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8A7C" w14:textId="77777777" w:rsidR="00A209E4" w:rsidRDefault="00A209E4" w:rsidP="00A209E4">
      <w:pPr>
        <w:spacing w:line="240" w:lineRule="auto"/>
        <w:jc w:val="left"/>
        <w:rPr>
          <w:szCs w:val="2"/>
          <w:rtl/>
        </w:rPr>
        <w:sectPr w:rsidR="00A209E4" w:rsidSect="002B7E5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bookmarkStart w:id="0" w:name="_Hlk27035672"/>
      <w:r>
        <w:rPr>
          <w:rStyle w:val="CommentReference"/>
          <w:rtl/>
        </w:rPr>
        <w:commentReference w:id="1"/>
      </w:r>
    </w:p>
    <w:p w14:paraId="646C3BAE" w14:textId="6D423267" w:rsidR="002B7E5F" w:rsidRPr="002B7E5F" w:rsidRDefault="002B7E5F" w:rsidP="002B7E5F">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2B7E5F">
        <w:rPr>
          <w:rtl/>
        </w:rPr>
        <w:t>اللجنة</w:t>
      </w:r>
      <w:r>
        <w:rPr>
          <w:rtl/>
        </w:rPr>
        <w:t xml:space="preserve"> </w:t>
      </w:r>
      <w:r w:rsidRPr="002B7E5F">
        <w:rPr>
          <w:rtl/>
        </w:rPr>
        <w:t>المعنية</w:t>
      </w:r>
      <w:r>
        <w:rPr>
          <w:rtl/>
        </w:rPr>
        <w:t xml:space="preserve"> </w:t>
      </w:r>
      <w:r w:rsidRPr="002B7E5F">
        <w:rPr>
          <w:rtl/>
        </w:rPr>
        <w:t>بالقضاء</w:t>
      </w:r>
      <w:r>
        <w:rPr>
          <w:rtl/>
        </w:rPr>
        <w:t xml:space="preserve"> </w:t>
      </w:r>
      <w:r w:rsidRPr="002B7E5F">
        <w:rPr>
          <w:rtl/>
        </w:rPr>
        <w:t>على</w:t>
      </w:r>
      <w:r>
        <w:rPr>
          <w:rtl/>
        </w:rPr>
        <w:t xml:space="preserve"> </w:t>
      </w:r>
      <w:r w:rsidRPr="002B7E5F">
        <w:rPr>
          <w:rtl/>
        </w:rPr>
        <w:t>التمييز</w:t>
      </w:r>
      <w:r>
        <w:rPr>
          <w:rtl/>
        </w:rPr>
        <w:t xml:space="preserve"> </w:t>
      </w:r>
      <w:r w:rsidRPr="002B7E5F">
        <w:rPr>
          <w:rtl/>
        </w:rPr>
        <w:t>ضد</w:t>
      </w:r>
      <w:r>
        <w:rPr>
          <w:rtl/>
        </w:rPr>
        <w:t xml:space="preserve"> </w:t>
      </w:r>
      <w:r w:rsidRPr="002B7E5F">
        <w:rPr>
          <w:rtl/>
        </w:rPr>
        <w:t>المرأة‏‏</w:t>
      </w:r>
    </w:p>
    <w:p w14:paraId="797158C8" w14:textId="756FB020" w:rsidR="002B7E5F" w:rsidRDefault="002B7E5F" w:rsidP="002B7E5F">
      <w:pPr>
        <w:pStyle w:val="SingleTxt"/>
        <w:spacing w:after="0" w:line="120" w:lineRule="exact"/>
        <w:rPr>
          <w:sz w:val="10"/>
          <w:rtl/>
        </w:rPr>
      </w:pPr>
    </w:p>
    <w:p w14:paraId="58C4B0E3" w14:textId="77777777" w:rsidR="00F12C4C" w:rsidRPr="002B7E5F" w:rsidRDefault="00F12C4C" w:rsidP="002B7E5F">
      <w:pPr>
        <w:pStyle w:val="SingleTxt"/>
        <w:spacing w:after="0" w:line="120" w:lineRule="exact"/>
        <w:rPr>
          <w:sz w:val="10"/>
          <w:rtl/>
        </w:rPr>
      </w:pPr>
    </w:p>
    <w:p w14:paraId="0BB52C7B" w14:textId="77777777" w:rsidR="002B7E5F" w:rsidRPr="002B7E5F" w:rsidRDefault="002B7E5F" w:rsidP="002B7E5F">
      <w:pPr>
        <w:pStyle w:val="SingleTxt"/>
        <w:spacing w:after="0" w:line="120" w:lineRule="exact"/>
        <w:rPr>
          <w:sz w:val="10"/>
          <w:rtl/>
        </w:rPr>
      </w:pPr>
    </w:p>
    <w:p w14:paraId="273A7A19" w14:textId="3404C092" w:rsidR="002B7E5F" w:rsidRPr="002B7E5F" w:rsidRDefault="002B7E5F" w:rsidP="002B7E5F">
      <w:pPr>
        <w:pStyle w:val="TitleHCH"/>
        <w:rPr>
          <w:rtl/>
        </w:rPr>
      </w:pPr>
      <w:r w:rsidRPr="002B7E5F">
        <w:rPr>
          <w:rtl/>
        </w:rPr>
        <w:tab/>
      </w:r>
      <w:r w:rsidRPr="002B7E5F">
        <w:rPr>
          <w:rtl/>
        </w:rPr>
        <w:tab/>
        <w:t>الملاحظات</w:t>
      </w:r>
      <w:r>
        <w:rPr>
          <w:rtl/>
        </w:rPr>
        <w:t xml:space="preserve"> </w:t>
      </w:r>
      <w:r w:rsidRPr="002B7E5F">
        <w:rPr>
          <w:rtl/>
        </w:rPr>
        <w:t>الختامية</w:t>
      </w:r>
      <w:r>
        <w:rPr>
          <w:rtl/>
        </w:rPr>
        <w:t xml:space="preserve"> </w:t>
      </w:r>
      <w:r w:rsidRPr="002B7E5F">
        <w:rPr>
          <w:rtl/>
        </w:rPr>
        <w:t>على</w:t>
      </w:r>
      <w:r>
        <w:rPr>
          <w:rtl/>
        </w:rPr>
        <w:t xml:space="preserve"> </w:t>
      </w:r>
      <w:r w:rsidRPr="002B7E5F">
        <w:rPr>
          <w:rtl/>
        </w:rPr>
        <w:t>التقرير</w:t>
      </w:r>
      <w:r>
        <w:rPr>
          <w:rtl/>
        </w:rPr>
        <w:t xml:space="preserve"> </w:t>
      </w:r>
      <w:r w:rsidRPr="002B7E5F">
        <w:rPr>
          <w:rtl/>
        </w:rPr>
        <w:t>الد</w:t>
      </w:r>
      <w:bookmarkStart w:id="2" w:name="_GoBack"/>
      <w:bookmarkEnd w:id="2"/>
      <w:r w:rsidRPr="002B7E5F">
        <w:rPr>
          <w:rtl/>
        </w:rPr>
        <w:t>وري</w:t>
      </w:r>
      <w:r>
        <w:rPr>
          <w:rtl/>
        </w:rPr>
        <w:t xml:space="preserve"> </w:t>
      </w:r>
      <w:r w:rsidRPr="002B7E5F">
        <w:rPr>
          <w:rtl/>
        </w:rPr>
        <w:t>السادس</w:t>
      </w:r>
      <w:r>
        <w:rPr>
          <w:rtl/>
        </w:rPr>
        <w:t xml:space="preserve"> </w:t>
      </w:r>
      <w:r w:rsidRPr="002B7E5F">
        <w:rPr>
          <w:rtl/>
        </w:rPr>
        <w:t>لليتوانيا</w:t>
      </w:r>
      <w:r w:rsidRPr="002B7E5F">
        <w:rPr>
          <w:rFonts w:hint="cs"/>
          <w:b w:val="0"/>
          <w:bCs w:val="0"/>
          <w:sz w:val="22"/>
          <w:szCs w:val="30"/>
          <w:rtl/>
        </w:rPr>
        <w:t>*</w:t>
      </w:r>
    </w:p>
    <w:p w14:paraId="7F1E79C3" w14:textId="77777777" w:rsidR="002B7E5F" w:rsidRPr="002B7E5F" w:rsidRDefault="002B7E5F" w:rsidP="002B7E5F">
      <w:pPr>
        <w:pStyle w:val="SingleTxt"/>
        <w:spacing w:after="0" w:line="120" w:lineRule="exact"/>
        <w:rPr>
          <w:sz w:val="10"/>
          <w:rtl/>
        </w:rPr>
      </w:pPr>
    </w:p>
    <w:p w14:paraId="41561ABA" w14:textId="0F2A9436" w:rsidR="002B7E5F" w:rsidRPr="002B7E5F" w:rsidRDefault="002B7E5F" w:rsidP="002B7E5F">
      <w:pPr>
        <w:framePr w:w="9792" w:h="432" w:hSpace="180" w:wrap="notBeside" w:hAnchor="page" w:x="1196" w:yAlign="bottom"/>
        <w:spacing w:line="240" w:lineRule="auto"/>
        <w:rPr>
          <w:szCs w:val="6"/>
          <w:rtl/>
        </w:rPr>
      </w:pPr>
      <w:r w:rsidRPr="002B7E5F">
        <w:rPr>
          <w:noProof/>
          <w:szCs w:val="6"/>
        </w:rPr>
        <mc:AlternateContent>
          <mc:Choice Requires="wps">
            <w:drawing>
              <wp:anchor distT="0" distB="0" distL="114300" distR="114300" simplePos="0" relativeHeight="251659264" behindDoc="0" locked="0" layoutInCell="1" allowOverlap="1" wp14:anchorId="6F848400" wp14:editId="3CC0670D">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EFA5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25DCEBEB" w14:textId="03E95325" w:rsidR="002B7E5F" w:rsidRPr="002B7E5F" w:rsidRDefault="002B7E5F" w:rsidP="002B7E5F">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2B7E5F">
        <w:rPr>
          <w:sz w:val="17"/>
          <w:szCs w:val="24"/>
          <w:rtl/>
        </w:rPr>
        <w:t>اعتمدته</w:t>
      </w:r>
      <w:r>
        <w:rPr>
          <w:sz w:val="17"/>
          <w:szCs w:val="24"/>
          <w:rtl/>
        </w:rPr>
        <w:t xml:space="preserve"> </w:t>
      </w:r>
      <w:r w:rsidRPr="002B7E5F">
        <w:rPr>
          <w:sz w:val="17"/>
          <w:szCs w:val="24"/>
          <w:rtl/>
        </w:rPr>
        <w:t>اللجنة</w:t>
      </w:r>
      <w:r>
        <w:rPr>
          <w:sz w:val="17"/>
          <w:szCs w:val="24"/>
          <w:rtl/>
        </w:rPr>
        <w:t xml:space="preserve"> </w:t>
      </w:r>
      <w:r w:rsidRPr="002B7E5F">
        <w:rPr>
          <w:sz w:val="17"/>
          <w:szCs w:val="24"/>
          <w:rtl/>
        </w:rPr>
        <w:t>في</w:t>
      </w:r>
      <w:r>
        <w:rPr>
          <w:sz w:val="17"/>
          <w:szCs w:val="24"/>
          <w:rtl/>
        </w:rPr>
        <w:t xml:space="preserve"> </w:t>
      </w:r>
      <w:r w:rsidRPr="002B7E5F">
        <w:rPr>
          <w:sz w:val="17"/>
          <w:szCs w:val="24"/>
          <w:rtl/>
        </w:rPr>
        <w:t>دورتها</w:t>
      </w:r>
      <w:r>
        <w:rPr>
          <w:sz w:val="17"/>
          <w:szCs w:val="24"/>
          <w:rtl/>
        </w:rPr>
        <w:t xml:space="preserve"> </w:t>
      </w:r>
      <w:r w:rsidRPr="002B7E5F">
        <w:rPr>
          <w:sz w:val="17"/>
          <w:szCs w:val="24"/>
          <w:rtl/>
        </w:rPr>
        <w:t>الرابعة</w:t>
      </w:r>
      <w:r>
        <w:rPr>
          <w:sz w:val="17"/>
          <w:szCs w:val="24"/>
          <w:rtl/>
        </w:rPr>
        <w:t xml:space="preserve"> </w:t>
      </w:r>
      <w:r w:rsidRPr="002B7E5F">
        <w:rPr>
          <w:sz w:val="17"/>
          <w:szCs w:val="24"/>
          <w:rtl/>
        </w:rPr>
        <w:t>والسبعين</w:t>
      </w:r>
      <w:r>
        <w:rPr>
          <w:sz w:val="17"/>
          <w:szCs w:val="24"/>
          <w:rtl/>
        </w:rPr>
        <w:t xml:space="preserve"> </w:t>
      </w:r>
      <w:r w:rsidRPr="002B7E5F">
        <w:rPr>
          <w:sz w:val="17"/>
          <w:szCs w:val="24"/>
          <w:rtl/>
        </w:rPr>
        <w:t>(21</w:t>
      </w:r>
      <w:r>
        <w:rPr>
          <w:sz w:val="17"/>
          <w:szCs w:val="24"/>
          <w:rtl/>
        </w:rPr>
        <w:t xml:space="preserve"> </w:t>
      </w:r>
      <w:r w:rsidRPr="002B7E5F">
        <w:rPr>
          <w:sz w:val="17"/>
          <w:szCs w:val="24"/>
          <w:rtl/>
        </w:rPr>
        <w:t>تشرين</w:t>
      </w:r>
      <w:r>
        <w:rPr>
          <w:sz w:val="17"/>
          <w:szCs w:val="24"/>
          <w:rtl/>
        </w:rPr>
        <w:t xml:space="preserve"> </w:t>
      </w:r>
      <w:r w:rsidRPr="002B7E5F">
        <w:rPr>
          <w:sz w:val="17"/>
          <w:szCs w:val="24"/>
          <w:rtl/>
        </w:rPr>
        <w:t>الأول</w:t>
      </w:r>
      <w:r>
        <w:rPr>
          <w:sz w:val="17"/>
          <w:szCs w:val="24"/>
          <w:rtl/>
        </w:rPr>
        <w:t>/</w:t>
      </w:r>
      <w:r w:rsidRPr="002B7E5F">
        <w:rPr>
          <w:sz w:val="17"/>
          <w:szCs w:val="24"/>
          <w:rtl/>
        </w:rPr>
        <w:t>أكتوبر</w:t>
      </w:r>
      <w:r>
        <w:rPr>
          <w:sz w:val="17"/>
          <w:szCs w:val="24"/>
          <w:rtl/>
        </w:rPr>
        <w:t xml:space="preserve"> </w:t>
      </w:r>
      <w:r w:rsidRPr="002B7E5F">
        <w:rPr>
          <w:sz w:val="17"/>
          <w:szCs w:val="24"/>
          <w:rtl/>
        </w:rPr>
        <w:t>-</w:t>
      </w:r>
      <w:r>
        <w:rPr>
          <w:sz w:val="17"/>
          <w:szCs w:val="24"/>
          <w:rtl/>
        </w:rPr>
        <w:t xml:space="preserve"> </w:t>
      </w:r>
      <w:r w:rsidRPr="002B7E5F">
        <w:rPr>
          <w:sz w:val="17"/>
          <w:szCs w:val="24"/>
          <w:rtl/>
        </w:rPr>
        <w:t>8</w:t>
      </w:r>
      <w:r>
        <w:rPr>
          <w:sz w:val="17"/>
          <w:szCs w:val="24"/>
          <w:rtl/>
        </w:rPr>
        <w:t xml:space="preserve"> </w:t>
      </w:r>
      <w:r w:rsidRPr="002B7E5F">
        <w:rPr>
          <w:sz w:val="17"/>
          <w:szCs w:val="24"/>
          <w:rtl/>
        </w:rPr>
        <w:t>تشرين</w:t>
      </w:r>
      <w:r>
        <w:rPr>
          <w:sz w:val="17"/>
          <w:szCs w:val="24"/>
          <w:rtl/>
        </w:rPr>
        <w:t xml:space="preserve"> </w:t>
      </w:r>
      <w:r w:rsidRPr="002B7E5F">
        <w:rPr>
          <w:sz w:val="17"/>
          <w:szCs w:val="24"/>
          <w:rtl/>
        </w:rPr>
        <w:t>الثاني</w:t>
      </w:r>
      <w:r>
        <w:rPr>
          <w:sz w:val="17"/>
          <w:szCs w:val="24"/>
          <w:rtl/>
        </w:rPr>
        <w:t>/</w:t>
      </w:r>
      <w:r w:rsidRPr="002B7E5F">
        <w:rPr>
          <w:sz w:val="17"/>
          <w:szCs w:val="24"/>
          <w:rtl/>
        </w:rPr>
        <w:t>نوفمبر</w:t>
      </w:r>
      <w:r>
        <w:rPr>
          <w:sz w:val="17"/>
          <w:szCs w:val="24"/>
          <w:rtl/>
        </w:rPr>
        <w:t xml:space="preserve"> </w:t>
      </w:r>
      <w:r w:rsidRPr="002B7E5F">
        <w:rPr>
          <w:sz w:val="17"/>
          <w:szCs w:val="24"/>
          <w:rtl/>
        </w:rPr>
        <w:t>2019)</w:t>
      </w:r>
      <w:r>
        <w:rPr>
          <w:sz w:val="17"/>
          <w:szCs w:val="24"/>
          <w:rtl/>
        </w:rPr>
        <w:t>.</w:t>
      </w:r>
    </w:p>
    <w:p w14:paraId="5045EE89" w14:textId="77777777" w:rsidR="002B7E5F" w:rsidRPr="002B7E5F" w:rsidRDefault="002B7E5F" w:rsidP="002B7E5F">
      <w:pPr>
        <w:pStyle w:val="SingleTxt"/>
        <w:spacing w:after="0" w:line="120" w:lineRule="exact"/>
        <w:rPr>
          <w:sz w:val="10"/>
          <w:rtl/>
        </w:rPr>
      </w:pPr>
    </w:p>
    <w:p w14:paraId="096ADC8A" w14:textId="24BC0BB5" w:rsidR="002B7E5F" w:rsidRPr="002B7E5F" w:rsidRDefault="00EF7B36" w:rsidP="002B7E5F">
      <w:pPr>
        <w:pStyle w:val="SingleTxt"/>
        <w:rPr>
          <w:rtl/>
        </w:rPr>
      </w:pPr>
      <w:r>
        <w:rPr>
          <w:rtl/>
        </w:rPr>
        <w:t>1</w:t>
      </w:r>
      <w:r w:rsidR="002B7E5F">
        <w:rPr>
          <w:rFonts w:hint="cs"/>
          <w:rtl/>
        </w:rPr>
        <w:t xml:space="preserve"> </w:t>
      </w:r>
      <w:r w:rsidR="002B7E5F" w:rsidRPr="002B7E5F">
        <w:rPr>
          <w:rtl/>
        </w:rPr>
        <w:t>-</w:t>
      </w:r>
      <w:r w:rsidR="002B7E5F" w:rsidRPr="002B7E5F">
        <w:rPr>
          <w:rtl/>
        </w:rPr>
        <w:tab/>
        <w:t>نظرت</w:t>
      </w:r>
      <w:r w:rsidR="002B7E5F">
        <w:rPr>
          <w:rtl/>
        </w:rPr>
        <w:t xml:space="preserve"> </w:t>
      </w:r>
      <w:r w:rsidR="002B7E5F" w:rsidRPr="002B7E5F">
        <w:rPr>
          <w:rtl/>
        </w:rPr>
        <w:t>اللجنة</w:t>
      </w:r>
      <w:r w:rsidR="002B7E5F">
        <w:rPr>
          <w:rtl/>
        </w:rPr>
        <w:t xml:space="preserve"> </w:t>
      </w:r>
      <w:r w:rsidR="002B7E5F" w:rsidRPr="002B7E5F">
        <w:rPr>
          <w:rtl/>
        </w:rPr>
        <w:t>في</w:t>
      </w:r>
      <w:r w:rsidR="002B7E5F">
        <w:rPr>
          <w:rtl/>
        </w:rPr>
        <w:t xml:space="preserve"> </w:t>
      </w:r>
      <w:r w:rsidR="002B7E5F" w:rsidRPr="002B7E5F">
        <w:rPr>
          <w:rtl/>
        </w:rPr>
        <w:t>التقرير</w:t>
      </w:r>
      <w:r w:rsidR="002B7E5F">
        <w:rPr>
          <w:rtl/>
        </w:rPr>
        <w:t xml:space="preserve"> </w:t>
      </w:r>
      <w:r w:rsidR="002B7E5F" w:rsidRPr="002B7E5F">
        <w:rPr>
          <w:rtl/>
        </w:rPr>
        <w:t>الدوري</w:t>
      </w:r>
      <w:r w:rsidR="002B7E5F">
        <w:rPr>
          <w:rtl/>
        </w:rPr>
        <w:t xml:space="preserve"> </w:t>
      </w:r>
      <w:r w:rsidR="002B7E5F" w:rsidRPr="002B7E5F">
        <w:rPr>
          <w:rtl/>
        </w:rPr>
        <w:t>السادس</w:t>
      </w:r>
      <w:r w:rsidR="002B7E5F">
        <w:rPr>
          <w:rtl/>
        </w:rPr>
        <w:t xml:space="preserve"> </w:t>
      </w:r>
      <w:r w:rsidR="002B7E5F" w:rsidRPr="002B7E5F">
        <w:rPr>
          <w:rtl/>
        </w:rPr>
        <w:t>لليتوانيا</w:t>
      </w:r>
      <w:r w:rsidR="002B7E5F">
        <w:rPr>
          <w:rtl/>
        </w:rPr>
        <w:t xml:space="preserve"> </w:t>
      </w:r>
      <w:r w:rsidR="002B7E5F" w:rsidRPr="002B7E5F">
        <w:rPr>
          <w:rtl/>
        </w:rPr>
        <w:t>(</w:t>
      </w:r>
      <w:hyperlink r:id="rId16" w:history="1">
        <w:r w:rsidR="002B7E5F" w:rsidRPr="00220A02">
          <w:rPr>
            <w:rStyle w:val="Hyperlink"/>
            <w:lang w:val="en-GB"/>
          </w:rPr>
          <w:t>CEDAW/C/LTU/6</w:t>
        </w:r>
      </w:hyperlink>
      <w:r w:rsidR="002B7E5F" w:rsidRPr="002B7E5F">
        <w:rPr>
          <w:rtl/>
        </w:rPr>
        <w:t>)</w:t>
      </w:r>
      <w:r w:rsidR="002B7E5F">
        <w:rPr>
          <w:rtl/>
        </w:rPr>
        <w:t xml:space="preserve"> </w:t>
      </w:r>
      <w:r w:rsidR="002B7E5F" w:rsidRPr="002B7E5F">
        <w:rPr>
          <w:rtl/>
        </w:rPr>
        <w:t>في</w:t>
      </w:r>
      <w:r w:rsidR="002B7E5F">
        <w:rPr>
          <w:rtl/>
        </w:rPr>
        <w:t xml:space="preserve"> </w:t>
      </w:r>
      <w:r w:rsidR="002B7E5F" w:rsidRPr="002B7E5F">
        <w:rPr>
          <w:rtl/>
        </w:rPr>
        <w:t>جلستيها</w:t>
      </w:r>
      <w:r w:rsidR="002B7E5F">
        <w:rPr>
          <w:rtl/>
        </w:rPr>
        <w:t xml:space="preserve"> </w:t>
      </w:r>
      <w:r w:rsidR="002B7E5F" w:rsidRPr="002B7E5F">
        <w:rPr>
          <w:rtl/>
        </w:rPr>
        <w:t>1734</w:t>
      </w:r>
      <w:r w:rsidR="002B7E5F">
        <w:rPr>
          <w:rtl/>
        </w:rPr>
        <w:t xml:space="preserve"> </w:t>
      </w:r>
      <w:r w:rsidR="002B7E5F" w:rsidRPr="002B7E5F">
        <w:rPr>
          <w:rtl/>
        </w:rPr>
        <w:t>و</w:t>
      </w:r>
      <w:r w:rsidR="002B7E5F">
        <w:rPr>
          <w:rtl/>
        </w:rPr>
        <w:t xml:space="preserve"> </w:t>
      </w:r>
      <w:r w:rsidR="002B7E5F" w:rsidRPr="002B7E5F">
        <w:rPr>
          <w:rtl/>
        </w:rPr>
        <w:t>1735</w:t>
      </w:r>
      <w:r w:rsidR="002B7E5F">
        <w:rPr>
          <w:rtl/>
          <w:lang w:bidi="ar-LB"/>
        </w:rPr>
        <w:t xml:space="preserve"> </w:t>
      </w:r>
      <w:r w:rsidR="002B7E5F" w:rsidRPr="002B7E5F">
        <w:rPr>
          <w:rtl/>
        </w:rPr>
        <w:t>(انظر</w:t>
      </w:r>
      <w:r w:rsidR="002B7E5F">
        <w:rPr>
          <w:rtl/>
        </w:rPr>
        <w:t xml:space="preserve"> </w:t>
      </w:r>
      <w:hyperlink r:id="rId17" w:history="1">
        <w:r w:rsidR="002B7E5F" w:rsidRPr="00220A02">
          <w:rPr>
            <w:rStyle w:val="Hyperlink"/>
            <w:lang w:val="en-GB"/>
          </w:rPr>
          <w:t>CEDAW/C/SR.1734</w:t>
        </w:r>
      </w:hyperlink>
      <w:r w:rsidR="002B7E5F">
        <w:rPr>
          <w:rFonts w:hint="cs"/>
          <w:rtl/>
          <w:lang w:val="en-GB"/>
        </w:rPr>
        <w:t xml:space="preserve"> </w:t>
      </w:r>
      <w:r w:rsidR="002B7E5F" w:rsidRPr="002B7E5F">
        <w:rPr>
          <w:rtl/>
        </w:rPr>
        <w:t>و</w:t>
      </w:r>
      <w:r w:rsidR="002B7E5F">
        <w:rPr>
          <w:rtl/>
        </w:rPr>
        <w:t xml:space="preserve"> </w:t>
      </w:r>
      <w:hyperlink r:id="rId18" w:history="1">
        <w:r w:rsidR="002B7E5F" w:rsidRPr="00220A02">
          <w:rPr>
            <w:rStyle w:val="Hyperlink"/>
            <w:lang w:val="en-GB"/>
          </w:rPr>
          <w:t>CEDAW/C/SR.1735</w:t>
        </w:r>
      </w:hyperlink>
      <w:r w:rsidR="002B7E5F" w:rsidRPr="002B7E5F">
        <w:rPr>
          <w:rtl/>
        </w:rPr>
        <w:t>)</w:t>
      </w:r>
      <w:r w:rsidR="002B7E5F">
        <w:rPr>
          <w:rtl/>
        </w:rPr>
        <w:t xml:space="preserve"> </w:t>
      </w:r>
      <w:r w:rsidR="002B7E5F" w:rsidRPr="002B7E5F">
        <w:rPr>
          <w:rtl/>
        </w:rPr>
        <w:t>المعقودتين</w:t>
      </w:r>
      <w:r w:rsidR="002B7E5F">
        <w:rPr>
          <w:rtl/>
        </w:rPr>
        <w:t xml:space="preserve"> </w:t>
      </w:r>
      <w:r w:rsidR="002B7E5F" w:rsidRPr="002B7E5F">
        <w:rPr>
          <w:rtl/>
        </w:rPr>
        <w:t>في</w:t>
      </w:r>
      <w:r w:rsidR="002B7E5F">
        <w:rPr>
          <w:rtl/>
        </w:rPr>
        <w:t xml:space="preserve"> </w:t>
      </w:r>
      <w:r w:rsidR="002B7E5F" w:rsidRPr="002B7E5F">
        <w:rPr>
          <w:rtl/>
        </w:rPr>
        <w:t>31</w:t>
      </w:r>
      <w:r w:rsidR="002B7E5F">
        <w:rPr>
          <w:rtl/>
        </w:rPr>
        <w:t xml:space="preserve"> </w:t>
      </w:r>
      <w:r w:rsidR="002B7E5F" w:rsidRPr="002B7E5F">
        <w:rPr>
          <w:rtl/>
        </w:rPr>
        <w:t>تشرين</w:t>
      </w:r>
      <w:r w:rsidR="002B7E5F">
        <w:rPr>
          <w:rtl/>
        </w:rPr>
        <w:t xml:space="preserve"> </w:t>
      </w:r>
      <w:r w:rsidR="002B7E5F" w:rsidRPr="002B7E5F">
        <w:rPr>
          <w:rtl/>
        </w:rPr>
        <w:t>الأول</w:t>
      </w:r>
      <w:r w:rsidR="002B7E5F">
        <w:rPr>
          <w:rtl/>
        </w:rPr>
        <w:t>/</w:t>
      </w:r>
      <w:r w:rsidR="002B7E5F" w:rsidRPr="002B7E5F">
        <w:rPr>
          <w:rtl/>
        </w:rPr>
        <w:t>أكتوبر</w:t>
      </w:r>
      <w:r w:rsidR="002B7E5F">
        <w:rPr>
          <w:rtl/>
        </w:rPr>
        <w:t xml:space="preserve"> </w:t>
      </w:r>
      <w:r w:rsidR="002B7E5F" w:rsidRPr="002B7E5F">
        <w:rPr>
          <w:rtl/>
        </w:rPr>
        <w:t>2019</w:t>
      </w:r>
      <w:r w:rsidR="002B7E5F">
        <w:rPr>
          <w:rtl/>
        </w:rPr>
        <w:t xml:space="preserve">. </w:t>
      </w:r>
      <w:r w:rsidR="002B7E5F" w:rsidRPr="002B7E5F">
        <w:rPr>
          <w:rtl/>
        </w:rPr>
        <w:t>وترد</w:t>
      </w:r>
      <w:r w:rsidR="002B7E5F">
        <w:rPr>
          <w:rtl/>
        </w:rPr>
        <w:t xml:space="preserve"> </w:t>
      </w:r>
      <w:r w:rsidR="002B7E5F" w:rsidRPr="002B7E5F">
        <w:rPr>
          <w:rtl/>
        </w:rPr>
        <w:t>قائمة</w:t>
      </w:r>
      <w:r w:rsidR="002B7E5F">
        <w:rPr>
          <w:rtl/>
        </w:rPr>
        <w:t xml:space="preserve"> </w:t>
      </w:r>
      <w:r w:rsidR="002B7E5F" w:rsidRPr="002B7E5F">
        <w:rPr>
          <w:rtl/>
        </w:rPr>
        <w:t>القضايا</w:t>
      </w:r>
      <w:r w:rsidR="002B7E5F">
        <w:rPr>
          <w:rtl/>
        </w:rPr>
        <w:t xml:space="preserve"> </w:t>
      </w:r>
      <w:r w:rsidR="002B7E5F" w:rsidRPr="002B7E5F">
        <w:rPr>
          <w:rtl/>
        </w:rPr>
        <w:t>والأسئلة</w:t>
      </w:r>
      <w:r w:rsidR="002B7E5F">
        <w:rPr>
          <w:rtl/>
        </w:rPr>
        <w:t xml:space="preserve"> </w:t>
      </w:r>
      <w:r w:rsidR="002B7E5F" w:rsidRPr="002B7E5F">
        <w:rPr>
          <w:rtl/>
        </w:rPr>
        <w:t>التي</w:t>
      </w:r>
      <w:r w:rsidR="002B7E5F">
        <w:rPr>
          <w:rtl/>
        </w:rPr>
        <w:t xml:space="preserve"> </w:t>
      </w:r>
      <w:r w:rsidR="002B7E5F" w:rsidRPr="002B7E5F">
        <w:rPr>
          <w:rtl/>
        </w:rPr>
        <w:t>طرحها</w:t>
      </w:r>
      <w:r w:rsidR="002B7E5F">
        <w:rPr>
          <w:rtl/>
        </w:rPr>
        <w:t xml:space="preserve"> </w:t>
      </w:r>
      <w:r w:rsidR="002B7E5F" w:rsidRPr="002B7E5F">
        <w:rPr>
          <w:rtl/>
        </w:rPr>
        <w:t>الفريق</w:t>
      </w:r>
      <w:r w:rsidR="002B7E5F">
        <w:rPr>
          <w:rtl/>
        </w:rPr>
        <w:t xml:space="preserve"> </w:t>
      </w:r>
      <w:r w:rsidR="002B7E5F" w:rsidRPr="002B7E5F">
        <w:rPr>
          <w:rtl/>
        </w:rPr>
        <w:t>العامل</w:t>
      </w:r>
      <w:r w:rsidR="002B7E5F">
        <w:rPr>
          <w:rtl/>
        </w:rPr>
        <w:t xml:space="preserve"> </w:t>
      </w:r>
      <w:r w:rsidR="002B7E5F" w:rsidRPr="002B7E5F">
        <w:rPr>
          <w:rtl/>
        </w:rPr>
        <w:t>لما</w:t>
      </w:r>
      <w:r w:rsidR="002B7E5F">
        <w:rPr>
          <w:rtl/>
        </w:rPr>
        <w:t xml:space="preserve"> </w:t>
      </w:r>
      <w:r w:rsidR="002B7E5F" w:rsidRPr="002B7E5F">
        <w:rPr>
          <w:rtl/>
        </w:rPr>
        <w:t>قبل</w:t>
      </w:r>
      <w:r w:rsidR="002B7E5F">
        <w:rPr>
          <w:rtl/>
        </w:rPr>
        <w:t xml:space="preserve"> </w:t>
      </w:r>
      <w:r w:rsidR="002B7E5F" w:rsidRPr="002B7E5F">
        <w:rPr>
          <w:rtl/>
        </w:rPr>
        <w:t>الدورة</w:t>
      </w:r>
      <w:r w:rsidR="002B7E5F">
        <w:rPr>
          <w:rtl/>
        </w:rPr>
        <w:t xml:space="preserve"> </w:t>
      </w:r>
      <w:r w:rsidR="002B7E5F" w:rsidRPr="002B7E5F">
        <w:rPr>
          <w:rtl/>
        </w:rPr>
        <w:t>في</w:t>
      </w:r>
      <w:r w:rsidR="002B7E5F">
        <w:rPr>
          <w:rtl/>
        </w:rPr>
        <w:t xml:space="preserve"> </w:t>
      </w:r>
      <w:r w:rsidR="002B7E5F" w:rsidRPr="002B7E5F">
        <w:rPr>
          <w:rtl/>
        </w:rPr>
        <w:t>الوثيقة</w:t>
      </w:r>
      <w:r w:rsidR="002B7E5F">
        <w:rPr>
          <w:rtl/>
        </w:rPr>
        <w:t xml:space="preserve"> </w:t>
      </w:r>
      <w:hyperlink r:id="rId19" w:history="1">
        <w:r w:rsidR="002B7E5F" w:rsidRPr="00220A02">
          <w:rPr>
            <w:rStyle w:val="Hyperlink"/>
            <w:lang w:val="en-GB"/>
          </w:rPr>
          <w:t>CEDAW/C/LTU/Q/6</w:t>
        </w:r>
      </w:hyperlink>
      <w:r w:rsidR="002B7E5F">
        <w:rPr>
          <w:rtl/>
        </w:rPr>
        <w:t xml:space="preserve">، </w:t>
      </w:r>
      <w:r w:rsidR="002B7E5F" w:rsidRPr="002B7E5F">
        <w:rPr>
          <w:rtl/>
        </w:rPr>
        <w:t>وترد</w:t>
      </w:r>
      <w:r w:rsidR="002B7E5F">
        <w:rPr>
          <w:rtl/>
        </w:rPr>
        <w:t xml:space="preserve"> </w:t>
      </w:r>
      <w:r w:rsidR="002B7E5F" w:rsidRPr="002B7E5F">
        <w:rPr>
          <w:rtl/>
        </w:rPr>
        <w:t>ردود</w:t>
      </w:r>
      <w:r w:rsidR="002B7E5F">
        <w:rPr>
          <w:rtl/>
        </w:rPr>
        <w:t xml:space="preserve"> </w:t>
      </w:r>
      <w:r w:rsidR="002B7E5F" w:rsidRPr="002B7E5F">
        <w:rPr>
          <w:rtl/>
        </w:rPr>
        <w:t>ليتوانيا</w:t>
      </w:r>
      <w:r w:rsidR="002B7E5F">
        <w:rPr>
          <w:rtl/>
        </w:rPr>
        <w:t xml:space="preserve"> </w:t>
      </w:r>
      <w:r w:rsidR="002B7E5F" w:rsidRPr="002B7E5F">
        <w:rPr>
          <w:rtl/>
        </w:rPr>
        <w:t>عليها</w:t>
      </w:r>
      <w:r w:rsidR="002B7E5F">
        <w:rPr>
          <w:rtl/>
        </w:rPr>
        <w:t xml:space="preserve"> </w:t>
      </w:r>
      <w:r w:rsidR="002B7E5F" w:rsidRPr="002B7E5F">
        <w:rPr>
          <w:rtl/>
        </w:rPr>
        <w:t>في</w:t>
      </w:r>
      <w:r w:rsidR="002B7E5F">
        <w:rPr>
          <w:rtl/>
        </w:rPr>
        <w:t xml:space="preserve"> </w:t>
      </w:r>
      <w:r w:rsidR="002B7E5F" w:rsidRPr="002B7E5F">
        <w:rPr>
          <w:rtl/>
        </w:rPr>
        <w:t>الوثيقة</w:t>
      </w:r>
      <w:r w:rsidR="002B7E5F">
        <w:rPr>
          <w:rtl/>
        </w:rPr>
        <w:t xml:space="preserve"> </w:t>
      </w:r>
      <w:hyperlink r:id="rId20" w:history="1">
        <w:r w:rsidR="002B7E5F" w:rsidRPr="00220A02">
          <w:rPr>
            <w:rStyle w:val="Hyperlink"/>
            <w:lang w:val="en-GB"/>
          </w:rPr>
          <w:t>CEDAW/C/LTU/Q/6/Add.1</w:t>
        </w:r>
      </w:hyperlink>
      <w:r w:rsidR="002B7E5F">
        <w:rPr>
          <w:rtl/>
        </w:rPr>
        <w:t>.</w:t>
      </w:r>
    </w:p>
    <w:p w14:paraId="7073CA28" w14:textId="77777777" w:rsidR="002B7E5F" w:rsidRPr="002B7E5F" w:rsidRDefault="002B7E5F" w:rsidP="002B7E5F">
      <w:pPr>
        <w:pStyle w:val="SingleTxt"/>
        <w:spacing w:after="0" w:line="120" w:lineRule="exact"/>
        <w:rPr>
          <w:sz w:val="10"/>
          <w:rtl/>
        </w:rPr>
      </w:pPr>
    </w:p>
    <w:p w14:paraId="639B4A3C" w14:textId="6B0246BC" w:rsidR="002B7E5F" w:rsidRPr="002B7E5F" w:rsidRDefault="002B7E5F" w:rsidP="002B7E5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2B7E5F">
        <w:rPr>
          <w:rtl/>
        </w:rPr>
        <w:t>ألف</w:t>
      </w:r>
      <w:r>
        <w:rPr>
          <w:rFonts w:hint="cs"/>
          <w:rtl/>
        </w:rPr>
        <w:t xml:space="preserve"> </w:t>
      </w:r>
      <w:r w:rsidRPr="002B7E5F">
        <w:rPr>
          <w:rtl/>
        </w:rPr>
        <w:t>-</w:t>
      </w:r>
      <w:r w:rsidRPr="002B7E5F">
        <w:rPr>
          <w:rtl/>
        </w:rPr>
        <w:tab/>
        <w:t>مقدمة</w:t>
      </w:r>
    </w:p>
    <w:p w14:paraId="577BD12A" w14:textId="5D19EDBA" w:rsidR="002B7E5F" w:rsidRPr="002B7E5F" w:rsidRDefault="00EF7B36" w:rsidP="002B7E5F">
      <w:pPr>
        <w:pStyle w:val="SingleTxt"/>
        <w:rPr>
          <w:rtl/>
        </w:rPr>
      </w:pPr>
      <w:r>
        <w:rPr>
          <w:rtl/>
        </w:rPr>
        <w:t>2</w:t>
      </w:r>
      <w:r w:rsidR="002B7E5F">
        <w:rPr>
          <w:rFonts w:hint="cs"/>
          <w:rtl/>
        </w:rPr>
        <w:t xml:space="preserve"> </w:t>
      </w:r>
      <w:r w:rsidR="002B7E5F" w:rsidRPr="002B7E5F">
        <w:rPr>
          <w:rtl/>
        </w:rPr>
        <w:t>-</w:t>
      </w:r>
      <w:r w:rsidR="002B7E5F" w:rsidRPr="002B7E5F">
        <w:rPr>
          <w:rtl/>
        </w:rPr>
        <w:tab/>
        <w:t>تعرب</w:t>
      </w:r>
      <w:r w:rsidR="002B7E5F">
        <w:rPr>
          <w:rtl/>
        </w:rPr>
        <w:t xml:space="preserve"> </w:t>
      </w:r>
      <w:r w:rsidR="002B7E5F" w:rsidRPr="002B7E5F">
        <w:rPr>
          <w:rtl/>
        </w:rPr>
        <w:t>اللجنة</w:t>
      </w:r>
      <w:r w:rsidR="002B7E5F">
        <w:rPr>
          <w:rtl/>
        </w:rPr>
        <w:t xml:space="preserve"> </w:t>
      </w:r>
      <w:r w:rsidR="002B7E5F" w:rsidRPr="002B7E5F">
        <w:rPr>
          <w:rtl/>
        </w:rPr>
        <w:t>عن</w:t>
      </w:r>
      <w:r w:rsidR="002B7E5F">
        <w:rPr>
          <w:rtl/>
        </w:rPr>
        <w:t xml:space="preserve"> </w:t>
      </w:r>
      <w:r w:rsidR="002B7E5F" w:rsidRPr="002B7E5F">
        <w:rPr>
          <w:rtl/>
        </w:rPr>
        <w:t>تقديرها</w:t>
      </w:r>
      <w:r w:rsidR="002B7E5F">
        <w:rPr>
          <w:rtl/>
        </w:rPr>
        <w:t xml:space="preserve"> </w:t>
      </w:r>
      <w:r w:rsidR="002B7E5F" w:rsidRPr="002B7E5F">
        <w:rPr>
          <w:rtl/>
        </w:rPr>
        <w:t>للدولة</w:t>
      </w:r>
      <w:r w:rsidR="002B7E5F">
        <w:rPr>
          <w:rtl/>
        </w:rPr>
        <w:t xml:space="preserve"> </w:t>
      </w:r>
      <w:r w:rsidR="002B7E5F" w:rsidRPr="002B7E5F">
        <w:rPr>
          <w:rtl/>
        </w:rPr>
        <w:t>الطرف</w:t>
      </w:r>
      <w:r w:rsidR="002B7E5F">
        <w:rPr>
          <w:rtl/>
        </w:rPr>
        <w:t xml:space="preserve"> </w:t>
      </w:r>
      <w:r w:rsidR="002B7E5F" w:rsidRPr="002B7E5F">
        <w:rPr>
          <w:rtl/>
        </w:rPr>
        <w:t>لتقديم</w:t>
      </w:r>
      <w:r w:rsidR="002B7E5F">
        <w:rPr>
          <w:rtl/>
        </w:rPr>
        <w:t xml:space="preserve"> </w:t>
      </w:r>
      <w:r w:rsidR="002B7E5F" w:rsidRPr="002B7E5F">
        <w:rPr>
          <w:rtl/>
        </w:rPr>
        <w:t>تقريرها</w:t>
      </w:r>
      <w:r w:rsidR="002B7E5F">
        <w:rPr>
          <w:rtl/>
        </w:rPr>
        <w:t xml:space="preserve"> </w:t>
      </w:r>
      <w:r w:rsidR="002B7E5F" w:rsidRPr="002B7E5F">
        <w:rPr>
          <w:rtl/>
        </w:rPr>
        <w:t>الدوري</w:t>
      </w:r>
      <w:r w:rsidR="002B7E5F">
        <w:rPr>
          <w:rtl/>
        </w:rPr>
        <w:t xml:space="preserve"> </w:t>
      </w:r>
      <w:r w:rsidR="002B7E5F" w:rsidRPr="002B7E5F">
        <w:rPr>
          <w:rtl/>
        </w:rPr>
        <w:t>السادس</w:t>
      </w:r>
      <w:r w:rsidR="002B7E5F">
        <w:rPr>
          <w:rtl/>
        </w:rPr>
        <w:t xml:space="preserve">. </w:t>
      </w:r>
      <w:r w:rsidR="002B7E5F" w:rsidRPr="002B7E5F">
        <w:rPr>
          <w:rtl/>
        </w:rPr>
        <w:t>وتعرب</w:t>
      </w:r>
      <w:r w:rsidR="002B7E5F">
        <w:rPr>
          <w:rtl/>
        </w:rPr>
        <w:t xml:space="preserve"> </w:t>
      </w:r>
      <w:r w:rsidR="002B7E5F" w:rsidRPr="002B7E5F">
        <w:rPr>
          <w:rtl/>
        </w:rPr>
        <w:t>أيضا</w:t>
      </w:r>
      <w:r w:rsidR="002B7E5F">
        <w:rPr>
          <w:rtl/>
        </w:rPr>
        <w:t xml:space="preserve"> </w:t>
      </w:r>
      <w:r w:rsidR="002B7E5F" w:rsidRPr="002B7E5F">
        <w:rPr>
          <w:rtl/>
        </w:rPr>
        <w:t>عن</w:t>
      </w:r>
      <w:r w:rsidR="002B7E5F">
        <w:rPr>
          <w:rtl/>
        </w:rPr>
        <w:t xml:space="preserve"> </w:t>
      </w:r>
      <w:r w:rsidR="002B7E5F" w:rsidRPr="002B7E5F">
        <w:rPr>
          <w:rtl/>
        </w:rPr>
        <w:t>تقديرها</w:t>
      </w:r>
      <w:r w:rsidR="002B7E5F">
        <w:rPr>
          <w:rtl/>
        </w:rPr>
        <w:t xml:space="preserve"> </w:t>
      </w:r>
      <w:r w:rsidR="002B7E5F" w:rsidRPr="002B7E5F">
        <w:rPr>
          <w:rtl/>
        </w:rPr>
        <w:t>لتقديم</w:t>
      </w:r>
      <w:r w:rsidR="002B7E5F">
        <w:rPr>
          <w:rtl/>
        </w:rPr>
        <w:t xml:space="preserve"> </w:t>
      </w:r>
      <w:r w:rsidR="002B7E5F" w:rsidRPr="002B7E5F">
        <w:rPr>
          <w:rtl/>
        </w:rPr>
        <w:t>الدولة</w:t>
      </w:r>
      <w:r w:rsidR="002B7E5F">
        <w:rPr>
          <w:rtl/>
        </w:rPr>
        <w:t xml:space="preserve"> </w:t>
      </w:r>
      <w:r w:rsidR="002B7E5F" w:rsidRPr="002B7E5F">
        <w:rPr>
          <w:rtl/>
        </w:rPr>
        <w:t>الطرف</w:t>
      </w:r>
      <w:r w:rsidR="002B7E5F">
        <w:rPr>
          <w:rtl/>
        </w:rPr>
        <w:t xml:space="preserve"> </w:t>
      </w:r>
      <w:r w:rsidR="002B7E5F" w:rsidRPr="002B7E5F">
        <w:rPr>
          <w:rtl/>
        </w:rPr>
        <w:t>تقرير</w:t>
      </w:r>
      <w:r w:rsidR="002B7E5F">
        <w:rPr>
          <w:rtl/>
        </w:rPr>
        <w:t xml:space="preserve"> </w:t>
      </w:r>
      <w:r w:rsidR="002B7E5F" w:rsidRPr="002B7E5F">
        <w:rPr>
          <w:rtl/>
        </w:rPr>
        <w:t>المتابعة</w:t>
      </w:r>
      <w:r w:rsidR="002B7E5F">
        <w:rPr>
          <w:rtl/>
        </w:rPr>
        <w:t xml:space="preserve"> </w:t>
      </w:r>
      <w:r w:rsidR="002B7E5F" w:rsidRPr="002B7E5F">
        <w:rPr>
          <w:rtl/>
        </w:rPr>
        <w:t>(</w:t>
      </w:r>
      <w:hyperlink r:id="rId21" w:history="1">
        <w:r w:rsidR="002B7E5F" w:rsidRPr="00220A02">
          <w:rPr>
            <w:rStyle w:val="Hyperlink"/>
            <w:lang w:val="en-GB"/>
          </w:rPr>
          <w:t>CEDAW/C/LTU/CO/5/Add.1</w:t>
        </w:r>
      </w:hyperlink>
      <w:r w:rsidR="002B7E5F" w:rsidRPr="002B7E5F">
        <w:rPr>
          <w:rtl/>
        </w:rPr>
        <w:t>)</w:t>
      </w:r>
      <w:r w:rsidR="002B7E5F">
        <w:rPr>
          <w:rtl/>
        </w:rPr>
        <w:t xml:space="preserve"> </w:t>
      </w:r>
      <w:r w:rsidR="002B7E5F" w:rsidRPr="002B7E5F">
        <w:rPr>
          <w:rtl/>
        </w:rPr>
        <w:t>وردودها</w:t>
      </w:r>
      <w:r w:rsidR="002B7E5F">
        <w:rPr>
          <w:rtl/>
        </w:rPr>
        <w:t xml:space="preserve"> </w:t>
      </w:r>
      <w:r w:rsidR="002B7E5F" w:rsidRPr="002B7E5F">
        <w:rPr>
          <w:rtl/>
        </w:rPr>
        <w:t>الخطية</w:t>
      </w:r>
      <w:r w:rsidR="002B7E5F">
        <w:rPr>
          <w:rtl/>
        </w:rPr>
        <w:t xml:space="preserve"> </w:t>
      </w:r>
      <w:r w:rsidR="002B7E5F" w:rsidRPr="002B7E5F">
        <w:rPr>
          <w:rtl/>
        </w:rPr>
        <w:t>على</w:t>
      </w:r>
      <w:r w:rsidR="002B7E5F">
        <w:rPr>
          <w:rtl/>
        </w:rPr>
        <w:t xml:space="preserve"> </w:t>
      </w:r>
      <w:r w:rsidR="002B7E5F" w:rsidRPr="002B7E5F">
        <w:rPr>
          <w:rtl/>
        </w:rPr>
        <w:t>قائمة</w:t>
      </w:r>
      <w:r w:rsidR="002B7E5F">
        <w:rPr>
          <w:rtl/>
        </w:rPr>
        <w:t xml:space="preserve"> </w:t>
      </w:r>
      <w:r w:rsidR="002B7E5F" w:rsidRPr="002B7E5F">
        <w:rPr>
          <w:rtl/>
        </w:rPr>
        <w:t>القضايا</w:t>
      </w:r>
      <w:r w:rsidR="002B7E5F">
        <w:rPr>
          <w:rtl/>
        </w:rPr>
        <w:t xml:space="preserve"> </w:t>
      </w:r>
      <w:r w:rsidR="002B7E5F" w:rsidRPr="002B7E5F">
        <w:rPr>
          <w:rtl/>
        </w:rPr>
        <w:t>والأسئلة</w:t>
      </w:r>
      <w:r w:rsidR="002B7E5F">
        <w:rPr>
          <w:rtl/>
        </w:rPr>
        <w:t xml:space="preserve"> </w:t>
      </w:r>
      <w:r w:rsidR="002B7E5F" w:rsidRPr="002B7E5F">
        <w:rPr>
          <w:rtl/>
        </w:rPr>
        <w:t>التي</w:t>
      </w:r>
      <w:r w:rsidR="002B7E5F">
        <w:rPr>
          <w:rtl/>
        </w:rPr>
        <w:t xml:space="preserve"> </w:t>
      </w:r>
      <w:r w:rsidR="002B7E5F" w:rsidRPr="002B7E5F">
        <w:rPr>
          <w:rtl/>
        </w:rPr>
        <w:t>طرحها</w:t>
      </w:r>
      <w:r w:rsidR="002B7E5F">
        <w:rPr>
          <w:rtl/>
        </w:rPr>
        <w:t xml:space="preserve"> </w:t>
      </w:r>
      <w:r w:rsidR="002B7E5F" w:rsidRPr="002B7E5F">
        <w:rPr>
          <w:rtl/>
        </w:rPr>
        <w:t>الفريق</w:t>
      </w:r>
      <w:r w:rsidR="002B7E5F">
        <w:rPr>
          <w:rtl/>
        </w:rPr>
        <w:t xml:space="preserve"> </w:t>
      </w:r>
      <w:r w:rsidR="002B7E5F" w:rsidRPr="002B7E5F">
        <w:rPr>
          <w:rtl/>
        </w:rPr>
        <w:t>العامل</w:t>
      </w:r>
      <w:r w:rsidR="002B7E5F">
        <w:rPr>
          <w:rtl/>
        </w:rPr>
        <w:t xml:space="preserve"> </w:t>
      </w:r>
      <w:r w:rsidR="002B7E5F" w:rsidRPr="002B7E5F">
        <w:rPr>
          <w:rtl/>
        </w:rPr>
        <w:t>لما</w:t>
      </w:r>
      <w:r w:rsidR="002B7E5F">
        <w:rPr>
          <w:rtl/>
        </w:rPr>
        <w:t xml:space="preserve"> </w:t>
      </w:r>
      <w:r w:rsidR="002B7E5F" w:rsidRPr="002B7E5F">
        <w:rPr>
          <w:rtl/>
        </w:rPr>
        <w:t>قبل</w:t>
      </w:r>
      <w:r w:rsidR="002B7E5F">
        <w:rPr>
          <w:rtl/>
        </w:rPr>
        <w:t xml:space="preserve"> </w:t>
      </w:r>
      <w:r w:rsidR="002B7E5F" w:rsidRPr="002B7E5F">
        <w:rPr>
          <w:rtl/>
        </w:rPr>
        <w:t>الدورة</w:t>
      </w:r>
      <w:r w:rsidR="002B7E5F">
        <w:rPr>
          <w:rtl/>
        </w:rPr>
        <w:t xml:space="preserve"> </w:t>
      </w:r>
      <w:r w:rsidR="002B7E5F" w:rsidRPr="002B7E5F">
        <w:rPr>
          <w:rtl/>
        </w:rPr>
        <w:t>بشأن</w:t>
      </w:r>
      <w:r w:rsidR="002B7E5F">
        <w:rPr>
          <w:rtl/>
        </w:rPr>
        <w:t xml:space="preserve"> </w:t>
      </w:r>
      <w:r w:rsidR="002B7E5F" w:rsidRPr="002B7E5F">
        <w:rPr>
          <w:rtl/>
        </w:rPr>
        <w:t>التقرير</w:t>
      </w:r>
      <w:r w:rsidR="002B7E5F">
        <w:rPr>
          <w:rtl/>
        </w:rPr>
        <w:t xml:space="preserve"> </w:t>
      </w:r>
      <w:r w:rsidR="002B7E5F" w:rsidRPr="002B7E5F">
        <w:rPr>
          <w:rtl/>
        </w:rPr>
        <w:t>الدوري</w:t>
      </w:r>
      <w:r w:rsidR="002B7E5F">
        <w:rPr>
          <w:rtl/>
        </w:rPr>
        <w:t xml:space="preserve"> </w:t>
      </w:r>
      <w:r w:rsidR="002B7E5F" w:rsidRPr="002B7E5F">
        <w:rPr>
          <w:rtl/>
        </w:rPr>
        <w:t>السادس</w:t>
      </w:r>
      <w:r w:rsidR="002B7E5F">
        <w:rPr>
          <w:rtl/>
        </w:rPr>
        <w:t xml:space="preserve">، </w:t>
      </w:r>
      <w:r w:rsidR="002B7E5F" w:rsidRPr="002B7E5F">
        <w:rPr>
          <w:rtl/>
        </w:rPr>
        <w:t>وكذلك</w:t>
      </w:r>
      <w:r w:rsidR="002B7E5F">
        <w:rPr>
          <w:rtl/>
        </w:rPr>
        <w:t xml:space="preserve"> </w:t>
      </w:r>
      <w:r w:rsidR="002B7E5F" w:rsidRPr="002B7E5F">
        <w:rPr>
          <w:rtl/>
        </w:rPr>
        <w:t>العرض</w:t>
      </w:r>
      <w:r w:rsidR="002B7E5F">
        <w:rPr>
          <w:rtl/>
        </w:rPr>
        <w:t xml:space="preserve"> </w:t>
      </w:r>
      <w:r w:rsidR="002B7E5F" w:rsidRPr="002B7E5F">
        <w:rPr>
          <w:rtl/>
        </w:rPr>
        <w:t>الشفوي</w:t>
      </w:r>
      <w:r w:rsidR="002B7E5F">
        <w:rPr>
          <w:rtl/>
        </w:rPr>
        <w:t xml:space="preserve"> </w:t>
      </w:r>
      <w:r w:rsidR="002B7E5F" w:rsidRPr="002B7E5F">
        <w:rPr>
          <w:rtl/>
        </w:rPr>
        <w:t>الذي</w:t>
      </w:r>
      <w:r w:rsidR="002B7E5F">
        <w:rPr>
          <w:rtl/>
        </w:rPr>
        <w:t xml:space="preserve"> </w:t>
      </w:r>
      <w:r w:rsidR="002B7E5F" w:rsidRPr="002B7E5F">
        <w:rPr>
          <w:rtl/>
        </w:rPr>
        <w:t>قدمه</w:t>
      </w:r>
      <w:r w:rsidR="002B7E5F">
        <w:rPr>
          <w:rtl/>
        </w:rPr>
        <w:t xml:space="preserve"> </w:t>
      </w:r>
      <w:r w:rsidR="002B7E5F" w:rsidRPr="002B7E5F">
        <w:rPr>
          <w:rtl/>
        </w:rPr>
        <w:t>الوفد</w:t>
      </w:r>
      <w:r w:rsidR="002B7E5F">
        <w:rPr>
          <w:rtl/>
        </w:rPr>
        <w:t xml:space="preserve"> </w:t>
      </w:r>
      <w:r w:rsidR="002B7E5F" w:rsidRPr="002B7E5F">
        <w:rPr>
          <w:rtl/>
        </w:rPr>
        <w:t>والإيضاحات</w:t>
      </w:r>
      <w:r w:rsidR="002B7E5F">
        <w:rPr>
          <w:rtl/>
        </w:rPr>
        <w:t xml:space="preserve"> </w:t>
      </w:r>
      <w:r w:rsidR="002B7E5F" w:rsidRPr="002B7E5F">
        <w:rPr>
          <w:rtl/>
        </w:rPr>
        <w:t>الإضافية</w:t>
      </w:r>
      <w:r w:rsidR="002B7E5F">
        <w:rPr>
          <w:rtl/>
        </w:rPr>
        <w:t xml:space="preserve"> </w:t>
      </w:r>
      <w:r w:rsidR="002B7E5F" w:rsidRPr="002B7E5F">
        <w:rPr>
          <w:rtl/>
        </w:rPr>
        <w:t>المقدمة</w:t>
      </w:r>
      <w:r w:rsidR="002B7E5F">
        <w:rPr>
          <w:rtl/>
        </w:rPr>
        <w:t xml:space="preserve"> </w:t>
      </w:r>
      <w:r w:rsidR="002B7E5F" w:rsidRPr="002B7E5F">
        <w:rPr>
          <w:rtl/>
        </w:rPr>
        <w:t>ردا</w:t>
      </w:r>
      <w:r w:rsidR="002B7E5F">
        <w:rPr>
          <w:rtl/>
        </w:rPr>
        <w:t xml:space="preserve"> </w:t>
      </w:r>
      <w:r w:rsidR="002B7E5F" w:rsidRPr="002B7E5F">
        <w:rPr>
          <w:rtl/>
        </w:rPr>
        <w:t>على</w:t>
      </w:r>
      <w:r w:rsidR="002B7E5F">
        <w:rPr>
          <w:rtl/>
        </w:rPr>
        <w:t xml:space="preserve"> </w:t>
      </w:r>
      <w:r w:rsidR="002B7E5F" w:rsidRPr="002B7E5F">
        <w:rPr>
          <w:rtl/>
        </w:rPr>
        <w:t>الأسئلة</w:t>
      </w:r>
      <w:r w:rsidR="002B7E5F">
        <w:rPr>
          <w:rtl/>
        </w:rPr>
        <w:t xml:space="preserve"> </w:t>
      </w:r>
      <w:r w:rsidR="002B7E5F" w:rsidRPr="002B7E5F">
        <w:rPr>
          <w:rtl/>
        </w:rPr>
        <w:t>التي</w:t>
      </w:r>
      <w:r w:rsidR="002B7E5F">
        <w:rPr>
          <w:rtl/>
        </w:rPr>
        <w:t xml:space="preserve"> </w:t>
      </w:r>
      <w:r w:rsidR="002B7E5F" w:rsidRPr="002B7E5F">
        <w:rPr>
          <w:rtl/>
        </w:rPr>
        <w:t>وجَّهتها</w:t>
      </w:r>
      <w:r w:rsidR="002B7E5F">
        <w:rPr>
          <w:rtl/>
        </w:rPr>
        <w:t xml:space="preserve"> </w:t>
      </w:r>
      <w:r w:rsidR="002B7E5F" w:rsidRPr="002B7E5F">
        <w:rPr>
          <w:rtl/>
        </w:rPr>
        <w:t>اللجنة</w:t>
      </w:r>
      <w:r w:rsidR="002B7E5F">
        <w:rPr>
          <w:rtl/>
        </w:rPr>
        <w:t xml:space="preserve"> </w:t>
      </w:r>
      <w:r w:rsidR="002B7E5F" w:rsidRPr="002B7E5F">
        <w:rPr>
          <w:rtl/>
        </w:rPr>
        <w:t>شفويا</w:t>
      </w:r>
      <w:r w:rsidR="002B7E5F">
        <w:rPr>
          <w:rtl/>
        </w:rPr>
        <w:t xml:space="preserve"> </w:t>
      </w:r>
      <w:r w:rsidR="002B7E5F" w:rsidRPr="002B7E5F">
        <w:rPr>
          <w:rtl/>
        </w:rPr>
        <w:t>أثناء</w:t>
      </w:r>
      <w:r w:rsidR="002B7E5F">
        <w:rPr>
          <w:rtl/>
        </w:rPr>
        <w:t xml:space="preserve"> </w:t>
      </w:r>
      <w:r w:rsidR="002B7E5F" w:rsidRPr="002B7E5F">
        <w:rPr>
          <w:rtl/>
        </w:rPr>
        <w:t>الحوار</w:t>
      </w:r>
      <w:r w:rsidR="002B7E5F">
        <w:rPr>
          <w:rtl/>
        </w:rPr>
        <w:t>.</w:t>
      </w:r>
    </w:p>
    <w:p w14:paraId="44140B47" w14:textId="3A7C3B54" w:rsidR="002B7E5F" w:rsidRPr="002B7E5F" w:rsidRDefault="00EF7B36" w:rsidP="002B7E5F">
      <w:pPr>
        <w:pStyle w:val="SingleTxt"/>
        <w:rPr>
          <w:rtl/>
        </w:rPr>
      </w:pPr>
      <w:r>
        <w:rPr>
          <w:rtl/>
        </w:rPr>
        <w:t>3</w:t>
      </w:r>
      <w:r w:rsidR="002B7E5F">
        <w:rPr>
          <w:rFonts w:hint="cs"/>
          <w:rtl/>
        </w:rPr>
        <w:t xml:space="preserve"> </w:t>
      </w:r>
      <w:r w:rsidR="002B7E5F" w:rsidRPr="002B7E5F">
        <w:rPr>
          <w:rtl/>
        </w:rPr>
        <w:t>-</w:t>
      </w:r>
      <w:r w:rsidR="002B7E5F" w:rsidRPr="002B7E5F">
        <w:rPr>
          <w:rtl/>
        </w:rPr>
        <w:tab/>
        <w:t>وتثني</w:t>
      </w:r>
      <w:r w:rsidR="002B7E5F">
        <w:rPr>
          <w:rtl/>
        </w:rPr>
        <w:t xml:space="preserve"> </w:t>
      </w:r>
      <w:r w:rsidR="002B7E5F" w:rsidRPr="002B7E5F">
        <w:rPr>
          <w:rtl/>
        </w:rPr>
        <w:t>اللجنة</w:t>
      </w:r>
      <w:r w:rsidR="002B7E5F">
        <w:rPr>
          <w:rtl/>
        </w:rPr>
        <w:t xml:space="preserve"> </w:t>
      </w:r>
      <w:r w:rsidR="002B7E5F" w:rsidRPr="002B7E5F">
        <w:rPr>
          <w:rtl/>
        </w:rPr>
        <w:t>على</w:t>
      </w:r>
      <w:r w:rsidR="002B7E5F">
        <w:rPr>
          <w:rtl/>
        </w:rPr>
        <w:t xml:space="preserve"> </w:t>
      </w:r>
      <w:r w:rsidR="002B7E5F" w:rsidRPr="002B7E5F">
        <w:rPr>
          <w:rtl/>
        </w:rPr>
        <w:t>الوفد</w:t>
      </w:r>
      <w:r w:rsidR="002B7E5F">
        <w:rPr>
          <w:rtl/>
        </w:rPr>
        <w:t xml:space="preserve"> </w:t>
      </w:r>
      <w:r w:rsidR="002B7E5F" w:rsidRPr="002B7E5F">
        <w:rPr>
          <w:rtl/>
        </w:rPr>
        <w:t>الرفيع</w:t>
      </w:r>
      <w:r w:rsidR="002B7E5F">
        <w:rPr>
          <w:rtl/>
        </w:rPr>
        <w:t xml:space="preserve"> </w:t>
      </w:r>
      <w:r w:rsidR="002B7E5F" w:rsidRPr="002B7E5F">
        <w:rPr>
          <w:rtl/>
        </w:rPr>
        <w:t>المستوى</w:t>
      </w:r>
      <w:r w:rsidR="002B7E5F">
        <w:rPr>
          <w:rtl/>
        </w:rPr>
        <w:t xml:space="preserve"> </w:t>
      </w:r>
      <w:r w:rsidR="002B7E5F" w:rsidRPr="002B7E5F">
        <w:rPr>
          <w:rtl/>
        </w:rPr>
        <w:t>للدولة</w:t>
      </w:r>
      <w:r w:rsidR="002B7E5F">
        <w:rPr>
          <w:rtl/>
        </w:rPr>
        <w:t xml:space="preserve"> </w:t>
      </w:r>
      <w:r w:rsidR="002B7E5F" w:rsidRPr="002B7E5F">
        <w:rPr>
          <w:rtl/>
        </w:rPr>
        <w:t>الطرف</w:t>
      </w:r>
      <w:r w:rsidR="002B7E5F">
        <w:rPr>
          <w:rtl/>
        </w:rPr>
        <w:t xml:space="preserve"> </w:t>
      </w:r>
      <w:r w:rsidR="002B7E5F" w:rsidRPr="002B7E5F">
        <w:rPr>
          <w:rtl/>
        </w:rPr>
        <w:t>الذي</w:t>
      </w:r>
      <w:r w:rsidR="002B7E5F">
        <w:rPr>
          <w:rtl/>
        </w:rPr>
        <w:t xml:space="preserve"> </w:t>
      </w:r>
      <w:r w:rsidR="002B7E5F" w:rsidRPr="002B7E5F">
        <w:rPr>
          <w:rtl/>
        </w:rPr>
        <w:t>ترأسه</w:t>
      </w:r>
      <w:r w:rsidR="002B7E5F">
        <w:rPr>
          <w:rtl/>
        </w:rPr>
        <w:t xml:space="preserve"> </w:t>
      </w:r>
      <w:proofErr w:type="spellStart"/>
      <w:r w:rsidR="002B7E5F" w:rsidRPr="002B7E5F">
        <w:rPr>
          <w:rtl/>
        </w:rPr>
        <w:t>إيتفيداس</w:t>
      </w:r>
      <w:proofErr w:type="spellEnd"/>
      <w:r w:rsidR="002B7E5F">
        <w:rPr>
          <w:rtl/>
        </w:rPr>
        <w:t xml:space="preserve"> </w:t>
      </w:r>
      <w:proofErr w:type="spellStart"/>
      <w:r w:rsidR="002B7E5F" w:rsidRPr="002B7E5F">
        <w:rPr>
          <w:rtl/>
        </w:rPr>
        <w:t>بينجيليس</w:t>
      </w:r>
      <w:proofErr w:type="spellEnd"/>
      <w:r w:rsidR="002B7E5F">
        <w:rPr>
          <w:rtl/>
        </w:rPr>
        <w:t xml:space="preserve">، </w:t>
      </w:r>
      <w:r w:rsidR="002B7E5F" w:rsidRPr="002B7E5F">
        <w:rPr>
          <w:rtl/>
        </w:rPr>
        <w:t>نائب</w:t>
      </w:r>
      <w:r w:rsidR="002B7E5F">
        <w:rPr>
          <w:rtl/>
        </w:rPr>
        <w:t xml:space="preserve"> </w:t>
      </w:r>
      <w:r w:rsidR="002B7E5F" w:rsidRPr="002B7E5F">
        <w:rPr>
          <w:rtl/>
        </w:rPr>
        <w:t>وزير</w:t>
      </w:r>
      <w:r w:rsidR="002B7E5F">
        <w:rPr>
          <w:rtl/>
        </w:rPr>
        <w:t xml:space="preserve"> </w:t>
      </w:r>
      <w:r w:rsidR="002B7E5F" w:rsidRPr="002B7E5F">
        <w:rPr>
          <w:rtl/>
        </w:rPr>
        <w:t>الضمان</w:t>
      </w:r>
      <w:r w:rsidR="002B7E5F">
        <w:rPr>
          <w:rtl/>
        </w:rPr>
        <w:t xml:space="preserve"> </w:t>
      </w:r>
      <w:r w:rsidR="002B7E5F" w:rsidRPr="002B7E5F">
        <w:rPr>
          <w:rtl/>
        </w:rPr>
        <w:t>الاجتماعي</w:t>
      </w:r>
      <w:r w:rsidR="002B7E5F">
        <w:rPr>
          <w:rtl/>
        </w:rPr>
        <w:t xml:space="preserve"> </w:t>
      </w:r>
      <w:r w:rsidR="002B7E5F" w:rsidRPr="002B7E5F">
        <w:rPr>
          <w:rtl/>
        </w:rPr>
        <w:t>والعمل</w:t>
      </w:r>
      <w:r w:rsidR="002B7E5F">
        <w:rPr>
          <w:rtl/>
        </w:rPr>
        <w:t xml:space="preserve"> </w:t>
      </w:r>
      <w:r w:rsidR="002B7E5F" w:rsidRPr="002B7E5F">
        <w:rPr>
          <w:rtl/>
        </w:rPr>
        <w:t>في</w:t>
      </w:r>
      <w:r w:rsidR="002B7E5F">
        <w:rPr>
          <w:rtl/>
        </w:rPr>
        <w:t xml:space="preserve"> </w:t>
      </w:r>
      <w:r w:rsidR="002B7E5F" w:rsidRPr="002B7E5F">
        <w:rPr>
          <w:rtl/>
        </w:rPr>
        <w:t>ليتوانيا</w:t>
      </w:r>
      <w:r w:rsidR="002B7E5F">
        <w:rPr>
          <w:rtl/>
        </w:rPr>
        <w:t xml:space="preserve"> </w:t>
      </w:r>
      <w:r w:rsidR="002B7E5F" w:rsidRPr="002B7E5F">
        <w:rPr>
          <w:rtl/>
        </w:rPr>
        <w:t>والذي</w:t>
      </w:r>
      <w:r w:rsidR="002B7E5F">
        <w:rPr>
          <w:rtl/>
        </w:rPr>
        <w:t xml:space="preserve"> </w:t>
      </w:r>
      <w:r w:rsidR="002B7E5F" w:rsidRPr="002B7E5F">
        <w:rPr>
          <w:rtl/>
        </w:rPr>
        <w:t>ضم</w:t>
      </w:r>
      <w:r w:rsidR="002B7E5F">
        <w:rPr>
          <w:rtl/>
        </w:rPr>
        <w:t xml:space="preserve"> </w:t>
      </w:r>
      <w:proofErr w:type="spellStart"/>
      <w:r w:rsidR="002B7E5F" w:rsidRPr="002B7E5F">
        <w:rPr>
          <w:rtl/>
        </w:rPr>
        <w:t>أندريوس</w:t>
      </w:r>
      <w:proofErr w:type="spellEnd"/>
      <w:r w:rsidR="002B7E5F">
        <w:rPr>
          <w:rtl/>
        </w:rPr>
        <w:t xml:space="preserve"> </w:t>
      </w:r>
      <w:proofErr w:type="spellStart"/>
      <w:r w:rsidR="002B7E5F" w:rsidRPr="002B7E5F">
        <w:rPr>
          <w:rtl/>
        </w:rPr>
        <w:t>كريفاس</w:t>
      </w:r>
      <w:proofErr w:type="spellEnd"/>
      <w:r w:rsidR="002B7E5F">
        <w:rPr>
          <w:rtl/>
        </w:rPr>
        <w:t xml:space="preserve">، </w:t>
      </w:r>
      <w:r w:rsidR="002B7E5F" w:rsidRPr="002B7E5F">
        <w:rPr>
          <w:rtl/>
        </w:rPr>
        <w:t>الممثل</w:t>
      </w:r>
      <w:r w:rsidR="002B7E5F">
        <w:rPr>
          <w:rtl/>
        </w:rPr>
        <w:t xml:space="preserve"> </w:t>
      </w:r>
      <w:r w:rsidR="002B7E5F" w:rsidRPr="002B7E5F">
        <w:rPr>
          <w:rtl/>
        </w:rPr>
        <w:t>الدائم</w:t>
      </w:r>
      <w:r w:rsidR="002B7E5F">
        <w:rPr>
          <w:rtl/>
        </w:rPr>
        <w:t xml:space="preserve"> </w:t>
      </w:r>
      <w:r w:rsidR="002B7E5F" w:rsidRPr="002B7E5F">
        <w:rPr>
          <w:rtl/>
        </w:rPr>
        <w:t>لليتوانيا</w:t>
      </w:r>
      <w:r w:rsidR="002B7E5F">
        <w:rPr>
          <w:rtl/>
        </w:rPr>
        <w:t xml:space="preserve"> </w:t>
      </w:r>
      <w:r w:rsidR="002B7E5F" w:rsidRPr="002B7E5F">
        <w:rPr>
          <w:rtl/>
        </w:rPr>
        <w:t>لدى</w:t>
      </w:r>
      <w:r w:rsidR="002B7E5F">
        <w:rPr>
          <w:rtl/>
        </w:rPr>
        <w:t xml:space="preserve"> </w:t>
      </w:r>
      <w:r w:rsidR="002B7E5F" w:rsidRPr="002B7E5F">
        <w:rPr>
          <w:rtl/>
        </w:rPr>
        <w:t>مكتب</w:t>
      </w:r>
      <w:r w:rsidR="002B7E5F">
        <w:rPr>
          <w:rtl/>
        </w:rPr>
        <w:t xml:space="preserve"> </w:t>
      </w:r>
      <w:r w:rsidR="002B7E5F" w:rsidRPr="002B7E5F">
        <w:rPr>
          <w:rtl/>
        </w:rPr>
        <w:t>الأمم</w:t>
      </w:r>
      <w:r w:rsidR="002B7E5F">
        <w:rPr>
          <w:rtl/>
        </w:rPr>
        <w:t xml:space="preserve"> </w:t>
      </w:r>
      <w:r w:rsidR="002B7E5F" w:rsidRPr="002B7E5F">
        <w:rPr>
          <w:rtl/>
        </w:rPr>
        <w:t>المتحدة</w:t>
      </w:r>
      <w:r w:rsidR="002B7E5F">
        <w:rPr>
          <w:rtl/>
        </w:rPr>
        <w:t xml:space="preserve"> </w:t>
      </w:r>
      <w:r w:rsidR="002B7E5F" w:rsidRPr="002B7E5F">
        <w:rPr>
          <w:rtl/>
        </w:rPr>
        <w:t>والمنظمات</w:t>
      </w:r>
      <w:r w:rsidR="002B7E5F">
        <w:rPr>
          <w:rtl/>
        </w:rPr>
        <w:t xml:space="preserve"> </w:t>
      </w:r>
      <w:r w:rsidR="002B7E5F" w:rsidRPr="002B7E5F">
        <w:rPr>
          <w:rtl/>
        </w:rPr>
        <w:t>الدولية</w:t>
      </w:r>
      <w:r w:rsidR="002B7E5F">
        <w:rPr>
          <w:rtl/>
        </w:rPr>
        <w:t xml:space="preserve"> </w:t>
      </w:r>
      <w:r w:rsidR="002B7E5F" w:rsidRPr="002B7E5F">
        <w:rPr>
          <w:rtl/>
        </w:rPr>
        <w:t>الأخرى</w:t>
      </w:r>
      <w:r w:rsidR="002B7E5F">
        <w:rPr>
          <w:rtl/>
        </w:rPr>
        <w:t xml:space="preserve"> </w:t>
      </w:r>
      <w:r w:rsidR="002B7E5F" w:rsidRPr="002B7E5F">
        <w:rPr>
          <w:rtl/>
        </w:rPr>
        <w:t>في</w:t>
      </w:r>
      <w:r w:rsidR="002B7E5F">
        <w:rPr>
          <w:rtl/>
        </w:rPr>
        <w:t xml:space="preserve"> </w:t>
      </w:r>
      <w:r w:rsidR="002B7E5F" w:rsidRPr="002B7E5F">
        <w:rPr>
          <w:rtl/>
        </w:rPr>
        <w:t>جنيف</w:t>
      </w:r>
      <w:r w:rsidR="002B7E5F">
        <w:rPr>
          <w:rtl/>
        </w:rPr>
        <w:t xml:space="preserve">، </w:t>
      </w:r>
      <w:r w:rsidR="002B7E5F" w:rsidRPr="002B7E5F">
        <w:rPr>
          <w:rtl/>
        </w:rPr>
        <w:t>فضلا</w:t>
      </w:r>
      <w:r w:rsidR="002B7E5F">
        <w:rPr>
          <w:rtl/>
        </w:rPr>
        <w:t xml:space="preserve"> </w:t>
      </w:r>
      <w:r w:rsidR="002B7E5F" w:rsidRPr="002B7E5F">
        <w:rPr>
          <w:rtl/>
        </w:rPr>
        <w:t>عن</w:t>
      </w:r>
      <w:r w:rsidR="002B7E5F">
        <w:rPr>
          <w:rtl/>
        </w:rPr>
        <w:t xml:space="preserve"> </w:t>
      </w:r>
      <w:r w:rsidR="002B7E5F" w:rsidRPr="002B7E5F">
        <w:rPr>
          <w:rtl/>
        </w:rPr>
        <w:t>ممثلين</w:t>
      </w:r>
      <w:r w:rsidR="002B7E5F">
        <w:rPr>
          <w:rtl/>
        </w:rPr>
        <w:t xml:space="preserve"> </w:t>
      </w:r>
      <w:r w:rsidR="002B7E5F" w:rsidRPr="002B7E5F">
        <w:rPr>
          <w:rtl/>
        </w:rPr>
        <w:t>عن</w:t>
      </w:r>
      <w:r w:rsidR="002B7E5F">
        <w:rPr>
          <w:rtl/>
        </w:rPr>
        <w:t xml:space="preserve"> </w:t>
      </w:r>
      <w:r w:rsidR="002B7E5F" w:rsidRPr="002B7E5F">
        <w:rPr>
          <w:rtl/>
        </w:rPr>
        <w:t>وزارة</w:t>
      </w:r>
      <w:r w:rsidR="002B7E5F">
        <w:rPr>
          <w:rtl/>
        </w:rPr>
        <w:t xml:space="preserve"> </w:t>
      </w:r>
      <w:r w:rsidR="002B7E5F" w:rsidRPr="002B7E5F">
        <w:rPr>
          <w:rtl/>
        </w:rPr>
        <w:t>الخارجية</w:t>
      </w:r>
      <w:r w:rsidR="002B7E5F">
        <w:rPr>
          <w:rtl/>
        </w:rPr>
        <w:t xml:space="preserve">، </w:t>
      </w:r>
      <w:r w:rsidR="002B7E5F" w:rsidRPr="002B7E5F">
        <w:rPr>
          <w:rtl/>
        </w:rPr>
        <w:t>ووزارة</w:t>
      </w:r>
      <w:r w:rsidR="002B7E5F">
        <w:rPr>
          <w:rtl/>
        </w:rPr>
        <w:t xml:space="preserve"> </w:t>
      </w:r>
      <w:r w:rsidR="002B7E5F" w:rsidRPr="002B7E5F">
        <w:rPr>
          <w:rtl/>
        </w:rPr>
        <w:t>الضمان</w:t>
      </w:r>
      <w:r w:rsidR="002B7E5F">
        <w:rPr>
          <w:rtl/>
        </w:rPr>
        <w:t xml:space="preserve"> </w:t>
      </w:r>
      <w:r w:rsidR="002B7E5F" w:rsidRPr="002B7E5F">
        <w:rPr>
          <w:rtl/>
        </w:rPr>
        <w:t>الاجتماعي</w:t>
      </w:r>
      <w:r w:rsidR="002B7E5F">
        <w:rPr>
          <w:rtl/>
        </w:rPr>
        <w:t xml:space="preserve"> </w:t>
      </w:r>
      <w:r w:rsidR="002B7E5F" w:rsidRPr="002B7E5F">
        <w:rPr>
          <w:rtl/>
        </w:rPr>
        <w:t>والعمل</w:t>
      </w:r>
      <w:r w:rsidR="002B7E5F">
        <w:rPr>
          <w:rtl/>
        </w:rPr>
        <w:t xml:space="preserve">، </w:t>
      </w:r>
      <w:r w:rsidR="002B7E5F" w:rsidRPr="002B7E5F">
        <w:rPr>
          <w:rtl/>
        </w:rPr>
        <w:t>ووزارة</w:t>
      </w:r>
      <w:r w:rsidR="002B7E5F">
        <w:rPr>
          <w:rtl/>
        </w:rPr>
        <w:t xml:space="preserve"> </w:t>
      </w:r>
      <w:r w:rsidR="002B7E5F" w:rsidRPr="002B7E5F">
        <w:rPr>
          <w:rtl/>
        </w:rPr>
        <w:t>الصحة</w:t>
      </w:r>
      <w:r w:rsidR="002B7E5F">
        <w:rPr>
          <w:rtl/>
        </w:rPr>
        <w:t xml:space="preserve">، </w:t>
      </w:r>
      <w:r w:rsidR="002B7E5F" w:rsidRPr="002B7E5F">
        <w:rPr>
          <w:rtl/>
        </w:rPr>
        <w:t>ووزارة</w:t>
      </w:r>
      <w:r w:rsidR="002B7E5F">
        <w:rPr>
          <w:rtl/>
        </w:rPr>
        <w:t xml:space="preserve"> </w:t>
      </w:r>
      <w:r w:rsidR="002B7E5F" w:rsidRPr="002B7E5F">
        <w:rPr>
          <w:rtl/>
        </w:rPr>
        <w:t>الداخلية</w:t>
      </w:r>
      <w:r w:rsidR="002B7E5F">
        <w:rPr>
          <w:rtl/>
        </w:rPr>
        <w:t xml:space="preserve">، </w:t>
      </w:r>
      <w:r w:rsidR="002B7E5F" w:rsidRPr="002B7E5F">
        <w:rPr>
          <w:rtl/>
        </w:rPr>
        <w:t>ووزارة</w:t>
      </w:r>
      <w:r w:rsidR="002B7E5F">
        <w:rPr>
          <w:rtl/>
        </w:rPr>
        <w:t xml:space="preserve"> </w:t>
      </w:r>
      <w:r w:rsidR="002B7E5F" w:rsidRPr="002B7E5F">
        <w:rPr>
          <w:rtl/>
        </w:rPr>
        <w:t>العدل</w:t>
      </w:r>
      <w:r w:rsidR="002B7E5F">
        <w:rPr>
          <w:rtl/>
        </w:rPr>
        <w:t xml:space="preserve">، </w:t>
      </w:r>
      <w:r w:rsidR="002B7E5F" w:rsidRPr="002B7E5F">
        <w:rPr>
          <w:rtl/>
        </w:rPr>
        <w:t>ومكتب</w:t>
      </w:r>
      <w:r w:rsidR="002B7E5F">
        <w:rPr>
          <w:rtl/>
        </w:rPr>
        <w:t xml:space="preserve"> </w:t>
      </w:r>
      <w:r w:rsidR="002B7E5F" w:rsidRPr="002B7E5F">
        <w:rPr>
          <w:rtl/>
        </w:rPr>
        <w:t>الشرطة</w:t>
      </w:r>
      <w:r w:rsidR="002B7E5F">
        <w:rPr>
          <w:rtl/>
        </w:rPr>
        <w:t xml:space="preserve"> </w:t>
      </w:r>
      <w:r w:rsidR="002B7E5F" w:rsidRPr="002B7E5F">
        <w:rPr>
          <w:rtl/>
        </w:rPr>
        <w:t>الجنائية</w:t>
      </w:r>
      <w:r w:rsidR="002B7E5F">
        <w:rPr>
          <w:rtl/>
        </w:rPr>
        <w:t xml:space="preserve">، </w:t>
      </w:r>
      <w:r w:rsidR="002B7E5F" w:rsidRPr="002B7E5F">
        <w:rPr>
          <w:rtl/>
        </w:rPr>
        <w:t>ومفتشية</w:t>
      </w:r>
      <w:r w:rsidR="002B7E5F">
        <w:rPr>
          <w:rtl/>
        </w:rPr>
        <w:t xml:space="preserve"> </w:t>
      </w:r>
      <w:r w:rsidR="002B7E5F" w:rsidRPr="002B7E5F">
        <w:rPr>
          <w:rtl/>
        </w:rPr>
        <w:t>العمل</w:t>
      </w:r>
      <w:r w:rsidR="002B7E5F">
        <w:rPr>
          <w:rtl/>
        </w:rPr>
        <w:t xml:space="preserve"> </w:t>
      </w:r>
      <w:r w:rsidR="002B7E5F" w:rsidRPr="002B7E5F">
        <w:rPr>
          <w:rtl/>
        </w:rPr>
        <w:t>الحكومية</w:t>
      </w:r>
      <w:r w:rsidR="002B7E5F">
        <w:rPr>
          <w:rtl/>
        </w:rPr>
        <w:t xml:space="preserve">، </w:t>
      </w:r>
      <w:r w:rsidR="002B7E5F" w:rsidRPr="002B7E5F">
        <w:rPr>
          <w:rtl/>
        </w:rPr>
        <w:t>والوكالة</w:t>
      </w:r>
      <w:r w:rsidR="002B7E5F">
        <w:rPr>
          <w:rtl/>
        </w:rPr>
        <w:t xml:space="preserve"> </w:t>
      </w:r>
      <w:r w:rsidR="002B7E5F" w:rsidRPr="002B7E5F">
        <w:rPr>
          <w:rtl/>
        </w:rPr>
        <w:t>الوطنية</w:t>
      </w:r>
      <w:r w:rsidR="002B7E5F">
        <w:rPr>
          <w:rtl/>
        </w:rPr>
        <w:t xml:space="preserve"> </w:t>
      </w:r>
      <w:r w:rsidR="002B7E5F" w:rsidRPr="002B7E5F">
        <w:rPr>
          <w:rtl/>
        </w:rPr>
        <w:t>للتعليم</w:t>
      </w:r>
      <w:r w:rsidR="002B7E5F">
        <w:rPr>
          <w:rtl/>
        </w:rPr>
        <w:t xml:space="preserve">، </w:t>
      </w:r>
      <w:r w:rsidR="002B7E5F" w:rsidRPr="002B7E5F">
        <w:rPr>
          <w:rtl/>
        </w:rPr>
        <w:t>وعضوا</w:t>
      </w:r>
      <w:r w:rsidR="002B7E5F">
        <w:rPr>
          <w:rtl/>
        </w:rPr>
        <w:t xml:space="preserve"> </w:t>
      </w:r>
      <w:r w:rsidR="002B7E5F" w:rsidRPr="002B7E5F">
        <w:rPr>
          <w:rtl/>
        </w:rPr>
        <w:t>في</w:t>
      </w:r>
      <w:r w:rsidR="002B7E5F">
        <w:rPr>
          <w:rtl/>
        </w:rPr>
        <w:t xml:space="preserve"> </w:t>
      </w:r>
      <w:r w:rsidR="002B7E5F" w:rsidRPr="002B7E5F">
        <w:rPr>
          <w:rtl/>
        </w:rPr>
        <w:t>لجنة</w:t>
      </w:r>
      <w:r w:rsidR="002B7E5F">
        <w:rPr>
          <w:rtl/>
        </w:rPr>
        <w:t xml:space="preserve"> </w:t>
      </w:r>
      <w:r w:rsidR="002B7E5F" w:rsidRPr="002B7E5F">
        <w:rPr>
          <w:rtl/>
        </w:rPr>
        <w:t>حقوق</w:t>
      </w:r>
      <w:r w:rsidR="002B7E5F">
        <w:rPr>
          <w:rtl/>
        </w:rPr>
        <w:t xml:space="preserve"> </w:t>
      </w:r>
      <w:r w:rsidR="002B7E5F" w:rsidRPr="002B7E5F">
        <w:rPr>
          <w:rtl/>
        </w:rPr>
        <w:t>الإنسان</w:t>
      </w:r>
      <w:r w:rsidR="002B7E5F">
        <w:rPr>
          <w:rtl/>
        </w:rPr>
        <w:t xml:space="preserve"> </w:t>
      </w:r>
      <w:r w:rsidR="002B7E5F" w:rsidRPr="002B7E5F">
        <w:rPr>
          <w:rtl/>
        </w:rPr>
        <w:t>التابعة</w:t>
      </w:r>
      <w:r w:rsidR="002B7E5F">
        <w:rPr>
          <w:rtl/>
        </w:rPr>
        <w:t xml:space="preserve"> </w:t>
      </w:r>
      <w:r w:rsidR="002B7E5F" w:rsidRPr="002B7E5F">
        <w:rPr>
          <w:rtl/>
        </w:rPr>
        <w:t>للبرلمان</w:t>
      </w:r>
      <w:r w:rsidR="002B7E5F">
        <w:rPr>
          <w:rtl/>
        </w:rPr>
        <w:t xml:space="preserve">، </w:t>
      </w:r>
      <w:r w:rsidR="002B7E5F" w:rsidRPr="002B7E5F">
        <w:rPr>
          <w:rtl/>
        </w:rPr>
        <w:t>وممثلين</w:t>
      </w:r>
      <w:r w:rsidR="002B7E5F">
        <w:rPr>
          <w:rtl/>
        </w:rPr>
        <w:t xml:space="preserve"> </w:t>
      </w:r>
      <w:r w:rsidR="002B7E5F" w:rsidRPr="002B7E5F">
        <w:rPr>
          <w:rtl/>
        </w:rPr>
        <w:t>عن</w:t>
      </w:r>
      <w:r w:rsidR="002B7E5F">
        <w:rPr>
          <w:rtl/>
        </w:rPr>
        <w:t xml:space="preserve"> </w:t>
      </w:r>
      <w:r w:rsidR="002B7E5F" w:rsidRPr="002B7E5F">
        <w:rPr>
          <w:rtl/>
        </w:rPr>
        <w:t>البعثة</w:t>
      </w:r>
      <w:r w:rsidR="002B7E5F">
        <w:rPr>
          <w:rtl/>
        </w:rPr>
        <w:t xml:space="preserve"> </w:t>
      </w:r>
      <w:r w:rsidR="002B7E5F" w:rsidRPr="002B7E5F">
        <w:rPr>
          <w:rtl/>
        </w:rPr>
        <w:t>الدائمة</w:t>
      </w:r>
      <w:r w:rsidR="002B7E5F">
        <w:rPr>
          <w:rtl/>
        </w:rPr>
        <w:t xml:space="preserve"> </w:t>
      </w:r>
      <w:r w:rsidR="002B7E5F" w:rsidRPr="002B7E5F">
        <w:rPr>
          <w:rtl/>
        </w:rPr>
        <w:t>لليتوانيا</w:t>
      </w:r>
      <w:r w:rsidR="002B7E5F">
        <w:rPr>
          <w:rtl/>
        </w:rPr>
        <w:t xml:space="preserve"> </w:t>
      </w:r>
      <w:r w:rsidR="002B7E5F" w:rsidRPr="002B7E5F">
        <w:rPr>
          <w:rtl/>
        </w:rPr>
        <w:t>لدى</w:t>
      </w:r>
      <w:r w:rsidR="002B7E5F">
        <w:rPr>
          <w:rtl/>
        </w:rPr>
        <w:t xml:space="preserve"> </w:t>
      </w:r>
      <w:r w:rsidR="002B7E5F" w:rsidRPr="002B7E5F">
        <w:rPr>
          <w:rtl/>
        </w:rPr>
        <w:t>مكتب</w:t>
      </w:r>
      <w:r w:rsidR="002B7E5F">
        <w:rPr>
          <w:rtl/>
        </w:rPr>
        <w:t xml:space="preserve"> </w:t>
      </w:r>
      <w:r w:rsidR="002B7E5F" w:rsidRPr="002B7E5F">
        <w:rPr>
          <w:rtl/>
        </w:rPr>
        <w:t>الأمم</w:t>
      </w:r>
      <w:r w:rsidR="002B7E5F">
        <w:rPr>
          <w:rtl/>
        </w:rPr>
        <w:t xml:space="preserve"> </w:t>
      </w:r>
      <w:r w:rsidR="002B7E5F" w:rsidRPr="002B7E5F">
        <w:rPr>
          <w:rtl/>
        </w:rPr>
        <w:t>المتحدة</w:t>
      </w:r>
      <w:r w:rsidR="002B7E5F">
        <w:rPr>
          <w:rtl/>
        </w:rPr>
        <w:t xml:space="preserve"> </w:t>
      </w:r>
      <w:r w:rsidR="002B7E5F" w:rsidRPr="002B7E5F">
        <w:rPr>
          <w:rtl/>
        </w:rPr>
        <w:t>والمنظمات</w:t>
      </w:r>
      <w:r w:rsidR="002B7E5F">
        <w:rPr>
          <w:rtl/>
        </w:rPr>
        <w:t xml:space="preserve"> </w:t>
      </w:r>
      <w:r w:rsidR="002B7E5F" w:rsidRPr="002B7E5F">
        <w:rPr>
          <w:rtl/>
        </w:rPr>
        <w:t>الدولية</w:t>
      </w:r>
      <w:r w:rsidR="002B7E5F">
        <w:rPr>
          <w:rtl/>
        </w:rPr>
        <w:t xml:space="preserve"> </w:t>
      </w:r>
      <w:r w:rsidR="002B7E5F" w:rsidRPr="002B7E5F">
        <w:rPr>
          <w:rtl/>
        </w:rPr>
        <w:t>الأخرى</w:t>
      </w:r>
      <w:r w:rsidR="002B7E5F">
        <w:rPr>
          <w:rtl/>
        </w:rPr>
        <w:t xml:space="preserve"> </w:t>
      </w:r>
      <w:r w:rsidR="002B7E5F" w:rsidRPr="002B7E5F">
        <w:rPr>
          <w:rtl/>
        </w:rPr>
        <w:t>في</w:t>
      </w:r>
      <w:r w:rsidR="002B7E5F">
        <w:rPr>
          <w:rtl/>
        </w:rPr>
        <w:t xml:space="preserve"> </w:t>
      </w:r>
      <w:r w:rsidR="002B7E5F" w:rsidRPr="002B7E5F">
        <w:rPr>
          <w:rtl/>
        </w:rPr>
        <w:t>جنيف</w:t>
      </w:r>
      <w:r w:rsidR="002B7E5F">
        <w:rPr>
          <w:rtl/>
        </w:rPr>
        <w:t>.</w:t>
      </w:r>
    </w:p>
    <w:p w14:paraId="758536EE" w14:textId="77777777" w:rsidR="002B7E5F" w:rsidRPr="002B7E5F" w:rsidRDefault="002B7E5F" w:rsidP="002B7E5F">
      <w:pPr>
        <w:pStyle w:val="SingleTxt"/>
        <w:spacing w:after="0" w:line="120" w:lineRule="exact"/>
        <w:rPr>
          <w:sz w:val="10"/>
          <w:rtl/>
        </w:rPr>
      </w:pPr>
    </w:p>
    <w:p w14:paraId="50018686" w14:textId="68BFF433" w:rsidR="002B7E5F" w:rsidRPr="002B7E5F" w:rsidRDefault="002B7E5F" w:rsidP="002B7E5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2B7E5F">
        <w:rPr>
          <w:rtl/>
        </w:rPr>
        <w:t>باء</w:t>
      </w:r>
      <w:r>
        <w:rPr>
          <w:rFonts w:hint="cs"/>
          <w:rtl/>
        </w:rPr>
        <w:t xml:space="preserve"> -</w:t>
      </w:r>
      <w:r w:rsidRPr="002B7E5F">
        <w:rPr>
          <w:rtl/>
        </w:rPr>
        <w:tab/>
        <w:t>الجوانب</w:t>
      </w:r>
      <w:r>
        <w:rPr>
          <w:rtl/>
        </w:rPr>
        <w:t xml:space="preserve"> </w:t>
      </w:r>
      <w:r w:rsidRPr="002B7E5F">
        <w:rPr>
          <w:rtl/>
        </w:rPr>
        <w:t>الإيجابية</w:t>
      </w:r>
    </w:p>
    <w:p w14:paraId="09D56531" w14:textId="46C1E3A5" w:rsidR="002B7E5F" w:rsidRDefault="00EF7B36" w:rsidP="002B7E5F">
      <w:pPr>
        <w:pStyle w:val="SingleTxt"/>
        <w:rPr>
          <w:rtl/>
        </w:rPr>
      </w:pPr>
      <w:r>
        <w:rPr>
          <w:rtl/>
        </w:rPr>
        <w:t>4</w:t>
      </w:r>
      <w:r w:rsidR="002B7E5F">
        <w:rPr>
          <w:rFonts w:hint="cs"/>
          <w:rtl/>
        </w:rPr>
        <w:t xml:space="preserve"> </w:t>
      </w:r>
      <w:r w:rsidR="002B7E5F" w:rsidRPr="002B7E5F">
        <w:rPr>
          <w:rtl/>
        </w:rPr>
        <w:t>-</w:t>
      </w:r>
      <w:r w:rsidR="002B7E5F" w:rsidRPr="002B7E5F">
        <w:rPr>
          <w:rtl/>
        </w:rPr>
        <w:tab/>
        <w:t>ترحب</w:t>
      </w:r>
      <w:r w:rsidR="002B7E5F">
        <w:rPr>
          <w:rtl/>
        </w:rPr>
        <w:t xml:space="preserve"> </w:t>
      </w:r>
      <w:r w:rsidR="002B7E5F" w:rsidRPr="002B7E5F">
        <w:rPr>
          <w:rtl/>
        </w:rPr>
        <w:t>اللجنة</w:t>
      </w:r>
      <w:r w:rsidR="002B7E5F">
        <w:rPr>
          <w:rtl/>
        </w:rPr>
        <w:t xml:space="preserve"> </w:t>
      </w:r>
      <w:r w:rsidR="002B7E5F" w:rsidRPr="002B7E5F">
        <w:rPr>
          <w:rtl/>
        </w:rPr>
        <w:t>بالتقدم</w:t>
      </w:r>
      <w:r w:rsidR="002B7E5F">
        <w:rPr>
          <w:rtl/>
        </w:rPr>
        <w:t xml:space="preserve"> </w:t>
      </w:r>
      <w:r w:rsidR="002B7E5F" w:rsidRPr="002B7E5F">
        <w:rPr>
          <w:rtl/>
        </w:rPr>
        <w:t>المحرز</w:t>
      </w:r>
      <w:r w:rsidR="002B7E5F">
        <w:rPr>
          <w:rtl/>
        </w:rPr>
        <w:t xml:space="preserve"> </w:t>
      </w:r>
      <w:r w:rsidR="002B7E5F" w:rsidRPr="002B7E5F">
        <w:rPr>
          <w:rtl/>
        </w:rPr>
        <w:t>منذ</w:t>
      </w:r>
      <w:r w:rsidR="002B7E5F">
        <w:rPr>
          <w:rtl/>
        </w:rPr>
        <w:t xml:space="preserve"> </w:t>
      </w:r>
      <w:r w:rsidR="002B7E5F" w:rsidRPr="002B7E5F">
        <w:rPr>
          <w:rtl/>
        </w:rPr>
        <w:t>النظر</w:t>
      </w:r>
      <w:r w:rsidR="002B7E5F">
        <w:rPr>
          <w:rtl/>
        </w:rPr>
        <w:t xml:space="preserve"> </w:t>
      </w:r>
      <w:r w:rsidR="002B7E5F" w:rsidRPr="002B7E5F">
        <w:rPr>
          <w:rtl/>
        </w:rPr>
        <w:t>في</w:t>
      </w:r>
      <w:r w:rsidR="002B7E5F">
        <w:rPr>
          <w:rtl/>
        </w:rPr>
        <w:t xml:space="preserve"> </w:t>
      </w:r>
      <w:r w:rsidR="002B7E5F" w:rsidRPr="002B7E5F">
        <w:rPr>
          <w:rtl/>
        </w:rPr>
        <w:t>عام</w:t>
      </w:r>
      <w:r w:rsidR="002B7E5F">
        <w:rPr>
          <w:rtl/>
        </w:rPr>
        <w:t xml:space="preserve"> </w:t>
      </w:r>
      <w:r w:rsidR="002B7E5F" w:rsidRPr="002B7E5F">
        <w:rPr>
          <w:rtl/>
        </w:rPr>
        <w:t>2014</w:t>
      </w:r>
      <w:r w:rsidR="002B7E5F">
        <w:rPr>
          <w:rtl/>
        </w:rPr>
        <w:t xml:space="preserve"> </w:t>
      </w:r>
      <w:r w:rsidR="002B7E5F" w:rsidRPr="002B7E5F">
        <w:rPr>
          <w:rtl/>
        </w:rPr>
        <w:t>في</w:t>
      </w:r>
      <w:r w:rsidR="002B7E5F">
        <w:rPr>
          <w:rtl/>
        </w:rPr>
        <w:t xml:space="preserve"> </w:t>
      </w:r>
      <w:r w:rsidR="002B7E5F" w:rsidRPr="002B7E5F">
        <w:rPr>
          <w:rtl/>
        </w:rPr>
        <w:t>التقرير</w:t>
      </w:r>
      <w:r w:rsidR="002B7E5F">
        <w:rPr>
          <w:rtl/>
        </w:rPr>
        <w:t xml:space="preserve"> </w:t>
      </w:r>
      <w:r w:rsidR="002B7E5F" w:rsidRPr="002B7E5F">
        <w:rPr>
          <w:rtl/>
        </w:rPr>
        <w:t>الدوري</w:t>
      </w:r>
      <w:r w:rsidR="002B7E5F">
        <w:rPr>
          <w:rtl/>
        </w:rPr>
        <w:t xml:space="preserve"> </w:t>
      </w:r>
      <w:r w:rsidR="002B7E5F" w:rsidRPr="002B7E5F">
        <w:rPr>
          <w:rtl/>
        </w:rPr>
        <w:t>الخامس</w:t>
      </w:r>
      <w:r w:rsidR="002B7E5F">
        <w:rPr>
          <w:rtl/>
        </w:rPr>
        <w:t xml:space="preserve"> </w:t>
      </w:r>
      <w:r w:rsidR="002B7E5F" w:rsidRPr="002B7E5F">
        <w:rPr>
          <w:rtl/>
        </w:rPr>
        <w:t>للدولة</w:t>
      </w:r>
      <w:r w:rsidR="002B7E5F">
        <w:rPr>
          <w:rtl/>
        </w:rPr>
        <w:t xml:space="preserve"> </w:t>
      </w:r>
      <w:r w:rsidR="002B7E5F" w:rsidRPr="002B7E5F">
        <w:rPr>
          <w:rtl/>
        </w:rPr>
        <w:t>الطرف</w:t>
      </w:r>
      <w:r w:rsidR="002B7E5F">
        <w:rPr>
          <w:rtl/>
        </w:rPr>
        <w:t xml:space="preserve"> </w:t>
      </w:r>
      <w:r w:rsidR="002B7E5F" w:rsidRPr="002B7E5F">
        <w:rPr>
          <w:rtl/>
        </w:rPr>
        <w:t>(</w:t>
      </w:r>
      <w:hyperlink r:id="rId22" w:history="1">
        <w:r w:rsidR="002B7E5F" w:rsidRPr="00220A02">
          <w:rPr>
            <w:rStyle w:val="Hyperlink"/>
            <w:lang w:val="en-GB"/>
          </w:rPr>
          <w:t>CEDAW/C/LTU/5</w:t>
        </w:r>
      </w:hyperlink>
      <w:r w:rsidR="002B7E5F" w:rsidRPr="002B7E5F">
        <w:rPr>
          <w:rtl/>
        </w:rPr>
        <w:t>)</w:t>
      </w:r>
      <w:r w:rsidR="002B7E5F">
        <w:rPr>
          <w:rtl/>
        </w:rPr>
        <w:t xml:space="preserve"> </w:t>
      </w:r>
      <w:r w:rsidR="002B7E5F" w:rsidRPr="002B7E5F">
        <w:rPr>
          <w:rtl/>
        </w:rPr>
        <w:t>في</w:t>
      </w:r>
      <w:r w:rsidR="002B7E5F">
        <w:rPr>
          <w:rtl/>
        </w:rPr>
        <w:t xml:space="preserve"> </w:t>
      </w:r>
      <w:r w:rsidR="002B7E5F" w:rsidRPr="002B7E5F">
        <w:rPr>
          <w:rtl/>
        </w:rPr>
        <w:t>إدخال</w:t>
      </w:r>
      <w:r w:rsidR="002B7E5F">
        <w:rPr>
          <w:rtl/>
        </w:rPr>
        <w:t xml:space="preserve"> </w:t>
      </w:r>
      <w:r w:rsidR="002B7E5F" w:rsidRPr="002B7E5F">
        <w:rPr>
          <w:rtl/>
        </w:rPr>
        <w:t>إصلاحات</w:t>
      </w:r>
      <w:r w:rsidR="002B7E5F">
        <w:rPr>
          <w:rtl/>
        </w:rPr>
        <w:t xml:space="preserve"> </w:t>
      </w:r>
      <w:r w:rsidR="002B7E5F" w:rsidRPr="002B7E5F">
        <w:rPr>
          <w:rtl/>
        </w:rPr>
        <w:t>تشريعية</w:t>
      </w:r>
      <w:r w:rsidR="002B7E5F">
        <w:rPr>
          <w:rtl/>
        </w:rPr>
        <w:t xml:space="preserve">، </w:t>
      </w:r>
      <w:r w:rsidR="002B7E5F" w:rsidRPr="002B7E5F">
        <w:rPr>
          <w:rtl/>
        </w:rPr>
        <w:t>وبخاصة</w:t>
      </w:r>
      <w:r w:rsidR="002B7E5F">
        <w:rPr>
          <w:rtl/>
        </w:rPr>
        <w:t xml:space="preserve"> </w:t>
      </w:r>
      <w:r w:rsidR="002B7E5F" w:rsidRPr="002B7E5F">
        <w:rPr>
          <w:rtl/>
        </w:rPr>
        <w:t>اعتماد</w:t>
      </w:r>
      <w:r w:rsidR="002B7E5F">
        <w:rPr>
          <w:rtl/>
        </w:rPr>
        <w:t xml:space="preserve"> </w:t>
      </w:r>
      <w:r w:rsidR="002B7E5F" w:rsidRPr="002B7E5F">
        <w:rPr>
          <w:rtl/>
        </w:rPr>
        <w:t>ما</w:t>
      </w:r>
      <w:r w:rsidR="002B7E5F">
        <w:rPr>
          <w:rtl/>
        </w:rPr>
        <w:t xml:space="preserve"> </w:t>
      </w:r>
      <w:r w:rsidR="002B7E5F" w:rsidRPr="002B7E5F">
        <w:rPr>
          <w:rtl/>
        </w:rPr>
        <w:t>يلي:</w:t>
      </w:r>
      <w:r w:rsidR="002B7E5F">
        <w:rPr>
          <w:rFonts w:hint="cs"/>
          <w:rtl/>
        </w:rPr>
        <w:t xml:space="preserve"> </w:t>
      </w:r>
    </w:p>
    <w:p w14:paraId="432F9BA3" w14:textId="2A152FBE" w:rsidR="002B7E5F" w:rsidRPr="002B7E5F" w:rsidRDefault="002B7E5F" w:rsidP="002B7E5F">
      <w:pPr>
        <w:pStyle w:val="SingleTxt"/>
        <w:rPr>
          <w:rtl/>
        </w:rPr>
      </w:pPr>
      <w:r>
        <w:rPr>
          <w:rtl/>
        </w:rPr>
        <w:lastRenderedPageBreak/>
        <w:tab/>
      </w:r>
      <w:r w:rsidRPr="002B7E5F">
        <w:rPr>
          <w:rtl/>
        </w:rPr>
        <w:t>(أ)</w:t>
      </w:r>
      <w:r>
        <w:rPr>
          <w:rtl/>
        </w:rPr>
        <w:tab/>
      </w:r>
      <w:r w:rsidRPr="002B7E5F">
        <w:rPr>
          <w:rtl/>
        </w:rPr>
        <w:t>التعديلات</w:t>
      </w:r>
      <w:r>
        <w:rPr>
          <w:rtl/>
        </w:rPr>
        <w:t xml:space="preserve"> </w:t>
      </w:r>
      <w:r w:rsidRPr="002B7E5F">
        <w:rPr>
          <w:rtl/>
        </w:rPr>
        <w:t>على</w:t>
      </w:r>
      <w:r>
        <w:rPr>
          <w:rtl/>
        </w:rPr>
        <w:t xml:space="preserve"> </w:t>
      </w:r>
      <w:r w:rsidRPr="002B7E5F">
        <w:rPr>
          <w:rtl/>
        </w:rPr>
        <w:t>قانون</w:t>
      </w:r>
      <w:r>
        <w:rPr>
          <w:rtl/>
        </w:rPr>
        <w:t xml:space="preserve"> </w:t>
      </w:r>
      <w:r w:rsidRPr="002B7E5F">
        <w:rPr>
          <w:rtl/>
        </w:rPr>
        <w:t>المساواة</w:t>
      </w:r>
      <w:r>
        <w:rPr>
          <w:rtl/>
        </w:rPr>
        <w:t xml:space="preserve"> </w:t>
      </w:r>
      <w:r w:rsidRPr="002B7E5F">
        <w:rPr>
          <w:rtl/>
        </w:rPr>
        <w:t>في</w:t>
      </w:r>
      <w:r>
        <w:rPr>
          <w:rtl/>
        </w:rPr>
        <w:t xml:space="preserve"> </w:t>
      </w:r>
      <w:r w:rsidRPr="002B7E5F">
        <w:rPr>
          <w:rtl/>
        </w:rPr>
        <w:t>المعاملة</w:t>
      </w:r>
      <w:r>
        <w:rPr>
          <w:rtl/>
        </w:rPr>
        <w:t xml:space="preserve"> </w:t>
      </w:r>
      <w:r w:rsidRPr="002B7E5F">
        <w:rPr>
          <w:rtl/>
        </w:rPr>
        <w:t>وقانون</w:t>
      </w:r>
      <w:r>
        <w:rPr>
          <w:rtl/>
        </w:rPr>
        <w:t xml:space="preserve"> </w:t>
      </w:r>
      <w:r w:rsidRPr="002B7E5F">
        <w:rPr>
          <w:rtl/>
        </w:rPr>
        <w:t>تكافؤ</w:t>
      </w:r>
      <w:r>
        <w:rPr>
          <w:rtl/>
        </w:rPr>
        <w:t xml:space="preserve"> </w:t>
      </w:r>
      <w:r w:rsidRPr="002B7E5F">
        <w:rPr>
          <w:rtl/>
        </w:rPr>
        <w:t>الفرص</w:t>
      </w:r>
      <w:r>
        <w:rPr>
          <w:rtl/>
        </w:rPr>
        <w:t xml:space="preserve"> </w:t>
      </w:r>
      <w:r w:rsidRPr="002B7E5F">
        <w:rPr>
          <w:rtl/>
        </w:rPr>
        <w:t>بين</w:t>
      </w:r>
      <w:r>
        <w:rPr>
          <w:rtl/>
        </w:rPr>
        <w:t xml:space="preserve"> </w:t>
      </w:r>
      <w:r w:rsidRPr="002B7E5F">
        <w:rPr>
          <w:rtl/>
        </w:rPr>
        <w:t>المرأة</w:t>
      </w:r>
      <w:r>
        <w:rPr>
          <w:rtl/>
        </w:rPr>
        <w:t xml:space="preserve"> </w:t>
      </w:r>
      <w:r w:rsidRPr="002B7E5F">
        <w:rPr>
          <w:rtl/>
        </w:rPr>
        <w:t>والرجل:</w:t>
      </w:r>
    </w:p>
    <w:p w14:paraId="14729588" w14:textId="460E3CEE" w:rsidR="002B7E5F" w:rsidRPr="002B7E5F" w:rsidRDefault="002B7E5F" w:rsidP="002B7E5F">
      <w:pPr>
        <w:pStyle w:val="SingleTxt"/>
        <w:ind w:left="2592" w:hanging="1328"/>
        <w:rPr>
          <w:rtl/>
        </w:rPr>
      </w:pPr>
      <w:r>
        <w:rPr>
          <w:rtl/>
        </w:rPr>
        <w:tab/>
      </w:r>
      <w:r w:rsidRPr="002B7E5F">
        <w:rPr>
          <w:rtl/>
        </w:rPr>
        <w:t>’</w:t>
      </w:r>
      <w:r>
        <w:rPr>
          <w:rFonts w:hint="cs"/>
          <w:rtl/>
        </w:rPr>
        <w:t>1</w:t>
      </w:r>
      <w:r w:rsidRPr="002B7E5F">
        <w:rPr>
          <w:rtl/>
        </w:rPr>
        <w:t>‘</w:t>
      </w:r>
      <w:r>
        <w:rPr>
          <w:rtl/>
        </w:rPr>
        <w:tab/>
      </w:r>
      <w:r w:rsidRPr="002B7E5F">
        <w:rPr>
          <w:rtl/>
        </w:rPr>
        <w:t>توسيع</w:t>
      </w:r>
      <w:r>
        <w:rPr>
          <w:rtl/>
        </w:rPr>
        <w:t xml:space="preserve"> </w:t>
      </w:r>
      <w:r w:rsidRPr="002B7E5F">
        <w:rPr>
          <w:rtl/>
        </w:rPr>
        <w:t>نطاق</w:t>
      </w:r>
      <w:r>
        <w:rPr>
          <w:rtl/>
        </w:rPr>
        <w:t xml:space="preserve"> </w:t>
      </w:r>
      <w:r w:rsidRPr="002B7E5F">
        <w:rPr>
          <w:rtl/>
        </w:rPr>
        <w:t>مسؤولية</w:t>
      </w:r>
      <w:r>
        <w:rPr>
          <w:rtl/>
        </w:rPr>
        <w:t xml:space="preserve"> </w:t>
      </w:r>
      <w:r w:rsidRPr="002B7E5F">
        <w:rPr>
          <w:rtl/>
        </w:rPr>
        <w:t>أمين</w:t>
      </w:r>
      <w:r>
        <w:rPr>
          <w:rtl/>
        </w:rPr>
        <w:t xml:space="preserve"> </w:t>
      </w:r>
      <w:r w:rsidRPr="002B7E5F">
        <w:rPr>
          <w:rtl/>
        </w:rPr>
        <w:t>المظالم</w:t>
      </w:r>
      <w:r>
        <w:rPr>
          <w:rtl/>
        </w:rPr>
        <w:t xml:space="preserve"> </w:t>
      </w:r>
      <w:r w:rsidRPr="002B7E5F">
        <w:rPr>
          <w:rtl/>
        </w:rPr>
        <w:t>المعني</w:t>
      </w:r>
      <w:r>
        <w:rPr>
          <w:rtl/>
        </w:rPr>
        <w:t xml:space="preserve"> </w:t>
      </w:r>
      <w:r w:rsidRPr="002B7E5F">
        <w:rPr>
          <w:rtl/>
        </w:rPr>
        <w:t>بتكافؤ</w:t>
      </w:r>
      <w:r>
        <w:rPr>
          <w:rtl/>
        </w:rPr>
        <w:t xml:space="preserve"> </w:t>
      </w:r>
      <w:r w:rsidRPr="002B7E5F">
        <w:rPr>
          <w:rtl/>
        </w:rPr>
        <w:t>الفرص</w:t>
      </w:r>
      <w:r>
        <w:rPr>
          <w:rtl/>
        </w:rPr>
        <w:t xml:space="preserve"> </w:t>
      </w:r>
      <w:r w:rsidRPr="002B7E5F">
        <w:rPr>
          <w:rtl/>
        </w:rPr>
        <w:t>لتشمل</w:t>
      </w:r>
      <w:r>
        <w:rPr>
          <w:rtl/>
        </w:rPr>
        <w:t xml:space="preserve"> </w:t>
      </w:r>
      <w:r w:rsidRPr="002B7E5F">
        <w:rPr>
          <w:rtl/>
        </w:rPr>
        <w:t>رصد</w:t>
      </w:r>
      <w:r>
        <w:rPr>
          <w:rtl/>
        </w:rPr>
        <w:t xml:space="preserve"> </w:t>
      </w:r>
      <w:r w:rsidRPr="002B7E5F">
        <w:rPr>
          <w:rtl/>
        </w:rPr>
        <w:t>تنفيذ</w:t>
      </w:r>
      <w:r>
        <w:rPr>
          <w:rtl/>
        </w:rPr>
        <w:t xml:space="preserve"> </w:t>
      </w:r>
      <w:r w:rsidRPr="002B7E5F">
        <w:rPr>
          <w:rtl/>
        </w:rPr>
        <w:t>اتفاقية</w:t>
      </w:r>
      <w:r>
        <w:rPr>
          <w:rtl/>
        </w:rPr>
        <w:t xml:space="preserve"> </w:t>
      </w:r>
      <w:r w:rsidRPr="002B7E5F">
        <w:rPr>
          <w:rtl/>
        </w:rPr>
        <w:t>حقوق</w:t>
      </w:r>
      <w:r>
        <w:rPr>
          <w:rtl/>
        </w:rPr>
        <w:t xml:space="preserve"> </w:t>
      </w:r>
      <w:r w:rsidRPr="002B7E5F">
        <w:rPr>
          <w:rtl/>
        </w:rPr>
        <w:t>الأشخاص</w:t>
      </w:r>
      <w:r>
        <w:rPr>
          <w:rtl/>
        </w:rPr>
        <w:t xml:space="preserve"> </w:t>
      </w:r>
      <w:r w:rsidRPr="002B7E5F">
        <w:rPr>
          <w:rtl/>
        </w:rPr>
        <w:t>ذوي</w:t>
      </w:r>
      <w:r>
        <w:rPr>
          <w:rtl/>
        </w:rPr>
        <w:t xml:space="preserve"> </w:t>
      </w:r>
      <w:r w:rsidRPr="002B7E5F">
        <w:rPr>
          <w:rtl/>
        </w:rPr>
        <w:t>الإعاقة</w:t>
      </w:r>
      <w:r>
        <w:rPr>
          <w:rtl/>
        </w:rPr>
        <w:t xml:space="preserve">، </w:t>
      </w:r>
      <w:r w:rsidRPr="002B7E5F">
        <w:rPr>
          <w:rtl/>
        </w:rPr>
        <w:t>بما</w:t>
      </w:r>
      <w:r>
        <w:rPr>
          <w:rtl/>
        </w:rPr>
        <w:t xml:space="preserve"> </w:t>
      </w:r>
      <w:r w:rsidRPr="002B7E5F">
        <w:rPr>
          <w:rtl/>
        </w:rPr>
        <w:t>في</w:t>
      </w:r>
      <w:r>
        <w:rPr>
          <w:rtl/>
        </w:rPr>
        <w:t xml:space="preserve"> </w:t>
      </w:r>
      <w:r w:rsidRPr="002B7E5F">
        <w:rPr>
          <w:rtl/>
        </w:rPr>
        <w:t>ذلك</w:t>
      </w:r>
      <w:r>
        <w:rPr>
          <w:rtl/>
        </w:rPr>
        <w:t xml:space="preserve"> </w:t>
      </w:r>
      <w:r w:rsidRPr="002B7E5F">
        <w:rPr>
          <w:rtl/>
        </w:rPr>
        <w:t>ما</w:t>
      </w:r>
      <w:r>
        <w:rPr>
          <w:rtl/>
        </w:rPr>
        <w:t xml:space="preserve"> </w:t>
      </w:r>
      <w:r w:rsidRPr="002B7E5F">
        <w:rPr>
          <w:rtl/>
        </w:rPr>
        <w:t>يتعلق</w:t>
      </w:r>
      <w:r>
        <w:rPr>
          <w:rtl/>
        </w:rPr>
        <w:t xml:space="preserve"> </w:t>
      </w:r>
      <w:r w:rsidRPr="002B7E5F">
        <w:rPr>
          <w:rtl/>
        </w:rPr>
        <w:t>بالنساء</w:t>
      </w:r>
      <w:r>
        <w:rPr>
          <w:rtl/>
        </w:rPr>
        <w:t xml:space="preserve"> </w:t>
      </w:r>
      <w:r w:rsidRPr="002B7E5F">
        <w:rPr>
          <w:rtl/>
        </w:rPr>
        <w:t>والفتيات</w:t>
      </w:r>
      <w:r>
        <w:rPr>
          <w:rtl/>
        </w:rPr>
        <w:t xml:space="preserve"> </w:t>
      </w:r>
      <w:r w:rsidRPr="002B7E5F">
        <w:rPr>
          <w:rtl/>
        </w:rPr>
        <w:t>ذوات</w:t>
      </w:r>
      <w:r>
        <w:rPr>
          <w:rtl/>
        </w:rPr>
        <w:t xml:space="preserve"> </w:t>
      </w:r>
      <w:r w:rsidRPr="002B7E5F">
        <w:rPr>
          <w:rtl/>
        </w:rPr>
        <w:t>الإعاقة</w:t>
      </w:r>
      <w:r>
        <w:rPr>
          <w:rtl/>
        </w:rPr>
        <w:t xml:space="preserve">، </w:t>
      </w:r>
      <w:r w:rsidRPr="002B7E5F">
        <w:rPr>
          <w:rtl/>
        </w:rPr>
        <w:t>في</w:t>
      </w:r>
      <w:r>
        <w:rPr>
          <w:rtl/>
        </w:rPr>
        <w:t xml:space="preserve"> </w:t>
      </w:r>
      <w:r w:rsidRPr="002B7E5F">
        <w:rPr>
          <w:rtl/>
        </w:rPr>
        <w:t>عام</w:t>
      </w:r>
      <w:r>
        <w:rPr>
          <w:rtl/>
        </w:rPr>
        <w:t xml:space="preserve"> </w:t>
      </w:r>
      <w:r w:rsidR="00EF7B36">
        <w:rPr>
          <w:rtl/>
        </w:rPr>
        <w:t>2019</w:t>
      </w:r>
      <w:r w:rsidRPr="002B7E5F">
        <w:rPr>
          <w:rtl/>
        </w:rPr>
        <w:t>؛</w:t>
      </w:r>
      <w:r>
        <w:rPr>
          <w:rtl/>
        </w:rPr>
        <w:t xml:space="preserve"> </w:t>
      </w:r>
    </w:p>
    <w:p w14:paraId="0ADF49AB" w14:textId="5712424B" w:rsidR="002B7E5F" w:rsidRPr="002B7E5F" w:rsidRDefault="002B7E5F" w:rsidP="002B7E5F">
      <w:pPr>
        <w:pStyle w:val="SingleTxt"/>
        <w:ind w:left="2592" w:hanging="1328"/>
        <w:rPr>
          <w:rtl/>
        </w:rPr>
      </w:pPr>
      <w:r>
        <w:rPr>
          <w:rtl/>
        </w:rPr>
        <w:tab/>
      </w:r>
      <w:r w:rsidRPr="002B7E5F">
        <w:rPr>
          <w:rtl/>
        </w:rPr>
        <w:t>’2‘</w:t>
      </w:r>
      <w:r>
        <w:rPr>
          <w:rtl/>
        </w:rPr>
        <w:tab/>
      </w:r>
      <w:r w:rsidRPr="002B7E5F">
        <w:rPr>
          <w:rtl/>
        </w:rPr>
        <w:t>ضمان</w:t>
      </w:r>
      <w:r>
        <w:rPr>
          <w:rtl/>
        </w:rPr>
        <w:t xml:space="preserve"> </w:t>
      </w:r>
      <w:r w:rsidRPr="002B7E5F">
        <w:rPr>
          <w:rtl/>
        </w:rPr>
        <w:t>الحماية</w:t>
      </w:r>
      <w:r>
        <w:rPr>
          <w:rtl/>
        </w:rPr>
        <w:t xml:space="preserve"> </w:t>
      </w:r>
      <w:r w:rsidRPr="002B7E5F">
        <w:rPr>
          <w:rtl/>
        </w:rPr>
        <w:t>من</w:t>
      </w:r>
      <w:r>
        <w:rPr>
          <w:rtl/>
        </w:rPr>
        <w:t xml:space="preserve"> </w:t>
      </w:r>
      <w:r w:rsidRPr="002B7E5F">
        <w:rPr>
          <w:rtl/>
        </w:rPr>
        <w:t>التحرش</w:t>
      </w:r>
      <w:r>
        <w:rPr>
          <w:rtl/>
        </w:rPr>
        <w:t xml:space="preserve"> </w:t>
      </w:r>
      <w:r w:rsidRPr="002B7E5F">
        <w:rPr>
          <w:rtl/>
        </w:rPr>
        <w:t>الجنسي</w:t>
      </w:r>
      <w:r>
        <w:rPr>
          <w:rtl/>
        </w:rPr>
        <w:t xml:space="preserve"> </w:t>
      </w:r>
      <w:r w:rsidRPr="002B7E5F">
        <w:rPr>
          <w:rtl/>
        </w:rPr>
        <w:t>ليس</w:t>
      </w:r>
      <w:r>
        <w:rPr>
          <w:rtl/>
        </w:rPr>
        <w:t xml:space="preserve"> </w:t>
      </w:r>
      <w:r w:rsidRPr="002B7E5F">
        <w:rPr>
          <w:rtl/>
        </w:rPr>
        <w:t>فقط</w:t>
      </w:r>
      <w:r>
        <w:rPr>
          <w:rtl/>
        </w:rPr>
        <w:t xml:space="preserve"> </w:t>
      </w:r>
      <w:r w:rsidRPr="002B7E5F">
        <w:rPr>
          <w:rtl/>
        </w:rPr>
        <w:t>للموظفين</w:t>
      </w:r>
      <w:r>
        <w:rPr>
          <w:rtl/>
        </w:rPr>
        <w:t xml:space="preserve"> </w:t>
      </w:r>
      <w:r w:rsidRPr="002B7E5F">
        <w:rPr>
          <w:rtl/>
        </w:rPr>
        <w:t>العاملين</w:t>
      </w:r>
      <w:r>
        <w:rPr>
          <w:rtl/>
        </w:rPr>
        <w:t xml:space="preserve"> </w:t>
      </w:r>
      <w:r w:rsidRPr="002B7E5F">
        <w:rPr>
          <w:rtl/>
        </w:rPr>
        <w:t>بعقود</w:t>
      </w:r>
      <w:r>
        <w:rPr>
          <w:rtl/>
        </w:rPr>
        <w:t xml:space="preserve"> </w:t>
      </w:r>
      <w:r w:rsidRPr="002B7E5F">
        <w:rPr>
          <w:rtl/>
        </w:rPr>
        <w:t>محددة</w:t>
      </w:r>
      <w:r>
        <w:rPr>
          <w:rtl/>
        </w:rPr>
        <w:t xml:space="preserve"> </w:t>
      </w:r>
      <w:r w:rsidRPr="002B7E5F">
        <w:rPr>
          <w:rtl/>
        </w:rPr>
        <w:t>والموظفين</w:t>
      </w:r>
      <w:r>
        <w:rPr>
          <w:rtl/>
        </w:rPr>
        <w:t xml:space="preserve"> </w:t>
      </w:r>
      <w:r w:rsidRPr="002B7E5F">
        <w:rPr>
          <w:rtl/>
        </w:rPr>
        <w:t>المدنيين</w:t>
      </w:r>
      <w:r>
        <w:rPr>
          <w:rtl/>
        </w:rPr>
        <w:t xml:space="preserve">، </w:t>
      </w:r>
      <w:r w:rsidRPr="002B7E5F">
        <w:rPr>
          <w:rtl/>
        </w:rPr>
        <w:t>وإنما</w:t>
      </w:r>
      <w:r>
        <w:rPr>
          <w:rtl/>
        </w:rPr>
        <w:t xml:space="preserve"> </w:t>
      </w:r>
      <w:r w:rsidRPr="002B7E5F">
        <w:rPr>
          <w:rtl/>
        </w:rPr>
        <w:t>أيضا</w:t>
      </w:r>
      <w:r>
        <w:rPr>
          <w:rtl/>
        </w:rPr>
        <w:t xml:space="preserve"> </w:t>
      </w:r>
      <w:r w:rsidRPr="002B7E5F">
        <w:rPr>
          <w:rtl/>
        </w:rPr>
        <w:t>للباحثين</w:t>
      </w:r>
      <w:r>
        <w:rPr>
          <w:rtl/>
        </w:rPr>
        <w:t xml:space="preserve"> </w:t>
      </w:r>
      <w:r w:rsidRPr="002B7E5F">
        <w:rPr>
          <w:rtl/>
        </w:rPr>
        <w:t>عن</w:t>
      </w:r>
      <w:r>
        <w:rPr>
          <w:rtl/>
        </w:rPr>
        <w:t xml:space="preserve"> </w:t>
      </w:r>
      <w:r w:rsidRPr="002B7E5F">
        <w:rPr>
          <w:rtl/>
        </w:rPr>
        <w:t>عمل</w:t>
      </w:r>
      <w:r>
        <w:rPr>
          <w:rtl/>
        </w:rPr>
        <w:t xml:space="preserve">، </w:t>
      </w:r>
      <w:r w:rsidRPr="002B7E5F">
        <w:rPr>
          <w:rtl/>
        </w:rPr>
        <w:t>في</w:t>
      </w:r>
      <w:r>
        <w:rPr>
          <w:rtl/>
        </w:rPr>
        <w:t xml:space="preserve"> </w:t>
      </w:r>
      <w:r w:rsidRPr="002B7E5F">
        <w:rPr>
          <w:rtl/>
        </w:rPr>
        <w:t>عام</w:t>
      </w:r>
      <w:r>
        <w:rPr>
          <w:rtl/>
        </w:rPr>
        <w:t xml:space="preserve"> </w:t>
      </w:r>
      <w:r w:rsidR="00EF7B36">
        <w:rPr>
          <w:rtl/>
        </w:rPr>
        <w:t>2017</w:t>
      </w:r>
      <w:r w:rsidRPr="002B7E5F">
        <w:rPr>
          <w:rtl/>
        </w:rPr>
        <w:t>؛</w:t>
      </w:r>
    </w:p>
    <w:p w14:paraId="3319CEA2" w14:textId="3D912C34" w:rsidR="002B7E5F" w:rsidRPr="002B7E5F" w:rsidRDefault="002B7E5F" w:rsidP="002B7E5F">
      <w:pPr>
        <w:pStyle w:val="SingleTxt"/>
        <w:ind w:left="2592" w:hanging="1328"/>
        <w:rPr>
          <w:rtl/>
        </w:rPr>
      </w:pPr>
      <w:r>
        <w:rPr>
          <w:rtl/>
        </w:rPr>
        <w:tab/>
      </w:r>
      <w:r w:rsidRPr="002B7E5F">
        <w:rPr>
          <w:rtl/>
        </w:rPr>
        <w:t>’3‘</w:t>
      </w:r>
      <w:r>
        <w:rPr>
          <w:rtl/>
        </w:rPr>
        <w:tab/>
      </w:r>
      <w:r w:rsidRPr="002B7E5F">
        <w:rPr>
          <w:rtl/>
        </w:rPr>
        <w:t>توضيح</w:t>
      </w:r>
      <w:r>
        <w:rPr>
          <w:rtl/>
        </w:rPr>
        <w:t xml:space="preserve"> </w:t>
      </w:r>
      <w:r w:rsidRPr="002B7E5F">
        <w:rPr>
          <w:rtl/>
        </w:rPr>
        <w:t>أن</w:t>
      </w:r>
      <w:r>
        <w:rPr>
          <w:rtl/>
        </w:rPr>
        <w:t xml:space="preserve"> </w:t>
      </w:r>
      <w:r w:rsidRPr="002B7E5F">
        <w:rPr>
          <w:rtl/>
        </w:rPr>
        <w:t>التمييز</w:t>
      </w:r>
      <w:r>
        <w:rPr>
          <w:rtl/>
        </w:rPr>
        <w:t xml:space="preserve"> </w:t>
      </w:r>
      <w:r w:rsidRPr="002B7E5F">
        <w:rPr>
          <w:rtl/>
        </w:rPr>
        <w:t>يشمل</w:t>
      </w:r>
      <w:r>
        <w:rPr>
          <w:rtl/>
        </w:rPr>
        <w:t xml:space="preserve"> </w:t>
      </w:r>
      <w:r w:rsidRPr="002B7E5F">
        <w:rPr>
          <w:rtl/>
        </w:rPr>
        <w:t>التمييز</w:t>
      </w:r>
      <w:r>
        <w:rPr>
          <w:rtl/>
        </w:rPr>
        <w:t xml:space="preserve"> </w:t>
      </w:r>
      <w:r w:rsidRPr="002B7E5F">
        <w:rPr>
          <w:rtl/>
        </w:rPr>
        <w:t>ضد</w:t>
      </w:r>
      <w:r>
        <w:rPr>
          <w:rtl/>
        </w:rPr>
        <w:t xml:space="preserve"> </w:t>
      </w:r>
      <w:r w:rsidRPr="002B7E5F">
        <w:rPr>
          <w:rtl/>
        </w:rPr>
        <w:t>المرأة</w:t>
      </w:r>
      <w:r>
        <w:rPr>
          <w:rtl/>
        </w:rPr>
        <w:t xml:space="preserve"> </w:t>
      </w:r>
      <w:r w:rsidRPr="002B7E5F">
        <w:rPr>
          <w:rtl/>
        </w:rPr>
        <w:t>على</w:t>
      </w:r>
      <w:r>
        <w:rPr>
          <w:rtl/>
        </w:rPr>
        <w:t xml:space="preserve"> </w:t>
      </w:r>
      <w:r w:rsidRPr="002B7E5F">
        <w:rPr>
          <w:rtl/>
        </w:rPr>
        <w:t>أساس</w:t>
      </w:r>
      <w:r>
        <w:rPr>
          <w:rtl/>
        </w:rPr>
        <w:t xml:space="preserve"> </w:t>
      </w:r>
      <w:r w:rsidRPr="002B7E5F">
        <w:rPr>
          <w:rtl/>
        </w:rPr>
        <w:t>الحمل</w:t>
      </w:r>
      <w:r>
        <w:rPr>
          <w:rtl/>
        </w:rPr>
        <w:t xml:space="preserve"> </w:t>
      </w:r>
      <w:r w:rsidRPr="002B7E5F">
        <w:rPr>
          <w:rtl/>
        </w:rPr>
        <w:t>والأمومة</w:t>
      </w:r>
      <w:r>
        <w:rPr>
          <w:rtl/>
        </w:rPr>
        <w:t xml:space="preserve">، </w:t>
      </w:r>
      <w:r w:rsidRPr="002B7E5F">
        <w:rPr>
          <w:rtl/>
        </w:rPr>
        <w:t>وأنه</w:t>
      </w:r>
      <w:r>
        <w:rPr>
          <w:rtl/>
        </w:rPr>
        <w:t xml:space="preserve"> </w:t>
      </w:r>
      <w:r w:rsidRPr="002B7E5F">
        <w:rPr>
          <w:rtl/>
        </w:rPr>
        <w:t>لا</w:t>
      </w:r>
      <w:r>
        <w:rPr>
          <w:rtl/>
        </w:rPr>
        <w:t xml:space="preserve"> </w:t>
      </w:r>
      <w:r w:rsidRPr="002B7E5F">
        <w:rPr>
          <w:rtl/>
        </w:rPr>
        <w:t>يحظر</w:t>
      </w:r>
      <w:r>
        <w:rPr>
          <w:rtl/>
        </w:rPr>
        <w:t xml:space="preserve"> </w:t>
      </w:r>
      <w:r w:rsidRPr="002B7E5F">
        <w:rPr>
          <w:rtl/>
        </w:rPr>
        <w:t>في</w:t>
      </w:r>
      <w:r>
        <w:rPr>
          <w:rtl/>
        </w:rPr>
        <w:t xml:space="preserve"> </w:t>
      </w:r>
      <w:r w:rsidRPr="002B7E5F">
        <w:rPr>
          <w:rtl/>
        </w:rPr>
        <w:t>مكان</w:t>
      </w:r>
      <w:r>
        <w:rPr>
          <w:rtl/>
        </w:rPr>
        <w:t xml:space="preserve"> </w:t>
      </w:r>
      <w:r w:rsidRPr="002B7E5F">
        <w:rPr>
          <w:rtl/>
        </w:rPr>
        <w:t>العمل</w:t>
      </w:r>
      <w:r>
        <w:rPr>
          <w:rtl/>
        </w:rPr>
        <w:t xml:space="preserve"> </w:t>
      </w:r>
      <w:r w:rsidRPr="002B7E5F">
        <w:rPr>
          <w:rtl/>
        </w:rPr>
        <w:t>العنف</w:t>
      </w:r>
      <w:r>
        <w:rPr>
          <w:rtl/>
        </w:rPr>
        <w:t xml:space="preserve"> </w:t>
      </w:r>
      <w:r w:rsidRPr="002B7E5F">
        <w:rPr>
          <w:rtl/>
        </w:rPr>
        <w:t>الجنسي</w:t>
      </w:r>
      <w:r>
        <w:rPr>
          <w:rtl/>
        </w:rPr>
        <w:t xml:space="preserve"> </w:t>
      </w:r>
      <w:r w:rsidRPr="002B7E5F">
        <w:rPr>
          <w:rtl/>
        </w:rPr>
        <w:t>فحسب</w:t>
      </w:r>
      <w:r>
        <w:rPr>
          <w:rtl/>
        </w:rPr>
        <w:t xml:space="preserve">، </w:t>
      </w:r>
      <w:r w:rsidRPr="002B7E5F">
        <w:rPr>
          <w:rtl/>
        </w:rPr>
        <w:t>بل</w:t>
      </w:r>
      <w:r>
        <w:rPr>
          <w:rtl/>
        </w:rPr>
        <w:t xml:space="preserve"> </w:t>
      </w:r>
      <w:r w:rsidRPr="002B7E5F">
        <w:rPr>
          <w:rtl/>
        </w:rPr>
        <w:t>أيضا</w:t>
      </w:r>
      <w:r>
        <w:rPr>
          <w:rtl/>
        </w:rPr>
        <w:t xml:space="preserve"> </w:t>
      </w:r>
      <w:r w:rsidRPr="002B7E5F">
        <w:rPr>
          <w:rtl/>
        </w:rPr>
        <w:t>سائر</w:t>
      </w:r>
      <w:r>
        <w:rPr>
          <w:rtl/>
        </w:rPr>
        <w:t xml:space="preserve"> </w:t>
      </w:r>
      <w:r w:rsidRPr="002B7E5F">
        <w:rPr>
          <w:rtl/>
        </w:rPr>
        <w:t>أشكال</w:t>
      </w:r>
      <w:r>
        <w:rPr>
          <w:rtl/>
        </w:rPr>
        <w:t xml:space="preserve"> </w:t>
      </w:r>
      <w:r w:rsidRPr="002B7E5F">
        <w:rPr>
          <w:rtl/>
        </w:rPr>
        <w:t>التحرش</w:t>
      </w:r>
      <w:r>
        <w:rPr>
          <w:rtl/>
        </w:rPr>
        <w:t xml:space="preserve">، </w:t>
      </w:r>
      <w:r w:rsidRPr="002B7E5F">
        <w:rPr>
          <w:rtl/>
        </w:rPr>
        <w:t>في</w:t>
      </w:r>
      <w:r w:rsidR="004247F3">
        <w:rPr>
          <w:rFonts w:hint="cs"/>
          <w:rtl/>
        </w:rPr>
        <w:t> </w:t>
      </w:r>
      <w:r w:rsidRPr="002B7E5F">
        <w:rPr>
          <w:rtl/>
        </w:rPr>
        <w:t>عام</w:t>
      </w:r>
      <w:r>
        <w:rPr>
          <w:rFonts w:hint="cs"/>
          <w:rtl/>
        </w:rPr>
        <w:t> </w:t>
      </w:r>
      <w:r w:rsidRPr="002B7E5F">
        <w:rPr>
          <w:rtl/>
        </w:rPr>
        <w:t>2016؛</w:t>
      </w:r>
      <w:r>
        <w:rPr>
          <w:rtl/>
        </w:rPr>
        <w:t xml:space="preserve"> </w:t>
      </w:r>
    </w:p>
    <w:p w14:paraId="0018E875" w14:textId="2263E2D0" w:rsidR="002B7E5F" w:rsidRPr="002B7E5F" w:rsidRDefault="002B7E5F" w:rsidP="002B7E5F">
      <w:pPr>
        <w:pStyle w:val="SingleTxt"/>
        <w:ind w:left="2592" w:hanging="1328"/>
        <w:rPr>
          <w:rtl/>
        </w:rPr>
      </w:pPr>
      <w:r>
        <w:rPr>
          <w:rtl/>
        </w:rPr>
        <w:tab/>
      </w:r>
      <w:r w:rsidRPr="002B7E5F">
        <w:rPr>
          <w:rtl/>
        </w:rPr>
        <w:t>’4‘</w:t>
      </w:r>
      <w:r>
        <w:rPr>
          <w:rtl/>
        </w:rPr>
        <w:tab/>
      </w:r>
      <w:r w:rsidRPr="002B7E5F">
        <w:rPr>
          <w:rtl/>
        </w:rPr>
        <w:t>إلزام</w:t>
      </w:r>
      <w:r>
        <w:rPr>
          <w:rtl/>
        </w:rPr>
        <w:t xml:space="preserve"> </w:t>
      </w:r>
      <w:r w:rsidRPr="002B7E5F">
        <w:rPr>
          <w:rtl/>
        </w:rPr>
        <w:t>مؤسسات</w:t>
      </w:r>
      <w:r>
        <w:rPr>
          <w:rtl/>
        </w:rPr>
        <w:t xml:space="preserve"> </w:t>
      </w:r>
      <w:r w:rsidRPr="002B7E5F">
        <w:rPr>
          <w:rtl/>
        </w:rPr>
        <w:t>الدولة</w:t>
      </w:r>
      <w:r>
        <w:rPr>
          <w:rtl/>
        </w:rPr>
        <w:t xml:space="preserve">، </w:t>
      </w:r>
      <w:r w:rsidRPr="002B7E5F">
        <w:rPr>
          <w:rtl/>
        </w:rPr>
        <w:t>بما</w:t>
      </w:r>
      <w:r>
        <w:rPr>
          <w:rtl/>
        </w:rPr>
        <w:t xml:space="preserve"> </w:t>
      </w:r>
      <w:r w:rsidRPr="002B7E5F">
        <w:rPr>
          <w:rtl/>
        </w:rPr>
        <w:t>في</w:t>
      </w:r>
      <w:r>
        <w:rPr>
          <w:rtl/>
        </w:rPr>
        <w:t xml:space="preserve"> </w:t>
      </w:r>
      <w:r w:rsidRPr="002B7E5F">
        <w:rPr>
          <w:rtl/>
        </w:rPr>
        <w:t>ذلك</w:t>
      </w:r>
      <w:r>
        <w:rPr>
          <w:rtl/>
        </w:rPr>
        <w:t xml:space="preserve"> </w:t>
      </w:r>
      <w:r w:rsidRPr="002B7E5F">
        <w:rPr>
          <w:rtl/>
        </w:rPr>
        <w:t>على</w:t>
      </w:r>
      <w:r>
        <w:rPr>
          <w:rtl/>
        </w:rPr>
        <w:t xml:space="preserve"> </w:t>
      </w:r>
      <w:r w:rsidRPr="002B7E5F">
        <w:rPr>
          <w:rtl/>
        </w:rPr>
        <w:t>مستوى</w:t>
      </w:r>
      <w:r>
        <w:rPr>
          <w:rtl/>
        </w:rPr>
        <w:t xml:space="preserve"> </w:t>
      </w:r>
      <w:r w:rsidRPr="002B7E5F">
        <w:rPr>
          <w:rtl/>
        </w:rPr>
        <w:t>البلديات</w:t>
      </w:r>
      <w:r>
        <w:rPr>
          <w:rtl/>
        </w:rPr>
        <w:t xml:space="preserve">، </w:t>
      </w:r>
      <w:r w:rsidRPr="002B7E5F">
        <w:rPr>
          <w:rtl/>
        </w:rPr>
        <w:t>باتخاذ</w:t>
      </w:r>
      <w:r>
        <w:rPr>
          <w:rtl/>
        </w:rPr>
        <w:t xml:space="preserve"> </w:t>
      </w:r>
      <w:r w:rsidRPr="002B7E5F">
        <w:rPr>
          <w:rtl/>
        </w:rPr>
        <w:t>تدابير</w:t>
      </w:r>
      <w:r>
        <w:rPr>
          <w:rtl/>
        </w:rPr>
        <w:t xml:space="preserve"> </w:t>
      </w:r>
      <w:r w:rsidRPr="002B7E5F">
        <w:rPr>
          <w:rtl/>
        </w:rPr>
        <w:t>لضمان</w:t>
      </w:r>
      <w:r>
        <w:rPr>
          <w:rtl/>
        </w:rPr>
        <w:t xml:space="preserve"> </w:t>
      </w:r>
      <w:r w:rsidRPr="002B7E5F">
        <w:rPr>
          <w:rtl/>
        </w:rPr>
        <w:t>تكافؤ</w:t>
      </w:r>
      <w:r>
        <w:rPr>
          <w:rtl/>
        </w:rPr>
        <w:t xml:space="preserve"> </w:t>
      </w:r>
      <w:r w:rsidRPr="002B7E5F">
        <w:rPr>
          <w:rtl/>
        </w:rPr>
        <w:t>الفرص</w:t>
      </w:r>
      <w:r>
        <w:rPr>
          <w:rtl/>
        </w:rPr>
        <w:t xml:space="preserve"> </w:t>
      </w:r>
      <w:r w:rsidRPr="002B7E5F">
        <w:rPr>
          <w:rtl/>
        </w:rPr>
        <w:t>بين</w:t>
      </w:r>
      <w:r>
        <w:rPr>
          <w:rtl/>
        </w:rPr>
        <w:t xml:space="preserve"> </w:t>
      </w:r>
      <w:r w:rsidRPr="002B7E5F">
        <w:rPr>
          <w:rtl/>
        </w:rPr>
        <w:t>المرأة</w:t>
      </w:r>
      <w:r>
        <w:rPr>
          <w:rtl/>
        </w:rPr>
        <w:t xml:space="preserve"> </w:t>
      </w:r>
      <w:r w:rsidRPr="002B7E5F">
        <w:rPr>
          <w:rtl/>
        </w:rPr>
        <w:t>والرجل</w:t>
      </w:r>
      <w:r>
        <w:rPr>
          <w:rtl/>
        </w:rPr>
        <w:t xml:space="preserve"> </w:t>
      </w:r>
      <w:r w:rsidRPr="002B7E5F">
        <w:rPr>
          <w:rtl/>
        </w:rPr>
        <w:t>في</w:t>
      </w:r>
      <w:r>
        <w:rPr>
          <w:rtl/>
        </w:rPr>
        <w:t xml:space="preserve"> </w:t>
      </w:r>
      <w:r w:rsidRPr="002B7E5F">
        <w:rPr>
          <w:rtl/>
        </w:rPr>
        <w:t>وثائق</w:t>
      </w:r>
      <w:r>
        <w:rPr>
          <w:rtl/>
        </w:rPr>
        <w:t xml:space="preserve"> </w:t>
      </w:r>
      <w:r w:rsidRPr="002B7E5F">
        <w:rPr>
          <w:rtl/>
        </w:rPr>
        <w:t>التخطيط</w:t>
      </w:r>
      <w:r>
        <w:rPr>
          <w:rtl/>
        </w:rPr>
        <w:t xml:space="preserve"> </w:t>
      </w:r>
      <w:r w:rsidRPr="002B7E5F">
        <w:rPr>
          <w:rtl/>
        </w:rPr>
        <w:t>الاستراتيجي</w:t>
      </w:r>
      <w:r>
        <w:rPr>
          <w:rtl/>
        </w:rPr>
        <w:t xml:space="preserve"> </w:t>
      </w:r>
      <w:r w:rsidRPr="002B7E5F">
        <w:rPr>
          <w:rtl/>
        </w:rPr>
        <w:t>و</w:t>
      </w:r>
      <w:r>
        <w:rPr>
          <w:rtl/>
        </w:rPr>
        <w:t>/</w:t>
      </w:r>
      <w:r w:rsidRPr="002B7E5F">
        <w:rPr>
          <w:rtl/>
        </w:rPr>
        <w:t>أو</w:t>
      </w:r>
      <w:r>
        <w:rPr>
          <w:rtl/>
        </w:rPr>
        <w:t xml:space="preserve"> </w:t>
      </w:r>
      <w:r w:rsidRPr="002B7E5F">
        <w:rPr>
          <w:rtl/>
        </w:rPr>
        <w:t>خطط</w:t>
      </w:r>
      <w:r>
        <w:rPr>
          <w:rtl/>
        </w:rPr>
        <w:t xml:space="preserve"> </w:t>
      </w:r>
      <w:r w:rsidRPr="002B7E5F">
        <w:rPr>
          <w:rtl/>
        </w:rPr>
        <w:t>العمل</w:t>
      </w:r>
      <w:r>
        <w:rPr>
          <w:rtl/>
        </w:rPr>
        <w:t xml:space="preserve"> </w:t>
      </w:r>
      <w:r w:rsidRPr="002B7E5F">
        <w:rPr>
          <w:rtl/>
        </w:rPr>
        <w:t>الاستراتيجية</w:t>
      </w:r>
      <w:r>
        <w:rPr>
          <w:rtl/>
        </w:rPr>
        <w:t xml:space="preserve">، </w:t>
      </w:r>
      <w:r w:rsidRPr="002B7E5F">
        <w:rPr>
          <w:rtl/>
        </w:rPr>
        <w:t>ومنع</w:t>
      </w:r>
      <w:r>
        <w:rPr>
          <w:rtl/>
        </w:rPr>
        <w:t xml:space="preserve"> </w:t>
      </w:r>
      <w:r w:rsidRPr="002B7E5F">
        <w:rPr>
          <w:rtl/>
        </w:rPr>
        <w:t>ومكافحة</w:t>
      </w:r>
      <w:r>
        <w:rPr>
          <w:rtl/>
        </w:rPr>
        <w:t xml:space="preserve"> </w:t>
      </w:r>
      <w:r w:rsidRPr="002B7E5F">
        <w:rPr>
          <w:rtl/>
        </w:rPr>
        <w:t>التحرش</w:t>
      </w:r>
      <w:r>
        <w:rPr>
          <w:rtl/>
        </w:rPr>
        <w:t xml:space="preserve"> </w:t>
      </w:r>
      <w:r w:rsidRPr="002B7E5F">
        <w:rPr>
          <w:rtl/>
        </w:rPr>
        <w:t>الجنسي</w:t>
      </w:r>
      <w:r>
        <w:rPr>
          <w:rtl/>
        </w:rPr>
        <w:t xml:space="preserve"> </w:t>
      </w:r>
      <w:r w:rsidRPr="002B7E5F">
        <w:rPr>
          <w:rtl/>
        </w:rPr>
        <w:t>في</w:t>
      </w:r>
      <w:r>
        <w:rPr>
          <w:rtl/>
        </w:rPr>
        <w:t xml:space="preserve"> </w:t>
      </w:r>
      <w:r w:rsidRPr="002B7E5F">
        <w:rPr>
          <w:rtl/>
        </w:rPr>
        <w:t>المدارس</w:t>
      </w:r>
      <w:r>
        <w:rPr>
          <w:rtl/>
        </w:rPr>
        <w:t xml:space="preserve"> </w:t>
      </w:r>
      <w:r w:rsidRPr="002B7E5F">
        <w:rPr>
          <w:rtl/>
        </w:rPr>
        <w:t>وفي</w:t>
      </w:r>
      <w:r>
        <w:rPr>
          <w:rtl/>
        </w:rPr>
        <w:t xml:space="preserve"> </w:t>
      </w:r>
      <w:r w:rsidRPr="002B7E5F">
        <w:rPr>
          <w:rtl/>
        </w:rPr>
        <w:t>مؤسسات</w:t>
      </w:r>
      <w:r>
        <w:rPr>
          <w:rtl/>
        </w:rPr>
        <w:t xml:space="preserve"> </w:t>
      </w:r>
      <w:r w:rsidRPr="002B7E5F">
        <w:rPr>
          <w:rtl/>
        </w:rPr>
        <w:t>التعليم</w:t>
      </w:r>
      <w:r>
        <w:rPr>
          <w:rtl/>
        </w:rPr>
        <w:t xml:space="preserve"> </w:t>
      </w:r>
      <w:r w:rsidRPr="002B7E5F">
        <w:rPr>
          <w:rtl/>
        </w:rPr>
        <w:t>العالي</w:t>
      </w:r>
      <w:r>
        <w:rPr>
          <w:rtl/>
        </w:rPr>
        <w:t xml:space="preserve"> </w:t>
      </w:r>
      <w:r w:rsidRPr="002B7E5F">
        <w:rPr>
          <w:rtl/>
        </w:rPr>
        <w:t>وفي</w:t>
      </w:r>
      <w:r>
        <w:rPr>
          <w:rtl/>
        </w:rPr>
        <w:t xml:space="preserve"> </w:t>
      </w:r>
      <w:r w:rsidRPr="002B7E5F">
        <w:rPr>
          <w:rtl/>
        </w:rPr>
        <w:t>مكان</w:t>
      </w:r>
      <w:r>
        <w:rPr>
          <w:rtl/>
        </w:rPr>
        <w:t xml:space="preserve"> </w:t>
      </w:r>
      <w:r w:rsidRPr="002B7E5F">
        <w:rPr>
          <w:rtl/>
        </w:rPr>
        <w:t>العمل</w:t>
      </w:r>
      <w:r>
        <w:rPr>
          <w:rtl/>
        </w:rPr>
        <w:t xml:space="preserve">، </w:t>
      </w:r>
      <w:r w:rsidRPr="002B7E5F">
        <w:rPr>
          <w:rtl/>
        </w:rPr>
        <w:t>في</w:t>
      </w:r>
      <w:r>
        <w:rPr>
          <w:rtl/>
        </w:rPr>
        <w:t xml:space="preserve"> </w:t>
      </w:r>
      <w:r w:rsidRPr="002B7E5F">
        <w:rPr>
          <w:rtl/>
        </w:rPr>
        <w:t>عام</w:t>
      </w:r>
      <w:r>
        <w:rPr>
          <w:rtl/>
        </w:rPr>
        <w:t xml:space="preserve"> </w:t>
      </w:r>
      <w:r w:rsidR="00EF7B36">
        <w:rPr>
          <w:rtl/>
        </w:rPr>
        <w:t>2014</w:t>
      </w:r>
      <w:r>
        <w:rPr>
          <w:rtl/>
        </w:rPr>
        <w:t>.</w:t>
      </w:r>
    </w:p>
    <w:p w14:paraId="569A8E8B" w14:textId="5F12EA32" w:rsidR="002B7E5F" w:rsidRPr="002B7E5F" w:rsidRDefault="002B7E5F" w:rsidP="002B7E5F">
      <w:pPr>
        <w:pStyle w:val="SingleTxt"/>
        <w:rPr>
          <w:rtl/>
        </w:rPr>
      </w:pPr>
      <w:r>
        <w:rPr>
          <w:rtl/>
        </w:rPr>
        <w:tab/>
      </w:r>
      <w:r w:rsidRPr="002B7E5F">
        <w:rPr>
          <w:rtl/>
        </w:rPr>
        <w:t>(ب)</w:t>
      </w:r>
      <w:r w:rsidRPr="002B7E5F">
        <w:rPr>
          <w:rtl/>
        </w:rPr>
        <w:tab/>
        <w:t>التعديلات</w:t>
      </w:r>
      <w:r>
        <w:rPr>
          <w:rtl/>
        </w:rPr>
        <w:t xml:space="preserve"> </w:t>
      </w:r>
      <w:r w:rsidRPr="002B7E5F">
        <w:rPr>
          <w:rtl/>
        </w:rPr>
        <w:t>على</w:t>
      </w:r>
      <w:r>
        <w:rPr>
          <w:rtl/>
        </w:rPr>
        <w:t xml:space="preserve"> </w:t>
      </w:r>
      <w:r w:rsidRPr="002B7E5F">
        <w:rPr>
          <w:rtl/>
        </w:rPr>
        <w:t>القانون</w:t>
      </w:r>
      <w:r>
        <w:rPr>
          <w:rtl/>
        </w:rPr>
        <w:t xml:space="preserve"> </w:t>
      </w:r>
      <w:r w:rsidRPr="002B7E5F">
        <w:rPr>
          <w:rtl/>
        </w:rPr>
        <w:t>الجنائي:</w:t>
      </w:r>
    </w:p>
    <w:p w14:paraId="025B53A0" w14:textId="1EA30FA3" w:rsidR="002B7E5F" w:rsidRPr="002B7E5F" w:rsidRDefault="002B7E5F" w:rsidP="002B7E5F">
      <w:pPr>
        <w:pStyle w:val="SingleTxt"/>
        <w:ind w:left="2592" w:hanging="1328"/>
        <w:rPr>
          <w:rtl/>
        </w:rPr>
      </w:pPr>
      <w:r>
        <w:rPr>
          <w:rtl/>
        </w:rPr>
        <w:tab/>
      </w:r>
      <w:r w:rsidRPr="002B7E5F">
        <w:rPr>
          <w:rtl/>
        </w:rPr>
        <w:t>’1‘</w:t>
      </w:r>
      <w:r>
        <w:rPr>
          <w:rtl/>
        </w:rPr>
        <w:tab/>
      </w:r>
      <w:r w:rsidRPr="002B7E5F">
        <w:rPr>
          <w:rtl/>
        </w:rPr>
        <w:t>تحميل</w:t>
      </w:r>
      <w:r>
        <w:rPr>
          <w:rtl/>
        </w:rPr>
        <w:t xml:space="preserve"> </w:t>
      </w:r>
      <w:r w:rsidRPr="002B7E5F">
        <w:rPr>
          <w:rtl/>
        </w:rPr>
        <w:t>المسؤولية</w:t>
      </w:r>
      <w:r>
        <w:rPr>
          <w:rtl/>
        </w:rPr>
        <w:t xml:space="preserve"> </w:t>
      </w:r>
      <w:r w:rsidRPr="002B7E5F">
        <w:rPr>
          <w:rtl/>
        </w:rPr>
        <w:t>الجنائية</w:t>
      </w:r>
      <w:r>
        <w:rPr>
          <w:rtl/>
        </w:rPr>
        <w:t xml:space="preserve"> </w:t>
      </w:r>
      <w:r w:rsidRPr="002B7E5F">
        <w:rPr>
          <w:rtl/>
        </w:rPr>
        <w:t>عن</w:t>
      </w:r>
      <w:r>
        <w:rPr>
          <w:rtl/>
        </w:rPr>
        <w:t xml:space="preserve"> </w:t>
      </w:r>
      <w:r w:rsidRPr="002B7E5F">
        <w:rPr>
          <w:rtl/>
        </w:rPr>
        <w:t>أعمال</w:t>
      </w:r>
      <w:r>
        <w:rPr>
          <w:rtl/>
        </w:rPr>
        <w:t xml:space="preserve"> </w:t>
      </w:r>
      <w:r w:rsidRPr="002B7E5F">
        <w:rPr>
          <w:rtl/>
        </w:rPr>
        <w:t>التمييز</w:t>
      </w:r>
      <w:r>
        <w:rPr>
          <w:rtl/>
        </w:rPr>
        <w:t xml:space="preserve"> </w:t>
      </w:r>
      <w:r w:rsidRPr="002B7E5F">
        <w:rPr>
          <w:rtl/>
        </w:rPr>
        <w:t>أو</w:t>
      </w:r>
      <w:r>
        <w:rPr>
          <w:rtl/>
        </w:rPr>
        <w:t xml:space="preserve"> </w:t>
      </w:r>
      <w:r w:rsidRPr="002B7E5F">
        <w:rPr>
          <w:rtl/>
        </w:rPr>
        <w:t>التحريض</w:t>
      </w:r>
      <w:r>
        <w:rPr>
          <w:rtl/>
        </w:rPr>
        <w:t xml:space="preserve"> </w:t>
      </w:r>
      <w:r w:rsidRPr="002B7E5F">
        <w:rPr>
          <w:rtl/>
        </w:rPr>
        <w:t>على</w:t>
      </w:r>
      <w:r>
        <w:rPr>
          <w:rtl/>
        </w:rPr>
        <w:t xml:space="preserve"> </w:t>
      </w:r>
      <w:r w:rsidRPr="002B7E5F">
        <w:rPr>
          <w:rtl/>
        </w:rPr>
        <w:t>الكراهية</w:t>
      </w:r>
      <w:r>
        <w:rPr>
          <w:rtl/>
        </w:rPr>
        <w:t xml:space="preserve"> </w:t>
      </w:r>
      <w:r w:rsidRPr="002B7E5F">
        <w:rPr>
          <w:rtl/>
        </w:rPr>
        <w:t>على</w:t>
      </w:r>
      <w:r>
        <w:rPr>
          <w:rtl/>
        </w:rPr>
        <w:t xml:space="preserve"> </w:t>
      </w:r>
      <w:r w:rsidRPr="002B7E5F">
        <w:rPr>
          <w:rtl/>
        </w:rPr>
        <w:t>أساس</w:t>
      </w:r>
      <w:r>
        <w:rPr>
          <w:rtl/>
        </w:rPr>
        <w:t xml:space="preserve"> </w:t>
      </w:r>
      <w:r w:rsidRPr="002B7E5F">
        <w:rPr>
          <w:rtl/>
        </w:rPr>
        <w:t>جملة</w:t>
      </w:r>
      <w:r>
        <w:rPr>
          <w:rtl/>
        </w:rPr>
        <w:t xml:space="preserve"> </w:t>
      </w:r>
      <w:r w:rsidRPr="002B7E5F">
        <w:rPr>
          <w:rtl/>
        </w:rPr>
        <w:t>أمور</w:t>
      </w:r>
      <w:r>
        <w:rPr>
          <w:rtl/>
        </w:rPr>
        <w:t xml:space="preserve"> </w:t>
      </w:r>
      <w:r w:rsidRPr="002B7E5F">
        <w:rPr>
          <w:rtl/>
        </w:rPr>
        <w:t>منها</w:t>
      </w:r>
      <w:r>
        <w:rPr>
          <w:rtl/>
        </w:rPr>
        <w:t xml:space="preserve"> </w:t>
      </w:r>
      <w:r w:rsidRPr="002B7E5F">
        <w:rPr>
          <w:rtl/>
        </w:rPr>
        <w:t>نوع</w:t>
      </w:r>
      <w:r>
        <w:rPr>
          <w:rtl/>
        </w:rPr>
        <w:t xml:space="preserve"> </w:t>
      </w:r>
      <w:r w:rsidRPr="002B7E5F">
        <w:rPr>
          <w:rtl/>
        </w:rPr>
        <w:t>الجنس</w:t>
      </w:r>
      <w:r>
        <w:rPr>
          <w:rtl/>
        </w:rPr>
        <w:t xml:space="preserve"> </w:t>
      </w:r>
      <w:r w:rsidRPr="002B7E5F">
        <w:rPr>
          <w:rtl/>
        </w:rPr>
        <w:t>والنوع</w:t>
      </w:r>
      <w:r>
        <w:rPr>
          <w:rtl/>
        </w:rPr>
        <w:t xml:space="preserve"> </w:t>
      </w:r>
      <w:r w:rsidRPr="002B7E5F">
        <w:rPr>
          <w:rtl/>
        </w:rPr>
        <w:t>الجنساني</w:t>
      </w:r>
      <w:r>
        <w:rPr>
          <w:rtl/>
        </w:rPr>
        <w:t xml:space="preserve"> </w:t>
      </w:r>
      <w:r w:rsidRPr="002B7E5F">
        <w:rPr>
          <w:rtl/>
        </w:rPr>
        <w:t>والميول</w:t>
      </w:r>
      <w:r>
        <w:rPr>
          <w:rtl/>
        </w:rPr>
        <w:t xml:space="preserve"> </w:t>
      </w:r>
      <w:r w:rsidRPr="002B7E5F">
        <w:rPr>
          <w:rtl/>
        </w:rPr>
        <w:t>الجنسية</w:t>
      </w:r>
      <w:r>
        <w:rPr>
          <w:rtl/>
        </w:rPr>
        <w:t xml:space="preserve">، </w:t>
      </w:r>
      <w:r w:rsidRPr="002B7E5F">
        <w:rPr>
          <w:rtl/>
        </w:rPr>
        <w:t>في</w:t>
      </w:r>
      <w:r>
        <w:rPr>
          <w:rtl/>
        </w:rPr>
        <w:t xml:space="preserve"> </w:t>
      </w:r>
      <w:r w:rsidRPr="002B7E5F">
        <w:rPr>
          <w:rtl/>
        </w:rPr>
        <w:t>عام</w:t>
      </w:r>
      <w:r>
        <w:rPr>
          <w:rtl/>
        </w:rPr>
        <w:t xml:space="preserve"> </w:t>
      </w:r>
      <w:r w:rsidR="00EF7B36">
        <w:rPr>
          <w:rtl/>
        </w:rPr>
        <w:t>2017</w:t>
      </w:r>
      <w:r w:rsidRPr="002B7E5F">
        <w:rPr>
          <w:rtl/>
        </w:rPr>
        <w:t>؛</w:t>
      </w:r>
    </w:p>
    <w:p w14:paraId="04A3DC2C" w14:textId="517C65D9" w:rsidR="002B7E5F" w:rsidRPr="002B7E5F" w:rsidRDefault="002B7E5F" w:rsidP="002B7E5F">
      <w:pPr>
        <w:pStyle w:val="SingleTxt"/>
        <w:ind w:left="2592" w:hanging="1328"/>
        <w:rPr>
          <w:rtl/>
        </w:rPr>
      </w:pPr>
      <w:r>
        <w:rPr>
          <w:rtl/>
        </w:rPr>
        <w:tab/>
      </w:r>
      <w:r w:rsidRPr="002B7E5F">
        <w:rPr>
          <w:rtl/>
        </w:rPr>
        <w:t>’2‘</w:t>
      </w:r>
      <w:r>
        <w:rPr>
          <w:rtl/>
        </w:rPr>
        <w:tab/>
      </w:r>
      <w:r w:rsidRPr="002B7E5F">
        <w:rPr>
          <w:rtl/>
        </w:rPr>
        <w:t>النص</w:t>
      </w:r>
      <w:r>
        <w:rPr>
          <w:rtl/>
        </w:rPr>
        <w:t xml:space="preserve"> </w:t>
      </w:r>
      <w:r w:rsidRPr="002B7E5F">
        <w:rPr>
          <w:rtl/>
        </w:rPr>
        <w:t>على</w:t>
      </w:r>
      <w:r>
        <w:rPr>
          <w:rtl/>
        </w:rPr>
        <w:t xml:space="preserve"> </w:t>
      </w:r>
      <w:r w:rsidRPr="002B7E5F">
        <w:rPr>
          <w:rtl/>
        </w:rPr>
        <w:t>أوامر</w:t>
      </w:r>
      <w:r>
        <w:rPr>
          <w:rtl/>
        </w:rPr>
        <w:t xml:space="preserve"> </w:t>
      </w:r>
      <w:r w:rsidRPr="002B7E5F">
        <w:rPr>
          <w:rtl/>
        </w:rPr>
        <w:t>الحماية</w:t>
      </w:r>
      <w:r>
        <w:rPr>
          <w:rtl/>
        </w:rPr>
        <w:t xml:space="preserve"> </w:t>
      </w:r>
      <w:r w:rsidRPr="002B7E5F">
        <w:rPr>
          <w:rtl/>
        </w:rPr>
        <w:t>المؤقتة</w:t>
      </w:r>
      <w:r>
        <w:rPr>
          <w:rtl/>
        </w:rPr>
        <w:t xml:space="preserve"> </w:t>
      </w:r>
      <w:r w:rsidRPr="002B7E5F">
        <w:rPr>
          <w:rtl/>
        </w:rPr>
        <w:t>في</w:t>
      </w:r>
      <w:r>
        <w:rPr>
          <w:rtl/>
        </w:rPr>
        <w:t xml:space="preserve"> </w:t>
      </w:r>
      <w:r w:rsidRPr="002B7E5F">
        <w:rPr>
          <w:rtl/>
        </w:rPr>
        <w:t>حالات</w:t>
      </w:r>
      <w:r>
        <w:rPr>
          <w:rtl/>
        </w:rPr>
        <w:t xml:space="preserve"> </w:t>
      </w:r>
      <w:r w:rsidRPr="002B7E5F">
        <w:rPr>
          <w:rtl/>
        </w:rPr>
        <w:t>العنف</w:t>
      </w:r>
      <w:r>
        <w:rPr>
          <w:rtl/>
        </w:rPr>
        <w:t xml:space="preserve"> </w:t>
      </w:r>
      <w:r w:rsidRPr="002B7E5F">
        <w:rPr>
          <w:rtl/>
        </w:rPr>
        <w:t>العائلي</w:t>
      </w:r>
      <w:r>
        <w:rPr>
          <w:rtl/>
        </w:rPr>
        <w:t xml:space="preserve">، </w:t>
      </w:r>
      <w:r w:rsidRPr="002B7E5F">
        <w:rPr>
          <w:rtl/>
        </w:rPr>
        <w:t>بما</w:t>
      </w:r>
      <w:r>
        <w:rPr>
          <w:rtl/>
        </w:rPr>
        <w:t xml:space="preserve"> </w:t>
      </w:r>
      <w:r w:rsidRPr="002B7E5F">
        <w:rPr>
          <w:rtl/>
        </w:rPr>
        <w:t>في</w:t>
      </w:r>
      <w:r>
        <w:rPr>
          <w:rtl/>
        </w:rPr>
        <w:t xml:space="preserve"> </w:t>
      </w:r>
      <w:r w:rsidRPr="002B7E5F">
        <w:rPr>
          <w:rtl/>
        </w:rPr>
        <w:t>ذلك</w:t>
      </w:r>
      <w:r>
        <w:rPr>
          <w:rtl/>
        </w:rPr>
        <w:t xml:space="preserve"> </w:t>
      </w:r>
      <w:r w:rsidRPr="002B7E5F">
        <w:rPr>
          <w:rtl/>
        </w:rPr>
        <w:t>إجبار</w:t>
      </w:r>
      <w:r>
        <w:rPr>
          <w:rtl/>
        </w:rPr>
        <w:t xml:space="preserve"> </w:t>
      </w:r>
      <w:r w:rsidRPr="002B7E5F">
        <w:rPr>
          <w:rtl/>
        </w:rPr>
        <w:t>مرتكب</w:t>
      </w:r>
      <w:r>
        <w:rPr>
          <w:rtl/>
        </w:rPr>
        <w:t xml:space="preserve"> </w:t>
      </w:r>
      <w:r w:rsidRPr="002B7E5F">
        <w:rPr>
          <w:rtl/>
        </w:rPr>
        <w:t>الجريمة</w:t>
      </w:r>
      <w:r>
        <w:rPr>
          <w:rtl/>
        </w:rPr>
        <w:t xml:space="preserve"> </w:t>
      </w:r>
      <w:r w:rsidRPr="002B7E5F">
        <w:rPr>
          <w:rtl/>
        </w:rPr>
        <w:t>على</w:t>
      </w:r>
      <w:r>
        <w:rPr>
          <w:rtl/>
        </w:rPr>
        <w:t xml:space="preserve"> </w:t>
      </w:r>
      <w:r w:rsidRPr="002B7E5F">
        <w:rPr>
          <w:rtl/>
        </w:rPr>
        <w:t>الإقامة</w:t>
      </w:r>
      <w:r>
        <w:rPr>
          <w:rtl/>
        </w:rPr>
        <w:t xml:space="preserve"> </w:t>
      </w:r>
      <w:r w:rsidRPr="002B7E5F">
        <w:rPr>
          <w:rtl/>
        </w:rPr>
        <w:t>بشكل</w:t>
      </w:r>
      <w:r>
        <w:rPr>
          <w:rtl/>
        </w:rPr>
        <w:t xml:space="preserve"> </w:t>
      </w:r>
      <w:r w:rsidRPr="002B7E5F">
        <w:rPr>
          <w:rtl/>
        </w:rPr>
        <w:t>منفصل</w:t>
      </w:r>
      <w:r>
        <w:rPr>
          <w:rtl/>
        </w:rPr>
        <w:t xml:space="preserve"> </w:t>
      </w:r>
      <w:r w:rsidRPr="002B7E5F">
        <w:rPr>
          <w:rtl/>
        </w:rPr>
        <w:t>عن</w:t>
      </w:r>
      <w:r>
        <w:rPr>
          <w:rtl/>
        </w:rPr>
        <w:t xml:space="preserve"> </w:t>
      </w:r>
      <w:r w:rsidRPr="002B7E5F">
        <w:rPr>
          <w:rtl/>
        </w:rPr>
        <w:t>الضحية</w:t>
      </w:r>
      <w:r>
        <w:rPr>
          <w:rtl/>
        </w:rPr>
        <w:t xml:space="preserve">، </w:t>
      </w:r>
      <w:r w:rsidRPr="002B7E5F">
        <w:rPr>
          <w:rtl/>
        </w:rPr>
        <w:t>وعلى</w:t>
      </w:r>
      <w:r>
        <w:rPr>
          <w:rtl/>
        </w:rPr>
        <w:t xml:space="preserve"> </w:t>
      </w:r>
      <w:r w:rsidRPr="002B7E5F">
        <w:rPr>
          <w:rtl/>
        </w:rPr>
        <w:t>عدم</w:t>
      </w:r>
      <w:r>
        <w:rPr>
          <w:rtl/>
        </w:rPr>
        <w:t xml:space="preserve"> </w:t>
      </w:r>
      <w:r w:rsidRPr="002B7E5F">
        <w:rPr>
          <w:rtl/>
        </w:rPr>
        <w:t>الاقتراب</w:t>
      </w:r>
      <w:r>
        <w:rPr>
          <w:rtl/>
        </w:rPr>
        <w:t xml:space="preserve"> </w:t>
      </w:r>
      <w:r w:rsidRPr="002B7E5F">
        <w:rPr>
          <w:rtl/>
        </w:rPr>
        <w:t>منها</w:t>
      </w:r>
      <w:r>
        <w:rPr>
          <w:rtl/>
        </w:rPr>
        <w:t xml:space="preserve">، </w:t>
      </w:r>
      <w:r w:rsidRPr="002B7E5F">
        <w:rPr>
          <w:rtl/>
        </w:rPr>
        <w:t>في</w:t>
      </w:r>
      <w:r w:rsidR="003E5694">
        <w:rPr>
          <w:rFonts w:hint="cs"/>
          <w:rtl/>
        </w:rPr>
        <w:t> </w:t>
      </w:r>
      <w:r w:rsidRPr="002B7E5F">
        <w:rPr>
          <w:rtl/>
        </w:rPr>
        <w:t>عام</w:t>
      </w:r>
      <w:r>
        <w:rPr>
          <w:rFonts w:hint="cs"/>
          <w:rtl/>
        </w:rPr>
        <w:t> </w:t>
      </w:r>
      <w:r w:rsidR="00EF7B36">
        <w:rPr>
          <w:rtl/>
        </w:rPr>
        <w:t>2015</w:t>
      </w:r>
      <w:r w:rsidRPr="002B7E5F">
        <w:rPr>
          <w:rtl/>
        </w:rPr>
        <w:t>؛</w:t>
      </w:r>
    </w:p>
    <w:p w14:paraId="1D423C8F" w14:textId="1E971B48" w:rsidR="002B7E5F" w:rsidRPr="002B7E5F" w:rsidRDefault="002B7E5F" w:rsidP="002B7E5F">
      <w:pPr>
        <w:pStyle w:val="SingleTxt"/>
        <w:rPr>
          <w:rtl/>
        </w:rPr>
      </w:pPr>
      <w:r>
        <w:rPr>
          <w:rtl/>
        </w:rPr>
        <w:tab/>
      </w:r>
      <w:r w:rsidRPr="002B7E5F">
        <w:rPr>
          <w:rtl/>
        </w:rPr>
        <w:t>(ج)</w:t>
      </w:r>
      <w:r w:rsidRPr="002B7E5F">
        <w:rPr>
          <w:rtl/>
        </w:rPr>
        <w:tab/>
        <w:t>التعديلات</w:t>
      </w:r>
      <w:r>
        <w:rPr>
          <w:rtl/>
        </w:rPr>
        <w:t xml:space="preserve"> </w:t>
      </w:r>
      <w:r w:rsidRPr="002B7E5F">
        <w:rPr>
          <w:rtl/>
        </w:rPr>
        <w:t>على</w:t>
      </w:r>
      <w:r>
        <w:rPr>
          <w:rtl/>
        </w:rPr>
        <w:t xml:space="preserve"> </w:t>
      </w:r>
      <w:r w:rsidRPr="002B7E5F">
        <w:rPr>
          <w:rtl/>
        </w:rPr>
        <w:t>قانون</w:t>
      </w:r>
      <w:r>
        <w:rPr>
          <w:rtl/>
        </w:rPr>
        <w:t xml:space="preserve"> </w:t>
      </w:r>
      <w:r w:rsidRPr="002B7E5F">
        <w:rPr>
          <w:rtl/>
        </w:rPr>
        <w:t>الإجراءات</w:t>
      </w:r>
      <w:r>
        <w:rPr>
          <w:rtl/>
        </w:rPr>
        <w:t xml:space="preserve"> </w:t>
      </w:r>
      <w:r w:rsidRPr="002B7E5F">
        <w:rPr>
          <w:rtl/>
        </w:rPr>
        <w:t>الجنائية</w:t>
      </w:r>
      <w:r>
        <w:rPr>
          <w:rtl/>
        </w:rPr>
        <w:t xml:space="preserve"> </w:t>
      </w:r>
      <w:r w:rsidRPr="002B7E5F">
        <w:rPr>
          <w:rtl/>
        </w:rPr>
        <w:t>التي</w:t>
      </w:r>
      <w:r>
        <w:rPr>
          <w:rtl/>
        </w:rPr>
        <w:t xml:space="preserve"> </w:t>
      </w:r>
      <w:r w:rsidRPr="002B7E5F">
        <w:rPr>
          <w:rtl/>
        </w:rPr>
        <w:t>تلغي</w:t>
      </w:r>
      <w:r>
        <w:rPr>
          <w:rtl/>
        </w:rPr>
        <w:t xml:space="preserve"> </w:t>
      </w:r>
      <w:r w:rsidRPr="002B7E5F">
        <w:rPr>
          <w:rtl/>
        </w:rPr>
        <w:t>رفع</w:t>
      </w:r>
      <w:r>
        <w:rPr>
          <w:rtl/>
        </w:rPr>
        <w:t xml:space="preserve"> </w:t>
      </w:r>
      <w:r w:rsidRPr="002B7E5F">
        <w:rPr>
          <w:rtl/>
        </w:rPr>
        <w:t>دعوى</w:t>
      </w:r>
      <w:r>
        <w:rPr>
          <w:rtl/>
        </w:rPr>
        <w:t xml:space="preserve"> </w:t>
      </w:r>
      <w:r w:rsidRPr="002B7E5F">
        <w:rPr>
          <w:rtl/>
        </w:rPr>
        <w:t>شخصية</w:t>
      </w:r>
      <w:r>
        <w:rPr>
          <w:rtl/>
        </w:rPr>
        <w:t xml:space="preserve"> </w:t>
      </w:r>
      <w:r w:rsidRPr="002B7E5F">
        <w:rPr>
          <w:rtl/>
        </w:rPr>
        <w:t>فيما</w:t>
      </w:r>
      <w:r>
        <w:rPr>
          <w:rtl/>
        </w:rPr>
        <w:t xml:space="preserve"> </w:t>
      </w:r>
      <w:r w:rsidRPr="002B7E5F">
        <w:rPr>
          <w:rtl/>
        </w:rPr>
        <w:t>يتعلق</w:t>
      </w:r>
      <w:r>
        <w:rPr>
          <w:rtl/>
        </w:rPr>
        <w:t xml:space="preserve"> </w:t>
      </w:r>
      <w:r w:rsidRPr="002B7E5F">
        <w:rPr>
          <w:rtl/>
        </w:rPr>
        <w:t>بجرائم</w:t>
      </w:r>
      <w:r>
        <w:rPr>
          <w:rtl/>
        </w:rPr>
        <w:t xml:space="preserve"> </w:t>
      </w:r>
      <w:r w:rsidRPr="002B7E5F">
        <w:rPr>
          <w:rtl/>
        </w:rPr>
        <w:t>معينة</w:t>
      </w:r>
      <w:r>
        <w:rPr>
          <w:rtl/>
        </w:rPr>
        <w:t xml:space="preserve">، </w:t>
      </w:r>
      <w:r w:rsidRPr="002B7E5F">
        <w:rPr>
          <w:rtl/>
        </w:rPr>
        <w:t>مما</w:t>
      </w:r>
      <w:r>
        <w:rPr>
          <w:rtl/>
        </w:rPr>
        <w:t xml:space="preserve"> </w:t>
      </w:r>
      <w:r w:rsidRPr="002B7E5F">
        <w:rPr>
          <w:rtl/>
        </w:rPr>
        <w:t>يعني</w:t>
      </w:r>
      <w:r>
        <w:rPr>
          <w:rtl/>
        </w:rPr>
        <w:t xml:space="preserve"> </w:t>
      </w:r>
      <w:r w:rsidRPr="002B7E5F">
        <w:rPr>
          <w:rtl/>
        </w:rPr>
        <w:t>أن</w:t>
      </w:r>
      <w:r>
        <w:rPr>
          <w:rtl/>
        </w:rPr>
        <w:t xml:space="preserve"> </w:t>
      </w:r>
      <w:r w:rsidRPr="002B7E5F">
        <w:rPr>
          <w:rtl/>
        </w:rPr>
        <w:t>النساء</w:t>
      </w:r>
      <w:r>
        <w:rPr>
          <w:rtl/>
        </w:rPr>
        <w:t xml:space="preserve"> </w:t>
      </w:r>
      <w:r w:rsidRPr="002B7E5F">
        <w:rPr>
          <w:rtl/>
        </w:rPr>
        <w:t>اللائي</w:t>
      </w:r>
      <w:r>
        <w:rPr>
          <w:rtl/>
        </w:rPr>
        <w:t xml:space="preserve"> </w:t>
      </w:r>
      <w:r w:rsidRPr="002B7E5F">
        <w:rPr>
          <w:rtl/>
        </w:rPr>
        <w:t>يتعرضن</w:t>
      </w:r>
      <w:r>
        <w:rPr>
          <w:rtl/>
        </w:rPr>
        <w:t xml:space="preserve"> </w:t>
      </w:r>
      <w:r w:rsidRPr="002B7E5F">
        <w:rPr>
          <w:rtl/>
        </w:rPr>
        <w:t>للعنف</w:t>
      </w:r>
      <w:r>
        <w:rPr>
          <w:rtl/>
        </w:rPr>
        <w:t xml:space="preserve"> </w:t>
      </w:r>
      <w:r w:rsidRPr="002B7E5F">
        <w:rPr>
          <w:rtl/>
        </w:rPr>
        <w:t>القائم</w:t>
      </w:r>
      <w:r>
        <w:rPr>
          <w:rtl/>
        </w:rPr>
        <w:t xml:space="preserve"> </w:t>
      </w:r>
      <w:r w:rsidRPr="002B7E5F">
        <w:rPr>
          <w:rtl/>
        </w:rPr>
        <w:t>على</w:t>
      </w:r>
      <w:r>
        <w:rPr>
          <w:rtl/>
        </w:rPr>
        <w:t xml:space="preserve"> </w:t>
      </w:r>
      <w:r w:rsidRPr="002B7E5F">
        <w:rPr>
          <w:rtl/>
        </w:rPr>
        <w:t>نوع</w:t>
      </w:r>
      <w:r>
        <w:rPr>
          <w:rtl/>
        </w:rPr>
        <w:t xml:space="preserve"> </w:t>
      </w:r>
      <w:r w:rsidRPr="002B7E5F">
        <w:rPr>
          <w:rtl/>
        </w:rPr>
        <w:t>الجنس</w:t>
      </w:r>
      <w:r>
        <w:rPr>
          <w:rtl/>
        </w:rPr>
        <w:t xml:space="preserve">، </w:t>
      </w:r>
      <w:r w:rsidRPr="002B7E5F">
        <w:rPr>
          <w:rtl/>
        </w:rPr>
        <w:t>بما</w:t>
      </w:r>
      <w:r>
        <w:rPr>
          <w:rtl/>
        </w:rPr>
        <w:t xml:space="preserve"> </w:t>
      </w:r>
      <w:r w:rsidRPr="002B7E5F">
        <w:rPr>
          <w:rtl/>
        </w:rPr>
        <w:t>في</w:t>
      </w:r>
      <w:r>
        <w:rPr>
          <w:rtl/>
        </w:rPr>
        <w:t xml:space="preserve"> </w:t>
      </w:r>
      <w:r w:rsidRPr="002B7E5F">
        <w:rPr>
          <w:rtl/>
        </w:rPr>
        <w:t>ذلك</w:t>
      </w:r>
      <w:r>
        <w:rPr>
          <w:rtl/>
        </w:rPr>
        <w:t xml:space="preserve"> </w:t>
      </w:r>
      <w:r w:rsidRPr="002B7E5F">
        <w:rPr>
          <w:rtl/>
        </w:rPr>
        <w:t>العنف</w:t>
      </w:r>
      <w:r>
        <w:rPr>
          <w:rtl/>
        </w:rPr>
        <w:t xml:space="preserve"> </w:t>
      </w:r>
      <w:r w:rsidRPr="002B7E5F">
        <w:rPr>
          <w:rtl/>
        </w:rPr>
        <w:t>العائلي</w:t>
      </w:r>
      <w:r>
        <w:rPr>
          <w:rtl/>
        </w:rPr>
        <w:t xml:space="preserve">، </w:t>
      </w:r>
      <w:r w:rsidRPr="002B7E5F">
        <w:rPr>
          <w:rtl/>
        </w:rPr>
        <w:t>لم</w:t>
      </w:r>
      <w:r>
        <w:rPr>
          <w:rtl/>
        </w:rPr>
        <w:t xml:space="preserve"> </w:t>
      </w:r>
      <w:r w:rsidRPr="002B7E5F">
        <w:rPr>
          <w:rtl/>
        </w:rPr>
        <w:t>يعدن</w:t>
      </w:r>
      <w:r>
        <w:rPr>
          <w:rtl/>
        </w:rPr>
        <w:t xml:space="preserve"> </w:t>
      </w:r>
      <w:r w:rsidRPr="002B7E5F">
        <w:rPr>
          <w:rtl/>
        </w:rPr>
        <w:t>مجبرات</w:t>
      </w:r>
      <w:r>
        <w:rPr>
          <w:rtl/>
        </w:rPr>
        <w:t xml:space="preserve"> </w:t>
      </w:r>
      <w:r w:rsidRPr="002B7E5F">
        <w:rPr>
          <w:rtl/>
        </w:rPr>
        <w:t>على</w:t>
      </w:r>
      <w:r>
        <w:rPr>
          <w:rtl/>
        </w:rPr>
        <w:t xml:space="preserve"> </w:t>
      </w:r>
      <w:r w:rsidRPr="002B7E5F">
        <w:rPr>
          <w:rtl/>
        </w:rPr>
        <w:t>الإدلاء</w:t>
      </w:r>
      <w:r>
        <w:rPr>
          <w:rtl/>
        </w:rPr>
        <w:t xml:space="preserve"> </w:t>
      </w:r>
      <w:r w:rsidRPr="002B7E5F">
        <w:rPr>
          <w:rtl/>
        </w:rPr>
        <w:t>بشهادتهن</w:t>
      </w:r>
      <w:r>
        <w:rPr>
          <w:rtl/>
        </w:rPr>
        <w:t xml:space="preserve"> </w:t>
      </w:r>
      <w:r w:rsidRPr="002B7E5F">
        <w:rPr>
          <w:rtl/>
        </w:rPr>
        <w:t>في</w:t>
      </w:r>
      <w:r>
        <w:rPr>
          <w:rtl/>
        </w:rPr>
        <w:t xml:space="preserve"> </w:t>
      </w:r>
      <w:r w:rsidRPr="002B7E5F">
        <w:rPr>
          <w:rtl/>
        </w:rPr>
        <w:t>المحكمة</w:t>
      </w:r>
      <w:r>
        <w:rPr>
          <w:rtl/>
        </w:rPr>
        <w:t xml:space="preserve"> </w:t>
      </w:r>
      <w:r w:rsidRPr="002B7E5F">
        <w:rPr>
          <w:rtl/>
        </w:rPr>
        <w:t>في</w:t>
      </w:r>
      <w:r>
        <w:rPr>
          <w:rtl/>
        </w:rPr>
        <w:t xml:space="preserve"> </w:t>
      </w:r>
      <w:r w:rsidRPr="002B7E5F">
        <w:rPr>
          <w:rtl/>
        </w:rPr>
        <w:t>المحاكمة</w:t>
      </w:r>
      <w:r>
        <w:rPr>
          <w:rtl/>
        </w:rPr>
        <w:t xml:space="preserve"> </w:t>
      </w:r>
      <w:r w:rsidRPr="002B7E5F">
        <w:rPr>
          <w:rtl/>
        </w:rPr>
        <w:t>الجنائية</w:t>
      </w:r>
      <w:r>
        <w:rPr>
          <w:rtl/>
        </w:rPr>
        <w:t xml:space="preserve"> </w:t>
      </w:r>
      <w:r w:rsidRPr="002B7E5F">
        <w:rPr>
          <w:rtl/>
        </w:rPr>
        <w:t>ذات</w:t>
      </w:r>
      <w:r>
        <w:rPr>
          <w:rtl/>
        </w:rPr>
        <w:t xml:space="preserve"> </w:t>
      </w:r>
      <w:r w:rsidRPr="002B7E5F">
        <w:rPr>
          <w:rtl/>
        </w:rPr>
        <w:t>الصلة</w:t>
      </w:r>
      <w:r>
        <w:rPr>
          <w:rtl/>
        </w:rPr>
        <w:t xml:space="preserve">، </w:t>
      </w:r>
      <w:r w:rsidRPr="002B7E5F">
        <w:rPr>
          <w:rtl/>
        </w:rPr>
        <w:t>في</w:t>
      </w:r>
      <w:r>
        <w:rPr>
          <w:rFonts w:hint="cs"/>
          <w:rtl/>
        </w:rPr>
        <w:t> </w:t>
      </w:r>
      <w:r w:rsidRPr="002B7E5F">
        <w:rPr>
          <w:rtl/>
        </w:rPr>
        <w:t>عام</w:t>
      </w:r>
      <w:r>
        <w:rPr>
          <w:rFonts w:hint="cs"/>
          <w:rtl/>
        </w:rPr>
        <w:t> </w:t>
      </w:r>
      <w:r w:rsidR="00EF7B36">
        <w:rPr>
          <w:rtl/>
        </w:rPr>
        <w:t>2017</w:t>
      </w:r>
      <w:r w:rsidRPr="002B7E5F">
        <w:rPr>
          <w:rtl/>
        </w:rPr>
        <w:t>؛</w:t>
      </w:r>
    </w:p>
    <w:p w14:paraId="111A09BE" w14:textId="752AB8BB" w:rsidR="002B7E5F" w:rsidRPr="002B7E5F" w:rsidRDefault="002B7E5F" w:rsidP="002B7E5F">
      <w:pPr>
        <w:pStyle w:val="SingleTxt"/>
        <w:rPr>
          <w:rtl/>
        </w:rPr>
      </w:pPr>
      <w:r>
        <w:rPr>
          <w:rtl/>
        </w:rPr>
        <w:tab/>
      </w:r>
      <w:r w:rsidRPr="002B7E5F">
        <w:rPr>
          <w:rtl/>
        </w:rPr>
        <w:t>(د)</w:t>
      </w:r>
      <w:r w:rsidRPr="002B7E5F">
        <w:rPr>
          <w:rtl/>
        </w:rPr>
        <w:tab/>
        <w:t>التعديلات</w:t>
      </w:r>
      <w:r>
        <w:rPr>
          <w:rtl/>
        </w:rPr>
        <w:t xml:space="preserve"> </w:t>
      </w:r>
      <w:r w:rsidRPr="002B7E5F">
        <w:rPr>
          <w:rtl/>
        </w:rPr>
        <w:t>على</w:t>
      </w:r>
      <w:r>
        <w:rPr>
          <w:rtl/>
        </w:rPr>
        <w:t xml:space="preserve"> </w:t>
      </w:r>
      <w:r w:rsidRPr="002B7E5F">
        <w:rPr>
          <w:rtl/>
        </w:rPr>
        <w:t>القانون</w:t>
      </w:r>
      <w:r>
        <w:rPr>
          <w:rtl/>
        </w:rPr>
        <w:t xml:space="preserve"> </w:t>
      </w:r>
      <w:r w:rsidRPr="002B7E5F">
        <w:rPr>
          <w:rtl/>
        </w:rPr>
        <w:t>المتعلق</w:t>
      </w:r>
      <w:r>
        <w:rPr>
          <w:rtl/>
        </w:rPr>
        <w:t xml:space="preserve"> </w:t>
      </w:r>
      <w:r w:rsidRPr="002B7E5F">
        <w:rPr>
          <w:rtl/>
        </w:rPr>
        <w:t>بالحماية</w:t>
      </w:r>
      <w:r>
        <w:rPr>
          <w:rtl/>
        </w:rPr>
        <w:t xml:space="preserve"> </w:t>
      </w:r>
      <w:r w:rsidRPr="002B7E5F">
        <w:rPr>
          <w:rtl/>
        </w:rPr>
        <w:t>من</w:t>
      </w:r>
      <w:r>
        <w:rPr>
          <w:rtl/>
        </w:rPr>
        <w:t xml:space="preserve"> </w:t>
      </w:r>
      <w:r w:rsidRPr="002B7E5F">
        <w:rPr>
          <w:rtl/>
        </w:rPr>
        <w:t>العنف</w:t>
      </w:r>
      <w:r>
        <w:rPr>
          <w:rtl/>
        </w:rPr>
        <w:t xml:space="preserve"> </w:t>
      </w:r>
      <w:r w:rsidRPr="002B7E5F">
        <w:rPr>
          <w:rtl/>
        </w:rPr>
        <w:t>العائلي</w:t>
      </w:r>
      <w:r>
        <w:rPr>
          <w:rtl/>
        </w:rPr>
        <w:t xml:space="preserve"> </w:t>
      </w:r>
      <w:r w:rsidRPr="002B7E5F">
        <w:rPr>
          <w:rtl/>
        </w:rPr>
        <w:t>التي</w:t>
      </w:r>
      <w:r>
        <w:rPr>
          <w:rtl/>
        </w:rPr>
        <w:t xml:space="preserve"> </w:t>
      </w:r>
      <w:r w:rsidRPr="002B7E5F">
        <w:rPr>
          <w:rtl/>
        </w:rPr>
        <w:t>تهدف</w:t>
      </w:r>
      <w:r>
        <w:rPr>
          <w:rtl/>
        </w:rPr>
        <w:t xml:space="preserve"> </w:t>
      </w:r>
      <w:r w:rsidRPr="002B7E5F">
        <w:rPr>
          <w:rtl/>
        </w:rPr>
        <w:t>إلى</w:t>
      </w:r>
      <w:r>
        <w:rPr>
          <w:rtl/>
        </w:rPr>
        <w:t xml:space="preserve"> </w:t>
      </w:r>
      <w:r w:rsidRPr="002B7E5F">
        <w:rPr>
          <w:rtl/>
        </w:rPr>
        <w:t>تحسين</w:t>
      </w:r>
      <w:r>
        <w:rPr>
          <w:rtl/>
        </w:rPr>
        <w:t xml:space="preserve"> </w:t>
      </w:r>
      <w:r w:rsidRPr="002B7E5F">
        <w:rPr>
          <w:rtl/>
        </w:rPr>
        <w:t>التنسيق</w:t>
      </w:r>
      <w:r>
        <w:rPr>
          <w:rtl/>
        </w:rPr>
        <w:t xml:space="preserve"> </w:t>
      </w:r>
      <w:r w:rsidRPr="002B7E5F">
        <w:rPr>
          <w:rtl/>
        </w:rPr>
        <w:t>بين</w:t>
      </w:r>
      <w:r>
        <w:rPr>
          <w:rtl/>
        </w:rPr>
        <w:t xml:space="preserve"> </w:t>
      </w:r>
      <w:r w:rsidRPr="002B7E5F">
        <w:rPr>
          <w:rtl/>
        </w:rPr>
        <w:t>الوكالات</w:t>
      </w:r>
      <w:r>
        <w:rPr>
          <w:rtl/>
        </w:rPr>
        <w:t xml:space="preserve"> </w:t>
      </w:r>
      <w:r w:rsidRPr="002B7E5F">
        <w:rPr>
          <w:rtl/>
        </w:rPr>
        <w:t>وإجراء</w:t>
      </w:r>
      <w:r>
        <w:rPr>
          <w:rtl/>
        </w:rPr>
        <w:t xml:space="preserve"> </w:t>
      </w:r>
      <w:r w:rsidRPr="002B7E5F">
        <w:rPr>
          <w:rtl/>
        </w:rPr>
        <w:t>دورات</w:t>
      </w:r>
      <w:r>
        <w:rPr>
          <w:rtl/>
        </w:rPr>
        <w:t xml:space="preserve"> </w:t>
      </w:r>
      <w:r w:rsidRPr="002B7E5F">
        <w:rPr>
          <w:rtl/>
        </w:rPr>
        <w:t>تدريب</w:t>
      </w:r>
      <w:r>
        <w:rPr>
          <w:rtl/>
        </w:rPr>
        <w:t xml:space="preserve"> </w:t>
      </w:r>
      <w:r w:rsidRPr="002B7E5F">
        <w:rPr>
          <w:rtl/>
        </w:rPr>
        <w:t>متعددة</w:t>
      </w:r>
      <w:r>
        <w:rPr>
          <w:rtl/>
        </w:rPr>
        <w:t xml:space="preserve"> </w:t>
      </w:r>
      <w:r w:rsidRPr="002B7E5F">
        <w:rPr>
          <w:rtl/>
        </w:rPr>
        <w:t>التخصصات</w:t>
      </w:r>
      <w:r>
        <w:rPr>
          <w:rtl/>
        </w:rPr>
        <w:t xml:space="preserve">، </w:t>
      </w:r>
      <w:r w:rsidRPr="002B7E5F">
        <w:rPr>
          <w:rtl/>
        </w:rPr>
        <w:t>وحماية</w:t>
      </w:r>
      <w:r>
        <w:rPr>
          <w:rtl/>
        </w:rPr>
        <w:t xml:space="preserve"> </w:t>
      </w:r>
      <w:r w:rsidRPr="002B7E5F">
        <w:rPr>
          <w:rtl/>
        </w:rPr>
        <w:t>الضحايا</w:t>
      </w:r>
      <w:r>
        <w:rPr>
          <w:rtl/>
        </w:rPr>
        <w:t xml:space="preserve"> </w:t>
      </w:r>
      <w:r w:rsidRPr="002B7E5F">
        <w:rPr>
          <w:rtl/>
        </w:rPr>
        <w:t>قبل</w:t>
      </w:r>
      <w:r>
        <w:rPr>
          <w:rtl/>
        </w:rPr>
        <w:t xml:space="preserve"> </w:t>
      </w:r>
      <w:r w:rsidRPr="002B7E5F">
        <w:rPr>
          <w:rtl/>
        </w:rPr>
        <w:t>التحقيق</w:t>
      </w:r>
      <w:r>
        <w:rPr>
          <w:rtl/>
        </w:rPr>
        <w:t xml:space="preserve"> </w:t>
      </w:r>
      <w:r w:rsidRPr="002B7E5F">
        <w:rPr>
          <w:rtl/>
        </w:rPr>
        <w:t>السابق</w:t>
      </w:r>
      <w:r>
        <w:rPr>
          <w:rtl/>
        </w:rPr>
        <w:t xml:space="preserve"> </w:t>
      </w:r>
      <w:r w:rsidRPr="002B7E5F">
        <w:rPr>
          <w:rtl/>
        </w:rPr>
        <w:t>للمحاكمة</w:t>
      </w:r>
      <w:r>
        <w:rPr>
          <w:rtl/>
        </w:rPr>
        <w:t xml:space="preserve">، </w:t>
      </w:r>
      <w:r w:rsidRPr="002B7E5F">
        <w:rPr>
          <w:rtl/>
        </w:rPr>
        <w:t>في</w:t>
      </w:r>
      <w:r>
        <w:rPr>
          <w:rtl/>
        </w:rPr>
        <w:t xml:space="preserve"> </w:t>
      </w:r>
      <w:r w:rsidRPr="002B7E5F">
        <w:rPr>
          <w:rtl/>
        </w:rPr>
        <w:t>عام</w:t>
      </w:r>
      <w:r>
        <w:rPr>
          <w:rtl/>
        </w:rPr>
        <w:t xml:space="preserve"> </w:t>
      </w:r>
      <w:r w:rsidR="00EF7B36">
        <w:rPr>
          <w:rtl/>
        </w:rPr>
        <w:t>2016</w:t>
      </w:r>
      <w:r w:rsidRPr="002B7E5F">
        <w:rPr>
          <w:rtl/>
        </w:rPr>
        <w:t>؛</w:t>
      </w:r>
    </w:p>
    <w:p w14:paraId="2EF47369" w14:textId="5C2685BD" w:rsidR="002B7E5F" w:rsidRPr="002B7E5F" w:rsidRDefault="002B7E5F" w:rsidP="002B7E5F">
      <w:pPr>
        <w:pStyle w:val="SingleTxt"/>
        <w:rPr>
          <w:rtl/>
        </w:rPr>
      </w:pPr>
      <w:r>
        <w:rPr>
          <w:rtl/>
        </w:rPr>
        <w:tab/>
      </w:r>
      <w:r w:rsidRPr="002B7E5F">
        <w:rPr>
          <w:rtl/>
        </w:rPr>
        <w:t>(ه)</w:t>
      </w:r>
      <w:r w:rsidRPr="002B7E5F">
        <w:rPr>
          <w:rtl/>
        </w:rPr>
        <w:tab/>
        <w:t>التغييرات</w:t>
      </w:r>
      <w:r>
        <w:rPr>
          <w:rtl/>
        </w:rPr>
        <w:t xml:space="preserve"> </w:t>
      </w:r>
      <w:r w:rsidRPr="002B7E5F">
        <w:rPr>
          <w:rtl/>
        </w:rPr>
        <w:t>التي</w:t>
      </w:r>
      <w:r>
        <w:rPr>
          <w:rtl/>
        </w:rPr>
        <w:t xml:space="preserve"> </w:t>
      </w:r>
      <w:r w:rsidRPr="002B7E5F">
        <w:rPr>
          <w:rtl/>
        </w:rPr>
        <w:t>أُدخلت</w:t>
      </w:r>
      <w:r>
        <w:rPr>
          <w:rtl/>
        </w:rPr>
        <w:t xml:space="preserve"> </w:t>
      </w:r>
      <w:r w:rsidRPr="002B7E5F">
        <w:rPr>
          <w:rtl/>
        </w:rPr>
        <w:t>على</w:t>
      </w:r>
      <w:r>
        <w:rPr>
          <w:rtl/>
        </w:rPr>
        <w:t xml:space="preserve"> </w:t>
      </w:r>
      <w:r w:rsidRPr="002B7E5F">
        <w:rPr>
          <w:rtl/>
        </w:rPr>
        <w:t>أحكام</w:t>
      </w:r>
      <w:r>
        <w:rPr>
          <w:rtl/>
        </w:rPr>
        <w:t xml:space="preserve"> </w:t>
      </w:r>
      <w:r w:rsidRPr="002B7E5F">
        <w:rPr>
          <w:rtl/>
        </w:rPr>
        <w:t>القانون</w:t>
      </w:r>
      <w:r>
        <w:rPr>
          <w:rtl/>
        </w:rPr>
        <w:t xml:space="preserve"> </w:t>
      </w:r>
      <w:r w:rsidRPr="002B7E5F">
        <w:rPr>
          <w:rtl/>
        </w:rPr>
        <w:t>المتعلق</w:t>
      </w:r>
      <w:r>
        <w:rPr>
          <w:rtl/>
        </w:rPr>
        <w:t xml:space="preserve"> </w:t>
      </w:r>
      <w:r w:rsidRPr="002B7E5F">
        <w:rPr>
          <w:rtl/>
        </w:rPr>
        <w:t>بالموافقة</w:t>
      </w:r>
      <w:r>
        <w:rPr>
          <w:rtl/>
        </w:rPr>
        <w:t xml:space="preserve">، </w:t>
      </w:r>
      <w:r w:rsidRPr="002B7E5F">
        <w:rPr>
          <w:rtl/>
        </w:rPr>
        <w:t>ودخول</w:t>
      </w:r>
      <w:r>
        <w:rPr>
          <w:rtl/>
        </w:rPr>
        <w:t xml:space="preserve"> </w:t>
      </w:r>
      <w:r w:rsidRPr="002B7E5F">
        <w:rPr>
          <w:rtl/>
        </w:rPr>
        <w:t>مدونة</w:t>
      </w:r>
      <w:r>
        <w:rPr>
          <w:rtl/>
        </w:rPr>
        <w:t xml:space="preserve"> </w:t>
      </w:r>
      <w:r w:rsidRPr="002B7E5F">
        <w:rPr>
          <w:rtl/>
        </w:rPr>
        <w:t>الجرائم</w:t>
      </w:r>
      <w:r>
        <w:rPr>
          <w:rtl/>
        </w:rPr>
        <w:t xml:space="preserve"> </w:t>
      </w:r>
      <w:r w:rsidRPr="002B7E5F">
        <w:rPr>
          <w:rtl/>
        </w:rPr>
        <w:t>الإدارية</w:t>
      </w:r>
      <w:r>
        <w:rPr>
          <w:rtl/>
        </w:rPr>
        <w:t xml:space="preserve"> </w:t>
      </w:r>
      <w:r w:rsidRPr="002B7E5F">
        <w:rPr>
          <w:rtl/>
        </w:rPr>
        <w:t>حيز</w:t>
      </w:r>
      <w:r>
        <w:rPr>
          <w:rtl/>
        </w:rPr>
        <w:t xml:space="preserve"> </w:t>
      </w:r>
      <w:r w:rsidRPr="002B7E5F">
        <w:rPr>
          <w:rtl/>
        </w:rPr>
        <w:t>النفاذ</w:t>
      </w:r>
      <w:r>
        <w:rPr>
          <w:rtl/>
        </w:rPr>
        <w:t xml:space="preserve"> </w:t>
      </w:r>
      <w:r w:rsidRPr="002B7E5F">
        <w:rPr>
          <w:rtl/>
        </w:rPr>
        <w:t>وتطبيقها</w:t>
      </w:r>
      <w:r>
        <w:rPr>
          <w:rtl/>
        </w:rPr>
        <w:t xml:space="preserve"> </w:t>
      </w:r>
      <w:r w:rsidRPr="002B7E5F">
        <w:rPr>
          <w:rtl/>
        </w:rPr>
        <w:t>بهدف</w:t>
      </w:r>
      <w:r>
        <w:rPr>
          <w:rtl/>
        </w:rPr>
        <w:t xml:space="preserve"> </w:t>
      </w:r>
      <w:r w:rsidRPr="002B7E5F">
        <w:rPr>
          <w:rtl/>
        </w:rPr>
        <w:t>مواءمتها</w:t>
      </w:r>
      <w:r>
        <w:rPr>
          <w:rtl/>
        </w:rPr>
        <w:t xml:space="preserve"> </w:t>
      </w:r>
      <w:r w:rsidRPr="002B7E5F">
        <w:rPr>
          <w:rtl/>
        </w:rPr>
        <w:t>مع</w:t>
      </w:r>
      <w:r>
        <w:rPr>
          <w:rtl/>
        </w:rPr>
        <w:t xml:space="preserve"> </w:t>
      </w:r>
      <w:r w:rsidRPr="002B7E5F">
        <w:rPr>
          <w:rtl/>
        </w:rPr>
        <w:t>التعديلات</w:t>
      </w:r>
      <w:r>
        <w:rPr>
          <w:rtl/>
        </w:rPr>
        <w:t xml:space="preserve"> </w:t>
      </w:r>
      <w:r w:rsidRPr="002B7E5F">
        <w:rPr>
          <w:rtl/>
        </w:rPr>
        <w:t>التي</w:t>
      </w:r>
      <w:r>
        <w:rPr>
          <w:rtl/>
        </w:rPr>
        <w:t xml:space="preserve"> </w:t>
      </w:r>
      <w:r w:rsidRPr="002B7E5F">
        <w:rPr>
          <w:rtl/>
        </w:rPr>
        <w:t>أدخلت</w:t>
      </w:r>
      <w:r>
        <w:rPr>
          <w:rtl/>
        </w:rPr>
        <w:t xml:space="preserve"> </w:t>
      </w:r>
      <w:r w:rsidRPr="002B7E5F">
        <w:rPr>
          <w:rtl/>
        </w:rPr>
        <w:t>على</w:t>
      </w:r>
      <w:r>
        <w:rPr>
          <w:rtl/>
        </w:rPr>
        <w:t xml:space="preserve"> </w:t>
      </w:r>
      <w:r w:rsidRPr="002B7E5F">
        <w:rPr>
          <w:rtl/>
        </w:rPr>
        <w:t>قانون</w:t>
      </w:r>
      <w:r>
        <w:rPr>
          <w:rtl/>
        </w:rPr>
        <w:t xml:space="preserve"> </w:t>
      </w:r>
      <w:r w:rsidRPr="002B7E5F">
        <w:rPr>
          <w:rtl/>
        </w:rPr>
        <w:t>المساواة</w:t>
      </w:r>
      <w:r>
        <w:rPr>
          <w:rtl/>
        </w:rPr>
        <w:t xml:space="preserve"> </w:t>
      </w:r>
      <w:r w:rsidRPr="002B7E5F">
        <w:rPr>
          <w:rtl/>
        </w:rPr>
        <w:t>في</w:t>
      </w:r>
      <w:r>
        <w:rPr>
          <w:rtl/>
        </w:rPr>
        <w:t xml:space="preserve"> </w:t>
      </w:r>
      <w:r w:rsidRPr="002B7E5F">
        <w:rPr>
          <w:rtl/>
        </w:rPr>
        <w:t>المعاملة</w:t>
      </w:r>
      <w:r>
        <w:rPr>
          <w:rtl/>
        </w:rPr>
        <w:t xml:space="preserve"> </w:t>
      </w:r>
      <w:r w:rsidRPr="002B7E5F">
        <w:rPr>
          <w:rtl/>
        </w:rPr>
        <w:t>وقانون</w:t>
      </w:r>
      <w:r>
        <w:rPr>
          <w:rtl/>
        </w:rPr>
        <w:t xml:space="preserve"> </w:t>
      </w:r>
      <w:r w:rsidRPr="002B7E5F">
        <w:rPr>
          <w:rtl/>
        </w:rPr>
        <w:t>تكافؤ</w:t>
      </w:r>
      <w:r>
        <w:rPr>
          <w:rtl/>
        </w:rPr>
        <w:t xml:space="preserve"> </w:t>
      </w:r>
      <w:r w:rsidRPr="002B7E5F">
        <w:rPr>
          <w:rtl/>
        </w:rPr>
        <w:t>الفرص</w:t>
      </w:r>
      <w:r>
        <w:rPr>
          <w:rtl/>
        </w:rPr>
        <w:t xml:space="preserve"> </w:t>
      </w:r>
      <w:r w:rsidRPr="002B7E5F">
        <w:rPr>
          <w:rtl/>
        </w:rPr>
        <w:t>بين</w:t>
      </w:r>
      <w:r>
        <w:rPr>
          <w:rtl/>
        </w:rPr>
        <w:t xml:space="preserve"> </w:t>
      </w:r>
      <w:r w:rsidRPr="002B7E5F">
        <w:rPr>
          <w:rtl/>
        </w:rPr>
        <w:t>المرأة</w:t>
      </w:r>
      <w:r>
        <w:rPr>
          <w:rtl/>
        </w:rPr>
        <w:t xml:space="preserve"> </w:t>
      </w:r>
      <w:r w:rsidRPr="002B7E5F">
        <w:rPr>
          <w:rtl/>
        </w:rPr>
        <w:t>والرجل</w:t>
      </w:r>
      <w:r>
        <w:rPr>
          <w:rtl/>
        </w:rPr>
        <w:t xml:space="preserve">، </w:t>
      </w:r>
      <w:r w:rsidRPr="002B7E5F">
        <w:rPr>
          <w:rtl/>
        </w:rPr>
        <w:t>في</w:t>
      </w:r>
      <w:r>
        <w:rPr>
          <w:rtl/>
        </w:rPr>
        <w:t xml:space="preserve"> </w:t>
      </w:r>
      <w:r w:rsidRPr="002B7E5F">
        <w:rPr>
          <w:rtl/>
        </w:rPr>
        <w:t>عام</w:t>
      </w:r>
      <w:r>
        <w:rPr>
          <w:rtl/>
        </w:rPr>
        <w:t xml:space="preserve"> </w:t>
      </w:r>
      <w:r w:rsidR="00EF7B36">
        <w:rPr>
          <w:rtl/>
        </w:rPr>
        <w:t>2016</w:t>
      </w:r>
      <w:r>
        <w:rPr>
          <w:rtl/>
        </w:rPr>
        <w:t>.</w:t>
      </w:r>
    </w:p>
    <w:p w14:paraId="72FC59DF" w14:textId="49E77C00" w:rsidR="002B7E5F" w:rsidRPr="002B7E5F" w:rsidRDefault="00EF7B36" w:rsidP="002B7E5F">
      <w:pPr>
        <w:pStyle w:val="SingleTxt"/>
        <w:rPr>
          <w:rtl/>
        </w:rPr>
      </w:pPr>
      <w:r>
        <w:rPr>
          <w:rtl/>
        </w:rPr>
        <w:t>5</w:t>
      </w:r>
      <w:r w:rsidR="002B7E5F">
        <w:rPr>
          <w:rFonts w:hint="cs"/>
          <w:rtl/>
        </w:rPr>
        <w:t xml:space="preserve"> </w:t>
      </w:r>
      <w:r w:rsidR="002B7E5F" w:rsidRPr="002B7E5F">
        <w:rPr>
          <w:rtl/>
        </w:rPr>
        <w:t>-</w:t>
      </w:r>
      <w:r w:rsidR="002B7E5F" w:rsidRPr="002B7E5F">
        <w:rPr>
          <w:rtl/>
        </w:rPr>
        <w:tab/>
        <w:t>وترحب</w:t>
      </w:r>
      <w:r w:rsidR="002B7E5F">
        <w:rPr>
          <w:rtl/>
        </w:rPr>
        <w:t xml:space="preserve"> </w:t>
      </w:r>
      <w:r w:rsidR="002B7E5F" w:rsidRPr="002B7E5F">
        <w:rPr>
          <w:rtl/>
        </w:rPr>
        <w:t>اللجنة</w:t>
      </w:r>
      <w:r w:rsidR="002B7E5F">
        <w:rPr>
          <w:rtl/>
        </w:rPr>
        <w:t xml:space="preserve"> </w:t>
      </w:r>
      <w:r w:rsidR="002B7E5F" w:rsidRPr="002B7E5F">
        <w:rPr>
          <w:rtl/>
        </w:rPr>
        <w:t>بالجهود</w:t>
      </w:r>
      <w:r w:rsidR="002B7E5F">
        <w:rPr>
          <w:rtl/>
        </w:rPr>
        <w:t xml:space="preserve"> </w:t>
      </w:r>
      <w:r w:rsidR="002B7E5F" w:rsidRPr="002B7E5F">
        <w:rPr>
          <w:rtl/>
        </w:rPr>
        <w:t>التي</w:t>
      </w:r>
      <w:r w:rsidR="002B7E5F">
        <w:rPr>
          <w:rtl/>
        </w:rPr>
        <w:t xml:space="preserve"> </w:t>
      </w:r>
      <w:r w:rsidR="002B7E5F" w:rsidRPr="002B7E5F">
        <w:rPr>
          <w:rtl/>
        </w:rPr>
        <w:t>تبذلها</w:t>
      </w:r>
      <w:r w:rsidR="002B7E5F">
        <w:rPr>
          <w:rtl/>
        </w:rPr>
        <w:t xml:space="preserve"> </w:t>
      </w:r>
      <w:r w:rsidR="002B7E5F" w:rsidRPr="002B7E5F">
        <w:rPr>
          <w:rtl/>
        </w:rPr>
        <w:t>الدولة</w:t>
      </w:r>
      <w:r w:rsidR="002B7E5F">
        <w:rPr>
          <w:rtl/>
        </w:rPr>
        <w:t xml:space="preserve"> </w:t>
      </w:r>
      <w:r w:rsidR="002B7E5F" w:rsidRPr="002B7E5F">
        <w:rPr>
          <w:rtl/>
        </w:rPr>
        <w:t>الطرف</w:t>
      </w:r>
      <w:r w:rsidR="002B7E5F">
        <w:rPr>
          <w:rtl/>
        </w:rPr>
        <w:t xml:space="preserve"> </w:t>
      </w:r>
      <w:r w:rsidR="002B7E5F" w:rsidRPr="002B7E5F">
        <w:rPr>
          <w:rtl/>
        </w:rPr>
        <w:t>لتحسين</w:t>
      </w:r>
      <w:r w:rsidR="002B7E5F">
        <w:rPr>
          <w:rtl/>
        </w:rPr>
        <w:t xml:space="preserve"> </w:t>
      </w:r>
      <w:r w:rsidR="002B7E5F" w:rsidRPr="002B7E5F">
        <w:rPr>
          <w:rtl/>
        </w:rPr>
        <w:t>إطارها</w:t>
      </w:r>
      <w:r w:rsidR="002B7E5F">
        <w:rPr>
          <w:rtl/>
        </w:rPr>
        <w:t xml:space="preserve"> </w:t>
      </w:r>
      <w:r w:rsidR="002B7E5F" w:rsidRPr="002B7E5F">
        <w:rPr>
          <w:rtl/>
        </w:rPr>
        <w:t>المؤسسي</w:t>
      </w:r>
      <w:r w:rsidR="002B7E5F">
        <w:rPr>
          <w:rtl/>
        </w:rPr>
        <w:t xml:space="preserve"> </w:t>
      </w:r>
      <w:r w:rsidR="002B7E5F" w:rsidRPr="002B7E5F">
        <w:rPr>
          <w:rtl/>
        </w:rPr>
        <w:t>والسياساتي</w:t>
      </w:r>
      <w:r w:rsidR="002B7E5F">
        <w:rPr>
          <w:rtl/>
        </w:rPr>
        <w:t xml:space="preserve"> </w:t>
      </w:r>
      <w:r w:rsidR="002B7E5F" w:rsidRPr="002B7E5F">
        <w:rPr>
          <w:rtl/>
        </w:rPr>
        <w:t>الهادف</w:t>
      </w:r>
      <w:r w:rsidR="002B7E5F">
        <w:rPr>
          <w:rtl/>
        </w:rPr>
        <w:t xml:space="preserve"> </w:t>
      </w:r>
      <w:r w:rsidR="002B7E5F" w:rsidRPr="002B7E5F">
        <w:rPr>
          <w:rtl/>
        </w:rPr>
        <w:t>إلى</w:t>
      </w:r>
      <w:r w:rsidR="002B7E5F">
        <w:rPr>
          <w:rtl/>
        </w:rPr>
        <w:t xml:space="preserve"> </w:t>
      </w:r>
      <w:r w:rsidR="002B7E5F" w:rsidRPr="002B7E5F">
        <w:rPr>
          <w:rtl/>
        </w:rPr>
        <w:t>التعجيل</w:t>
      </w:r>
      <w:r w:rsidR="002B7E5F">
        <w:rPr>
          <w:rtl/>
        </w:rPr>
        <w:t xml:space="preserve"> </w:t>
      </w:r>
      <w:r w:rsidR="002B7E5F" w:rsidRPr="002B7E5F">
        <w:rPr>
          <w:rtl/>
        </w:rPr>
        <w:t>بالقضاء</w:t>
      </w:r>
      <w:r w:rsidR="002B7E5F">
        <w:rPr>
          <w:rtl/>
        </w:rPr>
        <w:t xml:space="preserve"> </w:t>
      </w:r>
      <w:r w:rsidR="002B7E5F" w:rsidRPr="002B7E5F">
        <w:rPr>
          <w:rtl/>
        </w:rPr>
        <w:t>على</w:t>
      </w:r>
      <w:r w:rsidR="002B7E5F">
        <w:rPr>
          <w:rtl/>
        </w:rPr>
        <w:t xml:space="preserve"> </w:t>
      </w:r>
      <w:r w:rsidR="002B7E5F" w:rsidRPr="002B7E5F">
        <w:rPr>
          <w:rtl/>
        </w:rPr>
        <w:t>التمييز</w:t>
      </w:r>
      <w:r w:rsidR="002B7E5F">
        <w:rPr>
          <w:rtl/>
        </w:rPr>
        <w:t xml:space="preserve"> </w:t>
      </w:r>
      <w:r w:rsidR="002B7E5F" w:rsidRPr="002B7E5F">
        <w:rPr>
          <w:rtl/>
        </w:rPr>
        <w:t>ضد</w:t>
      </w:r>
      <w:r w:rsidR="002B7E5F">
        <w:rPr>
          <w:rtl/>
        </w:rPr>
        <w:t xml:space="preserve"> </w:t>
      </w:r>
      <w:r w:rsidR="002B7E5F" w:rsidRPr="002B7E5F">
        <w:rPr>
          <w:rtl/>
        </w:rPr>
        <w:t>المرأة</w:t>
      </w:r>
      <w:r w:rsidR="002B7E5F">
        <w:rPr>
          <w:rtl/>
        </w:rPr>
        <w:t xml:space="preserve"> </w:t>
      </w:r>
      <w:r w:rsidR="002B7E5F" w:rsidRPr="002B7E5F">
        <w:rPr>
          <w:rtl/>
        </w:rPr>
        <w:t>وتعزيز</w:t>
      </w:r>
      <w:r w:rsidR="002B7E5F">
        <w:rPr>
          <w:rtl/>
        </w:rPr>
        <w:t xml:space="preserve"> </w:t>
      </w:r>
      <w:r w:rsidR="002B7E5F" w:rsidRPr="002B7E5F">
        <w:rPr>
          <w:rtl/>
        </w:rPr>
        <w:t>المساواة</w:t>
      </w:r>
      <w:r w:rsidR="002B7E5F">
        <w:rPr>
          <w:rtl/>
        </w:rPr>
        <w:t xml:space="preserve"> </w:t>
      </w:r>
      <w:r w:rsidR="002B7E5F" w:rsidRPr="002B7E5F">
        <w:rPr>
          <w:rtl/>
        </w:rPr>
        <w:t>بين</w:t>
      </w:r>
      <w:r w:rsidR="002B7E5F">
        <w:rPr>
          <w:rtl/>
        </w:rPr>
        <w:t xml:space="preserve"> </w:t>
      </w:r>
      <w:r w:rsidR="002B7E5F" w:rsidRPr="002B7E5F">
        <w:rPr>
          <w:rtl/>
        </w:rPr>
        <w:t>الجنسين</w:t>
      </w:r>
      <w:r w:rsidR="002B7E5F">
        <w:rPr>
          <w:rtl/>
        </w:rPr>
        <w:t xml:space="preserve">، </w:t>
      </w:r>
      <w:r w:rsidR="002B7E5F" w:rsidRPr="002B7E5F">
        <w:rPr>
          <w:rtl/>
        </w:rPr>
        <w:t>من</w:t>
      </w:r>
      <w:r w:rsidR="002B7E5F">
        <w:rPr>
          <w:rtl/>
        </w:rPr>
        <w:t xml:space="preserve"> </w:t>
      </w:r>
      <w:r w:rsidR="002B7E5F" w:rsidRPr="002B7E5F">
        <w:rPr>
          <w:rtl/>
        </w:rPr>
        <w:t>قبيل</w:t>
      </w:r>
      <w:r w:rsidR="002B7E5F">
        <w:rPr>
          <w:rtl/>
        </w:rPr>
        <w:t xml:space="preserve"> </w:t>
      </w:r>
      <w:r w:rsidR="002B7E5F" w:rsidRPr="002B7E5F">
        <w:rPr>
          <w:rtl/>
        </w:rPr>
        <w:t>اعتماد</w:t>
      </w:r>
      <w:r w:rsidR="002B7E5F">
        <w:rPr>
          <w:rtl/>
        </w:rPr>
        <w:t xml:space="preserve"> </w:t>
      </w:r>
      <w:r w:rsidR="002B7E5F" w:rsidRPr="002B7E5F">
        <w:rPr>
          <w:rtl/>
        </w:rPr>
        <w:t>ما</w:t>
      </w:r>
      <w:r w:rsidR="002B7E5F">
        <w:rPr>
          <w:rtl/>
        </w:rPr>
        <w:t xml:space="preserve"> </w:t>
      </w:r>
      <w:r w:rsidR="002B7E5F" w:rsidRPr="002B7E5F">
        <w:rPr>
          <w:rtl/>
        </w:rPr>
        <w:t>يلي:</w:t>
      </w:r>
    </w:p>
    <w:p w14:paraId="5610B696" w14:textId="36CE3082" w:rsidR="002B7E5F" w:rsidRPr="002B7E5F" w:rsidRDefault="002B7E5F" w:rsidP="002B7E5F">
      <w:pPr>
        <w:pStyle w:val="SingleTxt"/>
        <w:rPr>
          <w:rtl/>
        </w:rPr>
      </w:pPr>
      <w:r>
        <w:rPr>
          <w:rtl/>
        </w:rPr>
        <w:lastRenderedPageBreak/>
        <w:tab/>
      </w:r>
      <w:r w:rsidRPr="002B7E5F">
        <w:rPr>
          <w:rtl/>
        </w:rPr>
        <w:t>(أ)</w:t>
      </w:r>
      <w:r>
        <w:rPr>
          <w:rtl/>
        </w:rPr>
        <w:tab/>
      </w:r>
      <w:r w:rsidRPr="002B7E5F">
        <w:rPr>
          <w:rtl/>
        </w:rPr>
        <w:t>خطة</w:t>
      </w:r>
      <w:r>
        <w:rPr>
          <w:rtl/>
        </w:rPr>
        <w:t xml:space="preserve"> </w:t>
      </w:r>
      <w:r w:rsidRPr="002B7E5F">
        <w:rPr>
          <w:rtl/>
        </w:rPr>
        <w:t>العمل</w:t>
      </w:r>
      <w:r>
        <w:rPr>
          <w:rtl/>
        </w:rPr>
        <w:t xml:space="preserve"> </w:t>
      </w:r>
      <w:r w:rsidRPr="002B7E5F">
        <w:rPr>
          <w:rtl/>
        </w:rPr>
        <w:t>للفترة</w:t>
      </w:r>
      <w:r>
        <w:rPr>
          <w:rtl/>
        </w:rPr>
        <w:t xml:space="preserve"> </w:t>
      </w:r>
      <w:r w:rsidR="00EF7B36">
        <w:rPr>
          <w:rtl/>
        </w:rPr>
        <w:t>2018</w:t>
      </w:r>
      <w:r w:rsidRPr="002B7E5F">
        <w:rPr>
          <w:rtl/>
        </w:rPr>
        <w:t>-</w:t>
      </w:r>
      <w:r w:rsidR="00EF7B36">
        <w:rPr>
          <w:rtl/>
        </w:rPr>
        <w:t>2021</w:t>
      </w:r>
      <w:r>
        <w:rPr>
          <w:rtl/>
        </w:rPr>
        <w:t xml:space="preserve"> </w:t>
      </w:r>
      <w:r w:rsidRPr="002B7E5F">
        <w:rPr>
          <w:rtl/>
        </w:rPr>
        <w:t>لتنفيذ</w:t>
      </w:r>
      <w:r>
        <w:rPr>
          <w:rtl/>
        </w:rPr>
        <w:t xml:space="preserve"> </w:t>
      </w:r>
      <w:r w:rsidRPr="002B7E5F">
        <w:rPr>
          <w:rtl/>
        </w:rPr>
        <w:t>البرنامج</w:t>
      </w:r>
      <w:r>
        <w:rPr>
          <w:rtl/>
        </w:rPr>
        <w:t xml:space="preserve"> </w:t>
      </w:r>
      <w:r w:rsidRPr="002B7E5F">
        <w:rPr>
          <w:rtl/>
        </w:rPr>
        <w:t>الوطني</w:t>
      </w:r>
      <w:r>
        <w:rPr>
          <w:rtl/>
        </w:rPr>
        <w:t xml:space="preserve"> </w:t>
      </w:r>
      <w:r w:rsidRPr="002B7E5F">
        <w:rPr>
          <w:rtl/>
        </w:rPr>
        <w:t>بشأن</w:t>
      </w:r>
      <w:r>
        <w:rPr>
          <w:rtl/>
        </w:rPr>
        <w:t xml:space="preserve"> </w:t>
      </w:r>
      <w:r w:rsidRPr="002B7E5F">
        <w:rPr>
          <w:rtl/>
        </w:rPr>
        <w:t>تكافؤ</w:t>
      </w:r>
      <w:r>
        <w:rPr>
          <w:rtl/>
        </w:rPr>
        <w:t xml:space="preserve"> </w:t>
      </w:r>
      <w:r w:rsidRPr="002B7E5F">
        <w:rPr>
          <w:rtl/>
        </w:rPr>
        <w:t>الفرص</w:t>
      </w:r>
      <w:r>
        <w:rPr>
          <w:rtl/>
        </w:rPr>
        <w:t xml:space="preserve"> </w:t>
      </w:r>
      <w:r w:rsidRPr="002B7E5F">
        <w:rPr>
          <w:rtl/>
        </w:rPr>
        <w:t>بين</w:t>
      </w:r>
      <w:r>
        <w:rPr>
          <w:rtl/>
        </w:rPr>
        <w:t xml:space="preserve"> </w:t>
      </w:r>
      <w:r w:rsidRPr="002B7E5F">
        <w:rPr>
          <w:rtl/>
        </w:rPr>
        <w:t>المرأة</w:t>
      </w:r>
      <w:r>
        <w:rPr>
          <w:rtl/>
        </w:rPr>
        <w:t xml:space="preserve"> </w:t>
      </w:r>
      <w:r w:rsidRPr="002B7E5F">
        <w:rPr>
          <w:rtl/>
        </w:rPr>
        <w:t>والرجل</w:t>
      </w:r>
      <w:r>
        <w:rPr>
          <w:rtl/>
        </w:rPr>
        <w:t xml:space="preserve"> </w:t>
      </w:r>
      <w:r w:rsidRPr="002B7E5F">
        <w:rPr>
          <w:rtl/>
        </w:rPr>
        <w:t>للفترة</w:t>
      </w:r>
      <w:r>
        <w:rPr>
          <w:rtl/>
        </w:rPr>
        <w:t xml:space="preserve"> </w:t>
      </w:r>
      <w:r w:rsidR="00EF7B36">
        <w:rPr>
          <w:rtl/>
        </w:rPr>
        <w:t>2015</w:t>
      </w:r>
      <w:r w:rsidR="00EF7B36">
        <w:rPr>
          <w:rFonts w:hint="cs"/>
          <w:rtl/>
        </w:rPr>
        <w:t>-</w:t>
      </w:r>
      <w:r w:rsidR="00EF7B36">
        <w:rPr>
          <w:rtl/>
        </w:rPr>
        <w:t>2021</w:t>
      </w:r>
      <w:r>
        <w:rPr>
          <w:rtl/>
        </w:rPr>
        <w:t xml:space="preserve"> </w:t>
      </w:r>
      <w:r w:rsidRPr="002B7E5F">
        <w:rPr>
          <w:rtl/>
        </w:rPr>
        <w:t>التي</w:t>
      </w:r>
      <w:r>
        <w:rPr>
          <w:rtl/>
        </w:rPr>
        <w:t xml:space="preserve"> </w:t>
      </w:r>
      <w:r w:rsidRPr="002B7E5F">
        <w:rPr>
          <w:rtl/>
        </w:rPr>
        <w:t>تنص</w:t>
      </w:r>
      <w:r>
        <w:rPr>
          <w:rtl/>
        </w:rPr>
        <w:t xml:space="preserve">، </w:t>
      </w:r>
      <w:r w:rsidRPr="002B7E5F">
        <w:rPr>
          <w:rtl/>
        </w:rPr>
        <w:t>في</w:t>
      </w:r>
      <w:r>
        <w:rPr>
          <w:rtl/>
        </w:rPr>
        <w:t xml:space="preserve"> </w:t>
      </w:r>
      <w:r w:rsidRPr="002B7E5F">
        <w:rPr>
          <w:rtl/>
        </w:rPr>
        <w:t>جملة</w:t>
      </w:r>
      <w:r>
        <w:rPr>
          <w:rtl/>
        </w:rPr>
        <w:t xml:space="preserve"> </w:t>
      </w:r>
      <w:r w:rsidRPr="002B7E5F">
        <w:rPr>
          <w:rtl/>
        </w:rPr>
        <w:t>أمور</w:t>
      </w:r>
      <w:r>
        <w:rPr>
          <w:rtl/>
        </w:rPr>
        <w:t xml:space="preserve">، </w:t>
      </w:r>
      <w:r w:rsidRPr="002B7E5F">
        <w:rPr>
          <w:rtl/>
        </w:rPr>
        <w:t>على</w:t>
      </w:r>
      <w:r>
        <w:rPr>
          <w:rtl/>
        </w:rPr>
        <w:t xml:space="preserve"> </w:t>
      </w:r>
      <w:r w:rsidRPr="002B7E5F">
        <w:rPr>
          <w:rtl/>
        </w:rPr>
        <w:t>التمويل</w:t>
      </w:r>
      <w:r>
        <w:rPr>
          <w:rtl/>
        </w:rPr>
        <w:t xml:space="preserve"> </w:t>
      </w:r>
      <w:r w:rsidRPr="002B7E5F">
        <w:rPr>
          <w:rtl/>
        </w:rPr>
        <w:t>الجزئي</w:t>
      </w:r>
      <w:r>
        <w:rPr>
          <w:rtl/>
        </w:rPr>
        <w:t xml:space="preserve"> </w:t>
      </w:r>
      <w:r w:rsidRPr="002B7E5F">
        <w:rPr>
          <w:rtl/>
        </w:rPr>
        <w:t>للمشاريع</w:t>
      </w:r>
      <w:r>
        <w:rPr>
          <w:rtl/>
        </w:rPr>
        <w:t xml:space="preserve"> </w:t>
      </w:r>
      <w:r w:rsidRPr="002B7E5F">
        <w:rPr>
          <w:rtl/>
        </w:rPr>
        <w:t>التي</w:t>
      </w:r>
      <w:r>
        <w:rPr>
          <w:rtl/>
        </w:rPr>
        <w:t xml:space="preserve"> </w:t>
      </w:r>
      <w:r w:rsidRPr="002B7E5F">
        <w:rPr>
          <w:rtl/>
        </w:rPr>
        <w:t>تضطلع</w:t>
      </w:r>
      <w:r>
        <w:rPr>
          <w:rtl/>
        </w:rPr>
        <w:t xml:space="preserve"> </w:t>
      </w:r>
      <w:r w:rsidRPr="002B7E5F">
        <w:rPr>
          <w:rtl/>
        </w:rPr>
        <w:t>بها</w:t>
      </w:r>
      <w:r>
        <w:rPr>
          <w:rtl/>
        </w:rPr>
        <w:t xml:space="preserve"> </w:t>
      </w:r>
      <w:r w:rsidRPr="002B7E5F">
        <w:rPr>
          <w:rtl/>
        </w:rPr>
        <w:t>منظمات</w:t>
      </w:r>
      <w:r>
        <w:rPr>
          <w:rtl/>
        </w:rPr>
        <w:t xml:space="preserve"> </w:t>
      </w:r>
      <w:r w:rsidRPr="002B7E5F">
        <w:rPr>
          <w:rtl/>
        </w:rPr>
        <w:t>المجتمع</w:t>
      </w:r>
      <w:r>
        <w:rPr>
          <w:rtl/>
        </w:rPr>
        <w:t xml:space="preserve"> </w:t>
      </w:r>
      <w:r w:rsidRPr="002B7E5F">
        <w:rPr>
          <w:rtl/>
        </w:rPr>
        <w:t>المدني</w:t>
      </w:r>
      <w:r>
        <w:rPr>
          <w:rtl/>
        </w:rPr>
        <w:t xml:space="preserve"> </w:t>
      </w:r>
      <w:r w:rsidRPr="002B7E5F">
        <w:rPr>
          <w:rtl/>
        </w:rPr>
        <w:t>المؤهلة</w:t>
      </w:r>
      <w:r>
        <w:rPr>
          <w:rtl/>
        </w:rPr>
        <w:t xml:space="preserve"> </w:t>
      </w:r>
      <w:r w:rsidRPr="002B7E5F">
        <w:rPr>
          <w:rtl/>
        </w:rPr>
        <w:t>التي</w:t>
      </w:r>
      <w:r>
        <w:rPr>
          <w:rtl/>
        </w:rPr>
        <w:t xml:space="preserve"> </w:t>
      </w:r>
      <w:r w:rsidRPr="002B7E5F">
        <w:rPr>
          <w:rtl/>
        </w:rPr>
        <w:t>تعمل</w:t>
      </w:r>
      <w:r>
        <w:rPr>
          <w:rtl/>
        </w:rPr>
        <w:t xml:space="preserve"> </w:t>
      </w:r>
      <w:r w:rsidRPr="002B7E5F">
        <w:rPr>
          <w:rtl/>
        </w:rPr>
        <w:t>على</w:t>
      </w:r>
      <w:r>
        <w:rPr>
          <w:rtl/>
        </w:rPr>
        <w:t xml:space="preserve"> </w:t>
      </w:r>
      <w:r w:rsidRPr="002B7E5F">
        <w:rPr>
          <w:rtl/>
        </w:rPr>
        <w:t>تعزيز</w:t>
      </w:r>
      <w:r>
        <w:rPr>
          <w:rtl/>
        </w:rPr>
        <w:t xml:space="preserve"> </w:t>
      </w:r>
      <w:r w:rsidRPr="002B7E5F">
        <w:rPr>
          <w:rtl/>
        </w:rPr>
        <w:t>المساواة</w:t>
      </w:r>
      <w:r>
        <w:rPr>
          <w:rtl/>
        </w:rPr>
        <w:t xml:space="preserve"> </w:t>
      </w:r>
      <w:r w:rsidRPr="002B7E5F">
        <w:rPr>
          <w:rtl/>
        </w:rPr>
        <w:t>بين</w:t>
      </w:r>
      <w:r>
        <w:rPr>
          <w:rtl/>
        </w:rPr>
        <w:t xml:space="preserve"> </w:t>
      </w:r>
      <w:r w:rsidRPr="002B7E5F">
        <w:rPr>
          <w:rtl/>
        </w:rPr>
        <w:t>المرأة</w:t>
      </w:r>
      <w:r>
        <w:rPr>
          <w:rtl/>
        </w:rPr>
        <w:t xml:space="preserve"> </w:t>
      </w:r>
      <w:r w:rsidRPr="002B7E5F">
        <w:rPr>
          <w:rtl/>
        </w:rPr>
        <w:t>والرجل</w:t>
      </w:r>
      <w:r>
        <w:rPr>
          <w:rtl/>
        </w:rPr>
        <w:t xml:space="preserve">، </w:t>
      </w:r>
      <w:r w:rsidRPr="002B7E5F">
        <w:rPr>
          <w:rtl/>
        </w:rPr>
        <w:t>والتدابير</w:t>
      </w:r>
      <w:r>
        <w:rPr>
          <w:rtl/>
        </w:rPr>
        <w:t xml:space="preserve"> </w:t>
      </w:r>
      <w:r w:rsidRPr="002B7E5F">
        <w:rPr>
          <w:rtl/>
        </w:rPr>
        <w:t>الرامية</w:t>
      </w:r>
      <w:r>
        <w:rPr>
          <w:rtl/>
        </w:rPr>
        <w:t xml:space="preserve"> </w:t>
      </w:r>
      <w:r w:rsidRPr="002B7E5F">
        <w:rPr>
          <w:rtl/>
        </w:rPr>
        <w:t>إلى</w:t>
      </w:r>
      <w:r>
        <w:rPr>
          <w:rtl/>
        </w:rPr>
        <w:t xml:space="preserve"> </w:t>
      </w:r>
      <w:r w:rsidRPr="002B7E5F">
        <w:rPr>
          <w:rtl/>
        </w:rPr>
        <w:t>القضاء</w:t>
      </w:r>
      <w:r>
        <w:rPr>
          <w:rtl/>
        </w:rPr>
        <w:t xml:space="preserve"> </w:t>
      </w:r>
      <w:r w:rsidRPr="002B7E5F">
        <w:rPr>
          <w:rtl/>
        </w:rPr>
        <w:t>على</w:t>
      </w:r>
      <w:r>
        <w:rPr>
          <w:rtl/>
        </w:rPr>
        <w:t xml:space="preserve"> </w:t>
      </w:r>
      <w:r w:rsidRPr="002B7E5F">
        <w:rPr>
          <w:rtl/>
        </w:rPr>
        <w:t>القوالب</w:t>
      </w:r>
      <w:r>
        <w:rPr>
          <w:rtl/>
        </w:rPr>
        <w:t xml:space="preserve"> </w:t>
      </w:r>
      <w:r w:rsidRPr="002B7E5F">
        <w:rPr>
          <w:rtl/>
        </w:rPr>
        <w:t>النمطية</w:t>
      </w:r>
      <w:r>
        <w:rPr>
          <w:rtl/>
        </w:rPr>
        <w:t xml:space="preserve"> </w:t>
      </w:r>
      <w:r w:rsidRPr="002B7E5F">
        <w:rPr>
          <w:rtl/>
        </w:rPr>
        <w:t>في</w:t>
      </w:r>
      <w:r>
        <w:rPr>
          <w:rtl/>
        </w:rPr>
        <w:t xml:space="preserve"> </w:t>
      </w:r>
      <w:r w:rsidRPr="002B7E5F">
        <w:rPr>
          <w:rtl/>
        </w:rPr>
        <w:t>نظام</w:t>
      </w:r>
      <w:r>
        <w:rPr>
          <w:rtl/>
        </w:rPr>
        <w:t xml:space="preserve"> </w:t>
      </w:r>
      <w:r w:rsidRPr="002B7E5F">
        <w:rPr>
          <w:rtl/>
        </w:rPr>
        <w:t>التعليم</w:t>
      </w:r>
      <w:r>
        <w:rPr>
          <w:rtl/>
        </w:rPr>
        <w:t xml:space="preserve">، </w:t>
      </w:r>
      <w:r w:rsidRPr="002B7E5F">
        <w:rPr>
          <w:rtl/>
        </w:rPr>
        <w:t>في</w:t>
      </w:r>
      <w:r>
        <w:rPr>
          <w:rtl/>
        </w:rPr>
        <w:t xml:space="preserve"> </w:t>
      </w:r>
      <w:r w:rsidRPr="002B7E5F">
        <w:rPr>
          <w:rtl/>
        </w:rPr>
        <w:t>عام</w:t>
      </w:r>
      <w:r>
        <w:rPr>
          <w:rtl/>
        </w:rPr>
        <w:t xml:space="preserve"> </w:t>
      </w:r>
      <w:r w:rsidR="00EF7B36">
        <w:rPr>
          <w:rtl/>
        </w:rPr>
        <w:t>2018</w:t>
      </w:r>
      <w:r w:rsidRPr="002B7E5F">
        <w:rPr>
          <w:rtl/>
        </w:rPr>
        <w:t>؛</w:t>
      </w:r>
    </w:p>
    <w:p w14:paraId="5A397062" w14:textId="0B8834D2" w:rsidR="002B7E5F" w:rsidRPr="002B7E5F" w:rsidRDefault="002B7E5F" w:rsidP="002B7E5F">
      <w:pPr>
        <w:pStyle w:val="SingleTxt"/>
        <w:rPr>
          <w:rtl/>
        </w:rPr>
      </w:pPr>
      <w:r>
        <w:rPr>
          <w:rtl/>
        </w:rPr>
        <w:tab/>
      </w:r>
      <w:r w:rsidRPr="002B7E5F">
        <w:rPr>
          <w:rtl/>
        </w:rPr>
        <w:t>(ب)</w:t>
      </w:r>
      <w:r>
        <w:rPr>
          <w:rtl/>
        </w:rPr>
        <w:tab/>
      </w:r>
      <w:r w:rsidRPr="002B7E5F">
        <w:rPr>
          <w:rtl/>
        </w:rPr>
        <w:t>التعديلات</w:t>
      </w:r>
      <w:r>
        <w:rPr>
          <w:rtl/>
        </w:rPr>
        <w:t xml:space="preserve"> </w:t>
      </w:r>
      <w:r w:rsidRPr="002B7E5F">
        <w:rPr>
          <w:rtl/>
        </w:rPr>
        <w:t>على</w:t>
      </w:r>
      <w:r>
        <w:rPr>
          <w:rtl/>
        </w:rPr>
        <w:t xml:space="preserve"> </w:t>
      </w:r>
      <w:r w:rsidRPr="002B7E5F">
        <w:rPr>
          <w:rtl/>
        </w:rPr>
        <w:t>خطة</w:t>
      </w:r>
      <w:r>
        <w:rPr>
          <w:rtl/>
        </w:rPr>
        <w:t xml:space="preserve"> </w:t>
      </w:r>
      <w:r w:rsidRPr="002B7E5F">
        <w:rPr>
          <w:rtl/>
        </w:rPr>
        <w:t>عمل</w:t>
      </w:r>
      <w:r>
        <w:rPr>
          <w:rtl/>
        </w:rPr>
        <w:t xml:space="preserve"> </w:t>
      </w:r>
      <w:r w:rsidRPr="002B7E5F">
        <w:rPr>
          <w:rtl/>
        </w:rPr>
        <w:t>البرنامج</w:t>
      </w:r>
      <w:r>
        <w:rPr>
          <w:rtl/>
        </w:rPr>
        <w:t xml:space="preserve"> </w:t>
      </w:r>
      <w:r w:rsidRPr="002B7E5F">
        <w:rPr>
          <w:rtl/>
        </w:rPr>
        <w:t>الوطني</w:t>
      </w:r>
      <w:r>
        <w:rPr>
          <w:rtl/>
        </w:rPr>
        <w:t xml:space="preserve"> </w:t>
      </w:r>
      <w:r w:rsidRPr="002B7E5F">
        <w:rPr>
          <w:rtl/>
        </w:rPr>
        <w:t>لمنع</w:t>
      </w:r>
      <w:r>
        <w:rPr>
          <w:rtl/>
        </w:rPr>
        <w:t xml:space="preserve"> </w:t>
      </w:r>
      <w:r w:rsidRPr="002B7E5F">
        <w:rPr>
          <w:rtl/>
        </w:rPr>
        <w:t>العنف</w:t>
      </w:r>
      <w:r>
        <w:rPr>
          <w:rtl/>
        </w:rPr>
        <w:t xml:space="preserve"> </w:t>
      </w:r>
      <w:r w:rsidRPr="002B7E5F">
        <w:rPr>
          <w:rtl/>
        </w:rPr>
        <w:t>العائلي</w:t>
      </w:r>
      <w:r>
        <w:rPr>
          <w:rtl/>
        </w:rPr>
        <w:t xml:space="preserve"> </w:t>
      </w:r>
      <w:r w:rsidRPr="002B7E5F">
        <w:rPr>
          <w:rtl/>
        </w:rPr>
        <w:t>وتوفير</w:t>
      </w:r>
      <w:r>
        <w:rPr>
          <w:rtl/>
        </w:rPr>
        <w:t xml:space="preserve"> </w:t>
      </w:r>
      <w:r w:rsidRPr="002B7E5F">
        <w:rPr>
          <w:rtl/>
        </w:rPr>
        <w:t>المساعدة</w:t>
      </w:r>
      <w:r>
        <w:rPr>
          <w:rtl/>
        </w:rPr>
        <w:t xml:space="preserve"> </w:t>
      </w:r>
      <w:r w:rsidRPr="002B7E5F">
        <w:rPr>
          <w:rtl/>
        </w:rPr>
        <w:t>للضحايا</w:t>
      </w:r>
      <w:r>
        <w:rPr>
          <w:rtl/>
        </w:rPr>
        <w:t xml:space="preserve"> </w:t>
      </w:r>
      <w:r w:rsidRPr="002B7E5F">
        <w:rPr>
          <w:rtl/>
        </w:rPr>
        <w:t>للفترة</w:t>
      </w:r>
      <w:r>
        <w:rPr>
          <w:rtl/>
        </w:rPr>
        <w:t xml:space="preserve"> </w:t>
      </w:r>
      <w:r w:rsidR="00EF7B36">
        <w:rPr>
          <w:rtl/>
        </w:rPr>
        <w:t>2014</w:t>
      </w:r>
      <w:r w:rsidRPr="002B7E5F">
        <w:rPr>
          <w:rtl/>
        </w:rPr>
        <w:t>-2020</w:t>
      </w:r>
      <w:r>
        <w:rPr>
          <w:rtl/>
        </w:rPr>
        <w:t xml:space="preserve">، </w:t>
      </w:r>
      <w:r w:rsidRPr="002B7E5F">
        <w:rPr>
          <w:rtl/>
        </w:rPr>
        <w:t>لكي</w:t>
      </w:r>
      <w:r>
        <w:rPr>
          <w:rtl/>
        </w:rPr>
        <w:t xml:space="preserve"> </w:t>
      </w:r>
      <w:r w:rsidRPr="002B7E5F">
        <w:rPr>
          <w:rtl/>
        </w:rPr>
        <w:t>لا</w:t>
      </w:r>
      <w:r>
        <w:rPr>
          <w:rtl/>
        </w:rPr>
        <w:t xml:space="preserve"> </w:t>
      </w:r>
      <w:r w:rsidRPr="002B7E5F">
        <w:rPr>
          <w:rtl/>
        </w:rPr>
        <w:t>تتعارض</w:t>
      </w:r>
      <w:r>
        <w:rPr>
          <w:rtl/>
        </w:rPr>
        <w:t xml:space="preserve"> </w:t>
      </w:r>
      <w:r w:rsidRPr="002B7E5F">
        <w:rPr>
          <w:rtl/>
        </w:rPr>
        <w:t>مع</w:t>
      </w:r>
      <w:r>
        <w:rPr>
          <w:rtl/>
        </w:rPr>
        <w:t xml:space="preserve"> </w:t>
      </w:r>
      <w:r w:rsidRPr="002B7E5F">
        <w:rPr>
          <w:rtl/>
        </w:rPr>
        <w:t>الغاية</w:t>
      </w:r>
      <w:r>
        <w:rPr>
          <w:rtl/>
        </w:rPr>
        <w:t xml:space="preserve"> </w:t>
      </w:r>
      <w:r w:rsidRPr="002B7E5F">
        <w:rPr>
          <w:rtl/>
        </w:rPr>
        <w:t>والغرض</w:t>
      </w:r>
      <w:r>
        <w:rPr>
          <w:rtl/>
        </w:rPr>
        <w:t xml:space="preserve"> </w:t>
      </w:r>
      <w:r w:rsidRPr="002B7E5F">
        <w:rPr>
          <w:rtl/>
        </w:rPr>
        <w:t>من</w:t>
      </w:r>
      <w:r>
        <w:rPr>
          <w:rtl/>
        </w:rPr>
        <w:t xml:space="preserve"> </w:t>
      </w:r>
      <w:r w:rsidRPr="002B7E5F">
        <w:rPr>
          <w:rtl/>
        </w:rPr>
        <w:t>اتفاقية</w:t>
      </w:r>
      <w:r>
        <w:rPr>
          <w:rtl/>
        </w:rPr>
        <w:t xml:space="preserve"> </w:t>
      </w:r>
      <w:r w:rsidRPr="002B7E5F">
        <w:rPr>
          <w:rtl/>
        </w:rPr>
        <w:t>مجلس</w:t>
      </w:r>
      <w:r>
        <w:rPr>
          <w:rtl/>
        </w:rPr>
        <w:t xml:space="preserve"> </w:t>
      </w:r>
      <w:r w:rsidRPr="002B7E5F">
        <w:rPr>
          <w:rtl/>
        </w:rPr>
        <w:t>أوروبا</w:t>
      </w:r>
      <w:r>
        <w:rPr>
          <w:rtl/>
        </w:rPr>
        <w:t xml:space="preserve"> </w:t>
      </w:r>
      <w:r w:rsidRPr="002B7E5F">
        <w:rPr>
          <w:rtl/>
        </w:rPr>
        <w:t>للوقاية</w:t>
      </w:r>
      <w:r>
        <w:rPr>
          <w:rtl/>
        </w:rPr>
        <w:t xml:space="preserve"> </w:t>
      </w:r>
      <w:r w:rsidRPr="002B7E5F">
        <w:rPr>
          <w:rtl/>
        </w:rPr>
        <w:t>من</w:t>
      </w:r>
      <w:r>
        <w:rPr>
          <w:rtl/>
        </w:rPr>
        <w:t xml:space="preserve"> </w:t>
      </w:r>
      <w:r w:rsidRPr="002B7E5F">
        <w:rPr>
          <w:rtl/>
        </w:rPr>
        <w:t>العنف</w:t>
      </w:r>
      <w:r>
        <w:rPr>
          <w:rtl/>
        </w:rPr>
        <w:t xml:space="preserve"> </w:t>
      </w:r>
      <w:r w:rsidRPr="002B7E5F">
        <w:rPr>
          <w:rtl/>
        </w:rPr>
        <w:t>ضد</w:t>
      </w:r>
      <w:r>
        <w:rPr>
          <w:rtl/>
        </w:rPr>
        <w:t xml:space="preserve"> </w:t>
      </w:r>
      <w:r w:rsidRPr="002B7E5F">
        <w:rPr>
          <w:rtl/>
        </w:rPr>
        <w:t>النساء</w:t>
      </w:r>
      <w:r>
        <w:rPr>
          <w:rtl/>
        </w:rPr>
        <w:t xml:space="preserve"> </w:t>
      </w:r>
      <w:r w:rsidRPr="002B7E5F">
        <w:rPr>
          <w:rtl/>
        </w:rPr>
        <w:t>والعنف</w:t>
      </w:r>
      <w:r>
        <w:rPr>
          <w:rtl/>
        </w:rPr>
        <w:t xml:space="preserve"> </w:t>
      </w:r>
      <w:r w:rsidRPr="002B7E5F">
        <w:rPr>
          <w:rtl/>
        </w:rPr>
        <w:t>المنزلي</w:t>
      </w:r>
      <w:r>
        <w:rPr>
          <w:rtl/>
        </w:rPr>
        <w:t xml:space="preserve"> </w:t>
      </w:r>
      <w:r w:rsidRPr="002B7E5F">
        <w:rPr>
          <w:rtl/>
        </w:rPr>
        <w:t>ومكافحتهما</w:t>
      </w:r>
      <w:r>
        <w:rPr>
          <w:rtl/>
        </w:rPr>
        <w:t xml:space="preserve"> </w:t>
      </w:r>
      <w:r w:rsidRPr="002B7E5F">
        <w:rPr>
          <w:rtl/>
        </w:rPr>
        <w:t>(اتفاقية</w:t>
      </w:r>
      <w:r>
        <w:rPr>
          <w:rtl/>
        </w:rPr>
        <w:t xml:space="preserve"> </w:t>
      </w:r>
      <w:r w:rsidRPr="002B7E5F">
        <w:rPr>
          <w:rtl/>
        </w:rPr>
        <w:t>اسطنبول)</w:t>
      </w:r>
      <w:r>
        <w:rPr>
          <w:rtl/>
        </w:rPr>
        <w:t xml:space="preserve">، </w:t>
      </w:r>
      <w:r w:rsidRPr="002B7E5F">
        <w:rPr>
          <w:rtl/>
        </w:rPr>
        <w:t>التي</w:t>
      </w:r>
      <w:r>
        <w:rPr>
          <w:rtl/>
        </w:rPr>
        <w:t xml:space="preserve"> </w:t>
      </w:r>
      <w:r w:rsidRPr="002B7E5F">
        <w:rPr>
          <w:rtl/>
        </w:rPr>
        <w:t>وقّعت</w:t>
      </w:r>
      <w:r>
        <w:rPr>
          <w:rtl/>
        </w:rPr>
        <w:t xml:space="preserve"> </w:t>
      </w:r>
      <w:r w:rsidRPr="002B7E5F">
        <w:rPr>
          <w:rtl/>
        </w:rPr>
        <w:t>عليها</w:t>
      </w:r>
      <w:r>
        <w:rPr>
          <w:rtl/>
        </w:rPr>
        <w:t xml:space="preserve"> </w:t>
      </w:r>
      <w:r w:rsidRPr="002B7E5F">
        <w:rPr>
          <w:rtl/>
        </w:rPr>
        <w:t>الدولة</w:t>
      </w:r>
      <w:r>
        <w:rPr>
          <w:rtl/>
        </w:rPr>
        <w:t xml:space="preserve"> </w:t>
      </w:r>
      <w:r w:rsidRPr="002B7E5F">
        <w:rPr>
          <w:rtl/>
        </w:rPr>
        <w:t>الطرف</w:t>
      </w:r>
      <w:r>
        <w:rPr>
          <w:rtl/>
        </w:rPr>
        <w:t xml:space="preserve"> </w:t>
      </w:r>
      <w:r w:rsidRPr="002B7E5F">
        <w:rPr>
          <w:rtl/>
        </w:rPr>
        <w:t>ولكنها</w:t>
      </w:r>
      <w:r>
        <w:rPr>
          <w:rtl/>
        </w:rPr>
        <w:t xml:space="preserve"> </w:t>
      </w:r>
      <w:r w:rsidRPr="002B7E5F">
        <w:rPr>
          <w:rtl/>
        </w:rPr>
        <w:t>لم</w:t>
      </w:r>
      <w:r>
        <w:rPr>
          <w:rtl/>
        </w:rPr>
        <w:t xml:space="preserve"> </w:t>
      </w:r>
      <w:r w:rsidRPr="002B7E5F">
        <w:rPr>
          <w:rtl/>
        </w:rPr>
        <w:t>تصدق</w:t>
      </w:r>
      <w:r>
        <w:rPr>
          <w:rtl/>
        </w:rPr>
        <w:t xml:space="preserve"> </w:t>
      </w:r>
      <w:r w:rsidRPr="002B7E5F">
        <w:rPr>
          <w:rtl/>
        </w:rPr>
        <w:t>عليها</w:t>
      </w:r>
      <w:r>
        <w:rPr>
          <w:rtl/>
        </w:rPr>
        <w:t xml:space="preserve"> </w:t>
      </w:r>
      <w:r w:rsidRPr="002B7E5F">
        <w:rPr>
          <w:rtl/>
        </w:rPr>
        <w:t>بعد</w:t>
      </w:r>
      <w:r>
        <w:rPr>
          <w:rtl/>
        </w:rPr>
        <w:t xml:space="preserve">، </w:t>
      </w:r>
      <w:r w:rsidRPr="002B7E5F">
        <w:rPr>
          <w:rtl/>
        </w:rPr>
        <w:t>في</w:t>
      </w:r>
      <w:r>
        <w:rPr>
          <w:rtl/>
        </w:rPr>
        <w:t xml:space="preserve"> </w:t>
      </w:r>
      <w:r w:rsidRPr="002B7E5F">
        <w:rPr>
          <w:rtl/>
        </w:rPr>
        <w:t>عام</w:t>
      </w:r>
      <w:r>
        <w:rPr>
          <w:rtl/>
        </w:rPr>
        <w:t xml:space="preserve"> </w:t>
      </w:r>
      <w:r w:rsidR="00EF7B36">
        <w:rPr>
          <w:rtl/>
        </w:rPr>
        <w:t>2018</w:t>
      </w:r>
      <w:r w:rsidRPr="002B7E5F">
        <w:rPr>
          <w:rtl/>
        </w:rPr>
        <w:t>؛</w:t>
      </w:r>
    </w:p>
    <w:p w14:paraId="68993BE9" w14:textId="29C89DC4" w:rsidR="002B7E5F" w:rsidRPr="002B7E5F" w:rsidRDefault="002B7E5F" w:rsidP="002B7E5F">
      <w:pPr>
        <w:pStyle w:val="SingleTxt"/>
        <w:rPr>
          <w:rtl/>
        </w:rPr>
      </w:pPr>
      <w:r>
        <w:rPr>
          <w:rtl/>
        </w:rPr>
        <w:tab/>
      </w:r>
      <w:r w:rsidRPr="002B7E5F">
        <w:rPr>
          <w:rtl/>
        </w:rPr>
        <w:t>(ج)</w:t>
      </w:r>
      <w:r>
        <w:rPr>
          <w:rtl/>
        </w:rPr>
        <w:tab/>
      </w:r>
      <w:r w:rsidRPr="002B7E5F">
        <w:rPr>
          <w:rtl/>
        </w:rPr>
        <w:t>بلورة</w:t>
      </w:r>
      <w:r>
        <w:rPr>
          <w:rtl/>
        </w:rPr>
        <w:t xml:space="preserve"> </w:t>
      </w:r>
      <w:r w:rsidRPr="002B7E5F">
        <w:rPr>
          <w:rtl/>
        </w:rPr>
        <w:t>ملاحق</w:t>
      </w:r>
      <w:r>
        <w:rPr>
          <w:rtl/>
        </w:rPr>
        <w:t xml:space="preserve"> </w:t>
      </w:r>
      <w:r w:rsidRPr="002B7E5F">
        <w:rPr>
          <w:rtl/>
        </w:rPr>
        <w:t>للخطة</w:t>
      </w:r>
      <w:r>
        <w:rPr>
          <w:rtl/>
        </w:rPr>
        <w:t xml:space="preserve"> </w:t>
      </w:r>
      <w:r w:rsidRPr="002B7E5F">
        <w:rPr>
          <w:rtl/>
        </w:rPr>
        <w:t>المتعلقة</w:t>
      </w:r>
      <w:r>
        <w:rPr>
          <w:rtl/>
        </w:rPr>
        <w:t xml:space="preserve"> </w:t>
      </w:r>
      <w:r w:rsidRPr="002B7E5F">
        <w:rPr>
          <w:rtl/>
        </w:rPr>
        <w:t>بتطوير</w:t>
      </w:r>
      <w:r>
        <w:rPr>
          <w:rtl/>
        </w:rPr>
        <w:t xml:space="preserve"> </w:t>
      </w:r>
      <w:r w:rsidRPr="002B7E5F">
        <w:rPr>
          <w:rtl/>
        </w:rPr>
        <w:t>قاعدة</w:t>
      </w:r>
      <w:r>
        <w:rPr>
          <w:rtl/>
        </w:rPr>
        <w:t xml:space="preserve"> </w:t>
      </w:r>
      <w:r w:rsidRPr="002B7E5F">
        <w:rPr>
          <w:rtl/>
        </w:rPr>
        <w:t>بيانات</w:t>
      </w:r>
      <w:r>
        <w:rPr>
          <w:rtl/>
        </w:rPr>
        <w:t xml:space="preserve"> </w:t>
      </w:r>
      <w:r w:rsidRPr="002B7E5F">
        <w:rPr>
          <w:rtl/>
        </w:rPr>
        <w:t>المؤشرات</w:t>
      </w:r>
      <w:r>
        <w:rPr>
          <w:rtl/>
        </w:rPr>
        <w:t xml:space="preserve"> </w:t>
      </w:r>
      <w:r w:rsidRPr="002B7E5F">
        <w:rPr>
          <w:rtl/>
        </w:rPr>
        <w:t>من</w:t>
      </w:r>
      <w:r>
        <w:rPr>
          <w:rtl/>
        </w:rPr>
        <w:t xml:space="preserve"> </w:t>
      </w:r>
      <w:r w:rsidRPr="002B7E5F">
        <w:rPr>
          <w:rtl/>
        </w:rPr>
        <w:t>أجل</w:t>
      </w:r>
      <w:r>
        <w:rPr>
          <w:rtl/>
        </w:rPr>
        <w:t xml:space="preserve"> </w:t>
      </w:r>
      <w:r w:rsidRPr="002B7E5F">
        <w:rPr>
          <w:rtl/>
        </w:rPr>
        <w:t>نشر</w:t>
      </w:r>
      <w:r>
        <w:rPr>
          <w:rtl/>
        </w:rPr>
        <w:t xml:space="preserve"> </w:t>
      </w:r>
      <w:r w:rsidRPr="002B7E5F">
        <w:rPr>
          <w:rtl/>
        </w:rPr>
        <w:t>مؤشرات</w:t>
      </w:r>
      <w:r>
        <w:rPr>
          <w:rtl/>
        </w:rPr>
        <w:t xml:space="preserve"> </w:t>
      </w:r>
      <w:r w:rsidRPr="002B7E5F">
        <w:rPr>
          <w:rtl/>
        </w:rPr>
        <w:t>أكثر</w:t>
      </w:r>
      <w:r>
        <w:rPr>
          <w:rtl/>
        </w:rPr>
        <w:t xml:space="preserve"> </w:t>
      </w:r>
      <w:r w:rsidRPr="002B7E5F">
        <w:rPr>
          <w:rtl/>
        </w:rPr>
        <w:t>تفصيلا</w:t>
      </w:r>
      <w:r>
        <w:rPr>
          <w:rtl/>
        </w:rPr>
        <w:t xml:space="preserve"> </w:t>
      </w:r>
      <w:r w:rsidRPr="002B7E5F">
        <w:rPr>
          <w:rtl/>
        </w:rPr>
        <w:t>للإحصاءات</w:t>
      </w:r>
      <w:r>
        <w:rPr>
          <w:rtl/>
        </w:rPr>
        <w:t xml:space="preserve"> </w:t>
      </w:r>
      <w:r w:rsidRPr="002B7E5F">
        <w:rPr>
          <w:rtl/>
        </w:rPr>
        <w:t>الجنسانية</w:t>
      </w:r>
      <w:r>
        <w:rPr>
          <w:rtl/>
        </w:rPr>
        <w:t xml:space="preserve"> </w:t>
      </w:r>
      <w:r w:rsidRPr="002B7E5F">
        <w:rPr>
          <w:rtl/>
        </w:rPr>
        <w:t>عن</w:t>
      </w:r>
      <w:r>
        <w:rPr>
          <w:rtl/>
        </w:rPr>
        <w:t xml:space="preserve"> </w:t>
      </w:r>
      <w:r w:rsidRPr="002B7E5F">
        <w:rPr>
          <w:rtl/>
        </w:rPr>
        <w:t>طريق</w:t>
      </w:r>
      <w:r>
        <w:rPr>
          <w:rtl/>
        </w:rPr>
        <w:t xml:space="preserve"> </w:t>
      </w:r>
      <w:r w:rsidRPr="002B7E5F">
        <w:rPr>
          <w:rtl/>
        </w:rPr>
        <w:t>إدارة</w:t>
      </w:r>
      <w:r>
        <w:rPr>
          <w:rtl/>
        </w:rPr>
        <w:t xml:space="preserve"> </w:t>
      </w:r>
      <w:r w:rsidRPr="002B7E5F">
        <w:rPr>
          <w:rtl/>
        </w:rPr>
        <w:t>الإحصاءات</w:t>
      </w:r>
      <w:r>
        <w:rPr>
          <w:rtl/>
        </w:rPr>
        <w:t xml:space="preserve"> </w:t>
      </w:r>
      <w:r w:rsidRPr="002B7E5F">
        <w:rPr>
          <w:rtl/>
        </w:rPr>
        <w:t>في</w:t>
      </w:r>
      <w:r>
        <w:rPr>
          <w:rtl/>
        </w:rPr>
        <w:t xml:space="preserve"> </w:t>
      </w:r>
      <w:r w:rsidRPr="002B7E5F">
        <w:rPr>
          <w:rtl/>
        </w:rPr>
        <w:t>ليتوانيا</w:t>
      </w:r>
      <w:r>
        <w:rPr>
          <w:rtl/>
        </w:rPr>
        <w:t xml:space="preserve">، </w:t>
      </w:r>
      <w:r w:rsidRPr="002B7E5F">
        <w:rPr>
          <w:rtl/>
        </w:rPr>
        <w:t>في</w:t>
      </w:r>
      <w:r>
        <w:rPr>
          <w:rtl/>
        </w:rPr>
        <w:t xml:space="preserve"> </w:t>
      </w:r>
      <w:r w:rsidRPr="002B7E5F">
        <w:rPr>
          <w:rtl/>
        </w:rPr>
        <w:t>عام</w:t>
      </w:r>
      <w:r>
        <w:rPr>
          <w:rtl/>
        </w:rPr>
        <w:t xml:space="preserve"> </w:t>
      </w:r>
      <w:r w:rsidR="00EF7B36">
        <w:rPr>
          <w:rtl/>
        </w:rPr>
        <w:t>2017</w:t>
      </w:r>
      <w:r w:rsidRPr="002B7E5F">
        <w:rPr>
          <w:rtl/>
        </w:rPr>
        <w:t>؛</w:t>
      </w:r>
    </w:p>
    <w:p w14:paraId="599C5174" w14:textId="46006E73" w:rsidR="002B7E5F" w:rsidRPr="002B7E5F" w:rsidRDefault="002B7E5F" w:rsidP="002B7E5F">
      <w:pPr>
        <w:pStyle w:val="SingleTxt"/>
        <w:rPr>
          <w:rtl/>
        </w:rPr>
      </w:pPr>
      <w:r>
        <w:rPr>
          <w:rtl/>
        </w:rPr>
        <w:tab/>
      </w:r>
      <w:r w:rsidRPr="002B7E5F">
        <w:rPr>
          <w:rtl/>
        </w:rPr>
        <w:t>(د)</w:t>
      </w:r>
      <w:r>
        <w:rPr>
          <w:rtl/>
        </w:rPr>
        <w:tab/>
      </w:r>
      <w:r w:rsidRPr="002B7E5F">
        <w:rPr>
          <w:rtl/>
        </w:rPr>
        <w:t>برنامج</w:t>
      </w:r>
      <w:r>
        <w:rPr>
          <w:rtl/>
        </w:rPr>
        <w:t xml:space="preserve"> </w:t>
      </w:r>
      <w:r w:rsidRPr="002B7E5F">
        <w:rPr>
          <w:rtl/>
        </w:rPr>
        <w:t>لتطوير</w:t>
      </w:r>
      <w:r>
        <w:rPr>
          <w:rtl/>
        </w:rPr>
        <w:t xml:space="preserve"> </w:t>
      </w:r>
      <w:r w:rsidRPr="002B7E5F">
        <w:rPr>
          <w:rtl/>
        </w:rPr>
        <w:t>الأمن</w:t>
      </w:r>
      <w:r>
        <w:rPr>
          <w:rtl/>
        </w:rPr>
        <w:t xml:space="preserve"> </w:t>
      </w:r>
      <w:r w:rsidRPr="002B7E5F">
        <w:rPr>
          <w:rtl/>
        </w:rPr>
        <w:t>العام</w:t>
      </w:r>
      <w:r>
        <w:rPr>
          <w:rtl/>
        </w:rPr>
        <w:t xml:space="preserve"> </w:t>
      </w:r>
      <w:r w:rsidRPr="002B7E5F">
        <w:rPr>
          <w:rtl/>
        </w:rPr>
        <w:t>للفترة</w:t>
      </w:r>
      <w:r>
        <w:rPr>
          <w:rtl/>
        </w:rPr>
        <w:t xml:space="preserve"> </w:t>
      </w:r>
      <w:r w:rsidR="00EF7B36">
        <w:rPr>
          <w:rtl/>
        </w:rPr>
        <w:t>2015</w:t>
      </w:r>
      <w:r w:rsidRPr="002B7E5F">
        <w:rPr>
          <w:rtl/>
        </w:rPr>
        <w:t>-</w:t>
      </w:r>
      <w:r w:rsidR="00EF7B36">
        <w:rPr>
          <w:rtl/>
        </w:rPr>
        <w:t>202</w:t>
      </w:r>
      <w:r w:rsidRPr="002B7E5F">
        <w:rPr>
          <w:rtl/>
        </w:rPr>
        <w:t>5</w:t>
      </w:r>
      <w:r>
        <w:rPr>
          <w:rtl/>
        </w:rPr>
        <w:t xml:space="preserve"> </w:t>
      </w:r>
      <w:r w:rsidRPr="002B7E5F">
        <w:rPr>
          <w:rtl/>
        </w:rPr>
        <w:t>وخطة</w:t>
      </w:r>
      <w:r>
        <w:rPr>
          <w:rtl/>
        </w:rPr>
        <w:t xml:space="preserve"> </w:t>
      </w:r>
      <w:r w:rsidRPr="002B7E5F">
        <w:rPr>
          <w:rtl/>
        </w:rPr>
        <w:t>عمله</w:t>
      </w:r>
      <w:r>
        <w:rPr>
          <w:rtl/>
        </w:rPr>
        <w:t xml:space="preserve"> </w:t>
      </w:r>
      <w:r w:rsidRPr="002B7E5F">
        <w:rPr>
          <w:rtl/>
        </w:rPr>
        <w:t>المشتركة</w:t>
      </w:r>
      <w:r>
        <w:rPr>
          <w:rtl/>
        </w:rPr>
        <w:t xml:space="preserve"> </w:t>
      </w:r>
      <w:r w:rsidRPr="002B7E5F">
        <w:rPr>
          <w:rtl/>
        </w:rPr>
        <w:t>بين</w:t>
      </w:r>
      <w:r>
        <w:rPr>
          <w:rtl/>
        </w:rPr>
        <w:t xml:space="preserve"> </w:t>
      </w:r>
      <w:r w:rsidRPr="002B7E5F">
        <w:rPr>
          <w:rtl/>
        </w:rPr>
        <w:t>المؤسسات</w:t>
      </w:r>
      <w:r>
        <w:rPr>
          <w:rtl/>
        </w:rPr>
        <w:t xml:space="preserve"> </w:t>
      </w:r>
      <w:r w:rsidRPr="002B7E5F">
        <w:rPr>
          <w:rtl/>
        </w:rPr>
        <w:t>لعام</w:t>
      </w:r>
      <w:r>
        <w:rPr>
          <w:rtl/>
        </w:rPr>
        <w:t xml:space="preserve"> </w:t>
      </w:r>
      <w:r w:rsidRPr="002B7E5F">
        <w:rPr>
          <w:rtl/>
        </w:rPr>
        <w:t>2016</w:t>
      </w:r>
      <w:r>
        <w:rPr>
          <w:rtl/>
        </w:rPr>
        <w:t xml:space="preserve">، </w:t>
      </w:r>
      <w:r w:rsidRPr="002B7E5F">
        <w:rPr>
          <w:rtl/>
        </w:rPr>
        <w:t>بهدف</w:t>
      </w:r>
      <w:r>
        <w:rPr>
          <w:rtl/>
        </w:rPr>
        <w:t xml:space="preserve"> </w:t>
      </w:r>
      <w:r w:rsidRPr="002B7E5F">
        <w:rPr>
          <w:rtl/>
        </w:rPr>
        <w:t>مكافحة</w:t>
      </w:r>
      <w:r>
        <w:rPr>
          <w:rtl/>
        </w:rPr>
        <w:t xml:space="preserve"> </w:t>
      </w:r>
      <w:r w:rsidRPr="002B7E5F">
        <w:rPr>
          <w:rtl/>
        </w:rPr>
        <w:t>الاتجار</w:t>
      </w:r>
      <w:r>
        <w:rPr>
          <w:rtl/>
        </w:rPr>
        <w:t xml:space="preserve"> </w:t>
      </w:r>
      <w:r w:rsidRPr="002B7E5F">
        <w:rPr>
          <w:rtl/>
        </w:rPr>
        <w:t>بالأشخاص</w:t>
      </w:r>
      <w:r>
        <w:rPr>
          <w:rtl/>
        </w:rPr>
        <w:t xml:space="preserve"> </w:t>
      </w:r>
      <w:r w:rsidRPr="002B7E5F">
        <w:rPr>
          <w:rtl/>
        </w:rPr>
        <w:t>بفعالية</w:t>
      </w:r>
      <w:r>
        <w:rPr>
          <w:rtl/>
        </w:rPr>
        <w:t xml:space="preserve">، </w:t>
      </w:r>
      <w:r w:rsidRPr="002B7E5F">
        <w:rPr>
          <w:rtl/>
        </w:rPr>
        <w:t>بمن</w:t>
      </w:r>
      <w:r>
        <w:rPr>
          <w:rtl/>
        </w:rPr>
        <w:t xml:space="preserve"> </w:t>
      </w:r>
      <w:r w:rsidRPr="002B7E5F">
        <w:rPr>
          <w:rtl/>
        </w:rPr>
        <w:t>فيهم</w:t>
      </w:r>
      <w:r>
        <w:rPr>
          <w:rtl/>
        </w:rPr>
        <w:t xml:space="preserve"> </w:t>
      </w:r>
      <w:r w:rsidRPr="002B7E5F">
        <w:rPr>
          <w:rtl/>
        </w:rPr>
        <w:t>النساء</w:t>
      </w:r>
      <w:r>
        <w:rPr>
          <w:rtl/>
        </w:rPr>
        <w:t xml:space="preserve"> </w:t>
      </w:r>
      <w:r w:rsidRPr="002B7E5F">
        <w:rPr>
          <w:rtl/>
        </w:rPr>
        <w:t>والفتيات</w:t>
      </w:r>
      <w:r>
        <w:rPr>
          <w:rtl/>
        </w:rPr>
        <w:t xml:space="preserve">، </w:t>
      </w:r>
      <w:r w:rsidRPr="002B7E5F">
        <w:rPr>
          <w:rtl/>
        </w:rPr>
        <w:t>وبرنامج</w:t>
      </w:r>
      <w:r>
        <w:rPr>
          <w:rtl/>
        </w:rPr>
        <w:t xml:space="preserve"> </w:t>
      </w:r>
      <w:r w:rsidRPr="002B7E5F">
        <w:rPr>
          <w:rtl/>
        </w:rPr>
        <w:t>مقرر</w:t>
      </w:r>
      <w:r>
        <w:rPr>
          <w:rtl/>
        </w:rPr>
        <w:t xml:space="preserve"> </w:t>
      </w:r>
      <w:r w:rsidRPr="002B7E5F">
        <w:rPr>
          <w:rtl/>
        </w:rPr>
        <w:t>تعليمي</w:t>
      </w:r>
      <w:r>
        <w:rPr>
          <w:rtl/>
        </w:rPr>
        <w:t xml:space="preserve"> </w:t>
      </w:r>
      <w:r w:rsidRPr="002B7E5F">
        <w:rPr>
          <w:rtl/>
        </w:rPr>
        <w:t>خاص</w:t>
      </w:r>
      <w:r>
        <w:rPr>
          <w:rtl/>
        </w:rPr>
        <w:t xml:space="preserve"> </w:t>
      </w:r>
      <w:r w:rsidRPr="002B7E5F">
        <w:rPr>
          <w:rtl/>
        </w:rPr>
        <w:t>بشأن</w:t>
      </w:r>
      <w:r>
        <w:rPr>
          <w:rtl/>
        </w:rPr>
        <w:t xml:space="preserve"> </w:t>
      </w:r>
      <w:r w:rsidRPr="002B7E5F">
        <w:rPr>
          <w:rtl/>
        </w:rPr>
        <w:t>منع</w:t>
      </w:r>
      <w:r>
        <w:rPr>
          <w:rtl/>
        </w:rPr>
        <w:t xml:space="preserve"> </w:t>
      </w:r>
      <w:r w:rsidRPr="002B7E5F">
        <w:rPr>
          <w:rtl/>
        </w:rPr>
        <w:t>الاتجار</w:t>
      </w:r>
      <w:r>
        <w:rPr>
          <w:rtl/>
        </w:rPr>
        <w:t xml:space="preserve"> </w:t>
      </w:r>
      <w:r w:rsidRPr="002B7E5F">
        <w:rPr>
          <w:rtl/>
        </w:rPr>
        <w:t>بالأشخاص</w:t>
      </w:r>
      <w:r>
        <w:rPr>
          <w:rtl/>
        </w:rPr>
        <w:t xml:space="preserve"> </w:t>
      </w:r>
      <w:r w:rsidRPr="002B7E5F">
        <w:rPr>
          <w:rtl/>
        </w:rPr>
        <w:t>والتحقيق</w:t>
      </w:r>
      <w:r>
        <w:rPr>
          <w:rtl/>
        </w:rPr>
        <w:t xml:space="preserve"> </w:t>
      </w:r>
      <w:r w:rsidRPr="002B7E5F">
        <w:rPr>
          <w:rtl/>
        </w:rPr>
        <w:t>فيه</w:t>
      </w:r>
      <w:r>
        <w:rPr>
          <w:rtl/>
        </w:rPr>
        <w:t xml:space="preserve">، </w:t>
      </w:r>
      <w:r w:rsidRPr="002B7E5F">
        <w:rPr>
          <w:rtl/>
        </w:rPr>
        <w:t>في</w:t>
      </w:r>
      <w:r>
        <w:rPr>
          <w:rtl/>
        </w:rPr>
        <w:t xml:space="preserve"> </w:t>
      </w:r>
      <w:r w:rsidRPr="002B7E5F">
        <w:rPr>
          <w:rtl/>
        </w:rPr>
        <w:t>عام</w:t>
      </w:r>
      <w:r>
        <w:rPr>
          <w:rtl/>
        </w:rPr>
        <w:t xml:space="preserve"> </w:t>
      </w:r>
      <w:r w:rsidR="00EF7B36">
        <w:rPr>
          <w:rtl/>
        </w:rPr>
        <w:t>2017</w:t>
      </w:r>
      <w:r w:rsidRPr="002B7E5F">
        <w:rPr>
          <w:rtl/>
        </w:rPr>
        <w:t>؛</w:t>
      </w:r>
    </w:p>
    <w:p w14:paraId="5CEDB9FD" w14:textId="1E457B10" w:rsidR="002B7E5F" w:rsidRPr="002B7E5F" w:rsidRDefault="002B7E5F" w:rsidP="002B7E5F">
      <w:pPr>
        <w:pStyle w:val="SingleTxt"/>
        <w:rPr>
          <w:rtl/>
        </w:rPr>
      </w:pPr>
      <w:r>
        <w:rPr>
          <w:rtl/>
        </w:rPr>
        <w:tab/>
      </w:r>
      <w:r w:rsidRPr="002B7E5F">
        <w:rPr>
          <w:rtl/>
        </w:rPr>
        <w:t>(ه)</w:t>
      </w:r>
      <w:r>
        <w:rPr>
          <w:rtl/>
        </w:rPr>
        <w:tab/>
      </w:r>
      <w:r w:rsidRPr="002B7E5F">
        <w:rPr>
          <w:rtl/>
        </w:rPr>
        <w:t>مشروع</w:t>
      </w:r>
      <w:r>
        <w:rPr>
          <w:rtl/>
        </w:rPr>
        <w:t xml:space="preserve"> </w:t>
      </w:r>
      <w:r w:rsidRPr="002B7E5F">
        <w:rPr>
          <w:rtl/>
        </w:rPr>
        <w:t>معنون</w:t>
      </w:r>
      <w:r>
        <w:rPr>
          <w:rtl/>
        </w:rPr>
        <w:t xml:space="preserve"> </w:t>
      </w:r>
      <w:r w:rsidRPr="002B7E5F">
        <w:rPr>
          <w:rtl/>
        </w:rPr>
        <w:t>مدونة</w:t>
      </w:r>
      <w:r>
        <w:rPr>
          <w:rtl/>
        </w:rPr>
        <w:t xml:space="preserve"> </w:t>
      </w:r>
      <w:r w:rsidRPr="002B7E5F">
        <w:rPr>
          <w:rtl/>
        </w:rPr>
        <w:t>النجاح</w:t>
      </w:r>
      <w:r>
        <w:rPr>
          <w:rtl/>
        </w:rPr>
        <w:t xml:space="preserve"> </w:t>
      </w:r>
      <w:r w:rsidRPr="002B7E5F">
        <w:rPr>
          <w:rtl/>
        </w:rPr>
        <w:t>على</w:t>
      </w:r>
      <w:r>
        <w:rPr>
          <w:rtl/>
        </w:rPr>
        <w:t xml:space="preserve"> </w:t>
      </w:r>
      <w:r w:rsidRPr="002B7E5F">
        <w:rPr>
          <w:rtl/>
        </w:rPr>
        <w:t>صعيد</w:t>
      </w:r>
      <w:r>
        <w:rPr>
          <w:rtl/>
        </w:rPr>
        <w:t xml:space="preserve"> </w:t>
      </w:r>
      <w:r w:rsidRPr="002B7E5F">
        <w:rPr>
          <w:rtl/>
        </w:rPr>
        <w:t>البلديات</w:t>
      </w:r>
      <w:r>
        <w:rPr>
          <w:rtl/>
        </w:rPr>
        <w:t xml:space="preserve"> </w:t>
      </w:r>
      <w:r w:rsidRPr="002B7E5F">
        <w:rPr>
          <w:rtl/>
        </w:rPr>
        <w:t>-</w:t>
      </w:r>
      <w:r>
        <w:rPr>
          <w:rtl/>
        </w:rPr>
        <w:t xml:space="preserve"> </w:t>
      </w:r>
      <w:r w:rsidRPr="002B7E5F">
        <w:rPr>
          <w:rtl/>
        </w:rPr>
        <w:t>المساواة</w:t>
      </w:r>
      <w:r>
        <w:rPr>
          <w:rtl/>
        </w:rPr>
        <w:t xml:space="preserve"> </w:t>
      </w:r>
      <w:r w:rsidRPr="002B7E5F">
        <w:rPr>
          <w:rtl/>
        </w:rPr>
        <w:t>بين</w:t>
      </w:r>
      <w:r>
        <w:rPr>
          <w:rtl/>
        </w:rPr>
        <w:t xml:space="preserve"> </w:t>
      </w:r>
      <w:r w:rsidRPr="002B7E5F">
        <w:rPr>
          <w:rtl/>
        </w:rPr>
        <w:t>الجنسين</w:t>
      </w:r>
      <w:r>
        <w:rPr>
          <w:rtl/>
        </w:rPr>
        <w:t xml:space="preserve"> </w:t>
      </w:r>
      <w:r w:rsidRPr="002B7E5F">
        <w:rPr>
          <w:rtl/>
        </w:rPr>
        <w:t>بهدف</w:t>
      </w:r>
      <w:r>
        <w:rPr>
          <w:rtl/>
        </w:rPr>
        <w:t xml:space="preserve"> </w:t>
      </w:r>
      <w:r w:rsidRPr="002B7E5F">
        <w:rPr>
          <w:rtl/>
        </w:rPr>
        <w:t>الحد</w:t>
      </w:r>
      <w:r>
        <w:rPr>
          <w:rtl/>
        </w:rPr>
        <w:t xml:space="preserve"> </w:t>
      </w:r>
      <w:r w:rsidRPr="002B7E5F">
        <w:rPr>
          <w:rtl/>
        </w:rPr>
        <w:t>بشكل</w:t>
      </w:r>
      <w:r>
        <w:rPr>
          <w:rtl/>
        </w:rPr>
        <w:t xml:space="preserve"> </w:t>
      </w:r>
      <w:r w:rsidRPr="002B7E5F">
        <w:rPr>
          <w:rtl/>
        </w:rPr>
        <w:t>منهجي</w:t>
      </w:r>
      <w:r>
        <w:rPr>
          <w:rtl/>
        </w:rPr>
        <w:t xml:space="preserve"> </w:t>
      </w:r>
      <w:r w:rsidRPr="002B7E5F">
        <w:rPr>
          <w:rtl/>
        </w:rPr>
        <w:t>من</w:t>
      </w:r>
      <w:r>
        <w:rPr>
          <w:rtl/>
        </w:rPr>
        <w:t xml:space="preserve"> </w:t>
      </w:r>
      <w:r w:rsidRPr="002B7E5F">
        <w:rPr>
          <w:rtl/>
        </w:rPr>
        <w:t>عدم</w:t>
      </w:r>
      <w:r>
        <w:rPr>
          <w:rtl/>
        </w:rPr>
        <w:t xml:space="preserve"> </w:t>
      </w:r>
      <w:r w:rsidRPr="002B7E5F">
        <w:rPr>
          <w:rtl/>
        </w:rPr>
        <w:t>المساواة</w:t>
      </w:r>
      <w:r>
        <w:rPr>
          <w:rtl/>
        </w:rPr>
        <w:t xml:space="preserve"> </w:t>
      </w:r>
      <w:r w:rsidRPr="002B7E5F">
        <w:rPr>
          <w:rtl/>
        </w:rPr>
        <w:t>بين</w:t>
      </w:r>
      <w:r>
        <w:rPr>
          <w:rtl/>
        </w:rPr>
        <w:t xml:space="preserve"> </w:t>
      </w:r>
      <w:r w:rsidRPr="002B7E5F">
        <w:rPr>
          <w:rtl/>
        </w:rPr>
        <w:t>الجنسين</w:t>
      </w:r>
      <w:r>
        <w:rPr>
          <w:rtl/>
        </w:rPr>
        <w:t xml:space="preserve"> </w:t>
      </w:r>
      <w:r w:rsidRPr="002B7E5F">
        <w:rPr>
          <w:rtl/>
        </w:rPr>
        <w:t>فيما</w:t>
      </w:r>
      <w:r>
        <w:rPr>
          <w:rtl/>
        </w:rPr>
        <w:t xml:space="preserve"> </w:t>
      </w:r>
      <w:r w:rsidRPr="002B7E5F">
        <w:rPr>
          <w:rtl/>
        </w:rPr>
        <w:t>يتعلق</w:t>
      </w:r>
      <w:r>
        <w:rPr>
          <w:rtl/>
        </w:rPr>
        <w:t xml:space="preserve"> </w:t>
      </w:r>
      <w:r w:rsidRPr="002B7E5F">
        <w:rPr>
          <w:rtl/>
        </w:rPr>
        <w:t>بجميع</w:t>
      </w:r>
      <w:r>
        <w:rPr>
          <w:rtl/>
        </w:rPr>
        <w:t xml:space="preserve"> </w:t>
      </w:r>
      <w:r w:rsidRPr="002B7E5F">
        <w:rPr>
          <w:rtl/>
        </w:rPr>
        <w:t>المواضيع</w:t>
      </w:r>
      <w:r>
        <w:rPr>
          <w:rtl/>
        </w:rPr>
        <w:t xml:space="preserve"> </w:t>
      </w:r>
      <w:r w:rsidRPr="002B7E5F">
        <w:rPr>
          <w:rtl/>
        </w:rPr>
        <w:t>التي</w:t>
      </w:r>
      <w:r>
        <w:rPr>
          <w:rtl/>
        </w:rPr>
        <w:t xml:space="preserve"> </w:t>
      </w:r>
      <w:r w:rsidRPr="002B7E5F">
        <w:rPr>
          <w:rtl/>
        </w:rPr>
        <w:t>تقع</w:t>
      </w:r>
      <w:r>
        <w:rPr>
          <w:rtl/>
        </w:rPr>
        <w:t xml:space="preserve"> </w:t>
      </w:r>
      <w:r w:rsidRPr="002B7E5F">
        <w:rPr>
          <w:rtl/>
        </w:rPr>
        <w:t>ضمن</w:t>
      </w:r>
      <w:r>
        <w:rPr>
          <w:rtl/>
        </w:rPr>
        <w:t xml:space="preserve"> </w:t>
      </w:r>
      <w:r w:rsidRPr="002B7E5F">
        <w:rPr>
          <w:rtl/>
        </w:rPr>
        <w:t>اختصاص</w:t>
      </w:r>
      <w:r>
        <w:rPr>
          <w:rtl/>
        </w:rPr>
        <w:t xml:space="preserve"> </w:t>
      </w:r>
      <w:r w:rsidRPr="002B7E5F">
        <w:rPr>
          <w:rtl/>
        </w:rPr>
        <w:t>البلديات</w:t>
      </w:r>
      <w:r>
        <w:rPr>
          <w:rtl/>
        </w:rPr>
        <w:t xml:space="preserve">، </w:t>
      </w:r>
      <w:r w:rsidRPr="002B7E5F">
        <w:rPr>
          <w:rtl/>
        </w:rPr>
        <w:t>في</w:t>
      </w:r>
      <w:r>
        <w:rPr>
          <w:rtl/>
        </w:rPr>
        <w:t xml:space="preserve"> </w:t>
      </w:r>
      <w:r w:rsidRPr="002B7E5F">
        <w:rPr>
          <w:rtl/>
        </w:rPr>
        <w:t>عام</w:t>
      </w:r>
      <w:r>
        <w:rPr>
          <w:rtl/>
        </w:rPr>
        <w:t xml:space="preserve"> </w:t>
      </w:r>
      <w:r w:rsidR="00EF7B36">
        <w:rPr>
          <w:rtl/>
        </w:rPr>
        <w:t>2016</w:t>
      </w:r>
      <w:r w:rsidRPr="002B7E5F">
        <w:rPr>
          <w:rtl/>
        </w:rPr>
        <w:t>؛</w:t>
      </w:r>
    </w:p>
    <w:p w14:paraId="2704F980" w14:textId="2B46717F" w:rsidR="002B7E5F" w:rsidRPr="002B7E5F" w:rsidRDefault="002B7E5F" w:rsidP="002B7E5F">
      <w:pPr>
        <w:pStyle w:val="SingleTxt"/>
        <w:rPr>
          <w:rtl/>
        </w:rPr>
      </w:pPr>
      <w:r>
        <w:rPr>
          <w:rtl/>
        </w:rPr>
        <w:tab/>
      </w:r>
      <w:r w:rsidRPr="002B7E5F">
        <w:rPr>
          <w:rtl/>
        </w:rPr>
        <w:t>(و)</w:t>
      </w:r>
      <w:r>
        <w:rPr>
          <w:rtl/>
        </w:rPr>
        <w:tab/>
      </w:r>
      <w:r w:rsidRPr="002B7E5F">
        <w:rPr>
          <w:rtl/>
        </w:rPr>
        <w:t>خطة</w:t>
      </w:r>
      <w:r>
        <w:rPr>
          <w:rtl/>
        </w:rPr>
        <w:t xml:space="preserve"> </w:t>
      </w:r>
      <w:r w:rsidRPr="002B7E5F">
        <w:rPr>
          <w:rtl/>
        </w:rPr>
        <w:t>العمل</w:t>
      </w:r>
      <w:r>
        <w:rPr>
          <w:rtl/>
        </w:rPr>
        <w:t xml:space="preserve"> </w:t>
      </w:r>
      <w:r w:rsidRPr="002B7E5F">
        <w:rPr>
          <w:rtl/>
        </w:rPr>
        <w:t>المتعلقة</w:t>
      </w:r>
      <w:r>
        <w:rPr>
          <w:rtl/>
        </w:rPr>
        <w:t xml:space="preserve"> </w:t>
      </w:r>
      <w:r w:rsidRPr="002B7E5F">
        <w:rPr>
          <w:rtl/>
        </w:rPr>
        <w:t>بمكافحة</w:t>
      </w:r>
      <w:r>
        <w:rPr>
          <w:rtl/>
        </w:rPr>
        <w:t xml:space="preserve"> </w:t>
      </w:r>
      <w:r w:rsidRPr="002B7E5F">
        <w:rPr>
          <w:rtl/>
        </w:rPr>
        <w:t>الاتجار</w:t>
      </w:r>
      <w:r>
        <w:rPr>
          <w:rtl/>
        </w:rPr>
        <w:t xml:space="preserve"> </w:t>
      </w:r>
      <w:r w:rsidRPr="002B7E5F">
        <w:rPr>
          <w:rtl/>
        </w:rPr>
        <w:t>بالأشخاص</w:t>
      </w:r>
      <w:r>
        <w:rPr>
          <w:rtl/>
        </w:rPr>
        <w:t xml:space="preserve"> </w:t>
      </w:r>
      <w:r w:rsidRPr="002B7E5F">
        <w:rPr>
          <w:rtl/>
        </w:rPr>
        <w:t>للفترة</w:t>
      </w:r>
      <w:r>
        <w:rPr>
          <w:rtl/>
        </w:rPr>
        <w:t xml:space="preserve"> </w:t>
      </w:r>
      <w:r w:rsidR="00EF7B36">
        <w:rPr>
          <w:rtl/>
        </w:rPr>
        <w:t>2017</w:t>
      </w:r>
      <w:r w:rsidRPr="002B7E5F">
        <w:rPr>
          <w:rtl/>
        </w:rPr>
        <w:t>-</w:t>
      </w:r>
      <w:r w:rsidR="00EF7B36">
        <w:rPr>
          <w:rtl/>
        </w:rPr>
        <w:t>2019</w:t>
      </w:r>
      <w:r>
        <w:rPr>
          <w:rtl/>
        </w:rPr>
        <w:t xml:space="preserve">، </w:t>
      </w:r>
      <w:r w:rsidRPr="002B7E5F">
        <w:rPr>
          <w:rtl/>
        </w:rPr>
        <w:t>في</w:t>
      </w:r>
      <w:r w:rsidR="0042402E">
        <w:rPr>
          <w:rFonts w:hint="cs"/>
          <w:rtl/>
        </w:rPr>
        <w:t> </w:t>
      </w:r>
      <w:r w:rsidRPr="002B7E5F">
        <w:rPr>
          <w:rtl/>
        </w:rPr>
        <w:t>عام</w:t>
      </w:r>
      <w:r>
        <w:rPr>
          <w:rFonts w:hint="cs"/>
          <w:rtl/>
        </w:rPr>
        <w:t> </w:t>
      </w:r>
      <w:r w:rsidR="00EF7B36">
        <w:rPr>
          <w:rtl/>
        </w:rPr>
        <w:t>2016</w:t>
      </w:r>
      <w:r>
        <w:rPr>
          <w:rtl/>
        </w:rPr>
        <w:t>.</w:t>
      </w:r>
    </w:p>
    <w:p w14:paraId="4017A335" w14:textId="77777777" w:rsidR="002B7E5F" w:rsidRPr="002B7E5F" w:rsidRDefault="002B7E5F" w:rsidP="002B7E5F">
      <w:pPr>
        <w:pStyle w:val="SingleTxt"/>
        <w:spacing w:after="0" w:line="120" w:lineRule="exact"/>
        <w:rPr>
          <w:sz w:val="10"/>
          <w:rtl/>
        </w:rPr>
      </w:pPr>
    </w:p>
    <w:p w14:paraId="04E46E22" w14:textId="0334C130" w:rsidR="002B7E5F" w:rsidRPr="002B7E5F" w:rsidRDefault="002B7E5F" w:rsidP="002B7E5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2B7E5F">
        <w:rPr>
          <w:rtl/>
        </w:rPr>
        <w:t>جيم</w:t>
      </w:r>
      <w:r>
        <w:rPr>
          <w:rFonts w:hint="cs"/>
          <w:rtl/>
        </w:rPr>
        <w:t xml:space="preserve"> </w:t>
      </w:r>
      <w:r w:rsidRPr="002B7E5F">
        <w:rPr>
          <w:rtl/>
        </w:rPr>
        <w:t>-</w:t>
      </w:r>
      <w:r w:rsidRPr="002B7E5F">
        <w:rPr>
          <w:rtl/>
        </w:rPr>
        <w:tab/>
        <w:t>أهداف</w:t>
      </w:r>
      <w:r>
        <w:rPr>
          <w:rtl/>
        </w:rPr>
        <w:t xml:space="preserve"> </w:t>
      </w:r>
      <w:r w:rsidRPr="002B7E5F">
        <w:rPr>
          <w:rtl/>
        </w:rPr>
        <w:t>التنمية</w:t>
      </w:r>
      <w:r>
        <w:rPr>
          <w:rtl/>
        </w:rPr>
        <w:t xml:space="preserve"> </w:t>
      </w:r>
      <w:r w:rsidRPr="002B7E5F">
        <w:rPr>
          <w:rtl/>
        </w:rPr>
        <w:t>المستدامة</w:t>
      </w:r>
    </w:p>
    <w:p w14:paraId="4A61BE88" w14:textId="00826CF1" w:rsidR="002B7E5F" w:rsidRPr="002B7E5F" w:rsidRDefault="00EF7B36" w:rsidP="002B7E5F">
      <w:pPr>
        <w:pStyle w:val="SingleTxt"/>
        <w:rPr>
          <w:b/>
          <w:bCs/>
          <w:rtl/>
        </w:rPr>
      </w:pPr>
      <w:r>
        <w:rPr>
          <w:rtl/>
        </w:rPr>
        <w:t>6</w:t>
      </w:r>
      <w:r w:rsidR="002B7E5F">
        <w:rPr>
          <w:rFonts w:hint="cs"/>
          <w:rtl/>
        </w:rPr>
        <w:t xml:space="preserve"> </w:t>
      </w:r>
      <w:r w:rsidR="002B7E5F" w:rsidRPr="002B7E5F">
        <w:rPr>
          <w:rtl/>
        </w:rPr>
        <w:t>-</w:t>
      </w:r>
      <w:r w:rsidR="002B7E5F" w:rsidRPr="002B7E5F">
        <w:rPr>
          <w:rtl/>
        </w:rPr>
        <w:tab/>
      </w:r>
      <w:r w:rsidR="002B7E5F" w:rsidRPr="002B7E5F">
        <w:rPr>
          <w:b/>
          <w:bCs/>
          <w:rtl/>
        </w:rPr>
        <w:t>ترحب</w:t>
      </w:r>
      <w:r w:rsidR="002B7E5F">
        <w:rPr>
          <w:b/>
          <w:bCs/>
          <w:rtl/>
        </w:rPr>
        <w:t xml:space="preserve"> </w:t>
      </w:r>
      <w:r w:rsidR="002B7E5F" w:rsidRPr="002B7E5F">
        <w:rPr>
          <w:b/>
          <w:bCs/>
          <w:rtl/>
        </w:rPr>
        <w:t>اللجنة</w:t>
      </w:r>
      <w:r w:rsidR="002B7E5F">
        <w:rPr>
          <w:b/>
          <w:bCs/>
          <w:rtl/>
        </w:rPr>
        <w:t xml:space="preserve"> </w:t>
      </w:r>
      <w:r w:rsidR="002B7E5F" w:rsidRPr="002B7E5F">
        <w:rPr>
          <w:b/>
          <w:bCs/>
          <w:rtl/>
        </w:rPr>
        <w:t>بالدعم</w:t>
      </w:r>
      <w:r w:rsidR="002B7E5F">
        <w:rPr>
          <w:b/>
          <w:bCs/>
          <w:rtl/>
        </w:rPr>
        <w:t xml:space="preserve"> </w:t>
      </w:r>
      <w:r w:rsidR="002B7E5F" w:rsidRPr="002B7E5F">
        <w:rPr>
          <w:b/>
          <w:bCs/>
          <w:rtl/>
        </w:rPr>
        <w:t>الدولي</w:t>
      </w:r>
      <w:r w:rsidR="002B7E5F">
        <w:rPr>
          <w:b/>
          <w:bCs/>
          <w:rtl/>
        </w:rPr>
        <w:t xml:space="preserve"> </w:t>
      </w:r>
      <w:r w:rsidR="002B7E5F" w:rsidRPr="002B7E5F">
        <w:rPr>
          <w:b/>
          <w:bCs/>
          <w:rtl/>
        </w:rPr>
        <w:t>لأهداف</w:t>
      </w:r>
      <w:r w:rsidR="002B7E5F">
        <w:rPr>
          <w:b/>
          <w:bCs/>
          <w:rtl/>
        </w:rPr>
        <w:t xml:space="preserve"> </w:t>
      </w:r>
      <w:r w:rsidR="002B7E5F" w:rsidRPr="002B7E5F">
        <w:rPr>
          <w:b/>
          <w:bCs/>
          <w:rtl/>
        </w:rPr>
        <w:t>التنمية</w:t>
      </w:r>
      <w:r w:rsidR="002B7E5F">
        <w:rPr>
          <w:b/>
          <w:bCs/>
          <w:rtl/>
        </w:rPr>
        <w:t xml:space="preserve"> </w:t>
      </w:r>
      <w:r w:rsidR="002B7E5F" w:rsidRPr="002B7E5F">
        <w:rPr>
          <w:b/>
          <w:bCs/>
          <w:rtl/>
        </w:rPr>
        <w:t>المستدامة</w:t>
      </w:r>
      <w:r w:rsidR="002B7E5F">
        <w:rPr>
          <w:b/>
          <w:bCs/>
          <w:rtl/>
        </w:rPr>
        <w:t xml:space="preserve">، </w:t>
      </w:r>
      <w:r w:rsidR="002B7E5F" w:rsidRPr="002B7E5F">
        <w:rPr>
          <w:b/>
          <w:bCs/>
          <w:rtl/>
        </w:rPr>
        <w:t>وتدعو</w:t>
      </w:r>
      <w:r w:rsidR="002B7E5F">
        <w:rPr>
          <w:b/>
          <w:bCs/>
          <w:rtl/>
        </w:rPr>
        <w:t xml:space="preserve"> </w:t>
      </w:r>
      <w:r w:rsidR="002B7E5F" w:rsidRPr="002B7E5F">
        <w:rPr>
          <w:b/>
          <w:bCs/>
          <w:rtl/>
        </w:rPr>
        <w:t>إلى</w:t>
      </w:r>
      <w:r w:rsidR="002B7E5F">
        <w:rPr>
          <w:b/>
          <w:bCs/>
          <w:rtl/>
        </w:rPr>
        <w:t xml:space="preserve"> </w:t>
      </w:r>
      <w:r w:rsidR="002B7E5F" w:rsidRPr="002B7E5F">
        <w:rPr>
          <w:b/>
          <w:bCs/>
          <w:rtl/>
        </w:rPr>
        <w:t>الإعمال</w:t>
      </w:r>
      <w:r w:rsidR="002B7E5F">
        <w:rPr>
          <w:b/>
          <w:bCs/>
          <w:rtl/>
        </w:rPr>
        <w:t xml:space="preserve"> </w:t>
      </w:r>
      <w:r w:rsidR="002B7E5F" w:rsidRPr="002B7E5F">
        <w:rPr>
          <w:b/>
          <w:bCs/>
          <w:rtl/>
        </w:rPr>
        <w:t>القانوني</w:t>
      </w:r>
      <w:r w:rsidR="002B7E5F">
        <w:rPr>
          <w:b/>
          <w:bCs/>
          <w:rtl/>
        </w:rPr>
        <w:t xml:space="preserve"> </w:t>
      </w:r>
      <w:r w:rsidR="002B7E5F" w:rsidRPr="002B7E5F">
        <w:rPr>
          <w:b/>
          <w:bCs/>
          <w:rtl/>
        </w:rPr>
        <w:t>والفعلي</w:t>
      </w:r>
      <w:r w:rsidR="002B7E5F">
        <w:rPr>
          <w:b/>
          <w:bCs/>
          <w:rtl/>
        </w:rPr>
        <w:t xml:space="preserve"> </w:t>
      </w:r>
      <w:r w:rsidR="002B7E5F" w:rsidRPr="002B7E5F">
        <w:rPr>
          <w:b/>
          <w:bCs/>
          <w:rtl/>
        </w:rPr>
        <w:t>(الموضوعي)</w:t>
      </w:r>
      <w:r w:rsidR="002B7E5F">
        <w:rPr>
          <w:b/>
          <w:bCs/>
          <w:rtl/>
        </w:rPr>
        <w:t xml:space="preserve"> </w:t>
      </w:r>
      <w:r w:rsidR="002B7E5F" w:rsidRPr="002B7E5F">
        <w:rPr>
          <w:b/>
          <w:bCs/>
          <w:rtl/>
        </w:rPr>
        <w:t>للمساواة</w:t>
      </w:r>
      <w:r w:rsidR="002B7E5F">
        <w:rPr>
          <w:b/>
          <w:bCs/>
          <w:rtl/>
        </w:rPr>
        <w:t xml:space="preserve"> </w:t>
      </w:r>
      <w:r w:rsidR="002B7E5F" w:rsidRPr="002B7E5F">
        <w:rPr>
          <w:b/>
          <w:bCs/>
          <w:rtl/>
        </w:rPr>
        <w:t>بين</w:t>
      </w:r>
      <w:r w:rsidR="002B7E5F">
        <w:rPr>
          <w:b/>
          <w:bCs/>
          <w:rtl/>
        </w:rPr>
        <w:t xml:space="preserve"> </w:t>
      </w:r>
      <w:r w:rsidR="002B7E5F" w:rsidRPr="002B7E5F">
        <w:rPr>
          <w:b/>
          <w:bCs/>
          <w:rtl/>
        </w:rPr>
        <w:t>الجنسين</w:t>
      </w:r>
      <w:r w:rsidR="002B7E5F">
        <w:rPr>
          <w:b/>
          <w:bCs/>
          <w:rtl/>
        </w:rPr>
        <w:t xml:space="preserve">، </w:t>
      </w:r>
      <w:r w:rsidR="002B7E5F" w:rsidRPr="002B7E5F">
        <w:rPr>
          <w:b/>
          <w:bCs/>
          <w:rtl/>
        </w:rPr>
        <w:t>وفقا</w:t>
      </w:r>
      <w:r w:rsidR="002B7E5F">
        <w:rPr>
          <w:b/>
          <w:bCs/>
          <w:rtl/>
        </w:rPr>
        <w:t xml:space="preserve"> </w:t>
      </w:r>
      <w:r w:rsidR="002B7E5F" w:rsidRPr="002B7E5F">
        <w:rPr>
          <w:b/>
          <w:bCs/>
          <w:rtl/>
        </w:rPr>
        <w:t>لأحكام</w:t>
      </w:r>
      <w:r w:rsidR="002B7E5F">
        <w:rPr>
          <w:b/>
          <w:bCs/>
          <w:rtl/>
        </w:rPr>
        <w:t xml:space="preserve"> </w:t>
      </w:r>
      <w:r w:rsidR="002B7E5F" w:rsidRPr="002B7E5F">
        <w:rPr>
          <w:b/>
          <w:bCs/>
          <w:rtl/>
        </w:rPr>
        <w:t>الاتفاقية</w:t>
      </w:r>
      <w:r w:rsidR="002B7E5F">
        <w:rPr>
          <w:b/>
          <w:bCs/>
          <w:rtl/>
        </w:rPr>
        <w:t xml:space="preserve">، </w:t>
      </w:r>
      <w:r w:rsidR="002B7E5F" w:rsidRPr="002B7E5F">
        <w:rPr>
          <w:b/>
          <w:bCs/>
          <w:rtl/>
        </w:rPr>
        <w:t>في</w:t>
      </w:r>
      <w:r w:rsidR="002B7E5F">
        <w:rPr>
          <w:b/>
          <w:bCs/>
          <w:rtl/>
        </w:rPr>
        <w:t xml:space="preserve"> </w:t>
      </w:r>
      <w:r w:rsidR="002B7E5F" w:rsidRPr="002B7E5F">
        <w:rPr>
          <w:b/>
          <w:bCs/>
          <w:rtl/>
        </w:rPr>
        <w:t>جميع</w:t>
      </w:r>
      <w:r w:rsidR="002B7E5F">
        <w:rPr>
          <w:b/>
          <w:bCs/>
          <w:rtl/>
        </w:rPr>
        <w:t xml:space="preserve"> </w:t>
      </w:r>
      <w:r w:rsidR="002B7E5F" w:rsidRPr="002B7E5F">
        <w:rPr>
          <w:b/>
          <w:bCs/>
          <w:rtl/>
        </w:rPr>
        <w:t>مراحل</w:t>
      </w:r>
      <w:r w:rsidR="002B7E5F">
        <w:rPr>
          <w:b/>
          <w:bCs/>
          <w:rtl/>
        </w:rPr>
        <w:t xml:space="preserve"> </w:t>
      </w:r>
      <w:r w:rsidR="002B7E5F" w:rsidRPr="002B7E5F">
        <w:rPr>
          <w:b/>
          <w:bCs/>
          <w:rtl/>
        </w:rPr>
        <w:t>عملية</w:t>
      </w:r>
      <w:r w:rsidR="002B7E5F">
        <w:rPr>
          <w:b/>
          <w:bCs/>
          <w:rtl/>
        </w:rPr>
        <w:t xml:space="preserve"> </w:t>
      </w:r>
      <w:r w:rsidR="002B7E5F" w:rsidRPr="002B7E5F">
        <w:rPr>
          <w:b/>
          <w:bCs/>
          <w:rtl/>
        </w:rPr>
        <w:t>تنفيذ</w:t>
      </w:r>
      <w:r w:rsidR="002B7E5F">
        <w:rPr>
          <w:b/>
          <w:bCs/>
          <w:rtl/>
        </w:rPr>
        <w:t xml:space="preserve"> </w:t>
      </w:r>
      <w:r w:rsidR="002B7E5F" w:rsidRPr="002B7E5F">
        <w:rPr>
          <w:b/>
          <w:bCs/>
          <w:rtl/>
        </w:rPr>
        <w:t>خطة</w:t>
      </w:r>
      <w:r w:rsidR="002B7E5F">
        <w:rPr>
          <w:b/>
          <w:bCs/>
          <w:rtl/>
        </w:rPr>
        <w:t xml:space="preserve"> </w:t>
      </w:r>
      <w:r w:rsidR="002B7E5F" w:rsidRPr="002B7E5F">
        <w:rPr>
          <w:b/>
          <w:bCs/>
          <w:rtl/>
        </w:rPr>
        <w:t>التنمية</w:t>
      </w:r>
      <w:r w:rsidR="002B7E5F">
        <w:rPr>
          <w:b/>
          <w:bCs/>
          <w:rtl/>
        </w:rPr>
        <w:t xml:space="preserve"> </w:t>
      </w:r>
      <w:r w:rsidR="002B7E5F" w:rsidRPr="002B7E5F">
        <w:rPr>
          <w:b/>
          <w:bCs/>
          <w:rtl/>
        </w:rPr>
        <w:t>المستدامة</w:t>
      </w:r>
      <w:r w:rsidR="002B7E5F">
        <w:rPr>
          <w:b/>
          <w:bCs/>
          <w:rtl/>
        </w:rPr>
        <w:t xml:space="preserve"> </w:t>
      </w:r>
      <w:r w:rsidR="002B7E5F" w:rsidRPr="002B7E5F">
        <w:rPr>
          <w:b/>
          <w:bCs/>
          <w:rtl/>
        </w:rPr>
        <w:t>لعام</w:t>
      </w:r>
      <w:r w:rsidR="002B7E5F">
        <w:rPr>
          <w:b/>
          <w:bCs/>
          <w:rtl/>
        </w:rPr>
        <w:t xml:space="preserve"> </w:t>
      </w:r>
      <w:r>
        <w:rPr>
          <w:b/>
          <w:bCs/>
          <w:rtl/>
        </w:rPr>
        <w:t>2030</w:t>
      </w:r>
      <w:r w:rsidR="002B7E5F">
        <w:rPr>
          <w:b/>
          <w:bCs/>
          <w:rtl/>
        </w:rPr>
        <w:t xml:space="preserve">. </w:t>
      </w:r>
      <w:r w:rsidR="002B7E5F" w:rsidRPr="002B7E5F">
        <w:rPr>
          <w:b/>
          <w:bCs/>
          <w:rtl/>
        </w:rPr>
        <w:t>وتشير</w:t>
      </w:r>
      <w:r w:rsidR="002B7E5F">
        <w:rPr>
          <w:b/>
          <w:bCs/>
          <w:rtl/>
        </w:rPr>
        <w:t xml:space="preserve"> </w:t>
      </w:r>
      <w:r w:rsidR="002B7E5F" w:rsidRPr="002B7E5F">
        <w:rPr>
          <w:b/>
          <w:bCs/>
          <w:rtl/>
        </w:rPr>
        <w:t>اللجنة</w:t>
      </w:r>
      <w:r w:rsidR="002B7E5F">
        <w:rPr>
          <w:b/>
          <w:bCs/>
          <w:rtl/>
        </w:rPr>
        <w:t xml:space="preserve"> </w:t>
      </w:r>
      <w:r w:rsidR="002B7E5F" w:rsidRPr="002B7E5F">
        <w:rPr>
          <w:b/>
          <w:bCs/>
          <w:rtl/>
        </w:rPr>
        <w:t>إلى</w:t>
      </w:r>
      <w:r w:rsidR="002B7E5F">
        <w:rPr>
          <w:b/>
          <w:bCs/>
          <w:rtl/>
        </w:rPr>
        <w:t xml:space="preserve"> </w:t>
      </w:r>
      <w:r w:rsidR="002B7E5F" w:rsidRPr="002B7E5F">
        <w:rPr>
          <w:b/>
          <w:bCs/>
          <w:rtl/>
        </w:rPr>
        <w:t>أهمية</w:t>
      </w:r>
      <w:r w:rsidR="002B7E5F">
        <w:rPr>
          <w:b/>
          <w:bCs/>
          <w:rtl/>
        </w:rPr>
        <w:t xml:space="preserve"> </w:t>
      </w:r>
      <w:r w:rsidR="002B7E5F" w:rsidRPr="002B7E5F">
        <w:rPr>
          <w:b/>
          <w:bCs/>
          <w:rtl/>
        </w:rPr>
        <w:t>الهدف</w:t>
      </w:r>
      <w:r w:rsidR="002B7E5F">
        <w:rPr>
          <w:b/>
          <w:bCs/>
          <w:rtl/>
        </w:rPr>
        <w:t xml:space="preserve"> </w:t>
      </w:r>
      <w:r>
        <w:rPr>
          <w:b/>
          <w:bCs/>
          <w:rtl/>
        </w:rPr>
        <w:t>5</w:t>
      </w:r>
      <w:r w:rsidR="002B7E5F">
        <w:rPr>
          <w:b/>
          <w:bCs/>
          <w:rtl/>
        </w:rPr>
        <w:t xml:space="preserve"> </w:t>
      </w:r>
      <w:r w:rsidR="002B7E5F" w:rsidRPr="002B7E5F">
        <w:rPr>
          <w:b/>
          <w:bCs/>
          <w:rtl/>
        </w:rPr>
        <w:t>وتعميم</w:t>
      </w:r>
      <w:r w:rsidR="002B7E5F">
        <w:rPr>
          <w:b/>
          <w:bCs/>
          <w:rtl/>
        </w:rPr>
        <w:t xml:space="preserve"> </w:t>
      </w:r>
      <w:r w:rsidR="002B7E5F" w:rsidRPr="002B7E5F">
        <w:rPr>
          <w:b/>
          <w:bCs/>
          <w:rtl/>
        </w:rPr>
        <w:t>مبادئ</w:t>
      </w:r>
      <w:r w:rsidR="002B7E5F">
        <w:rPr>
          <w:b/>
          <w:bCs/>
          <w:rtl/>
        </w:rPr>
        <w:t xml:space="preserve"> </w:t>
      </w:r>
      <w:r w:rsidR="002B7E5F" w:rsidRPr="002B7E5F">
        <w:rPr>
          <w:b/>
          <w:bCs/>
          <w:rtl/>
        </w:rPr>
        <w:t>المساواة</w:t>
      </w:r>
      <w:r w:rsidR="002B7E5F">
        <w:rPr>
          <w:b/>
          <w:bCs/>
          <w:rtl/>
        </w:rPr>
        <w:t xml:space="preserve"> </w:t>
      </w:r>
      <w:r w:rsidR="002B7E5F" w:rsidRPr="002B7E5F">
        <w:rPr>
          <w:b/>
          <w:bCs/>
          <w:rtl/>
        </w:rPr>
        <w:t>وعدم</w:t>
      </w:r>
      <w:r w:rsidR="002B7E5F">
        <w:rPr>
          <w:b/>
          <w:bCs/>
          <w:rtl/>
        </w:rPr>
        <w:t xml:space="preserve"> </w:t>
      </w:r>
      <w:r w:rsidR="002B7E5F" w:rsidRPr="002B7E5F">
        <w:rPr>
          <w:b/>
          <w:bCs/>
          <w:rtl/>
        </w:rPr>
        <w:t>التمييز</w:t>
      </w:r>
      <w:r w:rsidR="002B7E5F">
        <w:rPr>
          <w:b/>
          <w:bCs/>
          <w:rtl/>
        </w:rPr>
        <w:t xml:space="preserve"> </w:t>
      </w:r>
      <w:r w:rsidR="002B7E5F" w:rsidRPr="002B7E5F">
        <w:rPr>
          <w:b/>
          <w:bCs/>
          <w:rtl/>
        </w:rPr>
        <w:t>في</w:t>
      </w:r>
      <w:r w:rsidR="002B7E5F">
        <w:rPr>
          <w:b/>
          <w:bCs/>
          <w:rtl/>
        </w:rPr>
        <w:t xml:space="preserve"> </w:t>
      </w:r>
      <w:r w:rsidR="002B7E5F" w:rsidRPr="002B7E5F">
        <w:rPr>
          <w:b/>
          <w:bCs/>
          <w:rtl/>
        </w:rPr>
        <w:t>جميع</w:t>
      </w:r>
      <w:r w:rsidR="002B7E5F">
        <w:rPr>
          <w:b/>
          <w:bCs/>
          <w:rtl/>
        </w:rPr>
        <w:t xml:space="preserve"> </w:t>
      </w:r>
      <w:r w:rsidR="002B7E5F" w:rsidRPr="002B7E5F">
        <w:rPr>
          <w:b/>
          <w:bCs/>
          <w:rtl/>
        </w:rPr>
        <w:t>أهداف</w:t>
      </w:r>
      <w:r w:rsidR="002B7E5F">
        <w:rPr>
          <w:b/>
          <w:bCs/>
          <w:rtl/>
        </w:rPr>
        <w:t xml:space="preserve"> </w:t>
      </w:r>
      <w:r w:rsidR="002B7E5F" w:rsidRPr="002B7E5F">
        <w:rPr>
          <w:b/>
          <w:bCs/>
          <w:rtl/>
        </w:rPr>
        <w:t>التنمية</w:t>
      </w:r>
      <w:r w:rsidR="002B7E5F">
        <w:rPr>
          <w:b/>
          <w:bCs/>
          <w:rtl/>
        </w:rPr>
        <w:t xml:space="preserve"> </w:t>
      </w:r>
      <w:r w:rsidR="002B7E5F" w:rsidRPr="002B7E5F">
        <w:rPr>
          <w:b/>
          <w:bCs/>
          <w:rtl/>
        </w:rPr>
        <w:t>المستدامة</w:t>
      </w:r>
      <w:r w:rsidR="002B7E5F">
        <w:rPr>
          <w:b/>
          <w:bCs/>
          <w:rtl/>
        </w:rPr>
        <w:t xml:space="preserve"> </w:t>
      </w:r>
      <w:r w:rsidR="002B7E5F" w:rsidRPr="002B7E5F">
        <w:rPr>
          <w:b/>
          <w:bCs/>
          <w:rtl/>
        </w:rPr>
        <w:t>السبعة</w:t>
      </w:r>
      <w:r w:rsidR="002B7E5F">
        <w:rPr>
          <w:b/>
          <w:bCs/>
          <w:rtl/>
        </w:rPr>
        <w:t xml:space="preserve"> </w:t>
      </w:r>
      <w:r w:rsidR="002B7E5F" w:rsidRPr="002B7E5F">
        <w:rPr>
          <w:b/>
          <w:bCs/>
          <w:rtl/>
        </w:rPr>
        <w:t>عشر</w:t>
      </w:r>
      <w:r w:rsidR="002B7E5F">
        <w:rPr>
          <w:b/>
          <w:bCs/>
          <w:rtl/>
        </w:rPr>
        <w:t xml:space="preserve">. </w:t>
      </w:r>
      <w:r w:rsidR="002B7E5F" w:rsidRPr="002B7E5F">
        <w:rPr>
          <w:b/>
          <w:bCs/>
          <w:rtl/>
        </w:rPr>
        <w:t>وتحث</w:t>
      </w:r>
      <w:r w:rsidR="002B7E5F">
        <w:rPr>
          <w:b/>
          <w:bCs/>
          <w:rtl/>
        </w:rPr>
        <w:t xml:space="preserve"> </w:t>
      </w:r>
      <w:r w:rsidR="002B7E5F" w:rsidRPr="002B7E5F">
        <w:rPr>
          <w:b/>
          <w:bCs/>
          <w:rtl/>
        </w:rPr>
        <w:t>الدولة</w:t>
      </w:r>
      <w:r w:rsidR="002B7E5F">
        <w:rPr>
          <w:b/>
          <w:bCs/>
          <w:rtl/>
        </w:rPr>
        <w:t xml:space="preserve"> </w:t>
      </w:r>
      <w:r w:rsidR="002B7E5F" w:rsidRPr="002B7E5F">
        <w:rPr>
          <w:b/>
          <w:bCs/>
          <w:rtl/>
        </w:rPr>
        <w:t>الطرف</w:t>
      </w:r>
      <w:r w:rsidR="002B7E5F">
        <w:rPr>
          <w:b/>
          <w:bCs/>
          <w:rtl/>
        </w:rPr>
        <w:t xml:space="preserve"> </w:t>
      </w:r>
      <w:r w:rsidR="002B7E5F" w:rsidRPr="002B7E5F">
        <w:rPr>
          <w:b/>
          <w:bCs/>
          <w:rtl/>
        </w:rPr>
        <w:t>على</w:t>
      </w:r>
      <w:r w:rsidR="002B7E5F">
        <w:rPr>
          <w:b/>
          <w:bCs/>
          <w:rtl/>
        </w:rPr>
        <w:t xml:space="preserve"> </w:t>
      </w:r>
      <w:r w:rsidR="002B7E5F" w:rsidRPr="002B7E5F">
        <w:rPr>
          <w:b/>
          <w:bCs/>
          <w:rtl/>
        </w:rPr>
        <w:t>الاعتراف</w:t>
      </w:r>
      <w:r w:rsidR="002B7E5F">
        <w:rPr>
          <w:b/>
          <w:bCs/>
          <w:rtl/>
        </w:rPr>
        <w:t xml:space="preserve"> </w:t>
      </w:r>
      <w:r w:rsidR="002B7E5F" w:rsidRPr="002B7E5F">
        <w:rPr>
          <w:b/>
          <w:bCs/>
          <w:rtl/>
        </w:rPr>
        <w:t>بالنساء</w:t>
      </w:r>
      <w:r w:rsidR="002B7E5F">
        <w:rPr>
          <w:b/>
          <w:bCs/>
          <w:rtl/>
        </w:rPr>
        <w:t xml:space="preserve"> </w:t>
      </w:r>
      <w:r w:rsidR="002B7E5F" w:rsidRPr="002B7E5F">
        <w:rPr>
          <w:b/>
          <w:bCs/>
          <w:rtl/>
        </w:rPr>
        <w:t>بوصفهن</w:t>
      </w:r>
      <w:r w:rsidR="002B7E5F">
        <w:rPr>
          <w:b/>
          <w:bCs/>
          <w:rtl/>
        </w:rPr>
        <w:t xml:space="preserve"> </w:t>
      </w:r>
      <w:r w:rsidR="002B7E5F" w:rsidRPr="002B7E5F">
        <w:rPr>
          <w:b/>
          <w:bCs/>
          <w:rtl/>
        </w:rPr>
        <w:t>محرك</w:t>
      </w:r>
      <w:r w:rsidR="002B7E5F">
        <w:rPr>
          <w:b/>
          <w:bCs/>
          <w:rtl/>
        </w:rPr>
        <w:t xml:space="preserve"> </w:t>
      </w:r>
      <w:r w:rsidR="002B7E5F" w:rsidRPr="002B7E5F">
        <w:rPr>
          <w:b/>
          <w:bCs/>
          <w:rtl/>
        </w:rPr>
        <w:t>التنمية</w:t>
      </w:r>
      <w:r w:rsidR="002B7E5F">
        <w:rPr>
          <w:b/>
          <w:bCs/>
          <w:rtl/>
        </w:rPr>
        <w:t xml:space="preserve"> </w:t>
      </w:r>
      <w:r w:rsidR="002B7E5F" w:rsidRPr="002B7E5F">
        <w:rPr>
          <w:b/>
          <w:bCs/>
          <w:rtl/>
        </w:rPr>
        <w:t>المستدامة</w:t>
      </w:r>
      <w:r w:rsidR="002B7E5F">
        <w:rPr>
          <w:b/>
          <w:bCs/>
          <w:rtl/>
        </w:rPr>
        <w:t xml:space="preserve"> </w:t>
      </w:r>
      <w:r w:rsidR="002B7E5F" w:rsidRPr="002B7E5F">
        <w:rPr>
          <w:b/>
          <w:bCs/>
          <w:rtl/>
        </w:rPr>
        <w:t>للدولة</w:t>
      </w:r>
      <w:r w:rsidR="002B7E5F">
        <w:rPr>
          <w:b/>
          <w:bCs/>
          <w:rtl/>
        </w:rPr>
        <w:t xml:space="preserve"> </w:t>
      </w:r>
      <w:r w:rsidR="002B7E5F" w:rsidRPr="002B7E5F">
        <w:rPr>
          <w:b/>
          <w:bCs/>
          <w:rtl/>
        </w:rPr>
        <w:t>الطرف</w:t>
      </w:r>
      <w:r w:rsidR="002B7E5F">
        <w:rPr>
          <w:b/>
          <w:bCs/>
          <w:rtl/>
        </w:rPr>
        <w:t xml:space="preserve">، </w:t>
      </w:r>
      <w:r w:rsidR="002B7E5F" w:rsidRPr="002B7E5F">
        <w:rPr>
          <w:b/>
          <w:bCs/>
          <w:rtl/>
        </w:rPr>
        <w:t>وعلى</w:t>
      </w:r>
      <w:r w:rsidR="002B7E5F">
        <w:rPr>
          <w:b/>
          <w:bCs/>
          <w:rtl/>
        </w:rPr>
        <w:t xml:space="preserve"> </w:t>
      </w:r>
      <w:r w:rsidR="002B7E5F" w:rsidRPr="002B7E5F">
        <w:rPr>
          <w:b/>
          <w:bCs/>
          <w:rtl/>
        </w:rPr>
        <w:t>اعتماد</w:t>
      </w:r>
      <w:r w:rsidR="002B7E5F">
        <w:rPr>
          <w:b/>
          <w:bCs/>
          <w:rtl/>
        </w:rPr>
        <w:t xml:space="preserve"> </w:t>
      </w:r>
      <w:r w:rsidR="002B7E5F" w:rsidRPr="002B7E5F">
        <w:rPr>
          <w:b/>
          <w:bCs/>
          <w:rtl/>
        </w:rPr>
        <w:t>سياسات</w:t>
      </w:r>
      <w:r w:rsidR="002B7E5F">
        <w:rPr>
          <w:b/>
          <w:bCs/>
          <w:rtl/>
        </w:rPr>
        <w:t xml:space="preserve"> </w:t>
      </w:r>
      <w:r w:rsidR="002B7E5F" w:rsidRPr="002B7E5F">
        <w:rPr>
          <w:b/>
          <w:bCs/>
          <w:rtl/>
        </w:rPr>
        <w:t>واستراتيجيات</w:t>
      </w:r>
      <w:r w:rsidR="002B7E5F">
        <w:rPr>
          <w:b/>
          <w:bCs/>
          <w:rtl/>
        </w:rPr>
        <w:t xml:space="preserve"> </w:t>
      </w:r>
      <w:r w:rsidR="002B7E5F" w:rsidRPr="002B7E5F">
        <w:rPr>
          <w:b/>
          <w:bCs/>
          <w:rtl/>
        </w:rPr>
        <w:t>مناسبة</w:t>
      </w:r>
      <w:r w:rsidR="002B7E5F">
        <w:rPr>
          <w:b/>
          <w:bCs/>
          <w:rtl/>
        </w:rPr>
        <w:t xml:space="preserve"> </w:t>
      </w:r>
      <w:r w:rsidR="002B7E5F" w:rsidRPr="002B7E5F">
        <w:rPr>
          <w:b/>
          <w:bCs/>
          <w:rtl/>
        </w:rPr>
        <w:t>تحقق</w:t>
      </w:r>
      <w:r w:rsidR="002B7E5F">
        <w:rPr>
          <w:b/>
          <w:bCs/>
          <w:rtl/>
        </w:rPr>
        <w:t xml:space="preserve"> </w:t>
      </w:r>
      <w:r w:rsidR="002B7E5F" w:rsidRPr="002B7E5F">
        <w:rPr>
          <w:b/>
          <w:bCs/>
          <w:rtl/>
        </w:rPr>
        <w:t>ذلك</w:t>
      </w:r>
      <w:r w:rsidR="002B7E5F">
        <w:rPr>
          <w:b/>
          <w:bCs/>
          <w:rtl/>
        </w:rPr>
        <w:t>.</w:t>
      </w:r>
    </w:p>
    <w:p w14:paraId="613A83AE" w14:textId="77777777" w:rsidR="002B7E5F" w:rsidRPr="002B7E5F" w:rsidRDefault="002B7E5F" w:rsidP="002B7E5F">
      <w:pPr>
        <w:pStyle w:val="SingleTxt"/>
        <w:spacing w:after="0" w:line="120" w:lineRule="exact"/>
        <w:rPr>
          <w:sz w:val="10"/>
          <w:rtl/>
        </w:rPr>
      </w:pPr>
    </w:p>
    <w:p w14:paraId="22D73961" w14:textId="0B35DCC7" w:rsidR="002B7E5F" w:rsidRPr="002B7E5F" w:rsidRDefault="002B7E5F" w:rsidP="002B7E5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2B7E5F">
        <w:rPr>
          <w:rtl/>
        </w:rPr>
        <w:t>دال</w:t>
      </w:r>
      <w:r>
        <w:rPr>
          <w:rFonts w:hint="cs"/>
          <w:rtl/>
        </w:rPr>
        <w:t xml:space="preserve"> </w:t>
      </w:r>
      <w:r w:rsidRPr="002B7E5F">
        <w:rPr>
          <w:rtl/>
        </w:rPr>
        <w:t>-</w:t>
      </w:r>
      <w:r w:rsidRPr="002B7E5F">
        <w:rPr>
          <w:rtl/>
        </w:rPr>
        <w:tab/>
        <w:t>البرلمان</w:t>
      </w:r>
    </w:p>
    <w:p w14:paraId="35C10D24" w14:textId="1746FA13" w:rsidR="002B7E5F" w:rsidRPr="002B7E5F" w:rsidRDefault="00EF7B36" w:rsidP="002B7E5F">
      <w:pPr>
        <w:pStyle w:val="SingleTxt"/>
        <w:rPr>
          <w:b/>
          <w:bCs/>
          <w:rtl/>
        </w:rPr>
      </w:pPr>
      <w:r>
        <w:rPr>
          <w:rtl/>
        </w:rPr>
        <w:t>7</w:t>
      </w:r>
      <w:r w:rsidR="002B7E5F">
        <w:rPr>
          <w:rFonts w:hint="cs"/>
          <w:rtl/>
        </w:rPr>
        <w:t xml:space="preserve"> </w:t>
      </w:r>
      <w:r w:rsidR="002B7E5F" w:rsidRPr="002B7E5F">
        <w:rPr>
          <w:rtl/>
        </w:rPr>
        <w:t>-</w:t>
      </w:r>
      <w:r w:rsidR="002B7E5F" w:rsidRPr="002B7E5F">
        <w:rPr>
          <w:rtl/>
        </w:rPr>
        <w:tab/>
      </w:r>
      <w:r w:rsidR="002B7E5F" w:rsidRPr="002B7E5F">
        <w:rPr>
          <w:b/>
          <w:bCs/>
          <w:rtl/>
        </w:rPr>
        <w:t>تشدد</w:t>
      </w:r>
      <w:r w:rsidR="002B7E5F">
        <w:rPr>
          <w:b/>
          <w:bCs/>
          <w:rtl/>
        </w:rPr>
        <w:t xml:space="preserve"> </w:t>
      </w:r>
      <w:r w:rsidR="002B7E5F" w:rsidRPr="002B7E5F">
        <w:rPr>
          <w:b/>
          <w:bCs/>
          <w:rtl/>
        </w:rPr>
        <w:t>اللجنة</w:t>
      </w:r>
      <w:r w:rsidR="002B7E5F">
        <w:rPr>
          <w:b/>
          <w:bCs/>
          <w:rtl/>
        </w:rPr>
        <w:t xml:space="preserve"> </w:t>
      </w:r>
      <w:r w:rsidR="002B7E5F" w:rsidRPr="002B7E5F">
        <w:rPr>
          <w:b/>
          <w:bCs/>
          <w:rtl/>
        </w:rPr>
        <w:t>على</w:t>
      </w:r>
      <w:r w:rsidR="002B7E5F">
        <w:rPr>
          <w:b/>
          <w:bCs/>
          <w:rtl/>
        </w:rPr>
        <w:t xml:space="preserve"> </w:t>
      </w:r>
      <w:r w:rsidR="002B7E5F" w:rsidRPr="002B7E5F">
        <w:rPr>
          <w:b/>
          <w:bCs/>
          <w:rtl/>
        </w:rPr>
        <w:t>الدور</w:t>
      </w:r>
      <w:r w:rsidR="002B7E5F">
        <w:rPr>
          <w:b/>
          <w:bCs/>
          <w:rtl/>
        </w:rPr>
        <w:t xml:space="preserve"> </w:t>
      </w:r>
      <w:r w:rsidR="002B7E5F" w:rsidRPr="002B7E5F">
        <w:rPr>
          <w:b/>
          <w:bCs/>
          <w:rtl/>
        </w:rPr>
        <w:t>الحاسم</w:t>
      </w:r>
      <w:r w:rsidR="002B7E5F">
        <w:rPr>
          <w:b/>
          <w:bCs/>
          <w:rtl/>
        </w:rPr>
        <w:t xml:space="preserve"> </w:t>
      </w:r>
      <w:r w:rsidR="002B7E5F" w:rsidRPr="002B7E5F">
        <w:rPr>
          <w:b/>
          <w:bCs/>
          <w:rtl/>
        </w:rPr>
        <w:t>للسلطة</w:t>
      </w:r>
      <w:r w:rsidR="002B7E5F">
        <w:rPr>
          <w:b/>
          <w:bCs/>
          <w:rtl/>
        </w:rPr>
        <w:t xml:space="preserve"> </w:t>
      </w:r>
      <w:r w:rsidR="002B7E5F" w:rsidRPr="002B7E5F">
        <w:rPr>
          <w:b/>
          <w:bCs/>
          <w:rtl/>
        </w:rPr>
        <w:t>التشريعية</w:t>
      </w:r>
      <w:r w:rsidR="002B7E5F">
        <w:rPr>
          <w:b/>
          <w:bCs/>
          <w:rtl/>
        </w:rPr>
        <w:t xml:space="preserve"> </w:t>
      </w:r>
      <w:r w:rsidR="002B7E5F" w:rsidRPr="002B7E5F">
        <w:rPr>
          <w:b/>
          <w:bCs/>
          <w:rtl/>
        </w:rPr>
        <w:t>في</w:t>
      </w:r>
      <w:r w:rsidR="002B7E5F">
        <w:rPr>
          <w:b/>
          <w:bCs/>
          <w:rtl/>
        </w:rPr>
        <w:t xml:space="preserve"> </w:t>
      </w:r>
      <w:r w:rsidR="002B7E5F" w:rsidRPr="002B7E5F">
        <w:rPr>
          <w:b/>
          <w:bCs/>
          <w:rtl/>
        </w:rPr>
        <w:t>ضمان</w:t>
      </w:r>
      <w:r w:rsidR="002B7E5F">
        <w:rPr>
          <w:b/>
          <w:bCs/>
          <w:rtl/>
        </w:rPr>
        <w:t xml:space="preserve"> </w:t>
      </w:r>
      <w:r w:rsidR="002B7E5F" w:rsidRPr="002B7E5F">
        <w:rPr>
          <w:b/>
          <w:bCs/>
          <w:rtl/>
        </w:rPr>
        <w:t>التنفيذ</w:t>
      </w:r>
      <w:r w:rsidR="002B7E5F">
        <w:rPr>
          <w:b/>
          <w:bCs/>
          <w:rtl/>
        </w:rPr>
        <w:t xml:space="preserve"> </w:t>
      </w:r>
      <w:r w:rsidR="002B7E5F" w:rsidRPr="002B7E5F">
        <w:rPr>
          <w:b/>
          <w:bCs/>
          <w:rtl/>
        </w:rPr>
        <w:t>الكامل</w:t>
      </w:r>
      <w:r w:rsidR="002B7E5F">
        <w:rPr>
          <w:b/>
          <w:bCs/>
          <w:rtl/>
        </w:rPr>
        <w:t xml:space="preserve"> </w:t>
      </w:r>
      <w:r w:rsidR="002B7E5F" w:rsidRPr="002B7E5F">
        <w:rPr>
          <w:b/>
          <w:bCs/>
          <w:rtl/>
        </w:rPr>
        <w:t>للاتفاقية</w:t>
      </w:r>
      <w:r w:rsidR="002B7E5F">
        <w:rPr>
          <w:b/>
          <w:bCs/>
          <w:rtl/>
        </w:rPr>
        <w:t xml:space="preserve"> </w:t>
      </w:r>
      <w:r w:rsidR="002B7E5F" w:rsidRPr="002B7E5F">
        <w:rPr>
          <w:b/>
          <w:bCs/>
          <w:rtl/>
        </w:rPr>
        <w:t>(انظر</w:t>
      </w:r>
      <w:r w:rsidR="002B7E5F">
        <w:rPr>
          <w:b/>
          <w:bCs/>
          <w:rtl/>
        </w:rPr>
        <w:t xml:space="preserve"> </w:t>
      </w:r>
      <w:r w:rsidR="002B7E5F" w:rsidRPr="002B7E5F">
        <w:rPr>
          <w:b/>
          <w:bCs/>
          <w:rtl/>
        </w:rPr>
        <w:t>المرفق</w:t>
      </w:r>
      <w:r w:rsidR="002B7E5F">
        <w:rPr>
          <w:b/>
          <w:bCs/>
          <w:rtl/>
        </w:rPr>
        <w:t xml:space="preserve"> </w:t>
      </w:r>
      <w:r w:rsidR="002B7E5F" w:rsidRPr="002B7E5F">
        <w:rPr>
          <w:b/>
          <w:bCs/>
          <w:rtl/>
        </w:rPr>
        <w:t>السادس</w:t>
      </w:r>
      <w:r w:rsidR="002B7E5F">
        <w:rPr>
          <w:b/>
          <w:bCs/>
          <w:rtl/>
        </w:rPr>
        <w:t xml:space="preserve"> </w:t>
      </w:r>
      <w:r w:rsidR="002B7E5F" w:rsidRPr="002B7E5F">
        <w:rPr>
          <w:b/>
          <w:bCs/>
          <w:rtl/>
        </w:rPr>
        <w:t>من</w:t>
      </w:r>
      <w:r w:rsidR="002B7E5F">
        <w:rPr>
          <w:b/>
          <w:bCs/>
          <w:rtl/>
        </w:rPr>
        <w:t xml:space="preserve"> </w:t>
      </w:r>
      <w:r w:rsidR="002B7E5F" w:rsidRPr="002B7E5F">
        <w:rPr>
          <w:b/>
          <w:bCs/>
          <w:rtl/>
        </w:rPr>
        <w:t>الجزء</w:t>
      </w:r>
      <w:r w:rsidR="002B7E5F">
        <w:rPr>
          <w:b/>
          <w:bCs/>
          <w:rtl/>
        </w:rPr>
        <w:t xml:space="preserve"> </w:t>
      </w:r>
      <w:r w:rsidR="002B7E5F" w:rsidRPr="002B7E5F">
        <w:rPr>
          <w:b/>
          <w:bCs/>
          <w:rtl/>
        </w:rPr>
        <w:t>الثاني</w:t>
      </w:r>
      <w:r w:rsidR="002B7E5F">
        <w:rPr>
          <w:b/>
          <w:bCs/>
          <w:rtl/>
        </w:rPr>
        <w:t xml:space="preserve"> </w:t>
      </w:r>
      <w:r w:rsidR="002B7E5F" w:rsidRPr="002B7E5F">
        <w:rPr>
          <w:b/>
          <w:bCs/>
          <w:rtl/>
        </w:rPr>
        <w:t>من</w:t>
      </w:r>
      <w:r w:rsidR="002B7E5F">
        <w:rPr>
          <w:b/>
          <w:bCs/>
          <w:rtl/>
        </w:rPr>
        <w:t xml:space="preserve"> </w:t>
      </w:r>
      <w:r w:rsidR="002B7E5F" w:rsidRPr="002B7E5F">
        <w:rPr>
          <w:b/>
          <w:bCs/>
          <w:rtl/>
        </w:rPr>
        <w:t>الوثيقة</w:t>
      </w:r>
      <w:r w:rsidR="002B7E5F">
        <w:rPr>
          <w:b/>
          <w:bCs/>
          <w:rtl/>
        </w:rPr>
        <w:t xml:space="preserve"> </w:t>
      </w:r>
      <w:hyperlink r:id="rId23" w:history="1">
        <w:r w:rsidR="002B7E5F" w:rsidRPr="00220A02">
          <w:rPr>
            <w:rStyle w:val="Hyperlink"/>
            <w:b/>
            <w:bCs/>
            <w:lang w:val="en-GB"/>
          </w:rPr>
          <w:t>A/65/38</w:t>
        </w:r>
      </w:hyperlink>
      <w:r w:rsidR="002B7E5F" w:rsidRPr="002B7E5F">
        <w:rPr>
          <w:rtl/>
        </w:rPr>
        <w:t>)</w:t>
      </w:r>
      <w:r w:rsidR="002B7E5F">
        <w:rPr>
          <w:rtl/>
        </w:rPr>
        <w:t xml:space="preserve">. </w:t>
      </w:r>
      <w:r w:rsidR="002B7E5F" w:rsidRPr="002B7E5F">
        <w:rPr>
          <w:b/>
          <w:bCs/>
          <w:rtl/>
        </w:rPr>
        <w:t>وتدعو</w:t>
      </w:r>
      <w:r w:rsidR="002B7E5F">
        <w:rPr>
          <w:b/>
          <w:bCs/>
          <w:rtl/>
        </w:rPr>
        <w:t xml:space="preserve"> </w:t>
      </w:r>
      <w:r w:rsidR="002B7E5F" w:rsidRPr="002B7E5F">
        <w:rPr>
          <w:b/>
          <w:bCs/>
          <w:rtl/>
        </w:rPr>
        <w:t>البرلمان</w:t>
      </w:r>
      <w:r w:rsidR="002B7E5F">
        <w:rPr>
          <w:b/>
          <w:bCs/>
          <w:rtl/>
        </w:rPr>
        <w:t xml:space="preserve"> </w:t>
      </w:r>
      <w:r w:rsidR="002B7E5F" w:rsidRPr="002B7E5F">
        <w:rPr>
          <w:b/>
          <w:bCs/>
          <w:rtl/>
        </w:rPr>
        <w:t>إلى</w:t>
      </w:r>
      <w:r w:rsidR="002B7E5F">
        <w:rPr>
          <w:b/>
          <w:bCs/>
          <w:rtl/>
        </w:rPr>
        <w:t xml:space="preserve"> </w:t>
      </w:r>
      <w:r w:rsidR="002B7E5F" w:rsidRPr="002B7E5F">
        <w:rPr>
          <w:b/>
          <w:bCs/>
          <w:rtl/>
        </w:rPr>
        <w:t>أن</w:t>
      </w:r>
      <w:r w:rsidR="002B7E5F">
        <w:rPr>
          <w:b/>
          <w:bCs/>
          <w:rtl/>
        </w:rPr>
        <w:t xml:space="preserve"> </w:t>
      </w:r>
      <w:r w:rsidR="002B7E5F" w:rsidRPr="002B7E5F">
        <w:rPr>
          <w:b/>
          <w:bCs/>
          <w:rtl/>
        </w:rPr>
        <w:t>يقوم</w:t>
      </w:r>
      <w:r w:rsidR="002B7E5F">
        <w:rPr>
          <w:b/>
          <w:bCs/>
          <w:rtl/>
        </w:rPr>
        <w:t xml:space="preserve">، </w:t>
      </w:r>
      <w:r w:rsidR="002B7E5F" w:rsidRPr="002B7E5F">
        <w:rPr>
          <w:b/>
          <w:bCs/>
          <w:rtl/>
        </w:rPr>
        <w:t>تماشيا</w:t>
      </w:r>
      <w:r w:rsidR="002B7E5F">
        <w:rPr>
          <w:b/>
          <w:bCs/>
          <w:rtl/>
        </w:rPr>
        <w:t xml:space="preserve"> </w:t>
      </w:r>
      <w:r w:rsidR="002B7E5F" w:rsidRPr="002B7E5F">
        <w:rPr>
          <w:b/>
          <w:bCs/>
          <w:rtl/>
        </w:rPr>
        <w:t>مع</w:t>
      </w:r>
      <w:r w:rsidR="002B7E5F">
        <w:rPr>
          <w:b/>
          <w:bCs/>
          <w:rtl/>
        </w:rPr>
        <w:t xml:space="preserve"> </w:t>
      </w:r>
      <w:r w:rsidR="002B7E5F" w:rsidRPr="002B7E5F">
        <w:rPr>
          <w:b/>
          <w:bCs/>
          <w:rtl/>
        </w:rPr>
        <w:t>ولايته</w:t>
      </w:r>
      <w:r w:rsidR="002B7E5F">
        <w:rPr>
          <w:b/>
          <w:bCs/>
          <w:rtl/>
        </w:rPr>
        <w:t xml:space="preserve">، </w:t>
      </w:r>
      <w:r w:rsidR="002B7E5F" w:rsidRPr="002B7E5F">
        <w:rPr>
          <w:b/>
          <w:bCs/>
          <w:rtl/>
        </w:rPr>
        <w:t>باتخاذ</w:t>
      </w:r>
      <w:r w:rsidR="002B7E5F">
        <w:rPr>
          <w:b/>
          <w:bCs/>
          <w:rtl/>
        </w:rPr>
        <w:t xml:space="preserve"> </w:t>
      </w:r>
      <w:r w:rsidR="002B7E5F" w:rsidRPr="002B7E5F">
        <w:rPr>
          <w:b/>
          <w:bCs/>
          <w:rtl/>
        </w:rPr>
        <w:t>الخطوات</w:t>
      </w:r>
      <w:r w:rsidR="002B7E5F">
        <w:rPr>
          <w:b/>
          <w:bCs/>
          <w:rtl/>
        </w:rPr>
        <w:t xml:space="preserve"> </w:t>
      </w:r>
      <w:r w:rsidR="002B7E5F" w:rsidRPr="002B7E5F">
        <w:rPr>
          <w:b/>
          <w:bCs/>
          <w:rtl/>
        </w:rPr>
        <w:t>الضرورية</w:t>
      </w:r>
      <w:r w:rsidR="002B7E5F">
        <w:rPr>
          <w:b/>
          <w:bCs/>
          <w:rtl/>
        </w:rPr>
        <w:t xml:space="preserve"> </w:t>
      </w:r>
      <w:r w:rsidR="002B7E5F" w:rsidRPr="002B7E5F">
        <w:rPr>
          <w:b/>
          <w:bCs/>
          <w:rtl/>
        </w:rPr>
        <w:t>فيما</w:t>
      </w:r>
      <w:r w:rsidR="002B7E5F">
        <w:rPr>
          <w:b/>
          <w:bCs/>
          <w:rtl/>
        </w:rPr>
        <w:t xml:space="preserve"> </w:t>
      </w:r>
      <w:r w:rsidR="002B7E5F" w:rsidRPr="002B7E5F">
        <w:rPr>
          <w:b/>
          <w:bCs/>
          <w:rtl/>
        </w:rPr>
        <w:t>يتصل</w:t>
      </w:r>
      <w:r w:rsidR="002B7E5F">
        <w:rPr>
          <w:b/>
          <w:bCs/>
          <w:rtl/>
        </w:rPr>
        <w:t xml:space="preserve"> </w:t>
      </w:r>
      <w:r w:rsidR="002B7E5F" w:rsidRPr="002B7E5F">
        <w:rPr>
          <w:b/>
          <w:bCs/>
          <w:rtl/>
        </w:rPr>
        <w:t>بتنفيذ</w:t>
      </w:r>
      <w:r w:rsidR="002B7E5F">
        <w:rPr>
          <w:b/>
          <w:bCs/>
          <w:rtl/>
        </w:rPr>
        <w:t xml:space="preserve"> </w:t>
      </w:r>
      <w:r w:rsidR="002B7E5F" w:rsidRPr="002B7E5F">
        <w:rPr>
          <w:b/>
          <w:bCs/>
          <w:rtl/>
        </w:rPr>
        <w:t>هذه</w:t>
      </w:r>
      <w:r w:rsidR="002B7E5F">
        <w:rPr>
          <w:b/>
          <w:bCs/>
          <w:rtl/>
        </w:rPr>
        <w:t xml:space="preserve"> </w:t>
      </w:r>
      <w:r w:rsidR="002B7E5F" w:rsidRPr="002B7E5F">
        <w:rPr>
          <w:b/>
          <w:bCs/>
          <w:rtl/>
        </w:rPr>
        <w:t>الملاحظات</w:t>
      </w:r>
      <w:r w:rsidR="002B7E5F">
        <w:rPr>
          <w:b/>
          <w:bCs/>
          <w:rtl/>
        </w:rPr>
        <w:t xml:space="preserve"> </w:t>
      </w:r>
      <w:r w:rsidR="002B7E5F" w:rsidRPr="002B7E5F">
        <w:rPr>
          <w:b/>
          <w:bCs/>
          <w:rtl/>
        </w:rPr>
        <w:t>الختامية</w:t>
      </w:r>
      <w:r w:rsidR="002B7E5F">
        <w:rPr>
          <w:b/>
          <w:bCs/>
          <w:rtl/>
        </w:rPr>
        <w:t xml:space="preserve"> </w:t>
      </w:r>
      <w:r w:rsidR="002B7E5F" w:rsidRPr="002B7E5F">
        <w:rPr>
          <w:b/>
          <w:bCs/>
          <w:rtl/>
        </w:rPr>
        <w:t>خلال</w:t>
      </w:r>
      <w:r w:rsidR="002B7E5F">
        <w:rPr>
          <w:b/>
          <w:bCs/>
          <w:rtl/>
        </w:rPr>
        <w:t xml:space="preserve"> </w:t>
      </w:r>
      <w:r w:rsidR="002B7E5F" w:rsidRPr="002B7E5F">
        <w:rPr>
          <w:b/>
          <w:bCs/>
          <w:rtl/>
        </w:rPr>
        <w:t>الفترة</w:t>
      </w:r>
      <w:r w:rsidR="002B7E5F">
        <w:rPr>
          <w:b/>
          <w:bCs/>
          <w:rtl/>
        </w:rPr>
        <w:t xml:space="preserve"> </w:t>
      </w:r>
      <w:r w:rsidR="002B7E5F" w:rsidRPr="002B7E5F">
        <w:rPr>
          <w:b/>
          <w:bCs/>
          <w:rtl/>
        </w:rPr>
        <w:t>الممتدة</w:t>
      </w:r>
      <w:r w:rsidR="002B7E5F">
        <w:rPr>
          <w:b/>
          <w:bCs/>
          <w:rtl/>
        </w:rPr>
        <w:t xml:space="preserve"> </w:t>
      </w:r>
      <w:r w:rsidR="002B7E5F" w:rsidRPr="002B7E5F">
        <w:rPr>
          <w:b/>
          <w:bCs/>
          <w:rtl/>
        </w:rPr>
        <w:t>من</w:t>
      </w:r>
      <w:r w:rsidR="002B7E5F">
        <w:rPr>
          <w:b/>
          <w:bCs/>
          <w:rtl/>
        </w:rPr>
        <w:t xml:space="preserve"> </w:t>
      </w:r>
      <w:r w:rsidR="002B7E5F" w:rsidRPr="002B7E5F">
        <w:rPr>
          <w:b/>
          <w:bCs/>
          <w:rtl/>
        </w:rPr>
        <w:t>الآن</w:t>
      </w:r>
      <w:r w:rsidR="002B7E5F">
        <w:rPr>
          <w:b/>
          <w:bCs/>
          <w:rtl/>
        </w:rPr>
        <w:t xml:space="preserve"> </w:t>
      </w:r>
      <w:r w:rsidR="002B7E5F" w:rsidRPr="002B7E5F">
        <w:rPr>
          <w:b/>
          <w:bCs/>
          <w:rtl/>
        </w:rPr>
        <w:t>وحتى</w:t>
      </w:r>
      <w:r w:rsidR="002B7E5F">
        <w:rPr>
          <w:b/>
          <w:bCs/>
          <w:rtl/>
        </w:rPr>
        <w:t xml:space="preserve"> </w:t>
      </w:r>
      <w:r w:rsidR="002B7E5F" w:rsidRPr="002B7E5F">
        <w:rPr>
          <w:b/>
          <w:bCs/>
          <w:rtl/>
        </w:rPr>
        <w:t>حلول</w:t>
      </w:r>
      <w:r w:rsidR="002B7E5F">
        <w:rPr>
          <w:b/>
          <w:bCs/>
          <w:rtl/>
        </w:rPr>
        <w:t xml:space="preserve"> </w:t>
      </w:r>
      <w:r w:rsidR="002B7E5F" w:rsidRPr="002B7E5F">
        <w:rPr>
          <w:b/>
          <w:bCs/>
          <w:rtl/>
        </w:rPr>
        <w:t>موعد</w:t>
      </w:r>
      <w:r w:rsidR="002B7E5F">
        <w:rPr>
          <w:b/>
          <w:bCs/>
          <w:rtl/>
        </w:rPr>
        <w:t xml:space="preserve"> </w:t>
      </w:r>
      <w:r w:rsidR="002B7E5F" w:rsidRPr="002B7E5F">
        <w:rPr>
          <w:b/>
          <w:bCs/>
          <w:rtl/>
        </w:rPr>
        <w:t>تقديم</w:t>
      </w:r>
      <w:r w:rsidR="002B7E5F">
        <w:rPr>
          <w:b/>
          <w:bCs/>
          <w:rtl/>
        </w:rPr>
        <w:t xml:space="preserve"> </w:t>
      </w:r>
      <w:r w:rsidR="002B7E5F" w:rsidRPr="002B7E5F">
        <w:rPr>
          <w:b/>
          <w:bCs/>
          <w:rtl/>
        </w:rPr>
        <w:t>التقرير</w:t>
      </w:r>
      <w:r w:rsidR="002B7E5F">
        <w:rPr>
          <w:b/>
          <w:bCs/>
          <w:rtl/>
        </w:rPr>
        <w:t xml:space="preserve"> </w:t>
      </w:r>
      <w:r w:rsidR="002B7E5F" w:rsidRPr="002B7E5F">
        <w:rPr>
          <w:b/>
          <w:bCs/>
          <w:rtl/>
        </w:rPr>
        <w:t>الدوري</w:t>
      </w:r>
      <w:r w:rsidR="002B7E5F">
        <w:rPr>
          <w:b/>
          <w:bCs/>
          <w:rtl/>
        </w:rPr>
        <w:t xml:space="preserve"> </w:t>
      </w:r>
      <w:r w:rsidR="002B7E5F" w:rsidRPr="002B7E5F">
        <w:rPr>
          <w:b/>
          <w:bCs/>
          <w:rtl/>
        </w:rPr>
        <w:t>المقبل</w:t>
      </w:r>
      <w:r w:rsidR="002B7E5F">
        <w:rPr>
          <w:b/>
          <w:bCs/>
          <w:rtl/>
        </w:rPr>
        <w:t xml:space="preserve"> </w:t>
      </w:r>
      <w:r w:rsidR="002B7E5F" w:rsidRPr="002B7E5F">
        <w:rPr>
          <w:b/>
          <w:bCs/>
          <w:rtl/>
        </w:rPr>
        <w:t>في</w:t>
      </w:r>
      <w:r w:rsidR="002B7E5F">
        <w:rPr>
          <w:b/>
          <w:bCs/>
          <w:rtl/>
        </w:rPr>
        <w:t xml:space="preserve"> </w:t>
      </w:r>
      <w:r w:rsidR="002B7E5F" w:rsidRPr="002B7E5F">
        <w:rPr>
          <w:b/>
          <w:bCs/>
          <w:rtl/>
        </w:rPr>
        <w:t>إطار</w:t>
      </w:r>
      <w:r w:rsidR="002B7E5F">
        <w:rPr>
          <w:b/>
          <w:bCs/>
          <w:rtl/>
        </w:rPr>
        <w:t xml:space="preserve"> </w:t>
      </w:r>
      <w:r w:rsidR="002B7E5F" w:rsidRPr="002B7E5F">
        <w:rPr>
          <w:b/>
          <w:bCs/>
          <w:rtl/>
        </w:rPr>
        <w:t>الاتفاقية</w:t>
      </w:r>
      <w:r w:rsidR="002B7E5F">
        <w:rPr>
          <w:rtl/>
        </w:rPr>
        <w:t>.</w:t>
      </w:r>
    </w:p>
    <w:p w14:paraId="499F2D6B" w14:textId="77777777" w:rsidR="002B7E5F" w:rsidRPr="002B7E5F" w:rsidRDefault="002B7E5F" w:rsidP="002B7E5F">
      <w:pPr>
        <w:pStyle w:val="SingleTxt"/>
        <w:spacing w:after="0" w:line="120" w:lineRule="exact"/>
        <w:rPr>
          <w:sz w:val="10"/>
          <w:rtl/>
        </w:rPr>
      </w:pPr>
    </w:p>
    <w:p w14:paraId="4A21DBD2" w14:textId="23939030" w:rsidR="002B7E5F" w:rsidRPr="002B7E5F" w:rsidRDefault="002B7E5F" w:rsidP="002B7E5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sidRPr="002B7E5F">
        <w:rPr>
          <w:rtl/>
        </w:rPr>
        <w:t>هاء</w:t>
      </w:r>
      <w:r>
        <w:rPr>
          <w:rFonts w:hint="cs"/>
          <w:rtl/>
        </w:rPr>
        <w:t xml:space="preserve"> </w:t>
      </w:r>
      <w:r w:rsidRPr="002B7E5F">
        <w:rPr>
          <w:rtl/>
        </w:rPr>
        <w:t>-</w:t>
      </w:r>
      <w:r w:rsidRPr="002B7E5F">
        <w:rPr>
          <w:rtl/>
        </w:rPr>
        <w:tab/>
        <w:t>دواعي</w:t>
      </w:r>
      <w:r>
        <w:rPr>
          <w:rtl/>
        </w:rPr>
        <w:t xml:space="preserve"> </w:t>
      </w:r>
      <w:r w:rsidRPr="002B7E5F">
        <w:rPr>
          <w:rtl/>
        </w:rPr>
        <w:t>القلق</w:t>
      </w:r>
      <w:r>
        <w:rPr>
          <w:rtl/>
        </w:rPr>
        <w:t xml:space="preserve"> </w:t>
      </w:r>
      <w:r w:rsidRPr="002B7E5F">
        <w:rPr>
          <w:rtl/>
        </w:rPr>
        <w:t>الرئيسية</w:t>
      </w:r>
      <w:r>
        <w:rPr>
          <w:rtl/>
        </w:rPr>
        <w:t xml:space="preserve"> </w:t>
      </w:r>
      <w:r w:rsidRPr="002B7E5F">
        <w:rPr>
          <w:rtl/>
        </w:rPr>
        <w:t>والتوصيات</w:t>
      </w:r>
    </w:p>
    <w:p w14:paraId="0FFAD48B" w14:textId="1CF06754" w:rsidR="002B7E5F" w:rsidRPr="002B7E5F" w:rsidRDefault="002B7E5F" w:rsidP="002B7E5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B7E5F">
        <w:rPr>
          <w:rtl/>
        </w:rPr>
        <w:tab/>
      </w:r>
      <w:r w:rsidRPr="002B7E5F">
        <w:rPr>
          <w:rtl/>
        </w:rPr>
        <w:tab/>
        <w:t>التعريف</w:t>
      </w:r>
      <w:r>
        <w:rPr>
          <w:rtl/>
        </w:rPr>
        <w:t xml:space="preserve"> </w:t>
      </w:r>
      <w:r w:rsidRPr="002B7E5F">
        <w:rPr>
          <w:rtl/>
        </w:rPr>
        <w:t>بالاتفاقية</w:t>
      </w:r>
      <w:r>
        <w:rPr>
          <w:rtl/>
        </w:rPr>
        <w:t xml:space="preserve"> </w:t>
      </w:r>
      <w:r w:rsidRPr="002B7E5F">
        <w:rPr>
          <w:rtl/>
        </w:rPr>
        <w:t>والبروتوكول</w:t>
      </w:r>
      <w:r>
        <w:rPr>
          <w:rtl/>
        </w:rPr>
        <w:t xml:space="preserve"> </w:t>
      </w:r>
      <w:r w:rsidRPr="002B7E5F">
        <w:rPr>
          <w:rtl/>
        </w:rPr>
        <w:t>الاختياري</w:t>
      </w:r>
      <w:r>
        <w:rPr>
          <w:rtl/>
        </w:rPr>
        <w:t xml:space="preserve"> </w:t>
      </w:r>
      <w:r w:rsidRPr="002B7E5F">
        <w:rPr>
          <w:rtl/>
        </w:rPr>
        <w:t>والتوصيات</w:t>
      </w:r>
      <w:r>
        <w:rPr>
          <w:rtl/>
        </w:rPr>
        <w:t xml:space="preserve"> </w:t>
      </w:r>
      <w:r w:rsidRPr="002B7E5F">
        <w:rPr>
          <w:rtl/>
        </w:rPr>
        <w:t>العامة</w:t>
      </w:r>
      <w:r>
        <w:rPr>
          <w:rtl/>
        </w:rPr>
        <w:t xml:space="preserve"> </w:t>
      </w:r>
      <w:r w:rsidRPr="002B7E5F">
        <w:rPr>
          <w:rtl/>
        </w:rPr>
        <w:t>الصادرة</w:t>
      </w:r>
      <w:r>
        <w:rPr>
          <w:rtl/>
        </w:rPr>
        <w:t xml:space="preserve"> </w:t>
      </w:r>
      <w:r w:rsidRPr="002B7E5F">
        <w:rPr>
          <w:rtl/>
        </w:rPr>
        <w:t>عن</w:t>
      </w:r>
      <w:r>
        <w:rPr>
          <w:rtl/>
        </w:rPr>
        <w:t xml:space="preserve"> </w:t>
      </w:r>
      <w:r w:rsidRPr="002B7E5F">
        <w:rPr>
          <w:rtl/>
        </w:rPr>
        <w:t>اللجنة</w:t>
      </w:r>
    </w:p>
    <w:p w14:paraId="24B89664" w14:textId="6EBC1D17" w:rsidR="002B7E5F" w:rsidRPr="002B7E5F" w:rsidRDefault="00EF7B36" w:rsidP="002B7E5F">
      <w:pPr>
        <w:pStyle w:val="SingleTxt"/>
        <w:rPr>
          <w:rtl/>
        </w:rPr>
      </w:pPr>
      <w:r>
        <w:rPr>
          <w:rtl/>
        </w:rPr>
        <w:t>8</w:t>
      </w:r>
      <w:r w:rsidR="002B7E5F">
        <w:rPr>
          <w:rFonts w:hint="cs"/>
          <w:rtl/>
        </w:rPr>
        <w:t xml:space="preserve"> </w:t>
      </w:r>
      <w:r w:rsidR="002B7E5F" w:rsidRPr="002B7E5F">
        <w:rPr>
          <w:rtl/>
        </w:rPr>
        <w:t>-</w:t>
      </w:r>
      <w:r w:rsidR="002B7E5F" w:rsidRPr="002B7E5F">
        <w:rPr>
          <w:rtl/>
        </w:rPr>
        <w:tab/>
        <w:t>ترحب</w:t>
      </w:r>
      <w:r w:rsidR="002B7E5F">
        <w:rPr>
          <w:rtl/>
        </w:rPr>
        <w:t xml:space="preserve"> </w:t>
      </w:r>
      <w:r w:rsidR="002B7E5F" w:rsidRPr="002B7E5F">
        <w:rPr>
          <w:rtl/>
        </w:rPr>
        <w:t>اللجنة</w:t>
      </w:r>
      <w:r w:rsidR="002B7E5F">
        <w:rPr>
          <w:rtl/>
        </w:rPr>
        <w:t xml:space="preserve"> </w:t>
      </w:r>
      <w:r w:rsidR="002B7E5F" w:rsidRPr="002B7E5F">
        <w:rPr>
          <w:rtl/>
        </w:rPr>
        <w:t>بعزم</w:t>
      </w:r>
      <w:r w:rsidR="002B7E5F">
        <w:rPr>
          <w:rtl/>
        </w:rPr>
        <w:t xml:space="preserve"> </w:t>
      </w:r>
      <w:r w:rsidR="002B7E5F" w:rsidRPr="002B7E5F">
        <w:rPr>
          <w:rtl/>
        </w:rPr>
        <w:t>الدولة</w:t>
      </w:r>
      <w:r w:rsidR="002B7E5F">
        <w:rPr>
          <w:rtl/>
        </w:rPr>
        <w:t xml:space="preserve"> </w:t>
      </w:r>
      <w:r w:rsidR="002B7E5F" w:rsidRPr="002B7E5F">
        <w:rPr>
          <w:rtl/>
        </w:rPr>
        <w:t>الطرف</w:t>
      </w:r>
      <w:r w:rsidR="002B7E5F">
        <w:rPr>
          <w:rtl/>
        </w:rPr>
        <w:t xml:space="preserve"> </w:t>
      </w:r>
      <w:r w:rsidR="002B7E5F" w:rsidRPr="002B7E5F">
        <w:rPr>
          <w:rtl/>
        </w:rPr>
        <w:t>إعداد</w:t>
      </w:r>
      <w:r w:rsidR="002B7E5F">
        <w:rPr>
          <w:rtl/>
        </w:rPr>
        <w:t xml:space="preserve"> </w:t>
      </w:r>
      <w:r w:rsidR="002B7E5F" w:rsidRPr="002B7E5F">
        <w:rPr>
          <w:rtl/>
        </w:rPr>
        <w:t>خطة</w:t>
      </w:r>
      <w:r w:rsidR="002B7E5F">
        <w:rPr>
          <w:rtl/>
        </w:rPr>
        <w:t xml:space="preserve"> </w:t>
      </w:r>
      <w:r w:rsidR="002B7E5F" w:rsidRPr="002B7E5F">
        <w:rPr>
          <w:rtl/>
        </w:rPr>
        <w:t>عمل</w:t>
      </w:r>
      <w:r w:rsidR="002B7E5F">
        <w:rPr>
          <w:rtl/>
        </w:rPr>
        <w:t xml:space="preserve"> </w:t>
      </w:r>
      <w:r w:rsidR="002B7E5F" w:rsidRPr="002B7E5F">
        <w:rPr>
          <w:rtl/>
        </w:rPr>
        <w:t>منفصلة</w:t>
      </w:r>
      <w:r w:rsidR="002B7E5F">
        <w:rPr>
          <w:rtl/>
        </w:rPr>
        <w:t xml:space="preserve"> </w:t>
      </w:r>
      <w:r w:rsidR="002B7E5F" w:rsidRPr="002B7E5F">
        <w:rPr>
          <w:rtl/>
        </w:rPr>
        <w:t>لتنفيذ</w:t>
      </w:r>
      <w:r w:rsidR="002B7E5F">
        <w:rPr>
          <w:rtl/>
        </w:rPr>
        <w:t xml:space="preserve"> </w:t>
      </w:r>
      <w:r w:rsidR="002B7E5F" w:rsidRPr="002B7E5F">
        <w:rPr>
          <w:rtl/>
        </w:rPr>
        <w:t>هذه</w:t>
      </w:r>
      <w:r w:rsidR="002B7E5F">
        <w:rPr>
          <w:rtl/>
        </w:rPr>
        <w:t xml:space="preserve"> </w:t>
      </w:r>
      <w:r w:rsidR="002B7E5F" w:rsidRPr="002B7E5F">
        <w:rPr>
          <w:rtl/>
        </w:rPr>
        <w:t>الملاحظات</w:t>
      </w:r>
      <w:r w:rsidR="002B7E5F">
        <w:rPr>
          <w:rtl/>
        </w:rPr>
        <w:t xml:space="preserve"> </w:t>
      </w:r>
      <w:r w:rsidR="002B7E5F" w:rsidRPr="002B7E5F">
        <w:rPr>
          <w:rtl/>
        </w:rPr>
        <w:t>الختامية</w:t>
      </w:r>
      <w:r w:rsidR="002B7E5F">
        <w:rPr>
          <w:rtl/>
        </w:rPr>
        <w:t xml:space="preserve">. </w:t>
      </w:r>
      <w:r w:rsidR="002B7E5F" w:rsidRPr="002B7E5F">
        <w:rPr>
          <w:rtl/>
        </w:rPr>
        <w:t>بيد</w:t>
      </w:r>
      <w:r w:rsidR="002B7E5F">
        <w:rPr>
          <w:rtl/>
        </w:rPr>
        <w:t xml:space="preserve"> </w:t>
      </w:r>
      <w:r w:rsidR="002B7E5F" w:rsidRPr="002B7E5F">
        <w:rPr>
          <w:rtl/>
        </w:rPr>
        <w:t>أنها</w:t>
      </w:r>
      <w:r w:rsidR="002B7E5F">
        <w:rPr>
          <w:rtl/>
        </w:rPr>
        <w:t xml:space="preserve"> </w:t>
      </w:r>
      <w:r w:rsidR="002B7E5F" w:rsidRPr="002B7E5F">
        <w:rPr>
          <w:rtl/>
        </w:rPr>
        <w:t>لا</w:t>
      </w:r>
      <w:r w:rsidR="002B7E5F">
        <w:rPr>
          <w:rtl/>
        </w:rPr>
        <w:t xml:space="preserve"> </w:t>
      </w:r>
      <w:r w:rsidR="002B7E5F" w:rsidRPr="002B7E5F">
        <w:rPr>
          <w:rtl/>
        </w:rPr>
        <w:t>تزال</w:t>
      </w:r>
      <w:r w:rsidR="002B7E5F">
        <w:rPr>
          <w:rtl/>
        </w:rPr>
        <w:t xml:space="preserve"> </w:t>
      </w:r>
      <w:r w:rsidR="002B7E5F" w:rsidRPr="002B7E5F">
        <w:rPr>
          <w:rtl/>
        </w:rPr>
        <w:t>تشعر</w:t>
      </w:r>
      <w:r w:rsidR="002B7E5F">
        <w:rPr>
          <w:rtl/>
        </w:rPr>
        <w:t xml:space="preserve"> </w:t>
      </w:r>
      <w:r w:rsidR="002B7E5F" w:rsidRPr="002B7E5F">
        <w:rPr>
          <w:rtl/>
        </w:rPr>
        <w:t>بالقلق</w:t>
      </w:r>
      <w:r w:rsidR="002B7E5F">
        <w:rPr>
          <w:rtl/>
        </w:rPr>
        <w:t xml:space="preserve"> </w:t>
      </w:r>
      <w:r w:rsidR="002B7E5F" w:rsidRPr="002B7E5F">
        <w:rPr>
          <w:rtl/>
        </w:rPr>
        <w:t>إزاء</w:t>
      </w:r>
      <w:r w:rsidR="002B7E5F">
        <w:rPr>
          <w:rtl/>
        </w:rPr>
        <w:t xml:space="preserve"> </w:t>
      </w:r>
      <w:r w:rsidR="002B7E5F" w:rsidRPr="002B7E5F">
        <w:rPr>
          <w:rtl/>
        </w:rPr>
        <w:t>ما</w:t>
      </w:r>
      <w:r w:rsidR="002B7E5F">
        <w:rPr>
          <w:rtl/>
        </w:rPr>
        <w:t xml:space="preserve"> </w:t>
      </w:r>
      <w:r w:rsidR="002B7E5F" w:rsidRPr="002B7E5F">
        <w:rPr>
          <w:rtl/>
        </w:rPr>
        <w:t>يلي:</w:t>
      </w:r>
    </w:p>
    <w:p w14:paraId="586E2F27" w14:textId="5860B56D" w:rsidR="002B7E5F" w:rsidRPr="002B7E5F" w:rsidRDefault="002B7E5F" w:rsidP="002B7E5F">
      <w:pPr>
        <w:pStyle w:val="SingleTxt"/>
        <w:rPr>
          <w:rtl/>
        </w:rPr>
      </w:pPr>
      <w:r>
        <w:rPr>
          <w:rtl/>
        </w:rPr>
        <w:tab/>
      </w:r>
      <w:r w:rsidRPr="002B7E5F">
        <w:rPr>
          <w:rtl/>
        </w:rPr>
        <w:t>(أ)</w:t>
      </w:r>
      <w:r>
        <w:rPr>
          <w:rtl/>
        </w:rPr>
        <w:tab/>
      </w:r>
      <w:r w:rsidRPr="002B7E5F">
        <w:rPr>
          <w:rtl/>
        </w:rPr>
        <w:t>عدم</w:t>
      </w:r>
      <w:r>
        <w:rPr>
          <w:rtl/>
        </w:rPr>
        <w:t xml:space="preserve"> </w:t>
      </w:r>
      <w:r w:rsidRPr="002B7E5F">
        <w:rPr>
          <w:rtl/>
        </w:rPr>
        <w:t>وجود</w:t>
      </w:r>
      <w:r>
        <w:rPr>
          <w:rtl/>
        </w:rPr>
        <w:t xml:space="preserve"> </w:t>
      </w:r>
      <w:r w:rsidRPr="002B7E5F">
        <w:rPr>
          <w:rtl/>
        </w:rPr>
        <w:t>بيانات</w:t>
      </w:r>
      <w:r>
        <w:rPr>
          <w:rtl/>
        </w:rPr>
        <w:t xml:space="preserve"> </w:t>
      </w:r>
      <w:r w:rsidRPr="002B7E5F">
        <w:rPr>
          <w:rtl/>
        </w:rPr>
        <w:t>عن</w:t>
      </w:r>
      <w:r>
        <w:rPr>
          <w:rtl/>
        </w:rPr>
        <w:t xml:space="preserve"> </w:t>
      </w:r>
      <w:r w:rsidRPr="002B7E5F">
        <w:rPr>
          <w:rtl/>
        </w:rPr>
        <w:t>القضايا</w:t>
      </w:r>
      <w:r>
        <w:rPr>
          <w:rtl/>
        </w:rPr>
        <w:t xml:space="preserve"> </w:t>
      </w:r>
      <w:r w:rsidRPr="002B7E5F">
        <w:rPr>
          <w:rtl/>
        </w:rPr>
        <w:t>التي</w:t>
      </w:r>
      <w:r>
        <w:rPr>
          <w:rtl/>
        </w:rPr>
        <w:t xml:space="preserve"> </w:t>
      </w:r>
      <w:r w:rsidRPr="002B7E5F">
        <w:rPr>
          <w:rtl/>
        </w:rPr>
        <w:t>تم</w:t>
      </w:r>
      <w:r>
        <w:rPr>
          <w:rtl/>
        </w:rPr>
        <w:t xml:space="preserve"> </w:t>
      </w:r>
      <w:r w:rsidRPr="002B7E5F">
        <w:rPr>
          <w:rtl/>
        </w:rPr>
        <w:t>فيها</w:t>
      </w:r>
      <w:r>
        <w:rPr>
          <w:rtl/>
        </w:rPr>
        <w:t xml:space="preserve"> </w:t>
      </w:r>
      <w:r w:rsidRPr="002B7E5F">
        <w:rPr>
          <w:rtl/>
        </w:rPr>
        <w:t>الاحتجاج</w:t>
      </w:r>
      <w:r>
        <w:rPr>
          <w:rtl/>
        </w:rPr>
        <w:t xml:space="preserve"> </w:t>
      </w:r>
      <w:r w:rsidRPr="002B7E5F">
        <w:rPr>
          <w:rtl/>
        </w:rPr>
        <w:t>بالاتفاقية</w:t>
      </w:r>
      <w:r>
        <w:rPr>
          <w:rtl/>
        </w:rPr>
        <w:t xml:space="preserve"> </w:t>
      </w:r>
      <w:r w:rsidRPr="002B7E5F">
        <w:rPr>
          <w:rtl/>
        </w:rPr>
        <w:t>في</w:t>
      </w:r>
      <w:r>
        <w:rPr>
          <w:rtl/>
        </w:rPr>
        <w:t xml:space="preserve"> </w:t>
      </w:r>
      <w:r w:rsidRPr="002B7E5F">
        <w:rPr>
          <w:rtl/>
        </w:rPr>
        <w:t>إجراءات</w:t>
      </w:r>
      <w:r>
        <w:rPr>
          <w:rtl/>
        </w:rPr>
        <w:t xml:space="preserve"> </w:t>
      </w:r>
      <w:r w:rsidRPr="002B7E5F">
        <w:rPr>
          <w:rtl/>
        </w:rPr>
        <w:t>المحاكم؛</w:t>
      </w:r>
      <w:r>
        <w:rPr>
          <w:rtl/>
        </w:rPr>
        <w:t xml:space="preserve"> </w:t>
      </w:r>
    </w:p>
    <w:p w14:paraId="1613C72F" w14:textId="2469FA47" w:rsidR="002B7E5F" w:rsidRPr="002B7E5F" w:rsidRDefault="002B7E5F" w:rsidP="002B7E5F">
      <w:pPr>
        <w:pStyle w:val="SingleTxt"/>
        <w:rPr>
          <w:rtl/>
        </w:rPr>
      </w:pPr>
      <w:r>
        <w:rPr>
          <w:rtl/>
        </w:rPr>
        <w:tab/>
      </w:r>
      <w:r w:rsidRPr="002B7E5F">
        <w:rPr>
          <w:rtl/>
        </w:rPr>
        <w:t>(ب)</w:t>
      </w:r>
      <w:r>
        <w:rPr>
          <w:rtl/>
        </w:rPr>
        <w:tab/>
      </w:r>
      <w:r w:rsidRPr="002B7E5F">
        <w:rPr>
          <w:rtl/>
        </w:rPr>
        <w:t>نقص</w:t>
      </w:r>
      <w:r>
        <w:rPr>
          <w:rtl/>
        </w:rPr>
        <w:t xml:space="preserve"> </w:t>
      </w:r>
      <w:r w:rsidRPr="002B7E5F">
        <w:rPr>
          <w:rtl/>
        </w:rPr>
        <w:t>الوعي</w:t>
      </w:r>
      <w:r>
        <w:rPr>
          <w:rtl/>
        </w:rPr>
        <w:t xml:space="preserve"> </w:t>
      </w:r>
      <w:r w:rsidRPr="002B7E5F">
        <w:rPr>
          <w:rtl/>
        </w:rPr>
        <w:t>لدى</w:t>
      </w:r>
      <w:r>
        <w:rPr>
          <w:rtl/>
        </w:rPr>
        <w:t xml:space="preserve"> </w:t>
      </w:r>
      <w:r w:rsidRPr="002B7E5F">
        <w:rPr>
          <w:rtl/>
        </w:rPr>
        <w:t>عامة</w:t>
      </w:r>
      <w:r>
        <w:rPr>
          <w:rtl/>
        </w:rPr>
        <w:t xml:space="preserve"> </w:t>
      </w:r>
      <w:r w:rsidRPr="002B7E5F">
        <w:rPr>
          <w:rtl/>
        </w:rPr>
        <w:t>الناس</w:t>
      </w:r>
      <w:r>
        <w:rPr>
          <w:rtl/>
        </w:rPr>
        <w:t xml:space="preserve"> </w:t>
      </w:r>
      <w:r w:rsidRPr="002B7E5F">
        <w:rPr>
          <w:rtl/>
        </w:rPr>
        <w:t>في</w:t>
      </w:r>
      <w:r>
        <w:rPr>
          <w:rtl/>
        </w:rPr>
        <w:t xml:space="preserve"> </w:t>
      </w:r>
      <w:r w:rsidRPr="002B7E5F">
        <w:rPr>
          <w:rtl/>
        </w:rPr>
        <w:t>الدولة</w:t>
      </w:r>
      <w:r>
        <w:rPr>
          <w:rtl/>
        </w:rPr>
        <w:t xml:space="preserve"> </w:t>
      </w:r>
      <w:r w:rsidRPr="002B7E5F">
        <w:rPr>
          <w:rtl/>
        </w:rPr>
        <w:t>الطرف</w:t>
      </w:r>
      <w:r>
        <w:rPr>
          <w:rtl/>
        </w:rPr>
        <w:t xml:space="preserve"> </w:t>
      </w:r>
      <w:r w:rsidRPr="002B7E5F">
        <w:rPr>
          <w:rtl/>
        </w:rPr>
        <w:t>بالاتفاقية</w:t>
      </w:r>
      <w:r>
        <w:rPr>
          <w:rtl/>
        </w:rPr>
        <w:t xml:space="preserve"> </w:t>
      </w:r>
      <w:r w:rsidRPr="002B7E5F">
        <w:rPr>
          <w:rtl/>
        </w:rPr>
        <w:t>بشكل</w:t>
      </w:r>
      <w:r>
        <w:rPr>
          <w:rtl/>
        </w:rPr>
        <w:t xml:space="preserve"> </w:t>
      </w:r>
      <w:r w:rsidRPr="002B7E5F">
        <w:rPr>
          <w:rtl/>
        </w:rPr>
        <w:t>عام</w:t>
      </w:r>
      <w:r>
        <w:rPr>
          <w:rtl/>
        </w:rPr>
        <w:t xml:space="preserve">، </w:t>
      </w:r>
      <w:r w:rsidRPr="002B7E5F">
        <w:rPr>
          <w:rtl/>
        </w:rPr>
        <w:t>والتوصيات</w:t>
      </w:r>
      <w:r>
        <w:rPr>
          <w:rtl/>
        </w:rPr>
        <w:t xml:space="preserve"> </w:t>
      </w:r>
      <w:r w:rsidRPr="002B7E5F">
        <w:rPr>
          <w:rtl/>
        </w:rPr>
        <w:t>العامة</w:t>
      </w:r>
      <w:r>
        <w:rPr>
          <w:rtl/>
        </w:rPr>
        <w:t xml:space="preserve"> </w:t>
      </w:r>
      <w:r w:rsidRPr="002B7E5F">
        <w:rPr>
          <w:rtl/>
        </w:rPr>
        <w:t>للجنة</w:t>
      </w:r>
      <w:r>
        <w:rPr>
          <w:rtl/>
        </w:rPr>
        <w:t xml:space="preserve"> </w:t>
      </w:r>
      <w:r w:rsidRPr="002B7E5F">
        <w:rPr>
          <w:rtl/>
        </w:rPr>
        <w:t>واجتهاداتها</w:t>
      </w:r>
      <w:r>
        <w:rPr>
          <w:rtl/>
        </w:rPr>
        <w:t xml:space="preserve"> </w:t>
      </w:r>
      <w:r w:rsidRPr="002B7E5F">
        <w:rPr>
          <w:rtl/>
        </w:rPr>
        <w:t>القضائية</w:t>
      </w:r>
      <w:r>
        <w:rPr>
          <w:rtl/>
        </w:rPr>
        <w:t xml:space="preserve"> </w:t>
      </w:r>
      <w:r w:rsidRPr="002B7E5F">
        <w:rPr>
          <w:rtl/>
        </w:rPr>
        <w:t>بموجب</w:t>
      </w:r>
      <w:r>
        <w:rPr>
          <w:rtl/>
        </w:rPr>
        <w:t xml:space="preserve"> </w:t>
      </w:r>
      <w:r w:rsidRPr="002B7E5F">
        <w:rPr>
          <w:rtl/>
        </w:rPr>
        <w:t>البروتوكول</w:t>
      </w:r>
      <w:r>
        <w:rPr>
          <w:rtl/>
        </w:rPr>
        <w:t xml:space="preserve"> </w:t>
      </w:r>
      <w:r w:rsidRPr="002B7E5F">
        <w:rPr>
          <w:rtl/>
        </w:rPr>
        <w:t>الاختياري؛</w:t>
      </w:r>
      <w:r>
        <w:rPr>
          <w:rtl/>
        </w:rPr>
        <w:t xml:space="preserve"> </w:t>
      </w:r>
    </w:p>
    <w:p w14:paraId="0FCD0BA7" w14:textId="221B0346" w:rsidR="002B7E5F" w:rsidRPr="002B7E5F" w:rsidRDefault="002B7E5F" w:rsidP="002B7E5F">
      <w:pPr>
        <w:pStyle w:val="SingleTxt"/>
        <w:rPr>
          <w:rtl/>
        </w:rPr>
      </w:pPr>
      <w:r>
        <w:rPr>
          <w:rtl/>
        </w:rPr>
        <w:tab/>
      </w:r>
      <w:r w:rsidRPr="002B7E5F">
        <w:rPr>
          <w:rtl/>
        </w:rPr>
        <w:t>(ج)</w:t>
      </w:r>
      <w:r>
        <w:rPr>
          <w:rtl/>
        </w:rPr>
        <w:tab/>
      </w:r>
      <w:r w:rsidRPr="002B7E5F">
        <w:rPr>
          <w:rtl/>
        </w:rPr>
        <w:t>الطابع</w:t>
      </w:r>
      <w:r>
        <w:rPr>
          <w:rtl/>
        </w:rPr>
        <w:t xml:space="preserve"> </w:t>
      </w:r>
      <w:r w:rsidRPr="002B7E5F">
        <w:rPr>
          <w:rtl/>
        </w:rPr>
        <w:t>غير</w:t>
      </w:r>
      <w:r>
        <w:rPr>
          <w:rtl/>
        </w:rPr>
        <w:t xml:space="preserve"> </w:t>
      </w:r>
      <w:r w:rsidRPr="002B7E5F">
        <w:rPr>
          <w:rtl/>
        </w:rPr>
        <w:t>المنتظم</w:t>
      </w:r>
      <w:r>
        <w:rPr>
          <w:rtl/>
        </w:rPr>
        <w:t xml:space="preserve"> </w:t>
      </w:r>
      <w:r w:rsidRPr="002B7E5F">
        <w:rPr>
          <w:rtl/>
        </w:rPr>
        <w:t>لأنشطة</w:t>
      </w:r>
      <w:r>
        <w:rPr>
          <w:rtl/>
        </w:rPr>
        <w:t xml:space="preserve"> </w:t>
      </w:r>
      <w:r w:rsidRPr="002B7E5F">
        <w:rPr>
          <w:rtl/>
        </w:rPr>
        <w:t>التوعية</w:t>
      </w:r>
      <w:r>
        <w:rPr>
          <w:rtl/>
        </w:rPr>
        <w:t xml:space="preserve"> </w:t>
      </w:r>
      <w:r w:rsidRPr="002B7E5F">
        <w:rPr>
          <w:rtl/>
        </w:rPr>
        <w:t>والتدريب</w:t>
      </w:r>
      <w:r>
        <w:rPr>
          <w:rtl/>
        </w:rPr>
        <w:t xml:space="preserve"> </w:t>
      </w:r>
      <w:r w:rsidRPr="002B7E5F">
        <w:rPr>
          <w:rtl/>
        </w:rPr>
        <w:t>المتعلقة</w:t>
      </w:r>
      <w:r>
        <w:rPr>
          <w:rtl/>
        </w:rPr>
        <w:t xml:space="preserve"> </w:t>
      </w:r>
      <w:r w:rsidRPr="002B7E5F">
        <w:rPr>
          <w:rtl/>
        </w:rPr>
        <w:t>بتنفيذ</w:t>
      </w:r>
      <w:r>
        <w:rPr>
          <w:rtl/>
        </w:rPr>
        <w:t xml:space="preserve"> </w:t>
      </w:r>
      <w:r w:rsidRPr="002B7E5F">
        <w:rPr>
          <w:rtl/>
        </w:rPr>
        <w:t>الاتفاقية</w:t>
      </w:r>
      <w:r>
        <w:rPr>
          <w:rtl/>
        </w:rPr>
        <w:t>.</w:t>
      </w:r>
    </w:p>
    <w:p w14:paraId="4844B446" w14:textId="18F4692C" w:rsidR="002B7E5F" w:rsidRPr="002B7E5F" w:rsidRDefault="00EF7B36" w:rsidP="002B7E5F">
      <w:pPr>
        <w:pStyle w:val="SingleTxt"/>
        <w:rPr>
          <w:b/>
          <w:bCs/>
          <w:rtl/>
        </w:rPr>
      </w:pPr>
      <w:r>
        <w:rPr>
          <w:rtl/>
        </w:rPr>
        <w:t>9</w:t>
      </w:r>
      <w:r w:rsidR="002B7E5F">
        <w:rPr>
          <w:rFonts w:hint="cs"/>
          <w:rtl/>
        </w:rPr>
        <w:t xml:space="preserve"> </w:t>
      </w:r>
      <w:r w:rsidR="002B7E5F" w:rsidRPr="002B7E5F">
        <w:rPr>
          <w:rtl/>
        </w:rPr>
        <w:t>-</w:t>
      </w:r>
      <w:r w:rsidR="002B7E5F" w:rsidRPr="002B7E5F">
        <w:rPr>
          <w:rtl/>
        </w:rPr>
        <w:tab/>
      </w:r>
      <w:r w:rsidR="002B7E5F" w:rsidRPr="002B7E5F">
        <w:rPr>
          <w:b/>
          <w:bCs/>
          <w:rtl/>
        </w:rPr>
        <w:t>وإذ</w:t>
      </w:r>
      <w:r w:rsidR="002B7E5F">
        <w:rPr>
          <w:b/>
          <w:bCs/>
          <w:rtl/>
        </w:rPr>
        <w:t xml:space="preserve"> </w:t>
      </w:r>
      <w:r w:rsidR="002B7E5F" w:rsidRPr="002B7E5F">
        <w:rPr>
          <w:b/>
          <w:bCs/>
          <w:rtl/>
        </w:rPr>
        <w:t>تكرر</w:t>
      </w:r>
      <w:r w:rsidR="002B7E5F">
        <w:rPr>
          <w:b/>
          <w:bCs/>
          <w:rtl/>
        </w:rPr>
        <w:t xml:space="preserve"> </w:t>
      </w:r>
      <w:r w:rsidR="002B7E5F" w:rsidRPr="002B7E5F">
        <w:rPr>
          <w:b/>
          <w:bCs/>
          <w:rtl/>
        </w:rPr>
        <w:t>اللجنة</w:t>
      </w:r>
      <w:r w:rsidR="002B7E5F">
        <w:rPr>
          <w:b/>
          <w:bCs/>
          <w:rtl/>
        </w:rPr>
        <w:t xml:space="preserve"> </w:t>
      </w:r>
      <w:r w:rsidR="002B7E5F" w:rsidRPr="002B7E5F">
        <w:rPr>
          <w:b/>
          <w:bCs/>
          <w:rtl/>
        </w:rPr>
        <w:t>تأكيد</w:t>
      </w:r>
      <w:r w:rsidR="002B7E5F">
        <w:rPr>
          <w:b/>
          <w:bCs/>
          <w:rtl/>
        </w:rPr>
        <w:t xml:space="preserve"> </w:t>
      </w:r>
      <w:r w:rsidR="002B7E5F" w:rsidRPr="002B7E5F">
        <w:rPr>
          <w:b/>
          <w:bCs/>
          <w:rtl/>
        </w:rPr>
        <w:t>توصياتها</w:t>
      </w:r>
      <w:r w:rsidR="002B7E5F">
        <w:rPr>
          <w:b/>
          <w:bCs/>
          <w:rtl/>
        </w:rPr>
        <w:t xml:space="preserve"> </w:t>
      </w:r>
      <w:r w:rsidR="002B7E5F" w:rsidRPr="002B7E5F">
        <w:rPr>
          <w:b/>
          <w:bCs/>
          <w:rtl/>
        </w:rPr>
        <w:t>السابقة</w:t>
      </w:r>
      <w:r w:rsidR="002B7E5F">
        <w:rPr>
          <w:b/>
          <w:bCs/>
          <w:rtl/>
        </w:rPr>
        <w:t xml:space="preserve"> </w:t>
      </w:r>
      <w:r w:rsidR="002B7E5F" w:rsidRPr="002B7E5F">
        <w:rPr>
          <w:b/>
          <w:bCs/>
          <w:rtl/>
        </w:rPr>
        <w:t>(</w:t>
      </w:r>
      <w:hyperlink r:id="rId24" w:history="1">
        <w:r w:rsidR="002B7E5F" w:rsidRPr="00220A02">
          <w:rPr>
            <w:rStyle w:val="Hyperlink"/>
            <w:b/>
            <w:bCs/>
            <w:lang w:val="en-GB"/>
          </w:rPr>
          <w:t>CEDAW/C/LTU/CO/5</w:t>
        </w:r>
      </w:hyperlink>
      <w:r w:rsidR="002B7E5F">
        <w:rPr>
          <w:b/>
          <w:bCs/>
          <w:rtl/>
        </w:rPr>
        <w:t xml:space="preserve">، </w:t>
      </w:r>
      <w:r w:rsidR="002B7E5F" w:rsidRPr="002B7E5F">
        <w:rPr>
          <w:b/>
          <w:bCs/>
          <w:rtl/>
        </w:rPr>
        <w:t>الفقرة</w:t>
      </w:r>
      <w:r w:rsidR="002B7E5F">
        <w:rPr>
          <w:b/>
          <w:bCs/>
          <w:rtl/>
        </w:rPr>
        <w:t xml:space="preserve"> </w:t>
      </w:r>
      <w:r w:rsidR="002B7E5F" w:rsidRPr="002B7E5F">
        <w:rPr>
          <w:b/>
          <w:bCs/>
          <w:rtl/>
        </w:rPr>
        <w:t>9)</w:t>
      </w:r>
      <w:r w:rsidR="002B7E5F">
        <w:rPr>
          <w:b/>
          <w:bCs/>
          <w:rtl/>
        </w:rPr>
        <w:t xml:space="preserve">، </w:t>
      </w:r>
      <w:r w:rsidR="002B7E5F" w:rsidRPr="002B7E5F">
        <w:rPr>
          <w:b/>
          <w:bCs/>
          <w:rtl/>
        </w:rPr>
        <w:t>تهيب</w:t>
      </w:r>
      <w:r w:rsidR="00F46C70">
        <w:rPr>
          <w:rFonts w:hint="cs"/>
          <w:b/>
          <w:bCs/>
          <w:rtl/>
        </w:rPr>
        <w:t> </w:t>
      </w:r>
      <w:r w:rsidR="002B7E5F" w:rsidRPr="002B7E5F">
        <w:rPr>
          <w:b/>
          <w:bCs/>
          <w:rtl/>
        </w:rPr>
        <w:t>بالدولة</w:t>
      </w:r>
      <w:r w:rsidR="002B7E5F">
        <w:rPr>
          <w:b/>
          <w:bCs/>
          <w:rtl/>
        </w:rPr>
        <w:t xml:space="preserve"> </w:t>
      </w:r>
      <w:r w:rsidR="002B7E5F" w:rsidRPr="002B7E5F">
        <w:rPr>
          <w:b/>
          <w:bCs/>
          <w:rtl/>
        </w:rPr>
        <w:t>الطرف</w:t>
      </w:r>
      <w:r w:rsidR="002B7E5F">
        <w:rPr>
          <w:b/>
          <w:bCs/>
          <w:rtl/>
        </w:rPr>
        <w:t xml:space="preserve"> </w:t>
      </w:r>
      <w:r w:rsidR="002B7E5F" w:rsidRPr="002B7E5F">
        <w:rPr>
          <w:b/>
          <w:bCs/>
          <w:rtl/>
        </w:rPr>
        <w:t>القيام</w:t>
      </w:r>
      <w:r w:rsidR="002B7E5F">
        <w:rPr>
          <w:b/>
          <w:bCs/>
          <w:rtl/>
        </w:rPr>
        <w:t xml:space="preserve"> </w:t>
      </w:r>
      <w:r w:rsidR="002B7E5F" w:rsidRPr="002B7E5F">
        <w:rPr>
          <w:b/>
          <w:bCs/>
          <w:rtl/>
        </w:rPr>
        <w:t>بما</w:t>
      </w:r>
      <w:r w:rsidR="002B7E5F">
        <w:rPr>
          <w:b/>
          <w:bCs/>
          <w:rtl/>
        </w:rPr>
        <w:t xml:space="preserve"> </w:t>
      </w:r>
      <w:r w:rsidR="002B7E5F" w:rsidRPr="002B7E5F">
        <w:rPr>
          <w:b/>
          <w:bCs/>
          <w:rtl/>
        </w:rPr>
        <w:t>يلي:</w:t>
      </w:r>
    </w:p>
    <w:p w14:paraId="0EC4BA86" w14:textId="5FE9BEE8" w:rsidR="002B7E5F" w:rsidRPr="002B7E5F" w:rsidRDefault="002B7E5F" w:rsidP="002B7E5F">
      <w:pPr>
        <w:pStyle w:val="SingleTxt"/>
        <w:rPr>
          <w:b/>
          <w:bCs/>
          <w:rtl/>
        </w:rPr>
      </w:pPr>
      <w:r w:rsidRPr="002B7E5F">
        <w:rPr>
          <w:rtl/>
        </w:rPr>
        <w:tab/>
        <w:t>(أ)</w:t>
      </w:r>
      <w:r w:rsidRPr="002B7E5F">
        <w:rPr>
          <w:rtl/>
        </w:rPr>
        <w:tab/>
      </w:r>
      <w:r w:rsidRPr="002B7E5F">
        <w:rPr>
          <w:b/>
          <w:bCs/>
          <w:rtl/>
        </w:rPr>
        <w:t>تقديم</w:t>
      </w:r>
      <w:r>
        <w:rPr>
          <w:b/>
          <w:bCs/>
          <w:rtl/>
        </w:rPr>
        <w:t xml:space="preserve"> </w:t>
      </w:r>
      <w:r w:rsidRPr="002B7E5F">
        <w:rPr>
          <w:b/>
          <w:bCs/>
          <w:rtl/>
        </w:rPr>
        <w:t>بيانات</w:t>
      </w:r>
      <w:r>
        <w:rPr>
          <w:b/>
          <w:bCs/>
          <w:rtl/>
        </w:rPr>
        <w:t xml:space="preserve"> </w:t>
      </w:r>
      <w:r w:rsidRPr="002B7E5F">
        <w:rPr>
          <w:b/>
          <w:bCs/>
          <w:rtl/>
        </w:rPr>
        <w:t>شاملة</w:t>
      </w:r>
      <w:r>
        <w:rPr>
          <w:b/>
          <w:bCs/>
          <w:rtl/>
        </w:rPr>
        <w:t xml:space="preserve"> </w:t>
      </w:r>
      <w:r w:rsidRPr="002B7E5F">
        <w:rPr>
          <w:b/>
          <w:bCs/>
          <w:rtl/>
        </w:rPr>
        <w:t>في</w:t>
      </w:r>
      <w:r>
        <w:rPr>
          <w:b/>
          <w:bCs/>
          <w:rtl/>
        </w:rPr>
        <w:t xml:space="preserve"> </w:t>
      </w:r>
      <w:r w:rsidRPr="002B7E5F">
        <w:rPr>
          <w:b/>
          <w:bCs/>
          <w:rtl/>
        </w:rPr>
        <w:t>تقريرها</w:t>
      </w:r>
      <w:r>
        <w:rPr>
          <w:b/>
          <w:bCs/>
          <w:rtl/>
        </w:rPr>
        <w:t xml:space="preserve"> </w:t>
      </w:r>
      <w:r w:rsidRPr="002B7E5F">
        <w:rPr>
          <w:b/>
          <w:bCs/>
          <w:rtl/>
        </w:rPr>
        <w:t>الدوري</w:t>
      </w:r>
      <w:r>
        <w:rPr>
          <w:b/>
          <w:bCs/>
          <w:rtl/>
        </w:rPr>
        <w:t xml:space="preserve"> </w:t>
      </w:r>
      <w:r w:rsidRPr="002B7E5F">
        <w:rPr>
          <w:b/>
          <w:bCs/>
          <w:rtl/>
        </w:rPr>
        <w:t>المقبل</w:t>
      </w:r>
      <w:r>
        <w:rPr>
          <w:b/>
          <w:bCs/>
          <w:rtl/>
        </w:rPr>
        <w:t xml:space="preserve"> </w:t>
      </w:r>
      <w:r w:rsidRPr="002B7E5F">
        <w:rPr>
          <w:b/>
          <w:bCs/>
          <w:rtl/>
        </w:rPr>
        <w:t>عن</w:t>
      </w:r>
      <w:r>
        <w:rPr>
          <w:b/>
          <w:bCs/>
          <w:rtl/>
        </w:rPr>
        <w:t xml:space="preserve"> </w:t>
      </w:r>
      <w:r w:rsidRPr="002B7E5F">
        <w:rPr>
          <w:b/>
          <w:bCs/>
          <w:rtl/>
        </w:rPr>
        <w:t>عدد</w:t>
      </w:r>
      <w:r>
        <w:rPr>
          <w:b/>
          <w:bCs/>
          <w:rtl/>
        </w:rPr>
        <w:t xml:space="preserve"> </w:t>
      </w:r>
      <w:r w:rsidRPr="002B7E5F">
        <w:rPr>
          <w:b/>
          <w:bCs/>
          <w:rtl/>
        </w:rPr>
        <w:t>القضايا</w:t>
      </w:r>
      <w:r>
        <w:rPr>
          <w:b/>
          <w:bCs/>
          <w:rtl/>
        </w:rPr>
        <w:t xml:space="preserve"> </w:t>
      </w:r>
      <w:r w:rsidRPr="002B7E5F">
        <w:rPr>
          <w:b/>
          <w:bCs/>
          <w:rtl/>
        </w:rPr>
        <w:t>في</w:t>
      </w:r>
      <w:r>
        <w:rPr>
          <w:b/>
          <w:bCs/>
          <w:rtl/>
        </w:rPr>
        <w:t xml:space="preserve"> </w:t>
      </w:r>
      <w:r w:rsidRPr="002B7E5F">
        <w:rPr>
          <w:b/>
          <w:bCs/>
          <w:rtl/>
        </w:rPr>
        <w:t>الستة</w:t>
      </w:r>
      <w:r>
        <w:rPr>
          <w:b/>
          <w:bCs/>
          <w:rtl/>
        </w:rPr>
        <w:t xml:space="preserve"> </w:t>
      </w:r>
      <w:r w:rsidRPr="002B7E5F">
        <w:rPr>
          <w:b/>
          <w:bCs/>
          <w:rtl/>
        </w:rPr>
        <w:t>التي</w:t>
      </w:r>
      <w:r>
        <w:rPr>
          <w:b/>
          <w:bCs/>
          <w:rtl/>
        </w:rPr>
        <w:t xml:space="preserve"> </w:t>
      </w:r>
      <w:r w:rsidRPr="002B7E5F">
        <w:rPr>
          <w:b/>
          <w:bCs/>
          <w:rtl/>
        </w:rPr>
        <w:t>تم</w:t>
      </w:r>
      <w:r>
        <w:rPr>
          <w:b/>
          <w:bCs/>
          <w:rtl/>
        </w:rPr>
        <w:t xml:space="preserve"> </w:t>
      </w:r>
      <w:r w:rsidRPr="002B7E5F">
        <w:rPr>
          <w:b/>
          <w:bCs/>
          <w:rtl/>
        </w:rPr>
        <w:t>فيها</w:t>
      </w:r>
      <w:r>
        <w:rPr>
          <w:b/>
          <w:bCs/>
          <w:rtl/>
        </w:rPr>
        <w:t xml:space="preserve"> </w:t>
      </w:r>
      <w:r w:rsidRPr="002B7E5F">
        <w:rPr>
          <w:b/>
          <w:bCs/>
          <w:rtl/>
        </w:rPr>
        <w:t>الاحتجاج</w:t>
      </w:r>
      <w:r>
        <w:rPr>
          <w:b/>
          <w:bCs/>
          <w:rtl/>
        </w:rPr>
        <w:t xml:space="preserve"> </w:t>
      </w:r>
      <w:r w:rsidRPr="002B7E5F">
        <w:rPr>
          <w:b/>
          <w:bCs/>
          <w:rtl/>
        </w:rPr>
        <w:t>بالاتفاقية</w:t>
      </w:r>
      <w:r>
        <w:rPr>
          <w:b/>
          <w:bCs/>
          <w:rtl/>
        </w:rPr>
        <w:t xml:space="preserve"> </w:t>
      </w:r>
      <w:r w:rsidRPr="002B7E5F">
        <w:rPr>
          <w:b/>
          <w:bCs/>
          <w:rtl/>
        </w:rPr>
        <w:t>أمام</w:t>
      </w:r>
      <w:r>
        <w:rPr>
          <w:b/>
          <w:bCs/>
          <w:rtl/>
        </w:rPr>
        <w:t xml:space="preserve"> </w:t>
      </w:r>
      <w:r w:rsidRPr="002B7E5F">
        <w:rPr>
          <w:b/>
          <w:bCs/>
          <w:rtl/>
        </w:rPr>
        <w:t>المحاكم</w:t>
      </w:r>
      <w:r>
        <w:rPr>
          <w:b/>
          <w:bCs/>
          <w:rtl/>
        </w:rPr>
        <w:t xml:space="preserve"> </w:t>
      </w:r>
      <w:r w:rsidRPr="002B7E5F">
        <w:rPr>
          <w:b/>
          <w:bCs/>
          <w:rtl/>
        </w:rPr>
        <w:t>المحلية</w:t>
      </w:r>
      <w:r>
        <w:rPr>
          <w:b/>
          <w:bCs/>
          <w:rtl/>
        </w:rPr>
        <w:t xml:space="preserve"> </w:t>
      </w:r>
      <w:r w:rsidRPr="002B7E5F">
        <w:rPr>
          <w:b/>
          <w:bCs/>
          <w:rtl/>
        </w:rPr>
        <w:t>منذ</w:t>
      </w:r>
      <w:r>
        <w:rPr>
          <w:b/>
          <w:bCs/>
          <w:rtl/>
        </w:rPr>
        <w:t xml:space="preserve"> </w:t>
      </w:r>
      <w:r w:rsidRPr="002B7E5F">
        <w:rPr>
          <w:b/>
          <w:bCs/>
          <w:rtl/>
        </w:rPr>
        <w:t>نشر</w:t>
      </w:r>
      <w:r>
        <w:rPr>
          <w:b/>
          <w:bCs/>
          <w:rtl/>
        </w:rPr>
        <w:t xml:space="preserve"> </w:t>
      </w:r>
      <w:r w:rsidRPr="002B7E5F">
        <w:rPr>
          <w:b/>
          <w:bCs/>
          <w:rtl/>
        </w:rPr>
        <w:t>هذه</w:t>
      </w:r>
      <w:r>
        <w:rPr>
          <w:b/>
          <w:bCs/>
          <w:rtl/>
        </w:rPr>
        <w:t xml:space="preserve"> </w:t>
      </w:r>
      <w:r w:rsidRPr="002B7E5F">
        <w:rPr>
          <w:b/>
          <w:bCs/>
          <w:rtl/>
        </w:rPr>
        <w:t>الملاحظات</w:t>
      </w:r>
      <w:r>
        <w:rPr>
          <w:b/>
          <w:bCs/>
          <w:rtl/>
        </w:rPr>
        <w:t xml:space="preserve"> </w:t>
      </w:r>
      <w:r w:rsidRPr="002B7E5F">
        <w:rPr>
          <w:b/>
          <w:bCs/>
          <w:rtl/>
        </w:rPr>
        <w:t>الختامية؛</w:t>
      </w:r>
    </w:p>
    <w:p w14:paraId="2C345908" w14:textId="6B9C064A" w:rsidR="002B7E5F" w:rsidRPr="002B7E5F" w:rsidRDefault="002B7E5F" w:rsidP="002B7E5F">
      <w:pPr>
        <w:pStyle w:val="SingleTxt"/>
        <w:rPr>
          <w:b/>
          <w:bCs/>
          <w:rtl/>
        </w:rPr>
      </w:pPr>
      <w:r w:rsidRPr="002B7E5F">
        <w:rPr>
          <w:rtl/>
        </w:rPr>
        <w:tab/>
        <w:t>(ب)</w:t>
      </w:r>
      <w:r w:rsidRPr="002B7E5F">
        <w:rPr>
          <w:rtl/>
        </w:rPr>
        <w:tab/>
      </w:r>
      <w:r w:rsidRPr="002B7E5F">
        <w:rPr>
          <w:b/>
          <w:bCs/>
          <w:rtl/>
        </w:rPr>
        <w:t>تسليط</w:t>
      </w:r>
      <w:r>
        <w:rPr>
          <w:b/>
          <w:bCs/>
          <w:rtl/>
        </w:rPr>
        <w:t xml:space="preserve"> </w:t>
      </w:r>
      <w:r w:rsidRPr="002B7E5F">
        <w:rPr>
          <w:b/>
          <w:bCs/>
          <w:rtl/>
        </w:rPr>
        <w:t>المزيد</w:t>
      </w:r>
      <w:r>
        <w:rPr>
          <w:b/>
          <w:bCs/>
          <w:rtl/>
        </w:rPr>
        <w:t xml:space="preserve"> </w:t>
      </w:r>
      <w:r w:rsidRPr="002B7E5F">
        <w:rPr>
          <w:b/>
          <w:bCs/>
          <w:rtl/>
        </w:rPr>
        <w:t>من</w:t>
      </w:r>
      <w:r>
        <w:rPr>
          <w:b/>
          <w:bCs/>
          <w:rtl/>
        </w:rPr>
        <w:t xml:space="preserve"> </w:t>
      </w:r>
      <w:r w:rsidRPr="002B7E5F">
        <w:rPr>
          <w:b/>
          <w:bCs/>
          <w:rtl/>
        </w:rPr>
        <w:t>الأضواء</w:t>
      </w:r>
      <w:r>
        <w:rPr>
          <w:b/>
          <w:bCs/>
          <w:rtl/>
        </w:rPr>
        <w:t xml:space="preserve"> </w:t>
      </w:r>
      <w:r w:rsidRPr="002B7E5F">
        <w:rPr>
          <w:b/>
          <w:bCs/>
          <w:rtl/>
        </w:rPr>
        <w:t>على</w:t>
      </w:r>
      <w:r>
        <w:rPr>
          <w:b/>
          <w:bCs/>
          <w:rtl/>
        </w:rPr>
        <w:t xml:space="preserve"> </w:t>
      </w:r>
      <w:r w:rsidRPr="002B7E5F">
        <w:rPr>
          <w:b/>
          <w:bCs/>
          <w:rtl/>
        </w:rPr>
        <w:t>الاتفاقية</w:t>
      </w:r>
      <w:r>
        <w:rPr>
          <w:b/>
          <w:bCs/>
          <w:rtl/>
        </w:rPr>
        <w:t xml:space="preserve"> </w:t>
      </w:r>
      <w:r w:rsidRPr="002B7E5F">
        <w:rPr>
          <w:b/>
          <w:bCs/>
          <w:rtl/>
        </w:rPr>
        <w:t>والبروتوكول</w:t>
      </w:r>
      <w:r>
        <w:rPr>
          <w:b/>
          <w:bCs/>
          <w:rtl/>
        </w:rPr>
        <w:t xml:space="preserve"> </w:t>
      </w:r>
      <w:r w:rsidRPr="002B7E5F">
        <w:rPr>
          <w:b/>
          <w:bCs/>
          <w:rtl/>
        </w:rPr>
        <w:t>الاختياري</w:t>
      </w:r>
      <w:r>
        <w:rPr>
          <w:b/>
          <w:bCs/>
          <w:rtl/>
        </w:rPr>
        <w:t xml:space="preserve"> </w:t>
      </w:r>
      <w:r w:rsidRPr="002B7E5F">
        <w:rPr>
          <w:b/>
          <w:bCs/>
          <w:rtl/>
        </w:rPr>
        <w:t>الملحق</w:t>
      </w:r>
      <w:r>
        <w:rPr>
          <w:b/>
          <w:bCs/>
          <w:rtl/>
        </w:rPr>
        <w:t xml:space="preserve"> </w:t>
      </w:r>
      <w:r w:rsidRPr="002B7E5F">
        <w:rPr>
          <w:b/>
          <w:bCs/>
          <w:rtl/>
        </w:rPr>
        <w:t>بها</w:t>
      </w:r>
      <w:r>
        <w:rPr>
          <w:b/>
          <w:bCs/>
          <w:rtl/>
        </w:rPr>
        <w:t xml:space="preserve"> </w:t>
      </w:r>
      <w:r w:rsidRPr="002B7E5F">
        <w:rPr>
          <w:b/>
          <w:bCs/>
          <w:rtl/>
        </w:rPr>
        <w:t>والملاحظات</w:t>
      </w:r>
      <w:r>
        <w:rPr>
          <w:b/>
          <w:bCs/>
          <w:rtl/>
        </w:rPr>
        <w:t xml:space="preserve"> </w:t>
      </w:r>
      <w:r w:rsidRPr="002B7E5F">
        <w:rPr>
          <w:b/>
          <w:bCs/>
          <w:rtl/>
        </w:rPr>
        <w:t>الختامية</w:t>
      </w:r>
      <w:r>
        <w:rPr>
          <w:b/>
          <w:bCs/>
          <w:rtl/>
        </w:rPr>
        <w:t xml:space="preserve"> </w:t>
      </w:r>
      <w:r w:rsidRPr="002B7E5F">
        <w:rPr>
          <w:b/>
          <w:bCs/>
          <w:rtl/>
        </w:rPr>
        <w:t>للجنة</w:t>
      </w:r>
      <w:r>
        <w:rPr>
          <w:b/>
          <w:bCs/>
          <w:rtl/>
        </w:rPr>
        <w:t xml:space="preserve"> </w:t>
      </w:r>
      <w:r w:rsidRPr="002B7E5F">
        <w:rPr>
          <w:b/>
          <w:bCs/>
          <w:rtl/>
        </w:rPr>
        <w:t>وتوصياتها</w:t>
      </w:r>
      <w:r>
        <w:rPr>
          <w:b/>
          <w:bCs/>
          <w:rtl/>
        </w:rPr>
        <w:t xml:space="preserve"> </w:t>
      </w:r>
      <w:r w:rsidRPr="002B7E5F">
        <w:rPr>
          <w:b/>
          <w:bCs/>
          <w:rtl/>
        </w:rPr>
        <w:t>العامة</w:t>
      </w:r>
      <w:r>
        <w:rPr>
          <w:b/>
          <w:bCs/>
          <w:rtl/>
        </w:rPr>
        <w:t xml:space="preserve">، </w:t>
      </w:r>
      <w:r w:rsidRPr="002B7E5F">
        <w:rPr>
          <w:b/>
          <w:bCs/>
          <w:rtl/>
        </w:rPr>
        <w:t>فضلا</w:t>
      </w:r>
      <w:r>
        <w:rPr>
          <w:b/>
          <w:bCs/>
          <w:rtl/>
        </w:rPr>
        <w:t xml:space="preserve"> </w:t>
      </w:r>
      <w:r w:rsidRPr="002B7E5F">
        <w:rPr>
          <w:b/>
          <w:bCs/>
          <w:rtl/>
        </w:rPr>
        <w:t>عن</w:t>
      </w:r>
      <w:r>
        <w:rPr>
          <w:b/>
          <w:bCs/>
          <w:rtl/>
        </w:rPr>
        <w:t xml:space="preserve"> </w:t>
      </w:r>
      <w:r w:rsidRPr="002B7E5F">
        <w:rPr>
          <w:b/>
          <w:bCs/>
          <w:rtl/>
        </w:rPr>
        <w:t>آرائها</w:t>
      </w:r>
      <w:r>
        <w:rPr>
          <w:b/>
          <w:bCs/>
          <w:rtl/>
        </w:rPr>
        <w:t xml:space="preserve"> </w:t>
      </w:r>
      <w:r w:rsidRPr="002B7E5F">
        <w:rPr>
          <w:b/>
          <w:bCs/>
          <w:rtl/>
        </w:rPr>
        <w:t>وتوصياتها</w:t>
      </w:r>
      <w:r>
        <w:rPr>
          <w:b/>
          <w:bCs/>
          <w:rtl/>
        </w:rPr>
        <w:t xml:space="preserve"> </w:t>
      </w:r>
      <w:r w:rsidRPr="002B7E5F">
        <w:rPr>
          <w:b/>
          <w:bCs/>
          <w:rtl/>
        </w:rPr>
        <w:t>بشأن</w:t>
      </w:r>
      <w:r>
        <w:rPr>
          <w:b/>
          <w:bCs/>
          <w:rtl/>
        </w:rPr>
        <w:t xml:space="preserve"> </w:t>
      </w:r>
      <w:r w:rsidRPr="002B7E5F">
        <w:rPr>
          <w:b/>
          <w:bCs/>
          <w:rtl/>
        </w:rPr>
        <w:t>البلاغات</w:t>
      </w:r>
      <w:r>
        <w:rPr>
          <w:b/>
          <w:bCs/>
          <w:rtl/>
        </w:rPr>
        <w:t xml:space="preserve"> </w:t>
      </w:r>
      <w:r w:rsidRPr="002B7E5F">
        <w:rPr>
          <w:b/>
          <w:bCs/>
          <w:rtl/>
        </w:rPr>
        <w:t>والاستفسارات</w:t>
      </w:r>
      <w:r>
        <w:rPr>
          <w:b/>
          <w:bCs/>
          <w:rtl/>
        </w:rPr>
        <w:t xml:space="preserve"> </w:t>
      </w:r>
      <w:r w:rsidRPr="002B7E5F">
        <w:rPr>
          <w:b/>
          <w:bCs/>
          <w:rtl/>
        </w:rPr>
        <w:t>الفردية</w:t>
      </w:r>
      <w:r>
        <w:rPr>
          <w:b/>
          <w:bCs/>
          <w:rtl/>
        </w:rPr>
        <w:t xml:space="preserve"> </w:t>
      </w:r>
      <w:r w:rsidRPr="002B7E5F">
        <w:rPr>
          <w:b/>
          <w:bCs/>
          <w:rtl/>
        </w:rPr>
        <w:t>بموجب</w:t>
      </w:r>
      <w:r>
        <w:rPr>
          <w:b/>
          <w:bCs/>
          <w:rtl/>
        </w:rPr>
        <w:t xml:space="preserve"> </w:t>
      </w:r>
      <w:r w:rsidRPr="002B7E5F">
        <w:rPr>
          <w:b/>
          <w:bCs/>
          <w:rtl/>
        </w:rPr>
        <w:t>البروتوكول</w:t>
      </w:r>
      <w:r>
        <w:rPr>
          <w:b/>
          <w:bCs/>
          <w:rtl/>
        </w:rPr>
        <w:t xml:space="preserve"> </w:t>
      </w:r>
      <w:r w:rsidRPr="002B7E5F">
        <w:rPr>
          <w:b/>
          <w:bCs/>
          <w:rtl/>
        </w:rPr>
        <w:t>الاختياري</w:t>
      </w:r>
      <w:r>
        <w:rPr>
          <w:b/>
          <w:bCs/>
          <w:rtl/>
        </w:rPr>
        <w:t xml:space="preserve">، </w:t>
      </w:r>
      <w:r w:rsidRPr="002B7E5F">
        <w:rPr>
          <w:b/>
          <w:bCs/>
          <w:rtl/>
        </w:rPr>
        <w:t>وزيادة</w:t>
      </w:r>
      <w:r>
        <w:rPr>
          <w:b/>
          <w:bCs/>
          <w:rtl/>
        </w:rPr>
        <w:t xml:space="preserve"> </w:t>
      </w:r>
      <w:r w:rsidRPr="002B7E5F">
        <w:rPr>
          <w:b/>
          <w:bCs/>
          <w:rtl/>
        </w:rPr>
        <w:t>التعريف</w:t>
      </w:r>
      <w:r>
        <w:rPr>
          <w:b/>
          <w:bCs/>
          <w:rtl/>
        </w:rPr>
        <w:t xml:space="preserve"> </w:t>
      </w:r>
      <w:r w:rsidRPr="002B7E5F">
        <w:rPr>
          <w:b/>
          <w:bCs/>
          <w:rtl/>
        </w:rPr>
        <w:t>بها</w:t>
      </w:r>
      <w:r>
        <w:rPr>
          <w:b/>
          <w:bCs/>
          <w:rtl/>
        </w:rPr>
        <w:t xml:space="preserve">، </w:t>
      </w:r>
      <w:r w:rsidRPr="002B7E5F">
        <w:rPr>
          <w:b/>
          <w:bCs/>
          <w:rtl/>
        </w:rPr>
        <w:t>وتوعية</w:t>
      </w:r>
      <w:r>
        <w:rPr>
          <w:b/>
          <w:bCs/>
          <w:rtl/>
        </w:rPr>
        <w:t xml:space="preserve"> </w:t>
      </w:r>
      <w:r w:rsidRPr="002B7E5F">
        <w:rPr>
          <w:b/>
          <w:bCs/>
          <w:rtl/>
        </w:rPr>
        <w:t>النساء</w:t>
      </w:r>
      <w:r>
        <w:rPr>
          <w:b/>
          <w:bCs/>
          <w:rtl/>
        </w:rPr>
        <w:t xml:space="preserve"> </w:t>
      </w:r>
      <w:r w:rsidRPr="002B7E5F">
        <w:rPr>
          <w:b/>
          <w:bCs/>
          <w:rtl/>
        </w:rPr>
        <w:t>والرجال</w:t>
      </w:r>
      <w:r>
        <w:rPr>
          <w:b/>
          <w:bCs/>
          <w:rtl/>
        </w:rPr>
        <w:t xml:space="preserve"> </w:t>
      </w:r>
      <w:r w:rsidRPr="002B7E5F">
        <w:rPr>
          <w:b/>
          <w:bCs/>
          <w:rtl/>
        </w:rPr>
        <w:t>بحقوقهم</w:t>
      </w:r>
      <w:r>
        <w:rPr>
          <w:b/>
          <w:bCs/>
          <w:rtl/>
        </w:rPr>
        <w:t xml:space="preserve"> </w:t>
      </w:r>
      <w:r w:rsidRPr="002B7E5F">
        <w:rPr>
          <w:b/>
          <w:bCs/>
          <w:rtl/>
        </w:rPr>
        <w:t>بموجب</w:t>
      </w:r>
      <w:r>
        <w:rPr>
          <w:b/>
          <w:bCs/>
          <w:rtl/>
        </w:rPr>
        <w:t xml:space="preserve"> </w:t>
      </w:r>
      <w:r w:rsidRPr="002B7E5F">
        <w:rPr>
          <w:b/>
          <w:bCs/>
          <w:rtl/>
        </w:rPr>
        <w:t>الاتفاقية</w:t>
      </w:r>
      <w:r>
        <w:rPr>
          <w:b/>
          <w:bCs/>
          <w:rtl/>
        </w:rPr>
        <w:t xml:space="preserve"> </w:t>
      </w:r>
      <w:r w:rsidRPr="002B7E5F">
        <w:rPr>
          <w:b/>
          <w:bCs/>
          <w:rtl/>
        </w:rPr>
        <w:t>وبسبل</w:t>
      </w:r>
      <w:r>
        <w:rPr>
          <w:b/>
          <w:bCs/>
          <w:rtl/>
        </w:rPr>
        <w:t xml:space="preserve"> </w:t>
      </w:r>
      <w:r w:rsidRPr="002B7E5F">
        <w:rPr>
          <w:b/>
          <w:bCs/>
          <w:rtl/>
        </w:rPr>
        <w:t>الانتصاف</w:t>
      </w:r>
      <w:r>
        <w:rPr>
          <w:b/>
          <w:bCs/>
          <w:rtl/>
        </w:rPr>
        <w:t xml:space="preserve"> </w:t>
      </w:r>
      <w:r w:rsidRPr="002B7E5F">
        <w:rPr>
          <w:b/>
          <w:bCs/>
          <w:rtl/>
        </w:rPr>
        <w:t>القانونية</w:t>
      </w:r>
      <w:r>
        <w:rPr>
          <w:b/>
          <w:bCs/>
          <w:rtl/>
        </w:rPr>
        <w:t xml:space="preserve"> </w:t>
      </w:r>
      <w:r w:rsidRPr="002B7E5F">
        <w:rPr>
          <w:b/>
          <w:bCs/>
          <w:rtl/>
        </w:rPr>
        <w:t>المتاحة</w:t>
      </w:r>
      <w:r>
        <w:rPr>
          <w:b/>
          <w:bCs/>
          <w:rtl/>
        </w:rPr>
        <w:t xml:space="preserve"> </w:t>
      </w:r>
      <w:r w:rsidRPr="002B7E5F">
        <w:rPr>
          <w:b/>
          <w:bCs/>
          <w:rtl/>
        </w:rPr>
        <w:t>لهم</w:t>
      </w:r>
      <w:r>
        <w:rPr>
          <w:b/>
          <w:bCs/>
          <w:rtl/>
        </w:rPr>
        <w:t xml:space="preserve"> </w:t>
      </w:r>
      <w:r w:rsidRPr="002B7E5F">
        <w:rPr>
          <w:b/>
          <w:bCs/>
          <w:rtl/>
        </w:rPr>
        <w:t>للمطالبة</w:t>
      </w:r>
      <w:r>
        <w:rPr>
          <w:b/>
          <w:bCs/>
          <w:rtl/>
        </w:rPr>
        <w:t xml:space="preserve"> </w:t>
      </w:r>
      <w:r w:rsidRPr="002B7E5F">
        <w:rPr>
          <w:b/>
          <w:bCs/>
          <w:rtl/>
        </w:rPr>
        <w:t>بتلك</w:t>
      </w:r>
      <w:r>
        <w:rPr>
          <w:b/>
          <w:bCs/>
          <w:rtl/>
        </w:rPr>
        <w:t xml:space="preserve"> </w:t>
      </w:r>
      <w:r w:rsidRPr="002B7E5F">
        <w:rPr>
          <w:b/>
          <w:bCs/>
          <w:rtl/>
        </w:rPr>
        <w:t>الحقوق؛</w:t>
      </w:r>
    </w:p>
    <w:p w14:paraId="6F486424" w14:textId="4A49DB73" w:rsidR="002B7E5F" w:rsidRPr="002B7E5F" w:rsidRDefault="002B7E5F" w:rsidP="002B7E5F">
      <w:pPr>
        <w:pStyle w:val="SingleTxt"/>
        <w:rPr>
          <w:rtl/>
        </w:rPr>
      </w:pPr>
      <w:r w:rsidRPr="002B7E5F">
        <w:rPr>
          <w:rtl/>
        </w:rPr>
        <w:tab/>
        <w:t>(ج)</w:t>
      </w:r>
      <w:r w:rsidRPr="002B7E5F">
        <w:rPr>
          <w:rtl/>
        </w:rPr>
        <w:tab/>
      </w:r>
      <w:r w:rsidRPr="002B7E5F">
        <w:rPr>
          <w:b/>
          <w:bCs/>
          <w:rtl/>
        </w:rPr>
        <w:t>القيام</w:t>
      </w:r>
      <w:r>
        <w:rPr>
          <w:b/>
          <w:bCs/>
          <w:rtl/>
        </w:rPr>
        <w:t xml:space="preserve"> </w:t>
      </w:r>
      <w:r w:rsidRPr="002B7E5F">
        <w:rPr>
          <w:b/>
          <w:bCs/>
          <w:rtl/>
        </w:rPr>
        <w:t>في</w:t>
      </w:r>
      <w:r>
        <w:rPr>
          <w:b/>
          <w:bCs/>
          <w:rtl/>
        </w:rPr>
        <w:t xml:space="preserve"> </w:t>
      </w:r>
      <w:r w:rsidRPr="002B7E5F">
        <w:rPr>
          <w:b/>
          <w:bCs/>
          <w:rtl/>
        </w:rPr>
        <w:t>هذا</w:t>
      </w:r>
      <w:r>
        <w:rPr>
          <w:b/>
          <w:bCs/>
          <w:rtl/>
        </w:rPr>
        <w:t xml:space="preserve"> </w:t>
      </w:r>
      <w:r w:rsidRPr="002B7E5F">
        <w:rPr>
          <w:b/>
          <w:bCs/>
          <w:rtl/>
        </w:rPr>
        <w:t>الصدد</w:t>
      </w:r>
      <w:r>
        <w:rPr>
          <w:b/>
          <w:bCs/>
          <w:rtl/>
        </w:rPr>
        <w:t xml:space="preserve"> </w:t>
      </w:r>
      <w:r w:rsidRPr="002B7E5F">
        <w:rPr>
          <w:b/>
          <w:bCs/>
          <w:rtl/>
        </w:rPr>
        <w:t>بتعزيز</w:t>
      </w:r>
      <w:r>
        <w:rPr>
          <w:b/>
          <w:bCs/>
          <w:rtl/>
        </w:rPr>
        <w:t xml:space="preserve"> </w:t>
      </w:r>
      <w:r w:rsidRPr="002B7E5F">
        <w:rPr>
          <w:b/>
          <w:bCs/>
          <w:rtl/>
        </w:rPr>
        <w:t>برامج</w:t>
      </w:r>
      <w:r>
        <w:rPr>
          <w:b/>
          <w:bCs/>
          <w:rtl/>
        </w:rPr>
        <w:t xml:space="preserve"> </w:t>
      </w:r>
      <w:r w:rsidRPr="002B7E5F">
        <w:rPr>
          <w:b/>
          <w:bCs/>
          <w:rtl/>
        </w:rPr>
        <w:t>بناء</w:t>
      </w:r>
      <w:r>
        <w:rPr>
          <w:b/>
          <w:bCs/>
          <w:rtl/>
        </w:rPr>
        <w:t xml:space="preserve"> </w:t>
      </w:r>
      <w:r w:rsidRPr="002B7E5F">
        <w:rPr>
          <w:b/>
          <w:bCs/>
          <w:rtl/>
        </w:rPr>
        <w:t>قدرات</w:t>
      </w:r>
      <w:r>
        <w:rPr>
          <w:b/>
          <w:bCs/>
          <w:rtl/>
        </w:rPr>
        <w:t xml:space="preserve"> </w:t>
      </w:r>
      <w:r w:rsidRPr="002B7E5F">
        <w:rPr>
          <w:b/>
          <w:bCs/>
          <w:rtl/>
        </w:rPr>
        <w:t>القضاة</w:t>
      </w:r>
      <w:r>
        <w:rPr>
          <w:b/>
          <w:bCs/>
          <w:rtl/>
        </w:rPr>
        <w:t xml:space="preserve"> </w:t>
      </w:r>
      <w:r w:rsidRPr="002B7E5F">
        <w:rPr>
          <w:b/>
          <w:bCs/>
          <w:rtl/>
        </w:rPr>
        <w:t>والمدعين</w:t>
      </w:r>
      <w:r>
        <w:rPr>
          <w:b/>
          <w:bCs/>
          <w:rtl/>
        </w:rPr>
        <w:t xml:space="preserve"> </w:t>
      </w:r>
      <w:r w:rsidRPr="002B7E5F">
        <w:rPr>
          <w:b/>
          <w:bCs/>
          <w:rtl/>
        </w:rPr>
        <w:t>العامين</w:t>
      </w:r>
      <w:r>
        <w:rPr>
          <w:b/>
          <w:bCs/>
          <w:rtl/>
        </w:rPr>
        <w:t xml:space="preserve"> </w:t>
      </w:r>
      <w:r w:rsidRPr="002B7E5F">
        <w:rPr>
          <w:b/>
          <w:bCs/>
          <w:rtl/>
        </w:rPr>
        <w:t>وضباط</w:t>
      </w:r>
      <w:r>
        <w:rPr>
          <w:b/>
          <w:bCs/>
          <w:rtl/>
        </w:rPr>
        <w:t xml:space="preserve"> </w:t>
      </w:r>
      <w:r w:rsidRPr="002B7E5F">
        <w:rPr>
          <w:b/>
          <w:bCs/>
          <w:rtl/>
        </w:rPr>
        <w:t>الشرطة</w:t>
      </w:r>
      <w:r>
        <w:rPr>
          <w:b/>
          <w:bCs/>
          <w:rtl/>
        </w:rPr>
        <w:t xml:space="preserve"> </w:t>
      </w:r>
      <w:r w:rsidRPr="002B7E5F">
        <w:rPr>
          <w:b/>
          <w:bCs/>
          <w:rtl/>
        </w:rPr>
        <w:t>وغيرهم</w:t>
      </w:r>
      <w:r>
        <w:rPr>
          <w:b/>
          <w:bCs/>
          <w:rtl/>
        </w:rPr>
        <w:t xml:space="preserve"> </w:t>
      </w:r>
      <w:r w:rsidRPr="002B7E5F">
        <w:rPr>
          <w:b/>
          <w:bCs/>
          <w:rtl/>
        </w:rPr>
        <w:t>من</w:t>
      </w:r>
      <w:r>
        <w:rPr>
          <w:b/>
          <w:bCs/>
          <w:rtl/>
        </w:rPr>
        <w:t xml:space="preserve"> </w:t>
      </w:r>
      <w:r w:rsidRPr="002B7E5F">
        <w:rPr>
          <w:b/>
          <w:bCs/>
          <w:rtl/>
        </w:rPr>
        <w:t>الموظفين</w:t>
      </w:r>
      <w:r>
        <w:rPr>
          <w:b/>
          <w:bCs/>
          <w:rtl/>
        </w:rPr>
        <w:t xml:space="preserve"> </w:t>
      </w:r>
      <w:r w:rsidRPr="002B7E5F">
        <w:rPr>
          <w:b/>
          <w:bCs/>
          <w:rtl/>
        </w:rPr>
        <w:t>المكلفين</w:t>
      </w:r>
      <w:r>
        <w:rPr>
          <w:b/>
          <w:bCs/>
          <w:rtl/>
        </w:rPr>
        <w:t xml:space="preserve"> </w:t>
      </w:r>
      <w:r w:rsidRPr="002B7E5F">
        <w:rPr>
          <w:b/>
          <w:bCs/>
          <w:rtl/>
        </w:rPr>
        <w:t>بإنفاذ</w:t>
      </w:r>
      <w:r>
        <w:rPr>
          <w:b/>
          <w:bCs/>
          <w:rtl/>
        </w:rPr>
        <w:t xml:space="preserve"> </w:t>
      </w:r>
      <w:r w:rsidRPr="002B7E5F">
        <w:rPr>
          <w:b/>
          <w:bCs/>
          <w:rtl/>
        </w:rPr>
        <w:t>القانون</w:t>
      </w:r>
      <w:r>
        <w:rPr>
          <w:b/>
          <w:bCs/>
          <w:rtl/>
        </w:rPr>
        <w:t xml:space="preserve">، </w:t>
      </w:r>
      <w:r w:rsidRPr="002B7E5F">
        <w:rPr>
          <w:b/>
          <w:bCs/>
          <w:rtl/>
        </w:rPr>
        <w:t>فضلا</w:t>
      </w:r>
      <w:r>
        <w:rPr>
          <w:b/>
          <w:bCs/>
          <w:rtl/>
        </w:rPr>
        <w:t xml:space="preserve"> </w:t>
      </w:r>
      <w:r w:rsidRPr="002B7E5F">
        <w:rPr>
          <w:b/>
          <w:bCs/>
          <w:rtl/>
        </w:rPr>
        <w:t>عن</w:t>
      </w:r>
      <w:r>
        <w:rPr>
          <w:b/>
          <w:bCs/>
          <w:rtl/>
        </w:rPr>
        <w:t xml:space="preserve"> </w:t>
      </w:r>
      <w:r w:rsidRPr="002B7E5F">
        <w:rPr>
          <w:b/>
          <w:bCs/>
          <w:rtl/>
        </w:rPr>
        <w:t>المحامين</w:t>
      </w:r>
      <w:r>
        <w:rPr>
          <w:b/>
          <w:bCs/>
          <w:rtl/>
        </w:rPr>
        <w:t>.</w:t>
      </w:r>
    </w:p>
    <w:p w14:paraId="2E0C99DA" w14:textId="77777777" w:rsidR="002B7E5F" w:rsidRPr="002B7E5F" w:rsidRDefault="002B7E5F" w:rsidP="002B7E5F">
      <w:pPr>
        <w:pStyle w:val="SingleTxt"/>
        <w:spacing w:after="0" w:line="120" w:lineRule="exact"/>
        <w:rPr>
          <w:sz w:val="10"/>
          <w:rtl/>
        </w:rPr>
      </w:pPr>
    </w:p>
    <w:p w14:paraId="4736A9EC" w14:textId="34771B9C" w:rsidR="002B7E5F" w:rsidRPr="002B7E5F" w:rsidRDefault="002B7E5F" w:rsidP="002B7E5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B7E5F">
        <w:rPr>
          <w:rtl/>
        </w:rPr>
        <w:tab/>
      </w:r>
      <w:r w:rsidRPr="002B7E5F">
        <w:rPr>
          <w:rtl/>
        </w:rPr>
        <w:tab/>
        <w:t>تعريف</w:t>
      </w:r>
      <w:r>
        <w:rPr>
          <w:rtl/>
        </w:rPr>
        <w:t xml:space="preserve"> </w:t>
      </w:r>
      <w:r w:rsidRPr="002B7E5F">
        <w:rPr>
          <w:rtl/>
        </w:rPr>
        <w:t>المساواة</w:t>
      </w:r>
      <w:r>
        <w:rPr>
          <w:rtl/>
        </w:rPr>
        <w:t xml:space="preserve"> </w:t>
      </w:r>
      <w:r w:rsidRPr="002B7E5F">
        <w:rPr>
          <w:rtl/>
        </w:rPr>
        <w:t>وعدم</w:t>
      </w:r>
      <w:r>
        <w:rPr>
          <w:rtl/>
        </w:rPr>
        <w:t xml:space="preserve"> </w:t>
      </w:r>
      <w:r w:rsidRPr="002B7E5F">
        <w:rPr>
          <w:rtl/>
        </w:rPr>
        <w:t>التمييز</w:t>
      </w:r>
    </w:p>
    <w:p w14:paraId="17218B7E" w14:textId="6B9582E9" w:rsidR="002B7E5F" w:rsidRPr="002B7E5F" w:rsidRDefault="00EF7B36" w:rsidP="002B7E5F">
      <w:pPr>
        <w:pStyle w:val="SingleTxt"/>
        <w:rPr>
          <w:rtl/>
        </w:rPr>
      </w:pPr>
      <w:r>
        <w:rPr>
          <w:rtl/>
        </w:rPr>
        <w:t>10</w:t>
      </w:r>
      <w:r w:rsidR="002B7E5F">
        <w:rPr>
          <w:rFonts w:hint="cs"/>
          <w:rtl/>
        </w:rPr>
        <w:t xml:space="preserve"> </w:t>
      </w:r>
      <w:r w:rsidR="002B7E5F" w:rsidRPr="002B7E5F">
        <w:rPr>
          <w:rtl/>
        </w:rPr>
        <w:t>-</w:t>
      </w:r>
      <w:r w:rsidR="002B7E5F">
        <w:rPr>
          <w:rtl/>
        </w:rPr>
        <w:tab/>
      </w:r>
      <w:r w:rsidR="002B7E5F" w:rsidRPr="002B7E5F">
        <w:rPr>
          <w:rtl/>
        </w:rPr>
        <w:t>تعترف</w:t>
      </w:r>
      <w:r w:rsidR="002B7E5F">
        <w:rPr>
          <w:rtl/>
        </w:rPr>
        <w:t xml:space="preserve"> </w:t>
      </w:r>
      <w:r w:rsidR="002B7E5F" w:rsidRPr="002B7E5F">
        <w:rPr>
          <w:rtl/>
        </w:rPr>
        <w:t>اللجنة</w:t>
      </w:r>
      <w:r w:rsidR="002B7E5F">
        <w:rPr>
          <w:rtl/>
        </w:rPr>
        <w:t xml:space="preserve"> </w:t>
      </w:r>
      <w:r w:rsidR="002B7E5F" w:rsidRPr="002B7E5F">
        <w:rPr>
          <w:rtl/>
        </w:rPr>
        <w:t>بالتحسينات</w:t>
      </w:r>
      <w:r w:rsidR="002B7E5F">
        <w:rPr>
          <w:rtl/>
        </w:rPr>
        <w:t xml:space="preserve"> </w:t>
      </w:r>
      <w:r w:rsidR="002B7E5F" w:rsidRPr="002B7E5F">
        <w:rPr>
          <w:rtl/>
        </w:rPr>
        <w:t>التي</w:t>
      </w:r>
      <w:r w:rsidR="002B7E5F">
        <w:rPr>
          <w:rtl/>
        </w:rPr>
        <w:t xml:space="preserve"> </w:t>
      </w:r>
      <w:r w:rsidR="002B7E5F" w:rsidRPr="002B7E5F">
        <w:rPr>
          <w:rtl/>
        </w:rPr>
        <w:t>أدخلت</w:t>
      </w:r>
      <w:r w:rsidR="002B7E5F">
        <w:rPr>
          <w:rtl/>
        </w:rPr>
        <w:t xml:space="preserve"> </w:t>
      </w:r>
      <w:r w:rsidR="002B7E5F" w:rsidRPr="002B7E5F">
        <w:rPr>
          <w:rtl/>
        </w:rPr>
        <w:t>على</w:t>
      </w:r>
      <w:r w:rsidR="002B7E5F">
        <w:rPr>
          <w:rtl/>
        </w:rPr>
        <w:t xml:space="preserve"> </w:t>
      </w:r>
      <w:r w:rsidR="002B7E5F" w:rsidRPr="002B7E5F">
        <w:rPr>
          <w:rtl/>
        </w:rPr>
        <w:t>الإطار</w:t>
      </w:r>
      <w:r w:rsidR="002B7E5F">
        <w:rPr>
          <w:rtl/>
        </w:rPr>
        <w:t xml:space="preserve"> </w:t>
      </w:r>
      <w:r w:rsidR="002B7E5F" w:rsidRPr="002B7E5F">
        <w:rPr>
          <w:rtl/>
        </w:rPr>
        <w:t>التشريعي</w:t>
      </w:r>
      <w:r w:rsidR="002B7E5F">
        <w:rPr>
          <w:rtl/>
        </w:rPr>
        <w:t xml:space="preserve"> </w:t>
      </w:r>
      <w:r w:rsidR="002B7E5F" w:rsidRPr="002B7E5F">
        <w:rPr>
          <w:rtl/>
        </w:rPr>
        <w:t>للدولة</w:t>
      </w:r>
      <w:r w:rsidR="002B7E5F">
        <w:rPr>
          <w:rtl/>
        </w:rPr>
        <w:t xml:space="preserve"> </w:t>
      </w:r>
      <w:r w:rsidR="002B7E5F" w:rsidRPr="002B7E5F">
        <w:rPr>
          <w:rtl/>
        </w:rPr>
        <w:t>الطرف</w:t>
      </w:r>
      <w:r w:rsidR="002B7E5F">
        <w:rPr>
          <w:rtl/>
        </w:rPr>
        <w:t xml:space="preserve"> </w:t>
      </w:r>
      <w:r w:rsidR="002B7E5F" w:rsidRPr="002B7E5F">
        <w:rPr>
          <w:rtl/>
        </w:rPr>
        <w:t>التي</w:t>
      </w:r>
      <w:r w:rsidR="002B7E5F">
        <w:rPr>
          <w:rtl/>
        </w:rPr>
        <w:t xml:space="preserve"> </w:t>
      </w:r>
      <w:r w:rsidR="002B7E5F" w:rsidRPr="002B7E5F">
        <w:rPr>
          <w:rtl/>
        </w:rPr>
        <w:t>تهدف</w:t>
      </w:r>
      <w:r w:rsidR="002B7E5F">
        <w:rPr>
          <w:rtl/>
        </w:rPr>
        <w:t xml:space="preserve"> </w:t>
      </w:r>
      <w:r w:rsidR="002B7E5F" w:rsidRPr="002B7E5F">
        <w:rPr>
          <w:rtl/>
        </w:rPr>
        <w:t>إلى</w:t>
      </w:r>
      <w:r w:rsidR="002B7E5F">
        <w:rPr>
          <w:rFonts w:hint="cs"/>
          <w:rtl/>
        </w:rPr>
        <w:t> </w:t>
      </w:r>
      <w:r w:rsidR="002B7E5F" w:rsidRPr="002B7E5F">
        <w:rPr>
          <w:rtl/>
        </w:rPr>
        <w:t>ضمان</w:t>
      </w:r>
      <w:r w:rsidR="002B7E5F">
        <w:rPr>
          <w:rtl/>
        </w:rPr>
        <w:t xml:space="preserve"> </w:t>
      </w:r>
      <w:r w:rsidR="002B7E5F" w:rsidRPr="002B7E5F">
        <w:rPr>
          <w:rtl/>
        </w:rPr>
        <w:t>المساواة</w:t>
      </w:r>
      <w:r w:rsidR="002B7E5F">
        <w:rPr>
          <w:rtl/>
        </w:rPr>
        <w:t xml:space="preserve"> </w:t>
      </w:r>
      <w:r w:rsidR="002B7E5F" w:rsidRPr="002B7E5F">
        <w:rPr>
          <w:rtl/>
        </w:rPr>
        <w:t>بين</w:t>
      </w:r>
      <w:r w:rsidR="002B7E5F">
        <w:rPr>
          <w:rtl/>
        </w:rPr>
        <w:t xml:space="preserve"> </w:t>
      </w:r>
      <w:r w:rsidR="002B7E5F" w:rsidRPr="002B7E5F">
        <w:rPr>
          <w:rtl/>
        </w:rPr>
        <w:t>المرأة</w:t>
      </w:r>
      <w:r w:rsidR="002B7E5F">
        <w:rPr>
          <w:rtl/>
        </w:rPr>
        <w:t xml:space="preserve"> </w:t>
      </w:r>
      <w:r w:rsidR="002B7E5F" w:rsidRPr="002B7E5F">
        <w:rPr>
          <w:rtl/>
        </w:rPr>
        <w:t>والرجل</w:t>
      </w:r>
      <w:r w:rsidR="002B7E5F">
        <w:rPr>
          <w:rtl/>
        </w:rPr>
        <w:t xml:space="preserve"> </w:t>
      </w:r>
      <w:r w:rsidR="002B7E5F" w:rsidRPr="002B7E5F">
        <w:rPr>
          <w:rtl/>
        </w:rPr>
        <w:t>وحظر</w:t>
      </w:r>
      <w:r w:rsidR="002B7E5F">
        <w:rPr>
          <w:rtl/>
        </w:rPr>
        <w:t xml:space="preserve"> </w:t>
      </w:r>
      <w:r w:rsidR="002B7E5F" w:rsidRPr="002B7E5F">
        <w:rPr>
          <w:rtl/>
        </w:rPr>
        <w:t>التمييز</w:t>
      </w:r>
      <w:r w:rsidR="002B7E5F">
        <w:rPr>
          <w:rtl/>
        </w:rPr>
        <w:t xml:space="preserve"> </w:t>
      </w:r>
      <w:r w:rsidR="002B7E5F" w:rsidRPr="002B7E5F">
        <w:rPr>
          <w:rtl/>
        </w:rPr>
        <w:t>القائم</w:t>
      </w:r>
      <w:r w:rsidR="002B7E5F">
        <w:rPr>
          <w:rtl/>
        </w:rPr>
        <w:t xml:space="preserve"> </w:t>
      </w:r>
      <w:r w:rsidR="002B7E5F" w:rsidRPr="002B7E5F">
        <w:rPr>
          <w:rtl/>
        </w:rPr>
        <w:t>على</w:t>
      </w:r>
      <w:r w:rsidR="002B7E5F">
        <w:rPr>
          <w:rtl/>
        </w:rPr>
        <w:t xml:space="preserve"> </w:t>
      </w:r>
      <w:r w:rsidR="002B7E5F" w:rsidRPr="002B7E5F">
        <w:rPr>
          <w:rtl/>
        </w:rPr>
        <w:t>أساس</w:t>
      </w:r>
      <w:r w:rsidR="002B7E5F">
        <w:rPr>
          <w:rtl/>
        </w:rPr>
        <w:t xml:space="preserve"> </w:t>
      </w:r>
      <w:r w:rsidR="002B7E5F" w:rsidRPr="002B7E5F">
        <w:rPr>
          <w:rtl/>
        </w:rPr>
        <w:t>نوع</w:t>
      </w:r>
      <w:r w:rsidR="002B7E5F">
        <w:rPr>
          <w:rtl/>
        </w:rPr>
        <w:t xml:space="preserve"> </w:t>
      </w:r>
      <w:r w:rsidR="002B7E5F" w:rsidRPr="002B7E5F">
        <w:rPr>
          <w:rtl/>
        </w:rPr>
        <w:t>الجنس</w:t>
      </w:r>
      <w:r w:rsidR="002B7E5F">
        <w:rPr>
          <w:rtl/>
        </w:rPr>
        <w:t xml:space="preserve">، </w:t>
      </w:r>
      <w:r w:rsidR="002B7E5F" w:rsidRPr="002B7E5F">
        <w:rPr>
          <w:rtl/>
        </w:rPr>
        <w:t>بما</w:t>
      </w:r>
      <w:r w:rsidR="002B7E5F">
        <w:rPr>
          <w:rtl/>
        </w:rPr>
        <w:t xml:space="preserve"> </w:t>
      </w:r>
      <w:r w:rsidR="002B7E5F" w:rsidRPr="002B7E5F">
        <w:rPr>
          <w:rtl/>
        </w:rPr>
        <w:t>في</w:t>
      </w:r>
      <w:r w:rsidR="002B7E5F">
        <w:rPr>
          <w:rtl/>
        </w:rPr>
        <w:t xml:space="preserve"> </w:t>
      </w:r>
      <w:r w:rsidR="002B7E5F" w:rsidRPr="002B7E5F">
        <w:rPr>
          <w:rtl/>
        </w:rPr>
        <w:t>ذلك</w:t>
      </w:r>
      <w:r w:rsidR="002B7E5F">
        <w:rPr>
          <w:rtl/>
        </w:rPr>
        <w:t xml:space="preserve"> </w:t>
      </w:r>
      <w:r w:rsidR="002B7E5F" w:rsidRPr="002B7E5F">
        <w:rPr>
          <w:rtl/>
        </w:rPr>
        <w:t>التمييز</w:t>
      </w:r>
      <w:r w:rsidR="002B7E5F">
        <w:rPr>
          <w:rtl/>
        </w:rPr>
        <w:t xml:space="preserve"> </w:t>
      </w:r>
      <w:r w:rsidR="002B7E5F" w:rsidRPr="002B7E5F">
        <w:rPr>
          <w:rtl/>
        </w:rPr>
        <w:t>المباشر</w:t>
      </w:r>
      <w:r w:rsidR="002B7E5F">
        <w:rPr>
          <w:rtl/>
        </w:rPr>
        <w:t xml:space="preserve"> </w:t>
      </w:r>
      <w:r w:rsidR="002B7E5F" w:rsidRPr="002B7E5F">
        <w:rPr>
          <w:rtl/>
        </w:rPr>
        <w:t>وغير</w:t>
      </w:r>
      <w:r w:rsidR="002B7E5F">
        <w:rPr>
          <w:rtl/>
        </w:rPr>
        <w:t xml:space="preserve"> </w:t>
      </w:r>
      <w:r w:rsidR="002B7E5F" w:rsidRPr="002B7E5F">
        <w:rPr>
          <w:rtl/>
        </w:rPr>
        <w:t>المباشر</w:t>
      </w:r>
      <w:r w:rsidR="002B7E5F">
        <w:rPr>
          <w:rtl/>
        </w:rPr>
        <w:t xml:space="preserve"> </w:t>
      </w:r>
      <w:r w:rsidR="002B7E5F" w:rsidRPr="002B7E5F">
        <w:rPr>
          <w:rtl/>
        </w:rPr>
        <w:t>على</w:t>
      </w:r>
      <w:r w:rsidR="002B7E5F">
        <w:rPr>
          <w:rtl/>
        </w:rPr>
        <w:t xml:space="preserve"> </w:t>
      </w:r>
      <w:r w:rsidR="002B7E5F" w:rsidRPr="002B7E5F">
        <w:rPr>
          <w:rtl/>
        </w:rPr>
        <w:t>أسس</w:t>
      </w:r>
      <w:r w:rsidR="002B7E5F">
        <w:rPr>
          <w:rtl/>
        </w:rPr>
        <w:t xml:space="preserve"> </w:t>
      </w:r>
      <w:r w:rsidR="002B7E5F" w:rsidRPr="002B7E5F">
        <w:rPr>
          <w:rtl/>
        </w:rPr>
        <w:t>مختلفة</w:t>
      </w:r>
      <w:r w:rsidR="002B7E5F">
        <w:rPr>
          <w:rtl/>
        </w:rPr>
        <w:t xml:space="preserve">. </w:t>
      </w:r>
      <w:r w:rsidR="002B7E5F" w:rsidRPr="002B7E5F">
        <w:rPr>
          <w:rtl/>
        </w:rPr>
        <w:t>غير</w:t>
      </w:r>
      <w:r w:rsidR="002B7E5F">
        <w:rPr>
          <w:rtl/>
        </w:rPr>
        <w:t xml:space="preserve"> </w:t>
      </w:r>
      <w:r w:rsidR="002B7E5F" w:rsidRPr="002B7E5F">
        <w:rPr>
          <w:rtl/>
        </w:rPr>
        <w:t>أن</w:t>
      </w:r>
      <w:r w:rsidR="002B7E5F">
        <w:rPr>
          <w:rtl/>
        </w:rPr>
        <w:t xml:space="preserve"> </w:t>
      </w:r>
      <w:r w:rsidR="002B7E5F" w:rsidRPr="002B7E5F">
        <w:rPr>
          <w:rtl/>
        </w:rPr>
        <w:t>اللجنة</w:t>
      </w:r>
      <w:r w:rsidR="002B7E5F">
        <w:rPr>
          <w:rtl/>
        </w:rPr>
        <w:t xml:space="preserve"> </w:t>
      </w:r>
      <w:r w:rsidR="002B7E5F" w:rsidRPr="002B7E5F">
        <w:rPr>
          <w:rtl/>
        </w:rPr>
        <w:t>تلاحظ</w:t>
      </w:r>
      <w:r w:rsidR="002B7E5F">
        <w:rPr>
          <w:rtl/>
        </w:rPr>
        <w:t xml:space="preserve"> </w:t>
      </w:r>
      <w:r w:rsidR="002B7E5F" w:rsidRPr="002B7E5F">
        <w:rPr>
          <w:rtl/>
        </w:rPr>
        <w:t>بقلق</w:t>
      </w:r>
      <w:r w:rsidR="002B7E5F">
        <w:rPr>
          <w:rtl/>
        </w:rPr>
        <w:t xml:space="preserve"> </w:t>
      </w:r>
      <w:r w:rsidR="002B7E5F" w:rsidRPr="002B7E5F">
        <w:rPr>
          <w:rtl/>
        </w:rPr>
        <w:t>ما</w:t>
      </w:r>
      <w:r w:rsidR="002B7E5F">
        <w:rPr>
          <w:rtl/>
        </w:rPr>
        <w:t xml:space="preserve"> </w:t>
      </w:r>
      <w:r w:rsidR="002B7E5F" w:rsidRPr="002B7E5F">
        <w:rPr>
          <w:rtl/>
        </w:rPr>
        <w:t>يلي:</w:t>
      </w:r>
    </w:p>
    <w:p w14:paraId="7CF1228F" w14:textId="49557616" w:rsidR="002B7E5F" w:rsidRPr="002B7E5F" w:rsidRDefault="002B7E5F" w:rsidP="002B7E5F">
      <w:pPr>
        <w:pStyle w:val="SingleTxt"/>
        <w:rPr>
          <w:rtl/>
        </w:rPr>
      </w:pPr>
      <w:r>
        <w:rPr>
          <w:rtl/>
        </w:rPr>
        <w:tab/>
      </w:r>
      <w:r w:rsidRPr="002B7E5F">
        <w:rPr>
          <w:rtl/>
        </w:rPr>
        <w:t>(أ)</w:t>
      </w:r>
      <w:r>
        <w:rPr>
          <w:rtl/>
        </w:rPr>
        <w:tab/>
      </w:r>
      <w:r w:rsidRPr="002B7E5F">
        <w:rPr>
          <w:rtl/>
        </w:rPr>
        <w:t>أن</w:t>
      </w:r>
      <w:r>
        <w:rPr>
          <w:rtl/>
        </w:rPr>
        <w:t xml:space="preserve"> </w:t>
      </w:r>
      <w:r w:rsidRPr="002B7E5F">
        <w:rPr>
          <w:rtl/>
        </w:rPr>
        <w:t>قانون</w:t>
      </w:r>
      <w:r>
        <w:rPr>
          <w:rtl/>
        </w:rPr>
        <w:t xml:space="preserve"> </w:t>
      </w:r>
      <w:r w:rsidRPr="002B7E5F">
        <w:rPr>
          <w:rtl/>
        </w:rPr>
        <w:t>المساواة</w:t>
      </w:r>
      <w:r>
        <w:rPr>
          <w:rtl/>
        </w:rPr>
        <w:t xml:space="preserve"> </w:t>
      </w:r>
      <w:r w:rsidRPr="002B7E5F">
        <w:rPr>
          <w:rtl/>
        </w:rPr>
        <w:t>في</w:t>
      </w:r>
      <w:r>
        <w:rPr>
          <w:rtl/>
        </w:rPr>
        <w:t xml:space="preserve"> </w:t>
      </w:r>
      <w:r w:rsidRPr="002B7E5F">
        <w:rPr>
          <w:rtl/>
        </w:rPr>
        <w:t>المعاملة</w:t>
      </w:r>
      <w:r>
        <w:rPr>
          <w:rtl/>
        </w:rPr>
        <w:t xml:space="preserve"> </w:t>
      </w:r>
      <w:r w:rsidRPr="002B7E5F">
        <w:rPr>
          <w:rtl/>
        </w:rPr>
        <w:t>وقانون</w:t>
      </w:r>
      <w:r>
        <w:rPr>
          <w:rtl/>
        </w:rPr>
        <w:t xml:space="preserve"> </w:t>
      </w:r>
      <w:r w:rsidRPr="002B7E5F">
        <w:rPr>
          <w:rtl/>
        </w:rPr>
        <w:t>تكافؤ</w:t>
      </w:r>
      <w:r>
        <w:rPr>
          <w:rtl/>
        </w:rPr>
        <w:t xml:space="preserve"> </w:t>
      </w:r>
      <w:r w:rsidRPr="002B7E5F">
        <w:rPr>
          <w:rtl/>
        </w:rPr>
        <w:t>الفرص</w:t>
      </w:r>
      <w:r>
        <w:rPr>
          <w:rtl/>
        </w:rPr>
        <w:t xml:space="preserve"> </w:t>
      </w:r>
      <w:r w:rsidRPr="002B7E5F">
        <w:rPr>
          <w:rtl/>
        </w:rPr>
        <w:t>بين</w:t>
      </w:r>
      <w:r>
        <w:rPr>
          <w:rtl/>
        </w:rPr>
        <w:t xml:space="preserve"> </w:t>
      </w:r>
      <w:r w:rsidRPr="002B7E5F">
        <w:rPr>
          <w:rtl/>
        </w:rPr>
        <w:t>المرأة</w:t>
      </w:r>
      <w:r>
        <w:rPr>
          <w:rtl/>
        </w:rPr>
        <w:t xml:space="preserve"> </w:t>
      </w:r>
      <w:r w:rsidRPr="002B7E5F">
        <w:rPr>
          <w:rtl/>
        </w:rPr>
        <w:t>والرجل</w:t>
      </w:r>
      <w:r>
        <w:rPr>
          <w:rtl/>
        </w:rPr>
        <w:t xml:space="preserve"> </w:t>
      </w:r>
      <w:r w:rsidRPr="002B7E5F">
        <w:rPr>
          <w:rtl/>
        </w:rPr>
        <w:t>لا</w:t>
      </w:r>
      <w:r>
        <w:rPr>
          <w:rtl/>
        </w:rPr>
        <w:t xml:space="preserve"> </w:t>
      </w:r>
      <w:r w:rsidRPr="002B7E5F">
        <w:rPr>
          <w:rtl/>
        </w:rPr>
        <w:t>ينطبقان</w:t>
      </w:r>
      <w:r>
        <w:rPr>
          <w:rtl/>
        </w:rPr>
        <w:t xml:space="preserve"> </w:t>
      </w:r>
      <w:r w:rsidRPr="002B7E5F">
        <w:rPr>
          <w:rtl/>
        </w:rPr>
        <w:t>على</w:t>
      </w:r>
      <w:r>
        <w:rPr>
          <w:rtl/>
        </w:rPr>
        <w:t xml:space="preserve"> </w:t>
      </w:r>
      <w:r w:rsidRPr="002B7E5F">
        <w:rPr>
          <w:rtl/>
        </w:rPr>
        <w:t>مسائل</w:t>
      </w:r>
      <w:r>
        <w:rPr>
          <w:rtl/>
        </w:rPr>
        <w:t xml:space="preserve"> </w:t>
      </w:r>
      <w:r w:rsidRPr="002B7E5F">
        <w:rPr>
          <w:rtl/>
        </w:rPr>
        <w:t>الحياة</w:t>
      </w:r>
      <w:r>
        <w:rPr>
          <w:rtl/>
        </w:rPr>
        <w:t xml:space="preserve"> </w:t>
      </w:r>
      <w:r w:rsidRPr="002B7E5F">
        <w:rPr>
          <w:rtl/>
        </w:rPr>
        <w:t>الأسرية</w:t>
      </w:r>
      <w:r>
        <w:rPr>
          <w:rtl/>
        </w:rPr>
        <w:t xml:space="preserve"> </w:t>
      </w:r>
      <w:r w:rsidRPr="002B7E5F">
        <w:rPr>
          <w:rtl/>
        </w:rPr>
        <w:t>والحياة</w:t>
      </w:r>
      <w:r>
        <w:rPr>
          <w:rtl/>
        </w:rPr>
        <w:t xml:space="preserve"> </w:t>
      </w:r>
      <w:r w:rsidRPr="002B7E5F">
        <w:rPr>
          <w:rtl/>
        </w:rPr>
        <w:t>الخاصة</w:t>
      </w:r>
      <w:r>
        <w:rPr>
          <w:rtl/>
        </w:rPr>
        <w:t xml:space="preserve"> </w:t>
      </w:r>
      <w:r w:rsidRPr="002B7E5F">
        <w:rPr>
          <w:rtl/>
        </w:rPr>
        <w:t>حيث</w:t>
      </w:r>
      <w:r>
        <w:rPr>
          <w:rtl/>
        </w:rPr>
        <w:t xml:space="preserve"> </w:t>
      </w:r>
      <w:r w:rsidRPr="002B7E5F">
        <w:rPr>
          <w:rtl/>
        </w:rPr>
        <w:t>تحتاج</w:t>
      </w:r>
      <w:r>
        <w:rPr>
          <w:rtl/>
        </w:rPr>
        <w:t xml:space="preserve"> </w:t>
      </w:r>
      <w:r w:rsidRPr="002B7E5F">
        <w:rPr>
          <w:rtl/>
        </w:rPr>
        <w:t>الكثير</w:t>
      </w:r>
      <w:r>
        <w:rPr>
          <w:rtl/>
        </w:rPr>
        <w:t xml:space="preserve"> </w:t>
      </w:r>
      <w:r w:rsidRPr="002B7E5F">
        <w:rPr>
          <w:rtl/>
        </w:rPr>
        <w:t>من</w:t>
      </w:r>
      <w:r>
        <w:rPr>
          <w:rtl/>
        </w:rPr>
        <w:t xml:space="preserve"> </w:t>
      </w:r>
      <w:r w:rsidRPr="002B7E5F">
        <w:rPr>
          <w:rtl/>
        </w:rPr>
        <w:t>النساء</w:t>
      </w:r>
      <w:r>
        <w:rPr>
          <w:rtl/>
        </w:rPr>
        <w:t xml:space="preserve"> </w:t>
      </w:r>
      <w:r w:rsidRPr="002B7E5F">
        <w:rPr>
          <w:rtl/>
        </w:rPr>
        <w:t>إلى</w:t>
      </w:r>
      <w:r>
        <w:rPr>
          <w:rtl/>
        </w:rPr>
        <w:t xml:space="preserve"> </w:t>
      </w:r>
      <w:r w:rsidRPr="002B7E5F">
        <w:rPr>
          <w:rtl/>
        </w:rPr>
        <w:t>حماية</w:t>
      </w:r>
      <w:r>
        <w:rPr>
          <w:rtl/>
        </w:rPr>
        <w:t xml:space="preserve"> </w:t>
      </w:r>
      <w:r w:rsidRPr="002B7E5F">
        <w:rPr>
          <w:rtl/>
        </w:rPr>
        <w:t>قانونية؛</w:t>
      </w:r>
    </w:p>
    <w:p w14:paraId="49C7B438" w14:textId="33DCBFD5" w:rsidR="002B7E5F" w:rsidRPr="002B7E5F" w:rsidRDefault="002B7E5F" w:rsidP="002B7E5F">
      <w:pPr>
        <w:pStyle w:val="SingleTxt"/>
        <w:rPr>
          <w:rtl/>
        </w:rPr>
      </w:pPr>
      <w:r>
        <w:rPr>
          <w:rtl/>
        </w:rPr>
        <w:tab/>
      </w:r>
      <w:r w:rsidRPr="002B7E5F">
        <w:rPr>
          <w:rtl/>
        </w:rPr>
        <w:t>(ب)</w:t>
      </w:r>
      <w:r>
        <w:rPr>
          <w:rtl/>
        </w:rPr>
        <w:tab/>
      </w:r>
      <w:r w:rsidRPr="002B7E5F">
        <w:rPr>
          <w:rtl/>
        </w:rPr>
        <w:t>أنه</w:t>
      </w:r>
      <w:r>
        <w:rPr>
          <w:rtl/>
        </w:rPr>
        <w:t xml:space="preserve"> </w:t>
      </w:r>
      <w:r w:rsidRPr="002B7E5F">
        <w:rPr>
          <w:rtl/>
        </w:rPr>
        <w:t>لا</w:t>
      </w:r>
      <w:r>
        <w:rPr>
          <w:rtl/>
        </w:rPr>
        <w:t xml:space="preserve"> </w:t>
      </w:r>
      <w:r w:rsidRPr="002B7E5F">
        <w:rPr>
          <w:rtl/>
        </w:rPr>
        <w:t>توجد</w:t>
      </w:r>
      <w:r>
        <w:rPr>
          <w:rtl/>
        </w:rPr>
        <w:t xml:space="preserve"> </w:t>
      </w:r>
      <w:r w:rsidRPr="002B7E5F">
        <w:rPr>
          <w:rtl/>
        </w:rPr>
        <w:t>تشريعات</w:t>
      </w:r>
      <w:r>
        <w:rPr>
          <w:rtl/>
        </w:rPr>
        <w:t xml:space="preserve"> </w:t>
      </w:r>
      <w:r w:rsidRPr="002B7E5F">
        <w:rPr>
          <w:rtl/>
        </w:rPr>
        <w:t>تحظر</w:t>
      </w:r>
      <w:r>
        <w:rPr>
          <w:rtl/>
        </w:rPr>
        <w:t xml:space="preserve"> </w:t>
      </w:r>
      <w:r w:rsidRPr="002B7E5F">
        <w:rPr>
          <w:rtl/>
        </w:rPr>
        <w:t>على</w:t>
      </w:r>
      <w:r>
        <w:rPr>
          <w:rtl/>
        </w:rPr>
        <w:t xml:space="preserve"> </w:t>
      </w:r>
      <w:r w:rsidRPr="002B7E5F">
        <w:rPr>
          <w:rtl/>
        </w:rPr>
        <w:t>وجه</w:t>
      </w:r>
      <w:r>
        <w:rPr>
          <w:rtl/>
        </w:rPr>
        <w:t xml:space="preserve"> </w:t>
      </w:r>
      <w:r w:rsidRPr="002B7E5F">
        <w:rPr>
          <w:rtl/>
        </w:rPr>
        <w:t>التحديد</w:t>
      </w:r>
      <w:r>
        <w:rPr>
          <w:rtl/>
        </w:rPr>
        <w:t xml:space="preserve"> </w:t>
      </w:r>
      <w:r w:rsidRPr="002B7E5F">
        <w:rPr>
          <w:rtl/>
        </w:rPr>
        <w:t>الأشكال</w:t>
      </w:r>
      <w:r>
        <w:rPr>
          <w:rtl/>
        </w:rPr>
        <w:t xml:space="preserve"> </w:t>
      </w:r>
      <w:r w:rsidRPr="002B7E5F">
        <w:rPr>
          <w:rtl/>
        </w:rPr>
        <w:t>المتداخلة</w:t>
      </w:r>
      <w:r>
        <w:rPr>
          <w:rtl/>
        </w:rPr>
        <w:t xml:space="preserve"> </w:t>
      </w:r>
      <w:r w:rsidRPr="002B7E5F">
        <w:rPr>
          <w:rtl/>
        </w:rPr>
        <w:t>للتمييز</w:t>
      </w:r>
      <w:r>
        <w:rPr>
          <w:rtl/>
        </w:rPr>
        <w:t xml:space="preserve"> </w:t>
      </w:r>
      <w:r w:rsidRPr="002B7E5F">
        <w:rPr>
          <w:rtl/>
        </w:rPr>
        <w:t>ضد</w:t>
      </w:r>
      <w:r>
        <w:rPr>
          <w:rtl/>
        </w:rPr>
        <w:t xml:space="preserve"> </w:t>
      </w:r>
      <w:r w:rsidRPr="002B7E5F">
        <w:rPr>
          <w:rtl/>
        </w:rPr>
        <w:t>المرأة</w:t>
      </w:r>
      <w:r>
        <w:rPr>
          <w:rtl/>
        </w:rPr>
        <w:t xml:space="preserve">، </w:t>
      </w:r>
      <w:r w:rsidRPr="002B7E5F">
        <w:rPr>
          <w:rtl/>
        </w:rPr>
        <w:t>ولا</w:t>
      </w:r>
      <w:r>
        <w:rPr>
          <w:rtl/>
        </w:rPr>
        <w:t xml:space="preserve"> </w:t>
      </w:r>
      <w:r w:rsidRPr="002B7E5F">
        <w:rPr>
          <w:rtl/>
        </w:rPr>
        <w:t>يوجد</w:t>
      </w:r>
      <w:r>
        <w:rPr>
          <w:rtl/>
        </w:rPr>
        <w:t xml:space="preserve"> </w:t>
      </w:r>
      <w:r w:rsidRPr="002B7E5F">
        <w:rPr>
          <w:rtl/>
        </w:rPr>
        <w:t>تعريف</w:t>
      </w:r>
      <w:r>
        <w:rPr>
          <w:rtl/>
        </w:rPr>
        <w:t xml:space="preserve"> </w:t>
      </w:r>
      <w:r w:rsidRPr="002B7E5F">
        <w:rPr>
          <w:rtl/>
        </w:rPr>
        <w:t>للمفهومَين</w:t>
      </w:r>
      <w:r>
        <w:rPr>
          <w:rtl/>
        </w:rPr>
        <w:t xml:space="preserve"> </w:t>
      </w:r>
      <w:r w:rsidRPr="002B7E5F">
        <w:rPr>
          <w:rtl/>
        </w:rPr>
        <w:t>القانونيين</w:t>
      </w:r>
      <w:r>
        <w:rPr>
          <w:rtl/>
        </w:rPr>
        <w:t xml:space="preserve"> </w:t>
      </w:r>
      <w:r w:rsidRPr="002B7E5F">
        <w:rPr>
          <w:rtl/>
        </w:rPr>
        <w:t>للنوع</w:t>
      </w:r>
      <w:r>
        <w:rPr>
          <w:rtl/>
        </w:rPr>
        <w:t xml:space="preserve"> </w:t>
      </w:r>
      <w:r w:rsidRPr="002B7E5F">
        <w:rPr>
          <w:rtl/>
        </w:rPr>
        <w:t>الجنساني</w:t>
      </w:r>
      <w:r>
        <w:rPr>
          <w:rtl/>
        </w:rPr>
        <w:t xml:space="preserve"> </w:t>
      </w:r>
      <w:r w:rsidRPr="002B7E5F">
        <w:rPr>
          <w:rtl/>
        </w:rPr>
        <w:t>ونوع</w:t>
      </w:r>
      <w:r>
        <w:rPr>
          <w:rtl/>
        </w:rPr>
        <w:t xml:space="preserve"> </w:t>
      </w:r>
      <w:r w:rsidRPr="002B7E5F">
        <w:rPr>
          <w:rtl/>
        </w:rPr>
        <w:t>الجنس؛</w:t>
      </w:r>
    </w:p>
    <w:p w14:paraId="0D59B452" w14:textId="54DC820B" w:rsidR="002B7E5F" w:rsidRPr="002B7E5F" w:rsidRDefault="002B7E5F" w:rsidP="002B7E5F">
      <w:pPr>
        <w:pStyle w:val="SingleTxt"/>
        <w:rPr>
          <w:rtl/>
        </w:rPr>
      </w:pPr>
      <w:r>
        <w:rPr>
          <w:rtl/>
        </w:rPr>
        <w:tab/>
      </w:r>
      <w:r w:rsidRPr="002B7E5F">
        <w:rPr>
          <w:rtl/>
        </w:rPr>
        <w:t>(ج)</w:t>
      </w:r>
      <w:r>
        <w:rPr>
          <w:rtl/>
        </w:rPr>
        <w:tab/>
      </w:r>
      <w:r w:rsidRPr="002B7E5F">
        <w:rPr>
          <w:rtl/>
        </w:rPr>
        <w:t>عدم</w:t>
      </w:r>
      <w:r>
        <w:rPr>
          <w:rtl/>
        </w:rPr>
        <w:t xml:space="preserve"> </w:t>
      </w:r>
      <w:r w:rsidRPr="002B7E5F">
        <w:rPr>
          <w:rtl/>
        </w:rPr>
        <w:t>وجود</w:t>
      </w:r>
      <w:r>
        <w:rPr>
          <w:rtl/>
        </w:rPr>
        <w:t xml:space="preserve"> </w:t>
      </w:r>
      <w:r w:rsidRPr="002B7E5F">
        <w:rPr>
          <w:rtl/>
        </w:rPr>
        <w:t>تشريع</w:t>
      </w:r>
      <w:r>
        <w:rPr>
          <w:rtl/>
        </w:rPr>
        <w:t xml:space="preserve"> </w:t>
      </w:r>
      <w:r w:rsidRPr="002B7E5F">
        <w:rPr>
          <w:rtl/>
        </w:rPr>
        <w:t>يحظر</w:t>
      </w:r>
      <w:r>
        <w:rPr>
          <w:rtl/>
        </w:rPr>
        <w:t xml:space="preserve"> </w:t>
      </w:r>
      <w:r w:rsidRPr="002B7E5F">
        <w:rPr>
          <w:rtl/>
        </w:rPr>
        <w:t>التمييز</w:t>
      </w:r>
      <w:r>
        <w:rPr>
          <w:rtl/>
        </w:rPr>
        <w:t xml:space="preserve"> </w:t>
      </w:r>
      <w:r w:rsidRPr="002B7E5F">
        <w:rPr>
          <w:rtl/>
        </w:rPr>
        <w:t>على</w:t>
      </w:r>
      <w:r>
        <w:rPr>
          <w:rtl/>
        </w:rPr>
        <w:t xml:space="preserve"> </w:t>
      </w:r>
      <w:r w:rsidR="003D430D">
        <w:rPr>
          <w:rFonts w:hint="cs"/>
          <w:rtl/>
        </w:rPr>
        <w:t xml:space="preserve">أساس </w:t>
      </w:r>
      <w:r w:rsidRPr="002B7E5F">
        <w:rPr>
          <w:rtl/>
        </w:rPr>
        <w:t>تغيير</w:t>
      </w:r>
      <w:r>
        <w:rPr>
          <w:rtl/>
        </w:rPr>
        <w:t xml:space="preserve"> </w:t>
      </w:r>
      <w:r w:rsidRPr="002B7E5F">
        <w:rPr>
          <w:rtl/>
        </w:rPr>
        <w:t>النوع</w:t>
      </w:r>
      <w:r>
        <w:rPr>
          <w:rtl/>
        </w:rPr>
        <w:t xml:space="preserve"> </w:t>
      </w:r>
      <w:proofErr w:type="spellStart"/>
      <w:r w:rsidRPr="002B7E5F">
        <w:rPr>
          <w:rtl/>
        </w:rPr>
        <w:t>الجنساني</w:t>
      </w:r>
      <w:proofErr w:type="spellEnd"/>
      <w:r>
        <w:rPr>
          <w:rtl/>
        </w:rPr>
        <w:t xml:space="preserve">، </w:t>
      </w:r>
      <w:r w:rsidRPr="002B7E5F">
        <w:rPr>
          <w:rtl/>
        </w:rPr>
        <w:t>في</w:t>
      </w:r>
      <w:r>
        <w:rPr>
          <w:rtl/>
        </w:rPr>
        <w:t xml:space="preserve"> </w:t>
      </w:r>
      <w:r w:rsidRPr="002B7E5F">
        <w:rPr>
          <w:rtl/>
        </w:rPr>
        <w:t>حين</w:t>
      </w:r>
      <w:r>
        <w:rPr>
          <w:rtl/>
        </w:rPr>
        <w:t xml:space="preserve"> </w:t>
      </w:r>
      <w:r w:rsidRPr="002B7E5F">
        <w:rPr>
          <w:rtl/>
        </w:rPr>
        <w:t>جرى</w:t>
      </w:r>
      <w:r>
        <w:rPr>
          <w:rtl/>
        </w:rPr>
        <w:t xml:space="preserve"> </w:t>
      </w:r>
      <w:r w:rsidRPr="002B7E5F">
        <w:rPr>
          <w:rtl/>
        </w:rPr>
        <w:t>الاعتراف</w:t>
      </w:r>
      <w:r>
        <w:rPr>
          <w:rtl/>
        </w:rPr>
        <w:t xml:space="preserve"> </w:t>
      </w:r>
      <w:r w:rsidRPr="002B7E5F">
        <w:rPr>
          <w:rtl/>
        </w:rPr>
        <w:t>بهذا</w:t>
      </w:r>
      <w:r>
        <w:rPr>
          <w:rtl/>
        </w:rPr>
        <w:t xml:space="preserve"> </w:t>
      </w:r>
      <w:r w:rsidRPr="002B7E5F">
        <w:rPr>
          <w:rtl/>
        </w:rPr>
        <w:t>التمييز</w:t>
      </w:r>
      <w:r>
        <w:rPr>
          <w:rtl/>
        </w:rPr>
        <w:t xml:space="preserve"> </w:t>
      </w:r>
      <w:r w:rsidRPr="002B7E5F">
        <w:rPr>
          <w:rtl/>
        </w:rPr>
        <w:t>على</w:t>
      </w:r>
      <w:r>
        <w:rPr>
          <w:rtl/>
        </w:rPr>
        <w:t xml:space="preserve"> </w:t>
      </w:r>
      <w:r w:rsidRPr="002B7E5F">
        <w:rPr>
          <w:rtl/>
        </w:rPr>
        <w:t>أنه</w:t>
      </w:r>
      <w:r>
        <w:rPr>
          <w:rtl/>
        </w:rPr>
        <w:t xml:space="preserve"> </w:t>
      </w:r>
      <w:r w:rsidRPr="002B7E5F">
        <w:rPr>
          <w:rFonts w:hint="eastAsia"/>
          <w:rtl/>
        </w:rPr>
        <w:t>تمييز</w:t>
      </w:r>
      <w:r>
        <w:rPr>
          <w:rtl/>
        </w:rPr>
        <w:t xml:space="preserve"> </w:t>
      </w:r>
      <w:r w:rsidRPr="002B7E5F">
        <w:rPr>
          <w:rFonts w:hint="eastAsia"/>
          <w:rtl/>
        </w:rPr>
        <w:t>قائم</w:t>
      </w:r>
      <w:r>
        <w:rPr>
          <w:rtl/>
        </w:rPr>
        <w:t xml:space="preserve"> </w:t>
      </w:r>
      <w:r w:rsidRPr="002B7E5F">
        <w:rPr>
          <w:rFonts w:hint="eastAsia"/>
          <w:rtl/>
        </w:rPr>
        <w:t>على</w:t>
      </w:r>
      <w:r>
        <w:rPr>
          <w:rtl/>
        </w:rPr>
        <w:t xml:space="preserve"> </w:t>
      </w:r>
      <w:r w:rsidRPr="002B7E5F">
        <w:rPr>
          <w:rFonts w:hint="eastAsia"/>
          <w:rtl/>
        </w:rPr>
        <w:t>نوع</w:t>
      </w:r>
      <w:r>
        <w:rPr>
          <w:rtl/>
        </w:rPr>
        <w:t xml:space="preserve"> </w:t>
      </w:r>
      <w:r w:rsidRPr="002B7E5F">
        <w:rPr>
          <w:rFonts w:hint="eastAsia"/>
          <w:rtl/>
        </w:rPr>
        <w:t>الجنس</w:t>
      </w:r>
      <w:r>
        <w:rPr>
          <w:rtl/>
        </w:rPr>
        <w:t xml:space="preserve"> </w:t>
      </w:r>
      <w:r w:rsidRPr="002B7E5F">
        <w:rPr>
          <w:rtl/>
        </w:rPr>
        <w:t>في</w:t>
      </w:r>
      <w:r>
        <w:rPr>
          <w:rtl/>
        </w:rPr>
        <w:t xml:space="preserve"> </w:t>
      </w:r>
      <w:r w:rsidRPr="002B7E5F">
        <w:rPr>
          <w:rtl/>
        </w:rPr>
        <w:t>عدد</w:t>
      </w:r>
      <w:r>
        <w:rPr>
          <w:rtl/>
        </w:rPr>
        <w:t xml:space="preserve"> </w:t>
      </w:r>
      <w:r w:rsidRPr="002B7E5F">
        <w:rPr>
          <w:rtl/>
        </w:rPr>
        <w:t>من</w:t>
      </w:r>
      <w:r>
        <w:rPr>
          <w:rtl/>
        </w:rPr>
        <w:t xml:space="preserve"> </w:t>
      </w:r>
      <w:r w:rsidRPr="002B7E5F">
        <w:rPr>
          <w:rtl/>
        </w:rPr>
        <w:t>قرارات</w:t>
      </w:r>
      <w:r>
        <w:rPr>
          <w:rtl/>
        </w:rPr>
        <w:t xml:space="preserve"> </w:t>
      </w:r>
      <w:r w:rsidRPr="002B7E5F">
        <w:rPr>
          <w:rtl/>
        </w:rPr>
        <w:t>المحاكم</w:t>
      </w:r>
      <w:r>
        <w:rPr>
          <w:rtl/>
        </w:rPr>
        <w:t xml:space="preserve">. </w:t>
      </w:r>
    </w:p>
    <w:p w14:paraId="45675773" w14:textId="6B45919A" w:rsidR="002B7E5F" w:rsidRPr="002B7E5F" w:rsidRDefault="00EF7B36" w:rsidP="002B7E5F">
      <w:pPr>
        <w:pStyle w:val="SingleTxt"/>
        <w:rPr>
          <w:rtl/>
        </w:rPr>
      </w:pPr>
      <w:r>
        <w:rPr>
          <w:rtl/>
        </w:rPr>
        <w:t>11</w:t>
      </w:r>
      <w:r w:rsidR="002B7E5F">
        <w:rPr>
          <w:rFonts w:hint="cs"/>
          <w:rtl/>
        </w:rPr>
        <w:t xml:space="preserve"> </w:t>
      </w:r>
      <w:r w:rsidR="002B7E5F" w:rsidRPr="002B7E5F">
        <w:rPr>
          <w:rtl/>
        </w:rPr>
        <w:t>-</w:t>
      </w:r>
      <w:r w:rsidR="002B7E5F">
        <w:rPr>
          <w:rtl/>
        </w:rPr>
        <w:tab/>
      </w:r>
      <w:r w:rsidR="002B7E5F" w:rsidRPr="002B7E5F">
        <w:rPr>
          <w:rFonts w:hint="eastAsia"/>
          <w:b/>
          <w:bCs/>
          <w:rtl/>
        </w:rPr>
        <w:t>و</w:t>
      </w:r>
      <w:r w:rsidR="002B7E5F" w:rsidRPr="002B7E5F">
        <w:rPr>
          <w:b/>
          <w:bCs/>
          <w:rtl/>
        </w:rPr>
        <w:t>توصي</w:t>
      </w:r>
      <w:r w:rsidR="002B7E5F">
        <w:rPr>
          <w:b/>
          <w:bCs/>
          <w:rtl/>
        </w:rPr>
        <w:t xml:space="preserve"> </w:t>
      </w:r>
      <w:r w:rsidR="002B7E5F" w:rsidRPr="002B7E5F">
        <w:rPr>
          <w:b/>
          <w:bCs/>
          <w:rtl/>
        </w:rPr>
        <w:t>اللجنة</w:t>
      </w:r>
      <w:r w:rsidR="002B7E5F">
        <w:rPr>
          <w:b/>
          <w:bCs/>
          <w:rtl/>
        </w:rPr>
        <w:t xml:space="preserve"> </w:t>
      </w:r>
      <w:r w:rsidR="002B7E5F" w:rsidRPr="002B7E5F">
        <w:rPr>
          <w:b/>
          <w:bCs/>
          <w:rtl/>
        </w:rPr>
        <w:t>الدولة</w:t>
      </w:r>
      <w:r w:rsidR="002B7E5F">
        <w:rPr>
          <w:b/>
          <w:bCs/>
          <w:rtl/>
        </w:rPr>
        <w:t xml:space="preserve"> </w:t>
      </w:r>
      <w:r w:rsidR="002B7E5F" w:rsidRPr="002B7E5F">
        <w:rPr>
          <w:b/>
          <w:bCs/>
          <w:rtl/>
        </w:rPr>
        <w:t>الطرف</w:t>
      </w:r>
      <w:r w:rsidR="002B7E5F">
        <w:rPr>
          <w:b/>
          <w:bCs/>
          <w:rtl/>
        </w:rPr>
        <w:t xml:space="preserve"> </w:t>
      </w:r>
      <w:r w:rsidR="002B7E5F" w:rsidRPr="002B7E5F">
        <w:rPr>
          <w:b/>
          <w:bCs/>
          <w:rtl/>
        </w:rPr>
        <w:t>بالنظر</w:t>
      </w:r>
      <w:r w:rsidR="002B7E5F">
        <w:rPr>
          <w:b/>
          <w:bCs/>
          <w:rtl/>
        </w:rPr>
        <w:t xml:space="preserve"> </w:t>
      </w:r>
      <w:r w:rsidR="002B7E5F" w:rsidRPr="002B7E5F">
        <w:rPr>
          <w:b/>
          <w:bCs/>
          <w:rtl/>
        </w:rPr>
        <w:t>في</w:t>
      </w:r>
      <w:r w:rsidR="002B7E5F">
        <w:rPr>
          <w:b/>
          <w:bCs/>
          <w:rtl/>
        </w:rPr>
        <w:t xml:space="preserve"> </w:t>
      </w:r>
      <w:r w:rsidR="002B7E5F" w:rsidRPr="002B7E5F">
        <w:rPr>
          <w:b/>
          <w:bCs/>
          <w:rtl/>
        </w:rPr>
        <w:t>اعتماد</w:t>
      </w:r>
      <w:r w:rsidR="002B7E5F">
        <w:rPr>
          <w:b/>
          <w:bCs/>
          <w:rtl/>
        </w:rPr>
        <w:t xml:space="preserve"> </w:t>
      </w:r>
      <w:r w:rsidR="002B7E5F" w:rsidRPr="002B7E5F">
        <w:rPr>
          <w:b/>
          <w:bCs/>
          <w:rtl/>
        </w:rPr>
        <w:t>تشريع</w:t>
      </w:r>
      <w:r w:rsidR="002B7E5F">
        <w:rPr>
          <w:b/>
          <w:bCs/>
          <w:rtl/>
        </w:rPr>
        <w:t xml:space="preserve"> </w:t>
      </w:r>
      <w:r w:rsidR="002B7E5F" w:rsidRPr="002B7E5F">
        <w:rPr>
          <w:b/>
          <w:bCs/>
          <w:rtl/>
        </w:rPr>
        <w:t>شامل</w:t>
      </w:r>
      <w:r w:rsidR="002B7E5F">
        <w:rPr>
          <w:b/>
          <w:bCs/>
          <w:rtl/>
        </w:rPr>
        <w:t xml:space="preserve"> </w:t>
      </w:r>
      <w:r w:rsidR="002B7E5F" w:rsidRPr="002B7E5F">
        <w:rPr>
          <w:b/>
          <w:bCs/>
          <w:rtl/>
        </w:rPr>
        <w:t>بشأن</w:t>
      </w:r>
      <w:r w:rsidR="002B7E5F">
        <w:rPr>
          <w:b/>
          <w:bCs/>
          <w:rtl/>
        </w:rPr>
        <w:t xml:space="preserve"> </w:t>
      </w:r>
      <w:r w:rsidR="002B7E5F" w:rsidRPr="002B7E5F">
        <w:rPr>
          <w:b/>
          <w:bCs/>
          <w:rtl/>
        </w:rPr>
        <w:t>المساواة</w:t>
      </w:r>
      <w:r w:rsidR="002B7E5F">
        <w:rPr>
          <w:b/>
          <w:bCs/>
          <w:rtl/>
        </w:rPr>
        <w:t xml:space="preserve"> </w:t>
      </w:r>
      <w:r w:rsidR="002B7E5F" w:rsidRPr="002B7E5F">
        <w:rPr>
          <w:b/>
          <w:bCs/>
          <w:rtl/>
        </w:rPr>
        <w:t>بين</w:t>
      </w:r>
      <w:r w:rsidR="002B7E5F">
        <w:rPr>
          <w:b/>
          <w:bCs/>
          <w:rtl/>
        </w:rPr>
        <w:t xml:space="preserve"> </w:t>
      </w:r>
      <w:r w:rsidR="002B7E5F" w:rsidRPr="002B7E5F">
        <w:rPr>
          <w:b/>
          <w:bCs/>
          <w:rtl/>
        </w:rPr>
        <w:t>الجنسين</w:t>
      </w:r>
      <w:r w:rsidR="002B7E5F">
        <w:rPr>
          <w:b/>
          <w:bCs/>
          <w:rtl/>
        </w:rPr>
        <w:t xml:space="preserve"> </w:t>
      </w:r>
      <w:r w:rsidR="002B7E5F" w:rsidRPr="002B7E5F">
        <w:rPr>
          <w:b/>
          <w:bCs/>
          <w:rtl/>
        </w:rPr>
        <w:t>وعدم</w:t>
      </w:r>
      <w:r w:rsidR="002B7E5F">
        <w:rPr>
          <w:b/>
          <w:bCs/>
          <w:rtl/>
        </w:rPr>
        <w:t xml:space="preserve"> </w:t>
      </w:r>
      <w:r w:rsidR="002B7E5F" w:rsidRPr="002B7E5F">
        <w:rPr>
          <w:b/>
          <w:bCs/>
          <w:rtl/>
        </w:rPr>
        <w:t>التمييز</w:t>
      </w:r>
      <w:r w:rsidR="002B7E5F">
        <w:rPr>
          <w:rtl/>
        </w:rPr>
        <w:t xml:space="preserve">. </w:t>
      </w:r>
      <w:r w:rsidR="002B7E5F" w:rsidRPr="002B7E5F">
        <w:rPr>
          <w:b/>
          <w:bCs/>
          <w:rtl/>
        </w:rPr>
        <w:t>وتوصي</w:t>
      </w:r>
      <w:r w:rsidR="002B7E5F">
        <w:rPr>
          <w:b/>
          <w:bCs/>
          <w:rtl/>
        </w:rPr>
        <w:t xml:space="preserve"> </w:t>
      </w:r>
      <w:r w:rsidR="002B7E5F" w:rsidRPr="002B7E5F">
        <w:rPr>
          <w:b/>
          <w:bCs/>
          <w:rtl/>
        </w:rPr>
        <w:t>اللجنة</w:t>
      </w:r>
      <w:r w:rsidR="002B7E5F">
        <w:rPr>
          <w:b/>
          <w:bCs/>
          <w:rtl/>
        </w:rPr>
        <w:t xml:space="preserve"> </w:t>
      </w:r>
      <w:r w:rsidR="002B7E5F" w:rsidRPr="002B7E5F">
        <w:rPr>
          <w:b/>
          <w:bCs/>
          <w:rtl/>
        </w:rPr>
        <w:t>كذلك</w:t>
      </w:r>
      <w:r w:rsidR="002B7E5F">
        <w:rPr>
          <w:b/>
          <w:bCs/>
          <w:rtl/>
        </w:rPr>
        <w:t xml:space="preserve"> </w:t>
      </w:r>
      <w:r w:rsidR="002B7E5F" w:rsidRPr="002B7E5F">
        <w:rPr>
          <w:b/>
          <w:bCs/>
          <w:rtl/>
        </w:rPr>
        <w:t>بأن</w:t>
      </w:r>
      <w:r w:rsidR="002B7E5F">
        <w:rPr>
          <w:b/>
          <w:bCs/>
          <w:rtl/>
        </w:rPr>
        <w:t xml:space="preserve"> </w:t>
      </w:r>
      <w:r w:rsidR="002B7E5F" w:rsidRPr="002B7E5F">
        <w:rPr>
          <w:b/>
          <w:bCs/>
          <w:rtl/>
        </w:rPr>
        <w:t>تقوم</w:t>
      </w:r>
      <w:r w:rsidR="002B7E5F">
        <w:rPr>
          <w:b/>
          <w:bCs/>
          <w:rtl/>
        </w:rPr>
        <w:t xml:space="preserve"> </w:t>
      </w:r>
      <w:r w:rsidR="002B7E5F" w:rsidRPr="002B7E5F">
        <w:rPr>
          <w:b/>
          <w:bCs/>
          <w:rtl/>
        </w:rPr>
        <w:t>الدولة</w:t>
      </w:r>
      <w:r w:rsidR="002B7E5F">
        <w:rPr>
          <w:b/>
          <w:bCs/>
          <w:rtl/>
        </w:rPr>
        <w:t xml:space="preserve"> </w:t>
      </w:r>
      <w:r w:rsidR="002B7E5F" w:rsidRPr="002B7E5F">
        <w:rPr>
          <w:b/>
          <w:bCs/>
          <w:rtl/>
        </w:rPr>
        <w:t>الطرف</w:t>
      </w:r>
      <w:r w:rsidR="002B7E5F">
        <w:rPr>
          <w:b/>
          <w:bCs/>
          <w:rtl/>
        </w:rPr>
        <w:t xml:space="preserve"> </w:t>
      </w:r>
      <w:r w:rsidR="002B7E5F" w:rsidRPr="002B7E5F">
        <w:rPr>
          <w:b/>
          <w:bCs/>
          <w:rtl/>
        </w:rPr>
        <w:t>بما</w:t>
      </w:r>
      <w:r w:rsidR="002B7E5F">
        <w:rPr>
          <w:b/>
          <w:bCs/>
          <w:rtl/>
        </w:rPr>
        <w:t xml:space="preserve"> </w:t>
      </w:r>
      <w:r w:rsidR="002B7E5F" w:rsidRPr="002B7E5F">
        <w:rPr>
          <w:b/>
          <w:bCs/>
          <w:rtl/>
        </w:rPr>
        <w:t>يلي:</w:t>
      </w:r>
    </w:p>
    <w:p w14:paraId="2892B052" w14:textId="0F53935A" w:rsidR="002B7E5F" w:rsidRPr="002B7E5F" w:rsidRDefault="002B7E5F" w:rsidP="002B7E5F">
      <w:pPr>
        <w:pStyle w:val="SingleTxt"/>
        <w:rPr>
          <w:b/>
          <w:bCs/>
          <w:rtl/>
        </w:rPr>
      </w:pPr>
      <w:r>
        <w:rPr>
          <w:rtl/>
        </w:rPr>
        <w:lastRenderedPageBreak/>
        <w:tab/>
      </w:r>
      <w:r w:rsidRPr="002B7E5F">
        <w:rPr>
          <w:rtl/>
        </w:rPr>
        <w:t>(أ)</w:t>
      </w:r>
      <w:r>
        <w:rPr>
          <w:rtl/>
        </w:rPr>
        <w:tab/>
      </w:r>
      <w:r w:rsidRPr="002B7E5F">
        <w:rPr>
          <w:b/>
          <w:bCs/>
          <w:rtl/>
        </w:rPr>
        <w:t>توسيع</w:t>
      </w:r>
      <w:r>
        <w:rPr>
          <w:b/>
          <w:bCs/>
          <w:rtl/>
        </w:rPr>
        <w:t xml:space="preserve"> </w:t>
      </w:r>
      <w:r w:rsidRPr="002B7E5F">
        <w:rPr>
          <w:b/>
          <w:bCs/>
          <w:rtl/>
        </w:rPr>
        <w:t>نطاق</w:t>
      </w:r>
      <w:r>
        <w:rPr>
          <w:b/>
          <w:bCs/>
          <w:rtl/>
        </w:rPr>
        <w:t xml:space="preserve"> </w:t>
      </w:r>
      <w:r w:rsidRPr="002B7E5F">
        <w:rPr>
          <w:b/>
          <w:bCs/>
          <w:rtl/>
        </w:rPr>
        <w:t>سريان</w:t>
      </w:r>
      <w:r>
        <w:rPr>
          <w:b/>
          <w:bCs/>
          <w:rtl/>
        </w:rPr>
        <w:t xml:space="preserve"> </w:t>
      </w:r>
      <w:r w:rsidRPr="002B7E5F">
        <w:rPr>
          <w:b/>
          <w:bCs/>
          <w:rtl/>
        </w:rPr>
        <w:t>قانون</w:t>
      </w:r>
      <w:r>
        <w:rPr>
          <w:b/>
          <w:bCs/>
          <w:rtl/>
        </w:rPr>
        <w:t xml:space="preserve"> </w:t>
      </w:r>
      <w:r w:rsidRPr="002B7E5F">
        <w:rPr>
          <w:b/>
          <w:bCs/>
          <w:rtl/>
        </w:rPr>
        <w:t>مكافحة</w:t>
      </w:r>
      <w:r>
        <w:rPr>
          <w:b/>
          <w:bCs/>
          <w:rtl/>
        </w:rPr>
        <w:t xml:space="preserve"> </w:t>
      </w:r>
      <w:r w:rsidRPr="002B7E5F">
        <w:rPr>
          <w:b/>
          <w:bCs/>
          <w:rtl/>
        </w:rPr>
        <w:t>التمييز</w:t>
      </w:r>
      <w:r>
        <w:rPr>
          <w:b/>
          <w:bCs/>
          <w:rtl/>
        </w:rPr>
        <w:t xml:space="preserve"> </w:t>
      </w:r>
      <w:r w:rsidRPr="002B7E5F">
        <w:rPr>
          <w:b/>
          <w:bCs/>
          <w:rtl/>
        </w:rPr>
        <w:t>وتكافؤ</w:t>
      </w:r>
      <w:r>
        <w:rPr>
          <w:b/>
          <w:bCs/>
          <w:rtl/>
        </w:rPr>
        <w:t xml:space="preserve"> </w:t>
      </w:r>
      <w:r w:rsidRPr="002B7E5F">
        <w:rPr>
          <w:b/>
          <w:bCs/>
          <w:rtl/>
        </w:rPr>
        <w:t>الفرص</w:t>
      </w:r>
      <w:r>
        <w:rPr>
          <w:b/>
          <w:bCs/>
          <w:rtl/>
        </w:rPr>
        <w:t xml:space="preserve"> </w:t>
      </w:r>
      <w:r w:rsidRPr="002B7E5F">
        <w:rPr>
          <w:b/>
          <w:bCs/>
          <w:rtl/>
        </w:rPr>
        <w:t>ليشمل</w:t>
      </w:r>
      <w:r>
        <w:rPr>
          <w:b/>
          <w:bCs/>
          <w:rtl/>
        </w:rPr>
        <w:t xml:space="preserve"> </w:t>
      </w:r>
      <w:r w:rsidRPr="002B7E5F">
        <w:rPr>
          <w:b/>
          <w:bCs/>
          <w:rtl/>
        </w:rPr>
        <w:t>مسائل</w:t>
      </w:r>
      <w:r>
        <w:rPr>
          <w:b/>
          <w:bCs/>
          <w:rtl/>
        </w:rPr>
        <w:t xml:space="preserve"> </w:t>
      </w:r>
      <w:r w:rsidRPr="002B7E5F">
        <w:rPr>
          <w:b/>
          <w:bCs/>
          <w:rtl/>
        </w:rPr>
        <w:t>الحياة</w:t>
      </w:r>
      <w:r>
        <w:rPr>
          <w:b/>
          <w:bCs/>
          <w:rtl/>
        </w:rPr>
        <w:t xml:space="preserve"> </w:t>
      </w:r>
      <w:r w:rsidRPr="002B7E5F">
        <w:rPr>
          <w:b/>
          <w:bCs/>
          <w:rtl/>
        </w:rPr>
        <w:t>الأسرية</w:t>
      </w:r>
      <w:r>
        <w:rPr>
          <w:b/>
          <w:bCs/>
          <w:rtl/>
        </w:rPr>
        <w:t xml:space="preserve"> </w:t>
      </w:r>
      <w:r w:rsidRPr="002B7E5F">
        <w:rPr>
          <w:b/>
          <w:bCs/>
          <w:rtl/>
        </w:rPr>
        <w:t>والحياة</w:t>
      </w:r>
      <w:r>
        <w:rPr>
          <w:b/>
          <w:bCs/>
          <w:rtl/>
        </w:rPr>
        <w:t xml:space="preserve"> </w:t>
      </w:r>
      <w:r w:rsidRPr="002B7E5F">
        <w:rPr>
          <w:b/>
          <w:bCs/>
          <w:rtl/>
        </w:rPr>
        <w:t>الخاصة؛</w:t>
      </w:r>
    </w:p>
    <w:p w14:paraId="1E82EF97" w14:textId="4EC4A31D" w:rsidR="002B7E5F" w:rsidRPr="002B7E5F" w:rsidRDefault="002B7E5F" w:rsidP="002B7E5F">
      <w:pPr>
        <w:pStyle w:val="SingleTxt"/>
        <w:rPr>
          <w:b/>
          <w:bCs/>
          <w:rtl/>
        </w:rPr>
      </w:pPr>
      <w:r>
        <w:rPr>
          <w:rtl/>
        </w:rPr>
        <w:tab/>
      </w:r>
      <w:r w:rsidRPr="002B7E5F">
        <w:rPr>
          <w:rtl/>
        </w:rPr>
        <w:t>(ب)</w:t>
      </w:r>
      <w:r>
        <w:rPr>
          <w:rtl/>
        </w:rPr>
        <w:tab/>
      </w:r>
      <w:r w:rsidRPr="002B7E5F">
        <w:rPr>
          <w:b/>
          <w:bCs/>
          <w:rtl/>
        </w:rPr>
        <w:t>اعتماد</w:t>
      </w:r>
      <w:r>
        <w:rPr>
          <w:b/>
          <w:bCs/>
          <w:rtl/>
        </w:rPr>
        <w:t xml:space="preserve"> </w:t>
      </w:r>
      <w:r w:rsidRPr="002B7E5F">
        <w:rPr>
          <w:b/>
          <w:bCs/>
          <w:rtl/>
        </w:rPr>
        <w:t>تشريعات</w:t>
      </w:r>
      <w:r>
        <w:rPr>
          <w:b/>
          <w:bCs/>
          <w:rtl/>
        </w:rPr>
        <w:t xml:space="preserve"> </w:t>
      </w:r>
      <w:r w:rsidRPr="002B7E5F">
        <w:rPr>
          <w:b/>
          <w:bCs/>
          <w:rtl/>
        </w:rPr>
        <w:t>تنص</w:t>
      </w:r>
      <w:r>
        <w:rPr>
          <w:b/>
          <w:bCs/>
          <w:rtl/>
        </w:rPr>
        <w:t xml:space="preserve"> </w:t>
      </w:r>
      <w:r w:rsidRPr="002B7E5F">
        <w:rPr>
          <w:b/>
          <w:bCs/>
          <w:rtl/>
        </w:rPr>
        <w:t>صراحة</w:t>
      </w:r>
      <w:r>
        <w:rPr>
          <w:b/>
          <w:bCs/>
          <w:rtl/>
        </w:rPr>
        <w:t xml:space="preserve"> </w:t>
      </w:r>
      <w:r w:rsidRPr="002B7E5F">
        <w:rPr>
          <w:b/>
          <w:bCs/>
          <w:rtl/>
        </w:rPr>
        <w:t>على</w:t>
      </w:r>
      <w:r>
        <w:rPr>
          <w:b/>
          <w:bCs/>
          <w:rtl/>
        </w:rPr>
        <w:t xml:space="preserve"> </w:t>
      </w:r>
      <w:r w:rsidRPr="002B7E5F">
        <w:rPr>
          <w:b/>
          <w:bCs/>
          <w:rtl/>
        </w:rPr>
        <w:t>حماية</w:t>
      </w:r>
      <w:r>
        <w:rPr>
          <w:b/>
          <w:bCs/>
          <w:rtl/>
        </w:rPr>
        <w:t xml:space="preserve"> </w:t>
      </w:r>
      <w:r w:rsidRPr="002B7E5F">
        <w:rPr>
          <w:b/>
          <w:bCs/>
          <w:rtl/>
        </w:rPr>
        <w:t>المرأة</w:t>
      </w:r>
      <w:r>
        <w:rPr>
          <w:b/>
          <w:bCs/>
          <w:rtl/>
        </w:rPr>
        <w:t xml:space="preserve"> </w:t>
      </w:r>
      <w:r w:rsidRPr="002B7E5F">
        <w:rPr>
          <w:b/>
          <w:bCs/>
          <w:rtl/>
        </w:rPr>
        <w:t>من</w:t>
      </w:r>
      <w:r>
        <w:rPr>
          <w:b/>
          <w:bCs/>
          <w:rtl/>
        </w:rPr>
        <w:t xml:space="preserve"> </w:t>
      </w:r>
      <w:r w:rsidRPr="002B7E5F">
        <w:rPr>
          <w:b/>
          <w:bCs/>
          <w:rtl/>
        </w:rPr>
        <w:t>الأشكال</w:t>
      </w:r>
      <w:r>
        <w:rPr>
          <w:b/>
          <w:bCs/>
          <w:rtl/>
        </w:rPr>
        <w:t xml:space="preserve"> </w:t>
      </w:r>
      <w:r w:rsidRPr="002B7E5F">
        <w:rPr>
          <w:b/>
          <w:bCs/>
          <w:rtl/>
        </w:rPr>
        <w:t>المتداخلة</w:t>
      </w:r>
      <w:r>
        <w:rPr>
          <w:b/>
          <w:bCs/>
          <w:rtl/>
        </w:rPr>
        <w:t xml:space="preserve"> </w:t>
      </w:r>
      <w:r w:rsidRPr="002B7E5F">
        <w:rPr>
          <w:b/>
          <w:bCs/>
          <w:rtl/>
        </w:rPr>
        <w:t>للتمييز</w:t>
      </w:r>
      <w:r>
        <w:rPr>
          <w:b/>
          <w:bCs/>
          <w:rtl/>
        </w:rPr>
        <w:t xml:space="preserve">، </w:t>
      </w:r>
      <w:r w:rsidRPr="002B7E5F">
        <w:rPr>
          <w:b/>
          <w:bCs/>
          <w:rtl/>
        </w:rPr>
        <w:t>وتحدد</w:t>
      </w:r>
      <w:r>
        <w:rPr>
          <w:b/>
          <w:bCs/>
          <w:rtl/>
        </w:rPr>
        <w:t xml:space="preserve"> </w:t>
      </w:r>
      <w:r w:rsidRPr="002B7E5F">
        <w:rPr>
          <w:b/>
          <w:bCs/>
          <w:rtl/>
        </w:rPr>
        <w:t>بشكل</w:t>
      </w:r>
      <w:r>
        <w:rPr>
          <w:b/>
          <w:bCs/>
          <w:rtl/>
        </w:rPr>
        <w:t xml:space="preserve"> </w:t>
      </w:r>
      <w:r w:rsidRPr="002B7E5F">
        <w:rPr>
          <w:b/>
          <w:bCs/>
          <w:rtl/>
        </w:rPr>
        <w:t>قانوني</w:t>
      </w:r>
      <w:r>
        <w:rPr>
          <w:b/>
          <w:bCs/>
          <w:rtl/>
        </w:rPr>
        <w:t xml:space="preserve"> </w:t>
      </w:r>
      <w:r w:rsidRPr="002B7E5F">
        <w:rPr>
          <w:b/>
          <w:bCs/>
          <w:rtl/>
        </w:rPr>
        <w:t>تعريف</w:t>
      </w:r>
      <w:r>
        <w:rPr>
          <w:b/>
          <w:bCs/>
          <w:rtl/>
        </w:rPr>
        <w:t xml:space="preserve"> </w:t>
      </w:r>
      <w:r w:rsidRPr="002B7E5F">
        <w:rPr>
          <w:b/>
          <w:bCs/>
          <w:rtl/>
        </w:rPr>
        <w:t>مفهومي</w:t>
      </w:r>
      <w:r>
        <w:rPr>
          <w:b/>
          <w:bCs/>
          <w:rtl/>
        </w:rPr>
        <w:t xml:space="preserve"> </w:t>
      </w:r>
      <w:r w:rsidRPr="002B7E5F">
        <w:rPr>
          <w:b/>
          <w:bCs/>
          <w:rtl/>
        </w:rPr>
        <w:t>النوع</w:t>
      </w:r>
      <w:r>
        <w:rPr>
          <w:b/>
          <w:bCs/>
          <w:rtl/>
        </w:rPr>
        <w:t xml:space="preserve"> </w:t>
      </w:r>
      <w:r w:rsidRPr="002B7E5F">
        <w:rPr>
          <w:b/>
          <w:bCs/>
          <w:rtl/>
        </w:rPr>
        <w:t>الجنساني</w:t>
      </w:r>
      <w:r>
        <w:rPr>
          <w:b/>
          <w:bCs/>
          <w:rtl/>
        </w:rPr>
        <w:t xml:space="preserve"> </w:t>
      </w:r>
      <w:r w:rsidRPr="002B7E5F">
        <w:rPr>
          <w:b/>
          <w:bCs/>
          <w:rtl/>
        </w:rPr>
        <w:t>ونوع</w:t>
      </w:r>
      <w:r>
        <w:rPr>
          <w:b/>
          <w:bCs/>
          <w:rtl/>
        </w:rPr>
        <w:t xml:space="preserve"> </w:t>
      </w:r>
      <w:r w:rsidRPr="002B7E5F">
        <w:rPr>
          <w:b/>
          <w:bCs/>
          <w:rtl/>
        </w:rPr>
        <w:t>الجنس؛</w:t>
      </w:r>
    </w:p>
    <w:p w14:paraId="202E375E" w14:textId="7768CFA3" w:rsidR="002B7E5F" w:rsidRPr="002B7E5F" w:rsidRDefault="002B7E5F" w:rsidP="002B7E5F">
      <w:pPr>
        <w:pStyle w:val="SingleTxt"/>
        <w:rPr>
          <w:b/>
          <w:bCs/>
          <w:rtl/>
        </w:rPr>
      </w:pPr>
      <w:r>
        <w:rPr>
          <w:rtl/>
        </w:rPr>
        <w:tab/>
      </w:r>
      <w:r w:rsidRPr="002B7E5F">
        <w:rPr>
          <w:rtl/>
        </w:rPr>
        <w:t>(ج)</w:t>
      </w:r>
      <w:r>
        <w:rPr>
          <w:rtl/>
        </w:rPr>
        <w:tab/>
      </w:r>
      <w:r w:rsidRPr="002B7E5F">
        <w:rPr>
          <w:b/>
          <w:bCs/>
          <w:rtl/>
        </w:rPr>
        <w:t>الإقرار</w:t>
      </w:r>
      <w:r>
        <w:rPr>
          <w:b/>
          <w:bCs/>
          <w:rtl/>
        </w:rPr>
        <w:t xml:space="preserve"> </w:t>
      </w:r>
      <w:r w:rsidRPr="002B7E5F">
        <w:rPr>
          <w:b/>
          <w:bCs/>
          <w:rtl/>
        </w:rPr>
        <w:t>صراحة</w:t>
      </w:r>
      <w:r>
        <w:rPr>
          <w:b/>
          <w:bCs/>
          <w:rtl/>
        </w:rPr>
        <w:t xml:space="preserve"> </w:t>
      </w:r>
      <w:r w:rsidRPr="002B7E5F">
        <w:rPr>
          <w:b/>
          <w:bCs/>
          <w:rtl/>
        </w:rPr>
        <w:t>في</w:t>
      </w:r>
      <w:r>
        <w:rPr>
          <w:b/>
          <w:bCs/>
          <w:rtl/>
        </w:rPr>
        <w:t xml:space="preserve"> </w:t>
      </w:r>
      <w:r w:rsidRPr="002B7E5F">
        <w:rPr>
          <w:b/>
          <w:bCs/>
          <w:rtl/>
        </w:rPr>
        <w:t>القانون</w:t>
      </w:r>
      <w:r>
        <w:rPr>
          <w:b/>
          <w:bCs/>
          <w:rtl/>
        </w:rPr>
        <w:t xml:space="preserve"> </w:t>
      </w:r>
      <w:r w:rsidRPr="002B7E5F">
        <w:rPr>
          <w:b/>
          <w:bCs/>
          <w:rtl/>
        </w:rPr>
        <w:t>بأن</w:t>
      </w:r>
      <w:r>
        <w:rPr>
          <w:b/>
          <w:bCs/>
          <w:rtl/>
        </w:rPr>
        <w:t xml:space="preserve"> </w:t>
      </w:r>
      <w:r w:rsidRPr="002B7E5F">
        <w:rPr>
          <w:b/>
          <w:bCs/>
          <w:rtl/>
        </w:rPr>
        <w:t>التمييز</w:t>
      </w:r>
      <w:r>
        <w:rPr>
          <w:b/>
          <w:bCs/>
          <w:rtl/>
        </w:rPr>
        <w:t xml:space="preserve"> </w:t>
      </w:r>
      <w:r w:rsidRPr="002B7E5F">
        <w:rPr>
          <w:b/>
          <w:bCs/>
          <w:rtl/>
        </w:rPr>
        <w:t>ضد</w:t>
      </w:r>
      <w:r>
        <w:rPr>
          <w:b/>
          <w:bCs/>
          <w:rtl/>
        </w:rPr>
        <w:t xml:space="preserve"> </w:t>
      </w:r>
      <w:r w:rsidRPr="002B7E5F">
        <w:rPr>
          <w:b/>
          <w:bCs/>
          <w:rtl/>
        </w:rPr>
        <w:t>المرأة</w:t>
      </w:r>
      <w:r>
        <w:rPr>
          <w:b/>
          <w:bCs/>
          <w:rtl/>
        </w:rPr>
        <w:t xml:space="preserve"> </w:t>
      </w:r>
      <w:r w:rsidRPr="002B7E5F">
        <w:rPr>
          <w:b/>
          <w:bCs/>
          <w:rtl/>
        </w:rPr>
        <w:t>بسبب</w:t>
      </w:r>
      <w:r>
        <w:rPr>
          <w:b/>
          <w:bCs/>
          <w:rtl/>
        </w:rPr>
        <w:t xml:space="preserve"> </w:t>
      </w:r>
      <w:r w:rsidRPr="002B7E5F">
        <w:rPr>
          <w:b/>
          <w:bCs/>
          <w:rtl/>
        </w:rPr>
        <w:t>تغيير</w:t>
      </w:r>
      <w:r>
        <w:rPr>
          <w:b/>
          <w:bCs/>
          <w:rtl/>
        </w:rPr>
        <w:t xml:space="preserve"> </w:t>
      </w:r>
      <w:r w:rsidRPr="002B7E5F">
        <w:rPr>
          <w:b/>
          <w:bCs/>
          <w:rtl/>
        </w:rPr>
        <w:t>النوع</w:t>
      </w:r>
      <w:r>
        <w:rPr>
          <w:b/>
          <w:bCs/>
          <w:rtl/>
        </w:rPr>
        <w:t xml:space="preserve"> </w:t>
      </w:r>
      <w:r w:rsidRPr="002B7E5F">
        <w:rPr>
          <w:b/>
          <w:bCs/>
          <w:rtl/>
        </w:rPr>
        <w:t>الجنساني</w:t>
      </w:r>
      <w:r>
        <w:rPr>
          <w:b/>
          <w:bCs/>
          <w:rtl/>
        </w:rPr>
        <w:t xml:space="preserve"> </w:t>
      </w:r>
      <w:r w:rsidRPr="002B7E5F">
        <w:rPr>
          <w:b/>
          <w:bCs/>
          <w:rtl/>
        </w:rPr>
        <w:t>هو</w:t>
      </w:r>
      <w:r>
        <w:rPr>
          <w:b/>
          <w:bCs/>
          <w:rtl/>
        </w:rPr>
        <w:t xml:space="preserve"> </w:t>
      </w:r>
      <w:r w:rsidRPr="002B7E5F">
        <w:rPr>
          <w:b/>
          <w:bCs/>
          <w:rtl/>
        </w:rPr>
        <w:t>تمييز</w:t>
      </w:r>
      <w:r>
        <w:rPr>
          <w:b/>
          <w:bCs/>
          <w:rtl/>
        </w:rPr>
        <w:t xml:space="preserve"> </w:t>
      </w:r>
      <w:r w:rsidRPr="002B7E5F">
        <w:rPr>
          <w:b/>
          <w:bCs/>
          <w:rtl/>
        </w:rPr>
        <w:t>قائم</w:t>
      </w:r>
      <w:r>
        <w:rPr>
          <w:b/>
          <w:bCs/>
          <w:rtl/>
        </w:rPr>
        <w:t xml:space="preserve"> </w:t>
      </w:r>
      <w:r w:rsidRPr="002B7E5F">
        <w:rPr>
          <w:b/>
          <w:bCs/>
          <w:rtl/>
        </w:rPr>
        <w:t>على</w:t>
      </w:r>
      <w:r>
        <w:rPr>
          <w:b/>
          <w:bCs/>
          <w:rtl/>
        </w:rPr>
        <w:t xml:space="preserve"> </w:t>
      </w:r>
      <w:r w:rsidRPr="002B7E5F">
        <w:rPr>
          <w:b/>
          <w:bCs/>
          <w:rtl/>
        </w:rPr>
        <w:t>نوع</w:t>
      </w:r>
      <w:r>
        <w:rPr>
          <w:b/>
          <w:bCs/>
          <w:rtl/>
        </w:rPr>
        <w:t xml:space="preserve"> </w:t>
      </w:r>
      <w:r w:rsidRPr="002B7E5F">
        <w:rPr>
          <w:b/>
          <w:bCs/>
          <w:rtl/>
        </w:rPr>
        <w:t>الجنس</w:t>
      </w:r>
      <w:r>
        <w:rPr>
          <w:b/>
          <w:bCs/>
          <w:rtl/>
        </w:rPr>
        <w:t>.</w:t>
      </w:r>
    </w:p>
    <w:p w14:paraId="245B82AA" w14:textId="77777777" w:rsidR="002B7E5F" w:rsidRPr="002B7E5F" w:rsidRDefault="002B7E5F" w:rsidP="002B7E5F">
      <w:pPr>
        <w:pStyle w:val="SingleTxt"/>
        <w:spacing w:after="0" w:line="120" w:lineRule="exact"/>
        <w:rPr>
          <w:sz w:val="10"/>
          <w:rtl/>
        </w:rPr>
      </w:pPr>
    </w:p>
    <w:p w14:paraId="280EDDE0" w14:textId="65B0819B" w:rsidR="002B7E5F" w:rsidRPr="002B7E5F" w:rsidRDefault="002B7E5F" w:rsidP="002B7E5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B7E5F">
        <w:rPr>
          <w:rtl/>
        </w:rPr>
        <w:tab/>
      </w:r>
      <w:r w:rsidRPr="002B7E5F">
        <w:rPr>
          <w:rtl/>
        </w:rPr>
        <w:tab/>
        <w:t>إمكانية</w:t>
      </w:r>
      <w:r>
        <w:rPr>
          <w:rtl/>
        </w:rPr>
        <w:t xml:space="preserve"> </w:t>
      </w:r>
      <w:r w:rsidRPr="002B7E5F">
        <w:rPr>
          <w:rtl/>
        </w:rPr>
        <w:t>اللجوء</w:t>
      </w:r>
      <w:r>
        <w:rPr>
          <w:rtl/>
        </w:rPr>
        <w:t xml:space="preserve"> </w:t>
      </w:r>
      <w:r w:rsidRPr="002B7E5F">
        <w:rPr>
          <w:rtl/>
        </w:rPr>
        <w:t>إلى</w:t>
      </w:r>
      <w:r>
        <w:rPr>
          <w:rtl/>
        </w:rPr>
        <w:t xml:space="preserve"> </w:t>
      </w:r>
      <w:r w:rsidRPr="002B7E5F">
        <w:rPr>
          <w:rtl/>
        </w:rPr>
        <w:t>القضاء</w:t>
      </w:r>
      <w:r>
        <w:rPr>
          <w:rtl/>
        </w:rPr>
        <w:t xml:space="preserve"> </w:t>
      </w:r>
      <w:r w:rsidRPr="002B7E5F">
        <w:rPr>
          <w:rtl/>
        </w:rPr>
        <w:t>والآليات</w:t>
      </w:r>
      <w:r>
        <w:rPr>
          <w:rtl/>
        </w:rPr>
        <w:t xml:space="preserve"> </w:t>
      </w:r>
      <w:r w:rsidRPr="002B7E5F">
        <w:rPr>
          <w:rtl/>
        </w:rPr>
        <w:t>القانونية</w:t>
      </w:r>
      <w:r>
        <w:rPr>
          <w:rtl/>
        </w:rPr>
        <w:t xml:space="preserve"> </w:t>
      </w:r>
      <w:r w:rsidRPr="002B7E5F">
        <w:rPr>
          <w:rtl/>
        </w:rPr>
        <w:t>لتقديم</w:t>
      </w:r>
      <w:r>
        <w:rPr>
          <w:rtl/>
        </w:rPr>
        <w:t xml:space="preserve"> </w:t>
      </w:r>
      <w:r w:rsidRPr="002B7E5F">
        <w:rPr>
          <w:rtl/>
        </w:rPr>
        <w:t>الشكاوى</w:t>
      </w:r>
      <w:r>
        <w:rPr>
          <w:rtl/>
        </w:rPr>
        <w:t xml:space="preserve"> </w:t>
      </w:r>
    </w:p>
    <w:p w14:paraId="5D62B436" w14:textId="3FBFFC31" w:rsidR="002B7E5F" w:rsidRPr="002B7E5F" w:rsidRDefault="00EF7B36" w:rsidP="002B7E5F">
      <w:pPr>
        <w:pStyle w:val="SingleTxt"/>
        <w:rPr>
          <w:rtl/>
        </w:rPr>
      </w:pPr>
      <w:r>
        <w:rPr>
          <w:rtl/>
        </w:rPr>
        <w:t>12</w:t>
      </w:r>
      <w:r w:rsidR="002B7E5F">
        <w:rPr>
          <w:rFonts w:hint="cs"/>
          <w:rtl/>
        </w:rPr>
        <w:t xml:space="preserve"> </w:t>
      </w:r>
      <w:r w:rsidR="002B7E5F" w:rsidRPr="002B7E5F">
        <w:rPr>
          <w:rtl/>
        </w:rPr>
        <w:t>-</w:t>
      </w:r>
      <w:r w:rsidR="002B7E5F">
        <w:rPr>
          <w:rtl/>
        </w:rPr>
        <w:tab/>
      </w:r>
      <w:r w:rsidR="002B7E5F" w:rsidRPr="002B7E5F">
        <w:rPr>
          <w:rtl/>
        </w:rPr>
        <w:t>ترحب</w:t>
      </w:r>
      <w:r w:rsidR="002B7E5F">
        <w:rPr>
          <w:rtl/>
        </w:rPr>
        <w:t xml:space="preserve"> </w:t>
      </w:r>
      <w:r w:rsidR="002B7E5F" w:rsidRPr="002B7E5F">
        <w:rPr>
          <w:rtl/>
        </w:rPr>
        <w:t>اللجنة</w:t>
      </w:r>
      <w:r w:rsidR="002B7E5F">
        <w:rPr>
          <w:rtl/>
        </w:rPr>
        <w:t xml:space="preserve"> </w:t>
      </w:r>
      <w:r w:rsidR="002B7E5F" w:rsidRPr="002B7E5F">
        <w:rPr>
          <w:rtl/>
        </w:rPr>
        <w:t>بإصلاح</w:t>
      </w:r>
      <w:r w:rsidR="002B7E5F">
        <w:rPr>
          <w:rtl/>
        </w:rPr>
        <w:t xml:space="preserve"> </w:t>
      </w:r>
      <w:r w:rsidR="002B7E5F" w:rsidRPr="002B7E5F">
        <w:rPr>
          <w:rtl/>
        </w:rPr>
        <w:t>نظام</w:t>
      </w:r>
      <w:r w:rsidR="002B7E5F">
        <w:rPr>
          <w:rtl/>
        </w:rPr>
        <w:t xml:space="preserve"> </w:t>
      </w:r>
      <w:r w:rsidR="002B7E5F" w:rsidRPr="002B7E5F">
        <w:rPr>
          <w:rtl/>
        </w:rPr>
        <w:t>المعونة</w:t>
      </w:r>
      <w:r w:rsidR="002B7E5F">
        <w:rPr>
          <w:rtl/>
        </w:rPr>
        <w:t xml:space="preserve"> </w:t>
      </w:r>
      <w:r w:rsidR="002B7E5F" w:rsidRPr="002B7E5F">
        <w:rPr>
          <w:rtl/>
        </w:rPr>
        <w:t>القضائية</w:t>
      </w:r>
      <w:r w:rsidR="002B7E5F">
        <w:rPr>
          <w:rtl/>
        </w:rPr>
        <w:t xml:space="preserve"> </w:t>
      </w:r>
      <w:r w:rsidR="002B7E5F" w:rsidRPr="002B7E5F">
        <w:rPr>
          <w:rtl/>
        </w:rPr>
        <w:t>لعام</w:t>
      </w:r>
      <w:r w:rsidR="002B7E5F">
        <w:rPr>
          <w:rtl/>
        </w:rPr>
        <w:t xml:space="preserve"> </w:t>
      </w:r>
      <w:r>
        <w:rPr>
          <w:rtl/>
        </w:rPr>
        <w:t>2019</w:t>
      </w:r>
      <w:r w:rsidR="002B7E5F">
        <w:rPr>
          <w:rtl/>
        </w:rPr>
        <w:t xml:space="preserve"> </w:t>
      </w:r>
      <w:r w:rsidR="002B7E5F" w:rsidRPr="002B7E5F">
        <w:rPr>
          <w:rtl/>
        </w:rPr>
        <w:t>الذي</w:t>
      </w:r>
      <w:r w:rsidR="002B7E5F">
        <w:rPr>
          <w:rtl/>
        </w:rPr>
        <w:t xml:space="preserve"> </w:t>
      </w:r>
      <w:r w:rsidR="002B7E5F" w:rsidRPr="002B7E5F">
        <w:rPr>
          <w:rtl/>
        </w:rPr>
        <w:t>ينص</w:t>
      </w:r>
      <w:r w:rsidR="002B7E5F">
        <w:rPr>
          <w:rtl/>
        </w:rPr>
        <w:t xml:space="preserve"> </w:t>
      </w:r>
      <w:r w:rsidR="002B7E5F" w:rsidRPr="002B7E5F">
        <w:rPr>
          <w:rtl/>
        </w:rPr>
        <w:t>على</w:t>
      </w:r>
      <w:r w:rsidR="002B7E5F">
        <w:rPr>
          <w:rtl/>
        </w:rPr>
        <w:t xml:space="preserve"> </w:t>
      </w:r>
      <w:r w:rsidR="002B7E5F" w:rsidRPr="002B7E5F">
        <w:rPr>
          <w:rtl/>
        </w:rPr>
        <w:t>تقديم</w:t>
      </w:r>
      <w:r w:rsidR="002B7E5F">
        <w:rPr>
          <w:rtl/>
        </w:rPr>
        <w:t xml:space="preserve"> </w:t>
      </w:r>
      <w:r w:rsidR="002B7E5F" w:rsidRPr="002B7E5F">
        <w:rPr>
          <w:rtl/>
        </w:rPr>
        <w:t>المساعدة</w:t>
      </w:r>
      <w:r w:rsidR="002B7E5F">
        <w:rPr>
          <w:rtl/>
        </w:rPr>
        <w:t xml:space="preserve"> </w:t>
      </w:r>
      <w:r w:rsidR="002B7E5F" w:rsidRPr="002B7E5F">
        <w:rPr>
          <w:rtl/>
        </w:rPr>
        <w:t>القانونية</w:t>
      </w:r>
      <w:r w:rsidR="002B7E5F">
        <w:rPr>
          <w:rtl/>
        </w:rPr>
        <w:t xml:space="preserve"> </w:t>
      </w:r>
      <w:r w:rsidR="002B7E5F" w:rsidRPr="002B7E5F">
        <w:rPr>
          <w:rtl/>
        </w:rPr>
        <w:t>الأولية</w:t>
      </w:r>
      <w:r w:rsidR="002B7E5F">
        <w:rPr>
          <w:rtl/>
        </w:rPr>
        <w:t xml:space="preserve"> </w:t>
      </w:r>
      <w:r w:rsidR="002B7E5F" w:rsidRPr="002B7E5F">
        <w:rPr>
          <w:rtl/>
        </w:rPr>
        <w:t>(باستثناء</w:t>
      </w:r>
      <w:r w:rsidR="002B7E5F">
        <w:rPr>
          <w:rtl/>
        </w:rPr>
        <w:t xml:space="preserve"> </w:t>
      </w:r>
      <w:r w:rsidR="002B7E5F" w:rsidRPr="002B7E5F">
        <w:rPr>
          <w:rtl/>
        </w:rPr>
        <w:t>الإجراءات</w:t>
      </w:r>
      <w:r w:rsidR="002B7E5F">
        <w:rPr>
          <w:rtl/>
        </w:rPr>
        <w:t xml:space="preserve"> </w:t>
      </w:r>
      <w:r w:rsidR="002B7E5F" w:rsidRPr="002B7E5F">
        <w:rPr>
          <w:rtl/>
        </w:rPr>
        <w:t>أمام</w:t>
      </w:r>
      <w:r w:rsidR="002B7E5F">
        <w:rPr>
          <w:rtl/>
        </w:rPr>
        <w:t xml:space="preserve"> </w:t>
      </w:r>
      <w:r w:rsidR="002B7E5F" w:rsidRPr="002B7E5F">
        <w:rPr>
          <w:rtl/>
        </w:rPr>
        <w:t>المحاكم)</w:t>
      </w:r>
      <w:r w:rsidR="002B7E5F">
        <w:rPr>
          <w:rtl/>
        </w:rPr>
        <w:t xml:space="preserve"> </w:t>
      </w:r>
      <w:r w:rsidR="002B7E5F" w:rsidRPr="002B7E5F">
        <w:rPr>
          <w:rtl/>
        </w:rPr>
        <w:t>لجميع</w:t>
      </w:r>
      <w:r w:rsidR="002B7E5F">
        <w:rPr>
          <w:rtl/>
        </w:rPr>
        <w:t xml:space="preserve"> </w:t>
      </w:r>
      <w:r w:rsidR="002B7E5F" w:rsidRPr="002B7E5F">
        <w:rPr>
          <w:rtl/>
        </w:rPr>
        <w:t>الأشخاص</w:t>
      </w:r>
      <w:r w:rsidR="002B7E5F">
        <w:rPr>
          <w:rtl/>
        </w:rPr>
        <w:t xml:space="preserve"> </w:t>
      </w:r>
      <w:r w:rsidR="002B7E5F" w:rsidRPr="002B7E5F">
        <w:rPr>
          <w:rtl/>
        </w:rPr>
        <w:t>الذين</w:t>
      </w:r>
      <w:r w:rsidR="002B7E5F">
        <w:rPr>
          <w:rtl/>
        </w:rPr>
        <w:t xml:space="preserve"> </w:t>
      </w:r>
      <w:r w:rsidR="002B7E5F" w:rsidRPr="002B7E5F">
        <w:rPr>
          <w:rtl/>
        </w:rPr>
        <w:t>يعيشون</w:t>
      </w:r>
      <w:r w:rsidR="002B7E5F">
        <w:rPr>
          <w:rtl/>
        </w:rPr>
        <w:t xml:space="preserve"> </w:t>
      </w:r>
      <w:r w:rsidR="002B7E5F" w:rsidRPr="002B7E5F">
        <w:rPr>
          <w:rtl/>
        </w:rPr>
        <w:t>أوضاعا</w:t>
      </w:r>
      <w:r w:rsidR="002B7E5F">
        <w:rPr>
          <w:rtl/>
        </w:rPr>
        <w:t xml:space="preserve"> </w:t>
      </w:r>
      <w:r w:rsidR="002B7E5F" w:rsidRPr="002B7E5F">
        <w:rPr>
          <w:rtl/>
        </w:rPr>
        <w:t>هشة</w:t>
      </w:r>
      <w:r w:rsidR="002B7E5F">
        <w:rPr>
          <w:rtl/>
        </w:rPr>
        <w:t xml:space="preserve">، </w:t>
      </w:r>
      <w:r w:rsidR="002B7E5F" w:rsidRPr="002B7E5F">
        <w:rPr>
          <w:rtl/>
        </w:rPr>
        <w:t>بمن</w:t>
      </w:r>
      <w:r w:rsidR="002B7E5F">
        <w:rPr>
          <w:rtl/>
        </w:rPr>
        <w:t xml:space="preserve"> </w:t>
      </w:r>
      <w:r w:rsidR="002B7E5F" w:rsidRPr="002B7E5F">
        <w:rPr>
          <w:rtl/>
        </w:rPr>
        <w:t>فيهم</w:t>
      </w:r>
      <w:r w:rsidR="002B7E5F">
        <w:rPr>
          <w:rtl/>
        </w:rPr>
        <w:t xml:space="preserve"> </w:t>
      </w:r>
      <w:r w:rsidR="002B7E5F" w:rsidRPr="002B7E5F">
        <w:rPr>
          <w:rtl/>
        </w:rPr>
        <w:t>النساء</w:t>
      </w:r>
      <w:r w:rsidR="002B7E5F">
        <w:rPr>
          <w:rtl/>
        </w:rPr>
        <w:t xml:space="preserve">، </w:t>
      </w:r>
      <w:r w:rsidR="002B7E5F" w:rsidRPr="002B7E5F">
        <w:rPr>
          <w:rtl/>
        </w:rPr>
        <w:t>والمساعدة</w:t>
      </w:r>
      <w:r w:rsidR="002B7E5F">
        <w:rPr>
          <w:rtl/>
        </w:rPr>
        <w:t xml:space="preserve"> </w:t>
      </w:r>
      <w:r w:rsidR="002B7E5F" w:rsidRPr="002B7E5F">
        <w:rPr>
          <w:rtl/>
        </w:rPr>
        <w:t>القانونية</w:t>
      </w:r>
      <w:r w:rsidR="002B7E5F">
        <w:rPr>
          <w:rtl/>
        </w:rPr>
        <w:t xml:space="preserve"> </w:t>
      </w:r>
      <w:r w:rsidR="002B7E5F" w:rsidRPr="002B7E5F">
        <w:rPr>
          <w:rtl/>
        </w:rPr>
        <w:t>الثانوية</w:t>
      </w:r>
      <w:r w:rsidR="002B7E5F">
        <w:rPr>
          <w:rtl/>
        </w:rPr>
        <w:t xml:space="preserve"> </w:t>
      </w:r>
      <w:r w:rsidR="002B7E5F" w:rsidRPr="002B7E5F">
        <w:rPr>
          <w:rtl/>
        </w:rPr>
        <w:t>في</w:t>
      </w:r>
      <w:r w:rsidR="002B7E5F">
        <w:rPr>
          <w:rtl/>
        </w:rPr>
        <w:t xml:space="preserve"> </w:t>
      </w:r>
      <w:r w:rsidR="002B7E5F" w:rsidRPr="002B7E5F">
        <w:rPr>
          <w:rtl/>
        </w:rPr>
        <w:t>الإجراءات</w:t>
      </w:r>
      <w:r w:rsidR="002B7E5F">
        <w:rPr>
          <w:rtl/>
        </w:rPr>
        <w:t xml:space="preserve"> </w:t>
      </w:r>
      <w:r w:rsidR="002B7E5F" w:rsidRPr="002B7E5F">
        <w:rPr>
          <w:rtl/>
        </w:rPr>
        <w:t>القضائية</w:t>
      </w:r>
      <w:r w:rsidR="002B7E5F">
        <w:rPr>
          <w:rtl/>
        </w:rPr>
        <w:t xml:space="preserve"> </w:t>
      </w:r>
      <w:r w:rsidR="002B7E5F" w:rsidRPr="002B7E5F">
        <w:rPr>
          <w:rtl/>
        </w:rPr>
        <w:t>لجميع</w:t>
      </w:r>
      <w:r w:rsidR="002B7E5F">
        <w:rPr>
          <w:rtl/>
        </w:rPr>
        <w:t xml:space="preserve"> </w:t>
      </w:r>
      <w:r w:rsidR="002B7E5F" w:rsidRPr="002B7E5F">
        <w:rPr>
          <w:rtl/>
        </w:rPr>
        <w:t>الضحايا</w:t>
      </w:r>
      <w:r w:rsidR="002B7E5F">
        <w:rPr>
          <w:rtl/>
        </w:rPr>
        <w:t xml:space="preserve">، </w:t>
      </w:r>
      <w:r w:rsidR="002B7E5F" w:rsidRPr="002B7E5F">
        <w:rPr>
          <w:rtl/>
        </w:rPr>
        <w:t>بمن</w:t>
      </w:r>
      <w:r w:rsidR="002B7E5F">
        <w:rPr>
          <w:rtl/>
        </w:rPr>
        <w:t xml:space="preserve"> </w:t>
      </w:r>
      <w:r w:rsidR="002B7E5F" w:rsidRPr="002B7E5F">
        <w:rPr>
          <w:rtl/>
        </w:rPr>
        <w:t>فيهم</w:t>
      </w:r>
      <w:r w:rsidR="002B7E5F">
        <w:rPr>
          <w:rtl/>
        </w:rPr>
        <w:t xml:space="preserve"> </w:t>
      </w:r>
      <w:r w:rsidR="002B7E5F" w:rsidRPr="002B7E5F">
        <w:rPr>
          <w:rtl/>
        </w:rPr>
        <w:t>ضحايا</w:t>
      </w:r>
      <w:r w:rsidR="002B7E5F">
        <w:rPr>
          <w:rtl/>
        </w:rPr>
        <w:t xml:space="preserve"> </w:t>
      </w:r>
      <w:r w:rsidR="002B7E5F" w:rsidRPr="002B7E5F">
        <w:rPr>
          <w:rtl/>
        </w:rPr>
        <w:t>العنف</w:t>
      </w:r>
      <w:r w:rsidR="002B7E5F">
        <w:rPr>
          <w:rtl/>
        </w:rPr>
        <w:t xml:space="preserve"> </w:t>
      </w:r>
      <w:r w:rsidR="002B7E5F" w:rsidRPr="002B7E5F">
        <w:rPr>
          <w:rtl/>
        </w:rPr>
        <w:t>الجنساني</w:t>
      </w:r>
      <w:r w:rsidR="002B7E5F">
        <w:rPr>
          <w:rtl/>
        </w:rPr>
        <w:t xml:space="preserve">، </w:t>
      </w:r>
      <w:r w:rsidR="002B7E5F" w:rsidRPr="002B7E5F">
        <w:rPr>
          <w:rtl/>
        </w:rPr>
        <w:t>بما</w:t>
      </w:r>
      <w:r w:rsidR="002B7E5F">
        <w:rPr>
          <w:rtl/>
        </w:rPr>
        <w:t xml:space="preserve"> </w:t>
      </w:r>
      <w:r w:rsidR="002B7E5F" w:rsidRPr="002B7E5F">
        <w:rPr>
          <w:rtl/>
        </w:rPr>
        <w:t>في</w:t>
      </w:r>
      <w:r w:rsidR="002B7E5F">
        <w:rPr>
          <w:rtl/>
        </w:rPr>
        <w:t xml:space="preserve"> </w:t>
      </w:r>
      <w:r w:rsidR="002B7E5F" w:rsidRPr="002B7E5F">
        <w:rPr>
          <w:rtl/>
        </w:rPr>
        <w:t>ذلك</w:t>
      </w:r>
      <w:r w:rsidR="002B7E5F">
        <w:rPr>
          <w:rtl/>
        </w:rPr>
        <w:t xml:space="preserve"> </w:t>
      </w:r>
      <w:r w:rsidR="002B7E5F" w:rsidRPr="002B7E5F">
        <w:rPr>
          <w:rtl/>
        </w:rPr>
        <w:t>العنف</w:t>
      </w:r>
      <w:r w:rsidR="002B7E5F">
        <w:rPr>
          <w:rtl/>
        </w:rPr>
        <w:t xml:space="preserve"> </w:t>
      </w:r>
      <w:r w:rsidR="002B7E5F" w:rsidRPr="002B7E5F">
        <w:rPr>
          <w:rtl/>
        </w:rPr>
        <w:t>الجنسي</w:t>
      </w:r>
      <w:r w:rsidR="002B7E5F">
        <w:rPr>
          <w:rtl/>
        </w:rPr>
        <w:t xml:space="preserve"> </w:t>
      </w:r>
      <w:r w:rsidR="002B7E5F" w:rsidRPr="002B7E5F">
        <w:rPr>
          <w:rtl/>
        </w:rPr>
        <w:t>والعنف</w:t>
      </w:r>
      <w:r w:rsidR="002B7E5F">
        <w:rPr>
          <w:rtl/>
        </w:rPr>
        <w:t xml:space="preserve"> </w:t>
      </w:r>
      <w:r w:rsidR="002B7E5F" w:rsidRPr="002B7E5F">
        <w:rPr>
          <w:rtl/>
        </w:rPr>
        <w:t>العائلي</w:t>
      </w:r>
      <w:r w:rsidR="002B7E5F">
        <w:rPr>
          <w:rtl/>
        </w:rPr>
        <w:t xml:space="preserve"> </w:t>
      </w:r>
      <w:r w:rsidR="002B7E5F" w:rsidRPr="002B7E5F">
        <w:rPr>
          <w:rtl/>
        </w:rPr>
        <w:t>وضحايا</w:t>
      </w:r>
      <w:r w:rsidR="002B7E5F">
        <w:rPr>
          <w:rtl/>
        </w:rPr>
        <w:t xml:space="preserve"> </w:t>
      </w:r>
      <w:r w:rsidR="002B7E5F" w:rsidRPr="002B7E5F">
        <w:rPr>
          <w:rtl/>
        </w:rPr>
        <w:t>الجرائم</w:t>
      </w:r>
      <w:r w:rsidR="002B7E5F">
        <w:rPr>
          <w:rtl/>
        </w:rPr>
        <w:t xml:space="preserve"> </w:t>
      </w:r>
      <w:r w:rsidR="002B7E5F" w:rsidRPr="002B7E5F">
        <w:rPr>
          <w:rtl/>
        </w:rPr>
        <w:t>المرتكبة</w:t>
      </w:r>
      <w:r w:rsidR="002B7E5F">
        <w:rPr>
          <w:rtl/>
        </w:rPr>
        <w:t xml:space="preserve"> </w:t>
      </w:r>
      <w:r w:rsidR="002B7E5F" w:rsidRPr="002B7E5F">
        <w:rPr>
          <w:rtl/>
        </w:rPr>
        <w:t>بدافع</w:t>
      </w:r>
      <w:r w:rsidR="002B7E5F">
        <w:rPr>
          <w:rtl/>
        </w:rPr>
        <w:t xml:space="preserve"> </w:t>
      </w:r>
      <w:r w:rsidR="002B7E5F" w:rsidRPr="002B7E5F">
        <w:rPr>
          <w:rtl/>
        </w:rPr>
        <w:t>الكراهية</w:t>
      </w:r>
      <w:r w:rsidR="002B7E5F">
        <w:rPr>
          <w:rtl/>
        </w:rPr>
        <w:t xml:space="preserve">، </w:t>
      </w:r>
      <w:r w:rsidR="002B7E5F" w:rsidRPr="002B7E5F">
        <w:rPr>
          <w:rtl/>
        </w:rPr>
        <w:t>بصرف</w:t>
      </w:r>
      <w:r w:rsidR="002B7E5F">
        <w:rPr>
          <w:rtl/>
        </w:rPr>
        <w:t xml:space="preserve"> </w:t>
      </w:r>
      <w:r w:rsidR="002B7E5F" w:rsidRPr="002B7E5F">
        <w:rPr>
          <w:rtl/>
        </w:rPr>
        <w:t>النظر</w:t>
      </w:r>
      <w:r w:rsidR="002B7E5F">
        <w:rPr>
          <w:rtl/>
        </w:rPr>
        <w:t xml:space="preserve"> </w:t>
      </w:r>
      <w:r w:rsidR="002B7E5F" w:rsidRPr="002B7E5F">
        <w:rPr>
          <w:rtl/>
        </w:rPr>
        <w:t>عن</w:t>
      </w:r>
      <w:r w:rsidR="002B7E5F">
        <w:rPr>
          <w:rtl/>
        </w:rPr>
        <w:t xml:space="preserve"> </w:t>
      </w:r>
      <w:r w:rsidR="002B7E5F" w:rsidRPr="002B7E5F">
        <w:rPr>
          <w:rtl/>
        </w:rPr>
        <w:t>وضعهم</w:t>
      </w:r>
      <w:r w:rsidR="002B7E5F">
        <w:rPr>
          <w:rtl/>
        </w:rPr>
        <w:t xml:space="preserve"> </w:t>
      </w:r>
      <w:r w:rsidR="002B7E5F" w:rsidRPr="002B7E5F">
        <w:rPr>
          <w:rtl/>
        </w:rPr>
        <w:t>المالي</w:t>
      </w:r>
      <w:r w:rsidR="002B7E5F">
        <w:rPr>
          <w:rtl/>
        </w:rPr>
        <w:t xml:space="preserve">. </w:t>
      </w:r>
      <w:r w:rsidR="002B7E5F" w:rsidRPr="002B7E5F">
        <w:rPr>
          <w:rtl/>
        </w:rPr>
        <w:t>ومع</w:t>
      </w:r>
      <w:r w:rsidR="002B7E5F">
        <w:rPr>
          <w:rtl/>
        </w:rPr>
        <w:t xml:space="preserve"> </w:t>
      </w:r>
      <w:r w:rsidR="002B7E5F" w:rsidRPr="002B7E5F">
        <w:rPr>
          <w:rtl/>
        </w:rPr>
        <w:t>ذلك</w:t>
      </w:r>
      <w:r w:rsidR="002B7E5F">
        <w:rPr>
          <w:rtl/>
        </w:rPr>
        <w:t xml:space="preserve">، </w:t>
      </w:r>
      <w:r w:rsidR="002B7E5F" w:rsidRPr="002B7E5F">
        <w:rPr>
          <w:rtl/>
        </w:rPr>
        <w:t>تلاحظ</w:t>
      </w:r>
      <w:r w:rsidR="002B7E5F">
        <w:rPr>
          <w:rtl/>
        </w:rPr>
        <w:t xml:space="preserve"> </w:t>
      </w:r>
      <w:r w:rsidR="002B7E5F" w:rsidRPr="002B7E5F">
        <w:rPr>
          <w:rtl/>
        </w:rPr>
        <w:t>اللجنة</w:t>
      </w:r>
      <w:r w:rsidR="002B7E5F">
        <w:rPr>
          <w:rtl/>
        </w:rPr>
        <w:t xml:space="preserve"> </w:t>
      </w:r>
      <w:r w:rsidR="002B7E5F" w:rsidRPr="002B7E5F">
        <w:rPr>
          <w:rtl/>
        </w:rPr>
        <w:t>أنه</w:t>
      </w:r>
      <w:r w:rsidR="002B7E5F">
        <w:rPr>
          <w:rtl/>
        </w:rPr>
        <w:t xml:space="preserve"> </w:t>
      </w:r>
      <w:r w:rsidR="002B7E5F" w:rsidRPr="002B7E5F">
        <w:rPr>
          <w:rtl/>
        </w:rPr>
        <w:t>في</w:t>
      </w:r>
      <w:r w:rsidR="002B7E5F">
        <w:rPr>
          <w:rtl/>
        </w:rPr>
        <w:t xml:space="preserve"> </w:t>
      </w:r>
      <w:r w:rsidR="002B7E5F" w:rsidRPr="002B7E5F">
        <w:rPr>
          <w:rtl/>
        </w:rPr>
        <w:t>عام</w:t>
      </w:r>
      <w:r w:rsidR="002B7E5F">
        <w:rPr>
          <w:rtl/>
        </w:rPr>
        <w:t xml:space="preserve"> </w:t>
      </w:r>
      <w:r>
        <w:rPr>
          <w:rtl/>
        </w:rPr>
        <w:t>2018</w:t>
      </w:r>
      <w:r w:rsidR="002B7E5F">
        <w:rPr>
          <w:rtl/>
        </w:rPr>
        <w:t xml:space="preserve">، </w:t>
      </w:r>
      <w:r w:rsidR="002B7E5F" w:rsidRPr="002B7E5F">
        <w:rPr>
          <w:rtl/>
        </w:rPr>
        <w:t>لم</w:t>
      </w:r>
      <w:r w:rsidR="002B7E5F">
        <w:rPr>
          <w:rtl/>
        </w:rPr>
        <w:t xml:space="preserve"> </w:t>
      </w:r>
      <w:r w:rsidR="002B7E5F" w:rsidRPr="002B7E5F">
        <w:rPr>
          <w:rtl/>
        </w:rPr>
        <w:t>يتلق</w:t>
      </w:r>
      <w:r w:rsidR="002B7E5F">
        <w:rPr>
          <w:rtl/>
        </w:rPr>
        <w:t xml:space="preserve"> </w:t>
      </w:r>
      <w:r w:rsidR="002B7E5F" w:rsidRPr="002B7E5F">
        <w:rPr>
          <w:rtl/>
        </w:rPr>
        <w:t>مكتب</w:t>
      </w:r>
      <w:r w:rsidR="002B7E5F">
        <w:rPr>
          <w:rtl/>
        </w:rPr>
        <w:t xml:space="preserve"> </w:t>
      </w:r>
      <w:r w:rsidR="002B7E5F" w:rsidRPr="002B7E5F">
        <w:rPr>
          <w:rtl/>
        </w:rPr>
        <w:t>أمين</w:t>
      </w:r>
      <w:r w:rsidR="002B7E5F">
        <w:rPr>
          <w:rtl/>
        </w:rPr>
        <w:t xml:space="preserve"> </w:t>
      </w:r>
      <w:r w:rsidR="002B7E5F" w:rsidRPr="002B7E5F">
        <w:rPr>
          <w:rtl/>
        </w:rPr>
        <w:t>المظالم</w:t>
      </w:r>
      <w:r w:rsidR="002B7E5F">
        <w:rPr>
          <w:rtl/>
        </w:rPr>
        <w:t xml:space="preserve"> </w:t>
      </w:r>
      <w:r w:rsidR="002B7E5F" w:rsidRPr="002B7E5F">
        <w:rPr>
          <w:rtl/>
        </w:rPr>
        <w:t>المعني</w:t>
      </w:r>
      <w:r w:rsidR="002B7E5F">
        <w:rPr>
          <w:rtl/>
        </w:rPr>
        <w:t xml:space="preserve"> </w:t>
      </w:r>
      <w:r w:rsidR="002B7E5F" w:rsidRPr="002B7E5F">
        <w:rPr>
          <w:rtl/>
        </w:rPr>
        <w:t>بتكافؤ</w:t>
      </w:r>
      <w:r w:rsidR="002B7E5F">
        <w:rPr>
          <w:rtl/>
        </w:rPr>
        <w:t xml:space="preserve"> </w:t>
      </w:r>
      <w:r w:rsidR="002B7E5F" w:rsidRPr="002B7E5F">
        <w:rPr>
          <w:rtl/>
        </w:rPr>
        <w:t>الفرص</w:t>
      </w:r>
      <w:r w:rsidR="002B7E5F">
        <w:rPr>
          <w:rtl/>
        </w:rPr>
        <w:t xml:space="preserve"> </w:t>
      </w:r>
      <w:r w:rsidR="002B7E5F" w:rsidRPr="002B7E5F">
        <w:rPr>
          <w:rtl/>
        </w:rPr>
        <w:t>أي</w:t>
      </w:r>
      <w:r w:rsidR="002B7E5F">
        <w:rPr>
          <w:rtl/>
        </w:rPr>
        <w:t xml:space="preserve"> </w:t>
      </w:r>
      <w:r w:rsidR="002B7E5F" w:rsidRPr="002B7E5F">
        <w:rPr>
          <w:rtl/>
        </w:rPr>
        <w:t>شكاوى</w:t>
      </w:r>
      <w:r w:rsidR="002B7E5F">
        <w:rPr>
          <w:rtl/>
        </w:rPr>
        <w:t xml:space="preserve"> </w:t>
      </w:r>
      <w:r w:rsidR="002B7E5F" w:rsidRPr="002B7E5F">
        <w:rPr>
          <w:rtl/>
        </w:rPr>
        <w:t>من</w:t>
      </w:r>
      <w:r w:rsidR="002B7E5F">
        <w:rPr>
          <w:rtl/>
        </w:rPr>
        <w:t xml:space="preserve"> </w:t>
      </w:r>
      <w:r w:rsidR="002B7E5F" w:rsidRPr="002B7E5F">
        <w:rPr>
          <w:rtl/>
        </w:rPr>
        <w:t>النساء</w:t>
      </w:r>
      <w:r w:rsidR="002B7E5F">
        <w:rPr>
          <w:rtl/>
        </w:rPr>
        <w:t xml:space="preserve"> </w:t>
      </w:r>
      <w:r w:rsidR="002B7E5F" w:rsidRPr="002B7E5F">
        <w:rPr>
          <w:rtl/>
        </w:rPr>
        <w:t>أو</w:t>
      </w:r>
      <w:r w:rsidR="002B7E5F">
        <w:rPr>
          <w:rtl/>
        </w:rPr>
        <w:t xml:space="preserve"> </w:t>
      </w:r>
      <w:r w:rsidR="002B7E5F" w:rsidRPr="002B7E5F">
        <w:rPr>
          <w:rtl/>
        </w:rPr>
        <w:t>الفتيات</w:t>
      </w:r>
      <w:r w:rsidR="002B7E5F">
        <w:rPr>
          <w:rtl/>
        </w:rPr>
        <w:t xml:space="preserve"> </w:t>
      </w:r>
      <w:r w:rsidR="002B7E5F" w:rsidRPr="002B7E5F">
        <w:rPr>
          <w:rtl/>
        </w:rPr>
        <w:t>ذوات</w:t>
      </w:r>
      <w:r w:rsidR="002B7E5F">
        <w:rPr>
          <w:rtl/>
        </w:rPr>
        <w:t xml:space="preserve"> </w:t>
      </w:r>
      <w:r w:rsidR="002B7E5F" w:rsidRPr="002B7E5F">
        <w:rPr>
          <w:rtl/>
        </w:rPr>
        <w:t>الإعاقة</w:t>
      </w:r>
      <w:r w:rsidR="002B7E5F">
        <w:rPr>
          <w:rtl/>
        </w:rPr>
        <w:t xml:space="preserve">، </w:t>
      </w:r>
      <w:r w:rsidR="002B7E5F" w:rsidRPr="002B7E5F">
        <w:rPr>
          <w:rtl/>
        </w:rPr>
        <w:t>وأن</w:t>
      </w:r>
      <w:r w:rsidR="002B7E5F">
        <w:rPr>
          <w:rtl/>
        </w:rPr>
        <w:t xml:space="preserve"> </w:t>
      </w:r>
      <w:r w:rsidR="002B7E5F" w:rsidRPr="002B7E5F">
        <w:rPr>
          <w:rtl/>
        </w:rPr>
        <w:t>عدد</w:t>
      </w:r>
      <w:r w:rsidR="002B7E5F">
        <w:rPr>
          <w:rtl/>
        </w:rPr>
        <w:t xml:space="preserve"> </w:t>
      </w:r>
      <w:r w:rsidR="002B7E5F" w:rsidRPr="002B7E5F">
        <w:rPr>
          <w:rtl/>
        </w:rPr>
        <w:t>الشكاوى</w:t>
      </w:r>
      <w:r w:rsidR="002B7E5F">
        <w:rPr>
          <w:rtl/>
        </w:rPr>
        <w:t xml:space="preserve"> </w:t>
      </w:r>
      <w:r w:rsidR="002B7E5F" w:rsidRPr="002B7E5F">
        <w:rPr>
          <w:rtl/>
        </w:rPr>
        <w:t>المرفوعة</w:t>
      </w:r>
      <w:r w:rsidR="002B7E5F">
        <w:rPr>
          <w:rtl/>
        </w:rPr>
        <w:t xml:space="preserve"> </w:t>
      </w:r>
      <w:r w:rsidR="002B7E5F" w:rsidRPr="002B7E5F">
        <w:rPr>
          <w:rtl/>
        </w:rPr>
        <w:t>بسبب</w:t>
      </w:r>
      <w:r w:rsidR="002B7E5F">
        <w:rPr>
          <w:rtl/>
        </w:rPr>
        <w:t xml:space="preserve"> </w:t>
      </w:r>
      <w:r w:rsidR="002B7E5F" w:rsidRPr="002B7E5F">
        <w:rPr>
          <w:rtl/>
        </w:rPr>
        <w:t>التمييز</w:t>
      </w:r>
      <w:r w:rsidR="002B7E5F">
        <w:rPr>
          <w:rtl/>
        </w:rPr>
        <w:t xml:space="preserve"> </w:t>
      </w:r>
      <w:r w:rsidR="002B7E5F" w:rsidRPr="002B7E5F">
        <w:rPr>
          <w:rtl/>
        </w:rPr>
        <w:t>الجنسي</w:t>
      </w:r>
      <w:r w:rsidR="002B7E5F">
        <w:rPr>
          <w:rtl/>
        </w:rPr>
        <w:t xml:space="preserve"> </w:t>
      </w:r>
      <w:r w:rsidR="002B7E5F" w:rsidRPr="002B7E5F">
        <w:rPr>
          <w:rtl/>
        </w:rPr>
        <w:t>والجنساني</w:t>
      </w:r>
      <w:r w:rsidR="002B7E5F">
        <w:rPr>
          <w:rtl/>
        </w:rPr>
        <w:t xml:space="preserve"> </w:t>
      </w:r>
      <w:r w:rsidR="002B7E5F" w:rsidRPr="002B7E5F">
        <w:rPr>
          <w:rtl/>
        </w:rPr>
        <w:t>كان</w:t>
      </w:r>
      <w:r w:rsidR="002B7E5F">
        <w:rPr>
          <w:rtl/>
        </w:rPr>
        <w:t xml:space="preserve"> </w:t>
      </w:r>
      <w:r w:rsidR="002B7E5F" w:rsidRPr="002B7E5F">
        <w:rPr>
          <w:rtl/>
        </w:rPr>
        <w:t>متدنيا</w:t>
      </w:r>
      <w:r w:rsidR="002B7E5F">
        <w:rPr>
          <w:rtl/>
        </w:rPr>
        <w:t xml:space="preserve"> </w:t>
      </w:r>
      <w:r w:rsidR="002B7E5F" w:rsidRPr="002B7E5F">
        <w:rPr>
          <w:rtl/>
        </w:rPr>
        <w:t>بوجه</w:t>
      </w:r>
      <w:r w:rsidR="002B7E5F">
        <w:rPr>
          <w:rtl/>
        </w:rPr>
        <w:t xml:space="preserve"> </w:t>
      </w:r>
      <w:r w:rsidR="002B7E5F" w:rsidRPr="002B7E5F">
        <w:rPr>
          <w:rtl/>
        </w:rPr>
        <w:t>عام</w:t>
      </w:r>
      <w:r w:rsidR="002B7E5F">
        <w:rPr>
          <w:rtl/>
        </w:rPr>
        <w:t xml:space="preserve">، </w:t>
      </w:r>
      <w:r w:rsidR="002B7E5F" w:rsidRPr="002B7E5F">
        <w:rPr>
          <w:rtl/>
        </w:rPr>
        <w:t>ويعزى</w:t>
      </w:r>
      <w:r w:rsidR="002B7E5F">
        <w:rPr>
          <w:rtl/>
        </w:rPr>
        <w:t xml:space="preserve"> </w:t>
      </w:r>
      <w:r w:rsidR="002B7E5F" w:rsidRPr="002B7E5F">
        <w:rPr>
          <w:rtl/>
        </w:rPr>
        <w:t>ذلك</w:t>
      </w:r>
      <w:r w:rsidR="002B7E5F">
        <w:rPr>
          <w:rtl/>
        </w:rPr>
        <w:t xml:space="preserve"> </w:t>
      </w:r>
      <w:r w:rsidR="002B7E5F" w:rsidRPr="002B7E5F">
        <w:rPr>
          <w:rtl/>
        </w:rPr>
        <w:t>جزئيا</w:t>
      </w:r>
      <w:r w:rsidR="002B7E5F">
        <w:rPr>
          <w:rtl/>
        </w:rPr>
        <w:t xml:space="preserve"> </w:t>
      </w:r>
      <w:r w:rsidR="002B7E5F" w:rsidRPr="002B7E5F">
        <w:rPr>
          <w:rtl/>
        </w:rPr>
        <w:t>إلى</w:t>
      </w:r>
      <w:r w:rsidR="002B7E5F">
        <w:rPr>
          <w:rtl/>
        </w:rPr>
        <w:t xml:space="preserve"> </w:t>
      </w:r>
      <w:r w:rsidR="002B7E5F" w:rsidRPr="002B7E5F">
        <w:rPr>
          <w:rtl/>
        </w:rPr>
        <w:t>عدم</w:t>
      </w:r>
      <w:r w:rsidR="002B7E5F">
        <w:rPr>
          <w:rtl/>
        </w:rPr>
        <w:t xml:space="preserve"> </w:t>
      </w:r>
      <w:r w:rsidR="002B7E5F" w:rsidRPr="002B7E5F">
        <w:rPr>
          <w:rtl/>
        </w:rPr>
        <w:t>وجود</w:t>
      </w:r>
      <w:r w:rsidR="002B7E5F">
        <w:rPr>
          <w:rtl/>
        </w:rPr>
        <w:t xml:space="preserve"> </w:t>
      </w:r>
      <w:r w:rsidR="002B7E5F" w:rsidRPr="002B7E5F">
        <w:rPr>
          <w:rtl/>
        </w:rPr>
        <w:t>فروع</w:t>
      </w:r>
      <w:r w:rsidR="002B7E5F">
        <w:rPr>
          <w:rtl/>
        </w:rPr>
        <w:t xml:space="preserve"> </w:t>
      </w:r>
      <w:r w:rsidR="002B7E5F" w:rsidRPr="002B7E5F">
        <w:rPr>
          <w:rtl/>
        </w:rPr>
        <w:t>إقليمية</w:t>
      </w:r>
      <w:r w:rsidR="002B7E5F">
        <w:rPr>
          <w:rtl/>
        </w:rPr>
        <w:t xml:space="preserve"> </w:t>
      </w:r>
      <w:r w:rsidR="002B7E5F" w:rsidRPr="002B7E5F">
        <w:rPr>
          <w:rtl/>
        </w:rPr>
        <w:t>ومحلية</w:t>
      </w:r>
      <w:r w:rsidR="002B7E5F">
        <w:rPr>
          <w:rFonts w:hint="cs"/>
          <w:rtl/>
        </w:rPr>
        <w:t> </w:t>
      </w:r>
      <w:r w:rsidR="002B7E5F" w:rsidRPr="002B7E5F">
        <w:rPr>
          <w:rtl/>
        </w:rPr>
        <w:t>للمكتب</w:t>
      </w:r>
      <w:r w:rsidR="002B7E5F">
        <w:rPr>
          <w:rtl/>
        </w:rPr>
        <w:t xml:space="preserve">. </w:t>
      </w:r>
    </w:p>
    <w:p w14:paraId="2EA873A7" w14:textId="73736E49" w:rsidR="002B7E5F" w:rsidRPr="002B7E5F" w:rsidRDefault="00EF7B36" w:rsidP="002B7E5F">
      <w:pPr>
        <w:pStyle w:val="SingleTxt"/>
        <w:rPr>
          <w:b/>
          <w:bCs/>
          <w:rtl/>
        </w:rPr>
      </w:pPr>
      <w:r>
        <w:rPr>
          <w:rtl/>
        </w:rPr>
        <w:t>13</w:t>
      </w:r>
      <w:r w:rsidR="002B7E5F">
        <w:rPr>
          <w:rFonts w:hint="cs"/>
          <w:rtl/>
        </w:rPr>
        <w:t xml:space="preserve"> </w:t>
      </w:r>
      <w:r w:rsidR="002B7E5F" w:rsidRPr="002B7E5F">
        <w:rPr>
          <w:rtl/>
        </w:rPr>
        <w:t>-</w:t>
      </w:r>
      <w:r w:rsidR="002B7E5F">
        <w:rPr>
          <w:rtl/>
        </w:rPr>
        <w:tab/>
      </w:r>
      <w:r w:rsidR="002B7E5F" w:rsidRPr="002B7E5F">
        <w:rPr>
          <w:b/>
          <w:bCs/>
          <w:rtl/>
        </w:rPr>
        <w:t>وتوصي</w:t>
      </w:r>
      <w:r w:rsidR="002B7E5F">
        <w:rPr>
          <w:b/>
          <w:bCs/>
          <w:rtl/>
        </w:rPr>
        <w:t xml:space="preserve"> </w:t>
      </w:r>
      <w:r w:rsidR="002B7E5F" w:rsidRPr="002B7E5F">
        <w:rPr>
          <w:b/>
          <w:bCs/>
          <w:rtl/>
        </w:rPr>
        <w:t>اللجنة</w:t>
      </w:r>
      <w:r w:rsidR="002B7E5F">
        <w:rPr>
          <w:b/>
          <w:bCs/>
          <w:rtl/>
        </w:rPr>
        <w:t xml:space="preserve">، </w:t>
      </w:r>
      <w:r w:rsidR="002B7E5F" w:rsidRPr="002B7E5F">
        <w:rPr>
          <w:b/>
          <w:bCs/>
          <w:rtl/>
        </w:rPr>
        <w:t>في</w:t>
      </w:r>
      <w:r w:rsidR="002B7E5F">
        <w:rPr>
          <w:b/>
          <w:bCs/>
          <w:rtl/>
        </w:rPr>
        <w:t xml:space="preserve"> </w:t>
      </w:r>
      <w:r w:rsidR="002B7E5F" w:rsidRPr="002B7E5F">
        <w:rPr>
          <w:b/>
          <w:bCs/>
          <w:rtl/>
        </w:rPr>
        <w:t>ضوء</w:t>
      </w:r>
      <w:r w:rsidR="002B7E5F">
        <w:rPr>
          <w:b/>
          <w:bCs/>
          <w:rtl/>
        </w:rPr>
        <w:t xml:space="preserve"> </w:t>
      </w:r>
      <w:r w:rsidR="002B7E5F" w:rsidRPr="002B7E5F">
        <w:rPr>
          <w:b/>
          <w:bCs/>
          <w:rtl/>
        </w:rPr>
        <w:t>توصيتها</w:t>
      </w:r>
      <w:r w:rsidR="002B7E5F">
        <w:rPr>
          <w:b/>
          <w:bCs/>
          <w:rtl/>
        </w:rPr>
        <w:t xml:space="preserve"> </w:t>
      </w:r>
      <w:r w:rsidR="002B7E5F" w:rsidRPr="002B7E5F">
        <w:rPr>
          <w:b/>
          <w:bCs/>
          <w:rtl/>
        </w:rPr>
        <w:t>العامة</w:t>
      </w:r>
      <w:r w:rsidR="002B7E5F">
        <w:rPr>
          <w:b/>
          <w:bCs/>
          <w:rtl/>
        </w:rPr>
        <w:t xml:space="preserve"> </w:t>
      </w:r>
      <w:r w:rsidR="002B7E5F" w:rsidRPr="002B7E5F">
        <w:rPr>
          <w:b/>
          <w:bCs/>
          <w:rtl/>
        </w:rPr>
        <w:t>رقم</w:t>
      </w:r>
      <w:r w:rsidR="002B7E5F">
        <w:rPr>
          <w:b/>
          <w:bCs/>
          <w:rtl/>
        </w:rPr>
        <w:t xml:space="preserve"> </w:t>
      </w:r>
      <w:hyperlink r:id="rId25" w:history="1">
        <w:r w:rsidR="002B7E5F" w:rsidRPr="00220A02">
          <w:rPr>
            <w:rStyle w:val="Hyperlink"/>
            <w:b/>
            <w:bCs/>
            <w:rtl/>
          </w:rPr>
          <w:t>33 (2015)</w:t>
        </w:r>
      </w:hyperlink>
      <w:r w:rsidR="002B7E5F">
        <w:rPr>
          <w:b/>
          <w:bCs/>
          <w:rtl/>
        </w:rPr>
        <w:t xml:space="preserve"> </w:t>
      </w:r>
      <w:r w:rsidR="002B7E5F" w:rsidRPr="002B7E5F">
        <w:rPr>
          <w:b/>
          <w:bCs/>
          <w:rtl/>
        </w:rPr>
        <w:t>بشأن</w:t>
      </w:r>
      <w:r w:rsidR="002B7E5F">
        <w:rPr>
          <w:b/>
          <w:bCs/>
          <w:rtl/>
        </w:rPr>
        <w:t xml:space="preserve"> </w:t>
      </w:r>
      <w:r w:rsidR="002B7E5F" w:rsidRPr="002B7E5F">
        <w:rPr>
          <w:b/>
          <w:bCs/>
          <w:rtl/>
        </w:rPr>
        <w:t>لجوء</w:t>
      </w:r>
      <w:r w:rsidR="002B7E5F">
        <w:rPr>
          <w:b/>
          <w:bCs/>
          <w:rtl/>
        </w:rPr>
        <w:t xml:space="preserve"> </w:t>
      </w:r>
      <w:r w:rsidR="002B7E5F" w:rsidRPr="002B7E5F">
        <w:rPr>
          <w:b/>
          <w:bCs/>
          <w:rtl/>
        </w:rPr>
        <w:t>المرأة</w:t>
      </w:r>
      <w:r w:rsidR="002B7E5F">
        <w:rPr>
          <w:b/>
          <w:bCs/>
          <w:rtl/>
        </w:rPr>
        <w:t xml:space="preserve"> </w:t>
      </w:r>
      <w:r w:rsidR="002B7E5F" w:rsidRPr="002B7E5F">
        <w:rPr>
          <w:b/>
          <w:bCs/>
          <w:rtl/>
        </w:rPr>
        <w:t>إلى</w:t>
      </w:r>
      <w:r w:rsidR="002B7E5F">
        <w:rPr>
          <w:b/>
          <w:bCs/>
          <w:rtl/>
        </w:rPr>
        <w:t xml:space="preserve"> </w:t>
      </w:r>
      <w:r w:rsidR="002B7E5F" w:rsidRPr="002B7E5F">
        <w:rPr>
          <w:b/>
          <w:bCs/>
          <w:rtl/>
        </w:rPr>
        <w:t>القضاء</w:t>
      </w:r>
      <w:r w:rsidR="002B7E5F">
        <w:rPr>
          <w:b/>
          <w:bCs/>
          <w:rtl/>
        </w:rPr>
        <w:t xml:space="preserve">، </w:t>
      </w:r>
      <w:r w:rsidR="002B7E5F" w:rsidRPr="002B7E5F">
        <w:rPr>
          <w:b/>
          <w:bCs/>
          <w:rtl/>
        </w:rPr>
        <w:t>بأن</w:t>
      </w:r>
      <w:r w:rsidR="002B7E5F">
        <w:rPr>
          <w:b/>
          <w:bCs/>
          <w:rtl/>
        </w:rPr>
        <w:t xml:space="preserve"> </w:t>
      </w:r>
      <w:r w:rsidR="002B7E5F" w:rsidRPr="002B7E5F">
        <w:rPr>
          <w:b/>
          <w:bCs/>
          <w:rtl/>
        </w:rPr>
        <w:t>تقوم</w:t>
      </w:r>
      <w:r w:rsidR="002B7E5F">
        <w:rPr>
          <w:b/>
          <w:bCs/>
          <w:rtl/>
        </w:rPr>
        <w:t xml:space="preserve"> </w:t>
      </w:r>
      <w:r w:rsidR="002B7E5F" w:rsidRPr="002B7E5F">
        <w:rPr>
          <w:b/>
          <w:bCs/>
          <w:rtl/>
        </w:rPr>
        <w:t>الدولة</w:t>
      </w:r>
      <w:r w:rsidR="002B7E5F">
        <w:rPr>
          <w:b/>
          <w:bCs/>
          <w:rtl/>
        </w:rPr>
        <w:t xml:space="preserve"> </w:t>
      </w:r>
      <w:r w:rsidR="002B7E5F" w:rsidRPr="002B7E5F">
        <w:rPr>
          <w:b/>
          <w:bCs/>
          <w:rtl/>
        </w:rPr>
        <w:t>الطرف</w:t>
      </w:r>
      <w:r w:rsidR="002B7E5F">
        <w:rPr>
          <w:b/>
          <w:bCs/>
          <w:rtl/>
        </w:rPr>
        <w:t xml:space="preserve"> </w:t>
      </w:r>
      <w:r w:rsidR="002B7E5F" w:rsidRPr="002B7E5F">
        <w:rPr>
          <w:b/>
          <w:bCs/>
          <w:rtl/>
        </w:rPr>
        <w:t>بما</w:t>
      </w:r>
      <w:r w:rsidR="002B7E5F">
        <w:rPr>
          <w:b/>
          <w:bCs/>
          <w:rtl/>
        </w:rPr>
        <w:t xml:space="preserve"> </w:t>
      </w:r>
      <w:r w:rsidR="002B7E5F" w:rsidRPr="002B7E5F">
        <w:rPr>
          <w:b/>
          <w:bCs/>
          <w:rtl/>
        </w:rPr>
        <w:t>يلي</w:t>
      </w:r>
      <w:r w:rsidR="002B7E5F" w:rsidRPr="002B7E5F">
        <w:rPr>
          <w:rtl/>
        </w:rPr>
        <w:t>:</w:t>
      </w:r>
    </w:p>
    <w:p w14:paraId="0F69A710" w14:textId="5DCFE9E4" w:rsidR="002B7E5F" w:rsidRPr="002B7E5F" w:rsidRDefault="002B7E5F" w:rsidP="002B7E5F">
      <w:pPr>
        <w:pStyle w:val="SingleTxt"/>
        <w:rPr>
          <w:b/>
          <w:bCs/>
          <w:rtl/>
        </w:rPr>
      </w:pPr>
      <w:r>
        <w:rPr>
          <w:rtl/>
        </w:rPr>
        <w:tab/>
      </w:r>
      <w:r w:rsidRPr="002B7E5F">
        <w:rPr>
          <w:rtl/>
        </w:rPr>
        <w:t>(أ)</w:t>
      </w:r>
      <w:r>
        <w:rPr>
          <w:rtl/>
        </w:rPr>
        <w:tab/>
      </w:r>
      <w:r w:rsidRPr="002B7E5F">
        <w:rPr>
          <w:b/>
          <w:bCs/>
          <w:rtl/>
        </w:rPr>
        <w:t>ضمان</w:t>
      </w:r>
      <w:r>
        <w:rPr>
          <w:b/>
          <w:bCs/>
          <w:rtl/>
        </w:rPr>
        <w:t xml:space="preserve"> </w:t>
      </w:r>
      <w:r w:rsidRPr="002B7E5F">
        <w:rPr>
          <w:b/>
          <w:bCs/>
          <w:rtl/>
        </w:rPr>
        <w:t>إمكانية</w:t>
      </w:r>
      <w:r>
        <w:rPr>
          <w:b/>
          <w:bCs/>
          <w:rtl/>
        </w:rPr>
        <w:t xml:space="preserve"> </w:t>
      </w:r>
      <w:r w:rsidRPr="002B7E5F">
        <w:rPr>
          <w:b/>
          <w:bCs/>
          <w:rtl/>
        </w:rPr>
        <w:t>لجوء</w:t>
      </w:r>
      <w:r>
        <w:rPr>
          <w:b/>
          <w:bCs/>
          <w:rtl/>
        </w:rPr>
        <w:t xml:space="preserve"> </w:t>
      </w:r>
      <w:r w:rsidRPr="002B7E5F">
        <w:rPr>
          <w:b/>
          <w:bCs/>
          <w:rtl/>
        </w:rPr>
        <w:t>الفئات</w:t>
      </w:r>
      <w:r>
        <w:rPr>
          <w:b/>
          <w:bCs/>
          <w:rtl/>
        </w:rPr>
        <w:t xml:space="preserve"> </w:t>
      </w:r>
      <w:r w:rsidRPr="002B7E5F">
        <w:rPr>
          <w:b/>
          <w:bCs/>
          <w:rtl/>
        </w:rPr>
        <w:t>المحرومة</w:t>
      </w:r>
      <w:r>
        <w:rPr>
          <w:b/>
          <w:bCs/>
          <w:rtl/>
        </w:rPr>
        <w:t xml:space="preserve"> </w:t>
      </w:r>
      <w:r w:rsidRPr="002B7E5F">
        <w:rPr>
          <w:b/>
          <w:bCs/>
          <w:rtl/>
        </w:rPr>
        <w:t>أو</w:t>
      </w:r>
      <w:r>
        <w:rPr>
          <w:b/>
          <w:bCs/>
          <w:rtl/>
        </w:rPr>
        <w:t xml:space="preserve"> </w:t>
      </w:r>
      <w:r w:rsidRPr="002B7E5F">
        <w:rPr>
          <w:b/>
          <w:bCs/>
          <w:rtl/>
        </w:rPr>
        <w:t>المهمشة</w:t>
      </w:r>
      <w:r>
        <w:rPr>
          <w:b/>
          <w:bCs/>
          <w:rtl/>
        </w:rPr>
        <w:t xml:space="preserve"> </w:t>
      </w:r>
      <w:r w:rsidRPr="002B7E5F">
        <w:rPr>
          <w:b/>
          <w:bCs/>
          <w:rtl/>
        </w:rPr>
        <w:t>من</w:t>
      </w:r>
      <w:r>
        <w:rPr>
          <w:b/>
          <w:bCs/>
          <w:rtl/>
        </w:rPr>
        <w:t xml:space="preserve"> </w:t>
      </w:r>
      <w:r w:rsidRPr="002B7E5F">
        <w:rPr>
          <w:b/>
          <w:bCs/>
          <w:rtl/>
        </w:rPr>
        <w:t>النساء</w:t>
      </w:r>
      <w:r>
        <w:rPr>
          <w:b/>
          <w:bCs/>
          <w:rtl/>
        </w:rPr>
        <w:t xml:space="preserve">، </w:t>
      </w:r>
      <w:r w:rsidRPr="002B7E5F">
        <w:rPr>
          <w:b/>
          <w:bCs/>
          <w:rtl/>
        </w:rPr>
        <w:t>مثل</w:t>
      </w:r>
      <w:r>
        <w:rPr>
          <w:b/>
          <w:bCs/>
          <w:rtl/>
        </w:rPr>
        <w:t xml:space="preserve"> </w:t>
      </w:r>
      <w:r w:rsidRPr="002B7E5F">
        <w:rPr>
          <w:b/>
          <w:bCs/>
          <w:rtl/>
        </w:rPr>
        <w:t>النساء</w:t>
      </w:r>
      <w:r>
        <w:rPr>
          <w:b/>
          <w:bCs/>
          <w:rtl/>
        </w:rPr>
        <w:t xml:space="preserve"> </w:t>
      </w:r>
      <w:r w:rsidRPr="002B7E5F">
        <w:rPr>
          <w:b/>
          <w:bCs/>
          <w:rtl/>
        </w:rPr>
        <w:t>المنتميات</w:t>
      </w:r>
      <w:r>
        <w:rPr>
          <w:b/>
          <w:bCs/>
          <w:rtl/>
        </w:rPr>
        <w:t xml:space="preserve"> </w:t>
      </w:r>
      <w:r w:rsidRPr="002B7E5F">
        <w:rPr>
          <w:b/>
          <w:bCs/>
          <w:rtl/>
        </w:rPr>
        <w:t>إلى</w:t>
      </w:r>
      <w:r>
        <w:rPr>
          <w:b/>
          <w:bCs/>
          <w:rtl/>
        </w:rPr>
        <w:t xml:space="preserve"> </w:t>
      </w:r>
      <w:r w:rsidRPr="002B7E5F">
        <w:rPr>
          <w:b/>
          <w:bCs/>
          <w:rtl/>
        </w:rPr>
        <w:t>الأقليات</w:t>
      </w:r>
      <w:r>
        <w:rPr>
          <w:b/>
          <w:bCs/>
          <w:rtl/>
        </w:rPr>
        <w:t xml:space="preserve">، </w:t>
      </w:r>
      <w:r w:rsidRPr="002B7E5F">
        <w:rPr>
          <w:b/>
          <w:bCs/>
          <w:rtl/>
        </w:rPr>
        <w:t>والمهاجرات</w:t>
      </w:r>
      <w:r>
        <w:rPr>
          <w:b/>
          <w:bCs/>
          <w:rtl/>
        </w:rPr>
        <w:t xml:space="preserve">، </w:t>
      </w:r>
      <w:r w:rsidRPr="002B7E5F">
        <w:rPr>
          <w:b/>
          <w:bCs/>
          <w:rtl/>
        </w:rPr>
        <w:t>والنساء</w:t>
      </w:r>
      <w:r>
        <w:rPr>
          <w:b/>
          <w:bCs/>
          <w:rtl/>
        </w:rPr>
        <w:t xml:space="preserve"> </w:t>
      </w:r>
      <w:r w:rsidRPr="002B7E5F">
        <w:rPr>
          <w:b/>
          <w:bCs/>
          <w:rtl/>
        </w:rPr>
        <w:t>الريفيات</w:t>
      </w:r>
      <w:r>
        <w:rPr>
          <w:b/>
          <w:bCs/>
          <w:rtl/>
        </w:rPr>
        <w:t xml:space="preserve"> </w:t>
      </w:r>
      <w:r w:rsidRPr="002B7E5F">
        <w:rPr>
          <w:b/>
          <w:bCs/>
          <w:rtl/>
        </w:rPr>
        <w:t>والمسنات</w:t>
      </w:r>
      <w:r>
        <w:rPr>
          <w:b/>
          <w:bCs/>
          <w:rtl/>
        </w:rPr>
        <w:t xml:space="preserve"> </w:t>
      </w:r>
      <w:r w:rsidRPr="002B7E5F">
        <w:rPr>
          <w:b/>
          <w:bCs/>
          <w:rtl/>
        </w:rPr>
        <w:t>والنساء</w:t>
      </w:r>
      <w:r>
        <w:rPr>
          <w:b/>
          <w:bCs/>
          <w:rtl/>
        </w:rPr>
        <w:t xml:space="preserve"> </w:t>
      </w:r>
      <w:r w:rsidRPr="002B7E5F">
        <w:rPr>
          <w:b/>
          <w:bCs/>
          <w:rtl/>
        </w:rPr>
        <w:t>ذوات</w:t>
      </w:r>
      <w:r>
        <w:rPr>
          <w:b/>
          <w:bCs/>
          <w:rtl/>
        </w:rPr>
        <w:t xml:space="preserve"> </w:t>
      </w:r>
      <w:r w:rsidRPr="002B7E5F">
        <w:rPr>
          <w:b/>
          <w:bCs/>
          <w:rtl/>
        </w:rPr>
        <w:t>الإعاقة</w:t>
      </w:r>
      <w:r>
        <w:rPr>
          <w:b/>
          <w:bCs/>
          <w:rtl/>
        </w:rPr>
        <w:t xml:space="preserve"> </w:t>
      </w:r>
      <w:r w:rsidRPr="002B7E5F">
        <w:rPr>
          <w:b/>
          <w:bCs/>
          <w:rtl/>
        </w:rPr>
        <w:t>والمثليات</w:t>
      </w:r>
      <w:r>
        <w:rPr>
          <w:b/>
          <w:bCs/>
          <w:rtl/>
        </w:rPr>
        <w:t xml:space="preserve"> </w:t>
      </w:r>
      <w:r w:rsidRPr="002B7E5F">
        <w:rPr>
          <w:b/>
          <w:bCs/>
          <w:rtl/>
        </w:rPr>
        <w:t>ومزدوجات</w:t>
      </w:r>
      <w:r>
        <w:rPr>
          <w:b/>
          <w:bCs/>
          <w:rtl/>
        </w:rPr>
        <w:t xml:space="preserve"> </w:t>
      </w:r>
      <w:r w:rsidRPr="002B7E5F">
        <w:rPr>
          <w:b/>
          <w:bCs/>
          <w:rtl/>
        </w:rPr>
        <w:t>الميل</w:t>
      </w:r>
      <w:r>
        <w:rPr>
          <w:b/>
          <w:bCs/>
          <w:rtl/>
        </w:rPr>
        <w:t xml:space="preserve"> </w:t>
      </w:r>
      <w:r w:rsidRPr="002B7E5F">
        <w:rPr>
          <w:b/>
          <w:bCs/>
          <w:rtl/>
        </w:rPr>
        <w:t>الجنسي</w:t>
      </w:r>
      <w:r>
        <w:rPr>
          <w:b/>
          <w:bCs/>
          <w:rtl/>
        </w:rPr>
        <w:t xml:space="preserve"> </w:t>
      </w:r>
      <w:r w:rsidRPr="002B7E5F">
        <w:rPr>
          <w:b/>
          <w:bCs/>
          <w:rtl/>
        </w:rPr>
        <w:t>ومغايرات</w:t>
      </w:r>
      <w:r>
        <w:rPr>
          <w:b/>
          <w:bCs/>
          <w:rtl/>
        </w:rPr>
        <w:t xml:space="preserve"> </w:t>
      </w:r>
      <w:r w:rsidRPr="002B7E5F">
        <w:rPr>
          <w:b/>
          <w:bCs/>
          <w:rtl/>
        </w:rPr>
        <w:t>الهوية</w:t>
      </w:r>
      <w:r>
        <w:rPr>
          <w:b/>
          <w:bCs/>
          <w:rtl/>
        </w:rPr>
        <w:t xml:space="preserve"> </w:t>
      </w:r>
      <w:r w:rsidRPr="002B7E5F">
        <w:rPr>
          <w:b/>
          <w:bCs/>
          <w:rtl/>
        </w:rPr>
        <w:t>الجنسانية</w:t>
      </w:r>
      <w:r>
        <w:rPr>
          <w:b/>
          <w:bCs/>
          <w:rtl/>
        </w:rPr>
        <w:t xml:space="preserve"> </w:t>
      </w:r>
      <w:r w:rsidRPr="002B7E5F">
        <w:rPr>
          <w:b/>
          <w:bCs/>
          <w:rtl/>
        </w:rPr>
        <w:t>وحاملات</w:t>
      </w:r>
      <w:r>
        <w:rPr>
          <w:b/>
          <w:bCs/>
          <w:rtl/>
        </w:rPr>
        <w:t xml:space="preserve"> </w:t>
      </w:r>
      <w:r w:rsidRPr="002B7E5F">
        <w:rPr>
          <w:b/>
          <w:bCs/>
          <w:rtl/>
        </w:rPr>
        <w:t>صفات</w:t>
      </w:r>
      <w:r>
        <w:rPr>
          <w:b/>
          <w:bCs/>
          <w:rtl/>
        </w:rPr>
        <w:t xml:space="preserve"> </w:t>
      </w:r>
      <w:r w:rsidRPr="002B7E5F">
        <w:rPr>
          <w:b/>
          <w:bCs/>
          <w:rtl/>
        </w:rPr>
        <w:t>الجنسين</w:t>
      </w:r>
      <w:r>
        <w:rPr>
          <w:b/>
          <w:bCs/>
          <w:rtl/>
        </w:rPr>
        <w:t xml:space="preserve"> </w:t>
      </w:r>
      <w:r w:rsidRPr="002B7E5F">
        <w:rPr>
          <w:b/>
          <w:bCs/>
          <w:rtl/>
        </w:rPr>
        <w:t>إلى</w:t>
      </w:r>
      <w:r>
        <w:rPr>
          <w:b/>
          <w:bCs/>
          <w:rtl/>
        </w:rPr>
        <w:t xml:space="preserve"> </w:t>
      </w:r>
      <w:r w:rsidRPr="002B7E5F">
        <w:rPr>
          <w:b/>
          <w:bCs/>
          <w:rtl/>
        </w:rPr>
        <w:t>العدالة؛</w:t>
      </w:r>
    </w:p>
    <w:p w14:paraId="633AB8AC" w14:textId="3823E167" w:rsidR="002B7E5F" w:rsidRPr="002B7E5F" w:rsidRDefault="002B7E5F" w:rsidP="002B7E5F">
      <w:pPr>
        <w:pStyle w:val="SingleTxt"/>
        <w:rPr>
          <w:b/>
          <w:bCs/>
          <w:rtl/>
        </w:rPr>
      </w:pPr>
      <w:r>
        <w:rPr>
          <w:rtl/>
        </w:rPr>
        <w:tab/>
      </w:r>
      <w:r w:rsidRPr="002B7E5F">
        <w:rPr>
          <w:rtl/>
        </w:rPr>
        <w:t>(ب)</w:t>
      </w:r>
      <w:r>
        <w:rPr>
          <w:rtl/>
        </w:rPr>
        <w:tab/>
      </w:r>
      <w:r w:rsidRPr="002B7E5F">
        <w:rPr>
          <w:b/>
          <w:bCs/>
          <w:rtl/>
        </w:rPr>
        <w:t>توعية</w:t>
      </w:r>
      <w:r>
        <w:rPr>
          <w:b/>
          <w:bCs/>
          <w:rtl/>
        </w:rPr>
        <w:t xml:space="preserve"> </w:t>
      </w:r>
      <w:r w:rsidRPr="002B7E5F">
        <w:rPr>
          <w:b/>
          <w:bCs/>
          <w:rtl/>
        </w:rPr>
        <w:t>النساء</w:t>
      </w:r>
      <w:r>
        <w:rPr>
          <w:b/>
          <w:bCs/>
          <w:rtl/>
        </w:rPr>
        <w:t xml:space="preserve"> </w:t>
      </w:r>
      <w:r w:rsidRPr="002B7E5F">
        <w:rPr>
          <w:b/>
          <w:bCs/>
          <w:rtl/>
        </w:rPr>
        <w:t>بسبل</w:t>
      </w:r>
      <w:r>
        <w:rPr>
          <w:b/>
          <w:bCs/>
          <w:rtl/>
        </w:rPr>
        <w:t xml:space="preserve"> </w:t>
      </w:r>
      <w:r w:rsidRPr="002B7E5F">
        <w:rPr>
          <w:b/>
          <w:bCs/>
          <w:rtl/>
        </w:rPr>
        <w:t>الانتصاف</w:t>
      </w:r>
      <w:r>
        <w:rPr>
          <w:b/>
          <w:bCs/>
          <w:rtl/>
        </w:rPr>
        <w:t xml:space="preserve"> </w:t>
      </w:r>
      <w:r w:rsidRPr="002B7E5F">
        <w:rPr>
          <w:b/>
          <w:bCs/>
          <w:rtl/>
        </w:rPr>
        <w:t>المتاحة</w:t>
      </w:r>
      <w:r>
        <w:rPr>
          <w:b/>
          <w:bCs/>
          <w:rtl/>
        </w:rPr>
        <w:t xml:space="preserve"> </w:t>
      </w:r>
      <w:r w:rsidRPr="002B7E5F">
        <w:rPr>
          <w:b/>
          <w:bCs/>
          <w:rtl/>
        </w:rPr>
        <w:t>لهن</w:t>
      </w:r>
      <w:r>
        <w:rPr>
          <w:b/>
          <w:bCs/>
          <w:rtl/>
        </w:rPr>
        <w:t xml:space="preserve"> </w:t>
      </w:r>
      <w:r w:rsidRPr="002B7E5F">
        <w:rPr>
          <w:b/>
          <w:bCs/>
          <w:rtl/>
        </w:rPr>
        <w:t>لرفع</w:t>
      </w:r>
      <w:r>
        <w:rPr>
          <w:b/>
          <w:bCs/>
          <w:rtl/>
        </w:rPr>
        <w:t xml:space="preserve"> </w:t>
      </w:r>
      <w:r w:rsidRPr="002B7E5F">
        <w:rPr>
          <w:b/>
          <w:bCs/>
          <w:rtl/>
        </w:rPr>
        <w:t>الشكاوى</w:t>
      </w:r>
      <w:r>
        <w:rPr>
          <w:b/>
          <w:bCs/>
          <w:rtl/>
        </w:rPr>
        <w:t xml:space="preserve"> </w:t>
      </w:r>
      <w:r w:rsidRPr="002B7E5F">
        <w:rPr>
          <w:b/>
          <w:bCs/>
          <w:rtl/>
        </w:rPr>
        <w:t>في</w:t>
      </w:r>
      <w:r>
        <w:rPr>
          <w:b/>
          <w:bCs/>
          <w:rtl/>
        </w:rPr>
        <w:t xml:space="preserve"> </w:t>
      </w:r>
      <w:r w:rsidRPr="002B7E5F">
        <w:rPr>
          <w:b/>
          <w:bCs/>
          <w:rtl/>
        </w:rPr>
        <w:t>حالة</w:t>
      </w:r>
      <w:r>
        <w:rPr>
          <w:b/>
          <w:bCs/>
          <w:rtl/>
        </w:rPr>
        <w:t xml:space="preserve"> </w:t>
      </w:r>
      <w:r w:rsidRPr="002B7E5F">
        <w:rPr>
          <w:b/>
          <w:bCs/>
          <w:rtl/>
        </w:rPr>
        <w:t>انتهاك</w:t>
      </w:r>
      <w:r>
        <w:rPr>
          <w:b/>
          <w:bCs/>
          <w:rtl/>
        </w:rPr>
        <w:t xml:space="preserve"> </w:t>
      </w:r>
      <w:r w:rsidRPr="002B7E5F">
        <w:rPr>
          <w:b/>
          <w:bCs/>
          <w:rtl/>
        </w:rPr>
        <w:t>حقوقهن</w:t>
      </w:r>
      <w:r>
        <w:rPr>
          <w:b/>
          <w:bCs/>
          <w:rtl/>
        </w:rPr>
        <w:t xml:space="preserve"> </w:t>
      </w:r>
      <w:r w:rsidRPr="002B7E5F">
        <w:rPr>
          <w:b/>
          <w:bCs/>
          <w:rtl/>
        </w:rPr>
        <w:t>المنصوص</w:t>
      </w:r>
      <w:r>
        <w:rPr>
          <w:b/>
          <w:bCs/>
          <w:rtl/>
        </w:rPr>
        <w:t xml:space="preserve"> </w:t>
      </w:r>
      <w:r w:rsidRPr="002B7E5F">
        <w:rPr>
          <w:b/>
          <w:bCs/>
          <w:rtl/>
        </w:rPr>
        <w:t>عليها</w:t>
      </w:r>
      <w:r>
        <w:rPr>
          <w:b/>
          <w:bCs/>
          <w:rtl/>
        </w:rPr>
        <w:t xml:space="preserve"> </w:t>
      </w:r>
      <w:r w:rsidRPr="002B7E5F">
        <w:rPr>
          <w:b/>
          <w:bCs/>
          <w:rtl/>
        </w:rPr>
        <w:t>في</w:t>
      </w:r>
      <w:r>
        <w:rPr>
          <w:b/>
          <w:bCs/>
          <w:rtl/>
        </w:rPr>
        <w:t xml:space="preserve"> </w:t>
      </w:r>
      <w:r w:rsidRPr="002B7E5F">
        <w:rPr>
          <w:b/>
          <w:bCs/>
          <w:rtl/>
        </w:rPr>
        <w:t>الاتفاقية؛</w:t>
      </w:r>
    </w:p>
    <w:p w14:paraId="0B144457" w14:textId="1F213EBF" w:rsidR="00A209E4" w:rsidRDefault="002B7E5F" w:rsidP="002B7E5F">
      <w:pPr>
        <w:pStyle w:val="SingleTxt"/>
        <w:rPr>
          <w:b/>
          <w:bCs/>
          <w:rtl/>
        </w:rPr>
      </w:pPr>
      <w:r>
        <w:rPr>
          <w:rtl/>
        </w:rPr>
        <w:tab/>
      </w:r>
      <w:r w:rsidRPr="002B7E5F">
        <w:rPr>
          <w:rtl/>
        </w:rPr>
        <w:t>(ج)</w:t>
      </w:r>
      <w:r>
        <w:rPr>
          <w:rtl/>
        </w:rPr>
        <w:tab/>
      </w:r>
      <w:r w:rsidRPr="002B7E5F">
        <w:rPr>
          <w:b/>
          <w:bCs/>
          <w:rtl/>
        </w:rPr>
        <w:t>توسيع</w:t>
      </w:r>
      <w:r>
        <w:rPr>
          <w:b/>
          <w:bCs/>
          <w:rtl/>
        </w:rPr>
        <w:t xml:space="preserve"> </w:t>
      </w:r>
      <w:r w:rsidRPr="002B7E5F">
        <w:rPr>
          <w:b/>
          <w:bCs/>
          <w:rtl/>
        </w:rPr>
        <w:t>نطاق</w:t>
      </w:r>
      <w:r>
        <w:rPr>
          <w:b/>
          <w:bCs/>
          <w:rtl/>
        </w:rPr>
        <w:t xml:space="preserve"> </w:t>
      </w:r>
      <w:r w:rsidRPr="002B7E5F">
        <w:rPr>
          <w:b/>
          <w:bCs/>
          <w:rtl/>
        </w:rPr>
        <w:t>عمل</w:t>
      </w:r>
      <w:r>
        <w:rPr>
          <w:b/>
          <w:bCs/>
          <w:rtl/>
        </w:rPr>
        <w:t xml:space="preserve"> </w:t>
      </w:r>
      <w:r w:rsidRPr="002B7E5F">
        <w:rPr>
          <w:b/>
          <w:bCs/>
          <w:rtl/>
        </w:rPr>
        <w:t>مكتب</w:t>
      </w:r>
      <w:r>
        <w:rPr>
          <w:b/>
          <w:bCs/>
          <w:rtl/>
        </w:rPr>
        <w:t xml:space="preserve"> </w:t>
      </w:r>
      <w:r w:rsidRPr="002B7E5F">
        <w:rPr>
          <w:b/>
          <w:bCs/>
          <w:rtl/>
        </w:rPr>
        <w:t>أمين</w:t>
      </w:r>
      <w:r>
        <w:rPr>
          <w:b/>
          <w:bCs/>
          <w:rtl/>
        </w:rPr>
        <w:t xml:space="preserve"> </w:t>
      </w:r>
      <w:r w:rsidRPr="002B7E5F">
        <w:rPr>
          <w:b/>
          <w:bCs/>
          <w:rtl/>
        </w:rPr>
        <w:t>المظالم</w:t>
      </w:r>
      <w:r>
        <w:rPr>
          <w:b/>
          <w:bCs/>
          <w:rtl/>
        </w:rPr>
        <w:t xml:space="preserve"> </w:t>
      </w:r>
      <w:r w:rsidRPr="002B7E5F">
        <w:rPr>
          <w:b/>
          <w:bCs/>
          <w:rtl/>
        </w:rPr>
        <w:t>المعني</w:t>
      </w:r>
      <w:r>
        <w:rPr>
          <w:b/>
          <w:bCs/>
          <w:rtl/>
        </w:rPr>
        <w:t xml:space="preserve"> </w:t>
      </w:r>
      <w:r w:rsidRPr="002B7E5F">
        <w:rPr>
          <w:b/>
          <w:bCs/>
          <w:rtl/>
        </w:rPr>
        <w:t>بتكافؤ</w:t>
      </w:r>
      <w:r>
        <w:rPr>
          <w:b/>
          <w:bCs/>
          <w:rtl/>
        </w:rPr>
        <w:t xml:space="preserve"> </w:t>
      </w:r>
      <w:r w:rsidRPr="002B7E5F">
        <w:rPr>
          <w:b/>
          <w:bCs/>
          <w:rtl/>
        </w:rPr>
        <w:t>الفرص</w:t>
      </w:r>
      <w:r>
        <w:rPr>
          <w:b/>
          <w:bCs/>
          <w:rtl/>
        </w:rPr>
        <w:t xml:space="preserve"> </w:t>
      </w:r>
      <w:r w:rsidRPr="002B7E5F">
        <w:rPr>
          <w:b/>
          <w:bCs/>
          <w:rtl/>
        </w:rPr>
        <w:t>بغية</w:t>
      </w:r>
      <w:r>
        <w:rPr>
          <w:b/>
          <w:bCs/>
          <w:rtl/>
        </w:rPr>
        <w:t xml:space="preserve"> </w:t>
      </w:r>
      <w:r w:rsidRPr="002B7E5F">
        <w:rPr>
          <w:b/>
          <w:bCs/>
          <w:rtl/>
        </w:rPr>
        <w:t>تيسير</w:t>
      </w:r>
      <w:r>
        <w:rPr>
          <w:b/>
          <w:bCs/>
          <w:rtl/>
        </w:rPr>
        <w:t xml:space="preserve"> </w:t>
      </w:r>
      <w:r w:rsidRPr="002B7E5F">
        <w:rPr>
          <w:b/>
          <w:bCs/>
          <w:rtl/>
        </w:rPr>
        <w:t>لجوء</w:t>
      </w:r>
      <w:r>
        <w:rPr>
          <w:b/>
          <w:bCs/>
          <w:rtl/>
        </w:rPr>
        <w:t xml:space="preserve"> </w:t>
      </w:r>
      <w:r w:rsidRPr="002B7E5F">
        <w:rPr>
          <w:b/>
          <w:bCs/>
          <w:rtl/>
        </w:rPr>
        <w:t>جميع</w:t>
      </w:r>
      <w:r>
        <w:rPr>
          <w:b/>
          <w:bCs/>
          <w:rtl/>
        </w:rPr>
        <w:t xml:space="preserve"> </w:t>
      </w:r>
      <w:r w:rsidRPr="002B7E5F">
        <w:rPr>
          <w:b/>
          <w:bCs/>
          <w:rtl/>
        </w:rPr>
        <w:t>النساء</w:t>
      </w:r>
      <w:r>
        <w:rPr>
          <w:b/>
          <w:bCs/>
          <w:rtl/>
        </w:rPr>
        <w:t xml:space="preserve"> </w:t>
      </w:r>
      <w:r w:rsidRPr="002B7E5F">
        <w:rPr>
          <w:b/>
          <w:bCs/>
          <w:rtl/>
        </w:rPr>
        <w:t>إلى</w:t>
      </w:r>
      <w:r>
        <w:rPr>
          <w:b/>
          <w:bCs/>
          <w:rtl/>
        </w:rPr>
        <w:t xml:space="preserve"> </w:t>
      </w:r>
      <w:r w:rsidRPr="002B7E5F">
        <w:rPr>
          <w:b/>
          <w:bCs/>
          <w:rtl/>
        </w:rPr>
        <w:t>العدالة</w:t>
      </w:r>
      <w:r>
        <w:rPr>
          <w:b/>
          <w:bCs/>
          <w:rtl/>
        </w:rPr>
        <w:t xml:space="preserve"> </w:t>
      </w:r>
      <w:r w:rsidRPr="002B7E5F">
        <w:rPr>
          <w:b/>
          <w:bCs/>
          <w:rtl/>
        </w:rPr>
        <w:t>على</w:t>
      </w:r>
      <w:r>
        <w:rPr>
          <w:b/>
          <w:bCs/>
          <w:rtl/>
        </w:rPr>
        <w:t xml:space="preserve"> </w:t>
      </w:r>
      <w:r w:rsidRPr="002B7E5F">
        <w:rPr>
          <w:b/>
          <w:bCs/>
          <w:rtl/>
        </w:rPr>
        <w:t>الصعيدين</w:t>
      </w:r>
      <w:r>
        <w:rPr>
          <w:b/>
          <w:bCs/>
          <w:rtl/>
        </w:rPr>
        <w:t xml:space="preserve"> </w:t>
      </w:r>
      <w:r w:rsidRPr="002B7E5F">
        <w:rPr>
          <w:b/>
          <w:bCs/>
          <w:rtl/>
        </w:rPr>
        <w:t>الإقليمي</w:t>
      </w:r>
      <w:r>
        <w:rPr>
          <w:b/>
          <w:bCs/>
          <w:rtl/>
        </w:rPr>
        <w:t xml:space="preserve"> </w:t>
      </w:r>
      <w:r w:rsidRPr="002B7E5F">
        <w:rPr>
          <w:b/>
          <w:bCs/>
          <w:rtl/>
        </w:rPr>
        <w:t>والمحلي</w:t>
      </w:r>
      <w:r>
        <w:rPr>
          <w:b/>
          <w:bCs/>
          <w:rtl/>
        </w:rPr>
        <w:t>.</w:t>
      </w:r>
    </w:p>
    <w:p w14:paraId="44E547CA" w14:textId="51910EF0" w:rsidR="002B7E5F" w:rsidRPr="002B7E5F" w:rsidRDefault="002B7E5F" w:rsidP="002B7E5F">
      <w:pPr>
        <w:pStyle w:val="SingleTxt"/>
        <w:spacing w:after="0" w:line="120" w:lineRule="exact"/>
        <w:rPr>
          <w:sz w:val="10"/>
          <w:rtl/>
        </w:rPr>
      </w:pPr>
    </w:p>
    <w:p w14:paraId="011FF650" w14:textId="11766ECB" w:rsidR="002B7E5F" w:rsidRPr="002B7E5F" w:rsidRDefault="002B7E5F" w:rsidP="002B7E5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B7E5F">
        <w:rPr>
          <w:rtl/>
        </w:rPr>
        <w:tab/>
      </w:r>
      <w:r w:rsidRPr="002B7E5F">
        <w:rPr>
          <w:rtl/>
        </w:rPr>
        <w:tab/>
        <w:t>الجهاز</w:t>
      </w:r>
      <w:r>
        <w:rPr>
          <w:rtl/>
        </w:rPr>
        <w:t xml:space="preserve"> </w:t>
      </w:r>
      <w:r w:rsidRPr="002B7E5F">
        <w:rPr>
          <w:rtl/>
        </w:rPr>
        <w:t>الوطني</w:t>
      </w:r>
      <w:r>
        <w:rPr>
          <w:rtl/>
        </w:rPr>
        <w:t xml:space="preserve"> </w:t>
      </w:r>
      <w:r w:rsidRPr="002B7E5F">
        <w:rPr>
          <w:rtl/>
        </w:rPr>
        <w:t>للنهوض</w:t>
      </w:r>
      <w:r>
        <w:rPr>
          <w:rtl/>
        </w:rPr>
        <w:t xml:space="preserve"> </w:t>
      </w:r>
      <w:r w:rsidRPr="002B7E5F">
        <w:rPr>
          <w:rtl/>
        </w:rPr>
        <w:t>بالمرأة</w:t>
      </w:r>
    </w:p>
    <w:p w14:paraId="42390FBD" w14:textId="7A0767CC" w:rsidR="002B7E5F" w:rsidRPr="002B7E5F" w:rsidRDefault="00EF7B36" w:rsidP="002B7E5F">
      <w:pPr>
        <w:pStyle w:val="SingleTxt"/>
        <w:rPr>
          <w:rtl/>
        </w:rPr>
      </w:pPr>
      <w:r>
        <w:rPr>
          <w:rtl/>
        </w:rPr>
        <w:t>14</w:t>
      </w:r>
      <w:r w:rsidR="002B7E5F">
        <w:rPr>
          <w:rFonts w:hint="cs"/>
          <w:rtl/>
        </w:rPr>
        <w:t xml:space="preserve"> </w:t>
      </w:r>
      <w:r w:rsidR="002B7E5F" w:rsidRPr="002B7E5F">
        <w:rPr>
          <w:rtl/>
        </w:rPr>
        <w:t>-</w:t>
      </w:r>
      <w:r w:rsidR="002B7E5F" w:rsidRPr="002B7E5F">
        <w:rPr>
          <w:rtl/>
        </w:rPr>
        <w:tab/>
        <w:t>ترحب</w:t>
      </w:r>
      <w:r w:rsidR="002B7E5F">
        <w:rPr>
          <w:rtl/>
        </w:rPr>
        <w:t xml:space="preserve"> </w:t>
      </w:r>
      <w:r w:rsidR="002B7E5F" w:rsidRPr="002B7E5F">
        <w:rPr>
          <w:rtl/>
        </w:rPr>
        <w:t>اللجنة</w:t>
      </w:r>
      <w:r w:rsidR="002B7E5F">
        <w:rPr>
          <w:rtl/>
        </w:rPr>
        <w:t xml:space="preserve"> </w:t>
      </w:r>
      <w:r w:rsidR="002B7E5F" w:rsidRPr="002B7E5F">
        <w:rPr>
          <w:rtl/>
        </w:rPr>
        <w:t>بالزيادة</w:t>
      </w:r>
      <w:r w:rsidR="002B7E5F">
        <w:rPr>
          <w:rtl/>
        </w:rPr>
        <w:t xml:space="preserve"> </w:t>
      </w:r>
      <w:r w:rsidR="002B7E5F" w:rsidRPr="002B7E5F">
        <w:rPr>
          <w:rtl/>
        </w:rPr>
        <w:t>المطردة</w:t>
      </w:r>
      <w:r w:rsidR="002B7E5F">
        <w:rPr>
          <w:rtl/>
        </w:rPr>
        <w:t xml:space="preserve"> </w:t>
      </w:r>
      <w:r w:rsidR="002B7E5F" w:rsidRPr="002B7E5F">
        <w:rPr>
          <w:rtl/>
        </w:rPr>
        <w:t>في</w:t>
      </w:r>
      <w:r w:rsidR="002B7E5F">
        <w:rPr>
          <w:rtl/>
        </w:rPr>
        <w:t xml:space="preserve"> </w:t>
      </w:r>
      <w:r w:rsidR="002B7E5F" w:rsidRPr="002B7E5F">
        <w:rPr>
          <w:rtl/>
        </w:rPr>
        <w:t>تمويل</w:t>
      </w:r>
      <w:r w:rsidR="002B7E5F">
        <w:rPr>
          <w:rtl/>
        </w:rPr>
        <w:t xml:space="preserve"> </w:t>
      </w:r>
      <w:r w:rsidR="002B7E5F" w:rsidRPr="002B7E5F">
        <w:rPr>
          <w:rtl/>
        </w:rPr>
        <w:t>المنظمات</w:t>
      </w:r>
      <w:r w:rsidR="002B7E5F">
        <w:rPr>
          <w:rtl/>
        </w:rPr>
        <w:t xml:space="preserve"> </w:t>
      </w:r>
      <w:r w:rsidR="002B7E5F" w:rsidRPr="002B7E5F">
        <w:rPr>
          <w:rtl/>
        </w:rPr>
        <w:t>غير</w:t>
      </w:r>
      <w:r w:rsidR="002B7E5F">
        <w:rPr>
          <w:rtl/>
        </w:rPr>
        <w:t xml:space="preserve"> </w:t>
      </w:r>
      <w:r w:rsidR="002B7E5F" w:rsidRPr="002B7E5F">
        <w:rPr>
          <w:rtl/>
        </w:rPr>
        <w:t>الحكومية</w:t>
      </w:r>
      <w:r w:rsidR="002B7E5F">
        <w:rPr>
          <w:rtl/>
        </w:rPr>
        <w:t xml:space="preserve"> </w:t>
      </w:r>
      <w:r w:rsidR="002B7E5F" w:rsidRPr="002B7E5F">
        <w:rPr>
          <w:rtl/>
        </w:rPr>
        <w:t>التي</w:t>
      </w:r>
      <w:r w:rsidR="002B7E5F">
        <w:rPr>
          <w:rtl/>
        </w:rPr>
        <w:t xml:space="preserve"> </w:t>
      </w:r>
      <w:r w:rsidR="002B7E5F" w:rsidRPr="002B7E5F">
        <w:rPr>
          <w:rtl/>
        </w:rPr>
        <w:t>تسعى</w:t>
      </w:r>
      <w:r w:rsidR="002B7E5F">
        <w:rPr>
          <w:rtl/>
        </w:rPr>
        <w:t xml:space="preserve"> </w:t>
      </w:r>
      <w:r w:rsidR="002B7E5F" w:rsidRPr="002B7E5F">
        <w:rPr>
          <w:rtl/>
        </w:rPr>
        <w:t>للنهوض</w:t>
      </w:r>
      <w:r w:rsidR="002B7E5F">
        <w:rPr>
          <w:rtl/>
        </w:rPr>
        <w:t xml:space="preserve"> </w:t>
      </w:r>
      <w:r w:rsidR="002B7E5F" w:rsidRPr="002B7E5F">
        <w:rPr>
          <w:rtl/>
        </w:rPr>
        <w:t>بالمساواة</w:t>
      </w:r>
      <w:r w:rsidR="002B7E5F">
        <w:rPr>
          <w:rtl/>
        </w:rPr>
        <w:t xml:space="preserve"> </w:t>
      </w:r>
      <w:r w:rsidR="002B7E5F" w:rsidRPr="002B7E5F">
        <w:rPr>
          <w:rtl/>
        </w:rPr>
        <w:t>بين</w:t>
      </w:r>
      <w:r w:rsidR="002B7E5F">
        <w:rPr>
          <w:rtl/>
        </w:rPr>
        <w:t xml:space="preserve"> </w:t>
      </w:r>
      <w:r w:rsidR="002B7E5F" w:rsidRPr="002B7E5F">
        <w:rPr>
          <w:rtl/>
        </w:rPr>
        <w:t>الجنسين</w:t>
      </w:r>
      <w:r w:rsidR="002B7E5F">
        <w:rPr>
          <w:rtl/>
        </w:rPr>
        <w:t xml:space="preserve"> </w:t>
      </w:r>
      <w:r w:rsidR="002B7E5F" w:rsidRPr="002B7E5F">
        <w:rPr>
          <w:rtl/>
        </w:rPr>
        <w:t>وحقوق</w:t>
      </w:r>
      <w:r w:rsidR="002B7E5F">
        <w:rPr>
          <w:rtl/>
        </w:rPr>
        <w:t xml:space="preserve"> </w:t>
      </w:r>
      <w:r w:rsidR="002B7E5F" w:rsidRPr="002B7E5F">
        <w:rPr>
          <w:rtl/>
        </w:rPr>
        <w:t>المرأة</w:t>
      </w:r>
      <w:r w:rsidR="002B7E5F">
        <w:rPr>
          <w:rtl/>
        </w:rPr>
        <w:t xml:space="preserve">. </w:t>
      </w:r>
      <w:r w:rsidR="002B7E5F" w:rsidRPr="002B7E5F">
        <w:rPr>
          <w:rtl/>
        </w:rPr>
        <w:t>وترحب</w:t>
      </w:r>
      <w:r w:rsidR="002B7E5F">
        <w:rPr>
          <w:rtl/>
        </w:rPr>
        <w:t xml:space="preserve"> </w:t>
      </w:r>
      <w:r w:rsidR="002B7E5F" w:rsidRPr="002B7E5F">
        <w:rPr>
          <w:rtl/>
        </w:rPr>
        <w:t>اللجنة</w:t>
      </w:r>
      <w:r w:rsidR="002B7E5F">
        <w:rPr>
          <w:rtl/>
        </w:rPr>
        <w:t xml:space="preserve"> </w:t>
      </w:r>
      <w:r w:rsidR="002B7E5F" w:rsidRPr="002B7E5F">
        <w:rPr>
          <w:rtl/>
        </w:rPr>
        <w:t>أيضا</w:t>
      </w:r>
      <w:r w:rsidR="002B7E5F">
        <w:rPr>
          <w:rtl/>
        </w:rPr>
        <w:t xml:space="preserve"> </w:t>
      </w:r>
      <w:r w:rsidR="002B7E5F" w:rsidRPr="002B7E5F">
        <w:rPr>
          <w:rtl/>
        </w:rPr>
        <w:t>بمشروع</w:t>
      </w:r>
      <w:r w:rsidR="002B7E5F">
        <w:rPr>
          <w:rtl/>
        </w:rPr>
        <w:t xml:space="preserve"> </w:t>
      </w:r>
      <w:r w:rsidR="002B7E5F" w:rsidRPr="002B7E5F">
        <w:rPr>
          <w:rtl/>
        </w:rPr>
        <w:t>التعديلات</w:t>
      </w:r>
      <w:r w:rsidR="002B7E5F">
        <w:rPr>
          <w:rtl/>
        </w:rPr>
        <w:t xml:space="preserve"> </w:t>
      </w:r>
      <w:r w:rsidR="002B7E5F" w:rsidRPr="002B7E5F">
        <w:rPr>
          <w:rtl/>
        </w:rPr>
        <w:t>على</w:t>
      </w:r>
      <w:r w:rsidR="002B7E5F">
        <w:rPr>
          <w:rtl/>
        </w:rPr>
        <w:t xml:space="preserve"> </w:t>
      </w:r>
      <w:r w:rsidR="002B7E5F">
        <w:rPr>
          <w:rFonts w:hint="cs"/>
          <w:rtl/>
        </w:rPr>
        <w:t>”</w:t>
      </w:r>
      <w:r w:rsidR="002B7E5F" w:rsidRPr="002B7E5F">
        <w:rPr>
          <w:rtl/>
        </w:rPr>
        <w:t>الأمر</w:t>
      </w:r>
      <w:r w:rsidR="002B7E5F">
        <w:rPr>
          <w:rtl/>
        </w:rPr>
        <w:t xml:space="preserve"> </w:t>
      </w:r>
      <w:r w:rsidR="002B7E5F" w:rsidRPr="002B7E5F">
        <w:rPr>
          <w:rtl/>
        </w:rPr>
        <w:t>المتعلق</w:t>
      </w:r>
      <w:r w:rsidR="002B7E5F">
        <w:rPr>
          <w:rtl/>
        </w:rPr>
        <w:t xml:space="preserve"> </w:t>
      </w:r>
      <w:r w:rsidR="002B7E5F" w:rsidRPr="002B7E5F">
        <w:rPr>
          <w:rtl/>
        </w:rPr>
        <w:t>بإنشاء</w:t>
      </w:r>
      <w:r w:rsidR="002B7E5F">
        <w:rPr>
          <w:rtl/>
        </w:rPr>
        <w:t xml:space="preserve"> </w:t>
      </w:r>
      <w:r w:rsidR="002B7E5F" w:rsidRPr="002B7E5F">
        <w:rPr>
          <w:rtl/>
        </w:rPr>
        <w:t>اللجنة</w:t>
      </w:r>
      <w:r w:rsidR="002B7E5F">
        <w:rPr>
          <w:rtl/>
        </w:rPr>
        <w:t xml:space="preserve"> </w:t>
      </w:r>
      <w:r w:rsidR="002B7E5F" w:rsidRPr="002B7E5F">
        <w:rPr>
          <w:rtl/>
        </w:rPr>
        <w:t>المعنية</w:t>
      </w:r>
      <w:r w:rsidR="002B7E5F">
        <w:rPr>
          <w:rtl/>
        </w:rPr>
        <w:t xml:space="preserve"> </w:t>
      </w:r>
      <w:r w:rsidR="002B7E5F" w:rsidRPr="002B7E5F">
        <w:rPr>
          <w:rtl/>
        </w:rPr>
        <w:t>بتكافؤ</w:t>
      </w:r>
      <w:r w:rsidR="002B7E5F">
        <w:rPr>
          <w:rtl/>
        </w:rPr>
        <w:t xml:space="preserve"> </w:t>
      </w:r>
      <w:r w:rsidR="002B7E5F" w:rsidRPr="002B7E5F">
        <w:rPr>
          <w:rtl/>
        </w:rPr>
        <w:t>الفرص</w:t>
      </w:r>
      <w:r w:rsidR="002B7E5F">
        <w:rPr>
          <w:rtl/>
        </w:rPr>
        <w:t xml:space="preserve"> </w:t>
      </w:r>
      <w:r w:rsidR="002B7E5F" w:rsidRPr="002B7E5F">
        <w:rPr>
          <w:rtl/>
        </w:rPr>
        <w:t>بين</w:t>
      </w:r>
      <w:r w:rsidR="002B7E5F">
        <w:rPr>
          <w:rtl/>
        </w:rPr>
        <w:t xml:space="preserve"> </w:t>
      </w:r>
      <w:r w:rsidR="002B7E5F" w:rsidRPr="002B7E5F">
        <w:rPr>
          <w:rtl/>
        </w:rPr>
        <w:t>المرأة</w:t>
      </w:r>
      <w:r w:rsidR="002B7E5F">
        <w:rPr>
          <w:rtl/>
        </w:rPr>
        <w:t xml:space="preserve"> </w:t>
      </w:r>
      <w:r w:rsidR="002B7E5F" w:rsidRPr="002B7E5F">
        <w:rPr>
          <w:rtl/>
        </w:rPr>
        <w:t>والرجل</w:t>
      </w:r>
      <w:r w:rsidR="002B7E5F">
        <w:rPr>
          <w:rFonts w:hint="cs"/>
          <w:rtl/>
        </w:rPr>
        <w:t>“</w:t>
      </w:r>
      <w:r w:rsidR="002B7E5F">
        <w:rPr>
          <w:rtl/>
        </w:rPr>
        <w:t xml:space="preserve">، </w:t>
      </w:r>
      <w:r w:rsidR="002B7E5F" w:rsidRPr="002B7E5F">
        <w:rPr>
          <w:rtl/>
        </w:rPr>
        <w:t>الذي</w:t>
      </w:r>
      <w:r w:rsidR="002B7E5F">
        <w:rPr>
          <w:rtl/>
        </w:rPr>
        <w:t xml:space="preserve"> </w:t>
      </w:r>
      <w:r w:rsidR="002B7E5F" w:rsidRPr="002B7E5F">
        <w:rPr>
          <w:rtl/>
        </w:rPr>
        <w:t>يتوخى</w:t>
      </w:r>
      <w:r w:rsidR="002B7E5F">
        <w:rPr>
          <w:rtl/>
        </w:rPr>
        <w:t xml:space="preserve">، </w:t>
      </w:r>
      <w:r w:rsidR="002B7E5F" w:rsidRPr="002B7E5F">
        <w:rPr>
          <w:rtl/>
        </w:rPr>
        <w:t>في</w:t>
      </w:r>
      <w:r w:rsidR="002B7E5F">
        <w:rPr>
          <w:rtl/>
        </w:rPr>
        <w:t xml:space="preserve"> </w:t>
      </w:r>
      <w:r w:rsidR="002B7E5F" w:rsidRPr="002B7E5F">
        <w:rPr>
          <w:rtl/>
        </w:rPr>
        <w:t>جملة</w:t>
      </w:r>
      <w:r w:rsidR="002B7E5F">
        <w:rPr>
          <w:rtl/>
        </w:rPr>
        <w:t xml:space="preserve"> </w:t>
      </w:r>
      <w:r w:rsidR="002B7E5F" w:rsidRPr="002B7E5F">
        <w:rPr>
          <w:rtl/>
        </w:rPr>
        <w:t>أمور</w:t>
      </w:r>
      <w:r w:rsidR="002B7E5F">
        <w:rPr>
          <w:rtl/>
        </w:rPr>
        <w:t xml:space="preserve">، </w:t>
      </w:r>
      <w:r w:rsidR="002B7E5F" w:rsidRPr="002B7E5F">
        <w:rPr>
          <w:rtl/>
        </w:rPr>
        <w:t>تفويض</w:t>
      </w:r>
      <w:r w:rsidR="002B7E5F">
        <w:rPr>
          <w:rtl/>
        </w:rPr>
        <w:t xml:space="preserve"> </w:t>
      </w:r>
      <w:r w:rsidR="002B7E5F" w:rsidRPr="002B7E5F">
        <w:rPr>
          <w:rtl/>
        </w:rPr>
        <w:t>ممثلين</w:t>
      </w:r>
      <w:r w:rsidR="002B7E5F">
        <w:rPr>
          <w:rtl/>
        </w:rPr>
        <w:t xml:space="preserve"> </w:t>
      </w:r>
      <w:r w:rsidR="002B7E5F" w:rsidRPr="002B7E5F">
        <w:rPr>
          <w:rtl/>
        </w:rPr>
        <w:t>عن</w:t>
      </w:r>
      <w:r w:rsidR="002B7E5F">
        <w:rPr>
          <w:rtl/>
        </w:rPr>
        <w:t xml:space="preserve"> </w:t>
      </w:r>
      <w:r w:rsidR="002B7E5F" w:rsidRPr="002B7E5F">
        <w:rPr>
          <w:rtl/>
        </w:rPr>
        <w:t>الدولة</w:t>
      </w:r>
      <w:r w:rsidR="002B7E5F">
        <w:rPr>
          <w:rtl/>
        </w:rPr>
        <w:t xml:space="preserve"> </w:t>
      </w:r>
      <w:r w:rsidR="002B7E5F" w:rsidRPr="002B7E5F">
        <w:rPr>
          <w:rtl/>
        </w:rPr>
        <w:t>لا</w:t>
      </w:r>
      <w:r w:rsidR="002B7E5F">
        <w:rPr>
          <w:rtl/>
        </w:rPr>
        <w:t xml:space="preserve"> </w:t>
      </w:r>
      <w:r w:rsidR="002B7E5F" w:rsidRPr="002B7E5F">
        <w:rPr>
          <w:rtl/>
        </w:rPr>
        <w:t>يقل</w:t>
      </w:r>
      <w:r w:rsidR="002B7E5F">
        <w:rPr>
          <w:rtl/>
        </w:rPr>
        <w:t xml:space="preserve"> </w:t>
      </w:r>
      <w:r w:rsidR="002B7E5F" w:rsidRPr="002B7E5F">
        <w:rPr>
          <w:rtl/>
        </w:rPr>
        <w:t>مستواهم</w:t>
      </w:r>
      <w:r w:rsidR="002B7E5F">
        <w:rPr>
          <w:rtl/>
        </w:rPr>
        <w:t xml:space="preserve"> </w:t>
      </w:r>
      <w:r w:rsidR="002B7E5F" w:rsidRPr="002B7E5F">
        <w:rPr>
          <w:rtl/>
        </w:rPr>
        <w:t>عن</w:t>
      </w:r>
      <w:r w:rsidR="002B7E5F">
        <w:rPr>
          <w:rtl/>
        </w:rPr>
        <w:t xml:space="preserve"> </w:t>
      </w:r>
      <w:r w:rsidR="002B7E5F" w:rsidRPr="002B7E5F">
        <w:rPr>
          <w:rtl/>
        </w:rPr>
        <w:t>نائب</w:t>
      </w:r>
      <w:r w:rsidR="002B7E5F">
        <w:rPr>
          <w:rtl/>
        </w:rPr>
        <w:t xml:space="preserve"> </w:t>
      </w:r>
      <w:r w:rsidR="002B7E5F" w:rsidRPr="002B7E5F">
        <w:rPr>
          <w:rtl/>
        </w:rPr>
        <w:t>وزير</w:t>
      </w:r>
      <w:r w:rsidR="002B7E5F">
        <w:rPr>
          <w:rtl/>
        </w:rPr>
        <w:t xml:space="preserve">. </w:t>
      </w:r>
      <w:r w:rsidR="002B7E5F" w:rsidRPr="002B7E5F">
        <w:rPr>
          <w:rtl/>
        </w:rPr>
        <w:t>ومع</w:t>
      </w:r>
      <w:r w:rsidR="002B7E5F">
        <w:rPr>
          <w:rtl/>
        </w:rPr>
        <w:t xml:space="preserve"> </w:t>
      </w:r>
      <w:r w:rsidR="002B7E5F" w:rsidRPr="002B7E5F">
        <w:rPr>
          <w:rtl/>
        </w:rPr>
        <w:t>ذلك</w:t>
      </w:r>
      <w:r w:rsidR="002B7E5F">
        <w:rPr>
          <w:rtl/>
        </w:rPr>
        <w:t xml:space="preserve">، </w:t>
      </w:r>
      <w:r w:rsidR="002B7E5F" w:rsidRPr="002B7E5F">
        <w:rPr>
          <w:rtl/>
        </w:rPr>
        <w:t>تشعر</w:t>
      </w:r>
      <w:r w:rsidR="002B7E5F">
        <w:rPr>
          <w:rtl/>
        </w:rPr>
        <w:t xml:space="preserve"> </w:t>
      </w:r>
      <w:r w:rsidR="002B7E5F" w:rsidRPr="002B7E5F">
        <w:rPr>
          <w:rtl/>
        </w:rPr>
        <w:t>اللجنة</w:t>
      </w:r>
      <w:r w:rsidR="002B7E5F">
        <w:rPr>
          <w:rtl/>
        </w:rPr>
        <w:t xml:space="preserve"> </w:t>
      </w:r>
      <w:r w:rsidR="002B7E5F" w:rsidRPr="002B7E5F">
        <w:rPr>
          <w:rtl/>
        </w:rPr>
        <w:t>بالقلق</w:t>
      </w:r>
      <w:r w:rsidR="002B7E5F">
        <w:rPr>
          <w:rtl/>
        </w:rPr>
        <w:t xml:space="preserve"> </w:t>
      </w:r>
      <w:r w:rsidR="002B7E5F" w:rsidRPr="002B7E5F">
        <w:rPr>
          <w:rtl/>
        </w:rPr>
        <w:t>إزاء</w:t>
      </w:r>
      <w:r w:rsidR="002B7E5F">
        <w:rPr>
          <w:rtl/>
        </w:rPr>
        <w:t xml:space="preserve"> </w:t>
      </w:r>
      <w:r w:rsidR="002B7E5F" w:rsidRPr="002B7E5F">
        <w:rPr>
          <w:rtl/>
        </w:rPr>
        <w:t>ما</w:t>
      </w:r>
      <w:r w:rsidR="002B7E5F">
        <w:rPr>
          <w:rtl/>
        </w:rPr>
        <w:t xml:space="preserve"> </w:t>
      </w:r>
      <w:r w:rsidR="002B7E5F" w:rsidRPr="002B7E5F">
        <w:rPr>
          <w:rtl/>
        </w:rPr>
        <w:t>يلي:</w:t>
      </w:r>
    </w:p>
    <w:p w14:paraId="221D93BD" w14:textId="7DD15A7B" w:rsidR="002B7E5F" w:rsidRPr="002B7E5F" w:rsidRDefault="002B7E5F" w:rsidP="002B7E5F">
      <w:pPr>
        <w:pStyle w:val="SingleTxt"/>
        <w:rPr>
          <w:rtl/>
        </w:rPr>
      </w:pPr>
      <w:r>
        <w:rPr>
          <w:rtl/>
        </w:rPr>
        <w:tab/>
      </w:r>
      <w:r w:rsidRPr="002B7E5F">
        <w:rPr>
          <w:rtl/>
        </w:rPr>
        <w:t>(أ)</w:t>
      </w:r>
      <w:r w:rsidRPr="002B7E5F">
        <w:rPr>
          <w:rtl/>
        </w:rPr>
        <w:tab/>
        <w:t>كون</w:t>
      </w:r>
      <w:r>
        <w:rPr>
          <w:rtl/>
        </w:rPr>
        <w:t xml:space="preserve"> </w:t>
      </w:r>
      <w:r w:rsidRPr="002B7E5F">
        <w:rPr>
          <w:rtl/>
        </w:rPr>
        <w:t>اللجنة</w:t>
      </w:r>
      <w:r>
        <w:rPr>
          <w:rtl/>
        </w:rPr>
        <w:t xml:space="preserve"> </w:t>
      </w:r>
      <w:r w:rsidRPr="002B7E5F">
        <w:rPr>
          <w:rtl/>
        </w:rPr>
        <w:t>المعنية</w:t>
      </w:r>
      <w:r>
        <w:rPr>
          <w:rtl/>
        </w:rPr>
        <w:t xml:space="preserve"> </w:t>
      </w:r>
      <w:r w:rsidRPr="002B7E5F">
        <w:rPr>
          <w:rtl/>
        </w:rPr>
        <w:t>بتكافؤ</w:t>
      </w:r>
      <w:r>
        <w:rPr>
          <w:rtl/>
        </w:rPr>
        <w:t xml:space="preserve"> </w:t>
      </w:r>
      <w:r w:rsidRPr="002B7E5F">
        <w:rPr>
          <w:rtl/>
        </w:rPr>
        <w:t>الفرص</w:t>
      </w:r>
      <w:r>
        <w:rPr>
          <w:rtl/>
        </w:rPr>
        <w:t xml:space="preserve"> </w:t>
      </w:r>
      <w:r w:rsidRPr="002B7E5F">
        <w:rPr>
          <w:rtl/>
        </w:rPr>
        <w:t>بين</w:t>
      </w:r>
      <w:r>
        <w:rPr>
          <w:rtl/>
        </w:rPr>
        <w:t xml:space="preserve"> </w:t>
      </w:r>
      <w:r w:rsidRPr="002B7E5F">
        <w:rPr>
          <w:rtl/>
        </w:rPr>
        <w:t>المرأة</w:t>
      </w:r>
      <w:r>
        <w:rPr>
          <w:rtl/>
        </w:rPr>
        <w:t xml:space="preserve"> </w:t>
      </w:r>
      <w:r w:rsidRPr="002B7E5F">
        <w:rPr>
          <w:rtl/>
        </w:rPr>
        <w:t>والرجل</w:t>
      </w:r>
      <w:r>
        <w:rPr>
          <w:rtl/>
        </w:rPr>
        <w:t xml:space="preserve">، </w:t>
      </w:r>
      <w:r w:rsidRPr="002B7E5F">
        <w:rPr>
          <w:rtl/>
        </w:rPr>
        <w:t>بوصفها</w:t>
      </w:r>
      <w:r>
        <w:rPr>
          <w:rtl/>
        </w:rPr>
        <w:t xml:space="preserve"> </w:t>
      </w:r>
      <w:r w:rsidRPr="002B7E5F">
        <w:rPr>
          <w:rtl/>
        </w:rPr>
        <w:t>هيئة</w:t>
      </w:r>
      <w:r>
        <w:rPr>
          <w:rtl/>
        </w:rPr>
        <w:t xml:space="preserve"> </w:t>
      </w:r>
      <w:r w:rsidRPr="002B7E5F">
        <w:rPr>
          <w:rtl/>
        </w:rPr>
        <w:t>للرصد</w:t>
      </w:r>
      <w:r>
        <w:rPr>
          <w:rtl/>
        </w:rPr>
        <w:t xml:space="preserve"> </w:t>
      </w:r>
      <w:r w:rsidRPr="002B7E5F">
        <w:rPr>
          <w:rtl/>
        </w:rPr>
        <w:t>والإشراف</w:t>
      </w:r>
      <w:r>
        <w:rPr>
          <w:rtl/>
        </w:rPr>
        <w:t xml:space="preserve">، </w:t>
      </w:r>
      <w:r w:rsidRPr="002B7E5F">
        <w:rPr>
          <w:rtl/>
        </w:rPr>
        <w:t>تشارك</w:t>
      </w:r>
      <w:r>
        <w:rPr>
          <w:rtl/>
        </w:rPr>
        <w:t xml:space="preserve"> </w:t>
      </w:r>
      <w:r w:rsidRPr="002B7E5F">
        <w:rPr>
          <w:rtl/>
        </w:rPr>
        <w:t>أيضا</w:t>
      </w:r>
      <w:r>
        <w:rPr>
          <w:rtl/>
        </w:rPr>
        <w:t xml:space="preserve"> </w:t>
      </w:r>
      <w:r w:rsidRPr="002B7E5F">
        <w:rPr>
          <w:rtl/>
        </w:rPr>
        <w:t>بصورة</w:t>
      </w:r>
      <w:r>
        <w:rPr>
          <w:rtl/>
        </w:rPr>
        <w:t xml:space="preserve"> </w:t>
      </w:r>
      <w:r w:rsidRPr="002B7E5F">
        <w:rPr>
          <w:rtl/>
        </w:rPr>
        <w:t>مباشرة</w:t>
      </w:r>
      <w:r>
        <w:rPr>
          <w:rtl/>
        </w:rPr>
        <w:t xml:space="preserve"> </w:t>
      </w:r>
      <w:r w:rsidRPr="002B7E5F">
        <w:rPr>
          <w:rtl/>
        </w:rPr>
        <w:t>في</w:t>
      </w:r>
      <w:r>
        <w:rPr>
          <w:rtl/>
        </w:rPr>
        <w:t xml:space="preserve"> </w:t>
      </w:r>
      <w:r w:rsidRPr="002B7E5F">
        <w:rPr>
          <w:rtl/>
        </w:rPr>
        <w:t>وضع</w:t>
      </w:r>
      <w:r>
        <w:rPr>
          <w:rtl/>
        </w:rPr>
        <w:t xml:space="preserve"> </w:t>
      </w:r>
      <w:r w:rsidRPr="002B7E5F">
        <w:rPr>
          <w:rtl/>
        </w:rPr>
        <w:t>وتنفيذ</w:t>
      </w:r>
      <w:r>
        <w:rPr>
          <w:rtl/>
        </w:rPr>
        <w:t xml:space="preserve"> </w:t>
      </w:r>
      <w:r w:rsidRPr="002B7E5F">
        <w:rPr>
          <w:rtl/>
        </w:rPr>
        <w:t>خطة</w:t>
      </w:r>
      <w:r>
        <w:rPr>
          <w:rtl/>
        </w:rPr>
        <w:t xml:space="preserve"> </w:t>
      </w:r>
      <w:r w:rsidRPr="002B7E5F">
        <w:rPr>
          <w:rtl/>
        </w:rPr>
        <w:t>العمل</w:t>
      </w:r>
      <w:r>
        <w:rPr>
          <w:rtl/>
        </w:rPr>
        <w:t xml:space="preserve"> </w:t>
      </w:r>
      <w:r w:rsidRPr="002B7E5F">
        <w:rPr>
          <w:rtl/>
        </w:rPr>
        <w:t>للفترة</w:t>
      </w:r>
      <w:r>
        <w:rPr>
          <w:rtl/>
        </w:rPr>
        <w:t xml:space="preserve"> </w:t>
      </w:r>
      <w:r w:rsidR="00EF7B36">
        <w:rPr>
          <w:rtl/>
        </w:rPr>
        <w:t>2018</w:t>
      </w:r>
      <w:r w:rsidRPr="002B7E5F">
        <w:rPr>
          <w:rtl/>
        </w:rPr>
        <w:t>-</w:t>
      </w:r>
      <w:r w:rsidR="00EF7B36">
        <w:rPr>
          <w:rtl/>
        </w:rPr>
        <w:t>2021</w:t>
      </w:r>
      <w:r>
        <w:rPr>
          <w:rtl/>
        </w:rPr>
        <w:t xml:space="preserve"> </w:t>
      </w:r>
      <w:r w:rsidRPr="002B7E5F">
        <w:rPr>
          <w:rtl/>
        </w:rPr>
        <w:t>لتنفيذ</w:t>
      </w:r>
      <w:r>
        <w:rPr>
          <w:rtl/>
        </w:rPr>
        <w:t xml:space="preserve"> </w:t>
      </w:r>
      <w:r w:rsidRPr="002B7E5F">
        <w:rPr>
          <w:rtl/>
        </w:rPr>
        <w:t>البرنامج</w:t>
      </w:r>
      <w:r>
        <w:rPr>
          <w:rtl/>
        </w:rPr>
        <w:t xml:space="preserve"> </w:t>
      </w:r>
      <w:r w:rsidRPr="002B7E5F">
        <w:rPr>
          <w:rtl/>
        </w:rPr>
        <w:t>الوطني</w:t>
      </w:r>
      <w:r>
        <w:rPr>
          <w:rtl/>
        </w:rPr>
        <w:t xml:space="preserve"> </w:t>
      </w:r>
      <w:r w:rsidRPr="002B7E5F">
        <w:rPr>
          <w:rtl/>
        </w:rPr>
        <w:t>بشأن</w:t>
      </w:r>
      <w:r>
        <w:rPr>
          <w:rtl/>
        </w:rPr>
        <w:t xml:space="preserve"> </w:t>
      </w:r>
      <w:r w:rsidRPr="002B7E5F">
        <w:rPr>
          <w:rtl/>
        </w:rPr>
        <w:t>تكافؤ</w:t>
      </w:r>
      <w:r>
        <w:rPr>
          <w:rtl/>
        </w:rPr>
        <w:t xml:space="preserve"> </w:t>
      </w:r>
      <w:r w:rsidRPr="002B7E5F">
        <w:rPr>
          <w:rtl/>
        </w:rPr>
        <w:t>الفرص</w:t>
      </w:r>
      <w:r>
        <w:rPr>
          <w:rtl/>
        </w:rPr>
        <w:t xml:space="preserve"> </w:t>
      </w:r>
      <w:r w:rsidRPr="002B7E5F">
        <w:rPr>
          <w:rtl/>
        </w:rPr>
        <w:t>بين</w:t>
      </w:r>
      <w:r>
        <w:rPr>
          <w:rtl/>
        </w:rPr>
        <w:t xml:space="preserve"> </w:t>
      </w:r>
      <w:r w:rsidRPr="002B7E5F">
        <w:rPr>
          <w:rtl/>
        </w:rPr>
        <w:t>المرأة</w:t>
      </w:r>
      <w:r>
        <w:rPr>
          <w:rtl/>
        </w:rPr>
        <w:t xml:space="preserve"> </w:t>
      </w:r>
      <w:r w:rsidRPr="002B7E5F">
        <w:rPr>
          <w:rtl/>
        </w:rPr>
        <w:t>والرجل</w:t>
      </w:r>
      <w:r>
        <w:rPr>
          <w:rtl/>
        </w:rPr>
        <w:t xml:space="preserve"> </w:t>
      </w:r>
      <w:r w:rsidRPr="002B7E5F">
        <w:rPr>
          <w:rtl/>
        </w:rPr>
        <w:t>للفترة</w:t>
      </w:r>
      <w:r>
        <w:rPr>
          <w:rtl/>
        </w:rPr>
        <w:t xml:space="preserve"> </w:t>
      </w:r>
      <w:r w:rsidR="00EF7B36">
        <w:rPr>
          <w:rtl/>
        </w:rPr>
        <w:t>2015</w:t>
      </w:r>
      <w:r>
        <w:rPr>
          <w:rFonts w:hint="cs"/>
          <w:rtl/>
        </w:rPr>
        <w:t>-</w:t>
      </w:r>
      <w:r w:rsidR="00EF7B36">
        <w:rPr>
          <w:rtl/>
        </w:rPr>
        <w:t>2021</w:t>
      </w:r>
      <w:r w:rsidRPr="002B7E5F">
        <w:rPr>
          <w:rtl/>
        </w:rPr>
        <w:t>؛</w:t>
      </w:r>
    </w:p>
    <w:p w14:paraId="63B982F0" w14:textId="158262FE" w:rsidR="002B7E5F" w:rsidRPr="002B7E5F" w:rsidRDefault="002B7E5F" w:rsidP="002B7E5F">
      <w:pPr>
        <w:pStyle w:val="SingleTxt"/>
        <w:rPr>
          <w:rtl/>
        </w:rPr>
      </w:pPr>
      <w:r>
        <w:rPr>
          <w:rtl/>
        </w:rPr>
        <w:lastRenderedPageBreak/>
        <w:tab/>
      </w:r>
      <w:r w:rsidRPr="002B7E5F">
        <w:rPr>
          <w:rtl/>
        </w:rPr>
        <w:t>(ب)</w:t>
      </w:r>
      <w:r w:rsidRPr="002B7E5F">
        <w:rPr>
          <w:rtl/>
        </w:rPr>
        <w:tab/>
        <w:t>تحويل</w:t>
      </w:r>
      <w:r>
        <w:rPr>
          <w:rtl/>
        </w:rPr>
        <w:t xml:space="preserve"> </w:t>
      </w:r>
      <w:r w:rsidRPr="002B7E5F">
        <w:rPr>
          <w:rtl/>
        </w:rPr>
        <w:t>ولاية</w:t>
      </w:r>
      <w:r>
        <w:rPr>
          <w:rtl/>
        </w:rPr>
        <w:t xml:space="preserve"> </w:t>
      </w:r>
      <w:r w:rsidRPr="002B7E5F">
        <w:rPr>
          <w:rtl/>
        </w:rPr>
        <w:t>أمين</w:t>
      </w:r>
      <w:r>
        <w:rPr>
          <w:rtl/>
        </w:rPr>
        <w:t xml:space="preserve"> </w:t>
      </w:r>
      <w:r w:rsidRPr="002B7E5F">
        <w:rPr>
          <w:rtl/>
        </w:rPr>
        <w:t>المظالم</w:t>
      </w:r>
      <w:r>
        <w:rPr>
          <w:rtl/>
        </w:rPr>
        <w:t xml:space="preserve"> </w:t>
      </w:r>
      <w:r w:rsidRPr="002B7E5F">
        <w:rPr>
          <w:rtl/>
        </w:rPr>
        <w:t>المعني</w:t>
      </w:r>
      <w:r>
        <w:rPr>
          <w:rtl/>
        </w:rPr>
        <w:t xml:space="preserve"> </w:t>
      </w:r>
      <w:r w:rsidRPr="002B7E5F">
        <w:rPr>
          <w:rtl/>
        </w:rPr>
        <w:t>بتكافؤ</w:t>
      </w:r>
      <w:r>
        <w:rPr>
          <w:rtl/>
        </w:rPr>
        <w:t xml:space="preserve"> </w:t>
      </w:r>
      <w:r w:rsidRPr="002B7E5F">
        <w:rPr>
          <w:rtl/>
        </w:rPr>
        <w:t>الفرص</w:t>
      </w:r>
      <w:r>
        <w:rPr>
          <w:rtl/>
        </w:rPr>
        <w:t xml:space="preserve"> </w:t>
      </w:r>
      <w:r w:rsidRPr="002B7E5F">
        <w:rPr>
          <w:rtl/>
        </w:rPr>
        <w:t>إلى</w:t>
      </w:r>
      <w:r>
        <w:rPr>
          <w:rtl/>
        </w:rPr>
        <w:t xml:space="preserve"> </w:t>
      </w:r>
      <w:r w:rsidRPr="002B7E5F">
        <w:rPr>
          <w:rtl/>
        </w:rPr>
        <w:t>ولاية</w:t>
      </w:r>
      <w:r>
        <w:rPr>
          <w:rtl/>
        </w:rPr>
        <w:t xml:space="preserve"> </w:t>
      </w:r>
      <w:r w:rsidRPr="002B7E5F">
        <w:rPr>
          <w:rtl/>
        </w:rPr>
        <w:t>محايدة</w:t>
      </w:r>
      <w:r>
        <w:rPr>
          <w:rtl/>
        </w:rPr>
        <w:t xml:space="preserve"> </w:t>
      </w:r>
      <w:r w:rsidRPr="002B7E5F">
        <w:rPr>
          <w:rtl/>
        </w:rPr>
        <w:t>جنسانيا؛</w:t>
      </w:r>
    </w:p>
    <w:p w14:paraId="5EE123C0" w14:textId="417349CC" w:rsidR="002B7E5F" w:rsidRPr="002B7E5F" w:rsidRDefault="002B7E5F" w:rsidP="002B7E5F">
      <w:pPr>
        <w:pStyle w:val="SingleTxt"/>
        <w:rPr>
          <w:rtl/>
        </w:rPr>
      </w:pPr>
      <w:r>
        <w:rPr>
          <w:rtl/>
        </w:rPr>
        <w:tab/>
      </w:r>
      <w:r w:rsidRPr="002B7E5F">
        <w:rPr>
          <w:rtl/>
        </w:rPr>
        <w:t>(ج)</w:t>
      </w:r>
      <w:r>
        <w:rPr>
          <w:rtl/>
        </w:rPr>
        <w:tab/>
      </w:r>
      <w:r w:rsidRPr="002B7E5F">
        <w:rPr>
          <w:rtl/>
        </w:rPr>
        <w:t>عدم</w:t>
      </w:r>
      <w:r>
        <w:rPr>
          <w:rtl/>
        </w:rPr>
        <w:t xml:space="preserve"> </w:t>
      </w:r>
      <w:r w:rsidRPr="002B7E5F">
        <w:rPr>
          <w:rtl/>
        </w:rPr>
        <w:t>وجود</w:t>
      </w:r>
      <w:r>
        <w:rPr>
          <w:rtl/>
        </w:rPr>
        <w:t xml:space="preserve"> </w:t>
      </w:r>
      <w:r w:rsidRPr="002B7E5F">
        <w:rPr>
          <w:rtl/>
        </w:rPr>
        <w:t>استراتيجيات</w:t>
      </w:r>
      <w:r>
        <w:rPr>
          <w:rtl/>
        </w:rPr>
        <w:t xml:space="preserve"> </w:t>
      </w:r>
      <w:r w:rsidRPr="002B7E5F">
        <w:rPr>
          <w:rtl/>
        </w:rPr>
        <w:t>شاملة</w:t>
      </w:r>
      <w:r>
        <w:rPr>
          <w:rtl/>
        </w:rPr>
        <w:t xml:space="preserve"> </w:t>
      </w:r>
      <w:proofErr w:type="spellStart"/>
      <w:r w:rsidRPr="002B7E5F">
        <w:rPr>
          <w:rtl/>
        </w:rPr>
        <w:t>للميزنة</w:t>
      </w:r>
      <w:proofErr w:type="spellEnd"/>
      <w:r>
        <w:rPr>
          <w:rtl/>
        </w:rPr>
        <w:t xml:space="preserve"> </w:t>
      </w:r>
      <w:r w:rsidRPr="002B7E5F">
        <w:rPr>
          <w:rtl/>
        </w:rPr>
        <w:t>المراعية</w:t>
      </w:r>
      <w:r>
        <w:rPr>
          <w:rtl/>
        </w:rPr>
        <w:t xml:space="preserve"> </w:t>
      </w:r>
      <w:r w:rsidRPr="002B7E5F">
        <w:rPr>
          <w:rtl/>
        </w:rPr>
        <w:t>للمنظور</w:t>
      </w:r>
      <w:r>
        <w:rPr>
          <w:rtl/>
        </w:rPr>
        <w:t xml:space="preserve"> </w:t>
      </w:r>
      <w:proofErr w:type="spellStart"/>
      <w:r w:rsidRPr="002B7E5F">
        <w:rPr>
          <w:rtl/>
        </w:rPr>
        <w:t>الجنساني</w:t>
      </w:r>
      <w:proofErr w:type="spellEnd"/>
      <w:r>
        <w:rPr>
          <w:rtl/>
        </w:rPr>
        <w:t xml:space="preserve"> </w:t>
      </w:r>
      <w:r w:rsidRPr="002B7E5F">
        <w:rPr>
          <w:rtl/>
        </w:rPr>
        <w:t>ورصد</w:t>
      </w:r>
      <w:r>
        <w:rPr>
          <w:rtl/>
        </w:rPr>
        <w:t xml:space="preserve"> </w:t>
      </w:r>
      <w:r w:rsidRPr="002B7E5F">
        <w:rPr>
          <w:rtl/>
        </w:rPr>
        <w:t>اعتمادات</w:t>
      </w:r>
      <w:r>
        <w:rPr>
          <w:rtl/>
        </w:rPr>
        <w:t xml:space="preserve"> </w:t>
      </w:r>
      <w:r w:rsidRPr="002B7E5F">
        <w:rPr>
          <w:rtl/>
        </w:rPr>
        <w:t>في</w:t>
      </w:r>
      <w:r>
        <w:rPr>
          <w:rFonts w:hint="cs"/>
          <w:rtl/>
        </w:rPr>
        <w:t> </w:t>
      </w:r>
      <w:r w:rsidRPr="002B7E5F">
        <w:rPr>
          <w:rtl/>
        </w:rPr>
        <w:t>الميزانية</w:t>
      </w:r>
      <w:r>
        <w:rPr>
          <w:rtl/>
        </w:rPr>
        <w:t xml:space="preserve"> </w:t>
      </w:r>
      <w:r w:rsidRPr="002B7E5F">
        <w:rPr>
          <w:rtl/>
        </w:rPr>
        <w:t>لها</w:t>
      </w:r>
      <w:r>
        <w:rPr>
          <w:rtl/>
        </w:rPr>
        <w:t>.</w:t>
      </w:r>
    </w:p>
    <w:p w14:paraId="7E257289" w14:textId="4115B3AF" w:rsidR="002B7E5F" w:rsidRPr="002B7E5F" w:rsidRDefault="00EF7B36" w:rsidP="002B7E5F">
      <w:pPr>
        <w:pStyle w:val="SingleTxt"/>
        <w:rPr>
          <w:b/>
          <w:bCs/>
          <w:rtl/>
        </w:rPr>
      </w:pPr>
      <w:r>
        <w:rPr>
          <w:rtl/>
        </w:rPr>
        <w:t>15</w:t>
      </w:r>
      <w:r w:rsidR="002B7E5F">
        <w:rPr>
          <w:rFonts w:hint="cs"/>
          <w:rtl/>
        </w:rPr>
        <w:t xml:space="preserve"> </w:t>
      </w:r>
      <w:r w:rsidR="002B7E5F" w:rsidRPr="002B7E5F">
        <w:rPr>
          <w:rtl/>
        </w:rPr>
        <w:t>-</w:t>
      </w:r>
      <w:r w:rsidR="002B7E5F" w:rsidRPr="002B7E5F">
        <w:rPr>
          <w:rtl/>
        </w:rPr>
        <w:tab/>
      </w:r>
      <w:r w:rsidR="002B7E5F" w:rsidRPr="002B7E5F">
        <w:rPr>
          <w:b/>
          <w:bCs/>
          <w:rtl/>
        </w:rPr>
        <w:t>وتوصي</w:t>
      </w:r>
      <w:r w:rsidR="002B7E5F">
        <w:rPr>
          <w:b/>
          <w:bCs/>
          <w:rtl/>
        </w:rPr>
        <w:t xml:space="preserve"> </w:t>
      </w:r>
      <w:r w:rsidR="002B7E5F" w:rsidRPr="002B7E5F">
        <w:rPr>
          <w:b/>
          <w:bCs/>
          <w:rtl/>
        </w:rPr>
        <w:t>اللجنة</w:t>
      </w:r>
      <w:r w:rsidR="002B7E5F">
        <w:rPr>
          <w:b/>
          <w:bCs/>
          <w:rtl/>
        </w:rPr>
        <w:t xml:space="preserve"> </w:t>
      </w:r>
      <w:r w:rsidR="002B7E5F" w:rsidRPr="002B7E5F">
        <w:rPr>
          <w:b/>
          <w:bCs/>
          <w:rtl/>
        </w:rPr>
        <w:t>بأن</w:t>
      </w:r>
      <w:r w:rsidR="002B7E5F">
        <w:rPr>
          <w:b/>
          <w:bCs/>
          <w:rtl/>
        </w:rPr>
        <w:t xml:space="preserve"> </w:t>
      </w:r>
      <w:r w:rsidR="002B7E5F" w:rsidRPr="002B7E5F">
        <w:rPr>
          <w:b/>
          <w:bCs/>
          <w:rtl/>
        </w:rPr>
        <w:t>تقوم</w:t>
      </w:r>
      <w:r w:rsidR="002B7E5F">
        <w:rPr>
          <w:b/>
          <w:bCs/>
          <w:rtl/>
        </w:rPr>
        <w:t xml:space="preserve"> </w:t>
      </w:r>
      <w:r w:rsidR="002B7E5F" w:rsidRPr="002B7E5F">
        <w:rPr>
          <w:b/>
          <w:bCs/>
          <w:rtl/>
        </w:rPr>
        <w:t>الدولة</w:t>
      </w:r>
      <w:r w:rsidR="002B7E5F">
        <w:rPr>
          <w:b/>
          <w:bCs/>
          <w:rtl/>
        </w:rPr>
        <w:t xml:space="preserve"> </w:t>
      </w:r>
      <w:r w:rsidR="002B7E5F" w:rsidRPr="002B7E5F">
        <w:rPr>
          <w:b/>
          <w:bCs/>
          <w:rtl/>
        </w:rPr>
        <w:t>الطرف</w:t>
      </w:r>
      <w:r w:rsidR="002B7E5F">
        <w:rPr>
          <w:b/>
          <w:bCs/>
          <w:rtl/>
        </w:rPr>
        <w:t xml:space="preserve"> </w:t>
      </w:r>
      <w:r w:rsidR="002B7E5F" w:rsidRPr="002B7E5F">
        <w:rPr>
          <w:b/>
          <w:bCs/>
          <w:rtl/>
        </w:rPr>
        <w:t>بما</w:t>
      </w:r>
      <w:r w:rsidR="002B7E5F">
        <w:rPr>
          <w:b/>
          <w:bCs/>
          <w:rtl/>
        </w:rPr>
        <w:t xml:space="preserve"> </w:t>
      </w:r>
      <w:r w:rsidR="002B7E5F" w:rsidRPr="002B7E5F">
        <w:rPr>
          <w:b/>
          <w:bCs/>
          <w:rtl/>
        </w:rPr>
        <w:t>يلي:</w:t>
      </w:r>
    </w:p>
    <w:p w14:paraId="7DA7E049" w14:textId="4A58F237" w:rsidR="002B7E5F" w:rsidRPr="002B7E5F" w:rsidRDefault="002B7E5F" w:rsidP="002B7E5F">
      <w:pPr>
        <w:pStyle w:val="SingleTxt"/>
        <w:rPr>
          <w:b/>
          <w:bCs/>
          <w:rtl/>
        </w:rPr>
      </w:pPr>
      <w:r>
        <w:rPr>
          <w:rtl/>
        </w:rPr>
        <w:tab/>
      </w:r>
      <w:r w:rsidRPr="002B7E5F">
        <w:rPr>
          <w:rtl/>
        </w:rPr>
        <w:t>(أ)</w:t>
      </w:r>
      <w:r w:rsidRPr="002B7E5F">
        <w:rPr>
          <w:rtl/>
        </w:rPr>
        <w:tab/>
      </w:r>
      <w:r w:rsidRPr="002B7E5F">
        <w:rPr>
          <w:b/>
          <w:bCs/>
          <w:rtl/>
        </w:rPr>
        <w:t>الإسراع</w:t>
      </w:r>
      <w:r>
        <w:rPr>
          <w:b/>
          <w:bCs/>
          <w:rtl/>
        </w:rPr>
        <w:t xml:space="preserve"> </w:t>
      </w:r>
      <w:r w:rsidRPr="002B7E5F">
        <w:rPr>
          <w:b/>
          <w:bCs/>
          <w:rtl/>
        </w:rPr>
        <w:t>باعتماد</w:t>
      </w:r>
      <w:r>
        <w:rPr>
          <w:b/>
          <w:bCs/>
          <w:rtl/>
        </w:rPr>
        <w:t xml:space="preserve"> </w:t>
      </w:r>
      <w:r w:rsidRPr="002B7E5F">
        <w:rPr>
          <w:b/>
          <w:bCs/>
          <w:rtl/>
        </w:rPr>
        <w:t>مشروع</w:t>
      </w:r>
      <w:r>
        <w:rPr>
          <w:b/>
          <w:bCs/>
          <w:rtl/>
        </w:rPr>
        <w:t xml:space="preserve"> </w:t>
      </w:r>
      <w:r w:rsidRPr="002B7E5F">
        <w:rPr>
          <w:b/>
          <w:bCs/>
          <w:rtl/>
        </w:rPr>
        <w:t>التعديلات</w:t>
      </w:r>
      <w:r>
        <w:rPr>
          <w:b/>
          <w:bCs/>
          <w:rtl/>
        </w:rPr>
        <w:t xml:space="preserve"> </w:t>
      </w:r>
      <w:r w:rsidRPr="002B7E5F">
        <w:rPr>
          <w:b/>
          <w:bCs/>
          <w:rtl/>
        </w:rPr>
        <w:t>على</w:t>
      </w:r>
      <w:r>
        <w:rPr>
          <w:b/>
          <w:bCs/>
          <w:rtl/>
        </w:rPr>
        <w:t xml:space="preserve"> </w:t>
      </w:r>
      <w:r w:rsidR="003B0108">
        <w:rPr>
          <w:rFonts w:hint="cs"/>
          <w:b/>
          <w:bCs/>
          <w:rtl/>
        </w:rPr>
        <w:t>”</w:t>
      </w:r>
      <w:r w:rsidRPr="002B7E5F">
        <w:rPr>
          <w:b/>
          <w:bCs/>
          <w:rtl/>
        </w:rPr>
        <w:t>الأمر</w:t>
      </w:r>
      <w:r>
        <w:rPr>
          <w:b/>
          <w:bCs/>
          <w:rtl/>
        </w:rPr>
        <w:t xml:space="preserve"> </w:t>
      </w:r>
      <w:r w:rsidRPr="002B7E5F">
        <w:rPr>
          <w:b/>
          <w:bCs/>
          <w:rtl/>
        </w:rPr>
        <w:t>المتعلق</w:t>
      </w:r>
      <w:r>
        <w:rPr>
          <w:b/>
          <w:bCs/>
          <w:rtl/>
        </w:rPr>
        <w:t xml:space="preserve"> </w:t>
      </w:r>
      <w:r w:rsidRPr="002B7E5F">
        <w:rPr>
          <w:b/>
          <w:bCs/>
          <w:rtl/>
        </w:rPr>
        <w:t>بإنشاء</w:t>
      </w:r>
      <w:r>
        <w:rPr>
          <w:b/>
          <w:bCs/>
          <w:rtl/>
        </w:rPr>
        <w:t xml:space="preserve"> </w:t>
      </w:r>
      <w:r w:rsidRPr="002B7E5F">
        <w:rPr>
          <w:b/>
          <w:bCs/>
          <w:rtl/>
        </w:rPr>
        <w:t>اللجنة</w:t>
      </w:r>
      <w:r>
        <w:rPr>
          <w:b/>
          <w:bCs/>
          <w:rtl/>
        </w:rPr>
        <w:t xml:space="preserve"> </w:t>
      </w:r>
      <w:r w:rsidRPr="002B7E5F">
        <w:rPr>
          <w:b/>
          <w:bCs/>
          <w:rtl/>
        </w:rPr>
        <w:t>المعنية</w:t>
      </w:r>
      <w:r>
        <w:rPr>
          <w:b/>
          <w:bCs/>
          <w:rtl/>
        </w:rPr>
        <w:t xml:space="preserve"> </w:t>
      </w:r>
      <w:r w:rsidRPr="002B7E5F">
        <w:rPr>
          <w:b/>
          <w:bCs/>
          <w:rtl/>
        </w:rPr>
        <w:t>بتكافؤ</w:t>
      </w:r>
      <w:r>
        <w:rPr>
          <w:b/>
          <w:bCs/>
          <w:rtl/>
        </w:rPr>
        <w:t xml:space="preserve"> </w:t>
      </w:r>
      <w:r w:rsidRPr="002B7E5F">
        <w:rPr>
          <w:b/>
          <w:bCs/>
          <w:rtl/>
        </w:rPr>
        <w:t>الفرص</w:t>
      </w:r>
      <w:r>
        <w:rPr>
          <w:b/>
          <w:bCs/>
          <w:rtl/>
        </w:rPr>
        <w:t xml:space="preserve"> </w:t>
      </w:r>
      <w:r w:rsidRPr="002B7E5F">
        <w:rPr>
          <w:b/>
          <w:bCs/>
          <w:rtl/>
        </w:rPr>
        <w:t>بين</w:t>
      </w:r>
      <w:r>
        <w:rPr>
          <w:b/>
          <w:bCs/>
          <w:rtl/>
        </w:rPr>
        <w:t xml:space="preserve"> </w:t>
      </w:r>
      <w:r w:rsidRPr="002B7E5F">
        <w:rPr>
          <w:b/>
          <w:bCs/>
          <w:rtl/>
        </w:rPr>
        <w:t>المرأة</w:t>
      </w:r>
      <w:r>
        <w:rPr>
          <w:b/>
          <w:bCs/>
          <w:rtl/>
        </w:rPr>
        <w:t xml:space="preserve"> </w:t>
      </w:r>
      <w:r w:rsidRPr="002B7E5F">
        <w:rPr>
          <w:b/>
          <w:bCs/>
          <w:rtl/>
        </w:rPr>
        <w:t>والرجل</w:t>
      </w:r>
      <w:r w:rsidR="003B0108">
        <w:rPr>
          <w:rFonts w:hint="cs"/>
          <w:b/>
          <w:bCs/>
          <w:rtl/>
        </w:rPr>
        <w:t>“</w:t>
      </w:r>
      <w:r>
        <w:rPr>
          <w:b/>
          <w:bCs/>
          <w:rtl/>
        </w:rPr>
        <w:t xml:space="preserve">، </w:t>
      </w:r>
      <w:r w:rsidRPr="002B7E5F">
        <w:rPr>
          <w:b/>
          <w:bCs/>
          <w:rtl/>
        </w:rPr>
        <w:t>وتوضيح</w:t>
      </w:r>
      <w:r>
        <w:rPr>
          <w:b/>
          <w:bCs/>
          <w:rtl/>
        </w:rPr>
        <w:t xml:space="preserve"> </w:t>
      </w:r>
      <w:r w:rsidRPr="002B7E5F">
        <w:rPr>
          <w:b/>
          <w:bCs/>
          <w:rtl/>
        </w:rPr>
        <w:t>ولاية</w:t>
      </w:r>
      <w:r>
        <w:rPr>
          <w:b/>
          <w:bCs/>
          <w:rtl/>
        </w:rPr>
        <w:t xml:space="preserve"> </w:t>
      </w:r>
      <w:r w:rsidRPr="002B7E5F">
        <w:rPr>
          <w:b/>
          <w:bCs/>
          <w:rtl/>
        </w:rPr>
        <w:t>اللجنة</w:t>
      </w:r>
      <w:r>
        <w:rPr>
          <w:b/>
          <w:bCs/>
          <w:rtl/>
        </w:rPr>
        <w:t xml:space="preserve"> </w:t>
      </w:r>
      <w:r w:rsidRPr="002B7E5F">
        <w:rPr>
          <w:b/>
          <w:bCs/>
          <w:rtl/>
        </w:rPr>
        <w:t>لتجنب</w:t>
      </w:r>
      <w:r>
        <w:rPr>
          <w:b/>
          <w:bCs/>
          <w:rtl/>
        </w:rPr>
        <w:t xml:space="preserve"> </w:t>
      </w:r>
      <w:r w:rsidRPr="002B7E5F">
        <w:rPr>
          <w:b/>
          <w:bCs/>
          <w:rtl/>
        </w:rPr>
        <w:t>أي</w:t>
      </w:r>
      <w:r>
        <w:rPr>
          <w:b/>
          <w:bCs/>
          <w:rtl/>
        </w:rPr>
        <w:t xml:space="preserve"> </w:t>
      </w:r>
      <w:r w:rsidRPr="002B7E5F">
        <w:rPr>
          <w:b/>
          <w:bCs/>
          <w:rtl/>
        </w:rPr>
        <w:t>لبس</w:t>
      </w:r>
      <w:r>
        <w:rPr>
          <w:b/>
          <w:bCs/>
          <w:rtl/>
        </w:rPr>
        <w:t xml:space="preserve"> </w:t>
      </w:r>
      <w:r w:rsidRPr="002B7E5F">
        <w:rPr>
          <w:b/>
          <w:bCs/>
          <w:rtl/>
        </w:rPr>
        <w:t>لا</w:t>
      </w:r>
      <w:r>
        <w:rPr>
          <w:b/>
          <w:bCs/>
          <w:rtl/>
        </w:rPr>
        <w:t xml:space="preserve"> </w:t>
      </w:r>
      <w:r w:rsidRPr="002B7E5F">
        <w:rPr>
          <w:b/>
          <w:bCs/>
          <w:rtl/>
        </w:rPr>
        <w:t>لزوم</w:t>
      </w:r>
      <w:r>
        <w:rPr>
          <w:b/>
          <w:bCs/>
          <w:rtl/>
        </w:rPr>
        <w:t xml:space="preserve"> </w:t>
      </w:r>
      <w:r w:rsidRPr="002B7E5F">
        <w:rPr>
          <w:b/>
          <w:bCs/>
          <w:rtl/>
        </w:rPr>
        <w:t>له</w:t>
      </w:r>
      <w:r>
        <w:rPr>
          <w:b/>
          <w:bCs/>
          <w:rtl/>
        </w:rPr>
        <w:t xml:space="preserve"> </w:t>
      </w:r>
      <w:r w:rsidRPr="002B7E5F">
        <w:rPr>
          <w:b/>
          <w:bCs/>
          <w:rtl/>
        </w:rPr>
        <w:t>بين</w:t>
      </w:r>
      <w:r>
        <w:rPr>
          <w:b/>
          <w:bCs/>
          <w:rtl/>
        </w:rPr>
        <w:t xml:space="preserve"> </w:t>
      </w:r>
      <w:r w:rsidRPr="002B7E5F">
        <w:rPr>
          <w:b/>
          <w:bCs/>
          <w:rtl/>
        </w:rPr>
        <w:t>مهام</w:t>
      </w:r>
      <w:r>
        <w:rPr>
          <w:b/>
          <w:bCs/>
          <w:rtl/>
        </w:rPr>
        <w:t xml:space="preserve"> </w:t>
      </w:r>
      <w:r w:rsidRPr="002B7E5F">
        <w:rPr>
          <w:b/>
          <w:bCs/>
          <w:rtl/>
        </w:rPr>
        <w:t>الرصد</w:t>
      </w:r>
      <w:r>
        <w:rPr>
          <w:b/>
          <w:bCs/>
          <w:rtl/>
        </w:rPr>
        <w:t xml:space="preserve"> </w:t>
      </w:r>
      <w:r w:rsidRPr="002B7E5F">
        <w:rPr>
          <w:b/>
          <w:bCs/>
          <w:rtl/>
        </w:rPr>
        <w:t>وصنع</w:t>
      </w:r>
      <w:r>
        <w:rPr>
          <w:b/>
          <w:bCs/>
          <w:rtl/>
        </w:rPr>
        <w:t xml:space="preserve"> </w:t>
      </w:r>
      <w:r w:rsidRPr="002B7E5F">
        <w:rPr>
          <w:b/>
          <w:bCs/>
          <w:rtl/>
        </w:rPr>
        <w:t>السياسات؛</w:t>
      </w:r>
    </w:p>
    <w:p w14:paraId="2C544DBA" w14:textId="766170B1" w:rsidR="002B7E5F" w:rsidRPr="002B7E5F" w:rsidRDefault="002B7E5F" w:rsidP="002B7E5F">
      <w:pPr>
        <w:pStyle w:val="SingleTxt"/>
        <w:rPr>
          <w:b/>
          <w:bCs/>
          <w:rtl/>
        </w:rPr>
      </w:pPr>
      <w:r>
        <w:rPr>
          <w:rtl/>
        </w:rPr>
        <w:tab/>
      </w:r>
      <w:r w:rsidRPr="002B7E5F">
        <w:rPr>
          <w:rtl/>
        </w:rPr>
        <w:t>(ب)</w:t>
      </w:r>
      <w:r w:rsidRPr="002B7E5F">
        <w:rPr>
          <w:rtl/>
        </w:rPr>
        <w:tab/>
      </w:r>
      <w:r w:rsidRPr="002B7E5F">
        <w:rPr>
          <w:b/>
          <w:bCs/>
          <w:rtl/>
        </w:rPr>
        <w:t>اتخاذ</w:t>
      </w:r>
      <w:r>
        <w:rPr>
          <w:b/>
          <w:bCs/>
          <w:rtl/>
        </w:rPr>
        <w:t xml:space="preserve"> </w:t>
      </w:r>
      <w:r w:rsidRPr="002B7E5F">
        <w:rPr>
          <w:b/>
          <w:bCs/>
          <w:rtl/>
        </w:rPr>
        <w:t>التدابير</w:t>
      </w:r>
      <w:r>
        <w:rPr>
          <w:b/>
          <w:bCs/>
          <w:rtl/>
        </w:rPr>
        <w:t xml:space="preserve"> </w:t>
      </w:r>
      <w:r w:rsidRPr="002B7E5F">
        <w:rPr>
          <w:b/>
          <w:bCs/>
          <w:rtl/>
        </w:rPr>
        <w:t>اللازمة</w:t>
      </w:r>
      <w:r>
        <w:rPr>
          <w:b/>
          <w:bCs/>
          <w:rtl/>
        </w:rPr>
        <w:t xml:space="preserve"> </w:t>
      </w:r>
      <w:r w:rsidRPr="002B7E5F">
        <w:rPr>
          <w:b/>
          <w:bCs/>
          <w:rtl/>
        </w:rPr>
        <w:t>لعكس</w:t>
      </w:r>
      <w:r>
        <w:rPr>
          <w:b/>
          <w:bCs/>
          <w:rtl/>
        </w:rPr>
        <w:t xml:space="preserve"> </w:t>
      </w:r>
      <w:r w:rsidRPr="002B7E5F">
        <w:rPr>
          <w:b/>
          <w:bCs/>
          <w:rtl/>
        </w:rPr>
        <w:t>اتجاه</w:t>
      </w:r>
      <w:r>
        <w:rPr>
          <w:b/>
          <w:bCs/>
          <w:rtl/>
        </w:rPr>
        <w:t xml:space="preserve"> </w:t>
      </w:r>
      <w:r w:rsidRPr="002B7E5F">
        <w:rPr>
          <w:b/>
          <w:bCs/>
          <w:rtl/>
        </w:rPr>
        <w:t>الحياد</w:t>
      </w:r>
      <w:r>
        <w:rPr>
          <w:b/>
          <w:bCs/>
          <w:rtl/>
        </w:rPr>
        <w:t xml:space="preserve"> </w:t>
      </w:r>
      <w:r w:rsidRPr="002B7E5F">
        <w:rPr>
          <w:b/>
          <w:bCs/>
          <w:rtl/>
        </w:rPr>
        <w:t>الجنساني</w:t>
      </w:r>
      <w:r>
        <w:rPr>
          <w:b/>
          <w:bCs/>
          <w:rtl/>
        </w:rPr>
        <w:t xml:space="preserve"> </w:t>
      </w:r>
      <w:r w:rsidRPr="002B7E5F">
        <w:rPr>
          <w:b/>
          <w:bCs/>
          <w:rtl/>
        </w:rPr>
        <w:t>المتجذر</w:t>
      </w:r>
      <w:r>
        <w:rPr>
          <w:b/>
          <w:bCs/>
          <w:rtl/>
        </w:rPr>
        <w:t xml:space="preserve"> </w:t>
      </w:r>
      <w:r w:rsidRPr="002B7E5F">
        <w:rPr>
          <w:b/>
          <w:bCs/>
          <w:rtl/>
        </w:rPr>
        <w:t>في</w:t>
      </w:r>
      <w:r>
        <w:rPr>
          <w:b/>
          <w:bCs/>
          <w:rtl/>
        </w:rPr>
        <w:t xml:space="preserve"> </w:t>
      </w:r>
      <w:r w:rsidRPr="002B7E5F">
        <w:rPr>
          <w:b/>
          <w:bCs/>
          <w:rtl/>
        </w:rPr>
        <w:t>ولاية</w:t>
      </w:r>
      <w:r>
        <w:rPr>
          <w:b/>
          <w:bCs/>
          <w:rtl/>
        </w:rPr>
        <w:t xml:space="preserve"> </w:t>
      </w:r>
      <w:r w:rsidRPr="002B7E5F">
        <w:rPr>
          <w:b/>
          <w:bCs/>
          <w:rtl/>
        </w:rPr>
        <w:t>أمين</w:t>
      </w:r>
      <w:r>
        <w:rPr>
          <w:b/>
          <w:bCs/>
          <w:rtl/>
        </w:rPr>
        <w:t xml:space="preserve"> </w:t>
      </w:r>
      <w:r w:rsidRPr="002B7E5F">
        <w:rPr>
          <w:b/>
          <w:bCs/>
          <w:rtl/>
        </w:rPr>
        <w:t>المظالم</w:t>
      </w:r>
      <w:r>
        <w:rPr>
          <w:b/>
          <w:bCs/>
          <w:rtl/>
        </w:rPr>
        <w:t xml:space="preserve"> </w:t>
      </w:r>
      <w:r w:rsidRPr="002B7E5F">
        <w:rPr>
          <w:b/>
          <w:bCs/>
          <w:rtl/>
        </w:rPr>
        <w:t>المعني</w:t>
      </w:r>
      <w:r>
        <w:rPr>
          <w:b/>
          <w:bCs/>
          <w:rtl/>
        </w:rPr>
        <w:t xml:space="preserve"> </w:t>
      </w:r>
      <w:r w:rsidRPr="002B7E5F">
        <w:rPr>
          <w:b/>
          <w:bCs/>
          <w:rtl/>
        </w:rPr>
        <w:t>بتكافؤ</w:t>
      </w:r>
      <w:r>
        <w:rPr>
          <w:b/>
          <w:bCs/>
          <w:rtl/>
        </w:rPr>
        <w:t xml:space="preserve"> </w:t>
      </w:r>
      <w:r w:rsidRPr="002B7E5F">
        <w:rPr>
          <w:b/>
          <w:bCs/>
          <w:rtl/>
        </w:rPr>
        <w:t>الفرص</w:t>
      </w:r>
      <w:r>
        <w:rPr>
          <w:b/>
          <w:bCs/>
          <w:rtl/>
        </w:rPr>
        <w:t xml:space="preserve">، </w:t>
      </w:r>
      <w:r w:rsidRPr="002B7E5F">
        <w:rPr>
          <w:b/>
          <w:bCs/>
          <w:rtl/>
        </w:rPr>
        <w:t>وإنشاء</w:t>
      </w:r>
      <w:r>
        <w:rPr>
          <w:b/>
          <w:bCs/>
          <w:rtl/>
        </w:rPr>
        <w:t xml:space="preserve"> </w:t>
      </w:r>
      <w:r w:rsidRPr="002B7E5F">
        <w:rPr>
          <w:b/>
          <w:bCs/>
          <w:rtl/>
        </w:rPr>
        <w:t>وحدة</w:t>
      </w:r>
      <w:r>
        <w:rPr>
          <w:b/>
          <w:bCs/>
          <w:rtl/>
        </w:rPr>
        <w:t xml:space="preserve"> </w:t>
      </w:r>
      <w:r w:rsidRPr="002B7E5F">
        <w:rPr>
          <w:b/>
          <w:bCs/>
          <w:rtl/>
        </w:rPr>
        <w:t>متخصصة</w:t>
      </w:r>
      <w:r>
        <w:rPr>
          <w:b/>
          <w:bCs/>
          <w:rtl/>
        </w:rPr>
        <w:t xml:space="preserve"> </w:t>
      </w:r>
      <w:r w:rsidRPr="002B7E5F">
        <w:rPr>
          <w:b/>
          <w:bCs/>
          <w:rtl/>
        </w:rPr>
        <w:t>ومراعية</w:t>
      </w:r>
      <w:r>
        <w:rPr>
          <w:b/>
          <w:bCs/>
          <w:rtl/>
        </w:rPr>
        <w:t xml:space="preserve"> </w:t>
      </w:r>
      <w:r w:rsidRPr="002B7E5F">
        <w:rPr>
          <w:b/>
          <w:bCs/>
          <w:rtl/>
        </w:rPr>
        <w:t>للمنظور</w:t>
      </w:r>
      <w:r>
        <w:rPr>
          <w:b/>
          <w:bCs/>
          <w:rtl/>
        </w:rPr>
        <w:t xml:space="preserve"> </w:t>
      </w:r>
      <w:r w:rsidRPr="002B7E5F">
        <w:rPr>
          <w:b/>
          <w:bCs/>
          <w:rtl/>
        </w:rPr>
        <w:t>الجنساني</w:t>
      </w:r>
      <w:r>
        <w:rPr>
          <w:b/>
          <w:bCs/>
          <w:rtl/>
        </w:rPr>
        <w:t xml:space="preserve"> </w:t>
      </w:r>
      <w:r w:rsidRPr="002B7E5F">
        <w:rPr>
          <w:b/>
          <w:bCs/>
          <w:rtl/>
        </w:rPr>
        <w:t>من</w:t>
      </w:r>
      <w:r>
        <w:rPr>
          <w:b/>
          <w:bCs/>
          <w:rtl/>
        </w:rPr>
        <w:t xml:space="preserve"> </w:t>
      </w:r>
      <w:r w:rsidRPr="002B7E5F">
        <w:rPr>
          <w:b/>
          <w:bCs/>
          <w:rtl/>
        </w:rPr>
        <w:t>أجل</w:t>
      </w:r>
      <w:r>
        <w:rPr>
          <w:b/>
          <w:bCs/>
          <w:rtl/>
        </w:rPr>
        <w:t xml:space="preserve"> </w:t>
      </w:r>
      <w:r w:rsidRPr="002B7E5F">
        <w:rPr>
          <w:b/>
          <w:bCs/>
          <w:rtl/>
        </w:rPr>
        <w:t>تحسين</w:t>
      </w:r>
      <w:r>
        <w:rPr>
          <w:b/>
          <w:bCs/>
          <w:rtl/>
        </w:rPr>
        <w:t xml:space="preserve"> </w:t>
      </w:r>
      <w:r w:rsidRPr="002B7E5F">
        <w:rPr>
          <w:b/>
          <w:bCs/>
          <w:rtl/>
        </w:rPr>
        <w:t>حماية</w:t>
      </w:r>
      <w:r>
        <w:rPr>
          <w:rtl/>
        </w:rPr>
        <w:t xml:space="preserve"> </w:t>
      </w:r>
      <w:r w:rsidRPr="002B7E5F">
        <w:rPr>
          <w:b/>
          <w:bCs/>
          <w:rtl/>
        </w:rPr>
        <w:t>حقوق</w:t>
      </w:r>
      <w:r>
        <w:rPr>
          <w:b/>
          <w:bCs/>
          <w:rtl/>
        </w:rPr>
        <w:t xml:space="preserve"> </w:t>
      </w:r>
      <w:r w:rsidRPr="002B7E5F">
        <w:rPr>
          <w:b/>
          <w:bCs/>
          <w:rtl/>
        </w:rPr>
        <w:t>النساء</w:t>
      </w:r>
      <w:r>
        <w:rPr>
          <w:b/>
          <w:bCs/>
          <w:rtl/>
        </w:rPr>
        <w:t xml:space="preserve"> </w:t>
      </w:r>
      <w:r w:rsidRPr="002B7E5F">
        <w:rPr>
          <w:b/>
          <w:bCs/>
          <w:rtl/>
        </w:rPr>
        <w:t>والفتيات</w:t>
      </w:r>
      <w:r>
        <w:rPr>
          <w:b/>
          <w:bCs/>
          <w:rtl/>
        </w:rPr>
        <w:t xml:space="preserve"> </w:t>
      </w:r>
      <w:r w:rsidRPr="002B7E5F">
        <w:rPr>
          <w:b/>
          <w:bCs/>
          <w:rtl/>
        </w:rPr>
        <w:t>وتعزيز</w:t>
      </w:r>
      <w:r>
        <w:rPr>
          <w:b/>
          <w:bCs/>
          <w:rtl/>
        </w:rPr>
        <w:t xml:space="preserve"> </w:t>
      </w:r>
      <w:r w:rsidRPr="002B7E5F">
        <w:rPr>
          <w:b/>
          <w:bCs/>
          <w:rtl/>
        </w:rPr>
        <w:t>المساواة</w:t>
      </w:r>
      <w:r>
        <w:rPr>
          <w:b/>
          <w:bCs/>
          <w:rtl/>
        </w:rPr>
        <w:t xml:space="preserve"> </w:t>
      </w:r>
      <w:r w:rsidRPr="002B7E5F">
        <w:rPr>
          <w:b/>
          <w:bCs/>
          <w:rtl/>
        </w:rPr>
        <w:t>بين</w:t>
      </w:r>
      <w:r>
        <w:rPr>
          <w:b/>
          <w:bCs/>
          <w:rtl/>
        </w:rPr>
        <w:t xml:space="preserve"> </w:t>
      </w:r>
      <w:r w:rsidRPr="002B7E5F">
        <w:rPr>
          <w:b/>
          <w:bCs/>
          <w:rtl/>
        </w:rPr>
        <w:t>الجنسين؛</w:t>
      </w:r>
    </w:p>
    <w:p w14:paraId="3936A021" w14:textId="132D3FB9" w:rsidR="002B7E5F" w:rsidRPr="002B7E5F" w:rsidRDefault="002B7E5F" w:rsidP="002B7E5F">
      <w:pPr>
        <w:pStyle w:val="SingleTxt"/>
        <w:rPr>
          <w:rtl/>
        </w:rPr>
      </w:pPr>
      <w:r>
        <w:rPr>
          <w:rtl/>
        </w:rPr>
        <w:tab/>
      </w:r>
      <w:r w:rsidRPr="002B7E5F">
        <w:rPr>
          <w:rtl/>
        </w:rPr>
        <w:t>(ج)</w:t>
      </w:r>
      <w:r w:rsidRPr="002B7E5F">
        <w:rPr>
          <w:rtl/>
        </w:rPr>
        <w:tab/>
      </w:r>
      <w:r w:rsidRPr="002B7E5F">
        <w:rPr>
          <w:b/>
          <w:bCs/>
          <w:rtl/>
        </w:rPr>
        <w:t>اعتماد</w:t>
      </w:r>
      <w:r>
        <w:rPr>
          <w:b/>
          <w:bCs/>
          <w:rtl/>
        </w:rPr>
        <w:t xml:space="preserve"> </w:t>
      </w:r>
      <w:r w:rsidRPr="002B7E5F">
        <w:rPr>
          <w:b/>
          <w:bCs/>
          <w:rtl/>
        </w:rPr>
        <w:t>استراتيجيات</w:t>
      </w:r>
      <w:r>
        <w:rPr>
          <w:b/>
          <w:bCs/>
          <w:rtl/>
        </w:rPr>
        <w:t xml:space="preserve"> </w:t>
      </w:r>
      <w:r w:rsidRPr="002B7E5F">
        <w:rPr>
          <w:b/>
          <w:bCs/>
          <w:rtl/>
        </w:rPr>
        <w:t>شاملة</w:t>
      </w:r>
      <w:r>
        <w:rPr>
          <w:b/>
          <w:bCs/>
          <w:rtl/>
        </w:rPr>
        <w:t xml:space="preserve"> </w:t>
      </w:r>
      <w:proofErr w:type="spellStart"/>
      <w:r w:rsidRPr="002B7E5F">
        <w:rPr>
          <w:b/>
          <w:bCs/>
          <w:rtl/>
        </w:rPr>
        <w:t>للميزنة</w:t>
      </w:r>
      <w:proofErr w:type="spellEnd"/>
      <w:r>
        <w:rPr>
          <w:b/>
          <w:bCs/>
          <w:rtl/>
        </w:rPr>
        <w:t xml:space="preserve"> </w:t>
      </w:r>
      <w:r w:rsidRPr="002B7E5F">
        <w:rPr>
          <w:b/>
          <w:bCs/>
          <w:rtl/>
        </w:rPr>
        <w:t>المراعية</w:t>
      </w:r>
      <w:r>
        <w:rPr>
          <w:b/>
          <w:bCs/>
          <w:rtl/>
        </w:rPr>
        <w:t xml:space="preserve"> </w:t>
      </w:r>
      <w:r w:rsidRPr="002B7E5F">
        <w:rPr>
          <w:b/>
          <w:bCs/>
          <w:rtl/>
        </w:rPr>
        <w:t>للمنظور</w:t>
      </w:r>
      <w:r>
        <w:rPr>
          <w:b/>
          <w:bCs/>
          <w:rtl/>
        </w:rPr>
        <w:t xml:space="preserve"> </w:t>
      </w:r>
      <w:proofErr w:type="spellStart"/>
      <w:r w:rsidRPr="002B7E5F">
        <w:rPr>
          <w:b/>
          <w:bCs/>
          <w:rtl/>
        </w:rPr>
        <w:t>الجنساني</w:t>
      </w:r>
      <w:proofErr w:type="spellEnd"/>
      <w:r>
        <w:rPr>
          <w:b/>
          <w:bCs/>
          <w:rtl/>
        </w:rPr>
        <w:t xml:space="preserve"> </w:t>
      </w:r>
      <w:r w:rsidRPr="002B7E5F">
        <w:rPr>
          <w:b/>
          <w:bCs/>
          <w:rtl/>
        </w:rPr>
        <w:t>تتضمن</w:t>
      </w:r>
      <w:r>
        <w:rPr>
          <w:b/>
          <w:bCs/>
          <w:rtl/>
        </w:rPr>
        <w:t xml:space="preserve"> </w:t>
      </w:r>
      <w:r w:rsidRPr="002B7E5F">
        <w:rPr>
          <w:b/>
          <w:bCs/>
          <w:rtl/>
        </w:rPr>
        <w:t>رصد</w:t>
      </w:r>
      <w:r>
        <w:rPr>
          <w:b/>
          <w:bCs/>
          <w:rtl/>
        </w:rPr>
        <w:t xml:space="preserve"> </w:t>
      </w:r>
      <w:r w:rsidRPr="002B7E5F">
        <w:rPr>
          <w:b/>
          <w:bCs/>
          <w:rtl/>
        </w:rPr>
        <w:t>اعتمادات</w:t>
      </w:r>
      <w:r>
        <w:rPr>
          <w:b/>
          <w:bCs/>
          <w:rtl/>
        </w:rPr>
        <w:t xml:space="preserve"> </w:t>
      </w:r>
      <w:r w:rsidRPr="002B7E5F">
        <w:rPr>
          <w:b/>
          <w:bCs/>
          <w:rtl/>
        </w:rPr>
        <w:t>خاصة</w:t>
      </w:r>
      <w:r>
        <w:rPr>
          <w:b/>
          <w:bCs/>
          <w:rtl/>
        </w:rPr>
        <w:t xml:space="preserve"> </w:t>
      </w:r>
      <w:r w:rsidRPr="002B7E5F">
        <w:rPr>
          <w:b/>
          <w:bCs/>
          <w:rtl/>
        </w:rPr>
        <w:t>في</w:t>
      </w:r>
      <w:r>
        <w:rPr>
          <w:b/>
          <w:bCs/>
          <w:rtl/>
        </w:rPr>
        <w:t xml:space="preserve"> </w:t>
      </w:r>
      <w:r w:rsidRPr="002B7E5F">
        <w:rPr>
          <w:b/>
          <w:bCs/>
          <w:rtl/>
        </w:rPr>
        <w:t>الميزانية</w:t>
      </w:r>
      <w:r>
        <w:rPr>
          <w:b/>
          <w:bCs/>
          <w:rtl/>
        </w:rPr>
        <w:t xml:space="preserve"> </w:t>
      </w:r>
      <w:r w:rsidRPr="002B7E5F">
        <w:rPr>
          <w:b/>
          <w:bCs/>
          <w:rtl/>
        </w:rPr>
        <w:t>من</w:t>
      </w:r>
      <w:r>
        <w:rPr>
          <w:b/>
          <w:bCs/>
          <w:rtl/>
        </w:rPr>
        <w:t xml:space="preserve"> </w:t>
      </w:r>
      <w:r w:rsidRPr="002B7E5F">
        <w:rPr>
          <w:b/>
          <w:bCs/>
          <w:rtl/>
        </w:rPr>
        <w:t>أجل</w:t>
      </w:r>
      <w:r>
        <w:rPr>
          <w:b/>
          <w:bCs/>
          <w:rtl/>
        </w:rPr>
        <w:t xml:space="preserve"> </w:t>
      </w:r>
      <w:r w:rsidRPr="002B7E5F">
        <w:rPr>
          <w:b/>
          <w:bCs/>
          <w:rtl/>
        </w:rPr>
        <w:t>تنفيذ</w:t>
      </w:r>
      <w:r>
        <w:rPr>
          <w:b/>
          <w:bCs/>
          <w:rtl/>
        </w:rPr>
        <w:t xml:space="preserve"> </w:t>
      </w:r>
      <w:r w:rsidRPr="002B7E5F">
        <w:rPr>
          <w:b/>
          <w:bCs/>
          <w:rtl/>
        </w:rPr>
        <w:t>السياسات</w:t>
      </w:r>
      <w:r>
        <w:rPr>
          <w:b/>
          <w:bCs/>
          <w:rtl/>
        </w:rPr>
        <w:t xml:space="preserve"> </w:t>
      </w:r>
      <w:r w:rsidRPr="002B7E5F">
        <w:rPr>
          <w:b/>
          <w:bCs/>
          <w:rtl/>
        </w:rPr>
        <w:t>والاستراتيجيات</w:t>
      </w:r>
      <w:r>
        <w:rPr>
          <w:b/>
          <w:bCs/>
          <w:rtl/>
        </w:rPr>
        <w:t xml:space="preserve"> </w:t>
      </w:r>
      <w:r w:rsidRPr="002B7E5F">
        <w:rPr>
          <w:b/>
          <w:bCs/>
          <w:rtl/>
        </w:rPr>
        <w:t>والبرامج</w:t>
      </w:r>
      <w:r>
        <w:rPr>
          <w:b/>
          <w:bCs/>
          <w:rtl/>
        </w:rPr>
        <w:t xml:space="preserve"> </w:t>
      </w:r>
      <w:r w:rsidRPr="002B7E5F">
        <w:rPr>
          <w:b/>
          <w:bCs/>
          <w:rtl/>
        </w:rPr>
        <w:t>المتعلقة</w:t>
      </w:r>
      <w:r>
        <w:rPr>
          <w:b/>
          <w:bCs/>
          <w:rtl/>
        </w:rPr>
        <w:t xml:space="preserve"> </w:t>
      </w:r>
      <w:r w:rsidRPr="002B7E5F">
        <w:rPr>
          <w:b/>
          <w:bCs/>
          <w:rtl/>
        </w:rPr>
        <w:t>بالمساواة</w:t>
      </w:r>
      <w:r>
        <w:rPr>
          <w:b/>
          <w:bCs/>
          <w:rtl/>
        </w:rPr>
        <w:t xml:space="preserve"> </w:t>
      </w:r>
      <w:r w:rsidRPr="002B7E5F">
        <w:rPr>
          <w:b/>
          <w:bCs/>
          <w:rtl/>
        </w:rPr>
        <w:t>بين</w:t>
      </w:r>
      <w:r>
        <w:rPr>
          <w:b/>
          <w:bCs/>
          <w:rtl/>
        </w:rPr>
        <w:t xml:space="preserve"> </w:t>
      </w:r>
      <w:r w:rsidRPr="002B7E5F">
        <w:rPr>
          <w:b/>
          <w:bCs/>
          <w:rtl/>
        </w:rPr>
        <w:t>الجنسين</w:t>
      </w:r>
      <w:r>
        <w:rPr>
          <w:b/>
          <w:bCs/>
          <w:rtl/>
        </w:rPr>
        <w:t xml:space="preserve"> </w:t>
      </w:r>
      <w:r w:rsidRPr="002B7E5F">
        <w:rPr>
          <w:b/>
          <w:bCs/>
          <w:rtl/>
        </w:rPr>
        <w:t>والنهوض</w:t>
      </w:r>
      <w:r>
        <w:rPr>
          <w:b/>
          <w:bCs/>
          <w:rtl/>
        </w:rPr>
        <w:t xml:space="preserve"> </w:t>
      </w:r>
      <w:r w:rsidRPr="002B7E5F">
        <w:rPr>
          <w:b/>
          <w:bCs/>
          <w:rtl/>
        </w:rPr>
        <w:t>بالمرأة</w:t>
      </w:r>
      <w:r>
        <w:rPr>
          <w:b/>
          <w:bCs/>
          <w:rtl/>
        </w:rPr>
        <w:t xml:space="preserve"> </w:t>
      </w:r>
      <w:r w:rsidRPr="002B7E5F">
        <w:rPr>
          <w:b/>
          <w:bCs/>
          <w:rtl/>
        </w:rPr>
        <w:t>في</w:t>
      </w:r>
      <w:r>
        <w:rPr>
          <w:b/>
          <w:bCs/>
          <w:rtl/>
        </w:rPr>
        <w:t xml:space="preserve"> </w:t>
      </w:r>
      <w:r w:rsidRPr="002B7E5F">
        <w:rPr>
          <w:b/>
          <w:bCs/>
          <w:rtl/>
        </w:rPr>
        <w:t>جميع</w:t>
      </w:r>
      <w:r>
        <w:rPr>
          <w:b/>
          <w:bCs/>
          <w:rtl/>
        </w:rPr>
        <w:t xml:space="preserve"> </w:t>
      </w:r>
      <w:r w:rsidRPr="002B7E5F">
        <w:rPr>
          <w:b/>
          <w:bCs/>
          <w:rtl/>
        </w:rPr>
        <w:t>أنحاء</w:t>
      </w:r>
      <w:r>
        <w:rPr>
          <w:b/>
          <w:bCs/>
          <w:rtl/>
        </w:rPr>
        <w:t xml:space="preserve"> </w:t>
      </w:r>
      <w:r w:rsidRPr="002B7E5F">
        <w:rPr>
          <w:b/>
          <w:bCs/>
          <w:rtl/>
        </w:rPr>
        <w:t>الدولة</w:t>
      </w:r>
      <w:r>
        <w:rPr>
          <w:b/>
          <w:bCs/>
          <w:rtl/>
        </w:rPr>
        <w:t xml:space="preserve"> </w:t>
      </w:r>
      <w:r w:rsidRPr="002B7E5F">
        <w:rPr>
          <w:b/>
          <w:bCs/>
          <w:rtl/>
        </w:rPr>
        <w:t>الطرف</w:t>
      </w:r>
      <w:r>
        <w:rPr>
          <w:b/>
          <w:bCs/>
          <w:rtl/>
        </w:rPr>
        <w:t>.</w:t>
      </w:r>
    </w:p>
    <w:p w14:paraId="57ABCFE1" w14:textId="77777777" w:rsidR="002B7E5F" w:rsidRPr="002B7E5F" w:rsidRDefault="002B7E5F" w:rsidP="002B7E5F">
      <w:pPr>
        <w:pStyle w:val="SingleTxt"/>
        <w:spacing w:after="0" w:line="120" w:lineRule="exact"/>
        <w:rPr>
          <w:sz w:val="10"/>
          <w:rtl/>
        </w:rPr>
      </w:pPr>
    </w:p>
    <w:p w14:paraId="7FA9D75E" w14:textId="732E70D7" w:rsidR="002B7E5F" w:rsidRPr="002B7E5F" w:rsidRDefault="002B7E5F" w:rsidP="002B7E5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B7E5F">
        <w:rPr>
          <w:rtl/>
        </w:rPr>
        <w:tab/>
      </w:r>
      <w:r w:rsidRPr="002B7E5F">
        <w:rPr>
          <w:rtl/>
        </w:rPr>
        <w:tab/>
        <w:t>المؤسسات</w:t>
      </w:r>
      <w:r>
        <w:rPr>
          <w:rtl/>
        </w:rPr>
        <w:t xml:space="preserve"> </w:t>
      </w:r>
      <w:r w:rsidRPr="002B7E5F">
        <w:rPr>
          <w:rtl/>
        </w:rPr>
        <w:t>الوطنية</w:t>
      </w:r>
      <w:r>
        <w:rPr>
          <w:rtl/>
        </w:rPr>
        <w:t xml:space="preserve"> </w:t>
      </w:r>
      <w:r w:rsidRPr="002B7E5F">
        <w:rPr>
          <w:rtl/>
        </w:rPr>
        <w:t>لحقوق</w:t>
      </w:r>
      <w:r>
        <w:rPr>
          <w:rtl/>
        </w:rPr>
        <w:t xml:space="preserve"> </w:t>
      </w:r>
      <w:r w:rsidRPr="002B7E5F">
        <w:rPr>
          <w:rtl/>
        </w:rPr>
        <w:t>الإنسان</w:t>
      </w:r>
      <w:r>
        <w:rPr>
          <w:rtl/>
        </w:rPr>
        <w:t xml:space="preserve"> </w:t>
      </w:r>
    </w:p>
    <w:p w14:paraId="31B838FF" w14:textId="365C8373" w:rsidR="002B7E5F" w:rsidRPr="002B7E5F" w:rsidRDefault="00EF7B36" w:rsidP="002B7E5F">
      <w:pPr>
        <w:pStyle w:val="SingleTxt"/>
        <w:rPr>
          <w:rtl/>
        </w:rPr>
      </w:pPr>
      <w:r>
        <w:rPr>
          <w:rtl/>
        </w:rPr>
        <w:t>16</w:t>
      </w:r>
      <w:r w:rsidR="003B0108">
        <w:rPr>
          <w:rFonts w:hint="cs"/>
          <w:rtl/>
        </w:rPr>
        <w:t xml:space="preserve"> </w:t>
      </w:r>
      <w:r w:rsidR="002B7E5F" w:rsidRPr="002B7E5F">
        <w:rPr>
          <w:rtl/>
        </w:rPr>
        <w:t>-</w:t>
      </w:r>
      <w:r w:rsidR="002B7E5F" w:rsidRPr="002B7E5F">
        <w:rPr>
          <w:rtl/>
        </w:rPr>
        <w:tab/>
        <w:t>ترحب</w:t>
      </w:r>
      <w:r w:rsidR="002B7E5F">
        <w:rPr>
          <w:rtl/>
        </w:rPr>
        <w:t xml:space="preserve"> </w:t>
      </w:r>
      <w:r w:rsidR="002B7E5F" w:rsidRPr="002B7E5F">
        <w:rPr>
          <w:rtl/>
        </w:rPr>
        <w:t>اللجنة</w:t>
      </w:r>
      <w:r w:rsidR="002B7E5F">
        <w:rPr>
          <w:rtl/>
        </w:rPr>
        <w:t xml:space="preserve"> </w:t>
      </w:r>
      <w:r w:rsidR="002B7E5F" w:rsidRPr="002B7E5F">
        <w:rPr>
          <w:rtl/>
        </w:rPr>
        <w:t>بأن</w:t>
      </w:r>
      <w:r w:rsidR="002B7E5F">
        <w:rPr>
          <w:rtl/>
        </w:rPr>
        <w:t xml:space="preserve"> </w:t>
      </w:r>
      <w:r w:rsidR="002B7E5F" w:rsidRPr="002B7E5F">
        <w:rPr>
          <w:rtl/>
        </w:rPr>
        <w:t>مكتب</w:t>
      </w:r>
      <w:r w:rsidR="002B7E5F">
        <w:rPr>
          <w:rtl/>
        </w:rPr>
        <w:t xml:space="preserve"> </w:t>
      </w:r>
      <w:r w:rsidR="002B7E5F" w:rsidRPr="002B7E5F">
        <w:rPr>
          <w:rtl/>
        </w:rPr>
        <w:t>أمين</w:t>
      </w:r>
      <w:r w:rsidR="002B7E5F">
        <w:rPr>
          <w:rtl/>
        </w:rPr>
        <w:t xml:space="preserve"> </w:t>
      </w:r>
      <w:r w:rsidR="002B7E5F" w:rsidRPr="002B7E5F">
        <w:rPr>
          <w:rtl/>
        </w:rPr>
        <w:t>المظالم</w:t>
      </w:r>
      <w:r w:rsidR="002B7E5F">
        <w:rPr>
          <w:rtl/>
        </w:rPr>
        <w:t xml:space="preserve"> </w:t>
      </w:r>
      <w:r w:rsidR="002B7E5F" w:rsidRPr="002B7E5F">
        <w:rPr>
          <w:rtl/>
        </w:rPr>
        <w:t>التابع</w:t>
      </w:r>
      <w:r w:rsidR="002B7E5F">
        <w:rPr>
          <w:rtl/>
        </w:rPr>
        <w:t xml:space="preserve"> </w:t>
      </w:r>
      <w:r w:rsidR="002B7E5F" w:rsidRPr="002B7E5F">
        <w:rPr>
          <w:rtl/>
        </w:rPr>
        <w:t>للبرلمان</w:t>
      </w:r>
      <w:r w:rsidR="002B7E5F">
        <w:rPr>
          <w:rtl/>
        </w:rPr>
        <w:t xml:space="preserve"> </w:t>
      </w:r>
      <w:r w:rsidR="002B7E5F" w:rsidRPr="002B7E5F">
        <w:rPr>
          <w:rtl/>
        </w:rPr>
        <w:t>في</w:t>
      </w:r>
      <w:r w:rsidR="002B7E5F">
        <w:rPr>
          <w:rtl/>
        </w:rPr>
        <w:t xml:space="preserve"> </w:t>
      </w:r>
      <w:r w:rsidR="002B7E5F" w:rsidRPr="002B7E5F">
        <w:rPr>
          <w:rtl/>
        </w:rPr>
        <w:t>عام</w:t>
      </w:r>
      <w:r w:rsidR="002B7E5F">
        <w:rPr>
          <w:rtl/>
        </w:rPr>
        <w:t xml:space="preserve"> </w:t>
      </w:r>
      <w:r>
        <w:rPr>
          <w:rtl/>
        </w:rPr>
        <w:t>2017</w:t>
      </w:r>
      <w:r w:rsidR="002B7E5F">
        <w:rPr>
          <w:rtl/>
        </w:rPr>
        <w:t xml:space="preserve"> </w:t>
      </w:r>
      <w:r w:rsidR="002B7E5F" w:rsidRPr="002B7E5F">
        <w:rPr>
          <w:rtl/>
        </w:rPr>
        <w:t>أصبح</w:t>
      </w:r>
      <w:r w:rsidR="002B7E5F">
        <w:rPr>
          <w:rtl/>
        </w:rPr>
        <w:t xml:space="preserve"> </w:t>
      </w:r>
      <w:r w:rsidR="002B7E5F" w:rsidRPr="002B7E5F">
        <w:rPr>
          <w:rtl/>
        </w:rPr>
        <w:t>معتمَدا</w:t>
      </w:r>
      <w:r w:rsidR="002B7E5F">
        <w:rPr>
          <w:rtl/>
        </w:rPr>
        <w:t xml:space="preserve"> </w:t>
      </w:r>
      <w:r w:rsidR="002B7E5F" w:rsidRPr="002B7E5F">
        <w:rPr>
          <w:rtl/>
        </w:rPr>
        <w:t>لدى</w:t>
      </w:r>
      <w:r w:rsidR="002B7E5F">
        <w:rPr>
          <w:rtl/>
        </w:rPr>
        <w:t xml:space="preserve"> </w:t>
      </w:r>
      <w:r w:rsidR="002B7E5F" w:rsidRPr="002B7E5F">
        <w:rPr>
          <w:rtl/>
        </w:rPr>
        <w:t>الشبكة</w:t>
      </w:r>
      <w:r w:rsidR="002B7E5F">
        <w:rPr>
          <w:rtl/>
        </w:rPr>
        <w:t xml:space="preserve"> </w:t>
      </w:r>
      <w:r w:rsidR="002B7E5F" w:rsidRPr="002B7E5F">
        <w:rPr>
          <w:rtl/>
        </w:rPr>
        <w:t>العالمية</w:t>
      </w:r>
      <w:r w:rsidR="002B7E5F">
        <w:rPr>
          <w:rtl/>
        </w:rPr>
        <w:t xml:space="preserve"> </w:t>
      </w:r>
      <w:r w:rsidR="002B7E5F" w:rsidRPr="002B7E5F">
        <w:rPr>
          <w:rtl/>
        </w:rPr>
        <w:t>للمؤسسات</w:t>
      </w:r>
      <w:r w:rsidR="002B7E5F">
        <w:rPr>
          <w:rtl/>
        </w:rPr>
        <w:t xml:space="preserve"> </w:t>
      </w:r>
      <w:r w:rsidR="002B7E5F" w:rsidRPr="002B7E5F">
        <w:rPr>
          <w:rtl/>
        </w:rPr>
        <w:t>الوطنية</w:t>
      </w:r>
      <w:r w:rsidR="002B7E5F">
        <w:rPr>
          <w:rtl/>
        </w:rPr>
        <w:t xml:space="preserve"> </w:t>
      </w:r>
      <w:r w:rsidR="002B7E5F" w:rsidRPr="002B7E5F">
        <w:rPr>
          <w:rtl/>
        </w:rPr>
        <w:t>لحقوق</w:t>
      </w:r>
      <w:r w:rsidR="002B7E5F">
        <w:rPr>
          <w:rtl/>
        </w:rPr>
        <w:t xml:space="preserve"> </w:t>
      </w:r>
      <w:r w:rsidR="002B7E5F" w:rsidRPr="002B7E5F">
        <w:rPr>
          <w:rtl/>
        </w:rPr>
        <w:t>الإنسان</w:t>
      </w:r>
      <w:r w:rsidR="002B7E5F">
        <w:rPr>
          <w:rtl/>
        </w:rPr>
        <w:t xml:space="preserve"> </w:t>
      </w:r>
      <w:r w:rsidR="002B7E5F" w:rsidRPr="002B7E5F">
        <w:rPr>
          <w:rtl/>
        </w:rPr>
        <w:t>بالرتبة</w:t>
      </w:r>
      <w:r w:rsidR="002B7E5F">
        <w:rPr>
          <w:rtl/>
        </w:rPr>
        <w:t xml:space="preserve"> </w:t>
      </w:r>
      <w:r w:rsidR="002B7E5F" w:rsidRPr="002B7E5F">
        <w:rPr>
          <w:rtl/>
        </w:rPr>
        <w:t>”ألف“</w:t>
      </w:r>
      <w:r w:rsidR="002B7E5F">
        <w:rPr>
          <w:rtl/>
        </w:rPr>
        <w:t xml:space="preserve"> </w:t>
      </w:r>
      <w:r w:rsidR="002B7E5F" w:rsidRPr="002B7E5F">
        <w:rPr>
          <w:rtl/>
        </w:rPr>
        <w:t>بما</w:t>
      </w:r>
      <w:r w:rsidR="002B7E5F">
        <w:rPr>
          <w:rtl/>
        </w:rPr>
        <w:t xml:space="preserve"> </w:t>
      </w:r>
      <w:r w:rsidR="002B7E5F" w:rsidRPr="002B7E5F">
        <w:rPr>
          <w:rtl/>
        </w:rPr>
        <w:t>يتماشى</w:t>
      </w:r>
      <w:r w:rsidR="002B7E5F">
        <w:rPr>
          <w:rtl/>
        </w:rPr>
        <w:t xml:space="preserve"> </w:t>
      </w:r>
      <w:r w:rsidR="002B7E5F" w:rsidRPr="002B7E5F">
        <w:rPr>
          <w:rtl/>
        </w:rPr>
        <w:t>مع</w:t>
      </w:r>
      <w:r w:rsidR="002B7E5F">
        <w:rPr>
          <w:rtl/>
        </w:rPr>
        <w:t xml:space="preserve"> </w:t>
      </w:r>
      <w:r w:rsidR="002B7E5F" w:rsidRPr="002B7E5F">
        <w:rPr>
          <w:rtl/>
        </w:rPr>
        <w:t>المبادئ</w:t>
      </w:r>
      <w:r w:rsidR="002B7E5F">
        <w:rPr>
          <w:rtl/>
        </w:rPr>
        <w:t xml:space="preserve"> </w:t>
      </w:r>
      <w:r w:rsidR="002B7E5F" w:rsidRPr="002B7E5F">
        <w:rPr>
          <w:rtl/>
        </w:rPr>
        <w:t>المتعلقة</w:t>
      </w:r>
      <w:r w:rsidR="002B7E5F">
        <w:rPr>
          <w:rtl/>
        </w:rPr>
        <w:t xml:space="preserve"> </w:t>
      </w:r>
      <w:r w:rsidR="002B7E5F" w:rsidRPr="002B7E5F">
        <w:rPr>
          <w:rtl/>
        </w:rPr>
        <w:t>بمركز</w:t>
      </w:r>
      <w:r w:rsidR="003B0108">
        <w:rPr>
          <w:rFonts w:hint="cs"/>
          <w:rtl/>
        </w:rPr>
        <w:t> </w:t>
      </w:r>
      <w:r w:rsidR="002B7E5F" w:rsidRPr="002B7E5F">
        <w:rPr>
          <w:rtl/>
        </w:rPr>
        <w:t>المؤسسات</w:t>
      </w:r>
      <w:r w:rsidR="002B7E5F">
        <w:rPr>
          <w:rtl/>
        </w:rPr>
        <w:t xml:space="preserve"> </w:t>
      </w:r>
      <w:r w:rsidR="002B7E5F" w:rsidRPr="002B7E5F">
        <w:rPr>
          <w:rtl/>
        </w:rPr>
        <w:t>الوطنية</w:t>
      </w:r>
      <w:r w:rsidR="002B7E5F">
        <w:rPr>
          <w:rtl/>
        </w:rPr>
        <w:t xml:space="preserve"> </w:t>
      </w:r>
      <w:r w:rsidR="002B7E5F" w:rsidRPr="002B7E5F">
        <w:rPr>
          <w:rtl/>
        </w:rPr>
        <w:t>لتعزيز</w:t>
      </w:r>
      <w:r w:rsidR="002B7E5F">
        <w:rPr>
          <w:rtl/>
        </w:rPr>
        <w:t xml:space="preserve"> </w:t>
      </w:r>
      <w:r w:rsidR="002B7E5F" w:rsidRPr="002B7E5F">
        <w:rPr>
          <w:rtl/>
        </w:rPr>
        <w:t>وحماية</w:t>
      </w:r>
      <w:r w:rsidR="002B7E5F">
        <w:rPr>
          <w:rtl/>
        </w:rPr>
        <w:t xml:space="preserve"> </w:t>
      </w:r>
      <w:r w:rsidR="002B7E5F" w:rsidRPr="002B7E5F">
        <w:rPr>
          <w:rtl/>
        </w:rPr>
        <w:t>حقوق</w:t>
      </w:r>
      <w:r w:rsidR="002B7E5F">
        <w:rPr>
          <w:rtl/>
        </w:rPr>
        <w:t xml:space="preserve"> </w:t>
      </w:r>
      <w:r w:rsidR="002B7E5F" w:rsidRPr="002B7E5F">
        <w:rPr>
          <w:rtl/>
        </w:rPr>
        <w:t>الإنسان</w:t>
      </w:r>
      <w:r w:rsidR="002B7E5F">
        <w:rPr>
          <w:rtl/>
        </w:rPr>
        <w:t xml:space="preserve"> </w:t>
      </w:r>
      <w:r w:rsidR="002B7E5F" w:rsidRPr="002B7E5F">
        <w:rPr>
          <w:rtl/>
        </w:rPr>
        <w:t>(مبادئ</w:t>
      </w:r>
      <w:r w:rsidR="002B7E5F">
        <w:rPr>
          <w:rtl/>
        </w:rPr>
        <w:t xml:space="preserve"> </w:t>
      </w:r>
      <w:r w:rsidR="002B7E5F" w:rsidRPr="002B7E5F">
        <w:rPr>
          <w:rtl/>
        </w:rPr>
        <w:t>باريس)</w:t>
      </w:r>
      <w:r w:rsidR="002B7E5F">
        <w:rPr>
          <w:rtl/>
        </w:rPr>
        <w:t xml:space="preserve">. </w:t>
      </w:r>
      <w:r w:rsidR="002B7E5F" w:rsidRPr="002B7E5F">
        <w:rPr>
          <w:rtl/>
        </w:rPr>
        <w:t>ومع</w:t>
      </w:r>
      <w:r w:rsidR="002B7E5F">
        <w:rPr>
          <w:rtl/>
        </w:rPr>
        <w:t xml:space="preserve"> </w:t>
      </w:r>
      <w:r w:rsidR="002B7E5F" w:rsidRPr="002B7E5F">
        <w:rPr>
          <w:rtl/>
        </w:rPr>
        <w:t>ذلك</w:t>
      </w:r>
      <w:r w:rsidR="002B7E5F">
        <w:rPr>
          <w:rtl/>
        </w:rPr>
        <w:t xml:space="preserve">، </w:t>
      </w:r>
      <w:r w:rsidR="002B7E5F" w:rsidRPr="002B7E5F">
        <w:rPr>
          <w:rtl/>
        </w:rPr>
        <w:t>تشعر</w:t>
      </w:r>
      <w:r w:rsidR="002B7E5F">
        <w:rPr>
          <w:rtl/>
        </w:rPr>
        <w:t xml:space="preserve"> </w:t>
      </w:r>
      <w:r w:rsidR="002B7E5F" w:rsidRPr="002B7E5F">
        <w:rPr>
          <w:rtl/>
        </w:rPr>
        <w:t>اللجنة</w:t>
      </w:r>
      <w:r w:rsidR="002B7E5F">
        <w:rPr>
          <w:rtl/>
        </w:rPr>
        <w:t xml:space="preserve"> </w:t>
      </w:r>
      <w:r w:rsidR="002B7E5F" w:rsidRPr="002B7E5F">
        <w:rPr>
          <w:rtl/>
        </w:rPr>
        <w:t>بالقلق</w:t>
      </w:r>
      <w:r w:rsidR="002B7E5F">
        <w:rPr>
          <w:rtl/>
        </w:rPr>
        <w:t xml:space="preserve"> </w:t>
      </w:r>
      <w:r w:rsidR="002B7E5F" w:rsidRPr="002B7E5F">
        <w:rPr>
          <w:rtl/>
        </w:rPr>
        <w:t>إزاء</w:t>
      </w:r>
      <w:r w:rsidR="002B7E5F">
        <w:rPr>
          <w:rtl/>
        </w:rPr>
        <w:t xml:space="preserve"> </w:t>
      </w:r>
      <w:r w:rsidR="002B7E5F" w:rsidRPr="002B7E5F">
        <w:rPr>
          <w:rtl/>
        </w:rPr>
        <w:t>ما</w:t>
      </w:r>
      <w:r w:rsidR="003B0108">
        <w:rPr>
          <w:rFonts w:hint="cs"/>
          <w:rtl/>
        </w:rPr>
        <w:t> </w:t>
      </w:r>
      <w:r w:rsidR="002B7E5F" w:rsidRPr="002B7E5F">
        <w:rPr>
          <w:rtl/>
        </w:rPr>
        <w:t>يلي:</w:t>
      </w:r>
    </w:p>
    <w:p w14:paraId="036F4E41" w14:textId="583A13B3" w:rsidR="002B7E5F" w:rsidRPr="002B7E5F" w:rsidRDefault="003B0108" w:rsidP="002B7E5F">
      <w:pPr>
        <w:pStyle w:val="SingleTxt"/>
        <w:rPr>
          <w:rtl/>
        </w:rPr>
      </w:pPr>
      <w:r>
        <w:rPr>
          <w:rtl/>
        </w:rPr>
        <w:tab/>
      </w:r>
      <w:r w:rsidR="002B7E5F" w:rsidRPr="002B7E5F">
        <w:rPr>
          <w:rtl/>
        </w:rPr>
        <w:t>(أ)</w:t>
      </w:r>
      <w:r w:rsidR="002B7E5F" w:rsidRPr="002B7E5F">
        <w:rPr>
          <w:rtl/>
        </w:rPr>
        <w:tab/>
        <w:t>محدودية</w:t>
      </w:r>
      <w:r w:rsidR="002B7E5F">
        <w:rPr>
          <w:rtl/>
        </w:rPr>
        <w:t xml:space="preserve"> </w:t>
      </w:r>
      <w:r w:rsidR="002B7E5F" w:rsidRPr="002B7E5F">
        <w:rPr>
          <w:rtl/>
        </w:rPr>
        <w:t>ولاية</w:t>
      </w:r>
      <w:r w:rsidR="002B7E5F">
        <w:rPr>
          <w:rtl/>
        </w:rPr>
        <w:t xml:space="preserve"> </w:t>
      </w:r>
      <w:r w:rsidR="002B7E5F" w:rsidRPr="002B7E5F">
        <w:rPr>
          <w:rtl/>
        </w:rPr>
        <w:t>مكتب</w:t>
      </w:r>
      <w:r w:rsidR="002B7E5F">
        <w:rPr>
          <w:rtl/>
        </w:rPr>
        <w:t xml:space="preserve"> </w:t>
      </w:r>
      <w:r w:rsidR="002B7E5F" w:rsidRPr="002B7E5F">
        <w:rPr>
          <w:rtl/>
        </w:rPr>
        <w:t>أمين</w:t>
      </w:r>
      <w:r w:rsidR="002B7E5F">
        <w:rPr>
          <w:rtl/>
        </w:rPr>
        <w:t xml:space="preserve"> </w:t>
      </w:r>
      <w:r w:rsidR="002B7E5F" w:rsidRPr="002B7E5F">
        <w:rPr>
          <w:rtl/>
        </w:rPr>
        <w:t>المظالم</w:t>
      </w:r>
      <w:r w:rsidR="002B7E5F">
        <w:rPr>
          <w:rtl/>
        </w:rPr>
        <w:t xml:space="preserve"> </w:t>
      </w:r>
      <w:r w:rsidR="002B7E5F" w:rsidRPr="002B7E5F">
        <w:rPr>
          <w:rtl/>
        </w:rPr>
        <w:t>التابع</w:t>
      </w:r>
      <w:r w:rsidR="002B7E5F">
        <w:rPr>
          <w:rtl/>
        </w:rPr>
        <w:t xml:space="preserve"> </w:t>
      </w:r>
      <w:r w:rsidR="002B7E5F" w:rsidRPr="002B7E5F">
        <w:rPr>
          <w:rtl/>
        </w:rPr>
        <w:t>للبرلمان</w:t>
      </w:r>
      <w:r w:rsidR="002B7E5F">
        <w:rPr>
          <w:rtl/>
        </w:rPr>
        <w:t xml:space="preserve"> </w:t>
      </w:r>
      <w:r w:rsidR="002B7E5F" w:rsidRPr="002B7E5F">
        <w:rPr>
          <w:rtl/>
        </w:rPr>
        <w:t>للنظر</w:t>
      </w:r>
      <w:r w:rsidR="002B7E5F">
        <w:rPr>
          <w:rtl/>
        </w:rPr>
        <w:t xml:space="preserve"> </w:t>
      </w:r>
      <w:r w:rsidR="002B7E5F" w:rsidRPr="002B7E5F">
        <w:rPr>
          <w:rtl/>
        </w:rPr>
        <w:t>في</w:t>
      </w:r>
      <w:r w:rsidR="002B7E5F">
        <w:rPr>
          <w:rtl/>
        </w:rPr>
        <w:t xml:space="preserve"> </w:t>
      </w:r>
      <w:r w:rsidR="002B7E5F" w:rsidRPr="002B7E5F">
        <w:rPr>
          <w:rtl/>
        </w:rPr>
        <w:t>الشكاوى</w:t>
      </w:r>
      <w:r w:rsidR="002B7E5F">
        <w:rPr>
          <w:rtl/>
        </w:rPr>
        <w:t xml:space="preserve"> </w:t>
      </w:r>
      <w:r w:rsidR="002B7E5F" w:rsidRPr="002B7E5F">
        <w:rPr>
          <w:rtl/>
        </w:rPr>
        <w:t>المقدمة</w:t>
      </w:r>
      <w:r w:rsidR="002B7E5F">
        <w:rPr>
          <w:rtl/>
        </w:rPr>
        <w:t xml:space="preserve"> </w:t>
      </w:r>
      <w:r w:rsidR="002B7E5F" w:rsidRPr="002B7E5F">
        <w:rPr>
          <w:rtl/>
        </w:rPr>
        <w:t>من</w:t>
      </w:r>
      <w:r w:rsidR="002B7E5F">
        <w:rPr>
          <w:rtl/>
        </w:rPr>
        <w:t xml:space="preserve"> </w:t>
      </w:r>
      <w:r w:rsidR="002B7E5F" w:rsidRPr="002B7E5F">
        <w:rPr>
          <w:rtl/>
        </w:rPr>
        <w:t>النساء</w:t>
      </w:r>
      <w:r w:rsidR="002B7E5F">
        <w:rPr>
          <w:rtl/>
        </w:rPr>
        <w:t xml:space="preserve">، </w:t>
      </w:r>
      <w:r w:rsidR="002B7E5F" w:rsidRPr="002B7E5F">
        <w:rPr>
          <w:rtl/>
        </w:rPr>
        <w:t>لا</w:t>
      </w:r>
      <w:r w:rsidR="002B7E5F">
        <w:rPr>
          <w:rtl/>
        </w:rPr>
        <w:t xml:space="preserve"> </w:t>
      </w:r>
      <w:r w:rsidR="002B7E5F" w:rsidRPr="002B7E5F">
        <w:rPr>
          <w:rtl/>
        </w:rPr>
        <w:t>سيما</w:t>
      </w:r>
      <w:r w:rsidR="002B7E5F">
        <w:rPr>
          <w:rtl/>
        </w:rPr>
        <w:t xml:space="preserve"> </w:t>
      </w:r>
      <w:r w:rsidR="002B7E5F" w:rsidRPr="002B7E5F">
        <w:rPr>
          <w:rtl/>
        </w:rPr>
        <w:t>فيما</w:t>
      </w:r>
      <w:r w:rsidR="002B7E5F">
        <w:rPr>
          <w:rtl/>
        </w:rPr>
        <w:t xml:space="preserve"> </w:t>
      </w:r>
      <w:r w:rsidR="002B7E5F" w:rsidRPr="002B7E5F">
        <w:rPr>
          <w:rtl/>
        </w:rPr>
        <w:t>يتعلق</w:t>
      </w:r>
      <w:r w:rsidR="002B7E5F">
        <w:rPr>
          <w:rtl/>
        </w:rPr>
        <w:t xml:space="preserve"> </w:t>
      </w:r>
      <w:r w:rsidR="002B7E5F" w:rsidRPr="002B7E5F">
        <w:rPr>
          <w:rtl/>
        </w:rPr>
        <w:t>بالعنف</w:t>
      </w:r>
      <w:r w:rsidR="002B7E5F">
        <w:rPr>
          <w:rtl/>
        </w:rPr>
        <w:t xml:space="preserve"> </w:t>
      </w:r>
      <w:r w:rsidR="002B7E5F" w:rsidRPr="002B7E5F">
        <w:rPr>
          <w:rtl/>
        </w:rPr>
        <w:t>الجنساني</w:t>
      </w:r>
      <w:r w:rsidR="002B7E5F">
        <w:rPr>
          <w:rtl/>
        </w:rPr>
        <w:t xml:space="preserve">، </w:t>
      </w:r>
      <w:r w:rsidR="002B7E5F" w:rsidRPr="002B7E5F">
        <w:rPr>
          <w:rtl/>
        </w:rPr>
        <w:t>بما</w:t>
      </w:r>
      <w:r w:rsidR="002B7E5F">
        <w:rPr>
          <w:rtl/>
        </w:rPr>
        <w:t xml:space="preserve"> </w:t>
      </w:r>
      <w:r w:rsidR="002B7E5F" w:rsidRPr="002B7E5F">
        <w:rPr>
          <w:rtl/>
        </w:rPr>
        <w:t>في</w:t>
      </w:r>
      <w:r w:rsidR="002B7E5F">
        <w:rPr>
          <w:rtl/>
        </w:rPr>
        <w:t xml:space="preserve"> </w:t>
      </w:r>
      <w:r w:rsidR="002B7E5F" w:rsidRPr="002B7E5F">
        <w:rPr>
          <w:rtl/>
        </w:rPr>
        <w:t>ذلك</w:t>
      </w:r>
      <w:r w:rsidR="002B7E5F">
        <w:rPr>
          <w:rtl/>
        </w:rPr>
        <w:t xml:space="preserve"> </w:t>
      </w:r>
      <w:r w:rsidR="002B7E5F" w:rsidRPr="002B7E5F">
        <w:rPr>
          <w:rtl/>
        </w:rPr>
        <w:t>في</w:t>
      </w:r>
      <w:r w:rsidR="002B7E5F">
        <w:rPr>
          <w:rtl/>
        </w:rPr>
        <w:t xml:space="preserve"> </w:t>
      </w:r>
      <w:r w:rsidR="002B7E5F" w:rsidRPr="002B7E5F">
        <w:rPr>
          <w:rtl/>
        </w:rPr>
        <w:t>المجال</w:t>
      </w:r>
      <w:r w:rsidR="002B7E5F">
        <w:rPr>
          <w:rtl/>
        </w:rPr>
        <w:t xml:space="preserve"> </w:t>
      </w:r>
      <w:r w:rsidR="002B7E5F" w:rsidRPr="002B7E5F">
        <w:rPr>
          <w:rtl/>
        </w:rPr>
        <w:t>الخاص؛</w:t>
      </w:r>
      <w:r w:rsidR="002B7E5F">
        <w:rPr>
          <w:rtl/>
        </w:rPr>
        <w:t xml:space="preserve"> </w:t>
      </w:r>
    </w:p>
    <w:p w14:paraId="6019CF41" w14:textId="4712954A" w:rsidR="002B7E5F" w:rsidRPr="002B7E5F" w:rsidRDefault="003B0108" w:rsidP="002B7E5F">
      <w:pPr>
        <w:pStyle w:val="SingleTxt"/>
        <w:rPr>
          <w:rtl/>
        </w:rPr>
      </w:pPr>
      <w:r>
        <w:rPr>
          <w:rtl/>
        </w:rPr>
        <w:tab/>
      </w:r>
      <w:r w:rsidR="002B7E5F" w:rsidRPr="002B7E5F">
        <w:rPr>
          <w:rtl/>
        </w:rPr>
        <w:t>(ب)</w:t>
      </w:r>
      <w:r w:rsidR="002B7E5F" w:rsidRPr="002B7E5F">
        <w:rPr>
          <w:rtl/>
        </w:rPr>
        <w:tab/>
        <w:t>نقص</w:t>
      </w:r>
      <w:r w:rsidR="002B7E5F">
        <w:rPr>
          <w:rtl/>
        </w:rPr>
        <w:t xml:space="preserve"> </w:t>
      </w:r>
      <w:r w:rsidR="002B7E5F" w:rsidRPr="002B7E5F">
        <w:rPr>
          <w:rtl/>
        </w:rPr>
        <w:t>تمويل</w:t>
      </w:r>
      <w:r w:rsidR="002B7E5F">
        <w:rPr>
          <w:rtl/>
        </w:rPr>
        <w:t xml:space="preserve"> </w:t>
      </w:r>
      <w:r w:rsidR="002B7E5F" w:rsidRPr="002B7E5F">
        <w:rPr>
          <w:rtl/>
        </w:rPr>
        <w:t>مكتب</w:t>
      </w:r>
      <w:r w:rsidR="002B7E5F">
        <w:rPr>
          <w:rtl/>
        </w:rPr>
        <w:t xml:space="preserve"> </w:t>
      </w:r>
      <w:r w:rsidR="002B7E5F" w:rsidRPr="002B7E5F">
        <w:rPr>
          <w:rtl/>
        </w:rPr>
        <w:t>أمين</w:t>
      </w:r>
      <w:r w:rsidR="002B7E5F">
        <w:rPr>
          <w:rtl/>
        </w:rPr>
        <w:t xml:space="preserve"> </w:t>
      </w:r>
      <w:r w:rsidR="002B7E5F" w:rsidRPr="002B7E5F">
        <w:rPr>
          <w:rtl/>
        </w:rPr>
        <w:t>المظالم</w:t>
      </w:r>
      <w:r w:rsidR="002B7E5F">
        <w:rPr>
          <w:rtl/>
        </w:rPr>
        <w:t xml:space="preserve"> </w:t>
      </w:r>
      <w:r w:rsidR="002B7E5F" w:rsidRPr="002B7E5F">
        <w:rPr>
          <w:rtl/>
        </w:rPr>
        <w:t>التابع</w:t>
      </w:r>
      <w:r w:rsidR="002B7E5F">
        <w:rPr>
          <w:rtl/>
        </w:rPr>
        <w:t xml:space="preserve"> </w:t>
      </w:r>
      <w:r w:rsidR="002B7E5F" w:rsidRPr="002B7E5F">
        <w:rPr>
          <w:rtl/>
        </w:rPr>
        <w:t>للبرلمان</w:t>
      </w:r>
      <w:r w:rsidR="002B7E5F">
        <w:rPr>
          <w:rtl/>
        </w:rPr>
        <w:t>.</w:t>
      </w:r>
    </w:p>
    <w:p w14:paraId="5930E0EE" w14:textId="2519B49B" w:rsidR="002B7E5F" w:rsidRPr="002B7E5F" w:rsidRDefault="00EF7B36" w:rsidP="002B7E5F">
      <w:pPr>
        <w:pStyle w:val="SingleTxt"/>
        <w:rPr>
          <w:rtl/>
        </w:rPr>
      </w:pPr>
      <w:r>
        <w:rPr>
          <w:rtl/>
        </w:rPr>
        <w:t>17</w:t>
      </w:r>
      <w:r w:rsidR="003B0108">
        <w:rPr>
          <w:rFonts w:hint="cs"/>
          <w:rtl/>
        </w:rPr>
        <w:t xml:space="preserve"> </w:t>
      </w:r>
      <w:r w:rsidR="002B7E5F" w:rsidRPr="002B7E5F">
        <w:rPr>
          <w:rtl/>
        </w:rPr>
        <w:t>-</w:t>
      </w:r>
      <w:r w:rsidR="002B7E5F" w:rsidRPr="002B7E5F">
        <w:rPr>
          <w:rtl/>
        </w:rPr>
        <w:tab/>
      </w:r>
      <w:r w:rsidR="002B7E5F" w:rsidRPr="002B7E5F">
        <w:rPr>
          <w:b/>
          <w:bCs/>
          <w:rtl/>
        </w:rPr>
        <w:t>وتوصي</w:t>
      </w:r>
      <w:r w:rsidR="002B7E5F">
        <w:rPr>
          <w:b/>
          <w:bCs/>
          <w:rtl/>
        </w:rPr>
        <w:t xml:space="preserve"> </w:t>
      </w:r>
      <w:r w:rsidR="002B7E5F" w:rsidRPr="002B7E5F">
        <w:rPr>
          <w:b/>
          <w:bCs/>
          <w:rtl/>
        </w:rPr>
        <w:t>اللجنة</w:t>
      </w:r>
      <w:r w:rsidR="002B7E5F">
        <w:rPr>
          <w:b/>
          <w:bCs/>
          <w:rtl/>
        </w:rPr>
        <w:t xml:space="preserve"> </w:t>
      </w:r>
      <w:r w:rsidR="002B7E5F" w:rsidRPr="002B7E5F">
        <w:rPr>
          <w:b/>
          <w:bCs/>
          <w:rtl/>
        </w:rPr>
        <w:t>بأن</w:t>
      </w:r>
      <w:r w:rsidR="002B7E5F">
        <w:rPr>
          <w:b/>
          <w:bCs/>
          <w:rtl/>
        </w:rPr>
        <w:t xml:space="preserve"> </w:t>
      </w:r>
      <w:r w:rsidR="002B7E5F" w:rsidRPr="002B7E5F">
        <w:rPr>
          <w:b/>
          <w:bCs/>
          <w:rtl/>
        </w:rPr>
        <w:t>تقوم</w:t>
      </w:r>
      <w:r w:rsidR="002B7E5F">
        <w:rPr>
          <w:b/>
          <w:bCs/>
          <w:rtl/>
        </w:rPr>
        <w:t xml:space="preserve"> </w:t>
      </w:r>
      <w:r w:rsidR="002B7E5F" w:rsidRPr="002B7E5F">
        <w:rPr>
          <w:b/>
          <w:bCs/>
          <w:rtl/>
        </w:rPr>
        <w:t>الدولة</w:t>
      </w:r>
      <w:r w:rsidR="002B7E5F">
        <w:rPr>
          <w:b/>
          <w:bCs/>
          <w:rtl/>
        </w:rPr>
        <w:t xml:space="preserve"> </w:t>
      </w:r>
      <w:r w:rsidR="002B7E5F" w:rsidRPr="002B7E5F">
        <w:rPr>
          <w:b/>
          <w:bCs/>
          <w:rtl/>
        </w:rPr>
        <w:t>الطرف</w:t>
      </w:r>
      <w:r w:rsidR="002B7E5F">
        <w:rPr>
          <w:b/>
          <w:bCs/>
          <w:rtl/>
        </w:rPr>
        <w:t xml:space="preserve"> </w:t>
      </w:r>
      <w:r w:rsidR="002B7E5F" w:rsidRPr="002B7E5F">
        <w:rPr>
          <w:b/>
          <w:bCs/>
          <w:rtl/>
        </w:rPr>
        <w:t>بما</w:t>
      </w:r>
      <w:r w:rsidR="002B7E5F">
        <w:rPr>
          <w:b/>
          <w:bCs/>
          <w:rtl/>
        </w:rPr>
        <w:t xml:space="preserve"> </w:t>
      </w:r>
      <w:r w:rsidR="002B7E5F" w:rsidRPr="002B7E5F">
        <w:rPr>
          <w:b/>
          <w:bCs/>
          <w:rtl/>
        </w:rPr>
        <w:t>يلي:</w:t>
      </w:r>
    </w:p>
    <w:p w14:paraId="4331EF04" w14:textId="3271681A" w:rsidR="002B7E5F" w:rsidRPr="002B7E5F" w:rsidRDefault="003B0108" w:rsidP="002B7E5F">
      <w:pPr>
        <w:pStyle w:val="SingleTxt"/>
        <w:rPr>
          <w:b/>
          <w:bCs/>
          <w:rtl/>
        </w:rPr>
      </w:pPr>
      <w:r>
        <w:rPr>
          <w:rtl/>
        </w:rPr>
        <w:tab/>
      </w:r>
      <w:r w:rsidR="002B7E5F" w:rsidRPr="002B7E5F">
        <w:rPr>
          <w:rtl/>
        </w:rPr>
        <w:t>(أ)</w:t>
      </w:r>
      <w:r w:rsidR="002B7E5F" w:rsidRPr="002B7E5F">
        <w:rPr>
          <w:rtl/>
        </w:rPr>
        <w:tab/>
      </w:r>
      <w:r w:rsidR="002B7E5F" w:rsidRPr="002B7E5F">
        <w:rPr>
          <w:b/>
          <w:bCs/>
          <w:rtl/>
        </w:rPr>
        <w:t>توسيع</w:t>
      </w:r>
      <w:r w:rsidR="002B7E5F">
        <w:rPr>
          <w:b/>
          <w:bCs/>
          <w:rtl/>
        </w:rPr>
        <w:t xml:space="preserve"> </w:t>
      </w:r>
      <w:r w:rsidR="002B7E5F" w:rsidRPr="002B7E5F">
        <w:rPr>
          <w:b/>
          <w:bCs/>
          <w:rtl/>
        </w:rPr>
        <w:t>نطاق</w:t>
      </w:r>
      <w:r w:rsidR="002B7E5F">
        <w:rPr>
          <w:b/>
          <w:bCs/>
          <w:rtl/>
        </w:rPr>
        <w:t xml:space="preserve"> </w:t>
      </w:r>
      <w:r w:rsidR="002B7E5F" w:rsidRPr="002B7E5F">
        <w:rPr>
          <w:b/>
          <w:bCs/>
          <w:rtl/>
        </w:rPr>
        <w:t>ولاية</w:t>
      </w:r>
      <w:r w:rsidR="002B7E5F">
        <w:rPr>
          <w:b/>
          <w:bCs/>
          <w:rtl/>
        </w:rPr>
        <w:t xml:space="preserve"> </w:t>
      </w:r>
      <w:r w:rsidR="002B7E5F" w:rsidRPr="002B7E5F">
        <w:rPr>
          <w:b/>
          <w:bCs/>
          <w:rtl/>
        </w:rPr>
        <w:t>أمين</w:t>
      </w:r>
      <w:r w:rsidR="002B7E5F">
        <w:rPr>
          <w:b/>
          <w:bCs/>
          <w:rtl/>
        </w:rPr>
        <w:t xml:space="preserve"> </w:t>
      </w:r>
      <w:r w:rsidR="002B7E5F" w:rsidRPr="002B7E5F">
        <w:rPr>
          <w:b/>
          <w:bCs/>
          <w:rtl/>
        </w:rPr>
        <w:t>المظالم</w:t>
      </w:r>
      <w:r w:rsidR="002B7E5F">
        <w:rPr>
          <w:b/>
          <w:bCs/>
          <w:rtl/>
        </w:rPr>
        <w:t xml:space="preserve"> </w:t>
      </w:r>
      <w:r w:rsidR="002B7E5F" w:rsidRPr="002B7E5F">
        <w:rPr>
          <w:b/>
          <w:bCs/>
          <w:rtl/>
        </w:rPr>
        <w:t>التابع</w:t>
      </w:r>
      <w:r w:rsidR="002B7E5F">
        <w:rPr>
          <w:b/>
          <w:bCs/>
          <w:rtl/>
        </w:rPr>
        <w:t xml:space="preserve"> </w:t>
      </w:r>
      <w:r w:rsidR="002B7E5F" w:rsidRPr="002B7E5F">
        <w:rPr>
          <w:b/>
          <w:bCs/>
          <w:rtl/>
        </w:rPr>
        <w:t>للبرلمان</w:t>
      </w:r>
      <w:r w:rsidR="002B7E5F">
        <w:rPr>
          <w:b/>
          <w:bCs/>
          <w:rtl/>
        </w:rPr>
        <w:t xml:space="preserve"> </w:t>
      </w:r>
      <w:r w:rsidR="002B7E5F" w:rsidRPr="002B7E5F">
        <w:rPr>
          <w:b/>
          <w:bCs/>
          <w:rtl/>
        </w:rPr>
        <w:t>لتلقي</w:t>
      </w:r>
      <w:r w:rsidR="002B7E5F">
        <w:rPr>
          <w:b/>
          <w:bCs/>
          <w:rtl/>
        </w:rPr>
        <w:t xml:space="preserve"> </w:t>
      </w:r>
      <w:r w:rsidR="002B7E5F" w:rsidRPr="002B7E5F">
        <w:rPr>
          <w:b/>
          <w:bCs/>
          <w:rtl/>
        </w:rPr>
        <w:t>الشكاوى</w:t>
      </w:r>
      <w:r w:rsidR="002B7E5F">
        <w:rPr>
          <w:b/>
          <w:bCs/>
          <w:rtl/>
        </w:rPr>
        <w:t xml:space="preserve"> </w:t>
      </w:r>
      <w:r w:rsidR="002B7E5F" w:rsidRPr="002B7E5F">
        <w:rPr>
          <w:b/>
          <w:bCs/>
          <w:rtl/>
        </w:rPr>
        <w:t>المقدمة</w:t>
      </w:r>
      <w:r w:rsidR="002B7E5F">
        <w:rPr>
          <w:b/>
          <w:bCs/>
          <w:rtl/>
        </w:rPr>
        <w:t xml:space="preserve"> </w:t>
      </w:r>
      <w:r w:rsidR="002B7E5F" w:rsidRPr="002B7E5F">
        <w:rPr>
          <w:b/>
          <w:bCs/>
          <w:rtl/>
        </w:rPr>
        <w:t>من</w:t>
      </w:r>
      <w:r w:rsidR="002B7E5F">
        <w:rPr>
          <w:b/>
          <w:bCs/>
          <w:rtl/>
        </w:rPr>
        <w:t xml:space="preserve"> </w:t>
      </w:r>
      <w:r w:rsidR="002B7E5F" w:rsidRPr="002B7E5F">
        <w:rPr>
          <w:b/>
          <w:bCs/>
          <w:rtl/>
        </w:rPr>
        <w:t>النساء</w:t>
      </w:r>
      <w:r w:rsidR="002B7E5F">
        <w:rPr>
          <w:b/>
          <w:bCs/>
          <w:rtl/>
        </w:rPr>
        <w:t xml:space="preserve">، </w:t>
      </w:r>
      <w:r w:rsidR="002B7E5F" w:rsidRPr="002B7E5F">
        <w:rPr>
          <w:b/>
          <w:bCs/>
          <w:rtl/>
        </w:rPr>
        <w:t>بما</w:t>
      </w:r>
      <w:r w:rsidR="002B7E5F">
        <w:rPr>
          <w:b/>
          <w:bCs/>
          <w:rtl/>
        </w:rPr>
        <w:t xml:space="preserve"> </w:t>
      </w:r>
      <w:r w:rsidR="002B7E5F" w:rsidRPr="002B7E5F">
        <w:rPr>
          <w:b/>
          <w:bCs/>
          <w:rtl/>
        </w:rPr>
        <w:t>في</w:t>
      </w:r>
      <w:r w:rsidR="002B7E5F">
        <w:rPr>
          <w:b/>
          <w:bCs/>
          <w:rtl/>
        </w:rPr>
        <w:t xml:space="preserve"> </w:t>
      </w:r>
      <w:r w:rsidR="002B7E5F" w:rsidRPr="002B7E5F">
        <w:rPr>
          <w:b/>
          <w:bCs/>
          <w:rtl/>
        </w:rPr>
        <w:t>ذلك</w:t>
      </w:r>
      <w:r w:rsidR="002B7E5F">
        <w:rPr>
          <w:b/>
          <w:bCs/>
          <w:rtl/>
        </w:rPr>
        <w:t xml:space="preserve"> </w:t>
      </w:r>
      <w:r w:rsidR="002B7E5F" w:rsidRPr="002B7E5F">
        <w:rPr>
          <w:b/>
          <w:bCs/>
          <w:rtl/>
        </w:rPr>
        <w:t>في</w:t>
      </w:r>
      <w:r w:rsidR="002B7E5F">
        <w:rPr>
          <w:b/>
          <w:bCs/>
          <w:rtl/>
        </w:rPr>
        <w:t xml:space="preserve"> </w:t>
      </w:r>
      <w:r w:rsidR="002B7E5F" w:rsidRPr="002B7E5F">
        <w:rPr>
          <w:b/>
          <w:bCs/>
          <w:rtl/>
        </w:rPr>
        <w:t>المجال</w:t>
      </w:r>
      <w:r w:rsidR="002B7E5F">
        <w:rPr>
          <w:b/>
          <w:bCs/>
          <w:rtl/>
        </w:rPr>
        <w:t xml:space="preserve"> </w:t>
      </w:r>
      <w:r w:rsidR="002B7E5F" w:rsidRPr="002B7E5F">
        <w:rPr>
          <w:b/>
          <w:bCs/>
          <w:rtl/>
        </w:rPr>
        <w:t>الخاص</w:t>
      </w:r>
      <w:r w:rsidR="002B7E5F">
        <w:rPr>
          <w:b/>
          <w:bCs/>
          <w:rtl/>
        </w:rPr>
        <w:t xml:space="preserve">، </w:t>
      </w:r>
      <w:r w:rsidR="002B7E5F" w:rsidRPr="002B7E5F">
        <w:rPr>
          <w:b/>
          <w:bCs/>
          <w:rtl/>
        </w:rPr>
        <w:t>وتقديم</w:t>
      </w:r>
      <w:r w:rsidR="002B7E5F">
        <w:rPr>
          <w:b/>
          <w:bCs/>
          <w:rtl/>
        </w:rPr>
        <w:t xml:space="preserve"> </w:t>
      </w:r>
      <w:r w:rsidR="002B7E5F" w:rsidRPr="002B7E5F">
        <w:rPr>
          <w:b/>
          <w:bCs/>
          <w:rtl/>
        </w:rPr>
        <w:t>نتائج</w:t>
      </w:r>
      <w:r w:rsidR="002B7E5F">
        <w:rPr>
          <w:b/>
          <w:bCs/>
          <w:rtl/>
        </w:rPr>
        <w:t xml:space="preserve"> </w:t>
      </w:r>
      <w:r w:rsidR="002B7E5F" w:rsidRPr="002B7E5F">
        <w:rPr>
          <w:b/>
          <w:bCs/>
          <w:rtl/>
        </w:rPr>
        <w:t>وتوصيات</w:t>
      </w:r>
      <w:r w:rsidR="002B7E5F">
        <w:rPr>
          <w:b/>
          <w:bCs/>
          <w:rtl/>
        </w:rPr>
        <w:t xml:space="preserve"> </w:t>
      </w:r>
      <w:r w:rsidR="002B7E5F" w:rsidRPr="002B7E5F">
        <w:rPr>
          <w:b/>
          <w:bCs/>
          <w:rtl/>
        </w:rPr>
        <w:t>ذات</w:t>
      </w:r>
      <w:r w:rsidR="002B7E5F">
        <w:rPr>
          <w:b/>
          <w:bCs/>
          <w:rtl/>
        </w:rPr>
        <w:t xml:space="preserve"> </w:t>
      </w:r>
      <w:r w:rsidR="002B7E5F" w:rsidRPr="002B7E5F">
        <w:rPr>
          <w:b/>
          <w:bCs/>
          <w:rtl/>
        </w:rPr>
        <w:t>حجية</w:t>
      </w:r>
      <w:r w:rsidR="002B7E5F">
        <w:rPr>
          <w:b/>
          <w:bCs/>
          <w:rtl/>
        </w:rPr>
        <w:t xml:space="preserve"> </w:t>
      </w:r>
      <w:r w:rsidR="002B7E5F" w:rsidRPr="002B7E5F">
        <w:rPr>
          <w:b/>
          <w:bCs/>
          <w:rtl/>
        </w:rPr>
        <w:t>بشأنها؛</w:t>
      </w:r>
    </w:p>
    <w:p w14:paraId="6DAB3D26" w14:textId="43B382CA" w:rsidR="002B7E5F" w:rsidRPr="002B7E5F" w:rsidRDefault="003B0108" w:rsidP="002B7E5F">
      <w:pPr>
        <w:pStyle w:val="SingleTxt"/>
        <w:rPr>
          <w:rtl/>
        </w:rPr>
      </w:pPr>
      <w:r>
        <w:rPr>
          <w:rtl/>
        </w:rPr>
        <w:tab/>
      </w:r>
      <w:r w:rsidR="002B7E5F" w:rsidRPr="002B7E5F">
        <w:rPr>
          <w:rtl/>
        </w:rPr>
        <w:t>(ب)</w:t>
      </w:r>
      <w:r w:rsidR="002B7E5F" w:rsidRPr="002B7E5F">
        <w:rPr>
          <w:rtl/>
        </w:rPr>
        <w:tab/>
      </w:r>
      <w:r w:rsidR="002B7E5F" w:rsidRPr="002B7E5F">
        <w:rPr>
          <w:b/>
          <w:bCs/>
          <w:rtl/>
        </w:rPr>
        <w:t>زيادة</w:t>
      </w:r>
      <w:r w:rsidR="002B7E5F">
        <w:rPr>
          <w:b/>
          <w:bCs/>
          <w:rtl/>
        </w:rPr>
        <w:t xml:space="preserve"> </w:t>
      </w:r>
      <w:r w:rsidR="002B7E5F" w:rsidRPr="002B7E5F">
        <w:rPr>
          <w:b/>
          <w:bCs/>
          <w:rtl/>
        </w:rPr>
        <w:t>الموارد</w:t>
      </w:r>
      <w:r w:rsidR="002B7E5F">
        <w:rPr>
          <w:b/>
          <w:bCs/>
          <w:rtl/>
        </w:rPr>
        <w:t xml:space="preserve"> </w:t>
      </w:r>
      <w:r w:rsidR="002B7E5F" w:rsidRPr="002B7E5F">
        <w:rPr>
          <w:b/>
          <w:bCs/>
          <w:rtl/>
        </w:rPr>
        <w:t>البشرية</w:t>
      </w:r>
      <w:r w:rsidR="002B7E5F">
        <w:rPr>
          <w:b/>
          <w:bCs/>
          <w:rtl/>
        </w:rPr>
        <w:t xml:space="preserve"> </w:t>
      </w:r>
      <w:r w:rsidR="002B7E5F" w:rsidRPr="002B7E5F">
        <w:rPr>
          <w:b/>
          <w:bCs/>
          <w:rtl/>
        </w:rPr>
        <w:t>والتقنية</w:t>
      </w:r>
      <w:r w:rsidR="002B7E5F">
        <w:rPr>
          <w:b/>
          <w:bCs/>
          <w:rtl/>
        </w:rPr>
        <w:t xml:space="preserve"> </w:t>
      </w:r>
      <w:r w:rsidR="002B7E5F" w:rsidRPr="002B7E5F">
        <w:rPr>
          <w:b/>
          <w:bCs/>
          <w:rtl/>
        </w:rPr>
        <w:t>والمالية</w:t>
      </w:r>
      <w:r w:rsidR="002B7E5F">
        <w:rPr>
          <w:b/>
          <w:bCs/>
          <w:rtl/>
        </w:rPr>
        <w:t xml:space="preserve"> </w:t>
      </w:r>
      <w:r w:rsidR="002B7E5F" w:rsidRPr="002B7E5F">
        <w:rPr>
          <w:b/>
          <w:bCs/>
          <w:rtl/>
        </w:rPr>
        <w:t>المخصصة</w:t>
      </w:r>
      <w:r w:rsidR="002B7E5F">
        <w:rPr>
          <w:b/>
          <w:bCs/>
          <w:rtl/>
        </w:rPr>
        <w:t xml:space="preserve"> </w:t>
      </w:r>
      <w:r w:rsidR="002B7E5F" w:rsidRPr="002B7E5F">
        <w:rPr>
          <w:b/>
          <w:bCs/>
          <w:rtl/>
        </w:rPr>
        <w:t>لمكتب</w:t>
      </w:r>
      <w:r w:rsidR="002B7E5F">
        <w:rPr>
          <w:b/>
          <w:bCs/>
          <w:rtl/>
        </w:rPr>
        <w:t xml:space="preserve"> </w:t>
      </w:r>
      <w:r w:rsidR="002B7E5F" w:rsidRPr="002B7E5F">
        <w:rPr>
          <w:b/>
          <w:bCs/>
          <w:rtl/>
        </w:rPr>
        <w:t>أمين</w:t>
      </w:r>
      <w:r w:rsidR="002B7E5F">
        <w:rPr>
          <w:b/>
          <w:bCs/>
          <w:rtl/>
        </w:rPr>
        <w:t xml:space="preserve"> </w:t>
      </w:r>
      <w:r w:rsidR="002B7E5F" w:rsidRPr="002B7E5F">
        <w:rPr>
          <w:b/>
          <w:bCs/>
          <w:rtl/>
        </w:rPr>
        <w:t>المظالم</w:t>
      </w:r>
      <w:r w:rsidR="002B7E5F">
        <w:rPr>
          <w:b/>
          <w:bCs/>
          <w:rtl/>
        </w:rPr>
        <w:t xml:space="preserve"> </w:t>
      </w:r>
      <w:r w:rsidR="002B7E5F" w:rsidRPr="002B7E5F">
        <w:rPr>
          <w:b/>
          <w:bCs/>
          <w:rtl/>
        </w:rPr>
        <w:t>التابع</w:t>
      </w:r>
      <w:r w:rsidR="002B7E5F">
        <w:rPr>
          <w:b/>
          <w:bCs/>
          <w:rtl/>
        </w:rPr>
        <w:t xml:space="preserve"> </w:t>
      </w:r>
      <w:r w:rsidR="002B7E5F" w:rsidRPr="002B7E5F">
        <w:rPr>
          <w:b/>
          <w:bCs/>
          <w:rtl/>
        </w:rPr>
        <w:t>للبرلمان</w:t>
      </w:r>
      <w:r w:rsidR="002B7E5F">
        <w:rPr>
          <w:b/>
          <w:bCs/>
          <w:rtl/>
        </w:rPr>
        <w:t xml:space="preserve"> </w:t>
      </w:r>
      <w:r w:rsidR="002B7E5F" w:rsidRPr="002B7E5F">
        <w:rPr>
          <w:b/>
          <w:bCs/>
          <w:rtl/>
        </w:rPr>
        <w:t>لتمكينه</w:t>
      </w:r>
      <w:r w:rsidR="002B7E5F">
        <w:rPr>
          <w:b/>
          <w:bCs/>
          <w:rtl/>
        </w:rPr>
        <w:t xml:space="preserve"> </w:t>
      </w:r>
      <w:r w:rsidR="002B7E5F" w:rsidRPr="002B7E5F">
        <w:rPr>
          <w:b/>
          <w:bCs/>
          <w:rtl/>
        </w:rPr>
        <w:t>من</w:t>
      </w:r>
      <w:r w:rsidR="002B7E5F">
        <w:rPr>
          <w:b/>
          <w:bCs/>
          <w:rtl/>
        </w:rPr>
        <w:t xml:space="preserve"> </w:t>
      </w:r>
      <w:r w:rsidR="002B7E5F" w:rsidRPr="002B7E5F">
        <w:rPr>
          <w:b/>
          <w:bCs/>
          <w:rtl/>
        </w:rPr>
        <w:t>الاضطلاع</w:t>
      </w:r>
      <w:r w:rsidR="002B7E5F">
        <w:rPr>
          <w:b/>
          <w:bCs/>
          <w:rtl/>
        </w:rPr>
        <w:t xml:space="preserve"> </w:t>
      </w:r>
      <w:r w:rsidR="002B7E5F" w:rsidRPr="002B7E5F">
        <w:rPr>
          <w:b/>
          <w:bCs/>
          <w:rtl/>
        </w:rPr>
        <w:t>على</w:t>
      </w:r>
      <w:r w:rsidR="002B7E5F">
        <w:rPr>
          <w:b/>
          <w:bCs/>
          <w:rtl/>
        </w:rPr>
        <w:t xml:space="preserve"> </w:t>
      </w:r>
      <w:r w:rsidR="002B7E5F" w:rsidRPr="002B7E5F">
        <w:rPr>
          <w:b/>
          <w:bCs/>
          <w:rtl/>
        </w:rPr>
        <w:t>نحو</w:t>
      </w:r>
      <w:r w:rsidR="002B7E5F">
        <w:rPr>
          <w:b/>
          <w:bCs/>
          <w:rtl/>
        </w:rPr>
        <w:t xml:space="preserve"> </w:t>
      </w:r>
      <w:r w:rsidR="002B7E5F" w:rsidRPr="002B7E5F">
        <w:rPr>
          <w:b/>
          <w:bCs/>
          <w:rtl/>
        </w:rPr>
        <w:t>فعال</w:t>
      </w:r>
      <w:r w:rsidR="002B7E5F">
        <w:rPr>
          <w:b/>
          <w:bCs/>
          <w:rtl/>
        </w:rPr>
        <w:t xml:space="preserve"> </w:t>
      </w:r>
      <w:r w:rsidR="002B7E5F" w:rsidRPr="002B7E5F">
        <w:rPr>
          <w:b/>
          <w:bCs/>
          <w:rtl/>
        </w:rPr>
        <w:t>بولايته</w:t>
      </w:r>
      <w:r w:rsidR="002B7E5F">
        <w:rPr>
          <w:b/>
          <w:bCs/>
          <w:rtl/>
        </w:rPr>
        <w:t xml:space="preserve"> </w:t>
      </w:r>
      <w:r w:rsidR="002B7E5F" w:rsidRPr="002B7E5F">
        <w:rPr>
          <w:b/>
          <w:bCs/>
          <w:rtl/>
        </w:rPr>
        <w:t>المتمثلة</w:t>
      </w:r>
      <w:r w:rsidR="002B7E5F">
        <w:rPr>
          <w:b/>
          <w:bCs/>
          <w:rtl/>
        </w:rPr>
        <w:t xml:space="preserve"> </w:t>
      </w:r>
      <w:r w:rsidR="002B7E5F" w:rsidRPr="002B7E5F">
        <w:rPr>
          <w:b/>
          <w:bCs/>
          <w:rtl/>
        </w:rPr>
        <w:t>في</w:t>
      </w:r>
      <w:r w:rsidR="002B7E5F">
        <w:rPr>
          <w:b/>
          <w:bCs/>
          <w:rtl/>
        </w:rPr>
        <w:t xml:space="preserve"> </w:t>
      </w:r>
      <w:r w:rsidR="002B7E5F" w:rsidRPr="002B7E5F">
        <w:rPr>
          <w:b/>
          <w:bCs/>
          <w:rtl/>
        </w:rPr>
        <w:t>تعزيز</w:t>
      </w:r>
      <w:r w:rsidR="002B7E5F">
        <w:rPr>
          <w:b/>
          <w:bCs/>
          <w:rtl/>
        </w:rPr>
        <w:t xml:space="preserve"> </w:t>
      </w:r>
      <w:r w:rsidR="002B7E5F" w:rsidRPr="002B7E5F">
        <w:rPr>
          <w:b/>
          <w:bCs/>
          <w:rtl/>
        </w:rPr>
        <w:t>وحماية</w:t>
      </w:r>
      <w:r w:rsidR="002B7E5F">
        <w:rPr>
          <w:b/>
          <w:bCs/>
          <w:rtl/>
        </w:rPr>
        <w:t xml:space="preserve"> </w:t>
      </w:r>
      <w:r w:rsidR="002B7E5F" w:rsidRPr="002B7E5F">
        <w:rPr>
          <w:b/>
          <w:bCs/>
          <w:rtl/>
        </w:rPr>
        <w:t>حقوق</w:t>
      </w:r>
      <w:r w:rsidR="002B7E5F">
        <w:rPr>
          <w:b/>
          <w:bCs/>
          <w:rtl/>
        </w:rPr>
        <w:t xml:space="preserve"> </w:t>
      </w:r>
      <w:r w:rsidR="002B7E5F" w:rsidRPr="002B7E5F">
        <w:rPr>
          <w:b/>
          <w:bCs/>
          <w:rtl/>
        </w:rPr>
        <w:t>المرأة</w:t>
      </w:r>
      <w:r w:rsidR="002B7E5F">
        <w:rPr>
          <w:b/>
          <w:bCs/>
          <w:rtl/>
        </w:rPr>
        <w:t>.</w:t>
      </w:r>
    </w:p>
    <w:p w14:paraId="0CA0D8C1" w14:textId="77777777" w:rsidR="003B0108" w:rsidRPr="003B0108" w:rsidRDefault="003B0108" w:rsidP="003B0108">
      <w:pPr>
        <w:pStyle w:val="SingleTxt"/>
        <w:spacing w:after="0" w:line="120" w:lineRule="exact"/>
        <w:rPr>
          <w:sz w:val="10"/>
          <w:rtl/>
        </w:rPr>
      </w:pPr>
    </w:p>
    <w:p w14:paraId="5D55CCB2" w14:textId="11A81BDD" w:rsidR="002B7E5F" w:rsidRPr="002B7E5F" w:rsidRDefault="002B7E5F" w:rsidP="003B010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B7E5F">
        <w:rPr>
          <w:rtl/>
        </w:rPr>
        <w:tab/>
      </w:r>
      <w:r w:rsidRPr="002B7E5F">
        <w:rPr>
          <w:rtl/>
        </w:rPr>
        <w:tab/>
        <w:t>التدابير</w:t>
      </w:r>
      <w:r>
        <w:rPr>
          <w:rtl/>
        </w:rPr>
        <w:t xml:space="preserve"> </w:t>
      </w:r>
      <w:r w:rsidRPr="002B7E5F">
        <w:rPr>
          <w:rtl/>
        </w:rPr>
        <w:t>الخاصة</w:t>
      </w:r>
      <w:r>
        <w:rPr>
          <w:rtl/>
        </w:rPr>
        <w:t xml:space="preserve"> </w:t>
      </w:r>
      <w:r w:rsidRPr="002B7E5F">
        <w:rPr>
          <w:rtl/>
        </w:rPr>
        <w:t>المؤقتة</w:t>
      </w:r>
    </w:p>
    <w:p w14:paraId="3F9AA61A" w14:textId="1CEAEB38" w:rsidR="002B7E5F" w:rsidRPr="002B7E5F" w:rsidRDefault="00EF7B36" w:rsidP="002B7E5F">
      <w:pPr>
        <w:pStyle w:val="SingleTxt"/>
        <w:rPr>
          <w:rtl/>
        </w:rPr>
      </w:pPr>
      <w:r>
        <w:rPr>
          <w:rtl/>
        </w:rPr>
        <w:t>18</w:t>
      </w:r>
      <w:r w:rsidR="003B0108">
        <w:rPr>
          <w:rFonts w:hint="cs"/>
          <w:rtl/>
        </w:rPr>
        <w:t xml:space="preserve"> </w:t>
      </w:r>
      <w:r w:rsidR="002B7E5F" w:rsidRPr="002B7E5F">
        <w:rPr>
          <w:rtl/>
        </w:rPr>
        <w:t>-</w:t>
      </w:r>
      <w:r w:rsidR="002B7E5F" w:rsidRPr="002B7E5F">
        <w:rPr>
          <w:rtl/>
        </w:rPr>
        <w:tab/>
        <w:t>لا</w:t>
      </w:r>
      <w:r w:rsidR="002B7E5F">
        <w:rPr>
          <w:rtl/>
        </w:rPr>
        <w:t xml:space="preserve"> </w:t>
      </w:r>
      <w:r w:rsidR="002B7E5F" w:rsidRPr="002B7E5F">
        <w:rPr>
          <w:rtl/>
        </w:rPr>
        <w:t>تزال</w:t>
      </w:r>
      <w:r w:rsidR="002B7E5F">
        <w:rPr>
          <w:rtl/>
        </w:rPr>
        <w:t xml:space="preserve"> </w:t>
      </w:r>
      <w:r w:rsidR="002B7E5F" w:rsidRPr="002B7E5F">
        <w:rPr>
          <w:rtl/>
        </w:rPr>
        <w:t>اللجنة</w:t>
      </w:r>
      <w:r w:rsidR="002B7E5F">
        <w:rPr>
          <w:rtl/>
        </w:rPr>
        <w:t xml:space="preserve"> </w:t>
      </w:r>
      <w:r w:rsidR="002B7E5F" w:rsidRPr="002B7E5F">
        <w:rPr>
          <w:rtl/>
        </w:rPr>
        <w:t>تشعر</w:t>
      </w:r>
      <w:r w:rsidR="002B7E5F">
        <w:rPr>
          <w:rtl/>
        </w:rPr>
        <w:t xml:space="preserve"> </w:t>
      </w:r>
      <w:r w:rsidR="002B7E5F" w:rsidRPr="002B7E5F">
        <w:rPr>
          <w:rtl/>
        </w:rPr>
        <w:t>بالقلق</w:t>
      </w:r>
      <w:r w:rsidR="002B7E5F">
        <w:rPr>
          <w:rtl/>
        </w:rPr>
        <w:t xml:space="preserve"> </w:t>
      </w:r>
      <w:r w:rsidR="002B7E5F" w:rsidRPr="002B7E5F">
        <w:rPr>
          <w:rtl/>
        </w:rPr>
        <w:t>لأن</w:t>
      </w:r>
      <w:r w:rsidR="002B7E5F">
        <w:rPr>
          <w:rtl/>
        </w:rPr>
        <w:t xml:space="preserve"> </w:t>
      </w:r>
      <w:r w:rsidR="002B7E5F" w:rsidRPr="002B7E5F">
        <w:rPr>
          <w:rtl/>
        </w:rPr>
        <w:t>الدولة</w:t>
      </w:r>
      <w:r w:rsidR="002B7E5F">
        <w:rPr>
          <w:rtl/>
        </w:rPr>
        <w:t xml:space="preserve"> </w:t>
      </w:r>
      <w:r w:rsidR="002B7E5F" w:rsidRPr="002B7E5F">
        <w:rPr>
          <w:rtl/>
        </w:rPr>
        <w:t>الطرف</w:t>
      </w:r>
      <w:r w:rsidR="002B7E5F">
        <w:rPr>
          <w:rtl/>
        </w:rPr>
        <w:t xml:space="preserve"> </w:t>
      </w:r>
      <w:r w:rsidR="002B7E5F" w:rsidRPr="002B7E5F">
        <w:rPr>
          <w:rtl/>
        </w:rPr>
        <w:t>لم</w:t>
      </w:r>
      <w:r w:rsidR="002B7E5F">
        <w:rPr>
          <w:rtl/>
        </w:rPr>
        <w:t xml:space="preserve"> </w:t>
      </w:r>
      <w:r w:rsidR="002B7E5F" w:rsidRPr="002B7E5F">
        <w:rPr>
          <w:rtl/>
        </w:rPr>
        <w:t>تعتمد</w:t>
      </w:r>
      <w:r w:rsidR="002B7E5F">
        <w:rPr>
          <w:rtl/>
        </w:rPr>
        <w:t xml:space="preserve"> </w:t>
      </w:r>
      <w:r w:rsidR="002B7E5F" w:rsidRPr="002B7E5F">
        <w:rPr>
          <w:rtl/>
        </w:rPr>
        <w:t>التدابير</w:t>
      </w:r>
      <w:r w:rsidR="002B7E5F">
        <w:rPr>
          <w:rtl/>
        </w:rPr>
        <w:t xml:space="preserve"> </w:t>
      </w:r>
      <w:r w:rsidR="002B7E5F" w:rsidRPr="002B7E5F">
        <w:rPr>
          <w:rtl/>
        </w:rPr>
        <w:t>الخاصة</w:t>
      </w:r>
      <w:r w:rsidR="002B7E5F">
        <w:rPr>
          <w:rtl/>
        </w:rPr>
        <w:t xml:space="preserve"> </w:t>
      </w:r>
      <w:r w:rsidR="002B7E5F" w:rsidRPr="002B7E5F">
        <w:rPr>
          <w:rtl/>
        </w:rPr>
        <w:t>المؤقتة</w:t>
      </w:r>
      <w:r w:rsidR="002B7E5F">
        <w:rPr>
          <w:rtl/>
        </w:rPr>
        <w:t xml:space="preserve"> </w:t>
      </w:r>
      <w:r w:rsidR="002B7E5F" w:rsidRPr="002B7E5F">
        <w:rPr>
          <w:rtl/>
        </w:rPr>
        <w:t>للتعجيل</w:t>
      </w:r>
      <w:r w:rsidR="002B7E5F">
        <w:rPr>
          <w:rtl/>
        </w:rPr>
        <w:t xml:space="preserve"> </w:t>
      </w:r>
      <w:r w:rsidR="002B7E5F" w:rsidRPr="002B7E5F">
        <w:rPr>
          <w:rtl/>
        </w:rPr>
        <w:t>بتحقيق</w:t>
      </w:r>
      <w:r w:rsidR="002B7E5F">
        <w:rPr>
          <w:rtl/>
        </w:rPr>
        <w:t xml:space="preserve"> </w:t>
      </w:r>
      <w:r w:rsidR="002B7E5F" w:rsidRPr="002B7E5F">
        <w:rPr>
          <w:rtl/>
        </w:rPr>
        <w:t>المساواة</w:t>
      </w:r>
      <w:r w:rsidR="002B7E5F">
        <w:rPr>
          <w:rtl/>
        </w:rPr>
        <w:t xml:space="preserve"> </w:t>
      </w:r>
      <w:r w:rsidR="002B7E5F" w:rsidRPr="002B7E5F">
        <w:rPr>
          <w:rtl/>
        </w:rPr>
        <w:t>الفعلية</w:t>
      </w:r>
      <w:r w:rsidR="002B7E5F">
        <w:rPr>
          <w:rtl/>
        </w:rPr>
        <w:t xml:space="preserve"> </w:t>
      </w:r>
      <w:r w:rsidR="002B7E5F" w:rsidRPr="002B7E5F">
        <w:rPr>
          <w:rtl/>
        </w:rPr>
        <w:t>بين</w:t>
      </w:r>
      <w:r w:rsidR="002B7E5F">
        <w:rPr>
          <w:rtl/>
        </w:rPr>
        <w:t xml:space="preserve"> </w:t>
      </w:r>
      <w:r w:rsidR="002B7E5F" w:rsidRPr="002B7E5F">
        <w:rPr>
          <w:rtl/>
        </w:rPr>
        <w:t>الرجل</w:t>
      </w:r>
      <w:r w:rsidR="002B7E5F">
        <w:rPr>
          <w:rtl/>
        </w:rPr>
        <w:t xml:space="preserve"> </w:t>
      </w:r>
      <w:r w:rsidR="002B7E5F" w:rsidRPr="002B7E5F">
        <w:rPr>
          <w:rtl/>
        </w:rPr>
        <w:t>والمرأة</w:t>
      </w:r>
      <w:r w:rsidR="002B7E5F">
        <w:rPr>
          <w:rtl/>
        </w:rPr>
        <w:t xml:space="preserve"> </w:t>
      </w:r>
      <w:r w:rsidR="002B7E5F" w:rsidRPr="002B7E5F">
        <w:rPr>
          <w:rtl/>
        </w:rPr>
        <w:t>على</w:t>
      </w:r>
      <w:r w:rsidR="002B7E5F">
        <w:rPr>
          <w:rtl/>
        </w:rPr>
        <w:t xml:space="preserve"> </w:t>
      </w:r>
      <w:r w:rsidR="002B7E5F" w:rsidRPr="002B7E5F">
        <w:rPr>
          <w:rtl/>
        </w:rPr>
        <w:t>الرغم</w:t>
      </w:r>
      <w:r w:rsidR="002B7E5F">
        <w:rPr>
          <w:rtl/>
        </w:rPr>
        <w:t xml:space="preserve"> </w:t>
      </w:r>
      <w:r w:rsidR="002B7E5F" w:rsidRPr="002B7E5F">
        <w:rPr>
          <w:rtl/>
        </w:rPr>
        <w:t>من</w:t>
      </w:r>
      <w:r w:rsidR="002B7E5F">
        <w:rPr>
          <w:rtl/>
        </w:rPr>
        <w:t xml:space="preserve"> </w:t>
      </w:r>
      <w:r w:rsidR="002B7E5F" w:rsidRPr="002B7E5F">
        <w:rPr>
          <w:rtl/>
        </w:rPr>
        <w:t>كونها</w:t>
      </w:r>
      <w:r w:rsidR="002B7E5F">
        <w:rPr>
          <w:rtl/>
        </w:rPr>
        <w:t xml:space="preserve"> </w:t>
      </w:r>
      <w:r w:rsidR="002B7E5F" w:rsidRPr="002B7E5F">
        <w:rPr>
          <w:rtl/>
        </w:rPr>
        <w:t>مسارا</w:t>
      </w:r>
      <w:r w:rsidR="002B7E5F">
        <w:rPr>
          <w:rtl/>
        </w:rPr>
        <w:t xml:space="preserve"> </w:t>
      </w:r>
      <w:r w:rsidR="002B7E5F" w:rsidRPr="002B7E5F">
        <w:rPr>
          <w:rtl/>
        </w:rPr>
        <w:t>معروفا</w:t>
      </w:r>
      <w:r w:rsidR="002B7E5F">
        <w:rPr>
          <w:rtl/>
        </w:rPr>
        <w:t xml:space="preserve"> </w:t>
      </w:r>
      <w:r w:rsidR="002B7E5F" w:rsidRPr="002B7E5F">
        <w:rPr>
          <w:rtl/>
        </w:rPr>
        <w:t>لمعالجة</w:t>
      </w:r>
      <w:r w:rsidR="002B7E5F">
        <w:rPr>
          <w:rtl/>
        </w:rPr>
        <w:t xml:space="preserve"> </w:t>
      </w:r>
      <w:r w:rsidR="002B7E5F" w:rsidRPr="002B7E5F">
        <w:rPr>
          <w:rtl/>
        </w:rPr>
        <w:t>عدم</w:t>
      </w:r>
      <w:r w:rsidR="002B7E5F">
        <w:rPr>
          <w:rtl/>
        </w:rPr>
        <w:t xml:space="preserve"> </w:t>
      </w:r>
      <w:r w:rsidR="002B7E5F" w:rsidRPr="002B7E5F">
        <w:rPr>
          <w:rtl/>
        </w:rPr>
        <w:t>التكافؤ</w:t>
      </w:r>
      <w:r w:rsidR="002B7E5F">
        <w:rPr>
          <w:rtl/>
        </w:rPr>
        <w:t xml:space="preserve"> </w:t>
      </w:r>
      <w:r w:rsidR="002B7E5F" w:rsidRPr="002B7E5F">
        <w:rPr>
          <w:rtl/>
        </w:rPr>
        <w:t>الجنساني</w:t>
      </w:r>
      <w:r w:rsidR="002B7E5F">
        <w:rPr>
          <w:rtl/>
        </w:rPr>
        <w:t xml:space="preserve"> </w:t>
      </w:r>
      <w:r w:rsidR="002B7E5F" w:rsidRPr="002B7E5F">
        <w:rPr>
          <w:rtl/>
        </w:rPr>
        <w:t>التاريخي</w:t>
      </w:r>
      <w:r w:rsidR="002B7E5F">
        <w:rPr>
          <w:rtl/>
        </w:rPr>
        <w:t xml:space="preserve"> </w:t>
      </w:r>
      <w:r w:rsidR="002B7E5F" w:rsidRPr="002B7E5F">
        <w:rPr>
          <w:rtl/>
        </w:rPr>
        <w:t>والشواغل</w:t>
      </w:r>
      <w:r w:rsidR="002B7E5F">
        <w:rPr>
          <w:rtl/>
        </w:rPr>
        <w:t xml:space="preserve"> </w:t>
      </w:r>
      <w:r w:rsidR="002B7E5F" w:rsidRPr="002B7E5F">
        <w:rPr>
          <w:rtl/>
        </w:rPr>
        <w:t>المتداخلة</w:t>
      </w:r>
      <w:r w:rsidR="002B7E5F">
        <w:rPr>
          <w:rtl/>
        </w:rPr>
        <w:t xml:space="preserve"> </w:t>
      </w:r>
      <w:r w:rsidR="002B7E5F" w:rsidRPr="002B7E5F">
        <w:rPr>
          <w:rtl/>
        </w:rPr>
        <w:t>المتعلقة</w:t>
      </w:r>
      <w:r w:rsidR="002B7E5F">
        <w:rPr>
          <w:rtl/>
        </w:rPr>
        <w:t xml:space="preserve"> </w:t>
      </w:r>
      <w:r w:rsidR="002B7E5F" w:rsidRPr="002B7E5F">
        <w:rPr>
          <w:rtl/>
        </w:rPr>
        <w:t>بالحقوق</w:t>
      </w:r>
      <w:r w:rsidR="002B7E5F">
        <w:rPr>
          <w:rtl/>
        </w:rPr>
        <w:t xml:space="preserve"> </w:t>
      </w:r>
      <w:r w:rsidR="002B7E5F" w:rsidRPr="002B7E5F">
        <w:rPr>
          <w:rtl/>
        </w:rPr>
        <w:t>في</w:t>
      </w:r>
      <w:r w:rsidR="002B7E5F">
        <w:rPr>
          <w:rtl/>
        </w:rPr>
        <w:t xml:space="preserve"> </w:t>
      </w:r>
      <w:r w:rsidR="002B7E5F" w:rsidRPr="002B7E5F">
        <w:rPr>
          <w:rtl/>
        </w:rPr>
        <w:t>مختلف</w:t>
      </w:r>
      <w:r w:rsidR="002B7E5F">
        <w:rPr>
          <w:rtl/>
        </w:rPr>
        <w:t xml:space="preserve"> </w:t>
      </w:r>
      <w:r w:rsidR="002B7E5F" w:rsidRPr="002B7E5F">
        <w:rPr>
          <w:rtl/>
        </w:rPr>
        <w:t>القطاعات</w:t>
      </w:r>
      <w:r w:rsidR="002B7E5F">
        <w:rPr>
          <w:rtl/>
        </w:rPr>
        <w:t xml:space="preserve">. </w:t>
      </w:r>
      <w:r w:rsidR="002B7E5F" w:rsidRPr="002B7E5F">
        <w:rPr>
          <w:rtl/>
        </w:rPr>
        <w:t>وتحيط</w:t>
      </w:r>
      <w:r w:rsidR="002B7E5F">
        <w:rPr>
          <w:rtl/>
        </w:rPr>
        <w:t xml:space="preserve"> </w:t>
      </w:r>
      <w:r w:rsidR="002B7E5F" w:rsidRPr="002B7E5F">
        <w:rPr>
          <w:rtl/>
        </w:rPr>
        <w:t>اللجنة</w:t>
      </w:r>
      <w:r w:rsidR="002B7E5F">
        <w:rPr>
          <w:rtl/>
        </w:rPr>
        <w:t xml:space="preserve"> </w:t>
      </w:r>
      <w:r w:rsidR="002B7E5F" w:rsidRPr="002B7E5F">
        <w:rPr>
          <w:rtl/>
        </w:rPr>
        <w:t>علما</w:t>
      </w:r>
      <w:r w:rsidR="002B7E5F">
        <w:rPr>
          <w:rtl/>
        </w:rPr>
        <w:t xml:space="preserve"> </w:t>
      </w:r>
      <w:r w:rsidR="002B7E5F" w:rsidRPr="002B7E5F">
        <w:rPr>
          <w:rtl/>
        </w:rPr>
        <w:t>بالتوضيح</w:t>
      </w:r>
      <w:r w:rsidR="002B7E5F">
        <w:rPr>
          <w:rtl/>
        </w:rPr>
        <w:t xml:space="preserve"> </w:t>
      </w:r>
      <w:r w:rsidR="002B7E5F" w:rsidRPr="002B7E5F">
        <w:rPr>
          <w:rtl/>
        </w:rPr>
        <w:t>الذي</w:t>
      </w:r>
      <w:r w:rsidR="002B7E5F">
        <w:rPr>
          <w:rtl/>
        </w:rPr>
        <w:t xml:space="preserve"> </w:t>
      </w:r>
      <w:r w:rsidR="002B7E5F" w:rsidRPr="002B7E5F">
        <w:rPr>
          <w:rtl/>
        </w:rPr>
        <w:t>قدمته</w:t>
      </w:r>
      <w:r w:rsidR="002B7E5F">
        <w:rPr>
          <w:rtl/>
        </w:rPr>
        <w:t xml:space="preserve"> </w:t>
      </w:r>
      <w:r w:rsidR="002B7E5F" w:rsidRPr="002B7E5F">
        <w:rPr>
          <w:rtl/>
        </w:rPr>
        <w:t>الدولة</w:t>
      </w:r>
      <w:r w:rsidR="002B7E5F">
        <w:rPr>
          <w:rtl/>
        </w:rPr>
        <w:t xml:space="preserve"> </w:t>
      </w:r>
      <w:r w:rsidR="002B7E5F" w:rsidRPr="002B7E5F">
        <w:rPr>
          <w:rtl/>
        </w:rPr>
        <w:t>الطرف</w:t>
      </w:r>
      <w:r w:rsidR="002B7E5F">
        <w:rPr>
          <w:rtl/>
        </w:rPr>
        <w:t xml:space="preserve"> </w:t>
      </w:r>
      <w:r w:rsidR="002B7E5F" w:rsidRPr="002B7E5F">
        <w:rPr>
          <w:rtl/>
        </w:rPr>
        <w:t>أنه</w:t>
      </w:r>
      <w:r w:rsidR="002B7E5F">
        <w:rPr>
          <w:rtl/>
        </w:rPr>
        <w:t xml:space="preserve"> </w:t>
      </w:r>
      <w:r w:rsidR="002B7E5F" w:rsidRPr="002B7E5F">
        <w:rPr>
          <w:rtl/>
        </w:rPr>
        <w:t>وفقا</w:t>
      </w:r>
      <w:r w:rsidR="002B7E5F">
        <w:rPr>
          <w:rtl/>
        </w:rPr>
        <w:t xml:space="preserve"> </w:t>
      </w:r>
      <w:r w:rsidR="002B7E5F" w:rsidRPr="002B7E5F">
        <w:rPr>
          <w:rtl/>
        </w:rPr>
        <w:t>للسوابق</w:t>
      </w:r>
      <w:r w:rsidR="002B7E5F">
        <w:rPr>
          <w:rtl/>
        </w:rPr>
        <w:t xml:space="preserve"> </w:t>
      </w:r>
      <w:r w:rsidR="002B7E5F" w:rsidRPr="002B7E5F">
        <w:rPr>
          <w:rtl/>
        </w:rPr>
        <w:t>القضائية</w:t>
      </w:r>
      <w:r w:rsidR="002B7E5F">
        <w:rPr>
          <w:rtl/>
        </w:rPr>
        <w:t xml:space="preserve"> </w:t>
      </w:r>
      <w:r w:rsidR="002B7E5F" w:rsidRPr="002B7E5F">
        <w:rPr>
          <w:rtl/>
        </w:rPr>
        <w:t>لمحكمتها</w:t>
      </w:r>
      <w:r w:rsidR="002B7E5F">
        <w:rPr>
          <w:rtl/>
        </w:rPr>
        <w:t xml:space="preserve"> </w:t>
      </w:r>
      <w:r w:rsidR="002B7E5F" w:rsidRPr="002B7E5F">
        <w:rPr>
          <w:rtl/>
        </w:rPr>
        <w:t>الدستورية</w:t>
      </w:r>
      <w:r w:rsidR="002B7E5F">
        <w:rPr>
          <w:rtl/>
        </w:rPr>
        <w:t xml:space="preserve">، </w:t>
      </w:r>
      <w:r w:rsidR="002B7E5F" w:rsidRPr="002B7E5F">
        <w:rPr>
          <w:rtl/>
        </w:rPr>
        <w:t>يلزم</w:t>
      </w:r>
      <w:r w:rsidR="002B7E5F">
        <w:rPr>
          <w:rtl/>
        </w:rPr>
        <w:t xml:space="preserve"> </w:t>
      </w:r>
      <w:r w:rsidR="002B7E5F" w:rsidRPr="002B7E5F">
        <w:rPr>
          <w:rtl/>
        </w:rPr>
        <w:t>وجود</w:t>
      </w:r>
      <w:r w:rsidR="002B7E5F">
        <w:rPr>
          <w:rtl/>
        </w:rPr>
        <w:t xml:space="preserve"> </w:t>
      </w:r>
      <w:r w:rsidR="002B7E5F" w:rsidRPr="002B7E5F">
        <w:rPr>
          <w:rtl/>
        </w:rPr>
        <w:t>أساس</w:t>
      </w:r>
      <w:r w:rsidR="002B7E5F">
        <w:rPr>
          <w:rtl/>
        </w:rPr>
        <w:t xml:space="preserve"> </w:t>
      </w:r>
      <w:r w:rsidR="002B7E5F" w:rsidRPr="002B7E5F">
        <w:rPr>
          <w:rtl/>
        </w:rPr>
        <w:t>تشريعي</w:t>
      </w:r>
      <w:r w:rsidR="002B7E5F">
        <w:rPr>
          <w:rtl/>
        </w:rPr>
        <w:t xml:space="preserve"> </w:t>
      </w:r>
      <w:r w:rsidR="002B7E5F" w:rsidRPr="002B7E5F">
        <w:rPr>
          <w:rtl/>
        </w:rPr>
        <w:t>لتقييد</w:t>
      </w:r>
      <w:r w:rsidR="002B7E5F">
        <w:rPr>
          <w:rtl/>
        </w:rPr>
        <w:t xml:space="preserve"> </w:t>
      </w:r>
      <w:r w:rsidR="002B7E5F" w:rsidRPr="002B7E5F">
        <w:rPr>
          <w:rtl/>
        </w:rPr>
        <w:t>حقوق</w:t>
      </w:r>
      <w:r w:rsidR="002B7E5F">
        <w:rPr>
          <w:rtl/>
        </w:rPr>
        <w:t xml:space="preserve"> </w:t>
      </w:r>
      <w:r w:rsidR="002B7E5F" w:rsidRPr="002B7E5F">
        <w:rPr>
          <w:rtl/>
        </w:rPr>
        <w:lastRenderedPageBreak/>
        <w:t>الإنسان</w:t>
      </w:r>
      <w:r w:rsidR="002B7E5F">
        <w:rPr>
          <w:rtl/>
        </w:rPr>
        <w:t xml:space="preserve">، </w:t>
      </w:r>
      <w:r w:rsidR="002B7E5F" w:rsidRPr="002B7E5F">
        <w:rPr>
          <w:rtl/>
        </w:rPr>
        <w:t>في</w:t>
      </w:r>
      <w:r w:rsidR="002B7E5F">
        <w:rPr>
          <w:rtl/>
        </w:rPr>
        <w:t xml:space="preserve"> </w:t>
      </w:r>
      <w:r w:rsidR="002B7E5F" w:rsidRPr="002B7E5F">
        <w:rPr>
          <w:rtl/>
        </w:rPr>
        <w:t>حين</w:t>
      </w:r>
      <w:r w:rsidR="002B7E5F">
        <w:rPr>
          <w:rtl/>
        </w:rPr>
        <w:t xml:space="preserve"> </w:t>
      </w:r>
      <w:r w:rsidR="002B7E5F" w:rsidRPr="002B7E5F">
        <w:rPr>
          <w:rtl/>
        </w:rPr>
        <w:t>أن</w:t>
      </w:r>
      <w:r w:rsidR="002B7E5F">
        <w:rPr>
          <w:rtl/>
        </w:rPr>
        <w:t xml:space="preserve"> </w:t>
      </w:r>
      <w:r w:rsidR="002B7E5F" w:rsidRPr="002B7E5F">
        <w:rPr>
          <w:rtl/>
        </w:rPr>
        <w:t>الصيغة</w:t>
      </w:r>
      <w:r w:rsidR="002B7E5F">
        <w:rPr>
          <w:rtl/>
        </w:rPr>
        <w:t xml:space="preserve"> </w:t>
      </w:r>
      <w:r w:rsidR="002B7E5F" w:rsidRPr="002B7E5F">
        <w:rPr>
          <w:rtl/>
        </w:rPr>
        <w:t>الحالية</w:t>
      </w:r>
      <w:r w:rsidR="002B7E5F">
        <w:rPr>
          <w:rtl/>
        </w:rPr>
        <w:t xml:space="preserve"> </w:t>
      </w:r>
      <w:r w:rsidR="002B7E5F" w:rsidRPr="002B7E5F">
        <w:rPr>
          <w:rtl/>
        </w:rPr>
        <w:t>من</w:t>
      </w:r>
      <w:r w:rsidR="002B7E5F">
        <w:rPr>
          <w:rtl/>
        </w:rPr>
        <w:t xml:space="preserve"> </w:t>
      </w:r>
      <w:r w:rsidR="002B7E5F" w:rsidRPr="002B7E5F">
        <w:rPr>
          <w:rtl/>
        </w:rPr>
        <w:t>قانون</w:t>
      </w:r>
      <w:r w:rsidR="002B7E5F">
        <w:rPr>
          <w:rtl/>
        </w:rPr>
        <w:t xml:space="preserve"> </w:t>
      </w:r>
      <w:r w:rsidR="002B7E5F" w:rsidRPr="002B7E5F">
        <w:rPr>
          <w:rtl/>
        </w:rPr>
        <w:t>تكافؤ</w:t>
      </w:r>
      <w:r w:rsidR="002B7E5F">
        <w:rPr>
          <w:rtl/>
        </w:rPr>
        <w:t xml:space="preserve"> </w:t>
      </w:r>
      <w:r w:rsidR="002B7E5F" w:rsidRPr="002B7E5F">
        <w:rPr>
          <w:rtl/>
        </w:rPr>
        <w:t>الفرص</w:t>
      </w:r>
      <w:r w:rsidR="002B7E5F">
        <w:rPr>
          <w:rtl/>
        </w:rPr>
        <w:t xml:space="preserve"> </w:t>
      </w:r>
      <w:r w:rsidR="002B7E5F" w:rsidRPr="002B7E5F">
        <w:rPr>
          <w:rtl/>
        </w:rPr>
        <w:t>بين</w:t>
      </w:r>
      <w:r w:rsidR="002B7E5F">
        <w:rPr>
          <w:rtl/>
        </w:rPr>
        <w:t xml:space="preserve"> </w:t>
      </w:r>
      <w:r w:rsidR="002B7E5F" w:rsidRPr="002B7E5F">
        <w:rPr>
          <w:rtl/>
        </w:rPr>
        <w:t>المرأة</w:t>
      </w:r>
      <w:r w:rsidR="002B7E5F">
        <w:rPr>
          <w:rtl/>
        </w:rPr>
        <w:t xml:space="preserve"> </w:t>
      </w:r>
      <w:r w:rsidR="002B7E5F" w:rsidRPr="002B7E5F">
        <w:rPr>
          <w:rtl/>
        </w:rPr>
        <w:t>والرجل</w:t>
      </w:r>
      <w:r w:rsidR="002B7E5F">
        <w:rPr>
          <w:rtl/>
        </w:rPr>
        <w:t xml:space="preserve"> </w:t>
      </w:r>
      <w:r w:rsidR="002B7E5F" w:rsidRPr="002B7E5F">
        <w:rPr>
          <w:rtl/>
        </w:rPr>
        <w:t>تستند</w:t>
      </w:r>
      <w:r w:rsidR="002B7E5F">
        <w:rPr>
          <w:rtl/>
        </w:rPr>
        <w:t xml:space="preserve"> </w:t>
      </w:r>
      <w:r w:rsidR="002B7E5F" w:rsidRPr="002B7E5F">
        <w:rPr>
          <w:rtl/>
        </w:rPr>
        <w:t>إلى</w:t>
      </w:r>
      <w:r w:rsidR="002B7E5F">
        <w:rPr>
          <w:rtl/>
        </w:rPr>
        <w:t xml:space="preserve"> </w:t>
      </w:r>
      <w:r w:rsidR="002B7E5F" w:rsidRPr="002B7E5F">
        <w:rPr>
          <w:rtl/>
        </w:rPr>
        <w:t>فهم</w:t>
      </w:r>
      <w:r w:rsidR="002B7E5F">
        <w:rPr>
          <w:rtl/>
        </w:rPr>
        <w:t xml:space="preserve"> </w:t>
      </w:r>
      <w:r w:rsidR="002B7E5F" w:rsidRPr="002B7E5F">
        <w:rPr>
          <w:rtl/>
        </w:rPr>
        <w:t>ضمني</w:t>
      </w:r>
      <w:r w:rsidR="002B7E5F">
        <w:rPr>
          <w:rtl/>
        </w:rPr>
        <w:t xml:space="preserve"> </w:t>
      </w:r>
      <w:r w:rsidR="002B7E5F" w:rsidRPr="002B7E5F">
        <w:rPr>
          <w:rtl/>
        </w:rPr>
        <w:t>أن</w:t>
      </w:r>
      <w:r w:rsidR="002B7E5F">
        <w:rPr>
          <w:rtl/>
        </w:rPr>
        <w:t xml:space="preserve"> </w:t>
      </w:r>
      <w:r w:rsidR="002B7E5F" w:rsidRPr="002B7E5F">
        <w:rPr>
          <w:rtl/>
        </w:rPr>
        <w:t>هذا</w:t>
      </w:r>
      <w:r w:rsidR="002B7E5F">
        <w:rPr>
          <w:rtl/>
        </w:rPr>
        <w:t xml:space="preserve"> </w:t>
      </w:r>
      <w:r w:rsidR="002B7E5F" w:rsidRPr="002B7E5F">
        <w:rPr>
          <w:rtl/>
        </w:rPr>
        <w:t>القانون</w:t>
      </w:r>
      <w:r w:rsidR="002B7E5F">
        <w:rPr>
          <w:rtl/>
        </w:rPr>
        <w:t xml:space="preserve"> </w:t>
      </w:r>
      <w:r w:rsidR="002B7E5F" w:rsidRPr="002B7E5F">
        <w:rPr>
          <w:rtl/>
        </w:rPr>
        <w:t>بالتحديد</w:t>
      </w:r>
      <w:r w:rsidR="002B7E5F">
        <w:rPr>
          <w:rtl/>
        </w:rPr>
        <w:t xml:space="preserve"> </w:t>
      </w:r>
      <w:r w:rsidR="002B7E5F" w:rsidRPr="002B7E5F">
        <w:rPr>
          <w:rtl/>
        </w:rPr>
        <w:t>لا</w:t>
      </w:r>
      <w:r w:rsidR="002B7E5F">
        <w:rPr>
          <w:rtl/>
        </w:rPr>
        <w:t xml:space="preserve"> </w:t>
      </w:r>
      <w:r w:rsidR="002B7E5F" w:rsidRPr="002B7E5F">
        <w:rPr>
          <w:rtl/>
        </w:rPr>
        <w:t>يمثل</w:t>
      </w:r>
      <w:r w:rsidR="002B7E5F">
        <w:rPr>
          <w:rtl/>
        </w:rPr>
        <w:t xml:space="preserve"> </w:t>
      </w:r>
      <w:r w:rsidR="002B7E5F" w:rsidRPr="002B7E5F">
        <w:rPr>
          <w:rtl/>
        </w:rPr>
        <w:t>أساسا</w:t>
      </w:r>
      <w:r w:rsidR="002B7E5F">
        <w:rPr>
          <w:rtl/>
        </w:rPr>
        <w:t xml:space="preserve"> </w:t>
      </w:r>
      <w:r w:rsidR="002B7E5F" w:rsidRPr="002B7E5F">
        <w:rPr>
          <w:rtl/>
        </w:rPr>
        <w:t>تشريعيا</w:t>
      </w:r>
      <w:r w:rsidR="002B7E5F">
        <w:rPr>
          <w:rtl/>
        </w:rPr>
        <w:t xml:space="preserve"> </w:t>
      </w:r>
      <w:r w:rsidR="002B7E5F" w:rsidRPr="002B7E5F">
        <w:rPr>
          <w:rtl/>
        </w:rPr>
        <w:t>كافيا</w:t>
      </w:r>
      <w:r w:rsidR="002B7E5F">
        <w:rPr>
          <w:rtl/>
        </w:rPr>
        <w:t xml:space="preserve"> </w:t>
      </w:r>
      <w:r w:rsidR="002B7E5F" w:rsidRPr="002B7E5F">
        <w:rPr>
          <w:rtl/>
        </w:rPr>
        <w:t>لاعتماد</w:t>
      </w:r>
      <w:r w:rsidR="002B7E5F">
        <w:rPr>
          <w:rtl/>
        </w:rPr>
        <w:t xml:space="preserve"> </w:t>
      </w:r>
      <w:r w:rsidR="002B7E5F" w:rsidRPr="002B7E5F">
        <w:rPr>
          <w:rtl/>
        </w:rPr>
        <w:t>التدابير</w:t>
      </w:r>
      <w:r w:rsidR="002B7E5F">
        <w:rPr>
          <w:rtl/>
        </w:rPr>
        <w:t xml:space="preserve"> </w:t>
      </w:r>
      <w:r w:rsidR="002B7E5F" w:rsidRPr="002B7E5F">
        <w:rPr>
          <w:rtl/>
        </w:rPr>
        <w:t>الخاصة</w:t>
      </w:r>
      <w:r w:rsidR="002B7E5F">
        <w:rPr>
          <w:rtl/>
        </w:rPr>
        <w:t xml:space="preserve"> </w:t>
      </w:r>
      <w:r w:rsidR="002B7E5F" w:rsidRPr="002B7E5F">
        <w:rPr>
          <w:rtl/>
        </w:rPr>
        <w:t>المؤقتة</w:t>
      </w:r>
      <w:r w:rsidR="002B7E5F">
        <w:rPr>
          <w:rtl/>
        </w:rPr>
        <w:t xml:space="preserve">، </w:t>
      </w:r>
      <w:r w:rsidR="002B7E5F" w:rsidRPr="002B7E5F">
        <w:rPr>
          <w:rtl/>
        </w:rPr>
        <w:t>وأنه</w:t>
      </w:r>
      <w:r w:rsidR="002B7E5F">
        <w:rPr>
          <w:rtl/>
        </w:rPr>
        <w:t xml:space="preserve"> </w:t>
      </w:r>
      <w:r w:rsidR="002B7E5F" w:rsidRPr="002B7E5F">
        <w:rPr>
          <w:rtl/>
        </w:rPr>
        <w:t>يجب</w:t>
      </w:r>
      <w:r w:rsidR="002B7E5F">
        <w:rPr>
          <w:rtl/>
        </w:rPr>
        <w:t xml:space="preserve"> </w:t>
      </w:r>
      <w:r w:rsidR="002B7E5F" w:rsidRPr="002B7E5F">
        <w:rPr>
          <w:rtl/>
        </w:rPr>
        <w:t>اعتماد</w:t>
      </w:r>
      <w:r w:rsidR="002B7E5F">
        <w:rPr>
          <w:rtl/>
        </w:rPr>
        <w:t xml:space="preserve"> </w:t>
      </w:r>
      <w:r w:rsidR="002B7E5F" w:rsidRPr="002B7E5F">
        <w:rPr>
          <w:rtl/>
        </w:rPr>
        <w:t>تشريعات</w:t>
      </w:r>
      <w:r w:rsidR="002B7E5F">
        <w:rPr>
          <w:rtl/>
        </w:rPr>
        <w:t xml:space="preserve"> </w:t>
      </w:r>
      <w:r w:rsidR="002B7E5F" w:rsidRPr="002B7E5F">
        <w:rPr>
          <w:rtl/>
        </w:rPr>
        <w:t>إضافية</w:t>
      </w:r>
      <w:r w:rsidR="002B7E5F">
        <w:rPr>
          <w:rtl/>
        </w:rPr>
        <w:t xml:space="preserve"> </w:t>
      </w:r>
      <w:r w:rsidR="002B7E5F" w:rsidRPr="002B7E5F">
        <w:rPr>
          <w:rtl/>
        </w:rPr>
        <w:t>محددة</w:t>
      </w:r>
      <w:r w:rsidR="002B7E5F">
        <w:rPr>
          <w:rtl/>
        </w:rPr>
        <w:t xml:space="preserve"> </w:t>
      </w:r>
      <w:r w:rsidR="002B7E5F" w:rsidRPr="002B7E5F">
        <w:rPr>
          <w:rtl/>
        </w:rPr>
        <w:t>من</w:t>
      </w:r>
      <w:r w:rsidR="002B7E5F">
        <w:rPr>
          <w:rtl/>
        </w:rPr>
        <w:t xml:space="preserve"> </w:t>
      </w:r>
      <w:r w:rsidR="002B7E5F" w:rsidRPr="002B7E5F">
        <w:rPr>
          <w:rtl/>
        </w:rPr>
        <w:t>أجل</w:t>
      </w:r>
      <w:r w:rsidR="002B7E5F">
        <w:rPr>
          <w:rtl/>
        </w:rPr>
        <w:t xml:space="preserve"> </w:t>
      </w:r>
      <w:r w:rsidR="002B7E5F" w:rsidRPr="002B7E5F">
        <w:rPr>
          <w:rtl/>
        </w:rPr>
        <w:t>اتخاذ</w:t>
      </w:r>
      <w:r w:rsidR="002B7E5F">
        <w:rPr>
          <w:rtl/>
        </w:rPr>
        <w:t xml:space="preserve"> </w:t>
      </w:r>
      <w:r w:rsidR="002B7E5F" w:rsidRPr="002B7E5F">
        <w:rPr>
          <w:rtl/>
        </w:rPr>
        <w:t>أي</w:t>
      </w:r>
      <w:r w:rsidR="002B7E5F">
        <w:rPr>
          <w:rtl/>
        </w:rPr>
        <w:t xml:space="preserve"> </w:t>
      </w:r>
      <w:r w:rsidR="002B7E5F" w:rsidRPr="002B7E5F">
        <w:rPr>
          <w:rtl/>
        </w:rPr>
        <w:t>شكل</w:t>
      </w:r>
      <w:r w:rsidR="002B7E5F">
        <w:rPr>
          <w:rtl/>
        </w:rPr>
        <w:t xml:space="preserve"> </w:t>
      </w:r>
      <w:r w:rsidR="002B7E5F" w:rsidRPr="002B7E5F">
        <w:rPr>
          <w:rtl/>
        </w:rPr>
        <w:t>من</w:t>
      </w:r>
      <w:r w:rsidR="002B7E5F">
        <w:rPr>
          <w:rtl/>
        </w:rPr>
        <w:t xml:space="preserve"> </w:t>
      </w:r>
      <w:r w:rsidR="002B7E5F" w:rsidRPr="002B7E5F">
        <w:rPr>
          <w:rtl/>
        </w:rPr>
        <w:t>هذه</w:t>
      </w:r>
      <w:r w:rsidR="002B7E5F">
        <w:rPr>
          <w:rtl/>
        </w:rPr>
        <w:t xml:space="preserve"> </w:t>
      </w:r>
      <w:r w:rsidR="002B7E5F" w:rsidRPr="002B7E5F">
        <w:rPr>
          <w:rtl/>
        </w:rPr>
        <w:t>التدابير</w:t>
      </w:r>
      <w:r w:rsidR="002B7E5F">
        <w:rPr>
          <w:rtl/>
        </w:rPr>
        <w:t xml:space="preserve"> </w:t>
      </w:r>
      <w:r w:rsidR="002B7E5F" w:rsidRPr="002B7E5F">
        <w:rPr>
          <w:rtl/>
        </w:rPr>
        <w:t>الخاصة</w:t>
      </w:r>
      <w:r w:rsidR="002B7E5F">
        <w:rPr>
          <w:rtl/>
        </w:rPr>
        <w:t xml:space="preserve"> </w:t>
      </w:r>
      <w:r w:rsidR="002B7E5F" w:rsidRPr="002B7E5F">
        <w:rPr>
          <w:rtl/>
        </w:rPr>
        <w:t>المؤقتة</w:t>
      </w:r>
      <w:r w:rsidR="002B7E5F">
        <w:rPr>
          <w:rtl/>
        </w:rPr>
        <w:t>.</w:t>
      </w:r>
    </w:p>
    <w:p w14:paraId="2AE2FA54" w14:textId="2E5AD44A" w:rsidR="002B7E5F" w:rsidRPr="002B7E5F" w:rsidRDefault="00EF7B36" w:rsidP="002B7E5F">
      <w:pPr>
        <w:pStyle w:val="SingleTxt"/>
        <w:rPr>
          <w:b/>
          <w:bCs/>
          <w:rtl/>
        </w:rPr>
      </w:pPr>
      <w:r>
        <w:rPr>
          <w:rtl/>
        </w:rPr>
        <w:t>19</w:t>
      </w:r>
      <w:r w:rsidR="003B0108">
        <w:rPr>
          <w:rFonts w:hint="cs"/>
          <w:rtl/>
        </w:rPr>
        <w:t xml:space="preserve"> </w:t>
      </w:r>
      <w:r w:rsidR="002B7E5F" w:rsidRPr="002B7E5F">
        <w:rPr>
          <w:rtl/>
        </w:rPr>
        <w:t>-</w:t>
      </w:r>
      <w:r w:rsidR="002B7E5F" w:rsidRPr="002B7E5F">
        <w:rPr>
          <w:rtl/>
        </w:rPr>
        <w:tab/>
      </w:r>
      <w:r w:rsidR="002B7E5F" w:rsidRPr="002B7E5F">
        <w:rPr>
          <w:b/>
          <w:bCs/>
          <w:rtl/>
        </w:rPr>
        <w:t>وإذ</w:t>
      </w:r>
      <w:r w:rsidR="002B7E5F">
        <w:rPr>
          <w:b/>
          <w:bCs/>
          <w:rtl/>
        </w:rPr>
        <w:t xml:space="preserve"> </w:t>
      </w:r>
      <w:r w:rsidR="002B7E5F" w:rsidRPr="002B7E5F">
        <w:rPr>
          <w:b/>
          <w:bCs/>
          <w:rtl/>
        </w:rPr>
        <w:t>تكرر</w:t>
      </w:r>
      <w:r w:rsidR="002B7E5F">
        <w:rPr>
          <w:b/>
          <w:bCs/>
          <w:rtl/>
        </w:rPr>
        <w:t xml:space="preserve"> </w:t>
      </w:r>
      <w:r w:rsidR="002B7E5F" w:rsidRPr="002B7E5F">
        <w:rPr>
          <w:b/>
          <w:bCs/>
          <w:rtl/>
        </w:rPr>
        <w:t>اللجنة</w:t>
      </w:r>
      <w:r w:rsidR="002B7E5F">
        <w:rPr>
          <w:b/>
          <w:bCs/>
          <w:rtl/>
        </w:rPr>
        <w:t xml:space="preserve"> </w:t>
      </w:r>
      <w:r w:rsidR="002B7E5F" w:rsidRPr="002B7E5F">
        <w:rPr>
          <w:b/>
          <w:bCs/>
          <w:rtl/>
        </w:rPr>
        <w:t>تأكيد</w:t>
      </w:r>
      <w:r w:rsidR="002B7E5F">
        <w:rPr>
          <w:b/>
          <w:bCs/>
          <w:rtl/>
        </w:rPr>
        <w:t xml:space="preserve"> </w:t>
      </w:r>
      <w:r w:rsidR="002B7E5F" w:rsidRPr="002B7E5F">
        <w:rPr>
          <w:b/>
          <w:bCs/>
          <w:rtl/>
        </w:rPr>
        <w:t>توصياتها</w:t>
      </w:r>
      <w:r w:rsidR="002B7E5F">
        <w:rPr>
          <w:b/>
          <w:bCs/>
          <w:rtl/>
        </w:rPr>
        <w:t xml:space="preserve"> </w:t>
      </w:r>
      <w:r w:rsidR="002B7E5F" w:rsidRPr="002B7E5F">
        <w:rPr>
          <w:b/>
          <w:bCs/>
          <w:rtl/>
        </w:rPr>
        <w:t>السابقة</w:t>
      </w:r>
      <w:r w:rsidR="002B7E5F">
        <w:rPr>
          <w:b/>
          <w:bCs/>
          <w:rtl/>
        </w:rPr>
        <w:t xml:space="preserve"> </w:t>
      </w:r>
      <w:r w:rsidR="002B7E5F" w:rsidRPr="002B7E5F">
        <w:rPr>
          <w:b/>
          <w:bCs/>
          <w:rtl/>
        </w:rPr>
        <w:t>(</w:t>
      </w:r>
      <w:hyperlink r:id="rId26" w:history="1">
        <w:r w:rsidR="002B7E5F" w:rsidRPr="00220A02">
          <w:rPr>
            <w:rStyle w:val="Hyperlink"/>
            <w:b/>
            <w:bCs/>
            <w:lang w:val="en-GB"/>
          </w:rPr>
          <w:t>CEDAW/C/LTU/CO/5</w:t>
        </w:r>
      </w:hyperlink>
      <w:r w:rsidR="002B7E5F">
        <w:rPr>
          <w:rFonts w:hint="eastAsia"/>
          <w:b/>
          <w:bCs/>
          <w:rtl/>
        </w:rPr>
        <w:t>،</w:t>
      </w:r>
      <w:r w:rsidR="002B7E5F">
        <w:rPr>
          <w:b/>
          <w:bCs/>
          <w:rtl/>
        </w:rPr>
        <w:t xml:space="preserve"> </w:t>
      </w:r>
      <w:r w:rsidR="002B7E5F" w:rsidRPr="002B7E5F">
        <w:rPr>
          <w:rFonts w:hint="eastAsia"/>
          <w:b/>
          <w:bCs/>
          <w:rtl/>
        </w:rPr>
        <w:t>الفقرة</w:t>
      </w:r>
      <w:r w:rsidR="002B7E5F">
        <w:rPr>
          <w:b/>
          <w:bCs/>
          <w:rtl/>
        </w:rPr>
        <w:t xml:space="preserve"> </w:t>
      </w:r>
      <w:r w:rsidR="002B7E5F" w:rsidRPr="002B7E5F">
        <w:rPr>
          <w:b/>
          <w:bCs/>
          <w:rtl/>
        </w:rPr>
        <w:t>19)</w:t>
      </w:r>
      <w:r w:rsidR="002B7E5F">
        <w:rPr>
          <w:rFonts w:hint="eastAsia"/>
          <w:b/>
          <w:bCs/>
          <w:rtl/>
        </w:rPr>
        <w:t>،</w:t>
      </w:r>
      <w:r w:rsidR="002B7E5F">
        <w:rPr>
          <w:b/>
          <w:bCs/>
          <w:rtl/>
        </w:rPr>
        <w:t xml:space="preserve"> </w:t>
      </w:r>
      <w:r w:rsidR="002B7E5F" w:rsidRPr="002B7E5F">
        <w:rPr>
          <w:rFonts w:hint="eastAsia"/>
          <w:b/>
          <w:bCs/>
          <w:rtl/>
        </w:rPr>
        <w:t>توصي</w:t>
      </w:r>
      <w:r w:rsidR="003B0108">
        <w:rPr>
          <w:rFonts w:hint="cs"/>
          <w:b/>
          <w:bCs/>
          <w:rtl/>
        </w:rPr>
        <w:t> </w:t>
      </w:r>
      <w:r w:rsidR="002B7E5F" w:rsidRPr="002B7E5F">
        <w:rPr>
          <w:rFonts w:hint="eastAsia"/>
          <w:b/>
          <w:bCs/>
          <w:rtl/>
        </w:rPr>
        <w:t>بأن</w:t>
      </w:r>
      <w:r w:rsidR="002B7E5F">
        <w:rPr>
          <w:b/>
          <w:bCs/>
          <w:rtl/>
        </w:rPr>
        <w:t xml:space="preserve"> </w:t>
      </w:r>
      <w:r w:rsidR="002B7E5F" w:rsidRPr="002B7E5F">
        <w:rPr>
          <w:rFonts w:hint="eastAsia"/>
          <w:b/>
          <w:bCs/>
          <w:rtl/>
        </w:rPr>
        <w:t>تقوم</w:t>
      </w:r>
      <w:r w:rsidR="002B7E5F">
        <w:rPr>
          <w:b/>
          <w:bCs/>
          <w:rtl/>
        </w:rPr>
        <w:t xml:space="preserve"> </w:t>
      </w:r>
      <w:r w:rsidR="002B7E5F" w:rsidRPr="002B7E5F">
        <w:rPr>
          <w:rFonts w:hint="eastAsia"/>
          <w:b/>
          <w:bCs/>
          <w:rtl/>
        </w:rPr>
        <w:t>الدولة</w:t>
      </w:r>
      <w:r w:rsidR="002B7E5F">
        <w:rPr>
          <w:b/>
          <w:bCs/>
          <w:rtl/>
        </w:rPr>
        <w:t xml:space="preserve"> </w:t>
      </w:r>
      <w:r w:rsidR="002B7E5F" w:rsidRPr="002B7E5F">
        <w:rPr>
          <w:rFonts w:hint="eastAsia"/>
          <w:b/>
          <w:bCs/>
          <w:rtl/>
        </w:rPr>
        <w:t>الطرف</w:t>
      </w:r>
      <w:r w:rsidR="002B7E5F">
        <w:rPr>
          <w:b/>
          <w:bCs/>
          <w:rtl/>
        </w:rPr>
        <w:t xml:space="preserve"> </w:t>
      </w:r>
      <w:r w:rsidR="002B7E5F" w:rsidRPr="002B7E5F">
        <w:rPr>
          <w:rFonts w:hint="eastAsia"/>
          <w:b/>
          <w:bCs/>
          <w:rtl/>
        </w:rPr>
        <w:t>بما</w:t>
      </w:r>
      <w:r w:rsidR="002B7E5F">
        <w:rPr>
          <w:b/>
          <w:bCs/>
          <w:rtl/>
        </w:rPr>
        <w:t xml:space="preserve"> </w:t>
      </w:r>
      <w:r w:rsidR="002B7E5F" w:rsidRPr="002B7E5F">
        <w:rPr>
          <w:rFonts w:hint="eastAsia"/>
          <w:b/>
          <w:bCs/>
          <w:rtl/>
        </w:rPr>
        <w:t>يلي</w:t>
      </w:r>
      <w:r w:rsidR="002B7E5F" w:rsidRPr="002B7E5F">
        <w:rPr>
          <w:b/>
          <w:bCs/>
          <w:rtl/>
        </w:rPr>
        <w:t>:</w:t>
      </w:r>
    </w:p>
    <w:p w14:paraId="60AA3BE9" w14:textId="2AA07467" w:rsidR="002B7E5F" w:rsidRPr="002B7E5F" w:rsidRDefault="003B0108" w:rsidP="002B7E5F">
      <w:pPr>
        <w:pStyle w:val="SingleTxt"/>
        <w:rPr>
          <w:b/>
          <w:bCs/>
          <w:rtl/>
        </w:rPr>
      </w:pPr>
      <w:r>
        <w:rPr>
          <w:rtl/>
        </w:rPr>
        <w:tab/>
      </w:r>
      <w:r w:rsidR="002B7E5F" w:rsidRPr="002B7E5F">
        <w:rPr>
          <w:rtl/>
        </w:rPr>
        <w:t>(أ)</w:t>
      </w:r>
      <w:r w:rsidR="002B7E5F" w:rsidRPr="002B7E5F">
        <w:rPr>
          <w:rtl/>
        </w:rPr>
        <w:tab/>
      </w:r>
      <w:r w:rsidR="002B7E5F" w:rsidRPr="002B7E5F">
        <w:rPr>
          <w:b/>
          <w:bCs/>
          <w:rtl/>
        </w:rPr>
        <w:t>إزالة</w:t>
      </w:r>
      <w:r w:rsidR="002B7E5F">
        <w:rPr>
          <w:b/>
          <w:bCs/>
          <w:rtl/>
        </w:rPr>
        <w:t xml:space="preserve"> </w:t>
      </w:r>
      <w:r w:rsidR="002B7E5F" w:rsidRPr="002B7E5F">
        <w:rPr>
          <w:b/>
          <w:bCs/>
          <w:rtl/>
        </w:rPr>
        <w:t>العراقيل</w:t>
      </w:r>
      <w:r w:rsidR="002B7E5F">
        <w:rPr>
          <w:b/>
          <w:bCs/>
          <w:rtl/>
        </w:rPr>
        <w:t xml:space="preserve"> </w:t>
      </w:r>
      <w:r w:rsidR="002B7E5F" w:rsidRPr="002B7E5F">
        <w:rPr>
          <w:b/>
          <w:bCs/>
          <w:rtl/>
        </w:rPr>
        <w:t>التشريعية</w:t>
      </w:r>
      <w:r w:rsidR="002B7E5F">
        <w:rPr>
          <w:b/>
          <w:bCs/>
          <w:rtl/>
        </w:rPr>
        <w:t xml:space="preserve"> </w:t>
      </w:r>
      <w:r w:rsidR="002B7E5F" w:rsidRPr="002B7E5F">
        <w:rPr>
          <w:b/>
          <w:bCs/>
          <w:rtl/>
        </w:rPr>
        <w:t>التي</w:t>
      </w:r>
      <w:r w:rsidR="002B7E5F">
        <w:rPr>
          <w:b/>
          <w:bCs/>
          <w:rtl/>
        </w:rPr>
        <w:t xml:space="preserve"> </w:t>
      </w:r>
      <w:r w:rsidR="002B7E5F" w:rsidRPr="002B7E5F">
        <w:rPr>
          <w:b/>
          <w:bCs/>
          <w:rtl/>
        </w:rPr>
        <w:t>تحول</w:t>
      </w:r>
      <w:r w:rsidR="002B7E5F">
        <w:rPr>
          <w:b/>
          <w:bCs/>
          <w:rtl/>
        </w:rPr>
        <w:t xml:space="preserve"> </w:t>
      </w:r>
      <w:r w:rsidR="002B7E5F" w:rsidRPr="002B7E5F">
        <w:rPr>
          <w:b/>
          <w:bCs/>
          <w:rtl/>
        </w:rPr>
        <w:t>دون</w:t>
      </w:r>
      <w:r w:rsidR="002B7E5F">
        <w:rPr>
          <w:b/>
          <w:bCs/>
          <w:rtl/>
        </w:rPr>
        <w:t xml:space="preserve"> </w:t>
      </w:r>
      <w:r w:rsidR="002B7E5F" w:rsidRPr="002B7E5F">
        <w:rPr>
          <w:b/>
          <w:bCs/>
          <w:rtl/>
        </w:rPr>
        <w:t>اعتماد</w:t>
      </w:r>
      <w:r w:rsidR="002B7E5F">
        <w:rPr>
          <w:b/>
          <w:bCs/>
          <w:rtl/>
        </w:rPr>
        <w:t xml:space="preserve"> </w:t>
      </w:r>
      <w:r w:rsidR="002B7E5F" w:rsidRPr="002B7E5F">
        <w:rPr>
          <w:b/>
          <w:bCs/>
          <w:rtl/>
        </w:rPr>
        <w:t>وتطبيق</w:t>
      </w:r>
      <w:r w:rsidR="002B7E5F">
        <w:rPr>
          <w:b/>
          <w:bCs/>
          <w:rtl/>
        </w:rPr>
        <w:t xml:space="preserve"> </w:t>
      </w:r>
      <w:r w:rsidR="002B7E5F" w:rsidRPr="002B7E5F">
        <w:rPr>
          <w:b/>
          <w:bCs/>
          <w:rtl/>
        </w:rPr>
        <w:t>التدابير</w:t>
      </w:r>
      <w:r w:rsidR="002B7E5F">
        <w:rPr>
          <w:b/>
          <w:bCs/>
          <w:rtl/>
        </w:rPr>
        <w:t xml:space="preserve"> </w:t>
      </w:r>
      <w:r w:rsidR="002B7E5F" w:rsidRPr="002B7E5F">
        <w:rPr>
          <w:b/>
          <w:bCs/>
          <w:rtl/>
        </w:rPr>
        <w:t>الخاصة</w:t>
      </w:r>
      <w:r w:rsidR="002B7E5F">
        <w:rPr>
          <w:b/>
          <w:bCs/>
          <w:rtl/>
        </w:rPr>
        <w:t xml:space="preserve"> </w:t>
      </w:r>
      <w:r w:rsidR="002B7E5F" w:rsidRPr="002B7E5F">
        <w:rPr>
          <w:b/>
          <w:bCs/>
          <w:rtl/>
        </w:rPr>
        <w:t>المؤقتة</w:t>
      </w:r>
      <w:r w:rsidR="002B7E5F">
        <w:rPr>
          <w:b/>
          <w:bCs/>
          <w:rtl/>
        </w:rPr>
        <w:t xml:space="preserve">، </w:t>
      </w:r>
      <w:r w:rsidR="002B7E5F" w:rsidRPr="002B7E5F">
        <w:rPr>
          <w:b/>
          <w:bCs/>
          <w:rtl/>
        </w:rPr>
        <w:t>وضمان</w:t>
      </w:r>
      <w:r w:rsidR="002B7E5F">
        <w:rPr>
          <w:b/>
          <w:bCs/>
          <w:rtl/>
        </w:rPr>
        <w:t xml:space="preserve"> </w:t>
      </w:r>
      <w:r w:rsidR="002B7E5F" w:rsidRPr="002B7E5F">
        <w:rPr>
          <w:b/>
          <w:bCs/>
          <w:rtl/>
        </w:rPr>
        <w:t>استخدام</w:t>
      </w:r>
      <w:r w:rsidR="002B7E5F">
        <w:rPr>
          <w:rtl/>
        </w:rPr>
        <w:t xml:space="preserve"> </w:t>
      </w:r>
      <w:r w:rsidR="002B7E5F" w:rsidRPr="002B7E5F">
        <w:rPr>
          <w:b/>
          <w:bCs/>
          <w:rtl/>
        </w:rPr>
        <w:t>طرائق</w:t>
      </w:r>
      <w:r w:rsidR="002B7E5F">
        <w:rPr>
          <w:b/>
          <w:bCs/>
          <w:rtl/>
        </w:rPr>
        <w:t xml:space="preserve"> </w:t>
      </w:r>
      <w:r w:rsidR="002B7E5F" w:rsidRPr="002B7E5F">
        <w:rPr>
          <w:b/>
          <w:bCs/>
          <w:rtl/>
        </w:rPr>
        <w:t>إدارية</w:t>
      </w:r>
      <w:r w:rsidR="002B7E5F">
        <w:rPr>
          <w:b/>
          <w:bCs/>
          <w:rtl/>
        </w:rPr>
        <w:t xml:space="preserve"> </w:t>
      </w:r>
      <w:r w:rsidR="002B7E5F" w:rsidRPr="002B7E5F">
        <w:rPr>
          <w:b/>
          <w:bCs/>
          <w:rtl/>
        </w:rPr>
        <w:t>وتنفيذية</w:t>
      </w:r>
      <w:r w:rsidR="002B7E5F">
        <w:rPr>
          <w:b/>
          <w:bCs/>
          <w:rtl/>
        </w:rPr>
        <w:t xml:space="preserve"> </w:t>
      </w:r>
      <w:proofErr w:type="spellStart"/>
      <w:r w:rsidR="002B7E5F" w:rsidRPr="002B7E5F">
        <w:rPr>
          <w:b/>
          <w:bCs/>
          <w:rtl/>
        </w:rPr>
        <w:t>وسياساتية</w:t>
      </w:r>
      <w:proofErr w:type="spellEnd"/>
      <w:r w:rsidR="002B7E5F">
        <w:rPr>
          <w:b/>
          <w:bCs/>
          <w:rtl/>
        </w:rPr>
        <w:t xml:space="preserve"> </w:t>
      </w:r>
      <w:proofErr w:type="spellStart"/>
      <w:r w:rsidR="002B7E5F" w:rsidRPr="002B7E5F">
        <w:rPr>
          <w:b/>
          <w:bCs/>
          <w:rtl/>
        </w:rPr>
        <w:t>وبرنامجية</w:t>
      </w:r>
      <w:proofErr w:type="spellEnd"/>
      <w:r w:rsidR="002B7E5F">
        <w:rPr>
          <w:b/>
          <w:bCs/>
          <w:rtl/>
        </w:rPr>
        <w:t xml:space="preserve"> </w:t>
      </w:r>
      <w:r w:rsidR="002B7E5F" w:rsidRPr="002B7E5F">
        <w:rPr>
          <w:b/>
          <w:bCs/>
          <w:rtl/>
        </w:rPr>
        <w:t>لتعزيز</w:t>
      </w:r>
      <w:r w:rsidR="002B7E5F">
        <w:rPr>
          <w:b/>
          <w:bCs/>
          <w:rtl/>
        </w:rPr>
        <w:t xml:space="preserve"> </w:t>
      </w:r>
      <w:r w:rsidR="002B7E5F" w:rsidRPr="002B7E5F">
        <w:rPr>
          <w:b/>
          <w:bCs/>
          <w:rtl/>
        </w:rPr>
        <w:t>المساواة</w:t>
      </w:r>
      <w:r w:rsidR="002B7E5F">
        <w:rPr>
          <w:b/>
          <w:bCs/>
          <w:rtl/>
        </w:rPr>
        <w:t xml:space="preserve"> </w:t>
      </w:r>
      <w:r w:rsidR="002B7E5F" w:rsidRPr="002B7E5F">
        <w:rPr>
          <w:b/>
          <w:bCs/>
          <w:rtl/>
        </w:rPr>
        <w:t>الفعلية</w:t>
      </w:r>
      <w:r w:rsidR="002B7E5F">
        <w:rPr>
          <w:b/>
          <w:bCs/>
          <w:rtl/>
        </w:rPr>
        <w:t xml:space="preserve"> </w:t>
      </w:r>
      <w:r w:rsidR="002B7E5F" w:rsidRPr="002B7E5F">
        <w:rPr>
          <w:b/>
          <w:bCs/>
          <w:rtl/>
        </w:rPr>
        <w:t>بين</w:t>
      </w:r>
      <w:r w:rsidR="002B7E5F">
        <w:rPr>
          <w:b/>
          <w:bCs/>
          <w:rtl/>
        </w:rPr>
        <w:t xml:space="preserve"> </w:t>
      </w:r>
      <w:r w:rsidR="002B7E5F" w:rsidRPr="002B7E5F">
        <w:rPr>
          <w:b/>
          <w:bCs/>
          <w:rtl/>
        </w:rPr>
        <w:t>المرأة</w:t>
      </w:r>
      <w:r w:rsidR="002B7E5F">
        <w:rPr>
          <w:b/>
          <w:bCs/>
          <w:rtl/>
        </w:rPr>
        <w:t xml:space="preserve"> </w:t>
      </w:r>
      <w:r w:rsidR="002B7E5F" w:rsidRPr="002B7E5F">
        <w:rPr>
          <w:b/>
          <w:bCs/>
          <w:rtl/>
        </w:rPr>
        <w:t>والرجل</w:t>
      </w:r>
      <w:r w:rsidR="002B7E5F">
        <w:rPr>
          <w:b/>
          <w:bCs/>
          <w:rtl/>
        </w:rPr>
        <w:t xml:space="preserve">، </w:t>
      </w:r>
      <w:r w:rsidR="002B7E5F" w:rsidRPr="002B7E5F">
        <w:rPr>
          <w:b/>
          <w:bCs/>
          <w:rtl/>
        </w:rPr>
        <w:t>وتحفيز</w:t>
      </w:r>
      <w:r w:rsidR="002B7E5F">
        <w:rPr>
          <w:b/>
          <w:bCs/>
          <w:rtl/>
        </w:rPr>
        <w:t xml:space="preserve"> </w:t>
      </w:r>
      <w:r w:rsidR="002B7E5F" w:rsidRPr="002B7E5F">
        <w:rPr>
          <w:b/>
          <w:bCs/>
          <w:rtl/>
        </w:rPr>
        <w:t>ذلك</w:t>
      </w:r>
      <w:r w:rsidR="002B7E5F">
        <w:rPr>
          <w:b/>
          <w:bCs/>
          <w:rtl/>
        </w:rPr>
        <w:t xml:space="preserve"> </w:t>
      </w:r>
      <w:r w:rsidR="002B7E5F" w:rsidRPr="002B7E5F">
        <w:rPr>
          <w:b/>
          <w:bCs/>
          <w:rtl/>
        </w:rPr>
        <w:t>الاستخدام</w:t>
      </w:r>
      <w:r w:rsidR="002B7E5F">
        <w:rPr>
          <w:b/>
          <w:bCs/>
          <w:rtl/>
        </w:rPr>
        <w:t>،</w:t>
      </w:r>
      <w:r w:rsidR="002B7E5F">
        <w:rPr>
          <w:rtl/>
        </w:rPr>
        <w:t xml:space="preserve"> </w:t>
      </w:r>
      <w:r w:rsidR="002B7E5F" w:rsidRPr="002B7E5F">
        <w:rPr>
          <w:b/>
          <w:bCs/>
          <w:rtl/>
        </w:rPr>
        <w:t>تمشيا</w:t>
      </w:r>
      <w:r w:rsidR="002B7E5F">
        <w:rPr>
          <w:b/>
          <w:bCs/>
          <w:rtl/>
        </w:rPr>
        <w:t xml:space="preserve"> </w:t>
      </w:r>
      <w:r w:rsidR="002B7E5F" w:rsidRPr="002B7E5F">
        <w:rPr>
          <w:b/>
          <w:bCs/>
          <w:rtl/>
        </w:rPr>
        <w:t>مع</w:t>
      </w:r>
      <w:r w:rsidR="002B7E5F">
        <w:rPr>
          <w:b/>
          <w:bCs/>
          <w:rtl/>
        </w:rPr>
        <w:t xml:space="preserve"> </w:t>
      </w:r>
      <w:r w:rsidR="002B7E5F" w:rsidRPr="002B7E5F">
        <w:rPr>
          <w:b/>
          <w:bCs/>
          <w:rtl/>
        </w:rPr>
        <w:t>التزاماتها</w:t>
      </w:r>
      <w:r w:rsidR="002B7E5F">
        <w:rPr>
          <w:b/>
          <w:bCs/>
          <w:rtl/>
        </w:rPr>
        <w:t xml:space="preserve"> </w:t>
      </w:r>
      <w:r w:rsidR="002B7E5F" w:rsidRPr="002B7E5F">
        <w:rPr>
          <w:b/>
          <w:bCs/>
          <w:rtl/>
        </w:rPr>
        <w:t>بموجب</w:t>
      </w:r>
      <w:r w:rsidR="002B7E5F">
        <w:rPr>
          <w:b/>
          <w:bCs/>
          <w:rtl/>
        </w:rPr>
        <w:t xml:space="preserve"> </w:t>
      </w:r>
      <w:r w:rsidR="002B7E5F" w:rsidRPr="002B7E5F">
        <w:rPr>
          <w:b/>
          <w:bCs/>
          <w:rtl/>
        </w:rPr>
        <w:t>الاتفاقية؛</w:t>
      </w:r>
    </w:p>
    <w:p w14:paraId="7DC939D9" w14:textId="689E561A" w:rsidR="002B7E5F" w:rsidRPr="002B7E5F" w:rsidRDefault="003B0108" w:rsidP="002B7E5F">
      <w:pPr>
        <w:pStyle w:val="SingleTxt"/>
        <w:rPr>
          <w:b/>
          <w:bCs/>
          <w:rtl/>
        </w:rPr>
      </w:pPr>
      <w:r>
        <w:rPr>
          <w:rtl/>
        </w:rPr>
        <w:tab/>
      </w:r>
      <w:r w:rsidR="002B7E5F" w:rsidRPr="002B7E5F">
        <w:rPr>
          <w:rtl/>
        </w:rPr>
        <w:t>(ب)</w:t>
      </w:r>
      <w:r w:rsidR="002B7E5F" w:rsidRPr="002B7E5F">
        <w:rPr>
          <w:rtl/>
        </w:rPr>
        <w:tab/>
      </w:r>
      <w:r w:rsidR="002B7E5F" w:rsidRPr="002B7E5F">
        <w:rPr>
          <w:b/>
          <w:bCs/>
          <w:rtl/>
        </w:rPr>
        <w:t>توعية</w:t>
      </w:r>
      <w:r w:rsidR="002B7E5F">
        <w:rPr>
          <w:b/>
          <w:bCs/>
          <w:rtl/>
        </w:rPr>
        <w:t xml:space="preserve"> </w:t>
      </w:r>
      <w:r w:rsidR="002B7E5F" w:rsidRPr="002B7E5F">
        <w:rPr>
          <w:b/>
          <w:bCs/>
          <w:rtl/>
        </w:rPr>
        <w:t>الهيئة</w:t>
      </w:r>
      <w:r w:rsidR="002B7E5F">
        <w:rPr>
          <w:b/>
          <w:bCs/>
          <w:rtl/>
        </w:rPr>
        <w:t xml:space="preserve"> </w:t>
      </w:r>
      <w:r w:rsidR="002B7E5F" w:rsidRPr="002B7E5F">
        <w:rPr>
          <w:b/>
          <w:bCs/>
          <w:rtl/>
        </w:rPr>
        <w:t>التشريعية</w:t>
      </w:r>
      <w:r w:rsidR="002B7E5F">
        <w:rPr>
          <w:b/>
          <w:bCs/>
          <w:rtl/>
        </w:rPr>
        <w:t xml:space="preserve"> </w:t>
      </w:r>
      <w:r w:rsidR="002B7E5F" w:rsidRPr="002B7E5F">
        <w:rPr>
          <w:b/>
          <w:bCs/>
          <w:rtl/>
        </w:rPr>
        <w:t>وصانعي</w:t>
      </w:r>
      <w:r w:rsidR="002B7E5F">
        <w:rPr>
          <w:b/>
          <w:bCs/>
          <w:rtl/>
        </w:rPr>
        <w:t xml:space="preserve"> </w:t>
      </w:r>
      <w:r w:rsidR="002B7E5F" w:rsidRPr="002B7E5F">
        <w:rPr>
          <w:b/>
          <w:bCs/>
          <w:rtl/>
        </w:rPr>
        <w:t>السياسات</w:t>
      </w:r>
      <w:r w:rsidR="002B7E5F">
        <w:rPr>
          <w:b/>
          <w:bCs/>
          <w:rtl/>
        </w:rPr>
        <w:t xml:space="preserve"> </w:t>
      </w:r>
      <w:r w:rsidR="002B7E5F" w:rsidRPr="002B7E5F">
        <w:rPr>
          <w:b/>
          <w:bCs/>
          <w:rtl/>
        </w:rPr>
        <w:t>وغيرهم</w:t>
      </w:r>
      <w:r w:rsidR="002B7E5F">
        <w:rPr>
          <w:b/>
          <w:bCs/>
          <w:rtl/>
        </w:rPr>
        <w:t xml:space="preserve"> </w:t>
      </w:r>
      <w:r w:rsidR="002B7E5F" w:rsidRPr="002B7E5F">
        <w:rPr>
          <w:b/>
          <w:bCs/>
          <w:rtl/>
        </w:rPr>
        <w:t>من</w:t>
      </w:r>
      <w:r w:rsidR="002B7E5F">
        <w:rPr>
          <w:b/>
          <w:bCs/>
          <w:rtl/>
        </w:rPr>
        <w:t xml:space="preserve"> </w:t>
      </w:r>
      <w:r w:rsidR="002B7E5F" w:rsidRPr="002B7E5F">
        <w:rPr>
          <w:b/>
          <w:bCs/>
          <w:rtl/>
        </w:rPr>
        <w:t>الجهات</w:t>
      </w:r>
      <w:r w:rsidR="002B7E5F">
        <w:rPr>
          <w:b/>
          <w:bCs/>
          <w:rtl/>
        </w:rPr>
        <w:t xml:space="preserve"> </w:t>
      </w:r>
      <w:r w:rsidR="002B7E5F" w:rsidRPr="002B7E5F">
        <w:rPr>
          <w:b/>
          <w:bCs/>
          <w:rtl/>
        </w:rPr>
        <w:t>الفاعلة</w:t>
      </w:r>
      <w:r w:rsidR="002B7E5F">
        <w:rPr>
          <w:b/>
          <w:bCs/>
          <w:rtl/>
        </w:rPr>
        <w:t xml:space="preserve"> </w:t>
      </w:r>
      <w:r w:rsidR="002B7E5F" w:rsidRPr="002B7E5F">
        <w:rPr>
          <w:b/>
          <w:bCs/>
          <w:rtl/>
        </w:rPr>
        <w:t>الحكومية</w:t>
      </w:r>
      <w:r w:rsidR="002B7E5F">
        <w:rPr>
          <w:b/>
          <w:bCs/>
          <w:rtl/>
        </w:rPr>
        <w:t xml:space="preserve"> </w:t>
      </w:r>
      <w:r w:rsidR="002B7E5F" w:rsidRPr="002B7E5F">
        <w:rPr>
          <w:b/>
          <w:bCs/>
          <w:rtl/>
        </w:rPr>
        <w:t>وغير</w:t>
      </w:r>
      <w:r w:rsidR="002B7E5F">
        <w:rPr>
          <w:b/>
          <w:bCs/>
          <w:rtl/>
        </w:rPr>
        <w:t xml:space="preserve"> </w:t>
      </w:r>
      <w:r w:rsidR="002B7E5F" w:rsidRPr="002B7E5F">
        <w:rPr>
          <w:b/>
          <w:bCs/>
          <w:rtl/>
        </w:rPr>
        <w:t>الحكومية</w:t>
      </w:r>
      <w:r w:rsidR="002B7E5F">
        <w:rPr>
          <w:b/>
          <w:bCs/>
          <w:rtl/>
        </w:rPr>
        <w:t xml:space="preserve">، </w:t>
      </w:r>
      <w:r w:rsidR="002B7E5F" w:rsidRPr="002B7E5F">
        <w:rPr>
          <w:b/>
          <w:bCs/>
          <w:rtl/>
        </w:rPr>
        <w:t>بما</w:t>
      </w:r>
      <w:r w:rsidR="002B7E5F">
        <w:rPr>
          <w:b/>
          <w:bCs/>
          <w:rtl/>
        </w:rPr>
        <w:t xml:space="preserve"> </w:t>
      </w:r>
      <w:r w:rsidR="002B7E5F" w:rsidRPr="002B7E5F">
        <w:rPr>
          <w:b/>
          <w:bCs/>
          <w:rtl/>
        </w:rPr>
        <w:t>في</w:t>
      </w:r>
      <w:r w:rsidR="002B7E5F">
        <w:rPr>
          <w:b/>
          <w:bCs/>
          <w:rtl/>
        </w:rPr>
        <w:t xml:space="preserve"> </w:t>
      </w:r>
      <w:r w:rsidR="002B7E5F" w:rsidRPr="002B7E5F">
        <w:rPr>
          <w:b/>
          <w:bCs/>
          <w:rtl/>
        </w:rPr>
        <w:t>ذلك</w:t>
      </w:r>
      <w:r w:rsidR="002B7E5F">
        <w:rPr>
          <w:b/>
          <w:bCs/>
          <w:rtl/>
        </w:rPr>
        <w:t xml:space="preserve"> </w:t>
      </w:r>
      <w:r w:rsidR="002B7E5F" w:rsidRPr="002B7E5F">
        <w:rPr>
          <w:b/>
          <w:bCs/>
          <w:rtl/>
        </w:rPr>
        <w:t>القطاع</w:t>
      </w:r>
      <w:r w:rsidR="002B7E5F">
        <w:rPr>
          <w:b/>
          <w:bCs/>
          <w:rtl/>
        </w:rPr>
        <w:t xml:space="preserve"> </w:t>
      </w:r>
      <w:r w:rsidR="002B7E5F" w:rsidRPr="002B7E5F">
        <w:rPr>
          <w:b/>
          <w:bCs/>
          <w:rtl/>
        </w:rPr>
        <w:t>الخاص</w:t>
      </w:r>
      <w:r w:rsidR="002B7E5F">
        <w:rPr>
          <w:b/>
          <w:bCs/>
          <w:rtl/>
        </w:rPr>
        <w:t xml:space="preserve">، </w:t>
      </w:r>
      <w:r w:rsidR="002B7E5F" w:rsidRPr="002B7E5F">
        <w:rPr>
          <w:b/>
          <w:bCs/>
          <w:rtl/>
        </w:rPr>
        <w:t>بالفائدة</w:t>
      </w:r>
      <w:r w:rsidR="002B7E5F">
        <w:rPr>
          <w:b/>
          <w:bCs/>
          <w:rtl/>
        </w:rPr>
        <w:t xml:space="preserve"> </w:t>
      </w:r>
      <w:r w:rsidR="002B7E5F" w:rsidRPr="002B7E5F">
        <w:rPr>
          <w:b/>
          <w:bCs/>
          <w:rtl/>
        </w:rPr>
        <w:t>من</w:t>
      </w:r>
      <w:r w:rsidR="002B7E5F">
        <w:rPr>
          <w:b/>
          <w:bCs/>
          <w:rtl/>
        </w:rPr>
        <w:t xml:space="preserve"> </w:t>
      </w:r>
      <w:r w:rsidR="002B7E5F" w:rsidRPr="002B7E5F">
        <w:rPr>
          <w:b/>
          <w:bCs/>
          <w:rtl/>
        </w:rPr>
        <w:t>استخدام</w:t>
      </w:r>
      <w:r w:rsidR="002B7E5F">
        <w:rPr>
          <w:b/>
          <w:bCs/>
          <w:rtl/>
        </w:rPr>
        <w:t xml:space="preserve"> </w:t>
      </w:r>
      <w:r w:rsidR="002B7E5F" w:rsidRPr="002B7E5F">
        <w:rPr>
          <w:b/>
          <w:bCs/>
          <w:rtl/>
        </w:rPr>
        <w:t>التدابير</w:t>
      </w:r>
      <w:r w:rsidR="002B7E5F">
        <w:rPr>
          <w:b/>
          <w:bCs/>
          <w:rtl/>
        </w:rPr>
        <w:t xml:space="preserve"> </w:t>
      </w:r>
      <w:r w:rsidR="002B7E5F" w:rsidRPr="002B7E5F">
        <w:rPr>
          <w:b/>
          <w:bCs/>
          <w:rtl/>
        </w:rPr>
        <w:t>الخاصة</w:t>
      </w:r>
      <w:r w:rsidR="002B7E5F">
        <w:rPr>
          <w:b/>
          <w:bCs/>
          <w:rtl/>
        </w:rPr>
        <w:t xml:space="preserve"> </w:t>
      </w:r>
      <w:r w:rsidR="002B7E5F" w:rsidRPr="002B7E5F">
        <w:rPr>
          <w:b/>
          <w:bCs/>
          <w:rtl/>
        </w:rPr>
        <w:t>المؤقتة</w:t>
      </w:r>
      <w:r w:rsidR="002B7E5F">
        <w:rPr>
          <w:b/>
          <w:bCs/>
          <w:rtl/>
        </w:rPr>
        <w:t xml:space="preserve"> </w:t>
      </w:r>
      <w:r w:rsidR="002B7E5F" w:rsidRPr="002B7E5F">
        <w:rPr>
          <w:b/>
          <w:bCs/>
          <w:rtl/>
        </w:rPr>
        <w:t>بوصفها</w:t>
      </w:r>
      <w:r w:rsidR="002B7E5F">
        <w:rPr>
          <w:b/>
          <w:bCs/>
          <w:rtl/>
        </w:rPr>
        <w:t xml:space="preserve"> </w:t>
      </w:r>
      <w:r w:rsidR="002B7E5F" w:rsidRPr="002B7E5F">
        <w:rPr>
          <w:b/>
          <w:bCs/>
          <w:rtl/>
        </w:rPr>
        <w:t>أداة</w:t>
      </w:r>
      <w:r w:rsidR="002B7E5F">
        <w:rPr>
          <w:b/>
          <w:bCs/>
          <w:rtl/>
        </w:rPr>
        <w:t xml:space="preserve"> </w:t>
      </w:r>
      <w:r w:rsidR="002B7E5F" w:rsidRPr="002B7E5F">
        <w:rPr>
          <w:b/>
          <w:bCs/>
          <w:rtl/>
        </w:rPr>
        <w:t>حاسمة</w:t>
      </w:r>
      <w:r w:rsidR="002B7E5F">
        <w:rPr>
          <w:b/>
          <w:bCs/>
          <w:rtl/>
        </w:rPr>
        <w:t xml:space="preserve"> </w:t>
      </w:r>
      <w:r w:rsidR="002B7E5F" w:rsidRPr="002B7E5F">
        <w:rPr>
          <w:b/>
          <w:bCs/>
          <w:rtl/>
        </w:rPr>
        <w:t>للتصدي</w:t>
      </w:r>
      <w:r w:rsidR="002B7E5F">
        <w:rPr>
          <w:b/>
          <w:bCs/>
          <w:rtl/>
        </w:rPr>
        <w:t xml:space="preserve"> </w:t>
      </w:r>
      <w:r w:rsidR="002B7E5F" w:rsidRPr="002B7E5F">
        <w:rPr>
          <w:b/>
          <w:bCs/>
          <w:rtl/>
        </w:rPr>
        <w:t>للتمييز</w:t>
      </w:r>
      <w:r w:rsidR="002B7E5F">
        <w:rPr>
          <w:b/>
          <w:bCs/>
          <w:rtl/>
        </w:rPr>
        <w:t xml:space="preserve"> </w:t>
      </w:r>
      <w:r w:rsidR="002B7E5F" w:rsidRPr="002B7E5F">
        <w:rPr>
          <w:b/>
          <w:bCs/>
          <w:rtl/>
        </w:rPr>
        <w:t>في</w:t>
      </w:r>
      <w:r w:rsidR="002B7E5F">
        <w:rPr>
          <w:b/>
          <w:bCs/>
          <w:rtl/>
        </w:rPr>
        <w:t xml:space="preserve"> </w:t>
      </w:r>
      <w:r w:rsidR="002B7E5F" w:rsidRPr="002B7E5F">
        <w:rPr>
          <w:b/>
          <w:bCs/>
          <w:rtl/>
        </w:rPr>
        <w:t>جميع</w:t>
      </w:r>
      <w:r w:rsidR="002B7E5F">
        <w:rPr>
          <w:b/>
          <w:bCs/>
          <w:rtl/>
        </w:rPr>
        <w:t xml:space="preserve"> </w:t>
      </w:r>
      <w:r w:rsidR="002B7E5F" w:rsidRPr="002B7E5F">
        <w:rPr>
          <w:b/>
          <w:bCs/>
          <w:rtl/>
        </w:rPr>
        <w:t>المجالات</w:t>
      </w:r>
      <w:r w:rsidR="002B7E5F">
        <w:rPr>
          <w:b/>
          <w:bCs/>
          <w:rtl/>
        </w:rPr>
        <w:t xml:space="preserve"> </w:t>
      </w:r>
      <w:r w:rsidR="002B7E5F" w:rsidRPr="002B7E5F">
        <w:rPr>
          <w:b/>
          <w:bCs/>
          <w:rtl/>
        </w:rPr>
        <w:t>وتحقيق</w:t>
      </w:r>
      <w:r w:rsidR="002B7E5F">
        <w:rPr>
          <w:b/>
          <w:bCs/>
          <w:rtl/>
        </w:rPr>
        <w:t xml:space="preserve"> </w:t>
      </w:r>
      <w:r w:rsidR="002B7E5F" w:rsidRPr="002B7E5F">
        <w:rPr>
          <w:b/>
          <w:bCs/>
          <w:rtl/>
        </w:rPr>
        <w:t>المساواة</w:t>
      </w:r>
      <w:r w:rsidR="002B7E5F">
        <w:rPr>
          <w:b/>
          <w:bCs/>
          <w:rtl/>
        </w:rPr>
        <w:t xml:space="preserve"> </w:t>
      </w:r>
      <w:r w:rsidR="002B7E5F" w:rsidRPr="002B7E5F">
        <w:rPr>
          <w:b/>
          <w:bCs/>
          <w:rtl/>
        </w:rPr>
        <w:t>الفعلية؛</w:t>
      </w:r>
      <w:r w:rsidR="002B7E5F">
        <w:rPr>
          <w:rtl/>
        </w:rPr>
        <w:t xml:space="preserve"> </w:t>
      </w:r>
    </w:p>
    <w:p w14:paraId="2BBD42BA" w14:textId="2A75C766" w:rsidR="002B7E5F" w:rsidRPr="002B7E5F" w:rsidRDefault="003B0108" w:rsidP="002B7E5F">
      <w:pPr>
        <w:pStyle w:val="SingleTxt"/>
        <w:rPr>
          <w:rtl/>
        </w:rPr>
      </w:pPr>
      <w:r>
        <w:rPr>
          <w:rtl/>
        </w:rPr>
        <w:tab/>
      </w:r>
      <w:r w:rsidR="002B7E5F" w:rsidRPr="002B7E5F">
        <w:rPr>
          <w:rtl/>
        </w:rPr>
        <w:t>(ج)</w:t>
      </w:r>
      <w:r w:rsidR="002B7E5F" w:rsidRPr="002B7E5F">
        <w:rPr>
          <w:rtl/>
        </w:rPr>
        <w:tab/>
      </w:r>
      <w:r w:rsidR="002B7E5F" w:rsidRPr="002B7E5F">
        <w:rPr>
          <w:b/>
          <w:bCs/>
          <w:rtl/>
        </w:rPr>
        <w:t>اعتماد</w:t>
      </w:r>
      <w:r w:rsidR="002B7E5F">
        <w:rPr>
          <w:b/>
          <w:bCs/>
          <w:rtl/>
        </w:rPr>
        <w:t xml:space="preserve"> </w:t>
      </w:r>
      <w:r w:rsidR="002B7E5F" w:rsidRPr="002B7E5F">
        <w:rPr>
          <w:b/>
          <w:bCs/>
          <w:rtl/>
        </w:rPr>
        <w:t>تدابير</w:t>
      </w:r>
      <w:r w:rsidR="002B7E5F">
        <w:rPr>
          <w:b/>
          <w:bCs/>
          <w:rtl/>
        </w:rPr>
        <w:t xml:space="preserve"> </w:t>
      </w:r>
      <w:r w:rsidR="002B7E5F" w:rsidRPr="002B7E5F">
        <w:rPr>
          <w:b/>
          <w:bCs/>
          <w:rtl/>
        </w:rPr>
        <w:t>خاصة</w:t>
      </w:r>
      <w:r w:rsidR="002B7E5F">
        <w:rPr>
          <w:b/>
          <w:bCs/>
          <w:rtl/>
        </w:rPr>
        <w:t xml:space="preserve"> </w:t>
      </w:r>
      <w:r w:rsidR="002B7E5F" w:rsidRPr="002B7E5F">
        <w:rPr>
          <w:b/>
          <w:bCs/>
          <w:rtl/>
        </w:rPr>
        <w:t>مؤقتة</w:t>
      </w:r>
      <w:r w:rsidR="002B7E5F">
        <w:rPr>
          <w:b/>
          <w:bCs/>
          <w:rtl/>
        </w:rPr>
        <w:t xml:space="preserve"> </w:t>
      </w:r>
      <w:r w:rsidR="002B7E5F" w:rsidRPr="002B7E5F">
        <w:rPr>
          <w:b/>
          <w:bCs/>
          <w:rtl/>
        </w:rPr>
        <w:t>لتعزيز</w:t>
      </w:r>
      <w:r w:rsidR="002B7E5F">
        <w:rPr>
          <w:b/>
          <w:bCs/>
          <w:rtl/>
        </w:rPr>
        <w:t xml:space="preserve"> </w:t>
      </w:r>
      <w:r w:rsidR="002B7E5F" w:rsidRPr="002B7E5F">
        <w:rPr>
          <w:b/>
          <w:bCs/>
          <w:rtl/>
        </w:rPr>
        <w:t>المساواة</w:t>
      </w:r>
      <w:r w:rsidR="002B7E5F">
        <w:rPr>
          <w:b/>
          <w:bCs/>
          <w:rtl/>
        </w:rPr>
        <w:t xml:space="preserve"> </w:t>
      </w:r>
      <w:r w:rsidR="002B7E5F" w:rsidRPr="002B7E5F">
        <w:rPr>
          <w:b/>
          <w:bCs/>
          <w:rtl/>
        </w:rPr>
        <w:t>الفعلية</w:t>
      </w:r>
      <w:r w:rsidR="002B7E5F">
        <w:rPr>
          <w:b/>
          <w:bCs/>
          <w:rtl/>
        </w:rPr>
        <w:t xml:space="preserve"> </w:t>
      </w:r>
      <w:r w:rsidR="002B7E5F" w:rsidRPr="002B7E5F">
        <w:rPr>
          <w:b/>
          <w:bCs/>
          <w:rtl/>
        </w:rPr>
        <w:t>بين</w:t>
      </w:r>
      <w:r w:rsidR="002B7E5F">
        <w:rPr>
          <w:b/>
          <w:bCs/>
          <w:rtl/>
        </w:rPr>
        <w:t xml:space="preserve"> </w:t>
      </w:r>
      <w:r w:rsidR="002B7E5F" w:rsidRPr="002B7E5F">
        <w:rPr>
          <w:b/>
          <w:bCs/>
          <w:rtl/>
        </w:rPr>
        <w:t>المرأة</w:t>
      </w:r>
      <w:r w:rsidR="002B7E5F">
        <w:rPr>
          <w:b/>
          <w:bCs/>
          <w:rtl/>
        </w:rPr>
        <w:t xml:space="preserve"> </w:t>
      </w:r>
      <w:r w:rsidR="002B7E5F" w:rsidRPr="002B7E5F">
        <w:rPr>
          <w:b/>
          <w:bCs/>
          <w:rtl/>
        </w:rPr>
        <w:t>والرجل</w:t>
      </w:r>
      <w:r w:rsidR="002B7E5F">
        <w:rPr>
          <w:b/>
          <w:bCs/>
          <w:rtl/>
        </w:rPr>
        <w:t xml:space="preserve"> </w:t>
      </w:r>
      <w:r w:rsidR="002B7E5F" w:rsidRPr="002B7E5F">
        <w:rPr>
          <w:b/>
          <w:bCs/>
          <w:rtl/>
        </w:rPr>
        <w:t>في</w:t>
      </w:r>
      <w:r w:rsidR="002B7E5F">
        <w:rPr>
          <w:b/>
          <w:bCs/>
          <w:rtl/>
        </w:rPr>
        <w:t xml:space="preserve"> </w:t>
      </w:r>
      <w:r w:rsidR="002B7E5F" w:rsidRPr="002B7E5F">
        <w:rPr>
          <w:b/>
          <w:bCs/>
          <w:rtl/>
        </w:rPr>
        <w:t>جميع</w:t>
      </w:r>
      <w:r w:rsidR="002B7E5F">
        <w:rPr>
          <w:b/>
          <w:bCs/>
          <w:rtl/>
        </w:rPr>
        <w:t xml:space="preserve"> </w:t>
      </w:r>
      <w:r w:rsidR="002B7E5F" w:rsidRPr="002B7E5F">
        <w:rPr>
          <w:b/>
          <w:bCs/>
          <w:rtl/>
        </w:rPr>
        <w:t>المجالات</w:t>
      </w:r>
      <w:r w:rsidR="002B7E5F">
        <w:rPr>
          <w:b/>
          <w:bCs/>
          <w:rtl/>
        </w:rPr>
        <w:t xml:space="preserve"> </w:t>
      </w:r>
      <w:r w:rsidR="002B7E5F" w:rsidRPr="002B7E5F">
        <w:rPr>
          <w:b/>
          <w:bCs/>
          <w:rtl/>
        </w:rPr>
        <w:t>التي</w:t>
      </w:r>
      <w:r w:rsidR="002B7E5F">
        <w:rPr>
          <w:b/>
          <w:bCs/>
          <w:rtl/>
        </w:rPr>
        <w:t xml:space="preserve"> </w:t>
      </w:r>
      <w:r w:rsidR="002B7E5F" w:rsidRPr="002B7E5F">
        <w:rPr>
          <w:b/>
          <w:bCs/>
          <w:rtl/>
        </w:rPr>
        <w:t>تكون</w:t>
      </w:r>
      <w:r w:rsidR="002B7E5F">
        <w:rPr>
          <w:b/>
          <w:bCs/>
          <w:rtl/>
        </w:rPr>
        <w:t xml:space="preserve"> </w:t>
      </w:r>
      <w:r w:rsidR="002B7E5F" w:rsidRPr="002B7E5F">
        <w:rPr>
          <w:b/>
          <w:bCs/>
          <w:rtl/>
        </w:rPr>
        <w:t>فيها</w:t>
      </w:r>
      <w:r w:rsidR="002B7E5F">
        <w:rPr>
          <w:b/>
          <w:bCs/>
          <w:rtl/>
        </w:rPr>
        <w:t xml:space="preserve"> </w:t>
      </w:r>
      <w:r w:rsidR="002B7E5F" w:rsidRPr="002B7E5F">
        <w:rPr>
          <w:b/>
          <w:bCs/>
          <w:rtl/>
        </w:rPr>
        <w:t>المرأة</w:t>
      </w:r>
      <w:r w:rsidR="002B7E5F">
        <w:rPr>
          <w:b/>
          <w:bCs/>
          <w:rtl/>
        </w:rPr>
        <w:t xml:space="preserve"> </w:t>
      </w:r>
      <w:r w:rsidR="002B7E5F" w:rsidRPr="002B7E5F">
        <w:rPr>
          <w:b/>
          <w:bCs/>
          <w:rtl/>
        </w:rPr>
        <w:t>ممثلة</w:t>
      </w:r>
      <w:r w:rsidR="002B7E5F">
        <w:rPr>
          <w:b/>
          <w:bCs/>
          <w:rtl/>
        </w:rPr>
        <w:t xml:space="preserve"> </w:t>
      </w:r>
      <w:r w:rsidR="002B7E5F" w:rsidRPr="002B7E5F">
        <w:rPr>
          <w:b/>
          <w:bCs/>
          <w:rtl/>
        </w:rPr>
        <w:t>تمثيلا</w:t>
      </w:r>
      <w:r w:rsidR="002B7E5F">
        <w:rPr>
          <w:b/>
          <w:bCs/>
          <w:rtl/>
        </w:rPr>
        <w:t xml:space="preserve"> </w:t>
      </w:r>
      <w:r w:rsidR="002B7E5F" w:rsidRPr="002B7E5F">
        <w:rPr>
          <w:b/>
          <w:bCs/>
          <w:rtl/>
        </w:rPr>
        <w:t>ناقصا</w:t>
      </w:r>
      <w:r w:rsidR="002B7E5F">
        <w:rPr>
          <w:b/>
          <w:bCs/>
          <w:rtl/>
        </w:rPr>
        <w:t xml:space="preserve"> </w:t>
      </w:r>
      <w:r w:rsidR="002B7E5F" w:rsidRPr="002B7E5F">
        <w:rPr>
          <w:b/>
          <w:bCs/>
          <w:rtl/>
        </w:rPr>
        <w:t>أو</w:t>
      </w:r>
      <w:r w:rsidR="002B7E5F">
        <w:rPr>
          <w:b/>
          <w:bCs/>
          <w:rtl/>
        </w:rPr>
        <w:t xml:space="preserve"> </w:t>
      </w:r>
      <w:r w:rsidR="002B7E5F" w:rsidRPr="002B7E5F">
        <w:rPr>
          <w:b/>
          <w:bCs/>
          <w:rtl/>
        </w:rPr>
        <w:t>محرومة</w:t>
      </w:r>
      <w:r w:rsidR="002B7E5F">
        <w:rPr>
          <w:b/>
          <w:bCs/>
          <w:rtl/>
        </w:rPr>
        <w:t xml:space="preserve">، </w:t>
      </w:r>
      <w:r w:rsidR="002B7E5F" w:rsidRPr="002B7E5F">
        <w:rPr>
          <w:b/>
          <w:bCs/>
          <w:rtl/>
        </w:rPr>
        <w:t>مثل</w:t>
      </w:r>
      <w:r w:rsidR="002B7E5F">
        <w:rPr>
          <w:b/>
          <w:bCs/>
          <w:rtl/>
        </w:rPr>
        <w:t xml:space="preserve"> </w:t>
      </w:r>
      <w:r w:rsidR="002B7E5F" w:rsidRPr="002B7E5F">
        <w:rPr>
          <w:b/>
          <w:bCs/>
          <w:rtl/>
        </w:rPr>
        <w:t>المشاركة</w:t>
      </w:r>
      <w:r w:rsidR="002B7E5F">
        <w:rPr>
          <w:b/>
          <w:bCs/>
          <w:rtl/>
        </w:rPr>
        <w:t xml:space="preserve"> </w:t>
      </w:r>
      <w:r w:rsidR="002B7E5F" w:rsidRPr="002B7E5F">
        <w:rPr>
          <w:b/>
          <w:bCs/>
          <w:rtl/>
        </w:rPr>
        <w:t>في</w:t>
      </w:r>
      <w:r w:rsidR="002B7E5F">
        <w:rPr>
          <w:b/>
          <w:bCs/>
          <w:rtl/>
        </w:rPr>
        <w:t xml:space="preserve"> </w:t>
      </w:r>
      <w:r w:rsidR="002B7E5F" w:rsidRPr="002B7E5F">
        <w:rPr>
          <w:b/>
          <w:bCs/>
          <w:rtl/>
        </w:rPr>
        <w:t>الحياة</w:t>
      </w:r>
      <w:r w:rsidR="002B7E5F">
        <w:rPr>
          <w:b/>
          <w:bCs/>
          <w:rtl/>
        </w:rPr>
        <w:t xml:space="preserve"> </w:t>
      </w:r>
      <w:r w:rsidR="002B7E5F" w:rsidRPr="002B7E5F">
        <w:rPr>
          <w:b/>
          <w:bCs/>
          <w:rtl/>
        </w:rPr>
        <w:t>السياسية</w:t>
      </w:r>
      <w:r w:rsidR="002B7E5F">
        <w:rPr>
          <w:b/>
          <w:bCs/>
          <w:rtl/>
        </w:rPr>
        <w:t xml:space="preserve"> </w:t>
      </w:r>
      <w:r w:rsidR="002B7E5F" w:rsidRPr="002B7E5F">
        <w:rPr>
          <w:b/>
          <w:bCs/>
          <w:rtl/>
        </w:rPr>
        <w:t>والعامة</w:t>
      </w:r>
      <w:r w:rsidR="002B7E5F">
        <w:rPr>
          <w:b/>
          <w:bCs/>
          <w:rtl/>
        </w:rPr>
        <w:t xml:space="preserve">، </w:t>
      </w:r>
      <w:r w:rsidR="002B7E5F" w:rsidRPr="002B7E5F">
        <w:rPr>
          <w:b/>
          <w:bCs/>
          <w:rtl/>
        </w:rPr>
        <w:t>والتعليم</w:t>
      </w:r>
      <w:r w:rsidR="002B7E5F">
        <w:rPr>
          <w:b/>
          <w:bCs/>
          <w:rtl/>
        </w:rPr>
        <w:t xml:space="preserve"> </w:t>
      </w:r>
      <w:r w:rsidR="002B7E5F" w:rsidRPr="002B7E5F">
        <w:rPr>
          <w:b/>
          <w:bCs/>
          <w:rtl/>
        </w:rPr>
        <w:t>والعمالة</w:t>
      </w:r>
      <w:r w:rsidR="002B7E5F">
        <w:rPr>
          <w:b/>
          <w:bCs/>
          <w:rtl/>
        </w:rPr>
        <w:t xml:space="preserve">، </w:t>
      </w:r>
      <w:r w:rsidR="002B7E5F" w:rsidRPr="002B7E5F">
        <w:rPr>
          <w:b/>
          <w:bCs/>
          <w:rtl/>
        </w:rPr>
        <w:t>وإنشاء</w:t>
      </w:r>
      <w:r w:rsidR="002B7E5F">
        <w:rPr>
          <w:b/>
          <w:bCs/>
          <w:rtl/>
        </w:rPr>
        <w:t xml:space="preserve"> </w:t>
      </w:r>
      <w:r w:rsidR="002B7E5F" w:rsidRPr="002B7E5F">
        <w:rPr>
          <w:b/>
          <w:bCs/>
          <w:rtl/>
        </w:rPr>
        <w:t>آلية</w:t>
      </w:r>
      <w:r w:rsidR="002B7E5F">
        <w:rPr>
          <w:b/>
          <w:bCs/>
          <w:rtl/>
        </w:rPr>
        <w:t xml:space="preserve"> </w:t>
      </w:r>
      <w:r w:rsidR="002B7E5F" w:rsidRPr="002B7E5F">
        <w:rPr>
          <w:b/>
          <w:bCs/>
          <w:rtl/>
        </w:rPr>
        <w:t>لرصد</w:t>
      </w:r>
      <w:r w:rsidR="002B7E5F">
        <w:rPr>
          <w:b/>
          <w:bCs/>
          <w:rtl/>
        </w:rPr>
        <w:t xml:space="preserve"> </w:t>
      </w:r>
      <w:r w:rsidR="002B7E5F" w:rsidRPr="002B7E5F">
        <w:rPr>
          <w:b/>
          <w:bCs/>
          <w:rtl/>
        </w:rPr>
        <w:t>تنفيذ</w:t>
      </w:r>
      <w:r w:rsidR="002B7E5F">
        <w:rPr>
          <w:b/>
          <w:bCs/>
          <w:rtl/>
        </w:rPr>
        <w:t xml:space="preserve"> </w:t>
      </w:r>
      <w:r w:rsidR="002B7E5F" w:rsidRPr="002B7E5F">
        <w:rPr>
          <w:b/>
          <w:bCs/>
          <w:rtl/>
        </w:rPr>
        <w:t>تلك</w:t>
      </w:r>
      <w:r w:rsidR="002B7E5F">
        <w:rPr>
          <w:b/>
          <w:bCs/>
          <w:rtl/>
        </w:rPr>
        <w:t xml:space="preserve"> </w:t>
      </w:r>
      <w:r w:rsidR="002B7E5F" w:rsidRPr="002B7E5F">
        <w:rPr>
          <w:b/>
          <w:bCs/>
          <w:rtl/>
        </w:rPr>
        <w:t>التدابير</w:t>
      </w:r>
      <w:r w:rsidR="002B7E5F">
        <w:rPr>
          <w:b/>
          <w:bCs/>
          <w:rtl/>
        </w:rPr>
        <w:t xml:space="preserve">، </w:t>
      </w:r>
      <w:r w:rsidR="002B7E5F" w:rsidRPr="002B7E5F">
        <w:rPr>
          <w:b/>
          <w:bCs/>
          <w:rtl/>
        </w:rPr>
        <w:t>وذلك</w:t>
      </w:r>
      <w:r w:rsidR="002B7E5F">
        <w:rPr>
          <w:b/>
          <w:bCs/>
          <w:rtl/>
        </w:rPr>
        <w:t xml:space="preserve"> </w:t>
      </w:r>
      <w:r w:rsidR="002B7E5F" w:rsidRPr="002B7E5F">
        <w:rPr>
          <w:b/>
          <w:bCs/>
          <w:rtl/>
        </w:rPr>
        <w:t>تمشيا</w:t>
      </w:r>
      <w:r w:rsidR="002B7E5F">
        <w:rPr>
          <w:b/>
          <w:bCs/>
          <w:rtl/>
        </w:rPr>
        <w:t xml:space="preserve"> </w:t>
      </w:r>
      <w:r w:rsidR="002B7E5F" w:rsidRPr="002B7E5F">
        <w:rPr>
          <w:b/>
          <w:bCs/>
          <w:rtl/>
        </w:rPr>
        <w:t>مع</w:t>
      </w:r>
      <w:r w:rsidR="002B7E5F">
        <w:rPr>
          <w:b/>
          <w:bCs/>
          <w:rtl/>
        </w:rPr>
        <w:t xml:space="preserve"> </w:t>
      </w:r>
      <w:r w:rsidR="002B7E5F" w:rsidRPr="002B7E5F">
        <w:rPr>
          <w:b/>
          <w:bCs/>
          <w:rtl/>
        </w:rPr>
        <w:t>المادة</w:t>
      </w:r>
      <w:r w:rsidR="002B7E5F">
        <w:rPr>
          <w:b/>
          <w:bCs/>
          <w:rtl/>
        </w:rPr>
        <w:t xml:space="preserve"> </w:t>
      </w:r>
      <w:r w:rsidR="00EF7B36">
        <w:rPr>
          <w:b/>
          <w:bCs/>
          <w:rtl/>
        </w:rPr>
        <w:t>4</w:t>
      </w:r>
      <w:r w:rsidR="002B7E5F">
        <w:rPr>
          <w:b/>
          <w:bCs/>
          <w:rtl/>
        </w:rPr>
        <w:t xml:space="preserve"> </w:t>
      </w:r>
      <w:r w:rsidR="002B7E5F" w:rsidRPr="002B7E5F">
        <w:rPr>
          <w:b/>
          <w:bCs/>
          <w:rtl/>
        </w:rPr>
        <w:t>(</w:t>
      </w:r>
      <w:r w:rsidR="00EF7B36">
        <w:rPr>
          <w:b/>
          <w:bCs/>
          <w:rtl/>
        </w:rPr>
        <w:t>1</w:t>
      </w:r>
      <w:r w:rsidR="002B7E5F" w:rsidRPr="002B7E5F">
        <w:rPr>
          <w:b/>
          <w:bCs/>
          <w:rtl/>
        </w:rPr>
        <w:t>)</w:t>
      </w:r>
      <w:r w:rsidR="002B7E5F">
        <w:rPr>
          <w:b/>
          <w:bCs/>
          <w:rtl/>
        </w:rPr>
        <w:t xml:space="preserve"> </w:t>
      </w:r>
      <w:r w:rsidR="002B7E5F" w:rsidRPr="002B7E5F">
        <w:rPr>
          <w:b/>
          <w:bCs/>
          <w:rtl/>
        </w:rPr>
        <w:t>من</w:t>
      </w:r>
      <w:r w:rsidR="002B7E5F">
        <w:rPr>
          <w:b/>
          <w:bCs/>
          <w:rtl/>
        </w:rPr>
        <w:t xml:space="preserve"> </w:t>
      </w:r>
      <w:r w:rsidR="002B7E5F" w:rsidRPr="002B7E5F">
        <w:rPr>
          <w:b/>
          <w:bCs/>
          <w:rtl/>
        </w:rPr>
        <w:t>الاتفاقية</w:t>
      </w:r>
      <w:r w:rsidR="002B7E5F">
        <w:rPr>
          <w:b/>
          <w:bCs/>
          <w:rtl/>
        </w:rPr>
        <w:t xml:space="preserve"> </w:t>
      </w:r>
      <w:r w:rsidR="002B7E5F" w:rsidRPr="002B7E5F">
        <w:rPr>
          <w:b/>
          <w:bCs/>
          <w:rtl/>
        </w:rPr>
        <w:t>والتوصية</w:t>
      </w:r>
      <w:r w:rsidR="002B7E5F">
        <w:rPr>
          <w:b/>
          <w:bCs/>
          <w:rtl/>
        </w:rPr>
        <w:t xml:space="preserve"> </w:t>
      </w:r>
      <w:r w:rsidR="002B7E5F" w:rsidRPr="002B7E5F">
        <w:rPr>
          <w:b/>
          <w:bCs/>
          <w:rtl/>
        </w:rPr>
        <w:t>العامة</w:t>
      </w:r>
      <w:r w:rsidR="002B7E5F">
        <w:rPr>
          <w:b/>
          <w:bCs/>
          <w:rtl/>
        </w:rPr>
        <w:t xml:space="preserve"> </w:t>
      </w:r>
      <w:r w:rsidR="002B7E5F" w:rsidRPr="002B7E5F">
        <w:rPr>
          <w:b/>
          <w:bCs/>
          <w:rtl/>
        </w:rPr>
        <w:t>للجنة</w:t>
      </w:r>
      <w:r w:rsidR="002B7E5F">
        <w:rPr>
          <w:b/>
          <w:bCs/>
          <w:rtl/>
        </w:rPr>
        <w:t xml:space="preserve"> </w:t>
      </w:r>
      <w:r w:rsidR="002B7E5F" w:rsidRPr="002B7E5F">
        <w:rPr>
          <w:b/>
          <w:bCs/>
          <w:rtl/>
        </w:rPr>
        <w:t>رقم</w:t>
      </w:r>
      <w:r w:rsidR="002B7E5F">
        <w:rPr>
          <w:b/>
          <w:bCs/>
          <w:rtl/>
        </w:rPr>
        <w:t xml:space="preserve"> </w:t>
      </w:r>
      <w:r w:rsidR="003D430D" w:rsidRPr="00E82BFF">
        <w:rPr>
          <w:rtl/>
        </w:rPr>
        <w:t>25 (2004)</w:t>
      </w:r>
      <w:r w:rsidR="002B7E5F">
        <w:rPr>
          <w:b/>
          <w:bCs/>
          <w:rtl/>
        </w:rPr>
        <w:t xml:space="preserve"> </w:t>
      </w:r>
      <w:r w:rsidR="002B7E5F" w:rsidRPr="002B7E5F">
        <w:rPr>
          <w:b/>
          <w:bCs/>
          <w:rtl/>
        </w:rPr>
        <w:t>بشأن</w:t>
      </w:r>
      <w:r w:rsidR="002B7E5F">
        <w:rPr>
          <w:b/>
          <w:bCs/>
          <w:rtl/>
        </w:rPr>
        <w:t xml:space="preserve"> </w:t>
      </w:r>
      <w:r w:rsidR="002B7E5F" w:rsidRPr="002B7E5F">
        <w:rPr>
          <w:b/>
          <w:bCs/>
          <w:rtl/>
        </w:rPr>
        <w:t>التدابير</w:t>
      </w:r>
      <w:r w:rsidR="002B7E5F">
        <w:rPr>
          <w:b/>
          <w:bCs/>
          <w:rtl/>
        </w:rPr>
        <w:t xml:space="preserve"> </w:t>
      </w:r>
      <w:r w:rsidR="002B7E5F" w:rsidRPr="002B7E5F">
        <w:rPr>
          <w:b/>
          <w:bCs/>
          <w:rtl/>
        </w:rPr>
        <w:t>الخاصة</w:t>
      </w:r>
      <w:r w:rsidR="002B7E5F">
        <w:rPr>
          <w:b/>
          <w:bCs/>
          <w:rtl/>
        </w:rPr>
        <w:t xml:space="preserve"> </w:t>
      </w:r>
      <w:r w:rsidR="002B7E5F" w:rsidRPr="002B7E5F">
        <w:rPr>
          <w:b/>
          <w:bCs/>
          <w:rtl/>
        </w:rPr>
        <w:t>المؤقتة</w:t>
      </w:r>
      <w:r w:rsidR="002B7E5F">
        <w:rPr>
          <w:b/>
          <w:bCs/>
          <w:rtl/>
        </w:rPr>
        <w:t>.</w:t>
      </w:r>
    </w:p>
    <w:p w14:paraId="50EA1F3C" w14:textId="77777777" w:rsidR="003B0108" w:rsidRPr="003B0108" w:rsidRDefault="003B0108" w:rsidP="003B0108">
      <w:pPr>
        <w:pStyle w:val="SingleTxt"/>
        <w:spacing w:after="0" w:line="120" w:lineRule="exact"/>
        <w:rPr>
          <w:sz w:val="10"/>
          <w:rtl/>
        </w:rPr>
      </w:pPr>
    </w:p>
    <w:p w14:paraId="16B5AE04" w14:textId="24223F7B" w:rsidR="002B7E5F" w:rsidRPr="002B7E5F" w:rsidRDefault="002B7E5F" w:rsidP="003B010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B7E5F">
        <w:rPr>
          <w:rtl/>
        </w:rPr>
        <w:tab/>
      </w:r>
      <w:r w:rsidRPr="002B7E5F">
        <w:rPr>
          <w:rtl/>
        </w:rPr>
        <w:tab/>
        <w:t>القوالب</w:t>
      </w:r>
      <w:r>
        <w:rPr>
          <w:rtl/>
        </w:rPr>
        <w:t xml:space="preserve"> </w:t>
      </w:r>
      <w:r w:rsidRPr="002B7E5F">
        <w:rPr>
          <w:rtl/>
        </w:rPr>
        <w:t>النمطية</w:t>
      </w:r>
    </w:p>
    <w:p w14:paraId="52E19E21" w14:textId="68671B86" w:rsidR="002B7E5F" w:rsidRPr="002B7E5F" w:rsidRDefault="00EF7B36" w:rsidP="002B7E5F">
      <w:pPr>
        <w:pStyle w:val="SingleTxt"/>
        <w:rPr>
          <w:rtl/>
        </w:rPr>
      </w:pPr>
      <w:r>
        <w:rPr>
          <w:rtl/>
        </w:rPr>
        <w:t>20</w:t>
      </w:r>
      <w:r w:rsidR="003B0108">
        <w:rPr>
          <w:rFonts w:hint="cs"/>
          <w:rtl/>
        </w:rPr>
        <w:t xml:space="preserve"> </w:t>
      </w:r>
      <w:r w:rsidR="002B7E5F" w:rsidRPr="002B7E5F">
        <w:rPr>
          <w:rtl/>
        </w:rPr>
        <w:t>-</w:t>
      </w:r>
      <w:r w:rsidR="002B7E5F" w:rsidRPr="002B7E5F">
        <w:rPr>
          <w:rtl/>
        </w:rPr>
        <w:tab/>
        <w:t>ترحب</w:t>
      </w:r>
      <w:r w:rsidR="002B7E5F">
        <w:rPr>
          <w:rtl/>
        </w:rPr>
        <w:t xml:space="preserve"> </w:t>
      </w:r>
      <w:r w:rsidR="002B7E5F" w:rsidRPr="002B7E5F">
        <w:rPr>
          <w:rtl/>
        </w:rPr>
        <w:t>اللجنة</w:t>
      </w:r>
      <w:r w:rsidR="002B7E5F">
        <w:rPr>
          <w:rtl/>
        </w:rPr>
        <w:t xml:space="preserve"> </w:t>
      </w:r>
      <w:r w:rsidR="002B7E5F" w:rsidRPr="002B7E5F">
        <w:rPr>
          <w:rtl/>
        </w:rPr>
        <w:t>باستعراض</w:t>
      </w:r>
      <w:r w:rsidR="002B7E5F">
        <w:rPr>
          <w:rtl/>
        </w:rPr>
        <w:t xml:space="preserve"> </w:t>
      </w:r>
      <w:r w:rsidR="002B7E5F" w:rsidRPr="002B7E5F">
        <w:rPr>
          <w:rtl/>
        </w:rPr>
        <w:t>أمين</w:t>
      </w:r>
      <w:r w:rsidR="002B7E5F">
        <w:rPr>
          <w:rtl/>
        </w:rPr>
        <w:t xml:space="preserve"> </w:t>
      </w:r>
      <w:r w:rsidR="002B7E5F" w:rsidRPr="002B7E5F">
        <w:rPr>
          <w:rtl/>
        </w:rPr>
        <w:t>المظالم</w:t>
      </w:r>
      <w:r w:rsidR="002B7E5F">
        <w:rPr>
          <w:rtl/>
        </w:rPr>
        <w:t xml:space="preserve"> </w:t>
      </w:r>
      <w:r w:rsidR="002B7E5F" w:rsidRPr="002B7E5F">
        <w:rPr>
          <w:rtl/>
        </w:rPr>
        <w:t>المعني</w:t>
      </w:r>
      <w:r w:rsidR="002B7E5F">
        <w:rPr>
          <w:rtl/>
        </w:rPr>
        <w:t xml:space="preserve"> </w:t>
      </w:r>
      <w:r w:rsidR="002B7E5F" w:rsidRPr="002B7E5F">
        <w:rPr>
          <w:rtl/>
        </w:rPr>
        <w:t>بتكافؤ</w:t>
      </w:r>
      <w:r w:rsidR="002B7E5F">
        <w:rPr>
          <w:rtl/>
        </w:rPr>
        <w:t xml:space="preserve"> </w:t>
      </w:r>
      <w:r w:rsidR="002B7E5F" w:rsidRPr="002B7E5F">
        <w:rPr>
          <w:rtl/>
        </w:rPr>
        <w:t>الفرص</w:t>
      </w:r>
      <w:r w:rsidR="002B7E5F">
        <w:rPr>
          <w:rtl/>
        </w:rPr>
        <w:t xml:space="preserve"> </w:t>
      </w:r>
      <w:r w:rsidR="002B7E5F" w:rsidRPr="002B7E5F">
        <w:rPr>
          <w:rtl/>
        </w:rPr>
        <w:t>الكتب</w:t>
      </w:r>
      <w:r w:rsidR="002B7E5F">
        <w:rPr>
          <w:rtl/>
        </w:rPr>
        <w:t xml:space="preserve"> </w:t>
      </w:r>
      <w:r w:rsidR="002B7E5F" w:rsidRPr="002B7E5F">
        <w:rPr>
          <w:rtl/>
        </w:rPr>
        <w:t>المدرسية</w:t>
      </w:r>
      <w:r w:rsidR="002B7E5F">
        <w:rPr>
          <w:rtl/>
        </w:rPr>
        <w:t xml:space="preserve"> </w:t>
      </w:r>
      <w:r w:rsidR="002B7E5F" w:rsidRPr="002B7E5F">
        <w:rPr>
          <w:rtl/>
        </w:rPr>
        <w:t>وغيرها</w:t>
      </w:r>
      <w:r w:rsidR="002B7E5F">
        <w:rPr>
          <w:rtl/>
        </w:rPr>
        <w:t xml:space="preserve"> </w:t>
      </w:r>
      <w:r w:rsidR="002B7E5F" w:rsidRPr="002B7E5F">
        <w:rPr>
          <w:rtl/>
        </w:rPr>
        <w:t>من</w:t>
      </w:r>
      <w:r w:rsidR="002B7E5F">
        <w:rPr>
          <w:rtl/>
        </w:rPr>
        <w:t xml:space="preserve"> </w:t>
      </w:r>
      <w:r w:rsidR="002B7E5F" w:rsidRPr="002B7E5F">
        <w:rPr>
          <w:rtl/>
        </w:rPr>
        <w:t>المواد</w:t>
      </w:r>
      <w:r w:rsidR="002B7E5F">
        <w:rPr>
          <w:rtl/>
        </w:rPr>
        <w:t xml:space="preserve"> </w:t>
      </w:r>
      <w:r w:rsidR="002B7E5F" w:rsidRPr="002B7E5F">
        <w:rPr>
          <w:rtl/>
        </w:rPr>
        <w:t>التعليمية</w:t>
      </w:r>
      <w:r w:rsidR="002B7E5F">
        <w:rPr>
          <w:rtl/>
        </w:rPr>
        <w:t xml:space="preserve">، </w:t>
      </w:r>
      <w:r w:rsidR="002B7E5F" w:rsidRPr="002B7E5F">
        <w:rPr>
          <w:rtl/>
        </w:rPr>
        <w:t>الذي</w:t>
      </w:r>
      <w:r w:rsidR="002B7E5F">
        <w:rPr>
          <w:rtl/>
        </w:rPr>
        <w:t xml:space="preserve"> </w:t>
      </w:r>
      <w:r w:rsidR="002B7E5F" w:rsidRPr="002B7E5F">
        <w:rPr>
          <w:rtl/>
        </w:rPr>
        <w:t>خلص</w:t>
      </w:r>
      <w:r w:rsidR="002B7E5F">
        <w:rPr>
          <w:rtl/>
        </w:rPr>
        <w:t xml:space="preserve"> </w:t>
      </w:r>
      <w:r w:rsidR="002B7E5F" w:rsidRPr="002B7E5F">
        <w:rPr>
          <w:rtl/>
        </w:rPr>
        <w:t>إلى</w:t>
      </w:r>
      <w:r w:rsidR="002B7E5F">
        <w:rPr>
          <w:rtl/>
        </w:rPr>
        <w:t xml:space="preserve"> </w:t>
      </w:r>
      <w:r w:rsidR="002B7E5F" w:rsidRPr="002B7E5F">
        <w:rPr>
          <w:rtl/>
        </w:rPr>
        <w:t>أن</w:t>
      </w:r>
      <w:r w:rsidR="002B7E5F">
        <w:rPr>
          <w:rtl/>
        </w:rPr>
        <w:t xml:space="preserve"> </w:t>
      </w:r>
      <w:r w:rsidR="002B7E5F" w:rsidRPr="002B7E5F">
        <w:rPr>
          <w:rtl/>
        </w:rPr>
        <w:t>القوالب</w:t>
      </w:r>
      <w:r w:rsidR="002B7E5F">
        <w:rPr>
          <w:rtl/>
        </w:rPr>
        <w:t xml:space="preserve"> </w:t>
      </w:r>
      <w:r w:rsidR="002B7E5F" w:rsidRPr="002B7E5F">
        <w:rPr>
          <w:rtl/>
        </w:rPr>
        <w:t>النمطية</w:t>
      </w:r>
      <w:r w:rsidR="002B7E5F">
        <w:rPr>
          <w:rtl/>
        </w:rPr>
        <w:t xml:space="preserve"> </w:t>
      </w:r>
      <w:r w:rsidR="002B7E5F" w:rsidRPr="002B7E5F">
        <w:rPr>
          <w:rtl/>
        </w:rPr>
        <w:t>الجنسانية</w:t>
      </w:r>
      <w:r w:rsidR="002B7E5F">
        <w:rPr>
          <w:rtl/>
        </w:rPr>
        <w:t xml:space="preserve"> </w:t>
      </w:r>
      <w:r w:rsidR="002B7E5F" w:rsidRPr="002B7E5F">
        <w:rPr>
          <w:rtl/>
        </w:rPr>
        <w:t>فيها</w:t>
      </w:r>
      <w:r w:rsidR="002B7E5F">
        <w:rPr>
          <w:rtl/>
        </w:rPr>
        <w:t xml:space="preserve"> </w:t>
      </w:r>
      <w:r w:rsidR="002B7E5F" w:rsidRPr="002B7E5F">
        <w:rPr>
          <w:rtl/>
        </w:rPr>
        <w:t>تؤثر</w:t>
      </w:r>
      <w:r w:rsidR="002B7E5F">
        <w:rPr>
          <w:rtl/>
        </w:rPr>
        <w:t xml:space="preserve"> </w:t>
      </w:r>
      <w:r w:rsidR="002B7E5F" w:rsidRPr="002B7E5F">
        <w:rPr>
          <w:rtl/>
        </w:rPr>
        <w:t>على</w:t>
      </w:r>
      <w:r w:rsidR="002B7E5F">
        <w:rPr>
          <w:rtl/>
        </w:rPr>
        <w:t xml:space="preserve"> </w:t>
      </w:r>
      <w:r w:rsidR="002B7E5F" w:rsidRPr="002B7E5F">
        <w:rPr>
          <w:rtl/>
        </w:rPr>
        <w:t>الخيارات</w:t>
      </w:r>
      <w:r w:rsidR="002B7E5F">
        <w:rPr>
          <w:rtl/>
        </w:rPr>
        <w:t xml:space="preserve"> </w:t>
      </w:r>
      <w:r w:rsidR="002B7E5F" w:rsidRPr="002B7E5F">
        <w:rPr>
          <w:rtl/>
        </w:rPr>
        <w:t>المهنية</w:t>
      </w:r>
      <w:r w:rsidR="002B7E5F">
        <w:rPr>
          <w:rtl/>
        </w:rPr>
        <w:t xml:space="preserve"> </w:t>
      </w:r>
      <w:r w:rsidR="002B7E5F" w:rsidRPr="002B7E5F">
        <w:rPr>
          <w:rtl/>
        </w:rPr>
        <w:t>للفتيات</w:t>
      </w:r>
      <w:r w:rsidR="002B7E5F">
        <w:rPr>
          <w:rtl/>
        </w:rPr>
        <w:t xml:space="preserve">، </w:t>
      </w:r>
      <w:r w:rsidR="002B7E5F" w:rsidRPr="002B7E5F">
        <w:rPr>
          <w:rtl/>
        </w:rPr>
        <w:t>والفرص</w:t>
      </w:r>
      <w:r w:rsidR="002B7E5F">
        <w:rPr>
          <w:rtl/>
        </w:rPr>
        <w:t xml:space="preserve"> </w:t>
      </w:r>
      <w:r w:rsidR="002B7E5F" w:rsidRPr="002B7E5F">
        <w:rPr>
          <w:rtl/>
        </w:rPr>
        <w:t>الوظيفية</w:t>
      </w:r>
      <w:r w:rsidR="002B7E5F">
        <w:rPr>
          <w:rtl/>
        </w:rPr>
        <w:t xml:space="preserve"> </w:t>
      </w:r>
      <w:r w:rsidR="002B7E5F" w:rsidRPr="002B7E5F">
        <w:rPr>
          <w:rtl/>
        </w:rPr>
        <w:t>المتاحة</w:t>
      </w:r>
      <w:r w:rsidR="002B7E5F">
        <w:rPr>
          <w:rtl/>
        </w:rPr>
        <w:t xml:space="preserve"> </w:t>
      </w:r>
      <w:r w:rsidR="002B7E5F" w:rsidRPr="002B7E5F">
        <w:rPr>
          <w:rtl/>
        </w:rPr>
        <w:t>لهن</w:t>
      </w:r>
      <w:r w:rsidR="002B7E5F">
        <w:rPr>
          <w:rtl/>
        </w:rPr>
        <w:t xml:space="preserve">، </w:t>
      </w:r>
      <w:r w:rsidR="002B7E5F" w:rsidRPr="002B7E5F">
        <w:rPr>
          <w:rtl/>
        </w:rPr>
        <w:t>وتكرس</w:t>
      </w:r>
      <w:r w:rsidR="002B7E5F">
        <w:rPr>
          <w:rtl/>
        </w:rPr>
        <w:t xml:space="preserve"> </w:t>
      </w:r>
      <w:r w:rsidR="002B7E5F" w:rsidRPr="002B7E5F">
        <w:rPr>
          <w:rtl/>
        </w:rPr>
        <w:t>عدم</w:t>
      </w:r>
      <w:r w:rsidR="002B7E5F">
        <w:rPr>
          <w:rtl/>
        </w:rPr>
        <w:t xml:space="preserve"> </w:t>
      </w:r>
      <w:r w:rsidR="002B7E5F" w:rsidRPr="002B7E5F">
        <w:rPr>
          <w:rtl/>
        </w:rPr>
        <w:t>تكافؤ</w:t>
      </w:r>
      <w:r w:rsidR="002B7E5F">
        <w:rPr>
          <w:rtl/>
        </w:rPr>
        <w:t xml:space="preserve"> </w:t>
      </w:r>
      <w:r w:rsidR="002B7E5F" w:rsidRPr="002B7E5F">
        <w:rPr>
          <w:rtl/>
        </w:rPr>
        <w:t>الأجور</w:t>
      </w:r>
      <w:r w:rsidR="002B7E5F">
        <w:rPr>
          <w:rtl/>
        </w:rPr>
        <w:t xml:space="preserve">. </w:t>
      </w:r>
      <w:r w:rsidR="002B7E5F" w:rsidRPr="002B7E5F">
        <w:rPr>
          <w:rtl/>
        </w:rPr>
        <w:t>وتحيط</w:t>
      </w:r>
      <w:r w:rsidR="002B7E5F">
        <w:rPr>
          <w:rtl/>
        </w:rPr>
        <w:t xml:space="preserve"> </w:t>
      </w:r>
      <w:r w:rsidR="002B7E5F" w:rsidRPr="002B7E5F">
        <w:rPr>
          <w:rtl/>
        </w:rPr>
        <w:t>اللجنة</w:t>
      </w:r>
      <w:r w:rsidR="002B7E5F">
        <w:rPr>
          <w:rtl/>
        </w:rPr>
        <w:t xml:space="preserve"> </w:t>
      </w:r>
      <w:r w:rsidR="002B7E5F" w:rsidRPr="002B7E5F">
        <w:rPr>
          <w:rtl/>
        </w:rPr>
        <w:t>علما</w:t>
      </w:r>
      <w:r w:rsidR="002B7E5F">
        <w:rPr>
          <w:rtl/>
        </w:rPr>
        <w:t xml:space="preserve"> </w:t>
      </w:r>
      <w:r w:rsidR="002B7E5F" w:rsidRPr="002B7E5F">
        <w:rPr>
          <w:rtl/>
        </w:rPr>
        <w:t>باعتزام</w:t>
      </w:r>
      <w:r w:rsidR="002B7E5F">
        <w:rPr>
          <w:rtl/>
        </w:rPr>
        <w:t xml:space="preserve"> </w:t>
      </w:r>
      <w:r w:rsidR="002B7E5F" w:rsidRPr="002B7E5F">
        <w:rPr>
          <w:rtl/>
        </w:rPr>
        <w:t>الدولة</w:t>
      </w:r>
      <w:r w:rsidR="002B7E5F">
        <w:rPr>
          <w:rtl/>
        </w:rPr>
        <w:t xml:space="preserve"> </w:t>
      </w:r>
      <w:r w:rsidR="002B7E5F" w:rsidRPr="002B7E5F">
        <w:rPr>
          <w:rtl/>
        </w:rPr>
        <w:t>الطرف</w:t>
      </w:r>
      <w:r w:rsidR="002B7E5F">
        <w:rPr>
          <w:rtl/>
        </w:rPr>
        <w:t xml:space="preserve"> </w:t>
      </w:r>
      <w:r w:rsidR="002B7E5F" w:rsidRPr="002B7E5F">
        <w:rPr>
          <w:rtl/>
        </w:rPr>
        <w:t>العمل</w:t>
      </w:r>
      <w:r w:rsidR="002B7E5F">
        <w:rPr>
          <w:rtl/>
        </w:rPr>
        <w:t xml:space="preserve"> </w:t>
      </w:r>
      <w:r w:rsidR="002B7E5F" w:rsidRPr="002B7E5F">
        <w:rPr>
          <w:rtl/>
        </w:rPr>
        <w:t>بتوصيات</w:t>
      </w:r>
      <w:r w:rsidR="002B7E5F">
        <w:rPr>
          <w:rtl/>
        </w:rPr>
        <w:t xml:space="preserve"> </w:t>
      </w:r>
      <w:r w:rsidR="002B7E5F" w:rsidRPr="002B7E5F">
        <w:rPr>
          <w:rtl/>
        </w:rPr>
        <w:t>أمين</w:t>
      </w:r>
      <w:r w:rsidR="002B7E5F">
        <w:rPr>
          <w:rtl/>
        </w:rPr>
        <w:t xml:space="preserve"> </w:t>
      </w:r>
      <w:r w:rsidR="002B7E5F" w:rsidRPr="002B7E5F">
        <w:rPr>
          <w:rtl/>
        </w:rPr>
        <w:t>المظالم</w:t>
      </w:r>
      <w:r w:rsidR="002B7E5F">
        <w:rPr>
          <w:rtl/>
        </w:rPr>
        <w:t xml:space="preserve">. </w:t>
      </w:r>
      <w:r w:rsidR="002B7E5F" w:rsidRPr="002B7E5F">
        <w:rPr>
          <w:rtl/>
        </w:rPr>
        <w:t>وترحب</w:t>
      </w:r>
      <w:r w:rsidR="002B7E5F">
        <w:rPr>
          <w:rtl/>
        </w:rPr>
        <w:t xml:space="preserve"> </w:t>
      </w:r>
      <w:r w:rsidR="002B7E5F" w:rsidRPr="002B7E5F">
        <w:rPr>
          <w:rtl/>
        </w:rPr>
        <w:t>اللجنة</w:t>
      </w:r>
      <w:r w:rsidR="002B7E5F">
        <w:rPr>
          <w:rtl/>
        </w:rPr>
        <w:t xml:space="preserve"> </w:t>
      </w:r>
      <w:r w:rsidR="002B7E5F" w:rsidRPr="002B7E5F">
        <w:rPr>
          <w:rtl/>
        </w:rPr>
        <w:t>أيضا</w:t>
      </w:r>
      <w:r w:rsidR="002B7E5F">
        <w:rPr>
          <w:rtl/>
        </w:rPr>
        <w:t xml:space="preserve"> </w:t>
      </w:r>
      <w:r w:rsidR="002B7E5F" w:rsidRPr="002B7E5F">
        <w:rPr>
          <w:rtl/>
        </w:rPr>
        <w:t>بحلقات</w:t>
      </w:r>
      <w:r w:rsidR="002B7E5F">
        <w:rPr>
          <w:rtl/>
        </w:rPr>
        <w:t xml:space="preserve"> </w:t>
      </w:r>
      <w:r w:rsidR="002B7E5F" w:rsidRPr="002B7E5F">
        <w:rPr>
          <w:rtl/>
        </w:rPr>
        <w:t>العمل</w:t>
      </w:r>
      <w:r w:rsidR="002B7E5F">
        <w:rPr>
          <w:rtl/>
        </w:rPr>
        <w:t xml:space="preserve"> </w:t>
      </w:r>
      <w:r w:rsidR="002B7E5F" w:rsidRPr="002B7E5F">
        <w:rPr>
          <w:rtl/>
        </w:rPr>
        <w:t>التي</w:t>
      </w:r>
      <w:r w:rsidR="002B7E5F">
        <w:rPr>
          <w:rtl/>
        </w:rPr>
        <w:t xml:space="preserve"> </w:t>
      </w:r>
      <w:r w:rsidR="002B7E5F" w:rsidRPr="002B7E5F">
        <w:rPr>
          <w:rtl/>
        </w:rPr>
        <w:t>عقدت</w:t>
      </w:r>
      <w:r w:rsidR="002B7E5F">
        <w:rPr>
          <w:rtl/>
        </w:rPr>
        <w:t xml:space="preserve"> </w:t>
      </w:r>
      <w:r w:rsidR="002B7E5F" w:rsidRPr="002B7E5F">
        <w:rPr>
          <w:rtl/>
        </w:rPr>
        <w:t>لمعدّي</w:t>
      </w:r>
      <w:r w:rsidR="002B7E5F">
        <w:rPr>
          <w:rtl/>
        </w:rPr>
        <w:t xml:space="preserve"> </w:t>
      </w:r>
      <w:r w:rsidR="002B7E5F" w:rsidRPr="002B7E5F">
        <w:rPr>
          <w:rtl/>
        </w:rPr>
        <w:t>الكتب</w:t>
      </w:r>
      <w:r w:rsidR="002B7E5F">
        <w:rPr>
          <w:rtl/>
        </w:rPr>
        <w:t xml:space="preserve"> </w:t>
      </w:r>
      <w:r w:rsidR="002B7E5F" w:rsidRPr="002B7E5F">
        <w:rPr>
          <w:rtl/>
        </w:rPr>
        <w:t>المدرسية</w:t>
      </w:r>
      <w:r w:rsidR="002B7E5F">
        <w:rPr>
          <w:rtl/>
        </w:rPr>
        <w:t xml:space="preserve"> </w:t>
      </w:r>
      <w:r w:rsidR="002B7E5F" w:rsidRPr="002B7E5F">
        <w:rPr>
          <w:rtl/>
        </w:rPr>
        <w:t>وأدوات</w:t>
      </w:r>
      <w:r w:rsidR="002B7E5F">
        <w:rPr>
          <w:rtl/>
        </w:rPr>
        <w:t xml:space="preserve"> </w:t>
      </w:r>
      <w:r w:rsidR="002B7E5F" w:rsidRPr="002B7E5F">
        <w:rPr>
          <w:rtl/>
        </w:rPr>
        <w:t>التدريب</w:t>
      </w:r>
      <w:r w:rsidR="002B7E5F">
        <w:rPr>
          <w:rtl/>
        </w:rPr>
        <w:t xml:space="preserve"> </w:t>
      </w:r>
      <w:r w:rsidR="002B7E5F" w:rsidRPr="002B7E5F">
        <w:rPr>
          <w:rtl/>
        </w:rPr>
        <w:t>والمسؤولين</w:t>
      </w:r>
      <w:r w:rsidR="002B7E5F">
        <w:rPr>
          <w:rtl/>
        </w:rPr>
        <w:t xml:space="preserve"> </w:t>
      </w:r>
      <w:r w:rsidR="002B7E5F" w:rsidRPr="002B7E5F">
        <w:rPr>
          <w:rtl/>
        </w:rPr>
        <w:t>عن</w:t>
      </w:r>
      <w:r w:rsidR="002B7E5F">
        <w:rPr>
          <w:rtl/>
        </w:rPr>
        <w:t xml:space="preserve"> </w:t>
      </w:r>
      <w:r w:rsidR="002B7E5F" w:rsidRPr="002B7E5F">
        <w:rPr>
          <w:rtl/>
        </w:rPr>
        <w:t>استعراضها</w:t>
      </w:r>
      <w:r w:rsidR="002B7E5F">
        <w:rPr>
          <w:rtl/>
        </w:rPr>
        <w:t xml:space="preserve">، </w:t>
      </w:r>
      <w:r w:rsidR="002B7E5F" w:rsidRPr="002B7E5F">
        <w:rPr>
          <w:rtl/>
        </w:rPr>
        <w:t>وتدريب</w:t>
      </w:r>
      <w:r w:rsidR="002B7E5F">
        <w:rPr>
          <w:rtl/>
        </w:rPr>
        <w:t xml:space="preserve"> </w:t>
      </w:r>
      <w:r w:rsidR="002B7E5F" w:rsidRPr="002B7E5F">
        <w:rPr>
          <w:rtl/>
        </w:rPr>
        <w:t>المدرسين</w:t>
      </w:r>
      <w:r w:rsidR="002B7E5F">
        <w:rPr>
          <w:rtl/>
        </w:rPr>
        <w:t xml:space="preserve"> </w:t>
      </w:r>
      <w:r w:rsidR="002B7E5F" w:rsidRPr="002B7E5F">
        <w:rPr>
          <w:rtl/>
        </w:rPr>
        <w:t>على</w:t>
      </w:r>
      <w:r w:rsidR="002B7E5F">
        <w:rPr>
          <w:rtl/>
        </w:rPr>
        <w:t xml:space="preserve"> </w:t>
      </w:r>
      <w:r w:rsidR="002B7E5F" w:rsidRPr="002B7E5F">
        <w:rPr>
          <w:rtl/>
        </w:rPr>
        <w:t>مكافحة</w:t>
      </w:r>
      <w:r w:rsidR="002B7E5F">
        <w:rPr>
          <w:rtl/>
        </w:rPr>
        <w:t xml:space="preserve"> </w:t>
      </w:r>
      <w:r w:rsidR="002B7E5F" w:rsidRPr="002B7E5F">
        <w:rPr>
          <w:rtl/>
        </w:rPr>
        <w:t>القوالب</w:t>
      </w:r>
      <w:r w:rsidR="002B7E5F">
        <w:rPr>
          <w:rtl/>
        </w:rPr>
        <w:t xml:space="preserve"> </w:t>
      </w:r>
      <w:r w:rsidR="002B7E5F" w:rsidRPr="002B7E5F">
        <w:rPr>
          <w:rtl/>
        </w:rPr>
        <w:t>النمطية</w:t>
      </w:r>
      <w:r w:rsidR="002B7E5F">
        <w:rPr>
          <w:rtl/>
        </w:rPr>
        <w:t xml:space="preserve"> </w:t>
      </w:r>
      <w:r w:rsidR="002B7E5F" w:rsidRPr="002B7E5F">
        <w:rPr>
          <w:rtl/>
        </w:rPr>
        <w:t>الجنسانية</w:t>
      </w:r>
      <w:r w:rsidR="002B7E5F">
        <w:rPr>
          <w:rtl/>
        </w:rPr>
        <w:t xml:space="preserve">، </w:t>
      </w:r>
      <w:r w:rsidR="002B7E5F" w:rsidRPr="002B7E5F">
        <w:rPr>
          <w:rtl/>
        </w:rPr>
        <w:t>والتدابير</w:t>
      </w:r>
      <w:r w:rsidR="002B7E5F">
        <w:rPr>
          <w:rtl/>
        </w:rPr>
        <w:t xml:space="preserve"> </w:t>
      </w:r>
      <w:r w:rsidR="002B7E5F" w:rsidRPr="002B7E5F">
        <w:rPr>
          <w:rtl/>
        </w:rPr>
        <w:t>الرامية</w:t>
      </w:r>
      <w:r w:rsidR="002B7E5F">
        <w:rPr>
          <w:rtl/>
        </w:rPr>
        <w:t xml:space="preserve"> </w:t>
      </w:r>
      <w:r w:rsidR="002B7E5F" w:rsidRPr="002B7E5F">
        <w:rPr>
          <w:rtl/>
        </w:rPr>
        <w:t>إلى</w:t>
      </w:r>
      <w:r w:rsidR="002B7E5F">
        <w:rPr>
          <w:rtl/>
        </w:rPr>
        <w:t xml:space="preserve"> </w:t>
      </w:r>
      <w:r w:rsidR="002B7E5F" w:rsidRPr="002B7E5F">
        <w:rPr>
          <w:rtl/>
        </w:rPr>
        <w:t>التصدي</w:t>
      </w:r>
      <w:r w:rsidR="002B7E5F">
        <w:rPr>
          <w:rtl/>
        </w:rPr>
        <w:t xml:space="preserve"> </w:t>
      </w:r>
      <w:r w:rsidR="002B7E5F" w:rsidRPr="002B7E5F">
        <w:rPr>
          <w:rtl/>
        </w:rPr>
        <w:t>لخطاب</w:t>
      </w:r>
      <w:r w:rsidR="002B7E5F">
        <w:rPr>
          <w:rtl/>
        </w:rPr>
        <w:t xml:space="preserve"> </w:t>
      </w:r>
      <w:r w:rsidR="002B7E5F" w:rsidRPr="002B7E5F">
        <w:rPr>
          <w:rtl/>
        </w:rPr>
        <w:t>الكراهية</w:t>
      </w:r>
      <w:r w:rsidR="002B7E5F">
        <w:rPr>
          <w:rtl/>
        </w:rPr>
        <w:t xml:space="preserve"> </w:t>
      </w:r>
      <w:r w:rsidR="002B7E5F" w:rsidRPr="002B7E5F">
        <w:rPr>
          <w:rtl/>
        </w:rPr>
        <w:t>على</w:t>
      </w:r>
      <w:r w:rsidR="002B7E5F">
        <w:rPr>
          <w:rtl/>
        </w:rPr>
        <w:t xml:space="preserve"> </w:t>
      </w:r>
      <w:r w:rsidR="002B7E5F" w:rsidRPr="002B7E5F">
        <w:rPr>
          <w:rtl/>
        </w:rPr>
        <w:t>أساس</w:t>
      </w:r>
      <w:r w:rsidR="002B7E5F">
        <w:rPr>
          <w:rtl/>
        </w:rPr>
        <w:t xml:space="preserve"> </w:t>
      </w:r>
      <w:r w:rsidR="002B7E5F" w:rsidRPr="002B7E5F">
        <w:rPr>
          <w:rtl/>
        </w:rPr>
        <w:t>نوع</w:t>
      </w:r>
      <w:r w:rsidR="002B7E5F">
        <w:rPr>
          <w:rtl/>
        </w:rPr>
        <w:t xml:space="preserve"> </w:t>
      </w:r>
      <w:r w:rsidR="002B7E5F" w:rsidRPr="002B7E5F">
        <w:rPr>
          <w:rtl/>
        </w:rPr>
        <w:t>الجنس</w:t>
      </w:r>
      <w:r w:rsidR="002B7E5F">
        <w:rPr>
          <w:rtl/>
        </w:rPr>
        <w:t xml:space="preserve">، </w:t>
      </w:r>
      <w:r w:rsidR="002B7E5F" w:rsidRPr="002B7E5F">
        <w:rPr>
          <w:rtl/>
        </w:rPr>
        <w:t>بما</w:t>
      </w:r>
      <w:r w:rsidR="002B7E5F">
        <w:rPr>
          <w:rtl/>
        </w:rPr>
        <w:t xml:space="preserve"> </w:t>
      </w:r>
      <w:r w:rsidR="002B7E5F" w:rsidRPr="002B7E5F">
        <w:rPr>
          <w:rtl/>
        </w:rPr>
        <w:t>في</w:t>
      </w:r>
      <w:r w:rsidR="002B7E5F">
        <w:rPr>
          <w:rtl/>
        </w:rPr>
        <w:t xml:space="preserve"> </w:t>
      </w:r>
      <w:r w:rsidR="002B7E5F" w:rsidRPr="002B7E5F">
        <w:rPr>
          <w:rtl/>
        </w:rPr>
        <w:t>ذلك</w:t>
      </w:r>
      <w:r w:rsidR="002B7E5F">
        <w:rPr>
          <w:rtl/>
        </w:rPr>
        <w:t xml:space="preserve"> </w:t>
      </w:r>
      <w:r w:rsidR="002B7E5F" w:rsidRPr="002B7E5F">
        <w:rPr>
          <w:rtl/>
        </w:rPr>
        <w:t>في</w:t>
      </w:r>
      <w:r w:rsidR="002B7E5F">
        <w:rPr>
          <w:rtl/>
        </w:rPr>
        <w:t xml:space="preserve"> </w:t>
      </w:r>
      <w:r w:rsidR="002B7E5F" w:rsidRPr="002B7E5F">
        <w:rPr>
          <w:rtl/>
        </w:rPr>
        <w:t>وسائل</w:t>
      </w:r>
      <w:r w:rsidR="002B7E5F">
        <w:rPr>
          <w:rtl/>
        </w:rPr>
        <w:t xml:space="preserve"> </w:t>
      </w:r>
      <w:r w:rsidR="002B7E5F" w:rsidRPr="002B7E5F">
        <w:rPr>
          <w:rtl/>
        </w:rPr>
        <w:t>التواصل</w:t>
      </w:r>
      <w:r w:rsidR="002B7E5F">
        <w:rPr>
          <w:rtl/>
        </w:rPr>
        <w:t xml:space="preserve"> </w:t>
      </w:r>
      <w:r w:rsidR="002B7E5F" w:rsidRPr="002B7E5F">
        <w:rPr>
          <w:rtl/>
        </w:rPr>
        <w:t>الاجتماعي</w:t>
      </w:r>
      <w:r w:rsidR="002B7E5F">
        <w:rPr>
          <w:rtl/>
        </w:rPr>
        <w:t xml:space="preserve"> </w:t>
      </w:r>
      <w:r w:rsidR="002B7E5F" w:rsidRPr="002B7E5F">
        <w:rPr>
          <w:rtl/>
        </w:rPr>
        <w:t>وعلى</w:t>
      </w:r>
      <w:r w:rsidR="002B7E5F">
        <w:rPr>
          <w:rtl/>
        </w:rPr>
        <w:t xml:space="preserve"> </w:t>
      </w:r>
      <w:r w:rsidR="002B7E5F" w:rsidRPr="002B7E5F">
        <w:rPr>
          <w:rtl/>
        </w:rPr>
        <w:t>شبكة</w:t>
      </w:r>
      <w:r w:rsidR="002B7E5F">
        <w:rPr>
          <w:rtl/>
        </w:rPr>
        <w:t xml:space="preserve"> </w:t>
      </w:r>
      <w:r w:rsidR="002B7E5F" w:rsidRPr="002B7E5F">
        <w:rPr>
          <w:rtl/>
        </w:rPr>
        <w:t>الإنترنت</w:t>
      </w:r>
      <w:r w:rsidR="002B7E5F">
        <w:rPr>
          <w:rtl/>
        </w:rPr>
        <w:t xml:space="preserve">. </w:t>
      </w:r>
      <w:r w:rsidR="002B7E5F" w:rsidRPr="002B7E5F">
        <w:rPr>
          <w:rtl/>
        </w:rPr>
        <w:t>ومع</w:t>
      </w:r>
      <w:r w:rsidR="002B7E5F">
        <w:rPr>
          <w:rtl/>
        </w:rPr>
        <w:t xml:space="preserve"> </w:t>
      </w:r>
      <w:r w:rsidR="002B7E5F" w:rsidRPr="002B7E5F">
        <w:rPr>
          <w:rtl/>
        </w:rPr>
        <w:t>ذلك</w:t>
      </w:r>
      <w:r w:rsidR="002B7E5F">
        <w:rPr>
          <w:rtl/>
        </w:rPr>
        <w:t xml:space="preserve">، </w:t>
      </w:r>
      <w:r w:rsidR="002B7E5F" w:rsidRPr="002B7E5F">
        <w:rPr>
          <w:rtl/>
        </w:rPr>
        <w:t>لا</w:t>
      </w:r>
      <w:r w:rsidR="002B7E5F">
        <w:rPr>
          <w:rtl/>
        </w:rPr>
        <w:t xml:space="preserve"> </w:t>
      </w:r>
      <w:r w:rsidR="002B7E5F" w:rsidRPr="002B7E5F">
        <w:rPr>
          <w:rtl/>
        </w:rPr>
        <w:t>تزال</w:t>
      </w:r>
      <w:r w:rsidR="002B7E5F">
        <w:rPr>
          <w:rtl/>
        </w:rPr>
        <w:t xml:space="preserve"> </w:t>
      </w:r>
      <w:r w:rsidR="002B7E5F" w:rsidRPr="002B7E5F">
        <w:rPr>
          <w:rtl/>
        </w:rPr>
        <w:t>اللجنة</w:t>
      </w:r>
      <w:r w:rsidR="002B7E5F">
        <w:rPr>
          <w:rtl/>
        </w:rPr>
        <w:t xml:space="preserve"> </w:t>
      </w:r>
      <w:r w:rsidR="002B7E5F" w:rsidRPr="002B7E5F">
        <w:rPr>
          <w:rtl/>
        </w:rPr>
        <w:t>تشعر</w:t>
      </w:r>
      <w:r w:rsidR="002B7E5F">
        <w:rPr>
          <w:rtl/>
        </w:rPr>
        <w:t xml:space="preserve"> </w:t>
      </w:r>
      <w:r w:rsidR="002B7E5F" w:rsidRPr="002B7E5F">
        <w:rPr>
          <w:rtl/>
        </w:rPr>
        <w:t>بالقلق</w:t>
      </w:r>
      <w:r w:rsidR="002B7E5F">
        <w:rPr>
          <w:rtl/>
        </w:rPr>
        <w:t xml:space="preserve"> </w:t>
      </w:r>
      <w:r w:rsidR="002B7E5F" w:rsidRPr="002B7E5F">
        <w:rPr>
          <w:rtl/>
        </w:rPr>
        <w:t>إزاء</w:t>
      </w:r>
      <w:r w:rsidR="002B7E5F">
        <w:rPr>
          <w:rtl/>
        </w:rPr>
        <w:t xml:space="preserve"> </w:t>
      </w:r>
      <w:r w:rsidR="002B7E5F" w:rsidRPr="002B7E5F">
        <w:rPr>
          <w:rtl/>
        </w:rPr>
        <w:t>استمرار</w:t>
      </w:r>
      <w:r w:rsidR="002B7E5F">
        <w:rPr>
          <w:rtl/>
        </w:rPr>
        <w:t xml:space="preserve"> </w:t>
      </w:r>
      <w:r w:rsidR="002B7E5F" w:rsidRPr="002B7E5F">
        <w:rPr>
          <w:rtl/>
        </w:rPr>
        <w:t>القوالب</w:t>
      </w:r>
      <w:r w:rsidR="002B7E5F">
        <w:rPr>
          <w:rtl/>
        </w:rPr>
        <w:t xml:space="preserve"> </w:t>
      </w:r>
      <w:r w:rsidR="002B7E5F" w:rsidRPr="002B7E5F">
        <w:rPr>
          <w:rtl/>
        </w:rPr>
        <w:t>النمطية</w:t>
      </w:r>
      <w:r w:rsidR="002B7E5F">
        <w:rPr>
          <w:rtl/>
        </w:rPr>
        <w:t xml:space="preserve"> </w:t>
      </w:r>
      <w:r w:rsidR="002B7E5F" w:rsidRPr="002B7E5F">
        <w:rPr>
          <w:rtl/>
        </w:rPr>
        <w:t>الجنسانية</w:t>
      </w:r>
      <w:r w:rsidR="002B7E5F">
        <w:rPr>
          <w:rtl/>
        </w:rPr>
        <w:t xml:space="preserve"> </w:t>
      </w:r>
      <w:r w:rsidR="002B7E5F" w:rsidRPr="002B7E5F">
        <w:rPr>
          <w:rtl/>
        </w:rPr>
        <w:t>التمييزية</w:t>
      </w:r>
      <w:r w:rsidR="002B7E5F">
        <w:rPr>
          <w:rtl/>
        </w:rPr>
        <w:t xml:space="preserve">، </w:t>
      </w:r>
      <w:r w:rsidR="002B7E5F" w:rsidRPr="002B7E5F">
        <w:rPr>
          <w:rtl/>
        </w:rPr>
        <w:t>والخطابات</w:t>
      </w:r>
      <w:r w:rsidR="002B7E5F">
        <w:rPr>
          <w:rtl/>
        </w:rPr>
        <w:t xml:space="preserve"> </w:t>
      </w:r>
      <w:r w:rsidR="002B7E5F" w:rsidRPr="002B7E5F">
        <w:rPr>
          <w:rtl/>
        </w:rPr>
        <w:t>التي</w:t>
      </w:r>
      <w:r w:rsidR="002B7E5F">
        <w:rPr>
          <w:rtl/>
        </w:rPr>
        <w:t xml:space="preserve"> </w:t>
      </w:r>
      <w:r w:rsidR="002B7E5F" w:rsidRPr="002B7E5F">
        <w:rPr>
          <w:rtl/>
        </w:rPr>
        <w:t>تكرس</w:t>
      </w:r>
      <w:r w:rsidR="002B7E5F">
        <w:rPr>
          <w:rtl/>
        </w:rPr>
        <w:t xml:space="preserve"> </w:t>
      </w:r>
      <w:r w:rsidR="002B7E5F" w:rsidRPr="002B7E5F">
        <w:rPr>
          <w:rtl/>
        </w:rPr>
        <w:t>السلطوية</w:t>
      </w:r>
      <w:r w:rsidR="002B7E5F">
        <w:rPr>
          <w:rtl/>
        </w:rPr>
        <w:t xml:space="preserve"> </w:t>
      </w:r>
      <w:r w:rsidR="002B7E5F" w:rsidRPr="002B7E5F">
        <w:rPr>
          <w:rtl/>
        </w:rPr>
        <w:t>الذكورية</w:t>
      </w:r>
      <w:r w:rsidR="002B7E5F">
        <w:rPr>
          <w:rtl/>
        </w:rPr>
        <w:t xml:space="preserve"> </w:t>
      </w:r>
      <w:r w:rsidR="002B7E5F" w:rsidRPr="002B7E5F">
        <w:rPr>
          <w:rtl/>
        </w:rPr>
        <w:t>والتحيز</w:t>
      </w:r>
      <w:r w:rsidR="002B7E5F">
        <w:rPr>
          <w:rtl/>
        </w:rPr>
        <w:t xml:space="preserve"> </w:t>
      </w:r>
      <w:r w:rsidR="002B7E5F" w:rsidRPr="002B7E5F">
        <w:rPr>
          <w:rtl/>
        </w:rPr>
        <w:t>الجنسي</w:t>
      </w:r>
      <w:r w:rsidR="002B7E5F">
        <w:rPr>
          <w:rtl/>
        </w:rPr>
        <w:t xml:space="preserve">، </w:t>
      </w:r>
      <w:r w:rsidR="002B7E5F" w:rsidRPr="002B7E5F">
        <w:rPr>
          <w:rtl/>
        </w:rPr>
        <w:t>وكذلك</w:t>
      </w:r>
      <w:r w:rsidR="002B7E5F">
        <w:rPr>
          <w:rtl/>
        </w:rPr>
        <w:t xml:space="preserve"> </w:t>
      </w:r>
      <w:r w:rsidR="002B7E5F" w:rsidRPr="002B7E5F">
        <w:rPr>
          <w:rtl/>
        </w:rPr>
        <w:t>الدعوات</w:t>
      </w:r>
      <w:r w:rsidR="002B7E5F">
        <w:rPr>
          <w:rtl/>
        </w:rPr>
        <w:t xml:space="preserve"> </w:t>
      </w:r>
      <w:r w:rsidR="002B7E5F" w:rsidRPr="002B7E5F">
        <w:rPr>
          <w:rtl/>
        </w:rPr>
        <w:t>إلى</w:t>
      </w:r>
      <w:r w:rsidR="003B0108">
        <w:rPr>
          <w:rFonts w:hint="cs"/>
          <w:rtl/>
        </w:rPr>
        <w:t> </w:t>
      </w:r>
      <w:r w:rsidR="002B7E5F" w:rsidRPr="002B7E5F">
        <w:rPr>
          <w:rtl/>
        </w:rPr>
        <w:t>الالتزام</w:t>
      </w:r>
      <w:r w:rsidR="002B7E5F">
        <w:rPr>
          <w:rtl/>
        </w:rPr>
        <w:t xml:space="preserve"> </w:t>
      </w:r>
      <w:r w:rsidR="002B7E5F" w:rsidRPr="002B7E5F">
        <w:rPr>
          <w:rtl/>
        </w:rPr>
        <w:t>بالأدوار</w:t>
      </w:r>
      <w:r w:rsidR="002B7E5F">
        <w:rPr>
          <w:rtl/>
        </w:rPr>
        <w:t xml:space="preserve"> </w:t>
      </w:r>
      <w:r w:rsidR="002B7E5F" w:rsidRPr="002B7E5F">
        <w:rPr>
          <w:rtl/>
        </w:rPr>
        <w:t>والقيم</w:t>
      </w:r>
      <w:r w:rsidR="002B7E5F">
        <w:rPr>
          <w:rtl/>
        </w:rPr>
        <w:t xml:space="preserve"> </w:t>
      </w:r>
      <w:r w:rsidR="002B7E5F" w:rsidRPr="002B7E5F">
        <w:rPr>
          <w:rtl/>
        </w:rPr>
        <w:t>التقليدية</w:t>
      </w:r>
      <w:r w:rsidR="002B7E5F">
        <w:rPr>
          <w:rtl/>
        </w:rPr>
        <w:t xml:space="preserve"> </w:t>
      </w:r>
      <w:r w:rsidR="002B7E5F" w:rsidRPr="002B7E5F">
        <w:rPr>
          <w:rtl/>
        </w:rPr>
        <w:t>للمرأة</w:t>
      </w:r>
      <w:r w:rsidR="002B7E5F">
        <w:rPr>
          <w:rtl/>
        </w:rPr>
        <w:t xml:space="preserve">، </w:t>
      </w:r>
      <w:r w:rsidR="002B7E5F" w:rsidRPr="002B7E5F">
        <w:rPr>
          <w:rtl/>
        </w:rPr>
        <w:t>بما</w:t>
      </w:r>
      <w:r w:rsidR="002B7E5F">
        <w:rPr>
          <w:rtl/>
        </w:rPr>
        <w:t xml:space="preserve"> </w:t>
      </w:r>
      <w:r w:rsidR="002B7E5F" w:rsidRPr="002B7E5F">
        <w:rPr>
          <w:rtl/>
        </w:rPr>
        <w:t>في</w:t>
      </w:r>
      <w:r w:rsidR="002B7E5F">
        <w:rPr>
          <w:rtl/>
        </w:rPr>
        <w:t xml:space="preserve"> </w:t>
      </w:r>
      <w:r w:rsidR="002B7E5F" w:rsidRPr="002B7E5F">
        <w:rPr>
          <w:rtl/>
        </w:rPr>
        <w:t>ذلك</w:t>
      </w:r>
      <w:r w:rsidR="002B7E5F">
        <w:rPr>
          <w:rtl/>
        </w:rPr>
        <w:t xml:space="preserve"> </w:t>
      </w:r>
      <w:r w:rsidR="002B7E5F" w:rsidRPr="002B7E5F">
        <w:rPr>
          <w:rtl/>
        </w:rPr>
        <w:t>في</w:t>
      </w:r>
      <w:r w:rsidR="002B7E5F">
        <w:rPr>
          <w:rtl/>
        </w:rPr>
        <w:t xml:space="preserve"> </w:t>
      </w:r>
      <w:r w:rsidR="002B7E5F" w:rsidRPr="002B7E5F">
        <w:rPr>
          <w:rtl/>
        </w:rPr>
        <w:t>وسائط</w:t>
      </w:r>
      <w:r w:rsidR="002B7E5F">
        <w:rPr>
          <w:rtl/>
        </w:rPr>
        <w:t xml:space="preserve"> </w:t>
      </w:r>
      <w:r w:rsidR="002B7E5F" w:rsidRPr="002B7E5F">
        <w:rPr>
          <w:rtl/>
        </w:rPr>
        <w:t>الإعلام</w:t>
      </w:r>
      <w:r w:rsidR="002B7E5F">
        <w:rPr>
          <w:rtl/>
        </w:rPr>
        <w:t xml:space="preserve">، </w:t>
      </w:r>
      <w:r w:rsidR="002B7E5F" w:rsidRPr="002B7E5F">
        <w:rPr>
          <w:rtl/>
        </w:rPr>
        <w:t>كما</w:t>
      </w:r>
      <w:r w:rsidR="002B7E5F">
        <w:rPr>
          <w:rtl/>
        </w:rPr>
        <w:t xml:space="preserve"> </w:t>
      </w:r>
      <w:r w:rsidR="002B7E5F" w:rsidRPr="002B7E5F">
        <w:rPr>
          <w:rtl/>
        </w:rPr>
        <w:t>كشفت</w:t>
      </w:r>
      <w:r w:rsidR="002B7E5F">
        <w:rPr>
          <w:rtl/>
        </w:rPr>
        <w:t xml:space="preserve"> </w:t>
      </w:r>
      <w:r w:rsidR="002B7E5F" w:rsidRPr="002B7E5F">
        <w:rPr>
          <w:rtl/>
        </w:rPr>
        <w:t>عن</w:t>
      </w:r>
      <w:r w:rsidR="002B7E5F">
        <w:rPr>
          <w:rtl/>
        </w:rPr>
        <w:t xml:space="preserve"> </w:t>
      </w:r>
      <w:r w:rsidR="002B7E5F" w:rsidRPr="002B7E5F">
        <w:rPr>
          <w:rtl/>
        </w:rPr>
        <w:t>ذلك</w:t>
      </w:r>
      <w:r w:rsidR="002B7E5F">
        <w:rPr>
          <w:rtl/>
        </w:rPr>
        <w:t xml:space="preserve"> </w:t>
      </w:r>
      <w:r w:rsidR="002B7E5F" w:rsidRPr="002B7E5F">
        <w:rPr>
          <w:rtl/>
        </w:rPr>
        <w:t>الدراسة</w:t>
      </w:r>
      <w:r w:rsidR="002B7E5F">
        <w:rPr>
          <w:rtl/>
        </w:rPr>
        <w:t xml:space="preserve"> </w:t>
      </w:r>
      <w:r w:rsidR="002B7E5F" w:rsidRPr="002B7E5F">
        <w:rPr>
          <w:rtl/>
        </w:rPr>
        <w:t>الاستقصائية</w:t>
      </w:r>
      <w:r w:rsidR="002B7E5F">
        <w:rPr>
          <w:rtl/>
        </w:rPr>
        <w:t xml:space="preserve"> </w:t>
      </w:r>
      <w:r w:rsidR="002B7E5F" w:rsidRPr="002B7E5F">
        <w:rPr>
          <w:rtl/>
        </w:rPr>
        <w:t>التي</w:t>
      </w:r>
      <w:r w:rsidR="002B7E5F">
        <w:rPr>
          <w:rtl/>
        </w:rPr>
        <w:t xml:space="preserve"> </w:t>
      </w:r>
      <w:r w:rsidR="002B7E5F" w:rsidRPr="002B7E5F">
        <w:rPr>
          <w:rtl/>
        </w:rPr>
        <w:t>أجراها</w:t>
      </w:r>
      <w:r w:rsidR="002B7E5F">
        <w:rPr>
          <w:rtl/>
        </w:rPr>
        <w:t xml:space="preserve"> </w:t>
      </w:r>
      <w:r w:rsidR="002B7E5F" w:rsidRPr="002B7E5F">
        <w:rPr>
          <w:rtl/>
        </w:rPr>
        <w:t>أمين</w:t>
      </w:r>
      <w:r w:rsidR="002B7E5F">
        <w:rPr>
          <w:rtl/>
        </w:rPr>
        <w:t xml:space="preserve"> </w:t>
      </w:r>
      <w:r w:rsidR="002B7E5F" w:rsidRPr="002B7E5F">
        <w:rPr>
          <w:rtl/>
        </w:rPr>
        <w:t>المظالم</w:t>
      </w:r>
      <w:r w:rsidR="002B7E5F">
        <w:rPr>
          <w:rtl/>
        </w:rPr>
        <w:t xml:space="preserve"> </w:t>
      </w:r>
      <w:r w:rsidR="002B7E5F" w:rsidRPr="002B7E5F">
        <w:rPr>
          <w:rtl/>
        </w:rPr>
        <w:t>المعني</w:t>
      </w:r>
      <w:r w:rsidR="002B7E5F">
        <w:rPr>
          <w:rtl/>
        </w:rPr>
        <w:t xml:space="preserve"> </w:t>
      </w:r>
      <w:r w:rsidR="002B7E5F" w:rsidRPr="002B7E5F">
        <w:rPr>
          <w:rtl/>
        </w:rPr>
        <w:t>بتكافؤ</w:t>
      </w:r>
      <w:r w:rsidR="002B7E5F">
        <w:rPr>
          <w:rtl/>
        </w:rPr>
        <w:t xml:space="preserve"> </w:t>
      </w:r>
      <w:r w:rsidR="002B7E5F" w:rsidRPr="002B7E5F">
        <w:rPr>
          <w:rtl/>
        </w:rPr>
        <w:t>الفرص</w:t>
      </w:r>
      <w:r w:rsidR="002B7E5F">
        <w:rPr>
          <w:rtl/>
        </w:rPr>
        <w:t xml:space="preserve">، </w:t>
      </w:r>
      <w:r w:rsidR="002B7E5F" w:rsidRPr="002B7E5F">
        <w:rPr>
          <w:rtl/>
        </w:rPr>
        <w:t>ولأن</w:t>
      </w:r>
      <w:r w:rsidR="002B7E5F">
        <w:rPr>
          <w:rtl/>
        </w:rPr>
        <w:t xml:space="preserve"> </w:t>
      </w:r>
      <w:r w:rsidR="002B7E5F" w:rsidRPr="002B7E5F">
        <w:rPr>
          <w:rtl/>
        </w:rPr>
        <w:t>قانون</w:t>
      </w:r>
      <w:r w:rsidR="002B7E5F">
        <w:rPr>
          <w:rtl/>
        </w:rPr>
        <w:t xml:space="preserve"> </w:t>
      </w:r>
      <w:r w:rsidR="002B7E5F" w:rsidRPr="002B7E5F">
        <w:rPr>
          <w:rtl/>
        </w:rPr>
        <w:t>تقوية</w:t>
      </w:r>
      <w:r w:rsidR="002B7E5F">
        <w:rPr>
          <w:rtl/>
        </w:rPr>
        <w:t xml:space="preserve"> </w:t>
      </w:r>
      <w:r w:rsidR="002B7E5F" w:rsidRPr="002B7E5F">
        <w:rPr>
          <w:rtl/>
        </w:rPr>
        <w:t>الأسر</w:t>
      </w:r>
      <w:r w:rsidR="002B7E5F">
        <w:rPr>
          <w:rtl/>
        </w:rPr>
        <w:t xml:space="preserve"> </w:t>
      </w:r>
      <w:r w:rsidR="002B7E5F" w:rsidRPr="002B7E5F">
        <w:rPr>
          <w:rtl/>
        </w:rPr>
        <w:t>قد</w:t>
      </w:r>
      <w:r w:rsidR="002B7E5F">
        <w:rPr>
          <w:rtl/>
        </w:rPr>
        <w:t xml:space="preserve"> </w:t>
      </w:r>
      <w:r w:rsidR="002B7E5F" w:rsidRPr="002B7E5F">
        <w:rPr>
          <w:rtl/>
        </w:rPr>
        <w:t>يعزز</w:t>
      </w:r>
      <w:r w:rsidR="002B7E5F">
        <w:rPr>
          <w:rtl/>
        </w:rPr>
        <w:t xml:space="preserve"> </w:t>
      </w:r>
      <w:r w:rsidR="002B7E5F" w:rsidRPr="002B7E5F">
        <w:rPr>
          <w:rtl/>
        </w:rPr>
        <w:t>القوالب</w:t>
      </w:r>
      <w:r w:rsidR="002B7E5F">
        <w:rPr>
          <w:rtl/>
        </w:rPr>
        <w:t xml:space="preserve"> </w:t>
      </w:r>
      <w:r w:rsidR="002B7E5F" w:rsidRPr="002B7E5F">
        <w:rPr>
          <w:rtl/>
        </w:rPr>
        <w:t>النمطية</w:t>
      </w:r>
      <w:r w:rsidR="002B7E5F">
        <w:rPr>
          <w:rtl/>
        </w:rPr>
        <w:t xml:space="preserve"> </w:t>
      </w:r>
      <w:r w:rsidR="002B7E5F" w:rsidRPr="002B7E5F">
        <w:rPr>
          <w:rtl/>
        </w:rPr>
        <w:t>التمييزية</w:t>
      </w:r>
      <w:r w:rsidR="002B7E5F">
        <w:rPr>
          <w:rtl/>
        </w:rPr>
        <w:t xml:space="preserve"> </w:t>
      </w:r>
      <w:r w:rsidR="002B7E5F" w:rsidRPr="002B7E5F">
        <w:rPr>
          <w:rtl/>
        </w:rPr>
        <w:t>بشأن</w:t>
      </w:r>
      <w:r w:rsidR="002B7E5F">
        <w:rPr>
          <w:rtl/>
        </w:rPr>
        <w:t xml:space="preserve"> </w:t>
      </w:r>
      <w:r w:rsidR="002B7E5F" w:rsidRPr="002B7E5F">
        <w:rPr>
          <w:rtl/>
        </w:rPr>
        <w:t>أدوار</w:t>
      </w:r>
      <w:r w:rsidR="002B7E5F">
        <w:rPr>
          <w:rtl/>
        </w:rPr>
        <w:t xml:space="preserve"> </w:t>
      </w:r>
      <w:r w:rsidR="002B7E5F" w:rsidRPr="002B7E5F">
        <w:rPr>
          <w:rtl/>
        </w:rPr>
        <w:t>ومسؤوليات</w:t>
      </w:r>
      <w:r w:rsidR="002B7E5F">
        <w:rPr>
          <w:rtl/>
        </w:rPr>
        <w:t xml:space="preserve"> </w:t>
      </w:r>
      <w:r w:rsidR="002B7E5F" w:rsidRPr="002B7E5F">
        <w:rPr>
          <w:rtl/>
        </w:rPr>
        <w:t>المرأة</w:t>
      </w:r>
      <w:r w:rsidR="002B7E5F">
        <w:rPr>
          <w:rtl/>
        </w:rPr>
        <w:t xml:space="preserve"> </w:t>
      </w:r>
      <w:r w:rsidR="002B7E5F" w:rsidRPr="002B7E5F">
        <w:rPr>
          <w:rtl/>
        </w:rPr>
        <w:t>والرجل</w:t>
      </w:r>
      <w:r w:rsidR="002B7E5F">
        <w:rPr>
          <w:rtl/>
        </w:rPr>
        <w:t xml:space="preserve"> </w:t>
      </w:r>
      <w:r w:rsidR="002B7E5F" w:rsidRPr="002B7E5F">
        <w:rPr>
          <w:rtl/>
        </w:rPr>
        <w:t>في</w:t>
      </w:r>
      <w:r w:rsidR="002B7E5F">
        <w:rPr>
          <w:rtl/>
        </w:rPr>
        <w:t xml:space="preserve"> </w:t>
      </w:r>
      <w:r w:rsidR="002B7E5F" w:rsidRPr="002B7E5F">
        <w:rPr>
          <w:rtl/>
        </w:rPr>
        <w:t>الأسرة</w:t>
      </w:r>
      <w:r w:rsidR="002B7E5F">
        <w:rPr>
          <w:rtl/>
        </w:rPr>
        <w:t xml:space="preserve"> </w:t>
      </w:r>
      <w:r w:rsidR="002B7E5F" w:rsidRPr="002B7E5F">
        <w:rPr>
          <w:rtl/>
        </w:rPr>
        <w:t>والمجتمع</w:t>
      </w:r>
      <w:r w:rsidR="002B7E5F">
        <w:rPr>
          <w:rtl/>
        </w:rPr>
        <w:t xml:space="preserve">. </w:t>
      </w:r>
    </w:p>
    <w:p w14:paraId="347C2730" w14:textId="18AA0DD5" w:rsidR="002B7E5F" w:rsidRPr="002B7E5F" w:rsidRDefault="00EF7B36" w:rsidP="002B7E5F">
      <w:pPr>
        <w:pStyle w:val="SingleTxt"/>
        <w:rPr>
          <w:rtl/>
        </w:rPr>
      </w:pPr>
      <w:r>
        <w:rPr>
          <w:rtl/>
        </w:rPr>
        <w:t>21</w:t>
      </w:r>
      <w:r w:rsidR="003B0108">
        <w:rPr>
          <w:rFonts w:hint="cs"/>
          <w:rtl/>
        </w:rPr>
        <w:t xml:space="preserve"> </w:t>
      </w:r>
      <w:r w:rsidR="002B7E5F" w:rsidRPr="002B7E5F">
        <w:rPr>
          <w:rtl/>
        </w:rPr>
        <w:t>-</w:t>
      </w:r>
      <w:r w:rsidR="002B7E5F" w:rsidRPr="002B7E5F">
        <w:rPr>
          <w:rtl/>
        </w:rPr>
        <w:tab/>
      </w:r>
      <w:r w:rsidR="002B7E5F" w:rsidRPr="002B7E5F">
        <w:rPr>
          <w:b/>
          <w:bCs/>
          <w:rtl/>
        </w:rPr>
        <w:t>وتوصي</w:t>
      </w:r>
      <w:r w:rsidR="002B7E5F">
        <w:rPr>
          <w:b/>
          <w:bCs/>
          <w:rtl/>
        </w:rPr>
        <w:t xml:space="preserve"> </w:t>
      </w:r>
      <w:r w:rsidR="002B7E5F" w:rsidRPr="002B7E5F">
        <w:rPr>
          <w:b/>
          <w:bCs/>
          <w:rtl/>
        </w:rPr>
        <w:t>اللجنة</w:t>
      </w:r>
      <w:r w:rsidR="002B7E5F">
        <w:rPr>
          <w:b/>
          <w:bCs/>
          <w:rtl/>
        </w:rPr>
        <w:t xml:space="preserve"> </w:t>
      </w:r>
      <w:r w:rsidR="002B7E5F" w:rsidRPr="002B7E5F">
        <w:rPr>
          <w:b/>
          <w:bCs/>
          <w:rtl/>
        </w:rPr>
        <w:t>بأن</w:t>
      </w:r>
      <w:r w:rsidR="002B7E5F">
        <w:rPr>
          <w:b/>
          <w:bCs/>
          <w:rtl/>
        </w:rPr>
        <w:t xml:space="preserve"> </w:t>
      </w:r>
      <w:r w:rsidR="002B7E5F" w:rsidRPr="002B7E5F">
        <w:rPr>
          <w:b/>
          <w:bCs/>
          <w:rtl/>
        </w:rPr>
        <w:t>تقوم</w:t>
      </w:r>
      <w:r w:rsidR="002B7E5F">
        <w:rPr>
          <w:b/>
          <w:bCs/>
          <w:rtl/>
        </w:rPr>
        <w:t xml:space="preserve"> </w:t>
      </w:r>
      <w:r w:rsidR="002B7E5F" w:rsidRPr="002B7E5F">
        <w:rPr>
          <w:b/>
          <w:bCs/>
          <w:rtl/>
        </w:rPr>
        <w:t>الدولة</w:t>
      </w:r>
      <w:r w:rsidR="002B7E5F">
        <w:rPr>
          <w:b/>
          <w:bCs/>
          <w:rtl/>
        </w:rPr>
        <w:t xml:space="preserve"> </w:t>
      </w:r>
      <w:r w:rsidR="002B7E5F" w:rsidRPr="002B7E5F">
        <w:rPr>
          <w:b/>
          <w:bCs/>
          <w:rtl/>
        </w:rPr>
        <w:t>الطرف</w:t>
      </w:r>
      <w:r w:rsidR="002B7E5F">
        <w:rPr>
          <w:b/>
          <w:bCs/>
          <w:rtl/>
        </w:rPr>
        <w:t xml:space="preserve"> </w:t>
      </w:r>
      <w:r w:rsidR="002B7E5F" w:rsidRPr="002B7E5F">
        <w:rPr>
          <w:b/>
          <w:bCs/>
          <w:rtl/>
        </w:rPr>
        <w:t>بما</w:t>
      </w:r>
      <w:r w:rsidR="002B7E5F">
        <w:rPr>
          <w:b/>
          <w:bCs/>
          <w:rtl/>
        </w:rPr>
        <w:t xml:space="preserve"> </w:t>
      </w:r>
      <w:r w:rsidR="002B7E5F" w:rsidRPr="002B7E5F">
        <w:rPr>
          <w:b/>
          <w:bCs/>
          <w:rtl/>
        </w:rPr>
        <w:t>يلي:</w:t>
      </w:r>
    </w:p>
    <w:p w14:paraId="19F8360E" w14:textId="0895844A" w:rsidR="002B7E5F" w:rsidRPr="002B7E5F" w:rsidRDefault="003B0108" w:rsidP="002B7E5F">
      <w:pPr>
        <w:pStyle w:val="SingleTxt"/>
        <w:rPr>
          <w:b/>
          <w:bCs/>
          <w:rtl/>
        </w:rPr>
      </w:pPr>
      <w:r>
        <w:rPr>
          <w:rtl/>
        </w:rPr>
        <w:tab/>
      </w:r>
      <w:r w:rsidR="002B7E5F" w:rsidRPr="002B7E5F">
        <w:rPr>
          <w:rtl/>
        </w:rPr>
        <w:t>(أ)</w:t>
      </w:r>
      <w:r w:rsidR="002B7E5F" w:rsidRPr="002B7E5F">
        <w:rPr>
          <w:rtl/>
        </w:rPr>
        <w:tab/>
      </w:r>
      <w:r w:rsidR="002B7E5F" w:rsidRPr="002B7E5F">
        <w:rPr>
          <w:b/>
          <w:bCs/>
          <w:rtl/>
        </w:rPr>
        <w:t>تعزيز</w:t>
      </w:r>
      <w:r w:rsidR="002B7E5F">
        <w:rPr>
          <w:b/>
          <w:bCs/>
          <w:rtl/>
        </w:rPr>
        <w:t xml:space="preserve"> </w:t>
      </w:r>
      <w:r w:rsidR="002B7E5F" w:rsidRPr="002B7E5F">
        <w:rPr>
          <w:b/>
          <w:bCs/>
          <w:rtl/>
        </w:rPr>
        <w:t>تنفيذ</w:t>
      </w:r>
      <w:r w:rsidR="002B7E5F">
        <w:rPr>
          <w:b/>
          <w:bCs/>
          <w:rtl/>
        </w:rPr>
        <w:t xml:space="preserve"> </w:t>
      </w:r>
      <w:r w:rsidR="002B7E5F" w:rsidRPr="002B7E5F">
        <w:rPr>
          <w:b/>
          <w:bCs/>
          <w:rtl/>
        </w:rPr>
        <w:t>التدابير</w:t>
      </w:r>
      <w:r w:rsidR="002B7E5F">
        <w:rPr>
          <w:b/>
          <w:bCs/>
          <w:rtl/>
        </w:rPr>
        <w:t xml:space="preserve"> </w:t>
      </w:r>
      <w:r w:rsidR="002B7E5F" w:rsidRPr="002B7E5F">
        <w:rPr>
          <w:b/>
          <w:bCs/>
          <w:rtl/>
        </w:rPr>
        <w:t>الرامية</w:t>
      </w:r>
      <w:r w:rsidR="002B7E5F">
        <w:rPr>
          <w:b/>
          <w:bCs/>
          <w:rtl/>
        </w:rPr>
        <w:t xml:space="preserve"> </w:t>
      </w:r>
      <w:r w:rsidR="002B7E5F" w:rsidRPr="002B7E5F">
        <w:rPr>
          <w:b/>
          <w:bCs/>
          <w:rtl/>
        </w:rPr>
        <w:t>إلى</w:t>
      </w:r>
      <w:r w:rsidR="002B7E5F">
        <w:rPr>
          <w:b/>
          <w:bCs/>
          <w:rtl/>
        </w:rPr>
        <w:t xml:space="preserve"> </w:t>
      </w:r>
      <w:r w:rsidR="002B7E5F" w:rsidRPr="002B7E5F">
        <w:rPr>
          <w:b/>
          <w:bCs/>
          <w:rtl/>
        </w:rPr>
        <w:t>التصدي</w:t>
      </w:r>
      <w:r w:rsidR="002B7E5F">
        <w:rPr>
          <w:b/>
          <w:bCs/>
          <w:rtl/>
        </w:rPr>
        <w:t xml:space="preserve"> </w:t>
      </w:r>
      <w:r w:rsidR="002B7E5F" w:rsidRPr="002B7E5F">
        <w:rPr>
          <w:b/>
          <w:bCs/>
          <w:rtl/>
        </w:rPr>
        <w:t>للقوالب</w:t>
      </w:r>
      <w:r w:rsidR="002B7E5F">
        <w:rPr>
          <w:b/>
          <w:bCs/>
          <w:rtl/>
        </w:rPr>
        <w:t xml:space="preserve"> </w:t>
      </w:r>
      <w:r w:rsidR="002B7E5F" w:rsidRPr="002B7E5F">
        <w:rPr>
          <w:b/>
          <w:bCs/>
          <w:rtl/>
        </w:rPr>
        <w:t>النمطية</w:t>
      </w:r>
      <w:r w:rsidR="002B7E5F">
        <w:rPr>
          <w:b/>
          <w:bCs/>
          <w:rtl/>
        </w:rPr>
        <w:t xml:space="preserve"> </w:t>
      </w:r>
      <w:r w:rsidR="002B7E5F" w:rsidRPr="002B7E5F">
        <w:rPr>
          <w:b/>
          <w:bCs/>
          <w:rtl/>
        </w:rPr>
        <w:t>في</w:t>
      </w:r>
      <w:r w:rsidR="002B7E5F">
        <w:rPr>
          <w:b/>
          <w:bCs/>
          <w:rtl/>
        </w:rPr>
        <w:t xml:space="preserve"> </w:t>
      </w:r>
      <w:r w:rsidR="002B7E5F" w:rsidRPr="002B7E5F">
        <w:rPr>
          <w:b/>
          <w:bCs/>
          <w:rtl/>
        </w:rPr>
        <w:t>النظام</w:t>
      </w:r>
      <w:r w:rsidR="002B7E5F">
        <w:rPr>
          <w:b/>
          <w:bCs/>
          <w:rtl/>
        </w:rPr>
        <w:t xml:space="preserve"> </w:t>
      </w:r>
      <w:r w:rsidR="002B7E5F" w:rsidRPr="002B7E5F">
        <w:rPr>
          <w:b/>
          <w:bCs/>
          <w:rtl/>
        </w:rPr>
        <w:t>التعليمي</w:t>
      </w:r>
      <w:r w:rsidR="002B7E5F">
        <w:rPr>
          <w:b/>
          <w:bCs/>
          <w:rtl/>
        </w:rPr>
        <w:t xml:space="preserve"> </w:t>
      </w:r>
      <w:r w:rsidR="002B7E5F" w:rsidRPr="002B7E5F">
        <w:rPr>
          <w:b/>
          <w:bCs/>
          <w:rtl/>
        </w:rPr>
        <w:t>على</w:t>
      </w:r>
      <w:r w:rsidR="002B7E5F">
        <w:rPr>
          <w:b/>
          <w:bCs/>
          <w:rtl/>
        </w:rPr>
        <w:t xml:space="preserve"> </w:t>
      </w:r>
      <w:r w:rsidR="002B7E5F" w:rsidRPr="002B7E5F">
        <w:rPr>
          <w:b/>
          <w:bCs/>
          <w:rtl/>
        </w:rPr>
        <w:t>النحو</w:t>
      </w:r>
      <w:r w:rsidR="002B7E5F">
        <w:rPr>
          <w:b/>
          <w:bCs/>
          <w:rtl/>
        </w:rPr>
        <w:t xml:space="preserve"> </w:t>
      </w:r>
      <w:r w:rsidR="002B7E5F" w:rsidRPr="002B7E5F">
        <w:rPr>
          <w:b/>
          <w:bCs/>
          <w:rtl/>
        </w:rPr>
        <w:t>المتوخى</w:t>
      </w:r>
      <w:r w:rsidR="002B7E5F">
        <w:rPr>
          <w:b/>
          <w:bCs/>
          <w:rtl/>
        </w:rPr>
        <w:t xml:space="preserve"> </w:t>
      </w:r>
      <w:r w:rsidR="002B7E5F" w:rsidRPr="002B7E5F">
        <w:rPr>
          <w:b/>
          <w:bCs/>
          <w:rtl/>
        </w:rPr>
        <w:t>في</w:t>
      </w:r>
      <w:r w:rsidR="002B7E5F">
        <w:rPr>
          <w:b/>
          <w:bCs/>
          <w:rtl/>
        </w:rPr>
        <w:t xml:space="preserve"> </w:t>
      </w:r>
      <w:r w:rsidR="002B7E5F" w:rsidRPr="002B7E5F">
        <w:rPr>
          <w:b/>
          <w:bCs/>
          <w:rtl/>
        </w:rPr>
        <w:t>خطة</w:t>
      </w:r>
      <w:r w:rsidR="002B7E5F">
        <w:rPr>
          <w:b/>
          <w:bCs/>
          <w:rtl/>
        </w:rPr>
        <w:t xml:space="preserve"> </w:t>
      </w:r>
      <w:r w:rsidR="002B7E5F" w:rsidRPr="002B7E5F">
        <w:rPr>
          <w:b/>
          <w:bCs/>
          <w:rtl/>
        </w:rPr>
        <w:t>العمل</w:t>
      </w:r>
      <w:r w:rsidR="002B7E5F">
        <w:rPr>
          <w:b/>
          <w:bCs/>
          <w:rtl/>
        </w:rPr>
        <w:t xml:space="preserve"> </w:t>
      </w:r>
      <w:r w:rsidR="002B7E5F" w:rsidRPr="002B7E5F">
        <w:rPr>
          <w:b/>
          <w:bCs/>
          <w:rtl/>
        </w:rPr>
        <w:t>للفترة</w:t>
      </w:r>
      <w:r w:rsidR="002B7E5F">
        <w:rPr>
          <w:b/>
          <w:bCs/>
          <w:rtl/>
        </w:rPr>
        <w:t xml:space="preserve"> </w:t>
      </w:r>
      <w:r w:rsidR="00EF7B36">
        <w:rPr>
          <w:b/>
          <w:bCs/>
          <w:rtl/>
        </w:rPr>
        <w:t>2018</w:t>
      </w:r>
      <w:r w:rsidR="00DC6D01">
        <w:rPr>
          <w:rFonts w:hint="cs"/>
          <w:b/>
          <w:bCs/>
          <w:rtl/>
        </w:rPr>
        <w:t>-</w:t>
      </w:r>
      <w:r w:rsidR="00EF7B36">
        <w:rPr>
          <w:b/>
          <w:bCs/>
          <w:rtl/>
        </w:rPr>
        <w:t>2021</w:t>
      </w:r>
      <w:r w:rsidR="002B7E5F">
        <w:rPr>
          <w:b/>
          <w:bCs/>
          <w:rtl/>
        </w:rPr>
        <w:t xml:space="preserve"> </w:t>
      </w:r>
      <w:r w:rsidR="002B7E5F" w:rsidRPr="002B7E5F">
        <w:rPr>
          <w:b/>
          <w:bCs/>
          <w:rtl/>
        </w:rPr>
        <w:t>لتنفيذ</w:t>
      </w:r>
      <w:r w:rsidR="002B7E5F">
        <w:rPr>
          <w:b/>
          <w:bCs/>
          <w:rtl/>
        </w:rPr>
        <w:t xml:space="preserve"> </w:t>
      </w:r>
      <w:r w:rsidR="002B7E5F" w:rsidRPr="002B7E5F">
        <w:rPr>
          <w:b/>
          <w:bCs/>
          <w:rtl/>
        </w:rPr>
        <w:t>البرنامج</w:t>
      </w:r>
      <w:r w:rsidR="002B7E5F">
        <w:rPr>
          <w:b/>
          <w:bCs/>
          <w:rtl/>
        </w:rPr>
        <w:t xml:space="preserve"> </w:t>
      </w:r>
      <w:r w:rsidR="002B7E5F" w:rsidRPr="002B7E5F">
        <w:rPr>
          <w:b/>
          <w:bCs/>
          <w:rtl/>
        </w:rPr>
        <w:t>الوطني</w:t>
      </w:r>
      <w:r w:rsidR="002B7E5F">
        <w:rPr>
          <w:b/>
          <w:bCs/>
          <w:rtl/>
        </w:rPr>
        <w:t xml:space="preserve"> </w:t>
      </w:r>
      <w:r w:rsidR="002B7E5F" w:rsidRPr="002B7E5F">
        <w:rPr>
          <w:b/>
          <w:bCs/>
          <w:rtl/>
        </w:rPr>
        <w:t>بشأن</w:t>
      </w:r>
      <w:r w:rsidR="002B7E5F">
        <w:rPr>
          <w:b/>
          <w:bCs/>
          <w:rtl/>
        </w:rPr>
        <w:t xml:space="preserve"> </w:t>
      </w:r>
      <w:r w:rsidR="002B7E5F" w:rsidRPr="002B7E5F">
        <w:rPr>
          <w:b/>
          <w:bCs/>
          <w:rtl/>
        </w:rPr>
        <w:t>تكافؤ</w:t>
      </w:r>
      <w:r w:rsidR="002B7E5F">
        <w:rPr>
          <w:b/>
          <w:bCs/>
          <w:rtl/>
        </w:rPr>
        <w:t xml:space="preserve"> </w:t>
      </w:r>
      <w:r w:rsidR="002B7E5F" w:rsidRPr="002B7E5F">
        <w:rPr>
          <w:b/>
          <w:bCs/>
          <w:rtl/>
        </w:rPr>
        <w:t>الفرص</w:t>
      </w:r>
      <w:r w:rsidR="002B7E5F">
        <w:rPr>
          <w:b/>
          <w:bCs/>
          <w:rtl/>
        </w:rPr>
        <w:t xml:space="preserve"> </w:t>
      </w:r>
      <w:r w:rsidR="002B7E5F" w:rsidRPr="002B7E5F">
        <w:rPr>
          <w:b/>
          <w:bCs/>
          <w:rtl/>
        </w:rPr>
        <w:t>بين</w:t>
      </w:r>
      <w:r w:rsidR="002B7E5F">
        <w:rPr>
          <w:b/>
          <w:bCs/>
          <w:rtl/>
        </w:rPr>
        <w:t xml:space="preserve"> </w:t>
      </w:r>
      <w:r w:rsidR="002B7E5F" w:rsidRPr="002B7E5F">
        <w:rPr>
          <w:b/>
          <w:bCs/>
          <w:rtl/>
        </w:rPr>
        <w:t>المرأة</w:t>
      </w:r>
      <w:r w:rsidR="002B7E5F">
        <w:rPr>
          <w:b/>
          <w:bCs/>
          <w:rtl/>
        </w:rPr>
        <w:t xml:space="preserve"> </w:t>
      </w:r>
      <w:r w:rsidR="002B7E5F" w:rsidRPr="002B7E5F">
        <w:rPr>
          <w:b/>
          <w:bCs/>
          <w:rtl/>
        </w:rPr>
        <w:t>والرجل</w:t>
      </w:r>
      <w:r w:rsidR="002B7E5F">
        <w:rPr>
          <w:rtl/>
        </w:rPr>
        <w:t xml:space="preserve"> </w:t>
      </w:r>
      <w:r w:rsidR="002B7E5F" w:rsidRPr="002B7E5F">
        <w:rPr>
          <w:b/>
          <w:bCs/>
          <w:rtl/>
        </w:rPr>
        <w:t>للفترة</w:t>
      </w:r>
      <w:r w:rsidR="002B7E5F">
        <w:rPr>
          <w:b/>
          <w:bCs/>
          <w:rtl/>
        </w:rPr>
        <w:t xml:space="preserve"> </w:t>
      </w:r>
      <w:r w:rsidR="00EF7B36">
        <w:rPr>
          <w:b/>
          <w:bCs/>
          <w:rtl/>
        </w:rPr>
        <w:t>2015</w:t>
      </w:r>
      <w:r w:rsidR="00DC6D01">
        <w:rPr>
          <w:rFonts w:hint="cs"/>
          <w:b/>
          <w:bCs/>
          <w:rtl/>
        </w:rPr>
        <w:t>-</w:t>
      </w:r>
      <w:r w:rsidR="00EF7B36">
        <w:rPr>
          <w:b/>
          <w:bCs/>
          <w:rtl/>
        </w:rPr>
        <w:t>2021</w:t>
      </w:r>
      <w:r w:rsidR="002B7E5F">
        <w:rPr>
          <w:b/>
          <w:bCs/>
          <w:rtl/>
        </w:rPr>
        <w:t xml:space="preserve">، </w:t>
      </w:r>
      <w:r w:rsidR="002B7E5F" w:rsidRPr="002B7E5F">
        <w:rPr>
          <w:b/>
          <w:bCs/>
          <w:rtl/>
        </w:rPr>
        <w:t>ووضع</w:t>
      </w:r>
      <w:r w:rsidR="002B7E5F">
        <w:rPr>
          <w:b/>
          <w:bCs/>
          <w:rtl/>
        </w:rPr>
        <w:t xml:space="preserve"> </w:t>
      </w:r>
      <w:r w:rsidR="002B7E5F" w:rsidRPr="002B7E5F">
        <w:rPr>
          <w:b/>
          <w:bCs/>
          <w:rtl/>
        </w:rPr>
        <w:t>وتنفيذ</w:t>
      </w:r>
      <w:r w:rsidR="002B7E5F">
        <w:rPr>
          <w:b/>
          <w:bCs/>
          <w:rtl/>
        </w:rPr>
        <w:t xml:space="preserve"> </w:t>
      </w:r>
      <w:r w:rsidR="002B7E5F" w:rsidRPr="002B7E5F">
        <w:rPr>
          <w:b/>
          <w:bCs/>
          <w:rtl/>
        </w:rPr>
        <w:t>خطة</w:t>
      </w:r>
      <w:r w:rsidR="002B7E5F">
        <w:rPr>
          <w:b/>
          <w:bCs/>
          <w:rtl/>
        </w:rPr>
        <w:t xml:space="preserve"> </w:t>
      </w:r>
      <w:r w:rsidR="002B7E5F" w:rsidRPr="002B7E5F">
        <w:rPr>
          <w:b/>
          <w:bCs/>
          <w:rtl/>
        </w:rPr>
        <w:t>عمل</w:t>
      </w:r>
      <w:r w:rsidR="002B7E5F">
        <w:rPr>
          <w:b/>
          <w:bCs/>
          <w:rtl/>
        </w:rPr>
        <w:t xml:space="preserve"> </w:t>
      </w:r>
      <w:r w:rsidR="002B7E5F" w:rsidRPr="002B7E5F">
        <w:rPr>
          <w:b/>
          <w:bCs/>
          <w:rtl/>
        </w:rPr>
        <w:t>محددة</w:t>
      </w:r>
      <w:r w:rsidR="002B7E5F">
        <w:rPr>
          <w:b/>
          <w:bCs/>
          <w:rtl/>
        </w:rPr>
        <w:t xml:space="preserve"> </w:t>
      </w:r>
      <w:r w:rsidR="002B7E5F" w:rsidRPr="002B7E5F">
        <w:rPr>
          <w:b/>
          <w:bCs/>
          <w:rtl/>
        </w:rPr>
        <w:t>بشأن</w:t>
      </w:r>
      <w:r w:rsidR="002B7E5F">
        <w:rPr>
          <w:b/>
          <w:bCs/>
          <w:rtl/>
        </w:rPr>
        <w:t xml:space="preserve"> </w:t>
      </w:r>
      <w:r w:rsidR="002B7E5F" w:rsidRPr="002B7E5F">
        <w:rPr>
          <w:b/>
          <w:bCs/>
          <w:rtl/>
        </w:rPr>
        <w:t>متابعة</w:t>
      </w:r>
      <w:r w:rsidR="002B7E5F">
        <w:rPr>
          <w:b/>
          <w:bCs/>
          <w:rtl/>
        </w:rPr>
        <w:t xml:space="preserve"> </w:t>
      </w:r>
      <w:r w:rsidR="002B7E5F" w:rsidRPr="002B7E5F">
        <w:rPr>
          <w:b/>
          <w:bCs/>
          <w:rtl/>
        </w:rPr>
        <w:t>الاستعراض</w:t>
      </w:r>
      <w:r w:rsidR="002B7E5F">
        <w:rPr>
          <w:b/>
          <w:bCs/>
          <w:rtl/>
        </w:rPr>
        <w:t xml:space="preserve"> </w:t>
      </w:r>
      <w:r w:rsidR="002B7E5F" w:rsidRPr="002B7E5F">
        <w:rPr>
          <w:b/>
          <w:bCs/>
          <w:rtl/>
        </w:rPr>
        <w:t>الذي</w:t>
      </w:r>
      <w:r w:rsidR="002B7E5F">
        <w:rPr>
          <w:b/>
          <w:bCs/>
          <w:rtl/>
        </w:rPr>
        <w:t xml:space="preserve"> </w:t>
      </w:r>
      <w:r w:rsidR="002B7E5F" w:rsidRPr="002B7E5F">
        <w:rPr>
          <w:b/>
          <w:bCs/>
          <w:rtl/>
        </w:rPr>
        <w:t>أجراه</w:t>
      </w:r>
      <w:r w:rsidR="002B7E5F">
        <w:rPr>
          <w:b/>
          <w:bCs/>
          <w:rtl/>
        </w:rPr>
        <w:t xml:space="preserve"> </w:t>
      </w:r>
      <w:r w:rsidR="002B7E5F" w:rsidRPr="002B7E5F">
        <w:rPr>
          <w:b/>
          <w:bCs/>
          <w:rtl/>
        </w:rPr>
        <w:t>أمين</w:t>
      </w:r>
      <w:r w:rsidR="002B7E5F">
        <w:rPr>
          <w:b/>
          <w:bCs/>
          <w:rtl/>
        </w:rPr>
        <w:t xml:space="preserve"> </w:t>
      </w:r>
      <w:r w:rsidR="002B7E5F" w:rsidRPr="002B7E5F">
        <w:rPr>
          <w:b/>
          <w:bCs/>
          <w:rtl/>
        </w:rPr>
        <w:t>المظالم</w:t>
      </w:r>
      <w:r w:rsidR="002B7E5F">
        <w:rPr>
          <w:b/>
          <w:bCs/>
          <w:rtl/>
        </w:rPr>
        <w:t xml:space="preserve"> </w:t>
      </w:r>
      <w:r w:rsidR="002B7E5F" w:rsidRPr="002B7E5F">
        <w:rPr>
          <w:b/>
          <w:bCs/>
          <w:rtl/>
        </w:rPr>
        <w:t>المعني</w:t>
      </w:r>
      <w:r w:rsidR="002B7E5F">
        <w:rPr>
          <w:b/>
          <w:bCs/>
          <w:rtl/>
        </w:rPr>
        <w:t xml:space="preserve"> </w:t>
      </w:r>
      <w:r w:rsidR="002B7E5F" w:rsidRPr="002B7E5F">
        <w:rPr>
          <w:b/>
          <w:bCs/>
          <w:rtl/>
        </w:rPr>
        <w:t>بتكافؤ</w:t>
      </w:r>
      <w:r w:rsidR="002B7E5F">
        <w:rPr>
          <w:b/>
          <w:bCs/>
          <w:rtl/>
        </w:rPr>
        <w:t xml:space="preserve"> </w:t>
      </w:r>
      <w:r w:rsidR="002B7E5F" w:rsidRPr="002B7E5F">
        <w:rPr>
          <w:b/>
          <w:bCs/>
          <w:rtl/>
        </w:rPr>
        <w:t>الفرص</w:t>
      </w:r>
      <w:r w:rsidR="002B7E5F">
        <w:rPr>
          <w:b/>
          <w:bCs/>
          <w:rtl/>
        </w:rPr>
        <w:t xml:space="preserve"> </w:t>
      </w:r>
      <w:r w:rsidR="002B7E5F" w:rsidRPr="002B7E5F">
        <w:rPr>
          <w:b/>
          <w:bCs/>
          <w:rtl/>
        </w:rPr>
        <w:t>للمواد</w:t>
      </w:r>
      <w:r w:rsidR="002B7E5F">
        <w:rPr>
          <w:b/>
          <w:bCs/>
          <w:rtl/>
        </w:rPr>
        <w:t xml:space="preserve"> </w:t>
      </w:r>
      <w:r w:rsidR="002B7E5F" w:rsidRPr="002B7E5F">
        <w:rPr>
          <w:b/>
          <w:bCs/>
          <w:rtl/>
        </w:rPr>
        <w:t>المدرسية</w:t>
      </w:r>
      <w:r w:rsidR="002B7E5F">
        <w:rPr>
          <w:b/>
          <w:bCs/>
          <w:rtl/>
        </w:rPr>
        <w:t xml:space="preserve">، </w:t>
      </w:r>
      <w:r w:rsidR="002B7E5F" w:rsidRPr="002B7E5F">
        <w:rPr>
          <w:b/>
          <w:bCs/>
          <w:rtl/>
        </w:rPr>
        <w:t>وإشراك</w:t>
      </w:r>
      <w:r w:rsidR="002B7E5F">
        <w:rPr>
          <w:b/>
          <w:bCs/>
          <w:rtl/>
        </w:rPr>
        <w:t xml:space="preserve"> </w:t>
      </w:r>
      <w:r w:rsidR="002B7E5F" w:rsidRPr="002B7E5F">
        <w:rPr>
          <w:b/>
          <w:bCs/>
          <w:rtl/>
        </w:rPr>
        <w:t>خبراء</w:t>
      </w:r>
      <w:r w:rsidR="002B7E5F">
        <w:rPr>
          <w:b/>
          <w:bCs/>
          <w:rtl/>
        </w:rPr>
        <w:t xml:space="preserve"> </w:t>
      </w:r>
      <w:r w:rsidR="002B7E5F" w:rsidRPr="002B7E5F">
        <w:rPr>
          <w:b/>
          <w:bCs/>
          <w:rtl/>
        </w:rPr>
        <w:t>في</w:t>
      </w:r>
      <w:r w:rsidR="002B7E5F">
        <w:rPr>
          <w:b/>
          <w:bCs/>
          <w:rtl/>
        </w:rPr>
        <w:t xml:space="preserve"> </w:t>
      </w:r>
      <w:r w:rsidR="002B7E5F" w:rsidRPr="002B7E5F">
        <w:rPr>
          <w:b/>
          <w:bCs/>
          <w:rtl/>
        </w:rPr>
        <w:t>الشؤون</w:t>
      </w:r>
      <w:r w:rsidR="002B7E5F">
        <w:rPr>
          <w:b/>
          <w:bCs/>
          <w:rtl/>
        </w:rPr>
        <w:t xml:space="preserve"> </w:t>
      </w:r>
      <w:r w:rsidR="002B7E5F" w:rsidRPr="002B7E5F">
        <w:rPr>
          <w:b/>
          <w:bCs/>
          <w:rtl/>
        </w:rPr>
        <w:t>الجنسانية</w:t>
      </w:r>
      <w:r w:rsidR="002B7E5F">
        <w:rPr>
          <w:b/>
          <w:bCs/>
          <w:rtl/>
        </w:rPr>
        <w:t xml:space="preserve"> </w:t>
      </w:r>
      <w:r w:rsidR="002B7E5F" w:rsidRPr="002B7E5F">
        <w:rPr>
          <w:b/>
          <w:bCs/>
          <w:rtl/>
        </w:rPr>
        <w:t>وممثلين</w:t>
      </w:r>
      <w:r w:rsidR="002B7E5F">
        <w:rPr>
          <w:b/>
          <w:bCs/>
          <w:rtl/>
        </w:rPr>
        <w:t xml:space="preserve"> </w:t>
      </w:r>
      <w:r w:rsidR="002B7E5F" w:rsidRPr="002B7E5F">
        <w:rPr>
          <w:b/>
          <w:bCs/>
          <w:rtl/>
        </w:rPr>
        <w:t>عن</w:t>
      </w:r>
      <w:r w:rsidR="002B7E5F">
        <w:rPr>
          <w:b/>
          <w:bCs/>
          <w:rtl/>
        </w:rPr>
        <w:t xml:space="preserve"> </w:t>
      </w:r>
      <w:r w:rsidR="002B7E5F" w:rsidRPr="002B7E5F">
        <w:rPr>
          <w:b/>
          <w:bCs/>
          <w:rtl/>
        </w:rPr>
        <w:t>المنظمات</w:t>
      </w:r>
      <w:r w:rsidR="002B7E5F">
        <w:rPr>
          <w:b/>
          <w:bCs/>
          <w:rtl/>
        </w:rPr>
        <w:t xml:space="preserve"> </w:t>
      </w:r>
      <w:r w:rsidR="002B7E5F" w:rsidRPr="002B7E5F">
        <w:rPr>
          <w:b/>
          <w:bCs/>
          <w:rtl/>
        </w:rPr>
        <w:t>النسائية</w:t>
      </w:r>
      <w:r w:rsidR="002B7E5F">
        <w:rPr>
          <w:b/>
          <w:bCs/>
          <w:rtl/>
        </w:rPr>
        <w:t xml:space="preserve"> </w:t>
      </w:r>
      <w:r w:rsidR="002B7E5F" w:rsidRPr="002B7E5F">
        <w:rPr>
          <w:b/>
          <w:bCs/>
          <w:rtl/>
        </w:rPr>
        <w:t>غير</w:t>
      </w:r>
      <w:r w:rsidR="002B7E5F">
        <w:rPr>
          <w:b/>
          <w:bCs/>
          <w:rtl/>
        </w:rPr>
        <w:t xml:space="preserve"> </w:t>
      </w:r>
      <w:r w:rsidR="002B7E5F" w:rsidRPr="002B7E5F">
        <w:rPr>
          <w:b/>
          <w:bCs/>
          <w:rtl/>
        </w:rPr>
        <w:t>الحكومية</w:t>
      </w:r>
      <w:r w:rsidR="002B7E5F">
        <w:rPr>
          <w:b/>
          <w:bCs/>
          <w:rtl/>
        </w:rPr>
        <w:t xml:space="preserve"> </w:t>
      </w:r>
      <w:r w:rsidR="002B7E5F" w:rsidRPr="002B7E5F">
        <w:rPr>
          <w:b/>
          <w:bCs/>
          <w:rtl/>
        </w:rPr>
        <w:t>في</w:t>
      </w:r>
      <w:r w:rsidR="002B7E5F">
        <w:rPr>
          <w:b/>
          <w:bCs/>
          <w:rtl/>
        </w:rPr>
        <w:t xml:space="preserve"> </w:t>
      </w:r>
      <w:r w:rsidR="002B7E5F" w:rsidRPr="002B7E5F">
        <w:rPr>
          <w:b/>
          <w:bCs/>
          <w:rtl/>
        </w:rPr>
        <w:t>عملية</w:t>
      </w:r>
      <w:r w:rsidR="002B7E5F">
        <w:rPr>
          <w:b/>
          <w:bCs/>
          <w:rtl/>
        </w:rPr>
        <w:t xml:space="preserve"> </w:t>
      </w:r>
      <w:r w:rsidR="002B7E5F" w:rsidRPr="002B7E5F">
        <w:rPr>
          <w:b/>
          <w:bCs/>
          <w:rtl/>
        </w:rPr>
        <w:t>تقييم</w:t>
      </w:r>
      <w:r w:rsidR="002B7E5F">
        <w:rPr>
          <w:b/>
          <w:bCs/>
          <w:rtl/>
        </w:rPr>
        <w:t xml:space="preserve"> </w:t>
      </w:r>
      <w:r w:rsidR="002B7E5F" w:rsidRPr="002B7E5F">
        <w:rPr>
          <w:b/>
          <w:bCs/>
          <w:rtl/>
        </w:rPr>
        <w:t>المناهج</w:t>
      </w:r>
      <w:r w:rsidR="002B7E5F">
        <w:rPr>
          <w:b/>
          <w:bCs/>
          <w:rtl/>
        </w:rPr>
        <w:t xml:space="preserve"> </w:t>
      </w:r>
      <w:r w:rsidR="002B7E5F" w:rsidRPr="002B7E5F">
        <w:rPr>
          <w:b/>
          <w:bCs/>
          <w:rtl/>
        </w:rPr>
        <w:t>الدراسية</w:t>
      </w:r>
      <w:r w:rsidR="002B7E5F">
        <w:rPr>
          <w:b/>
          <w:bCs/>
          <w:rtl/>
        </w:rPr>
        <w:t xml:space="preserve"> </w:t>
      </w:r>
      <w:r w:rsidR="002B7E5F" w:rsidRPr="002B7E5F">
        <w:rPr>
          <w:b/>
          <w:bCs/>
          <w:rtl/>
        </w:rPr>
        <w:t>وإصلاحها؛</w:t>
      </w:r>
    </w:p>
    <w:p w14:paraId="623E73DA" w14:textId="02ABB083" w:rsidR="002B7E5F" w:rsidRPr="002B7E5F" w:rsidRDefault="003B0108" w:rsidP="002B7E5F">
      <w:pPr>
        <w:pStyle w:val="SingleTxt"/>
        <w:rPr>
          <w:b/>
          <w:bCs/>
          <w:rtl/>
        </w:rPr>
      </w:pPr>
      <w:r>
        <w:rPr>
          <w:rtl/>
        </w:rPr>
        <w:lastRenderedPageBreak/>
        <w:tab/>
      </w:r>
      <w:r w:rsidR="002B7E5F" w:rsidRPr="002B7E5F">
        <w:rPr>
          <w:rtl/>
        </w:rPr>
        <w:t>(ب)</w:t>
      </w:r>
      <w:r w:rsidR="002B7E5F" w:rsidRPr="002B7E5F">
        <w:rPr>
          <w:rtl/>
        </w:rPr>
        <w:tab/>
      </w:r>
      <w:r w:rsidR="002B7E5F" w:rsidRPr="002B7E5F">
        <w:rPr>
          <w:b/>
          <w:bCs/>
          <w:rtl/>
        </w:rPr>
        <w:t>تعزيز</w:t>
      </w:r>
      <w:r w:rsidR="002B7E5F">
        <w:rPr>
          <w:b/>
          <w:bCs/>
          <w:rtl/>
        </w:rPr>
        <w:t xml:space="preserve"> </w:t>
      </w:r>
      <w:r w:rsidR="002B7E5F" w:rsidRPr="002B7E5F">
        <w:rPr>
          <w:b/>
          <w:bCs/>
          <w:rtl/>
        </w:rPr>
        <w:t>تنفيذ</w:t>
      </w:r>
      <w:r w:rsidR="002B7E5F">
        <w:rPr>
          <w:b/>
          <w:bCs/>
          <w:rtl/>
        </w:rPr>
        <w:t xml:space="preserve"> </w:t>
      </w:r>
      <w:r w:rsidR="002B7E5F" w:rsidRPr="002B7E5F">
        <w:rPr>
          <w:b/>
          <w:bCs/>
          <w:rtl/>
        </w:rPr>
        <w:t>ولاية</w:t>
      </w:r>
      <w:r w:rsidR="002B7E5F">
        <w:rPr>
          <w:b/>
          <w:bCs/>
          <w:rtl/>
        </w:rPr>
        <w:t xml:space="preserve"> </w:t>
      </w:r>
      <w:r w:rsidR="002B7E5F" w:rsidRPr="002B7E5F">
        <w:rPr>
          <w:b/>
          <w:bCs/>
          <w:rtl/>
        </w:rPr>
        <w:t>أمين</w:t>
      </w:r>
      <w:r w:rsidR="002B7E5F">
        <w:rPr>
          <w:b/>
          <w:bCs/>
          <w:rtl/>
        </w:rPr>
        <w:t xml:space="preserve"> </w:t>
      </w:r>
      <w:r w:rsidR="002B7E5F" w:rsidRPr="002B7E5F">
        <w:rPr>
          <w:b/>
          <w:bCs/>
          <w:rtl/>
        </w:rPr>
        <w:t>المظالم</w:t>
      </w:r>
      <w:r w:rsidR="002B7E5F">
        <w:rPr>
          <w:b/>
          <w:bCs/>
          <w:rtl/>
        </w:rPr>
        <w:t xml:space="preserve"> </w:t>
      </w:r>
      <w:r w:rsidR="002B7E5F" w:rsidRPr="002B7E5F">
        <w:rPr>
          <w:b/>
          <w:bCs/>
          <w:rtl/>
        </w:rPr>
        <w:t>المعني</w:t>
      </w:r>
      <w:r w:rsidR="002B7E5F">
        <w:rPr>
          <w:b/>
          <w:bCs/>
          <w:rtl/>
        </w:rPr>
        <w:t xml:space="preserve"> </w:t>
      </w:r>
      <w:r w:rsidR="002B7E5F" w:rsidRPr="002B7E5F">
        <w:rPr>
          <w:b/>
          <w:bCs/>
          <w:rtl/>
        </w:rPr>
        <w:t>بتكافؤ</w:t>
      </w:r>
      <w:r w:rsidR="002B7E5F">
        <w:rPr>
          <w:b/>
          <w:bCs/>
          <w:rtl/>
        </w:rPr>
        <w:t xml:space="preserve"> </w:t>
      </w:r>
      <w:r w:rsidR="002B7E5F" w:rsidRPr="002B7E5F">
        <w:rPr>
          <w:b/>
          <w:bCs/>
          <w:rtl/>
        </w:rPr>
        <w:t>الفرص</w:t>
      </w:r>
      <w:r w:rsidR="002B7E5F">
        <w:rPr>
          <w:b/>
          <w:bCs/>
          <w:rtl/>
        </w:rPr>
        <w:t xml:space="preserve"> </w:t>
      </w:r>
      <w:r w:rsidR="002B7E5F" w:rsidRPr="002B7E5F">
        <w:rPr>
          <w:b/>
          <w:bCs/>
          <w:rtl/>
        </w:rPr>
        <w:t>بموجب</w:t>
      </w:r>
      <w:r w:rsidR="002B7E5F">
        <w:rPr>
          <w:b/>
          <w:bCs/>
          <w:rtl/>
        </w:rPr>
        <w:t xml:space="preserve"> </w:t>
      </w:r>
      <w:r w:rsidR="002B7E5F" w:rsidRPr="002B7E5F">
        <w:rPr>
          <w:b/>
          <w:bCs/>
          <w:rtl/>
        </w:rPr>
        <w:t>قانون</w:t>
      </w:r>
      <w:r w:rsidR="002B7E5F">
        <w:rPr>
          <w:b/>
          <w:bCs/>
          <w:rtl/>
        </w:rPr>
        <w:t xml:space="preserve"> </w:t>
      </w:r>
      <w:r w:rsidR="002B7E5F" w:rsidRPr="002B7E5F">
        <w:rPr>
          <w:b/>
          <w:bCs/>
          <w:rtl/>
        </w:rPr>
        <w:t>المساواة</w:t>
      </w:r>
      <w:r w:rsidR="002B7E5F">
        <w:rPr>
          <w:b/>
          <w:bCs/>
          <w:rtl/>
        </w:rPr>
        <w:t xml:space="preserve"> </w:t>
      </w:r>
      <w:r w:rsidR="002B7E5F" w:rsidRPr="002B7E5F">
        <w:rPr>
          <w:b/>
          <w:bCs/>
          <w:rtl/>
        </w:rPr>
        <w:t>في</w:t>
      </w:r>
      <w:r>
        <w:rPr>
          <w:rFonts w:hint="cs"/>
          <w:b/>
          <w:bCs/>
          <w:rtl/>
        </w:rPr>
        <w:t> </w:t>
      </w:r>
      <w:r w:rsidR="002B7E5F" w:rsidRPr="002B7E5F">
        <w:rPr>
          <w:b/>
          <w:bCs/>
          <w:rtl/>
        </w:rPr>
        <w:t>المعاملة</w:t>
      </w:r>
      <w:r w:rsidR="002B7E5F">
        <w:rPr>
          <w:b/>
          <w:bCs/>
          <w:rtl/>
        </w:rPr>
        <w:t xml:space="preserve"> </w:t>
      </w:r>
      <w:r w:rsidR="002B7E5F" w:rsidRPr="002B7E5F">
        <w:rPr>
          <w:b/>
          <w:bCs/>
          <w:rtl/>
        </w:rPr>
        <w:t>من</w:t>
      </w:r>
      <w:r w:rsidR="002B7E5F">
        <w:rPr>
          <w:b/>
          <w:bCs/>
          <w:rtl/>
        </w:rPr>
        <w:t xml:space="preserve"> </w:t>
      </w:r>
      <w:r w:rsidR="002B7E5F" w:rsidRPr="002B7E5F">
        <w:rPr>
          <w:b/>
          <w:bCs/>
          <w:rtl/>
        </w:rPr>
        <w:t>أجل</w:t>
      </w:r>
      <w:r w:rsidR="002B7E5F">
        <w:rPr>
          <w:b/>
          <w:bCs/>
          <w:rtl/>
        </w:rPr>
        <w:t xml:space="preserve"> </w:t>
      </w:r>
      <w:r w:rsidR="002B7E5F" w:rsidRPr="002B7E5F">
        <w:rPr>
          <w:b/>
          <w:bCs/>
          <w:rtl/>
        </w:rPr>
        <w:t>تغيير</w:t>
      </w:r>
      <w:r w:rsidR="002B7E5F">
        <w:rPr>
          <w:b/>
          <w:bCs/>
          <w:rtl/>
        </w:rPr>
        <w:t xml:space="preserve"> </w:t>
      </w:r>
      <w:r w:rsidR="002B7E5F" w:rsidRPr="002B7E5F">
        <w:rPr>
          <w:b/>
          <w:bCs/>
          <w:rtl/>
        </w:rPr>
        <w:t>أنماط</w:t>
      </w:r>
      <w:r w:rsidR="002B7E5F">
        <w:rPr>
          <w:b/>
          <w:bCs/>
          <w:rtl/>
        </w:rPr>
        <w:t xml:space="preserve"> </w:t>
      </w:r>
      <w:r w:rsidR="002B7E5F" w:rsidRPr="002B7E5F">
        <w:rPr>
          <w:b/>
          <w:bCs/>
          <w:rtl/>
        </w:rPr>
        <w:t>السلوك</w:t>
      </w:r>
      <w:r w:rsidR="002B7E5F">
        <w:rPr>
          <w:b/>
          <w:bCs/>
          <w:rtl/>
        </w:rPr>
        <w:t xml:space="preserve"> </w:t>
      </w:r>
      <w:r w:rsidR="002B7E5F" w:rsidRPr="002B7E5F">
        <w:rPr>
          <w:b/>
          <w:bCs/>
          <w:rtl/>
        </w:rPr>
        <w:t>الاجتماعية</w:t>
      </w:r>
      <w:r w:rsidR="002B7E5F">
        <w:rPr>
          <w:b/>
          <w:bCs/>
          <w:rtl/>
        </w:rPr>
        <w:t xml:space="preserve"> </w:t>
      </w:r>
      <w:r w:rsidR="002B7E5F" w:rsidRPr="002B7E5F">
        <w:rPr>
          <w:b/>
          <w:bCs/>
          <w:rtl/>
        </w:rPr>
        <w:t>والثقافية</w:t>
      </w:r>
      <w:r w:rsidR="002B7E5F">
        <w:rPr>
          <w:b/>
          <w:bCs/>
          <w:rtl/>
        </w:rPr>
        <w:t xml:space="preserve"> </w:t>
      </w:r>
      <w:r w:rsidR="002B7E5F" w:rsidRPr="002B7E5F">
        <w:rPr>
          <w:b/>
          <w:bCs/>
          <w:rtl/>
        </w:rPr>
        <w:t>للرجل</w:t>
      </w:r>
      <w:r w:rsidR="002B7E5F">
        <w:rPr>
          <w:b/>
          <w:bCs/>
          <w:rtl/>
        </w:rPr>
        <w:t xml:space="preserve"> </w:t>
      </w:r>
      <w:r w:rsidR="002B7E5F" w:rsidRPr="002B7E5F">
        <w:rPr>
          <w:b/>
          <w:bCs/>
          <w:rtl/>
        </w:rPr>
        <w:t>والمرأة</w:t>
      </w:r>
      <w:r w:rsidR="002B7E5F">
        <w:rPr>
          <w:b/>
          <w:bCs/>
          <w:rtl/>
        </w:rPr>
        <w:t xml:space="preserve"> </w:t>
      </w:r>
      <w:r w:rsidR="002B7E5F" w:rsidRPr="002B7E5F">
        <w:rPr>
          <w:b/>
          <w:bCs/>
          <w:rtl/>
        </w:rPr>
        <w:t>بغية</w:t>
      </w:r>
      <w:r w:rsidR="002B7E5F">
        <w:rPr>
          <w:b/>
          <w:bCs/>
          <w:rtl/>
        </w:rPr>
        <w:t xml:space="preserve"> </w:t>
      </w:r>
      <w:r w:rsidR="002B7E5F" w:rsidRPr="002B7E5F">
        <w:rPr>
          <w:b/>
          <w:bCs/>
          <w:rtl/>
        </w:rPr>
        <w:t>القضاء</w:t>
      </w:r>
      <w:r w:rsidR="002B7E5F">
        <w:rPr>
          <w:b/>
          <w:bCs/>
          <w:rtl/>
        </w:rPr>
        <w:t xml:space="preserve"> </w:t>
      </w:r>
      <w:r w:rsidR="002B7E5F" w:rsidRPr="002B7E5F">
        <w:rPr>
          <w:b/>
          <w:bCs/>
          <w:rtl/>
        </w:rPr>
        <w:t>على</w:t>
      </w:r>
      <w:r w:rsidR="002B7E5F">
        <w:rPr>
          <w:b/>
          <w:bCs/>
          <w:rtl/>
        </w:rPr>
        <w:t xml:space="preserve"> </w:t>
      </w:r>
      <w:r w:rsidR="002B7E5F" w:rsidRPr="002B7E5F">
        <w:rPr>
          <w:b/>
          <w:bCs/>
          <w:rtl/>
        </w:rPr>
        <w:t>القوالب</w:t>
      </w:r>
      <w:r w:rsidR="002B7E5F">
        <w:rPr>
          <w:b/>
          <w:bCs/>
          <w:rtl/>
        </w:rPr>
        <w:t xml:space="preserve"> </w:t>
      </w:r>
      <w:r w:rsidR="002B7E5F" w:rsidRPr="002B7E5F">
        <w:rPr>
          <w:b/>
          <w:bCs/>
          <w:rtl/>
        </w:rPr>
        <w:t>النمطية</w:t>
      </w:r>
      <w:r w:rsidR="002B7E5F">
        <w:rPr>
          <w:b/>
          <w:bCs/>
          <w:rtl/>
        </w:rPr>
        <w:t xml:space="preserve"> </w:t>
      </w:r>
      <w:r w:rsidR="002B7E5F" w:rsidRPr="002B7E5F">
        <w:rPr>
          <w:b/>
          <w:bCs/>
          <w:rtl/>
        </w:rPr>
        <w:t>التمييزية</w:t>
      </w:r>
      <w:r w:rsidR="002B7E5F">
        <w:rPr>
          <w:b/>
          <w:bCs/>
          <w:rtl/>
        </w:rPr>
        <w:t xml:space="preserve"> </w:t>
      </w:r>
      <w:r w:rsidR="002B7E5F" w:rsidRPr="002B7E5F">
        <w:rPr>
          <w:b/>
          <w:bCs/>
          <w:rtl/>
        </w:rPr>
        <w:t>بشأن</w:t>
      </w:r>
      <w:r w:rsidR="002B7E5F">
        <w:rPr>
          <w:b/>
          <w:bCs/>
          <w:rtl/>
        </w:rPr>
        <w:t xml:space="preserve"> </w:t>
      </w:r>
      <w:r w:rsidR="002B7E5F" w:rsidRPr="002B7E5F">
        <w:rPr>
          <w:b/>
          <w:bCs/>
          <w:rtl/>
        </w:rPr>
        <w:t>أدوار</w:t>
      </w:r>
      <w:r w:rsidR="002B7E5F">
        <w:rPr>
          <w:b/>
          <w:bCs/>
          <w:rtl/>
        </w:rPr>
        <w:t xml:space="preserve"> </w:t>
      </w:r>
      <w:r w:rsidR="002B7E5F" w:rsidRPr="002B7E5F">
        <w:rPr>
          <w:b/>
          <w:bCs/>
          <w:rtl/>
        </w:rPr>
        <w:t>ومسؤوليات</w:t>
      </w:r>
      <w:r w:rsidR="002B7E5F">
        <w:rPr>
          <w:b/>
          <w:bCs/>
          <w:rtl/>
        </w:rPr>
        <w:t xml:space="preserve"> </w:t>
      </w:r>
      <w:r w:rsidR="002B7E5F" w:rsidRPr="002B7E5F">
        <w:rPr>
          <w:b/>
          <w:bCs/>
          <w:rtl/>
        </w:rPr>
        <w:t>المرأة</w:t>
      </w:r>
      <w:r w:rsidR="002B7E5F">
        <w:rPr>
          <w:b/>
          <w:bCs/>
          <w:rtl/>
        </w:rPr>
        <w:t xml:space="preserve"> </w:t>
      </w:r>
      <w:r w:rsidR="002B7E5F" w:rsidRPr="002B7E5F">
        <w:rPr>
          <w:b/>
          <w:bCs/>
          <w:rtl/>
        </w:rPr>
        <w:t>والرجل</w:t>
      </w:r>
      <w:r w:rsidR="002B7E5F">
        <w:rPr>
          <w:b/>
          <w:bCs/>
          <w:rtl/>
        </w:rPr>
        <w:t xml:space="preserve"> </w:t>
      </w:r>
      <w:r w:rsidR="002B7E5F" w:rsidRPr="002B7E5F">
        <w:rPr>
          <w:b/>
          <w:bCs/>
          <w:rtl/>
        </w:rPr>
        <w:t>في</w:t>
      </w:r>
      <w:r w:rsidR="002B7E5F">
        <w:rPr>
          <w:b/>
          <w:bCs/>
          <w:rtl/>
        </w:rPr>
        <w:t xml:space="preserve"> </w:t>
      </w:r>
      <w:r w:rsidR="002B7E5F" w:rsidRPr="002B7E5F">
        <w:rPr>
          <w:b/>
          <w:bCs/>
          <w:rtl/>
        </w:rPr>
        <w:t>الأسرة</w:t>
      </w:r>
      <w:r w:rsidR="002B7E5F">
        <w:rPr>
          <w:b/>
          <w:bCs/>
          <w:rtl/>
        </w:rPr>
        <w:t xml:space="preserve"> </w:t>
      </w:r>
      <w:r w:rsidR="002B7E5F" w:rsidRPr="002B7E5F">
        <w:rPr>
          <w:b/>
          <w:bCs/>
          <w:rtl/>
        </w:rPr>
        <w:t>وفي</w:t>
      </w:r>
      <w:r w:rsidR="002B7E5F">
        <w:rPr>
          <w:b/>
          <w:bCs/>
          <w:rtl/>
        </w:rPr>
        <w:t xml:space="preserve"> </w:t>
      </w:r>
      <w:r w:rsidR="002B7E5F" w:rsidRPr="002B7E5F">
        <w:rPr>
          <w:b/>
          <w:bCs/>
          <w:rtl/>
        </w:rPr>
        <w:t>المجتمع؛</w:t>
      </w:r>
    </w:p>
    <w:p w14:paraId="10EF57F3" w14:textId="0F9F3170" w:rsidR="002B7E5F" w:rsidRPr="002B7E5F" w:rsidRDefault="003B0108" w:rsidP="002B7E5F">
      <w:pPr>
        <w:pStyle w:val="SingleTxt"/>
        <w:rPr>
          <w:b/>
          <w:bCs/>
          <w:rtl/>
        </w:rPr>
      </w:pPr>
      <w:r>
        <w:rPr>
          <w:rtl/>
        </w:rPr>
        <w:tab/>
      </w:r>
      <w:r w:rsidR="002B7E5F" w:rsidRPr="002B7E5F">
        <w:rPr>
          <w:rtl/>
        </w:rPr>
        <w:t>(ج)</w:t>
      </w:r>
      <w:r w:rsidR="002B7E5F" w:rsidRPr="002B7E5F">
        <w:rPr>
          <w:rtl/>
        </w:rPr>
        <w:tab/>
      </w:r>
      <w:r w:rsidR="002B7E5F" w:rsidRPr="002B7E5F">
        <w:rPr>
          <w:b/>
          <w:bCs/>
          <w:rtl/>
        </w:rPr>
        <w:t>توعية</w:t>
      </w:r>
      <w:r w:rsidR="002B7E5F">
        <w:rPr>
          <w:b/>
          <w:bCs/>
          <w:rtl/>
        </w:rPr>
        <w:t xml:space="preserve"> </w:t>
      </w:r>
      <w:r w:rsidR="002B7E5F" w:rsidRPr="002B7E5F">
        <w:rPr>
          <w:b/>
          <w:bCs/>
          <w:rtl/>
        </w:rPr>
        <w:t>وبناء</w:t>
      </w:r>
      <w:r w:rsidR="002B7E5F">
        <w:rPr>
          <w:b/>
          <w:bCs/>
          <w:rtl/>
        </w:rPr>
        <w:t xml:space="preserve"> </w:t>
      </w:r>
      <w:r w:rsidR="002B7E5F" w:rsidRPr="002B7E5F">
        <w:rPr>
          <w:b/>
          <w:bCs/>
          <w:rtl/>
        </w:rPr>
        <w:t>قدرات</w:t>
      </w:r>
      <w:r w:rsidR="002B7E5F">
        <w:rPr>
          <w:b/>
          <w:bCs/>
          <w:rtl/>
        </w:rPr>
        <w:t xml:space="preserve"> </w:t>
      </w:r>
      <w:r w:rsidR="002B7E5F" w:rsidRPr="002B7E5F">
        <w:rPr>
          <w:b/>
          <w:bCs/>
          <w:rtl/>
        </w:rPr>
        <w:t>المؤسسات</w:t>
      </w:r>
      <w:r w:rsidR="002B7E5F">
        <w:rPr>
          <w:b/>
          <w:bCs/>
          <w:rtl/>
        </w:rPr>
        <w:t xml:space="preserve"> </w:t>
      </w:r>
      <w:r w:rsidR="002B7E5F" w:rsidRPr="002B7E5F">
        <w:rPr>
          <w:b/>
          <w:bCs/>
          <w:rtl/>
        </w:rPr>
        <w:t>الإعلامية</w:t>
      </w:r>
      <w:r w:rsidR="002B7E5F">
        <w:rPr>
          <w:b/>
          <w:bCs/>
          <w:rtl/>
        </w:rPr>
        <w:t xml:space="preserve">، </w:t>
      </w:r>
      <w:r w:rsidR="002B7E5F" w:rsidRPr="002B7E5F">
        <w:rPr>
          <w:b/>
          <w:bCs/>
          <w:rtl/>
        </w:rPr>
        <w:t>بسبل</w:t>
      </w:r>
      <w:r w:rsidR="002B7E5F">
        <w:rPr>
          <w:b/>
          <w:bCs/>
          <w:rtl/>
        </w:rPr>
        <w:t xml:space="preserve"> </w:t>
      </w:r>
      <w:r w:rsidR="002B7E5F" w:rsidRPr="002B7E5F">
        <w:rPr>
          <w:b/>
          <w:bCs/>
          <w:rtl/>
        </w:rPr>
        <w:t>منها</w:t>
      </w:r>
      <w:r w:rsidR="002B7E5F">
        <w:rPr>
          <w:b/>
          <w:bCs/>
          <w:rtl/>
        </w:rPr>
        <w:t xml:space="preserve"> </w:t>
      </w:r>
      <w:r w:rsidR="002B7E5F" w:rsidRPr="002B7E5F">
        <w:rPr>
          <w:b/>
          <w:bCs/>
          <w:rtl/>
        </w:rPr>
        <w:t>بذل</w:t>
      </w:r>
      <w:r w:rsidR="002B7E5F">
        <w:rPr>
          <w:b/>
          <w:bCs/>
          <w:rtl/>
        </w:rPr>
        <w:t xml:space="preserve"> </w:t>
      </w:r>
      <w:r w:rsidR="002B7E5F" w:rsidRPr="002B7E5F">
        <w:rPr>
          <w:b/>
          <w:bCs/>
          <w:rtl/>
        </w:rPr>
        <w:t>جهود</w:t>
      </w:r>
      <w:r w:rsidR="002B7E5F">
        <w:rPr>
          <w:b/>
          <w:bCs/>
          <w:rtl/>
        </w:rPr>
        <w:t xml:space="preserve"> </w:t>
      </w:r>
      <w:r w:rsidR="002B7E5F" w:rsidRPr="002B7E5F">
        <w:rPr>
          <w:b/>
          <w:bCs/>
          <w:rtl/>
        </w:rPr>
        <w:t>لمكافحة</w:t>
      </w:r>
      <w:r w:rsidR="002B7E5F">
        <w:rPr>
          <w:b/>
          <w:bCs/>
          <w:rtl/>
        </w:rPr>
        <w:t xml:space="preserve"> </w:t>
      </w:r>
      <w:r w:rsidR="002B7E5F" w:rsidRPr="002B7E5F">
        <w:rPr>
          <w:b/>
          <w:bCs/>
          <w:rtl/>
        </w:rPr>
        <w:t>القوالب</w:t>
      </w:r>
      <w:r w:rsidR="002B7E5F">
        <w:rPr>
          <w:b/>
          <w:bCs/>
          <w:rtl/>
        </w:rPr>
        <w:t xml:space="preserve"> </w:t>
      </w:r>
      <w:r w:rsidR="002B7E5F" w:rsidRPr="002B7E5F">
        <w:rPr>
          <w:b/>
          <w:bCs/>
          <w:rtl/>
        </w:rPr>
        <w:t>النمطية</w:t>
      </w:r>
      <w:r w:rsidR="002B7E5F">
        <w:rPr>
          <w:b/>
          <w:bCs/>
          <w:rtl/>
        </w:rPr>
        <w:t xml:space="preserve"> </w:t>
      </w:r>
      <w:r w:rsidR="002B7E5F" w:rsidRPr="002B7E5F">
        <w:rPr>
          <w:b/>
          <w:bCs/>
          <w:rtl/>
        </w:rPr>
        <w:t>الجنسانية</w:t>
      </w:r>
      <w:r w:rsidR="002B7E5F">
        <w:rPr>
          <w:b/>
          <w:bCs/>
          <w:rtl/>
        </w:rPr>
        <w:t xml:space="preserve"> </w:t>
      </w:r>
      <w:r w:rsidR="002B7E5F" w:rsidRPr="002B7E5F">
        <w:rPr>
          <w:b/>
          <w:bCs/>
          <w:rtl/>
        </w:rPr>
        <w:t>في</w:t>
      </w:r>
      <w:r w:rsidR="002B7E5F">
        <w:rPr>
          <w:b/>
          <w:bCs/>
          <w:rtl/>
        </w:rPr>
        <w:t xml:space="preserve"> </w:t>
      </w:r>
      <w:r w:rsidR="002B7E5F" w:rsidRPr="002B7E5F">
        <w:rPr>
          <w:b/>
          <w:bCs/>
          <w:rtl/>
        </w:rPr>
        <w:t>مجالات</w:t>
      </w:r>
      <w:r w:rsidR="002B7E5F">
        <w:rPr>
          <w:b/>
          <w:bCs/>
          <w:rtl/>
        </w:rPr>
        <w:t xml:space="preserve"> </w:t>
      </w:r>
      <w:r w:rsidR="002B7E5F" w:rsidRPr="002B7E5F">
        <w:rPr>
          <w:b/>
          <w:bCs/>
          <w:rtl/>
        </w:rPr>
        <w:t>الإعلان</w:t>
      </w:r>
      <w:r w:rsidR="002B7E5F">
        <w:rPr>
          <w:b/>
          <w:bCs/>
          <w:rtl/>
        </w:rPr>
        <w:t xml:space="preserve"> </w:t>
      </w:r>
      <w:r w:rsidR="002B7E5F" w:rsidRPr="002B7E5F">
        <w:rPr>
          <w:b/>
          <w:bCs/>
          <w:rtl/>
        </w:rPr>
        <w:t>والتغطية</w:t>
      </w:r>
      <w:r w:rsidR="002B7E5F">
        <w:rPr>
          <w:b/>
          <w:bCs/>
          <w:rtl/>
        </w:rPr>
        <w:t xml:space="preserve"> </w:t>
      </w:r>
      <w:r w:rsidR="002B7E5F" w:rsidRPr="002B7E5F">
        <w:rPr>
          <w:b/>
          <w:bCs/>
          <w:rtl/>
        </w:rPr>
        <w:t>الإعلامية</w:t>
      </w:r>
      <w:r w:rsidR="002B7E5F">
        <w:rPr>
          <w:b/>
          <w:bCs/>
          <w:rtl/>
        </w:rPr>
        <w:t xml:space="preserve"> </w:t>
      </w:r>
      <w:r w:rsidR="002B7E5F" w:rsidRPr="002B7E5F">
        <w:rPr>
          <w:b/>
          <w:bCs/>
          <w:rtl/>
        </w:rPr>
        <w:t>ووسائل</w:t>
      </w:r>
      <w:r w:rsidR="002B7E5F">
        <w:rPr>
          <w:b/>
          <w:bCs/>
          <w:rtl/>
        </w:rPr>
        <w:t xml:space="preserve"> </w:t>
      </w:r>
      <w:r w:rsidR="002B7E5F" w:rsidRPr="002B7E5F">
        <w:rPr>
          <w:b/>
          <w:bCs/>
          <w:rtl/>
        </w:rPr>
        <w:t>التواصل</w:t>
      </w:r>
      <w:r w:rsidR="002B7E5F">
        <w:rPr>
          <w:b/>
          <w:bCs/>
          <w:rtl/>
        </w:rPr>
        <w:t xml:space="preserve"> </w:t>
      </w:r>
      <w:r w:rsidR="002B7E5F" w:rsidRPr="002B7E5F">
        <w:rPr>
          <w:b/>
          <w:bCs/>
          <w:rtl/>
        </w:rPr>
        <w:t>الاجتماعي</w:t>
      </w:r>
      <w:r w:rsidR="002B7E5F">
        <w:rPr>
          <w:b/>
          <w:bCs/>
          <w:rtl/>
        </w:rPr>
        <w:t xml:space="preserve"> </w:t>
      </w:r>
      <w:r w:rsidR="002B7E5F" w:rsidRPr="002B7E5F">
        <w:rPr>
          <w:b/>
          <w:bCs/>
          <w:rtl/>
        </w:rPr>
        <w:t>والبرامج</w:t>
      </w:r>
      <w:r w:rsidR="002B7E5F">
        <w:rPr>
          <w:b/>
          <w:bCs/>
          <w:rtl/>
        </w:rPr>
        <w:t xml:space="preserve"> </w:t>
      </w:r>
      <w:r w:rsidR="002B7E5F" w:rsidRPr="002B7E5F">
        <w:rPr>
          <w:b/>
          <w:bCs/>
          <w:rtl/>
        </w:rPr>
        <w:t>الإذاعية</w:t>
      </w:r>
      <w:r w:rsidR="002B7E5F">
        <w:rPr>
          <w:b/>
          <w:bCs/>
          <w:rtl/>
        </w:rPr>
        <w:t xml:space="preserve"> </w:t>
      </w:r>
      <w:r w:rsidR="002B7E5F" w:rsidRPr="002B7E5F">
        <w:rPr>
          <w:b/>
          <w:bCs/>
          <w:rtl/>
        </w:rPr>
        <w:t>والتلفزيونية</w:t>
      </w:r>
      <w:r w:rsidR="002B7E5F">
        <w:rPr>
          <w:b/>
          <w:bCs/>
          <w:rtl/>
        </w:rPr>
        <w:t xml:space="preserve">، </w:t>
      </w:r>
      <w:r w:rsidR="002B7E5F" w:rsidRPr="002B7E5F">
        <w:rPr>
          <w:b/>
          <w:bCs/>
          <w:rtl/>
        </w:rPr>
        <w:t>وتعزيز</w:t>
      </w:r>
      <w:r w:rsidR="002B7E5F">
        <w:rPr>
          <w:b/>
          <w:bCs/>
          <w:rtl/>
        </w:rPr>
        <w:t xml:space="preserve"> </w:t>
      </w:r>
      <w:r w:rsidR="002B7E5F" w:rsidRPr="002B7E5F">
        <w:rPr>
          <w:b/>
          <w:bCs/>
          <w:rtl/>
        </w:rPr>
        <w:t>التعاون</w:t>
      </w:r>
      <w:r w:rsidR="002B7E5F">
        <w:rPr>
          <w:b/>
          <w:bCs/>
          <w:rtl/>
        </w:rPr>
        <w:t xml:space="preserve"> </w:t>
      </w:r>
      <w:r w:rsidR="002B7E5F" w:rsidRPr="002B7E5F">
        <w:rPr>
          <w:b/>
          <w:bCs/>
          <w:rtl/>
        </w:rPr>
        <w:t>في</w:t>
      </w:r>
      <w:r w:rsidR="002B7E5F">
        <w:rPr>
          <w:b/>
          <w:bCs/>
          <w:rtl/>
        </w:rPr>
        <w:t xml:space="preserve"> </w:t>
      </w:r>
      <w:r w:rsidR="002B7E5F" w:rsidRPr="002B7E5F">
        <w:rPr>
          <w:b/>
          <w:bCs/>
          <w:rtl/>
        </w:rPr>
        <w:t>هذا</w:t>
      </w:r>
      <w:r w:rsidR="002B7E5F">
        <w:rPr>
          <w:b/>
          <w:bCs/>
          <w:rtl/>
        </w:rPr>
        <w:t xml:space="preserve"> </w:t>
      </w:r>
      <w:r w:rsidR="002B7E5F" w:rsidRPr="002B7E5F">
        <w:rPr>
          <w:b/>
          <w:bCs/>
          <w:rtl/>
        </w:rPr>
        <w:t>الصدد</w:t>
      </w:r>
      <w:r w:rsidR="002B7E5F">
        <w:rPr>
          <w:b/>
          <w:bCs/>
          <w:rtl/>
        </w:rPr>
        <w:t xml:space="preserve"> </w:t>
      </w:r>
      <w:r w:rsidR="002B7E5F" w:rsidRPr="002B7E5F">
        <w:rPr>
          <w:b/>
          <w:bCs/>
          <w:rtl/>
        </w:rPr>
        <w:t>بين</w:t>
      </w:r>
      <w:r w:rsidR="002B7E5F">
        <w:rPr>
          <w:b/>
          <w:bCs/>
          <w:rtl/>
        </w:rPr>
        <w:t xml:space="preserve"> </w:t>
      </w:r>
      <w:r w:rsidR="002B7E5F" w:rsidRPr="002B7E5F">
        <w:rPr>
          <w:b/>
          <w:bCs/>
          <w:rtl/>
        </w:rPr>
        <w:t>أمين</w:t>
      </w:r>
      <w:r w:rsidR="002B7E5F">
        <w:rPr>
          <w:b/>
          <w:bCs/>
          <w:rtl/>
        </w:rPr>
        <w:t xml:space="preserve"> </w:t>
      </w:r>
      <w:r w:rsidR="002B7E5F" w:rsidRPr="002B7E5F">
        <w:rPr>
          <w:b/>
          <w:bCs/>
          <w:rtl/>
        </w:rPr>
        <w:t>المظالم</w:t>
      </w:r>
      <w:r w:rsidR="002B7E5F">
        <w:rPr>
          <w:b/>
          <w:bCs/>
          <w:rtl/>
        </w:rPr>
        <w:t xml:space="preserve"> </w:t>
      </w:r>
      <w:r w:rsidR="002B7E5F" w:rsidRPr="002B7E5F">
        <w:rPr>
          <w:b/>
          <w:bCs/>
          <w:rtl/>
        </w:rPr>
        <w:t>المعني</w:t>
      </w:r>
      <w:r w:rsidR="002B7E5F">
        <w:rPr>
          <w:b/>
          <w:bCs/>
          <w:rtl/>
        </w:rPr>
        <w:t xml:space="preserve"> </w:t>
      </w:r>
      <w:r w:rsidR="002B7E5F" w:rsidRPr="002B7E5F">
        <w:rPr>
          <w:b/>
          <w:bCs/>
          <w:rtl/>
        </w:rPr>
        <w:t>بالأخلاقيات</w:t>
      </w:r>
      <w:r w:rsidR="002B7E5F">
        <w:rPr>
          <w:b/>
          <w:bCs/>
          <w:rtl/>
        </w:rPr>
        <w:t xml:space="preserve"> </w:t>
      </w:r>
      <w:r w:rsidR="002B7E5F" w:rsidRPr="002B7E5F">
        <w:rPr>
          <w:b/>
          <w:bCs/>
          <w:rtl/>
        </w:rPr>
        <w:t>في</w:t>
      </w:r>
      <w:r w:rsidR="002B7E5F">
        <w:rPr>
          <w:b/>
          <w:bCs/>
          <w:rtl/>
        </w:rPr>
        <w:t xml:space="preserve"> </w:t>
      </w:r>
      <w:r w:rsidR="002B7E5F" w:rsidRPr="002B7E5F">
        <w:rPr>
          <w:b/>
          <w:bCs/>
          <w:rtl/>
        </w:rPr>
        <w:t>وسائط</w:t>
      </w:r>
      <w:r w:rsidR="002B7E5F">
        <w:rPr>
          <w:b/>
          <w:bCs/>
          <w:rtl/>
        </w:rPr>
        <w:t xml:space="preserve"> </w:t>
      </w:r>
      <w:r w:rsidR="002B7E5F" w:rsidRPr="002B7E5F">
        <w:rPr>
          <w:b/>
          <w:bCs/>
          <w:rtl/>
        </w:rPr>
        <w:t>الإعلام</w:t>
      </w:r>
      <w:r w:rsidR="002B7E5F">
        <w:rPr>
          <w:b/>
          <w:bCs/>
          <w:rtl/>
        </w:rPr>
        <w:t xml:space="preserve"> </w:t>
      </w:r>
      <w:r w:rsidR="002B7E5F" w:rsidRPr="002B7E5F">
        <w:rPr>
          <w:b/>
          <w:bCs/>
          <w:rtl/>
        </w:rPr>
        <w:t>وأمين</w:t>
      </w:r>
      <w:r w:rsidR="002B7E5F">
        <w:rPr>
          <w:b/>
          <w:bCs/>
          <w:rtl/>
        </w:rPr>
        <w:t xml:space="preserve"> </w:t>
      </w:r>
      <w:r w:rsidR="002B7E5F" w:rsidRPr="002B7E5F">
        <w:rPr>
          <w:b/>
          <w:bCs/>
          <w:rtl/>
        </w:rPr>
        <w:t>المظالم</w:t>
      </w:r>
      <w:r w:rsidR="002B7E5F">
        <w:rPr>
          <w:b/>
          <w:bCs/>
          <w:rtl/>
        </w:rPr>
        <w:t xml:space="preserve"> </w:t>
      </w:r>
      <w:r w:rsidR="002B7E5F" w:rsidRPr="002B7E5F">
        <w:rPr>
          <w:b/>
          <w:bCs/>
          <w:rtl/>
        </w:rPr>
        <w:t>المعني</w:t>
      </w:r>
      <w:r w:rsidR="002B7E5F">
        <w:rPr>
          <w:b/>
          <w:bCs/>
          <w:rtl/>
        </w:rPr>
        <w:t xml:space="preserve"> </w:t>
      </w:r>
      <w:r w:rsidR="002B7E5F" w:rsidRPr="002B7E5F">
        <w:rPr>
          <w:b/>
          <w:bCs/>
          <w:rtl/>
        </w:rPr>
        <w:t>بتكافؤ</w:t>
      </w:r>
      <w:r w:rsidR="002B7E5F">
        <w:rPr>
          <w:b/>
          <w:bCs/>
          <w:rtl/>
        </w:rPr>
        <w:t xml:space="preserve"> </w:t>
      </w:r>
      <w:r w:rsidR="002B7E5F" w:rsidRPr="002B7E5F">
        <w:rPr>
          <w:b/>
          <w:bCs/>
          <w:rtl/>
        </w:rPr>
        <w:t>الفرص</w:t>
      </w:r>
      <w:r w:rsidR="002B7E5F">
        <w:rPr>
          <w:b/>
          <w:bCs/>
          <w:rtl/>
        </w:rPr>
        <w:t xml:space="preserve">، </w:t>
      </w:r>
      <w:r w:rsidR="002B7E5F" w:rsidRPr="002B7E5F">
        <w:rPr>
          <w:b/>
          <w:bCs/>
          <w:rtl/>
        </w:rPr>
        <w:t>وإشراك</w:t>
      </w:r>
      <w:r w:rsidR="002B7E5F">
        <w:rPr>
          <w:b/>
          <w:bCs/>
          <w:rtl/>
        </w:rPr>
        <w:t xml:space="preserve"> </w:t>
      </w:r>
      <w:r w:rsidR="002B7E5F" w:rsidRPr="002B7E5F">
        <w:rPr>
          <w:b/>
          <w:bCs/>
          <w:rtl/>
        </w:rPr>
        <w:t>النساء</w:t>
      </w:r>
      <w:r w:rsidR="002B7E5F">
        <w:rPr>
          <w:b/>
          <w:bCs/>
          <w:rtl/>
        </w:rPr>
        <w:t xml:space="preserve">، </w:t>
      </w:r>
      <w:r w:rsidR="002B7E5F" w:rsidRPr="002B7E5F">
        <w:rPr>
          <w:b/>
          <w:bCs/>
          <w:rtl/>
        </w:rPr>
        <w:t>بمن</w:t>
      </w:r>
      <w:r w:rsidR="002B7E5F">
        <w:rPr>
          <w:b/>
          <w:bCs/>
          <w:rtl/>
        </w:rPr>
        <w:t xml:space="preserve"> </w:t>
      </w:r>
      <w:r w:rsidR="002B7E5F" w:rsidRPr="002B7E5F">
        <w:rPr>
          <w:b/>
          <w:bCs/>
          <w:rtl/>
        </w:rPr>
        <w:t>فيهن</w:t>
      </w:r>
      <w:r w:rsidR="002B7E5F">
        <w:rPr>
          <w:b/>
          <w:bCs/>
          <w:rtl/>
        </w:rPr>
        <w:t xml:space="preserve"> </w:t>
      </w:r>
      <w:r w:rsidR="002B7E5F" w:rsidRPr="002B7E5F">
        <w:rPr>
          <w:b/>
          <w:bCs/>
          <w:rtl/>
        </w:rPr>
        <w:t>ممثلات</w:t>
      </w:r>
      <w:r w:rsidR="002B7E5F">
        <w:rPr>
          <w:b/>
          <w:bCs/>
          <w:rtl/>
        </w:rPr>
        <w:t xml:space="preserve"> </w:t>
      </w:r>
      <w:r w:rsidR="002B7E5F" w:rsidRPr="002B7E5F">
        <w:rPr>
          <w:b/>
          <w:bCs/>
          <w:rtl/>
        </w:rPr>
        <w:t>المنظمات</w:t>
      </w:r>
      <w:r w:rsidR="002B7E5F">
        <w:rPr>
          <w:b/>
          <w:bCs/>
          <w:rtl/>
        </w:rPr>
        <w:t xml:space="preserve"> </w:t>
      </w:r>
      <w:r w:rsidR="002B7E5F" w:rsidRPr="002B7E5F">
        <w:rPr>
          <w:b/>
          <w:bCs/>
          <w:rtl/>
        </w:rPr>
        <w:t>النسائية</w:t>
      </w:r>
      <w:r w:rsidR="002B7E5F">
        <w:rPr>
          <w:b/>
          <w:bCs/>
          <w:rtl/>
        </w:rPr>
        <w:t xml:space="preserve"> </w:t>
      </w:r>
      <w:r w:rsidR="002B7E5F" w:rsidRPr="002B7E5F">
        <w:rPr>
          <w:b/>
          <w:bCs/>
          <w:rtl/>
        </w:rPr>
        <w:t>غير</w:t>
      </w:r>
      <w:r w:rsidR="002B7E5F">
        <w:rPr>
          <w:b/>
          <w:bCs/>
          <w:rtl/>
        </w:rPr>
        <w:t xml:space="preserve"> </w:t>
      </w:r>
      <w:r w:rsidR="002B7E5F" w:rsidRPr="002B7E5F">
        <w:rPr>
          <w:b/>
          <w:bCs/>
          <w:rtl/>
        </w:rPr>
        <w:t>الحكومية</w:t>
      </w:r>
      <w:r w:rsidR="002B7E5F">
        <w:rPr>
          <w:b/>
          <w:bCs/>
          <w:rtl/>
        </w:rPr>
        <w:t xml:space="preserve">، </w:t>
      </w:r>
      <w:r w:rsidR="002B7E5F" w:rsidRPr="002B7E5F">
        <w:rPr>
          <w:b/>
          <w:bCs/>
          <w:rtl/>
        </w:rPr>
        <w:t>في</w:t>
      </w:r>
      <w:r w:rsidR="002B7E5F">
        <w:rPr>
          <w:b/>
          <w:bCs/>
          <w:rtl/>
        </w:rPr>
        <w:t xml:space="preserve"> </w:t>
      </w:r>
      <w:r w:rsidR="002B7E5F" w:rsidRPr="002B7E5F">
        <w:rPr>
          <w:b/>
          <w:bCs/>
          <w:rtl/>
        </w:rPr>
        <w:t>تقييم</w:t>
      </w:r>
      <w:r w:rsidR="002B7E5F">
        <w:rPr>
          <w:b/>
          <w:bCs/>
          <w:rtl/>
        </w:rPr>
        <w:t xml:space="preserve"> </w:t>
      </w:r>
      <w:r w:rsidR="002B7E5F" w:rsidRPr="002B7E5F">
        <w:rPr>
          <w:b/>
          <w:bCs/>
          <w:rtl/>
        </w:rPr>
        <w:t>وتطوير</w:t>
      </w:r>
      <w:r w:rsidR="002B7E5F">
        <w:rPr>
          <w:b/>
          <w:bCs/>
          <w:rtl/>
        </w:rPr>
        <w:t xml:space="preserve"> </w:t>
      </w:r>
      <w:r w:rsidR="002B7E5F" w:rsidRPr="002B7E5F">
        <w:rPr>
          <w:b/>
          <w:bCs/>
          <w:rtl/>
        </w:rPr>
        <w:t>محتوى</w:t>
      </w:r>
      <w:r w:rsidR="002B7E5F">
        <w:rPr>
          <w:b/>
          <w:bCs/>
          <w:rtl/>
        </w:rPr>
        <w:t xml:space="preserve"> </w:t>
      </w:r>
      <w:r w:rsidR="002B7E5F" w:rsidRPr="002B7E5F">
        <w:rPr>
          <w:b/>
          <w:bCs/>
          <w:rtl/>
        </w:rPr>
        <w:t>البرامج</w:t>
      </w:r>
      <w:r w:rsidR="002B7E5F">
        <w:rPr>
          <w:b/>
          <w:bCs/>
          <w:rtl/>
        </w:rPr>
        <w:t xml:space="preserve"> </w:t>
      </w:r>
      <w:r w:rsidR="002B7E5F" w:rsidRPr="002B7E5F">
        <w:rPr>
          <w:b/>
          <w:bCs/>
          <w:rtl/>
        </w:rPr>
        <w:t>الإذاعية</w:t>
      </w:r>
      <w:r w:rsidR="002B7E5F">
        <w:rPr>
          <w:b/>
          <w:bCs/>
          <w:rtl/>
        </w:rPr>
        <w:t xml:space="preserve"> </w:t>
      </w:r>
      <w:r w:rsidR="002B7E5F" w:rsidRPr="002B7E5F">
        <w:rPr>
          <w:b/>
          <w:bCs/>
          <w:rtl/>
        </w:rPr>
        <w:t>والتلفزيونية</w:t>
      </w:r>
      <w:r w:rsidR="002B7E5F">
        <w:rPr>
          <w:b/>
          <w:bCs/>
          <w:rtl/>
        </w:rPr>
        <w:t xml:space="preserve"> </w:t>
      </w:r>
      <w:r w:rsidR="002B7E5F" w:rsidRPr="002B7E5F">
        <w:rPr>
          <w:b/>
          <w:bCs/>
          <w:rtl/>
        </w:rPr>
        <w:t>لتشجيع</w:t>
      </w:r>
      <w:r w:rsidR="002B7E5F">
        <w:rPr>
          <w:b/>
          <w:bCs/>
          <w:rtl/>
        </w:rPr>
        <w:t xml:space="preserve"> </w:t>
      </w:r>
      <w:r w:rsidR="002B7E5F" w:rsidRPr="002B7E5F">
        <w:rPr>
          <w:b/>
          <w:bCs/>
          <w:rtl/>
        </w:rPr>
        <w:t>وسائط</w:t>
      </w:r>
      <w:r w:rsidR="002B7E5F">
        <w:rPr>
          <w:b/>
          <w:bCs/>
          <w:rtl/>
        </w:rPr>
        <w:t xml:space="preserve"> </w:t>
      </w:r>
      <w:r w:rsidR="002B7E5F" w:rsidRPr="002B7E5F">
        <w:rPr>
          <w:b/>
          <w:bCs/>
          <w:rtl/>
        </w:rPr>
        <w:t>الإعلام</w:t>
      </w:r>
      <w:r w:rsidR="002B7E5F">
        <w:rPr>
          <w:b/>
          <w:bCs/>
          <w:rtl/>
        </w:rPr>
        <w:t xml:space="preserve"> </w:t>
      </w:r>
      <w:r w:rsidR="002B7E5F" w:rsidRPr="002B7E5F">
        <w:rPr>
          <w:b/>
          <w:bCs/>
          <w:rtl/>
        </w:rPr>
        <w:t>على</w:t>
      </w:r>
      <w:r w:rsidR="002B7E5F">
        <w:rPr>
          <w:b/>
          <w:bCs/>
          <w:rtl/>
        </w:rPr>
        <w:t xml:space="preserve"> </w:t>
      </w:r>
      <w:r w:rsidR="002B7E5F" w:rsidRPr="002B7E5F">
        <w:rPr>
          <w:b/>
          <w:bCs/>
          <w:rtl/>
        </w:rPr>
        <w:t>عرض</w:t>
      </w:r>
      <w:r w:rsidR="002B7E5F">
        <w:rPr>
          <w:b/>
          <w:bCs/>
          <w:rtl/>
        </w:rPr>
        <w:t xml:space="preserve"> </w:t>
      </w:r>
      <w:r w:rsidR="002B7E5F" w:rsidRPr="002B7E5F">
        <w:rPr>
          <w:b/>
          <w:bCs/>
          <w:rtl/>
        </w:rPr>
        <w:t>صور</w:t>
      </w:r>
      <w:r w:rsidR="002B7E5F">
        <w:rPr>
          <w:b/>
          <w:bCs/>
          <w:rtl/>
        </w:rPr>
        <w:t xml:space="preserve"> </w:t>
      </w:r>
      <w:r w:rsidR="002B7E5F" w:rsidRPr="002B7E5F">
        <w:rPr>
          <w:b/>
          <w:bCs/>
          <w:rtl/>
        </w:rPr>
        <w:t>إيجابية</w:t>
      </w:r>
      <w:r w:rsidR="002B7E5F">
        <w:rPr>
          <w:b/>
          <w:bCs/>
          <w:rtl/>
        </w:rPr>
        <w:t xml:space="preserve"> </w:t>
      </w:r>
      <w:r w:rsidR="002B7E5F" w:rsidRPr="002B7E5F">
        <w:rPr>
          <w:b/>
          <w:bCs/>
          <w:rtl/>
        </w:rPr>
        <w:t>للمرأة</w:t>
      </w:r>
      <w:r w:rsidR="002B7E5F">
        <w:rPr>
          <w:b/>
          <w:bCs/>
          <w:rtl/>
        </w:rPr>
        <w:t xml:space="preserve"> </w:t>
      </w:r>
      <w:r w:rsidR="002B7E5F" w:rsidRPr="002B7E5F">
        <w:rPr>
          <w:b/>
          <w:bCs/>
          <w:rtl/>
        </w:rPr>
        <w:t>بوصفها</w:t>
      </w:r>
      <w:r w:rsidR="002B7E5F">
        <w:rPr>
          <w:b/>
          <w:bCs/>
          <w:rtl/>
        </w:rPr>
        <w:t xml:space="preserve"> </w:t>
      </w:r>
      <w:r w:rsidR="002B7E5F" w:rsidRPr="002B7E5F">
        <w:rPr>
          <w:b/>
          <w:bCs/>
          <w:rtl/>
        </w:rPr>
        <w:t>مشاركة</w:t>
      </w:r>
      <w:r w:rsidR="002B7E5F">
        <w:rPr>
          <w:b/>
          <w:bCs/>
          <w:rtl/>
        </w:rPr>
        <w:t xml:space="preserve"> </w:t>
      </w:r>
      <w:r w:rsidR="002B7E5F" w:rsidRPr="002B7E5F">
        <w:rPr>
          <w:b/>
          <w:bCs/>
          <w:rtl/>
        </w:rPr>
        <w:t>فاعلة</w:t>
      </w:r>
      <w:r w:rsidR="002B7E5F">
        <w:rPr>
          <w:b/>
          <w:bCs/>
          <w:rtl/>
        </w:rPr>
        <w:t xml:space="preserve"> </w:t>
      </w:r>
      <w:r w:rsidR="002B7E5F" w:rsidRPr="002B7E5F">
        <w:rPr>
          <w:b/>
          <w:bCs/>
          <w:rtl/>
        </w:rPr>
        <w:t>في</w:t>
      </w:r>
      <w:r w:rsidR="002B7E5F">
        <w:rPr>
          <w:b/>
          <w:bCs/>
          <w:rtl/>
        </w:rPr>
        <w:t xml:space="preserve"> </w:t>
      </w:r>
      <w:r w:rsidR="002B7E5F" w:rsidRPr="002B7E5F">
        <w:rPr>
          <w:b/>
          <w:bCs/>
          <w:rtl/>
        </w:rPr>
        <w:t>الحياة</w:t>
      </w:r>
      <w:r w:rsidR="002B7E5F">
        <w:rPr>
          <w:b/>
          <w:bCs/>
          <w:rtl/>
        </w:rPr>
        <w:t xml:space="preserve"> </w:t>
      </w:r>
      <w:r w:rsidR="002B7E5F" w:rsidRPr="002B7E5F">
        <w:rPr>
          <w:b/>
          <w:bCs/>
          <w:rtl/>
        </w:rPr>
        <w:t>العامة</w:t>
      </w:r>
      <w:r w:rsidR="002B7E5F">
        <w:rPr>
          <w:b/>
          <w:bCs/>
          <w:rtl/>
        </w:rPr>
        <w:t xml:space="preserve"> </w:t>
      </w:r>
      <w:r w:rsidR="002B7E5F" w:rsidRPr="002B7E5F">
        <w:rPr>
          <w:b/>
          <w:bCs/>
          <w:rtl/>
        </w:rPr>
        <w:t>والخاصة؛</w:t>
      </w:r>
    </w:p>
    <w:p w14:paraId="490DD261" w14:textId="693850BB" w:rsidR="002B7E5F" w:rsidRPr="002B7E5F" w:rsidRDefault="003B0108" w:rsidP="002B7E5F">
      <w:pPr>
        <w:pStyle w:val="SingleTxt"/>
        <w:rPr>
          <w:b/>
          <w:bCs/>
          <w:rtl/>
        </w:rPr>
      </w:pPr>
      <w:r>
        <w:rPr>
          <w:rtl/>
        </w:rPr>
        <w:tab/>
      </w:r>
      <w:r w:rsidR="002B7E5F" w:rsidRPr="002B7E5F">
        <w:rPr>
          <w:rtl/>
        </w:rPr>
        <w:t>(د)</w:t>
      </w:r>
      <w:r w:rsidR="002B7E5F" w:rsidRPr="002B7E5F">
        <w:rPr>
          <w:rtl/>
        </w:rPr>
        <w:tab/>
      </w:r>
      <w:r w:rsidR="002B7E5F" w:rsidRPr="002B7E5F">
        <w:rPr>
          <w:b/>
          <w:bCs/>
          <w:rtl/>
        </w:rPr>
        <w:t>إجراء</w:t>
      </w:r>
      <w:r w:rsidR="002B7E5F">
        <w:rPr>
          <w:b/>
          <w:bCs/>
          <w:rtl/>
        </w:rPr>
        <w:t xml:space="preserve"> </w:t>
      </w:r>
      <w:r w:rsidR="002B7E5F" w:rsidRPr="002B7E5F">
        <w:rPr>
          <w:b/>
          <w:bCs/>
          <w:rtl/>
        </w:rPr>
        <w:t>دراسة</w:t>
      </w:r>
      <w:r w:rsidR="002B7E5F">
        <w:rPr>
          <w:b/>
          <w:bCs/>
          <w:rtl/>
        </w:rPr>
        <w:t xml:space="preserve"> </w:t>
      </w:r>
      <w:r w:rsidR="002B7E5F" w:rsidRPr="002B7E5F">
        <w:rPr>
          <w:b/>
          <w:bCs/>
          <w:rtl/>
        </w:rPr>
        <w:t>عن</w:t>
      </w:r>
      <w:r w:rsidR="002B7E5F">
        <w:rPr>
          <w:b/>
          <w:bCs/>
          <w:rtl/>
        </w:rPr>
        <w:t xml:space="preserve"> </w:t>
      </w:r>
      <w:r w:rsidR="002B7E5F" w:rsidRPr="002B7E5F">
        <w:rPr>
          <w:b/>
          <w:bCs/>
          <w:rtl/>
        </w:rPr>
        <w:t>أثر</w:t>
      </w:r>
      <w:r w:rsidR="002B7E5F">
        <w:rPr>
          <w:b/>
          <w:bCs/>
          <w:rtl/>
        </w:rPr>
        <w:t xml:space="preserve"> </w:t>
      </w:r>
      <w:r w:rsidR="002B7E5F" w:rsidRPr="002B7E5F">
        <w:rPr>
          <w:b/>
          <w:bCs/>
          <w:rtl/>
        </w:rPr>
        <w:t>قانون</w:t>
      </w:r>
      <w:r w:rsidR="002B7E5F">
        <w:rPr>
          <w:b/>
          <w:bCs/>
          <w:rtl/>
        </w:rPr>
        <w:t xml:space="preserve"> </w:t>
      </w:r>
      <w:r w:rsidR="002B7E5F" w:rsidRPr="002B7E5F">
        <w:rPr>
          <w:b/>
          <w:bCs/>
          <w:rtl/>
        </w:rPr>
        <w:t>تقوية</w:t>
      </w:r>
      <w:r w:rsidR="002B7E5F">
        <w:rPr>
          <w:b/>
          <w:bCs/>
          <w:rtl/>
        </w:rPr>
        <w:t xml:space="preserve"> </w:t>
      </w:r>
      <w:r w:rsidR="002B7E5F" w:rsidRPr="002B7E5F">
        <w:rPr>
          <w:b/>
          <w:bCs/>
          <w:rtl/>
        </w:rPr>
        <w:t>الأسر</w:t>
      </w:r>
      <w:r w:rsidR="002B7E5F">
        <w:rPr>
          <w:b/>
          <w:bCs/>
          <w:rtl/>
        </w:rPr>
        <w:t xml:space="preserve"> </w:t>
      </w:r>
      <w:r w:rsidR="002B7E5F" w:rsidRPr="002B7E5F">
        <w:rPr>
          <w:b/>
          <w:bCs/>
          <w:rtl/>
        </w:rPr>
        <w:t>على</w:t>
      </w:r>
      <w:r w:rsidR="002B7E5F">
        <w:rPr>
          <w:b/>
          <w:bCs/>
          <w:rtl/>
        </w:rPr>
        <w:t xml:space="preserve"> </w:t>
      </w:r>
      <w:r w:rsidR="002B7E5F" w:rsidRPr="002B7E5F">
        <w:rPr>
          <w:b/>
          <w:bCs/>
          <w:rtl/>
        </w:rPr>
        <w:t>زيادة</w:t>
      </w:r>
      <w:r w:rsidR="002B7E5F">
        <w:rPr>
          <w:b/>
          <w:bCs/>
          <w:rtl/>
        </w:rPr>
        <w:t xml:space="preserve"> </w:t>
      </w:r>
      <w:r w:rsidR="002B7E5F" w:rsidRPr="002B7E5F">
        <w:rPr>
          <w:b/>
          <w:bCs/>
          <w:rtl/>
        </w:rPr>
        <w:t>ترسيخ</w:t>
      </w:r>
      <w:r w:rsidR="002B7E5F">
        <w:rPr>
          <w:b/>
          <w:bCs/>
          <w:rtl/>
        </w:rPr>
        <w:t xml:space="preserve"> </w:t>
      </w:r>
      <w:r w:rsidR="002B7E5F" w:rsidRPr="002B7E5F">
        <w:rPr>
          <w:b/>
          <w:bCs/>
          <w:rtl/>
        </w:rPr>
        <w:t>القوالب</w:t>
      </w:r>
      <w:r w:rsidR="002B7E5F">
        <w:rPr>
          <w:b/>
          <w:bCs/>
          <w:rtl/>
        </w:rPr>
        <w:t xml:space="preserve"> </w:t>
      </w:r>
      <w:r w:rsidR="002B7E5F" w:rsidRPr="002B7E5F">
        <w:rPr>
          <w:b/>
          <w:bCs/>
          <w:rtl/>
        </w:rPr>
        <w:t>النمطية</w:t>
      </w:r>
      <w:r w:rsidR="002B7E5F">
        <w:rPr>
          <w:b/>
          <w:bCs/>
          <w:rtl/>
        </w:rPr>
        <w:t xml:space="preserve"> </w:t>
      </w:r>
      <w:r w:rsidR="002B7E5F" w:rsidRPr="002B7E5F">
        <w:rPr>
          <w:b/>
          <w:bCs/>
          <w:rtl/>
        </w:rPr>
        <w:t>التمييزية</w:t>
      </w:r>
      <w:r w:rsidR="002B7E5F">
        <w:rPr>
          <w:b/>
          <w:bCs/>
          <w:rtl/>
        </w:rPr>
        <w:t xml:space="preserve"> </w:t>
      </w:r>
      <w:r w:rsidR="002B7E5F" w:rsidRPr="002B7E5F">
        <w:rPr>
          <w:b/>
          <w:bCs/>
          <w:rtl/>
        </w:rPr>
        <w:t>بشأن</w:t>
      </w:r>
      <w:r w:rsidR="002B7E5F">
        <w:rPr>
          <w:b/>
          <w:bCs/>
          <w:rtl/>
        </w:rPr>
        <w:t xml:space="preserve"> </w:t>
      </w:r>
      <w:r w:rsidR="002B7E5F" w:rsidRPr="002B7E5F">
        <w:rPr>
          <w:b/>
          <w:bCs/>
          <w:rtl/>
        </w:rPr>
        <w:t>أدوار</w:t>
      </w:r>
      <w:r w:rsidR="002B7E5F">
        <w:rPr>
          <w:b/>
          <w:bCs/>
          <w:rtl/>
        </w:rPr>
        <w:t xml:space="preserve"> </w:t>
      </w:r>
      <w:r w:rsidR="002B7E5F" w:rsidRPr="002B7E5F">
        <w:rPr>
          <w:b/>
          <w:bCs/>
          <w:rtl/>
        </w:rPr>
        <w:t>ومسؤوليات</w:t>
      </w:r>
      <w:r w:rsidR="002B7E5F">
        <w:rPr>
          <w:b/>
          <w:bCs/>
          <w:rtl/>
        </w:rPr>
        <w:t xml:space="preserve"> </w:t>
      </w:r>
      <w:r w:rsidR="002B7E5F" w:rsidRPr="002B7E5F">
        <w:rPr>
          <w:b/>
          <w:bCs/>
          <w:rtl/>
        </w:rPr>
        <w:t>المرأة</w:t>
      </w:r>
      <w:r w:rsidR="002B7E5F">
        <w:rPr>
          <w:b/>
          <w:bCs/>
          <w:rtl/>
        </w:rPr>
        <w:t xml:space="preserve"> </w:t>
      </w:r>
      <w:r w:rsidR="002B7E5F" w:rsidRPr="002B7E5F">
        <w:rPr>
          <w:b/>
          <w:bCs/>
          <w:rtl/>
        </w:rPr>
        <w:t>والرجل</w:t>
      </w:r>
      <w:r w:rsidR="002B7E5F">
        <w:rPr>
          <w:b/>
          <w:bCs/>
          <w:rtl/>
        </w:rPr>
        <w:t xml:space="preserve"> </w:t>
      </w:r>
      <w:r w:rsidR="002B7E5F" w:rsidRPr="002B7E5F">
        <w:rPr>
          <w:b/>
          <w:bCs/>
          <w:rtl/>
        </w:rPr>
        <w:t>في</w:t>
      </w:r>
      <w:r w:rsidR="002B7E5F">
        <w:rPr>
          <w:b/>
          <w:bCs/>
          <w:rtl/>
        </w:rPr>
        <w:t xml:space="preserve"> </w:t>
      </w:r>
      <w:r w:rsidR="002B7E5F" w:rsidRPr="002B7E5F">
        <w:rPr>
          <w:b/>
          <w:bCs/>
          <w:rtl/>
        </w:rPr>
        <w:t>الأسرة</w:t>
      </w:r>
      <w:r w:rsidR="002B7E5F">
        <w:rPr>
          <w:b/>
          <w:bCs/>
          <w:rtl/>
        </w:rPr>
        <w:t xml:space="preserve"> </w:t>
      </w:r>
      <w:r w:rsidR="002B7E5F" w:rsidRPr="002B7E5F">
        <w:rPr>
          <w:b/>
          <w:bCs/>
          <w:rtl/>
        </w:rPr>
        <w:t>والمجتمع</w:t>
      </w:r>
      <w:r w:rsidR="002B7E5F">
        <w:rPr>
          <w:b/>
          <w:bCs/>
          <w:rtl/>
        </w:rPr>
        <w:t xml:space="preserve">، </w:t>
      </w:r>
      <w:r w:rsidR="002B7E5F" w:rsidRPr="002B7E5F">
        <w:rPr>
          <w:b/>
          <w:bCs/>
          <w:rtl/>
        </w:rPr>
        <w:t>وتقديم</w:t>
      </w:r>
      <w:r w:rsidR="002B7E5F">
        <w:rPr>
          <w:b/>
          <w:bCs/>
          <w:rtl/>
        </w:rPr>
        <w:t xml:space="preserve"> </w:t>
      </w:r>
      <w:r w:rsidR="002B7E5F" w:rsidRPr="002B7E5F">
        <w:rPr>
          <w:b/>
          <w:bCs/>
          <w:rtl/>
        </w:rPr>
        <w:t>معلومات</w:t>
      </w:r>
      <w:r w:rsidR="002B7E5F">
        <w:rPr>
          <w:b/>
          <w:bCs/>
          <w:rtl/>
        </w:rPr>
        <w:t xml:space="preserve"> </w:t>
      </w:r>
      <w:r w:rsidR="002B7E5F" w:rsidRPr="002B7E5F">
        <w:rPr>
          <w:b/>
          <w:bCs/>
          <w:rtl/>
        </w:rPr>
        <w:t>عن</w:t>
      </w:r>
      <w:r w:rsidR="002B7E5F">
        <w:rPr>
          <w:b/>
          <w:bCs/>
          <w:rtl/>
        </w:rPr>
        <w:t xml:space="preserve"> </w:t>
      </w:r>
      <w:r w:rsidR="002B7E5F" w:rsidRPr="002B7E5F">
        <w:rPr>
          <w:b/>
          <w:bCs/>
          <w:rtl/>
        </w:rPr>
        <w:t>نتائج</w:t>
      </w:r>
      <w:r w:rsidR="002B7E5F">
        <w:rPr>
          <w:b/>
          <w:bCs/>
          <w:rtl/>
        </w:rPr>
        <w:t xml:space="preserve"> </w:t>
      </w:r>
      <w:r w:rsidR="002B7E5F" w:rsidRPr="002B7E5F">
        <w:rPr>
          <w:b/>
          <w:bCs/>
          <w:rtl/>
        </w:rPr>
        <w:t>هذه</w:t>
      </w:r>
      <w:r w:rsidR="002B7E5F">
        <w:rPr>
          <w:b/>
          <w:bCs/>
          <w:rtl/>
        </w:rPr>
        <w:t xml:space="preserve"> </w:t>
      </w:r>
      <w:r w:rsidR="002B7E5F" w:rsidRPr="002B7E5F">
        <w:rPr>
          <w:b/>
          <w:bCs/>
          <w:rtl/>
        </w:rPr>
        <w:t>الدراسة</w:t>
      </w:r>
      <w:r w:rsidR="002B7E5F">
        <w:rPr>
          <w:b/>
          <w:bCs/>
          <w:rtl/>
        </w:rPr>
        <w:t xml:space="preserve"> </w:t>
      </w:r>
      <w:r w:rsidR="002B7E5F" w:rsidRPr="002B7E5F">
        <w:rPr>
          <w:b/>
          <w:bCs/>
          <w:rtl/>
        </w:rPr>
        <w:t>في</w:t>
      </w:r>
      <w:r w:rsidR="002B7E5F">
        <w:rPr>
          <w:b/>
          <w:bCs/>
          <w:rtl/>
        </w:rPr>
        <w:t xml:space="preserve"> </w:t>
      </w:r>
      <w:r w:rsidR="002B7E5F" w:rsidRPr="002B7E5F">
        <w:rPr>
          <w:b/>
          <w:bCs/>
          <w:rtl/>
        </w:rPr>
        <w:t>تقريرها</w:t>
      </w:r>
      <w:r w:rsidR="002B7E5F">
        <w:rPr>
          <w:b/>
          <w:bCs/>
          <w:rtl/>
        </w:rPr>
        <w:t xml:space="preserve"> </w:t>
      </w:r>
      <w:r w:rsidR="002B7E5F" w:rsidRPr="002B7E5F">
        <w:rPr>
          <w:b/>
          <w:bCs/>
          <w:rtl/>
        </w:rPr>
        <w:t>الدوري</w:t>
      </w:r>
      <w:r w:rsidR="002B7E5F">
        <w:rPr>
          <w:b/>
          <w:bCs/>
          <w:rtl/>
        </w:rPr>
        <w:t xml:space="preserve"> </w:t>
      </w:r>
      <w:r w:rsidR="002B7E5F" w:rsidRPr="002B7E5F">
        <w:rPr>
          <w:b/>
          <w:bCs/>
          <w:rtl/>
        </w:rPr>
        <w:t>المقبل</w:t>
      </w:r>
      <w:r w:rsidR="002B7E5F">
        <w:rPr>
          <w:b/>
          <w:bCs/>
          <w:rtl/>
        </w:rPr>
        <w:t>.</w:t>
      </w:r>
    </w:p>
    <w:p w14:paraId="6E9A401A" w14:textId="77777777" w:rsidR="003B0108" w:rsidRPr="003B0108" w:rsidRDefault="003B0108" w:rsidP="003B0108">
      <w:pPr>
        <w:pStyle w:val="SingleTxt"/>
        <w:spacing w:after="0" w:line="120" w:lineRule="exact"/>
        <w:rPr>
          <w:sz w:val="10"/>
          <w:rtl/>
        </w:rPr>
      </w:pPr>
    </w:p>
    <w:p w14:paraId="324CA98F" w14:textId="2E9A1A56" w:rsidR="002B7E5F" w:rsidRPr="002B7E5F" w:rsidRDefault="002B7E5F" w:rsidP="003B010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B7E5F">
        <w:rPr>
          <w:rtl/>
        </w:rPr>
        <w:tab/>
      </w:r>
      <w:r w:rsidRPr="002B7E5F">
        <w:rPr>
          <w:rtl/>
        </w:rPr>
        <w:tab/>
        <w:t>العنف</w:t>
      </w:r>
      <w:r>
        <w:rPr>
          <w:rtl/>
        </w:rPr>
        <w:t xml:space="preserve"> </w:t>
      </w:r>
      <w:r w:rsidRPr="002B7E5F">
        <w:rPr>
          <w:rtl/>
        </w:rPr>
        <w:t>الجنساني</w:t>
      </w:r>
      <w:r>
        <w:rPr>
          <w:rtl/>
        </w:rPr>
        <w:t xml:space="preserve"> </w:t>
      </w:r>
      <w:r w:rsidRPr="002B7E5F">
        <w:rPr>
          <w:rtl/>
        </w:rPr>
        <w:t>ضد</w:t>
      </w:r>
      <w:r>
        <w:rPr>
          <w:rtl/>
        </w:rPr>
        <w:t xml:space="preserve"> </w:t>
      </w:r>
      <w:r w:rsidRPr="002B7E5F">
        <w:rPr>
          <w:rtl/>
        </w:rPr>
        <w:t>المرأة</w:t>
      </w:r>
    </w:p>
    <w:p w14:paraId="42119004" w14:textId="52820A3C" w:rsidR="002B7E5F" w:rsidRPr="002B7E5F" w:rsidRDefault="00EF7B36" w:rsidP="002B7E5F">
      <w:pPr>
        <w:pStyle w:val="SingleTxt"/>
        <w:rPr>
          <w:rtl/>
        </w:rPr>
      </w:pPr>
      <w:r>
        <w:rPr>
          <w:rtl/>
        </w:rPr>
        <w:t>22</w:t>
      </w:r>
      <w:r w:rsidR="003B0108">
        <w:rPr>
          <w:rFonts w:hint="cs"/>
          <w:rtl/>
        </w:rPr>
        <w:t xml:space="preserve"> </w:t>
      </w:r>
      <w:r w:rsidR="002B7E5F" w:rsidRPr="002B7E5F">
        <w:rPr>
          <w:rtl/>
        </w:rPr>
        <w:t>-</w:t>
      </w:r>
      <w:r w:rsidR="002B7E5F" w:rsidRPr="002B7E5F">
        <w:rPr>
          <w:rtl/>
        </w:rPr>
        <w:tab/>
        <w:t>ترحب</w:t>
      </w:r>
      <w:r w:rsidR="002B7E5F">
        <w:rPr>
          <w:rtl/>
        </w:rPr>
        <w:t xml:space="preserve"> </w:t>
      </w:r>
      <w:r w:rsidR="002B7E5F" w:rsidRPr="002B7E5F">
        <w:rPr>
          <w:rtl/>
        </w:rPr>
        <w:t>اللجنة</w:t>
      </w:r>
      <w:r w:rsidR="002B7E5F">
        <w:rPr>
          <w:rtl/>
        </w:rPr>
        <w:t xml:space="preserve"> </w:t>
      </w:r>
      <w:r w:rsidR="002B7E5F" w:rsidRPr="002B7E5F">
        <w:rPr>
          <w:rtl/>
        </w:rPr>
        <w:t>بالتدابير</w:t>
      </w:r>
      <w:r w:rsidR="002B7E5F">
        <w:rPr>
          <w:rtl/>
        </w:rPr>
        <w:t xml:space="preserve"> </w:t>
      </w:r>
      <w:r w:rsidR="002B7E5F" w:rsidRPr="002B7E5F">
        <w:rPr>
          <w:rtl/>
        </w:rPr>
        <w:t>التشريعية</w:t>
      </w:r>
      <w:r w:rsidR="002B7E5F">
        <w:rPr>
          <w:rtl/>
        </w:rPr>
        <w:t xml:space="preserve"> </w:t>
      </w:r>
      <w:r w:rsidR="002B7E5F" w:rsidRPr="002B7E5F">
        <w:rPr>
          <w:rtl/>
        </w:rPr>
        <w:t>التي</w:t>
      </w:r>
      <w:r w:rsidR="002B7E5F">
        <w:rPr>
          <w:rtl/>
        </w:rPr>
        <w:t xml:space="preserve"> </w:t>
      </w:r>
      <w:r w:rsidR="002B7E5F" w:rsidRPr="002B7E5F">
        <w:rPr>
          <w:rtl/>
        </w:rPr>
        <w:t>اعتمدتها</w:t>
      </w:r>
      <w:r w:rsidR="002B7E5F">
        <w:rPr>
          <w:rtl/>
        </w:rPr>
        <w:t xml:space="preserve"> </w:t>
      </w:r>
      <w:r w:rsidR="002B7E5F" w:rsidRPr="002B7E5F">
        <w:rPr>
          <w:rtl/>
        </w:rPr>
        <w:t>الدولة</w:t>
      </w:r>
      <w:r w:rsidR="002B7E5F">
        <w:rPr>
          <w:rtl/>
        </w:rPr>
        <w:t xml:space="preserve"> </w:t>
      </w:r>
      <w:r w:rsidR="002B7E5F" w:rsidRPr="002B7E5F">
        <w:rPr>
          <w:rtl/>
        </w:rPr>
        <w:t>الطرف</w:t>
      </w:r>
      <w:r w:rsidR="002B7E5F">
        <w:rPr>
          <w:rtl/>
        </w:rPr>
        <w:t xml:space="preserve"> </w:t>
      </w:r>
      <w:r w:rsidR="002B7E5F" w:rsidRPr="002B7E5F">
        <w:rPr>
          <w:rtl/>
        </w:rPr>
        <w:t>لمكافحة</w:t>
      </w:r>
      <w:r w:rsidR="002B7E5F">
        <w:rPr>
          <w:rtl/>
        </w:rPr>
        <w:t xml:space="preserve"> </w:t>
      </w:r>
      <w:r w:rsidR="002B7E5F" w:rsidRPr="002B7E5F">
        <w:rPr>
          <w:rtl/>
        </w:rPr>
        <w:t>العنف</w:t>
      </w:r>
      <w:r w:rsidR="002B7E5F">
        <w:rPr>
          <w:rtl/>
        </w:rPr>
        <w:t xml:space="preserve"> </w:t>
      </w:r>
      <w:r w:rsidR="002B7E5F" w:rsidRPr="002B7E5F">
        <w:rPr>
          <w:rtl/>
        </w:rPr>
        <w:t>الجنساني</w:t>
      </w:r>
      <w:r w:rsidR="002B7E5F">
        <w:rPr>
          <w:rtl/>
        </w:rPr>
        <w:t xml:space="preserve"> </w:t>
      </w:r>
      <w:r w:rsidR="002B7E5F" w:rsidRPr="002B7E5F">
        <w:rPr>
          <w:rtl/>
        </w:rPr>
        <w:t>ضد</w:t>
      </w:r>
      <w:r w:rsidR="002B7E5F">
        <w:rPr>
          <w:rtl/>
        </w:rPr>
        <w:t xml:space="preserve"> </w:t>
      </w:r>
      <w:r w:rsidR="002B7E5F" w:rsidRPr="002B7E5F">
        <w:rPr>
          <w:rtl/>
        </w:rPr>
        <w:t>المرأة</w:t>
      </w:r>
      <w:r w:rsidR="002B7E5F">
        <w:rPr>
          <w:rtl/>
        </w:rPr>
        <w:t xml:space="preserve">، </w:t>
      </w:r>
      <w:r w:rsidR="002B7E5F" w:rsidRPr="002B7E5F">
        <w:rPr>
          <w:rtl/>
        </w:rPr>
        <w:t>ومن</w:t>
      </w:r>
      <w:r w:rsidR="002B7E5F">
        <w:rPr>
          <w:rtl/>
        </w:rPr>
        <w:t xml:space="preserve"> </w:t>
      </w:r>
      <w:r w:rsidR="002B7E5F" w:rsidRPr="002B7E5F">
        <w:rPr>
          <w:rtl/>
        </w:rPr>
        <w:t>صوره</w:t>
      </w:r>
      <w:r w:rsidR="002B7E5F">
        <w:rPr>
          <w:rtl/>
        </w:rPr>
        <w:t xml:space="preserve"> </w:t>
      </w:r>
      <w:r w:rsidR="002B7E5F" w:rsidRPr="002B7E5F">
        <w:rPr>
          <w:rtl/>
        </w:rPr>
        <w:t>العنف</w:t>
      </w:r>
      <w:r w:rsidR="002B7E5F">
        <w:rPr>
          <w:rtl/>
        </w:rPr>
        <w:t xml:space="preserve"> </w:t>
      </w:r>
      <w:r w:rsidR="002B7E5F" w:rsidRPr="002B7E5F">
        <w:rPr>
          <w:rtl/>
        </w:rPr>
        <w:t>الجنسي</w:t>
      </w:r>
      <w:r w:rsidR="002B7E5F">
        <w:rPr>
          <w:rtl/>
        </w:rPr>
        <w:t xml:space="preserve"> </w:t>
      </w:r>
      <w:r w:rsidR="002B7E5F" w:rsidRPr="002B7E5F">
        <w:rPr>
          <w:rtl/>
        </w:rPr>
        <w:t>والعنف</w:t>
      </w:r>
      <w:r w:rsidR="002B7E5F">
        <w:rPr>
          <w:rtl/>
        </w:rPr>
        <w:t xml:space="preserve"> </w:t>
      </w:r>
      <w:r w:rsidR="002B7E5F" w:rsidRPr="002B7E5F">
        <w:rPr>
          <w:rtl/>
        </w:rPr>
        <w:t>العائلي</w:t>
      </w:r>
      <w:r w:rsidR="002B7E5F">
        <w:rPr>
          <w:rtl/>
        </w:rPr>
        <w:t xml:space="preserve">، </w:t>
      </w:r>
      <w:r w:rsidR="002B7E5F" w:rsidRPr="002B7E5F">
        <w:rPr>
          <w:rtl/>
        </w:rPr>
        <w:t>بما</w:t>
      </w:r>
      <w:r w:rsidR="002B7E5F">
        <w:rPr>
          <w:rtl/>
        </w:rPr>
        <w:t xml:space="preserve"> </w:t>
      </w:r>
      <w:r w:rsidR="002B7E5F" w:rsidRPr="002B7E5F">
        <w:rPr>
          <w:rtl/>
        </w:rPr>
        <w:t>في</w:t>
      </w:r>
      <w:r w:rsidR="002B7E5F">
        <w:rPr>
          <w:rtl/>
        </w:rPr>
        <w:t xml:space="preserve"> </w:t>
      </w:r>
      <w:r w:rsidR="002B7E5F" w:rsidRPr="002B7E5F">
        <w:rPr>
          <w:rtl/>
        </w:rPr>
        <w:t>ذلك</w:t>
      </w:r>
      <w:r w:rsidR="002B7E5F">
        <w:rPr>
          <w:rtl/>
        </w:rPr>
        <w:t xml:space="preserve"> </w:t>
      </w:r>
      <w:r w:rsidR="002B7E5F" w:rsidRPr="002B7E5F">
        <w:rPr>
          <w:rtl/>
        </w:rPr>
        <w:t>التدابير</w:t>
      </w:r>
      <w:r w:rsidR="002B7E5F">
        <w:rPr>
          <w:rtl/>
        </w:rPr>
        <w:t xml:space="preserve"> </w:t>
      </w:r>
      <w:r w:rsidR="002B7E5F" w:rsidRPr="002B7E5F">
        <w:rPr>
          <w:rtl/>
        </w:rPr>
        <w:t>المستلهمة</w:t>
      </w:r>
      <w:r w:rsidR="002B7E5F">
        <w:rPr>
          <w:rtl/>
        </w:rPr>
        <w:t xml:space="preserve"> </w:t>
      </w:r>
      <w:r w:rsidR="002B7E5F" w:rsidRPr="002B7E5F">
        <w:rPr>
          <w:rtl/>
        </w:rPr>
        <w:t>من</w:t>
      </w:r>
      <w:r w:rsidR="002B7E5F">
        <w:rPr>
          <w:rtl/>
        </w:rPr>
        <w:t xml:space="preserve"> </w:t>
      </w:r>
      <w:r w:rsidR="002B7E5F" w:rsidRPr="002B7E5F">
        <w:rPr>
          <w:rtl/>
        </w:rPr>
        <w:t>اتفاقية</w:t>
      </w:r>
      <w:r w:rsidR="002B7E5F">
        <w:rPr>
          <w:rtl/>
        </w:rPr>
        <w:t xml:space="preserve"> </w:t>
      </w:r>
      <w:r w:rsidR="002B7E5F" w:rsidRPr="002B7E5F">
        <w:rPr>
          <w:rtl/>
        </w:rPr>
        <w:t>اسطنبول</w:t>
      </w:r>
      <w:r w:rsidR="002B7E5F">
        <w:rPr>
          <w:rtl/>
        </w:rPr>
        <w:t xml:space="preserve">، </w:t>
      </w:r>
      <w:r w:rsidR="002B7E5F" w:rsidRPr="002B7E5F">
        <w:rPr>
          <w:rtl/>
        </w:rPr>
        <w:t>مثل</w:t>
      </w:r>
      <w:r w:rsidR="002B7E5F">
        <w:rPr>
          <w:rtl/>
        </w:rPr>
        <w:t xml:space="preserve"> </w:t>
      </w:r>
      <w:r w:rsidR="002B7E5F" w:rsidRPr="002B7E5F">
        <w:rPr>
          <w:rtl/>
        </w:rPr>
        <w:t>وضع</w:t>
      </w:r>
      <w:r w:rsidR="002B7E5F">
        <w:rPr>
          <w:rtl/>
        </w:rPr>
        <w:t xml:space="preserve"> </w:t>
      </w:r>
      <w:r w:rsidR="002B7E5F" w:rsidRPr="002B7E5F">
        <w:rPr>
          <w:rtl/>
        </w:rPr>
        <w:t>مشروع</w:t>
      </w:r>
      <w:r w:rsidR="002B7E5F">
        <w:rPr>
          <w:rtl/>
        </w:rPr>
        <w:t xml:space="preserve"> </w:t>
      </w:r>
      <w:r w:rsidR="002B7E5F" w:rsidRPr="002B7E5F">
        <w:rPr>
          <w:rtl/>
        </w:rPr>
        <w:t>قانون</w:t>
      </w:r>
      <w:r w:rsidR="002B7E5F">
        <w:rPr>
          <w:rtl/>
        </w:rPr>
        <w:t xml:space="preserve"> </w:t>
      </w:r>
      <w:r w:rsidR="002B7E5F" w:rsidRPr="002B7E5F">
        <w:rPr>
          <w:rtl/>
        </w:rPr>
        <w:t>بشأن</w:t>
      </w:r>
      <w:r w:rsidR="002B7E5F">
        <w:rPr>
          <w:rtl/>
        </w:rPr>
        <w:t xml:space="preserve"> </w:t>
      </w:r>
      <w:r w:rsidR="002B7E5F" w:rsidRPr="002B7E5F">
        <w:rPr>
          <w:rtl/>
        </w:rPr>
        <w:t>التعقب</w:t>
      </w:r>
      <w:r w:rsidR="002B7E5F">
        <w:rPr>
          <w:rtl/>
        </w:rPr>
        <w:t xml:space="preserve">. </w:t>
      </w:r>
      <w:r w:rsidR="002B7E5F" w:rsidRPr="002B7E5F">
        <w:rPr>
          <w:rtl/>
        </w:rPr>
        <w:t>غير</w:t>
      </w:r>
      <w:r w:rsidR="002B7E5F">
        <w:rPr>
          <w:rtl/>
        </w:rPr>
        <w:t xml:space="preserve"> </w:t>
      </w:r>
      <w:r w:rsidR="002B7E5F" w:rsidRPr="002B7E5F">
        <w:rPr>
          <w:rtl/>
        </w:rPr>
        <w:t>أن</w:t>
      </w:r>
      <w:r w:rsidR="002B7E5F">
        <w:rPr>
          <w:rtl/>
        </w:rPr>
        <w:t xml:space="preserve"> </w:t>
      </w:r>
      <w:r w:rsidR="002B7E5F" w:rsidRPr="002B7E5F">
        <w:rPr>
          <w:rtl/>
        </w:rPr>
        <w:t>اللجنة</w:t>
      </w:r>
      <w:r w:rsidR="002B7E5F">
        <w:rPr>
          <w:rtl/>
        </w:rPr>
        <w:t xml:space="preserve"> </w:t>
      </w:r>
      <w:r w:rsidR="002B7E5F" w:rsidRPr="002B7E5F">
        <w:rPr>
          <w:rtl/>
        </w:rPr>
        <w:t>تلاحظ</w:t>
      </w:r>
      <w:r w:rsidR="002B7E5F">
        <w:rPr>
          <w:rtl/>
        </w:rPr>
        <w:t xml:space="preserve"> </w:t>
      </w:r>
      <w:r w:rsidR="002B7E5F" w:rsidRPr="002B7E5F">
        <w:rPr>
          <w:rtl/>
        </w:rPr>
        <w:t>بقلق</w:t>
      </w:r>
      <w:r w:rsidR="002B7E5F">
        <w:rPr>
          <w:rtl/>
        </w:rPr>
        <w:t xml:space="preserve"> </w:t>
      </w:r>
      <w:r w:rsidR="002B7E5F" w:rsidRPr="002B7E5F">
        <w:rPr>
          <w:rtl/>
        </w:rPr>
        <w:t>ما</w:t>
      </w:r>
      <w:r w:rsidR="002B7E5F">
        <w:rPr>
          <w:rtl/>
        </w:rPr>
        <w:t xml:space="preserve"> </w:t>
      </w:r>
      <w:r w:rsidR="002B7E5F" w:rsidRPr="002B7E5F">
        <w:rPr>
          <w:rtl/>
        </w:rPr>
        <w:t>يلي:</w:t>
      </w:r>
    </w:p>
    <w:p w14:paraId="36CEC4B7" w14:textId="35F1FED0" w:rsidR="002B7E5F" w:rsidRPr="002B7E5F" w:rsidRDefault="003B0108" w:rsidP="002B7E5F">
      <w:pPr>
        <w:pStyle w:val="SingleTxt"/>
        <w:rPr>
          <w:rtl/>
        </w:rPr>
      </w:pPr>
      <w:r>
        <w:rPr>
          <w:rtl/>
        </w:rPr>
        <w:tab/>
      </w:r>
      <w:r w:rsidR="002B7E5F" w:rsidRPr="002B7E5F">
        <w:rPr>
          <w:rtl/>
        </w:rPr>
        <w:t>(أ)</w:t>
      </w:r>
      <w:r w:rsidR="002B7E5F" w:rsidRPr="002B7E5F">
        <w:rPr>
          <w:rtl/>
        </w:rPr>
        <w:tab/>
        <w:t>لا</w:t>
      </w:r>
      <w:r w:rsidR="002B7E5F">
        <w:rPr>
          <w:rtl/>
        </w:rPr>
        <w:t xml:space="preserve"> </w:t>
      </w:r>
      <w:r w:rsidR="002B7E5F" w:rsidRPr="002B7E5F">
        <w:rPr>
          <w:rtl/>
        </w:rPr>
        <w:t>يزال</w:t>
      </w:r>
      <w:r w:rsidR="002B7E5F">
        <w:rPr>
          <w:rtl/>
        </w:rPr>
        <w:t xml:space="preserve"> </w:t>
      </w:r>
      <w:r w:rsidR="002B7E5F" w:rsidRPr="002B7E5F">
        <w:rPr>
          <w:rtl/>
        </w:rPr>
        <w:t>التصديق</w:t>
      </w:r>
      <w:r w:rsidR="002B7E5F">
        <w:rPr>
          <w:rtl/>
        </w:rPr>
        <w:t xml:space="preserve"> </w:t>
      </w:r>
      <w:r w:rsidR="002B7E5F" w:rsidRPr="002B7E5F">
        <w:rPr>
          <w:rtl/>
        </w:rPr>
        <w:t>على</w:t>
      </w:r>
      <w:r w:rsidR="002B7E5F">
        <w:rPr>
          <w:rtl/>
        </w:rPr>
        <w:t xml:space="preserve"> </w:t>
      </w:r>
      <w:r w:rsidR="002B7E5F" w:rsidRPr="002B7E5F">
        <w:rPr>
          <w:rtl/>
        </w:rPr>
        <w:t>اتفاقية</w:t>
      </w:r>
      <w:r w:rsidR="002B7E5F">
        <w:rPr>
          <w:rtl/>
        </w:rPr>
        <w:t xml:space="preserve"> </w:t>
      </w:r>
      <w:r w:rsidR="002B7E5F" w:rsidRPr="002B7E5F">
        <w:rPr>
          <w:rtl/>
        </w:rPr>
        <w:t>إسطنبول</w:t>
      </w:r>
      <w:r w:rsidR="002B7E5F">
        <w:rPr>
          <w:rtl/>
        </w:rPr>
        <w:t xml:space="preserve">، </w:t>
      </w:r>
      <w:r w:rsidR="002B7E5F" w:rsidRPr="002B7E5F">
        <w:rPr>
          <w:rtl/>
        </w:rPr>
        <w:t>التي</w:t>
      </w:r>
      <w:r w:rsidR="002B7E5F">
        <w:rPr>
          <w:rtl/>
        </w:rPr>
        <w:t xml:space="preserve"> </w:t>
      </w:r>
      <w:r w:rsidR="002B7E5F" w:rsidRPr="002B7E5F">
        <w:rPr>
          <w:rtl/>
        </w:rPr>
        <w:t>وقّعت</w:t>
      </w:r>
      <w:r w:rsidR="002B7E5F">
        <w:rPr>
          <w:rtl/>
        </w:rPr>
        <w:t xml:space="preserve"> </w:t>
      </w:r>
      <w:r w:rsidR="002B7E5F" w:rsidRPr="002B7E5F">
        <w:rPr>
          <w:rtl/>
        </w:rPr>
        <w:t>عليها</w:t>
      </w:r>
      <w:r w:rsidR="002B7E5F">
        <w:rPr>
          <w:rtl/>
        </w:rPr>
        <w:t xml:space="preserve"> </w:t>
      </w:r>
      <w:r w:rsidR="002B7E5F" w:rsidRPr="002B7E5F">
        <w:rPr>
          <w:rtl/>
        </w:rPr>
        <w:t>الدولة</w:t>
      </w:r>
      <w:r w:rsidR="002B7E5F">
        <w:rPr>
          <w:rtl/>
        </w:rPr>
        <w:t xml:space="preserve"> </w:t>
      </w:r>
      <w:r w:rsidR="002B7E5F" w:rsidRPr="002B7E5F">
        <w:rPr>
          <w:rtl/>
        </w:rPr>
        <w:t>الطرف</w:t>
      </w:r>
      <w:r w:rsidR="002B7E5F">
        <w:rPr>
          <w:rtl/>
        </w:rPr>
        <w:t xml:space="preserve"> </w:t>
      </w:r>
      <w:r w:rsidR="002B7E5F" w:rsidRPr="002B7E5F">
        <w:rPr>
          <w:rtl/>
        </w:rPr>
        <w:t>في</w:t>
      </w:r>
      <w:r>
        <w:rPr>
          <w:rFonts w:hint="cs"/>
          <w:rtl/>
        </w:rPr>
        <w:t> </w:t>
      </w:r>
      <w:r w:rsidR="002B7E5F" w:rsidRPr="002B7E5F">
        <w:rPr>
          <w:rtl/>
        </w:rPr>
        <w:t>عام</w:t>
      </w:r>
      <w:r>
        <w:rPr>
          <w:rFonts w:hint="cs"/>
          <w:rtl/>
        </w:rPr>
        <w:t> </w:t>
      </w:r>
      <w:r w:rsidR="00EF7B36">
        <w:rPr>
          <w:rtl/>
        </w:rPr>
        <w:t>2013</w:t>
      </w:r>
      <w:r w:rsidR="002B7E5F">
        <w:rPr>
          <w:rtl/>
        </w:rPr>
        <w:t xml:space="preserve">، </w:t>
      </w:r>
      <w:r w:rsidR="002B7E5F" w:rsidRPr="002B7E5F">
        <w:rPr>
          <w:rtl/>
        </w:rPr>
        <w:t>قيد</w:t>
      </w:r>
      <w:r w:rsidR="002B7E5F">
        <w:rPr>
          <w:rtl/>
        </w:rPr>
        <w:t xml:space="preserve"> </w:t>
      </w:r>
      <w:r w:rsidR="002B7E5F" w:rsidRPr="002B7E5F">
        <w:rPr>
          <w:rtl/>
        </w:rPr>
        <w:t>النظر</w:t>
      </w:r>
      <w:r w:rsidR="002B7E5F">
        <w:rPr>
          <w:rtl/>
        </w:rPr>
        <w:t xml:space="preserve"> </w:t>
      </w:r>
      <w:r w:rsidR="002B7E5F" w:rsidRPr="002B7E5F">
        <w:rPr>
          <w:rtl/>
        </w:rPr>
        <w:t>في</w:t>
      </w:r>
      <w:r w:rsidR="002B7E5F">
        <w:rPr>
          <w:rtl/>
        </w:rPr>
        <w:t xml:space="preserve"> </w:t>
      </w:r>
      <w:r w:rsidR="002B7E5F" w:rsidRPr="002B7E5F">
        <w:rPr>
          <w:rtl/>
        </w:rPr>
        <w:t>البرلمان؛</w:t>
      </w:r>
      <w:r w:rsidR="002B7E5F">
        <w:rPr>
          <w:rtl/>
        </w:rPr>
        <w:t xml:space="preserve"> </w:t>
      </w:r>
    </w:p>
    <w:p w14:paraId="355D8376" w14:textId="1FB9AAF2" w:rsidR="002B7E5F" w:rsidRPr="002B7E5F" w:rsidRDefault="003B0108" w:rsidP="002B7E5F">
      <w:pPr>
        <w:pStyle w:val="SingleTxt"/>
        <w:rPr>
          <w:rtl/>
        </w:rPr>
      </w:pPr>
      <w:r>
        <w:rPr>
          <w:rtl/>
        </w:rPr>
        <w:tab/>
      </w:r>
      <w:r w:rsidR="002B7E5F" w:rsidRPr="002B7E5F">
        <w:rPr>
          <w:rtl/>
        </w:rPr>
        <w:t>(ب)</w:t>
      </w:r>
      <w:r w:rsidR="002B7E5F" w:rsidRPr="002B7E5F">
        <w:rPr>
          <w:rtl/>
        </w:rPr>
        <w:tab/>
        <w:t>يمكن</w:t>
      </w:r>
      <w:r w:rsidR="002B7E5F">
        <w:rPr>
          <w:rtl/>
        </w:rPr>
        <w:t xml:space="preserve"> </w:t>
      </w:r>
      <w:r w:rsidR="002B7E5F" w:rsidRPr="002B7E5F">
        <w:rPr>
          <w:rtl/>
        </w:rPr>
        <w:t>للقانون</w:t>
      </w:r>
      <w:r w:rsidR="002B7E5F">
        <w:rPr>
          <w:rtl/>
        </w:rPr>
        <w:t xml:space="preserve"> </w:t>
      </w:r>
      <w:r w:rsidR="002B7E5F" w:rsidRPr="002B7E5F">
        <w:rPr>
          <w:rtl/>
        </w:rPr>
        <w:t>المتعلق</w:t>
      </w:r>
      <w:r w:rsidR="002B7E5F">
        <w:rPr>
          <w:rtl/>
        </w:rPr>
        <w:t xml:space="preserve"> </w:t>
      </w:r>
      <w:r w:rsidR="002B7E5F" w:rsidRPr="002B7E5F">
        <w:rPr>
          <w:rtl/>
        </w:rPr>
        <w:t>بالتعديلات</w:t>
      </w:r>
      <w:r w:rsidR="002B7E5F">
        <w:rPr>
          <w:rtl/>
        </w:rPr>
        <w:t xml:space="preserve"> </w:t>
      </w:r>
      <w:r w:rsidR="002B7E5F" w:rsidRPr="002B7E5F">
        <w:rPr>
          <w:rtl/>
        </w:rPr>
        <w:t>المدخلة</w:t>
      </w:r>
      <w:r w:rsidR="002B7E5F">
        <w:rPr>
          <w:rtl/>
        </w:rPr>
        <w:t xml:space="preserve"> </w:t>
      </w:r>
      <w:r w:rsidR="002B7E5F" w:rsidRPr="002B7E5F">
        <w:rPr>
          <w:rtl/>
        </w:rPr>
        <w:t>على</w:t>
      </w:r>
      <w:r w:rsidR="002B7E5F">
        <w:rPr>
          <w:rtl/>
        </w:rPr>
        <w:t xml:space="preserve"> </w:t>
      </w:r>
      <w:r w:rsidR="002B7E5F" w:rsidRPr="002B7E5F">
        <w:rPr>
          <w:rtl/>
        </w:rPr>
        <w:t>القانون</w:t>
      </w:r>
      <w:r w:rsidR="002B7E5F">
        <w:rPr>
          <w:rtl/>
        </w:rPr>
        <w:t xml:space="preserve"> </w:t>
      </w:r>
      <w:r w:rsidR="002B7E5F" w:rsidRPr="002B7E5F">
        <w:rPr>
          <w:rtl/>
        </w:rPr>
        <w:t>المتعلق</w:t>
      </w:r>
      <w:r w:rsidR="002B7E5F">
        <w:rPr>
          <w:rtl/>
        </w:rPr>
        <w:t xml:space="preserve"> </w:t>
      </w:r>
      <w:r w:rsidR="002B7E5F" w:rsidRPr="002B7E5F">
        <w:rPr>
          <w:rtl/>
        </w:rPr>
        <w:t>بالوساطة</w:t>
      </w:r>
      <w:r w:rsidR="002B7E5F">
        <w:rPr>
          <w:rtl/>
        </w:rPr>
        <w:t xml:space="preserve"> </w:t>
      </w:r>
      <w:r w:rsidR="002B7E5F" w:rsidRPr="002B7E5F">
        <w:rPr>
          <w:rtl/>
        </w:rPr>
        <w:t>للمصالحة</w:t>
      </w:r>
      <w:r w:rsidR="002B7E5F">
        <w:rPr>
          <w:rtl/>
        </w:rPr>
        <w:t xml:space="preserve"> </w:t>
      </w:r>
      <w:r w:rsidR="002B7E5F" w:rsidRPr="002B7E5F">
        <w:rPr>
          <w:rtl/>
        </w:rPr>
        <w:t>في</w:t>
      </w:r>
      <w:r>
        <w:rPr>
          <w:rFonts w:hint="cs"/>
          <w:rtl/>
        </w:rPr>
        <w:t> </w:t>
      </w:r>
      <w:r w:rsidR="002B7E5F" w:rsidRPr="002B7E5F">
        <w:rPr>
          <w:rtl/>
        </w:rPr>
        <w:t>المنازعات</w:t>
      </w:r>
      <w:r w:rsidR="002B7E5F">
        <w:rPr>
          <w:rtl/>
        </w:rPr>
        <w:t xml:space="preserve"> </w:t>
      </w:r>
      <w:r w:rsidR="002B7E5F" w:rsidRPr="002B7E5F">
        <w:rPr>
          <w:rtl/>
        </w:rPr>
        <w:t>المدنية</w:t>
      </w:r>
      <w:r w:rsidR="002B7E5F">
        <w:rPr>
          <w:rtl/>
        </w:rPr>
        <w:t xml:space="preserve"> </w:t>
      </w:r>
      <w:r w:rsidR="002B7E5F" w:rsidRPr="002B7E5F">
        <w:rPr>
          <w:rtl/>
        </w:rPr>
        <w:t>أن</w:t>
      </w:r>
      <w:r w:rsidR="002B7E5F">
        <w:rPr>
          <w:rtl/>
        </w:rPr>
        <w:t xml:space="preserve"> </w:t>
      </w:r>
      <w:r w:rsidR="002B7E5F" w:rsidRPr="002B7E5F">
        <w:rPr>
          <w:rtl/>
        </w:rPr>
        <w:t>يؤدي</w:t>
      </w:r>
      <w:r w:rsidR="002B7E5F">
        <w:rPr>
          <w:rtl/>
        </w:rPr>
        <w:t xml:space="preserve"> </w:t>
      </w:r>
      <w:r w:rsidR="002B7E5F" w:rsidRPr="002B7E5F">
        <w:rPr>
          <w:rtl/>
        </w:rPr>
        <w:t>إلى</w:t>
      </w:r>
      <w:r w:rsidR="002B7E5F">
        <w:rPr>
          <w:rtl/>
        </w:rPr>
        <w:t xml:space="preserve"> </w:t>
      </w:r>
      <w:r w:rsidR="002B7E5F" w:rsidRPr="002B7E5F">
        <w:rPr>
          <w:rtl/>
        </w:rPr>
        <w:t>إيقاع</w:t>
      </w:r>
      <w:r w:rsidR="002B7E5F">
        <w:rPr>
          <w:rtl/>
        </w:rPr>
        <w:t xml:space="preserve"> </w:t>
      </w:r>
      <w:r w:rsidR="002B7E5F" w:rsidRPr="002B7E5F">
        <w:rPr>
          <w:rtl/>
        </w:rPr>
        <w:t>الأذى</w:t>
      </w:r>
      <w:r w:rsidR="002B7E5F">
        <w:rPr>
          <w:rtl/>
        </w:rPr>
        <w:t xml:space="preserve"> </w:t>
      </w:r>
      <w:r w:rsidR="002B7E5F" w:rsidRPr="002B7E5F">
        <w:rPr>
          <w:rtl/>
        </w:rPr>
        <w:t>من</w:t>
      </w:r>
      <w:r w:rsidR="002B7E5F">
        <w:rPr>
          <w:rtl/>
        </w:rPr>
        <w:t xml:space="preserve"> </w:t>
      </w:r>
      <w:r w:rsidR="002B7E5F" w:rsidRPr="002B7E5F">
        <w:rPr>
          <w:rtl/>
        </w:rPr>
        <w:t>جديد</w:t>
      </w:r>
      <w:r w:rsidR="002B7E5F">
        <w:rPr>
          <w:rtl/>
        </w:rPr>
        <w:t xml:space="preserve"> </w:t>
      </w:r>
      <w:r w:rsidR="002B7E5F" w:rsidRPr="002B7E5F">
        <w:rPr>
          <w:rtl/>
        </w:rPr>
        <w:t>بالنساء</w:t>
      </w:r>
      <w:r w:rsidR="002B7E5F">
        <w:rPr>
          <w:rtl/>
        </w:rPr>
        <w:t xml:space="preserve"> </w:t>
      </w:r>
      <w:r w:rsidR="002B7E5F" w:rsidRPr="002B7E5F">
        <w:rPr>
          <w:rtl/>
        </w:rPr>
        <w:t>والفتيات</w:t>
      </w:r>
      <w:r w:rsidR="002B7E5F">
        <w:rPr>
          <w:rtl/>
        </w:rPr>
        <w:t xml:space="preserve"> </w:t>
      </w:r>
      <w:r w:rsidR="002B7E5F" w:rsidRPr="002B7E5F">
        <w:rPr>
          <w:rtl/>
        </w:rPr>
        <w:t>اللاتي</w:t>
      </w:r>
      <w:r w:rsidR="002B7E5F">
        <w:rPr>
          <w:rtl/>
        </w:rPr>
        <w:t xml:space="preserve"> </w:t>
      </w:r>
      <w:r w:rsidR="002B7E5F" w:rsidRPr="002B7E5F">
        <w:rPr>
          <w:rtl/>
        </w:rPr>
        <w:t>تعرّضن</w:t>
      </w:r>
      <w:r w:rsidR="002B7E5F">
        <w:rPr>
          <w:rtl/>
        </w:rPr>
        <w:t xml:space="preserve"> </w:t>
      </w:r>
      <w:r w:rsidR="002B7E5F" w:rsidRPr="002B7E5F">
        <w:rPr>
          <w:rtl/>
        </w:rPr>
        <w:t>للعنف</w:t>
      </w:r>
      <w:r>
        <w:rPr>
          <w:rFonts w:hint="cs"/>
          <w:rtl/>
        </w:rPr>
        <w:t> </w:t>
      </w:r>
      <w:r w:rsidR="002B7E5F" w:rsidRPr="002B7E5F">
        <w:rPr>
          <w:rtl/>
        </w:rPr>
        <w:t>الجنساني؛</w:t>
      </w:r>
    </w:p>
    <w:p w14:paraId="5F891DAE" w14:textId="1C9BB053" w:rsidR="002B7E5F" w:rsidRPr="002B7E5F" w:rsidRDefault="003B0108" w:rsidP="002B7E5F">
      <w:pPr>
        <w:pStyle w:val="SingleTxt"/>
        <w:rPr>
          <w:rtl/>
        </w:rPr>
      </w:pPr>
      <w:r>
        <w:rPr>
          <w:rtl/>
        </w:rPr>
        <w:tab/>
      </w:r>
      <w:r w:rsidR="002B7E5F" w:rsidRPr="002B7E5F">
        <w:rPr>
          <w:rtl/>
        </w:rPr>
        <w:t>(ج)</w:t>
      </w:r>
      <w:r w:rsidR="002B7E5F" w:rsidRPr="002B7E5F">
        <w:rPr>
          <w:rtl/>
        </w:rPr>
        <w:tab/>
        <w:t>عدم</w:t>
      </w:r>
      <w:r w:rsidR="002B7E5F">
        <w:rPr>
          <w:rtl/>
        </w:rPr>
        <w:t xml:space="preserve"> </w:t>
      </w:r>
      <w:r w:rsidR="002B7E5F" w:rsidRPr="002B7E5F">
        <w:rPr>
          <w:rtl/>
        </w:rPr>
        <w:t>كفاية</w:t>
      </w:r>
      <w:r w:rsidR="002B7E5F">
        <w:rPr>
          <w:rtl/>
        </w:rPr>
        <w:t xml:space="preserve"> </w:t>
      </w:r>
      <w:r w:rsidR="002B7E5F" w:rsidRPr="002B7E5F">
        <w:rPr>
          <w:rtl/>
        </w:rPr>
        <w:t>تعامل</w:t>
      </w:r>
      <w:r w:rsidR="002B7E5F">
        <w:rPr>
          <w:rtl/>
        </w:rPr>
        <w:t xml:space="preserve"> </w:t>
      </w:r>
      <w:r w:rsidR="002B7E5F" w:rsidRPr="002B7E5F">
        <w:rPr>
          <w:rtl/>
        </w:rPr>
        <w:t>سلطات</w:t>
      </w:r>
      <w:r w:rsidR="002B7E5F">
        <w:rPr>
          <w:rtl/>
        </w:rPr>
        <w:t xml:space="preserve"> </w:t>
      </w:r>
      <w:r w:rsidR="002B7E5F" w:rsidRPr="002B7E5F">
        <w:rPr>
          <w:rtl/>
        </w:rPr>
        <w:t>التحقيق</w:t>
      </w:r>
      <w:r w:rsidR="002B7E5F">
        <w:rPr>
          <w:rtl/>
        </w:rPr>
        <w:t xml:space="preserve"> </w:t>
      </w:r>
      <w:r w:rsidR="002B7E5F" w:rsidRPr="002B7E5F">
        <w:rPr>
          <w:rtl/>
        </w:rPr>
        <w:t>مع</w:t>
      </w:r>
      <w:r w:rsidR="002B7E5F">
        <w:rPr>
          <w:rtl/>
        </w:rPr>
        <w:t xml:space="preserve"> </w:t>
      </w:r>
      <w:r w:rsidR="002B7E5F" w:rsidRPr="002B7E5F">
        <w:rPr>
          <w:rtl/>
        </w:rPr>
        <w:t>حالات</w:t>
      </w:r>
      <w:r w:rsidR="002B7E5F">
        <w:rPr>
          <w:rtl/>
        </w:rPr>
        <w:t xml:space="preserve"> </w:t>
      </w:r>
      <w:r w:rsidR="002B7E5F" w:rsidRPr="002B7E5F">
        <w:rPr>
          <w:rtl/>
        </w:rPr>
        <w:t>العنف</w:t>
      </w:r>
      <w:r w:rsidR="002B7E5F">
        <w:rPr>
          <w:rtl/>
        </w:rPr>
        <w:t xml:space="preserve"> </w:t>
      </w:r>
      <w:r w:rsidR="002B7E5F" w:rsidRPr="002B7E5F">
        <w:rPr>
          <w:rtl/>
        </w:rPr>
        <w:t>الجنساني</w:t>
      </w:r>
      <w:r w:rsidR="002B7E5F">
        <w:rPr>
          <w:rtl/>
        </w:rPr>
        <w:t xml:space="preserve"> </w:t>
      </w:r>
      <w:r w:rsidR="002B7E5F" w:rsidRPr="002B7E5F">
        <w:rPr>
          <w:rtl/>
        </w:rPr>
        <w:t>ضد</w:t>
      </w:r>
      <w:r w:rsidR="002B7E5F">
        <w:rPr>
          <w:rtl/>
        </w:rPr>
        <w:t xml:space="preserve"> </w:t>
      </w:r>
      <w:r w:rsidR="002B7E5F" w:rsidRPr="002B7E5F">
        <w:rPr>
          <w:rtl/>
        </w:rPr>
        <w:t>المرأة</w:t>
      </w:r>
      <w:r w:rsidR="002B7E5F">
        <w:rPr>
          <w:rtl/>
        </w:rPr>
        <w:t xml:space="preserve">، </w:t>
      </w:r>
      <w:r w:rsidR="002B7E5F" w:rsidRPr="002B7E5F">
        <w:rPr>
          <w:rtl/>
        </w:rPr>
        <w:t>وخاصة</w:t>
      </w:r>
      <w:r w:rsidR="002B7E5F">
        <w:rPr>
          <w:rtl/>
        </w:rPr>
        <w:t xml:space="preserve"> </w:t>
      </w:r>
      <w:r w:rsidR="002B7E5F" w:rsidRPr="002B7E5F">
        <w:rPr>
          <w:rtl/>
        </w:rPr>
        <w:t>العنف</w:t>
      </w:r>
      <w:r w:rsidR="002B7E5F">
        <w:rPr>
          <w:rtl/>
        </w:rPr>
        <w:t xml:space="preserve"> </w:t>
      </w:r>
      <w:r w:rsidR="002B7E5F" w:rsidRPr="002B7E5F">
        <w:rPr>
          <w:rtl/>
        </w:rPr>
        <w:t>الجنسي</w:t>
      </w:r>
      <w:r w:rsidR="002B7E5F">
        <w:rPr>
          <w:rtl/>
        </w:rPr>
        <w:t xml:space="preserve"> </w:t>
      </w:r>
      <w:r w:rsidR="002B7E5F" w:rsidRPr="002B7E5F">
        <w:rPr>
          <w:rtl/>
        </w:rPr>
        <w:t>والعنف</w:t>
      </w:r>
      <w:r w:rsidR="002B7E5F">
        <w:rPr>
          <w:rtl/>
        </w:rPr>
        <w:t xml:space="preserve"> </w:t>
      </w:r>
      <w:r w:rsidR="002B7E5F" w:rsidRPr="002B7E5F">
        <w:rPr>
          <w:rtl/>
        </w:rPr>
        <w:t>العائلي</w:t>
      </w:r>
      <w:r w:rsidR="002B7E5F">
        <w:rPr>
          <w:rtl/>
        </w:rPr>
        <w:t xml:space="preserve">، </w:t>
      </w:r>
      <w:r w:rsidR="002B7E5F" w:rsidRPr="002B7E5F">
        <w:rPr>
          <w:rtl/>
        </w:rPr>
        <w:t>مثل</w:t>
      </w:r>
      <w:r w:rsidR="002B7E5F">
        <w:rPr>
          <w:rtl/>
        </w:rPr>
        <w:t xml:space="preserve"> </w:t>
      </w:r>
      <w:r w:rsidR="002B7E5F" w:rsidRPr="002B7E5F">
        <w:rPr>
          <w:rtl/>
        </w:rPr>
        <w:t>عدم</w:t>
      </w:r>
      <w:r w:rsidR="002B7E5F">
        <w:rPr>
          <w:rtl/>
        </w:rPr>
        <w:t xml:space="preserve"> </w:t>
      </w:r>
      <w:r w:rsidR="002B7E5F" w:rsidRPr="002B7E5F">
        <w:rPr>
          <w:rtl/>
        </w:rPr>
        <w:t>إتمام</w:t>
      </w:r>
      <w:r w:rsidR="002B7E5F">
        <w:rPr>
          <w:rtl/>
        </w:rPr>
        <w:t xml:space="preserve"> </w:t>
      </w:r>
      <w:r w:rsidR="002B7E5F" w:rsidRPr="002B7E5F">
        <w:rPr>
          <w:rtl/>
        </w:rPr>
        <w:t>التحقيق</w:t>
      </w:r>
      <w:r w:rsidR="002B7E5F">
        <w:rPr>
          <w:rtl/>
        </w:rPr>
        <w:t xml:space="preserve"> </w:t>
      </w:r>
      <w:r w:rsidR="002B7E5F" w:rsidRPr="002B7E5F">
        <w:rPr>
          <w:rtl/>
        </w:rPr>
        <w:t>أو</w:t>
      </w:r>
      <w:r w:rsidR="002B7E5F">
        <w:rPr>
          <w:rtl/>
        </w:rPr>
        <w:t xml:space="preserve"> </w:t>
      </w:r>
      <w:r w:rsidR="002B7E5F" w:rsidRPr="002B7E5F">
        <w:rPr>
          <w:rtl/>
        </w:rPr>
        <w:t>عدم</w:t>
      </w:r>
      <w:r w:rsidR="002B7E5F">
        <w:rPr>
          <w:rtl/>
        </w:rPr>
        <w:t xml:space="preserve"> </w:t>
      </w:r>
      <w:r w:rsidR="002B7E5F" w:rsidRPr="002B7E5F">
        <w:rPr>
          <w:rtl/>
        </w:rPr>
        <w:t>الانتقال</w:t>
      </w:r>
      <w:r w:rsidR="002B7E5F">
        <w:rPr>
          <w:rtl/>
        </w:rPr>
        <w:t xml:space="preserve"> </w:t>
      </w:r>
      <w:r w:rsidR="002B7E5F" w:rsidRPr="002B7E5F">
        <w:rPr>
          <w:rtl/>
        </w:rPr>
        <w:t>إلى</w:t>
      </w:r>
      <w:r w:rsidR="002B7E5F">
        <w:rPr>
          <w:rtl/>
        </w:rPr>
        <w:t xml:space="preserve"> </w:t>
      </w:r>
      <w:r w:rsidR="002B7E5F" w:rsidRPr="002B7E5F">
        <w:rPr>
          <w:rtl/>
        </w:rPr>
        <w:t>الملاحقة</w:t>
      </w:r>
      <w:r w:rsidR="002B7E5F">
        <w:rPr>
          <w:rtl/>
        </w:rPr>
        <w:t xml:space="preserve"> </w:t>
      </w:r>
      <w:r w:rsidR="002B7E5F" w:rsidRPr="002B7E5F">
        <w:rPr>
          <w:rtl/>
        </w:rPr>
        <w:t>الجنائية؛</w:t>
      </w:r>
      <w:r w:rsidR="002B7E5F">
        <w:rPr>
          <w:rtl/>
        </w:rPr>
        <w:t xml:space="preserve"> </w:t>
      </w:r>
    </w:p>
    <w:p w14:paraId="2A4497EB" w14:textId="1471E5DB" w:rsidR="002B7E5F" w:rsidRPr="002B7E5F" w:rsidRDefault="003B0108" w:rsidP="002B7E5F">
      <w:pPr>
        <w:pStyle w:val="SingleTxt"/>
        <w:rPr>
          <w:rtl/>
        </w:rPr>
      </w:pPr>
      <w:r>
        <w:rPr>
          <w:rtl/>
        </w:rPr>
        <w:tab/>
      </w:r>
      <w:r w:rsidR="002B7E5F" w:rsidRPr="002B7E5F">
        <w:rPr>
          <w:rtl/>
        </w:rPr>
        <w:t>(د)</w:t>
      </w:r>
      <w:r w:rsidR="002B7E5F" w:rsidRPr="002B7E5F">
        <w:rPr>
          <w:rtl/>
        </w:rPr>
        <w:tab/>
        <w:t>لا</w:t>
      </w:r>
      <w:r w:rsidR="002B7E5F">
        <w:rPr>
          <w:rtl/>
        </w:rPr>
        <w:t xml:space="preserve"> </w:t>
      </w:r>
      <w:r w:rsidR="002B7E5F" w:rsidRPr="002B7E5F">
        <w:rPr>
          <w:rtl/>
        </w:rPr>
        <w:t>يمكن</w:t>
      </w:r>
      <w:r w:rsidR="002B7E5F">
        <w:rPr>
          <w:rtl/>
        </w:rPr>
        <w:t xml:space="preserve"> </w:t>
      </w:r>
      <w:r w:rsidR="002B7E5F" w:rsidRPr="002B7E5F">
        <w:rPr>
          <w:rtl/>
        </w:rPr>
        <w:t>طلب</w:t>
      </w:r>
      <w:r w:rsidR="002B7E5F">
        <w:rPr>
          <w:rtl/>
        </w:rPr>
        <w:t xml:space="preserve"> </w:t>
      </w:r>
      <w:r w:rsidR="002B7E5F" w:rsidRPr="002B7E5F">
        <w:rPr>
          <w:rtl/>
        </w:rPr>
        <w:t>تدابير</w:t>
      </w:r>
      <w:r w:rsidR="002B7E5F">
        <w:rPr>
          <w:rtl/>
        </w:rPr>
        <w:t xml:space="preserve"> </w:t>
      </w:r>
      <w:r w:rsidR="002B7E5F" w:rsidRPr="002B7E5F">
        <w:rPr>
          <w:rtl/>
        </w:rPr>
        <w:t>تقييدية</w:t>
      </w:r>
      <w:r w:rsidR="002B7E5F">
        <w:rPr>
          <w:rtl/>
        </w:rPr>
        <w:t xml:space="preserve"> </w:t>
      </w:r>
      <w:r w:rsidR="002B7E5F" w:rsidRPr="002B7E5F">
        <w:rPr>
          <w:rtl/>
        </w:rPr>
        <w:t>أو</w:t>
      </w:r>
      <w:r w:rsidR="002B7E5F">
        <w:rPr>
          <w:rtl/>
        </w:rPr>
        <w:t xml:space="preserve"> </w:t>
      </w:r>
      <w:r w:rsidR="002B7E5F" w:rsidRPr="002B7E5F">
        <w:rPr>
          <w:rtl/>
        </w:rPr>
        <w:t>لحماية</w:t>
      </w:r>
      <w:r w:rsidR="002B7E5F">
        <w:rPr>
          <w:rtl/>
        </w:rPr>
        <w:t xml:space="preserve"> </w:t>
      </w:r>
      <w:r w:rsidR="002B7E5F" w:rsidRPr="002B7E5F">
        <w:rPr>
          <w:rtl/>
        </w:rPr>
        <w:t>ضحايا</w:t>
      </w:r>
      <w:r w:rsidR="002B7E5F">
        <w:rPr>
          <w:rtl/>
        </w:rPr>
        <w:t xml:space="preserve"> </w:t>
      </w:r>
      <w:r w:rsidR="002B7E5F" w:rsidRPr="002B7E5F">
        <w:rPr>
          <w:rtl/>
        </w:rPr>
        <w:t>العنف</w:t>
      </w:r>
      <w:r w:rsidR="002B7E5F">
        <w:rPr>
          <w:rtl/>
        </w:rPr>
        <w:t xml:space="preserve"> </w:t>
      </w:r>
      <w:r w:rsidR="002B7E5F" w:rsidRPr="002B7E5F">
        <w:rPr>
          <w:rtl/>
        </w:rPr>
        <w:t>العائلي</w:t>
      </w:r>
      <w:r w:rsidR="002B7E5F">
        <w:rPr>
          <w:rtl/>
        </w:rPr>
        <w:t xml:space="preserve"> </w:t>
      </w:r>
      <w:r w:rsidR="002B7E5F" w:rsidRPr="002B7E5F">
        <w:rPr>
          <w:rtl/>
        </w:rPr>
        <w:t>إلا</w:t>
      </w:r>
      <w:r w:rsidR="002B7E5F">
        <w:rPr>
          <w:rtl/>
        </w:rPr>
        <w:t xml:space="preserve"> </w:t>
      </w:r>
      <w:r w:rsidR="002B7E5F" w:rsidRPr="002B7E5F">
        <w:rPr>
          <w:rtl/>
        </w:rPr>
        <w:t>من</w:t>
      </w:r>
      <w:r w:rsidR="002B7E5F">
        <w:rPr>
          <w:rtl/>
        </w:rPr>
        <w:t xml:space="preserve"> </w:t>
      </w:r>
      <w:r w:rsidR="002B7E5F" w:rsidRPr="002B7E5F">
        <w:rPr>
          <w:rtl/>
        </w:rPr>
        <w:t>قبل</w:t>
      </w:r>
      <w:r w:rsidR="002B7E5F">
        <w:rPr>
          <w:rtl/>
        </w:rPr>
        <w:t xml:space="preserve"> </w:t>
      </w:r>
      <w:r w:rsidR="002B7E5F" w:rsidRPr="002B7E5F">
        <w:rPr>
          <w:rtl/>
        </w:rPr>
        <w:t>أحد</w:t>
      </w:r>
      <w:r w:rsidR="002B7E5F">
        <w:rPr>
          <w:rtl/>
        </w:rPr>
        <w:t xml:space="preserve"> </w:t>
      </w:r>
      <w:r w:rsidR="002B7E5F" w:rsidRPr="002B7E5F">
        <w:rPr>
          <w:rtl/>
        </w:rPr>
        <w:t>أفراد</w:t>
      </w:r>
      <w:r w:rsidR="002B7E5F">
        <w:rPr>
          <w:rtl/>
        </w:rPr>
        <w:t xml:space="preserve"> </w:t>
      </w:r>
      <w:r w:rsidR="002B7E5F" w:rsidRPr="002B7E5F">
        <w:rPr>
          <w:rtl/>
        </w:rPr>
        <w:t>الشرطة</w:t>
      </w:r>
      <w:r w:rsidR="002B7E5F">
        <w:rPr>
          <w:rtl/>
        </w:rPr>
        <w:t xml:space="preserve"> </w:t>
      </w:r>
      <w:r w:rsidR="002B7E5F" w:rsidRPr="002B7E5F">
        <w:rPr>
          <w:rtl/>
        </w:rPr>
        <w:t>بمجرد</w:t>
      </w:r>
      <w:r w:rsidR="002B7E5F">
        <w:rPr>
          <w:rtl/>
        </w:rPr>
        <w:t xml:space="preserve"> </w:t>
      </w:r>
      <w:r w:rsidR="002B7E5F" w:rsidRPr="002B7E5F">
        <w:rPr>
          <w:rtl/>
        </w:rPr>
        <w:t>البدء</w:t>
      </w:r>
      <w:r w:rsidR="002B7E5F">
        <w:rPr>
          <w:rtl/>
        </w:rPr>
        <w:t xml:space="preserve"> </w:t>
      </w:r>
      <w:r w:rsidR="002B7E5F" w:rsidRPr="002B7E5F">
        <w:rPr>
          <w:rtl/>
        </w:rPr>
        <w:t>بالتحقيق</w:t>
      </w:r>
      <w:r w:rsidR="002B7E5F">
        <w:rPr>
          <w:rtl/>
        </w:rPr>
        <w:t xml:space="preserve"> </w:t>
      </w:r>
      <w:r w:rsidR="002B7E5F" w:rsidRPr="002B7E5F">
        <w:rPr>
          <w:rtl/>
        </w:rPr>
        <w:t>السابق</w:t>
      </w:r>
      <w:r w:rsidR="002B7E5F">
        <w:rPr>
          <w:rtl/>
        </w:rPr>
        <w:t xml:space="preserve"> </w:t>
      </w:r>
      <w:r w:rsidR="002B7E5F" w:rsidRPr="002B7E5F">
        <w:rPr>
          <w:rtl/>
        </w:rPr>
        <w:t>للمحاكمة</w:t>
      </w:r>
      <w:r w:rsidR="002B7E5F">
        <w:rPr>
          <w:rtl/>
        </w:rPr>
        <w:t xml:space="preserve">، </w:t>
      </w:r>
      <w:r w:rsidR="002B7E5F" w:rsidRPr="002B7E5F">
        <w:rPr>
          <w:rtl/>
        </w:rPr>
        <w:t>وعدم</w:t>
      </w:r>
      <w:r w:rsidR="002B7E5F">
        <w:rPr>
          <w:rtl/>
        </w:rPr>
        <w:t xml:space="preserve"> </w:t>
      </w:r>
      <w:r w:rsidR="002B7E5F" w:rsidRPr="002B7E5F">
        <w:rPr>
          <w:rtl/>
        </w:rPr>
        <w:t>إمكانية</w:t>
      </w:r>
      <w:r w:rsidR="002B7E5F">
        <w:rPr>
          <w:rtl/>
        </w:rPr>
        <w:t xml:space="preserve"> </w:t>
      </w:r>
      <w:r w:rsidR="002B7E5F" w:rsidRPr="002B7E5F">
        <w:rPr>
          <w:rtl/>
        </w:rPr>
        <w:t>إنفاذ</w:t>
      </w:r>
      <w:r w:rsidR="002B7E5F">
        <w:rPr>
          <w:rtl/>
        </w:rPr>
        <w:t xml:space="preserve"> </w:t>
      </w:r>
      <w:r w:rsidR="002B7E5F" w:rsidRPr="002B7E5F">
        <w:rPr>
          <w:rtl/>
        </w:rPr>
        <w:t>أو</w:t>
      </w:r>
      <w:r w:rsidR="002B7E5F">
        <w:rPr>
          <w:rtl/>
        </w:rPr>
        <w:t xml:space="preserve"> </w:t>
      </w:r>
      <w:r w:rsidR="002B7E5F" w:rsidRPr="002B7E5F">
        <w:rPr>
          <w:rtl/>
        </w:rPr>
        <w:t>رصد</w:t>
      </w:r>
      <w:r w:rsidR="002B7E5F">
        <w:rPr>
          <w:rtl/>
        </w:rPr>
        <w:t xml:space="preserve"> </w:t>
      </w:r>
      <w:r w:rsidR="002B7E5F" w:rsidRPr="002B7E5F">
        <w:rPr>
          <w:rtl/>
        </w:rPr>
        <w:t>الامتثال</w:t>
      </w:r>
      <w:r w:rsidR="002B7E5F">
        <w:rPr>
          <w:rtl/>
        </w:rPr>
        <w:t xml:space="preserve"> </w:t>
      </w:r>
      <w:r w:rsidR="002B7E5F" w:rsidRPr="002B7E5F">
        <w:rPr>
          <w:rtl/>
        </w:rPr>
        <w:t>لأوامر</w:t>
      </w:r>
      <w:r w:rsidR="002B7E5F">
        <w:rPr>
          <w:rtl/>
        </w:rPr>
        <w:t xml:space="preserve"> </w:t>
      </w:r>
      <w:r w:rsidR="002B7E5F" w:rsidRPr="002B7E5F">
        <w:rPr>
          <w:rtl/>
        </w:rPr>
        <w:t>الحماية</w:t>
      </w:r>
      <w:r w:rsidR="002B7E5F">
        <w:rPr>
          <w:rtl/>
        </w:rPr>
        <w:t xml:space="preserve"> </w:t>
      </w:r>
      <w:r w:rsidR="002B7E5F" w:rsidRPr="002B7E5F">
        <w:rPr>
          <w:rtl/>
        </w:rPr>
        <w:t>مما</w:t>
      </w:r>
      <w:r>
        <w:rPr>
          <w:rFonts w:hint="cs"/>
          <w:rtl/>
        </w:rPr>
        <w:t> </w:t>
      </w:r>
      <w:r w:rsidR="002B7E5F" w:rsidRPr="002B7E5F">
        <w:rPr>
          <w:rtl/>
        </w:rPr>
        <w:t>يترك</w:t>
      </w:r>
      <w:r w:rsidR="002B7E5F">
        <w:rPr>
          <w:rtl/>
        </w:rPr>
        <w:t xml:space="preserve"> </w:t>
      </w:r>
      <w:r w:rsidR="002B7E5F" w:rsidRPr="002B7E5F">
        <w:rPr>
          <w:rtl/>
        </w:rPr>
        <w:t>النساء</w:t>
      </w:r>
      <w:r w:rsidR="002B7E5F">
        <w:rPr>
          <w:rtl/>
        </w:rPr>
        <w:t xml:space="preserve"> </w:t>
      </w:r>
      <w:r w:rsidR="002B7E5F" w:rsidRPr="002B7E5F">
        <w:rPr>
          <w:rtl/>
        </w:rPr>
        <w:t>من</w:t>
      </w:r>
      <w:r w:rsidR="002B7E5F">
        <w:rPr>
          <w:rtl/>
        </w:rPr>
        <w:t xml:space="preserve"> </w:t>
      </w:r>
      <w:r w:rsidR="002B7E5F" w:rsidRPr="002B7E5F">
        <w:rPr>
          <w:rtl/>
        </w:rPr>
        <w:t>ضحايا</w:t>
      </w:r>
      <w:r w:rsidR="002B7E5F">
        <w:rPr>
          <w:rtl/>
        </w:rPr>
        <w:t xml:space="preserve"> </w:t>
      </w:r>
      <w:r w:rsidR="002B7E5F" w:rsidRPr="002B7E5F">
        <w:rPr>
          <w:rtl/>
        </w:rPr>
        <w:t>أعمال</w:t>
      </w:r>
      <w:r w:rsidR="002B7E5F">
        <w:rPr>
          <w:rtl/>
        </w:rPr>
        <w:t xml:space="preserve"> </w:t>
      </w:r>
      <w:r w:rsidR="002B7E5F" w:rsidRPr="002B7E5F">
        <w:rPr>
          <w:rtl/>
        </w:rPr>
        <w:t>العنف</w:t>
      </w:r>
      <w:r w:rsidR="002B7E5F">
        <w:rPr>
          <w:rtl/>
        </w:rPr>
        <w:t xml:space="preserve"> </w:t>
      </w:r>
      <w:r w:rsidR="002B7E5F" w:rsidRPr="002B7E5F">
        <w:rPr>
          <w:rtl/>
        </w:rPr>
        <w:t>تلك</w:t>
      </w:r>
      <w:r w:rsidR="002B7E5F">
        <w:rPr>
          <w:rtl/>
        </w:rPr>
        <w:t xml:space="preserve"> </w:t>
      </w:r>
      <w:r w:rsidR="002B7E5F" w:rsidRPr="002B7E5F">
        <w:rPr>
          <w:rtl/>
        </w:rPr>
        <w:t>عرضة</w:t>
      </w:r>
      <w:r w:rsidR="002B7E5F">
        <w:rPr>
          <w:rtl/>
        </w:rPr>
        <w:t xml:space="preserve"> </w:t>
      </w:r>
      <w:r w:rsidR="002B7E5F" w:rsidRPr="002B7E5F">
        <w:rPr>
          <w:rtl/>
        </w:rPr>
        <w:t>لخطر</w:t>
      </w:r>
      <w:r w:rsidR="002B7E5F">
        <w:rPr>
          <w:rtl/>
        </w:rPr>
        <w:t xml:space="preserve"> </w:t>
      </w:r>
      <w:r w:rsidR="002B7E5F" w:rsidRPr="002B7E5F">
        <w:rPr>
          <w:rtl/>
        </w:rPr>
        <w:t>المزيد</w:t>
      </w:r>
      <w:r w:rsidR="002B7E5F">
        <w:rPr>
          <w:rtl/>
        </w:rPr>
        <w:t xml:space="preserve"> </w:t>
      </w:r>
      <w:r w:rsidR="002B7E5F" w:rsidRPr="002B7E5F">
        <w:rPr>
          <w:rtl/>
        </w:rPr>
        <w:t>من</w:t>
      </w:r>
      <w:r w:rsidR="002B7E5F">
        <w:rPr>
          <w:rtl/>
        </w:rPr>
        <w:t xml:space="preserve"> </w:t>
      </w:r>
      <w:r w:rsidR="002B7E5F" w:rsidRPr="002B7E5F">
        <w:rPr>
          <w:rtl/>
        </w:rPr>
        <w:t>العنف؛</w:t>
      </w:r>
      <w:r w:rsidR="002B7E5F">
        <w:rPr>
          <w:rtl/>
        </w:rPr>
        <w:t xml:space="preserve"> </w:t>
      </w:r>
    </w:p>
    <w:p w14:paraId="2484E7F1" w14:textId="3E570076" w:rsidR="002B7E5F" w:rsidRPr="002B7E5F" w:rsidRDefault="003B0108" w:rsidP="002B7E5F">
      <w:pPr>
        <w:pStyle w:val="SingleTxt"/>
        <w:rPr>
          <w:rtl/>
        </w:rPr>
      </w:pPr>
      <w:r>
        <w:rPr>
          <w:rtl/>
        </w:rPr>
        <w:tab/>
      </w:r>
      <w:r w:rsidR="002B7E5F" w:rsidRPr="002B7E5F">
        <w:rPr>
          <w:rtl/>
        </w:rPr>
        <w:t>(ه)</w:t>
      </w:r>
      <w:r w:rsidR="002B7E5F" w:rsidRPr="002B7E5F">
        <w:rPr>
          <w:rtl/>
        </w:rPr>
        <w:tab/>
        <w:t>عدم</w:t>
      </w:r>
      <w:r w:rsidR="002B7E5F">
        <w:rPr>
          <w:rtl/>
        </w:rPr>
        <w:t xml:space="preserve"> </w:t>
      </w:r>
      <w:r w:rsidR="002B7E5F" w:rsidRPr="002B7E5F">
        <w:rPr>
          <w:rtl/>
        </w:rPr>
        <w:t>وجود</w:t>
      </w:r>
      <w:r w:rsidR="002B7E5F">
        <w:rPr>
          <w:rtl/>
        </w:rPr>
        <w:t xml:space="preserve"> </w:t>
      </w:r>
      <w:r w:rsidR="002B7E5F" w:rsidRPr="002B7E5F">
        <w:rPr>
          <w:rtl/>
        </w:rPr>
        <w:t>إجراءات</w:t>
      </w:r>
      <w:r w:rsidR="002B7E5F">
        <w:rPr>
          <w:rtl/>
        </w:rPr>
        <w:t xml:space="preserve"> </w:t>
      </w:r>
      <w:r w:rsidR="002B7E5F" w:rsidRPr="002B7E5F">
        <w:rPr>
          <w:rtl/>
        </w:rPr>
        <w:t>مستقلة</w:t>
      </w:r>
      <w:r w:rsidR="002B7E5F">
        <w:rPr>
          <w:rtl/>
        </w:rPr>
        <w:t xml:space="preserve"> </w:t>
      </w:r>
      <w:r w:rsidR="002B7E5F" w:rsidRPr="002B7E5F">
        <w:rPr>
          <w:rtl/>
        </w:rPr>
        <w:t>لأوامر</w:t>
      </w:r>
      <w:r w:rsidR="002B7E5F">
        <w:rPr>
          <w:rtl/>
        </w:rPr>
        <w:t xml:space="preserve"> </w:t>
      </w:r>
      <w:r w:rsidR="002B7E5F" w:rsidRPr="002B7E5F">
        <w:rPr>
          <w:rtl/>
        </w:rPr>
        <w:t>الحماية</w:t>
      </w:r>
      <w:r w:rsidR="002B7E5F">
        <w:rPr>
          <w:rtl/>
        </w:rPr>
        <w:t xml:space="preserve"> </w:t>
      </w:r>
      <w:r w:rsidR="002B7E5F" w:rsidRPr="002B7E5F">
        <w:rPr>
          <w:rtl/>
        </w:rPr>
        <w:t>المدنية</w:t>
      </w:r>
      <w:r w:rsidR="002B7E5F">
        <w:rPr>
          <w:rtl/>
        </w:rPr>
        <w:t xml:space="preserve"> </w:t>
      </w:r>
      <w:r w:rsidR="002B7E5F" w:rsidRPr="002B7E5F">
        <w:rPr>
          <w:rtl/>
        </w:rPr>
        <w:t>بالنسبة</w:t>
      </w:r>
      <w:r w:rsidR="002B7E5F">
        <w:rPr>
          <w:rtl/>
        </w:rPr>
        <w:t xml:space="preserve"> </w:t>
      </w:r>
      <w:r w:rsidR="002B7E5F" w:rsidRPr="002B7E5F">
        <w:rPr>
          <w:rtl/>
        </w:rPr>
        <w:t>لضحايا</w:t>
      </w:r>
      <w:r w:rsidR="002B7E5F">
        <w:rPr>
          <w:rtl/>
        </w:rPr>
        <w:t xml:space="preserve"> </w:t>
      </w:r>
      <w:r w:rsidR="002B7E5F" w:rsidRPr="002B7E5F">
        <w:rPr>
          <w:rtl/>
        </w:rPr>
        <w:t>العنف</w:t>
      </w:r>
      <w:r w:rsidR="002B7E5F">
        <w:rPr>
          <w:rtl/>
        </w:rPr>
        <w:t xml:space="preserve"> </w:t>
      </w:r>
      <w:r w:rsidR="002B7E5F" w:rsidRPr="002B7E5F">
        <w:rPr>
          <w:rtl/>
        </w:rPr>
        <w:t>العائلي؛</w:t>
      </w:r>
      <w:r w:rsidR="002B7E5F">
        <w:rPr>
          <w:rtl/>
        </w:rPr>
        <w:t xml:space="preserve"> </w:t>
      </w:r>
    </w:p>
    <w:p w14:paraId="19C2CCAA" w14:textId="2AB996CB" w:rsidR="002B7E5F" w:rsidRPr="002B7E5F" w:rsidRDefault="003B0108" w:rsidP="002B7E5F">
      <w:pPr>
        <w:pStyle w:val="SingleTxt"/>
        <w:rPr>
          <w:rtl/>
        </w:rPr>
      </w:pPr>
      <w:r>
        <w:rPr>
          <w:rtl/>
        </w:rPr>
        <w:tab/>
      </w:r>
      <w:r w:rsidR="002B7E5F" w:rsidRPr="002B7E5F">
        <w:rPr>
          <w:rtl/>
        </w:rPr>
        <w:t>(و)</w:t>
      </w:r>
      <w:r w:rsidR="002B7E5F" w:rsidRPr="002B7E5F">
        <w:rPr>
          <w:rtl/>
        </w:rPr>
        <w:tab/>
        <w:t>عدم</w:t>
      </w:r>
      <w:r w:rsidR="002B7E5F">
        <w:rPr>
          <w:rtl/>
        </w:rPr>
        <w:t xml:space="preserve"> </w:t>
      </w:r>
      <w:r w:rsidR="002B7E5F" w:rsidRPr="002B7E5F">
        <w:rPr>
          <w:rtl/>
        </w:rPr>
        <w:t>كفاية</w:t>
      </w:r>
      <w:r w:rsidR="002B7E5F">
        <w:rPr>
          <w:rtl/>
        </w:rPr>
        <w:t xml:space="preserve"> </w:t>
      </w:r>
      <w:r w:rsidR="002B7E5F" w:rsidRPr="002B7E5F">
        <w:rPr>
          <w:rtl/>
        </w:rPr>
        <w:t>التمويل</w:t>
      </w:r>
      <w:r w:rsidR="002B7E5F">
        <w:rPr>
          <w:rtl/>
        </w:rPr>
        <w:t xml:space="preserve"> </w:t>
      </w:r>
      <w:r w:rsidR="002B7E5F" w:rsidRPr="002B7E5F">
        <w:rPr>
          <w:rtl/>
        </w:rPr>
        <w:t>المتاح</w:t>
      </w:r>
      <w:r w:rsidR="002B7E5F">
        <w:rPr>
          <w:rtl/>
        </w:rPr>
        <w:t xml:space="preserve"> </w:t>
      </w:r>
      <w:r w:rsidR="002B7E5F" w:rsidRPr="002B7E5F">
        <w:rPr>
          <w:rtl/>
        </w:rPr>
        <w:t>لمراكز</w:t>
      </w:r>
      <w:r w:rsidR="002B7E5F">
        <w:rPr>
          <w:rtl/>
        </w:rPr>
        <w:t xml:space="preserve"> </w:t>
      </w:r>
      <w:r w:rsidR="002B7E5F" w:rsidRPr="002B7E5F">
        <w:rPr>
          <w:rtl/>
        </w:rPr>
        <w:t>المساعدة</w:t>
      </w:r>
      <w:r w:rsidR="002B7E5F">
        <w:rPr>
          <w:rtl/>
        </w:rPr>
        <w:t xml:space="preserve"> </w:t>
      </w:r>
      <w:r w:rsidR="002B7E5F" w:rsidRPr="002B7E5F">
        <w:rPr>
          <w:rtl/>
        </w:rPr>
        <w:t>الخاصة</w:t>
      </w:r>
      <w:r w:rsidR="002B7E5F">
        <w:rPr>
          <w:rtl/>
        </w:rPr>
        <w:t xml:space="preserve"> </w:t>
      </w:r>
      <w:r w:rsidR="002B7E5F" w:rsidRPr="002B7E5F">
        <w:rPr>
          <w:rtl/>
        </w:rPr>
        <w:t>للنساء</w:t>
      </w:r>
      <w:r w:rsidR="002B7E5F">
        <w:rPr>
          <w:rtl/>
        </w:rPr>
        <w:t xml:space="preserve"> </w:t>
      </w:r>
      <w:r w:rsidR="002B7E5F" w:rsidRPr="002B7E5F">
        <w:rPr>
          <w:rtl/>
        </w:rPr>
        <w:t>من</w:t>
      </w:r>
      <w:r w:rsidR="002B7E5F">
        <w:rPr>
          <w:rtl/>
        </w:rPr>
        <w:t xml:space="preserve"> </w:t>
      </w:r>
      <w:r w:rsidR="002B7E5F" w:rsidRPr="002B7E5F">
        <w:rPr>
          <w:rtl/>
        </w:rPr>
        <w:t>ضحايا</w:t>
      </w:r>
      <w:r w:rsidR="002B7E5F">
        <w:rPr>
          <w:rtl/>
        </w:rPr>
        <w:t xml:space="preserve"> </w:t>
      </w:r>
      <w:r w:rsidR="002B7E5F" w:rsidRPr="002B7E5F">
        <w:rPr>
          <w:rtl/>
        </w:rPr>
        <w:t>العنف</w:t>
      </w:r>
      <w:r w:rsidR="002B7E5F">
        <w:rPr>
          <w:rtl/>
        </w:rPr>
        <w:t xml:space="preserve"> </w:t>
      </w:r>
      <w:r w:rsidR="002B7E5F" w:rsidRPr="002B7E5F">
        <w:rPr>
          <w:rtl/>
        </w:rPr>
        <w:t>الجنساني</w:t>
      </w:r>
      <w:r w:rsidR="002B7E5F">
        <w:rPr>
          <w:rtl/>
        </w:rPr>
        <w:t xml:space="preserve">، </w:t>
      </w:r>
      <w:r w:rsidR="002B7E5F" w:rsidRPr="002B7E5F">
        <w:rPr>
          <w:rtl/>
        </w:rPr>
        <w:t>وعدم</w:t>
      </w:r>
      <w:r w:rsidR="002B7E5F">
        <w:rPr>
          <w:rtl/>
        </w:rPr>
        <w:t xml:space="preserve"> </w:t>
      </w:r>
      <w:r w:rsidR="002B7E5F" w:rsidRPr="002B7E5F">
        <w:rPr>
          <w:rtl/>
        </w:rPr>
        <w:t>كفاية</w:t>
      </w:r>
      <w:r w:rsidR="002B7E5F">
        <w:rPr>
          <w:rtl/>
        </w:rPr>
        <w:t xml:space="preserve"> </w:t>
      </w:r>
      <w:r w:rsidR="002B7E5F" w:rsidRPr="002B7E5F">
        <w:rPr>
          <w:rtl/>
        </w:rPr>
        <w:t>أعداد</w:t>
      </w:r>
      <w:r w:rsidR="002B7E5F">
        <w:rPr>
          <w:rtl/>
        </w:rPr>
        <w:t xml:space="preserve"> </w:t>
      </w:r>
      <w:r w:rsidR="002B7E5F" w:rsidRPr="002B7E5F">
        <w:rPr>
          <w:rtl/>
        </w:rPr>
        <w:t>مراكز</w:t>
      </w:r>
      <w:r w:rsidR="002B7E5F">
        <w:rPr>
          <w:rtl/>
        </w:rPr>
        <w:t xml:space="preserve"> </w:t>
      </w:r>
      <w:r w:rsidR="002B7E5F" w:rsidRPr="002B7E5F">
        <w:rPr>
          <w:rtl/>
        </w:rPr>
        <w:t>الدعم</w:t>
      </w:r>
      <w:r w:rsidR="002B7E5F">
        <w:rPr>
          <w:rtl/>
        </w:rPr>
        <w:t xml:space="preserve"> </w:t>
      </w:r>
      <w:r w:rsidR="002B7E5F" w:rsidRPr="002B7E5F">
        <w:rPr>
          <w:rtl/>
        </w:rPr>
        <w:t>المتخصصة</w:t>
      </w:r>
      <w:r w:rsidR="002B7E5F">
        <w:rPr>
          <w:rtl/>
        </w:rPr>
        <w:t xml:space="preserve"> </w:t>
      </w:r>
      <w:r w:rsidR="002B7E5F" w:rsidRPr="002B7E5F">
        <w:rPr>
          <w:rtl/>
        </w:rPr>
        <w:t>في</w:t>
      </w:r>
      <w:r w:rsidR="002B7E5F">
        <w:rPr>
          <w:rtl/>
        </w:rPr>
        <w:t xml:space="preserve"> </w:t>
      </w:r>
      <w:r w:rsidR="002B7E5F" w:rsidRPr="002B7E5F">
        <w:rPr>
          <w:rtl/>
        </w:rPr>
        <w:t>المناطق</w:t>
      </w:r>
      <w:r w:rsidR="002B7E5F">
        <w:rPr>
          <w:rtl/>
        </w:rPr>
        <w:t xml:space="preserve"> </w:t>
      </w:r>
      <w:r w:rsidR="002B7E5F" w:rsidRPr="002B7E5F">
        <w:rPr>
          <w:rtl/>
        </w:rPr>
        <w:t>الريفية</w:t>
      </w:r>
      <w:r w:rsidR="002B7E5F">
        <w:rPr>
          <w:rtl/>
        </w:rPr>
        <w:t>.</w:t>
      </w:r>
    </w:p>
    <w:p w14:paraId="61324D81" w14:textId="6D8EF8C4" w:rsidR="002B7E5F" w:rsidRPr="002B7E5F" w:rsidRDefault="00EF7B36" w:rsidP="002B7E5F">
      <w:pPr>
        <w:pStyle w:val="SingleTxt"/>
        <w:rPr>
          <w:rtl/>
        </w:rPr>
      </w:pPr>
      <w:bookmarkStart w:id="3" w:name="_Ref23714680"/>
      <w:r>
        <w:rPr>
          <w:rtl/>
        </w:rPr>
        <w:t>23</w:t>
      </w:r>
      <w:r w:rsidR="003B0108">
        <w:rPr>
          <w:rFonts w:hint="cs"/>
          <w:rtl/>
        </w:rPr>
        <w:t xml:space="preserve"> </w:t>
      </w:r>
      <w:r w:rsidR="002B7E5F" w:rsidRPr="002B7E5F">
        <w:rPr>
          <w:rtl/>
        </w:rPr>
        <w:t>-</w:t>
      </w:r>
      <w:r w:rsidR="002B7E5F" w:rsidRPr="002B7E5F">
        <w:rPr>
          <w:b/>
          <w:bCs/>
          <w:rtl/>
        </w:rPr>
        <w:tab/>
        <w:t>وإذ</w:t>
      </w:r>
      <w:r w:rsidR="002B7E5F">
        <w:rPr>
          <w:b/>
          <w:bCs/>
          <w:rtl/>
        </w:rPr>
        <w:t xml:space="preserve"> </w:t>
      </w:r>
      <w:r w:rsidR="002B7E5F" w:rsidRPr="002B7E5F">
        <w:rPr>
          <w:b/>
          <w:bCs/>
          <w:rtl/>
        </w:rPr>
        <w:t>تكرر</w:t>
      </w:r>
      <w:r w:rsidR="002B7E5F">
        <w:rPr>
          <w:b/>
          <w:bCs/>
          <w:rtl/>
        </w:rPr>
        <w:t xml:space="preserve"> </w:t>
      </w:r>
      <w:r w:rsidR="002B7E5F" w:rsidRPr="002B7E5F">
        <w:rPr>
          <w:b/>
          <w:bCs/>
          <w:rtl/>
        </w:rPr>
        <w:t>اللجنة</w:t>
      </w:r>
      <w:r w:rsidR="002B7E5F">
        <w:rPr>
          <w:b/>
          <w:bCs/>
          <w:rtl/>
        </w:rPr>
        <w:t xml:space="preserve"> </w:t>
      </w:r>
      <w:r w:rsidR="002B7E5F" w:rsidRPr="002B7E5F">
        <w:rPr>
          <w:b/>
          <w:bCs/>
          <w:rtl/>
        </w:rPr>
        <w:t>تأكيد</w:t>
      </w:r>
      <w:r w:rsidR="002B7E5F">
        <w:rPr>
          <w:b/>
          <w:bCs/>
          <w:rtl/>
        </w:rPr>
        <w:t xml:space="preserve"> </w:t>
      </w:r>
      <w:r w:rsidR="002B7E5F" w:rsidRPr="002B7E5F">
        <w:rPr>
          <w:b/>
          <w:bCs/>
          <w:rtl/>
        </w:rPr>
        <w:t>توصياتها</w:t>
      </w:r>
      <w:r w:rsidR="002B7E5F">
        <w:rPr>
          <w:b/>
          <w:bCs/>
          <w:rtl/>
        </w:rPr>
        <w:t xml:space="preserve"> </w:t>
      </w:r>
      <w:r w:rsidR="002B7E5F" w:rsidRPr="002B7E5F">
        <w:rPr>
          <w:b/>
          <w:bCs/>
          <w:rtl/>
        </w:rPr>
        <w:t>السابقة</w:t>
      </w:r>
      <w:r w:rsidR="002B7E5F">
        <w:rPr>
          <w:b/>
          <w:bCs/>
          <w:rtl/>
        </w:rPr>
        <w:t xml:space="preserve"> </w:t>
      </w:r>
      <w:r w:rsidR="002B7E5F" w:rsidRPr="002B7E5F">
        <w:rPr>
          <w:b/>
          <w:bCs/>
          <w:rtl/>
        </w:rPr>
        <w:t>(</w:t>
      </w:r>
      <w:hyperlink r:id="rId27" w:history="1">
        <w:r w:rsidR="002B7E5F" w:rsidRPr="00220A02">
          <w:rPr>
            <w:rStyle w:val="Hyperlink"/>
            <w:b/>
            <w:bCs/>
            <w:lang w:val="en-GB"/>
          </w:rPr>
          <w:t>CEDAW/C/LTU/CO/5</w:t>
        </w:r>
      </w:hyperlink>
      <w:r w:rsidR="002B7E5F">
        <w:rPr>
          <w:b/>
          <w:bCs/>
          <w:rtl/>
        </w:rPr>
        <w:t xml:space="preserve">، </w:t>
      </w:r>
      <w:r w:rsidR="002B7E5F" w:rsidRPr="002B7E5F">
        <w:rPr>
          <w:b/>
          <w:bCs/>
          <w:rtl/>
        </w:rPr>
        <w:t>الفقرة</w:t>
      </w:r>
      <w:r w:rsidR="002B7E5F">
        <w:rPr>
          <w:b/>
          <w:bCs/>
          <w:rtl/>
        </w:rPr>
        <w:t xml:space="preserve"> </w:t>
      </w:r>
      <w:r w:rsidR="002B7E5F" w:rsidRPr="002B7E5F">
        <w:rPr>
          <w:b/>
          <w:bCs/>
          <w:rtl/>
        </w:rPr>
        <w:t>23)</w:t>
      </w:r>
      <w:r w:rsidR="002B7E5F">
        <w:rPr>
          <w:b/>
          <w:bCs/>
          <w:rtl/>
        </w:rPr>
        <w:t xml:space="preserve"> </w:t>
      </w:r>
      <w:r w:rsidR="002B7E5F" w:rsidRPr="002B7E5F">
        <w:rPr>
          <w:b/>
          <w:bCs/>
          <w:rtl/>
        </w:rPr>
        <w:t>وإذ</w:t>
      </w:r>
      <w:r w:rsidR="003B0108">
        <w:rPr>
          <w:rFonts w:hint="cs"/>
          <w:b/>
          <w:bCs/>
          <w:rtl/>
        </w:rPr>
        <w:t> </w:t>
      </w:r>
      <w:r w:rsidR="002B7E5F" w:rsidRPr="002B7E5F">
        <w:rPr>
          <w:b/>
          <w:bCs/>
          <w:rtl/>
        </w:rPr>
        <w:t>تذكر</w:t>
      </w:r>
      <w:r w:rsidR="002B7E5F">
        <w:rPr>
          <w:b/>
          <w:bCs/>
          <w:rtl/>
        </w:rPr>
        <w:t xml:space="preserve"> </w:t>
      </w:r>
      <w:r w:rsidR="002B7E5F" w:rsidRPr="002B7E5F">
        <w:rPr>
          <w:b/>
          <w:bCs/>
          <w:rtl/>
        </w:rPr>
        <w:t>بالتوصية</w:t>
      </w:r>
      <w:r w:rsidR="002B7E5F">
        <w:rPr>
          <w:b/>
          <w:bCs/>
          <w:rtl/>
        </w:rPr>
        <w:t xml:space="preserve"> </w:t>
      </w:r>
      <w:r w:rsidR="002B7E5F" w:rsidRPr="002B7E5F">
        <w:rPr>
          <w:b/>
          <w:bCs/>
          <w:rtl/>
        </w:rPr>
        <w:t>العامة</w:t>
      </w:r>
      <w:r w:rsidR="002B7E5F">
        <w:rPr>
          <w:b/>
          <w:bCs/>
          <w:rtl/>
        </w:rPr>
        <w:t xml:space="preserve"> </w:t>
      </w:r>
      <w:r w:rsidR="002B7E5F" w:rsidRPr="002B7E5F">
        <w:rPr>
          <w:b/>
          <w:bCs/>
          <w:rtl/>
        </w:rPr>
        <w:t>رقم</w:t>
      </w:r>
      <w:r w:rsidR="002B7E5F">
        <w:rPr>
          <w:b/>
          <w:bCs/>
          <w:rtl/>
        </w:rPr>
        <w:t xml:space="preserve"> </w:t>
      </w:r>
      <w:r w:rsidR="003D430D" w:rsidRPr="00E82BFF">
        <w:rPr>
          <w:rtl/>
        </w:rPr>
        <w:t>35 (2017)</w:t>
      </w:r>
      <w:r w:rsidR="002B7E5F">
        <w:rPr>
          <w:b/>
          <w:bCs/>
          <w:rtl/>
        </w:rPr>
        <w:t xml:space="preserve"> </w:t>
      </w:r>
      <w:r w:rsidR="002B7E5F" w:rsidRPr="002B7E5F">
        <w:rPr>
          <w:b/>
          <w:bCs/>
          <w:rtl/>
        </w:rPr>
        <w:t>بشأن</w:t>
      </w:r>
      <w:r w:rsidR="002B7E5F">
        <w:rPr>
          <w:b/>
          <w:bCs/>
          <w:rtl/>
        </w:rPr>
        <w:t xml:space="preserve"> </w:t>
      </w:r>
      <w:r w:rsidR="002B7E5F" w:rsidRPr="002B7E5F">
        <w:rPr>
          <w:b/>
          <w:bCs/>
          <w:rtl/>
        </w:rPr>
        <w:t>العنف</w:t>
      </w:r>
      <w:r w:rsidR="002B7E5F">
        <w:rPr>
          <w:b/>
          <w:bCs/>
          <w:rtl/>
        </w:rPr>
        <w:t xml:space="preserve"> </w:t>
      </w:r>
      <w:r w:rsidR="002B7E5F" w:rsidRPr="002B7E5F">
        <w:rPr>
          <w:b/>
          <w:bCs/>
          <w:rtl/>
        </w:rPr>
        <w:t>الجنساني</w:t>
      </w:r>
      <w:r w:rsidR="002B7E5F">
        <w:rPr>
          <w:b/>
          <w:bCs/>
          <w:rtl/>
        </w:rPr>
        <w:t xml:space="preserve"> </w:t>
      </w:r>
      <w:r w:rsidR="002B7E5F" w:rsidRPr="002B7E5F">
        <w:rPr>
          <w:b/>
          <w:bCs/>
          <w:rtl/>
        </w:rPr>
        <w:t>ضد</w:t>
      </w:r>
      <w:r w:rsidR="002B7E5F">
        <w:rPr>
          <w:b/>
          <w:bCs/>
          <w:rtl/>
        </w:rPr>
        <w:t xml:space="preserve"> </w:t>
      </w:r>
      <w:r w:rsidR="002B7E5F" w:rsidRPr="002B7E5F">
        <w:rPr>
          <w:b/>
          <w:bCs/>
          <w:rtl/>
        </w:rPr>
        <w:t>المرأة</w:t>
      </w:r>
      <w:r w:rsidR="002B7E5F">
        <w:rPr>
          <w:b/>
          <w:bCs/>
          <w:rtl/>
        </w:rPr>
        <w:t xml:space="preserve">، </w:t>
      </w:r>
      <w:r w:rsidR="002B7E5F" w:rsidRPr="002B7E5F">
        <w:rPr>
          <w:b/>
          <w:bCs/>
          <w:rtl/>
        </w:rPr>
        <w:t>الصادرة</w:t>
      </w:r>
      <w:r w:rsidR="002B7E5F">
        <w:rPr>
          <w:b/>
          <w:bCs/>
          <w:rtl/>
        </w:rPr>
        <w:t xml:space="preserve"> </w:t>
      </w:r>
      <w:r w:rsidR="002B7E5F" w:rsidRPr="002B7E5F">
        <w:rPr>
          <w:b/>
          <w:bCs/>
          <w:rtl/>
        </w:rPr>
        <w:t>تحديثا</w:t>
      </w:r>
      <w:r w:rsidR="002B7E5F">
        <w:rPr>
          <w:b/>
          <w:bCs/>
          <w:rtl/>
        </w:rPr>
        <w:t xml:space="preserve"> </w:t>
      </w:r>
      <w:r w:rsidR="002B7E5F" w:rsidRPr="002B7E5F">
        <w:rPr>
          <w:b/>
          <w:bCs/>
          <w:rtl/>
        </w:rPr>
        <w:t>للتوصية</w:t>
      </w:r>
      <w:r w:rsidR="002B7E5F">
        <w:rPr>
          <w:b/>
          <w:bCs/>
          <w:rtl/>
        </w:rPr>
        <w:t xml:space="preserve"> </w:t>
      </w:r>
      <w:r w:rsidR="002B7E5F" w:rsidRPr="002B7E5F">
        <w:rPr>
          <w:b/>
          <w:bCs/>
          <w:rtl/>
        </w:rPr>
        <w:t>العامة</w:t>
      </w:r>
      <w:r w:rsidR="002B7E5F">
        <w:rPr>
          <w:b/>
          <w:bCs/>
          <w:rtl/>
        </w:rPr>
        <w:t xml:space="preserve"> </w:t>
      </w:r>
      <w:r w:rsidR="002B7E5F" w:rsidRPr="002B7E5F">
        <w:rPr>
          <w:b/>
          <w:bCs/>
          <w:rtl/>
        </w:rPr>
        <w:t>رقم</w:t>
      </w:r>
      <w:r w:rsidR="002B7E5F">
        <w:rPr>
          <w:b/>
          <w:bCs/>
          <w:rtl/>
        </w:rPr>
        <w:t xml:space="preserve"> </w:t>
      </w:r>
      <w:r>
        <w:rPr>
          <w:b/>
          <w:bCs/>
          <w:rtl/>
        </w:rPr>
        <w:t>19</w:t>
      </w:r>
      <w:r w:rsidR="002B7E5F">
        <w:rPr>
          <w:b/>
          <w:bCs/>
          <w:rtl/>
        </w:rPr>
        <w:t xml:space="preserve">، </w:t>
      </w:r>
      <w:r w:rsidR="002B7E5F" w:rsidRPr="002B7E5F">
        <w:rPr>
          <w:b/>
          <w:bCs/>
          <w:rtl/>
        </w:rPr>
        <w:t>تدعو</w:t>
      </w:r>
      <w:r w:rsidR="002B7E5F">
        <w:rPr>
          <w:b/>
          <w:bCs/>
          <w:rtl/>
        </w:rPr>
        <w:t xml:space="preserve"> </w:t>
      </w:r>
      <w:r w:rsidR="002B7E5F" w:rsidRPr="002B7E5F">
        <w:rPr>
          <w:b/>
          <w:bCs/>
          <w:rtl/>
        </w:rPr>
        <w:t>اللجنة</w:t>
      </w:r>
      <w:r w:rsidR="002B7E5F">
        <w:rPr>
          <w:b/>
          <w:bCs/>
          <w:rtl/>
        </w:rPr>
        <w:t xml:space="preserve"> </w:t>
      </w:r>
      <w:r w:rsidR="002B7E5F" w:rsidRPr="002B7E5F">
        <w:rPr>
          <w:b/>
          <w:bCs/>
          <w:rtl/>
        </w:rPr>
        <w:t>الدولة</w:t>
      </w:r>
      <w:r w:rsidR="002B7E5F">
        <w:rPr>
          <w:b/>
          <w:bCs/>
          <w:rtl/>
        </w:rPr>
        <w:t xml:space="preserve"> </w:t>
      </w:r>
      <w:r w:rsidR="002B7E5F" w:rsidRPr="002B7E5F">
        <w:rPr>
          <w:b/>
          <w:bCs/>
          <w:rtl/>
        </w:rPr>
        <w:t>الطرف</w:t>
      </w:r>
      <w:r w:rsidR="002B7E5F">
        <w:rPr>
          <w:b/>
          <w:bCs/>
          <w:rtl/>
        </w:rPr>
        <w:t xml:space="preserve"> </w:t>
      </w:r>
      <w:r w:rsidR="002B7E5F" w:rsidRPr="002B7E5F">
        <w:rPr>
          <w:b/>
          <w:bCs/>
          <w:rtl/>
        </w:rPr>
        <w:t>إلى</w:t>
      </w:r>
      <w:r w:rsidR="002B7E5F">
        <w:rPr>
          <w:b/>
          <w:bCs/>
          <w:rtl/>
        </w:rPr>
        <w:t xml:space="preserve"> </w:t>
      </w:r>
      <w:r w:rsidR="002B7E5F" w:rsidRPr="002B7E5F">
        <w:rPr>
          <w:b/>
          <w:bCs/>
          <w:rtl/>
        </w:rPr>
        <w:t>ما</w:t>
      </w:r>
      <w:r w:rsidR="002B7E5F">
        <w:rPr>
          <w:b/>
          <w:bCs/>
          <w:rtl/>
        </w:rPr>
        <w:t xml:space="preserve"> </w:t>
      </w:r>
      <w:r w:rsidR="002B7E5F" w:rsidRPr="002B7E5F">
        <w:rPr>
          <w:b/>
          <w:bCs/>
          <w:rtl/>
        </w:rPr>
        <w:t>يلي:</w:t>
      </w:r>
      <w:r w:rsidR="002B7E5F">
        <w:rPr>
          <w:b/>
          <w:bCs/>
          <w:rtl/>
        </w:rPr>
        <w:t xml:space="preserve"> </w:t>
      </w:r>
      <w:bookmarkEnd w:id="3"/>
    </w:p>
    <w:p w14:paraId="61D42D18" w14:textId="446B56D6" w:rsidR="002B7E5F" w:rsidRPr="002B7E5F" w:rsidRDefault="003B0108" w:rsidP="002B7E5F">
      <w:pPr>
        <w:pStyle w:val="SingleTxt"/>
        <w:rPr>
          <w:b/>
          <w:bCs/>
          <w:rtl/>
        </w:rPr>
      </w:pPr>
      <w:r>
        <w:rPr>
          <w:rtl/>
        </w:rPr>
        <w:lastRenderedPageBreak/>
        <w:tab/>
      </w:r>
      <w:r w:rsidR="002B7E5F" w:rsidRPr="002B7E5F">
        <w:rPr>
          <w:rtl/>
        </w:rPr>
        <w:t>(أ)</w:t>
      </w:r>
      <w:r w:rsidR="002B7E5F" w:rsidRPr="002B7E5F">
        <w:rPr>
          <w:rtl/>
        </w:rPr>
        <w:tab/>
      </w:r>
      <w:r w:rsidR="002B7E5F" w:rsidRPr="002B7E5F">
        <w:rPr>
          <w:b/>
          <w:bCs/>
          <w:rtl/>
        </w:rPr>
        <w:t>التعجيل</w:t>
      </w:r>
      <w:r w:rsidR="002B7E5F">
        <w:rPr>
          <w:b/>
          <w:bCs/>
          <w:rtl/>
        </w:rPr>
        <w:t xml:space="preserve"> </w:t>
      </w:r>
      <w:r w:rsidR="002B7E5F" w:rsidRPr="002B7E5F">
        <w:rPr>
          <w:b/>
          <w:bCs/>
          <w:rtl/>
        </w:rPr>
        <w:t>بمواصلة</w:t>
      </w:r>
      <w:r w:rsidR="002B7E5F">
        <w:rPr>
          <w:b/>
          <w:bCs/>
          <w:rtl/>
        </w:rPr>
        <w:t xml:space="preserve"> </w:t>
      </w:r>
      <w:r w:rsidR="002B7E5F" w:rsidRPr="002B7E5F">
        <w:rPr>
          <w:b/>
          <w:bCs/>
          <w:rtl/>
        </w:rPr>
        <w:t>مواءمة</w:t>
      </w:r>
      <w:r w:rsidR="002B7E5F">
        <w:rPr>
          <w:b/>
          <w:bCs/>
          <w:rtl/>
        </w:rPr>
        <w:t xml:space="preserve"> </w:t>
      </w:r>
      <w:r w:rsidR="002B7E5F" w:rsidRPr="002B7E5F">
        <w:rPr>
          <w:b/>
          <w:bCs/>
          <w:rtl/>
        </w:rPr>
        <w:t>التشريعات</w:t>
      </w:r>
      <w:r w:rsidR="002B7E5F">
        <w:rPr>
          <w:b/>
          <w:bCs/>
          <w:rtl/>
        </w:rPr>
        <w:t xml:space="preserve"> </w:t>
      </w:r>
      <w:r w:rsidR="002B7E5F" w:rsidRPr="002B7E5F">
        <w:rPr>
          <w:b/>
          <w:bCs/>
          <w:rtl/>
        </w:rPr>
        <w:t>الرامية</w:t>
      </w:r>
      <w:r w:rsidR="002B7E5F">
        <w:rPr>
          <w:b/>
          <w:bCs/>
          <w:rtl/>
        </w:rPr>
        <w:t xml:space="preserve"> </w:t>
      </w:r>
      <w:r w:rsidR="002B7E5F" w:rsidRPr="002B7E5F">
        <w:rPr>
          <w:b/>
          <w:bCs/>
          <w:rtl/>
        </w:rPr>
        <w:t>إلى</w:t>
      </w:r>
      <w:r w:rsidR="002B7E5F">
        <w:rPr>
          <w:b/>
          <w:bCs/>
          <w:rtl/>
        </w:rPr>
        <w:t xml:space="preserve"> </w:t>
      </w:r>
      <w:r w:rsidR="002B7E5F" w:rsidRPr="002B7E5F">
        <w:rPr>
          <w:b/>
          <w:bCs/>
          <w:rtl/>
        </w:rPr>
        <w:t>مكافحة</w:t>
      </w:r>
      <w:r w:rsidR="002B7E5F">
        <w:rPr>
          <w:b/>
          <w:bCs/>
          <w:rtl/>
        </w:rPr>
        <w:t xml:space="preserve"> </w:t>
      </w:r>
      <w:r w:rsidR="002B7E5F" w:rsidRPr="002B7E5F">
        <w:rPr>
          <w:b/>
          <w:bCs/>
          <w:rtl/>
        </w:rPr>
        <w:t>العنف</w:t>
      </w:r>
      <w:r w:rsidR="002B7E5F">
        <w:rPr>
          <w:b/>
          <w:bCs/>
          <w:rtl/>
        </w:rPr>
        <w:t xml:space="preserve"> </w:t>
      </w:r>
      <w:r w:rsidR="002B7E5F" w:rsidRPr="002B7E5F">
        <w:rPr>
          <w:b/>
          <w:bCs/>
          <w:rtl/>
        </w:rPr>
        <w:t>الجنساني</w:t>
      </w:r>
      <w:r w:rsidR="002B7E5F">
        <w:rPr>
          <w:b/>
          <w:bCs/>
          <w:rtl/>
        </w:rPr>
        <w:t xml:space="preserve"> </w:t>
      </w:r>
      <w:r w:rsidR="002B7E5F" w:rsidRPr="002B7E5F">
        <w:rPr>
          <w:b/>
          <w:bCs/>
          <w:rtl/>
        </w:rPr>
        <w:t>ضد</w:t>
      </w:r>
      <w:r w:rsidR="002B7E5F">
        <w:rPr>
          <w:b/>
          <w:bCs/>
          <w:rtl/>
        </w:rPr>
        <w:t xml:space="preserve"> </w:t>
      </w:r>
      <w:r w:rsidR="002B7E5F" w:rsidRPr="002B7E5F">
        <w:rPr>
          <w:b/>
          <w:bCs/>
          <w:rtl/>
        </w:rPr>
        <w:t>المرأة</w:t>
      </w:r>
      <w:r w:rsidR="002B7E5F">
        <w:rPr>
          <w:b/>
          <w:bCs/>
          <w:rtl/>
        </w:rPr>
        <w:t xml:space="preserve"> </w:t>
      </w:r>
      <w:r w:rsidR="002B7E5F" w:rsidRPr="002B7E5F">
        <w:rPr>
          <w:b/>
          <w:bCs/>
          <w:rtl/>
        </w:rPr>
        <w:t>وفقا</w:t>
      </w:r>
      <w:r w:rsidR="002B7E5F">
        <w:rPr>
          <w:b/>
          <w:bCs/>
          <w:rtl/>
        </w:rPr>
        <w:t xml:space="preserve"> </w:t>
      </w:r>
      <w:r w:rsidR="002B7E5F" w:rsidRPr="002B7E5F">
        <w:rPr>
          <w:b/>
          <w:bCs/>
          <w:rtl/>
        </w:rPr>
        <w:t>للاتفاقية</w:t>
      </w:r>
      <w:r w:rsidR="002B7E5F">
        <w:rPr>
          <w:b/>
          <w:bCs/>
          <w:rtl/>
        </w:rPr>
        <w:t xml:space="preserve">، </w:t>
      </w:r>
      <w:r w:rsidR="002B7E5F" w:rsidRPr="002B7E5F">
        <w:rPr>
          <w:b/>
          <w:bCs/>
          <w:rtl/>
        </w:rPr>
        <w:t>بسبل</w:t>
      </w:r>
      <w:r w:rsidR="002B7E5F">
        <w:rPr>
          <w:b/>
          <w:bCs/>
          <w:rtl/>
        </w:rPr>
        <w:t xml:space="preserve"> </w:t>
      </w:r>
      <w:r w:rsidR="002B7E5F" w:rsidRPr="002B7E5F">
        <w:rPr>
          <w:b/>
          <w:bCs/>
          <w:rtl/>
        </w:rPr>
        <w:t>منها</w:t>
      </w:r>
      <w:r w:rsidR="002B7E5F">
        <w:rPr>
          <w:b/>
          <w:bCs/>
          <w:rtl/>
        </w:rPr>
        <w:t xml:space="preserve"> </w:t>
      </w:r>
      <w:r w:rsidR="002B7E5F" w:rsidRPr="002B7E5F">
        <w:rPr>
          <w:b/>
          <w:bCs/>
          <w:rtl/>
        </w:rPr>
        <w:t>اعتماد</w:t>
      </w:r>
      <w:r w:rsidR="002B7E5F">
        <w:rPr>
          <w:b/>
          <w:bCs/>
          <w:rtl/>
        </w:rPr>
        <w:t xml:space="preserve"> </w:t>
      </w:r>
      <w:r w:rsidR="002B7E5F" w:rsidRPr="002B7E5F">
        <w:rPr>
          <w:b/>
          <w:bCs/>
          <w:rtl/>
        </w:rPr>
        <w:t>مشروع</w:t>
      </w:r>
      <w:r w:rsidR="002B7E5F">
        <w:rPr>
          <w:b/>
          <w:bCs/>
          <w:rtl/>
        </w:rPr>
        <w:t xml:space="preserve"> </w:t>
      </w:r>
      <w:r w:rsidR="002B7E5F" w:rsidRPr="002B7E5F">
        <w:rPr>
          <w:b/>
          <w:bCs/>
          <w:rtl/>
        </w:rPr>
        <w:t>القانون</w:t>
      </w:r>
      <w:r w:rsidR="002B7E5F">
        <w:rPr>
          <w:b/>
          <w:bCs/>
          <w:rtl/>
        </w:rPr>
        <w:t xml:space="preserve"> </w:t>
      </w:r>
      <w:r w:rsidR="002B7E5F" w:rsidRPr="002B7E5F">
        <w:rPr>
          <w:b/>
          <w:bCs/>
          <w:rtl/>
        </w:rPr>
        <w:t>بشأن</w:t>
      </w:r>
      <w:r w:rsidR="002B7E5F">
        <w:rPr>
          <w:b/>
          <w:bCs/>
          <w:rtl/>
        </w:rPr>
        <w:t xml:space="preserve"> </w:t>
      </w:r>
      <w:r w:rsidR="002B7E5F" w:rsidRPr="002B7E5F">
        <w:rPr>
          <w:b/>
          <w:bCs/>
          <w:rtl/>
        </w:rPr>
        <w:t>التعقب</w:t>
      </w:r>
      <w:r w:rsidR="002B7E5F">
        <w:rPr>
          <w:b/>
          <w:bCs/>
          <w:rtl/>
        </w:rPr>
        <w:t xml:space="preserve"> </w:t>
      </w:r>
      <w:r w:rsidR="002B7E5F" w:rsidRPr="002B7E5F">
        <w:rPr>
          <w:b/>
          <w:bCs/>
          <w:rtl/>
        </w:rPr>
        <w:t>والتصديق</w:t>
      </w:r>
      <w:r w:rsidR="002B7E5F">
        <w:rPr>
          <w:b/>
          <w:bCs/>
          <w:rtl/>
        </w:rPr>
        <w:t xml:space="preserve"> </w:t>
      </w:r>
      <w:r w:rsidR="002B7E5F" w:rsidRPr="002B7E5F">
        <w:rPr>
          <w:b/>
          <w:bCs/>
          <w:rtl/>
        </w:rPr>
        <w:t>على</w:t>
      </w:r>
      <w:r w:rsidR="002B7E5F">
        <w:rPr>
          <w:b/>
          <w:bCs/>
          <w:rtl/>
        </w:rPr>
        <w:t xml:space="preserve"> </w:t>
      </w:r>
      <w:r w:rsidR="002B7E5F" w:rsidRPr="002B7E5F">
        <w:rPr>
          <w:b/>
          <w:bCs/>
          <w:rtl/>
        </w:rPr>
        <w:t>اتفاقية</w:t>
      </w:r>
      <w:r w:rsidR="002B7E5F">
        <w:rPr>
          <w:b/>
          <w:bCs/>
          <w:rtl/>
        </w:rPr>
        <w:t xml:space="preserve"> </w:t>
      </w:r>
      <w:r w:rsidR="002B7E5F" w:rsidRPr="002B7E5F">
        <w:rPr>
          <w:b/>
          <w:bCs/>
          <w:rtl/>
        </w:rPr>
        <w:t>إسطنبول؛</w:t>
      </w:r>
      <w:r w:rsidR="002B7E5F">
        <w:rPr>
          <w:rtl/>
        </w:rPr>
        <w:t xml:space="preserve"> </w:t>
      </w:r>
    </w:p>
    <w:p w14:paraId="23D2ECC1" w14:textId="64EF37F7" w:rsidR="002B7E5F" w:rsidRPr="002B7E5F" w:rsidRDefault="003B0108" w:rsidP="002B7E5F">
      <w:pPr>
        <w:pStyle w:val="SingleTxt"/>
        <w:rPr>
          <w:b/>
          <w:bCs/>
          <w:rtl/>
        </w:rPr>
      </w:pPr>
      <w:r>
        <w:rPr>
          <w:rtl/>
        </w:rPr>
        <w:tab/>
      </w:r>
      <w:r w:rsidR="002B7E5F" w:rsidRPr="002B7E5F">
        <w:rPr>
          <w:rtl/>
        </w:rPr>
        <w:t>(ب)</w:t>
      </w:r>
      <w:r w:rsidR="002B7E5F" w:rsidRPr="002B7E5F">
        <w:rPr>
          <w:rtl/>
        </w:rPr>
        <w:tab/>
      </w:r>
      <w:r w:rsidR="002B7E5F" w:rsidRPr="002B7E5F">
        <w:rPr>
          <w:b/>
          <w:bCs/>
          <w:rtl/>
        </w:rPr>
        <w:t>إعطاء</w:t>
      </w:r>
      <w:r w:rsidR="002B7E5F">
        <w:rPr>
          <w:b/>
          <w:bCs/>
          <w:rtl/>
        </w:rPr>
        <w:t xml:space="preserve"> </w:t>
      </w:r>
      <w:r w:rsidR="002B7E5F" w:rsidRPr="002B7E5F">
        <w:rPr>
          <w:b/>
          <w:bCs/>
          <w:rtl/>
        </w:rPr>
        <w:t>الأولوية</w:t>
      </w:r>
      <w:r w:rsidR="002B7E5F">
        <w:rPr>
          <w:b/>
          <w:bCs/>
          <w:rtl/>
        </w:rPr>
        <w:t xml:space="preserve"> </w:t>
      </w:r>
      <w:r w:rsidR="002B7E5F" w:rsidRPr="002B7E5F">
        <w:rPr>
          <w:b/>
          <w:bCs/>
          <w:rtl/>
        </w:rPr>
        <w:t>في</w:t>
      </w:r>
      <w:r w:rsidR="002B7E5F">
        <w:rPr>
          <w:b/>
          <w:bCs/>
          <w:rtl/>
        </w:rPr>
        <w:t xml:space="preserve"> </w:t>
      </w:r>
      <w:r w:rsidR="002B7E5F" w:rsidRPr="002B7E5F">
        <w:rPr>
          <w:b/>
          <w:bCs/>
          <w:rtl/>
        </w:rPr>
        <w:t>الدعاوى</w:t>
      </w:r>
      <w:r w:rsidR="002B7E5F">
        <w:rPr>
          <w:b/>
          <w:bCs/>
          <w:rtl/>
        </w:rPr>
        <w:t xml:space="preserve"> </w:t>
      </w:r>
      <w:r w:rsidR="002B7E5F" w:rsidRPr="002B7E5F">
        <w:rPr>
          <w:b/>
          <w:bCs/>
          <w:rtl/>
        </w:rPr>
        <w:t>الجنائية</w:t>
      </w:r>
      <w:r w:rsidR="002B7E5F">
        <w:rPr>
          <w:b/>
          <w:bCs/>
          <w:rtl/>
        </w:rPr>
        <w:t xml:space="preserve"> </w:t>
      </w:r>
      <w:r w:rsidR="002B7E5F" w:rsidRPr="002B7E5F">
        <w:rPr>
          <w:b/>
          <w:bCs/>
          <w:rtl/>
        </w:rPr>
        <w:t>في</w:t>
      </w:r>
      <w:r w:rsidR="002B7E5F">
        <w:rPr>
          <w:b/>
          <w:bCs/>
          <w:rtl/>
        </w:rPr>
        <w:t xml:space="preserve"> </w:t>
      </w:r>
      <w:r w:rsidR="002B7E5F" w:rsidRPr="002B7E5F">
        <w:rPr>
          <w:b/>
          <w:bCs/>
          <w:rtl/>
        </w:rPr>
        <w:t>قضايا</w:t>
      </w:r>
      <w:r w:rsidR="002B7E5F">
        <w:rPr>
          <w:b/>
          <w:bCs/>
          <w:rtl/>
        </w:rPr>
        <w:t xml:space="preserve"> </w:t>
      </w:r>
      <w:r w:rsidR="002B7E5F" w:rsidRPr="002B7E5F">
        <w:rPr>
          <w:b/>
          <w:bCs/>
          <w:rtl/>
        </w:rPr>
        <w:t>العنف</w:t>
      </w:r>
      <w:r w:rsidR="002B7E5F">
        <w:rPr>
          <w:b/>
          <w:bCs/>
          <w:rtl/>
        </w:rPr>
        <w:t xml:space="preserve"> </w:t>
      </w:r>
      <w:r w:rsidR="002B7E5F" w:rsidRPr="002B7E5F">
        <w:rPr>
          <w:b/>
          <w:bCs/>
          <w:rtl/>
        </w:rPr>
        <w:t>العائلي</w:t>
      </w:r>
      <w:r w:rsidR="002B7E5F">
        <w:rPr>
          <w:b/>
          <w:bCs/>
          <w:rtl/>
        </w:rPr>
        <w:t xml:space="preserve"> </w:t>
      </w:r>
      <w:r w:rsidR="002B7E5F" w:rsidRPr="002B7E5F">
        <w:rPr>
          <w:b/>
          <w:bCs/>
          <w:rtl/>
        </w:rPr>
        <w:t>للملاحقة</w:t>
      </w:r>
      <w:r w:rsidR="002B7E5F">
        <w:rPr>
          <w:b/>
          <w:bCs/>
          <w:rtl/>
        </w:rPr>
        <w:t xml:space="preserve"> </w:t>
      </w:r>
      <w:r w:rsidR="002B7E5F" w:rsidRPr="002B7E5F">
        <w:rPr>
          <w:b/>
          <w:bCs/>
          <w:rtl/>
        </w:rPr>
        <w:t>الجنائية</w:t>
      </w:r>
      <w:r w:rsidR="002B7E5F">
        <w:rPr>
          <w:b/>
          <w:bCs/>
          <w:rtl/>
        </w:rPr>
        <w:t xml:space="preserve"> </w:t>
      </w:r>
      <w:r w:rsidR="002B7E5F" w:rsidRPr="002B7E5F">
        <w:rPr>
          <w:b/>
          <w:bCs/>
          <w:rtl/>
        </w:rPr>
        <w:t>على</w:t>
      </w:r>
      <w:r w:rsidR="002B7E5F">
        <w:rPr>
          <w:b/>
          <w:bCs/>
          <w:rtl/>
        </w:rPr>
        <w:t xml:space="preserve"> </w:t>
      </w:r>
      <w:r w:rsidR="002B7E5F" w:rsidRPr="002B7E5F">
        <w:rPr>
          <w:b/>
          <w:bCs/>
          <w:rtl/>
        </w:rPr>
        <w:t>المصالحة</w:t>
      </w:r>
      <w:r w:rsidR="002B7E5F">
        <w:rPr>
          <w:b/>
          <w:bCs/>
          <w:rtl/>
        </w:rPr>
        <w:t xml:space="preserve"> </w:t>
      </w:r>
      <w:r w:rsidR="002B7E5F" w:rsidRPr="002B7E5F">
        <w:rPr>
          <w:b/>
          <w:bCs/>
          <w:rtl/>
        </w:rPr>
        <w:t>أو</w:t>
      </w:r>
      <w:r w:rsidR="002B7E5F">
        <w:rPr>
          <w:b/>
          <w:bCs/>
          <w:rtl/>
        </w:rPr>
        <w:t xml:space="preserve"> </w:t>
      </w:r>
      <w:r w:rsidR="002B7E5F" w:rsidRPr="002B7E5F">
        <w:rPr>
          <w:b/>
          <w:bCs/>
          <w:rtl/>
        </w:rPr>
        <w:t>الوساطة</w:t>
      </w:r>
      <w:r w:rsidR="002B7E5F">
        <w:rPr>
          <w:b/>
          <w:bCs/>
          <w:rtl/>
        </w:rPr>
        <w:t xml:space="preserve">، </w:t>
      </w:r>
      <w:r w:rsidR="002B7E5F" w:rsidRPr="002B7E5F">
        <w:rPr>
          <w:b/>
          <w:bCs/>
          <w:rtl/>
        </w:rPr>
        <w:t>وتقييم</w:t>
      </w:r>
      <w:r w:rsidR="002B7E5F">
        <w:rPr>
          <w:b/>
          <w:bCs/>
          <w:rtl/>
        </w:rPr>
        <w:t xml:space="preserve"> </w:t>
      </w:r>
      <w:r w:rsidR="002B7E5F" w:rsidRPr="002B7E5F">
        <w:rPr>
          <w:b/>
          <w:bCs/>
          <w:rtl/>
        </w:rPr>
        <w:t>التشريعات</w:t>
      </w:r>
      <w:r w:rsidR="002B7E5F">
        <w:rPr>
          <w:b/>
          <w:bCs/>
          <w:rtl/>
        </w:rPr>
        <w:t xml:space="preserve"> </w:t>
      </w:r>
      <w:r w:rsidR="002B7E5F" w:rsidRPr="002B7E5F">
        <w:rPr>
          <w:b/>
          <w:bCs/>
          <w:rtl/>
        </w:rPr>
        <w:t>الجديدة</w:t>
      </w:r>
      <w:r w:rsidR="002B7E5F">
        <w:rPr>
          <w:b/>
          <w:bCs/>
          <w:rtl/>
        </w:rPr>
        <w:t xml:space="preserve"> </w:t>
      </w:r>
      <w:r w:rsidR="002B7E5F" w:rsidRPr="002B7E5F">
        <w:rPr>
          <w:b/>
          <w:bCs/>
          <w:rtl/>
        </w:rPr>
        <w:t>بشأن</w:t>
      </w:r>
      <w:r w:rsidR="002B7E5F">
        <w:rPr>
          <w:b/>
          <w:bCs/>
          <w:rtl/>
        </w:rPr>
        <w:t xml:space="preserve"> </w:t>
      </w:r>
      <w:r w:rsidR="002B7E5F" w:rsidRPr="002B7E5F">
        <w:rPr>
          <w:b/>
          <w:bCs/>
          <w:rtl/>
        </w:rPr>
        <w:t>المصالحة</w:t>
      </w:r>
      <w:r w:rsidR="002B7E5F">
        <w:rPr>
          <w:b/>
          <w:bCs/>
          <w:rtl/>
        </w:rPr>
        <w:t xml:space="preserve"> </w:t>
      </w:r>
      <w:r w:rsidR="002B7E5F" w:rsidRPr="002B7E5F">
        <w:rPr>
          <w:b/>
          <w:bCs/>
          <w:rtl/>
        </w:rPr>
        <w:t>والوساطة</w:t>
      </w:r>
      <w:r w:rsidR="002B7E5F">
        <w:rPr>
          <w:b/>
          <w:bCs/>
          <w:rtl/>
        </w:rPr>
        <w:t xml:space="preserve"> </w:t>
      </w:r>
      <w:r w:rsidR="002B7E5F" w:rsidRPr="002B7E5F">
        <w:rPr>
          <w:b/>
          <w:bCs/>
          <w:rtl/>
        </w:rPr>
        <w:t>لمعرفة</w:t>
      </w:r>
      <w:r w:rsidR="002B7E5F">
        <w:rPr>
          <w:b/>
          <w:bCs/>
          <w:rtl/>
        </w:rPr>
        <w:t xml:space="preserve"> </w:t>
      </w:r>
      <w:r w:rsidR="002B7E5F" w:rsidRPr="002B7E5F">
        <w:rPr>
          <w:b/>
          <w:bCs/>
          <w:rtl/>
        </w:rPr>
        <w:t>إن</w:t>
      </w:r>
      <w:r w:rsidR="002B7E5F">
        <w:rPr>
          <w:b/>
          <w:bCs/>
          <w:rtl/>
        </w:rPr>
        <w:t xml:space="preserve"> </w:t>
      </w:r>
      <w:r w:rsidR="002B7E5F" w:rsidRPr="002B7E5F">
        <w:rPr>
          <w:b/>
          <w:bCs/>
          <w:rtl/>
        </w:rPr>
        <w:t>كان</w:t>
      </w:r>
      <w:r w:rsidR="002B7E5F">
        <w:rPr>
          <w:b/>
          <w:bCs/>
          <w:rtl/>
        </w:rPr>
        <w:t xml:space="preserve"> </w:t>
      </w:r>
      <w:r w:rsidR="002B7E5F" w:rsidRPr="002B7E5F">
        <w:rPr>
          <w:b/>
          <w:bCs/>
          <w:rtl/>
        </w:rPr>
        <w:t>لها</w:t>
      </w:r>
      <w:r w:rsidR="002B7E5F">
        <w:rPr>
          <w:b/>
          <w:bCs/>
          <w:rtl/>
        </w:rPr>
        <w:t xml:space="preserve"> </w:t>
      </w:r>
      <w:r w:rsidR="002B7E5F" w:rsidRPr="002B7E5F">
        <w:rPr>
          <w:b/>
          <w:bCs/>
          <w:rtl/>
        </w:rPr>
        <w:t>أثر</w:t>
      </w:r>
      <w:r w:rsidR="002B7E5F">
        <w:rPr>
          <w:b/>
          <w:bCs/>
          <w:rtl/>
        </w:rPr>
        <w:t xml:space="preserve"> </w:t>
      </w:r>
      <w:r w:rsidR="002B7E5F" w:rsidRPr="002B7E5F">
        <w:rPr>
          <w:b/>
          <w:bCs/>
          <w:rtl/>
        </w:rPr>
        <w:t>سلبي</w:t>
      </w:r>
      <w:r w:rsidR="002B7E5F">
        <w:rPr>
          <w:b/>
          <w:bCs/>
          <w:rtl/>
        </w:rPr>
        <w:t xml:space="preserve"> </w:t>
      </w:r>
      <w:r w:rsidR="002B7E5F" w:rsidRPr="002B7E5F">
        <w:rPr>
          <w:b/>
          <w:bCs/>
          <w:rtl/>
        </w:rPr>
        <w:t>محتمل</w:t>
      </w:r>
      <w:r w:rsidR="002B7E5F">
        <w:rPr>
          <w:b/>
          <w:bCs/>
          <w:rtl/>
        </w:rPr>
        <w:t xml:space="preserve"> </w:t>
      </w:r>
      <w:r w:rsidR="002B7E5F" w:rsidRPr="002B7E5F">
        <w:rPr>
          <w:b/>
          <w:bCs/>
          <w:rtl/>
        </w:rPr>
        <w:t>على</w:t>
      </w:r>
      <w:r w:rsidR="002B7E5F">
        <w:rPr>
          <w:b/>
          <w:bCs/>
          <w:rtl/>
        </w:rPr>
        <w:t xml:space="preserve"> </w:t>
      </w:r>
      <w:r w:rsidR="002B7E5F" w:rsidRPr="002B7E5F">
        <w:rPr>
          <w:b/>
          <w:bCs/>
          <w:rtl/>
        </w:rPr>
        <w:t>النساء</w:t>
      </w:r>
      <w:r w:rsidR="002B7E5F">
        <w:rPr>
          <w:b/>
          <w:bCs/>
          <w:rtl/>
        </w:rPr>
        <w:t xml:space="preserve"> </w:t>
      </w:r>
      <w:r w:rsidR="002B7E5F" w:rsidRPr="002B7E5F">
        <w:rPr>
          <w:b/>
          <w:bCs/>
          <w:rtl/>
        </w:rPr>
        <w:t>اللاتي</w:t>
      </w:r>
      <w:r w:rsidR="002B7E5F">
        <w:rPr>
          <w:b/>
          <w:bCs/>
          <w:rtl/>
        </w:rPr>
        <w:t xml:space="preserve"> </w:t>
      </w:r>
      <w:r w:rsidR="002B7E5F" w:rsidRPr="002B7E5F">
        <w:rPr>
          <w:b/>
          <w:bCs/>
          <w:rtl/>
        </w:rPr>
        <w:t>وقعن</w:t>
      </w:r>
      <w:r w:rsidR="002B7E5F">
        <w:rPr>
          <w:b/>
          <w:bCs/>
          <w:rtl/>
        </w:rPr>
        <w:t xml:space="preserve"> </w:t>
      </w:r>
      <w:r w:rsidR="002B7E5F" w:rsidRPr="002B7E5F">
        <w:rPr>
          <w:b/>
          <w:bCs/>
          <w:rtl/>
        </w:rPr>
        <w:t>ضحايا</w:t>
      </w:r>
      <w:r w:rsidR="002B7E5F">
        <w:rPr>
          <w:b/>
          <w:bCs/>
          <w:rtl/>
        </w:rPr>
        <w:t xml:space="preserve"> </w:t>
      </w:r>
      <w:r w:rsidR="002B7E5F" w:rsidRPr="002B7E5F">
        <w:rPr>
          <w:b/>
          <w:bCs/>
          <w:rtl/>
        </w:rPr>
        <w:t>للعنف</w:t>
      </w:r>
      <w:r w:rsidR="002B7E5F">
        <w:rPr>
          <w:b/>
          <w:bCs/>
          <w:rtl/>
        </w:rPr>
        <w:t xml:space="preserve"> </w:t>
      </w:r>
      <w:r w:rsidR="002B7E5F" w:rsidRPr="002B7E5F">
        <w:rPr>
          <w:b/>
          <w:bCs/>
          <w:rtl/>
        </w:rPr>
        <w:t>العائلي</w:t>
      </w:r>
      <w:r w:rsidR="002B7E5F">
        <w:rPr>
          <w:b/>
          <w:bCs/>
          <w:rtl/>
        </w:rPr>
        <w:t xml:space="preserve">، </w:t>
      </w:r>
      <w:r w:rsidR="002B7E5F" w:rsidRPr="002B7E5F">
        <w:rPr>
          <w:b/>
          <w:bCs/>
          <w:rtl/>
        </w:rPr>
        <w:t>وتقديم</w:t>
      </w:r>
      <w:r w:rsidR="002B7E5F">
        <w:rPr>
          <w:b/>
          <w:bCs/>
          <w:rtl/>
        </w:rPr>
        <w:t xml:space="preserve"> </w:t>
      </w:r>
      <w:r w:rsidR="002B7E5F" w:rsidRPr="002B7E5F">
        <w:rPr>
          <w:b/>
          <w:bCs/>
          <w:rtl/>
        </w:rPr>
        <w:t>معلومات</w:t>
      </w:r>
      <w:r w:rsidR="002B7E5F">
        <w:rPr>
          <w:b/>
          <w:bCs/>
          <w:rtl/>
        </w:rPr>
        <w:t xml:space="preserve"> </w:t>
      </w:r>
      <w:r w:rsidR="002B7E5F" w:rsidRPr="002B7E5F">
        <w:rPr>
          <w:b/>
          <w:bCs/>
          <w:rtl/>
        </w:rPr>
        <w:t>عن</w:t>
      </w:r>
      <w:r w:rsidR="002B7E5F">
        <w:rPr>
          <w:b/>
          <w:bCs/>
          <w:rtl/>
        </w:rPr>
        <w:t xml:space="preserve"> </w:t>
      </w:r>
      <w:r w:rsidR="002B7E5F" w:rsidRPr="002B7E5F">
        <w:rPr>
          <w:b/>
          <w:bCs/>
          <w:rtl/>
        </w:rPr>
        <w:t>نتائج</w:t>
      </w:r>
      <w:r w:rsidR="002B7E5F">
        <w:rPr>
          <w:b/>
          <w:bCs/>
          <w:rtl/>
        </w:rPr>
        <w:t xml:space="preserve"> </w:t>
      </w:r>
      <w:r w:rsidR="002B7E5F" w:rsidRPr="002B7E5F">
        <w:rPr>
          <w:b/>
          <w:bCs/>
          <w:rtl/>
        </w:rPr>
        <w:t>هذا</w:t>
      </w:r>
      <w:r w:rsidR="002B7E5F">
        <w:rPr>
          <w:b/>
          <w:bCs/>
          <w:rtl/>
        </w:rPr>
        <w:t xml:space="preserve"> </w:t>
      </w:r>
      <w:r w:rsidR="002B7E5F" w:rsidRPr="002B7E5F">
        <w:rPr>
          <w:b/>
          <w:bCs/>
          <w:rtl/>
        </w:rPr>
        <w:t>التقييم</w:t>
      </w:r>
      <w:r w:rsidR="002B7E5F">
        <w:rPr>
          <w:b/>
          <w:bCs/>
          <w:rtl/>
        </w:rPr>
        <w:t xml:space="preserve"> </w:t>
      </w:r>
      <w:r w:rsidR="002B7E5F" w:rsidRPr="002B7E5F">
        <w:rPr>
          <w:b/>
          <w:bCs/>
          <w:rtl/>
        </w:rPr>
        <w:t>في</w:t>
      </w:r>
      <w:r w:rsidR="002B7E5F">
        <w:rPr>
          <w:b/>
          <w:bCs/>
          <w:rtl/>
        </w:rPr>
        <w:t xml:space="preserve"> </w:t>
      </w:r>
      <w:r w:rsidR="002B7E5F" w:rsidRPr="002B7E5F">
        <w:rPr>
          <w:b/>
          <w:bCs/>
          <w:rtl/>
        </w:rPr>
        <w:t>تقريرها</w:t>
      </w:r>
      <w:r w:rsidR="002B7E5F">
        <w:rPr>
          <w:b/>
          <w:bCs/>
          <w:rtl/>
        </w:rPr>
        <w:t xml:space="preserve"> </w:t>
      </w:r>
      <w:r w:rsidR="002B7E5F" w:rsidRPr="002B7E5F">
        <w:rPr>
          <w:b/>
          <w:bCs/>
          <w:rtl/>
        </w:rPr>
        <w:t>الدوري</w:t>
      </w:r>
      <w:r w:rsidR="002B7E5F">
        <w:rPr>
          <w:b/>
          <w:bCs/>
          <w:rtl/>
        </w:rPr>
        <w:t xml:space="preserve"> </w:t>
      </w:r>
      <w:r w:rsidR="002B7E5F" w:rsidRPr="002B7E5F">
        <w:rPr>
          <w:b/>
          <w:bCs/>
          <w:rtl/>
        </w:rPr>
        <w:t>المقبل؛</w:t>
      </w:r>
    </w:p>
    <w:p w14:paraId="6DD16554" w14:textId="7EF04573" w:rsidR="002B7E5F" w:rsidRPr="002B7E5F" w:rsidRDefault="003B0108" w:rsidP="002B7E5F">
      <w:pPr>
        <w:pStyle w:val="SingleTxt"/>
        <w:rPr>
          <w:b/>
          <w:bCs/>
          <w:rtl/>
        </w:rPr>
      </w:pPr>
      <w:r>
        <w:rPr>
          <w:rtl/>
        </w:rPr>
        <w:tab/>
      </w:r>
      <w:r w:rsidR="002B7E5F" w:rsidRPr="002B7E5F">
        <w:rPr>
          <w:rtl/>
        </w:rPr>
        <w:t>(ج)</w:t>
      </w:r>
      <w:r w:rsidR="002B7E5F" w:rsidRPr="002B7E5F">
        <w:rPr>
          <w:rtl/>
        </w:rPr>
        <w:tab/>
      </w:r>
      <w:r w:rsidR="002B7E5F" w:rsidRPr="002B7E5F">
        <w:rPr>
          <w:b/>
          <w:bCs/>
          <w:rtl/>
        </w:rPr>
        <w:t>رصد</w:t>
      </w:r>
      <w:r w:rsidR="002B7E5F">
        <w:rPr>
          <w:b/>
          <w:bCs/>
          <w:rtl/>
        </w:rPr>
        <w:t xml:space="preserve"> </w:t>
      </w:r>
      <w:r w:rsidR="002B7E5F" w:rsidRPr="002B7E5F">
        <w:rPr>
          <w:b/>
          <w:bCs/>
          <w:rtl/>
        </w:rPr>
        <w:t>وتقييم</w:t>
      </w:r>
      <w:r w:rsidR="002B7E5F">
        <w:rPr>
          <w:b/>
          <w:bCs/>
          <w:rtl/>
        </w:rPr>
        <w:t xml:space="preserve"> </w:t>
      </w:r>
      <w:r w:rsidR="002B7E5F" w:rsidRPr="002B7E5F">
        <w:rPr>
          <w:b/>
          <w:bCs/>
          <w:rtl/>
        </w:rPr>
        <w:t>استجابة</w:t>
      </w:r>
      <w:r w:rsidR="002B7E5F">
        <w:rPr>
          <w:b/>
          <w:bCs/>
          <w:rtl/>
        </w:rPr>
        <w:t xml:space="preserve"> </w:t>
      </w:r>
      <w:r w:rsidR="002B7E5F" w:rsidRPr="002B7E5F">
        <w:rPr>
          <w:b/>
          <w:bCs/>
          <w:rtl/>
        </w:rPr>
        <w:t>العاملين</w:t>
      </w:r>
      <w:r w:rsidR="002B7E5F">
        <w:rPr>
          <w:b/>
          <w:bCs/>
          <w:rtl/>
        </w:rPr>
        <w:t xml:space="preserve"> </w:t>
      </w:r>
      <w:r w:rsidR="002B7E5F" w:rsidRPr="002B7E5F">
        <w:rPr>
          <w:b/>
          <w:bCs/>
          <w:rtl/>
        </w:rPr>
        <w:t>في</w:t>
      </w:r>
      <w:r w:rsidR="002B7E5F">
        <w:rPr>
          <w:b/>
          <w:bCs/>
          <w:rtl/>
        </w:rPr>
        <w:t xml:space="preserve"> </w:t>
      </w:r>
      <w:r w:rsidR="002B7E5F" w:rsidRPr="002B7E5F">
        <w:rPr>
          <w:b/>
          <w:bCs/>
          <w:rtl/>
        </w:rPr>
        <w:t>الجهاز</w:t>
      </w:r>
      <w:r w:rsidR="002B7E5F">
        <w:rPr>
          <w:b/>
          <w:bCs/>
          <w:rtl/>
        </w:rPr>
        <w:t xml:space="preserve"> </w:t>
      </w:r>
      <w:r w:rsidR="002B7E5F" w:rsidRPr="002B7E5F">
        <w:rPr>
          <w:b/>
          <w:bCs/>
          <w:rtl/>
        </w:rPr>
        <w:t>القضائي</w:t>
      </w:r>
      <w:r w:rsidR="002B7E5F">
        <w:rPr>
          <w:b/>
          <w:bCs/>
          <w:rtl/>
        </w:rPr>
        <w:t xml:space="preserve"> </w:t>
      </w:r>
      <w:r w:rsidR="002B7E5F" w:rsidRPr="002B7E5F">
        <w:rPr>
          <w:b/>
          <w:bCs/>
          <w:rtl/>
        </w:rPr>
        <w:t>والنيابة</w:t>
      </w:r>
      <w:r w:rsidR="002B7E5F">
        <w:rPr>
          <w:b/>
          <w:bCs/>
          <w:rtl/>
        </w:rPr>
        <w:t xml:space="preserve"> </w:t>
      </w:r>
      <w:r w:rsidR="002B7E5F" w:rsidRPr="002B7E5F">
        <w:rPr>
          <w:b/>
          <w:bCs/>
          <w:rtl/>
        </w:rPr>
        <w:t>العامة</w:t>
      </w:r>
      <w:r w:rsidR="002B7E5F">
        <w:rPr>
          <w:b/>
          <w:bCs/>
          <w:rtl/>
        </w:rPr>
        <w:t xml:space="preserve"> </w:t>
      </w:r>
      <w:r w:rsidR="002B7E5F" w:rsidRPr="002B7E5F">
        <w:rPr>
          <w:b/>
          <w:bCs/>
          <w:rtl/>
        </w:rPr>
        <w:t>والشرطة</w:t>
      </w:r>
      <w:r w:rsidR="002B7E5F">
        <w:rPr>
          <w:b/>
          <w:bCs/>
          <w:rtl/>
        </w:rPr>
        <w:t xml:space="preserve"> </w:t>
      </w:r>
      <w:r w:rsidR="002B7E5F" w:rsidRPr="002B7E5F">
        <w:rPr>
          <w:b/>
          <w:bCs/>
          <w:rtl/>
        </w:rPr>
        <w:t>في</w:t>
      </w:r>
      <w:r w:rsidR="002B7E5F">
        <w:rPr>
          <w:b/>
          <w:bCs/>
          <w:rtl/>
        </w:rPr>
        <w:t xml:space="preserve"> </w:t>
      </w:r>
      <w:r w:rsidR="002B7E5F" w:rsidRPr="002B7E5F">
        <w:rPr>
          <w:b/>
          <w:bCs/>
          <w:rtl/>
        </w:rPr>
        <w:t>قضايا</w:t>
      </w:r>
      <w:r w:rsidR="002B7E5F">
        <w:rPr>
          <w:b/>
          <w:bCs/>
          <w:rtl/>
        </w:rPr>
        <w:t xml:space="preserve"> </w:t>
      </w:r>
      <w:r w:rsidR="002B7E5F" w:rsidRPr="002B7E5F">
        <w:rPr>
          <w:b/>
          <w:bCs/>
          <w:rtl/>
        </w:rPr>
        <w:t>العنف</w:t>
      </w:r>
      <w:r w:rsidR="002B7E5F">
        <w:rPr>
          <w:b/>
          <w:bCs/>
          <w:rtl/>
        </w:rPr>
        <w:t xml:space="preserve"> </w:t>
      </w:r>
      <w:r w:rsidR="002B7E5F" w:rsidRPr="002B7E5F">
        <w:rPr>
          <w:b/>
          <w:bCs/>
          <w:rtl/>
        </w:rPr>
        <w:t>الجنساني</w:t>
      </w:r>
      <w:r w:rsidR="002B7E5F">
        <w:rPr>
          <w:b/>
          <w:bCs/>
          <w:rtl/>
        </w:rPr>
        <w:t xml:space="preserve">، </w:t>
      </w:r>
      <w:r w:rsidR="002B7E5F" w:rsidRPr="002B7E5F">
        <w:rPr>
          <w:b/>
          <w:bCs/>
          <w:rtl/>
        </w:rPr>
        <w:t>بما</w:t>
      </w:r>
      <w:r w:rsidR="002B7E5F">
        <w:rPr>
          <w:b/>
          <w:bCs/>
          <w:rtl/>
        </w:rPr>
        <w:t xml:space="preserve"> </w:t>
      </w:r>
      <w:r w:rsidR="002B7E5F" w:rsidRPr="002B7E5F">
        <w:rPr>
          <w:b/>
          <w:bCs/>
          <w:rtl/>
        </w:rPr>
        <w:t>في</w:t>
      </w:r>
      <w:r w:rsidR="002B7E5F">
        <w:rPr>
          <w:b/>
          <w:bCs/>
          <w:rtl/>
        </w:rPr>
        <w:t xml:space="preserve"> </w:t>
      </w:r>
      <w:r w:rsidR="002B7E5F" w:rsidRPr="002B7E5F">
        <w:rPr>
          <w:b/>
          <w:bCs/>
          <w:rtl/>
        </w:rPr>
        <w:t>ذلك</w:t>
      </w:r>
      <w:r w:rsidR="002B7E5F">
        <w:rPr>
          <w:b/>
          <w:bCs/>
          <w:rtl/>
        </w:rPr>
        <w:t xml:space="preserve"> </w:t>
      </w:r>
      <w:r w:rsidR="002B7E5F" w:rsidRPr="002B7E5F">
        <w:rPr>
          <w:b/>
          <w:bCs/>
          <w:rtl/>
        </w:rPr>
        <w:t>العنف</w:t>
      </w:r>
      <w:r w:rsidR="002B7E5F">
        <w:rPr>
          <w:b/>
          <w:bCs/>
          <w:rtl/>
        </w:rPr>
        <w:t xml:space="preserve"> </w:t>
      </w:r>
      <w:r w:rsidR="002B7E5F" w:rsidRPr="002B7E5F">
        <w:rPr>
          <w:b/>
          <w:bCs/>
          <w:rtl/>
        </w:rPr>
        <w:t>الجنسي</w:t>
      </w:r>
      <w:r w:rsidR="002B7E5F">
        <w:rPr>
          <w:b/>
          <w:bCs/>
          <w:rtl/>
        </w:rPr>
        <w:t xml:space="preserve"> </w:t>
      </w:r>
      <w:r w:rsidR="002B7E5F" w:rsidRPr="002B7E5F">
        <w:rPr>
          <w:b/>
          <w:bCs/>
          <w:rtl/>
        </w:rPr>
        <w:t>والعنف</w:t>
      </w:r>
      <w:r w:rsidR="002B7E5F">
        <w:rPr>
          <w:b/>
          <w:bCs/>
          <w:rtl/>
        </w:rPr>
        <w:t xml:space="preserve"> </w:t>
      </w:r>
      <w:r w:rsidR="002B7E5F" w:rsidRPr="002B7E5F">
        <w:rPr>
          <w:b/>
          <w:bCs/>
          <w:rtl/>
        </w:rPr>
        <w:t>العائلي</w:t>
      </w:r>
      <w:r w:rsidR="002B7E5F">
        <w:rPr>
          <w:b/>
          <w:bCs/>
          <w:rtl/>
        </w:rPr>
        <w:t xml:space="preserve">، </w:t>
      </w:r>
      <w:r w:rsidR="002B7E5F" w:rsidRPr="002B7E5F">
        <w:rPr>
          <w:b/>
          <w:bCs/>
          <w:rtl/>
        </w:rPr>
        <w:t>واستحداث</w:t>
      </w:r>
      <w:r w:rsidR="002B7E5F">
        <w:rPr>
          <w:b/>
          <w:bCs/>
          <w:rtl/>
        </w:rPr>
        <w:t xml:space="preserve"> </w:t>
      </w:r>
      <w:r w:rsidR="002B7E5F" w:rsidRPr="002B7E5F">
        <w:rPr>
          <w:b/>
          <w:bCs/>
          <w:rtl/>
        </w:rPr>
        <w:t>برنامج</w:t>
      </w:r>
      <w:r w:rsidR="002B7E5F">
        <w:rPr>
          <w:b/>
          <w:bCs/>
          <w:rtl/>
        </w:rPr>
        <w:t xml:space="preserve"> </w:t>
      </w:r>
      <w:r w:rsidR="002B7E5F" w:rsidRPr="002B7E5F">
        <w:rPr>
          <w:b/>
          <w:bCs/>
          <w:rtl/>
        </w:rPr>
        <w:t>إلزامي</w:t>
      </w:r>
      <w:r w:rsidR="002B7E5F">
        <w:rPr>
          <w:b/>
          <w:bCs/>
          <w:rtl/>
        </w:rPr>
        <w:t xml:space="preserve"> </w:t>
      </w:r>
      <w:r w:rsidR="002B7E5F" w:rsidRPr="002B7E5F">
        <w:rPr>
          <w:b/>
          <w:bCs/>
          <w:rtl/>
        </w:rPr>
        <w:t>لبناء</w:t>
      </w:r>
      <w:r w:rsidR="002B7E5F">
        <w:rPr>
          <w:b/>
          <w:bCs/>
          <w:rtl/>
        </w:rPr>
        <w:t xml:space="preserve"> </w:t>
      </w:r>
      <w:r w:rsidR="002B7E5F" w:rsidRPr="002B7E5F">
        <w:rPr>
          <w:b/>
          <w:bCs/>
          <w:rtl/>
        </w:rPr>
        <w:t>قدرات</w:t>
      </w:r>
      <w:r w:rsidR="002B7E5F">
        <w:rPr>
          <w:b/>
          <w:bCs/>
          <w:rtl/>
        </w:rPr>
        <w:t xml:space="preserve"> </w:t>
      </w:r>
      <w:r w:rsidR="002B7E5F" w:rsidRPr="002B7E5F">
        <w:rPr>
          <w:b/>
          <w:bCs/>
          <w:rtl/>
        </w:rPr>
        <w:t>القضاة</w:t>
      </w:r>
      <w:r w:rsidR="002B7E5F">
        <w:rPr>
          <w:b/>
          <w:bCs/>
          <w:rtl/>
        </w:rPr>
        <w:t xml:space="preserve"> </w:t>
      </w:r>
      <w:r w:rsidR="002B7E5F" w:rsidRPr="002B7E5F">
        <w:rPr>
          <w:b/>
          <w:bCs/>
          <w:rtl/>
        </w:rPr>
        <w:t>والمدعين</w:t>
      </w:r>
      <w:r w:rsidR="002B7E5F">
        <w:rPr>
          <w:b/>
          <w:bCs/>
          <w:rtl/>
        </w:rPr>
        <w:t xml:space="preserve"> </w:t>
      </w:r>
      <w:r w:rsidR="002B7E5F" w:rsidRPr="002B7E5F">
        <w:rPr>
          <w:b/>
          <w:bCs/>
          <w:rtl/>
        </w:rPr>
        <w:t>العامين</w:t>
      </w:r>
      <w:r w:rsidR="002B7E5F">
        <w:rPr>
          <w:b/>
          <w:bCs/>
          <w:rtl/>
        </w:rPr>
        <w:t xml:space="preserve"> </w:t>
      </w:r>
      <w:r w:rsidR="002B7E5F" w:rsidRPr="002B7E5F">
        <w:rPr>
          <w:b/>
          <w:bCs/>
          <w:rtl/>
        </w:rPr>
        <w:t>وأفراد</w:t>
      </w:r>
      <w:r w:rsidR="002B7E5F">
        <w:rPr>
          <w:b/>
          <w:bCs/>
          <w:rtl/>
        </w:rPr>
        <w:t xml:space="preserve"> </w:t>
      </w:r>
      <w:r w:rsidR="002B7E5F" w:rsidRPr="002B7E5F">
        <w:rPr>
          <w:b/>
          <w:bCs/>
          <w:rtl/>
        </w:rPr>
        <w:t>الشرطة</w:t>
      </w:r>
      <w:r w:rsidR="002B7E5F">
        <w:rPr>
          <w:b/>
          <w:bCs/>
          <w:rtl/>
        </w:rPr>
        <w:t xml:space="preserve"> </w:t>
      </w:r>
      <w:r w:rsidR="002B7E5F" w:rsidRPr="002B7E5F">
        <w:rPr>
          <w:b/>
          <w:bCs/>
          <w:rtl/>
        </w:rPr>
        <w:t>وغيرهم</w:t>
      </w:r>
      <w:r w:rsidR="002B7E5F">
        <w:rPr>
          <w:b/>
          <w:bCs/>
          <w:rtl/>
        </w:rPr>
        <w:t xml:space="preserve"> </w:t>
      </w:r>
      <w:r w:rsidR="002B7E5F" w:rsidRPr="002B7E5F">
        <w:rPr>
          <w:b/>
          <w:bCs/>
          <w:rtl/>
        </w:rPr>
        <w:t>من</w:t>
      </w:r>
      <w:r w:rsidR="002B7E5F">
        <w:rPr>
          <w:b/>
          <w:bCs/>
          <w:rtl/>
        </w:rPr>
        <w:t xml:space="preserve"> </w:t>
      </w:r>
      <w:r w:rsidR="002B7E5F" w:rsidRPr="002B7E5F">
        <w:rPr>
          <w:b/>
          <w:bCs/>
          <w:rtl/>
        </w:rPr>
        <w:t>موظفي</w:t>
      </w:r>
      <w:r w:rsidR="002B7E5F">
        <w:rPr>
          <w:b/>
          <w:bCs/>
          <w:rtl/>
        </w:rPr>
        <w:t xml:space="preserve"> </w:t>
      </w:r>
      <w:r w:rsidR="002B7E5F" w:rsidRPr="002B7E5F">
        <w:rPr>
          <w:b/>
          <w:bCs/>
          <w:rtl/>
        </w:rPr>
        <w:t>إنفاذ</w:t>
      </w:r>
      <w:r w:rsidR="002B7E5F">
        <w:rPr>
          <w:b/>
          <w:bCs/>
          <w:rtl/>
        </w:rPr>
        <w:t xml:space="preserve"> </w:t>
      </w:r>
      <w:r w:rsidR="002B7E5F" w:rsidRPr="002B7E5F">
        <w:rPr>
          <w:b/>
          <w:bCs/>
          <w:rtl/>
        </w:rPr>
        <w:t>القانون</w:t>
      </w:r>
      <w:r w:rsidR="002B7E5F">
        <w:rPr>
          <w:b/>
          <w:bCs/>
          <w:rtl/>
        </w:rPr>
        <w:t xml:space="preserve"> </w:t>
      </w:r>
      <w:r w:rsidR="002B7E5F" w:rsidRPr="002B7E5F">
        <w:rPr>
          <w:b/>
          <w:bCs/>
          <w:rtl/>
        </w:rPr>
        <w:t>في</w:t>
      </w:r>
      <w:r w:rsidR="002B7E5F">
        <w:rPr>
          <w:b/>
          <w:bCs/>
          <w:rtl/>
        </w:rPr>
        <w:t xml:space="preserve"> </w:t>
      </w:r>
      <w:r w:rsidR="002B7E5F" w:rsidRPr="002B7E5F">
        <w:rPr>
          <w:b/>
          <w:bCs/>
          <w:rtl/>
        </w:rPr>
        <w:t>مجال</w:t>
      </w:r>
      <w:r w:rsidR="002B7E5F">
        <w:rPr>
          <w:b/>
          <w:bCs/>
          <w:rtl/>
        </w:rPr>
        <w:t xml:space="preserve"> </w:t>
      </w:r>
      <w:r w:rsidR="002B7E5F" w:rsidRPr="002B7E5F">
        <w:rPr>
          <w:b/>
          <w:bCs/>
          <w:rtl/>
        </w:rPr>
        <w:t>التطبيق</w:t>
      </w:r>
      <w:r w:rsidR="002B7E5F">
        <w:rPr>
          <w:b/>
          <w:bCs/>
          <w:rtl/>
        </w:rPr>
        <w:t xml:space="preserve"> </w:t>
      </w:r>
      <w:r w:rsidR="002B7E5F" w:rsidRPr="002B7E5F">
        <w:rPr>
          <w:b/>
          <w:bCs/>
          <w:rtl/>
        </w:rPr>
        <w:t>الصارم</w:t>
      </w:r>
      <w:r w:rsidR="002B7E5F">
        <w:rPr>
          <w:b/>
          <w:bCs/>
          <w:rtl/>
        </w:rPr>
        <w:t xml:space="preserve"> </w:t>
      </w:r>
      <w:r w:rsidR="002B7E5F" w:rsidRPr="002B7E5F">
        <w:rPr>
          <w:b/>
          <w:bCs/>
          <w:rtl/>
        </w:rPr>
        <w:t>لأحكام</w:t>
      </w:r>
      <w:r w:rsidR="002B7E5F">
        <w:rPr>
          <w:b/>
          <w:bCs/>
          <w:rtl/>
        </w:rPr>
        <w:t xml:space="preserve"> </w:t>
      </w:r>
      <w:r w:rsidR="002B7E5F" w:rsidRPr="002B7E5F">
        <w:rPr>
          <w:b/>
          <w:bCs/>
          <w:rtl/>
        </w:rPr>
        <w:t>القانون</w:t>
      </w:r>
      <w:r w:rsidR="002B7E5F">
        <w:rPr>
          <w:b/>
          <w:bCs/>
          <w:rtl/>
        </w:rPr>
        <w:t xml:space="preserve"> </w:t>
      </w:r>
      <w:r w:rsidR="002B7E5F" w:rsidRPr="002B7E5F">
        <w:rPr>
          <w:b/>
          <w:bCs/>
          <w:rtl/>
        </w:rPr>
        <w:t>الجنائي</w:t>
      </w:r>
      <w:r w:rsidR="002B7E5F">
        <w:rPr>
          <w:b/>
          <w:bCs/>
          <w:rtl/>
        </w:rPr>
        <w:t xml:space="preserve"> </w:t>
      </w:r>
      <w:r w:rsidR="002B7E5F" w:rsidRPr="002B7E5F">
        <w:rPr>
          <w:b/>
          <w:bCs/>
          <w:rtl/>
        </w:rPr>
        <w:t>في</w:t>
      </w:r>
      <w:r w:rsidR="002B7E5F">
        <w:rPr>
          <w:b/>
          <w:bCs/>
          <w:rtl/>
        </w:rPr>
        <w:t xml:space="preserve"> </w:t>
      </w:r>
      <w:r w:rsidR="002B7E5F" w:rsidRPr="002B7E5F">
        <w:rPr>
          <w:b/>
          <w:bCs/>
          <w:rtl/>
        </w:rPr>
        <w:t>قضايا</w:t>
      </w:r>
      <w:r w:rsidR="002B7E5F">
        <w:rPr>
          <w:b/>
          <w:bCs/>
          <w:rtl/>
        </w:rPr>
        <w:t xml:space="preserve"> </w:t>
      </w:r>
      <w:r w:rsidR="002B7E5F" w:rsidRPr="002B7E5F">
        <w:rPr>
          <w:b/>
          <w:bCs/>
          <w:rtl/>
        </w:rPr>
        <w:t>العنف</w:t>
      </w:r>
      <w:r w:rsidR="002B7E5F">
        <w:rPr>
          <w:b/>
          <w:bCs/>
          <w:rtl/>
        </w:rPr>
        <w:t xml:space="preserve"> </w:t>
      </w:r>
      <w:r w:rsidR="002B7E5F" w:rsidRPr="002B7E5F">
        <w:rPr>
          <w:b/>
          <w:bCs/>
          <w:rtl/>
        </w:rPr>
        <w:t>الجنساني</w:t>
      </w:r>
      <w:r w:rsidR="002B7E5F">
        <w:rPr>
          <w:b/>
          <w:bCs/>
          <w:rtl/>
        </w:rPr>
        <w:t xml:space="preserve"> </w:t>
      </w:r>
      <w:r w:rsidR="002B7E5F" w:rsidRPr="002B7E5F">
        <w:rPr>
          <w:b/>
          <w:bCs/>
          <w:rtl/>
        </w:rPr>
        <w:t>ضد</w:t>
      </w:r>
      <w:r w:rsidR="002B7E5F">
        <w:rPr>
          <w:b/>
          <w:bCs/>
          <w:rtl/>
        </w:rPr>
        <w:t xml:space="preserve"> </w:t>
      </w:r>
      <w:r w:rsidR="002B7E5F" w:rsidRPr="002B7E5F">
        <w:rPr>
          <w:b/>
          <w:bCs/>
          <w:rtl/>
        </w:rPr>
        <w:t>المرأة</w:t>
      </w:r>
      <w:r w:rsidR="002B7E5F">
        <w:rPr>
          <w:b/>
          <w:bCs/>
          <w:rtl/>
        </w:rPr>
        <w:t xml:space="preserve"> </w:t>
      </w:r>
      <w:r w:rsidR="002B7E5F" w:rsidRPr="002B7E5F">
        <w:rPr>
          <w:b/>
          <w:bCs/>
          <w:rtl/>
        </w:rPr>
        <w:t>وفي</w:t>
      </w:r>
      <w:r w:rsidR="002B7E5F">
        <w:rPr>
          <w:b/>
          <w:bCs/>
          <w:rtl/>
        </w:rPr>
        <w:t xml:space="preserve"> </w:t>
      </w:r>
      <w:r w:rsidR="002B7E5F" w:rsidRPr="002B7E5F">
        <w:rPr>
          <w:b/>
          <w:bCs/>
          <w:rtl/>
        </w:rPr>
        <w:t>مجال</w:t>
      </w:r>
      <w:r w:rsidR="002B7E5F">
        <w:rPr>
          <w:b/>
          <w:bCs/>
          <w:rtl/>
        </w:rPr>
        <w:t xml:space="preserve"> </w:t>
      </w:r>
      <w:r w:rsidR="002B7E5F" w:rsidRPr="002B7E5F">
        <w:rPr>
          <w:b/>
          <w:bCs/>
          <w:rtl/>
        </w:rPr>
        <w:t>إجراءات</w:t>
      </w:r>
      <w:r w:rsidR="002B7E5F">
        <w:rPr>
          <w:b/>
          <w:bCs/>
          <w:rtl/>
        </w:rPr>
        <w:t xml:space="preserve"> </w:t>
      </w:r>
      <w:r w:rsidR="002B7E5F" w:rsidRPr="002B7E5F">
        <w:rPr>
          <w:b/>
          <w:bCs/>
          <w:rtl/>
        </w:rPr>
        <w:t>التحقيق</w:t>
      </w:r>
      <w:r>
        <w:rPr>
          <w:rFonts w:hint="cs"/>
          <w:b/>
          <w:bCs/>
          <w:rtl/>
        </w:rPr>
        <w:t> </w:t>
      </w:r>
      <w:r w:rsidR="002B7E5F" w:rsidRPr="002B7E5F">
        <w:rPr>
          <w:b/>
          <w:bCs/>
          <w:rtl/>
        </w:rPr>
        <w:t>المراعية</w:t>
      </w:r>
      <w:r w:rsidR="002B7E5F">
        <w:rPr>
          <w:b/>
          <w:bCs/>
          <w:rtl/>
        </w:rPr>
        <w:t xml:space="preserve"> </w:t>
      </w:r>
      <w:r w:rsidR="002B7E5F" w:rsidRPr="002B7E5F">
        <w:rPr>
          <w:b/>
          <w:bCs/>
          <w:rtl/>
        </w:rPr>
        <w:t>للاعتبارات</w:t>
      </w:r>
      <w:r w:rsidR="002B7E5F">
        <w:rPr>
          <w:b/>
          <w:bCs/>
          <w:rtl/>
        </w:rPr>
        <w:t xml:space="preserve"> </w:t>
      </w:r>
      <w:r w:rsidR="002B7E5F" w:rsidRPr="002B7E5F">
        <w:rPr>
          <w:b/>
          <w:bCs/>
          <w:rtl/>
        </w:rPr>
        <w:t>الجنسانية</w:t>
      </w:r>
      <w:r w:rsidR="002B7E5F">
        <w:rPr>
          <w:b/>
          <w:bCs/>
          <w:rtl/>
        </w:rPr>
        <w:t xml:space="preserve">، </w:t>
      </w:r>
      <w:r w:rsidR="002B7E5F" w:rsidRPr="002B7E5F">
        <w:rPr>
          <w:b/>
          <w:bCs/>
          <w:rtl/>
        </w:rPr>
        <w:t>ومحاكمة</w:t>
      </w:r>
      <w:r w:rsidR="002B7E5F">
        <w:rPr>
          <w:b/>
          <w:bCs/>
          <w:rtl/>
        </w:rPr>
        <w:t xml:space="preserve"> </w:t>
      </w:r>
      <w:r w:rsidR="002B7E5F" w:rsidRPr="002B7E5F">
        <w:rPr>
          <w:b/>
          <w:bCs/>
          <w:rtl/>
        </w:rPr>
        <w:t>مرتكبي</w:t>
      </w:r>
      <w:r w:rsidR="002B7E5F">
        <w:rPr>
          <w:b/>
          <w:bCs/>
          <w:rtl/>
        </w:rPr>
        <w:t xml:space="preserve"> </w:t>
      </w:r>
      <w:r w:rsidR="002B7E5F" w:rsidRPr="002B7E5F">
        <w:rPr>
          <w:b/>
          <w:bCs/>
          <w:rtl/>
        </w:rPr>
        <w:t>جميع</w:t>
      </w:r>
      <w:r w:rsidR="002B7E5F">
        <w:rPr>
          <w:b/>
          <w:bCs/>
          <w:rtl/>
        </w:rPr>
        <w:t xml:space="preserve"> </w:t>
      </w:r>
      <w:r w:rsidR="002B7E5F" w:rsidRPr="002B7E5F">
        <w:rPr>
          <w:b/>
          <w:bCs/>
          <w:rtl/>
        </w:rPr>
        <w:t>أشكال</w:t>
      </w:r>
      <w:r w:rsidR="002B7E5F">
        <w:rPr>
          <w:b/>
          <w:bCs/>
          <w:rtl/>
        </w:rPr>
        <w:t xml:space="preserve"> </w:t>
      </w:r>
      <w:r w:rsidR="002B7E5F" w:rsidRPr="002B7E5F">
        <w:rPr>
          <w:b/>
          <w:bCs/>
          <w:rtl/>
        </w:rPr>
        <w:t>العنف</w:t>
      </w:r>
      <w:r w:rsidR="002B7E5F">
        <w:rPr>
          <w:b/>
          <w:bCs/>
          <w:rtl/>
        </w:rPr>
        <w:t xml:space="preserve"> </w:t>
      </w:r>
      <w:r w:rsidR="002B7E5F" w:rsidRPr="002B7E5F">
        <w:rPr>
          <w:b/>
          <w:bCs/>
          <w:rtl/>
        </w:rPr>
        <w:t>الجنساني</w:t>
      </w:r>
      <w:r w:rsidR="002B7E5F">
        <w:rPr>
          <w:b/>
          <w:bCs/>
          <w:rtl/>
        </w:rPr>
        <w:t xml:space="preserve"> </w:t>
      </w:r>
      <w:r w:rsidR="002B7E5F" w:rsidRPr="002B7E5F">
        <w:rPr>
          <w:b/>
          <w:bCs/>
          <w:rtl/>
        </w:rPr>
        <w:t>ومعاقبتهم</w:t>
      </w:r>
      <w:r w:rsidR="002B7E5F">
        <w:rPr>
          <w:b/>
          <w:bCs/>
          <w:rtl/>
        </w:rPr>
        <w:t xml:space="preserve"> </w:t>
      </w:r>
      <w:r w:rsidR="002B7E5F" w:rsidRPr="002B7E5F">
        <w:rPr>
          <w:b/>
          <w:bCs/>
          <w:rtl/>
        </w:rPr>
        <w:t>على</w:t>
      </w:r>
      <w:r w:rsidR="002B7E5F">
        <w:rPr>
          <w:b/>
          <w:bCs/>
          <w:rtl/>
        </w:rPr>
        <w:t xml:space="preserve"> </w:t>
      </w:r>
      <w:r w:rsidR="002B7E5F" w:rsidRPr="002B7E5F">
        <w:rPr>
          <w:b/>
          <w:bCs/>
          <w:rtl/>
        </w:rPr>
        <w:t>نحو</w:t>
      </w:r>
      <w:r>
        <w:rPr>
          <w:rFonts w:hint="cs"/>
          <w:b/>
          <w:bCs/>
          <w:rtl/>
        </w:rPr>
        <w:t> </w:t>
      </w:r>
      <w:r w:rsidR="002B7E5F" w:rsidRPr="002B7E5F">
        <w:rPr>
          <w:b/>
          <w:bCs/>
          <w:rtl/>
        </w:rPr>
        <w:t>فعال؛</w:t>
      </w:r>
    </w:p>
    <w:p w14:paraId="152930B8" w14:textId="4B499EDE" w:rsidR="002B7E5F" w:rsidRPr="002B7E5F" w:rsidRDefault="003B0108" w:rsidP="002B7E5F">
      <w:pPr>
        <w:pStyle w:val="SingleTxt"/>
        <w:rPr>
          <w:b/>
          <w:bCs/>
          <w:rtl/>
        </w:rPr>
      </w:pPr>
      <w:r>
        <w:rPr>
          <w:rtl/>
        </w:rPr>
        <w:tab/>
      </w:r>
      <w:r w:rsidR="002B7E5F" w:rsidRPr="002B7E5F">
        <w:rPr>
          <w:rtl/>
        </w:rPr>
        <w:t>(د)</w:t>
      </w:r>
      <w:r w:rsidR="002B7E5F" w:rsidRPr="002B7E5F">
        <w:rPr>
          <w:rtl/>
        </w:rPr>
        <w:tab/>
      </w:r>
      <w:r w:rsidR="002B7E5F" w:rsidRPr="002B7E5F">
        <w:rPr>
          <w:b/>
          <w:bCs/>
          <w:rtl/>
        </w:rPr>
        <w:t>إلغاء</w:t>
      </w:r>
      <w:r w:rsidR="002B7E5F">
        <w:rPr>
          <w:b/>
          <w:bCs/>
          <w:rtl/>
        </w:rPr>
        <w:t xml:space="preserve"> </w:t>
      </w:r>
      <w:r w:rsidR="002B7E5F" w:rsidRPr="002B7E5F">
        <w:rPr>
          <w:b/>
          <w:bCs/>
          <w:rtl/>
        </w:rPr>
        <w:t>الشرط</w:t>
      </w:r>
      <w:r w:rsidR="002B7E5F">
        <w:rPr>
          <w:b/>
          <w:bCs/>
          <w:rtl/>
        </w:rPr>
        <w:t xml:space="preserve"> </w:t>
      </w:r>
      <w:r w:rsidR="002B7E5F" w:rsidRPr="002B7E5F">
        <w:rPr>
          <w:b/>
          <w:bCs/>
          <w:rtl/>
        </w:rPr>
        <w:t>الذي</w:t>
      </w:r>
      <w:r w:rsidR="002B7E5F">
        <w:rPr>
          <w:b/>
          <w:bCs/>
          <w:rtl/>
        </w:rPr>
        <w:t xml:space="preserve"> </w:t>
      </w:r>
      <w:r w:rsidR="002B7E5F" w:rsidRPr="002B7E5F">
        <w:rPr>
          <w:b/>
          <w:bCs/>
          <w:rtl/>
        </w:rPr>
        <w:t>يفرض</w:t>
      </w:r>
      <w:r w:rsidR="002B7E5F">
        <w:rPr>
          <w:b/>
          <w:bCs/>
          <w:rtl/>
        </w:rPr>
        <w:t xml:space="preserve"> </w:t>
      </w:r>
      <w:r w:rsidR="002B7E5F" w:rsidRPr="002B7E5F">
        <w:rPr>
          <w:b/>
          <w:bCs/>
          <w:rtl/>
        </w:rPr>
        <w:t>بدء</w:t>
      </w:r>
      <w:r w:rsidR="002B7E5F">
        <w:rPr>
          <w:b/>
          <w:bCs/>
          <w:rtl/>
        </w:rPr>
        <w:t xml:space="preserve"> </w:t>
      </w:r>
      <w:r w:rsidR="002B7E5F" w:rsidRPr="002B7E5F">
        <w:rPr>
          <w:b/>
          <w:bCs/>
          <w:rtl/>
        </w:rPr>
        <w:t>التحقيق</w:t>
      </w:r>
      <w:r w:rsidR="002B7E5F">
        <w:rPr>
          <w:b/>
          <w:bCs/>
          <w:rtl/>
        </w:rPr>
        <w:t xml:space="preserve"> </w:t>
      </w:r>
      <w:r w:rsidR="002B7E5F" w:rsidRPr="002B7E5F">
        <w:rPr>
          <w:b/>
          <w:bCs/>
          <w:rtl/>
        </w:rPr>
        <w:t>السابق</w:t>
      </w:r>
      <w:r w:rsidR="002B7E5F">
        <w:rPr>
          <w:b/>
          <w:bCs/>
          <w:rtl/>
        </w:rPr>
        <w:t xml:space="preserve"> </w:t>
      </w:r>
      <w:r w:rsidR="002B7E5F" w:rsidRPr="002B7E5F">
        <w:rPr>
          <w:b/>
          <w:bCs/>
          <w:rtl/>
        </w:rPr>
        <w:t>للمحاكمة</w:t>
      </w:r>
      <w:r w:rsidR="002B7E5F">
        <w:rPr>
          <w:b/>
          <w:bCs/>
          <w:rtl/>
        </w:rPr>
        <w:t xml:space="preserve"> </w:t>
      </w:r>
      <w:r w:rsidR="002B7E5F" w:rsidRPr="002B7E5F">
        <w:rPr>
          <w:b/>
          <w:bCs/>
          <w:rtl/>
        </w:rPr>
        <w:t>قبل</w:t>
      </w:r>
      <w:r w:rsidR="002B7E5F">
        <w:rPr>
          <w:b/>
          <w:bCs/>
          <w:rtl/>
        </w:rPr>
        <w:t xml:space="preserve"> </w:t>
      </w:r>
      <w:r w:rsidR="002B7E5F" w:rsidRPr="002B7E5F">
        <w:rPr>
          <w:b/>
          <w:bCs/>
          <w:rtl/>
        </w:rPr>
        <w:t>أن</w:t>
      </w:r>
      <w:r w:rsidR="002B7E5F">
        <w:rPr>
          <w:b/>
          <w:bCs/>
          <w:rtl/>
        </w:rPr>
        <w:t xml:space="preserve"> </w:t>
      </w:r>
      <w:r w:rsidR="002B7E5F" w:rsidRPr="002B7E5F">
        <w:rPr>
          <w:b/>
          <w:bCs/>
          <w:rtl/>
        </w:rPr>
        <w:t>تتمكن</w:t>
      </w:r>
      <w:r w:rsidR="002B7E5F">
        <w:rPr>
          <w:b/>
          <w:bCs/>
          <w:rtl/>
        </w:rPr>
        <w:t xml:space="preserve"> </w:t>
      </w:r>
      <w:r w:rsidR="002B7E5F" w:rsidRPr="002B7E5F">
        <w:rPr>
          <w:b/>
          <w:bCs/>
          <w:rtl/>
        </w:rPr>
        <w:t>الشرطة</w:t>
      </w:r>
      <w:r w:rsidR="002B7E5F">
        <w:rPr>
          <w:b/>
          <w:bCs/>
          <w:rtl/>
        </w:rPr>
        <w:t xml:space="preserve"> </w:t>
      </w:r>
      <w:r w:rsidR="002B7E5F" w:rsidRPr="002B7E5F">
        <w:rPr>
          <w:b/>
          <w:bCs/>
          <w:rtl/>
        </w:rPr>
        <w:t>من</w:t>
      </w:r>
      <w:r w:rsidR="002B7E5F">
        <w:rPr>
          <w:b/>
          <w:bCs/>
          <w:rtl/>
        </w:rPr>
        <w:t xml:space="preserve"> </w:t>
      </w:r>
      <w:r w:rsidR="002B7E5F" w:rsidRPr="002B7E5F">
        <w:rPr>
          <w:b/>
          <w:bCs/>
          <w:rtl/>
        </w:rPr>
        <w:t>طلب</w:t>
      </w:r>
      <w:r w:rsidR="002B7E5F">
        <w:rPr>
          <w:b/>
          <w:bCs/>
          <w:rtl/>
        </w:rPr>
        <w:t xml:space="preserve"> </w:t>
      </w:r>
      <w:r w:rsidR="002B7E5F" w:rsidRPr="002B7E5F">
        <w:rPr>
          <w:b/>
          <w:bCs/>
          <w:rtl/>
        </w:rPr>
        <w:t>تدابير</w:t>
      </w:r>
      <w:r w:rsidR="002B7E5F">
        <w:rPr>
          <w:b/>
          <w:bCs/>
          <w:rtl/>
        </w:rPr>
        <w:t xml:space="preserve"> </w:t>
      </w:r>
      <w:r w:rsidR="002B7E5F" w:rsidRPr="002B7E5F">
        <w:rPr>
          <w:b/>
          <w:bCs/>
          <w:rtl/>
        </w:rPr>
        <w:t>تقييدية</w:t>
      </w:r>
      <w:r w:rsidR="002B7E5F">
        <w:rPr>
          <w:b/>
          <w:bCs/>
          <w:rtl/>
        </w:rPr>
        <w:t xml:space="preserve"> </w:t>
      </w:r>
      <w:r w:rsidR="002B7E5F" w:rsidRPr="002B7E5F">
        <w:rPr>
          <w:b/>
          <w:bCs/>
          <w:rtl/>
        </w:rPr>
        <w:t>أو</w:t>
      </w:r>
      <w:r w:rsidR="002B7E5F">
        <w:rPr>
          <w:b/>
          <w:bCs/>
          <w:rtl/>
        </w:rPr>
        <w:t xml:space="preserve"> </w:t>
      </w:r>
      <w:r w:rsidR="002B7E5F" w:rsidRPr="002B7E5F">
        <w:rPr>
          <w:b/>
          <w:bCs/>
          <w:rtl/>
        </w:rPr>
        <w:t>للحماية</w:t>
      </w:r>
      <w:r w:rsidR="002B7E5F">
        <w:rPr>
          <w:b/>
          <w:bCs/>
          <w:rtl/>
        </w:rPr>
        <w:t xml:space="preserve">، </w:t>
      </w:r>
      <w:r w:rsidR="002B7E5F" w:rsidRPr="002B7E5F">
        <w:rPr>
          <w:b/>
          <w:bCs/>
          <w:rtl/>
        </w:rPr>
        <w:t>وتعزيز</w:t>
      </w:r>
      <w:r w:rsidR="002B7E5F">
        <w:rPr>
          <w:b/>
          <w:bCs/>
          <w:rtl/>
        </w:rPr>
        <w:t xml:space="preserve"> </w:t>
      </w:r>
      <w:r w:rsidR="002B7E5F" w:rsidRPr="002B7E5F">
        <w:rPr>
          <w:b/>
          <w:bCs/>
          <w:rtl/>
        </w:rPr>
        <w:t>إنفاذ</w:t>
      </w:r>
      <w:r w:rsidR="002B7E5F">
        <w:rPr>
          <w:b/>
          <w:bCs/>
          <w:rtl/>
        </w:rPr>
        <w:t xml:space="preserve"> </w:t>
      </w:r>
      <w:r w:rsidR="002B7E5F" w:rsidRPr="002B7E5F">
        <w:rPr>
          <w:b/>
          <w:bCs/>
          <w:rtl/>
        </w:rPr>
        <w:t>تلك</w:t>
      </w:r>
      <w:r w:rsidR="002B7E5F">
        <w:rPr>
          <w:b/>
          <w:bCs/>
          <w:rtl/>
        </w:rPr>
        <w:t xml:space="preserve"> </w:t>
      </w:r>
      <w:r w:rsidR="002B7E5F" w:rsidRPr="002B7E5F">
        <w:rPr>
          <w:b/>
          <w:bCs/>
          <w:rtl/>
        </w:rPr>
        <w:t>الأوامر</w:t>
      </w:r>
      <w:r w:rsidR="002B7E5F">
        <w:rPr>
          <w:b/>
          <w:bCs/>
          <w:rtl/>
        </w:rPr>
        <w:t xml:space="preserve"> </w:t>
      </w:r>
      <w:r w:rsidR="002B7E5F" w:rsidRPr="002B7E5F">
        <w:rPr>
          <w:b/>
          <w:bCs/>
          <w:rtl/>
        </w:rPr>
        <w:t>من</w:t>
      </w:r>
      <w:r w:rsidR="002B7E5F">
        <w:rPr>
          <w:b/>
          <w:bCs/>
          <w:rtl/>
        </w:rPr>
        <w:t xml:space="preserve"> </w:t>
      </w:r>
      <w:r w:rsidR="002B7E5F" w:rsidRPr="002B7E5F">
        <w:rPr>
          <w:b/>
          <w:bCs/>
          <w:rtl/>
        </w:rPr>
        <w:t>أجل</w:t>
      </w:r>
      <w:r w:rsidR="002B7E5F">
        <w:rPr>
          <w:b/>
          <w:bCs/>
          <w:rtl/>
        </w:rPr>
        <w:t xml:space="preserve"> </w:t>
      </w:r>
      <w:r w:rsidR="002B7E5F" w:rsidRPr="002B7E5F">
        <w:rPr>
          <w:b/>
          <w:bCs/>
          <w:rtl/>
        </w:rPr>
        <w:t>حماية</w:t>
      </w:r>
      <w:r w:rsidR="002B7E5F">
        <w:rPr>
          <w:b/>
          <w:bCs/>
          <w:rtl/>
        </w:rPr>
        <w:t xml:space="preserve"> </w:t>
      </w:r>
      <w:r w:rsidR="002B7E5F" w:rsidRPr="002B7E5F">
        <w:rPr>
          <w:b/>
          <w:bCs/>
          <w:rtl/>
        </w:rPr>
        <w:t>النساء</w:t>
      </w:r>
      <w:r w:rsidR="002B7E5F">
        <w:rPr>
          <w:b/>
          <w:bCs/>
          <w:rtl/>
        </w:rPr>
        <w:t xml:space="preserve"> </w:t>
      </w:r>
      <w:r w:rsidR="002B7E5F" w:rsidRPr="002B7E5F">
        <w:rPr>
          <w:b/>
          <w:bCs/>
          <w:rtl/>
        </w:rPr>
        <w:t>ضحايا</w:t>
      </w:r>
      <w:r w:rsidR="002B7E5F">
        <w:rPr>
          <w:b/>
          <w:bCs/>
          <w:rtl/>
        </w:rPr>
        <w:t xml:space="preserve"> </w:t>
      </w:r>
      <w:r w:rsidR="002B7E5F" w:rsidRPr="002B7E5F">
        <w:rPr>
          <w:b/>
          <w:bCs/>
          <w:rtl/>
        </w:rPr>
        <w:t>العنف</w:t>
      </w:r>
      <w:r w:rsidR="002B7E5F">
        <w:rPr>
          <w:b/>
          <w:bCs/>
          <w:rtl/>
        </w:rPr>
        <w:t xml:space="preserve"> </w:t>
      </w:r>
      <w:r w:rsidR="002B7E5F" w:rsidRPr="002B7E5F">
        <w:rPr>
          <w:b/>
          <w:bCs/>
          <w:rtl/>
        </w:rPr>
        <w:t>الجنساني</w:t>
      </w:r>
      <w:r w:rsidR="002B7E5F">
        <w:rPr>
          <w:b/>
          <w:bCs/>
          <w:rtl/>
        </w:rPr>
        <w:t xml:space="preserve">، </w:t>
      </w:r>
      <w:r w:rsidR="002B7E5F" w:rsidRPr="002B7E5F">
        <w:rPr>
          <w:b/>
          <w:bCs/>
          <w:rtl/>
        </w:rPr>
        <w:t>بوسائل</w:t>
      </w:r>
      <w:r w:rsidR="002B7E5F">
        <w:rPr>
          <w:b/>
          <w:bCs/>
          <w:rtl/>
        </w:rPr>
        <w:t xml:space="preserve"> </w:t>
      </w:r>
      <w:r w:rsidR="002B7E5F" w:rsidRPr="002B7E5F">
        <w:rPr>
          <w:b/>
          <w:bCs/>
          <w:rtl/>
        </w:rPr>
        <w:t>تشمل</w:t>
      </w:r>
      <w:r w:rsidR="002B7E5F">
        <w:rPr>
          <w:b/>
          <w:bCs/>
          <w:rtl/>
        </w:rPr>
        <w:t xml:space="preserve"> </w:t>
      </w:r>
      <w:r w:rsidR="002B7E5F" w:rsidRPr="002B7E5F">
        <w:rPr>
          <w:b/>
          <w:bCs/>
          <w:rtl/>
        </w:rPr>
        <w:t>بناء</w:t>
      </w:r>
      <w:r w:rsidR="002B7E5F">
        <w:rPr>
          <w:b/>
          <w:bCs/>
          <w:rtl/>
        </w:rPr>
        <w:t xml:space="preserve"> </w:t>
      </w:r>
      <w:r w:rsidR="002B7E5F" w:rsidRPr="002B7E5F">
        <w:rPr>
          <w:b/>
          <w:bCs/>
          <w:rtl/>
        </w:rPr>
        <w:t>قدرات</w:t>
      </w:r>
      <w:r w:rsidR="002B7E5F">
        <w:rPr>
          <w:b/>
          <w:bCs/>
          <w:rtl/>
        </w:rPr>
        <w:t xml:space="preserve"> </w:t>
      </w:r>
      <w:r w:rsidR="002B7E5F" w:rsidRPr="002B7E5F">
        <w:rPr>
          <w:b/>
          <w:bCs/>
          <w:rtl/>
        </w:rPr>
        <w:t>القضاة</w:t>
      </w:r>
      <w:r w:rsidR="002B7E5F">
        <w:rPr>
          <w:b/>
          <w:bCs/>
          <w:rtl/>
        </w:rPr>
        <w:t xml:space="preserve"> </w:t>
      </w:r>
      <w:r w:rsidR="002B7E5F" w:rsidRPr="002B7E5F">
        <w:rPr>
          <w:b/>
          <w:bCs/>
          <w:rtl/>
        </w:rPr>
        <w:t>والمدعين</w:t>
      </w:r>
      <w:r w:rsidR="002B7E5F">
        <w:rPr>
          <w:b/>
          <w:bCs/>
          <w:rtl/>
        </w:rPr>
        <w:t xml:space="preserve"> </w:t>
      </w:r>
      <w:r w:rsidR="002B7E5F" w:rsidRPr="002B7E5F">
        <w:rPr>
          <w:b/>
          <w:bCs/>
          <w:rtl/>
        </w:rPr>
        <w:t>العامين</w:t>
      </w:r>
      <w:r w:rsidR="002B7E5F">
        <w:rPr>
          <w:b/>
          <w:bCs/>
          <w:rtl/>
        </w:rPr>
        <w:t xml:space="preserve"> </w:t>
      </w:r>
      <w:r w:rsidR="002B7E5F" w:rsidRPr="002B7E5F">
        <w:rPr>
          <w:b/>
          <w:bCs/>
          <w:rtl/>
        </w:rPr>
        <w:t>وأفراد</w:t>
      </w:r>
      <w:r w:rsidR="002B7E5F">
        <w:rPr>
          <w:b/>
          <w:bCs/>
          <w:rtl/>
        </w:rPr>
        <w:t xml:space="preserve"> </w:t>
      </w:r>
      <w:r w:rsidR="002B7E5F" w:rsidRPr="002B7E5F">
        <w:rPr>
          <w:b/>
          <w:bCs/>
          <w:rtl/>
        </w:rPr>
        <w:t>الشرطة؛</w:t>
      </w:r>
    </w:p>
    <w:p w14:paraId="683EB737" w14:textId="7902FC50" w:rsidR="002B7E5F" w:rsidRPr="002B7E5F" w:rsidRDefault="003B0108" w:rsidP="002B7E5F">
      <w:pPr>
        <w:pStyle w:val="SingleTxt"/>
        <w:rPr>
          <w:b/>
          <w:bCs/>
          <w:rtl/>
        </w:rPr>
      </w:pPr>
      <w:r>
        <w:rPr>
          <w:rtl/>
        </w:rPr>
        <w:tab/>
      </w:r>
      <w:r w:rsidR="002B7E5F" w:rsidRPr="002B7E5F">
        <w:rPr>
          <w:rtl/>
        </w:rPr>
        <w:t>(ه)</w:t>
      </w:r>
      <w:r w:rsidR="002B7E5F" w:rsidRPr="002B7E5F">
        <w:rPr>
          <w:rtl/>
        </w:rPr>
        <w:tab/>
      </w:r>
      <w:r w:rsidR="002B7E5F" w:rsidRPr="002B7E5F">
        <w:rPr>
          <w:b/>
          <w:bCs/>
          <w:rtl/>
        </w:rPr>
        <w:t>اعتماد</w:t>
      </w:r>
      <w:r w:rsidR="002B7E5F">
        <w:rPr>
          <w:b/>
          <w:bCs/>
          <w:rtl/>
        </w:rPr>
        <w:t xml:space="preserve"> </w:t>
      </w:r>
      <w:r w:rsidR="002B7E5F" w:rsidRPr="002B7E5F">
        <w:rPr>
          <w:b/>
          <w:bCs/>
          <w:rtl/>
        </w:rPr>
        <w:t>تشريعات</w:t>
      </w:r>
      <w:r w:rsidR="002B7E5F">
        <w:rPr>
          <w:b/>
          <w:bCs/>
          <w:rtl/>
        </w:rPr>
        <w:t xml:space="preserve"> </w:t>
      </w:r>
      <w:r w:rsidR="002B7E5F" w:rsidRPr="002B7E5F">
        <w:rPr>
          <w:b/>
          <w:bCs/>
          <w:rtl/>
        </w:rPr>
        <w:t>لوضع</w:t>
      </w:r>
      <w:r w:rsidR="002B7E5F">
        <w:rPr>
          <w:b/>
          <w:bCs/>
          <w:rtl/>
        </w:rPr>
        <w:t xml:space="preserve"> </w:t>
      </w:r>
      <w:r w:rsidR="002B7E5F" w:rsidRPr="002B7E5F">
        <w:rPr>
          <w:b/>
          <w:bCs/>
          <w:rtl/>
        </w:rPr>
        <w:t>إجراءات</w:t>
      </w:r>
      <w:r w:rsidR="002B7E5F">
        <w:rPr>
          <w:b/>
          <w:bCs/>
          <w:rtl/>
        </w:rPr>
        <w:t xml:space="preserve"> </w:t>
      </w:r>
      <w:r w:rsidR="002B7E5F" w:rsidRPr="002B7E5F">
        <w:rPr>
          <w:b/>
          <w:bCs/>
          <w:rtl/>
        </w:rPr>
        <w:t>مستقلة</w:t>
      </w:r>
      <w:r w:rsidR="002B7E5F">
        <w:rPr>
          <w:b/>
          <w:bCs/>
          <w:rtl/>
        </w:rPr>
        <w:t xml:space="preserve"> </w:t>
      </w:r>
      <w:r w:rsidR="002B7E5F" w:rsidRPr="002B7E5F">
        <w:rPr>
          <w:b/>
          <w:bCs/>
          <w:rtl/>
        </w:rPr>
        <w:t>لأوامر</w:t>
      </w:r>
      <w:r w:rsidR="002B7E5F">
        <w:rPr>
          <w:b/>
          <w:bCs/>
          <w:rtl/>
        </w:rPr>
        <w:t xml:space="preserve"> </w:t>
      </w:r>
      <w:r w:rsidR="002B7E5F" w:rsidRPr="002B7E5F">
        <w:rPr>
          <w:b/>
          <w:bCs/>
          <w:rtl/>
        </w:rPr>
        <w:t>الحماية</w:t>
      </w:r>
      <w:r w:rsidR="002B7E5F">
        <w:rPr>
          <w:b/>
          <w:bCs/>
          <w:rtl/>
        </w:rPr>
        <w:t xml:space="preserve"> </w:t>
      </w:r>
      <w:r w:rsidR="002B7E5F" w:rsidRPr="002B7E5F">
        <w:rPr>
          <w:b/>
          <w:bCs/>
          <w:rtl/>
        </w:rPr>
        <w:t>المدنية</w:t>
      </w:r>
      <w:r w:rsidR="002B7E5F">
        <w:rPr>
          <w:b/>
          <w:bCs/>
          <w:rtl/>
        </w:rPr>
        <w:t xml:space="preserve"> </w:t>
      </w:r>
      <w:r w:rsidR="002B7E5F" w:rsidRPr="002B7E5F">
        <w:rPr>
          <w:b/>
          <w:bCs/>
          <w:rtl/>
        </w:rPr>
        <w:t>بالنسبة</w:t>
      </w:r>
      <w:r w:rsidR="002B7E5F">
        <w:rPr>
          <w:b/>
          <w:bCs/>
          <w:rtl/>
        </w:rPr>
        <w:t xml:space="preserve"> </w:t>
      </w:r>
      <w:r w:rsidR="002B7E5F" w:rsidRPr="002B7E5F">
        <w:rPr>
          <w:b/>
          <w:bCs/>
          <w:rtl/>
        </w:rPr>
        <w:t>لضحايا</w:t>
      </w:r>
      <w:r w:rsidR="002B7E5F">
        <w:rPr>
          <w:b/>
          <w:bCs/>
          <w:rtl/>
        </w:rPr>
        <w:t xml:space="preserve"> </w:t>
      </w:r>
      <w:r w:rsidR="002B7E5F" w:rsidRPr="002B7E5F">
        <w:rPr>
          <w:b/>
          <w:bCs/>
          <w:rtl/>
        </w:rPr>
        <w:t>العنف</w:t>
      </w:r>
      <w:r w:rsidR="002B7E5F">
        <w:rPr>
          <w:b/>
          <w:bCs/>
          <w:rtl/>
        </w:rPr>
        <w:t xml:space="preserve"> </w:t>
      </w:r>
      <w:r w:rsidR="002B7E5F" w:rsidRPr="002B7E5F">
        <w:rPr>
          <w:b/>
          <w:bCs/>
          <w:rtl/>
        </w:rPr>
        <w:t>العائلي؛</w:t>
      </w:r>
    </w:p>
    <w:p w14:paraId="4907B7E9" w14:textId="029675B6" w:rsidR="002B7E5F" w:rsidRPr="002B7E5F" w:rsidRDefault="003B0108" w:rsidP="002B7E5F">
      <w:pPr>
        <w:pStyle w:val="SingleTxt"/>
        <w:rPr>
          <w:b/>
          <w:bCs/>
          <w:rtl/>
        </w:rPr>
      </w:pPr>
      <w:r>
        <w:rPr>
          <w:rtl/>
        </w:rPr>
        <w:tab/>
      </w:r>
      <w:r w:rsidR="002B7E5F" w:rsidRPr="002B7E5F">
        <w:rPr>
          <w:rtl/>
        </w:rPr>
        <w:t>(و)</w:t>
      </w:r>
      <w:r w:rsidR="002B7E5F" w:rsidRPr="002B7E5F">
        <w:rPr>
          <w:rtl/>
        </w:rPr>
        <w:tab/>
      </w:r>
      <w:r w:rsidR="002B7E5F" w:rsidRPr="002B7E5F">
        <w:rPr>
          <w:b/>
          <w:bCs/>
          <w:rtl/>
        </w:rPr>
        <w:t>توفير</w:t>
      </w:r>
      <w:r w:rsidR="002B7E5F">
        <w:rPr>
          <w:b/>
          <w:bCs/>
          <w:rtl/>
        </w:rPr>
        <w:t xml:space="preserve"> </w:t>
      </w:r>
      <w:r w:rsidR="002B7E5F" w:rsidRPr="002B7E5F">
        <w:rPr>
          <w:b/>
          <w:bCs/>
          <w:rtl/>
        </w:rPr>
        <w:t>المزيد</w:t>
      </w:r>
      <w:r w:rsidR="002B7E5F">
        <w:rPr>
          <w:b/>
          <w:bCs/>
          <w:rtl/>
        </w:rPr>
        <w:t xml:space="preserve"> </w:t>
      </w:r>
      <w:r w:rsidR="002B7E5F" w:rsidRPr="002B7E5F">
        <w:rPr>
          <w:b/>
          <w:bCs/>
          <w:rtl/>
        </w:rPr>
        <w:t>من</w:t>
      </w:r>
      <w:r w:rsidR="002B7E5F">
        <w:rPr>
          <w:b/>
          <w:bCs/>
          <w:rtl/>
        </w:rPr>
        <w:t xml:space="preserve"> </w:t>
      </w:r>
      <w:r w:rsidR="002B7E5F" w:rsidRPr="002B7E5F">
        <w:rPr>
          <w:b/>
          <w:bCs/>
          <w:rtl/>
        </w:rPr>
        <w:t>التمويل</w:t>
      </w:r>
      <w:r w:rsidR="002B7E5F">
        <w:rPr>
          <w:b/>
          <w:bCs/>
          <w:rtl/>
        </w:rPr>
        <w:t xml:space="preserve"> </w:t>
      </w:r>
      <w:r w:rsidR="002B7E5F" w:rsidRPr="002B7E5F">
        <w:rPr>
          <w:b/>
          <w:bCs/>
          <w:rtl/>
        </w:rPr>
        <w:t>لمراكز</w:t>
      </w:r>
      <w:r w:rsidR="002B7E5F">
        <w:rPr>
          <w:b/>
          <w:bCs/>
          <w:rtl/>
        </w:rPr>
        <w:t xml:space="preserve"> </w:t>
      </w:r>
      <w:r w:rsidR="002B7E5F" w:rsidRPr="002B7E5F">
        <w:rPr>
          <w:b/>
          <w:bCs/>
          <w:rtl/>
        </w:rPr>
        <w:t>المساعدة</w:t>
      </w:r>
      <w:r w:rsidR="002B7E5F">
        <w:rPr>
          <w:b/>
          <w:bCs/>
          <w:rtl/>
        </w:rPr>
        <w:t xml:space="preserve"> </w:t>
      </w:r>
      <w:r w:rsidR="002B7E5F" w:rsidRPr="002B7E5F">
        <w:rPr>
          <w:b/>
          <w:bCs/>
          <w:rtl/>
        </w:rPr>
        <w:t>الخاصة</w:t>
      </w:r>
      <w:r w:rsidR="002B7E5F">
        <w:rPr>
          <w:b/>
          <w:bCs/>
          <w:rtl/>
        </w:rPr>
        <w:t xml:space="preserve"> </w:t>
      </w:r>
      <w:r w:rsidR="002B7E5F" w:rsidRPr="002B7E5F">
        <w:rPr>
          <w:b/>
          <w:bCs/>
          <w:rtl/>
        </w:rPr>
        <w:t>للنساء</w:t>
      </w:r>
      <w:r w:rsidR="002B7E5F">
        <w:rPr>
          <w:b/>
          <w:bCs/>
          <w:rtl/>
        </w:rPr>
        <w:t xml:space="preserve"> </w:t>
      </w:r>
      <w:r w:rsidR="002B7E5F" w:rsidRPr="002B7E5F">
        <w:rPr>
          <w:b/>
          <w:bCs/>
          <w:rtl/>
        </w:rPr>
        <w:t>من</w:t>
      </w:r>
      <w:r w:rsidR="002B7E5F">
        <w:rPr>
          <w:b/>
          <w:bCs/>
          <w:rtl/>
        </w:rPr>
        <w:t xml:space="preserve"> </w:t>
      </w:r>
      <w:r w:rsidR="002B7E5F" w:rsidRPr="002B7E5F">
        <w:rPr>
          <w:b/>
          <w:bCs/>
          <w:rtl/>
        </w:rPr>
        <w:t>ضحايا</w:t>
      </w:r>
      <w:r w:rsidR="002B7E5F">
        <w:rPr>
          <w:b/>
          <w:bCs/>
          <w:rtl/>
        </w:rPr>
        <w:t xml:space="preserve"> </w:t>
      </w:r>
      <w:r w:rsidR="002B7E5F" w:rsidRPr="002B7E5F">
        <w:rPr>
          <w:b/>
          <w:bCs/>
          <w:rtl/>
        </w:rPr>
        <w:t>العنف</w:t>
      </w:r>
      <w:r w:rsidR="002B7E5F">
        <w:rPr>
          <w:b/>
          <w:bCs/>
          <w:rtl/>
        </w:rPr>
        <w:t xml:space="preserve"> </w:t>
      </w:r>
      <w:r w:rsidR="002B7E5F" w:rsidRPr="002B7E5F">
        <w:rPr>
          <w:b/>
          <w:bCs/>
          <w:rtl/>
        </w:rPr>
        <w:t>لتمكين</w:t>
      </w:r>
      <w:r w:rsidR="002B7E5F">
        <w:rPr>
          <w:b/>
          <w:bCs/>
          <w:rtl/>
        </w:rPr>
        <w:t xml:space="preserve"> </w:t>
      </w:r>
      <w:r w:rsidR="002B7E5F" w:rsidRPr="002B7E5F">
        <w:rPr>
          <w:b/>
          <w:bCs/>
          <w:rtl/>
        </w:rPr>
        <w:t>المراكز</w:t>
      </w:r>
      <w:r w:rsidR="002B7E5F">
        <w:rPr>
          <w:b/>
          <w:bCs/>
          <w:rtl/>
        </w:rPr>
        <w:t xml:space="preserve"> </w:t>
      </w:r>
      <w:r w:rsidR="002B7E5F" w:rsidRPr="002B7E5F">
        <w:rPr>
          <w:b/>
          <w:bCs/>
          <w:rtl/>
        </w:rPr>
        <w:t>من</w:t>
      </w:r>
      <w:r w:rsidR="002B7E5F">
        <w:rPr>
          <w:b/>
          <w:bCs/>
          <w:rtl/>
        </w:rPr>
        <w:t xml:space="preserve"> </w:t>
      </w:r>
      <w:r w:rsidR="002B7E5F" w:rsidRPr="002B7E5F">
        <w:rPr>
          <w:b/>
          <w:bCs/>
          <w:rtl/>
        </w:rPr>
        <w:t>العمل</w:t>
      </w:r>
      <w:r w:rsidR="002B7E5F">
        <w:rPr>
          <w:b/>
          <w:bCs/>
          <w:rtl/>
        </w:rPr>
        <w:t xml:space="preserve"> </w:t>
      </w:r>
      <w:r w:rsidR="002B7E5F" w:rsidRPr="002B7E5F">
        <w:rPr>
          <w:b/>
          <w:bCs/>
          <w:rtl/>
        </w:rPr>
        <w:t>بفعالية</w:t>
      </w:r>
      <w:r w:rsidR="002B7E5F">
        <w:rPr>
          <w:b/>
          <w:bCs/>
          <w:rtl/>
        </w:rPr>
        <w:t xml:space="preserve">، </w:t>
      </w:r>
      <w:r w:rsidR="002B7E5F" w:rsidRPr="002B7E5F">
        <w:rPr>
          <w:b/>
          <w:bCs/>
          <w:rtl/>
        </w:rPr>
        <w:t>وزيادة</w:t>
      </w:r>
      <w:r w:rsidR="002B7E5F">
        <w:rPr>
          <w:b/>
          <w:bCs/>
          <w:rtl/>
        </w:rPr>
        <w:t xml:space="preserve"> </w:t>
      </w:r>
      <w:r w:rsidR="002B7E5F" w:rsidRPr="002B7E5F">
        <w:rPr>
          <w:b/>
          <w:bCs/>
          <w:rtl/>
        </w:rPr>
        <w:t>عدد</w:t>
      </w:r>
      <w:r w:rsidR="002B7E5F">
        <w:rPr>
          <w:b/>
          <w:bCs/>
          <w:rtl/>
        </w:rPr>
        <w:t xml:space="preserve"> </w:t>
      </w:r>
      <w:r w:rsidR="002B7E5F" w:rsidRPr="002B7E5F">
        <w:rPr>
          <w:b/>
          <w:bCs/>
          <w:rtl/>
        </w:rPr>
        <w:t>مراكز</w:t>
      </w:r>
      <w:r w:rsidR="002B7E5F">
        <w:rPr>
          <w:b/>
          <w:bCs/>
          <w:rtl/>
        </w:rPr>
        <w:t xml:space="preserve"> </w:t>
      </w:r>
      <w:r w:rsidR="002B7E5F" w:rsidRPr="002B7E5F">
        <w:rPr>
          <w:b/>
          <w:bCs/>
          <w:rtl/>
        </w:rPr>
        <w:t>الدعم</w:t>
      </w:r>
      <w:r w:rsidR="002B7E5F">
        <w:rPr>
          <w:b/>
          <w:bCs/>
          <w:rtl/>
        </w:rPr>
        <w:t xml:space="preserve"> </w:t>
      </w:r>
      <w:r w:rsidR="002B7E5F" w:rsidRPr="002B7E5F">
        <w:rPr>
          <w:b/>
          <w:bCs/>
          <w:rtl/>
        </w:rPr>
        <w:t>المتخصصة</w:t>
      </w:r>
      <w:r w:rsidR="002B7E5F">
        <w:rPr>
          <w:b/>
          <w:bCs/>
          <w:rtl/>
        </w:rPr>
        <w:t xml:space="preserve"> </w:t>
      </w:r>
      <w:r w:rsidR="002B7E5F" w:rsidRPr="002B7E5F">
        <w:rPr>
          <w:b/>
          <w:bCs/>
          <w:rtl/>
        </w:rPr>
        <w:t>في</w:t>
      </w:r>
      <w:r w:rsidR="002B7E5F">
        <w:rPr>
          <w:b/>
          <w:bCs/>
          <w:rtl/>
        </w:rPr>
        <w:t xml:space="preserve"> </w:t>
      </w:r>
      <w:r w:rsidR="002B7E5F" w:rsidRPr="002B7E5F">
        <w:rPr>
          <w:b/>
          <w:bCs/>
          <w:rtl/>
        </w:rPr>
        <w:t>المناطق</w:t>
      </w:r>
      <w:r w:rsidR="002B7E5F">
        <w:rPr>
          <w:b/>
          <w:bCs/>
          <w:rtl/>
        </w:rPr>
        <w:t xml:space="preserve"> </w:t>
      </w:r>
      <w:r w:rsidR="002B7E5F" w:rsidRPr="002B7E5F">
        <w:rPr>
          <w:b/>
          <w:bCs/>
          <w:rtl/>
        </w:rPr>
        <w:t>الريفية</w:t>
      </w:r>
      <w:r w:rsidR="002B7E5F">
        <w:rPr>
          <w:b/>
          <w:bCs/>
          <w:rtl/>
        </w:rPr>
        <w:t>.</w:t>
      </w:r>
    </w:p>
    <w:p w14:paraId="5155518B" w14:textId="77777777" w:rsidR="003B0108" w:rsidRPr="003B0108" w:rsidRDefault="003B0108" w:rsidP="003B0108">
      <w:pPr>
        <w:pStyle w:val="SingleTxt"/>
        <w:spacing w:after="0" w:line="120" w:lineRule="exact"/>
        <w:rPr>
          <w:sz w:val="10"/>
          <w:rtl/>
        </w:rPr>
      </w:pPr>
    </w:p>
    <w:p w14:paraId="482733F2" w14:textId="612E8947" w:rsidR="002B7E5F" w:rsidRPr="002B7E5F" w:rsidRDefault="002B7E5F" w:rsidP="003B010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B7E5F">
        <w:rPr>
          <w:rtl/>
        </w:rPr>
        <w:tab/>
      </w:r>
      <w:r w:rsidRPr="002B7E5F">
        <w:rPr>
          <w:rtl/>
        </w:rPr>
        <w:tab/>
        <w:t>الاتجار</w:t>
      </w:r>
      <w:r>
        <w:rPr>
          <w:rtl/>
        </w:rPr>
        <w:t xml:space="preserve"> </w:t>
      </w:r>
      <w:r w:rsidRPr="002B7E5F">
        <w:rPr>
          <w:rtl/>
        </w:rPr>
        <w:t>بالأشخاص</w:t>
      </w:r>
      <w:r>
        <w:rPr>
          <w:rtl/>
        </w:rPr>
        <w:t xml:space="preserve"> </w:t>
      </w:r>
      <w:r w:rsidRPr="002B7E5F">
        <w:rPr>
          <w:rtl/>
        </w:rPr>
        <w:t>واستغلالهم</w:t>
      </w:r>
      <w:r>
        <w:rPr>
          <w:rtl/>
        </w:rPr>
        <w:t xml:space="preserve"> </w:t>
      </w:r>
      <w:r w:rsidRPr="002B7E5F">
        <w:rPr>
          <w:rtl/>
        </w:rPr>
        <w:t>في</w:t>
      </w:r>
      <w:r>
        <w:rPr>
          <w:rtl/>
        </w:rPr>
        <w:t xml:space="preserve"> </w:t>
      </w:r>
      <w:r w:rsidRPr="002B7E5F">
        <w:rPr>
          <w:rtl/>
        </w:rPr>
        <w:t>البغاء</w:t>
      </w:r>
      <w:r>
        <w:rPr>
          <w:rtl/>
        </w:rPr>
        <w:t xml:space="preserve"> </w:t>
      </w:r>
    </w:p>
    <w:p w14:paraId="23009DA3" w14:textId="0105441B" w:rsidR="002B7E5F" w:rsidRPr="002B7E5F" w:rsidRDefault="00EF7B36" w:rsidP="002B7E5F">
      <w:pPr>
        <w:pStyle w:val="SingleTxt"/>
        <w:rPr>
          <w:rtl/>
        </w:rPr>
      </w:pPr>
      <w:r>
        <w:rPr>
          <w:rtl/>
        </w:rPr>
        <w:t>24</w:t>
      </w:r>
      <w:r w:rsidR="003B0108">
        <w:rPr>
          <w:rFonts w:hint="cs"/>
          <w:rtl/>
        </w:rPr>
        <w:t xml:space="preserve"> </w:t>
      </w:r>
      <w:r w:rsidR="002B7E5F" w:rsidRPr="002B7E5F">
        <w:rPr>
          <w:rtl/>
        </w:rPr>
        <w:t>-</w:t>
      </w:r>
      <w:r w:rsidR="002B7E5F" w:rsidRPr="002B7E5F">
        <w:rPr>
          <w:rtl/>
        </w:rPr>
        <w:tab/>
        <w:t>ترحب</w:t>
      </w:r>
      <w:r w:rsidR="002B7E5F">
        <w:rPr>
          <w:rtl/>
        </w:rPr>
        <w:t xml:space="preserve"> </w:t>
      </w:r>
      <w:r w:rsidR="002B7E5F" w:rsidRPr="002B7E5F">
        <w:rPr>
          <w:rtl/>
        </w:rPr>
        <w:t>اللجنة</w:t>
      </w:r>
      <w:r w:rsidR="002B7E5F">
        <w:rPr>
          <w:rtl/>
        </w:rPr>
        <w:t xml:space="preserve"> </w:t>
      </w:r>
      <w:r w:rsidR="002B7E5F" w:rsidRPr="002B7E5F">
        <w:rPr>
          <w:rtl/>
        </w:rPr>
        <w:t>بالجهود</w:t>
      </w:r>
      <w:r w:rsidR="002B7E5F">
        <w:rPr>
          <w:rtl/>
        </w:rPr>
        <w:t xml:space="preserve"> </w:t>
      </w:r>
      <w:r w:rsidR="002B7E5F" w:rsidRPr="002B7E5F">
        <w:rPr>
          <w:rtl/>
        </w:rPr>
        <w:t>التي</w:t>
      </w:r>
      <w:r w:rsidR="002B7E5F">
        <w:rPr>
          <w:rtl/>
        </w:rPr>
        <w:t xml:space="preserve"> </w:t>
      </w:r>
      <w:r w:rsidR="002B7E5F" w:rsidRPr="002B7E5F">
        <w:rPr>
          <w:rtl/>
        </w:rPr>
        <w:t>تبذلها</w:t>
      </w:r>
      <w:r w:rsidR="002B7E5F">
        <w:rPr>
          <w:rtl/>
        </w:rPr>
        <w:t xml:space="preserve"> </w:t>
      </w:r>
      <w:r w:rsidR="002B7E5F" w:rsidRPr="002B7E5F">
        <w:rPr>
          <w:rtl/>
        </w:rPr>
        <w:t>الدولة</w:t>
      </w:r>
      <w:r w:rsidR="002B7E5F">
        <w:rPr>
          <w:rtl/>
        </w:rPr>
        <w:t xml:space="preserve"> </w:t>
      </w:r>
      <w:r w:rsidR="002B7E5F" w:rsidRPr="002B7E5F">
        <w:rPr>
          <w:rtl/>
        </w:rPr>
        <w:t>الطرف</w:t>
      </w:r>
      <w:r w:rsidR="002B7E5F">
        <w:rPr>
          <w:rtl/>
        </w:rPr>
        <w:t xml:space="preserve"> </w:t>
      </w:r>
      <w:r w:rsidR="002B7E5F" w:rsidRPr="002B7E5F">
        <w:rPr>
          <w:rtl/>
        </w:rPr>
        <w:t>لمكافحة</w:t>
      </w:r>
      <w:r w:rsidR="002B7E5F">
        <w:rPr>
          <w:rtl/>
        </w:rPr>
        <w:t xml:space="preserve"> </w:t>
      </w:r>
      <w:r w:rsidR="002B7E5F" w:rsidRPr="002B7E5F">
        <w:rPr>
          <w:rtl/>
        </w:rPr>
        <w:t>الاتجار</w:t>
      </w:r>
      <w:r w:rsidR="002B7E5F">
        <w:rPr>
          <w:rtl/>
        </w:rPr>
        <w:t xml:space="preserve"> </w:t>
      </w:r>
      <w:r w:rsidR="002B7E5F" w:rsidRPr="002B7E5F">
        <w:rPr>
          <w:rtl/>
        </w:rPr>
        <w:t>بالأشخاص</w:t>
      </w:r>
      <w:r w:rsidR="002B7E5F">
        <w:rPr>
          <w:rtl/>
        </w:rPr>
        <w:t xml:space="preserve">، </w:t>
      </w:r>
      <w:r w:rsidR="002B7E5F" w:rsidRPr="002B7E5F">
        <w:rPr>
          <w:rtl/>
        </w:rPr>
        <w:t>وبخاصة</w:t>
      </w:r>
      <w:r w:rsidR="002B7E5F">
        <w:rPr>
          <w:rtl/>
        </w:rPr>
        <w:t xml:space="preserve"> </w:t>
      </w:r>
      <w:r w:rsidR="002B7E5F" w:rsidRPr="002B7E5F">
        <w:rPr>
          <w:rtl/>
        </w:rPr>
        <w:t>النساء</w:t>
      </w:r>
      <w:r w:rsidR="002B7E5F">
        <w:rPr>
          <w:rtl/>
        </w:rPr>
        <w:t xml:space="preserve"> </w:t>
      </w:r>
      <w:r w:rsidR="002B7E5F" w:rsidRPr="002B7E5F">
        <w:rPr>
          <w:rtl/>
        </w:rPr>
        <w:t>والفتيات</w:t>
      </w:r>
      <w:r w:rsidR="002B7E5F">
        <w:rPr>
          <w:rtl/>
        </w:rPr>
        <w:t xml:space="preserve">، </w:t>
      </w:r>
      <w:r w:rsidR="002B7E5F" w:rsidRPr="002B7E5F">
        <w:rPr>
          <w:rtl/>
        </w:rPr>
        <w:t>بسبل</w:t>
      </w:r>
      <w:r w:rsidR="002B7E5F">
        <w:rPr>
          <w:rtl/>
        </w:rPr>
        <w:t xml:space="preserve"> </w:t>
      </w:r>
      <w:r w:rsidR="002B7E5F" w:rsidRPr="002B7E5F">
        <w:rPr>
          <w:rtl/>
        </w:rPr>
        <w:t>منها</w:t>
      </w:r>
      <w:r w:rsidR="002B7E5F">
        <w:rPr>
          <w:rtl/>
        </w:rPr>
        <w:t xml:space="preserve"> </w:t>
      </w:r>
      <w:r w:rsidR="002B7E5F" w:rsidRPr="002B7E5F">
        <w:rPr>
          <w:rtl/>
        </w:rPr>
        <w:t>التعاون</w:t>
      </w:r>
      <w:r w:rsidR="002B7E5F">
        <w:rPr>
          <w:rtl/>
        </w:rPr>
        <w:t xml:space="preserve"> </w:t>
      </w:r>
      <w:r w:rsidR="002B7E5F" w:rsidRPr="002B7E5F">
        <w:rPr>
          <w:rtl/>
        </w:rPr>
        <w:t>الدولي</w:t>
      </w:r>
      <w:r w:rsidR="002B7E5F">
        <w:rPr>
          <w:rtl/>
        </w:rPr>
        <w:t xml:space="preserve">. </w:t>
      </w:r>
      <w:r w:rsidR="002B7E5F" w:rsidRPr="002B7E5F">
        <w:rPr>
          <w:rtl/>
        </w:rPr>
        <w:t>وعلى</w:t>
      </w:r>
      <w:r w:rsidR="002B7E5F">
        <w:rPr>
          <w:rtl/>
        </w:rPr>
        <w:t xml:space="preserve"> </w:t>
      </w:r>
      <w:r w:rsidR="002B7E5F" w:rsidRPr="002B7E5F">
        <w:rPr>
          <w:rtl/>
        </w:rPr>
        <w:t>وجه</w:t>
      </w:r>
      <w:r w:rsidR="002B7E5F">
        <w:rPr>
          <w:rtl/>
        </w:rPr>
        <w:t xml:space="preserve"> </w:t>
      </w:r>
      <w:r w:rsidR="002B7E5F" w:rsidRPr="002B7E5F">
        <w:rPr>
          <w:rtl/>
        </w:rPr>
        <w:t>الخصوص</w:t>
      </w:r>
      <w:r w:rsidR="002B7E5F">
        <w:rPr>
          <w:rtl/>
        </w:rPr>
        <w:t xml:space="preserve">، </w:t>
      </w:r>
      <w:r w:rsidR="002B7E5F" w:rsidRPr="002B7E5F">
        <w:rPr>
          <w:rtl/>
        </w:rPr>
        <w:t>ترحب</w:t>
      </w:r>
      <w:r w:rsidR="002B7E5F">
        <w:rPr>
          <w:rtl/>
        </w:rPr>
        <w:t xml:space="preserve"> </w:t>
      </w:r>
      <w:r w:rsidR="002B7E5F" w:rsidRPr="002B7E5F">
        <w:rPr>
          <w:rtl/>
        </w:rPr>
        <w:t>اللجنة</w:t>
      </w:r>
      <w:r w:rsidR="002B7E5F">
        <w:rPr>
          <w:rtl/>
        </w:rPr>
        <w:t xml:space="preserve"> </w:t>
      </w:r>
      <w:r w:rsidR="002B7E5F" w:rsidRPr="002B7E5F">
        <w:rPr>
          <w:rtl/>
        </w:rPr>
        <w:t>بإنشاء</w:t>
      </w:r>
      <w:r w:rsidR="002B7E5F">
        <w:rPr>
          <w:rtl/>
        </w:rPr>
        <w:t xml:space="preserve"> </w:t>
      </w:r>
      <w:r w:rsidR="002B7E5F" w:rsidRPr="002B7E5F">
        <w:rPr>
          <w:rtl/>
        </w:rPr>
        <w:t>مكتب</w:t>
      </w:r>
      <w:r w:rsidR="002B7E5F">
        <w:rPr>
          <w:rtl/>
        </w:rPr>
        <w:t xml:space="preserve"> </w:t>
      </w:r>
      <w:r w:rsidR="002B7E5F" w:rsidRPr="002B7E5F">
        <w:rPr>
          <w:rtl/>
        </w:rPr>
        <w:t>لمقرر</w:t>
      </w:r>
      <w:r w:rsidR="002B7E5F">
        <w:rPr>
          <w:rtl/>
        </w:rPr>
        <w:t xml:space="preserve"> </w:t>
      </w:r>
      <w:r w:rsidR="002B7E5F" w:rsidRPr="002B7E5F">
        <w:rPr>
          <w:rtl/>
        </w:rPr>
        <w:t>وطني</w:t>
      </w:r>
      <w:r w:rsidR="002B7E5F">
        <w:rPr>
          <w:rtl/>
        </w:rPr>
        <w:t xml:space="preserve"> </w:t>
      </w:r>
      <w:r w:rsidR="002B7E5F" w:rsidRPr="002B7E5F">
        <w:rPr>
          <w:rtl/>
        </w:rPr>
        <w:t>لجمع</w:t>
      </w:r>
      <w:r w:rsidR="002B7E5F">
        <w:rPr>
          <w:rtl/>
        </w:rPr>
        <w:t xml:space="preserve"> </w:t>
      </w:r>
      <w:r w:rsidR="002B7E5F" w:rsidRPr="002B7E5F">
        <w:rPr>
          <w:rtl/>
        </w:rPr>
        <w:t>ونشر</w:t>
      </w:r>
      <w:r w:rsidR="002B7E5F">
        <w:rPr>
          <w:rtl/>
        </w:rPr>
        <w:t xml:space="preserve"> </w:t>
      </w:r>
      <w:r w:rsidR="002B7E5F" w:rsidRPr="002B7E5F">
        <w:rPr>
          <w:rtl/>
        </w:rPr>
        <w:t>الإحصاءات</w:t>
      </w:r>
      <w:r w:rsidR="002B7E5F">
        <w:rPr>
          <w:rtl/>
        </w:rPr>
        <w:t xml:space="preserve">، </w:t>
      </w:r>
      <w:r w:rsidR="002B7E5F" w:rsidRPr="002B7E5F">
        <w:rPr>
          <w:rtl/>
        </w:rPr>
        <w:t>وتأسيس</w:t>
      </w:r>
      <w:r w:rsidR="002B7E5F">
        <w:rPr>
          <w:rtl/>
        </w:rPr>
        <w:t xml:space="preserve"> </w:t>
      </w:r>
      <w:r w:rsidR="002B7E5F" w:rsidRPr="002B7E5F">
        <w:rPr>
          <w:rtl/>
        </w:rPr>
        <w:t>المنظمة</w:t>
      </w:r>
      <w:r w:rsidR="002B7E5F">
        <w:rPr>
          <w:rtl/>
        </w:rPr>
        <w:t xml:space="preserve"> </w:t>
      </w:r>
      <w:r w:rsidR="002B7E5F" w:rsidRPr="002B7E5F">
        <w:rPr>
          <w:rtl/>
        </w:rPr>
        <w:t>غير</w:t>
      </w:r>
      <w:r w:rsidR="002B7E5F">
        <w:rPr>
          <w:rtl/>
        </w:rPr>
        <w:t xml:space="preserve"> </w:t>
      </w:r>
      <w:r w:rsidR="002B7E5F" w:rsidRPr="002B7E5F">
        <w:rPr>
          <w:rtl/>
        </w:rPr>
        <w:t>الحكومية</w:t>
      </w:r>
      <w:r w:rsidR="002B7E5F">
        <w:rPr>
          <w:rtl/>
        </w:rPr>
        <w:t xml:space="preserve"> </w:t>
      </w:r>
      <w:r w:rsidR="002B7E5F" w:rsidRPr="002B7E5F">
        <w:rPr>
          <w:rtl/>
        </w:rPr>
        <w:t>التي</w:t>
      </w:r>
      <w:r w:rsidR="002B7E5F">
        <w:rPr>
          <w:rtl/>
        </w:rPr>
        <w:t xml:space="preserve"> </w:t>
      </w:r>
      <w:r w:rsidR="002B7E5F" w:rsidRPr="002B7E5F">
        <w:rPr>
          <w:rtl/>
        </w:rPr>
        <w:t>تعرف</w:t>
      </w:r>
      <w:r w:rsidR="002B7E5F">
        <w:rPr>
          <w:rtl/>
        </w:rPr>
        <w:t xml:space="preserve"> </w:t>
      </w:r>
      <w:r w:rsidR="002B7E5F" w:rsidRPr="002B7E5F">
        <w:rPr>
          <w:rtl/>
        </w:rPr>
        <w:t>باسم</w:t>
      </w:r>
      <w:r w:rsidR="002B7E5F">
        <w:rPr>
          <w:rtl/>
        </w:rPr>
        <w:t xml:space="preserve"> </w:t>
      </w:r>
      <w:r w:rsidR="002B7E5F" w:rsidRPr="002B7E5F">
        <w:rPr>
          <w:rtl/>
        </w:rPr>
        <w:t>الرابطة</w:t>
      </w:r>
      <w:r w:rsidR="002B7E5F">
        <w:rPr>
          <w:rtl/>
        </w:rPr>
        <w:t xml:space="preserve"> </w:t>
      </w:r>
      <w:r w:rsidR="002B7E5F" w:rsidRPr="002B7E5F">
        <w:rPr>
          <w:rtl/>
        </w:rPr>
        <w:t>الوطنية</w:t>
      </w:r>
      <w:r w:rsidR="002B7E5F">
        <w:rPr>
          <w:rtl/>
        </w:rPr>
        <w:t xml:space="preserve"> </w:t>
      </w:r>
      <w:r w:rsidR="002B7E5F" w:rsidRPr="002B7E5F">
        <w:rPr>
          <w:rtl/>
        </w:rPr>
        <w:t>لمكافحة</w:t>
      </w:r>
      <w:r w:rsidR="002B7E5F">
        <w:rPr>
          <w:rtl/>
        </w:rPr>
        <w:t xml:space="preserve"> </w:t>
      </w:r>
      <w:r w:rsidR="002B7E5F" w:rsidRPr="002B7E5F">
        <w:rPr>
          <w:rtl/>
        </w:rPr>
        <w:t>الاتجار</w:t>
      </w:r>
      <w:r w:rsidR="002B7E5F">
        <w:rPr>
          <w:rtl/>
        </w:rPr>
        <w:t xml:space="preserve"> </w:t>
      </w:r>
      <w:r w:rsidR="002B7E5F" w:rsidRPr="002B7E5F">
        <w:rPr>
          <w:rtl/>
        </w:rPr>
        <w:t>بالبشر</w:t>
      </w:r>
      <w:r w:rsidR="002B7E5F">
        <w:rPr>
          <w:rtl/>
        </w:rPr>
        <w:t xml:space="preserve"> </w:t>
      </w:r>
      <w:r w:rsidR="002B7E5F" w:rsidRPr="002B7E5F">
        <w:rPr>
          <w:rtl/>
        </w:rPr>
        <w:t>من</w:t>
      </w:r>
      <w:r w:rsidR="002B7E5F">
        <w:rPr>
          <w:rtl/>
        </w:rPr>
        <w:t xml:space="preserve"> </w:t>
      </w:r>
      <w:r w:rsidR="002B7E5F" w:rsidRPr="002B7E5F">
        <w:rPr>
          <w:rtl/>
        </w:rPr>
        <w:t>أجل</w:t>
      </w:r>
      <w:r w:rsidR="002B7E5F">
        <w:rPr>
          <w:rtl/>
        </w:rPr>
        <w:t xml:space="preserve"> </w:t>
      </w:r>
      <w:r w:rsidR="002B7E5F" w:rsidRPr="002B7E5F">
        <w:rPr>
          <w:rtl/>
        </w:rPr>
        <w:t>دعم</w:t>
      </w:r>
      <w:r w:rsidR="002B7E5F">
        <w:rPr>
          <w:rtl/>
        </w:rPr>
        <w:t xml:space="preserve"> </w:t>
      </w:r>
      <w:r w:rsidR="002B7E5F" w:rsidRPr="002B7E5F">
        <w:rPr>
          <w:rtl/>
        </w:rPr>
        <w:t>الضحايا</w:t>
      </w:r>
      <w:r w:rsidR="002B7E5F">
        <w:rPr>
          <w:rtl/>
        </w:rPr>
        <w:t xml:space="preserve"> </w:t>
      </w:r>
      <w:r w:rsidR="002B7E5F" w:rsidRPr="002B7E5F">
        <w:rPr>
          <w:rtl/>
        </w:rPr>
        <w:t>وحشد</w:t>
      </w:r>
      <w:r w:rsidR="002B7E5F">
        <w:rPr>
          <w:rtl/>
        </w:rPr>
        <w:t xml:space="preserve"> </w:t>
      </w:r>
      <w:r w:rsidR="002B7E5F" w:rsidRPr="002B7E5F">
        <w:rPr>
          <w:rtl/>
        </w:rPr>
        <w:t>التمويل</w:t>
      </w:r>
      <w:r w:rsidR="002B7E5F">
        <w:rPr>
          <w:rtl/>
        </w:rPr>
        <w:t xml:space="preserve"> </w:t>
      </w:r>
      <w:r w:rsidR="002B7E5F" w:rsidRPr="002B7E5F">
        <w:rPr>
          <w:rtl/>
        </w:rPr>
        <w:t>لمنظمات</w:t>
      </w:r>
      <w:r w:rsidR="002B7E5F">
        <w:rPr>
          <w:rtl/>
        </w:rPr>
        <w:t xml:space="preserve"> </w:t>
      </w:r>
      <w:r w:rsidR="002B7E5F" w:rsidRPr="002B7E5F">
        <w:rPr>
          <w:rtl/>
        </w:rPr>
        <w:t>المجتمع</w:t>
      </w:r>
      <w:r w:rsidR="002B7E5F">
        <w:rPr>
          <w:rtl/>
        </w:rPr>
        <w:t xml:space="preserve"> </w:t>
      </w:r>
      <w:r w:rsidR="002B7E5F" w:rsidRPr="002B7E5F">
        <w:rPr>
          <w:rtl/>
        </w:rPr>
        <w:t>المدني</w:t>
      </w:r>
      <w:r w:rsidR="002B7E5F">
        <w:rPr>
          <w:rtl/>
        </w:rPr>
        <w:t xml:space="preserve"> </w:t>
      </w:r>
      <w:r w:rsidR="002B7E5F" w:rsidRPr="002B7E5F">
        <w:rPr>
          <w:rtl/>
        </w:rPr>
        <w:t>ذات</w:t>
      </w:r>
      <w:r w:rsidR="002B7E5F">
        <w:rPr>
          <w:rtl/>
        </w:rPr>
        <w:t xml:space="preserve"> </w:t>
      </w:r>
      <w:r w:rsidR="002B7E5F" w:rsidRPr="002B7E5F">
        <w:rPr>
          <w:rtl/>
        </w:rPr>
        <w:t>الصلة</w:t>
      </w:r>
      <w:r w:rsidR="002B7E5F">
        <w:rPr>
          <w:rtl/>
        </w:rPr>
        <w:t xml:space="preserve">. </w:t>
      </w:r>
      <w:r w:rsidR="002B7E5F" w:rsidRPr="002B7E5F">
        <w:rPr>
          <w:rtl/>
        </w:rPr>
        <w:t>وتحيط</w:t>
      </w:r>
      <w:r w:rsidR="002B7E5F">
        <w:rPr>
          <w:rtl/>
        </w:rPr>
        <w:t xml:space="preserve"> </w:t>
      </w:r>
      <w:r w:rsidR="002B7E5F" w:rsidRPr="002B7E5F">
        <w:rPr>
          <w:rtl/>
        </w:rPr>
        <w:t>اللجنة</w:t>
      </w:r>
      <w:r w:rsidR="002B7E5F">
        <w:rPr>
          <w:rtl/>
        </w:rPr>
        <w:t xml:space="preserve"> </w:t>
      </w:r>
      <w:r w:rsidR="002B7E5F" w:rsidRPr="002B7E5F">
        <w:rPr>
          <w:rtl/>
        </w:rPr>
        <w:t>علما</w:t>
      </w:r>
      <w:r w:rsidR="002B7E5F">
        <w:rPr>
          <w:rtl/>
        </w:rPr>
        <w:t xml:space="preserve"> </w:t>
      </w:r>
      <w:r w:rsidR="002B7E5F" w:rsidRPr="002B7E5F">
        <w:rPr>
          <w:rtl/>
        </w:rPr>
        <w:t>باعتزام</w:t>
      </w:r>
      <w:r w:rsidR="002B7E5F">
        <w:rPr>
          <w:rtl/>
        </w:rPr>
        <w:t xml:space="preserve"> </w:t>
      </w:r>
      <w:r w:rsidR="002B7E5F" w:rsidRPr="002B7E5F">
        <w:rPr>
          <w:rtl/>
        </w:rPr>
        <w:t>الدولة</w:t>
      </w:r>
      <w:r w:rsidR="002B7E5F">
        <w:rPr>
          <w:rtl/>
        </w:rPr>
        <w:t xml:space="preserve"> </w:t>
      </w:r>
      <w:r w:rsidR="002B7E5F" w:rsidRPr="002B7E5F">
        <w:rPr>
          <w:rtl/>
        </w:rPr>
        <w:t>الطرف</w:t>
      </w:r>
      <w:r w:rsidR="002B7E5F">
        <w:rPr>
          <w:rtl/>
        </w:rPr>
        <w:t xml:space="preserve"> </w:t>
      </w:r>
      <w:r w:rsidR="002B7E5F" w:rsidRPr="002B7E5F">
        <w:rPr>
          <w:rtl/>
        </w:rPr>
        <w:t>تنظيم</w:t>
      </w:r>
      <w:r w:rsidR="002B7E5F">
        <w:rPr>
          <w:rtl/>
        </w:rPr>
        <w:t xml:space="preserve"> </w:t>
      </w:r>
      <w:r w:rsidR="002B7E5F" w:rsidRPr="002B7E5F">
        <w:rPr>
          <w:rtl/>
        </w:rPr>
        <w:t>تدريب</w:t>
      </w:r>
      <w:r w:rsidR="002B7E5F">
        <w:rPr>
          <w:rtl/>
        </w:rPr>
        <w:t xml:space="preserve"> </w:t>
      </w:r>
      <w:r w:rsidR="002B7E5F" w:rsidRPr="002B7E5F">
        <w:rPr>
          <w:rtl/>
        </w:rPr>
        <w:t>متخصص</w:t>
      </w:r>
      <w:r w:rsidR="002B7E5F">
        <w:rPr>
          <w:rtl/>
        </w:rPr>
        <w:t xml:space="preserve"> </w:t>
      </w:r>
      <w:r w:rsidR="002B7E5F" w:rsidRPr="002B7E5F">
        <w:rPr>
          <w:rtl/>
        </w:rPr>
        <w:t>للموظفين</w:t>
      </w:r>
      <w:r w:rsidR="002B7E5F">
        <w:rPr>
          <w:rtl/>
        </w:rPr>
        <w:t xml:space="preserve"> </w:t>
      </w:r>
      <w:r w:rsidR="002B7E5F" w:rsidRPr="002B7E5F">
        <w:rPr>
          <w:rtl/>
        </w:rPr>
        <w:t>العاملين</w:t>
      </w:r>
      <w:r w:rsidR="002B7E5F">
        <w:rPr>
          <w:rtl/>
        </w:rPr>
        <w:t xml:space="preserve"> </w:t>
      </w:r>
      <w:r w:rsidR="002B7E5F" w:rsidRPr="002B7E5F">
        <w:rPr>
          <w:rtl/>
        </w:rPr>
        <w:t>في</w:t>
      </w:r>
      <w:r w:rsidR="002B7E5F">
        <w:rPr>
          <w:rtl/>
        </w:rPr>
        <w:t xml:space="preserve"> </w:t>
      </w:r>
      <w:r w:rsidR="002B7E5F" w:rsidRPr="002B7E5F">
        <w:rPr>
          <w:rtl/>
        </w:rPr>
        <w:t>مركز</w:t>
      </w:r>
      <w:r w:rsidR="002B7E5F">
        <w:rPr>
          <w:rtl/>
        </w:rPr>
        <w:t xml:space="preserve"> </w:t>
      </w:r>
      <w:r w:rsidR="002B7E5F" w:rsidRPr="002B7E5F">
        <w:rPr>
          <w:rtl/>
        </w:rPr>
        <w:t>استقبال</w:t>
      </w:r>
      <w:r w:rsidR="002B7E5F">
        <w:rPr>
          <w:rtl/>
        </w:rPr>
        <w:t xml:space="preserve"> </w:t>
      </w:r>
      <w:r w:rsidR="002B7E5F" w:rsidRPr="002B7E5F">
        <w:rPr>
          <w:rtl/>
        </w:rPr>
        <w:t>اللاجئين</w:t>
      </w:r>
      <w:r w:rsidR="002B7E5F">
        <w:rPr>
          <w:rtl/>
        </w:rPr>
        <w:t xml:space="preserve"> </w:t>
      </w:r>
      <w:r w:rsidR="002B7E5F" w:rsidRPr="002B7E5F">
        <w:rPr>
          <w:rtl/>
        </w:rPr>
        <w:t>وطالبي</w:t>
      </w:r>
      <w:r w:rsidR="002B7E5F">
        <w:rPr>
          <w:rtl/>
        </w:rPr>
        <w:t xml:space="preserve"> </w:t>
      </w:r>
      <w:r w:rsidR="002B7E5F" w:rsidRPr="002B7E5F">
        <w:rPr>
          <w:rtl/>
        </w:rPr>
        <w:t>اللجوء</w:t>
      </w:r>
      <w:r w:rsidR="002B7E5F">
        <w:rPr>
          <w:rtl/>
        </w:rPr>
        <w:t xml:space="preserve"> </w:t>
      </w:r>
      <w:r w:rsidR="002B7E5F" w:rsidRPr="002B7E5F">
        <w:rPr>
          <w:rtl/>
        </w:rPr>
        <w:t>بشأن</w:t>
      </w:r>
      <w:r w:rsidR="002B7E5F">
        <w:rPr>
          <w:rtl/>
        </w:rPr>
        <w:t xml:space="preserve"> </w:t>
      </w:r>
      <w:r w:rsidR="002B7E5F" w:rsidRPr="002B7E5F">
        <w:rPr>
          <w:rtl/>
        </w:rPr>
        <w:t>الكشف</w:t>
      </w:r>
      <w:r w:rsidR="002B7E5F">
        <w:rPr>
          <w:rtl/>
        </w:rPr>
        <w:t xml:space="preserve"> </w:t>
      </w:r>
      <w:r w:rsidR="002B7E5F" w:rsidRPr="002B7E5F">
        <w:rPr>
          <w:rtl/>
        </w:rPr>
        <w:t>المبكر</w:t>
      </w:r>
      <w:r w:rsidR="002B7E5F">
        <w:rPr>
          <w:rtl/>
        </w:rPr>
        <w:t xml:space="preserve"> </w:t>
      </w:r>
      <w:r w:rsidR="002B7E5F" w:rsidRPr="002B7E5F">
        <w:rPr>
          <w:rtl/>
        </w:rPr>
        <w:t>عن</w:t>
      </w:r>
      <w:r w:rsidR="002B7E5F">
        <w:rPr>
          <w:rtl/>
        </w:rPr>
        <w:t xml:space="preserve"> </w:t>
      </w:r>
      <w:r w:rsidR="002B7E5F" w:rsidRPr="002B7E5F">
        <w:rPr>
          <w:rtl/>
        </w:rPr>
        <w:t>ضحايا</w:t>
      </w:r>
      <w:r w:rsidR="002B7E5F">
        <w:rPr>
          <w:rtl/>
        </w:rPr>
        <w:t xml:space="preserve"> </w:t>
      </w:r>
      <w:r w:rsidR="002B7E5F" w:rsidRPr="002B7E5F">
        <w:rPr>
          <w:rtl/>
        </w:rPr>
        <w:t>الاتجار</w:t>
      </w:r>
      <w:r w:rsidR="002B7E5F">
        <w:rPr>
          <w:rtl/>
        </w:rPr>
        <w:t xml:space="preserve">، </w:t>
      </w:r>
      <w:r w:rsidR="002B7E5F" w:rsidRPr="002B7E5F">
        <w:rPr>
          <w:rtl/>
        </w:rPr>
        <w:t>ولا</w:t>
      </w:r>
      <w:r w:rsidR="002B7E5F">
        <w:rPr>
          <w:rtl/>
        </w:rPr>
        <w:t xml:space="preserve"> </w:t>
      </w:r>
      <w:r w:rsidR="002B7E5F" w:rsidRPr="002B7E5F">
        <w:rPr>
          <w:rtl/>
        </w:rPr>
        <w:t>سيما</w:t>
      </w:r>
      <w:r w:rsidR="002B7E5F">
        <w:rPr>
          <w:rtl/>
        </w:rPr>
        <w:t xml:space="preserve"> </w:t>
      </w:r>
      <w:r w:rsidR="002B7E5F" w:rsidRPr="002B7E5F">
        <w:rPr>
          <w:rtl/>
        </w:rPr>
        <w:t>الفتيات</w:t>
      </w:r>
      <w:r w:rsidR="002B7E5F">
        <w:rPr>
          <w:rtl/>
        </w:rPr>
        <w:t xml:space="preserve"> </w:t>
      </w:r>
      <w:r w:rsidR="002B7E5F" w:rsidRPr="002B7E5F">
        <w:rPr>
          <w:rtl/>
        </w:rPr>
        <w:t>والفتيان</w:t>
      </w:r>
      <w:r w:rsidR="002B7E5F">
        <w:rPr>
          <w:rtl/>
        </w:rPr>
        <w:t xml:space="preserve"> </w:t>
      </w:r>
      <w:r w:rsidR="002B7E5F" w:rsidRPr="002B7E5F">
        <w:rPr>
          <w:rtl/>
        </w:rPr>
        <w:t>غير</w:t>
      </w:r>
      <w:r w:rsidR="002B7E5F">
        <w:rPr>
          <w:rtl/>
        </w:rPr>
        <w:t xml:space="preserve"> </w:t>
      </w:r>
      <w:r w:rsidR="002B7E5F" w:rsidRPr="002B7E5F">
        <w:rPr>
          <w:rtl/>
        </w:rPr>
        <w:t>المصحوبين</w:t>
      </w:r>
      <w:r w:rsidR="002B7E5F">
        <w:rPr>
          <w:rtl/>
        </w:rPr>
        <w:t xml:space="preserve"> </w:t>
      </w:r>
      <w:r w:rsidR="002B7E5F" w:rsidRPr="002B7E5F">
        <w:rPr>
          <w:rtl/>
        </w:rPr>
        <w:t>بذويهم</w:t>
      </w:r>
      <w:r w:rsidR="002B7E5F">
        <w:rPr>
          <w:rtl/>
        </w:rPr>
        <w:t xml:space="preserve">، </w:t>
      </w:r>
      <w:r w:rsidR="002B7E5F" w:rsidRPr="002B7E5F">
        <w:rPr>
          <w:rtl/>
        </w:rPr>
        <w:t>وإحالتهم</w:t>
      </w:r>
      <w:r w:rsidR="002B7E5F">
        <w:rPr>
          <w:rtl/>
        </w:rPr>
        <w:t xml:space="preserve"> </w:t>
      </w:r>
      <w:r w:rsidR="002B7E5F" w:rsidRPr="002B7E5F">
        <w:rPr>
          <w:rtl/>
        </w:rPr>
        <w:t>إلى</w:t>
      </w:r>
      <w:r w:rsidR="002B7E5F">
        <w:rPr>
          <w:rtl/>
        </w:rPr>
        <w:t xml:space="preserve"> </w:t>
      </w:r>
      <w:r w:rsidR="002B7E5F" w:rsidRPr="002B7E5F">
        <w:rPr>
          <w:rtl/>
        </w:rPr>
        <w:t>الدوائر</w:t>
      </w:r>
      <w:r w:rsidR="002B7E5F">
        <w:rPr>
          <w:rtl/>
        </w:rPr>
        <w:t xml:space="preserve"> </w:t>
      </w:r>
      <w:r w:rsidR="002B7E5F" w:rsidRPr="002B7E5F">
        <w:rPr>
          <w:rtl/>
        </w:rPr>
        <w:t>المناسبة</w:t>
      </w:r>
      <w:r w:rsidR="002B7E5F">
        <w:rPr>
          <w:rtl/>
        </w:rPr>
        <w:t xml:space="preserve">، </w:t>
      </w:r>
      <w:r w:rsidR="002B7E5F" w:rsidRPr="002B7E5F">
        <w:rPr>
          <w:rtl/>
        </w:rPr>
        <w:t>واعتماد</w:t>
      </w:r>
      <w:r w:rsidR="002B7E5F">
        <w:rPr>
          <w:rtl/>
        </w:rPr>
        <w:t xml:space="preserve"> </w:t>
      </w:r>
      <w:r w:rsidR="002B7E5F" w:rsidRPr="002B7E5F">
        <w:rPr>
          <w:rtl/>
        </w:rPr>
        <w:t>خطة</w:t>
      </w:r>
      <w:r w:rsidR="002B7E5F">
        <w:rPr>
          <w:rtl/>
        </w:rPr>
        <w:t xml:space="preserve"> </w:t>
      </w:r>
      <w:r w:rsidR="002B7E5F" w:rsidRPr="002B7E5F">
        <w:rPr>
          <w:rtl/>
        </w:rPr>
        <w:t>عمل</w:t>
      </w:r>
      <w:r w:rsidR="002B7E5F">
        <w:rPr>
          <w:rtl/>
        </w:rPr>
        <w:t xml:space="preserve"> </w:t>
      </w:r>
      <w:r w:rsidR="002B7E5F" w:rsidRPr="002B7E5F">
        <w:rPr>
          <w:rtl/>
        </w:rPr>
        <w:t>وطنية</w:t>
      </w:r>
      <w:r w:rsidR="002B7E5F">
        <w:rPr>
          <w:rtl/>
        </w:rPr>
        <w:t xml:space="preserve"> </w:t>
      </w:r>
      <w:r w:rsidR="002B7E5F" w:rsidRPr="002B7E5F">
        <w:rPr>
          <w:rtl/>
        </w:rPr>
        <w:t>جديدة</w:t>
      </w:r>
      <w:r w:rsidR="002B7E5F">
        <w:rPr>
          <w:rtl/>
        </w:rPr>
        <w:t xml:space="preserve"> </w:t>
      </w:r>
      <w:r w:rsidR="002B7E5F" w:rsidRPr="002B7E5F">
        <w:rPr>
          <w:rtl/>
        </w:rPr>
        <w:t>لمكافحة</w:t>
      </w:r>
      <w:r w:rsidR="002B7E5F">
        <w:rPr>
          <w:rtl/>
        </w:rPr>
        <w:t xml:space="preserve"> </w:t>
      </w:r>
      <w:r w:rsidR="002B7E5F" w:rsidRPr="002B7E5F">
        <w:rPr>
          <w:rtl/>
        </w:rPr>
        <w:t>الاتجار</w:t>
      </w:r>
      <w:r w:rsidR="002B7E5F">
        <w:rPr>
          <w:rtl/>
        </w:rPr>
        <w:t xml:space="preserve"> </w:t>
      </w:r>
      <w:r w:rsidR="002B7E5F" w:rsidRPr="002B7E5F">
        <w:rPr>
          <w:rtl/>
        </w:rPr>
        <w:t>بالأشخاص</w:t>
      </w:r>
      <w:r w:rsidR="002B7E5F">
        <w:rPr>
          <w:rtl/>
        </w:rPr>
        <w:t xml:space="preserve"> </w:t>
      </w:r>
      <w:r w:rsidR="002B7E5F" w:rsidRPr="002B7E5F">
        <w:rPr>
          <w:rtl/>
        </w:rPr>
        <w:t>للفترة</w:t>
      </w:r>
      <w:r w:rsidR="002B7E5F">
        <w:rPr>
          <w:rtl/>
        </w:rPr>
        <w:t xml:space="preserve"> </w:t>
      </w:r>
      <w:r>
        <w:rPr>
          <w:rtl/>
        </w:rPr>
        <w:t>2020</w:t>
      </w:r>
      <w:r w:rsidR="002B7E5F" w:rsidRPr="002B7E5F">
        <w:rPr>
          <w:rtl/>
        </w:rPr>
        <w:t>-</w:t>
      </w:r>
      <w:r>
        <w:rPr>
          <w:rtl/>
        </w:rPr>
        <w:t>2023</w:t>
      </w:r>
      <w:r w:rsidR="002B7E5F">
        <w:rPr>
          <w:rtl/>
        </w:rPr>
        <w:t xml:space="preserve">. </w:t>
      </w:r>
      <w:r w:rsidR="002B7E5F" w:rsidRPr="002B7E5F">
        <w:rPr>
          <w:rtl/>
        </w:rPr>
        <w:t>ومع</w:t>
      </w:r>
      <w:r w:rsidR="002B7E5F">
        <w:rPr>
          <w:rtl/>
        </w:rPr>
        <w:t xml:space="preserve"> </w:t>
      </w:r>
      <w:r w:rsidR="002B7E5F" w:rsidRPr="002B7E5F">
        <w:rPr>
          <w:rtl/>
        </w:rPr>
        <w:t>ذلك</w:t>
      </w:r>
      <w:r w:rsidR="002B7E5F">
        <w:rPr>
          <w:rtl/>
        </w:rPr>
        <w:t xml:space="preserve">، </w:t>
      </w:r>
      <w:r w:rsidR="002B7E5F" w:rsidRPr="002B7E5F">
        <w:rPr>
          <w:rtl/>
        </w:rPr>
        <w:t>تشعر</w:t>
      </w:r>
      <w:r w:rsidR="002B7E5F">
        <w:rPr>
          <w:rtl/>
        </w:rPr>
        <w:t xml:space="preserve"> </w:t>
      </w:r>
      <w:r w:rsidR="002B7E5F" w:rsidRPr="002B7E5F">
        <w:rPr>
          <w:rtl/>
        </w:rPr>
        <w:t>اللجنة</w:t>
      </w:r>
      <w:r w:rsidR="002B7E5F">
        <w:rPr>
          <w:rtl/>
        </w:rPr>
        <w:t xml:space="preserve"> </w:t>
      </w:r>
      <w:r w:rsidR="002B7E5F" w:rsidRPr="002B7E5F">
        <w:rPr>
          <w:rtl/>
        </w:rPr>
        <w:t>بالقلق</w:t>
      </w:r>
      <w:r w:rsidR="002B7E5F">
        <w:rPr>
          <w:rtl/>
        </w:rPr>
        <w:t xml:space="preserve"> </w:t>
      </w:r>
      <w:r w:rsidR="002B7E5F" w:rsidRPr="002B7E5F">
        <w:rPr>
          <w:rtl/>
        </w:rPr>
        <w:t>إزاء</w:t>
      </w:r>
      <w:r w:rsidR="002B7E5F">
        <w:rPr>
          <w:rtl/>
        </w:rPr>
        <w:t xml:space="preserve"> </w:t>
      </w:r>
      <w:r w:rsidR="002B7E5F" w:rsidRPr="002B7E5F">
        <w:rPr>
          <w:rtl/>
        </w:rPr>
        <w:t>ما</w:t>
      </w:r>
      <w:r w:rsidR="002B7E5F">
        <w:rPr>
          <w:rtl/>
        </w:rPr>
        <w:t xml:space="preserve"> </w:t>
      </w:r>
      <w:r w:rsidR="002B7E5F" w:rsidRPr="002B7E5F">
        <w:rPr>
          <w:rtl/>
        </w:rPr>
        <w:t>يلي:</w:t>
      </w:r>
    </w:p>
    <w:p w14:paraId="69AC3E12" w14:textId="0B907DE4" w:rsidR="002B7E5F" w:rsidRPr="002B7E5F" w:rsidRDefault="003B0108" w:rsidP="002B7E5F">
      <w:pPr>
        <w:pStyle w:val="SingleTxt"/>
        <w:rPr>
          <w:rtl/>
        </w:rPr>
      </w:pPr>
      <w:r>
        <w:rPr>
          <w:rtl/>
        </w:rPr>
        <w:tab/>
      </w:r>
      <w:r w:rsidR="002B7E5F" w:rsidRPr="002B7E5F">
        <w:rPr>
          <w:rtl/>
        </w:rPr>
        <w:t>(أ)</w:t>
      </w:r>
      <w:r w:rsidR="002B7E5F" w:rsidRPr="002B7E5F">
        <w:rPr>
          <w:rtl/>
        </w:rPr>
        <w:tab/>
        <w:t>عدم</w:t>
      </w:r>
      <w:r w:rsidR="002B7E5F">
        <w:rPr>
          <w:rtl/>
        </w:rPr>
        <w:t xml:space="preserve"> </w:t>
      </w:r>
      <w:r w:rsidR="002B7E5F" w:rsidRPr="002B7E5F">
        <w:rPr>
          <w:rtl/>
        </w:rPr>
        <w:t>كفاية</w:t>
      </w:r>
      <w:r w:rsidR="002B7E5F">
        <w:rPr>
          <w:rtl/>
        </w:rPr>
        <w:t xml:space="preserve"> </w:t>
      </w:r>
      <w:r w:rsidR="002B7E5F" w:rsidRPr="002B7E5F">
        <w:rPr>
          <w:rtl/>
        </w:rPr>
        <w:t>تدابير</w:t>
      </w:r>
      <w:r w:rsidR="002B7E5F">
        <w:rPr>
          <w:rtl/>
        </w:rPr>
        <w:t xml:space="preserve"> </w:t>
      </w:r>
      <w:r w:rsidR="002B7E5F" w:rsidRPr="002B7E5F">
        <w:rPr>
          <w:rtl/>
        </w:rPr>
        <w:t>الحماية</w:t>
      </w:r>
      <w:r w:rsidR="002B7E5F">
        <w:rPr>
          <w:rtl/>
        </w:rPr>
        <w:t xml:space="preserve"> </w:t>
      </w:r>
      <w:r w:rsidR="002B7E5F" w:rsidRPr="002B7E5F">
        <w:rPr>
          <w:rtl/>
        </w:rPr>
        <w:t>المتاحة</w:t>
      </w:r>
      <w:r w:rsidR="002B7E5F">
        <w:rPr>
          <w:rtl/>
        </w:rPr>
        <w:t xml:space="preserve"> </w:t>
      </w:r>
      <w:r w:rsidR="002B7E5F" w:rsidRPr="002B7E5F">
        <w:rPr>
          <w:rtl/>
        </w:rPr>
        <w:t>لضحايا</w:t>
      </w:r>
      <w:r w:rsidR="002B7E5F">
        <w:rPr>
          <w:rtl/>
        </w:rPr>
        <w:t xml:space="preserve"> </w:t>
      </w:r>
      <w:r w:rsidR="002B7E5F" w:rsidRPr="002B7E5F">
        <w:rPr>
          <w:rtl/>
        </w:rPr>
        <w:t>الاتجار</w:t>
      </w:r>
      <w:r w:rsidR="002B7E5F">
        <w:rPr>
          <w:rtl/>
        </w:rPr>
        <w:t xml:space="preserve">، </w:t>
      </w:r>
      <w:r w:rsidR="002B7E5F" w:rsidRPr="002B7E5F">
        <w:rPr>
          <w:rtl/>
        </w:rPr>
        <w:t>بمن</w:t>
      </w:r>
      <w:r w:rsidR="002B7E5F">
        <w:rPr>
          <w:rtl/>
        </w:rPr>
        <w:t xml:space="preserve"> </w:t>
      </w:r>
      <w:r w:rsidR="002B7E5F" w:rsidRPr="002B7E5F">
        <w:rPr>
          <w:rtl/>
        </w:rPr>
        <w:t>فيهم</w:t>
      </w:r>
      <w:r w:rsidR="002B7E5F">
        <w:rPr>
          <w:rtl/>
        </w:rPr>
        <w:t xml:space="preserve"> </w:t>
      </w:r>
      <w:r w:rsidR="002B7E5F" w:rsidRPr="002B7E5F">
        <w:rPr>
          <w:rtl/>
        </w:rPr>
        <w:t>النساء</w:t>
      </w:r>
      <w:r w:rsidR="002B7E5F">
        <w:rPr>
          <w:rtl/>
        </w:rPr>
        <w:t xml:space="preserve">، </w:t>
      </w:r>
      <w:r w:rsidR="002B7E5F" w:rsidRPr="002B7E5F">
        <w:rPr>
          <w:rtl/>
        </w:rPr>
        <w:t>خلال</w:t>
      </w:r>
      <w:r w:rsidR="002B7E5F">
        <w:rPr>
          <w:rtl/>
        </w:rPr>
        <w:t xml:space="preserve"> </w:t>
      </w:r>
      <w:r w:rsidR="002B7E5F" w:rsidRPr="002B7E5F">
        <w:rPr>
          <w:rtl/>
        </w:rPr>
        <w:t>مرحلة</w:t>
      </w:r>
      <w:r w:rsidR="002B7E5F">
        <w:rPr>
          <w:rtl/>
        </w:rPr>
        <w:t xml:space="preserve"> </w:t>
      </w:r>
      <w:r w:rsidR="002B7E5F" w:rsidRPr="002B7E5F">
        <w:rPr>
          <w:rtl/>
        </w:rPr>
        <w:t>التحقيق</w:t>
      </w:r>
      <w:r w:rsidR="002B7E5F">
        <w:rPr>
          <w:rtl/>
        </w:rPr>
        <w:t xml:space="preserve"> </w:t>
      </w:r>
      <w:r w:rsidR="002B7E5F" w:rsidRPr="002B7E5F">
        <w:rPr>
          <w:rtl/>
        </w:rPr>
        <w:t>والمحاكمة</w:t>
      </w:r>
      <w:r w:rsidR="002B7E5F">
        <w:rPr>
          <w:rtl/>
        </w:rPr>
        <w:t xml:space="preserve">، </w:t>
      </w:r>
      <w:r w:rsidR="002B7E5F" w:rsidRPr="002B7E5F">
        <w:rPr>
          <w:rtl/>
        </w:rPr>
        <w:t>وتدني</w:t>
      </w:r>
      <w:r w:rsidR="002B7E5F">
        <w:rPr>
          <w:rtl/>
        </w:rPr>
        <w:t xml:space="preserve"> </w:t>
      </w:r>
      <w:r w:rsidR="002B7E5F" w:rsidRPr="002B7E5F">
        <w:rPr>
          <w:rtl/>
        </w:rPr>
        <w:t>مستوى</w:t>
      </w:r>
      <w:r w:rsidR="002B7E5F">
        <w:rPr>
          <w:rtl/>
        </w:rPr>
        <w:t xml:space="preserve"> </w:t>
      </w:r>
      <w:r w:rsidR="002B7E5F" w:rsidRPr="002B7E5F">
        <w:rPr>
          <w:rtl/>
        </w:rPr>
        <w:t>معرفة</w:t>
      </w:r>
      <w:r w:rsidR="002B7E5F">
        <w:rPr>
          <w:rtl/>
        </w:rPr>
        <w:t xml:space="preserve"> </w:t>
      </w:r>
      <w:r w:rsidR="002B7E5F" w:rsidRPr="002B7E5F">
        <w:rPr>
          <w:rtl/>
        </w:rPr>
        <w:t>وفهم</w:t>
      </w:r>
      <w:r w:rsidR="002B7E5F">
        <w:rPr>
          <w:rtl/>
        </w:rPr>
        <w:t xml:space="preserve"> </w:t>
      </w:r>
      <w:r w:rsidR="002B7E5F" w:rsidRPr="002B7E5F">
        <w:rPr>
          <w:rtl/>
        </w:rPr>
        <w:t>الوكالات</w:t>
      </w:r>
      <w:r w:rsidR="002B7E5F">
        <w:rPr>
          <w:rtl/>
        </w:rPr>
        <w:t xml:space="preserve"> </w:t>
      </w:r>
      <w:r w:rsidR="002B7E5F" w:rsidRPr="002B7E5F">
        <w:rPr>
          <w:rtl/>
        </w:rPr>
        <w:t>الحكومية</w:t>
      </w:r>
      <w:r w:rsidR="002B7E5F">
        <w:rPr>
          <w:rtl/>
        </w:rPr>
        <w:t xml:space="preserve"> </w:t>
      </w:r>
      <w:r w:rsidR="002B7E5F" w:rsidRPr="002B7E5F">
        <w:rPr>
          <w:rtl/>
        </w:rPr>
        <w:t>المعنية</w:t>
      </w:r>
      <w:r w:rsidR="002B7E5F">
        <w:rPr>
          <w:rtl/>
        </w:rPr>
        <w:t xml:space="preserve"> </w:t>
      </w:r>
      <w:r w:rsidR="002B7E5F" w:rsidRPr="002B7E5F">
        <w:rPr>
          <w:rtl/>
        </w:rPr>
        <w:t>لمؤشرات</w:t>
      </w:r>
      <w:r w:rsidR="002B7E5F">
        <w:rPr>
          <w:rtl/>
        </w:rPr>
        <w:t xml:space="preserve"> </w:t>
      </w:r>
      <w:r w:rsidR="002B7E5F" w:rsidRPr="002B7E5F">
        <w:rPr>
          <w:rtl/>
        </w:rPr>
        <w:t>الاتجار</w:t>
      </w:r>
      <w:r w:rsidR="002B7E5F">
        <w:rPr>
          <w:rtl/>
        </w:rPr>
        <w:t xml:space="preserve"> </w:t>
      </w:r>
      <w:r w:rsidR="002B7E5F" w:rsidRPr="002B7E5F">
        <w:rPr>
          <w:rtl/>
        </w:rPr>
        <w:t>بالأطفال</w:t>
      </w:r>
      <w:r w:rsidR="002B7E5F">
        <w:rPr>
          <w:rtl/>
        </w:rPr>
        <w:t xml:space="preserve">، </w:t>
      </w:r>
      <w:r w:rsidR="002B7E5F" w:rsidRPr="002B7E5F">
        <w:rPr>
          <w:rtl/>
        </w:rPr>
        <w:t>بمن</w:t>
      </w:r>
      <w:r>
        <w:rPr>
          <w:rFonts w:hint="cs"/>
          <w:rtl/>
        </w:rPr>
        <w:t> </w:t>
      </w:r>
      <w:r w:rsidR="002B7E5F" w:rsidRPr="002B7E5F">
        <w:rPr>
          <w:rtl/>
        </w:rPr>
        <w:t>فيهم</w:t>
      </w:r>
      <w:r w:rsidR="002B7E5F">
        <w:rPr>
          <w:rtl/>
        </w:rPr>
        <w:t xml:space="preserve"> </w:t>
      </w:r>
      <w:r w:rsidR="002B7E5F" w:rsidRPr="002B7E5F">
        <w:rPr>
          <w:rtl/>
        </w:rPr>
        <w:t>الفتيات؛</w:t>
      </w:r>
    </w:p>
    <w:p w14:paraId="0FD619CD" w14:textId="6CB5E5A4" w:rsidR="002B7E5F" w:rsidRPr="002B7E5F" w:rsidRDefault="003B0108" w:rsidP="002B7E5F">
      <w:pPr>
        <w:pStyle w:val="SingleTxt"/>
        <w:rPr>
          <w:rtl/>
        </w:rPr>
      </w:pPr>
      <w:r>
        <w:rPr>
          <w:rtl/>
        </w:rPr>
        <w:tab/>
      </w:r>
      <w:r w:rsidR="002B7E5F" w:rsidRPr="002B7E5F">
        <w:rPr>
          <w:rtl/>
        </w:rPr>
        <w:t>(ب)</w:t>
      </w:r>
      <w:r w:rsidR="002B7E5F" w:rsidRPr="002B7E5F">
        <w:rPr>
          <w:rtl/>
        </w:rPr>
        <w:tab/>
        <w:t>عدم</w:t>
      </w:r>
      <w:r w:rsidR="002B7E5F">
        <w:rPr>
          <w:rtl/>
        </w:rPr>
        <w:t xml:space="preserve"> </w:t>
      </w:r>
      <w:r w:rsidR="002B7E5F" w:rsidRPr="002B7E5F">
        <w:rPr>
          <w:rtl/>
        </w:rPr>
        <w:t>اتساق</w:t>
      </w:r>
      <w:r w:rsidR="002B7E5F">
        <w:rPr>
          <w:rtl/>
        </w:rPr>
        <w:t xml:space="preserve"> </w:t>
      </w:r>
      <w:r w:rsidR="002B7E5F" w:rsidRPr="002B7E5F">
        <w:rPr>
          <w:rtl/>
        </w:rPr>
        <w:t>آليات</w:t>
      </w:r>
      <w:r w:rsidR="002B7E5F">
        <w:rPr>
          <w:rtl/>
        </w:rPr>
        <w:t xml:space="preserve"> </w:t>
      </w:r>
      <w:r w:rsidR="002B7E5F" w:rsidRPr="002B7E5F">
        <w:rPr>
          <w:rtl/>
        </w:rPr>
        <w:t>تحديد</w:t>
      </w:r>
      <w:r w:rsidR="002B7E5F">
        <w:rPr>
          <w:rtl/>
        </w:rPr>
        <w:t xml:space="preserve"> </w:t>
      </w:r>
      <w:r w:rsidR="002B7E5F" w:rsidRPr="002B7E5F">
        <w:rPr>
          <w:rtl/>
        </w:rPr>
        <w:t>هوية</w:t>
      </w:r>
      <w:r w:rsidR="002B7E5F">
        <w:rPr>
          <w:rtl/>
        </w:rPr>
        <w:t xml:space="preserve"> </w:t>
      </w:r>
      <w:r w:rsidR="002B7E5F" w:rsidRPr="002B7E5F">
        <w:rPr>
          <w:rtl/>
        </w:rPr>
        <w:t>الضحايا</w:t>
      </w:r>
      <w:r w:rsidR="002B7E5F">
        <w:rPr>
          <w:rtl/>
        </w:rPr>
        <w:t xml:space="preserve"> </w:t>
      </w:r>
      <w:r w:rsidR="002B7E5F" w:rsidRPr="002B7E5F">
        <w:rPr>
          <w:rtl/>
        </w:rPr>
        <w:t>وإحالتهم</w:t>
      </w:r>
      <w:r w:rsidR="002B7E5F">
        <w:rPr>
          <w:rtl/>
        </w:rPr>
        <w:t xml:space="preserve">، </w:t>
      </w:r>
      <w:r w:rsidR="002B7E5F" w:rsidRPr="002B7E5F">
        <w:rPr>
          <w:rtl/>
        </w:rPr>
        <w:t>لا</w:t>
      </w:r>
      <w:r w:rsidR="002B7E5F">
        <w:rPr>
          <w:rtl/>
        </w:rPr>
        <w:t xml:space="preserve"> </w:t>
      </w:r>
      <w:r w:rsidR="002B7E5F" w:rsidRPr="002B7E5F">
        <w:rPr>
          <w:rtl/>
        </w:rPr>
        <w:t>سيما</w:t>
      </w:r>
      <w:r w:rsidR="002B7E5F">
        <w:rPr>
          <w:rtl/>
        </w:rPr>
        <w:t xml:space="preserve"> </w:t>
      </w:r>
      <w:r w:rsidR="002B7E5F" w:rsidRPr="002B7E5F">
        <w:rPr>
          <w:rtl/>
        </w:rPr>
        <w:t>في</w:t>
      </w:r>
      <w:r w:rsidR="002B7E5F">
        <w:rPr>
          <w:rtl/>
        </w:rPr>
        <w:t xml:space="preserve"> </w:t>
      </w:r>
      <w:r w:rsidR="002B7E5F" w:rsidRPr="002B7E5F">
        <w:rPr>
          <w:rtl/>
        </w:rPr>
        <w:t>المناطق</w:t>
      </w:r>
      <w:r w:rsidR="002B7E5F">
        <w:rPr>
          <w:rtl/>
        </w:rPr>
        <w:t xml:space="preserve"> </w:t>
      </w:r>
      <w:r w:rsidR="002B7E5F" w:rsidRPr="002B7E5F">
        <w:rPr>
          <w:rtl/>
        </w:rPr>
        <w:t>الريفية؛</w:t>
      </w:r>
    </w:p>
    <w:p w14:paraId="23A8781C" w14:textId="458A7BA3" w:rsidR="002B7E5F" w:rsidRPr="002B7E5F" w:rsidRDefault="003B0108" w:rsidP="002B7E5F">
      <w:pPr>
        <w:pStyle w:val="SingleTxt"/>
        <w:rPr>
          <w:rtl/>
        </w:rPr>
      </w:pPr>
      <w:r>
        <w:rPr>
          <w:rtl/>
        </w:rPr>
        <w:lastRenderedPageBreak/>
        <w:tab/>
      </w:r>
      <w:r w:rsidR="002B7E5F" w:rsidRPr="002B7E5F">
        <w:rPr>
          <w:rtl/>
        </w:rPr>
        <w:t>(ج)</w:t>
      </w:r>
      <w:r w:rsidR="002B7E5F" w:rsidRPr="002B7E5F">
        <w:rPr>
          <w:rtl/>
        </w:rPr>
        <w:tab/>
        <w:t>تزايد</w:t>
      </w:r>
      <w:r w:rsidR="002B7E5F">
        <w:rPr>
          <w:rtl/>
        </w:rPr>
        <w:t xml:space="preserve"> </w:t>
      </w:r>
      <w:r w:rsidR="002B7E5F" w:rsidRPr="002B7E5F">
        <w:rPr>
          <w:rtl/>
        </w:rPr>
        <w:t>استهداف</w:t>
      </w:r>
      <w:r w:rsidR="002B7E5F">
        <w:rPr>
          <w:rtl/>
        </w:rPr>
        <w:t xml:space="preserve"> </w:t>
      </w:r>
      <w:r w:rsidR="002B7E5F" w:rsidRPr="002B7E5F">
        <w:rPr>
          <w:rtl/>
        </w:rPr>
        <w:t>المتجرين</w:t>
      </w:r>
      <w:r w:rsidR="002B7E5F">
        <w:rPr>
          <w:rtl/>
        </w:rPr>
        <w:t xml:space="preserve"> </w:t>
      </w:r>
      <w:r w:rsidR="002B7E5F" w:rsidRPr="002B7E5F">
        <w:rPr>
          <w:rtl/>
        </w:rPr>
        <w:t>لأشخاص</w:t>
      </w:r>
      <w:r w:rsidR="002B7E5F">
        <w:rPr>
          <w:rtl/>
        </w:rPr>
        <w:t xml:space="preserve"> </w:t>
      </w:r>
      <w:r w:rsidR="002B7E5F" w:rsidRPr="002B7E5F">
        <w:rPr>
          <w:rtl/>
        </w:rPr>
        <w:t>منتمين</w:t>
      </w:r>
      <w:r w:rsidR="002B7E5F">
        <w:rPr>
          <w:rtl/>
        </w:rPr>
        <w:t xml:space="preserve"> </w:t>
      </w:r>
      <w:r w:rsidR="002B7E5F" w:rsidRPr="002B7E5F">
        <w:rPr>
          <w:rtl/>
        </w:rPr>
        <w:t>لأسر</w:t>
      </w:r>
      <w:r w:rsidR="002B7E5F">
        <w:rPr>
          <w:rtl/>
        </w:rPr>
        <w:t xml:space="preserve"> </w:t>
      </w:r>
      <w:r w:rsidR="002B7E5F" w:rsidRPr="002B7E5F">
        <w:rPr>
          <w:rtl/>
        </w:rPr>
        <w:t>عاطلين</w:t>
      </w:r>
      <w:r w:rsidR="002B7E5F">
        <w:rPr>
          <w:rtl/>
        </w:rPr>
        <w:t xml:space="preserve"> </w:t>
      </w:r>
      <w:r w:rsidR="002B7E5F" w:rsidRPr="002B7E5F">
        <w:rPr>
          <w:rtl/>
        </w:rPr>
        <w:t>عن</w:t>
      </w:r>
      <w:r w:rsidR="002B7E5F">
        <w:rPr>
          <w:rtl/>
        </w:rPr>
        <w:t xml:space="preserve"> </w:t>
      </w:r>
      <w:r w:rsidR="002B7E5F" w:rsidRPr="002B7E5F">
        <w:rPr>
          <w:rtl/>
        </w:rPr>
        <w:t>العمل</w:t>
      </w:r>
      <w:r w:rsidR="002B7E5F">
        <w:rPr>
          <w:rtl/>
        </w:rPr>
        <w:t xml:space="preserve"> </w:t>
      </w:r>
      <w:r w:rsidR="002B7E5F" w:rsidRPr="002B7E5F">
        <w:rPr>
          <w:rtl/>
        </w:rPr>
        <w:t>ولأسر</w:t>
      </w:r>
      <w:r w:rsidR="002B7E5F">
        <w:rPr>
          <w:rtl/>
        </w:rPr>
        <w:t xml:space="preserve"> </w:t>
      </w:r>
      <w:r w:rsidR="002B7E5F" w:rsidRPr="002B7E5F">
        <w:rPr>
          <w:rtl/>
        </w:rPr>
        <w:t>منخفضة</w:t>
      </w:r>
      <w:r w:rsidR="002B7E5F">
        <w:rPr>
          <w:rtl/>
        </w:rPr>
        <w:t xml:space="preserve"> </w:t>
      </w:r>
      <w:r w:rsidR="002B7E5F" w:rsidRPr="002B7E5F">
        <w:rPr>
          <w:rtl/>
        </w:rPr>
        <w:t>الدخل</w:t>
      </w:r>
      <w:r w:rsidR="002B7E5F">
        <w:rPr>
          <w:rtl/>
        </w:rPr>
        <w:t xml:space="preserve"> </w:t>
      </w:r>
      <w:r w:rsidR="002B7E5F" w:rsidRPr="002B7E5F">
        <w:rPr>
          <w:rtl/>
        </w:rPr>
        <w:t>من</w:t>
      </w:r>
      <w:r w:rsidR="002B7E5F">
        <w:rPr>
          <w:rtl/>
        </w:rPr>
        <w:t xml:space="preserve"> </w:t>
      </w:r>
      <w:r w:rsidR="002B7E5F" w:rsidRPr="002B7E5F">
        <w:rPr>
          <w:rtl/>
        </w:rPr>
        <w:t>خلال</w:t>
      </w:r>
      <w:r w:rsidR="002B7E5F">
        <w:rPr>
          <w:rtl/>
        </w:rPr>
        <w:t xml:space="preserve"> </w:t>
      </w:r>
      <w:r w:rsidR="002B7E5F" w:rsidRPr="002B7E5F">
        <w:rPr>
          <w:rtl/>
        </w:rPr>
        <w:t>وسائل</w:t>
      </w:r>
      <w:r w:rsidR="002B7E5F">
        <w:rPr>
          <w:rtl/>
        </w:rPr>
        <w:t xml:space="preserve"> </w:t>
      </w:r>
      <w:r w:rsidR="002B7E5F" w:rsidRPr="002B7E5F">
        <w:rPr>
          <w:rtl/>
        </w:rPr>
        <w:t>التواصل</w:t>
      </w:r>
      <w:r w:rsidR="002B7E5F">
        <w:rPr>
          <w:rtl/>
        </w:rPr>
        <w:t xml:space="preserve"> </w:t>
      </w:r>
      <w:r w:rsidR="002B7E5F" w:rsidRPr="002B7E5F">
        <w:rPr>
          <w:rtl/>
        </w:rPr>
        <w:t>الاجتماعي</w:t>
      </w:r>
      <w:r w:rsidR="002B7E5F">
        <w:rPr>
          <w:rtl/>
        </w:rPr>
        <w:t xml:space="preserve"> </w:t>
      </w:r>
      <w:r w:rsidR="002B7E5F" w:rsidRPr="002B7E5F">
        <w:rPr>
          <w:rtl/>
        </w:rPr>
        <w:t>والإنترنت؛</w:t>
      </w:r>
    </w:p>
    <w:p w14:paraId="39A43F49" w14:textId="147922D1" w:rsidR="002B7E5F" w:rsidRDefault="003B0108" w:rsidP="003B0108">
      <w:pPr>
        <w:pStyle w:val="SingleTxt"/>
        <w:rPr>
          <w:rtl/>
        </w:rPr>
      </w:pPr>
      <w:r>
        <w:rPr>
          <w:rtl/>
        </w:rPr>
        <w:tab/>
      </w:r>
      <w:r w:rsidR="002B7E5F" w:rsidRPr="002B7E5F">
        <w:rPr>
          <w:rtl/>
        </w:rPr>
        <w:t>(د)</w:t>
      </w:r>
      <w:r w:rsidR="002B7E5F" w:rsidRPr="002B7E5F">
        <w:rPr>
          <w:rtl/>
        </w:rPr>
        <w:tab/>
        <w:t>عدم</w:t>
      </w:r>
      <w:r w:rsidR="002B7E5F">
        <w:rPr>
          <w:rtl/>
        </w:rPr>
        <w:t xml:space="preserve"> </w:t>
      </w:r>
      <w:r w:rsidR="002B7E5F" w:rsidRPr="002B7E5F">
        <w:rPr>
          <w:rtl/>
        </w:rPr>
        <w:t>وجود</w:t>
      </w:r>
      <w:r w:rsidR="002B7E5F">
        <w:rPr>
          <w:rtl/>
        </w:rPr>
        <w:t xml:space="preserve"> </w:t>
      </w:r>
      <w:r w:rsidR="002B7E5F" w:rsidRPr="002B7E5F">
        <w:rPr>
          <w:rtl/>
        </w:rPr>
        <w:t>معلومات</w:t>
      </w:r>
      <w:r w:rsidR="002B7E5F">
        <w:rPr>
          <w:rtl/>
        </w:rPr>
        <w:t xml:space="preserve"> </w:t>
      </w:r>
      <w:r w:rsidR="002B7E5F" w:rsidRPr="002B7E5F">
        <w:rPr>
          <w:rtl/>
        </w:rPr>
        <w:t>شاملة</w:t>
      </w:r>
      <w:r w:rsidR="002B7E5F">
        <w:rPr>
          <w:rtl/>
        </w:rPr>
        <w:t xml:space="preserve"> </w:t>
      </w:r>
      <w:r w:rsidR="002B7E5F" w:rsidRPr="002B7E5F">
        <w:rPr>
          <w:rtl/>
        </w:rPr>
        <w:t>وبيانات</w:t>
      </w:r>
      <w:r w:rsidR="002B7E5F">
        <w:rPr>
          <w:rtl/>
        </w:rPr>
        <w:t xml:space="preserve"> </w:t>
      </w:r>
      <w:r w:rsidR="002B7E5F" w:rsidRPr="002B7E5F">
        <w:rPr>
          <w:rtl/>
        </w:rPr>
        <w:t>مفهومة</w:t>
      </w:r>
      <w:r w:rsidR="002B7E5F">
        <w:rPr>
          <w:rtl/>
        </w:rPr>
        <w:t xml:space="preserve"> </w:t>
      </w:r>
      <w:r w:rsidR="002B7E5F" w:rsidRPr="002B7E5F">
        <w:rPr>
          <w:rtl/>
        </w:rPr>
        <w:t>عن</w:t>
      </w:r>
      <w:r w:rsidR="002B7E5F">
        <w:rPr>
          <w:rtl/>
        </w:rPr>
        <w:t xml:space="preserve"> </w:t>
      </w:r>
      <w:r w:rsidR="002B7E5F" w:rsidRPr="002B7E5F">
        <w:rPr>
          <w:rtl/>
        </w:rPr>
        <w:t>عدد</w:t>
      </w:r>
      <w:r w:rsidR="002B7E5F">
        <w:rPr>
          <w:rtl/>
        </w:rPr>
        <w:t xml:space="preserve"> </w:t>
      </w:r>
      <w:r w:rsidR="002B7E5F" w:rsidRPr="002B7E5F">
        <w:rPr>
          <w:rtl/>
        </w:rPr>
        <w:t>التحقيقات</w:t>
      </w:r>
      <w:r w:rsidR="002B7E5F">
        <w:rPr>
          <w:rtl/>
        </w:rPr>
        <w:t xml:space="preserve"> </w:t>
      </w:r>
      <w:r w:rsidR="002B7E5F" w:rsidRPr="002B7E5F">
        <w:rPr>
          <w:rtl/>
        </w:rPr>
        <w:t>والملاحقات</w:t>
      </w:r>
      <w:r w:rsidR="002B7E5F">
        <w:rPr>
          <w:rtl/>
        </w:rPr>
        <w:t xml:space="preserve"> </w:t>
      </w:r>
      <w:r w:rsidR="002B7E5F" w:rsidRPr="002B7E5F">
        <w:rPr>
          <w:rtl/>
        </w:rPr>
        <w:t>القضائية</w:t>
      </w:r>
      <w:r w:rsidR="002B7E5F">
        <w:rPr>
          <w:rtl/>
        </w:rPr>
        <w:t xml:space="preserve"> </w:t>
      </w:r>
      <w:r w:rsidR="002B7E5F" w:rsidRPr="002B7E5F">
        <w:rPr>
          <w:rtl/>
        </w:rPr>
        <w:t>والإدانات</w:t>
      </w:r>
      <w:r w:rsidR="002B7E5F">
        <w:rPr>
          <w:rtl/>
        </w:rPr>
        <w:t xml:space="preserve"> </w:t>
      </w:r>
      <w:r w:rsidR="002B7E5F" w:rsidRPr="002B7E5F">
        <w:rPr>
          <w:rtl/>
        </w:rPr>
        <w:t>بحق</w:t>
      </w:r>
      <w:r w:rsidR="002B7E5F">
        <w:rPr>
          <w:rtl/>
        </w:rPr>
        <w:t xml:space="preserve"> </w:t>
      </w:r>
      <w:r w:rsidR="002B7E5F" w:rsidRPr="002B7E5F">
        <w:rPr>
          <w:rtl/>
        </w:rPr>
        <w:t>مرتكبي</w:t>
      </w:r>
      <w:r w:rsidR="002B7E5F">
        <w:rPr>
          <w:rtl/>
        </w:rPr>
        <w:t xml:space="preserve"> </w:t>
      </w:r>
      <w:r w:rsidR="002B7E5F" w:rsidRPr="002B7E5F">
        <w:rPr>
          <w:rtl/>
        </w:rPr>
        <w:t>جرائم</w:t>
      </w:r>
      <w:r w:rsidR="002B7E5F">
        <w:rPr>
          <w:rtl/>
        </w:rPr>
        <w:t xml:space="preserve"> </w:t>
      </w:r>
      <w:r w:rsidR="002B7E5F" w:rsidRPr="002B7E5F">
        <w:rPr>
          <w:rtl/>
        </w:rPr>
        <w:t>الاتجار</w:t>
      </w:r>
      <w:r w:rsidR="002B7E5F">
        <w:rPr>
          <w:rtl/>
        </w:rPr>
        <w:t xml:space="preserve"> </w:t>
      </w:r>
      <w:r w:rsidR="002B7E5F" w:rsidRPr="002B7E5F">
        <w:rPr>
          <w:rtl/>
        </w:rPr>
        <w:t>بالأشخاص</w:t>
      </w:r>
      <w:r w:rsidR="002B7E5F">
        <w:rPr>
          <w:rtl/>
        </w:rPr>
        <w:t xml:space="preserve"> </w:t>
      </w:r>
      <w:r w:rsidR="002B7E5F" w:rsidRPr="002B7E5F">
        <w:rPr>
          <w:rtl/>
        </w:rPr>
        <w:t>والأحكام</w:t>
      </w:r>
      <w:r w:rsidR="002B7E5F">
        <w:rPr>
          <w:rtl/>
        </w:rPr>
        <w:t xml:space="preserve"> </w:t>
      </w:r>
      <w:r w:rsidR="002B7E5F" w:rsidRPr="002B7E5F">
        <w:rPr>
          <w:rtl/>
        </w:rPr>
        <w:t>الصادرة</w:t>
      </w:r>
      <w:r w:rsidR="002B7E5F">
        <w:rPr>
          <w:rtl/>
        </w:rPr>
        <w:t xml:space="preserve"> </w:t>
      </w:r>
      <w:r w:rsidR="002B7E5F" w:rsidRPr="002B7E5F">
        <w:rPr>
          <w:rtl/>
        </w:rPr>
        <w:t>بحقهم</w:t>
      </w:r>
      <w:r w:rsidR="002B7E5F">
        <w:rPr>
          <w:rtl/>
        </w:rPr>
        <w:t>.</w:t>
      </w:r>
    </w:p>
    <w:p w14:paraId="52654DB0" w14:textId="5ABC7D38"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٢٥</w:t>
      </w:r>
      <w:r w:rsidRPr="00296D05">
        <w:rPr>
          <w:rFonts w:hint="cs"/>
          <w:rtl/>
        </w:rPr>
        <w:t xml:space="preserve"> </w:t>
      </w:r>
      <w:r w:rsidRPr="00296D05">
        <w:rPr>
          <w:rtl/>
        </w:rPr>
        <w:t>-</w:t>
      </w:r>
      <w:r w:rsidRPr="00296D05">
        <w:rPr>
          <w:rtl/>
        </w:rPr>
        <w:tab/>
      </w:r>
      <w:r w:rsidRPr="00296D05">
        <w:rPr>
          <w:b/>
          <w:bCs/>
          <w:rtl/>
        </w:rPr>
        <w:t>وإذ تذكّر اللجنة بتوصياتها السابقة (</w:t>
      </w:r>
      <w:hyperlink r:id="rId28" w:history="1">
        <w:r w:rsidRPr="00296D05">
          <w:rPr>
            <w:b/>
            <w:bCs/>
            <w:color w:val="0000FF" w:themeColor="hyperlink"/>
          </w:rPr>
          <w:t>CEDAW/C/LTU/CO/5</w:t>
        </w:r>
      </w:hyperlink>
      <w:r w:rsidRPr="00296D05">
        <w:rPr>
          <w:b/>
          <w:bCs/>
          <w:rtl/>
        </w:rPr>
        <w:t>، الفقرة 27)، توصي الدولة الطرف بأن تقوم بما يلي:</w:t>
      </w:r>
    </w:p>
    <w:p w14:paraId="13623075"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ab/>
        <w:t>(أ)</w:t>
      </w:r>
      <w:r w:rsidRPr="00296D05">
        <w:rPr>
          <w:rtl/>
        </w:rPr>
        <w:tab/>
      </w:r>
      <w:r w:rsidRPr="00296D05">
        <w:rPr>
          <w:b/>
          <w:bCs/>
          <w:rtl/>
        </w:rPr>
        <w:t>الاستمرار في بذل جهودها الرامية إلى تعزيز التدريب المراعي للاعتبارات الجنسانية بشأن جميع جوانب الاتجار بالأشخاص، وبخاصة النساء والفتيات، المقدم إلى القضاة والمدعين العامين وأفراد الشرطة وحرس الحدود والعاملين في الحقل الاجتماعي وعلماء النفس وموظفي شؤون حماية الطفل والأخصائيين في رعاية الطفل، نساء ورجالا، بما في ذلك على مستوى البلديات؛</w:t>
      </w:r>
    </w:p>
    <w:p w14:paraId="38E9B1FA"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296D05">
        <w:rPr>
          <w:rtl/>
        </w:rPr>
        <w:tab/>
        <w:t>(ب)</w:t>
      </w:r>
      <w:r w:rsidRPr="00296D05">
        <w:rPr>
          <w:rtl/>
        </w:rPr>
        <w:tab/>
      </w:r>
      <w:r w:rsidRPr="00296D05">
        <w:rPr>
          <w:b/>
          <w:bCs/>
          <w:rtl/>
        </w:rPr>
        <w:t>تحسين إجراءات الكشف المبكر عن ضحايا الاتجار، ولا سيما الفتيات، وإحالتهم إلى</w:t>
      </w:r>
      <w:r w:rsidRPr="00296D05">
        <w:rPr>
          <w:rFonts w:hint="cs"/>
          <w:b/>
          <w:bCs/>
          <w:rtl/>
        </w:rPr>
        <w:t> </w:t>
      </w:r>
      <w:r w:rsidRPr="00296D05">
        <w:rPr>
          <w:b/>
          <w:bCs/>
          <w:rtl/>
        </w:rPr>
        <w:t>الدوائر المختصة، وتعزيز خدمات حماية ودعم الضحايا والشهود، من الجنسين، بما في ذلك الرعاية الطبية والمشورة النفسية وبرامج إعادة التأهيل وإعادة الإدماج، بصرف النظر عن قدرة الضحايا على التعاون مع السلطات القضائية واستعدادهم لذلك؛</w:t>
      </w:r>
    </w:p>
    <w:p w14:paraId="785D8382"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296D05">
        <w:rPr>
          <w:rtl/>
        </w:rPr>
        <w:tab/>
        <w:t>(ج)</w:t>
      </w:r>
      <w:r w:rsidRPr="00296D05">
        <w:rPr>
          <w:rtl/>
        </w:rPr>
        <w:tab/>
      </w:r>
      <w:r w:rsidRPr="00296D05">
        <w:rPr>
          <w:b/>
          <w:bCs/>
          <w:rtl/>
        </w:rPr>
        <w:t>إذكاء الوعي، بما في ذلك في المدارس وداخل الأسر، بمخاطر الاتجار التي تشمل تجنيد الضحايا من أسر العاطلين والعاطلات عن العمل ومن الأسر ذات الدخل المنخفض عن طريق وسائل التواصل الاجتماعي والإنترنت؛</w:t>
      </w:r>
    </w:p>
    <w:p w14:paraId="368AFB34"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296D05">
        <w:rPr>
          <w:rtl/>
        </w:rPr>
        <w:tab/>
        <w:t>(د)</w:t>
      </w:r>
      <w:r w:rsidRPr="00296D05">
        <w:rPr>
          <w:rtl/>
        </w:rPr>
        <w:tab/>
      </w:r>
      <w:r w:rsidRPr="00296D05">
        <w:rPr>
          <w:b/>
          <w:bCs/>
          <w:rtl/>
        </w:rPr>
        <w:t>مقاضاة ومعاقبة مرتكبي أعمال الاتجار على نحو فعال وتقديم بيانات إحصائية ذات</w:t>
      </w:r>
      <w:r w:rsidRPr="00296D05">
        <w:rPr>
          <w:rFonts w:hint="cs"/>
          <w:b/>
          <w:bCs/>
          <w:rtl/>
        </w:rPr>
        <w:t> </w:t>
      </w:r>
      <w:r w:rsidRPr="00296D05">
        <w:rPr>
          <w:b/>
          <w:bCs/>
          <w:rtl/>
        </w:rPr>
        <w:t>صلة، مفصلة بحسب نوع الجنس والعمر والأصل القومي والعمالة والحالة الاجتماعية، في تقريرها الدوري المقبل.</w:t>
      </w:r>
    </w:p>
    <w:p w14:paraId="0CD3BFCD"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٢٦</w:t>
      </w:r>
      <w:r w:rsidRPr="00296D05">
        <w:rPr>
          <w:rFonts w:hint="cs"/>
          <w:rtl/>
        </w:rPr>
        <w:t xml:space="preserve"> </w:t>
      </w:r>
      <w:r w:rsidRPr="00296D05">
        <w:rPr>
          <w:rtl/>
        </w:rPr>
        <w:t>-</w:t>
      </w:r>
      <w:r w:rsidRPr="00296D05">
        <w:rPr>
          <w:rtl/>
        </w:rPr>
        <w:tab/>
        <w:t>وتلاحظ اللجنة أن الطلب على البغاء يعاقَب عليه بموجب قانون الجرائم الإدارية. ولكن يساورها القلق إزاء عدم توافر معلومات عن التدابير التي اتخذتها الدولة الطرف للحد من الطلب على البغاء، والافتقار إلى برامج لصالح النساء الراغبات في ترك البغاء. وتعرب اللجنة عن أسفها أيضا لعدم توافر معلومات بشأن ما إذا يعتَرَف بالنساء اللواتي يجري استغلالهن في البغاء كضحايا وما إذا تخضع هوياتهن للحماية، بما في ذلك عندما يستدعين للمثول كشاهدات في الدعاوى الجنائية.</w:t>
      </w:r>
    </w:p>
    <w:p w14:paraId="3271E102"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296D05">
        <w:rPr>
          <w:rtl/>
        </w:rPr>
        <w:t>٢٧</w:t>
      </w:r>
      <w:r w:rsidRPr="00296D05">
        <w:rPr>
          <w:rFonts w:hint="cs"/>
          <w:rtl/>
        </w:rPr>
        <w:t xml:space="preserve"> </w:t>
      </w:r>
      <w:r w:rsidRPr="00296D05">
        <w:rPr>
          <w:rtl/>
        </w:rPr>
        <w:t>-</w:t>
      </w:r>
      <w:r w:rsidRPr="00296D05">
        <w:rPr>
          <w:rtl/>
        </w:rPr>
        <w:tab/>
      </w:r>
      <w:r w:rsidRPr="00296D05">
        <w:rPr>
          <w:b/>
          <w:bCs/>
          <w:rtl/>
        </w:rPr>
        <w:t>وتوصي اللجنة بأن توفر الدولة الطرف برامج لصالح النساء الراغبات في ترك البغاء، بوسائل منها مساعدتهن في العثور على فرص بديلة مدرة للدخل، وبأن تقدم في تقريرها الدوري المقبل معلومات عن مدى انتشار البغاء في الدولة الطرف، وعن التدابير المتخذة للحد من الطلب على البغاء ولعدم تجريمه والاعتراف بالنساء اللاتي يمارسن البغاء كضحايا، بسبل منها منحهنّ الحماية التي تُقَدَّم إلى الشهود في</w:t>
      </w:r>
      <w:r w:rsidRPr="00296D05">
        <w:rPr>
          <w:rFonts w:hint="cs"/>
          <w:b/>
          <w:bCs/>
          <w:rtl/>
        </w:rPr>
        <w:t> </w:t>
      </w:r>
      <w:r w:rsidRPr="00296D05">
        <w:rPr>
          <w:b/>
          <w:bCs/>
          <w:rtl/>
        </w:rPr>
        <w:t>الدعاوى الجنائية.</w:t>
      </w:r>
    </w:p>
    <w:p w14:paraId="55D1D2C8"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6D902050" w14:textId="77777777" w:rsidR="00296D05" w:rsidRPr="00296D05" w:rsidRDefault="00296D05" w:rsidP="00296D0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296D05">
        <w:rPr>
          <w:b/>
          <w:bCs/>
          <w:spacing w:val="2"/>
          <w:rtl/>
        </w:rPr>
        <w:lastRenderedPageBreak/>
        <w:tab/>
      </w:r>
      <w:r w:rsidRPr="00296D05">
        <w:rPr>
          <w:b/>
          <w:bCs/>
          <w:spacing w:val="2"/>
          <w:rtl/>
        </w:rPr>
        <w:tab/>
        <w:t xml:space="preserve">المشاركة في الحياة السياسية والحياة العامة </w:t>
      </w:r>
    </w:p>
    <w:p w14:paraId="4D349F36" w14:textId="252CC311"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٢٨</w:t>
      </w:r>
      <w:r w:rsidRPr="00296D05">
        <w:rPr>
          <w:rFonts w:hint="cs"/>
          <w:rtl/>
        </w:rPr>
        <w:t xml:space="preserve"> </w:t>
      </w:r>
      <w:r w:rsidRPr="00296D05">
        <w:rPr>
          <w:rtl/>
        </w:rPr>
        <w:t>-</w:t>
      </w:r>
      <w:r w:rsidRPr="00296D05">
        <w:rPr>
          <w:rtl/>
        </w:rPr>
        <w:tab/>
        <w:t>ترحب اللجنة بارتفاع مستوى تمثيل المرأة في الخدمة المدنية في الدولة الطرف. وتلاحظ أن النسبة المئوية للنساء، على مستوى نواب الوزراء، بلغت ٤٢ في المائة وأن النسبة المئوية للنساء</w:t>
      </w:r>
      <w:r w:rsidR="003F2CD4">
        <w:rPr>
          <w:rFonts w:hint="cs"/>
          <w:rtl/>
        </w:rPr>
        <w:t xml:space="preserve"> من بين </w:t>
      </w:r>
      <w:r w:rsidRPr="00296D05">
        <w:rPr>
          <w:rtl/>
        </w:rPr>
        <w:t>الليتواني</w:t>
      </w:r>
      <w:r w:rsidR="003F2CD4">
        <w:rPr>
          <w:rFonts w:hint="cs"/>
          <w:rtl/>
        </w:rPr>
        <w:t>ين</w:t>
      </w:r>
      <w:r w:rsidRPr="00296D05">
        <w:rPr>
          <w:rtl/>
        </w:rPr>
        <w:t xml:space="preserve"> </w:t>
      </w:r>
      <w:r w:rsidR="003F2CD4">
        <w:rPr>
          <w:rFonts w:hint="cs"/>
          <w:rtl/>
        </w:rPr>
        <w:t xml:space="preserve">الأعضاء </w:t>
      </w:r>
      <w:r w:rsidRPr="00296D05">
        <w:rPr>
          <w:rtl/>
        </w:rPr>
        <w:t>في البرلمان الأوروبي قد ارتفعت إلى ٢٧ في المائة. وتلاحظ اللجنة أيضا التدابير التي اتخذتها الدولة الطرف لتعزيز مشاركة النساء في الحياة السياسية، مثل تنظيم مناسبات متعلقة بالقيادة النسائية، واتخاذ مبادرات لإرساء التوازن بين العمل والحياة الشخصية، وتعزيز بيئة عمل تلائم المرأة. بيد أن اللجنة تشعر بالقلق من أن هناك وزيرة واحدة من أصل ١٤ وزيرا وأن حزبا سياسيا واحدا فقط نفذ الحصص الطوعية لتسمية مرشحات للانتخابات الوطنية التي جرت في الآونة الأخيرة. وأخيرا، تلاحظ اللجنة تفسير الدولة الطرف بأن العوائق التي تمنع وصول المرأة إلى مناصب صنع القرار في القطاع العام في</w:t>
      </w:r>
      <w:r w:rsidRPr="00296D05">
        <w:rPr>
          <w:rFonts w:hint="cs"/>
          <w:rtl/>
        </w:rPr>
        <w:t> </w:t>
      </w:r>
      <w:r w:rsidRPr="00296D05">
        <w:rPr>
          <w:rtl/>
        </w:rPr>
        <w:t>تراجع، وإن لم يكن بالسرعة المطلوبة.</w:t>
      </w:r>
    </w:p>
    <w:p w14:paraId="76CCC816" w14:textId="0C1CC6A8"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296D05">
        <w:rPr>
          <w:rtl/>
        </w:rPr>
        <w:t>٢٩</w:t>
      </w:r>
      <w:r w:rsidRPr="00296D05">
        <w:rPr>
          <w:rFonts w:hint="cs"/>
          <w:rtl/>
        </w:rPr>
        <w:t xml:space="preserve"> </w:t>
      </w:r>
      <w:r w:rsidRPr="00296D05">
        <w:rPr>
          <w:rtl/>
        </w:rPr>
        <w:t>-</w:t>
      </w:r>
      <w:r w:rsidRPr="00296D05">
        <w:rPr>
          <w:rtl/>
        </w:rPr>
        <w:tab/>
      </w:r>
      <w:r w:rsidRPr="00296D05">
        <w:rPr>
          <w:b/>
          <w:bCs/>
          <w:rtl/>
        </w:rPr>
        <w:t>وإذ تكرر اللجنة تأكيد توصيتها السابقة (</w:t>
      </w:r>
      <w:hyperlink r:id="rId29" w:history="1">
        <w:r w:rsidRPr="00296D05">
          <w:rPr>
            <w:b/>
            <w:bCs/>
            <w:color w:val="0000FF" w:themeColor="hyperlink"/>
          </w:rPr>
          <w:t>CEDAW/C/LTU/CO/5</w:t>
        </w:r>
      </w:hyperlink>
      <w:r w:rsidRPr="00296D05">
        <w:rPr>
          <w:b/>
          <w:bCs/>
          <w:rtl/>
        </w:rPr>
        <w:t>، الفقرة 29)، توصي الدولةَ الطرف بتعزيز جهودها الرامية إلى زيادة تمثيل المرأة في الحياة السياسية واعتماد تدابير خاصة مؤقتة، بما في ذلك نظام الحصص لمرشحات الأحزاب السياسية ورئيسات البلديات، من أجل زيادة مشاركة النساء في الحياة السياسية والحياة العامة وبخاصة الريفيات والنساء من الأقليات العرقية والنساء ذوات الإعاقة، بما في ذلك ما يتعلق بحصول النساء على أعلى المراكز الدبلوماسية وعلى مراكز دبلوماسية للمشاركة في التمثيل الوطني وفي البلديات، تمشيا مع توصيتها العامة رقم ٢٣</w:t>
      </w:r>
      <w:r w:rsidR="0042188F">
        <w:rPr>
          <w:rFonts w:hint="cs"/>
          <w:b/>
          <w:bCs/>
          <w:rtl/>
        </w:rPr>
        <w:t> </w:t>
      </w:r>
      <w:r w:rsidRPr="00296D05">
        <w:rPr>
          <w:b/>
          <w:bCs/>
          <w:rtl/>
        </w:rPr>
        <w:t>(١٩٩٧) بشأن دور المرأة في الحياة السياسية والعامة.</w:t>
      </w:r>
    </w:p>
    <w:p w14:paraId="2924DC4B"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0623FD18" w14:textId="77777777" w:rsidR="00296D05" w:rsidRPr="00296D05" w:rsidRDefault="00296D05" w:rsidP="00296D0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296D05">
        <w:rPr>
          <w:b/>
          <w:bCs/>
          <w:spacing w:val="2"/>
          <w:rtl/>
        </w:rPr>
        <w:tab/>
      </w:r>
      <w:r w:rsidRPr="00296D05">
        <w:rPr>
          <w:b/>
          <w:bCs/>
          <w:spacing w:val="2"/>
          <w:rtl/>
        </w:rPr>
        <w:tab/>
        <w:t>المرأة والسلام والأمن</w:t>
      </w:r>
    </w:p>
    <w:p w14:paraId="2DB13F03"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٣٠</w:t>
      </w:r>
      <w:r w:rsidRPr="00296D05">
        <w:rPr>
          <w:rFonts w:hint="cs"/>
          <w:rtl/>
        </w:rPr>
        <w:t xml:space="preserve"> </w:t>
      </w:r>
      <w:r w:rsidRPr="00296D05">
        <w:rPr>
          <w:rtl/>
        </w:rPr>
        <w:t>-</w:t>
      </w:r>
      <w:r w:rsidRPr="00296D05">
        <w:rPr>
          <w:rtl/>
        </w:rPr>
        <w:tab/>
        <w:t xml:space="preserve">ترحب اللجنة بعضوية الدولة الطرف في عدد من مجموعات الأصدقاء غير الرسمية تحت رعاية الأمم المتحدة. وتلاحظ أن ليتوانيا تقوم حاليا بصياغة خطة عملها الوطنية الثانية لتنفيذ خطة مجلس الأمن المتعلقة بالمرأة والسلام والأمن، وأن النساء يشكل نسبة 3.5 في المائة من الأفراد الليتوانيين المشاركين في عمليات حفظ السلام. </w:t>
      </w:r>
    </w:p>
    <w:p w14:paraId="03CB1FE6" w14:textId="3787D0E6"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٣١</w:t>
      </w:r>
      <w:r w:rsidRPr="00296D05">
        <w:rPr>
          <w:rFonts w:hint="cs"/>
          <w:rtl/>
        </w:rPr>
        <w:t xml:space="preserve"> </w:t>
      </w:r>
      <w:r w:rsidRPr="00296D05">
        <w:rPr>
          <w:rtl/>
        </w:rPr>
        <w:t>-</w:t>
      </w:r>
      <w:r w:rsidRPr="00296D05">
        <w:rPr>
          <w:rtl/>
        </w:rPr>
        <w:tab/>
      </w:r>
      <w:r w:rsidRPr="00296D05">
        <w:rPr>
          <w:b/>
          <w:bCs/>
          <w:spacing w:val="-2"/>
          <w:rtl/>
        </w:rPr>
        <w:t xml:space="preserve">وتوصي اللجنة الدولة الطرف بأن تضع إطارا زمنيا واضحا لإنجاز خطة العمل الوطنية الثانية المتعلقة بتنفيذ قرار مجلس الأمن </w:t>
      </w:r>
      <w:hyperlink r:id="rId30" w:history="1">
        <w:r w:rsidRPr="00296D05">
          <w:rPr>
            <w:b/>
            <w:bCs/>
            <w:color w:val="0000FF" w:themeColor="hyperlink"/>
            <w:spacing w:val="-2"/>
            <w:rtl/>
          </w:rPr>
          <w:t>1325 (2000)</w:t>
        </w:r>
      </w:hyperlink>
      <w:r w:rsidRPr="00296D05">
        <w:rPr>
          <w:b/>
          <w:bCs/>
          <w:spacing w:val="-2"/>
          <w:rtl/>
        </w:rPr>
        <w:t>، بالتعاون مع ممثلات من منظمات نسائية، وبأن</w:t>
      </w:r>
      <w:r w:rsidR="00956466">
        <w:rPr>
          <w:rFonts w:hint="cs"/>
          <w:b/>
          <w:bCs/>
          <w:spacing w:val="-2"/>
          <w:rtl/>
        </w:rPr>
        <w:t> </w:t>
      </w:r>
      <w:r w:rsidRPr="00296D05">
        <w:rPr>
          <w:b/>
          <w:bCs/>
          <w:spacing w:val="-2"/>
          <w:rtl/>
        </w:rPr>
        <w:t xml:space="preserve">تكفل مراعاة كل جوانب خطة المجلس المتعلقة بالمرأة والسلام والأمن على النحو المبين في قرارات المجلس </w:t>
      </w:r>
      <w:hyperlink r:id="rId31" w:history="1">
        <w:r w:rsidRPr="00296D05">
          <w:rPr>
            <w:b/>
            <w:bCs/>
            <w:color w:val="0000FF" w:themeColor="hyperlink"/>
            <w:spacing w:val="-2"/>
            <w:rtl/>
          </w:rPr>
          <w:t>1820 (2008)</w:t>
        </w:r>
      </w:hyperlink>
      <w:r w:rsidRPr="00296D05">
        <w:rPr>
          <w:b/>
          <w:bCs/>
          <w:spacing w:val="-2"/>
          <w:rtl/>
        </w:rPr>
        <w:t xml:space="preserve"> و </w:t>
      </w:r>
      <w:hyperlink r:id="rId32" w:history="1">
        <w:r w:rsidRPr="00296D05">
          <w:rPr>
            <w:b/>
            <w:bCs/>
            <w:color w:val="0000FF" w:themeColor="hyperlink"/>
            <w:spacing w:val="-2"/>
            <w:rtl/>
          </w:rPr>
          <w:t>1888 (2009)</w:t>
        </w:r>
      </w:hyperlink>
      <w:r w:rsidRPr="00296D05">
        <w:rPr>
          <w:b/>
          <w:bCs/>
          <w:spacing w:val="-2"/>
          <w:rtl/>
        </w:rPr>
        <w:t xml:space="preserve"> و </w:t>
      </w:r>
      <w:hyperlink r:id="rId33" w:history="1">
        <w:r w:rsidRPr="00296D05">
          <w:rPr>
            <w:b/>
            <w:bCs/>
            <w:color w:val="0000FF" w:themeColor="hyperlink"/>
            <w:spacing w:val="-2"/>
            <w:rtl/>
          </w:rPr>
          <w:t>1889 (2009)</w:t>
        </w:r>
      </w:hyperlink>
      <w:r w:rsidRPr="00296D05">
        <w:rPr>
          <w:b/>
          <w:bCs/>
          <w:spacing w:val="-2"/>
          <w:rtl/>
        </w:rPr>
        <w:t xml:space="preserve"> و </w:t>
      </w:r>
      <w:hyperlink r:id="rId34" w:history="1">
        <w:r w:rsidRPr="00296D05">
          <w:rPr>
            <w:b/>
            <w:bCs/>
            <w:color w:val="0000FF" w:themeColor="hyperlink"/>
            <w:spacing w:val="-2"/>
            <w:rtl/>
          </w:rPr>
          <w:t>1960 (2010)</w:t>
        </w:r>
      </w:hyperlink>
      <w:r w:rsidRPr="00296D05">
        <w:rPr>
          <w:b/>
          <w:bCs/>
          <w:rtl/>
        </w:rPr>
        <w:t xml:space="preserve"> و</w:t>
      </w:r>
      <w:r w:rsidR="00956466">
        <w:rPr>
          <w:rFonts w:hint="cs"/>
          <w:b/>
          <w:bCs/>
          <w:rtl/>
        </w:rPr>
        <w:t> </w:t>
      </w:r>
      <w:hyperlink r:id="rId35" w:history="1">
        <w:r w:rsidRPr="00296D05">
          <w:rPr>
            <w:b/>
            <w:bCs/>
            <w:color w:val="0000FF" w:themeColor="hyperlink"/>
            <w:rtl/>
          </w:rPr>
          <w:t>2106 (2013)</w:t>
        </w:r>
      </w:hyperlink>
      <w:r w:rsidRPr="00296D05">
        <w:rPr>
          <w:b/>
          <w:bCs/>
          <w:rtl/>
        </w:rPr>
        <w:t xml:space="preserve"> و </w:t>
      </w:r>
      <w:hyperlink r:id="rId36" w:history="1">
        <w:r w:rsidRPr="00296D05">
          <w:rPr>
            <w:b/>
            <w:bCs/>
            <w:color w:val="0000FF" w:themeColor="hyperlink"/>
            <w:rtl/>
          </w:rPr>
          <w:t>2122 (2013)</w:t>
        </w:r>
      </w:hyperlink>
      <w:r w:rsidRPr="00296D05">
        <w:rPr>
          <w:b/>
          <w:bCs/>
          <w:rtl/>
        </w:rPr>
        <w:t xml:space="preserve"> و </w:t>
      </w:r>
      <w:hyperlink r:id="rId37" w:history="1">
        <w:r w:rsidRPr="00296D05">
          <w:rPr>
            <w:b/>
            <w:bCs/>
            <w:color w:val="0000FF" w:themeColor="hyperlink"/>
            <w:rtl/>
          </w:rPr>
          <w:t>2242 (2015)</w:t>
        </w:r>
      </w:hyperlink>
      <w:r w:rsidRPr="00296D05">
        <w:rPr>
          <w:b/>
          <w:bCs/>
          <w:rtl/>
        </w:rPr>
        <w:t xml:space="preserve"> و </w:t>
      </w:r>
      <w:hyperlink r:id="rId38" w:history="1">
        <w:r w:rsidRPr="00296D05">
          <w:rPr>
            <w:b/>
            <w:bCs/>
            <w:color w:val="0000FF" w:themeColor="hyperlink"/>
            <w:rtl/>
          </w:rPr>
          <w:t>2467 (2019)</w:t>
        </w:r>
      </w:hyperlink>
      <w:r w:rsidRPr="00296D05">
        <w:rPr>
          <w:b/>
          <w:bCs/>
          <w:rtl/>
        </w:rPr>
        <w:t xml:space="preserve"> و</w:t>
      </w:r>
      <w:r w:rsidR="00956466">
        <w:rPr>
          <w:rFonts w:hint="eastAsia"/>
          <w:b/>
          <w:bCs/>
          <w:rtl/>
        </w:rPr>
        <w:t> </w:t>
      </w:r>
      <w:hyperlink r:id="rId39" w:history="1">
        <w:r w:rsidRPr="00296D05">
          <w:rPr>
            <w:b/>
            <w:bCs/>
            <w:color w:val="0000FF" w:themeColor="hyperlink"/>
            <w:rtl/>
          </w:rPr>
          <w:t>2493</w:t>
        </w:r>
        <w:r w:rsidR="00956466">
          <w:rPr>
            <w:rFonts w:hint="cs"/>
            <w:b/>
            <w:bCs/>
            <w:color w:val="0000FF" w:themeColor="hyperlink"/>
            <w:rtl/>
          </w:rPr>
          <w:t> </w:t>
        </w:r>
        <w:r w:rsidRPr="00296D05">
          <w:rPr>
            <w:b/>
            <w:bCs/>
            <w:color w:val="0000FF" w:themeColor="hyperlink"/>
            <w:rtl/>
          </w:rPr>
          <w:t>(2019)</w:t>
        </w:r>
      </w:hyperlink>
      <w:r w:rsidRPr="00296D05">
        <w:rPr>
          <w:b/>
          <w:bCs/>
          <w:rtl/>
        </w:rPr>
        <w:t>.</w:t>
      </w:r>
    </w:p>
    <w:p w14:paraId="22936AD0"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0C756024" w14:textId="77777777" w:rsidR="00296D05" w:rsidRPr="00296D05" w:rsidRDefault="00296D05" w:rsidP="00296D0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296D05">
        <w:rPr>
          <w:b/>
          <w:bCs/>
          <w:spacing w:val="2"/>
          <w:rtl/>
        </w:rPr>
        <w:tab/>
      </w:r>
      <w:r w:rsidRPr="00296D05">
        <w:rPr>
          <w:b/>
          <w:bCs/>
          <w:spacing w:val="2"/>
          <w:rtl/>
        </w:rPr>
        <w:tab/>
        <w:t>الجنسية</w:t>
      </w:r>
    </w:p>
    <w:p w14:paraId="0DF60FDC" w14:textId="4FEF5194"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32</w:t>
      </w:r>
      <w:r w:rsidRPr="00296D05">
        <w:rPr>
          <w:rFonts w:hint="cs"/>
          <w:rtl/>
        </w:rPr>
        <w:t xml:space="preserve"> </w:t>
      </w:r>
      <w:r w:rsidRPr="00296D05">
        <w:rPr>
          <w:rtl/>
        </w:rPr>
        <w:t>-</w:t>
      </w:r>
      <w:r w:rsidRPr="00296D05">
        <w:rPr>
          <w:rtl/>
        </w:rPr>
        <w:tab/>
        <w:t>ترحب اللجنة بالانخفاض المطرد في عدد الأشخاص عديمي الجنسية، بما في ذلك النساء عديمات الجنسية، في الدولة الطرف منذ عام 2012، وتحيط علما بأنه يجوز للمرأة الليتوانية منح جنسيتها إلى</w:t>
      </w:r>
      <w:r w:rsidRPr="00296D05">
        <w:rPr>
          <w:rFonts w:hint="cs"/>
          <w:rtl/>
        </w:rPr>
        <w:t> </w:t>
      </w:r>
      <w:r w:rsidRPr="00296D05">
        <w:rPr>
          <w:rtl/>
        </w:rPr>
        <w:t xml:space="preserve">زوجها الأجنبي. غير أن اللجنة تشعر بالقلق من الحياد </w:t>
      </w:r>
      <w:proofErr w:type="spellStart"/>
      <w:r w:rsidRPr="00296D05">
        <w:rPr>
          <w:rtl/>
        </w:rPr>
        <w:t>الجنساني</w:t>
      </w:r>
      <w:proofErr w:type="spellEnd"/>
      <w:r w:rsidRPr="00296D05">
        <w:rPr>
          <w:rtl/>
        </w:rPr>
        <w:t xml:space="preserve"> في التشريعات المتعلقة بالجنسية، ومن</w:t>
      </w:r>
      <w:r w:rsidR="006C64A6">
        <w:rPr>
          <w:rFonts w:hint="cs"/>
          <w:rtl/>
        </w:rPr>
        <w:t> </w:t>
      </w:r>
      <w:r w:rsidRPr="00296D05">
        <w:rPr>
          <w:rtl/>
        </w:rPr>
        <w:t xml:space="preserve">عدم إجراء أي تعديل في التشريعات على النحو </w:t>
      </w:r>
      <w:proofErr w:type="spellStart"/>
      <w:r w:rsidRPr="00296D05">
        <w:rPr>
          <w:rtl/>
        </w:rPr>
        <w:t>الموصى</w:t>
      </w:r>
      <w:proofErr w:type="spellEnd"/>
      <w:r w:rsidRPr="00296D05">
        <w:rPr>
          <w:rtl/>
        </w:rPr>
        <w:t xml:space="preserve"> به سابقا. </w:t>
      </w:r>
    </w:p>
    <w:p w14:paraId="33CB290A" w14:textId="7065E1C4"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296D05">
        <w:rPr>
          <w:rtl/>
        </w:rPr>
        <w:lastRenderedPageBreak/>
        <w:t>33</w:t>
      </w:r>
      <w:r w:rsidRPr="00296D05">
        <w:rPr>
          <w:rFonts w:hint="cs"/>
          <w:rtl/>
        </w:rPr>
        <w:t xml:space="preserve"> </w:t>
      </w:r>
      <w:r w:rsidRPr="00296D05">
        <w:rPr>
          <w:rtl/>
        </w:rPr>
        <w:t>-</w:t>
      </w:r>
      <w:r w:rsidRPr="00296D05">
        <w:rPr>
          <w:rtl/>
        </w:rPr>
        <w:tab/>
      </w:r>
      <w:r w:rsidRPr="00296D05">
        <w:rPr>
          <w:b/>
          <w:bCs/>
          <w:rtl/>
        </w:rPr>
        <w:t>وإذ تكرر اللجنة تأكيد توصيتها السابقة (</w:t>
      </w:r>
      <w:hyperlink r:id="rId40" w:history="1">
        <w:r w:rsidRPr="00296D05">
          <w:rPr>
            <w:b/>
            <w:bCs/>
            <w:color w:val="0000FF" w:themeColor="hyperlink"/>
            <w:lang w:val="en-GB"/>
          </w:rPr>
          <w:t>CEDAW/C/LTU/CO/5</w:t>
        </w:r>
      </w:hyperlink>
      <w:r w:rsidRPr="00296D05">
        <w:rPr>
          <w:b/>
          <w:bCs/>
          <w:rtl/>
        </w:rPr>
        <w:t xml:space="preserve">، الفقرة 31)، تشجع الدولة الطرف على تعديل تشريعاتها الوطنية لكي تنص على منح الجنسية تلقائيا لجميع الأطفال المولودين في ليتوانيا، بمن فيهم أطفال </w:t>
      </w:r>
      <w:proofErr w:type="spellStart"/>
      <w:r w:rsidRPr="00296D05">
        <w:rPr>
          <w:b/>
          <w:bCs/>
          <w:rtl/>
        </w:rPr>
        <w:t>الروما</w:t>
      </w:r>
      <w:proofErr w:type="spellEnd"/>
      <w:r w:rsidRPr="00296D05">
        <w:rPr>
          <w:b/>
          <w:bCs/>
          <w:rtl/>
        </w:rPr>
        <w:t xml:space="preserve"> الذين سيكونون لولا ذلك عديمي الجنسية، وأن تطابق تشريعاتها الوطنية الخاصة بالجنسية مع الاتفاقية المتعلقة بخفض حالات انعدام الجنسية لعام 1961. وتوصي اللجنة بأن تكفل الدولة الطرف ألا يؤثر الحياد </w:t>
      </w:r>
      <w:proofErr w:type="spellStart"/>
      <w:r w:rsidRPr="00296D05">
        <w:rPr>
          <w:b/>
          <w:bCs/>
          <w:rtl/>
        </w:rPr>
        <w:t>الجنساني</w:t>
      </w:r>
      <w:proofErr w:type="spellEnd"/>
      <w:r w:rsidRPr="00296D05">
        <w:rPr>
          <w:b/>
          <w:bCs/>
          <w:rtl/>
        </w:rPr>
        <w:t xml:space="preserve"> للتشريعات المتعلقة بالجنسية بأي شكل من الأشكال في حق المرأة في الجنسية، وتحديدا من خلال توفير التدريب على مراعاة المنظور </w:t>
      </w:r>
      <w:proofErr w:type="spellStart"/>
      <w:r w:rsidRPr="00296D05">
        <w:rPr>
          <w:b/>
          <w:bCs/>
          <w:rtl/>
        </w:rPr>
        <w:t>الجنساني</w:t>
      </w:r>
      <w:proofErr w:type="spellEnd"/>
      <w:r w:rsidRPr="00296D05">
        <w:rPr>
          <w:b/>
          <w:bCs/>
          <w:rtl/>
        </w:rPr>
        <w:t xml:space="preserve"> والمساواة بين الجنسين لجميع المسؤولين الذين يعملون في هذا المجال.</w:t>
      </w:r>
      <w:r w:rsidRPr="00296D05">
        <w:rPr>
          <w:rtl/>
        </w:rPr>
        <w:t xml:space="preserve"> </w:t>
      </w:r>
    </w:p>
    <w:p w14:paraId="13F22E5E"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4CE9756F" w14:textId="77777777" w:rsidR="00296D05" w:rsidRPr="00296D05" w:rsidRDefault="00296D05" w:rsidP="00296D0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rPr>
      </w:pPr>
      <w:r w:rsidRPr="00296D05">
        <w:rPr>
          <w:b/>
          <w:bCs/>
          <w:spacing w:val="2"/>
          <w:rtl/>
        </w:rPr>
        <w:tab/>
      </w:r>
      <w:r w:rsidRPr="00296D05">
        <w:rPr>
          <w:b/>
          <w:bCs/>
          <w:spacing w:val="2"/>
          <w:rtl/>
        </w:rPr>
        <w:tab/>
        <w:t>التعليم</w:t>
      </w:r>
    </w:p>
    <w:p w14:paraId="334B0063"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34</w:t>
      </w:r>
      <w:r w:rsidRPr="00296D05">
        <w:rPr>
          <w:rFonts w:hint="cs"/>
          <w:rtl/>
        </w:rPr>
        <w:t xml:space="preserve"> </w:t>
      </w:r>
      <w:r w:rsidRPr="00296D05">
        <w:rPr>
          <w:rtl/>
        </w:rPr>
        <w:t>-</w:t>
      </w:r>
      <w:r w:rsidRPr="00296D05">
        <w:rPr>
          <w:rtl/>
        </w:rPr>
        <w:tab/>
        <w:t xml:space="preserve">ترحب اللجنة بإنشاء الوكالة الوطنية للتعليم في عام 2019، وهي مكلفة أيضا بتعزيز المساواة بين الجنسين ومكافحة التنميط </w:t>
      </w:r>
      <w:proofErr w:type="spellStart"/>
      <w:r w:rsidRPr="00296D05">
        <w:rPr>
          <w:rtl/>
        </w:rPr>
        <w:t>الجنساني</w:t>
      </w:r>
      <w:proofErr w:type="spellEnd"/>
      <w:r w:rsidRPr="00296D05">
        <w:rPr>
          <w:rtl/>
        </w:rPr>
        <w:t xml:space="preserve"> وإطلاق مشروع </w:t>
      </w:r>
      <w:r w:rsidRPr="00296D05">
        <w:rPr>
          <w:rFonts w:hint="cs"/>
          <w:rtl/>
        </w:rPr>
        <w:t>”</w:t>
      </w:r>
      <w:r w:rsidRPr="00296D05">
        <w:rPr>
          <w:rtl/>
        </w:rPr>
        <w:t>سلة تحسين النوعية</w:t>
      </w:r>
      <w:r w:rsidRPr="00296D05">
        <w:rPr>
          <w:rFonts w:hint="cs"/>
          <w:rtl/>
        </w:rPr>
        <w:t>“</w:t>
      </w:r>
      <w:r w:rsidRPr="00296D05">
        <w:rPr>
          <w:rtl/>
        </w:rPr>
        <w:t xml:space="preserve"> الهادف إلى تحسين التحصيل العلمي للتلاميذ، بمن فيهم الفتيات. وتلاحظ اللجنة أيضا ارتفاع نسبة الباحثات في الجامعات، وازدياد عدد الطالبات الملتحقات بمجالات دراسية كان يهيمن عليها الذكور في السابق. غير أن اللجنة لا تزال تشعر بالقلق إزاء عدد النساء المنخفض في المناصب الأكاديمية الرائدة. وتعرب اللجنة عن أسفها لعدم وجود معلومات عن الجهود المبذولة لتحسين مستوى إدماج الفتيات من الأقليات، ولا سيما فتيات </w:t>
      </w:r>
      <w:proofErr w:type="spellStart"/>
      <w:r w:rsidRPr="00296D05">
        <w:rPr>
          <w:rtl/>
        </w:rPr>
        <w:t>الروما</w:t>
      </w:r>
      <w:proofErr w:type="spellEnd"/>
      <w:r w:rsidRPr="00296D05">
        <w:rPr>
          <w:rtl/>
        </w:rPr>
        <w:t xml:space="preserve"> والفتيات ذوات الإعاقة، في المدارس، إضافة إلى تأثير إصلاح التعليم العالي الذي أجري في عام</w:t>
      </w:r>
      <w:r w:rsidRPr="00296D05">
        <w:rPr>
          <w:rFonts w:hint="cs"/>
          <w:rtl/>
        </w:rPr>
        <w:t> </w:t>
      </w:r>
      <w:r w:rsidRPr="00296D05">
        <w:rPr>
          <w:rtl/>
        </w:rPr>
        <w:t>2017 في تلبية احتياجات سوق العمل المتعلقة بالنساء، بما في ذلك ضرورة إعادة هيكلة برامج التدريب المهني للنساء.</w:t>
      </w:r>
    </w:p>
    <w:p w14:paraId="5F5AA05E" w14:textId="17F527B5" w:rsidR="00296D05" w:rsidRPr="00296D05" w:rsidRDefault="00296D05" w:rsidP="00FA54D1">
      <w:pPr>
        <w:tabs>
          <w:tab w:val="left" w:pos="1930"/>
          <w:tab w:val="left" w:pos="2592"/>
          <w:tab w:val="left" w:pos="3254"/>
          <w:tab w:val="left" w:pos="3917"/>
          <w:tab w:val="left" w:pos="4579"/>
          <w:tab w:val="left" w:pos="5242"/>
          <w:tab w:val="left" w:pos="5904"/>
          <w:tab w:val="left" w:pos="6566"/>
        </w:tabs>
        <w:spacing w:after="120" w:line="340" w:lineRule="exact"/>
        <w:ind w:left="1267" w:right="1267"/>
        <w:rPr>
          <w:rtl/>
        </w:rPr>
      </w:pPr>
      <w:r w:rsidRPr="00296D05">
        <w:rPr>
          <w:rtl/>
        </w:rPr>
        <w:t>35</w:t>
      </w:r>
      <w:r w:rsidRPr="00296D05">
        <w:rPr>
          <w:rFonts w:hint="cs"/>
          <w:rtl/>
        </w:rPr>
        <w:t xml:space="preserve"> </w:t>
      </w:r>
      <w:r w:rsidRPr="00296D05">
        <w:rPr>
          <w:rtl/>
        </w:rPr>
        <w:t>-</w:t>
      </w:r>
      <w:r w:rsidRPr="00296D05">
        <w:rPr>
          <w:rtl/>
        </w:rPr>
        <w:tab/>
      </w:r>
      <w:r w:rsidRPr="00296D05">
        <w:rPr>
          <w:b/>
          <w:bCs/>
          <w:rtl/>
        </w:rPr>
        <w:t>وإذ تكرر اللجنة تأكيد توصياتها السابقة (</w:t>
      </w:r>
      <w:hyperlink r:id="rId41" w:history="1">
        <w:r w:rsidRPr="00296D05">
          <w:rPr>
            <w:b/>
            <w:bCs/>
            <w:color w:val="0000FF" w:themeColor="hyperlink"/>
            <w:lang w:val="en-GB"/>
          </w:rPr>
          <w:t>CEDAW/C/LTU/CO/5</w:t>
        </w:r>
      </w:hyperlink>
      <w:r w:rsidRPr="00296D05">
        <w:rPr>
          <w:b/>
          <w:bCs/>
          <w:rtl/>
        </w:rPr>
        <w:t>، الفقرة 33)، وإذ</w:t>
      </w:r>
      <w:r w:rsidRPr="00296D05">
        <w:rPr>
          <w:rFonts w:hint="cs"/>
          <w:b/>
          <w:bCs/>
          <w:rtl/>
        </w:rPr>
        <w:t> </w:t>
      </w:r>
      <w:r w:rsidRPr="00296D05">
        <w:rPr>
          <w:b/>
          <w:bCs/>
          <w:rtl/>
        </w:rPr>
        <w:t xml:space="preserve">تشير إلى توصيتها العامة رقم </w:t>
      </w:r>
      <w:hyperlink r:id="rId42" w:history="1">
        <w:r w:rsidRPr="00296D05">
          <w:rPr>
            <w:b/>
            <w:bCs/>
            <w:color w:val="0000FF" w:themeColor="hyperlink"/>
            <w:rtl/>
          </w:rPr>
          <w:t>36 (2017)</w:t>
        </w:r>
      </w:hyperlink>
      <w:r w:rsidRPr="00296D05">
        <w:rPr>
          <w:b/>
          <w:bCs/>
          <w:rtl/>
        </w:rPr>
        <w:t xml:space="preserve"> بشأن حق الفتيات والنساء في التعليم، توصي الدولة الطرف بإذكاء الوعي في صفوف الفتيات والفتيان والوالدين والمدرّسين والمدرّسات والقيادات السياسية بأهمية تعليم الفتيات في جميع المستويات كأساس لتمكينهنّ، وتوصي الدولة الطرف بما</w:t>
      </w:r>
      <w:r w:rsidRPr="00296D05">
        <w:rPr>
          <w:rFonts w:hint="cs"/>
          <w:b/>
          <w:bCs/>
          <w:rtl/>
        </w:rPr>
        <w:t> </w:t>
      </w:r>
      <w:r w:rsidRPr="00296D05">
        <w:rPr>
          <w:b/>
          <w:bCs/>
          <w:rtl/>
        </w:rPr>
        <w:t xml:space="preserve">يلي: </w:t>
      </w:r>
    </w:p>
    <w:p w14:paraId="32C71E26" w14:textId="77777777" w:rsidR="00296D05" w:rsidRPr="00296D05" w:rsidRDefault="00296D05" w:rsidP="00FA54D1">
      <w:pPr>
        <w:tabs>
          <w:tab w:val="left" w:pos="1930"/>
          <w:tab w:val="left" w:pos="2592"/>
          <w:tab w:val="left" w:pos="3254"/>
          <w:tab w:val="left" w:pos="3917"/>
          <w:tab w:val="left" w:pos="4579"/>
          <w:tab w:val="left" w:pos="5242"/>
          <w:tab w:val="left" w:pos="5904"/>
          <w:tab w:val="left" w:pos="6566"/>
        </w:tabs>
        <w:spacing w:after="120" w:line="340" w:lineRule="exact"/>
        <w:ind w:left="1267" w:right="1267"/>
        <w:rPr>
          <w:b/>
          <w:bCs/>
          <w:rtl/>
        </w:rPr>
      </w:pPr>
      <w:r w:rsidRPr="00296D05">
        <w:rPr>
          <w:rtl/>
        </w:rPr>
        <w:tab/>
        <w:t>(أ)</w:t>
      </w:r>
      <w:r w:rsidRPr="00296D05">
        <w:rPr>
          <w:rtl/>
        </w:rPr>
        <w:tab/>
      </w:r>
      <w:r w:rsidRPr="00296D05">
        <w:rPr>
          <w:b/>
          <w:bCs/>
          <w:rtl/>
        </w:rPr>
        <w:t>مواصلة اتخاذ تدابير رامية إلى القضاء على القوالب النمطية الجنسانية التمييزية والحواجز الهيكلية التي قد تثني الفتيات عن اختيار مجالات دراسية ومسارات مهنية غير تقليدية في جميع مراحل التعليم؛</w:t>
      </w:r>
    </w:p>
    <w:p w14:paraId="1BDC7624" w14:textId="77777777" w:rsidR="00296D05" w:rsidRPr="00296D05" w:rsidRDefault="00296D05" w:rsidP="00FA54D1">
      <w:pPr>
        <w:tabs>
          <w:tab w:val="left" w:pos="1930"/>
          <w:tab w:val="left" w:pos="2592"/>
          <w:tab w:val="left" w:pos="3254"/>
          <w:tab w:val="left" w:pos="3917"/>
          <w:tab w:val="left" w:pos="4579"/>
          <w:tab w:val="left" w:pos="5242"/>
          <w:tab w:val="left" w:pos="5904"/>
          <w:tab w:val="left" w:pos="6566"/>
        </w:tabs>
        <w:spacing w:after="120" w:line="340" w:lineRule="exact"/>
        <w:ind w:left="1267" w:right="1267"/>
        <w:rPr>
          <w:b/>
          <w:bCs/>
          <w:rtl/>
        </w:rPr>
      </w:pPr>
      <w:r w:rsidRPr="00296D05">
        <w:rPr>
          <w:rtl/>
        </w:rPr>
        <w:tab/>
        <w:t>(ب)</w:t>
      </w:r>
      <w:r w:rsidRPr="00296D05">
        <w:rPr>
          <w:rtl/>
        </w:rPr>
        <w:tab/>
      </w:r>
      <w:r w:rsidRPr="00296D05">
        <w:rPr>
          <w:b/>
          <w:bCs/>
          <w:rtl/>
        </w:rPr>
        <w:t>النظر في اعتماد تدابير خاصة مؤقتة، مثل تعيين النساء وترقيتهن على أساس تفضيلي للتعجيل في تعيينهن في مناصب إدارية أكاديمية عالية؛</w:t>
      </w:r>
    </w:p>
    <w:p w14:paraId="73AD10DA" w14:textId="77777777" w:rsidR="00296D05" w:rsidRPr="00296D05" w:rsidRDefault="00296D05" w:rsidP="00FA54D1">
      <w:pPr>
        <w:tabs>
          <w:tab w:val="left" w:pos="1930"/>
          <w:tab w:val="left" w:pos="2592"/>
          <w:tab w:val="left" w:pos="3254"/>
          <w:tab w:val="left" w:pos="3917"/>
          <w:tab w:val="left" w:pos="4579"/>
          <w:tab w:val="left" w:pos="5242"/>
          <w:tab w:val="left" w:pos="5904"/>
          <w:tab w:val="left" w:pos="6566"/>
        </w:tabs>
        <w:spacing w:after="120" w:line="340" w:lineRule="exact"/>
        <w:ind w:left="1267" w:right="1267"/>
        <w:rPr>
          <w:b/>
          <w:bCs/>
          <w:rtl/>
        </w:rPr>
      </w:pPr>
      <w:r w:rsidRPr="00296D05">
        <w:rPr>
          <w:rtl/>
        </w:rPr>
        <w:tab/>
        <w:t>(ج)</w:t>
      </w:r>
      <w:r w:rsidRPr="00296D05">
        <w:rPr>
          <w:rtl/>
        </w:rPr>
        <w:tab/>
      </w:r>
      <w:r w:rsidRPr="00296D05">
        <w:rPr>
          <w:b/>
          <w:bCs/>
          <w:rtl/>
        </w:rPr>
        <w:t xml:space="preserve">تعزيز التدابير الرامية إلى تحسين إدماج فتيات وفتيان </w:t>
      </w:r>
      <w:proofErr w:type="spellStart"/>
      <w:r w:rsidRPr="00296D05">
        <w:rPr>
          <w:b/>
          <w:bCs/>
          <w:rtl/>
        </w:rPr>
        <w:t>الروما</w:t>
      </w:r>
      <w:proofErr w:type="spellEnd"/>
      <w:r w:rsidRPr="00296D05">
        <w:rPr>
          <w:b/>
          <w:bCs/>
          <w:rtl/>
        </w:rPr>
        <w:t xml:space="preserve"> والفتيات والفتيان ذوي الإعاقة في نظام التعليم العام عوضا عن التحاقهم بمدارس تقدم برامج دراسية للأطفال ذوي الاحتياجات الخاصة، وتقديم معلومات مصنفة بحسب نوع الجنس في تقريرها الدوري المقبل عن</w:t>
      </w:r>
      <w:r w:rsidRPr="00296D05">
        <w:rPr>
          <w:rFonts w:hint="cs"/>
          <w:b/>
          <w:bCs/>
          <w:rtl/>
        </w:rPr>
        <w:t> </w:t>
      </w:r>
      <w:r w:rsidRPr="00296D05">
        <w:rPr>
          <w:b/>
          <w:bCs/>
          <w:rtl/>
        </w:rPr>
        <w:t xml:space="preserve">متابعة الدراسة ومعدلات الانقطاع عن الدراسة في صفوف السكان من طائفة </w:t>
      </w:r>
      <w:proofErr w:type="spellStart"/>
      <w:r w:rsidRPr="00296D05">
        <w:rPr>
          <w:b/>
          <w:bCs/>
          <w:rtl/>
        </w:rPr>
        <w:t>الروما</w:t>
      </w:r>
      <w:proofErr w:type="spellEnd"/>
      <w:r w:rsidRPr="00296D05">
        <w:rPr>
          <w:b/>
          <w:bCs/>
          <w:rtl/>
        </w:rPr>
        <w:t xml:space="preserve"> والأطفال ذوي الإعاقة؛</w:t>
      </w:r>
      <w:bookmarkStart w:id="4" w:name="_Hlk24717524"/>
      <w:bookmarkEnd w:id="4"/>
    </w:p>
    <w:p w14:paraId="516C69DD" w14:textId="77777777" w:rsidR="00296D05" w:rsidRPr="00296D05" w:rsidRDefault="00296D05" w:rsidP="00FA54D1">
      <w:pPr>
        <w:tabs>
          <w:tab w:val="left" w:pos="1930"/>
          <w:tab w:val="left" w:pos="2592"/>
          <w:tab w:val="left" w:pos="3254"/>
          <w:tab w:val="left" w:pos="3917"/>
          <w:tab w:val="left" w:pos="4579"/>
          <w:tab w:val="left" w:pos="5242"/>
          <w:tab w:val="left" w:pos="5904"/>
          <w:tab w:val="left" w:pos="6566"/>
        </w:tabs>
        <w:spacing w:after="120" w:line="340" w:lineRule="exact"/>
        <w:ind w:left="1267" w:right="1267"/>
        <w:rPr>
          <w:b/>
          <w:bCs/>
          <w:rtl/>
        </w:rPr>
      </w:pPr>
      <w:r w:rsidRPr="00296D05">
        <w:rPr>
          <w:rtl/>
        </w:rPr>
        <w:tab/>
        <w:t>(د)</w:t>
      </w:r>
      <w:r w:rsidRPr="00296D05">
        <w:rPr>
          <w:rtl/>
        </w:rPr>
        <w:tab/>
      </w:r>
      <w:r w:rsidRPr="00296D05">
        <w:rPr>
          <w:b/>
          <w:bCs/>
          <w:rtl/>
        </w:rPr>
        <w:t>تقديم معلومات في تقريرها الدوري المقبل عن تأثير إصلاح التعليم العالي الذي أجري في عام 2017 في تلبية احتياجات سوق العمل المتعلقة بالنساء.</w:t>
      </w:r>
    </w:p>
    <w:p w14:paraId="47262810"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1DDBD36B" w14:textId="77777777" w:rsidR="00296D05" w:rsidRPr="00296D05" w:rsidRDefault="00296D05" w:rsidP="0006646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296D05">
        <w:rPr>
          <w:rtl/>
        </w:rPr>
        <w:lastRenderedPageBreak/>
        <w:tab/>
      </w:r>
      <w:r w:rsidRPr="00296D05">
        <w:rPr>
          <w:rtl/>
        </w:rPr>
        <w:tab/>
        <w:t>العمالة</w:t>
      </w:r>
    </w:p>
    <w:p w14:paraId="154A6F0A"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36</w:t>
      </w:r>
      <w:r w:rsidRPr="00296D05">
        <w:rPr>
          <w:rFonts w:hint="cs"/>
          <w:rtl/>
        </w:rPr>
        <w:t xml:space="preserve"> </w:t>
      </w:r>
      <w:r w:rsidRPr="00296D05">
        <w:rPr>
          <w:rtl/>
        </w:rPr>
        <w:t>-</w:t>
      </w:r>
      <w:r w:rsidRPr="00296D05">
        <w:rPr>
          <w:rtl/>
        </w:rPr>
        <w:tab/>
        <w:t>ترحب اللجنة بأن معدل عمالة النساء في الدولة الطرف هو الأعلى في الاتحاد الأوروبي ويتساوى تقريبا مع معدل عمالة الرجال، وباعتماد حد أدنى للضمان الاجتماعي يقضي بجملة أمور منها ضمان أن تحصل النساء العاملات، بمن فيهن العاملات بدوام جزئي، على الضمان الاجتماعي عند مستوى الحد الأدنى للأجور، وبالتغيير العكسي الذي أدى إلى تحمل أرباب العمل عبء إثبات احترام مبدأ الأجر المتساوي لقاء العمل المتساوي القيمة. وتلاحظ اللجنة رفع سن المعاش التقاعدي إلى 65 عاما لكل من النساء والرجال المزمع تنفيذه بحلول عام 2026 والتدابير الرامية إلى تشجيع النساء في المناصب القيادية وتشجيع مباشرة النساء للأعمال الحرة. بيد أن اللجنة تشعر بالقلق إزاء ما يلي:</w:t>
      </w:r>
    </w:p>
    <w:p w14:paraId="63928AD4"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ab/>
        <w:t>(أ)</w:t>
      </w:r>
      <w:r w:rsidRPr="00296D05">
        <w:rPr>
          <w:rtl/>
        </w:rPr>
        <w:tab/>
        <w:t>استمرار الفجوة في الأجور بين الجنسين مما يؤدي إلى انخفاض في مستويات استحقاقات المعاشات التقاعدية والمرتبات في المهن التي تهيمن عليها الإناث تقليديا؛</w:t>
      </w:r>
    </w:p>
    <w:p w14:paraId="07E4C9B3"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ab/>
        <w:t>(ب)</w:t>
      </w:r>
      <w:r w:rsidRPr="00296D05">
        <w:rPr>
          <w:rtl/>
        </w:rPr>
        <w:tab/>
        <w:t xml:space="preserve">التمييز المهني الرأسي والأفقي والصعوبات المتعلقة بإدماج النساء المهاجرات ونساء </w:t>
      </w:r>
      <w:proofErr w:type="spellStart"/>
      <w:r w:rsidRPr="00296D05">
        <w:rPr>
          <w:rtl/>
        </w:rPr>
        <w:t>الروما</w:t>
      </w:r>
      <w:proofErr w:type="spellEnd"/>
      <w:r w:rsidRPr="00296D05">
        <w:rPr>
          <w:rtl/>
        </w:rPr>
        <w:t xml:space="preserve"> والريفيات والمسنات والنساء ذوات الإعاقة في سوق العمل؛</w:t>
      </w:r>
    </w:p>
    <w:p w14:paraId="6F1A93F8"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ab/>
        <w:t>(ج)</w:t>
      </w:r>
      <w:r w:rsidRPr="00296D05">
        <w:rPr>
          <w:rtl/>
        </w:rPr>
        <w:tab/>
        <w:t>الافتقار إلى آلية لرصد نوعية خطط تكافؤ الفرص عن طريق الشركات العامة والخاصة، وهذه الآلية إلزامية بموجب قانون العمل المعدل.</w:t>
      </w:r>
    </w:p>
    <w:p w14:paraId="69AB76EB" w14:textId="3300FB75"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rPr>
      </w:pPr>
      <w:bookmarkStart w:id="5" w:name="_Ref23706623"/>
      <w:r w:rsidRPr="00296D05">
        <w:rPr>
          <w:rtl/>
        </w:rPr>
        <w:t>37</w:t>
      </w:r>
      <w:r w:rsidRPr="00296D05">
        <w:rPr>
          <w:rFonts w:hint="cs"/>
          <w:rtl/>
        </w:rPr>
        <w:t xml:space="preserve"> </w:t>
      </w:r>
      <w:r w:rsidRPr="00296D05">
        <w:rPr>
          <w:rtl/>
        </w:rPr>
        <w:t>-</w:t>
      </w:r>
      <w:r w:rsidRPr="00296D05">
        <w:rPr>
          <w:rtl/>
        </w:rPr>
        <w:tab/>
      </w:r>
      <w:r w:rsidRPr="00296D05">
        <w:rPr>
          <w:b/>
          <w:bCs/>
          <w:rtl/>
        </w:rPr>
        <w:t>وإذ تذكّر اللجنة بتوصياتها السابقة (</w:t>
      </w:r>
      <w:hyperlink r:id="rId43" w:history="1">
        <w:r w:rsidRPr="00296D05">
          <w:rPr>
            <w:b/>
            <w:bCs/>
            <w:color w:val="0000FF" w:themeColor="hyperlink"/>
            <w:lang w:val="en-GB"/>
          </w:rPr>
          <w:t>CEDAW/C/LTU/CO/5</w:t>
        </w:r>
      </w:hyperlink>
      <w:r w:rsidRPr="00296D05">
        <w:rPr>
          <w:b/>
          <w:bCs/>
          <w:rtl/>
        </w:rPr>
        <w:t>، الفقرة 35)، توصي الدولة الطرف بأن تقوم بما يلي:</w:t>
      </w:r>
      <w:bookmarkEnd w:id="5"/>
    </w:p>
    <w:p w14:paraId="71FE0FE0"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296D05">
        <w:rPr>
          <w:rtl/>
        </w:rPr>
        <w:tab/>
        <w:t>(أ)</w:t>
      </w:r>
      <w:r w:rsidRPr="00296D05">
        <w:rPr>
          <w:rtl/>
        </w:rPr>
        <w:tab/>
      </w:r>
      <w:r w:rsidRPr="00296D05">
        <w:rPr>
          <w:b/>
          <w:bCs/>
          <w:rtl/>
        </w:rPr>
        <w:t>إنفاذ مبدأ الأجر المتساوي لقاء العمل المتساوي القيمة من أجل تضييق الفجوة في الأجور بين الجنسين وسدها في نهاية المطاف، بسبل منها استعراض الأجور في كل القطاعات المهنية على نحو منتظم، وإجراء عمليات تفتيش منتظمة لأماكن العمل، وتطبيق أساليب تحليلية مراعية للاعتبارات الجنسانية لتصنيف وتقييم الوظائف، وإجراء دراسات استقصائية منتظمة للأجور، وتنظيم حملات توعية بالتعاون مع رابطات أرباب العمل والنقابات؛</w:t>
      </w:r>
    </w:p>
    <w:p w14:paraId="3AB403E7"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296D05">
        <w:rPr>
          <w:rtl/>
        </w:rPr>
        <w:tab/>
        <w:t>(ب)</w:t>
      </w:r>
      <w:r w:rsidRPr="00296D05">
        <w:rPr>
          <w:rtl/>
        </w:rPr>
        <w:tab/>
      </w:r>
      <w:r w:rsidRPr="00296D05">
        <w:rPr>
          <w:b/>
          <w:bCs/>
          <w:rtl/>
        </w:rPr>
        <w:t xml:space="preserve">تحسين التدابير الرامية إلى التصدي للتمييز المهني الأفقي والرأسي، وتعزيز وصول النساء إلى سوق العمل، بمن فيهن النساء اللواتي بلغن سن المعاش التقاعدي، والفئات المحرومة من النساء مثل المهاجرات ونساء </w:t>
      </w:r>
      <w:proofErr w:type="spellStart"/>
      <w:r w:rsidRPr="00296D05">
        <w:rPr>
          <w:b/>
          <w:bCs/>
          <w:rtl/>
        </w:rPr>
        <w:t>الروما</w:t>
      </w:r>
      <w:proofErr w:type="spellEnd"/>
      <w:r w:rsidRPr="00296D05">
        <w:rPr>
          <w:b/>
          <w:bCs/>
          <w:rtl/>
        </w:rPr>
        <w:t xml:space="preserve"> والريفيات والمسنات والنساء ذوات الإعاقة، بما في ذلك ضمن إطار خطة العمل الخاصة بإدماج طائفة </w:t>
      </w:r>
      <w:proofErr w:type="spellStart"/>
      <w:r w:rsidRPr="00296D05">
        <w:rPr>
          <w:b/>
          <w:bCs/>
          <w:rtl/>
        </w:rPr>
        <w:t>الروما</w:t>
      </w:r>
      <w:proofErr w:type="spellEnd"/>
      <w:r w:rsidRPr="00296D05">
        <w:rPr>
          <w:b/>
          <w:bCs/>
          <w:rtl/>
        </w:rPr>
        <w:t xml:space="preserve"> في المجتمع الليتواني للفترة 2015-2020 التي تهدف أيضا إلى التمكين الاقتصادي لنساء </w:t>
      </w:r>
      <w:proofErr w:type="spellStart"/>
      <w:r w:rsidRPr="00296D05">
        <w:rPr>
          <w:b/>
          <w:bCs/>
          <w:rtl/>
        </w:rPr>
        <w:t>الروما</w:t>
      </w:r>
      <w:proofErr w:type="spellEnd"/>
      <w:r w:rsidRPr="00296D05">
        <w:rPr>
          <w:b/>
          <w:bCs/>
          <w:rtl/>
        </w:rPr>
        <w:t>؛</w:t>
      </w:r>
    </w:p>
    <w:p w14:paraId="270694C1"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rPr>
      </w:pPr>
      <w:r w:rsidRPr="00296D05">
        <w:rPr>
          <w:rtl/>
        </w:rPr>
        <w:tab/>
        <w:t>(ج)</w:t>
      </w:r>
      <w:r w:rsidRPr="00296D05">
        <w:rPr>
          <w:rtl/>
        </w:rPr>
        <w:tab/>
      </w:r>
      <w:r w:rsidRPr="00296D05">
        <w:rPr>
          <w:b/>
          <w:bCs/>
          <w:rtl/>
        </w:rPr>
        <w:t>إنشاء آليات فعالة للرصد والمساءلة من أجل كفالة تقيّد الشركات العامة والخاصة بالتزامها بموجب قانون العمل الذي يقضي بوضع خطط لتكافؤ الفرص؛</w:t>
      </w:r>
    </w:p>
    <w:p w14:paraId="42856FCD"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ab/>
        <w:t>(د)</w:t>
      </w:r>
      <w:r w:rsidRPr="00296D05">
        <w:rPr>
          <w:rtl/>
        </w:rPr>
        <w:tab/>
      </w:r>
      <w:r w:rsidRPr="00296D05">
        <w:rPr>
          <w:b/>
          <w:bCs/>
          <w:rtl/>
        </w:rPr>
        <w:t>التصديق على اتفاقية منظمة العمل الدولية لعام 2011 (رقم 189) بشأن العمال المنزليين.</w:t>
      </w:r>
    </w:p>
    <w:p w14:paraId="141EF473"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0294A59D" w14:textId="77777777" w:rsidR="00296D05" w:rsidRPr="00296D05" w:rsidRDefault="00296D05" w:rsidP="0067105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en-GB"/>
        </w:rPr>
      </w:pPr>
      <w:r w:rsidRPr="00296D05">
        <w:rPr>
          <w:lang w:val="en-GB"/>
        </w:rPr>
        <w:lastRenderedPageBreak/>
        <w:tab/>
      </w:r>
      <w:r w:rsidRPr="00296D05">
        <w:rPr>
          <w:lang w:val="en-GB"/>
        </w:rPr>
        <w:tab/>
      </w:r>
      <w:r w:rsidRPr="00296D05">
        <w:rPr>
          <w:rtl/>
        </w:rPr>
        <w:t>الصحة</w:t>
      </w:r>
    </w:p>
    <w:p w14:paraId="1BA2369A"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38</w:t>
      </w:r>
      <w:r w:rsidRPr="00296D05">
        <w:rPr>
          <w:rFonts w:hint="cs"/>
          <w:rtl/>
        </w:rPr>
        <w:t xml:space="preserve"> </w:t>
      </w:r>
      <w:r w:rsidRPr="00296D05">
        <w:rPr>
          <w:rtl/>
        </w:rPr>
        <w:t>-</w:t>
      </w:r>
      <w:r w:rsidRPr="00296D05">
        <w:rPr>
          <w:rtl/>
        </w:rPr>
        <w:tab/>
        <w:t xml:space="preserve">ترحب اللجنة بقيام مكاتب الصحة العامة وعددها 48 مكتبا في جميع أنحاء الدولة الطرف بتشجيع أنماط الحياة الصحية للنساء والفتيات ومعالجة المسائل الصحية المحددة في البلديات، بما في ذلك تفادي الانتحار، وذلك بالتعاون مع المنظمات غير الحكومية والمجتمعات المحلية والأسر. وترحب أيضا ببرنامج التلقيح ضد فيروس الورم </w:t>
      </w:r>
      <w:proofErr w:type="spellStart"/>
      <w:r w:rsidRPr="00296D05">
        <w:rPr>
          <w:rtl/>
        </w:rPr>
        <w:t>الحليمي</w:t>
      </w:r>
      <w:proofErr w:type="spellEnd"/>
      <w:r w:rsidRPr="00296D05">
        <w:rPr>
          <w:rtl/>
        </w:rPr>
        <w:t xml:space="preserve"> البشري الموجّه للفتيات البالغات من العمر 11 عاما والذي بدأ في عام 2016، وإن كان معدل المشاركة فيه لا يزال منخفضا. وتلاحظ اللجنة أن الدولة الطرف تعتزم تحديث اللوائح الوزارية بشأن إنهاء الحمل في عام 2020. وتلاحظ أيضا تنفيذ البرنامج العام للتثقيف في</w:t>
      </w:r>
      <w:r w:rsidRPr="00296D05">
        <w:rPr>
          <w:rFonts w:hint="cs"/>
          <w:rtl/>
        </w:rPr>
        <w:t> </w:t>
      </w:r>
      <w:r w:rsidRPr="00296D05">
        <w:rPr>
          <w:rtl/>
        </w:rPr>
        <w:t>مجالي الصحة والحياة الجنسية والتربية الأسرية للفترة 2017</w:t>
      </w:r>
      <w:r w:rsidRPr="00296D05">
        <w:rPr>
          <w:rFonts w:hint="cs"/>
          <w:rtl/>
        </w:rPr>
        <w:t>-</w:t>
      </w:r>
      <w:r w:rsidRPr="00296D05">
        <w:rPr>
          <w:rtl/>
        </w:rPr>
        <w:t xml:space="preserve">2019 وأن سداد تكاليف أنواع معينة من وسائل منع الحمل للفتيات والنساء في المرحلة العمرية من 15 إلى 19 عاما يخضع حاليا للنظر من جانب لجنة التعويضات التابعة لوزارة الصحة. ومع ذلك، تشعر اللجنة بالقلق إزاء استمرار محدودية مستويات الحصول الفعلي على الخدمات الصحية الأساسية، على الرغم من وجود نظام إجباري للتأمين الصحي، بما في ذلك إمكانية حصول الفتيات والنساء على خدمات الصحة الجنسية والإنجابية ووسائل منع الحمل الحديثة، بمن فيهن الفتيات والنساء في المناطق الريفية، والفتيات والنساء من طائفة </w:t>
      </w:r>
      <w:proofErr w:type="spellStart"/>
      <w:r w:rsidRPr="00296D05">
        <w:rPr>
          <w:rtl/>
        </w:rPr>
        <w:t>الروما</w:t>
      </w:r>
      <w:proofErr w:type="spellEnd"/>
      <w:r w:rsidRPr="00296D05">
        <w:rPr>
          <w:rtl/>
        </w:rPr>
        <w:t>، وكذلك إزاء مستويات حصول النساء المهاجرات اللواتي لا يحملن الوثائق اللازمة على الرعاية الصحية عالية الجودة للأمهات طوال مراحل الحمل والولادة لأنهن غير مؤهلات للاستفادة من التأمين الصحي الإجباري في الدولة الطرف.</w:t>
      </w:r>
    </w:p>
    <w:p w14:paraId="39157F20"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39</w:t>
      </w:r>
      <w:r w:rsidRPr="00296D05">
        <w:rPr>
          <w:rFonts w:hint="cs"/>
          <w:rtl/>
        </w:rPr>
        <w:t xml:space="preserve"> </w:t>
      </w:r>
      <w:r w:rsidRPr="00296D05">
        <w:rPr>
          <w:rtl/>
        </w:rPr>
        <w:t>-</w:t>
      </w:r>
      <w:r w:rsidRPr="00296D05">
        <w:rPr>
          <w:rtl/>
        </w:rPr>
        <w:tab/>
      </w:r>
      <w:r w:rsidRPr="00296D05">
        <w:rPr>
          <w:b/>
          <w:bCs/>
          <w:rtl/>
        </w:rPr>
        <w:t>وتوصي اللجنة بأن تقوم الدولة الطرف بما يلي:</w:t>
      </w:r>
    </w:p>
    <w:p w14:paraId="08BABC8E"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ab/>
        <w:t>(أ)</w:t>
      </w:r>
      <w:r w:rsidRPr="00296D05">
        <w:rPr>
          <w:rtl/>
        </w:rPr>
        <w:tab/>
      </w:r>
      <w:r w:rsidRPr="00296D05">
        <w:rPr>
          <w:b/>
          <w:bCs/>
          <w:rtl/>
        </w:rPr>
        <w:t>أن تضمن أن يكون التثقيف بشأن الصحة والحقوق الجنسية والإنجابية في جميع المراحل التعليمية مراعيا للاعتبارات الجنسانية ومناسبا للفئة العمرية وأن يعزز السلوك الجنسي المسؤول، بغية منع حالات الحمل المبكر والأمراض المنقولة بالاتصال الجنسي</w:t>
      </w:r>
      <w:r w:rsidRPr="00296D05">
        <w:rPr>
          <w:rtl/>
        </w:rPr>
        <w:t>؛</w:t>
      </w:r>
    </w:p>
    <w:p w14:paraId="7EE04376"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ab/>
        <w:t>(ب)</w:t>
      </w:r>
      <w:r w:rsidRPr="00296D05">
        <w:rPr>
          <w:rtl/>
        </w:rPr>
        <w:tab/>
      </w:r>
      <w:r w:rsidRPr="00296D05">
        <w:rPr>
          <w:b/>
          <w:bCs/>
          <w:rtl/>
        </w:rPr>
        <w:t>أن تكفل حصول جميع الفتيات والشابات على خدمات الصحة الجنسية والإنجابية ووسائل منع الحمل الحديثة الميسورة التكلفة، ولا سيما في المناطق الريفية؛</w:t>
      </w:r>
      <w:r w:rsidRPr="00296D05">
        <w:rPr>
          <w:rtl/>
        </w:rPr>
        <w:t xml:space="preserve"> </w:t>
      </w:r>
    </w:p>
    <w:p w14:paraId="7C8908B0"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ab/>
        <w:t>(ج)</w:t>
      </w:r>
      <w:r w:rsidRPr="00296D05">
        <w:rPr>
          <w:rtl/>
        </w:rPr>
        <w:tab/>
      </w:r>
      <w:r w:rsidRPr="00296D05">
        <w:rPr>
          <w:b/>
          <w:bCs/>
          <w:rtl/>
        </w:rPr>
        <w:t>أن تكفل حصول النساء المهاجرات اللواتي لا يحملن الوثائق اللازمة على الرعاية الصحية للأمهات بتكلفة ميسورة، وعند الضرورة بالمجان، طوال فترة الحمل والولادة، بما في ذلك الرعاية السابقة للولادة</w:t>
      </w:r>
      <w:r w:rsidRPr="00296D05">
        <w:rPr>
          <w:rtl/>
        </w:rPr>
        <w:t>؛</w:t>
      </w:r>
    </w:p>
    <w:p w14:paraId="301F4DD6" w14:textId="4F773E5E"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ab/>
        <w:t>(د)</w:t>
      </w:r>
      <w:r w:rsidRPr="00296D05">
        <w:rPr>
          <w:rtl/>
        </w:rPr>
        <w:tab/>
      </w:r>
      <w:r w:rsidRPr="00296D05">
        <w:rPr>
          <w:b/>
          <w:bCs/>
          <w:rtl/>
        </w:rPr>
        <w:t>أن تنظم إنهاء الحمل عن طريق التشريعات، وليس في اللوائح الوزارية، وأن تقنن الإجهاض في حالات الاغتصاب وسفاح المحارم وعندما يكون هناك خطر على حياة و/أو صحة الحوامل أو وجود عيوب خلقية خطيرة في الجنين، وأن تلغي تجريمه في جميع الحالات الأخرى، وأن</w:t>
      </w:r>
      <w:r w:rsidR="00CA4309">
        <w:rPr>
          <w:rFonts w:hint="cs"/>
          <w:b/>
          <w:bCs/>
          <w:rtl/>
        </w:rPr>
        <w:t> </w:t>
      </w:r>
      <w:r w:rsidRPr="00296D05">
        <w:rPr>
          <w:b/>
          <w:bCs/>
          <w:rtl/>
        </w:rPr>
        <w:t>تتيح إمكانية حصول النساء على خدمات الإجهاض المأمون وكذلك خدمات ما بعد الإجهاض، ولا</w:t>
      </w:r>
      <w:r w:rsidRPr="00296D05">
        <w:rPr>
          <w:rFonts w:hint="cs"/>
          <w:b/>
          <w:bCs/>
          <w:rtl/>
        </w:rPr>
        <w:t> </w:t>
      </w:r>
      <w:r w:rsidRPr="00296D05">
        <w:rPr>
          <w:b/>
          <w:bCs/>
          <w:rtl/>
        </w:rPr>
        <w:t>سيما في حالات المضاعفات الناجمة عن الإجهاض غير المأمون</w:t>
      </w:r>
      <w:r w:rsidRPr="00296D05">
        <w:rPr>
          <w:rtl/>
        </w:rPr>
        <w:t>.</w:t>
      </w:r>
    </w:p>
    <w:p w14:paraId="3BF9D4FF"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7A6D14B3" w14:textId="77777777" w:rsidR="00296D05" w:rsidRPr="00296D05" w:rsidRDefault="00296D05" w:rsidP="00296D0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bidi="en-GB"/>
        </w:rPr>
      </w:pPr>
      <w:r w:rsidRPr="00296D05">
        <w:rPr>
          <w:b/>
          <w:bCs/>
          <w:spacing w:val="2"/>
          <w:rtl/>
        </w:rPr>
        <w:tab/>
      </w:r>
      <w:r w:rsidRPr="00296D05">
        <w:rPr>
          <w:b/>
          <w:bCs/>
          <w:spacing w:val="2"/>
          <w:rtl/>
        </w:rPr>
        <w:tab/>
        <w:t>الاستحقاقات الاقتصادية والاجتماعية والتمكين الاقتصادي للمرأة</w:t>
      </w:r>
    </w:p>
    <w:p w14:paraId="45BFFD9B"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lang w:bidi="en-GB"/>
        </w:rPr>
      </w:pPr>
      <w:r w:rsidRPr="00296D05">
        <w:rPr>
          <w:rtl/>
        </w:rPr>
        <w:t>40</w:t>
      </w:r>
      <w:r w:rsidRPr="00296D05">
        <w:rPr>
          <w:rFonts w:hint="cs"/>
          <w:rtl/>
        </w:rPr>
        <w:t xml:space="preserve"> </w:t>
      </w:r>
      <w:r w:rsidRPr="00296D05">
        <w:rPr>
          <w:rtl/>
        </w:rPr>
        <w:t>-</w:t>
      </w:r>
      <w:r w:rsidRPr="00296D05">
        <w:rPr>
          <w:rtl/>
        </w:rPr>
        <w:tab/>
        <w:t>ترحب اللجنة باعتماد في حزيران/يونيه 2019 حزمة الخدمات الأساسية للأسر التي تهدف إلى</w:t>
      </w:r>
      <w:r w:rsidRPr="00296D05">
        <w:rPr>
          <w:rFonts w:hint="cs"/>
          <w:rtl/>
        </w:rPr>
        <w:t> </w:t>
      </w:r>
      <w:r w:rsidRPr="00296D05">
        <w:rPr>
          <w:rtl/>
        </w:rPr>
        <w:t xml:space="preserve">تعزيز الوضع الاجتماعي والاقتصادي للمرأة وتوفير المزيد من الاستحقاقات الاجتماعية للأمهات </w:t>
      </w:r>
      <w:r w:rsidRPr="00296D05">
        <w:rPr>
          <w:rtl/>
        </w:rPr>
        <w:lastRenderedPageBreak/>
        <w:t xml:space="preserve">اللاتي لديهن خمسة أطفال أو أكثر. وترحب اللجنة أيضا بالخطط الرامية إلى جعل أول شهرين من فترة الإجازة الوالدية، بما في ذلك إجازة الأمهات والآباء، غير قابلة للتحويل لكلا الوالدين، وبإمكانية حصول الأجداد على إجازة مماثلة، وبالزيادة السريعة في عدد الآباء الذين يستفيدون من إجازة الأبوة و/أو إجازة الأبوين. ومع ذلك، تشعر اللجنة بالقلق لأن المكاسب المتأتية من التنمية الاقتصادية السريعة في الدولة الطرف لم تُوزَّع بالتساوي، ولا سيما على النساء والفتيات المنتميات إلى الأقليات، والنساء في المناطق الريفية، والنساء المسنات، والنساء ذوات الإعاقة، وتشعر بالقلق إزاء الآثار السلبية لتقلص عدد السكان وشيخوختهم، ولا سيما في المناطق الريفية، على الحماية الاجتماعية للمرأة. </w:t>
      </w:r>
    </w:p>
    <w:p w14:paraId="35080C4C"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41</w:t>
      </w:r>
      <w:r w:rsidRPr="00296D05">
        <w:rPr>
          <w:rFonts w:hint="cs"/>
          <w:rtl/>
        </w:rPr>
        <w:t xml:space="preserve"> </w:t>
      </w:r>
      <w:r w:rsidRPr="00296D05">
        <w:rPr>
          <w:rtl/>
        </w:rPr>
        <w:t>-</w:t>
      </w:r>
      <w:r w:rsidRPr="00296D05">
        <w:rPr>
          <w:rtl/>
        </w:rPr>
        <w:tab/>
      </w:r>
      <w:r w:rsidRPr="00296D05">
        <w:rPr>
          <w:b/>
          <w:bCs/>
          <w:rtl/>
        </w:rPr>
        <w:t>وتوصي اللجنة بأن تقوم الدولة الطرف بما يلي:</w:t>
      </w:r>
    </w:p>
    <w:p w14:paraId="10CC9AE0"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ab/>
        <w:t>(أ)</w:t>
      </w:r>
      <w:r w:rsidRPr="00296D05">
        <w:rPr>
          <w:rtl/>
        </w:rPr>
        <w:tab/>
      </w:r>
      <w:r w:rsidRPr="00296D05">
        <w:rPr>
          <w:b/>
          <w:bCs/>
          <w:rtl/>
        </w:rPr>
        <w:t>أن تعترف بأعمال الرعاية غير مدفوعة الأجر التي تقوم بها المرأة، بما في ذلك رعاية الأطفال ورعاية المعالين الآخرين، ولا سيما تلك التي تقوم بها المرأة في المناطق الريفية، وحسابها في</w:t>
      </w:r>
      <w:r w:rsidRPr="00296D05">
        <w:rPr>
          <w:rFonts w:hint="cs"/>
          <w:b/>
          <w:bCs/>
          <w:rtl/>
        </w:rPr>
        <w:t> </w:t>
      </w:r>
      <w:r w:rsidRPr="00296D05">
        <w:rPr>
          <w:b/>
          <w:bCs/>
          <w:rtl/>
        </w:rPr>
        <w:t>استحقاقات المعاشات التقاعدية والاستحقاقات الاجتماعية، وأن تواصل جهودها الرامية إلى</w:t>
      </w:r>
      <w:r w:rsidRPr="00296D05">
        <w:rPr>
          <w:rFonts w:hint="cs"/>
          <w:b/>
          <w:bCs/>
          <w:rtl/>
        </w:rPr>
        <w:t> </w:t>
      </w:r>
      <w:r w:rsidRPr="00296D05">
        <w:rPr>
          <w:b/>
          <w:bCs/>
          <w:rtl/>
        </w:rPr>
        <w:t>ضمان التوفيق بين المسؤوليات الأسرية والمهنية للنساء، ولا سيما بتوفير عدد كافٍ من مرافق رعاية الأطفال على أن تكون ميسورة التكلفة ويسهل الوصول إليها، بما في ذلك في المناطق الريفية</w:t>
      </w:r>
      <w:r w:rsidRPr="00296D05">
        <w:rPr>
          <w:rtl/>
        </w:rPr>
        <w:t>؛</w:t>
      </w:r>
      <w:bookmarkStart w:id="6" w:name="_Hlk24719528"/>
      <w:bookmarkEnd w:id="6"/>
    </w:p>
    <w:p w14:paraId="145E3FFF"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ab/>
        <w:t>(ب)</w:t>
      </w:r>
      <w:r w:rsidRPr="00296D05">
        <w:rPr>
          <w:rtl/>
        </w:rPr>
        <w:tab/>
      </w:r>
      <w:r w:rsidRPr="00296D05">
        <w:rPr>
          <w:b/>
          <w:bCs/>
          <w:rtl/>
        </w:rPr>
        <w:t>أن تضع سياسات وبرامج مصممة لكفالة استفادة المرأة من التنمية الاقتصادية للدولة الطرف وللتخفيف من أثر تقلص عدد السكان وشيخوختهم على المعاشات التقاعدية والاستحقاقات الاجتماعية للنساء، ولا سيما النساء المسنات</w:t>
      </w:r>
      <w:r w:rsidRPr="00296D05">
        <w:rPr>
          <w:rtl/>
        </w:rPr>
        <w:t>؛</w:t>
      </w:r>
    </w:p>
    <w:p w14:paraId="7EC9CB16" w14:textId="204D112B"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ab/>
        <w:t>(ج)</w:t>
      </w:r>
      <w:r w:rsidRPr="00296D05">
        <w:rPr>
          <w:rtl/>
        </w:rPr>
        <w:tab/>
      </w:r>
      <w:r w:rsidRPr="00296D05">
        <w:rPr>
          <w:b/>
          <w:bCs/>
          <w:rtl/>
        </w:rPr>
        <w:t>أن تصمم تدخلات محددة لتعزيز الفرص المتاحة للتمكين الاقتصادي للمرأة الريفية، بسبل من بينها إيجاد المزيد من فرص العمل خارج القطاع الزراعي السائد، وتحسين فرص الحصول على التعليم العالي، وتكنولوجيات المعلومات والاتصالات وخدمات النقل المدعم، وأن</w:t>
      </w:r>
      <w:r w:rsidR="00C46BB8">
        <w:rPr>
          <w:rFonts w:hint="cs"/>
          <w:b/>
          <w:bCs/>
          <w:rtl/>
        </w:rPr>
        <w:t> </w:t>
      </w:r>
      <w:r w:rsidRPr="00296D05">
        <w:rPr>
          <w:b/>
          <w:bCs/>
          <w:rtl/>
        </w:rPr>
        <w:t>تكفل مشاركتها في تصميم تلك الاستراتيجيات والبرامج، مع التركيز على المرأة لا بوصفها ضحية أو</w:t>
      </w:r>
      <w:r w:rsidRPr="00296D05">
        <w:rPr>
          <w:rFonts w:hint="cs"/>
          <w:b/>
          <w:bCs/>
          <w:rtl/>
        </w:rPr>
        <w:t> </w:t>
      </w:r>
      <w:r w:rsidRPr="00296D05">
        <w:rPr>
          <w:b/>
          <w:bCs/>
          <w:rtl/>
        </w:rPr>
        <w:t xml:space="preserve">مستفيدة فحسب بل كذلك بوصفها مشاركة ناشطة في صياغة وتنفيذ تلك السياسات، تمشيا مع التوصية العامة للجنة رقم </w:t>
      </w:r>
      <w:hyperlink r:id="rId44" w:history="1">
        <w:r w:rsidRPr="00296D05">
          <w:rPr>
            <w:b/>
            <w:bCs/>
            <w:color w:val="0000FF" w:themeColor="hyperlink"/>
            <w:rtl/>
          </w:rPr>
          <w:t>34 (2016)</w:t>
        </w:r>
      </w:hyperlink>
      <w:r w:rsidRPr="00296D05">
        <w:rPr>
          <w:b/>
          <w:bCs/>
          <w:rtl/>
        </w:rPr>
        <w:t xml:space="preserve"> بشأن حقوق المرأة الريفية</w:t>
      </w:r>
      <w:r w:rsidRPr="00296D05">
        <w:rPr>
          <w:rtl/>
        </w:rPr>
        <w:t>؛</w:t>
      </w:r>
    </w:p>
    <w:p w14:paraId="1E8106B3" w14:textId="178ECA7E"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ab/>
        <w:t>(د)</w:t>
      </w:r>
      <w:r w:rsidRPr="00296D05">
        <w:rPr>
          <w:rtl/>
        </w:rPr>
        <w:tab/>
      </w:r>
      <w:r w:rsidRPr="00296D05">
        <w:rPr>
          <w:b/>
          <w:bCs/>
          <w:rtl/>
        </w:rPr>
        <w:t>أن تعجل بالتصديق على الاتفاقية بشأن المعايير الدنيا للضمان الاجتماعي لعام</w:t>
      </w:r>
      <w:r w:rsidR="00E11827">
        <w:rPr>
          <w:rFonts w:hint="cs"/>
          <w:b/>
          <w:bCs/>
          <w:rtl/>
        </w:rPr>
        <w:t> </w:t>
      </w:r>
      <w:r w:rsidRPr="00296D05">
        <w:rPr>
          <w:b/>
          <w:bCs/>
          <w:rtl/>
        </w:rPr>
        <w:t>1952 (رقم 102) لمنظمة العمل الدولية.</w:t>
      </w:r>
    </w:p>
    <w:p w14:paraId="56EAD6AB"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0A3A4F91" w14:textId="77777777" w:rsidR="00296D05" w:rsidRPr="00296D05" w:rsidRDefault="00296D05" w:rsidP="004E6AE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en-GB"/>
        </w:rPr>
      </w:pPr>
      <w:r w:rsidRPr="00296D05">
        <w:rPr>
          <w:rtl/>
        </w:rPr>
        <w:tab/>
      </w:r>
      <w:r w:rsidRPr="00296D05">
        <w:rPr>
          <w:rtl/>
        </w:rPr>
        <w:tab/>
        <w:t>النساء ذوات الإعاقة</w:t>
      </w:r>
    </w:p>
    <w:p w14:paraId="7A0B214C"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42</w:t>
      </w:r>
      <w:r w:rsidRPr="00296D05">
        <w:rPr>
          <w:rFonts w:hint="cs"/>
          <w:rtl/>
        </w:rPr>
        <w:t xml:space="preserve"> </w:t>
      </w:r>
      <w:r w:rsidRPr="00296D05">
        <w:rPr>
          <w:rtl/>
        </w:rPr>
        <w:t>-</w:t>
      </w:r>
      <w:r w:rsidRPr="00296D05">
        <w:rPr>
          <w:rtl/>
        </w:rPr>
        <w:tab/>
        <w:t>ترحب اللجنة بالحصة الإلزامية لتشغيل الأشخاص ذوي الإعاقة، بمن فيهم النساء، في</w:t>
      </w:r>
      <w:r w:rsidRPr="00296D05">
        <w:rPr>
          <w:rFonts w:hint="cs"/>
          <w:rtl/>
        </w:rPr>
        <w:t> </w:t>
      </w:r>
      <w:r w:rsidRPr="00296D05">
        <w:rPr>
          <w:rtl/>
        </w:rPr>
        <w:t>المؤسسات الاجتماعية وللتشاور معهم في العمليات التشريعية. غير أن اللجنة تشعر بالقلق إزاء ما يلي:</w:t>
      </w:r>
    </w:p>
    <w:p w14:paraId="18096695"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ab/>
        <w:t>(أ)</w:t>
      </w:r>
      <w:r w:rsidRPr="00296D05">
        <w:rPr>
          <w:rtl/>
        </w:rPr>
        <w:tab/>
        <w:t>التقارير التي ترد عن تعرض النساء ذوات الإعاقة للإجهاض القسري والتعقيم القسري وإبعاد أطفالهن عنهن والاعتداء الجنسي الذي يرتكبه القائمون على رعايتهن أو سائر المقيمين في</w:t>
      </w:r>
      <w:r w:rsidRPr="00296D05">
        <w:rPr>
          <w:rFonts w:hint="cs"/>
          <w:rtl/>
        </w:rPr>
        <w:t> </w:t>
      </w:r>
      <w:r w:rsidRPr="00296D05">
        <w:rPr>
          <w:rtl/>
        </w:rPr>
        <w:t>مؤسسات الرعاية، وإهمال رعايتهن الطبية واحتياجاتهن النفسية وإيداعهن بشكل غير طوعي في</w:t>
      </w:r>
      <w:r w:rsidRPr="00296D05">
        <w:rPr>
          <w:rFonts w:hint="cs"/>
          <w:rtl/>
        </w:rPr>
        <w:t> </w:t>
      </w:r>
      <w:r w:rsidRPr="00296D05">
        <w:rPr>
          <w:rtl/>
        </w:rPr>
        <w:t xml:space="preserve">مؤسسات الرعاية النفسية أو الاجتماعية؛ </w:t>
      </w:r>
    </w:p>
    <w:p w14:paraId="3BB13347"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lastRenderedPageBreak/>
        <w:tab/>
        <w:t>(ب)</w:t>
      </w:r>
      <w:r w:rsidRPr="00296D05">
        <w:rPr>
          <w:rtl/>
        </w:rPr>
        <w:tab/>
        <w:t>افتقار النساء ذوات الإعاقة للحماية الخاصة، بمن فيهن ذوات الإعاقات الذهنية أو</w:t>
      </w:r>
      <w:r w:rsidRPr="00296D05">
        <w:rPr>
          <w:rFonts w:hint="cs"/>
          <w:rtl/>
        </w:rPr>
        <w:t> </w:t>
      </w:r>
      <w:r w:rsidRPr="00296D05">
        <w:rPr>
          <w:rtl/>
        </w:rPr>
        <w:t>الإعاقات النفسية</w:t>
      </w:r>
      <w:r w:rsidRPr="00296D05">
        <w:rPr>
          <w:rFonts w:hint="cs"/>
          <w:rtl/>
        </w:rPr>
        <w:t xml:space="preserve"> </w:t>
      </w:r>
      <w:r w:rsidRPr="00296D05">
        <w:rPr>
          <w:rtl/>
        </w:rPr>
        <w:t>-</w:t>
      </w:r>
      <w:r w:rsidRPr="00296D05">
        <w:rPr>
          <w:rFonts w:hint="cs"/>
          <w:rtl/>
        </w:rPr>
        <w:t xml:space="preserve"> </w:t>
      </w:r>
      <w:r w:rsidRPr="00296D05">
        <w:rPr>
          <w:rtl/>
        </w:rPr>
        <w:t xml:space="preserve">الاجتماعية، ممن يقعن ضحايا العنف </w:t>
      </w:r>
      <w:proofErr w:type="spellStart"/>
      <w:r w:rsidRPr="00296D05">
        <w:rPr>
          <w:rtl/>
        </w:rPr>
        <w:t>الجنساني</w:t>
      </w:r>
      <w:proofErr w:type="spellEnd"/>
      <w:r w:rsidRPr="00296D05">
        <w:rPr>
          <w:rtl/>
        </w:rPr>
        <w:t xml:space="preserve"> ضد المرأة، ولا سيما العنف الجنسي، فضلا عن الافتقار إلى الخدمات المعدّة خصيصا لهن؛</w:t>
      </w:r>
    </w:p>
    <w:p w14:paraId="1808F9C5"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ab/>
        <w:t>(ج)</w:t>
      </w:r>
      <w:r w:rsidRPr="00296D05">
        <w:rPr>
          <w:rtl/>
        </w:rPr>
        <w:tab/>
        <w:t>وجود عقبات متعددة الجوانب أمام تشغيل النساء ذوات الإعاقة؛</w:t>
      </w:r>
    </w:p>
    <w:p w14:paraId="2B62BF47"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ab/>
        <w:t>(د)</w:t>
      </w:r>
      <w:r w:rsidRPr="00296D05">
        <w:rPr>
          <w:rtl/>
        </w:rPr>
        <w:tab/>
        <w:t>إعلان انعدام الأهلية القانونية أو تقييد الأهلية القانونية لأكثر من 500 4 امرأة من النساء ذوات الإعاقة في الدولة الطرف، بمن فيهن النساء ذوات الإعاقات الذهنية أو الإعاقات النفسية</w:t>
      </w:r>
      <w:r w:rsidRPr="00296D05">
        <w:rPr>
          <w:rFonts w:hint="eastAsia"/>
          <w:rtl/>
        </w:rPr>
        <w:t> </w:t>
      </w:r>
      <w:r w:rsidRPr="00296D05">
        <w:rPr>
          <w:rtl/>
        </w:rPr>
        <w:t>-</w:t>
      </w:r>
      <w:r w:rsidRPr="00296D05">
        <w:rPr>
          <w:rFonts w:hint="eastAsia"/>
          <w:rtl/>
        </w:rPr>
        <w:t> </w:t>
      </w:r>
      <w:r w:rsidRPr="00296D05">
        <w:rPr>
          <w:rtl/>
        </w:rPr>
        <w:t>الاجتماعية، الأمر الذي يؤثر على مشاركتهن في الانتخابات ويحرمهن من الحق في الزواج وحضانة أطفالهن.</w:t>
      </w:r>
    </w:p>
    <w:p w14:paraId="0650CFED" w14:textId="47985E76"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bookmarkStart w:id="7" w:name="_Ref23714514"/>
      <w:r w:rsidRPr="00296D05">
        <w:rPr>
          <w:rtl/>
        </w:rPr>
        <w:t>43</w:t>
      </w:r>
      <w:r w:rsidRPr="00296D05">
        <w:rPr>
          <w:rFonts w:hint="cs"/>
          <w:rtl/>
        </w:rPr>
        <w:t xml:space="preserve"> </w:t>
      </w:r>
      <w:r w:rsidRPr="00296D05">
        <w:rPr>
          <w:rtl/>
        </w:rPr>
        <w:t>-</w:t>
      </w:r>
      <w:r w:rsidRPr="00296D05">
        <w:rPr>
          <w:rtl/>
        </w:rPr>
        <w:tab/>
      </w:r>
      <w:r w:rsidRPr="00296D05">
        <w:rPr>
          <w:b/>
          <w:bCs/>
          <w:rtl/>
        </w:rPr>
        <w:t>إن اللجنة، إذ تُذكِّر بتوصياتها السابقة (</w:t>
      </w:r>
      <w:hyperlink r:id="rId45" w:history="1">
        <w:r w:rsidRPr="00296D05">
          <w:rPr>
            <w:b/>
            <w:bCs/>
            <w:color w:val="0000FF" w:themeColor="hyperlink"/>
            <w:lang w:val="en-GB"/>
          </w:rPr>
          <w:t>CEDAW/C/LTU/CO/5</w:t>
        </w:r>
      </w:hyperlink>
      <w:r w:rsidRPr="00296D05">
        <w:rPr>
          <w:b/>
          <w:bCs/>
          <w:rtl/>
        </w:rPr>
        <w:t>، الفقرة 39 (د))، تدعو</w:t>
      </w:r>
      <w:r w:rsidR="00975249">
        <w:rPr>
          <w:rFonts w:hint="cs"/>
          <w:b/>
          <w:bCs/>
          <w:rtl/>
        </w:rPr>
        <w:t> </w:t>
      </w:r>
      <w:r w:rsidRPr="00296D05">
        <w:rPr>
          <w:b/>
          <w:bCs/>
          <w:rtl/>
        </w:rPr>
        <w:t>الدولة الطرف إلى القيام بما يلي:</w:t>
      </w:r>
      <w:bookmarkEnd w:id="7"/>
    </w:p>
    <w:p w14:paraId="6545755C"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ab/>
        <w:t>(أ)</w:t>
      </w:r>
      <w:r w:rsidRPr="00296D05">
        <w:rPr>
          <w:rtl/>
        </w:rPr>
        <w:tab/>
      </w:r>
      <w:r w:rsidRPr="00296D05">
        <w:rPr>
          <w:b/>
          <w:bCs/>
          <w:rtl/>
        </w:rPr>
        <w:t>أن تعزز التدابير الرامية إلى كفالة عدم تعرض النساء ذوات الإعاقة للعنف</w:t>
      </w:r>
      <w:r w:rsidRPr="00296D05">
        <w:rPr>
          <w:rFonts w:hint="cs"/>
          <w:b/>
          <w:bCs/>
          <w:rtl/>
        </w:rPr>
        <w:t> </w:t>
      </w:r>
      <w:proofErr w:type="spellStart"/>
      <w:r w:rsidRPr="00296D05">
        <w:rPr>
          <w:b/>
          <w:bCs/>
          <w:rtl/>
        </w:rPr>
        <w:t>الجنساني</w:t>
      </w:r>
      <w:proofErr w:type="spellEnd"/>
      <w:r w:rsidRPr="00296D05">
        <w:rPr>
          <w:rtl/>
        </w:rPr>
        <w:t>؛</w:t>
      </w:r>
    </w:p>
    <w:p w14:paraId="34B44874"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ab/>
        <w:t>(ب)</w:t>
      </w:r>
      <w:r w:rsidRPr="00296D05">
        <w:rPr>
          <w:rtl/>
        </w:rPr>
        <w:tab/>
      </w:r>
      <w:r w:rsidRPr="00296D05">
        <w:rPr>
          <w:b/>
          <w:bCs/>
          <w:rtl/>
        </w:rPr>
        <w:t>أن تكفل عدم خضوع النساء والفتيات ذوات الإعاقة لأي علاج أو إجراءات طبية دون الحصول على موافقتهن الحرة والمسبقة والمستنيرة، وخضوع من يقومون بإجراءات غير</w:t>
      </w:r>
      <w:r w:rsidRPr="00296D05">
        <w:rPr>
          <w:rFonts w:hint="cs"/>
          <w:b/>
          <w:bCs/>
          <w:rtl/>
        </w:rPr>
        <w:t> </w:t>
      </w:r>
      <w:r w:rsidRPr="00296D05">
        <w:rPr>
          <w:b/>
          <w:bCs/>
          <w:rtl/>
        </w:rPr>
        <w:t>طوعية أو غير ضرورية على النساء والفتيات ذوات الإعاقة للمساءلة</w:t>
      </w:r>
      <w:r w:rsidRPr="00296D05">
        <w:rPr>
          <w:rtl/>
        </w:rPr>
        <w:t>؛</w:t>
      </w:r>
    </w:p>
    <w:p w14:paraId="034C518D"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ab/>
        <w:t>(ج)</w:t>
      </w:r>
      <w:r w:rsidRPr="00296D05">
        <w:rPr>
          <w:rtl/>
        </w:rPr>
        <w:tab/>
      </w:r>
      <w:r w:rsidRPr="00296D05">
        <w:rPr>
          <w:b/>
          <w:bCs/>
          <w:rtl/>
        </w:rPr>
        <w:t>أن تكفل تمتع النساء ذوات الإعاقة بالحق في أن يقررن عدد أولادهن وطول الفترات الفاصلة بين إنجابهم في كنف الحرية والمسؤولية</w:t>
      </w:r>
      <w:r w:rsidRPr="00296D05">
        <w:rPr>
          <w:rtl/>
        </w:rPr>
        <w:t>؛</w:t>
      </w:r>
    </w:p>
    <w:p w14:paraId="21E145AC"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ab/>
        <w:t>(د)</w:t>
      </w:r>
      <w:r w:rsidRPr="00296D05">
        <w:rPr>
          <w:rtl/>
        </w:rPr>
        <w:tab/>
      </w:r>
      <w:r w:rsidRPr="00296D05">
        <w:rPr>
          <w:b/>
          <w:bCs/>
          <w:rtl/>
        </w:rPr>
        <w:t>أن تكفل تمتع النساء والفتيات ذوات الإعاقة بالحق في اتخاذ القرار بشأن المسائل المتصلة بحياتهن الجنسية، بما في ذلك الصحة الجنسية والإنجابية، في كنف الحرية والمسؤولية دون إكراه أو تمييز أو عنف؛</w:t>
      </w:r>
      <w:r w:rsidRPr="00296D05">
        <w:rPr>
          <w:rtl/>
        </w:rPr>
        <w:t xml:space="preserve"> </w:t>
      </w:r>
    </w:p>
    <w:p w14:paraId="5A3A9AD9"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ab/>
        <w:t>(ه)</w:t>
      </w:r>
      <w:r w:rsidRPr="00296D05">
        <w:rPr>
          <w:rtl/>
        </w:rPr>
        <w:tab/>
      </w:r>
      <w:r w:rsidRPr="00296D05">
        <w:rPr>
          <w:b/>
          <w:bCs/>
          <w:rtl/>
        </w:rPr>
        <w:t>أن تعزز التدابير الرامية إلى تحسين الاستفادة من فرص العمل المتاحة للنساء والفتيات ذوات الإعاقة</w:t>
      </w:r>
      <w:r w:rsidRPr="00296D05">
        <w:rPr>
          <w:rtl/>
        </w:rPr>
        <w:t>؛</w:t>
      </w:r>
    </w:p>
    <w:p w14:paraId="15534CA1"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ab/>
        <w:t>(و)</w:t>
      </w:r>
      <w:r w:rsidRPr="00296D05">
        <w:rPr>
          <w:rtl/>
        </w:rPr>
        <w:tab/>
      </w:r>
      <w:r w:rsidRPr="00296D05">
        <w:rPr>
          <w:b/>
          <w:bCs/>
          <w:rtl/>
        </w:rPr>
        <w:t>أن تعدل القانون المدني لإلغاء الأحكام المتعلقة بانعدام الأهلية القانونية للأشخاص ذوي الإعاقة، بمن فيهم النساء ذوات الإعاقة</w:t>
      </w:r>
      <w:r w:rsidRPr="00296D05">
        <w:rPr>
          <w:rtl/>
        </w:rPr>
        <w:t>.</w:t>
      </w:r>
    </w:p>
    <w:p w14:paraId="37AF6F24"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604789D3" w14:textId="77777777" w:rsidR="00296D05" w:rsidRPr="00296D05" w:rsidRDefault="00296D05" w:rsidP="00296D0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bidi="en-GB"/>
        </w:rPr>
      </w:pPr>
      <w:r w:rsidRPr="00296D05">
        <w:rPr>
          <w:b/>
          <w:bCs/>
          <w:spacing w:val="2"/>
          <w:rtl/>
        </w:rPr>
        <w:tab/>
      </w:r>
      <w:r w:rsidRPr="00296D05">
        <w:rPr>
          <w:b/>
          <w:bCs/>
          <w:spacing w:val="2"/>
          <w:rtl/>
        </w:rPr>
        <w:tab/>
        <w:t>الزواج والعلاقات الأسرية</w:t>
      </w:r>
    </w:p>
    <w:p w14:paraId="337F4403"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44</w:t>
      </w:r>
      <w:r w:rsidRPr="00296D05">
        <w:rPr>
          <w:rFonts w:hint="cs"/>
          <w:rtl/>
        </w:rPr>
        <w:t xml:space="preserve"> </w:t>
      </w:r>
      <w:r w:rsidRPr="00296D05">
        <w:rPr>
          <w:rtl/>
        </w:rPr>
        <w:t>-</w:t>
      </w:r>
      <w:r w:rsidRPr="00296D05">
        <w:rPr>
          <w:rtl/>
        </w:rPr>
        <w:tab/>
        <w:t>لا تزال اللجنة تشعر بالقلق إزاء ما يلي:</w:t>
      </w:r>
    </w:p>
    <w:p w14:paraId="3460F132"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ab/>
        <w:t>(أ)</w:t>
      </w:r>
      <w:r w:rsidRPr="00296D05">
        <w:rPr>
          <w:rtl/>
        </w:rPr>
        <w:tab/>
        <w:t>عدم الاعتراف بالأشكال غير التقليدية للعلاقات الأسرية في الدولة الطرف؛</w:t>
      </w:r>
    </w:p>
    <w:p w14:paraId="0611D74C"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ab/>
        <w:t>(ب)</w:t>
      </w:r>
      <w:r w:rsidRPr="00296D05">
        <w:rPr>
          <w:rtl/>
        </w:rPr>
        <w:tab/>
        <w:t xml:space="preserve">بعد تقييم تجريه دائرة حقوق الطفل والتبني التابعة للدولة، يمكن للمحاكم أن تخفض الحد الأدنى لسن الرضا بالزواج من 18 عاما إلى 16 عاما، أو حتى إلى أقل من ذلك في الحالات الاستثنائية التي تفرضها ظروف مهمة، منها حمل الفتاة، وإزاء تأثر الفتيات في الواقع العملي، ولا سيما </w:t>
      </w:r>
      <w:r w:rsidRPr="00296D05">
        <w:rPr>
          <w:rtl/>
        </w:rPr>
        <w:lastRenderedPageBreak/>
        <w:t xml:space="preserve">الفتيات من طائفة </w:t>
      </w:r>
      <w:proofErr w:type="spellStart"/>
      <w:r w:rsidRPr="00296D05">
        <w:rPr>
          <w:rtl/>
        </w:rPr>
        <w:t>الروما</w:t>
      </w:r>
      <w:proofErr w:type="spellEnd"/>
      <w:r w:rsidRPr="00296D05">
        <w:rPr>
          <w:rtl/>
        </w:rPr>
        <w:t>، بزواج الأطفال بشكل غير تناسبي. وتلاحظ اللجنة التوضيح الذي قدمته الدولة الطرف ومفاده أنها لا تعتزم رفع الحد الأدنى لسن الزواج إلى 18 عاما، دون استثناء.</w:t>
      </w:r>
    </w:p>
    <w:p w14:paraId="757D20B3" w14:textId="519171B6"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lang w:bidi="en-GB"/>
        </w:rPr>
      </w:pPr>
      <w:r w:rsidRPr="00296D05">
        <w:rPr>
          <w:rtl/>
        </w:rPr>
        <w:t>45</w:t>
      </w:r>
      <w:r w:rsidRPr="00296D05">
        <w:rPr>
          <w:rFonts w:hint="cs"/>
          <w:rtl/>
        </w:rPr>
        <w:t xml:space="preserve"> </w:t>
      </w:r>
      <w:r w:rsidRPr="00296D05">
        <w:rPr>
          <w:rtl/>
        </w:rPr>
        <w:t>-</w:t>
      </w:r>
      <w:r w:rsidRPr="00296D05">
        <w:rPr>
          <w:rtl/>
        </w:rPr>
        <w:tab/>
      </w:r>
      <w:r w:rsidRPr="00296D05">
        <w:rPr>
          <w:b/>
          <w:bCs/>
          <w:rtl/>
        </w:rPr>
        <w:t>إن اللجنة، إذ تُذكِّر بتوصياتها السابقة (</w:t>
      </w:r>
      <w:hyperlink r:id="rId46" w:history="1">
        <w:r w:rsidRPr="00296D05">
          <w:rPr>
            <w:b/>
            <w:bCs/>
            <w:color w:val="0000FF" w:themeColor="hyperlink"/>
            <w:lang w:val="en-GB"/>
          </w:rPr>
          <w:t>CEDAW/C/LTU/CO/5</w:t>
        </w:r>
      </w:hyperlink>
      <w:r w:rsidRPr="00296D05">
        <w:rPr>
          <w:b/>
          <w:bCs/>
          <w:rtl/>
        </w:rPr>
        <w:t>، الفقرة 41)، تدعو</w:t>
      </w:r>
      <w:r w:rsidR="00310FA1">
        <w:rPr>
          <w:rFonts w:hint="cs"/>
          <w:b/>
          <w:bCs/>
          <w:rtl/>
        </w:rPr>
        <w:t> </w:t>
      </w:r>
      <w:r w:rsidRPr="00296D05">
        <w:rPr>
          <w:b/>
          <w:bCs/>
          <w:rtl/>
        </w:rPr>
        <w:t>الدولة الطرف إلى القيام بما يلي:</w:t>
      </w:r>
    </w:p>
    <w:p w14:paraId="5C5C65AB" w14:textId="295F14C5"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ab/>
        <w:t>(أ)</w:t>
      </w:r>
      <w:r w:rsidRPr="00296D05">
        <w:rPr>
          <w:rtl/>
        </w:rPr>
        <w:tab/>
      </w:r>
      <w:r w:rsidRPr="00296D05">
        <w:rPr>
          <w:b/>
          <w:bCs/>
          <w:rtl/>
        </w:rPr>
        <w:t xml:space="preserve">أن تعترف بالأشكال غير التقليدية للعلاقات الأسرية، بخلاف الزواج، بما في ذلك الزواج بين المثليين والقران بحكم الواقع، تمشيا مع التوصية العامة للجنة رقم </w:t>
      </w:r>
      <w:hyperlink r:id="rId47" w:history="1">
        <w:r w:rsidRPr="00296D05">
          <w:rPr>
            <w:b/>
            <w:bCs/>
            <w:color w:val="0000FF" w:themeColor="hyperlink"/>
            <w:rtl/>
          </w:rPr>
          <w:t>21 (1994)</w:t>
        </w:r>
      </w:hyperlink>
      <w:r w:rsidRPr="00296D05">
        <w:rPr>
          <w:b/>
          <w:bCs/>
          <w:rtl/>
        </w:rPr>
        <w:t xml:space="preserve"> بشأن المساواة في الزواج والعلاقات الأسرية، وتوصيتها العامة رقم </w:t>
      </w:r>
      <w:hyperlink r:id="rId48" w:history="1">
        <w:r w:rsidRPr="00296D05">
          <w:rPr>
            <w:b/>
            <w:bCs/>
            <w:color w:val="0000FF" w:themeColor="hyperlink"/>
            <w:rtl/>
          </w:rPr>
          <w:t>29 (2013)</w:t>
        </w:r>
      </w:hyperlink>
      <w:r w:rsidRPr="00296D05">
        <w:rPr>
          <w:b/>
          <w:bCs/>
          <w:rtl/>
        </w:rPr>
        <w:t xml:space="preserve"> بشأن الآثار الاقتصادية المترتبة على الزواج والعلاقات الأسرية وعلى فسخ الزواج وإنهاء العلاقات الأسرية؛</w:t>
      </w:r>
    </w:p>
    <w:p w14:paraId="5FB527A9"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ab/>
        <w:t>(ب)</w:t>
      </w:r>
      <w:r w:rsidRPr="00296D05">
        <w:rPr>
          <w:rtl/>
        </w:rPr>
        <w:tab/>
      </w:r>
      <w:r w:rsidRPr="00296D05">
        <w:rPr>
          <w:b/>
          <w:bCs/>
          <w:rtl/>
        </w:rPr>
        <w:t>أن تعدل القانون المدني وأن ترفع الحد الأدنى لسن الزواج بالنسبة للمرأة والرجل إلى 18 عاما، دون استثناء.</w:t>
      </w:r>
    </w:p>
    <w:p w14:paraId="43BF76BB"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233AB2D6" w14:textId="77777777" w:rsidR="00296D05" w:rsidRPr="00296D05" w:rsidRDefault="00296D05" w:rsidP="00296D0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bidi="en-GB"/>
        </w:rPr>
      </w:pPr>
      <w:r w:rsidRPr="00296D05">
        <w:rPr>
          <w:b/>
          <w:bCs/>
          <w:spacing w:val="2"/>
          <w:rtl/>
        </w:rPr>
        <w:tab/>
      </w:r>
      <w:r w:rsidRPr="00296D05">
        <w:rPr>
          <w:b/>
          <w:bCs/>
          <w:spacing w:val="2"/>
          <w:rtl/>
        </w:rPr>
        <w:tab/>
        <w:t>جمع البيانات وتحليلها</w:t>
      </w:r>
    </w:p>
    <w:p w14:paraId="1DEB797C"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46</w:t>
      </w:r>
      <w:r w:rsidRPr="00296D05">
        <w:rPr>
          <w:rFonts w:hint="cs"/>
          <w:rtl/>
        </w:rPr>
        <w:t xml:space="preserve"> </w:t>
      </w:r>
      <w:r w:rsidRPr="00296D05">
        <w:rPr>
          <w:rtl/>
        </w:rPr>
        <w:t>-</w:t>
      </w:r>
      <w:r w:rsidRPr="00296D05">
        <w:rPr>
          <w:rtl/>
        </w:rPr>
        <w:tab/>
        <w:t>ترحب اللجنة بالمشروع المشترك بين أمين المظالم المعني بتكافؤ الفرص وإدارة الإحصاءات في</w:t>
      </w:r>
      <w:r w:rsidRPr="00296D05">
        <w:rPr>
          <w:rFonts w:hint="cs"/>
          <w:rtl/>
        </w:rPr>
        <w:t> </w:t>
      </w:r>
      <w:r w:rsidRPr="00296D05">
        <w:rPr>
          <w:rtl/>
        </w:rPr>
        <w:t xml:space="preserve">ليتوانيا الهادف لإصدار المزيد من البيانات المصنفة حسب نوع الجنس والنوع </w:t>
      </w:r>
      <w:proofErr w:type="spellStart"/>
      <w:r w:rsidRPr="00296D05">
        <w:rPr>
          <w:rtl/>
        </w:rPr>
        <w:t>الجنساني</w:t>
      </w:r>
      <w:proofErr w:type="spellEnd"/>
      <w:r w:rsidRPr="00296D05">
        <w:rPr>
          <w:rtl/>
        </w:rPr>
        <w:t>، ونشر خريطة إحصائية بشأن المساواة بين الجنسين، وتلاحظ عزم إدارة الإحصاءات في ليتوانيا تحديث بوابتها الإلكترونية للإحصاءات الرسمية بإدراج قسم جديد مخصص لمسألة المساواة بين الجنسين. غير أن اللجنة تشعر بالقلق لأن البيانات المصنفة حسب الجنس والسن لا تزال قليلة فيما يتعلق بالنساء والفتيات</w:t>
      </w:r>
      <w:r w:rsidRPr="00296D05">
        <w:rPr>
          <w:rFonts w:hint="cs"/>
          <w:rtl/>
        </w:rPr>
        <w:t> </w:t>
      </w:r>
      <w:r w:rsidRPr="00296D05">
        <w:rPr>
          <w:rtl/>
        </w:rPr>
        <w:t>الريفيات.</w:t>
      </w:r>
    </w:p>
    <w:p w14:paraId="6DA0574C"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47</w:t>
      </w:r>
      <w:r w:rsidRPr="00296D05">
        <w:rPr>
          <w:rFonts w:hint="cs"/>
          <w:rtl/>
        </w:rPr>
        <w:t xml:space="preserve"> </w:t>
      </w:r>
      <w:r w:rsidRPr="00296D05">
        <w:rPr>
          <w:rtl/>
        </w:rPr>
        <w:t>-</w:t>
      </w:r>
      <w:r w:rsidRPr="00296D05">
        <w:rPr>
          <w:rtl/>
        </w:rPr>
        <w:tab/>
      </w:r>
      <w:r w:rsidRPr="00296D05">
        <w:rPr>
          <w:b/>
          <w:bCs/>
          <w:rtl/>
        </w:rPr>
        <w:t>وتوصي اللجنة إدارة الإحصاءات في ليتوانيا بالتعجيل باستكمال تحديث بوابتها الإلكترونية للإحصاءات الرسمية بإدراج قسم جديد لمسألة المساواة بين الجنسين، وأن تدرج الدولة الطرف في</w:t>
      </w:r>
      <w:r w:rsidRPr="00296D05">
        <w:rPr>
          <w:rFonts w:hint="cs"/>
          <w:b/>
          <w:bCs/>
          <w:rtl/>
        </w:rPr>
        <w:t> </w:t>
      </w:r>
      <w:r w:rsidRPr="00296D05">
        <w:rPr>
          <w:b/>
          <w:bCs/>
          <w:rtl/>
        </w:rPr>
        <w:t>تقريرها الدوري المقبل بيانات شاملة مصنفة حسب الجنس والسن، ولا سيما فيما يتعلق بالنساء والفتيات الريفيات</w:t>
      </w:r>
      <w:r w:rsidRPr="00296D05">
        <w:rPr>
          <w:rtl/>
        </w:rPr>
        <w:t>.</w:t>
      </w:r>
    </w:p>
    <w:p w14:paraId="3B41E2DD"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69A9139F" w14:textId="77777777" w:rsidR="00296D05" w:rsidRPr="00296D05" w:rsidRDefault="00296D05" w:rsidP="00296D0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lang w:bidi="en-GB"/>
        </w:rPr>
      </w:pPr>
      <w:r w:rsidRPr="00296D05">
        <w:rPr>
          <w:b/>
          <w:bCs/>
          <w:spacing w:val="2"/>
          <w:rtl/>
        </w:rPr>
        <w:tab/>
      </w:r>
      <w:r w:rsidRPr="00296D05">
        <w:rPr>
          <w:b/>
          <w:bCs/>
          <w:spacing w:val="2"/>
          <w:rtl/>
        </w:rPr>
        <w:tab/>
        <w:t xml:space="preserve">‎‎‎‎إعلان ومنهاج عمل بيجين </w:t>
      </w:r>
    </w:p>
    <w:p w14:paraId="1662A4B7"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lang w:bidi="en-GB"/>
        </w:rPr>
      </w:pPr>
      <w:r w:rsidRPr="00296D05">
        <w:rPr>
          <w:rtl/>
        </w:rPr>
        <w:t>48</w:t>
      </w:r>
      <w:r w:rsidRPr="00296D05">
        <w:rPr>
          <w:rFonts w:hint="cs"/>
          <w:rtl/>
        </w:rPr>
        <w:t xml:space="preserve"> </w:t>
      </w:r>
      <w:r w:rsidRPr="00296D05">
        <w:rPr>
          <w:rtl/>
        </w:rPr>
        <w:t>-</w:t>
      </w:r>
      <w:r w:rsidRPr="00296D05">
        <w:rPr>
          <w:rtl/>
        </w:rPr>
        <w:tab/>
      </w:r>
      <w:r w:rsidRPr="00296D05">
        <w:rPr>
          <w:b/>
          <w:bCs/>
          <w:rtl/>
        </w:rPr>
        <w:t>تدعو اللجنة الدولة الطرف إلى أن تستخدم إعلان ومنهاج عمل بيجين، وأن تواصل تقييم تنفيذ الاتفاقية في سياق الاستعراض الذي أجري بعد 25 سنة لتنفيذ الإعلان ومنهاج العمل من</w:t>
      </w:r>
      <w:r w:rsidRPr="00296D05">
        <w:rPr>
          <w:rFonts w:hint="cs"/>
          <w:b/>
          <w:bCs/>
          <w:rtl/>
        </w:rPr>
        <w:t> </w:t>
      </w:r>
      <w:r w:rsidRPr="00296D05">
        <w:rPr>
          <w:b/>
          <w:bCs/>
          <w:rtl/>
        </w:rPr>
        <w:t>أجل تحقيق المساواة الفعلية بين المرأة والرجل.</w:t>
      </w:r>
    </w:p>
    <w:p w14:paraId="6155ADCF"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2EF9DA48" w14:textId="77777777" w:rsidR="00296D05" w:rsidRPr="00296D05" w:rsidRDefault="00296D05" w:rsidP="00296D0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bidi="en-GB"/>
        </w:rPr>
      </w:pPr>
      <w:r w:rsidRPr="00296D05">
        <w:rPr>
          <w:b/>
          <w:bCs/>
          <w:spacing w:val="2"/>
          <w:rtl/>
        </w:rPr>
        <w:tab/>
      </w:r>
      <w:r w:rsidRPr="00296D05">
        <w:rPr>
          <w:b/>
          <w:bCs/>
          <w:spacing w:val="2"/>
          <w:rtl/>
        </w:rPr>
        <w:tab/>
        <w:t>تعميم الملاحظات الختامية</w:t>
      </w:r>
    </w:p>
    <w:p w14:paraId="4237CE34"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49</w:t>
      </w:r>
      <w:r w:rsidRPr="00296D05">
        <w:rPr>
          <w:rFonts w:hint="cs"/>
          <w:rtl/>
        </w:rPr>
        <w:t xml:space="preserve"> </w:t>
      </w:r>
      <w:r w:rsidRPr="00296D05">
        <w:rPr>
          <w:rtl/>
        </w:rPr>
        <w:t>-</w:t>
      </w:r>
      <w:r w:rsidRPr="00296D05">
        <w:rPr>
          <w:rtl/>
        </w:rPr>
        <w:tab/>
      </w:r>
      <w:r w:rsidRPr="00296D05">
        <w:rPr>
          <w:b/>
          <w:bCs/>
          <w:rtl/>
        </w:rPr>
        <w:t>تطلب اللجنة إلى الدولة الطرف أن تكفل تعميم هذه الملاحظات الختامية في الوقت المناسب، باللغة الرسمية للدولة الطرف، على المؤسسات المختصة في الدولة على الأصعدة كافة (وطنياً وإقليميا ومحلياً)، ولا سيما على الحكومة والوزارات والبرلمان والجهاز القضائي، وذلك من أجل تيسير تنفيذها بالكامل</w:t>
      </w:r>
      <w:r w:rsidRPr="00296D05">
        <w:rPr>
          <w:rtl/>
        </w:rPr>
        <w:t>.</w:t>
      </w:r>
    </w:p>
    <w:p w14:paraId="71EE76C1"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644ED075" w14:textId="77777777" w:rsidR="00296D05" w:rsidRPr="00296D05" w:rsidRDefault="00296D05" w:rsidP="00296D0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bidi="en-GB"/>
        </w:rPr>
      </w:pPr>
      <w:r w:rsidRPr="00296D05">
        <w:rPr>
          <w:b/>
          <w:bCs/>
          <w:spacing w:val="2"/>
          <w:rtl/>
        </w:rPr>
        <w:lastRenderedPageBreak/>
        <w:tab/>
      </w:r>
      <w:r w:rsidRPr="00296D05">
        <w:rPr>
          <w:b/>
          <w:bCs/>
          <w:spacing w:val="2"/>
          <w:rtl/>
        </w:rPr>
        <w:tab/>
        <w:t>التصديق على المعاهدات الأخرى</w:t>
      </w:r>
    </w:p>
    <w:p w14:paraId="3EA00C91"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rtl/>
          <w:lang w:bidi="en-GB"/>
        </w:rPr>
      </w:pPr>
      <w:r w:rsidRPr="00296D05">
        <w:rPr>
          <w:rtl/>
        </w:rPr>
        <w:t>50</w:t>
      </w:r>
      <w:r w:rsidRPr="00296D05">
        <w:rPr>
          <w:rFonts w:hint="cs"/>
          <w:rtl/>
        </w:rPr>
        <w:t xml:space="preserve"> </w:t>
      </w:r>
      <w:r w:rsidRPr="00296D05">
        <w:rPr>
          <w:rtl/>
        </w:rPr>
        <w:t>-</w:t>
      </w:r>
      <w:r w:rsidRPr="00296D05">
        <w:rPr>
          <w:rtl/>
        </w:rPr>
        <w:tab/>
      </w:r>
      <w:r w:rsidRPr="00296D05">
        <w:rPr>
          <w:b/>
          <w:bCs/>
          <w:rtl/>
        </w:rPr>
        <w:t>تشير اللجنة إلى أن انضمام الدولة الطرف إلى الصكوك الدولية الرئيسية التسعة</w:t>
      </w:r>
      <w:r w:rsidRPr="00296D05">
        <w:rPr>
          <w:szCs w:val="30"/>
          <w:vertAlign w:val="superscript"/>
          <w:rtl/>
        </w:rPr>
        <w:t>(</w:t>
      </w:r>
      <w:r w:rsidRPr="00296D05">
        <w:rPr>
          <w:spacing w:val="5"/>
          <w:w w:val="103"/>
          <w:sz w:val="17"/>
          <w:szCs w:val="30"/>
          <w:vertAlign w:val="superscript"/>
          <w:rtl/>
        </w:rPr>
        <w:footnoteReference w:id="1"/>
      </w:r>
      <w:r w:rsidRPr="00296D05">
        <w:rPr>
          <w:szCs w:val="30"/>
          <w:vertAlign w:val="superscript"/>
          <w:rtl/>
        </w:rPr>
        <w:t>)</w:t>
      </w:r>
      <w:r w:rsidRPr="00296D05">
        <w:rPr>
          <w:rFonts w:hint="cs"/>
          <w:szCs w:val="30"/>
          <w:rtl/>
        </w:rPr>
        <w:t xml:space="preserve"> </w:t>
      </w:r>
      <w:r w:rsidRPr="00296D05">
        <w:rPr>
          <w:b/>
          <w:bCs/>
          <w:rtl/>
        </w:rPr>
        <w:t>المعنية بحقوق الإنسان من شأنه أن يعزز تمتع المرأة بحقوق الإنسان والحريات الأساسية الواجبة لها في جميع جوانب حياتها.</w:t>
      </w:r>
      <w:r w:rsidRPr="00296D05">
        <w:rPr>
          <w:rtl/>
        </w:rPr>
        <w:t xml:space="preserve"> و</w:t>
      </w:r>
      <w:r w:rsidRPr="00296D05">
        <w:rPr>
          <w:b/>
          <w:bCs/>
          <w:rtl/>
        </w:rPr>
        <w:t>لذلك تشجع اللجنة الدولة الطرف على التصديق على الاتفاقية الدولية لحماية حقوق جميع العمال المهاجرين وأفراد أسرهم، التي لم تصبح بعد طرفا فيها</w:t>
      </w:r>
      <w:r w:rsidRPr="00296D05">
        <w:rPr>
          <w:rtl/>
        </w:rPr>
        <w:t>.</w:t>
      </w:r>
    </w:p>
    <w:p w14:paraId="1D0EFE61"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634191B3" w14:textId="77777777" w:rsidR="00296D05" w:rsidRPr="00296D05" w:rsidRDefault="00296D05" w:rsidP="00296D0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bidi="en-GB"/>
        </w:rPr>
      </w:pPr>
      <w:r w:rsidRPr="00296D05">
        <w:rPr>
          <w:b/>
          <w:bCs/>
          <w:spacing w:val="2"/>
          <w:rtl/>
        </w:rPr>
        <w:tab/>
      </w:r>
      <w:r w:rsidRPr="00296D05">
        <w:rPr>
          <w:b/>
          <w:bCs/>
          <w:spacing w:val="2"/>
          <w:rtl/>
        </w:rPr>
        <w:tab/>
        <w:t>متابعة الملاحظات الختامية</w:t>
      </w:r>
    </w:p>
    <w:p w14:paraId="657F5E49"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i/>
          <w:iCs/>
          <w:rtl/>
          <w:lang w:bidi="en-GB"/>
        </w:rPr>
      </w:pPr>
      <w:r w:rsidRPr="00296D05">
        <w:rPr>
          <w:rtl/>
        </w:rPr>
        <w:t>51</w:t>
      </w:r>
      <w:r w:rsidRPr="00296D05">
        <w:rPr>
          <w:rFonts w:hint="cs"/>
          <w:rtl/>
        </w:rPr>
        <w:t xml:space="preserve"> </w:t>
      </w:r>
      <w:r w:rsidRPr="00296D05">
        <w:rPr>
          <w:rtl/>
        </w:rPr>
        <w:t>-</w:t>
      </w:r>
      <w:r w:rsidRPr="00296D05">
        <w:rPr>
          <w:rtl/>
        </w:rPr>
        <w:tab/>
      </w:r>
      <w:r w:rsidRPr="00296D05">
        <w:rPr>
          <w:b/>
          <w:bCs/>
          <w:rtl/>
        </w:rPr>
        <w:t>تطلب اللجنة إلى الدولة الطرف أن تقدّم، في غضون سنتين، معلومات خطّية عن الخطوات المتخذة لتنفيذ التوصيات الواردة أعلاه في الفقرات 23 (ج) و (ه)، و 37 (ب)، و 43 (د).</w:t>
      </w:r>
      <w:bookmarkStart w:id="8" w:name="_Hlk24721011"/>
      <w:bookmarkEnd w:id="8"/>
    </w:p>
    <w:p w14:paraId="625103B0"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120" w:lineRule="exact"/>
        <w:ind w:left="1264" w:right="1264"/>
        <w:rPr>
          <w:sz w:val="10"/>
          <w:rtl/>
        </w:rPr>
      </w:pPr>
    </w:p>
    <w:p w14:paraId="590769BA" w14:textId="77777777" w:rsidR="00296D05" w:rsidRPr="00296D05" w:rsidRDefault="00296D05" w:rsidP="00296D0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b/>
          <w:bCs/>
          <w:spacing w:val="2"/>
          <w:rtl/>
          <w:lang w:bidi="en-GB"/>
        </w:rPr>
      </w:pPr>
      <w:r w:rsidRPr="00296D05">
        <w:rPr>
          <w:b/>
          <w:bCs/>
          <w:spacing w:val="2"/>
          <w:rtl/>
        </w:rPr>
        <w:tab/>
      </w:r>
      <w:r w:rsidRPr="00296D05">
        <w:rPr>
          <w:b/>
          <w:bCs/>
          <w:spacing w:val="2"/>
          <w:rtl/>
        </w:rPr>
        <w:tab/>
        <w:t>إعداد التقرير المقبل</w:t>
      </w:r>
    </w:p>
    <w:p w14:paraId="0C6FE8E7"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b/>
          <w:bCs/>
          <w:lang w:bidi="en-GB"/>
        </w:rPr>
      </w:pPr>
      <w:r w:rsidRPr="00296D05">
        <w:rPr>
          <w:rtl/>
        </w:rPr>
        <w:t>52</w:t>
      </w:r>
      <w:r w:rsidRPr="00296D05">
        <w:rPr>
          <w:rFonts w:hint="cs"/>
          <w:rtl/>
        </w:rPr>
        <w:t xml:space="preserve"> </w:t>
      </w:r>
      <w:r w:rsidRPr="00296D05">
        <w:rPr>
          <w:rtl/>
        </w:rPr>
        <w:t>-</w:t>
      </w:r>
      <w:r w:rsidRPr="00296D05">
        <w:rPr>
          <w:rtl/>
        </w:rPr>
        <w:tab/>
      </w:r>
      <w:r w:rsidRPr="00296D05">
        <w:rPr>
          <w:b/>
          <w:bCs/>
          <w:rtl/>
        </w:rPr>
        <w:t>تطلب اللجنة إلى الدولة الطرف أن تقدم تقريرها الدوري السابع، الذي سيحل موعد تقديمه في تشرين الثاني/نوفمبر 2023. وينبغي أن يقدم التقرير في الوقت المحدد وأن يغطي الفترة الكاملة حتى وقت تقديمه.</w:t>
      </w:r>
    </w:p>
    <w:p w14:paraId="3C46A1B6" w14:textId="34C10399"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after="120"/>
        <w:ind w:left="1264" w:right="1264"/>
        <w:rPr>
          <w:rtl/>
        </w:rPr>
      </w:pPr>
      <w:r w:rsidRPr="00296D05">
        <w:rPr>
          <w:rtl/>
        </w:rPr>
        <w:t>53</w:t>
      </w:r>
      <w:r w:rsidRPr="00296D05">
        <w:rPr>
          <w:rFonts w:hint="cs"/>
          <w:rtl/>
        </w:rPr>
        <w:t xml:space="preserve"> </w:t>
      </w:r>
      <w:r w:rsidRPr="00296D05">
        <w:rPr>
          <w:rtl/>
        </w:rPr>
        <w:t>-</w:t>
      </w:r>
      <w:r w:rsidRPr="00296D05">
        <w:rPr>
          <w:rtl/>
        </w:rPr>
        <w:tab/>
      </w:r>
      <w:r w:rsidRPr="00296D05">
        <w:rPr>
          <w:b/>
          <w:bCs/>
          <w:rtl/>
        </w:rPr>
        <w:t>وتدعو اللجنة الدولة الطرف إلى اتباع المبادئ التوجيهية المنسّقة لتقديم التقارير بموجــب المعاهــدات الدوليــة لحقوق الإنسان، بما في ذلك المبادئ التوجيهية لتقديم وثيقة أساسية موحَّدة ووثائــق خاصة بمعاهدات بعينها (الفصل الأول من الوثيقة</w:t>
      </w:r>
      <w:r w:rsidRPr="00296D05">
        <w:rPr>
          <w:rtl/>
        </w:rPr>
        <w:t xml:space="preserve"> </w:t>
      </w:r>
      <w:hyperlink r:id="rId49" w:history="1">
        <w:r w:rsidRPr="00296D05">
          <w:rPr>
            <w:color w:val="0000FF" w:themeColor="hyperlink"/>
            <w:lang w:val="en-GB"/>
          </w:rPr>
          <w:t>HRI/GEN/2/Rev.6</w:t>
        </w:r>
      </w:hyperlink>
      <w:r w:rsidRPr="00296D05">
        <w:rPr>
          <w:rtl/>
        </w:rPr>
        <w:t>).</w:t>
      </w:r>
    </w:p>
    <w:p w14:paraId="7CB69B01" w14:textId="77777777" w:rsidR="00296D05" w:rsidRPr="00296D05" w:rsidRDefault="00296D05" w:rsidP="00296D05">
      <w:pPr>
        <w:tabs>
          <w:tab w:val="left" w:pos="1930"/>
          <w:tab w:val="left" w:pos="2592"/>
          <w:tab w:val="left" w:pos="3254"/>
          <w:tab w:val="left" w:pos="3917"/>
          <w:tab w:val="left" w:pos="4579"/>
          <w:tab w:val="left" w:pos="5242"/>
          <w:tab w:val="left" w:pos="5904"/>
          <w:tab w:val="left" w:pos="6566"/>
        </w:tabs>
        <w:spacing w:line="240" w:lineRule="auto"/>
        <w:ind w:left="1264" w:right="1264"/>
      </w:pPr>
      <w:r w:rsidRPr="00296D05">
        <w:rPr>
          <w:noProof/>
          <w:rtl/>
          <w:lang w:val="ar-SA"/>
        </w:rPr>
        <mc:AlternateContent>
          <mc:Choice Requires="wps">
            <w:drawing>
              <wp:anchor distT="0" distB="0" distL="114300" distR="114300" simplePos="0" relativeHeight="251661312" behindDoc="0" locked="0" layoutInCell="1" allowOverlap="1" wp14:anchorId="0465780B" wp14:editId="43BAE914">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6EE62B9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" strokecolor="#010000" strokeweight=".25pt"/>
            </w:pict>
          </mc:Fallback>
        </mc:AlternateContent>
      </w:r>
    </w:p>
    <w:p w14:paraId="06395A3C" w14:textId="77777777" w:rsidR="00296D05" w:rsidRPr="00296D05" w:rsidRDefault="00296D05" w:rsidP="003B0108">
      <w:pPr>
        <w:pStyle w:val="SingleTxt"/>
        <w:rPr>
          <w:rtl/>
        </w:rPr>
      </w:pPr>
    </w:p>
    <w:bookmarkEnd w:id="0"/>
    <w:sectPr w:rsidR="00296D05" w:rsidRPr="00296D05" w:rsidSect="002B7E5F">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12-05T15:32:00Z" w:initials="Start">
    <w:p w14:paraId="5242C5D1" w14:textId="71CC1222" w:rsidR="00732A68" w:rsidRDefault="00732A68">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NO&gt;&gt;N1936298A&lt;&lt;ODS JOB NO</w:t>
      </w:r>
      <w:r>
        <w:rPr>
          <w:rtl/>
        </w:rPr>
        <w:t>&gt;&gt;</w:t>
      </w:r>
    </w:p>
    <w:p w14:paraId="66ABBC77" w14:textId="0EE8476A" w:rsidR="00732A68" w:rsidRDefault="00732A68">
      <w:pPr>
        <w:pStyle w:val="CommentText"/>
        <w:rPr>
          <w:rtl/>
        </w:rPr>
      </w:pPr>
      <w:r>
        <w:rPr>
          <w:rtl/>
        </w:rPr>
        <w:t>&lt;&lt;</w:t>
      </w:r>
      <w:r>
        <w:t>ODS DOC SYMBOL1&gt;&gt;CEDAW/C/LTU/CO/6&lt;&lt;ODS DOC SYMBOL1</w:t>
      </w:r>
      <w:r>
        <w:rPr>
          <w:rtl/>
        </w:rPr>
        <w:t>&gt;&gt;</w:t>
      </w:r>
    </w:p>
    <w:p w14:paraId="6569FD64" w14:textId="6EFA1DFB" w:rsidR="00732A68" w:rsidRDefault="00732A68">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9FD6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71DD" w14:textId="77777777" w:rsidR="00732A68" w:rsidRDefault="00732A68" w:rsidP="00693CF9">
      <w:pPr>
        <w:spacing w:line="240" w:lineRule="auto"/>
      </w:pPr>
      <w:r>
        <w:separator/>
      </w:r>
    </w:p>
  </w:endnote>
  <w:endnote w:type="continuationSeparator" w:id="0">
    <w:p w14:paraId="7A51185D" w14:textId="77777777" w:rsidR="00732A68" w:rsidRDefault="00732A6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32A68" w14:paraId="015EE0B5" w14:textId="77777777" w:rsidTr="00A209E4">
      <w:tc>
        <w:tcPr>
          <w:tcW w:w="4920" w:type="dxa"/>
          <w:shd w:val="clear" w:color="auto" w:fill="auto"/>
        </w:tcPr>
        <w:p w14:paraId="6D32109D" w14:textId="77777777" w:rsidR="00732A68" w:rsidRPr="00A209E4" w:rsidRDefault="00732A68" w:rsidP="00A209E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4B43B97" w14:textId="56321B9E" w:rsidR="00732A68" w:rsidRPr="00A209E4" w:rsidRDefault="00732A68" w:rsidP="00A209E4">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85300">
            <w:rPr>
              <w:b w:val="0"/>
              <w:w w:val="103"/>
            </w:rPr>
            <w:t>19-19545</w:t>
          </w:r>
          <w:r>
            <w:rPr>
              <w:b w:val="0"/>
              <w:w w:val="103"/>
            </w:rPr>
            <w:fldChar w:fldCharType="end"/>
          </w:r>
        </w:p>
      </w:tc>
    </w:tr>
  </w:tbl>
  <w:p w14:paraId="2FDF32DB" w14:textId="77777777" w:rsidR="00732A68" w:rsidRPr="00A209E4" w:rsidRDefault="00732A68" w:rsidP="00A20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32A68" w14:paraId="0E1E285A" w14:textId="77777777" w:rsidTr="00A209E4">
      <w:tc>
        <w:tcPr>
          <w:tcW w:w="4920" w:type="dxa"/>
          <w:shd w:val="clear" w:color="auto" w:fill="auto"/>
        </w:tcPr>
        <w:p w14:paraId="6D8B4F3E" w14:textId="36E9EE75" w:rsidR="00732A68" w:rsidRPr="00A209E4" w:rsidRDefault="00732A68" w:rsidP="00A209E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85300">
            <w:rPr>
              <w:b w:val="0"/>
              <w:w w:val="103"/>
            </w:rPr>
            <w:t>19-19545</w:t>
          </w:r>
          <w:r>
            <w:rPr>
              <w:b w:val="0"/>
              <w:w w:val="103"/>
            </w:rPr>
            <w:fldChar w:fldCharType="end"/>
          </w:r>
        </w:p>
      </w:tc>
      <w:tc>
        <w:tcPr>
          <w:tcW w:w="4920" w:type="dxa"/>
          <w:shd w:val="clear" w:color="auto" w:fill="auto"/>
        </w:tcPr>
        <w:p w14:paraId="146BFEE4" w14:textId="77777777" w:rsidR="00732A68" w:rsidRPr="00A209E4" w:rsidRDefault="00732A68" w:rsidP="00A209E4">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5FECF06" w14:textId="77777777" w:rsidR="00732A68" w:rsidRPr="00A209E4" w:rsidRDefault="00732A68" w:rsidP="00A20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732A68" w14:paraId="1DFBA404" w14:textId="77777777" w:rsidTr="00A209E4">
      <w:trPr>
        <w:jc w:val="right"/>
      </w:trPr>
      <w:tc>
        <w:tcPr>
          <w:tcW w:w="3888" w:type="dxa"/>
        </w:tcPr>
        <w:p w14:paraId="2D64785C" w14:textId="77777777" w:rsidR="00732A68" w:rsidRDefault="00732A68" w:rsidP="00A209E4">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99E9E7C" wp14:editId="7532C6DF">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LTU/CO/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TU/CO/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0AB608CE" wp14:editId="047C7931">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026A1E1E" w14:textId="5BBE1D64" w:rsidR="00732A68" w:rsidRDefault="00732A68" w:rsidP="00A209E4">
          <w:pPr>
            <w:pStyle w:val="ReleaseDate"/>
          </w:pPr>
          <w:r>
            <w:t xml:space="preserve">171219    041219    </w:t>
          </w:r>
          <w:r w:rsidR="00A85300">
            <w:fldChar w:fldCharType="begin"/>
          </w:r>
          <w:r w:rsidR="00A85300">
            <w:instrText xml:space="preserve"> DOCVARIABLE "jobn" \* MERGEFORMAT </w:instrText>
          </w:r>
          <w:r w:rsidR="00A85300">
            <w:fldChar w:fldCharType="separate"/>
          </w:r>
          <w:r w:rsidR="00A85300">
            <w:t>19-19545 (A)</w:t>
          </w:r>
          <w:r w:rsidR="00A85300">
            <w:fldChar w:fldCharType="end"/>
          </w:r>
        </w:p>
        <w:p w14:paraId="3C121D52" w14:textId="1D3A1F71" w:rsidR="00732A68" w:rsidRPr="00A209E4" w:rsidRDefault="00732A68" w:rsidP="00A209E4">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85300">
            <w:rPr>
              <w:rFonts w:ascii="Barcode 3 of 9 by request" w:hAnsi="Barcode 3 of 9 by request"/>
              <w:sz w:val="24"/>
            </w:rPr>
            <w:t>*1919545*</w:t>
          </w:r>
          <w:r>
            <w:rPr>
              <w:rFonts w:ascii="Barcode 3 of 9 by request" w:hAnsi="Barcode 3 of 9 by request"/>
              <w:sz w:val="24"/>
            </w:rPr>
            <w:fldChar w:fldCharType="end"/>
          </w:r>
        </w:p>
      </w:tc>
    </w:tr>
  </w:tbl>
  <w:p w14:paraId="59CFF409" w14:textId="77777777" w:rsidR="00732A68" w:rsidRPr="00A209E4" w:rsidRDefault="00732A68" w:rsidP="00A209E4">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BCA9E" w14:textId="31270F57" w:rsidR="00732A68" w:rsidRPr="00A2134D" w:rsidRDefault="00732A68" w:rsidP="00A2134D">
      <w:pPr>
        <w:pStyle w:val="Footer"/>
        <w:bidi/>
        <w:spacing w:after="80"/>
        <w:ind w:left="792"/>
        <w:jc w:val="left"/>
        <w:rPr>
          <w:sz w:val="16"/>
        </w:rPr>
      </w:pPr>
      <w:r w:rsidRPr="00A2134D">
        <w:rPr>
          <w:sz w:val="16"/>
          <w:rtl/>
        </w:rPr>
        <w:t>__________</w:t>
      </w:r>
    </w:p>
  </w:footnote>
  <w:footnote w:type="continuationSeparator" w:id="0">
    <w:p w14:paraId="78989AD4" w14:textId="6779E1AA" w:rsidR="00732A68" w:rsidRPr="00A2134D" w:rsidRDefault="00732A68" w:rsidP="00A2134D">
      <w:pPr>
        <w:pStyle w:val="Footer"/>
        <w:bidi/>
        <w:spacing w:after="80"/>
        <w:ind w:left="792"/>
        <w:jc w:val="left"/>
        <w:rPr>
          <w:sz w:val="16"/>
        </w:rPr>
      </w:pPr>
      <w:r w:rsidRPr="00A2134D">
        <w:rPr>
          <w:sz w:val="16"/>
          <w:rtl/>
        </w:rPr>
        <w:t>__________</w:t>
      </w:r>
    </w:p>
  </w:footnote>
  <w:footnote w:id="1">
    <w:p w14:paraId="748C8F1C" w14:textId="77777777" w:rsidR="00296D05" w:rsidRPr="00A2134D" w:rsidRDefault="00296D05" w:rsidP="00296D05">
      <w:pPr>
        <w:pStyle w:val="FootnoteText"/>
        <w:tabs>
          <w:tab w:val="clear" w:pos="418"/>
          <w:tab w:val="right" w:pos="1195"/>
          <w:tab w:val="left" w:pos="1267"/>
          <w:tab w:val="left" w:pos="1930"/>
          <w:tab w:val="left" w:pos="2592"/>
          <w:tab w:val="left" w:pos="3254"/>
        </w:tabs>
        <w:spacing w:after="80"/>
        <w:ind w:left="1267" w:right="1267" w:hanging="547"/>
      </w:pPr>
      <w:r w:rsidRPr="00A2134D">
        <w:rPr>
          <w:rtl/>
        </w:rPr>
        <w:tab/>
        <w:t>(</w:t>
      </w:r>
      <w:r w:rsidRPr="00A2134D">
        <w:rPr>
          <w:rStyle w:val="FootnoteReference"/>
          <w:spacing w:val="0"/>
          <w:w w:val="100"/>
          <w:szCs w:val="24"/>
          <w:vertAlign w:val="baseline"/>
          <w:rtl/>
        </w:rPr>
        <w:footnoteRef/>
      </w:r>
      <w:r w:rsidRPr="00A2134D">
        <w:rPr>
          <w:rtl/>
        </w:rPr>
        <w:t>)</w:t>
      </w:r>
      <w:r w:rsidRPr="00A2134D">
        <w:rPr>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والاتفاقيـة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732A68" w14:paraId="32A50366" w14:textId="77777777" w:rsidTr="00A209E4">
      <w:trPr>
        <w:trHeight w:hRule="exact" w:val="864"/>
        <w:jc w:val="center"/>
      </w:trPr>
      <w:tc>
        <w:tcPr>
          <w:tcW w:w="4920" w:type="dxa"/>
          <w:shd w:val="clear" w:color="auto" w:fill="auto"/>
          <w:vAlign w:val="bottom"/>
        </w:tcPr>
        <w:p w14:paraId="44F5F9EE" w14:textId="77777777" w:rsidR="00732A68" w:rsidRDefault="00732A68" w:rsidP="00A209E4">
          <w:pPr>
            <w:pStyle w:val="Header"/>
            <w:bidi/>
          </w:pPr>
        </w:p>
      </w:tc>
      <w:tc>
        <w:tcPr>
          <w:tcW w:w="4920" w:type="dxa"/>
          <w:shd w:val="clear" w:color="auto" w:fill="auto"/>
          <w:vAlign w:val="bottom"/>
        </w:tcPr>
        <w:p w14:paraId="2B81EE70" w14:textId="34FBA625" w:rsidR="00732A68" w:rsidRPr="00A209E4" w:rsidRDefault="00732A68" w:rsidP="00A209E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A85300">
            <w:rPr>
              <w:w w:val="103"/>
            </w:rPr>
            <w:t>CEDAW/C/LTU/CO/6</w:t>
          </w:r>
          <w:r>
            <w:rPr>
              <w:w w:val="103"/>
            </w:rPr>
            <w:fldChar w:fldCharType="end"/>
          </w:r>
        </w:p>
      </w:tc>
    </w:tr>
  </w:tbl>
  <w:p w14:paraId="7F80292E" w14:textId="77777777" w:rsidR="00732A68" w:rsidRPr="00A209E4" w:rsidRDefault="00732A68" w:rsidP="00A20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732A68" w14:paraId="1E9C6422" w14:textId="77777777" w:rsidTr="00A209E4">
      <w:trPr>
        <w:trHeight w:hRule="exact" w:val="864"/>
        <w:jc w:val="center"/>
      </w:trPr>
      <w:tc>
        <w:tcPr>
          <w:tcW w:w="4920" w:type="dxa"/>
          <w:shd w:val="clear" w:color="auto" w:fill="auto"/>
          <w:vAlign w:val="bottom"/>
        </w:tcPr>
        <w:p w14:paraId="37C4D522" w14:textId="69C4F8DE" w:rsidR="00732A68" w:rsidRPr="00A209E4" w:rsidRDefault="00732A68" w:rsidP="00A209E4">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A85300">
            <w:rPr>
              <w:w w:val="103"/>
            </w:rPr>
            <w:t>CEDAW/C/LTU/CO/6</w:t>
          </w:r>
          <w:r>
            <w:rPr>
              <w:w w:val="103"/>
            </w:rPr>
            <w:fldChar w:fldCharType="end"/>
          </w:r>
        </w:p>
      </w:tc>
      <w:tc>
        <w:tcPr>
          <w:tcW w:w="4920" w:type="dxa"/>
          <w:shd w:val="clear" w:color="auto" w:fill="auto"/>
          <w:vAlign w:val="bottom"/>
        </w:tcPr>
        <w:p w14:paraId="153147CE" w14:textId="77777777" w:rsidR="00732A68" w:rsidRDefault="00732A68" w:rsidP="00A209E4">
          <w:pPr>
            <w:pStyle w:val="Header"/>
          </w:pPr>
        </w:p>
      </w:tc>
    </w:tr>
  </w:tbl>
  <w:p w14:paraId="70BA2BF7" w14:textId="77777777" w:rsidR="00732A68" w:rsidRPr="00A209E4" w:rsidRDefault="00732A68" w:rsidP="00A20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32A68" w14:paraId="38321D8B" w14:textId="77777777" w:rsidTr="00A209E4">
      <w:trPr>
        <w:gridAfter w:val="1"/>
        <w:wAfter w:w="18" w:type="dxa"/>
        <w:trHeight w:hRule="exact" w:val="864"/>
      </w:trPr>
      <w:tc>
        <w:tcPr>
          <w:tcW w:w="1282" w:type="dxa"/>
          <w:tcBorders>
            <w:bottom w:val="single" w:sz="4" w:space="0" w:color="auto"/>
          </w:tcBorders>
          <w:shd w:val="clear" w:color="auto" w:fill="auto"/>
          <w:vAlign w:val="bottom"/>
        </w:tcPr>
        <w:p w14:paraId="6F83CC12" w14:textId="77777777" w:rsidR="00732A68" w:rsidRDefault="00732A68" w:rsidP="00A209E4">
          <w:pPr>
            <w:pStyle w:val="Header"/>
            <w:spacing w:after="120"/>
          </w:pPr>
        </w:p>
      </w:tc>
      <w:tc>
        <w:tcPr>
          <w:tcW w:w="1786" w:type="dxa"/>
          <w:tcBorders>
            <w:bottom w:val="single" w:sz="4" w:space="0" w:color="auto"/>
          </w:tcBorders>
          <w:shd w:val="clear" w:color="auto" w:fill="auto"/>
          <w:vAlign w:val="bottom"/>
        </w:tcPr>
        <w:p w14:paraId="2E38C24E" w14:textId="1B06BA21" w:rsidR="00732A68" w:rsidRPr="00A209E4" w:rsidRDefault="00732A68" w:rsidP="00A209E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5282F63D" w14:textId="77777777" w:rsidR="00732A68" w:rsidRDefault="00732A68" w:rsidP="00A209E4">
          <w:pPr>
            <w:pStyle w:val="Header"/>
            <w:spacing w:after="120"/>
          </w:pPr>
        </w:p>
      </w:tc>
      <w:tc>
        <w:tcPr>
          <w:tcW w:w="6523" w:type="dxa"/>
          <w:gridSpan w:val="3"/>
          <w:tcBorders>
            <w:bottom w:val="single" w:sz="4" w:space="0" w:color="auto"/>
          </w:tcBorders>
          <w:shd w:val="clear" w:color="auto" w:fill="auto"/>
          <w:vAlign w:val="bottom"/>
        </w:tcPr>
        <w:p w14:paraId="052D5C14" w14:textId="77777777" w:rsidR="00732A68" w:rsidRPr="00A209E4" w:rsidRDefault="00732A68" w:rsidP="00A209E4">
          <w:pPr>
            <w:spacing w:line="380" w:lineRule="exact"/>
            <w:jc w:val="right"/>
          </w:pPr>
          <w:r>
            <w:rPr>
              <w:sz w:val="40"/>
            </w:rPr>
            <w:t>CEDAW</w:t>
          </w:r>
          <w:r>
            <w:t>/C/LTU/CO/6</w:t>
          </w:r>
        </w:p>
      </w:tc>
    </w:tr>
    <w:tr w:rsidR="00732A68" w:rsidRPr="00A209E4" w14:paraId="670A5D97" w14:textId="77777777" w:rsidTr="00A209E4">
      <w:trPr>
        <w:trHeight w:hRule="exact" w:val="2880"/>
      </w:trPr>
      <w:tc>
        <w:tcPr>
          <w:tcW w:w="1282" w:type="dxa"/>
          <w:tcBorders>
            <w:top w:val="single" w:sz="4" w:space="0" w:color="auto"/>
            <w:bottom w:val="single" w:sz="12" w:space="0" w:color="auto"/>
          </w:tcBorders>
          <w:shd w:val="clear" w:color="auto" w:fill="auto"/>
        </w:tcPr>
        <w:p w14:paraId="75A432C3" w14:textId="28789C9E" w:rsidR="00732A68" w:rsidRDefault="00732A68" w:rsidP="00A209E4">
          <w:pPr>
            <w:pStyle w:val="Header"/>
            <w:spacing w:before="120"/>
            <w:jc w:val="center"/>
          </w:pPr>
          <w:r>
            <w:rPr>
              <w:noProof/>
            </w:rPr>
            <w:drawing>
              <wp:inline distT="0" distB="0" distL="0" distR="0" wp14:anchorId="04556BAF" wp14:editId="5C10C72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373C57CE" w14:textId="77777777" w:rsidR="00732A68" w:rsidRPr="00A209E4" w:rsidRDefault="00732A68" w:rsidP="00A209E4">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1014225" w14:textId="08F45738" w:rsidR="00732A68" w:rsidRPr="00A209E4" w:rsidRDefault="00732A68" w:rsidP="00A209E4">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485343C8" w14:textId="77777777" w:rsidR="00732A68" w:rsidRPr="00A209E4" w:rsidRDefault="00732A68" w:rsidP="00A209E4">
          <w:pPr>
            <w:pStyle w:val="Header"/>
            <w:spacing w:before="109"/>
          </w:pPr>
        </w:p>
      </w:tc>
      <w:tc>
        <w:tcPr>
          <w:tcW w:w="3100" w:type="dxa"/>
          <w:gridSpan w:val="2"/>
          <w:tcBorders>
            <w:top w:val="single" w:sz="4" w:space="0" w:color="auto"/>
            <w:bottom w:val="single" w:sz="12" w:space="0" w:color="auto"/>
          </w:tcBorders>
          <w:shd w:val="clear" w:color="auto" w:fill="auto"/>
        </w:tcPr>
        <w:p w14:paraId="3D5C2E4B" w14:textId="6A9799D6" w:rsidR="00732A68" w:rsidRDefault="00732A68" w:rsidP="00A209E4">
          <w:pPr>
            <w:pStyle w:val="Distribution"/>
            <w:bidi w:val="0"/>
            <w:spacing w:before="240"/>
          </w:pPr>
          <w:r>
            <w:t>Distr.: General</w:t>
          </w:r>
        </w:p>
        <w:p w14:paraId="1468B689" w14:textId="2A5A8499" w:rsidR="00732A68" w:rsidRDefault="00732A68" w:rsidP="00A209E4">
          <w:pPr>
            <w:pStyle w:val="Publication"/>
            <w:bidi w:val="0"/>
          </w:pPr>
          <w:r>
            <w:t>12 November 2019</w:t>
          </w:r>
        </w:p>
        <w:p w14:paraId="102F5D98" w14:textId="77777777" w:rsidR="00732A68" w:rsidRDefault="00732A68" w:rsidP="00A209E4">
          <w:pPr>
            <w:bidi w:val="0"/>
            <w:spacing w:line="240" w:lineRule="exact"/>
            <w:jc w:val="left"/>
          </w:pPr>
          <w:r>
            <w:t>Arabic</w:t>
          </w:r>
        </w:p>
        <w:p w14:paraId="04265010" w14:textId="52BC82FD" w:rsidR="00732A68" w:rsidRDefault="00732A68" w:rsidP="00A209E4">
          <w:pPr>
            <w:pStyle w:val="Original"/>
            <w:bidi w:val="0"/>
          </w:pPr>
          <w:r>
            <w:t>Original: English</w:t>
          </w:r>
        </w:p>
        <w:p w14:paraId="4CDA1FFF" w14:textId="77777777" w:rsidR="00732A68" w:rsidRPr="00A209E4" w:rsidRDefault="00732A68" w:rsidP="00A209E4">
          <w:pPr>
            <w:bidi w:val="0"/>
            <w:spacing w:line="240" w:lineRule="exact"/>
            <w:jc w:val="left"/>
          </w:pPr>
        </w:p>
      </w:tc>
    </w:tr>
  </w:tbl>
  <w:p w14:paraId="13B54F89" w14:textId="77777777" w:rsidR="00732A68" w:rsidRPr="00A209E4" w:rsidRDefault="00732A68" w:rsidP="00A209E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45*"/>
    <w:docVar w:name="CreationDt" w:val="05/12/2019 3:32: PM"/>
    <w:docVar w:name="DocCategory" w:val="Doc"/>
    <w:docVar w:name="DocType" w:val="Final"/>
    <w:docVar w:name="DutyStation" w:val="New York"/>
    <w:docVar w:name="FooterJN" w:val="19-19545"/>
    <w:docVar w:name="jobn" w:val="19-19545 (A)"/>
    <w:docVar w:name="jobnDT" w:val="19-19545 (A)   051219"/>
    <w:docVar w:name="jobnDTDT" w:val="19-19545 (A)   051219   051219"/>
    <w:docVar w:name="JobNo" w:val="1919545A"/>
    <w:docVar w:name="LocalDrive" w:val="0"/>
    <w:docVar w:name="OandT" w:val=" "/>
    <w:docVar w:name="sss1" w:val="CEDAW/C/LTU/CO/6"/>
    <w:docVar w:name="sss2" w:val="-"/>
    <w:docVar w:name="Symbol1" w:val="CEDAW/C/LTU/CO/6"/>
    <w:docVar w:name="Symbol2" w:val="-"/>
  </w:docVars>
  <w:rsids>
    <w:rsidRoot w:val="00E36A5A"/>
    <w:rsid w:val="000006EB"/>
    <w:rsid w:val="000020C4"/>
    <w:rsid w:val="0000693B"/>
    <w:rsid w:val="0001207E"/>
    <w:rsid w:val="00012BF0"/>
    <w:rsid w:val="000170D3"/>
    <w:rsid w:val="00024DD0"/>
    <w:rsid w:val="0002744A"/>
    <w:rsid w:val="000305E1"/>
    <w:rsid w:val="000311C9"/>
    <w:rsid w:val="000344E4"/>
    <w:rsid w:val="000407DB"/>
    <w:rsid w:val="00042425"/>
    <w:rsid w:val="00047F6A"/>
    <w:rsid w:val="00050883"/>
    <w:rsid w:val="0005137B"/>
    <w:rsid w:val="00056AA7"/>
    <w:rsid w:val="00063439"/>
    <w:rsid w:val="00066468"/>
    <w:rsid w:val="0006648F"/>
    <w:rsid w:val="00070E09"/>
    <w:rsid w:val="00087310"/>
    <w:rsid w:val="00092439"/>
    <w:rsid w:val="000927B5"/>
    <w:rsid w:val="0009732C"/>
    <w:rsid w:val="000974BE"/>
    <w:rsid w:val="000A31AE"/>
    <w:rsid w:val="000A4151"/>
    <w:rsid w:val="000A447B"/>
    <w:rsid w:val="000A4A63"/>
    <w:rsid w:val="000B640C"/>
    <w:rsid w:val="000B7407"/>
    <w:rsid w:val="000C14A2"/>
    <w:rsid w:val="000C4EED"/>
    <w:rsid w:val="000C6370"/>
    <w:rsid w:val="000D2CEC"/>
    <w:rsid w:val="000D60B0"/>
    <w:rsid w:val="000E3517"/>
    <w:rsid w:val="000F195A"/>
    <w:rsid w:val="000F3F48"/>
    <w:rsid w:val="00100A90"/>
    <w:rsid w:val="00101EE8"/>
    <w:rsid w:val="00102521"/>
    <w:rsid w:val="001039D7"/>
    <w:rsid w:val="0010461F"/>
    <w:rsid w:val="00113349"/>
    <w:rsid w:val="0012522B"/>
    <w:rsid w:val="001316CC"/>
    <w:rsid w:val="00132672"/>
    <w:rsid w:val="001327A6"/>
    <w:rsid w:val="0014041B"/>
    <w:rsid w:val="00143096"/>
    <w:rsid w:val="001519A9"/>
    <w:rsid w:val="001565DF"/>
    <w:rsid w:val="001568A8"/>
    <w:rsid w:val="00165F18"/>
    <w:rsid w:val="00170A5E"/>
    <w:rsid w:val="001737F8"/>
    <w:rsid w:val="001769EF"/>
    <w:rsid w:val="001775EA"/>
    <w:rsid w:val="0018030C"/>
    <w:rsid w:val="001804D9"/>
    <w:rsid w:val="0018166B"/>
    <w:rsid w:val="00182D99"/>
    <w:rsid w:val="00185BA9"/>
    <w:rsid w:val="00186708"/>
    <w:rsid w:val="00187870"/>
    <w:rsid w:val="00194C85"/>
    <w:rsid w:val="001A015D"/>
    <w:rsid w:val="001A0D70"/>
    <w:rsid w:val="001A44CA"/>
    <w:rsid w:val="001A5B00"/>
    <w:rsid w:val="001B59EE"/>
    <w:rsid w:val="001C1DE3"/>
    <w:rsid w:val="001C6531"/>
    <w:rsid w:val="001D1606"/>
    <w:rsid w:val="001E2BD4"/>
    <w:rsid w:val="001E5A5A"/>
    <w:rsid w:val="001E5A7A"/>
    <w:rsid w:val="001F6786"/>
    <w:rsid w:val="00202177"/>
    <w:rsid w:val="0020295C"/>
    <w:rsid w:val="002030D0"/>
    <w:rsid w:val="00212285"/>
    <w:rsid w:val="002141DD"/>
    <w:rsid w:val="00220A02"/>
    <w:rsid w:val="00227360"/>
    <w:rsid w:val="00233E2A"/>
    <w:rsid w:val="00236A29"/>
    <w:rsid w:val="00237A82"/>
    <w:rsid w:val="00240AD3"/>
    <w:rsid w:val="002416C5"/>
    <w:rsid w:val="00246052"/>
    <w:rsid w:val="0025002E"/>
    <w:rsid w:val="0025075C"/>
    <w:rsid w:val="0025236C"/>
    <w:rsid w:val="00252B9B"/>
    <w:rsid w:val="00252D19"/>
    <w:rsid w:val="0025486A"/>
    <w:rsid w:val="002606E6"/>
    <w:rsid w:val="00262A33"/>
    <w:rsid w:val="0026372E"/>
    <w:rsid w:val="00264D9F"/>
    <w:rsid w:val="00266F59"/>
    <w:rsid w:val="00267500"/>
    <w:rsid w:val="00267D73"/>
    <w:rsid w:val="00272B6C"/>
    <w:rsid w:val="00272B72"/>
    <w:rsid w:val="00273E91"/>
    <w:rsid w:val="00274D87"/>
    <w:rsid w:val="00275EB3"/>
    <w:rsid w:val="0027623A"/>
    <w:rsid w:val="00277F9A"/>
    <w:rsid w:val="00281D6B"/>
    <w:rsid w:val="0028685E"/>
    <w:rsid w:val="00286D6A"/>
    <w:rsid w:val="00290F2F"/>
    <w:rsid w:val="002937DA"/>
    <w:rsid w:val="00296D05"/>
    <w:rsid w:val="002971E7"/>
    <w:rsid w:val="002971F5"/>
    <w:rsid w:val="002A09C6"/>
    <w:rsid w:val="002A6916"/>
    <w:rsid w:val="002A7AF5"/>
    <w:rsid w:val="002B0A3E"/>
    <w:rsid w:val="002B0CF5"/>
    <w:rsid w:val="002B120A"/>
    <w:rsid w:val="002B4F37"/>
    <w:rsid w:val="002B7E5F"/>
    <w:rsid w:val="002C2AF2"/>
    <w:rsid w:val="002C3561"/>
    <w:rsid w:val="002C4866"/>
    <w:rsid w:val="002C4E1B"/>
    <w:rsid w:val="002D1607"/>
    <w:rsid w:val="002D58BC"/>
    <w:rsid w:val="002E1490"/>
    <w:rsid w:val="002E33BF"/>
    <w:rsid w:val="002E750A"/>
    <w:rsid w:val="002F0398"/>
    <w:rsid w:val="002F0573"/>
    <w:rsid w:val="002F0609"/>
    <w:rsid w:val="002F0ADA"/>
    <w:rsid w:val="002F1211"/>
    <w:rsid w:val="002F7737"/>
    <w:rsid w:val="00300919"/>
    <w:rsid w:val="0030222E"/>
    <w:rsid w:val="0030254E"/>
    <w:rsid w:val="003034B5"/>
    <w:rsid w:val="003048E9"/>
    <w:rsid w:val="00306E54"/>
    <w:rsid w:val="00307CFF"/>
    <w:rsid w:val="003102AE"/>
    <w:rsid w:val="00310FA1"/>
    <w:rsid w:val="00310FA5"/>
    <w:rsid w:val="00312162"/>
    <w:rsid w:val="00312525"/>
    <w:rsid w:val="00321E50"/>
    <w:rsid w:val="003367E5"/>
    <w:rsid w:val="00345B6F"/>
    <w:rsid w:val="003501D5"/>
    <w:rsid w:val="00351324"/>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65ED"/>
    <w:rsid w:val="003B0108"/>
    <w:rsid w:val="003B1EB7"/>
    <w:rsid w:val="003B5183"/>
    <w:rsid w:val="003C4B86"/>
    <w:rsid w:val="003D3CD9"/>
    <w:rsid w:val="003D42DF"/>
    <w:rsid w:val="003D430D"/>
    <w:rsid w:val="003D4612"/>
    <w:rsid w:val="003D5F1C"/>
    <w:rsid w:val="003E1BB9"/>
    <w:rsid w:val="003E26D7"/>
    <w:rsid w:val="003E4110"/>
    <w:rsid w:val="003E4647"/>
    <w:rsid w:val="003E5694"/>
    <w:rsid w:val="003E6DF8"/>
    <w:rsid w:val="003E7BBB"/>
    <w:rsid w:val="003F2CD4"/>
    <w:rsid w:val="003F44FE"/>
    <w:rsid w:val="003F4B8C"/>
    <w:rsid w:val="00401BDF"/>
    <w:rsid w:val="00404831"/>
    <w:rsid w:val="004053F7"/>
    <w:rsid w:val="00407100"/>
    <w:rsid w:val="004077BA"/>
    <w:rsid w:val="00411BBD"/>
    <w:rsid w:val="00411F63"/>
    <w:rsid w:val="00415922"/>
    <w:rsid w:val="00421658"/>
    <w:rsid w:val="0042188F"/>
    <w:rsid w:val="00423BD7"/>
    <w:rsid w:val="0042402E"/>
    <w:rsid w:val="004247F3"/>
    <w:rsid w:val="0042757D"/>
    <w:rsid w:val="00437C14"/>
    <w:rsid w:val="00445C58"/>
    <w:rsid w:val="00445C64"/>
    <w:rsid w:val="004527C9"/>
    <w:rsid w:val="00453069"/>
    <w:rsid w:val="004653CD"/>
    <w:rsid w:val="00465B26"/>
    <w:rsid w:val="00467905"/>
    <w:rsid w:val="00471C89"/>
    <w:rsid w:val="00475FF6"/>
    <w:rsid w:val="0048330E"/>
    <w:rsid w:val="00483F5B"/>
    <w:rsid w:val="00490874"/>
    <w:rsid w:val="00490D4B"/>
    <w:rsid w:val="0049408F"/>
    <w:rsid w:val="00494EE2"/>
    <w:rsid w:val="00496E83"/>
    <w:rsid w:val="00497193"/>
    <w:rsid w:val="004A2329"/>
    <w:rsid w:val="004A2886"/>
    <w:rsid w:val="004A694F"/>
    <w:rsid w:val="004B14A0"/>
    <w:rsid w:val="004B1CBB"/>
    <w:rsid w:val="004B2CC5"/>
    <w:rsid w:val="004B440C"/>
    <w:rsid w:val="004C219B"/>
    <w:rsid w:val="004D1B0C"/>
    <w:rsid w:val="004D38AC"/>
    <w:rsid w:val="004D3A7F"/>
    <w:rsid w:val="004D3ACE"/>
    <w:rsid w:val="004D4EA9"/>
    <w:rsid w:val="004D4EE2"/>
    <w:rsid w:val="004E40B3"/>
    <w:rsid w:val="004E6AE0"/>
    <w:rsid w:val="004F0963"/>
    <w:rsid w:val="004F0D2B"/>
    <w:rsid w:val="004F1402"/>
    <w:rsid w:val="004F33CC"/>
    <w:rsid w:val="004F59EC"/>
    <w:rsid w:val="004F75CD"/>
    <w:rsid w:val="005003FF"/>
    <w:rsid w:val="00502029"/>
    <w:rsid w:val="0050659B"/>
    <w:rsid w:val="005067C1"/>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DBB"/>
    <w:rsid w:val="00561E43"/>
    <w:rsid w:val="00567D7B"/>
    <w:rsid w:val="0057078E"/>
    <w:rsid w:val="00571C2C"/>
    <w:rsid w:val="00572E70"/>
    <w:rsid w:val="005768A1"/>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2F0C"/>
    <w:rsid w:val="005B4C28"/>
    <w:rsid w:val="005C07BD"/>
    <w:rsid w:val="005C2239"/>
    <w:rsid w:val="005C2ECE"/>
    <w:rsid w:val="005C46A7"/>
    <w:rsid w:val="005C7BF8"/>
    <w:rsid w:val="005C7ED8"/>
    <w:rsid w:val="005D2FC5"/>
    <w:rsid w:val="005D5369"/>
    <w:rsid w:val="005D5B76"/>
    <w:rsid w:val="005E46BF"/>
    <w:rsid w:val="005E546D"/>
    <w:rsid w:val="005F193E"/>
    <w:rsid w:val="005F5797"/>
    <w:rsid w:val="005F71AB"/>
    <w:rsid w:val="006007BD"/>
    <w:rsid w:val="006046A6"/>
    <w:rsid w:val="00612939"/>
    <w:rsid w:val="006147A8"/>
    <w:rsid w:val="00616E82"/>
    <w:rsid w:val="006218A3"/>
    <w:rsid w:val="00631D41"/>
    <w:rsid w:val="00633F4D"/>
    <w:rsid w:val="00636D4E"/>
    <w:rsid w:val="00644F87"/>
    <w:rsid w:val="00656203"/>
    <w:rsid w:val="006564CE"/>
    <w:rsid w:val="00660DF1"/>
    <w:rsid w:val="00663F64"/>
    <w:rsid w:val="0067105A"/>
    <w:rsid w:val="0068436E"/>
    <w:rsid w:val="00684F05"/>
    <w:rsid w:val="00685439"/>
    <w:rsid w:val="006903CF"/>
    <w:rsid w:val="006905A9"/>
    <w:rsid w:val="00692B46"/>
    <w:rsid w:val="00692C45"/>
    <w:rsid w:val="00692FDB"/>
    <w:rsid w:val="00693CF9"/>
    <w:rsid w:val="00696B7A"/>
    <w:rsid w:val="00697121"/>
    <w:rsid w:val="006A1E4E"/>
    <w:rsid w:val="006A3A3B"/>
    <w:rsid w:val="006A4832"/>
    <w:rsid w:val="006C1E40"/>
    <w:rsid w:val="006C38EE"/>
    <w:rsid w:val="006C64A6"/>
    <w:rsid w:val="006D1A46"/>
    <w:rsid w:val="006D3170"/>
    <w:rsid w:val="006E127C"/>
    <w:rsid w:val="006E7E51"/>
    <w:rsid w:val="006F4577"/>
    <w:rsid w:val="006F7BB7"/>
    <w:rsid w:val="007006FC"/>
    <w:rsid w:val="00700F06"/>
    <w:rsid w:val="007018AB"/>
    <w:rsid w:val="007020AD"/>
    <w:rsid w:val="00714319"/>
    <w:rsid w:val="0071531E"/>
    <w:rsid w:val="0071645B"/>
    <w:rsid w:val="00716E9D"/>
    <w:rsid w:val="00732A68"/>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75E26"/>
    <w:rsid w:val="0078262F"/>
    <w:rsid w:val="00784325"/>
    <w:rsid w:val="00784F2B"/>
    <w:rsid w:val="00786F0C"/>
    <w:rsid w:val="0079046D"/>
    <w:rsid w:val="0079181E"/>
    <w:rsid w:val="007925B2"/>
    <w:rsid w:val="0079753A"/>
    <w:rsid w:val="007A06FD"/>
    <w:rsid w:val="007A296C"/>
    <w:rsid w:val="007A3AD0"/>
    <w:rsid w:val="007A6DD9"/>
    <w:rsid w:val="007B28CC"/>
    <w:rsid w:val="007B3D2E"/>
    <w:rsid w:val="007B3DC8"/>
    <w:rsid w:val="007B48AD"/>
    <w:rsid w:val="007B5729"/>
    <w:rsid w:val="007B6E17"/>
    <w:rsid w:val="007C4FD9"/>
    <w:rsid w:val="007C6375"/>
    <w:rsid w:val="007C7274"/>
    <w:rsid w:val="007D489C"/>
    <w:rsid w:val="007D60E0"/>
    <w:rsid w:val="007D6B8D"/>
    <w:rsid w:val="007D7E16"/>
    <w:rsid w:val="007E32B9"/>
    <w:rsid w:val="007E3FAD"/>
    <w:rsid w:val="007E43A7"/>
    <w:rsid w:val="00802997"/>
    <w:rsid w:val="008029C9"/>
    <w:rsid w:val="0081284F"/>
    <w:rsid w:val="00814843"/>
    <w:rsid w:val="00814AA4"/>
    <w:rsid w:val="008170DE"/>
    <w:rsid w:val="00820B87"/>
    <w:rsid w:val="00830E32"/>
    <w:rsid w:val="00837224"/>
    <w:rsid w:val="00843535"/>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B7F99"/>
    <w:rsid w:val="008C6270"/>
    <w:rsid w:val="008D1C04"/>
    <w:rsid w:val="008E2483"/>
    <w:rsid w:val="008E739A"/>
    <w:rsid w:val="008F04A0"/>
    <w:rsid w:val="008F3D2C"/>
    <w:rsid w:val="008F419C"/>
    <w:rsid w:val="008F5850"/>
    <w:rsid w:val="008F64A7"/>
    <w:rsid w:val="0090012B"/>
    <w:rsid w:val="00901625"/>
    <w:rsid w:val="0090351F"/>
    <w:rsid w:val="00903A07"/>
    <w:rsid w:val="009124C9"/>
    <w:rsid w:val="00914215"/>
    <w:rsid w:val="009164F8"/>
    <w:rsid w:val="0094682D"/>
    <w:rsid w:val="009532EE"/>
    <w:rsid w:val="00956466"/>
    <w:rsid w:val="00956E02"/>
    <w:rsid w:val="009570F4"/>
    <w:rsid w:val="009572F9"/>
    <w:rsid w:val="00964FA8"/>
    <w:rsid w:val="009673AE"/>
    <w:rsid w:val="00970BAD"/>
    <w:rsid w:val="00971298"/>
    <w:rsid w:val="00975249"/>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68F"/>
    <w:rsid w:val="009B1C48"/>
    <w:rsid w:val="009B4A58"/>
    <w:rsid w:val="009B6C08"/>
    <w:rsid w:val="009B6C65"/>
    <w:rsid w:val="009B752D"/>
    <w:rsid w:val="009C0017"/>
    <w:rsid w:val="009C15F4"/>
    <w:rsid w:val="009C785C"/>
    <w:rsid w:val="009C7D35"/>
    <w:rsid w:val="009D106A"/>
    <w:rsid w:val="009D1F5B"/>
    <w:rsid w:val="009D25F3"/>
    <w:rsid w:val="009D62A3"/>
    <w:rsid w:val="009E208E"/>
    <w:rsid w:val="009E23AC"/>
    <w:rsid w:val="009E2A1F"/>
    <w:rsid w:val="009E5241"/>
    <w:rsid w:val="009E591A"/>
    <w:rsid w:val="009F231F"/>
    <w:rsid w:val="009F3ACB"/>
    <w:rsid w:val="009F3B34"/>
    <w:rsid w:val="009F5698"/>
    <w:rsid w:val="009F60C8"/>
    <w:rsid w:val="009F6A8C"/>
    <w:rsid w:val="00A027B2"/>
    <w:rsid w:val="00A0701B"/>
    <w:rsid w:val="00A140D9"/>
    <w:rsid w:val="00A14A6C"/>
    <w:rsid w:val="00A156A3"/>
    <w:rsid w:val="00A20178"/>
    <w:rsid w:val="00A209E4"/>
    <w:rsid w:val="00A2134D"/>
    <w:rsid w:val="00A248A9"/>
    <w:rsid w:val="00A25CE3"/>
    <w:rsid w:val="00A27978"/>
    <w:rsid w:val="00A31113"/>
    <w:rsid w:val="00A36A6A"/>
    <w:rsid w:val="00A376EC"/>
    <w:rsid w:val="00A37C4B"/>
    <w:rsid w:val="00A4281D"/>
    <w:rsid w:val="00A43192"/>
    <w:rsid w:val="00A46446"/>
    <w:rsid w:val="00A47282"/>
    <w:rsid w:val="00A50243"/>
    <w:rsid w:val="00A50991"/>
    <w:rsid w:val="00A51F13"/>
    <w:rsid w:val="00A56F63"/>
    <w:rsid w:val="00A6077A"/>
    <w:rsid w:val="00A66F66"/>
    <w:rsid w:val="00A67A49"/>
    <w:rsid w:val="00A71AE5"/>
    <w:rsid w:val="00A7670F"/>
    <w:rsid w:val="00A777E2"/>
    <w:rsid w:val="00A77F16"/>
    <w:rsid w:val="00A82F84"/>
    <w:rsid w:val="00A84144"/>
    <w:rsid w:val="00A85300"/>
    <w:rsid w:val="00A90909"/>
    <w:rsid w:val="00A92F60"/>
    <w:rsid w:val="00A93FB9"/>
    <w:rsid w:val="00AA0963"/>
    <w:rsid w:val="00AA1E16"/>
    <w:rsid w:val="00AB77AB"/>
    <w:rsid w:val="00AC002C"/>
    <w:rsid w:val="00AC0E42"/>
    <w:rsid w:val="00AC2EE0"/>
    <w:rsid w:val="00AC33D8"/>
    <w:rsid w:val="00AC6CDD"/>
    <w:rsid w:val="00AD1A68"/>
    <w:rsid w:val="00AD38D0"/>
    <w:rsid w:val="00AE108C"/>
    <w:rsid w:val="00AE3AF5"/>
    <w:rsid w:val="00AE5AE2"/>
    <w:rsid w:val="00AF1A53"/>
    <w:rsid w:val="00AF33B2"/>
    <w:rsid w:val="00AF43A0"/>
    <w:rsid w:val="00AF7AC7"/>
    <w:rsid w:val="00B0341A"/>
    <w:rsid w:val="00B05ADC"/>
    <w:rsid w:val="00B17D31"/>
    <w:rsid w:val="00B17F65"/>
    <w:rsid w:val="00B214DC"/>
    <w:rsid w:val="00B2411C"/>
    <w:rsid w:val="00B27115"/>
    <w:rsid w:val="00B272BE"/>
    <w:rsid w:val="00B3471A"/>
    <w:rsid w:val="00B35B5C"/>
    <w:rsid w:val="00B36AFF"/>
    <w:rsid w:val="00B37A36"/>
    <w:rsid w:val="00B424BC"/>
    <w:rsid w:val="00B44BC4"/>
    <w:rsid w:val="00B5784C"/>
    <w:rsid w:val="00B60553"/>
    <w:rsid w:val="00B658AA"/>
    <w:rsid w:val="00B66B1A"/>
    <w:rsid w:val="00B744BF"/>
    <w:rsid w:val="00B77D2C"/>
    <w:rsid w:val="00B82BE9"/>
    <w:rsid w:val="00B9542C"/>
    <w:rsid w:val="00B95560"/>
    <w:rsid w:val="00B9745D"/>
    <w:rsid w:val="00BA7FAB"/>
    <w:rsid w:val="00BB6B6E"/>
    <w:rsid w:val="00BB7C3D"/>
    <w:rsid w:val="00BC22CD"/>
    <w:rsid w:val="00BC2F4C"/>
    <w:rsid w:val="00BC43AD"/>
    <w:rsid w:val="00BC4A05"/>
    <w:rsid w:val="00BC567D"/>
    <w:rsid w:val="00BC6BA6"/>
    <w:rsid w:val="00BD1767"/>
    <w:rsid w:val="00BD4FE5"/>
    <w:rsid w:val="00BD684C"/>
    <w:rsid w:val="00BE15C1"/>
    <w:rsid w:val="00BE35A1"/>
    <w:rsid w:val="00BE384A"/>
    <w:rsid w:val="00BE5AAB"/>
    <w:rsid w:val="00BF0B15"/>
    <w:rsid w:val="00BF6208"/>
    <w:rsid w:val="00BF6397"/>
    <w:rsid w:val="00C05F8E"/>
    <w:rsid w:val="00C11FF7"/>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46BB8"/>
    <w:rsid w:val="00C52142"/>
    <w:rsid w:val="00C564B0"/>
    <w:rsid w:val="00C61F0B"/>
    <w:rsid w:val="00C6283F"/>
    <w:rsid w:val="00C6582C"/>
    <w:rsid w:val="00C71487"/>
    <w:rsid w:val="00C735D5"/>
    <w:rsid w:val="00C7606D"/>
    <w:rsid w:val="00C814A5"/>
    <w:rsid w:val="00C8258D"/>
    <w:rsid w:val="00C82932"/>
    <w:rsid w:val="00C84B2B"/>
    <w:rsid w:val="00C855F6"/>
    <w:rsid w:val="00C96573"/>
    <w:rsid w:val="00CA17B1"/>
    <w:rsid w:val="00CA1C73"/>
    <w:rsid w:val="00CA286A"/>
    <w:rsid w:val="00CA4309"/>
    <w:rsid w:val="00CA4791"/>
    <w:rsid w:val="00CA7205"/>
    <w:rsid w:val="00CC04B5"/>
    <w:rsid w:val="00CD03C6"/>
    <w:rsid w:val="00CD0BB8"/>
    <w:rsid w:val="00CD3849"/>
    <w:rsid w:val="00CD38B7"/>
    <w:rsid w:val="00CE0509"/>
    <w:rsid w:val="00CE2D9C"/>
    <w:rsid w:val="00CE41B0"/>
    <w:rsid w:val="00CF1978"/>
    <w:rsid w:val="00CF4D77"/>
    <w:rsid w:val="00CF4E68"/>
    <w:rsid w:val="00CF7384"/>
    <w:rsid w:val="00D00717"/>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71533"/>
    <w:rsid w:val="00D810DB"/>
    <w:rsid w:val="00D84B95"/>
    <w:rsid w:val="00D851B1"/>
    <w:rsid w:val="00D96AB6"/>
    <w:rsid w:val="00DA46A0"/>
    <w:rsid w:val="00DA4FCE"/>
    <w:rsid w:val="00DA66B7"/>
    <w:rsid w:val="00DB0865"/>
    <w:rsid w:val="00DB0C91"/>
    <w:rsid w:val="00DB7206"/>
    <w:rsid w:val="00DC36C8"/>
    <w:rsid w:val="00DC5A01"/>
    <w:rsid w:val="00DC5C1E"/>
    <w:rsid w:val="00DC6D01"/>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1827"/>
    <w:rsid w:val="00E13585"/>
    <w:rsid w:val="00E14180"/>
    <w:rsid w:val="00E21491"/>
    <w:rsid w:val="00E21D3D"/>
    <w:rsid w:val="00E23336"/>
    <w:rsid w:val="00E31661"/>
    <w:rsid w:val="00E32B52"/>
    <w:rsid w:val="00E34040"/>
    <w:rsid w:val="00E35D91"/>
    <w:rsid w:val="00E3652F"/>
    <w:rsid w:val="00E36A5A"/>
    <w:rsid w:val="00E46D06"/>
    <w:rsid w:val="00E47EB8"/>
    <w:rsid w:val="00E521D4"/>
    <w:rsid w:val="00E52F1E"/>
    <w:rsid w:val="00E62D57"/>
    <w:rsid w:val="00E704FD"/>
    <w:rsid w:val="00E71F5F"/>
    <w:rsid w:val="00E750E1"/>
    <w:rsid w:val="00E7795A"/>
    <w:rsid w:val="00E801F2"/>
    <w:rsid w:val="00E829A3"/>
    <w:rsid w:val="00E82BFF"/>
    <w:rsid w:val="00E8305F"/>
    <w:rsid w:val="00E9114A"/>
    <w:rsid w:val="00EA0D5B"/>
    <w:rsid w:val="00EA3948"/>
    <w:rsid w:val="00EA489C"/>
    <w:rsid w:val="00EA7B59"/>
    <w:rsid w:val="00EB0CA7"/>
    <w:rsid w:val="00EB344D"/>
    <w:rsid w:val="00EB4992"/>
    <w:rsid w:val="00EC012A"/>
    <w:rsid w:val="00EC1110"/>
    <w:rsid w:val="00EC2B29"/>
    <w:rsid w:val="00ED251D"/>
    <w:rsid w:val="00ED3C2E"/>
    <w:rsid w:val="00EE150C"/>
    <w:rsid w:val="00EE6D73"/>
    <w:rsid w:val="00EF0947"/>
    <w:rsid w:val="00EF2E52"/>
    <w:rsid w:val="00EF3C9E"/>
    <w:rsid w:val="00EF4F48"/>
    <w:rsid w:val="00EF4F85"/>
    <w:rsid w:val="00EF6337"/>
    <w:rsid w:val="00EF7B36"/>
    <w:rsid w:val="00F004A8"/>
    <w:rsid w:val="00F031FB"/>
    <w:rsid w:val="00F12C4C"/>
    <w:rsid w:val="00F13AD1"/>
    <w:rsid w:val="00F15C1B"/>
    <w:rsid w:val="00F23C00"/>
    <w:rsid w:val="00F24202"/>
    <w:rsid w:val="00F247BA"/>
    <w:rsid w:val="00F27D47"/>
    <w:rsid w:val="00F32228"/>
    <w:rsid w:val="00F32E4A"/>
    <w:rsid w:val="00F36D8C"/>
    <w:rsid w:val="00F46C70"/>
    <w:rsid w:val="00F4710F"/>
    <w:rsid w:val="00F53DA5"/>
    <w:rsid w:val="00F571D1"/>
    <w:rsid w:val="00F57DED"/>
    <w:rsid w:val="00F67E74"/>
    <w:rsid w:val="00F70658"/>
    <w:rsid w:val="00F80A81"/>
    <w:rsid w:val="00F90A71"/>
    <w:rsid w:val="00F923A5"/>
    <w:rsid w:val="00F9320A"/>
    <w:rsid w:val="00F93545"/>
    <w:rsid w:val="00F93FCF"/>
    <w:rsid w:val="00F96337"/>
    <w:rsid w:val="00F96FBA"/>
    <w:rsid w:val="00FA54D1"/>
    <w:rsid w:val="00FB0C1B"/>
    <w:rsid w:val="00FB14B7"/>
    <w:rsid w:val="00FB2B5B"/>
    <w:rsid w:val="00FB469E"/>
    <w:rsid w:val="00FB4E06"/>
    <w:rsid w:val="00FB6C6C"/>
    <w:rsid w:val="00FC3483"/>
    <w:rsid w:val="00FC4303"/>
    <w:rsid w:val="00FC4D68"/>
    <w:rsid w:val="00FC56D7"/>
    <w:rsid w:val="00FD2ADA"/>
    <w:rsid w:val="00FD5AB0"/>
    <w:rsid w:val="00FD675B"/>
    <w:rsid w:val="00FD71A4"/>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4202AD"/>
  <w15:chartTrackingRefBased/>
  <w15:docId w15:val="{1F27D26D-967D-4CA3-9CAE-B59C6CE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6337"/>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EF6337"/>
    <w:pPr>
      <w:keepNext/>
      <w:outlineLvl w:val="0"/>
    </w:pPr>
    <w:rPr>
      <w:sz w:val="24"/>
      <w:szCs w:val="24"/>
    </w:rPr>
  </w:style>
  <w:style w:type="paragraph" w:styleId="Heading2">
    <w:name w:val="heading 2"/>
    <w:basedOn w:val="Normal"/>
    <w:next w:val="Normal"/>
    <w:link w:val="Heading2Char"/>
    <w:qFormat/>
    <w:rsid w:val="00EF6337"/>
    <w:pPr>
      <w:outlineLvl w:val="1"/>
    </w:pPr>
  </w:style>
  <w:style w:type="paragraph" w:styleId="Heading3">
    <w:name w:val="heading 3"/>
    <w:basedOn w:val="Normal"/>
    <w:next w:val="Normal"/>
    <w:link w:val="Heading3Char"/>
    <w:qFormat/>
    <w:rsid w:val="00EF6337"/>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F6337"/>
    <w:pPr>
      <w:keepNext/>
      <w:keepLines/>
      <w:spacing w:after="120" w:line="400" w:lineRule="exact"/>
      <w:outlineLvl w:val="0"/>
    </w:pPr>
    <w:rPr>
      <w:b/>
      <w:bCs/>
      <w:sz w:val="24"/>
      <w:szCs w:val="32"/>
    </w:rPr>
  </w:style>
  <w:style w:type="paragraph" w:customStyle="1" w:styleId="HCh">
    <w:name w:val="_ H _Ch"/>
    <w:basedOn w:val="H1"/>
    <w:next w:val="SingleTxt"/>
    <w:qFormat/>
    <w:rsid w:val="00EF6337"/>
    <w:pPr>
      <w:spacing w:line="440" w:lineRule="exact"/>
    </w:pPr>
    <w:rPr>
      <w:spacing w:val="-2"/>
      <w:sz w:val="28"/>
      <w:szCs w:val="36"/>
    </w:rPr>
  </w:style>
  <w:style w:type="character" w:styleId="CommentReference">
    <w:name w:val="annotation reference"/>
    <w:basedOn w:val="DefaultParagraphFont"/>
    <w:semiHidden/>
    <w:rsid w:val="00EF6337"/>
    <w:rPr>
      <w:sz w:val="6"/>
      <w:szCs w:val="9"/>
    </w:rPr>
  </w:style>
  <w:style w:type="paragraph" w:styleId="FootnoteText">
    <w:name w:val="footnote text"/>
    <w:basedOn w:val="Normal"/>
    <w:link w:val="FootnoteTextChar"/>
    <w:rsid w:val="00EF6337"/>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EF6337"/>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EF6337"/>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F6337"/>
    <w:rPr>
      <w:rFonts w:ascii="Tahoma" w:hAnsi="Tahoma" w:cs="Tahoma"/>
      <w:sz w:val="16"/>
      <w:szCs w:val="16"/>
    </w:rPr>
  </w:style>
  <w:style w:type="paragraph" w:customStyle="1" w:styleId="HM">
    <w:name w:val="_ H __M"/>
    <w:basedOn w:val="HCh"/>
    <w:next w:val="Normal"/>
    <w:qFormat/>
    <w:rsid w:val="00EF6337"/>
    <w:pPr>
      <w:suppressAutoHyphens/>
      <w:spacing w:line="520" w:lineRule="exact"/>
    </w:pPr>
    <w:rPr>
      <w:spacing w:val="-3"/>
      <w:sz w:val="34"/>
      <w:szCs w:val="48"/>
    </w:rPr>
  </w:style>
  <w:style w:type="paragraph" w:customStyle="1" w:styleId="SingleTxt">
    <w:name w:val="__Single Txt"/>
    <w:basedOn w:val="Normal"/>
    <w:qFormat/>
    <w:rsid w:val="00EF6337"/>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EF6337"/>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EF6337"/>
    <w:pPr>
      <w:keepNext/>
      <w:keepLines/>
      <w:suppressAutoHyphens/>
      <w:spacing w:after="120"/>
      <w:outlineLvl w:val="3"/>
    </w:pPr>
    <w:rPr>
      <w:i/>
      <w:iCs/>
    </w:rPr>
  </w:style>
  <w:style w:type="paragraph" w:customStyle="1" w:styleId="H56">
    <w:name w:val="_ H_5/6"/>
    <w:basedOn w:val="Normal"/>
    <w:next w:val="Normal"/>
    <w:qFormat/>
    <w:rsid w:val="00EF6337"/>
    <w:pPr>
      <w:keepNext/>
      <w:keepLines/>
      <w:suppressAutoHyphens/>
      <w:spacing w:after="120"/>
      <w:outlineLvl w:val="4"/>
    </w:pPr>
  </w:style>
  <w:style w:type="paragraph" w:customStyle="1" w:styleId="DualTxt">
    <w:name w:val="__Dual Txt"/>
    <w:basedOn w:val="Normal"/>
    <w:qFormat/>
    <w:rsid w:val="00EF6337"/>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EF6337"/>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EF6337"/>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EF6337"/>
    <w:rPr>
      <w:rFonts w:eastAsiaTheme="minorHAnsi"/>
      <w:b/>
      <w:bCs/>
      <w:kern w:val="14"/>
      <w:sz w:val="17"/>
      <w:szCs w:val="25"/>
      <w:lang w:eastAsia="en-US"/>
    </w:rPr>
  </w:style>
  <w:style w:type="paragraph" w:styleId="Header">
    <w:name w:val="header"/>
    <w:link w:val="HeaderChar"/>
    <w:qFormat/>
    <w:rsid w:val="00EF6337"/>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EF6337"/>
    <w:rPr>
      <w:rFonts w:eastAsiaTheme="minorHAnsi"/>
      <w:b/>
      <w:bCs/>
      <w:w w:val="105"/>
      <w:kern w:val="14"/>
      <w:sz w:val="17"/>
      <w:szCs w:val="25"/>
      <w:lang w:eastAsia="en-US"/>
    </w:rPr>
  </w:style>
  <w:style w:type="character" w:customStyle="1" w:styleId="Heading3Char">
    <w:name w:val="Heading 3 Char"/>
    <w:basedOn w:val="DefaultParagraphFont"/>
    <w:link w:val="Heading3"/>
    <w:rsid w:val="00EF6337"/>
    <w:rPr>
      <w:rFonts w:ascii="Arial" w:eastAsiaTheme="majorEastAsia" w:hAnsi="Arial" w:cs="Arial"/>
      <w:b/>
      <w:bCs/>
      <w:kern w:val="14"/>
      <w:sz w:val="26"/>
      <w:szCs w:val="26"/>
      <w:lang w:eastAsia="en-US"/>
    </w:rPr>
  </w:style>
  <w:style w:type="paragraph" w:customStyle="1" w:styleId="JSingleTxt">
    <w:name w:val="J__Single Txt"/>
    <w:basedOn w:val="Normal"/>
    <w:qFormat/>
    <w:rsid w:val="00EF6337"/>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EF6337"/>
    <w:pPr>
      <w:spacing w:after="120" w:line="440" w:lineRule="exact"/>
      <w:jc w:val="center"/>
    </w:pPr>
    <w:rPr>
      <w:b/>
      <w:bCs/>
      <w:sz w:val="25"/>
      <w:szCs w:val="38"/>
    </w:rPr>
  </w:style>
  <w:style w:type="paragraph" w:customStyle="1" w:styleId="JH1">
    <w:name w:val="J_H_1"/>
    <w:basedOn w:val="JCH"/>
    <w:qFormat/>
    <w:rsid w:val="00EF6337"/>
    <w:pPr>
      <w:spacing w:line="420" w:lineRule="exact"/>
    </w:pPr>
    <w:rPr>
      <w:sz w:val="23"/>
      <w:szCs w:val="34"/>
    </w:rPr>
  </w:style>
  <w:style w:type="paragraph" w:customStyle="1" w:styleId="JH2">
    <w:name w:val="J_H_2"/>
    <w:basedOn w:val="JH1"/>
    <w:qFormat/>
    <w:rsid w:val="00EF6337"/>
    <w:pPr>
      <w:spacing w:line="400" w:lineRule="exact"/>
    </w:pPr>
    <w:rPr>
      <w:sz w:val="20"/>
      <w:szCs w:val="30"/>
    </w:rPr>
  </w:style>
  <w:style w:type="paragraph" w:customStyle="1" w:styleId="JSmall">
    <w:name w:val="J_Small"/>
    <w:basedOn w:val="JSingleTxt"/>
    <w:next w:val="JSingleTxt"/>
    <w:qFormat/>
    <w:rsid w:val="00EF6337"/>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EF6337"/>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EF6337"/>
    <w:rPr>
      <w:sz w:val="14"/>
      <w:szCs w:val="16"/>
    </w:rPr>
  </w:style>
  <w:style w:type="paragraph" w:customStyle="1" w:styleId="SmallX">
    <w:name w:val="SmallX"/>
    <w:basedOn w:val="Small"/>
    <w:next w:val="Normal"/>
    <w:qFormat/>
    <w:rsid w:val="00EF6337"/>
    <w:pPr>
      <w:spacing w:line="240" w:lineRule="exact"/>
    </w:pPr>
    <w:rPr>
      <w:spacing w:val="6"/>
      <w:w w:val="106"/>
      <w:sz w:val="14"/>
      <w:szCs w:val="21"/>
    </w:rPr>
  </w:style>
  <w:style w:type="paragraph" w:customStyle="1" w:styleId="XLarge">
    <w:name w:val="XLarge"/>
    <w:basedOn w:val="HM"/>
    <w:qFormat/>
    <w:rsid w:val="00EF6337"/>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EF6337"/>
    <w:pPr>
      <w:spacing w:line="820" w:lineRule="exact"/>
    </w:pPr>
    <w:rPr>
      <w:spacing w:val="-8"/>
      <w:w w:val="96"/>
      <w:sz w:val="57"/>
      <w:szCs w:val="86"/>
    </w:rPr>
  </w:style>
  <w:style w:type="paragraph" w:customStyle="1" w:styleId="Distribution">
    <w:name w:val="Distribution"/>
    <w:basedOn w:val="Normal"/>
    <w:next w:val="Normal"/>
    <w:qFormat/>
    <w:rsid w:val="00EF6337"/>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EF6337"/>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EF6337"/>
    <w:pPr>
      <w:tabs>
        <w:tab w:val="left" w:pos="662"/>
        <w:tab w:val="left" w:pos="1267"/>
        <w:tab w:val="left" w:pos="1987"/>
        <w:tab w:val="left" w:pos="2650"/>
      </w:tabs>
      <w:spacing w:line="240" w:lineRule="exact"/>
    </w:pPr>
  </w:style>
  <w:style w:type="paragraph" w:customStyle="1" w:styleId="ReleaseDate">
    <w:name w:val="Release Date"/>
    <w:next w:val="Footer"/>
    <w:qFormat/>
    <w:rsid w:val="00EF6337"/>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EF6337"/>
    <w:pPr>
      <w:tabs>
        <w:tab w:val="left" w:pos="662"/>
        <w:tab w:val="left" w:pos="1267"/>
        <w:tab w:val="left" w:pos="1987"/>
        <w:tab w:val="left" w:pos="2650"/>
      </w:tabs>
      <w:spacing w:after="0"/>
      <w:ind w:left="662" w:hanging="662"/>
    </w:pPr>
  </w:style>
  <w:style w:type="paragraph" w:customStyle="1" w:styleId="Committee">
    <w:name w:val="Committee"/>
    <w:basedOn w:val="H1"/>
    <w:qFormat/>
    <w:rsid w:val="00EF6337"/>
    <w:pPr>
      <w:tabs>
        <w:tab w:val="left" w:pos="662"/>
        <w:tab w:val="left" w:pos="1267"/>
        <w:tab w:val="left" w:pos="1987"/>
        <w:tab w:val="left" w:pos="2650"/>
      </w:tabs>
      <w:ind w:right="1264"/>
    </w:pPr>
  </w:style>
  <w:style w:type="paragraph" w:customStyle="1" w:styleId="AgendaItemNormal">
    <w:name w:val="Agenda_Item_Normal"/>
    <w:next w:val="Normal"/>
    <w:qFormat/>
    <w:rsid w:val="00EF6337"/>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EF6337"/>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EF6337"/>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EF6337"/>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EF6337"/>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EF6337"/>
    <w:rPr>
      <w:color w:val="0000FF"/>
      <w:u w:val="none"/>
    </w:rPr>
  </w:style>
  <w:style w:type="character" w:styleId="FollowedHyperlink">
    <w:name w:val="FollowedHyperlink"/>
    <w:basedOn w:val="DefaultParagraphFont"/>
    <w:rsid w:val="00EF6337"/>
    <w:rPr>
      <w:i w:val="0"/>
      <w:color w:val="0000FF"/>
      <w:u w:val="none"/>
    </w:rPr>
  </w:style>
  <w:style w:type="paragraph" w:customStyle="1" w:styleId="Bullet1">
    <w:name w:val="Bullet 1"/>
    <w:basedOn w:val="Normal"/>
    <w:qFormat/>
    <w:rsid w:val="00EF6337"/>
    <w:pPr>
      <w:numPr>
        <w:numId w:val="4"/>
      </w:numPr>
      <w:spacing w:after="120"/>
      <w:ind w:right="1264"/>
    </w:pPr>
  </w:style>
  <w:style w:type="paragraph" w:customStyle="1" w:styleId="Bullet2">
    <w:name w:val="Bullet 2"/>
    <w:basedOn w:val="Normal"/>
    <w:qFormat/>
    <w:rsid w:val="00EF6337"/>
    <w:pPr>
      <w:numPr>
        <w:numId w:val="5"/>
      </w:numPr>
      <w:spacing w:after="120"/>
      <w:ind w:right="1264"/>
    </w:pPr>
  </w:style>
  <w:style w:type="character" w:styleId="EndnoteReference">
    <w:name w:val="endnote reference"/>
    <w:basedOn w:val="DefaultParagraphFont"/>
    <w:semiHidden/>
    <w:rsid w:val="00EF6337"/>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EF6337"/>
    <w:pPr>
      <w:numPr>
        <w:numId w:val="6"/>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EF6337"/>
    <w:pPr>
      <w:spacing w:line="360" w:lineRule="exact"/>
      <w:ind w:right="5760"/>
      <w:outlineLvl w:val="1"/>
    </w:pPr>
    <w:rPr>
      <w:spacing w:val="2"/>
      <w:sz w:val="20"/>
      <w:szCs w:val="28"/>
    </w:rPr>
  </w:style>
  <w:style w:type="character" w:customStyle="1" w:styleId="BalloonTextChar">
    <w:name w:val="Balloon Text Char"/>
    <w:basedOn w:val="DefaultParagraphFont"/>
    <w:link w:val="BalloonText"/>
    <w:semiHidden/>
    <w:rsid w:val="00EF6337"/>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EF6337"/>
    <w:rPr>
      <w:rFonts w:eastAsiaTheme="minorHAnsi"/>
      <w:kern w:val="14"/>
      <w:sz w:val="17"/>
      <w:szCs w:val="24"/>
      <w:lang w:eastAsia="en-US"/>
    </w:rPr>
  </w:style>
  <w:style w:type="character" w:customStyle="1" w:styleId="EndnoteTextChar">
    <w:name w:val="Endnote Text Char"/>
    <w:basedOn w:val="DefaultParagraphFont"/>
    <w:link w:val="EndnoteText"/>
    <w:semiHidden/>
    <w:rsid w:val="00EF6337"/>
    <w:rPr>
      <w:rFonts w:eastAsiaTheme="minorHAnsi"/>
      <w:kern w:val="14"/>
      <w:sz w:val="17"/>
      <w:szCs w:val="24"/>
      <w:lang w:eastAsia="en-US"/>
    </w:rPr>
  </w:style>
  <w:style w:type="character" w:customStyle="1" w:styleId="Heading1Char">
    <w:name w:val="Heading 1 Char"/>
    <w:basedOn w:val="DefaultParagraphFont"/>
    <w:link w:val="Heading1"/>
    <w:rsid w:val="00EF6337"/>
    <w:rPr>
      <w:rFonts w:eastAsiaTheme="minorHAnsi"/>
      <w:kern w:val="14"/>
      <w:sz w:val="24"/>
      <w:szCs w:val="24"/>
      <w:lang w:eastAsia="en-US"/>
    </w:rPr>
  </w:style>
  <w:style w:type="character" w:customStyle="1" w:styleId="Heading2Char">
    <w:name w:val="Heading 2 Char"/>
    <w:basedOn w:val="DefaultParagraphFont"/>
    <w:link w:val="Heading2"/>
    <w:rsid w:val="00EF6337"/>
    <w:rPr>
      <w:rFonts w:eastAsiaTheme="minorHAnsi"/>
      <w:kern w:val="14"/>
      <w:szCs w:val="28"/>
      <w:lang w:eastAsia="en-US"/>
    </w:rPr>
  </w:style>
  <w:style w:type="paragraph" w:customStyle="1" w:styleId="STitleM">
    <w:name w:val="S_Title_M"/>
    <w:basedOn w:val="Normal"/>
    <w:next w:val="Normal"/>
    <w:qFormat/>
    <w:rsid w:val="00CF4E68"/>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CF4E68"/>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3B5183"/>
    <w:pPr>
      <w:ind w:left="1267" w:right="1267"/>
      <w:jc w:val="both"/>
    </w:pPr>
    <w:rPr>
      <w:spacing w:val="-8"/>
      <w:w w:val="96"/>
      <w:sz w:val="57"/>
    </w:rPr>
  </w:style>
  <w:style w:type="paragraph" w:customStyle="1" w:styleId="SummaryRecord">
    <w:name w:val="SummaryRecord"/>
    <w:basedOn w:val="H23"/>
    <w:next w:val="Session"/>
    <w:qFormat/>
    <w:rsid w:val="00CF4E68"/>
    <w:pPr>
      <w:tabs>
        <w:tab w:val="left" w:pos="662"/>
        <w:tab w:val="left" w:pos="1267"/>
        <w:tab w:val="left" w:pos="1987"/>
        <w:tab w:val="left" w:pos="2650"/>
      </w:tabs>
      <w:spacing w:after="0"/>
      <w:ind w:left="662" w:hanging="662"/>
    </w:pPr>
  </w:style>
  <w:style w:type="paragraph" w:customStyle="1" w:styleId="SRMeetingInfo">
    <w:name w:val="SR_Meeting_Info"/>
    <w:next w:val="Normal"/>
    <w:qFormat/>
    <w:rsid w:val="00CF4E68"/>
    <w:pPr>
      <w:spacing w:line="360" w:lineRule="exact"/>
      <w:jc w:val="both"/>
    </w:pPr>
    <w:rPr>
      <w:rFonts w:eastAsiaTheme="minorHAnsi"/>
      <w:w w:val="103"/>
      <w:kern w:val="14"/>
      <w:szCs w:val="28"/>
      <w:lang w:eastAsia="en-US"/>
    </w:rPr>
  </w:style>
  <w:style w:type="paragraph" w:customStyle="1" w:styleId="SRContents">
    <w:name w:val="SR_Contents"/>
    <w:basedOn w:val="Normal"/>
    <w:qFormat/>
    <w:rsid w:val="00CF4E68"/>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D851B1"/>
    <w:pPr>
      <w:spacing w:line="360" w:lineRule="exact"/>
      <w:ind w:left="1267" w:right="1267"/>
      <w:jc w:val="both"/>
    </w:pPr>
    <w:rPr>
      <w:rFonts w:eastAsiaTheme="minorHAnsi"/>
      <w:kern w:val="14"/>
      <w:szCs w:val="28"/>
      <w:lang w:eastAsia="en-US"/>
    </w:rPr>
  </w:style>
  <w:style w:type="paragraph" w:customStyle="1" w:styleId="AgendaItemTitle">
    <w:name w:val="Agenda_Item_Title"/>
    <w:basedOn w:val="H1"/>
    <w:next w:val="Normal"/>
    <w:qFormat/>
    <w:rsid w:val="00D851B1"/>
    <w:pPr>
      <w:spacing w:line="360" w:lineRule="exact"/>
      <w:ind w:left="1267" w:right="1267"/>
      <w:outlineLvl w:val="1"/>
    </w:pPr>
    <w:rPr>
      <w:spacing w:val="2"/>
      <w:sz w:val="20"/>
      <w:szCs w:val="28"/>
    </w:rPr>
  </w:style>
  <w:style w:type="paragraph" w:customStyle="1" w:styleId="DecisionNumber">
    <w:name w:val="DecisionNumber"/>
    <w:basedOn w:val="H1"/>
    <w:next w:val="Normal"/>
    <w:qFormat/>
    <w:rsid w:val="007A06FD"/>
    <w:pPr>
      <w:spacing w:line="360" w:lineRule="exact"/>
      <w:ind w:left="1267" w:right="1267"/>
      <w:outlineLvl w:val="1"/>
    </w:pPr>
    <w:rPr>
      <w:spacing w:val="2"/>
      <w:sz w:val="20"/>
      <w:szCs w:val="28"/>
    </w:rPr>
  </w:style>
  <w:style w:type="paragraph" w:customStyle="1" w:styleId="DecisionTitle">
    <w:name w:val="DecisionTitle"/>
    <w:basedOn w:val="H1"/>
    <w:next w:val="Normal"/>
    <w:qFormat/>
    <w:rsid w:val="007A06FD"/>
    <w:pPr>
      <w:spacing w:line="360" w:lineRule="exact"/>
      <w:ind w:left="1267" w:right="1267"/>
      <w:outlineLvl w:val="1"/>
    </w:pPr>
    <w:rPr>
      <w:spacing w:val="2"/>
      <w:sz w:val="20"/>
      <w:szCs w:val="28"/>
    </w:rPr>
  </w:style>
  <w:style w:type="paragraph" w:customStyle="1" w:styleId="MeetingNumber">
    <w:name w:val="MeetingNumber"/>
    <w:basedOn w:val="H1"/>
    <w:next w:val="Normal"/>
    <w:qFormat/>
    <w:rsid w:val="007A06FD"/>
    <w:pPr>
      <w:spacing w:line="360" w:lineRule="exact"/>
      <w:ind w:left="1267" w:right="1267"/>
      <w:outlineLvl w:val="1"/>
    </w:pPr>
    <w:rPr>
      <w:spacing w:val="2"/>
      <w:sz w:val="20"/>
      <w:szCs w:val="28"/>
    </w:rPr>
  </w:style>
  <w:style w:type="paragraph" w:styleId="CommentText">
    <w:name w:val="annotation text"/>
    <w:basedOn w:val="Normal"/>
    <w:link w:val="CommentTextChar"/>
    <w:semiHidden/>
    <w:unhideWhenUsed/>
    <w:rsid w:val="00A209E4"/>
    <w:pPr>
      <w:spacing w:line="240" w:lineRule="auto"/>
    </w:pPr>
    <w:rPr>
      <w:szCs w:val="20"/>
    </w:rPr>
  </w:style>
  <w:style w:type="character" w:customStyle="1" w:styleId="CommentTextChar">
    <w:name w:val="Comment Text Char"/>
    <w:basedOn w:val="DefaultParagraphFont"/>
    <w:link w:val="CommentText"/>
    <w:semiHidden/>
    <w:rsid w:val="00A209E4"/>
    <w:rPr>
      <w:rFonts w:eastAsiaTheme="minorHAnsi"/>
      <w:kern w:val="14"/>
      <w:lang w:eastAsia="en-US"/>
    </w:rPr>
  </w:style>
  <w:style w:type="paragraph" w:styleId="CommentSubject">
    <w:name w:val="annotation subject"/>
    <w:basedOn w:val="CommentText"/>
    <w:next w:val="CommentText"/>
    <w:link w:val="CommentSubjectChar"/>
    <w:semiHidden/>
    <w:unhideWhenUsed/>
    <w:rsid w:val="00A209E4"/>
    <w:rPr>
      <w:b/>
      <w:bCs/>
    </w:rPr>
  </w:style>
  <w:style w:type="character" w:customStyle="1" w:styleId="CommentSubjectChar">
    <w:name w:val="Comment Subject Char"/>
    <w:basedOn w:val="CommentTextChar"/>
    <w:link w:val="CommentSubject"/>
    <w:semiHidden/>
    <w:rsid w:val="00A209E4"/>
    <w:rPr>
      <w:rFonts w:eastAsiaTheme="minorHAnsi"/>
      <w:b/>
      <w:bCs/>
      <w:kern w:val="14"/>
      <w:lang w:eastAsia="en-US"/>
    </w:rPr>
  </w:style>
  <w:style w:type="paragraph" w:styleId="Revision">
    <w:name w:val="Revision"/>
    <w:hidden/>
    <w:uiPriority w:val="99"/>
    <w:semiHidden/>
    <w:rsid w:val="00CF1978"/>
    <w:rPr>
      <w:rFonts w:eastAsiaTheme="minorHAnsi"/>
      <w:kern w:val="14"/>
      <w:szCs w:val="28"/>
      <w:lang w:eastAsia="en-US"/>
    </w:rPr>
  </w:style>
  <w:style w:type="character" w:styleId="UnresolvedMention">
    <w:name w:val="Unresolved Mention"/>
    <w:basedOn w:val="DefaultParagraphFont"/>
    <w:uiPriority w:val="99"/>
    <w:semiHidden/>
    <w:unhideWhenUsed/>
    <w:rsid w:val="00EF7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SR.1735" TargetMode="External"/><Relationship Id="rId26" Type="http://schemas.openxmlformats.org/officeDocument/2006/relationships/hyperlink" Target="https://undocs.org/ar/CEDAW/C/LTU/CO/5" TargetMode="External"/><Relationship Id="rId39" Type="http://schemas.openxmlformats.org/officeDocument/2006/relationships/hyperlink" Target="https://undocs.org/ar/S/RES/2493%20(2019)" TargetMode="External"/><Relationship Id="rId3" Type="http://schemas.openxmlformats.org/officeDocument/2006/relationships/styles" Target="styles.xml"/><Relationship Id="rId21" Type="http://schemas.openxmlformats.org/officeDocument/2006/relationships/hyperlink" Target="https://undocs.org/ar/CEDAW/C/LTU/CO/5/Add.1" TargetMode="External"/><Relationship Id="rId34" Type="http://schemas.openxmlformats.org/officeDocument/2006/relationships/hyperlink" Target="https://undocs.org/ar/S/RES/1960%20(2010)" TargetMode="External"/><Relationship Id="rId42" Type="http://schemas.openxmlformats.org/officeDocument/2006/relationships/hyperlink" Target="https://undocs.org/ar/S/RES/36%20(2017)" TargetMode="External"/><Relationship Id="rId47" Type="http://schemas.openxmlformats.org/officeDocument/2006/relationships/hyperlink" Target="https://undocs.org/ar/S/RES/21%20(199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734" TargetMode="External"/><Relationship Id="rId25" Type="http://schemas.openxmlformats.org/officeDocument/2006/relationships/hyperlink" Target="https://undocs.org/ar/S/RES/33%20(2015)" TargetMode="External"/><Relationship Id="rId33" Type="http://schemas.openxmlformats.org/officeDocument/2006/relationships/hyperlink" Target="https://undocs.org/ar/S/RES/1889%20(2009)" TargetMode="External"/><Relationship Id="rId38" Type="http://schemas.openxmlformats.org/officeDocument/2006/relationships/hyperlink" Target="https://undocs.org/ar/S/RES/2467%20(2019)" TargetMode="External"/><Relationship Id="rId46" Type="http://schemas.openxmlformats.org/officeDocument/2006/relationships/hyperlink" Target="https://undocs.org/ar/CEDAW/C/LTU/CO/5" TargetMode="External"/><Relationship Id="rId2" Type="http://schemas.openxmlformats.org/officeDocument/2006/relationships/numbering" Target="numbering.xml"/><Relationship Id="rId16" Type="http://schemas.openxmlformats.org/officeDocument/2006/relationships/hyperlink" Target="https://undocs.org/ar/CEDAW/C/LTU/6" TargetMode="External"/><Relationship Id="rId20" Type="http://schemas.openxmlformats.org/officeDocument/2006/relationships/hyperlink" Target="https://undocs.org/ar/CEDAW/C/LTU/Q/6/Add.1" TargetMode="External"/><Relationship Id="rId29" Type="http://schemas.openxmlformats.org/officeDocument/2006/relationships/hyperlink" Target="https://undocs.org/ar/CEDAW/C/LTU/CO/5" TargetMode="External"/><Relationship Id="rId41" Type="http://schemas.openxmlformats.org/officeDocument/2006/relationships/hyperlink" Target="https://undocs.org/ar/CEDAW/C/LTU/CO/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LTU/CO/5" TargetMode="External"/><Relationship Id="rId32" Type="http://schemas.openxmlformats.org/officeDocument/2006/relationships/hyperlink" Target="https://undocs.org/ar/S/RES/1888%20(2009)" TargetMode="External"/><Relationship Id="rId37" Type="http://schemas.openxmlformats.org/officeDocument/2006/relationships/hyperlink" Target="https://undocs.org/ar/S/RES/2242%20(2015)" TargetMode="External"/><Relationship Id="rId40" Type="http://schemas.openxmlformats.org/officeDocument/2006/relationships/hyperlink" Target="https://undocs.org/ar/CEDAW/C/LTU/CO/5" TargetMode="External"/><Relationship Id="rId45" Type="http://schemas.openxmlformats.org/officeDocument/2006/relationships/hyperlink" Target="https://undocs.org/ar/CEDAW/C/LTU/CO/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A/65/38" TargetMode="External"/><Relationship Id="rId28" Type="http://schemas.openxmlformats.org/officeDocument/2006/relationships/hyperlink" Target="https://undocs.org/ar/CEDAW/C/LTU/CO/5" TargetMode="External"/><Relationship Id="rId36" Type="http://schemas.openxmlformats.org/officeDocument/2006/relationships/hyperlink" Target="https://undocs.org/ar/S/RES/2122%20(2013)" TargetMode="External"/><Relationship Id="rId49" Type="http://schemas.openxmlformats.org/officeDocument/2006/relationships/hyperlink" Target="https://undocs.org/ar/HRI/GEN/2/Rev.6" TargetMode="External"/><Relationship Id="rId10" Type="http://schemas.openxmlformats.org/officeDocument/2006/relationships/footer" Target="footer1.xml"/><Relationship Id="rId19" Type="http://schemas.openxmlformats.org/officeDocument/2006/relationships/hyperlink" Target="https://undocs.org/ar/CEDAW/C/LTU/Q/6" TargetMode="External"/><Relationship Id="rId31" Type="http://schemas.openxmlformats.org/officeDocument/2006/relationships/hyperlink" Target="https://undocs.org/ar/S/RES/1820%20(2008)" TargetMode="External"/><Relationship Id="rId44" Type="http://schemas.openxmlformats.org/officeDocument/2006/relationships/hyperlink" Target="https://undocs.org/ar/S/RES/34%20(201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LTU/5" TargetMode="External"/><Relationship Id="rId27" Type="http://schemas.openxmlformats.org/officeDocument/2006/relationships/hyperlink" Target="https://undocs.org/ar/CEDAW/C/LTU/CO/5" TargetMode="External"/><Relationship Id="rId30" Type="http://schemas.openxmlformats.org/officeDocument/2006/relationships/hyperlink" Target="https://undocs.org/ar/S/RES/1325%20(2000)" TargetMode="External"/><Relationship Id="rId35" Type="http://schemas.openxmlformats.org/officeDocument/2006/relationships/hyperlink" Target="https://undocs.org/ar/S/RES/2106%20(2013)" TargetMode="External"/><Relationship Id="rId43" Type="http://schemas.openxmlformats.org/officeDocument/2006/relationships/hyperlink" Target="https://undocs.org/ar/CEDAW/C/LTU/CO/5" TargetMode="External"/><Relationship Id="rId48" Type="http://schemas.openxmlformats.org/officeDocument/2006/relationships/hyperlink" Target="https://undocs.org/ar/S/RES/29%20(2013)" TargetMode="External"/><Relationship Id="rId8" Type="http://schemas.openxmlformats.org/officeDocument/2006/relationships/header" Target="header1.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4F94-567D-4E4C-8502-874E7BA3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6818</Words>
  <Characters>34708</Characters>
  <Application>Microsoft Office Word</Application>
  <DocSecurity>0</DocSecurity>
  <Lines>1388</Lines>
  <Paragraphs>814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Monzer Anis</dc:creator>
  <cp:keywords/>
  <dc:description/>
  <cp:lastModifiedBy>Arabic Text Processing</cp:lastModifiedBy>
  <cp:revision>3</cp:revision>
  <cp:lastPrinted>2019-12-17T14:47:00Z</cp:lastPrinted>
  <dcterms:created xsi:type="dcterms:W3CDTF">2019-12-17T14:47:00Z</dcterms:created>
  <dcterms:modified xsi:type="dcterms:W3CDTF">2019-12-17T14:47:00Z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1919545</vt:lpwstr>
  </property>
  <property fmtid="{D5CDD505-2E9C-101B-9397-08002B2CF9AE}" pid="3" name="ODSRefJobNo">
    <vt:lpwstr>1936298A</vt:lpwstr>
  </property>
  <property fmtid="{D5CDD505-2E9C-101B-9397-08002B2CF9AE}" pid="4" name="Symbol1">
    <vt:lpwstr>CEDAW/C/LTU/CO/6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final</vt:lpwstr>
  </property>
  <property fmtid="{D5CDD505-2E9C-101B-9397-08002B2CF9AE}" pid="10" name="DraftPages">
    <vt:lpwstr> </vt:lpwstr>
  </property>
  <property fmtid="{D5CDD505-2E9C-101B-9397-08002B2CF9AE}" pid="11" name="Operator">
    <vt:lpwstr>shery</vt:lpwstr>
  </property>
  <property fmtid="{D5CDD505-2E9C-101B-9397-08002B2CF9AE}" pid="12" name="Distribution">
    <vt:lpwstr>General</vt:lpwstr>
  </property>
  <property fmtid="{D5CDD505-2E9C-101B-9397-08002B2CF9AE}" pid="13" name="Publication Date">
    <vt:lpwstr>12 November 2019</vt:lpwstr>
  </property>
  <property fmtid="{D5CDD505-2E9C-101B-9397-08002B2CF9AE}" pid="14" name="Original">
    <vt:lpwstr>English</vt:lpwstr>
  </property>
  <property fmtid="{D5CDD505-2E9C-101B-9397-08002B2CF9AE}" pid="15" name="Release Date">
    <vt:lpwstr>161219</vt:lpwstr>
  </property>
  <property fmtid="{D5CDD505-2E9C-101B-9397-08002B2CF9AE}" pid="16" name="Title1">
    <vt:lpwstr>		الملاحظات الختامية على التقرير الدوري السادس لليتوانيا*_x000d_</vt:lpwstr>
  </property>
</Properties>
</file>