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9C" w:rsidRDefault="002F509C">
      <w:pPr>
        <w:spacing w:line="240" w:lineRule="auto"/>
        <w:rPr>
          <w:sz w:val="6"/>
        </w:rPr>
        <w:sectPr w:rsidR="002F509C">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2F509C" w:rsidRDefault="002F50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0" w:right="1260" w:firstLine="0"/>
      </w:pPr>
      <w:r>
        <w:t xml:space="preserve">Committee on the Elimination of Discrimination </w:t>
      </w:r>
      <w:r>
        <w:br/>
        <w:t>against Women</w:t>
      </w:r>
    </w:p>
    <w:p w:rsidR="002F509C" w:rsidRDefault="002F50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Pre-session working group</w:t>
      </w:r>
    </w:p>
    <w:p w:rsidR="002F509C" w:rsidRDefault="002F50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Fortieth session</w:t>
      </w:r>
    </w:p>
    <w:p w:rsidR="002F509C" w:rsidRDefault="002F509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14 January-1 February 2008</w:t>
      </w:r>
    </w:p>
    <w:p w:rsidR="002F509C" w:rsidRPr="00612B53" w:rsidRDefault="002F509C">
      <w:pPr>
        <w:pStyle w:val="SingleTxt"/>
        <w:spacing w:after="0" w:line="120" w:lineRule="exact"/>
        <w:rPr>
          <w:sz w:val="10"/>
        </w:rPr>
      </w:pPr>
    </w:p>
    <w:p w:rsidR="002F509C" w:rsidRPr="00612B53" w:rsidRDefault="002F509C">
      <w:pPr>
        <w:pStyle w:val="SingleTxt"/>
        <w:spacing w:after="0" w:line="120" w:lineRule="exact"/>
        <w:rPr>
          <w:sz w:val="10"/>
        </w:rPr>
      </w:pPr>
    </w:p>
    <w:p w:rsidR="002F509C" w:rsidRPr="00612B53" w:rsidRDefault="002F509C">
      <w:pPr>
        <w:pStyle w:val="SingleTxt"/>
        <w:spacing w:after="0" w:line="120" w:lineRule="exact"/>
        <w:rPr>
          <w:sz w:val="10"/>
        </w:rPr>
      </w:pPr>
    </w:p>
    <w:p w:rsidR="002F509C" w:rsidRDefault="002F509C">
      <w:pPr>
        <w:pStyle w:val="HCh"/>
        <w:ind w:left="1267" w:right="1260" w:hanging="1267"/>
      </w:pPr>
      <w:r>
        <w:tab/>
      </w:r>
      <w:r>
        <w:tab/>
        <w:t xml:space="preserve">Responses to the list of issues and questions with regard </w:t>
      </w:r>
      <w:r>
        <w:br/>
        <w:t>to the consideration of the fifth periodic report</w:t>
      </w:r>
    </w:p>
    <w:p w:rsidR="002F509C" w:rsidRPr="00612B53" w:rsidRDefault="002F509C">
      <w:pPr>
        <w:pStyle w:val="SingleTxt"/>
        <w:spacing w:after="0" w:line="120" w:lineRule="exact"/>
        <w:rPr>
          <w:sz w:val="10"/>
        </w:rPr>
      </w:pPr>
    </w:p>
    <w:p w:rsidR="002F509C" w:rsidRPr="00612B53" w:rsidRDefault="002F509C">
      <w:pPr>
        <w:pStyle w:val="SingleTxt"/>
        <w:spacing w:after="0" w:line="120" w:lineRule="exact"/>
        <w:rPr>
          <w:sz w:val="10"/>
        </w:rPr>
      </w:pPr>
    </w:p>
    <w:p w:rsidR="002F509C" w:rsidRDefault="002F50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val="0"/>
          <w:sz w:val="20"/>
        </w:rPr>
      </w:pPr>
      <w:r>
        <w:tab/>
      </w:r>
      <w:r>
        <w:tab/>
      </w:r>
      <w:smartTag w:uri="urn:schemas-microsoft-com:office:smarttags" w:element="place">
        <w:smartTag w:uri="urn:schemas-microsoft-com:office:smarttags" w:element="country-region">
          <w:r>
            <w:t>Luxembourg</w:t>
          </w:r>
        </w:smartTag>
      </w:smartTag>
      <w:r w:rsidRPr="00612B53">
        <w:rPr>
          <w:b w:val="0"/>
          <w:sz w:val="20"/>
        </w:rPr>
        <w:t>*</w:t>
      </w:r>
    </w:p>
    <w:p w:rsidR="002F509C" w:rsidRPr="00612B53" w:rsidRDefault="002F509C">
      <w:pPr>
        <w:framePr w:w="9792" w:h="432" w:hSpace="180" w:wrap="around" w:hAnchor="page" w:x="1210" w:yAlign="bottom"/>
        <w:spacing w:line="240" w:lineRule="auto"/>
        <w:rPr>
          <w:sz w:val="10"/>
        </w:rPr>
      </w:pPr>
    </w:p>
    <w:p w:rsidR="002F509C" w:rsidRPr="00612B53" w:rsidRDefault="002F509C">
      <w:pPr>
        <w:framePr w:w="9792" w:h="432" w:hSpace="180" w:wrap="around" w:hAnchor="page" w:x="1210" w:yAlign="bottom"/>
        <w:spacing w:line="240" w:lineRule="auto"/>
        <w:rPr>
          <w:sz w:val="6"/>
        </w:rPr>
      </w:pPr>
      <w:r w:rsidRPr="00612B53">
        <w:rPr>
          <w:noProof/>
          <w:w w:val="100"/>
          <w:sz w:val="6"/>
          <w:lang w:val="en-US"/>
        </w:rPr>
        <w:pict>
          <v:line id="_x0000_s1026" style="position:absolute;z-index:1;mso-position-horizontal-relative:page" from="108pt,-1pt" to="180pt,-1pt" strokeweight=".25pt">
            <w10:wrap anchorx="page"/>
          </v:line>
        </w:pict>
      </w:r>
    </w:p>
    <w:p w:rsidR="002F509C" w:rsidRPr="00612B53" w:rsidRDefault="002F509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The present report is being issued without formal editing.</w:t>
      </w:r>
    </w:p>
    <w:p w:rsidR="002F509C" w:rsidRDefault="002F509C">
      <w:pPr>
        <w:pStyle w:val="H1"/>
        <w:ind w:right="1260"/>
      </w:pPr>
      <w:r>
        <w:br w:type="page"/>
      </w:r>
      <w:r>
        <w:tab/>
      </w:r>
      <w:r>
        <w:tab/>
        <w:t>Committee on the Elimination of Discrimination against Women</w:t>
      </w:r>
    </w:p>
    <w:p w:rsidR="002F509C" w:rsidRPr="00FD2FEA" w:rsidRDefault="002F509C">
      <w:pPr>
        <w:pStyle w:val="SingleTxt"/>
        <w:spacing w:after="0" w:line="120" w:lineRule="exact"/>
        <w:rPr>
          <w:sz w:val="10"/>
        </w:rPr>
      </w:pPr>
    </w:p>
    <w:p w:rsidR="002F509C" w:rsidRPr="00FD2FEA" w:rsidRDefault="002F509C">
      <w:pPr>
        <w:pStyle w:val="SingleTxt"/>
        <w:spacing w:after="0" w:line="120" w:lineRule="exact"/>
        <w:rPr>
          <w:sz w:val="10"/>
        </w:rPr>
      </w:pPr>
    </w:p>
    <w:p w:rsidR="002F509C" w:rsidRDefault="002F509C">
      <w:pPr>
        <w:pStyle w:val="H1"/>
        <w:ind w:right="1260"/>
      </w:pPr>
      <w:r>
        <w:tab/>
      </w:r>
      <w:r>
        <w:tab/>
        <w:t xml:space="preserve">Fifth periodic report of </w:t>
      </w:r>
      <w:smartTag w:uri="urn:schemas-microsoft-com:office:smarttags" w:element="place">
        <w:smartTag w:uri="urn:schemas-microsoft-com:office:smarttags" w:element="country-region">
          <w:r>
            <w:t>Luxembourg</w:t>
          </w:r>
        </w:smartTag>
      </w:smartTag>
      <w:r>
        <w:t xml:space="preserve"> (CEDAW/C/LUX/5)</w:t>
      </w:r>
    </w:p>
    <w:p w:rsidR="002F509C" w:rsidRPr="00FD2FEA" w:rsidRDefault="002F509C">
      <w:pPr>
        <w:pStyle w:val="SingleTxt"/>
        <w:spacing w:after="0" w:line="120" w:lineRule="exact"/>
        <w:rPr>
          <w:sz w:val="10"/>
        </w:rPr>
      </w:pPr>
    </w:p>
    <w:p w:rsidR="002F509C" w:rsidRPr="00FD2FEA" w:rsidRDefault="002F509C">
      <w:pPr>
        <w:pStyle w:val="SingleTxt"/>
        <w:spacing w:after="0" w:line="120" w:lineRule="exact"/>
        <w:rPr>
          <w:sz w:val="10"/>
        </w:rPr>
      </w:pPr>
    </w:p>
    <w:p w:rsidR="002F509C" w:rsidRDefault="002F50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0" w:right="1260" w:firstLine="0"/>
      </w:pPr>
      <w:r>
        <w:tab/>
      </w:r>
      <w:r>
        <w:tab/>
        <w:t xml:space="preserve">Responses to the Committee’s list of issues and questions </w:t>
      </w:r>
    </w:p>
    <w:p w:rsidR="002F509C" w:rsidRDefault="002F50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0" w:right="1260" w:firstLine="0"/>
      </w:pPr>
      <w:r>
        <w:tab/>
      </w:r>
      <w:r>
        <w:tab/>
        <w:t>(CEDAW/C/LUX/Q/5)</w:t>
      </w:r>
    </w:p>
    <w:p w:rsidR="002F509C" w:rsidRPr="00FD2FEA" w:rsidRDefault="002F50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2F509C" w:rsidRPr="00FD2FEA" w:rsidRDefault="002F50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2F509C" w:rsidRDefault="002F50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Pre-session working group</w:t>
      </w:r>
    </w:p>
    <w:p w:rsidR="002F509C" w:rsidRDefault="002F50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Fortieth and forty-first sessions</w:t>
      </w:r>
    </w:p>
    <w:p w:rsidR="002F509C" w:rsidRDefault="002F50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16-20 July 2007</w:t>
      </w:r>
    </w:p>
    <w:p w:rsidR="002F509C" w:rsidRPr="00E13CFC" w:rsidRDefault="002F509C">
      <w:pPr>
        <w:pStyle w:val="SingleTxt"/>
        <w:spacing w:after="0" w:line="120" w:lineRule="exact"/>
        <w:rPr>
          <w:sz w:val="10"/>
        </w:rPr>
      </w:pPr>
    </w:p>
    <w:p w:rsidR="002F509C" w:rsidRPr="00533D0F" w:rsidRDefault="002F509C">
      <w:pPr>
        <w:pStyle w:val="SingleTxt"/>
        <w:spacing w:after="0" w:line="120" w:lineRule="exact"/>
        <w:rPr>
          <w:sz w:val="10"/>
        </w:rPr>
      </w:pPr>
    </w:p>
    <w:p w:rsidR="002F509C" w:rsidRDefault="002F509C">
      <w:pPr>
        <w:pStyle w:val="H1"/>
        <w:ind w:right="1260"/>
      </w:pPr>
      <w:r>
        <w:tab/>
      </w:r>
      <w:r>
        <w:tab/>
        <w:t>Preliminary comments</w:t>
      </w:r>
    </w:p>
    <w:p w:rsidR="002F509C" w:rsidRPr="00FD2FEA" w:rsidRDefault="002F509C">
      <w:pPr>
        <w:pStyle w:val="SingleTxt"/>
        <w:spacing w:after="0" w:line="120" w:lineRule="exact"/>
        <w:rPr>
          <w:sz w:val="10"/>
        </w:rPr>
      </w:pPr>
    </w:p>
    <w:p w:rsidR="002F509C" w:rsidRPr="00533D0F" w:rsidRDefault="002F509C">
      <w:pPr>
        <w:pStyle w:val="SingleTxt"/>
        <w:spacing w:after="0" w:line="120" w:lineRule="exact"/>
        <w:rPr>
          <w:sz w:val="10"/>
        </w:rPr>
      </w:pPr>
    </w:p>
    <w:p w:rsidR="002F509C" w:rsidRDefault="002F509C">
      <w:pPr>
        <w:pStyle w:val="SingleTxt"/>
        <w:tabs>
          <w:tab w:val="right" w:pos="1685"/>
        </w:tabs>
        <w:ind w:left="1742" w:hanging="475"/>
      </w:pPr>
      <w:r>
        <w:tab/>
        <w:t>–</w:t>
      </w:r>
      <w:r>
        <w:tab/>
        <w:t>Requests for additional information should be addressed to Ms. Maddy Mulheims, Government Counsellor First Class, Ministry of Equal Opportunity, Tel. +352 2478 58 10, maddy.mulheims@mega.etat.lu.</w:t>
      </w:r>
    </w:p>
    <w:p w:rsidR="002F509C" w:rsidRDefault="002F509C">
      <w:pPr>
        <w:pStyle w:val="SingleTxt"/>
        <w:tabs>
          <w:tab w:val="right" w:pos="1685"/>
        </w:tabs>
        <w:ind w:left="1742" w:hanging="475"/>
      </w:pPr>
      <w:r>
        <w:tab/>
        <w:t>–</w:t>
      </w:r>
      <w:r>
        <w:tab/>
        <w:t>In order to make this document more understandable and readable, tables containing statistical data supporting the presentation have been integrated into the text. The Committee’s questions have been retained in the text for the same reason.</w:t>
      </w:r>
    </w:p>
    <w:p w:rsidR="002F509C" w:rsidRPr="00EC5799" w:rsidRDefault="002F509C">
      <w:pPr>
        <w:pStyle w:val="SingleTxt"/>
        <w:spacing w:after="0" w:line="120" w:lineRule="exact"/>
        <w:rPr>
          <w:sz w:val="10"/>
        </w:rPr>
      </w:pPr>
    </w:p>
    <w:p w:rsidR="002F509C" w:rsidRDefault="002F509C">
      <w:pPr>
        <w:pStyle w:val="H1"/>
        <w:ind w:right="1260"/>
      </w:pPr>
      <w:r>
        <w:tab/>
      </w:r>
      <w:r>
        <w:tab/>
        <w:t>General matters, Constitution, laws and reservations</w:t>
      </w:r>
    </w:p>
    <w:p w:rsidR="002F509C" w:rsidRPr="00EC5799" w:rsidRDefault="002F509C">
      <w:pPr>
        <w:pStyle w:val="SingleTxt"/>
        <w:spacing w:after="0" w:line="120" w:lineRule="exact"/>
        <w:rPr>
          <w:sz w:val="10"/>
        </w:rPr>
      </w:pPr>
    </w:p>
    <w:p w:rsidR="002F509C" w:rsidRPr="00EC5799" w:rsidRDefault="002F509C">
      <w:pPr>
        <w:pStyle w:val="SingleTxt"/>
        <w:spacing w:after="0" w:line="120" w:lineRule="exact"/>
        <w:rPr>
          <w:sz w:val="10"/>
        </w:rPr>
      </w:pPr>
    </w:p>
    <w:p w:rsidR="002F509C" w:rsidRPr="00BB6490" w:rsidRDefault="002F509C">
      <w:pPr>
        <w:pStyle w:val="SingleTxt"/>
        <w:rPr>
          <w:i/>
        </w:rPr>
      </w:pPr>
      <w:r>
        <w:t>1.</w:t>
      </w:r>
      <w:r w:rsidRPr="00BB6490">
        <w:rPr>
          <w:i/>
        </w:rPr>
        <w:tab/>
        <w:t>Please provide information on the process of preparing the report</w:t>
      </w:r>
      <w:r>
        <w:rPr>
          <w:i/>
        </w:rPr>
        <w:t>.</w:t>
      </w:r>
      <w:r w:rsidRPr="00BB6490">
        <w:rPr>
          <w:i/>
        </w:rPr>
        <w:t xml:space="preserve"> Please indicate, in particular, whether consultations were held with non-governmental organizations and women’s groups and whether it was presented to Parliament or any designated high-level authority. </w:t>
      </w:r>
    </w:p>
    <w:p w:rsidR="002F509C" w:rsidRDefault="002F509C">
      <w:pPr>
        <w:pStyle w:val="SingleTxt"/>
      </w:pPr>
      <w:r>
        <w:tab/>
        <w:t>As indicated in paragraphs 4 and 5 of the report, the Government, in its declaration of 4 August 2004, provided under the topic heading “Gender equality” that, in the preparation of the country’s fifth periodic report, hearings would be held with non-governmental organizations, the Commission on the Family, Equal Opportunity and Youth of the Chamber of Deputies, the National Council of Women of Luxembourg (CNFL) and the Committee on Female Employment (CTF) in order to raise awareness and involve all relevant stakeholders. The fifth periodic report would be supplemented by a National Plan of Action on Gender Equality that would set policy goals for gender equality in the areas of equal treatment, access to the labour market, representation of women in political life, support structures, domestic violence, social rights and education. Efforts to promote gender equality would not be confined to implementing special measures for women but would expressly mobilize to that end all general initiatives and policies, since equality policy concerns women and men alike.</w:t>
      </w:r>
    </w:p>
    <w:p w:rsidR="002F509C" w:rsidRDefault="002F509C">
      <w:pPr>
        <w:pStyle w:val="SingleTxt"/>
      </w:pPr>
      <w:r>
        <w:tab/>
        <w:t>Following its adoption by the Council of Government, the draft report prepared in cooperation with the ministries concerned was submitted to the Commission on the Family, Equal Opportunity and Youth of the Chamber of Deputies.</w:t>
      </w:r>
    </w:p>
    <w:p w:rsidR="002F509C" w:rsidRDefault="002F509C">
      <w:pPr>
        <w:pStyle w:val="SingleTxt"/>
      </w:pPr>
      <w:r>
        <w:tab/>
        <w:t xml:space="preserve">Thereafter, on 6 March 2006, the Ministry of Equal Opportunity and the Commission on the Family, Equal Opportunity and Youth of the Chamber of Deputies held a seminar on the fifth periodic report and the National Plan of Action on Gender Equality. The aim of the seminar, which drew 102 participants — </w:t>
      </w:r>
      <w:r>
        <w:br/>
        <w:t>82 women and 20 men — was to discuss the National Plan of Action on Gender Equality, to supplement it and to involve men and women stakeholders in its implementation.</w:t>
      </w:r>
    </w:p>
    <w:p w:rsidR="002F509C" w:rsidRDefault="002F509C">
      <w:pPr>
        <w:pStyle w:val="SingleTxt"/>
      </w:pPr>
      <w:r>
        <w:tab/>
        <w:t>In addition to non-governmental organizations, CNFL and CTF, invitations were extended to employers’ organizations, trade unions, the Association of Luxembourg Cities and Municipalities (Syvicol) and the ministerial advisory bodies that play an important role in ensuring the Plan’s implementation at all levels of society.</w:t>
      </w:r>
    </w:p>
    <w:p w:rsidR="002F509C" w:rsidRDefault="002F509C">
      <w:pPr>
        <w:pStyle w:val="SingleTxt"/>
      </w:pPr>
      <w:r>
        <w:tab/>
        <w:t xml:space="preserve">The seminar was organized into five thematic workshops dealing with the </w:t>
      </w:r>
      <w:r>
        <w:br/>
        <w:t>12 themes of the National Plan of Action. The workshop reports were discussed by the parliamentary commission. The discussions covered, inter alia, the Law on the naming of children, the incorporation of gender equality into article 11 of the Constitution, gender budgeting, the use of gender-neutral terms in civil service language relating to the names of occupations, titles and functions, succession to the throne of the House of Nassau, the implementation in Luxembourg of several European directives, municipal policies, education and training.</w:t>
      </w:r>
    </w:p>
    <w:p w:rsidR="002F509C" w:rsidRDefault="002F509C">
      <w:pPr>
        <w:pStyle w:val="SingleTxt"/>
      </w:pPr>
      <w:r>
        <w:tab/>
        <w:t>The seminar discussions enabled the Chamber of Deputies to gather the information necessary for a parliamentary debate on gender equality policy and for identifying action that it might take.</w:t>
      </w:r>
    </w:p>
    <w:p w:rsidR="002F509C" w:rsidRPr="00B40ECC" w:rsidRDefault="002F509C">
      <w:pPr>
        <w:pStyle w:val="SingleTxt"/>
        <w:rPr>
          <w:i/>
        </w:rPr>
      </w:pPr>
      <w:r>
        <w:t>2</w:t>
      </w:r>
      <w:r w:rsidRPr="00B40ECC">
        <w:rPr>
          <w:i/>
        </w:rPr>
        <w:t>.</w:t>
      </w:r>
      <w:r w:rsidRPr="00B40ECC">
        <w:rPr>
          <w:i/>
        </w:rPr>
        <w:tab/>
        <w:t xml:space="preserve">In its previous concluding comments, the Committee expressed its concern about </w:t>
      </w:r>
      <w:smartTag w:uri="urn:schemas-microsoft-com:office:smarttags" w:element="place">
        <w:smartTag w:uri="urn:schemas-microsoft-com:office:smarttags" w:element="country-region">
          <w:r w:rsidRPr="00B40ECC">
            <w:rPr>
              <w:i/>
            </w:rPr>
            <w:t>Luxembourg</w:t>
          </w:r>
        </w:smartTag>
      </w:smartTag>
      <w:r w:rsidRPr="00B40ECC">
        <w:rPr>
          <w:i/>
        </w:rPr>
        <w:t>’s reservations to articles 7 and 16(1) (g) of the Convention (A/58/38 (Part 1), para. 300). After the adoption of the Law of 23 December 2005 on the naming of children, please provide information about a timetable for withdrawal of the reservation to article 16(1) (g) (para. 26). Please also indicate what efforts are taking place, including a timetable, to withdraw the reservation to article 7.</w:t>
      </w:r>
    </w:p>
    <w:p w:rsidR="002F509C" w:rsidRDefault="002F509C">
      <w:pPr>
        <w:pStyle w:val="SingleTxt"/>
      </w:pPr>
      <w:r>
        <w:tab/>
        <w:t xml:space="preserve">At the 17 February 2006 meeting of the Council of Government, following adoption of the fifth periodic report on the implementation of the Convention, the Government decided to withdraw the reservations entered by </w:t>
      </w:r>
      <w:smartTag w:uri="urn:schemas-microsoft-com:office:smarttags" w:element="place">
        <w:smartTag w:uri="urn:schemas-microsoft-com:office:smarttags" w:element="country-region">
          <w:r>
            <w:t>Luxembourg</w:t>
          </w:r>
        </w:smartTag>
      </w:smartTag>
      <w:r>
        <w:t xml:space="preserve"> to articles 7 and 16 of the Convention. The adoption of the Law of 23 December 2005 on the naming of children makes it possible to withdraw the reservation to article 16. Work is under way with a view to withdrawing the reservation to article 7. The Commission of Institutions and Constitutional Revision of the Chamber of Deputies will then, during the 2007-2008 parliamentary session, submit a proposed constitutional amendment to, inter alia, article 3 of the Constitution concerning transmission of the crown of the Grand Duchy.</w:t>
      </w:r>
    </w:p>
    <w:p w:rsidR="002F509C" w:rsidRDefault="002F509C">
      <w:pPr>
        <w:pStyle w:val="SingleTxt"/>
      </w:pPr>
      <w:r>
        <w:tab/>
        <w:t>The Grand Duke has instructed his services to prepare a revision of the family compact concerning the order of succession to the throne.</w:t>
      </w:r>
    </w:p>
    <w:p w:rsidR="002F509C" w:rsidRDefault="002F509C">
      <w:pPr>
        <w:pStyle w:val="SingleTxt"/>
      </w:pPr>
      <w:r>
        <w:tab/>
        <w:t>Notification of the withdrawal of the two reservations will take place as soon as possible.</w:t>
      </w:r>
    </w:p>
    <w:p w:rsidR="002F509C" w:rsidRPr="003A7972" w:rsidRDefault="002F509C">
      <w:pPr>
        <w:pStyle w:val="SingleTxt"/>
        <w:rPr>
          <w:i/>
        </w:rPr>
      </w:pPr>
      <w:r>
        <w:t>3.</w:t>
      </w:r>
      <w:r w:rsidRPr="003A7972">
        <w:rPr>
          <w:i/>
        </w:rPr>
        <w:tab/>
        <w:t>The report states that the revision of article 11 of the Constitution, which is intended to include gender equality in the text of the Constitution, has been under</w:t>
      </w:r>
      <w:r>
        <w:rPr>
          <w:i/>
        </w:rPr>
        <w:t xml:space="preserve"> </w:t>
      </w:r>
      <w:r w:rsidRPr="003A7972">
        <w:rPr>
          <w:i/>
        </w:rPr>
        <w:t>way since 1999 (para. 15). The report further states that the new text will be put before the Chamber of Deputies shortly. Please indicate the reasons for the long delay in passing the law and what obstacles, if any, the bill is now likely to face before the Chamber of Deputies.</w:t>
      </w:r>
    </w:p>
    <w:p w:rsidR="002F509C" w:rsidRDefault="002F509C">
      <w:pPr>
        <w:pStyle w:val="SingleTxt"/>
      </w:pPr>
      <w:r>
        <w:tab/>
        <w:t>On 16 March 2006, the Chamber of Deputies adopted in first reading the new text for article 11 (2) of the Constitution, which reads as follows: “Women and men are equal in rights and duties. The State shall actively promote the elimination of such obstacles as may exist with respect to gender equality”. The text was adopted by Parliament in second reading on 21 June 2006.</w:t>
      </w:r>
    </w:p>
    <w:p w:rsidR="002F509C" w:rsidRPr="000D599A" w:rsidRDefault="002F509C">
      <w:pPr>
        <w:pStyle w:val="SingleTxt"/>
        <w:rPr>
          <w:i/>
        </w:rPr>
      </w:pPr>
      <w:r>
        <w:t>4</w:t>
      </w:r>
      <w:r w:rsidRPr="000D599A">
        <w:rPr>
          <w:i/>
        </w:rPr>
        <w:t>.</w:t>
      </w:r>
      <w:r w:rsidRPr="000D599A">
        <w:rPr>
          <w:i/>
        </w:rPr>
        <w:tab/>
        <w:t>Please provide further information on the court cases mentioned in paragraph 6 of the report regarding articles 11 and 16 of the Convention. Please state when the decisions were made and provide details of the reasoning of the courts.</w:t>
      </w:r>
    </w:p>
    <w:p w:rsidR="002F509C" w:rsidRDefault="002F509C">
      <w:pPr>
        <w:pStyle w:val="SingleTxt"/>
      </w:pPr>
      <w:r>
        <w:tab/>
        <w:t>There has been no new case-law on the matter since 2002.</w:t>
      </w:r>
    </w:p>
    <w:p w:rsidR="002F509C" w:rsidRPr="000D599A" w:rsidRDefault="002F509C">
      <w:pPr>
        <w:pStyle w:val="SingleTxt"/>
        <w:rPr>
          <w:i/>
        </w:rPr>
      </w:pPr>
      <w:r>
        <w:t>5.</w:t>
      </w:r>
      <w:r w:rsidRPr="000D599A">
        <w:rPr>
          <w:i/>
        </w:rPr>
        <w:tab/>
        <w:t>Please provide information on any training programmes on the Convention and the Optional Protocol that are taking place or have been undertaken for Government officials, the police, judges and prosecutors</w:t>
      </w:r>
      <w:r>
        <w:rPr>
          <w:i/>
        </w:rPr>
        <w:t>,</w:t>
      </w:r>
      <w:r w:rsidRPr="000D599A">
        <w:rPr>
          <w:i/>
        </w:rPr>
        <w:t xml:space="preserve"> and their impact. Please indicate whether such training is systematic and/or a mandatory requirement.</w:t>
      </w:r>
    </w:p>
    <w:p w:rsidR="002F509C" w:rsidRDefault="002F509C">
      <w:pPr>
        <w:pStyle w:val="SingleTxt"/>
      </w:pPr>
      <w:r>
        <w:tab/>
        <w:t>The conference “The CEDAW Convention Today” (“L’Actualité de la Convention CEDAW”) to mark the twenty-fifth anniversary of the Convention and the Optional Protocol, which had been scheduled for 25 November 2004, was cancelled due to lack of interest. The Government’s commitment to implementing the Convention is a component of training on the mainstreaming of a gender dimension in the work of ministry officials and employees and members of gender competency groups.</w:t>
      </w:r>
    </w:p>
    <w:p w:rsidR="002F509C" w:rsidRDefault="002F509C">
      <w:pPr>
        <w:pStyle w:val="SingleTxt"/>
      </w:pPr>
      <w:r>
        <w:tab/>
        <w:t>The measures envisaged in the National Plan of Action on Gender Equality include the following training module under the responsibility of the Ministry of Justice (see chapter 2, Education and training, of the National Plan of Action on Gender Equality): “Proactive awareness-raising for personnel of the judiciary, police and correctional institutions.”</w:t>
      </w:r>
    </w:p>
    <w:p w:rsidR="002F509C" w:rsidRPr="00F11BB6" w:rsidRDefault="002F509C">
      <w:pPr>
        <w:pStyle w:val="SingleTxt"/>
        <w:spacing w:after="0" w:line="120" w:lineRule="exact"/>
        <w:rPr>
          <w:sz w:val="10"/>
        </w:rPr>
      </w:pPr>
    </w:p>
    <w:p w:rsidR="002F509C" w:rsidRPr="00F11BB6" w:rsidRDefault="002F509C">
      <w:pPr>
        <w:pStyle w:val="SingleTxt"/>
        <w:spacing w:after="0" w:line="120" w:lineRule="exact"/>
        <w:rPr>
          <w:sz w:val="10"/>
        </w:rPr>
      </w:pPr>
    </w:p>
    <w:p w:rsidR="002F509C" w:rsidRDefault="002F509C">
      <w:pPr>
        <w:pStyle w:val="H1"/>
        <w:ind w:right="1260"/>
      </w:pPr>
      <w:r>
        <w:tab/>
      </w:r>
      <w:r>
        <w:tab/>
        <w:t>Temporary special measures</w:t>
      </w:r>
    </w:p>
    <w:p w:rsidR="002F509C" w:rsidRPr="00F11BB6" w:rsidRDefault="002F509C">
      <w:pPr>
        <w:pStyle w:val="SingleTxt"/>
        <w:spacing w:after="0" w:line="120" w:lineRule="exact"/>
        <w:rPr>
          <w:sz w:val="10"/>
        </w:rPr>
      </w:pPr>
    </w:p>
    <w:p w:rsidR="002F509C" w:rsidRDefault="002F509C">
      <w:pPr>
        <w:pStyle w:val="SingleTxt"/>
        <w:spacing w:after="0" w:line="120" w:lineRule="exact"/>
        <w:rPr>
          <w:sz w:val="10"/>
        </w:rPr>
      </w:pPr>
    </w:p>
    <w:p w:rsidR="002F509C" w:rsidRPr="00F11BB6" w:rsidRDefault="002F509C">
      <w:pPr>
        <w:pStyle w:val="SingleTxt"/>
        <w:rPr>
          <w:i/>
        </w:rPr>
      </w:pPr>
      <w:r>
        <w:t>6</w:t>
      </w:r>
      <w:r w:rsidRPr="00F11BB6">
        <w:rPr>
          <w:i/>
        </w:rPr>
        <w:t>.</w:t>
      </w:r>
      <w:r w:rsidRPr="00F11BB6">
        <w:rPr>
          <w:i/>
        </w:rPr>
        <w:tab/>
        <w:t>The report provides little information on temporary special measures, covered under article 4, paragraph 1, of the Convention. Please provide updated information on whether temporary special measures, including the use of quotas or incentives, are in place to increase the number of women and girls in all sectors and the nature and impact of these measures in accordance with article 4, paragraph 1</w:t>
      </w:r>
      <w:r>
        <w:rPr>
          <w:i/>
        </w:rPr>
        <w:t>,</w:t>
      </w:r>
      <w:r w:rsidRPr="00F11BB6">
        <w:rPr>
          <w:i/>
        </w:rPr>
        <w:t xml:space="preserve"> of the Convention and the Committee’s General Recommendation 25.</w:t>
      </w:r>
    </w:p>
    <w:p w:rsidR="002F509C" w:rsidRDefault="002F509C">
      <w:pPr>
        <w:pStyle w:val="SingleTxt"/>
      </w:pPr>
      <w:r>
        <w:tab/>
        <w:t xml:space="preserve">In addition to the special measure in the Grand Ducal Regulations of </w:t>
      </w:r>
      <w:r>
        <w:br/>
        <w:t>21 December 2004 authorizing priority recruitment of female candidates for prison guard positions below the NCO level (see paragraph 50), measures in favour of the underrepresented sex in the sphere of employment may be considered temporary special measures in keeping with the aim of article 4 of the Convention.</w:t>
      </w:r>
    </w:p>
    <w:p w:rsidR="002F509C" w:rsidRDefault="002F509C">
      <w:pPr>
        <w:pStyle w:val="SingleTxt"/>
      </w:pPr>
      <w:r>
        <w:tab/>
        <w:t>New measures to promote the employment of young people have been in effect since 2 July 2007. In particular, the old “stage d’insertion” (internship of integration into professional life) has been replaced by a new “contrat d’initiation à l’emploi” (CIE) or “job traineeship contract” concluded between the sponsor enterprise, the young person and the Employment Administration. Its purpose is to provide the young person with practical training during working hours to facilitate entry into the labour market. The job traineeship contract is reserved for sponsor enterprises that can offer the young person a real prospect of employment at the end of the contract. The sponsor enterprise receives from the Employment Fund (Fonds pour l’emploi) a monthly reimbursement of 50 per cent of the pay received by the young person, as well as the employer’s share of social security contributions. In the case of persons of the underrepresented sex in the sponsor’s industry or field, the reimbursement is set at 65 per cent.</w:t>
      </w:r>
    </w:p>
    <w:p w:rsidR="002F509C" w:rsidRDefault="002F509C">
      <w:pPr>
        <w:pStyle w:val="SingleTxt"/>
      </w:pPr>
      <w:r>
        <w:tab/>
        <w:t xml:space="preserve">Measures for implementing provisions regarding the underrepresented sex are also provided for by law (Labour Code, Book II, Chapter II). The sex deemed to be underrepresented in a given occupation or trade is that which accounts for </w:t>
      </w:r>
      <w:r>
        <w:br/>
        <w:t>40 per cent or less of the total number of workers engaging in that occupation or trade in the national territory.</w:t>
      </w:r>
    </w:p>
    <w:p w:rsidR="002F509C" w:rsidRDefault="002F509C">
      <w:pPr>
        <w:pStyle w:val="SingleTxt"/>
      </w:pPr>
      <w:r>
        <w:tab/>
        <w:t>An employer wishing to hire a person of the underrepresented sex may obtain partial reimbursement from the Employment Fund for that purpose. In order for these measures to apply, the employer is authorized to disseminate or publish job offers or advertisements giving priority to the underrepresented sex. Moreover, in order to ensure full wage equality between men and women, the employer may provide specific advantages to facilitate the pursuit of an occupational activity by workers of the underrepresented sex that he has hired or to eliminate or offset disadvantages in the pursuit of those workers’ careers.</w:t>
      </w:r>
    </w:p>
    <w:p w:rsidR="002F509C" w:rsidRDefault="002F509C">
      <w:pPr>
        <w:pStyle w:val="SingleTxt"/>
      </w:pPr>
      <w:r>
        <w:tab/>
        <w:t xml:space="preserve">Training for job seekers re-entering the labour market, with or without pay: </w:t>
      </w:r>
      <w:r>
        <w:br/>
        <w:t>a training programme for job seekers re-entering the labour market, comprising alternating periods of practical and theoretical training, may be proposed by the Employment Administration for job seekers aged 30 or over who registered with its job placement offices for at least three months. The firm pays an amount equivalent to 50 per cent of the minimum wage for unskilled workers to the Employment Fund. In the case of job seekers of the underrepresented sex, the amount paid by the firm is reduced to 35 per cent of the wage received by the trainees.</w:t>
      </w:r>
    </w:p>
    <w:p w:rsidR="002F509C" w:rsidRDefault="002F509C">
      <w:pPr>
        <w:pStyle w:val="SingleTxt"/>
      </w:pPr>
      <w:r>
        <w:tab/>
        <w:t xml:space="preserve">The Labour Code also provides for affirmative action, namely, measures to create specific advantages to facilitate the pursuit of an occupational activity by the underrepresented sex or to eliminate or offset disadvantages in the pursuit of a career. </w:t>
      </w:r>
    </w:p>
    <w:p w:rsidR="002F509C" w:rsidRDefault="002F509C">
      <w:pPr>
        <w:pStyle w:val="SingleTxt"/>
      </w:pPr>
      <w:r>
        <w:tab/>
        <w:t>The measures envisaged in this regard are:</w:t>
      </w:r>
    </w:p>
    <w:p w:rsidR="002F509C" w:rsidRDefault="002F509C">
      <w:pPr>
        <w:pStyle w:val="SingleTxt"/>
      </w:pPr>
      <w:r>
        <w:tab/>
        <w:t>1.</w:t>
      </w:r>
      <w:r>
        <w:tab/>
        <w:t>Implementing a new organization of work;</w:t>
      </w:r>
    </w:p>
    <w:p w:rsidR="002F509C" w:rsidRDefault="002F509C">
      <w:pPr>
        <w:pStyle w:val="SingleTxt"/>
      </w:pPr>
      <w:r>
        <w:tab/>
        <w:t>2.</w:t>
      </w:r>
      <w:r>
        <w:tab/>
        <w:t>Specific recruitment measures before and/or after hiring;</w:t>
      </w:r>
    </w:p>
    <w:p w:rsidR="002F509C" w:rsidRDefault="002F509C">
      <w:pPr>
        <w:pStyle w:val="SingleTxt"/>
      </w:pPr>
      <w:r>
        <w:tab/>
        <w:t>3.</w:t>
      </w:r>
      <w:r>
        <w:tab/>
        <w:t>Special training activities;</w:t>
      </w:r>
    </w:p>
    <w:p w:rsidR="002F509C" w:rsidRDefault="002F509C">
      <w:pPr>
        <w:pStyle w:val="SingleTxt"/>
      </w:pPr>
      <w:r>
        <w:tab/>
        <w:t>4.</w:t>
      </w:r>
      <w:r>
        <w:tab/>
        <w:t>Measures pertaining to changes of occupation;</w:t>
      </w:r>
    </w:p>
    <w:p w:rsidR="002F509C" w:rsidRDefault="002F509C">
      <w:pPr>
        <w:pStyle w:val="SingleTxt"/>
      </w:pPr>
      <w:r>
        <w:tab/>
        <w:t>5.</w:t>
      </w:r>
      <w:r>
        <w:tab/>
        <w:t>Action pertaining to promotion;</w:t>
      </w:r>
    </w:p>
    <w:p w:rsidR="002F509C" w:rsidRDefault="002F509C">
      <w:pPr>
        <w:pStyle w:val="SingleTxt"/>
        <w:ind w:left="2218" w:hanging="951"/>
      </w:pPr>
      <w:r>
        <w:tab/>
        <w:t>6.</w:t>
      </w:r>
      <w:r>
        <w:tab/>
        <w:t>Action designed to facilitate access by members of the underrepresented sex to positions of responsibility or decision-making positions;</w:t>
      </w:r>
    </w:p>
    <w:p w:rsidR="002F509C" w:rsidRDefault="002F509C">
      <w:pPr>
        <w:pStyle w:val="SingleTxt"/>
        <w:ind w:left="2218" w:hanging="951"/>
      </w:pPr>
      <w:r>
        <w:tab/>
        <w:t>7.</w:t>
      </w:r>
      <w:r>
        <w:tab/>
        <w:t>Measures designed to achieve a better balance between family life and work.</w:t>
      </w:r>
    </w:p>
    <w:p w:rsidR="002F509C" w:rsidRDefault="002F509C">
      <w:pPr>
        <w:pStyle w:val="SingleTxt"/>
        <w:spacing w:line="240" w:lineRule="auto"/>
      </w:pPr>
      <w:r>
        <w:tab/>
        <w:t xml:space="preserve">The affirmative action must form part of a firm’s equality plan (except in the public sector) (see para. 196 to 200 of the fifth periodic report of </w:t>
      </w:r>
      <w:smartTag w:uri="urn:schemas-microsoft-com:office:smarttags" w:element="place">
        <w:smartTag w:uri="urn:schemas-microsoft-com:office:smarttags" w:element="country-region">
          <w:r>
            <w:t>Luxembourg</w:t>
          </w:r>
        </w:smartTag>
      </w:smartTag>
      <w:r>
        <w:t>).</w:t>
      </w:r>
    </w:p>
    <w:p w:rsidR="002F509C" w:rsidRDefault="002F509C">
      <w:pPr>
        <w:pStyle w:val="SingleTxt"/>
        <w:spacing w:line="240" w:lineRule="auto"/>
      </w:pPr>
      <w:r>
        <w:tab/>
        <w:t xml:space="preserve">Entitled “National Plan for Innovation and Full Employment”, the national reform plan adopted in 2005 is a strategy document guiding public policies for the years 2005 to 2008 in these areas. It forms part of an overall vision of sustainable development articulating environmental, social and economic elements in the tradition of the </w:t>
      </w:r>
      <w:smartTag w:uri="urn:schemas-microsoft-com:office:smarttags" w:element="place">
        <w:smartTag w:uri="urn:schemas-microsoft-com:office:smarttags" w:element="country-region">
          <w:r>
            <w:t>Luxembourg</w:t>
          </w:r>
        </w:smartTag>
      </w:smartTag>
      <w:r>
        <w:t xml:space="preserve"> social model.</w:t>
      </w:r>
    </w:p>
    <w:p w:rsidR="002F509C" w:rsidRDefault="002F509C">
      <w:pPr>
        <w:pStyle w:val="SingleTxt"/>
        <w:spacing w:line="240" w:lineRule="auto"/>
      </w:pPr>
      <w:r>
        <w:tab/>
        <w:t xml:space="preserve">With respect to the section of the </w:t>
      </w:r>
      <w:smartTag w:uri="urn:schemas-microsoft-com:office:smarttags" w:element="place">
        <w:smartTag w:uri="urn:schemas-microsoft-com:office:smarttags" w:element="country-region">
          <w:r>
            <w:t>Luxembourg</w:t>
          </w:r>
        </w:smartTag>
      </w:smartTag>
      <w:r>
        <w:t xml:space="preserve"> report on employment policies, such policies should go hand in hand with gender equality policies.</w:t>
      </w:r>
    </w:p>
    <w:p w:rsidR="002F509C" w:rsidRDefault="002F509C">
      <w:pPr>
        <w:pStyle w:val="SingleTxt"/>
        <w:spacing w:line="240" w:lineRule="auto"/>
      </w:pPr>
      <w:r>
        <w:tab/>
        <w:t>The envisaged reforms form part of the philosophy underlying the national reform plan 2005-2008, the main outcomes of which concern the following:</w:t>
      </w:r>
    </w:p>
    <w:p w:rsidR="002F509C" w:rsidRDefault="002F509C">
      <w:pPr>
        <w:pStyle w:val="SingleTxt"/>
        <w:tabs>
          <w:tab w:val="right" w:pos="1685"/>
        </w:tabs>
        <w:spacing w:line="240" w:lineRule="auto"/>
        <w:ind w:left="1742" w:hanging="475"/>
      </w:pPr>
      <w:r>
        <w:tab/>
        <w:t>–</w:t>
      </w:r>
      <w:r>
        <w:tab/>
        <w:t>Childcare facilities for schoolchildren outside of school hours (implementation of the “drop-in centre” (“maison relais”) approach);</w:t>
      </w:r>
    </w:p>
    <w:p w:rsidR="002F509C" w:rsidRDefault="002F509C">
      <w:pPr>
        <w:pStyle w:val="SingleTxt"/>
        <w:tabs>
          <w:tab w:val="right" w:pos="1685"/>
        </w:tabs>
        <w:spacing w:line="240" w:lineRule="auto"/>
        <w:ind w:left="1742" w:hanging="475"/>
      </w:pPr>
      <w:r>
        <w:tab/>
        <w:t>–</w:t>
      </w:r>
      <w:r>
        <w:tab/>
        <w:t>Continuing efforts to close the wage gap between men and women and affirmative action in private sector firms (the female employment rate is rising steadily);</w:t>
      </w:r>
    </w:p>
    <w:p w:rsidR="002F509C" w:rsidRDefault="002F509C">
      <w:pPr>
        <w:pStyle w:val="SingleTxt"/>
        <w:tabs>
          <w:tab w:val="right" w:pos="1685"/>
        </w:tabs>
        <w:spacing w:line="240" w:lineRule="auto"/>
        <w:ind w:left="1742" w:hanging="475"/>
      </w:pPr>
      <w:r>
        <w:tab/>
        <w:t>–</w:t>
      </w:r>
      <w:r>
        <w:tab/>
        <w:t>Framework agreement between employers’ organizations and trade unions on telecommuting;</w:t>
      </w:r>
    </w:p>
    <w:p w:rsidR="002F509C" w:rsidRDefault="002F509C">
      <w:pPr>
        <w:pStyle w:val="SingleTxt"/>
        <w:tabs>
          <w:tab w:val="right" w:pos="1685"/>
        </w:tabs>
        <w:spacing w:line="240" w:lineRule="auto"/>
        <w:ind w:left="1742" w:hanging="475"/>
      </w:pPr>
      <w:r>
        <w:tab/>
        <w:t>–</w:t>
      </w:r>
      <w:r>
        <w:tab/>
        <w:t>Gradual implementation of the lifelong-learning strategy (raising the level of basic training and skills of the adult population, responding to the labour market’s needs for skills and training, making the workplace a place of learning, creating or developing places of learning to encourage basic training, encouraging the social and vocational integration of disadvantaged and poorly qualified people);</w:t>
      </w:r>
    </w:p>
    <w:p w:rsidR="002F509C" w:rsidRDefault="002F509C">
      <w:pPr>
        <w:pStyle w:val="SingleTxt"/>
        <w:tabs>
          <w:tab w:val="right" w:pos="1685"/>
        </w:tabs>
        <w:spacing w:line="240" w:lineRule="auto"/>
        <w:ind w:left="1742" w:hanging="475"/>
      </w:pPr>
      <w:r>
        <w:tab/>
        <w:t>–</w:t>
      </w:r>
      <w:r>
        <w:tab/>
        <w:t>Provision of quality education and training (adapting education and training systems to new needs with regard to skills).</w:t>
      </w:r>
    </w:p>
    <w:p w:rsidR="002F509C" w:rsidRDefault="002F509C">
      <w:pPr>
        <w:pStyle w:val="SingleTxt"/>
        <w:spacing w:line="240" w:lineRule="auto"/>
      </w:pPr>
      <w:r>
        <w:tab/>
        <w:t xml:space="preserve">Moreover, actions funded by the European Social Fund are aimed at fostering a high level of employment and equality between men and women (Axis 4 — Equal opportunities for men and women). </w:t>
      </w:r>
    </w:p>
    <w:p w:rsidR="002F509C" w:rsidRDefault="002F509C">
      <w:pPr>
        <w:pStyle w:val="SingleTxt"/>
        <w:spacing w:line="240" w:lineRule="auto"/>
      </w:pPr>
      <w:r>
        <w:tab/>
        <w:t>The national reform plan measures described above contribute to increasing women’s participation in the labour market.</w:t>
      </w:r>
    </w:p>
    <w:p w:rsidR="002F509C" w:rsidRDefault="002F509C">
      <w:pPr>
        <w:pStyle w:val="SingleTxt"/>
        <w:spacing w:line="240" w:lineRule="auto"/>
      </w:pPr>
      <w:r>
        <w:tab/>
        <w:t>There are no other measures that respond to the goals of article 4 of the Convention.</w:t>
      </w:r>
    </w:p>
    <w:p w:rsidR="002F509C" w:rsidRPr="00C6793B" w:rsidRDefault="002F509C">
      <w:pPr>
        <w:pStyle w:val="SingleTxt"/>
        <w:spacing w:after="0" w:line="240" w:lineRule="auto"/>
        <w:rPr>
          <w:sz w:val="10"/>
        </w:rPr>
      </w:pPr>
    </w:p>
    <w:p w:rsidR="002F509C" w:rsidRPr="00C6793B" w:rsidRDefault="002F509C">
      <w:pPr>
        <w:pStyle w:val="SingleTxt"/>
        <w:spacing w:after="0" w:line="240" w:lineRule="auto"/>
        <w:rPr>
          <w:sz w:val="10"/>
        </w:rPr>
      </w:pPr>
    </w:p>
    <w:p w:rsidR="002F509C" w:rsidRDefault="002F50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pPr>
      <w:r>
        <w:tab/>
      </w:r>
      <w:r>
        <w:tab/>
        <w:t>Stereotypes and education</w:t>
      </w:r>
    </w:p>
    <w:p w:rsidR="002F509C" w:rsidRPr="00C6793B" w:rsidRDefault="002F509C">
      <w:pPr>
        <w:pStyle w:val="SingleTxt"/>
        <w:spacing w:after="0" w:line="240" w:lineRule="auto"/>
        <w:rPr>
          <w:sz w:val="10"/>
        </w:rPr>
      </w:pPr>
    </w:p>
    <w:p w:rsidR="002F509C" w:rsidRPr="00C6793B" w:rsidRDefault="002F509C">
      <w:pPr>
        <w:pStyle w:val="SingleTxt"/>
        <w:spacing w:after="0" w:line="240" w:lineRule="auto"/>
        <w:rPr>
          <w:sz w:val="10"/>
        </w:rPr>
      </w:pPr>
    </w:p>
    <w:p w:rsidR="002F509C" w:rsidRPr="00C6793B" w:rsidRDefault="002F509C">
      <w:pPr>
        <w:pStyle w:val="SingleTxt"/>
        <w:spacing w:line="240" w:lineRule="auto"/>
        <w:rPr>
          <w:i/>
        </w:rPr>
      </w:pPr>
      <w:r>
        <w:t>7.</w:t>
      </w:r>
      <w:r w:rsidRPr="00C6793B">
        <w:rPr>
          <w:i/>
        </w:rPr>
        <w:tab/>
        <w:t xml:space="preserve">In its previous concluding comments, the Committee was concerned about the persistence of stereotypical attitudes which threatened to impede women’s enjoyment of their rights (A/58/38 (Part 1), para. 308). The report gives a few examples of efforts on the part of </w:t>
      </w:r>
      <w:r>
        <w:rPr>
          <w:i/>
        </w:rPr>
        <w:t xml:space="preserve">the </w:t>
      </w:r>
      <w:r w:rsidRPr="00C6793B">
        <w:rPr>
          <w:i/>
        </w:rPr>
        <w:t>Government to eliminate such attitudes, but does not indicate whether a comprehensive strategy exists to combat stereotypes which targets both men and women. Please provide this information, and also elaborate on whether an assessment of the impact of existing measures has been undertaken and</w:t>
      </w:r>
      <w:r>
        <w:rPr>
          <w:i/>
        </w:rPr>
        <w:t>,</w:t>
      </w:r>
      <w:r w:rsidRPr="00C6793B">
        <w:rPr>
          <w:i/>
        </w:rPr>
        <w:t xml:space="preserve"> if so, what lessons have been learned and how these have informed policy development.</w:t>
      </w:r>
    </w:p>
    <w:p w:rsidR="002F509C" w:rsidRDefault="002F509C">
      <w:pPr>
        <w:pStyle w:val="SingleTxt"/>
        <w:spacing w:line="240" w:lineRule="auto"/>
      </w:pPr>
      <w:r>
        <w:tab/>
        <w:t>The requested information is set out in detail in paragraphs 79 and 80.</w:t>
      </w:r>
    </w:p>
    <w:p w:rsidR="002F509C" w:rsidRDefault="002F509C">
      <w:pPr>
        <w:pStyle w:val="SingleTxt"/>
      </w:pPr>
      <w:r>
        <w:tab/>
        <w:t>The various media campaigns form part of a comprehensive communication strategy and can be grouped by priority themes as follows:</w:t>
      </w:r>
    </w:p>
    <w:p w:rsidR="002F509C" w:rsidRDefault="002F509C">
      <w:pPr>
        <w:pStyle w:val="SingleTxt"/>
        <w:ind w:left="1742" w:hanging="475"/>
      </w:pPr>
      <w:r>
        <w:tab/>
        <w:t>2002-2003: Reconciling work and private life and the roles of women and men;</w:t>
      </w:r>
    </w:p>
    <w:p w:rsidR="002F509C" w:rsidRDefault="002F509C">
      <w:pPr>
        <w:pStyle w:val="SingleTxt"/>
      </w:pPr>
      <w:r>
        <w:tab/>
        <w:t>2003-2004: Equal pay for women and men;</w:t>
      </w:r>
    </w:p>
    <w:p w:rsidR="002F509C" w:rsidRDefault="002F509C">
      <w:pPr>
        <w:pStyle w:val="SingleTxt"/>
      </w:pPr>
      <w:r>
        <w:tab/>
        <w:t>2004-2005: Women in decision-making;</w:t>
      </w:r>
    </w:p>
    <w:p w:rsidR="002F509C" w:rsidRDefault="002F509C">
      <w:pPr>
        <w:pStyle w:val="SingleTxt"/>
        <w:spacing w:line="240" w:lineRule="auto"/>
      </w:pPr>
      <w:r>
        <w:tab/>
        <w:t>2006-2007: Changing mentalities and combating stereotypes.</w:t>
      </w:r>
    </w:p>
    <w:p w:rsidR="002F509C" w:rsidRDefault="002F509C">
      <w:pPr>
        <w:pStyle w:val="SingleTxt"/>
        <w:spacing w:line="240" w:lineRule="auto"/>
      </w:pPr>
      <w:r>
        <w:tab/>
        <w:t>The impact of the strategy was assessed by random sampling in 2006. The visibility of the campaigns and public opinions and attitudes on the themes covered were assessed through two rounds of telephone surveys with samples of 504 and 510 persons respectively. Of the respondents, 56 per cent said that they had seen the Ministry’s campaigns on television or at the cinema. Of these, 78 per cent expressed approval. The campaigns’ very simple slogans were well retained (25 per cent). The themes dealt with in the “top of mind” campaigns were equal pay and domestic violence towards women. It was noteworthy that 75 per cent of women respondents, but also 70 per cent of men, thought that there was a wage imbalance detrimental to women, reflecting a growing awareness of pay inequality between the sexes. The campaigns are regularly selected for national advertising awards, for which one of the selection criteria is clarity of the message, as well as artistic quality and originality. The impact of communications measures will be evaluated in the framework of the National Plan of Action on Gender Equality in 2008-2009.</w:t>
      </w:r>
    </w:p>
    <w:p w:rsidR="002F509C" w:rsidRPr="00A47234" w:rsidRDefault="002F509C">
      <w:pPr>
        <w:pStyle w:val="SingleTxt"/>
        <w:rPr>
          <w:i/>
        </w:rPr>
      </w:pPr>
      <w:r>
        <w:t>8</w:t>
      </w:r>
      <w:r w:rsidRPr="00A47234">
        <w:rPr>
          <w:i/>
        </w:rPr>
        <w:t>.</w:t>
      </w:r>
      <w:r w:rsidRPr="00A47234">
        <w:rPr>
          <w:i/>
        </w:rPr>
        <w:tab/>
        <w:t>The report notes that the Ministry for the Advancement of Women has placed particular emphasis on sensitizing teachers and promoting a gender-differentiated approach to teaching (para. 74). Please provide details on the nature, scope and impact of these programmes.</w:t>
      </w:r>
    </w:p>
    <w:p w:rsidR="002F509C" w:rsidRDefault="002F509C">
      <w:pPr>
        <w:pStyle w:val="SingleTxt"/>
      </w:pPr>
      <w:r>
        <w:tab/>
        <w:t xml:space="preserve">The requested information is set out in detail in paragraphs 75 to 78 of the fifth periodic report. The impact was reflected in the systematic mainstreaming of the gender dimension in the offerings (training and instruction)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Luxembourg</w:t>
          </w:r>
        </w:smartTag>
      </w:smartTag>
      <w:r>
        <w:t xml:space="preserve"> (see para. 78 of the fifth report).</w:t>
      </w:r>
    </w:p>
    <w:p w:rsidR="002F509C" w:rsidRPr="00A159CB" w:rsidRDefault="002F509C">
      <w:pPr>
        <w:pStyle w:val="SingleTxt"/>
        <w:rPr>
          <w:i/>
        </w:rPr>
      </w:pPr>
      <w:r>
        <w:t>9.</w:t>
      </w:r>
      <w:r w:rsidRPr="00A159CB">
        <w:rPr>
          <w:i/>
        </w:rPr>
        <w:tab/>
        <w:t>The report notes that girls and boys make different educational choices that are influenced by occupational stereotypes (para. 151). Please describe what measures and time-bound targets the Government has in place for increasing the number of female students in non-traditional fields, and progress made towards their achievement in the last five years.</w:t>
      </w:r>
    </w:p>
    <w:p w:rsidR="002F509C" w:rsidRDefault="002F509C">
      <w:pPr>
        <w:pStyle w:val="SingleTxt"/>
      </w:pPr>
      <w:r>
        <w:tab/>
        <w:t xml:space="preserve">In addition to the measures described in paragraph 152 of </w:t>
      </w:r>
      <w:smartTag w:uri="urn:schemas-microsoft-com:office:smarttags" w:element="place">
        <w:smartTag w:uri="urn:schemas-microsoft-com:office:smarttags" w:element="country-region">
          <w:r>
            <w:t>Luxembourg</w:t>
          </w:r>
        </w:smartTag>
      </w:smartTag>
      <w:r>
        <w:t xml:space="preserve">’s fifth report, namely, “girls’ and boys’ days”, mention should also be made of the “Forsche forschende Frauen” (feisty women researchers scheme). In order to awaken girls’ interest in science and research, the Ministry of Culture, Higher Education and Research, in cooperation with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Luxembourg</w:t>
          </w:r>
        </w:smartTag>
      </w:smartTag>
      <w:r>
        <w:t xml:space="preserve"> and the National Research Fund, has launched the “Forsche forschende Frauen” scheme which brings secondary-school girls into contact with women researchers through meetings and training periods in research laboratories. </w:t>
      </w:r>
    </w:p>
    <w:p w:rsidR="002F509C" w:rsidRDefault="002F509C">
      <w:pPr>
        <w:pStyle w:val="SingleTxt"/>
      </w:pPr>
      <w:r>
        <w:tab/>
        <w:t>The impact of measures to encourage girls to choose occupations in which women have not traditionally worked has not been analysed.</w:t>
      </w:r>
    </w:p>
    <w:p w:rsidR="002F509C" w:rsidRDefault="002F509C">
      <w:pPr>
        <w:pStyle w:val="SingleTxt"/>
      </w:pPr>
      <w:r>
        <w:tab/>
        <w:t xml:space="preserve">The research and training bill provides for a special measure to assist pregnant women researchers in receipt of a research and training scholarship; it would extend the maximum period for which the scholarship is awarded by the length of statutory maternity leave in </w:t>
      </w:r>
      <w:smartTag w:uri="urn:schemas-microsoft-com:office:smarttags" w:element="place">
        <w:smartTag w:uri="urn:schemas-microsoft-com:office:smarttags" w:element="country-region">
          <w:r>
            <w:t>Luxembourg</w:t>
          </w:r>
        </w:smartTag>
      </w:smartTag>
      <w:r>
        <w:t>, enabling them to receive their scholarship throughout their maternity leave.</w:t>
      </w:r>
    </w:p>
    <w:p w:rsidR="002F509C" w:rsidRDefault="002F509C">
      <w:pPr>
        <w:pStyle w:val="SingleTxt"/>
      </w:pPr>
      <w:r>
        <w:tab/>
        <w:t xml:space="preserve">In order to increase the number of women researchers and to reconcile raising a family with the pursuit of research by parents,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Luxembourg</w:t>
          </w:r>
        </w:smartTag>
      </w:smartTag>
      <w:r>
        <w:t xml:space="preserve"> allows the latter to reduce the percentage of time they must spend on teaching duties from 40 per cent to 20 per cent, while continuing their research activities.</w:t>
      </w:r>
    </w:p>
    <w:p w:rsidR="002F509C" w:rsidRDefault="002F509C">
      <w:pPr>
        <w:pStyle w:val="SingleTxt"/>
        <w:rPr>
          <w:i/>
        </w:rPr>
      </w:pPr>
      <w:r>
        <w:t>10.</w:t>
      </w:r>
      <w:r>
        <w:rPr>
          <w:i/>
        </w:rPr>
        <w:tab/>
        <w:t>The Committee on the Rights of the Child noted that a large number of foreign children (more than 40 per cent of the school population) are often disadvantaged by the educational programme and teaching methods in Luxembourg, including language problems (CRC/C/15/Add.250, para. 50). Please provide an analysis of the situation of immigrant and foreign girls, including girl children of asylum-seekers, in education, as well as the efforts made to ensure that immigrant children are integrated into the educational sector (para. 184) and the impact of such efforts.</w:t>
      </w:r>
    </w:p>
    <w:p w:rsidR="002F509C" w:rsidRDefault="002F509C">
      <w:pPr>
        <w:pStyle w:val="SingleTxt"/>
      </w:pPr>
      <w:r>
        <w:tab/>
        <w:t>Children newly arrived in the Grand Duchy of Luxembourg and asylum-seekers’ children must attend school, like all other children and young people resident in the Grand Duchy, irrespective of their parents’ status.</w:t>
      </w:r>
    </w:p>
    <w:p w:rsidR="002F509C" w:rsidRDefault="002F509C">
      <w:pPr>
        <w:pStyle w:val="SingleTxt"/>
      </w:pPr>
      <w:r>
        <w:tab/>
        <w:t>Young people over the age of 16, regardless of their status, may continue their education by following training courses that do not require a work permit and that come within the exclusive responsibility of the Ministry of National Education.</w:t>
      </w:r>
    </w:p>
    <w:p w:rsidR="002F509C" w:rsidRPr="00E10D49" w:rsidRDefault="002F509C">
      <w:pPr>
        <w:pStyle w:val="SingleTxt"/>
        <w:spacing w:after="0" w:line="120" w:lineRule="exact"/>
        <w:rPr>
          <w:sz w:val="10"/>
        </w:rPr>
      </w:pPr>
    </w:p>
    <w:p w:rsidR="002F509C" w:rsidRDefault="002F509C">
      <w:pPr>
        <w:pStyle w:val="H23"/>
        <w:ind w:right="1260"/>
      </w:pPr>
      <w:r>
        <w:tab/>
      </w:r>
      <w:r>
        <w:tab/>
        <w:t>Efforts made by the Ministry of National Education to provide reception facilities for children coming from a foreign country</w:t>
      </w:r>
    </w:p>
    <w:p w:rsidR="002F509C" w:rsidRPr="00E10D49" w:rsidRDefault="002F509C">
      <w:pPr>
        <w:pStyle w:val="SingleTxt"/>
        <w:spacing w:after="0" w:line="120" w:lineRule="exact"/>
        <w:rPr>
          <w:sz w:val="10"/>
        </w:rPr>
      </w:pPr>
    </w:p>
    <w:p w:rsidR="002F509C" w:rsidRDefault="002F50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Foreign Children’s School Service</w:t>
      </w:r>
    </w:p>
    <w:p w:rsidR="002F509C" w:rsidRPr="00E10D49" w:rsidRDefault="002F509C">
      <w:pPr>
        <w:pStyle w:val="SingleTxt"/>
        <w:spacing w:after="0" w:line="120" w:lineRule="exact"/>
        <w:rPr>
          <w:sz w:val="10"/>
        </w:rPr>
      </w:pPr>
    </w:p>
    <w:p w:rsidR="002F509C" w:rsidRDefault="002F509C">
      <w:pPr>
        <w:pStyle w:val="SingleTxt"/>
        <w:tabs>
          <w:tab w:val="right" w:pos="1685"/>
        </w:tabs>
        <w:ind w:left="1742" w:hanging="475"/>
      </w:pPr>
      <w:r>
        <w:tab/>
        <w:t>•</w:t>
      </w:r>
      <w:r>
        <w:tab/>
        <w:t>Reception: parents and pupils who have just arrived in Luxembourg, regardless of their country of origin (European Union member State or third country), are received and provided with information by the Cellule d’accueil scolaire pour élèves nouveaux arrivants (CASNA) (Educational reception unit for newly arrived pupils), which was set up in 2005 as a kind of dedicated one-stop referral point of the Ministry of National Education. These reception facilities are provided in Portuguese two days a week by a schoolteacher of Portuguese origin.</w:t>
      </w:r>
    </w:p>
    <w:p w:rsidR="002F509C" w:rsidRDefault="002F509C">
      <w:pPr>
        <w:pStyle w:val="SingleTxt"/>
        <w:ind w:left="1742" w:hanging="475"/>
      </w:pPr>
      <w:r>
        <w:tab/>
        <w:t>Number of beneficiaries: over the past two years, 400 families a year have been received by the unit.</w:t>
      </w:r>
    </w:p>
    <w:p w:rsidR="002F509C" w:rsidRDefault="002F509C">
      <w:pPr>
        <w:pStyle w:val="SingleTxt"/>
        <w:tabs>
          <w:tab w:val="right" w:pos="1685"/>
        </w:tabs>
        <w:ind w:left="1742" w:hanging="475"/>
      </w:pPr>
      <w:r>
        <w:tab/>
        <w:t>•</w:t>
      </w:r>
      <w:r>
        <w:tab/>
        <w:t>Intercultural mediation: intercultural mediators trained by the Ministry of National Education translate information and, if necessary, accompany new arrivals when they enrol in school.</w:t>
      </w:r>
    </w:p>
    <w:p w:rsidR="002F509C" w:rsidRPr="00E10D49" w:rsidRDefault="002F509C">
      <w:pPr>
        <w:pStyle w:val="SingleTxt"/>
        <w:spacing w:after="0" w:line="120" w:lineRule="exact"/>
        <w:rPr>
          <w:sz w:val="10"/>
        </w:rPr>
      </w:pPr>
    </w:p>
    <w:p w:rsidR="002F509C" w:rsidRDefault="002F509C">
      <w:pPr>
        <w:pStyle w:val="H23"/>
        <w:ind w:right="1260"/>
      </w:pPr>
      <w:r>
        <w:tab/>
      </w:r>
      <w:r>
        <w:tab/>
        <w:t>Service for the equivalence of diplomas</w:t>
      </w:r>
    </w:p>
    <w:p w:rsidR="002F509C" w:rsidRPr="00E10D49" w:rsidRDefault="002F509C">
      <w:pPr>
        <w:pStyle w:val="SingleTxt"/>
        <w:spacing w:after="0" w:line="120" w:lineRule="exact"/>
        <w:rPr>
          <w:sz w:val="10"/>
        </w:rPr>
      </w:pPr>
    </w:p>
    <w:p w:rsidR="002F509C" w:rsidRDefault="002F509C">
      <w:pPr>
        <w:pStyle w:val="SingleTxt"/>
      </w:pPr>
      <w:r>
        <w:tab/>
        <w:t>A service for the recognition of diplomas operates within the National Ministry of Education and Vocational Training. It is responsible for:</w:t>
      </w:r>
    </w:p>
    <w:p w:rsidR="002F509C" w:rsidRDefault="002F509C">
      <w:pPr>
        <w:pStyle w:val="SingleTxt"/>
        <w:tabs>
          <w:tab w:val="right" w:pos="1685"/>
        </w:tabs>
        <w:ind w:left="1742" w:hanging="475"/>
      </w:pPr>
      <w:r>
        <w:tab/>
        <w:t>•</w:t>
      </w:r>
      <w:r>
        <w:tab/>
        <w:t>Acting as a first point of contact and informing the public about the recognition of diplomas;</w:t>
      </w:r>
    </w:p>
    <w:p w:rsidR="002F509C" w:rsidRDefault="002F509C">
      <w:pPr>
        <w:pStyle w:val="SingleTxt"/>
        <w:tabs>
          <w:tab w:val="right" w:pos="1685"/>
        </w:tabs>
        <w:ind w:left="1742" w:hanging="475"/>
      </w:pPr>
      <w:r>
        <w:tab/>
        <w:t>•</w:t>
      </w:r>
      <w:r>
        <w:tab/>
        <w:t>Carrying out the groundwork for the recognition of foreign diplomas, certificates and qualifications;</w:t>
      </w:r>
    </w:p>
    <w:p w:rsidR="002F509C" w:rsidRDefault="002F509C">
      <w:pPr>
        <w:pStyle w:val="SingleTxt"/>
        <w:tabs>
          <w:tab w:val="right" w:pos="1685"/>
        </w:tabs>
        <w:ind w:left="1742" w:hanging="475"/>
      </w:pPr>
      <w:r>
        <w:tab/>
        <w:t>•</w:t>
      </w:r>
      <w:r>
        <w:tab/>
        <w:t xml:space="preserve">Participating in the incorporation in </w:t>
      </w:r>
      <w:smartTag w:uri="urn:schemas-microsoft-com:office:smarttags" w:element="place">
        <w:smartTag w:uri="urn:schemas-microsoft-com:office:smarttags" w:element="country-region">
          <w:r>
            <w:t>Luxembourg</w:t>
          </w:r>
        </w:smartTag>
      </w:smartTag>
      <w:r>
        <w:t xml:space="preserve"> law of the forthcoming European directive on the recognition of vocational qualifications;</w:t>
      </w:r>
    </w:p>
    <w:p w:rsidR="002F509C" w:rsidRDefault="002F509C">
      <w:pPr>
        <w:pStyle w:val="SingleTxt"/>
        <w:tabs>
          <w:tab w:val="right" w:pos="1685"/>
        </w:tabs>
        <w:ind w:left="1742" w:hanging="475"/>
      </w:pPr>
      <w:r>
        <w:tab/>
        <w:t>•</w:t>
      </w:r>
      <w:r>
        <w:tab/>
        <w:t>Establishing electronic and hard-copy documentation on recognition procedures;</w:t>
      </w:r>
    </w:p>
    <w:p w:rsidR="002F509C" w:rsidRDefault="002F509C">
      <w:pPr>
        <w:pStyle w:val="SingleTxt"/>
        <w:tabs>
          <w:tab w:val="right" w:pos="1685"/>
        </w:tabs>
        <w:ind w:left="1742" w:hanging="475"/>
      </w:pPr>
      <w:r>
        <w:tab/>
        <w:t>•</w:t>
      </w:r>
      <w:r>
        <w:tab/>
        <w:t>Setting up a database of foreign diplomas which makes it possible to detect fakes;</w:t>
      </w:r>
    </w:p>
    <w:p w:rsidR="002F509C" w:rsidRDefault="002F509C">
      <w:pPr>
        <w:pStyle w:val="SingleTxt"/>
        <w:tabs>
          <w:tab w:val="right" w:pos="1685"/>
        </w:tabs>
        <w:ind w:left="1742" w:hanging="475"/>
      </w:pPr>
      <w:r>
        <w:tab/>
        <w:t>•</w:t>
      </w:r>
      <w:r>
        <w:tab/>
        <w:t>Informing the public about Europass;</w:t>
      </w:r>
    </w:p>
    <w:p w:rsidR="002F509C" w:rsidRDefault="002F509C">
      <w:pPr>
        <w:pStyle w:val="SingleTxt"/>
        <w:tabs>
          <w:tab w:val="right" w:pos="1685"/>
        </w:tabs>
        <w:ind w:left="1742" w:hanging="475"/>
      </w:pPr>
      <w:r>
        <w:tab/>
        <w:t>•</w:t>
      </w:r>
      <w:r>
        <w:tab/>
        <w:t>Representing the Ministry in contacts with other administrative authorities and with the Commission of the European Communities in matters concerning the recognition of diplomas.</w:t>
      </w:r>
    </w:p>
    <w:p w:rsidR="002F509C" w:rsidRDefault="002F509C">
      <w:pPr>
        <w:pStyle w:val="SingleTxt"/>
      </w:pPr>
      <w:r>
        <w:tab/>
        <w:t>The service cooperates closely with the services responsible for primary and secondary education, vocational training and the schooling of foreign children.</w:t>
      </w:r>
    </w:p>
    <w:p w:rsidR="002F509C" w:rsidRPr="008F6C5B" w:rsidRDefault="002F509C">
      <w:pPr>
        <w:pStyle w:val="SingleTxt"/>
        <w:spacing w:after="0" w:line="120" w:lineRule="exact"/>
        <w:rPr>
          <w:sz w:val="10"/>
        </w:rPr>
      </w:pPr>
    </w:p>
    <w:p w:rsidR="002F509C" w:rsidRDefault="002F50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Efforts made by the Ministry of National Education to integrate children coming from a foreign country</w:t>
      </w:r>
    </w:p>
    <w:p w:rsidR="002F509C" w:rsidRPr="008F6C5B" w:rsidRDefault="002F509C">
      <w:pPr>
        <w:pStyle w:val="SingleTxt"/>
        <w:spacing w:after="0" w:line="120" w:lineRule="exact"/>
        <w:rPr>
          <w:sz w:val="10"/>
        </w:rPr>
      </w:pPr>
    </w:p>
    <w:p w:rsidR="002F509C" w:rsidRDefault="002F509C">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Integrated school</w:t>
      </w:r>
    </w:p>
    <w:p w:rsidR="002F509C" w:rsidRPr="008F6C5B" w:rsidRDefault="002F509C">
      <w:pPr>
        <w:pStyle w:val="SingleTxt"/>
        <w:spacing w:after="0" w:line="120" w:lineRule="exact"/>
        <w:rPr>
          <w:sz w:val="10"/>
        </w:rPr>
      </w:pPr>
    </w:p>
    <w:p w:rsidR="002F509C" w:rsidRDefault="002F509C">
      <w:pPr>
        <w:pStyle w:val="SingleTxt"/>
      </w:pPr>
      <w:r>
        <w:tab/>
        <w:t>During its November 2000 debate to determine the direction of policy on integrated schools, the Chamber of Deputies clearly advocated a unified school system as a means of preserving social cohesion. Following the adoption of a 24</w:t>
      </w:r>
      <w:r>
        <w:noBreakHyphen/>
        <w:t xml:space="preserve">point motion, the Ministry of National Education implemented a package of measures encompassing the integration in school of children speaking a foreign language, intercultural education and teacher training. </w:t>
      </w:r>
    </w:p>
    <w:p w:rsidR="002F509C" w:rsidRPr="008F6C5B" w:rsidRDefault="002F509C">
      <w:pPr>
        <w:pStyle w:val="SingleTxt"/>
        <w:spacing w:after="0" w:line="120" w:lineRule="exact"/>
        <w:rPr>
          <w:sz w:val="10"/>
        </w:rPr>
      </w:pPr>
    </w:p>
    <w:p w:rsidR="002F509C" w:rsidRDefault="002F50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General measures</w:t>
      </w:r>
    </w:p>
    <w:p w:rsidR="002F509C" w:rsidRPr="008F6C5B" w:rsidRDefault="002F509C">
      <w:pPr>
        <w:pStyle w:val="SingleTxt"/>
        <w:spacing w:after="0" w:line="120" w:lineRule="exact"/>
        <w:rPr>
          <w:sz w:val="10"/>
        </w:rPr>
      </w:pPr>
    </w:p>
    <w:p w:rsidR="002F509C" w:rsidRDefault="002F509C">
      <w:pPr>
        <w:pStyle w:val="H4"/>
        <w:ind w:right="1260"/>
      </w:pPr>
      <w:r>
        <w:tab/>
      </w:r>
      <w:r>
        <w:tab/>
        <w:t>Legislative measures</w:t>
      </w:r>
    </w:p>
    <w:p w:rsidR="002F509C" w:rsidRPr="008F6C5B" w:rsidRDefault="002F509C">
      <w:pPr>
        <w:pStyle w:val="SingleTxt"/>
        <w:spacing w:after="0" w:line="120" w:lineRule="exact"/>
        <w:rPr>
          <w:sz w:val="10"/>
        </w:rPr>
      </w:pPr>
    </w:p>
    <w:p w:rsidR="002F509C" w:rsidRDefault="002F509C">
      <w:pPr>
        <w:pStyle w:val="SingleTxt"/>
      </w:pPr>
      <w:r>
        <w:tab/>
        <w:t>The Act of 25 June 2005 on the organization of general and technical secondary schools explicitly makes incitement to racial hatred, xenophobia and religious intolerance an offence punishable by a disciplinary measure. The disciplinary council may either expel the pupil or refer him or her to the class council (article 42).</w:t>
      </w:r>
    </w:p>
    <w:p w:rsidR="002F509C" w:rsidRPr="008F6C5B" w:rsidRDefault="002F509C">
      <w:pPr>
        <w:pStyle w:val="SingleTxt"/>
        <w:spacing w:after="0" w:line="120" w:lineRule="exact"/>
        <w:rPr>
          <w:sz w:val="10"/>
        </w:rPr>
      </w:pPr>
    </w:p>
    <w:p w:rsidR="002F509C" w:rsidRDefault="002F509C">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School textbooks</w:t>
      </w:r>
    </w:p>
    <w:p w:rsidR="002F509C" w:rsidRPr="008F6C5B" w:rsidRDefault="002F509C">
      <w:pPr>
        <w:pStyle w:val="SingleTxt"/>
        <w:spacing w:after="0" w:line="120" w:lineRule="exact"/>
        <w:rPr>
          <w:sz w:val="10"/>
        </w:rPr>
      </w:pPr>
    </w:p>
    <w:p w:rsidR="002F509C" w:rsidRDefault="002F509C">
      <w:pPr>
        <w:pStyle w:val="SingleTxt"/>
      </w:pPr>
      <w:r>
        <w:tab/>
        <w:t>A multicultural perspective has been introduced into most textbooks, be they readers, history, geography, civics or moral and social education books. The goal is to prevent intolerance, racism and sexism and to make it possible for all pupils, whether Luxembourgers or foreigners, to identify with the contents.</w:t>
      </w:r>
    </w:p>
    <w:p w:rsidR="002F509C" w:rsidRDefault="002F509C">
      <w:pPr>
        <w:pStyle w:val="SingleTxt"/>
      </w:pPr>
      <w:r>
        <w:tab/>
        <w:t>The history and geography syllabuses in primary and secondary education do not have a national, but rather a European or world focus. The same is true of the current affairs textbooks used in technical secondary education (moreover, in order to take account of pupils’ linguistic background, textbooks are bilingual in German and French).</w:t>
      </w:r>
    </w:p>
    <w:p w:rsidR="002F509C" w:rsidRPr="008F6C5B" w:rsidRDefault="002F509C">
      <w:pPr>
        <w:pStyle w:val="SingleTxt"/>
        <w:spacing w:after="0" w:line="120" w:lineRule="exact"/>
        <w:rPr>
          <w:sz w:val="10"/>
        </w:rPr>
      </w:pPr>
    </w:p>
    <w:p w:rsidR="002F509C" w:rsidRDefault="002F50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Teacher training</w:t>
      </w:r>
    </w:p>
    <w:p w:rsidR="002F509C" w:rsidRPr="008F6C5B" w:rsidRDefault="002F509C">
      <w:pPr>
        <w:pStyle w:val="SingleTxt"/>
        <w:keepNext/>
        <w:keepLines/>
        <w:spacing w:after="0" w:line="120" w:lineRule="exact"/>
        <w:rPr>
          <w:sz w:val="10"/>
        </w:rPr>
      </w:pPr>
    </w:p>
    <w:p w:rsidR="002F509C" w:rsidRDefault="002F509C">
      <w:pPr>
        <w:pStyle w:val="SingleTxt"/>
        <w:keepNext/>
        <w:keepLines/>
      </w:pPr>
      <w:r>
        <w:tab/>
        <w:t>As part of teachers’ in-service training, courses are offered on human rights and the rights of the child. These courses suggest points of reference and overall values to be passed on to pupils. Teachers are given the practical skills to use a creative approach and games for familiarizing pupils with these issues.</w:t>
      </w:r>
    </w:p>
    <w:p w:rsidR="002F509C" w:rsidRPr="008F6C5B" w:rsidRDefault="002F509C">
      <w:pPr>
        <w:pStyle w:val="SingleTxt"/>
        <w:spacing w:after="0" w:line="120" w:lineRule="exact"/>
        <w:rPr>
          <w:sz w:val="10"/>
        </w:rPr>
      </w:pPr>
    </w:p>
    <w:p w:rsidR="002F509C" w:rsidRDefault="002F509C">
      <w:pPr>
        <w:pStyle w:val="H23"/>
        <w:ind w:right="1260"/>
      </w:pPr>
      <w:r>
        <w:tab/>
      </w:r>
      <w:r>
        <w:tab/>
        <w:t>Specific measures</w:t>
      </w:r>
    </w:p>
    <w:p w:rsidR="002F509C" w:rsidRPr="008F6C5B" w:rsidRDefault="002F509C">
      <w:pPr>
        <w:pStyle w:val="SingleTxt"/>
        <w:spacing w:after="0" w:line="120" w:lineRule="exact"/>
        <w:rPr>
          <w:sz w:val="10"/>
        </w:rPr>
      </w:pPr>
    </w:p>
    <w:p w:rsidR="002F509C" w:rsidRDefault="002F509C">
      <w:pPr>
        <w:pStyle w:val="H4"/>
        <w:ind w:right="1260"/>
      </w:pPr>
      <w:r>
        <w:tab/>
      </w:r>
      <w:r>
        <w:tab/>
        <w:t>Intercultural mediators</w:t>
      </w:r>
    </w:p>
    <w:p w:rsidR="002F509C" w:rsidRPr="008F6C5B" w:rsidRDefault="002F509C">
      <w:pPr>
        <w:pStyle w:val="SingleTxt"/>
        <w:spacing w:after="0" w:line="120" w:lineRule="exact"/>
        <w:rPr>
          <w:sz w:val="10"/>
        </w:rPr>
      </w:pPr>
    </w:p>
    <w:p w:rsidR="002F509C" w:rsidRDefault="002F509C">
      <w:pPr>
        <w:pStyle w:val="SingleTxt"/>
      </w:pPr>
      <w:r>
        <w:tab/>
        <w:t>The provision of intercultural mediation in Luxembourg’s schools dates back to 1999, when it was introduced in response to the large influx of asylum-seekers, mainly from the Balkans (intercultural mediators speaking Albanian and Serbo-Croat). At first, it was regarded as a temporary measure, but the demand for intercultural mediation has grown steadily and it is being extended to other languages, namely Portuguese, Chinese and Russian.</w:t>
      </w:r>
    </w:p>
    <w:p w:rsidR="002F509C" w:rsidRDefault="002F509C">
      <w:pPr>
        <w:pStyle w:val="SingleTxt"/>
      </w:pPr>
      <w:r>
        <w:tab/>
        <w:t>In the 2006 annual report of the European Monitoring Centre on Racism and Xenophobia, this measure was cited as an example of good practice.</w:t>
      </w:r>
    </w:p>
    <w:p w:rsidR="002F509C" w:rsidRPr="008F6C5B" w:rsidRDefault="002F509C">
      <w:pPr>
        <w:pStyle w:val="SingleTxt"/>
        <w:spacing w:after="0" w:line="120" w:lineRule="exact"/>
        <w:rPr>
          <w:sz w:val="10"/>
        </w:rPr>
      </w:pPr>
    </w:p>
    <w:p w:rsidR="002F509C" w:rsidRDefault="002F50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Primary education</w:t>
      </w:r>
    </w:p>
    <w:p w:rsidR="002F509C" w:rsidRPr="008F6C5B" w:rsidRDefault="002F509C">
      <w:pPr>
        <w:pStyle w:val="SingleTxt"/>
        <w:spacing w:after="0" w:line="120" w:lineRule="exact"/>
        <w:rPr>
          <w:sz w:val="10"/>
        </w:rPr>
      </w:pPr>
    </w:p>
    <w:p w:rsidR="002F509C" w:rsidRDefault="002F509C">
      <w:pPr>
        <w:pStyle w:val="SingleTxt"/>
      </w:pPr>
      <w:r>
        <w:tab/>
        <w:t xml:space="preserve">Learning Luxembourgish is compulsory and is promoted at preschool level with a view to maintaining social cohesion. </w:t>
      </w:r>
    </w:p>
    <w:p w:rsidR="002F509C" w:rsidRDefault="002F509C">
      <w:pPr>
        <w:pStyle w:val="SingleTxt"/>
      </w:pPr>
      <w:r>
        <w:tab/>
        <w:t>In early education and preschool classes which have a large proportion of Portuguese children, a Portuguese-speaker may be called in regularly for a few hours a week to improve mother-tongue fluency (maternal language assistant).</w:t>
      </w:r>
    </w:p>
    <w:p w:rsidR="002F509C" w:rsidRDefault="002F509C">
      <w:pPr>
        <w:pStyle w:val="SingleTxt"/>
      </w:pPr>
      <w:r>
        <w:tab/>
        <w:t>In primary education, Portuguese parents may enrol their children in integrated mother-tongue classes. The purpose of these classes is to maintain and develop the children’s ability to speak their mother tongue and to foster a positive self-image.</w:t>
      </w:r>
    </w:p>
    <w:p w:rsidR="002F509C" w:rsidRDefault="002F509C">
      <w:pPr>
        <w:pStyle w:val="SingleTxt"/>
      </w:pPr>
      <w:r>
        <w:tab/>
        <w:t>For two hours a week during school hours, some subjects on the official curriculum (introduction to science, history and geography) are taught in Portuguese by Portuguese teachers.</w:t>
      </w:r>
    </w:p>
    <w:p w:rsidR="002F509C" w:rsidRPr="00CD58E8" w:rsidRDefault="002F509C">
      <w:pPr>
        <w:pStyle w:val="SingleTxt"/>
        <w:spacing w:after="0" w:line="120" w:lineRule="exact"/>
        <w:rPr>
          <w:sz w:val="10"/>
        </w:rPr>
      </w:pPr>
    </w:p>
    <w:p w:rsidR="002F509C" w:rsidRDefault="002F509C">
      <w:pPr>
        <w:pStyle w:val="H23"/>
        <w:ind w:right="1260"/>
      </w:pPr>
      <w:r>
        <w:tab/>
      </w:r>
      <w:r>
        <w:tab/>
        <w:t>Secondary education</w:t>
      </w:r>
    </w:p>
    <w:p w:rsidR="002F509C" w:rsidRPr="00CD58E8" w:rsidRDefault="002F509C">
      <w:pPr>
        <w:pStyle w:val="SingleTxt"/>
        <w:spacing w:after="0" w:line="120" w:lineRule="exact"/>
        <w:rPr>
          <w:sz w:val="10"/>
        </w:rPr>
      </w:pPr>
    </w:p>
    <w:p w:rsidR="002F509C" w:rsidRDefault="002F509C">
      <w:pPr>
        <w:pStyle w:val="SingleTxt"/>
        <w:tabs>
          <w:tab w:val="right" w:pos="1685"/>
        </w:tabs>
        <w:ind w:left="1742" w:hanging="475"/>
      </w:pPr>
      <w:r>
        <w:tab/>
        <w:t>•</w:t>
      </w:r>
      <w:r>
        <w:tab/>
        <w:t>Classes in a particular language: in technical secondary education, it is possible to follow technical and vocational training in French in classes specially created for this purpose.</w:t>
      </w:r>
    </w:p>
    <w:p w:rsidR="002F509C" w:rsidRDefault="002F509C">
      <w:pPr>
        <w:pStyle w:val="SingleTxt"/>
        <w:tabs>
          <w:tab w:val="right" w:pos="1685"/>
        </w:tabs>
        <w:ind w:left="1742" w:hanging="475"/>
      </w:pPr>
      <w:r>
        <w:tab/>
        <w:t>•</w:t>
      </w:r>
      <w:r>
        <w:tab/>
        <w:t>“Allet” classes (German as a foreign language) in lower secondary education (seventh to fifth forms).</w:t>
      </w:r>
      <w:r>
        <w:rPr>
          <w:rStyle w:val="FootnoteReference"/>
        </w:rPr>
        <w:footnoteReference w:customMarkFollows="1" w:id="1"/>
        <w:t>*</w:t>
      </w:r>
      <w:r>
        <w:t xml:space="preserve"> These classes take pupils who have reached the level of the sixth year of primary schooling, have a very good command of French and mathematics, but display some weaknesses in German. The “Allet” classes offer coaching in German. They are available in the Lycée de Garçons Luxembourg (Luxembourg Boys Secondary School), Lycée classique de Diekirch (Diekirch Classical Secondary School), Lycée Hubert Clément (Hubert Clément Secondary School) in Esch-sur-Alzette, Lycée classique d’Echternach (Echternach Classical Secondary School) and Lycée technique de Bonnevoie (Bonnevoie Technical Secondary School). The percentage of foreign pupils in the seventh form, which had remained constant at about 16 per cent since 1991, rose to 21 per cent this year.</w:t>
      </w:r>
    </w:p>
    <w:p w:rsidR="002F509C" w:rsidRDefault="002F509C">
      <w:pPr>
        <w:pStyle w:val="SingleTxt"/>
      </w:pPr>
      <w:r>
        <w:tab/>
        <w:t>Pupils generally achieve good results, depending on their motivation. There are no significant differences between the marks of boys and girls. A total of 190 pupils were enrolled in these classes in the 2007-2008 school year.</w:t>
      </w:r>
    </w:p>
    <w:p w:rsidR="002F509C" w:rsidRDefault="002F509C">
      <w:pPr>
        <w:pStyle w:val="SingleTxt"/>
      </w:pPr>
      <w:r>
        <w:tab/>
        <w:t>On 21 July 2006, the Chamber of Deputies passed an act authorizing the Government to arrange international classes preparing pupils for the International Baccalaureate. These classes have been introduced in two secondary schools: the Lycée technique du Centre (</w:t>
      </w:r>
      <w:smartTag w:uri="urn:schemas-microsoft-com:office:smarttags" w:element="PlaceName">
        <w:r>
          <w:t>Central</w:t>
        </w:r>
      </w:smartTag>
      <w:r>
        <w:t xml:space="preserve"> </w:t>
      </w:r>
      <w:smartTag w:uri="urn:schemas-microsoft-com:office:smarttags" w:element="PlaceName">
        <w:r>
          <w:t>Technical</w:t>
        </w:r>
      </w:smartTag>
      <w:r>
        <w:t xml:space="preserve"> </w:t>
      </w:r>
      <w:smartTag w:uri="urn:schemas-microsoft-com:office:smarttags" w:element="PlaceType">
        <w:r>
          <w:t>Secondary School</w:t>
        </w:r>
      </w:smartTag>
      <w:r>
        <w:t>) and the Athénée du Luxembourg (</w:t>
      </w:r>
      <w:smartTag w:uri="urn:schemas-microsoft-com:office:smarttags" w:element="place">
        <w:smartTag w:uri="urn:schemas-microsoft-com:office:smarttags" w:element="PlaceName">
          <w:r>
            <w:t>Luxembourg</w:t>
          </w:r>
        </w:smartTag>
        <w:r>
          <w:t xml:space="preserve"> </w:t>
        </w:r>
        <w:smartTag w:uri="urn:schemas-microsoft-com:office:smarttags" w:element="PlaceType">
          <w:r>
            <w:t>Secondary School</w:t>
          </w:r>
        </w:smartTag>
      </w:smartTag>
      <w:r>
        <w:t>).</w:t>
      </w:r>
    </w:p>
    <w:p w:rsidR="002F509C" w:rsidRPr="00C15D91" w:rsidRDefault="002F509C">
      <w:pPr>
        <w:pStyle w:val="SingleTxt"/>
        <w:spacing w:after="0" w:line="120" w:lineRule="exact"/>
        <w:rPr>
          <w:sz w:val="10"/>
        </w:rPr>
      </w:pPr>
    </w:p>
    <w:p w:rsidR="002F509C" w:rsidRDefault="002F509C">
      <w:pPr>
        <w:pStyle w:val="H23"/>
        <w:ind w:right="1260"/>
      </w:pPr>
      <w:r>
        <w:tab/>
      </w:r>
      <w:r>
        <w:tab/>
        <w:t>Foreign Children’s School Service</w:t>
      </w:r>
    </w:p>
    <w:p w:rsidR="002F509C" w:rsidRPr="00C15D91" w:rsidRDefault="002F509C">
      <w:pPr>
        <w:pStyle w:val="SingleTxt"/>
        <w:spacing w:after="0" w:line="120" w:lineRule="exact"/>
        <w:rPr>
          <w:sz w:val="10"/>
        </w:rPr>
      </w:pPr>
    </w:p>
    <w:p w:rsidR="002F509C" w:rsidRDefault="002F509C">
      <w:pPr>
        <w:pStyle w:val="SingleTxt"/>
        <w:tabs>
          <w:tab w:val="right" w:pos="1685"/>
        </w:tabs>
        <w:ind w:left="1742" w:hanging="475"/>
      </w:pPr>
      <w:r>
        <w:tab/>
        <w:t>•</w:t>
      </w:r>
      <w:r>
        <w:tab/>
        <w:t>Services of intercultural mediators provided free for teachers, parents and pupils;</w:t>
      </w:r>
    </w:p>
    <w:p w:rsidR="002F509C" w:rsidRDefault="002F509C">
      <w:pPr>
        <w:pStyle w:val="SingleTxt"/>
        <w:tabs>
          <w:tab w:val="right" w:pos="1685"/>
        </w:tabs>
        <w:ind w:left="1742" w:hanging="475"/>
      </w:pPr>
      <w:r>
        <w:tab/>
        <w:t>•</w:t>
      </w:r>
      <w:r>
        <w:tab/>
        <w:t>Special information meetings for foreign parents;</w:t>
      </w:r>
    </w:p>
    <w:p w:rsidR="002F509C" w:rsidRDefault="002F509C">
      <w:pPr>
        <w:pStyle w:val="SingleTxt"/>
        <w:tabs>
          <w:tab w:val="right" w:pos="1685"/>
        </w:tabs>
        <w:ind w:left="1742" w:hanging="475"/>
      </w:pPr>
      <w:r>
        <w:tab/>
        <w:t>•</w:t>
      </w:r>
      <w:r>
        <w:tab/>
        <w:t>Contacts with foreign embassies and associations;</w:t>
      </w:r>
    </w:p>
    <w:p w:rsidR="002F509C" w:rsidRDefault="002F509C">
      <w:pPr>
        <w:pStyle w:val="SingleTxt"/>
        <w:tabs>
          <w:tab w:val="right" w:pos="1685"/>
        </w:tabs>
        <w:ind w:left="1742" w:hanging="475"/>
      </w:pPr>
      <w:r>
        <w:tab/>
        <w:t>•</w:t>
      </w:r>
      <w:r>
        <w:tab/>
        <w:t>Vocational training taught in French;</w:t>
      </w:r>
    </w:p>
    <w:p w:rsidR="002F509C" w:rsidRDefault="002F509C">
      <w:pPr>
        <w:pStyle w:val="SingleTxt"/>
        <w:tabs>
          <w:tab w:val="right" w:pos="1685"/>
        </w:tabs>
        <w:ind w:left="1742" w:hanging="475"/>
      </w:pPr>
      <w:r>
        <w:tab/>
        <w:t>•</w:t>
      </w:r>
      <w:r>
        <w:tab/>
        <w:t>Translation of textbooks (from German into French) and official information documents (into Portuguese, Serbo-Croat, etc).</w:t>
      </w:r>
    </w:p>
    <w:p w:rsidR="002F509C" w:rsidRDefault="002F509C">
      <w:pPr>
        <w:pStyle w:val="SingleTxt"/>
      </w:pPr>
      <w:r>
        <w:tab/>
        <w:t>Moreover, social and occupational integration is closely related to success at school. Many children and young people of foreign origin are from modest sociocultural backgrounds. These children’s performance at school is below average in all countries. A working group on non-discrimination at school has just been set up. The purpose of its studies is to propose measures to prevent both foreign and Luxembourger pupils from failing at and dropping out of school.</w:t>
      </w:r>
    </w:p>
    <w:p w:rsidR="002F509C" w:rsidRPr="00C15D91" w:rsidRDefault="002F509C">
      <w:pPr>
        <w:pStyle w:val="SingleTxt"/>
        <w:spacing w:after="0" w:line="120" w:lineRule="exact"/>
        <w:rPr>
          <w:sz w:val="10"/>
        </w:rPr>
      </w:pPr>
    </w:p>
    <w:p w:rsidR="002F509C" w:rsidRDefault="002F509C">
      <w:pPr>
        <w:pStyle w:val="H4"/>
        <w:ind w:right="1260"/>
      </w:pPr>
      <w:r>
        <w:tab/>
      </w:r>
      <w:r>
        <w:tab/>
        <w:t xml:space="preserve">Information for persons newly arrived in the Grand Duchy of </w:t>
      </w:r>
      <w:smartTag w:uri="urn:schemas-microsoft-com:office:smarttags" w:element="place">
        <w:smartTag w:uri="urn:schemas-microsoft-com:office:smarttags" w:element="country-region">
          <w:r>
            <w:t>Luxembourg</w:t>
          </w:r>
        </w:smartTag>
      </w:smartTag>
    </w:p>
    <w:p w:rsidR="002F509C" w:rsidRPr="00C15D91" w:rsidRDefault="002F509C">
      <w:pPr>
        <w:pStyle w:val="SingleTxt"/>
        <w:spacing w:after="0" w:line="120" w:lineRule="exact"/>
        <w:rPr>
          <w:sz w:val="10"/>
        </w:rPr>
      </w:pPr>
    </w:p>
    <w:p w:rsidR="002F509C" w:rsidRDefault="002F509C">
      <w:pPr>
        <w:pStyle w:val="SingleTxt"/>
      </w:pPr>
      <w:r>
        <w:tab/>
        <w:t>Means of information used:</w:t>
      </w:r>
    </w:p>
    <w:p w:rsidR="002F509C" w:rsidRDefault="002F509C">
      <w:pPr>
        <w:pStyle w:val="SingleTxt"/>
        <w:tabs>
          <w:tab w:val="right" w:pos="1685"/>
        </w:tabs>
        <w:ind w:left="1742" w:hanging="475"/>
      </w:pPr>
      <w:r>
        <w:tab/>
        <w:t>•</w:t>
      </w:r>
      <w:r>
        <w:tab/>
        <w:t>Information brochures on reception measures (translated into the main target languages), special classes, intercultural mediators, integrated mother-tongue classes;</w:t>
      </w:r>
    </w:p>
    <w:p w:rsidR="002F509C" w:rsidRDefault="002F509C">
      <w:pPr>
        <w:pStyle w:val="SingleTxt"/>
        <w:tabs>
          <w:tab w:val="right" w:pos="1685"/>
        </w:tabs>
        <w:ind w:left="1742" w:hanging="475"/>
      </w:pPr>
      <w:r>
        <w:tab/>
        <w:t>•</w:t>
      </w:r>
      <w:r>
        <w:tab/>
        <w:t>Press and radio;</w:t>
      </w:r>
    </w:p>
    <w:p w:rsidR="002F509C" w:rsidRDefault="002F509C">
      <w:pPr>
        <w:pStyle w:val="SingleTxt"/>
        <w:tabs>
          <w:tab w:val="right" w:pos="1685"/>
        </w:tabs>
        <w:ind w:left="1742" w:hanging="475"/>
      </w:pPr>
      <w:r>
        <w:tab/>
        <w:t>•</w:t>
      </w:r>
      <w:r>
        <w:tab/>
        <w:t>Ministry Internet site;</w:t>
      </w:r>
    </w:p>
    <w:p w:rsidR="002F509C" w:rsidRDefault="002F509C">
      <w:pPr>
        <w:pStyle w:val="SingleTxt"/>
        <w:tabs>
          <w:tab w:val="right" w:pos="1685"/>
        </w:tabs>
        <w:ind w:left="1742" w:hanging="475"/>
      </w:pPr>
      <w:r>
        <w:tab/>
        <w:t>•</w:t>
      </w:r>
      <w:r>
        <w:tab/>
        <w:t>Information meetings for parents;</w:t>
      </w:r>
    </w:p>
    <w:p w:rsidR="002F509C" w:rsidRDefault="002F509C">
      <w:pPr>
        <w:pStyle w:val="SingleTxt"/>
        <w:tabs>
          <w:tab w:val="right" w:pos="1685"/>
        </w:tabs>
        <w:ind w:left="1742" w:hanging="475"/>
      </w:pPr>
      <w:r>
        <w:tab/>
        <w:t>•</w:t>
      </w:r>
      <w:r>
        <w:tab/>
        <w:t>Information documents for local authorities;</w:t>
      </w:r>
    </w:p>
    <w:p w:rsidR="002F509C" w:rsidRDefault="002F509C">
      <w:pPr>
        <w:pStyle w:val="SingleTxt"/>
        <w:tabs>
          <w:tab w:val="right" w:pos="1685"/>
        </w:tabs>
        <w:ind w:left="1742" w:hanging="475"/>
      </w:pPr>
      <w:r>
        <w:tab/>
        <w:t>•</w:t>
      </w:r>
      <w:r>
        <w:tab/>
        <w:t>Intercultural mediators;</w:t>
      </w:r>
    </w:p>
    <w:p w:rsidR="002F509C" w:rsidRDefault="002F509C">
      <w:pPr>
        <w:pStyle w:val="SingleTxt"/>
        <w:tabs>
          <w:tab w:val="right" w:pos="1685"/>
        </w:tabs>
        <w:ind w:left="1742" w:hanging="475"/>
      </w:pPr>
      <w:r>
        <w:tab/>
        <w:t>•</w:t>
      </w:r>
      <w:r>
        <w:tab/>
        <w:t>Occasional lectures as part of teacher training at university.</w:t>
      </w:r>
    </w:p>
    <w:p w:rsidR="002F509C" w:rsidRDefault="002F509C">
      <w:pPr>
        <w:pStyle w:val="SingleTxt"/>
      </w:pPr>
      <w:r>
        <w:tab/>
        <w:t>Means of circulating information:</w:t>
      </w:r>
    </w:p>
    <w:p w:rsidR="002F509C" w:rsidRDefault="002F509C">
      <w:pPr>
        <w:pStyle w:val="SingleTxt"/>
        <w:tabs>
          <w:tab w:val="right" w:pos="1685"/>
        </w:tabs>
        <w:ind w:left="1742" w:hanging="475"/>
      </w:pPr>
      <w:r>
        <w:tab/>
        <w:t>•</w:t>
      </w:r>
      <w:r>
        <w:tab/>
        <w:t>On request (telephone calls);</w:t>
      </w:r>
    </w:p>
    <w:p w:rsidR="002F509C" w:rsidRDefault="002F509C">
      <w:pPr>
        <w:pStyle w:val="SingleTxt"/>
        <w:tabs>
          <w:tab w:val="right" w:pos="1685"/>
        </w:tabs>
        <w:ind w:left="1742" w:hanging="475"/>
      </w:pPr>
      <w:r>
        <w:tab/>
        <w:t>•</w:t>
      </w:r>
      <w:r>
        <w:tab/>
        <w:t>By the Internet;</w:t>
      </w:r>
    </w:p>
    <w:p w:rsidR="002F509C" w:rsidRDefault="002F509C">
      <w:pPr>
        <w:pStyle w:val="SingleTxt"/>
        <w:tabs>
          <w:tab w:val="right" w:pos="1685"/>
        </w:tabs>
        <w:ind w:left="1742" w:hanging="475"/>
      </w:pPr>
      <w:r>
        <w:tab/>
        <w:t>•</w:t>
      </w:r>
      <w:r>
        <w:tab/>
        <w:t>On the premises of the Ministry of National Education — CASNA to be more precise;</w:t>
      </w:r>
    </w:p>
    <w:p w:rsidR="002F509C" w:rsidRDefault="002F509C">
      <w:pPr>
        <w:pStyle w:val="SingleTxt"/>
        <w:tabs>
          <w:tab w:val="right" w:pos="1685"/>
        </w:tabs>
        <w:ind w:left="1742" w:hanging="475"/>
      </w:pPr>
      <w:r>
        <w:tab/>
        <w:t>•</w:t>
      </w:r>
      <w:r>
        <w:tab/>
        <w:t>At local authorities’ offices.</w:t>
      </w:r>
    </w:p>
    <w:p w:rsidR="002F509C" w:rsidRPr="00C15D91" w:rsidRDefault="002F509C">
      <w:pPr>
        <w:pStyle w:val="SingleTxt"/>
        <w:spacing w:after="0" w:line="120" w:lineRule="exact"/>
        <w:rPr>
          <w:sz w:val="10"/>
        </w:rPr>
      </w:pPr>
    </w:p>
    <w:p w:rsidR="002F509C" w:rsidRDefault="002F509C">
      <w:pPr>
        <w:pStyle w:val="H4"/>
        <w:ind w:right="1260"/>
      </w:pPr>
      <w:r>
        <w:tab/>
      </w:r>
      <w:r>
        <w:tab/>
        <w:t>Evaluation of projects implemented</w:t>
      </w:r>
    </w:p>
    <w:p w:rsidR="002F509C" w:rsidRPr="00C15D91" w:rsidRDefault="002F509C">
      <w:pPr>
        <w:pStyle w:val="SingleTxt"/>
        <w:spacing w:after="0" w:line="120" w:lineRule="exact"/>
        <w:rPr>
          <w:sz w:val="10"/>
        </w:rPr>
      </w:pPr>
    </w:p>
    <w:p w:rsidR="002F509C" w:rsidRDefault="002F509C">
      <w:pPr>
        <w:pStyle w:val="SingleTxt"/>
      </w:pPr>
      <w:r>
        <w:tab/>
        <w:t>Since January 2005, the Ministry has been assessing State secondary schools at regular intervals (Protocole d’action Qualité Scolaire, PAQS).</w:t>
      </w:r>
    </w:p>
    <w:p w:rsidR="002F509C" w:rsidRDefault="002F509C">
      <w:pPr>
        <w:pStyle w:val="SingleTxt"/>
      </w:pPr>
      <w:r>
        <w:tab/>
        <w:t>The Statistics and Analyses Service was created in 2006. Among other things, it conducts surveys of school failure and dropout rates.</w:t>
      </w:r>
    </w:p>
    <w:p w:rsidR="002F509C" w:rsidRDefault="002F509C">
      <w:pPr>
        <w:pStyle w:val="SingleTxt"/>
      </w:pPr>
      <w:r>
        <w:tab/>
        <w:t>The Foreign Children’s School Service follows up requests made to CASNA and applications for intercultural mediation. In addition, it monitors the progress of pupils in the reception classes of secondary schools, inter alia by making visits to such classes and holding brainstorming meetings for the teachers involved.</w:t>
      </w:r>
    </w:p>
    <w:p w:rsidR="002F509C" w:rsidRPr="003138E2" w:rsidRDefault="002F509C">
      <w:pPr>
        <w:pStyle w:val="SingleTxt"/>
        <w:spacing w:after="0" w:line="120" w:lineRule="exact"/>
        <w:rPr>
          <w:sz w:val="10"/>
        </w:rPr>
      </w:pPr>
    </w:p>
    <w:p w:rsidR="002F509C" w:rsidRDefault="002F509C">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The figures</w:t>
      </w:r>
    </w:p>
    <w:p w:rsidR="002F509C" w:rsidRPr="003138E2" w:rsidRDefault="002F509C">
      <w:pPr>
        <w:pStyle w:val="SingleTxt"/>
        <w:spacing w:after="0" w:line="120" w:lineRule="exact"/>
        <w:rPr>
          <w:sz w:val="10"/>
        </w:rPr>
      </w:pPr>
    </w:p>
    <w:p w:rsidR="002F509C" w:rsidRDefault="002F509C">
      <w:pPr>
        <w:pStyle w:val="SingleTxt"/>
      </w:pPr>
      <w:r>
        <w:tab/>
        <w:t>An analysis of the statistics shows that there is no discrimination between boys and girls and that the proportion of foreign girls in the various types of education is only slightly different from that of boys. Furthermore, in classical secondary education where the level of instruction is most demanding, the proportion of foreign girls is higher than the proportion of foreign boys.</w:t>
      </w:r>
    </w:p>
    <w:p w:rsidR="002F509C" w:rsidRDefault="002F50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0" w:right="76" w:firstLine="0"/>
        <w:rPr>
          <w:sz w:val="10"/>
        </w:rPr>
      </w:pPr>
      <w:r>
        <w:tab/>
      </w:r>
    </w:p>
    <w:p w:rsidR="002F509C" w:rsidRPr="001246C8" w:rsidRDefault="002F50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0" w:right="76" w:firstLine="0"/>
      </w:pPr>
      <w:r w:rsidRPr="001246C8">
        <w:t xml:space="preserve">Early and preschool education, primary and special education </w:t>
      </w:r>
      <w:r>
        <w:t xml:space="preserve">— </w:t>
      </w:r>
      <w:r w:rsidRPr="001246C8">
        <w:t>2006/07 school year</w:t>
      </w:r>
      <w:r>
        <w:t xml:space="preserve"> </w:t>
      </w:r>
      <w:r w:rsidRPr="001246C8">
        <w:t>(provisional figures)</w:t>
      </w:r>
    </w:p>
    <w:p w:rsidR="002F509C" w:rsidRDefault="002F509C">
      <w:pPr>
        <w:pStyle w:val="SingleTxt"/>
        <w:spacing w:after="0" w:line="120" w:lineRule="exact"/>
        <w:rPr>
          <w:sz w:val="10"/>
        </w:rPr>
      </w:pPr>
    </w:p>
    <w:p w:rsidR="002F509C" w:rsidRPr="0083622D" w:rsidRDefault="002F509C">
      <w:pPr>
        <w:pStyle w:val="SingleTxt"/>
        <w:spacing w:after="0" w:line="120" w:lineRule="exact"/>
        <w:rPr>
          <w:sz w:val="10"/>
        </w:rPr>
      </w:pPr>
    </w:p>
    <w:tbl>
      <w:tblPr>
        <w:tblW w:w="9910" w:type="dxa"/>
        <w:tblLayout w:type="fixed"/>
        <w:tblCellMar>
          <w:left w:w="0" w:type="dxa"/>
          <w:right w:w="0" w:type="dxa"/>
        </w:tblCellMar>
        <w:tblLook w:val="0000" w:firstRow="0" w:lastRow="0" w:firstColumn="0" w:lastColumn="0" w:noHBand="0" w:noVBand="0"/>
      </w:tblPr>
      <w:tblGrid>
        <w:gridCol w:w="1621"/>
        <w:gridCol w:w="585"/>
        <w:gridCol w:w="693"/>
        <w:gridCol w:w="666"/>
        <w:gridCol w:w="1062"/>
        <w:gridCol w:w="675"/>
        <w:gridCol w:w="684"/>
        <w:gridCol w:w="936"/>
        <w:gridCol w:w="684"/>
        <w:gridCol w:w="675"/>
        <w:gridCol w:w="936"/>
        <w:gridCol w:w="693"/>
      </w:tblGrid>
      <w:tr w:rsidR="002F509C" w:rsidRPr="0083622D">
        <w:trPr>
          <w:trHeight w:val="20"/>
          <w:tblHeader/>
        </w:trPr>
        <w:tc>
          <w:tcPr>
            <w:tcW w:w="1621" w:type="dxa"/>
            <w:tcBorders>
              <w:top w:val="single" w:sz="4" w:space="0" w:color="auto"/>
            </w:tcBorders>
            <w:shd w:val="clear" w:color="auto" w:fill="auto"/>
            <w:noWrap/>
            <w:tcMar>
              <w:top w:w="10" w:type="dxa"/>
              <w:left w:w="10" w:type="dxa"/>
              <w:bottom w:w="0" w:type="dxa"/>
              <w:right w:w="10" w:type="dxa"/>
            </w:tcMar>
            <w:vAlign w:val="bottom"/>
          </w:tcPr>
          <w:p w:rsidR="002F509C" w:rsidRPr="0083622D" w:rsidRDefault="002F509C">
            <w:pPr>
              <w:spacing w:before="40" w:after="40" w:line="160" w:lineRule="exact"/>
              <w:ind w:right="40"/>
              <w:jc w:val="both"/>
              <w:rPr>
                <w:rFonts w:eastAsia="Arial Unicode MS"/>
                <w:i/>
                <w:sz w:val="14"/>
                <w:szCs w:val="22"/>
              </w:rPr>
            </w:pPr>
          </w:p>
        </w:tc>
        <w:tc>
          <w:tcPr>
            <w:tcW w:w="1944" w:type="dxa"/>
            <w:gridSpan w:val="3"/>
            <w:tcBorders>
              <w:top w:val="single" w:sz="4" w:space="0" w:color="auto"/>
            </w:tcBorders>
            <w:shd w:val="clear" w:color="auto" w:fill="auto"/>
            <w:noWrap/>
            <w:tcMar>
              <w:top w:w="10" w:type="dxa"/>
              <w:left w:w="10" w:type="dxa"/>
              <w:bottom w:w="0" w:type="dxa"/>
              <w:right w:w="10" w:type="dxa"/>
            </w:tcMar>
            <w:vAlign w:val="bottom"/>
          </w:tcPr>
          <w:p w:rsidR="002F509C" w:rsidRPr="00FC7098" w:rsidRDefault="002F509C">
            <w:pPr>
              <w:spacing w:before="40" w:after="40" w:line="160" w:lineRule="exact"/>
              <w:ind w:right="43"/>
              <w:jc w:val="center"/>
              <w:rPr>
                <w:rFonts w:eastAsia="Arial Unicode MS"/>
                <w:i/>
                <w:sz w:val="14"/>
                <w:szCs w:val="22"/>
                <w:u w:val="single"/>
              </w:rPr>
            </w:pPr>
            <w:r w:rsidRPr="00FC7098">
              <w:rPr>
                <w:rFonts w:eastAsia="Arial Unicode MS"/>
                <w:i/>
                <w:sz w:val="14"/>
                <w:szCs w:val="22"/>
                <w:u w:val="single"/>
              </w:rPr>
              <w:t>                       F                    </w:t>
            </w:r>
          </w:p>
        </w:tc>
        <w:tc>
          <w:tcPr>
            <w:tcW w:w="2421" w:type="dxa"/>
            <w:gridSpan w:val="3"/>
            <w:tcBorders>
              <w:top w:val="single" w:sz="4" w:space="0" w:color="auto"/>
            </w:tcBorders>
            <w:shd w:val="clear" w:color="auto" w:fill="auto"/>
            <w:noWrap/>
            <w:tcMar>
              <w:top w:w="10" w:type="dxa"/>
              <w:left w:w="10" w:type="dxa"/>
              <w:bottom w:w="0" w:type="dxa"/>
              <w:right w:w="10" w:type="dxa"/>
            </w:tcMar>
            <w:vAlign w:val="bottom"/>
          </w:tcPr>
          <w:p w:rsidR="002F509C" w:rsidRPr="00D4361A" w:rsidRDefault="002F509C">
            <w:pPr>
              <w:spacing w:before="40" w:after="40" w:line="160" w:lineRule="exact"/>
              <w:ind w:right="43"/>
              <w:jc w:val="right"/>
              <w:rPr>
                <w:rFonts w:eastAsia="Arial Unicode MS"/>
                <w:i/>
                <w:sz w:val="14"/>
                <w:szCs w:val="22"/>
                <w:u w:val="single"/>
              </w:rPr>
            </w:pPr>
            <w:r>
              <w:rPr>
                <w:rFonts w:eastAsia="Arial Unicode MS"/>
                <w:i/>
                <w:sz w:val="14"/>
                <w:szCs w:val="22"/>
                <w:u w:val="single"/>
              </w:rPr>
              <w:t>                       M                      </w:t>
            </w:r>
          </w:p>
        </w:tc>
        <w:tc>
          <w:tcPr>
            <w:tcW w:w="3924" w:type="dxa"/>
            <w:gridSpan w:val="5"/>
            <w:tcBorders>
              <w:top w:val="single" w:sz="4" w:space="0" w:color="auto"/>
            </w:tcBorders>
            <w:shd w:val="clear" w:color="auto" w:fill="auto"/>
            <w:noWrap/>
            <w:tcMar>
              <w:top w:w="10" w:type="dxa"/>
              <w:left w:w="10" w:type="dxa"/>
              <w:bottom w:w="0" w:type="dxa"/>
              <w:right w:w="10" w:type="dxa"/>
            </w:tcMar>
            <w:vAlign w:val="bottom"/>
          </w:tcPr>
          <w:p w:rsidR="002F509C" w:rsidRPr="00FC7098" w:rsidRDefault="002F509C">
            <w:pPr>
              <w:spacing w:before="40" w:after="40" w:line="160" w:lineRule="exact"/>
              <w:ind w:right="43"/>
              <w:rPr>
                <w:rFonts w:eastAsia="Arial Unicode MS"/>
                <w:i/>
                <w:sz w:val="14"/>
                <w:szCs w:val="22"/>
                <w:u w:val="single"/>
              </w:rPr>
            </w:pPr>
            <w:r>
              <w:rPr>
                <w:rFonts w:eastAsia="Arial Unicode MS"/>
                <w:i/>
                <w:sz w:val="14"/>
                <w:szCs w:val="22"/>
              </w:rPr>
              <w:t>         </w:t>
            </w:r>
            <w:r w:rsidRPr="00FC7098">
              <w:rPr>
                <w:rFonts w:eastAsia="Arial Unicode MS"/>
                <w:i/>
                <w:sz w:val="14"/>
                <w:szCs w:val="22"/>
                <w:u w:val="single"/>
              </w:rPr>
              <w:t>                    </w:t>
            </w:r>
            <w:r>
              <w:rPr>
                <w:rFonts w:eastAsia="Arial Unicode MS"/>
                <w:i/>
                <w:sz w:val="14"/>
                <w:szCs w:val="22"/>
                <w:u w:val="single"/>
              </w:rPr>
              <w:t>Total</w:t>
            </w:r>
            <w:r w:rsidRPr="00FC7098">
              <w:rPr>
                <w:rFonts w:eastAsia="Arial Unicode MS"/>
                <w:i/>
                <w:sz w:val="14"/>
                <w:szCs w:val="22"/>
                <w:u w:val="single"/>
              </w:rPr>
              <w:t xml:space="preserve">                     </w:t>
            </w:r>
          </w:p>
        </w:tc>
      </w:tr>
      <w:tr w:rsidR="002F509C" w:rsidRPr="0083622D">
        <w:trPr>
          <w:trHeight w:val="20"/>
          <w:tblHeader/>
        </w:trPr>
        <w:tc>
          <w:tcPr>
            <w:tcW w:w="1621" w:type="dxa"/>
            <w:tcBorders>
              <w:bottom w:val="single" w:sz="12" w:space="0" w:color="auto"/>
            </w:tcBorders>
            <w:shd w:val="clear" w:color="auto" w:fill="auto"/>
            <w:noWrap/>
            <w:tcMar>
              <w:top w:w="10" w:type="dxa"/>
              <w:left w:w="10" w:type="dxa"/>
              <w:bottom w:w="0" w:type="dxa"/>
              <w:right w:w="10" w:type="dxa"/>
            </w:tcMar>
            <w:vAlign w:val="bottom"/>
          </w:tcPr>
          <w:p w:rsidR="002F509C" w:rsidRPr="0083622D" w:rsidRDefault="002F509C">
            <w:pPr>
              <w:spacing w:before="40" w:after="40" w:line="160" w:lineRule="exact"/>
              <w:ind w:right="40"/>
              <w:jc w:val="both"/>
              <w:rPr>
                <w:rFonts w:eastAsia="Arial Unicode MS"/>
                <w:i/>
                <w:sz w:val="14"/>
                <w:szCs w:val="22"/>
              </w:rPr>
            </w:pPr>
            <w:r w:rsidRPr="0083622D">
              <w:rPr>
                <w:i/>
                <w:sz w:val="14"/>
                <w:szCs w:val="22"/>
              </w:rPr>
              <w:t>Level</w:t>
            </w:r>
          </w:p>
        </w:tc>
        <w:tc>
          <w:tcPr>
            <w:tcW w:w="585" w:type="dxa"/>
            <w:tcBorders>
              <w:bottom w:val="single" w:sz="12" w:space="0" w:color="auto"/>
            </w:tcBorders>
            <w:shd w:val="clear" w:color="auto" w:fill="auto"/>
            <w:noWrap/>
            <w:tcMar>
              <w:top w:w="10" w:type="dxa"/>
              <w:left w:w="10" w:type="dxa"/>
              <w:bottom w:w="0" w:type="dxa"/>
              <w:right w:w="10" w:type="dxa"/>
            </w:tcMar>
            <w:vAlign w:val="bottom"/>
          </w:tcPr>
          <w:p w:rsidR="002F509C" w:rsidRPr="0083622D" w:rsidRDefault="002F509C">
            <w:pPr>
              <w:spacing w:before="40" w:after="40" w:line="160" w:lineRule="exact"/>
              <w:ind w:right="43"/>
              <w:jc w:val="right"/>
              <w:rPr>
                <w:rFonts w:eastAsia="Arial Unicode MS"/>
                <w:i/>
                <w:sz w:val="14"/>
                <w:szCs w:val="22"/>
              </w:rPr>
            </w:pPr>
            <w:r w:rsidRPr="0083622D">
              <w:rPr>
                <w:i/>
                <w:sz w:val="14"/>
                <w:szCs w:val="22"/>
              </w:rPr>
              <w:t>Lux.</w:t>
            </w:r>
          </w:p>
        </w:tc>
        <w:tc>
          <w:tcPr>
            <w:tcW w:w="693" w:type="dxa"/>
            <w:tcBorders>
              <w:bottom w:val="single" w:sz="12" w:space="0" w:color="auto"/>
            </w:tcBorders>
            <w:shd w:val="clear" w:color="auto" w:fill="auto"/>
            <w:noWrap/>
            <w:tcMar>
              <w:top w:w="10" w:type="dxa"/>
              <w:left w:w="10" w:type="dxa"/>
              <w:bottom w:w="0" w:type="dxa"/>
              <w:right w:w="10" w:type="dxa"/>
            </w:tcMar>
            <w:vAlign w:val="bottom"/>
          </w:tcPr>
          <w:p w:rsidR="002F509C" w:rsidRPr="0083622D" w:rsidRDefault="002F509C">
            <w:pPr>
              <w:spacing w:before="40" w:after="40" w:line="160" w:lineRule="exact"/>
              <w:ind w:right="43"/>
              <w:jc w:val="right"/>
              <w:rPr>
                <w:rFonts w:eastAsia="Arial Unicode MS"/>
                <w:i/>
                <w:sz w:val="14"/>
                <w:szCs w:val="22"/>
              </w:rPr>
            </w:pPr>
            <w:r w:rsidRPr="0083622D">
              <w:rPr>
                <w:rFonts w:eastAsia="Arial Unicode MS"/>
                <w:i/>
                <w:sz w:val="14"/>
                <w:szCs w:val="22"/>
              </w:rPr>
              <w:t>For.</w:t>
            </w:r>
          </w:p>
        </w:tc>
        <w:tc>
          <w:tcPr>
            <w:tcW w:w="666" w:type="dxa"/>
            <w:tcBorders>
              <w:bottom w:val="single" w:sz="12" w:space="0" w:color="auto"/>
            </w:tcBorders>
            <w:shd w:val="clear" w:color="auto" w:fill="auto"/>
            <w:noWrap/>
            <w:tcMar>
              <w:top w:w="10" w:type="dxa"/>
              <w:left w:w="10" w:type="dxa"/>
              <w:bottom w:w="0" w:type="dxa"/>
              <w:right w:w="10" w:type="dxa"/>
            </w:tcMar>
            <w:vAlign w:val="bottom"/>
          </w:tcPr>
          <w:p w:rsidR="002F509C" w:rsidRPr="0083622D" w:rsidRDefault="002F509C">
            <w:pPr>
              <w:spacing w:before="40" w:after="40" w:line="160" w:lineRule="exact"/>
              <w:ind w:right="43"/>
              <w:jc w:val="right"/>
              <w:rPr>
                <w:rFonts w:eastAsia="Arial Unicode MS"/>
                <w:i/>
                <w:sz w:val="14"/>
                <w:szCs w:val="22"/>
              </w:rPr>
            </w:pPr>
            <w:r w:rsidRPr="0083622D">
              <w:rPr>
                <w:i/>
                <w:sz w:val="14"/>
                <w:szCs w:val="22"/>
              </w:rPr>
              <w:t>Total</w:t>
            </w:r>
          </w:p>
        </w:tc>
        <w:tc>
          <w:tcPr>
            <w:tcW w:w="1062" w:type="dxa"/>
            <w:tcBorders>
              <w:bottom w:val="single" w:sz="12" w:space="0" w:color="auto"/>
            </w:tcBorders>
            <w:shd w:val="clear" w:color="auto" w:fill="auto"/>
            <w:noWrap/>
            <w:tcMar>
              <w:top w:w="10" w:type="dxa"/>
              <w:left w:w="10" w:type="dxa"/>
              <w:bottom w:w="0" w:type="dxa"/>
              <w:right w:w="10" w:type="dxa"/>
            </w:tcMar>
            <w:vAlign w:val="bottom"/>
          </w:tcPr>
          <w:p w:rsidR="002F509C" w:rsidRPr="0083622D" w:rsidRDefault="002F509C">
            <w:pPr>
              <w:spacing w:before="40" w:after="40" w:line="160" w:lineRule="exact"/>
              <w:ind w:right="43"/>
              <w:jc w:val="right"/>
              <w:rPr>
                <w:rFonts w:eastAsia="Arial Unicode MS"/>
                <w:i/>
                <w:sz w:val="14"/>
                <w:szCs w:val="22"/>
              </w:rPr>
            </w:pPr>
            <w:r w:rsidRPr="0083622D">
              <w:rPr>
                <w:i/>
                <w:sz w:val="14"/>
                <w:szCs w:val="22"/>
              </w:rPr>
              <w:t>Lux.</w:t>
            </w:r>
          </w:p>
        </w:tc>
        <w:tc>
          <w:tcPr>
            <w:tcW w:w="675" w:type="dxa"/>
            <w:tcBorders>
              <w:bottom w:val="single" w:sz="12" w:space="0" w:color="auto"/>
            </w:tcBorders>
            <w:shd w:val="clear" w:color="auto" w:fill="auto"/>
            <w:noWrap/>
            <w:tcMar>
              <w:top w:w="10" w:type="dxa"/>
              <w:left w:w="10" w:type="dxa"/>
              <w:bottom w:w="0" w:type="dxa"/>
              <w:right w:w="10" w:type="dxa"/>
            </w:tcMar>
            <w:vAlign w:val="bottom"/>
          </w:tcPr>
          <w:p w:rsidR="002F509C" w:rsidRPr="0083622D" w:rsidRDefault="002F509C">
            <w:pPr>
              <w:spacing w:before="40" w:after="40" w:line="160" w:lineRule="exact"/>
              <w:ind w:right="43"/>
              <w:jc w:val="right"/>
              <w:rPr>
                <w:rFonts w:eastAsia="Arial Unicode MS"/>
                <w:i/>
                <w:sz w:val="14"/>
                <w:szCs w:val="22"/>
              </w:rPr>
            </w:pPr>
            <w:r w:rsidRPr="0083622D">
              <w:rPr>
                <w:i/>
                <w:sz w:val="14"/>
                <w:szCs w:val="22"/>
              </w:rPr>
              <w:t>For.</w:t>
            </w:r>
          </w:p>
        </w:tc>
        <w:tc>
          <w:tcPr>
            <w:tcW w:w="684" w:type="dxa"/>
            <w:tcBorders>
              <w:bottom w:val="single" w:sz="12" w:space="0" w:color="auto"/>
            </w:tcBorders>
            <w:shd w:val="clear" w:color="auto" w:fill="auto"/>
            <w:noWrap/>
            <w:tcMar>
              <w:top w:w="10" w:type="dxa"/>
              <w:left w:w="10" w:type="dxa"/>
              <w:bottom w:w="0" w:type="dxa"/>
              <w:right w:w="10" w:type="dxa"/>
            </w:tcMar>
            <w:vAlign w:val="bottom"/>
          </w:tcPr>
          <w:p w:rsidR="002F509C" w:rsidRPr="0083622D" w:rsidRDefault="002F509C">
            <w:pPr>
              <w:spacing w:before="40" w:after="40" w:line="160" w:lineRule="exact"/>
              <w:ind w:right="43"/>
              <w:jc w:val="right"/>
              <w:rPr>
                <w:rFonts w:eastAsia="Arial Unicode MS"/>
                <w:i/>
                <w:sz w:val="14"/>
                <w:szCs w:val="22"/>
              </w:rPr>
            </w:pPr>
            <w:r w:rsidRPr="0083622D">
              <w:rPr>
                <w:i/>
                <w:sz w:val="14"/>
                <w:szCs w:val="22"/>
              </w:rPr>
              <w:t>Total</w:t>
            </w:r>
          </w:p>
        </w:tc>
        <w:tc>
          <w:tcPr>
            <w:tcW w:w="936" w:type="dxa"/>
            <w:tcBorders>
              <w:bottom w:val="single" w:sz="12" w:space="0" w:color="auto"/>
            </w:tcBorders>
            <w:shd w:val="clear" w:color="auto" w:fill="auto"/>
            <w:noWrap/>
            <w:tcMar>
              <w:top w:w="10" w:type="dxa"/>
              <w:left w:w="10" w:type="dxa"/>
              <w:bottom w:w="0" w:type="dxa"/>
              <w:right w:w="10" w:type="dxa"/>
            </w:tcMar>
            <w:vAlign w:val="bottom"/>
          </w:tcPr>
          <w:p w:rsidR="002F509C" w:rsidRPr="0083622D" w:rsidRDefault="002F509C">
            <w:pPr>
              <w:spacing w:before="40" w:after="40" w:line="160" w:lineRule="exact"/>
              <w:ind w:right="43"/>
              <w:jc w:val="right"/>
              <w:rPr>
                <w:rFonts w:eastAsia="Arial Unicode MS"/>
                <w:i/>
                <w:sz w:val="14"/>
                <w:szCs w:val="22"/>
              </w:rPr>
            </w:pPr>
            <w:r w:rsidRPr="0083622D">
              <w:rPr>
                <w:i/>
                <w:sz w:val="14"/>
                <w:szCs w:val="22"/>
              </w:rPr>
              <w:t>Lux.</w:t>
            </w:r>
          </w:p>
        </w:tc>
        <w:tc>
          <w:tcPr>
            <w:tcW w:w="684" w:type="dxa"/>
            <w:tcBorders>
              <w:bottom w:val="single" w:sz="12" w:space="0" w:color="auto"/>
            </w:tcBorders>
            <w:shd w:val="clear" w:color="auto" w:fill="auto"/>
            <w:noWrap/>
            <w:tcMar>
              <w:top w:w="10" w:type="dxa"/>
              <w:left w:w="10" w:type="dxa"/>
              <w:bottom w:w="0" w:type="dxa"/>
              <w:right w:w="10" w:type="dxa"/>
            </w:tcMar>
            <w:vAlign w:val="bottom"/>
          </w:tcPr>
          <w:p w:rsidR="002F509C" w:rsidRPr="0083622D" w:rsidRDefault="002F509C">
            <w:pPr>
              <w:spacing w:before="40" w:after="40" w:line="160" w:lineRule="exact"/>
              <w:ind w:right="43"/>
              <w:jc w:val="right"/>
              <w:rPr>
                <w:rFonts w:eastAsia="Arial Unicode MS"/>
                <w:i/>
                <w:sz w:val="14"/>
                <w:szCs w:val="22"/>
              </w:rPr>
            </w:pPr>
            <w:r w:rsidRPr="0083622D">
              <w:rPr>
                <w:i/>
                <w:sz w:val="14"/>
                <w:szCs w:val="22"/>
              </w:rPr>
              <w:t>For.</w:t>
            </w:r>
          </w:p>
        </w:tc>
        <w:tc>
          <w:tcPr>
            <w:tcW w:w="675" w:type="dxa"/>
            <w:tcBorders>
              <w:bottom w:val="single" w:sz="12" w:space="0" w:color="auto"/>
            </w:tcBorders>
            <w:shd w:val="clear" w:color="auto" w:fill="auto"/>
            <w:noWrap/>
            <w:tcMar>
              <w:top w:w="10" w:type="dxa"/>
              <w:left w:w="10" w:type="dxa"/>
              <w:bottom w:w="0" w:type="dxa"/>
              <w:right w:w="10" w:type="dxa"/>
            </w:tcMar>
            <w:vAlign w:val="bottom"/>
          </w:tcPr>
          <w:p w:rsidR="002F509C" w:rsidRPr="0083622D" w:rsidRDefault="002F509C">
            <w:pPr>
              <w:spacing w:before="40" w:after="40" w:line="160" w:lineRule="exact"/>
              <w:ind w:right="43"/>
              <w:jc w:val="right"/>
              <w:rPr>
                <w:rFonts w:eastAsia="Arial Unicode MS"/>
                <w:i/>
                <w:sz w:val="14"/>
                <w:szCs w:val="22"/>
              </w:rPr>
            </w:pPr>
            <w:r w:rsidRPr="0083622D">
              <w:rPr>
                <w:i/>
                <w:sz w:val="14"/>
                <w:szCs w:val="22"/>
              </w:rPr>
              <w:t>Total</w:t>
            </w:r>
          </w:p>
        </w:tc>
        <w:tc>
          <w:tcPr>
            <w:tcW w:w="936" w:type="dxa"/>
            <w:tcBorders>
              <w:bottom w:val="single" w:sz="12" w:space="0" w:color="auto"/>
            </w:tcBorders>
            <w:shd w:val="clear" w:color="auto" w:fill="auto"/>
            <w:noWrap/>
            <w:tcMar>
              <w:top w:w="10" w:type="dxa"/>
              <w:left w:w="10" w:type="dxa"/>
              <w:bottom w:w="0" w:type="dxa"/>
              <w:right w:w="10" w:type="dxa"/>
            </w:tcMar>
            <w:vAlign w:val="bottom"/>
          </w:tcPr>
          <w:p w:rsidR="002F509C" w:rsidRPr="0083622D" w:rsidRDefault="002F509C">
            <w:pPr>
              <w:spacing w:before="40" w:after="40" w:line="160" w:lineRule="exact"/>
              <w:ind w:right="43"/>
              <w:jc w:val="right"/>
              <w:rPr>
                <w:rFonts w:eastAsia="Arial Unicode MS"/>
                <w:i/>
                <w:sz w:val="14"/>
                <w:szCs w:val="22"/>
              </w:rPr>
            </w:pPr>
            <w:r w:rsidRPr="0083622D">
              <w:rPr>
                <w:i/>
                <w:sz w:val="14"/>
                <w:szCs w:val="22"/>
              </w:rPr>
              <w:t>F</w:t>
            </w:r>
          </w:p>
        </w:tc>
        <w:tc>
          <w:tcPr>
            <w:tcW w:w="693" w:type="dxa"/>
            <w:tcBorders>
              <w:bottom w:val="single" w:sz="12" w:space="0" w:color="auto"/>
            </w:tcBorders>
            <w:shd w:val="clear" w:color="auto" w:fill="auto"/>
            <w:noWrap/>
            <w:tcMar>
              <w:top w:w="10" w:type="dxa"/>
              <w:left w:w="10" w:type="dxa"/>
              <w:bottom w:w="0" w:type="dxa"/>
              <w:right w:w="10" w:type="dxa"/>
            </w:tcMar>
            <w:vAlign w:val="bottom"/>
          </w:tcPr>
          <w:p w:rsidR="002F509C" w:rsidRPr="0083622D" w:rsidRDefault="002F509C">
            <w:pPr>
              <w:spacing w:before="40" w:after="40" w:line="160" w:lineRule="exact"/>
              <w:ind w:right="43"/>
              <w:jc w:val="right"/>
              <w:rPr>
                <w:rFonts w:eastAsia="Arial Unicode MS"/>
                <w:i/>
                <w:sz w:val="14"/>
                <w:szCs w:val="22"/>
              </w:rPr>
            </w:pPr>
            <w:r w:rsidRPr="0083622D">
              <w:rPr>
                <w:i/>
                <w:sz w:val="14"/>
                <w:szCs w:val="22"/>
              </w:rPr>
              <w:t>M</w:t>
            </w:r>
          </w:p>
        </w:tc>
      </w:tr>
      <w:tr w:rsidR="002F509C" w:rsidRPr="0083622D">
        <w:trPr>
          <w:trHeight w:hRule="exact" w:val="115"/>
          <w:tblHeader/>
        </w:trPr>
        <w:tc>
          <w:tcPr>
            <w:tcW w:w="1621" w:type="dxa"/>
            <w:tcBorders>
              <w:top w:val="single" w:sz="12" w:space="0" w:color="auto"/>
            </w:tcBorders>
            <w:shd w:val="clear" w:color="auto" w:fill="auto"/>
            <w:noWrap/>
            <w:tcMar>
              <w:top w:w="10" w:type="dxa"/>
              <w:left w:w="10" w:type="dxa"/>
              <w:bottom w:w="0" w:type="dxa"/>
              <w:right w:w="10" w:type="dxa"/>
            </w:tcMar>
            <w:vAlign w:val="bottom"/>
          </w:tcPr>
          <w:p w:rsidR="002F509C" w:rsidRPr="0083622D" w:rsidRDefault="002F509C">
            <w:pPr>
              <w:spacing w:before="40" w:after="40" w:line="210" w:lineRule="exact"/>
              <w:ind w:right="40"/>
              <w:jc w:val="both"/>
              <w:rPr>
                <w:sz w:val="17"/>
                <w:szCs w:val="22"/>
              </w:rPr>
            </w:pPr>
          </w:p>
        </w:tc>
        <w:tc>
          <w:tcPr>
            <w:tcW w:w="585" w:type="dxa"/>
            <w:tcBorders>
              <w:top w:val="single" w:sz="12" w:space="0" w:color="auto"/>
            </w:tcBorders>
            <w:shd w:val="clear" w:color="auto" w:fill="auto"/>
            <w:noWrap/>
            <w:tcMar>
              <w:top w:w="10" w:type="dxa"/>
              <w:left w:w="10" w:type="dxa"/>
              <w:bottom w:w="0" w:type="dxa"/>
              <w:right w:w="10" w:type="dxa"/>
            </w:tcMar>
            <w:vAlign w:val="bottom"/>
          </w:tcPr>
          <w:p w:rsidR="002F509C" w:rsidRPr="0083622D" w:rsidRDefault="002F509C">
            <w:pPr>
              <w:spacing w:before="40" w:after="40" w:line="210" w:lineRule="exact"/>
              <w:ind w:right="43"/>
              <w:jc w:val="right"/>
              <w:rPr>
                <w:sz w:val="17"/>
                <w:szCs w:val="22"/>
              </w:rPr>
            </w:pPr>
          </w:p>
        </w:tc>
        <w:tc>
          <w:tcPr>
            <w:tcW w:w="693" w:type="dxa"/>
            <w:tcBorders>
              <w:top w:val="single" w:sz="12" w:space="0" w:color="auto"/>
            </w:tcBorders>
            <w:shd w:val="clear" w:color="auto" w:fill="auto"/>
            <w:noWrap/>
            <w:tcMar>
              <w:top w:w="10" w:type="dxa"/>
              <w:left w:w="10" w:type="dxa"/>
              <w:bottom w:w="0" w:type="dxa"/>
              <w:right w:w="10" w:type="dxa"/>
            </w:tcMar>
            <w:vAlign w:val="bottom"/>
          </w:tcPr>
          <w:p w:rsidR="002F509C" w:rsidRPr="0083622D" w:rsidRDefault="002F509C">
            <w:pPr>
              <w:spacing w:before="40" w:after="40" w:line="210" w:lineRule="exact"/>
              <w:ind w:right="43"/>
              <w:jc w:val="right"/>
              <w:rPr>
                <w:sz w:val="17"/>
                <w:szCs w:val="22"/>
              </w:rPr>
            </w:pPr>
          </w:p>
        </w:tc>
        <w:tc>
          <w:tcPr>
            <w:tcW w:w="666" w:type="dxa"/>
            <w:tcBorders>
              <w:top w:val="single" w:sz="12" w:space="0" w:color="auto"/>
            </w:tcBorders>
            <w:shd w:val="clear" w:color="auto" w:fill="auto"/>
            <w:noWrap/>
            <w:tcMar>
              <w:top w:w="10" w:type="dxa"/>
              <w:left w:w="10" w:type="dxa"/>
              <w:bottom w:w="0" w:type="dxa"/>
              <w:right w:w="10" w:type="dxa"/>
            </w:tcMar>
            <w:vAlign w:val="bottom"/>
          </w:tcPr>
          <w:p w:rsidR="002F509C" w:rsidRPr="0083622D" w:rsidRDefault="002F509C">
            <w:pPr>
              <w:spacing w:before="40" w:after="40" w:line="210" w:lineRule="exact"/>
              <w:ind w:right="43"/>
              <w:jc w:val="right"/>
              <w:rPr>
                <w:sz w:val="17"/>
                <w:szCs w:val="22"/>
              </w:rPr>
            </w:pPr>
          </w:p>
        </w:tc>
        <w:tc>
          <w:tcPr>
            <w:tcW w:w="1062" w:type="dxa"/>
            <w:tcBorders>
              <w:top w:val="single" w:sz="12" w:space="0" w:color="auto"/>
            </w:tcBorders>
            <w:shd w:val="clear" w:color="auto" w:fill="auto"/>
            <w:noWrap/>
            <w:tcMar>
              <w:top w:w="10" w:type="dxa"/>
              <w:left w:w="10" w:type="dxa"/>
              <w:bottom w:w="0" w:type="dxa"/>
              <w:right w:w="10" w:type="dxa"/>
            </w:tcMar>
            <w:vAlign w:val="bottom"/>
          </w:tcPr>
          <w:p w:rsidR="002F509C" w:rsidRPr="0083622D" w:rsidRDefault="002F509C">
            <w:pPr>
              <w:spacing w:before="40" w:after="40" w:line="210" w:lineRule="exact"/>
              <w:ind w:right="43"/>
              <w:jc w:val="right"/>
              <w:rPr>
                <w:sz w:val="17"/>
                <w:szCs w:val="22"/>
              </w:rPr>
            </w:pPr>
          </w:p>
        </w:tc>
        <w:tc>
          <w:tcPr>
            <w:tcW w:w="675" w:type="dxa"/>
            <w:tcBorders>
              <w:top w:val="single" w:sz="12" w:space="0" w:color="auto"/>
            </w:tcBorders>
            <w:shd w:val="clear" w:color="auto" w:fill="auto"/>
            <w:noWrap/>
            <w:tcMar>
              <w:top w:w="10" w:type="dxa"/>
              <w:left w:w="10" w:type="dxa"/>
              <w:bottom w:w="0" w:type="dxa"/>
              <w:right w:w="10" w:type="dxa"/>
            </w:tcMar>
            <w:vAlign w:val="bottom"/>
          </w:tcPr>
          <w:p w:rsidR="002F509C" w:rsidRPr="0083622D" w:rsidRDefault="002F509C">
            <w:pPr>
              <w:spacing w:before="40" w:after="40" w:line="210" w:lineRule="exact"/>
              <w:ind w:right="43"/>
              <w:jc w:val="right"/>
              <w:rPr>
                <w:sz w:val="17"/>
                <w:szCs w:val="22"/>
              </w:rPr>
            </w:pPr>
          </w:p>
        </w:tc>
        <w:tc>
          <w:tcPr>
            <w:tcW w:w="684" w:type="dxa"/>
            <w:tcBorders>
              <w:top w:val="single" w:sz="12" w:space="0" w:color="auto"/>
            </w:tcBorders>
            <w:shd w:val="clear" w:color="auto" w:fill="auto"/>
            <w:noWrap/>
            <w:tcMar>
              <w:top w:w="10" w:type="dxa"/>
              <w:left w:w="10" w:type="dxa"/>
              <w:bottom w:w="0" w:type="dxa"/>
              <w:right w:w="10" w:type="dxa"/>
            </w:tcMar>
            <w:vAlign w:val="bottom"/>
          </w:tcPr>
          <w:p w:rsidR="002F509C" w:rsidRPr="0083622D" w:rsidRDefault="002F509C">
            <w:pPr>
              <w:spacing w:before="40" w:after="40" w:line="210" w:lineRule="exact"/>
              <w:ind w:right="43"/>
              <w:jc w:val="right"/>
              <w:rPr>
                <w:sz w:val="17"/>
                <w:szCs w:val="22"/>
              </w:rPr>
            </w:pPr>
          </w:p>
        </w:tc>
        <w:tc>
          <w:tcPr>
            <w:tcW w:w="936" w:type="dxa"/>
            <w:tcBorders>
              <w:top w:val="single" w:sz="12" w:space="0" w:color="auto"/>
            </w:tcBorders>
            <w:shd w:val="clear" w:color="auto" w:fill="auto"/>
            <w:noWrap/>
            <w:tcMar>
              <w:top w:w="10" w:type="dxa"/>
              <w:left w:w="10" w:type="dxa"/>
              <w:bottom w:w="0" w:type="dxa"/>
              <w:right w:w="10" w:type="dxa"/>
            </w:tcMar>
            <w:vAlign w:val="bottom"/>
          </w:tcPr>
          <w:p w:rsidR="002F509C" w:rsidRPr="0083622D" w:rsidRDefault="002F509C">
            <w:pPr>
              <w:spacing w:before="40" w:after="40" w:line="210" w:lineRule="exact"/>
              <w:ind w:right="43"/>
              <w:jc w:val="right"/>
              <w:rPr>
                <w:sz w:val="17"/>
                <w:szCs w:val="22"/>
              </w:rPr>
            </w:pPr>
          </w:p>
        </w:tc>
        <w:tc>
          <w:tcPr>
            <w:tcW w:w="684" w:type="dxa"/>
            <w:tcBorders>
              <w:top w:val="single" w:sz="12" w:space="0" w:color="auto"/>
            </w:tcBorders>
            <w:shd w:val="clear" w:color="auto" w:fill="auto"/>
            <w:noWrap/>
            <w:tcMar>
              <w:top w:w="10" w:type="dxa"/>
              <w:left w:w="10" w:type="dxa"/>
              <w:bottom w:w="0" w:type="dxa"/>
              <w:right w:w="10" w:type="dxa"/>
            </w:tcMar>
            <w:vAlign w:val="bottom"/>
          </w:tcPr>
          <w:p w:rsidR="002F509C" w:rsidRPr="0083622D" w:rsidRDefault="002F509C">
            <w:pPr>
              <w:spacing w:before="40" w:after="40" w:line="210" w:lineRule="exact"/>
              <w:ind w:right="43"/>
              <w:jc w:val="right"/>
              <w:rPr>
                <w:sz w:val="17"/>
                <w:szCs w:val="22"/>
              </w:rPr>
            </w:pPr>
          </w:p>
        </w:tc>
        <w:tc>
          <w:tcPr>
            <w:tcW w:w="675" w:type="dxa"/>
            <w:tcBorders>
              <w:top w:val="single" w:sz="12" w:space="0" w:color="auto"/>
            </w:tcBorders>
            <w:shd w:val="clear" w:color="auto" w:fill="auto"/>
            <w:noWrap/>
            <w:tcMar>
              <w:top w:w="10" w:type="dxa"/>
              <w:left w:w="10" w:type="dxa"/>
              <w:bottom w:w="0" w:type="dxa"/>
              <w:right w:w="10" w:type="dxa"/>
            </w:tcMar>
            <w:vAlign w:val="bottom"/>
          </w:tcPr>
          <w:p w:rsidR="002F509C" w:rsidRPr="0083622D" w:rsidRDefault="002F509C">
            <w:pPr>
              <w:spacing w:before="40" w:after="40" w:line="210" w:lineRule="exact"/>
              <w:ind w:right="43"/>
              <w:jc w:val="right"/>
              <w:rPr>
                <w:sz w:val="17"/>
                <w:szCs w:val="22"/>
              </w:rPr>
            </w:pPr>
          </w:p>
        </w:tc>
        <w:tc>
          <w:tcPr>
            <w:tcW w:w="936" w:type="dxa"/>
            <w:tcBorders>
              <w:top w:val="single" w:sz="12" w:space="0" w:color="auto"/>
            </w:tcBorders>
            <w:shd w:val="clear" w:color="auto" w:fill="auto"/>
            <w:noWrap/>
            <w:tcMar>
              <w:top w:w="10" w:type="dxa"/>
              <w:left w:w="10" w:type="dxa"/>
              <w:bottom w:w="0" w:type="dxa"/>
              <w:right w:w="10" w:type="dxa"/>
            </w:tcMar>
            <w:vAlign w:val="bottom"/>
          </w:tcPr>
          <w:p w:rsidR="002F509C" w:rsidRPr="0083622D" w:rsidRDefault="002F509C">
            <w:pPr>
              <w:spacing w:before="40" w:after="40" w:line="210" w:lineRule="exact"/>
              <w:ind w:right="43"/>
              <w:jc w:val="right"/>
              <w:rPr>
                <w:sz w:val="17"/>
                <w:szCs w:val="22"/>
              </w:rPr>
            </w:pPr>
          </w:p>
        </w:tc>
        <w:tc>
          <w:tcPr>
            <w:tcW w:w="693" w:type="dxa"/>
            <w:tcBorders>
              <w:top w:val="single" w:sz="12" w:space="0" w:color="auto"/>
            </w:tcBorders>
            <w:shd w:val="clear" w:color="auto" w:fill="auto"/>
            <w:noWrap/>
            <w:tcMar>
              <w:top w:w="10" w:type="dxa"/>
              <w:left w:w="10" w:type="dxa"/>
              <w:bottom w:w="0" w:type="dxa"/>
              <w:right w:w="10" w:type="dxa"/>
            </w:tcMar>
            <w:vAlign w:val="bottom"/>
          </w:tcPr>
          <w:p w:rsidR="002F509C" w:rsidRPr="0083622D" w:rsidRDefault="002F509C">
            <w:pPr>
              <w:spacing w:before="40" w:after="40" w:line="210" w:lineRule="exact"/>
              <w:ind w:right="43"/>
              <w:jc w:val="right"/>
              <w:rPr>
                <w:sz w:val="17"/>
                <w:szCs w:val="22"/>
              </w:rPr>
            </w:pPr>
          </w:p>
        </w:tc>
      </w:tr>
      <w:tr w:rsidR="002F509C" w:rsidRPr="0083622D">
        <w:trPr>
          <w:trHeight w:val="20"/>
        </w:trPr>
        <w:tc>
          <w:tcPr>
            <w:tcW w:w="1621" w:type="dxa"/>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40" w:line="210" w:lineRule="exact"/>
              <w:ind w:right="40"/>
              <w:jc w:val="both"/>
              <w:rPr>
                <w:rFonts w:eastAsia="Arial Unicode MS"/>
                <w:sz w:val="17"/>
                <w:szCs w:val="22"/>
              </w:rPr>
            </w:pPr>
            <w:r w:rsidRPr="0083622D">
              <w:rPr>
                <w:sz w:val="17"/>
                <w:szCs w:val="22"/>
              </w:rPr>
              <w:t>Early</w:t>
            </w:r>
          </w:p>
        </w:tc>
        <w:tc>
          <w:tcPr>
            <w:tcW w:w="585" w:type="dxa"/>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40" w:line="210" w:lineRule="exact"/>
              <w:ind w:right="43"/>
              <w:jc w:val="right"/>
              <w:rPr>
                <w:rFonts w:eastAsia="Arial Unicode MS"/>
                <w:sz w:val="17"/>
                <w:szCs w:val="22"/>
              </w:rPr>
            </w:pPr>
            <w:r w:rsidRPr="0083622D">
              <w:rPr>
                <w:sz w:val="17"/>
                <w:szCs w:val="22"/>
              </w:rPr>
              <w:t>57.5%</w:t>
            </w:r>
          </w:p>
        </w:tc>
        <w:tc>
          <w:tcPr>
            <w:tcW w:w="693" w:type="dxa"/>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40" w:line="210" w:lineRule="exact"/>
              <w:ind w:right="43"/>
              <w:jc w:val="right"/>
              <w:rPr>
                <w:rFonts w:eastAsia="Arial Unicode MS"/>
                <w:sz w:val="17"/>
                <w:szCs w:val="22"/>
              </w:rPr>
            </w:pPr>
            <w:r w:rsidRPr="0083622D">
              <w:rPr>
                <w:sz w:val="17"/>
                <w:szCs w:val="22"/>
              </w:rPr>
              <w:t>42.5%</w:t>
            </w:r>
          </w:p>
        </w:tc>
        <w:tc>
          <w:tcPr>
            <w:tcW w:w="666" w:type="dxa"/>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40" w:line="210" w:lineRule="exact"/>
              <w:ind w:right="43"/>
              <w:jc w:val="right"/>
              <w:rPr>
                <w:rFonts w:eastAsia="Arial Unicode MS"/>
                <w:sz w:val="17"/>
                <w:szCs w:val="22"/>
              </w:rPr>
            </w:pPr>
            <w:r w:rsidRPr="0083622D">
              <w:rPr>
                <w:sz w:val="17"/>
                <w:szCs w:val="22"/>
              </w:rPr>
              <w:t>100 %</w:t>
            </w:r>
          </w:p>
        </w:tc>
        <w:tc>
          <w:tcPr>
            <w:tcW w:w="1062" w:type="dxa"/>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40" w:line="210" w:lineRule="exact"/>
              <w:ind w:right="43"/>
              <w:jc w:val="right"/>
              <w:rPr>
                <w:rFonts w:eastAsia="Arial Unicode MS"/>
                <w:sz w:val="17"/>
                <w:szCs w:val="22"/>
              </w:rPr>
            </w:pPr>
            <w:r w:rsidRPr="0083622D">
              <w:rPr>
                <w:sz w:val="17"/>
                <w:szCs w:val="22"/>
              </w:rPr>
              <w:t>54.2%</w:t>
            </w:r>
          </w:p>
        </w:tc>
        <w:tc>
          <w:tcPr>
            <w:tcW w:w="675" w:type="dxa"/>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40" w:line="210" w:lineRule="exact"/>
              <w:ind w:right="43"/>
              <w:jc w:val="right"/>
              <w:rPr>
                <w:rFonts w:eastAsia="Arial Unicode MS"/>
                <w:sz w:val="17"/>
                <w:szCs w:val="22"/>
              </w:rPr>
            </w:pPr>
            <w:r w:rsidRPr="0083622D">
              <w:rPr>
                <w:sz w:val="17"/>
                <w:szCs w:val="22"/>
              </w:rPr>
              <w:t>45.8%</w:t>
            </w:r>
          </w:p>
        </w:tc>
        <w:tc>
          <w:tcPr>
            <w:tcW w:w="684" w:type="dxa"/>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40" w:line="210" w:lineRule="exact"/>
              <w:ind w:right="43"/>
              <w:jc w:val="right"/>
              <w:rPr>
                <w:rFonts w:eastAsia="Arial Unicode MS"/>
                <w:sz w:val="17"/>
                <w:szCs w:val="22"/>
              </w:rPr>
            </w:pPr>
            <w:r w:rsidRPr="0083622D">
              <w:rPr>
                <w:sz w:val="17"/>
                <w:szCs w:val="22"/>
              </w:rPr>
              <w:t>100 %</w:t>
            </w:r>
          </w:p>
        </w:tc>
        <w:tc>
          <w:tcPr>
            <w:tcW w:w="936" w:type="dxa"/>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40" w:line="210" w:lineRule="exact"/>
              <w:ind w:right="43"/>
              <w:jc w:val="right"/>
              <w:rPr>
                <w:rFonts w:eastAsia="Arial Unicode MS"/>
                <w:sz w:val="17"/>
                <w:szCs w:val="22"/>
              </w:rPr>
            </w:pPr>
            <w:r w:rsidRPr="0083622D">
              <w:rPr>
                <w:sz w:val="17"/>
                <w:szCs w:val="22"/>
              </w:rPr>
              <w:t>55.8%</w:t>
            </w:r>
          </w:p>
        </w:tc>
        <w:tc>
          <w:tcPr>
            <w:tcW w:w="684" w:type="dxa"/>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40" w:line="210" w:lineRule="exact"/>
              <w:ind w:right="43"/>
              <w:jc w:val="right"/>
              <w:rPr>
                <w:rFonts w:eastAsia="Arial Unicode MS"/>
                <w:sz w:val="17"/>
                <w:szCs w:val="22"/>
              </w:rPr>
            </w:pPr>
            <w:r w:rsidRPr="0083622D">
              <w:rPr>
                <w:sz w:val="17"/>
                <w:szCs w:val="22"/>
              </w:rPr>
              <w:t>44.2%</w:t>
            </w:r>
          </w:p>
        </w:tc>
        <w:tc>
          <w:tcPr>
            <w:tcW w:w="675" w:type="dxa"/>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40" w:line="210" w:lineRule="exact"/>
              <w:ind w:right="43"/>
              <w:jc w:val="right"/>
              <w:rPr>
                <w:rFonts w:eastAsia="Arial Unicode MS"/>
                <w:sz w:val="17"/>
                <w:szCs w:val="22"/>
              </w:rPr>
            </w:pPr>
            <w:r w:rsidRPr="0083622D">
              <w:rPr>
                <w:sz w:val="17"/>
                <w:szCs w:val="22"/>
              </w:rPr>
              <w:t>100 %</w:t>
            </w:r>
          </w:p>
        </w:tc>
        <w:tc>
          <w:tcPr>
            <w:tcW w:w="936" w:type="dxa"/>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40" w:line="210" w:lineRule="exact"/>
              <w:ind w:right="43"/>
              <w:jc w:val="right"/>
              <w:rPr>
                <w:rFonts w:eastAsia="Arial Unicode MS"/>
                <w:sz w:val="17"/>
                <w:szCs w:val="22"/>
              </w:rPr>
            </w:pPr>
            <w:r w:rsidRPr="0083622D">
              <w:rPr>
                <w:sz w:val="17"/>
                <w:szCs w:val="22"/>
              </w:rPr>
              <w:t>47.3%</w:t>
            </w:r>
          </w:p>
        </w:tc>
        <w:tc>
          <w:tcPr>
            <w:tcW w:w="693" w:type="dxa"/>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40" w:line="210" w:lineRule="exact"/>
              <w:ind w:right="43"/>
              <w:jc w:val="right"/>
              <w:rPr>
                <w:rFonts w:eastAsia="Arial Unicode MS"/>
                <w:sz w:val="17"/>
                <w:szCs w:val="22"/>
              </w:rPr>
            </w:pPr>
            <w:r w:rsidRPr="0083622D">
              <w:rPr>
                <w:sz w:val="17"/>
                <w:szCs w:val="22"/>
              </w:rPr>
              <w:t>52.7%</w:t>
            </w:r>
          </w:p>
        </w:tc>
      </w:tr>
      <w:tr w:rsidR="002F509C" w:rsidRPr="0083622D">
        <w:trPr>
          <w:trHeight w:val="20"/>
        </w:trPr>
        <w:tc>
          <w:tcPr>
            <w:tcW w:w="1621" w:type="dxa"/>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40" w:line="210" w:lineRule="exact"/>
              <w:ind w:right="40"/>
              <w:jc w:val="both"/>
              <w:rPr>
                <w:rFonts w:eastAsia="Arial Unicode MS"/>
                <w:sz w:val="17"/>
                <w:szCs w:val="22"/>
              </w:rPr>
            </w:pPr>
            <w:r w:rsidRPr="0083622D">
              <w:rPr>
                <w:sz w:val="17"/>
                <w:szCs w:val="22"/>
              </w:rPr>
              <w:t>Preschool</w:t>
            </w:r>
          </w:p>
        </w:tc>
        <w:tc>
          <w:tcPr>
            <w:tcW w:w="585" w:type="dxa"/>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40" w:line="210" w:lineRule="exact"/>
              <w:ind w:right="43"/>
              <w:jc w:val="right"/>
              <w:rPr>
                <w:rFonts w:eastAsia="Arial Unicode MS"/>
                <w:sz w:val="17"/>
                <w:szCs w:val="22"/>
              </w:rPr>
            </w:pPr>
            <w:r w:rsidRPr="0083622D">
              <w:rPr>
                <w:sz w:val="17"/>
                <w:szCs w:val="22"/>
              </w:rPr>
              <w:t>55.7%</w:t>
            </w:r>
          </w:p>
        </w:tc>
        <w:tc>
          <w:tcPr>
            <w:tcW w:w="693" w:type="dxa"/>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40" w:line="210" w:lineRule="exact"/>
              <w:ind w:right="43"/>
              <w:jc w:val="right"/>
              <w:rPr>
                <w:rFonts w:eastAsia="Arial Unicode MS"/>
                <w:sz w:val="17"/>
                <w:szCs w:val="22"/>
              </w:rPr>
            </w:pPr>
            <w:r w:rsidRPr="0083622D">
              <w:rPr>
                <w:sz w:val="17"/>
                <w:szCs w:val="22"/>
              </w:rPr>
              <w:t>44.3%</w:t>
            </w:r>
          </w:p>
        </w:tc>
        <w:tc>
          <w:tcPr>
            <w:tcW w:w="666" w:type="dxa"/>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40" w:line="210" w:lineRule="exact"/>
              <w:ind w:right="43"/>
              <w:jc w:val="right"/>
              <w:rPr>
                <w:rFonts w:eastAsia="Arial Unicode MS"/>
                <w:sz w:val="17"/>
                <w:szCs w:val="22"/>
              </w:rPr>
            </w:pPr>
            <w:r w:rsidRPr="0083622D">
              <w:rPr>
                <w:sz w:val="17"/>
                <w:szCs w:val="22"/>
              </w:rPr>
              <w:t>100 %</w:t>
            </w:r>
          </w:p>
        </w:tc>
        <w:tc>
          <w:tcPr>
            <w:tcW w:w="1062" w:type="dxa"/>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40" w:line="210" w:lineRule="exact"/>
              <w:ind w:right="43"/>
              <w:jc w:val="right"/>
              <w:rPr>
                <w:rFonts w:eastAsia="Arial Unicode MS"/>
                <w:sz w:val="17"/>
                <w:szCs w:val="22"/>
              </w:rPr>
            </w:pPr>
            <w:r w:rsidRPr="0083622D">
              <w:rPr>
                <w:sz w:val="17"/>
                <w:szCs w:val="22"/>
              </w:rPr>
              <w:t>54.5%</w:t>
            </w:r>
          </w:p>
        </w:tc>
        <w:tc>
          <w:tcPr>
            <w:tcW w:w="675" w:type="dxa"/>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40" w:line="210" w:lineRule="exact"/>
              <w:ind w:right="43"/>
              <w:jc w:val="right"/>
              <w:rPr>
                <w:rFonts w:eastAsia="Arial Unicode MS"/>
                <w:sz w:val="17"/>
                <w:szCs w:val="22"/>
              </w:rPr>
            </w:pPr>
            <w:r w:rsidRPr="0083622D">
              <w:rPr>
                <w:sz w:val="17"/>
                <w:szCs w:val="22"/>
              </w:rPr>
              <w:t>45.5%</w:t>
            </w:r>
          </w:p>
        </w:tc>
        <w:tc>
          <w:tcPr>
            <w:tcW w:w="684" w:type="dxa"/>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40" w:line="210" w:lineRule="exact"/>
              <w:ind w:right="43"/>
              <w:jc w:val="right"/>
              <w:rPr>
                <w:rFonts w:eastAsia="Arial Unicode MS"/>
                <w:sz w:val="17"/>
                <w:szCs w:val="22"/>
              </w:rPr>
            </w:pPr>
            <w:r w:rsidRPr="0083622D">
              <w:rPr>
                <w:sz w:val="17"/>
                <w:szCs w:val="22"/>
              </w:rPr>
              <w:t>100 %</w:t>
            </w:r>
          </w:p>
        </w:tc>
        <w:tc>
          <w:tcPr>
            <w:tcW w:w="936" w:type="dxa"/>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40" w:line="210" w:lineRule="exact"/>
              <w:ind w:right="43"/>
              <w:jc w:val="right"/>
              <w:rPr>
                <w:rFonts w:eastAsia="Arial Unicode MS"/>
                <w:sz w:val="17"/>
                <w:szCs w:val="22"/>
              </w:rPr>
            </w:pPr>
            <w:r w:rsidRPr="0083622D">
              <w:rPr>
                <w:sz w:val="17"/>
                <w:szCs w:val="22"/>
              </w:rPr>
              <w:t>55.1%</w:t>
            </w:r>
          </w:p>
        </w:tc>
        <w:tc>
          <w:tcPr>
            <w:tcW w:w="684" w:type="dxa"/>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40" w:line="210" w:lineRule="exact"/>
              <w:ind w:right="43"/>
              <w:jc w:val="right"/>
              <w:rPr>
                <w:rFonts w:eastAsia="Arial Unicode MS"/>
                <w:sz w:val="17"/>
                <w:szCs w:val="22"/>
              </w:rPr>
            </w:pPr>
            <w:r w:rsidRPr="0083622D">
              <w:rPr>
                <w:sz w:val="17"/>
                <w:szCs w:val="22"/>
              </w:rPr>
              <w:t>44.9%</w:t>
            </w:r>
          </w:p>
        </w:tc>
        <w:tc>
          <w:tcPr>
            <w:tcW w:w="675" w:type="dxa"/>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40" w:line="210" w:lineRule="exact"/>
              <w:ind w:right="43"/>
              <w:jc w:val="right"/>
              <w:rPr>
                <w:rFonts w:eastAsia="Arial Unicode MS"/>
                <w:sz w:val="17"/>
                <w:szCs w:val="22"/>
              </w:rPr>
            </w:pPr>
            <w:r w:rsidRPr="0083622D">
              <w:rPr>
                <w:sz w:val="17"/>
                <w:szCs w:val="22"/>
              </w:rPr>
              <w:t>100 %</w:t>
            </w:r>
          </w:p>
        </w:tc>
        <w:tc>
          <w:tcPr>
            <w:tcW w:w="936" w:type="dxa"/>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40" w:line="210" w:lineRule="exact"/>
              <w:ind w:right="43"/>
              <w:jc w:val="right"/>
              <w:rPr>
                <w:rFonts w:eastAsia="Arial Unicode MS"/>
                <w:sz w:val="17"/>
                <w:szCs w:val="22"/>
              </w:rPr>
            </w:pPr>
            <w:r w:rsidRPr="0083622D">
              <w:rPr>
                <w:sz w:val="17"/>
                <w:szCs w:val="22"/>
              </w:rPr>
              <w:t>48.8%</w:t>
            </w:r>
          </w:p>
        </w:tc>
        <w:tc>
          <w:tcPr>
            <w:tcW w:w="693" w:type="dxa"/>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40" w:line="210" w:lineRule="exact"/>
              <w:ind w:right="43"/>
              <w:jc w:val="right"/>
              <w:rPr>
                <w:rFonts w:eastAsia="Arial Unicode MS"/>
                <w:sz w:val="17"/>
                <w:szCs w:val="22"/>
              </w:rPr>
            </w:pPr>
            <w:r w:rsidRPr="0083622D">
              <w:rPr>
                <w:sz w:val="17"/>
                <w:szCs w:val="22"/>
              </w:rPr>
              <w:t>51.2%</w:t>
            </w:r>
          </w:p>
        </w:tc>
      </w:tr>
      <w:tr w:rsidR="002F509C" w:rsidRPr="0083622D">
        <w:trPr>
          <w:trHeight w:val="20"/>
        </w:trPr>
        <w:tc>
          <w:tcPr>
            <w:tcW w:w="1621" w:type="dxa"/>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40" w:line="210" w:lineRule="exact"/>
              <w:ind w:right="40"/>
              <w:jc w:val="both"/>
              <w:rPr>
                <w:rFonts w:eastAsia="Arial Unicode MS"/>
                <w:sz w:val="17"/>
                <w:szCs w:val="22"/>
              </w:rPr>
            </w:pPr>
            <w:r w:rsidRPr="0083622D">
              <w:rPr>
                <w:sz w:val="17"/>
                <w:szCs w:val="22"/>
              </w:rPr>
              <w:t>Primary</w:t>
            </w:r>
          </w:p>
        </w:tc>
        <w:tc>
          <w:tcPr>
            <w:tcW w:w="585" w:type="dxa"/>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40" w:line="210" w:lineRule="exact"/>
              <w:ind w:right="40"/>
              <w:jc w:val="right"/>
              <w:rPr>
                <w:rFonts w:eastAsia="Arial Unicode MS"/>
                <w:sz w:val="17"/>
                <w:szCs w:val="22"/>
              </w:rPr>
            </w:pPr>
            <w:r w:rsidRPr="0083622D">
              <w:rPr>
                <w:sz w:val="17"/>
                <w:szCs w:val="22"/>
              </w:rPr>
              <w:t>58.4%</w:t>
            </w:r>
          </w:p>
        </w:tc>
        <w:tc>
          <w:tcPr>
            <w:tcW w:w="693" w:type="dxa"/>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40" w:line="210" w:lineRule="exact"/>
              <w:ind w:right="40"/>
              <w:jc w:val="right"/>
              <w:rPr>
                <w:rFonts w:eastAsia="Arial Unicode MS"/>
                <w:sz w:val="17"/>
                <w:szCs w:val="22"/>
              </w:rPr>
            </w:pPr>
            <w:r w:rsidRPr="0083622D">
              <w:rPr>
                <w:sz w:val="17"/>
                <w:szCs w:val="22"/>
              </w:rPr>
              <w:t>41.6%</w:t>
            </w:r>
          </w:p>
        </w:tc>
        <w:tc>
          <w:tcPr>
            <w:tcW w:w="666" w:type="dxa"/>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40" w:line="210" w:lineRule="exact"/>
              <w:ind w:right="40"/>
              <w:jc w:val="right"/>
              <w:rPr>
                <w:rFonts w:eastAsia="Arial Unicode MS"/>
                <w:sz w:val="17"/>
                <w:szCs w:val="22"/>
              </w:rPr>
            </w:pPr>
            <w:r w:rsidRPr="0083622D">
              <w:rPr>
                <w:sz w:val="17"/>
                <w:szCs w:val="22"/>
              </w:rPr>
              <w:t>100 %</w:t>
            </w:r>
          </w:p>
        </w:tc>
        <w:tc>
          <w:tcPr>
            <w:tcW w:w="1062" w:type="dxa"/>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40" w:line="210" w:lineRule="exact"/>
              <w:ind w:right="40"/>
              <w:jc w:val="right"/>
              <w:rPr>
                <w:rFonts w:eastAsia="Arial Unicode MS"/>
                <w:sz w:val="17"/>
                <w:szCs w:val="22"/>
              </w:rPr>
            </w:pPr>
            <w:r w:rsidRPr="0083622D">
              <w:rPr>
                <w:sz w:val="17"/>
                <w:szCs w:val="22"/>
              </w:rPr>
              <w:t>58.8%</w:t>
            </w:r>
          </w:p>
        </w:tc>
        <w:tc>
          <w:tcPr>
            <w:tcW w:w="675" w:type="dxa"/>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40" w:line="210" w:lineRule="exact"/>
              <w:ind w:right="40"/>
              <w:jc w:val="right"/>
              <w:rPr>
                <w:rFonts w:eastAsia="Arial Unicode MS"/>
                <w:sz w:val="17"/>
                <w:szCs w:val="22"/>
              </w:rPr>
            </w:pPr>
            <w:r w:rsidRPr="0083622D">
              <w:rPr>
                <w:sz w:val="17"/>
                <w:szCs w:val="22"/>
              </w:rPr>
              <w:t>41.2%</w:t>
            </w:r>
          </w:p>
        </w:tc>
        <w:tc>
          <w:tcPr>
            <w:tcW w:w="684" w:type="dxa"/>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40" w:line="210" w:lineRule="exact"/>
              <w:ind w:right="40"/>
              <w:jc w:val="right"/>
              <w:rPr>
                <w:rFonts w:eastAsia="Arial Unicode MS"/>
                <w:sz w:val="17"/>
                <w:szCs w:val="22"/>
              </w:rPr>
            </w:pPr>
            <w:r w:rsidRPr="0083622D">
              <w:rPr>
                <w:sz w:val="17"/>
                <w:szCs w:val="22"/>
              </w:rPr>
              <w:t>100 %</w:t>
            </w:r>
          </w:p>
        </w:tc>
        <w:tc>
          <w:tcPr>
            <w:tcW w:w="936" w:type="dxa"/>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40" w:line="210" w:lineRule="exact"/>
              <w:ind w:right="40"/>
              <w:jc w:val="right"/>
              <w:rPr>
                <w:rFonts w:eastAsia="Arial Unicode MS"/>
                <w:sz w:val="17"/>
                <w:szCs w:val="22"/>
              </w:rPr>
            </w:pPr>
            <w:r w:rsidRPr="0083622D">
              <w:rPr>
                <w:sz w:val="17"/>
                <w:szCs w:val="22"/>
              </w:rPr>
              <w:t>58.6%</w:t>
            </w:r>
          </w:p>
        </w:tc>
        <w:tc>
          <w:tcPr>
            <w:tcW w:w="684" w:type="dxa"/>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40" w:line="210" w:lineRule="exact"/>
              <w:ind w:right="40"/>
              <w:jc w:val="right"/>
              <w:rPr>
                <w:rFonts w:eastAsia="Arial Unicode MS"/>
                <w:sz w:val="17"/>
                <w:szCs w:val="22"/>
              </w:rPr>
            </w:pPr>
            <w:r w:rsidRPr="0083622D">
              <w:rPr>
                <w:sz w:val="17"/>
                <w:szCs w:val="22"/>
              </w:rPr>
              <w:t>41.4%</w:t>
            </w:r>
          </w:p>
        </w:tc>
        <w:tc>
          <w:tcPr>
            <w:tcW w:w="675" w:type="dxa"/>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40" w:line="210" w:lineRule="exact"/>
              <w:ind w:right="40"/>
              <w:jc w:val="right"/>
              <w:rPr>
                <w:rFonts w:eastAsia="Arial Unicode MS"/>
                <w:sz w:val="17"/>
                <w:szCs w:val="22"/>
              </w:rPr>
            </w:pPr>
            <w:r w:rsidRPr="0083622D">
              <w:rPr>
                <w:sz w:val="17"/>
                <w:szCs w:val="22"/>
              </w:rPr>
              <w:t>100 %</w:t>
            </w:r>
          </w:p>
        </w:tc>
        <w:tc>
          <w:tcPr>
            <w:tcW w:w="936" w:type="dxa"/>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40" w:line="210" w:lineRule="exact"/>
              <w:ind w:right="40"/>
              <w:jc w:val="right"/>
              <w:rPr>
                <w:rFonts w:eastAsia="Arial Unicode MS"/>
                <w:sz w:val="17"/>
                <w:szCs w:val="22"/>
              </w:rPr>
            </w:pPr>
            <w:r w:rsidRPr="0083622D">
              <w:rPr>
                <w:sz w:val="17"/>
                <w:szCs w:val="22"/>
              </w:rPr>
              <w:t>48.9%</w:t>
            </w:r>
          </w:p>
        </w:tc>
        <w:tc>
          <w:tcPr>
            <w:tcW w:w="693" w:type="dxa"/>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40" w:line="210" w:lineRule="exact"/>
              <w:ind w:right="40"/>
              <w:jc w:val="right"/>
              <w:rPr>
                <w:rFonts w:eastAsia="Arial Unicode MS"/>
                <w:sz w:val="17"/>
                <w:szCs w:val="22"/>
              </w:rPr>
            </w:pPr>
            <w:r w:rsidRPr="0083622D">
              <w:rPr>
                <w:sz w:val="17"/>
                <w:szCs w:val="22"/>
              </w:rPr>
              <w:t>51.1%</w:t>
            </w:r>
          </w:p>
        </w:tc>
      </w:tr>
      <w:tr w:rsidR="002F509C" w:rsidRPr="0083622D">
        <w:trPr>
          <w:trHeight w:val="20"/>
        </w:trPr>
        <w:tc>
          <w:tcPr>
            <w:tcW w:w="1621" w:type="dxa"/>
            <w:tcBorders>
              <w:bottom w:val="single" w:sz="4" w:space="0" w:color="auto"/>
            </w:tcBorders>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81" w:line="210" w:lineRule="exact"/>
              <w:ind w:right="40"/>
              <w:jc w:val="both"/>
              <w:rPr>
                <w:rFonts w:eastAsia="Arial Unicode MS"/>
                <w:sz w:val="17"/>
                <w:szCs w:val="22"/>
              </w:rPr>
            </w:pPr>
            <w:r w:rsidRPr="0083622D">
              <w:rPr>
                <w:sz w:val="17"/>
                <w:szCs w:val="22"/>
              </w:rPr>
              <w:t>Special</w:t>
            </w:r>
          </w:p>
        </w:tc>
        <w:tc>
          <w:tcPr>
            <w:tcW w:w="585" w:type="dxa"/>
            <w:tcBorders>
              <w:bottom w:val="single" w:sz="4" w:space="0" w:color="auto"/>
            </w:tcBorders>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81" w:line="210" w:lineRule="exact"/>
              <w:ind w:right="40"/>
              <w:jc w:val="right"/>
              <w:rPr>
                <w:rFonts w:eastAsia="Arial Unicode MS"/>
                <w:sz w:val="17"/>
                <w:szCs w:val="22"/>
              </w:rPr>
            </w:pPr>
            <w:r w:rsidRPr="0083622D">
              <w:rPr>
                <w:sz w:val="17"/>
                <w:szCs w:val="22"/>
              </w:rPr>
              <w:t>22.4%</w:t>
            </w:r>
          </w:p>
        </w:tc>
        <w:tc>
          <w:tcPr>
            <w:tcW w:w="693" w:type="dxa"/>
            <w:tcBorders>
              <w:bottom w:val="single" w:sz="4" w:space="0" w:color="auto"/>
            </w:tcBorders>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81" w:line="210" w:lineRule="exact"/>
              <w:ind w:right="40"/>
              <w:jc w:val="right"/>
              <w:rPr>
                <w:rFonts w:eastAsia="Arial Unicode MS"/>
                <w:sz w:val="17"/>
                <w:szCs w:val="22"/>
              </w:rPr>
            </w:pPr>
            <w:r w:rsidRPr="0083622D">
              <w:rPr>
                <w:sz w:val="17"/>
                <w:szCs w:val="22"/>
              </w:rPr>
              <w:t>77.6%</w:t>
            </w:r>
          </w:p>
        </w:tc>
        <w:tc>
          <w:tcPr>
            <w:tcW w:w="666" w:type="dxa"/>
            <w:tcBorders>
              <w:bottom w:val="single" w:sz="4" w:space="0" w:color="auto"/>
            </w:tcBorders>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81" w:line="210" w:lineRule="exact"/>
              <w:ind w:right="40"/>
              <w:jc w:val="right"/>
              <w:rPr>
                <w:rFonts w:eastAsia="Arial Unicode MS"/>
                <w:sz w:val="17"/>
                <w:szCs w:val="22"/>
              </w:rPr>
            </w:pPr>
            <w:r w:rsidRPr="0083622D">
              <w:rPr>
                <w:sz w:val="17"/>
                <w:szCs w:val="22"/>
              </w:rPr>
              <w:t>100 %</w:t>
            </w:r>
          </w:p>
        </w:tc>
        <w:tc>
          <w:tcPr>
            <w:tcW w:w="1062" w:type="dxa"/>
            <w:tcBorders>
              <w:bottom w:val="single" w:sz="4" w:space="0" w:color="auto"/>
            </w:tcBorders>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81" w:line="210" w:lineRule="exact"/>
              <w:ind w:right="40"/>
              <w:jc w:val="right"/>
              <w:rPr>
                <w:rFonts w:eastAsia="Arial Unicode MS"/>
                <w:sz w:val="17"/>
                <w:szCs w:val="22"/>
              </w:rPr>
            </w:pPr>
            <w:r w:rsidRPr="0083622D">
              <w:rPr>
                <w:sz w:val="17"/>
                <w:szCs w:val="22"/>
              </w:rPr>
              <w:t>34.7%</w:t>
            </w:r>
          </w:p>
        </w:tc>
        <w:tc>
          <w:tcPr>
            <w:tcW w:w="675" w:type="dxa"/>
            <w:tcBorders>
              <w:bottom w:val="single" w:sz="4" w:space="0" w:color="auto"/>
            </w:tcBorders>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81" w:line="210" w:lineRule="exact"/>
              <w:ind w:right="40"/>
              <w:jc w:val="right"/>
              <w:rPr>
                <w:rFonts w:eastAsia="Arial Unicode MS"/>
                <w:sz w:val="17"/>
                <w:szCs w:val="22"/>
              </w:rPr>
            </w:pPr>
            <w:r w:rsidRPr="0083622D">
              <w:rPr>
                <w:sz w:val="17"/>
                <w:szCs w:val="22"/>
              </w:rPr>
              <w:t>65.3%</w:t>
            </w:r>
          </w:p>
        </w:tc>
        <w:tc>
          <w:tcPr>
            <w:tcW w:w="684" w:type="dxa"/>
            <w:tcBorders>
              <w:bottom w:val="single" w:sz="4" w:space="0" w:color="auto"/>
            </w:tcBorders>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81" w:line="210" w:lineRule="exact"/>
              <w:ind w:right="40"/>
              <w:jc w:val="right"/>
              <w:rPr>
                <w:rFonts w:eastAsia="Arial Unicode MS"/>
                <w:sz w:val="17"/>
                <w:szCs w:val="22"/>
              </w:rPr>
            </w:pPr>
            <w:r w:rsidRPr="0083622D">
              <w:rPr>
                <w:sz w:val="17"/>
                <w:szCs w:val="22"/>
              </w:rPr>
              <w:t>100 %</w:t>
            </w:r>
          </w:p>
        </w:tc>
        <w:tc>
          <w:tcPr>
            <w:tcW w:w="936" w:type="dxa"/>
            <w:tcBorders>
              <w:bottom w:val="single" w:sz="4" w:space="0" w:color="auto"/>
            </w:tcBorders>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81" w:line="210" w:lineRule="exact"/>
              <w:ind w:right="40"/>
              <w:jc w:val="right"/>
              <w:rPr>
                <w:rFonts w:eastAsia="Arial Unicode MS"/>
                <w:sz w:val="17"/>
                <w:szCs w:val="22"/>
              </w:rPr>
            </w:pPr>
            <w:r w:rsidRPr="0083622D">
              <w:rPr>
                <w:sz w:val="17"/>
                <w:szCs w:val="22"/>
              </w:rPr>
              <w:t>29.6%</w:t>
            </w:r>
          </w:p>
        </w:tc>
        <w:tc>
          <w:tcPr>
            <w:tcW w:w="684" w:type="dxa"/>
            <w:tcBorders>
              <w:bottom w:val="single" w:sz="4" w:space="0" w:color="auto"/>
            </w:tcBorders>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81" w:line="210" w:lineRule="exact"/>
              <w:ind w:right="40"/>
              <w:jc w:val="right"/>
              <w:rPr>
                <w:rFonts w:eastAsia="Arial Unicode MS"/>
                <w:sz w:val="17"/>
                <w:szCs w:val="22"/>
              </w:rPr>
            </w:pPr>
            <w:r w:rsidRPr="0083622D">
              <w:rPr>
                <w:sz w:val="17"/>
                <w:szCs w:val="22"/>
              </w:rPr>
              <w:t>70.4%</w:t>
            </w:r>
          </w:p>
        </w:tc>
        <w:tc>
          <w:tcPr>
            <w:tcW w:w="675" w:type="dxa"/>
            <w:tcBorders>
              <w:bottom w:val="single" w:sz="4" w:space="0" w:color="auto"/>
            </w:tcBorders>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81" w:line="210" w:lineRule="exact"/>
              <w:ind w:right="40"/>
              <w:jc w:val="right"/>
              <w:rPr>
                <w:rFonts w:eastAsia="Arial Unicode MS"/>
                <w:sz w:val="17"/>
                <w:szCs w:val="22"/>
              </w:rPr>
            </w:pPr>
            <w:r w:rsidRPr="0083622D">
              <w:rPr>
                <w:sz w:val="17"/>
                <w:szCs w:val="22"/>
              </w:rPr>
              <w:t>100 %</w:t>
            </w:r>
          </w:p>
        </w:tc>
        <w:tc>
          <w:tcPr>
            <w:tcW w:w="936" w:type="dxa"/>
            <w:tcBorders>
              <w:bottom w:val="single" w:sz="4" w:space="0" w:color="auto"/>
            </w:tcBorders>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81" w:line="210" w:lineRule="exact"/>
              <w:ind w:right="40"/>
              <w:jc w:val="right"/>
              <w:rPr>
                <w:rFonts w:eastAsia="Arial Unicode MS"/>
                <w:sz w:val="17"/>
                <w:szCs w:val="22"/>
              </w:rPr>
            </w:pPr>
            <w:r w:rsidRPr="0083622D">
              <w:rPr>
                <w:sz w:val="17"/>
                <w:szCs w:val="22"/>
              </w:rPr>
              <w:t>41.9%</w:t>
            </w:r>
          </w:p>
        </w:tc>
        <w:tc>
          <w:tcPr>
            <w:tcW w:w="693" w:type="dxa"/>
            <w:tcBorders>
              <w:bottom w:val="single" w:sz="4" w:space="0" w:color="auto"/>
            </w:tcBorders>
            <w:shd w:val="clear" w:color="auto" w:fill="auto"/>
            <w:noWrap/>
            <w:tcMar>
              <w:top w:w="10" w:type="dxa"/>
              <w:left w:w="10" w:type="dxa"/>
              <w:bottom w:w="0" w:type="dxa"/>
              <w:right w:w="10" w:type="dxa"/>
            </w:tcMar>
            <w:vAlign w:val="bottom"/>
          </w:tcPr>
          <w:p w:rsidR="002F509C" w:rsidRPr="0083622D" w:rsidRDefault="002F509C">
            <w:pPr>
              <w:tabs>
                <w:tab w:val="left" w:pos="288"/>
                <w:tab w:val="left" w:pos="576"/>
                <w:tab w:val="left" w:pos="864"/>
                <w:tab w:val="left" w:pos="1152"/>
              </w:tabs>
              <w:spacing w:before="40" w:after="81" w:line="210" w:lineRule="exact"/>
              <w:ind w:right="40"/>
              <w:jc w:val="right"/>
              <w:rPr>
                <w:rFonts w:eastAsia="Arial Unicode MS"/>
                <w:sz w:val="17"/>
                <w:szCs w:val="22"/>
              </w:rPr>
            </w:pPr>
            <w:r w:rsidRPr="0083622D">
              <w:rPr>
                <w:sz w:val="17"/>
                <w:szCs w:val="22"/>
              </w:rPr>
              <w:t>58.1%</w:t>
            </w:r>
          </w:p>
        </w:tc>
      </w:tr>
      <w:tr w:rsidR="002F509C" w:rsidRPr="00276487">
        <w:trPr>
          <w:trHeight w:val="20"/>
        </w:trPr>
        <w:tc>
          <w:tcPr>
            <w:tcW w:w="1621" w:type="dxa"/>
            <w:tcBorders>
              <w:top w:val="single" w:sz="4" w:space="0" w:color="auto"/>
              <w:bottom w:val="single" w:sz="12" w:space="0" w:color="auto"/>
            </w:tcBorders>
            <w:shd w:val="clear" w:color="auto" w:fill="auto"/>
            <w:noWrap/>
            <w:tcMar>
              <w:top w:w="10" w:type="dxa"/>
              <w:left w:w="10" w:type="dxa"/>
              <w:bottom w:w="0" w:type="dxa"/>
              <w:right w:w="10" w:type="dxa"/>
            </w:tcMar>
            <w:vAlign w:val="bottom"/>
          </w:tcPr>
          <w:p w:rsidR="002F509C" w:rsidRPr="00276487" w:rsidRDefault="002F509C">
            <w:pPr>
              <w:tabs>
                <w:tab w:val="left" w:pos="288"/>
                <w:tab w:val="left" w:pos="576"/>
                <w:tab w:val="left" w:pos="864"/>
                <w:tab w:val="left" w:pos="1152"/>
              </w:tabs>
              <w:spacing w:before="81" w:after="81" w:line="210" w:lineRule="exact"/>
              <w:ind w:right="40"/>
              <w:jc w:val="both"/>
              <w:rPr>
                <w:rFonts w:eastAsia="Arial Unicode MS"/>
                <w:b/>
                <w:sz w:val="17"/>
                <w:szCs w:val="22"/>
              </w:rPr>
            </w:pPr>
            <w:r w:rsidRPr="00276487">
              <w:rPr>
                <w:b/>
                <w:sz w:val="17"/>
                <w:szCs w:val="22"/>
              </w:rPr>
              <w:tab/>
              <w:t>Grand total</w:t>
            </w:r>
          </w:p>
        </w:tc>
        <w:tc>
          <w:tcPr>
            <w:tcW w:w="585" w:type="dxa"/>
            <w:tcBorders>
              <w:top w:val="single" w:sz="4" w:space="0" w:color="auto"/>
              <w:bottom w:val="single" w:sz="12" w:space="0" w:color="auto"/>
            </w:tcBorders>
            <w:shd w:val="clear" w:color="auto" w:fill="auto"/>
            <w:noWrap/>
            <w:tcMar>
              <w:top w:w="10" w:type="dxa"/>
              <w:left w:w="10" w:type="dxa"/>
              <w:bottom w:w="0" w:type="dxa"/>
              <w:right w:w="10" w:type="dxa"/>
            </w:tcMar>
            <w:vAlign w:val="bottom"/>
          </w:tcPr>
          <w:p w:rsidR="002F509C" w:rsidRPr="00276487" w:rsidRDefault="002F509C">
            <w:pPr>
              <w:tabs>
                <w:tab w:val="left" w:pos="288"/>
                <w:tab w:val="left" w:pos="576"/>
                <w:tab w:val="left" w:pos="864"/>
                <w:tab w:val="left" w:pos="1152"/>
              </w:tabs>
              <w:spacing w:before="81" w:after="81" w:line="210" w:lineRule="exact"/>
              <w:ind w:right="40"/>
              <w:jc w:val="right"/>
              <w:rPr>
                <w:rFonts w:eastAsia="Arial Unicode MS"/>
                <w:b/>
                <w:sz w:val="17"/>
                <w:szCs w:val="22"/>
              </w:rPr>
            </w:pPr>
            <w:r w:rsidRPr="00276487">
              <w:rPr>
                <w:b/>
                <w:sz w:val="17"/>
                <w:szCs w:val="22"/>
              </w:rPr>
              <w:t>57.6%</w:t>
            </w:r>
          </w:p>
        </w:tc>
        <w:tc>
          <w:tcPr>
            <w:tcW w:w="693" w:type="dxa"/>
            <w:tcBorders>
              <w:top w:val="single" w:sz="4" w:space="0" w:color="auto"/>
              <w:bottom w:val="single" w:sz="12" w:space="0" w:color="auto"/>
            </w:tcBorders>
            <w:shd w:val="clear" w:color="auto" w:fill="auto"/>
            <w:noWrap/>
            <w:tcMar>
              <w:top w:w="10" w:type="dxa"/>
              <w:left w:w="10" w:type="dxa"/>
              <w:bottom w:w="0" w:type="dxa"/>
              <w:right w:w="10" w:type="dxa"/>
            </w:tcMar>
            <w:vAlign w:val="bottom"/>
          </w:tcPr>
          <w:p w:rsidR="002F509C" w:rsidRPr="00276487" w:rsidRDefault="002F509C">
            <w:pPr>
              <w:tabs>
                <w:tab w:val="left" w:pos="288"/>
                <w:tab w:val="left" w:pos="576"/>
                <w:tab w:val="left" w:pos="864"/>
                <w:tab w:val="left" w:pos="1152"/>
              </w:tabs>
              <w:spacing w:before="81" w:after="81" w:line="210" w:lineRule="exact"/>
              <w:ind w:right="40"/>
              <w:jc w:val="right"/>
              <w:rPr>
                <w:rFonts w:eastAsia="Arial Unicode MS"/>
                <w:b/>
                <w:sz w:val="17"/>
                <w:szCs w:val="22"/>
              </w:rPr>
            </w:pPr>
            <w:r w:rsidRPr="00276487">
              <w:rPr>
                <w:b/>
                <w:sz w:val="17"/>
                <w:szCs w:val="22"/>
              </w:rPr>
              <w:t>42.4%</w:t>
            </w:r>
          </w:p>
        </w:tc>
        <w:tc>
          <w:tcPr>
            <w:tcW w:w="666" w:type="dxa"/>
            <w:tcBorders>
              <w:top w:val="single" w:sz="4" w:space="0" w:color="auto"/>
              <w:bottom w:val="single" w:sz="12" w:space="0" w:color="auto"/>
            </w:tcBorders>
            <w:shd w:val="clear" w:color="auto" w:fill="auto"/>
            <w:noWrap/>
            <w:tcMar>
              <w:top w:w="10" w:type="dxa"/>
              <w:left w:w="10" w:type="dxa"/>
              <w:bottom w:w="0" w:type="dxa"/>
              <w:right w:w="10" w:type="dxa"/>
            </w:tcMar>
            <w:vAlign w:val="bottom"/>
          </w:tcPr>
          <w:p w:rsidR="002F509C" w:rsidRPr="00276487" w:rsidRDefault="002F509C">
            <w:pPr>
              <w:tabs>
                <w:tab w:val="left" w:pos="288"/>
                <w:tab w:val="left" w:pos="576"/>
                <w:tab w:val="left" w:pos="864"/>
                <w:tab w:val="left" w:pos="1152"/>
              </w:tabs>
              <w:spacing w:before="81" w:after="81" w:line="210" w:lineRule="exact"/>
              <w:ind w:right="40"/>
              <w:jc w:val="right"/>
              <w:rPr>
                <w:rFonts w:eastAsia="Arial Unicode MS"/>
                <w:b/>
                <w:sz w:val="17"/>
                <w:szCs w:val="22"/>
              </w:rPr>
            </w:pPr>
            <w:r w:rsidRPr="00276487">
              <w:rPr>
                <w:b/>
                <w:sz w:val="17"/>
                <w:szCs w:val="22"/>
              </w:rPr>
              <w:t>100 %</w:t>
            </w:r>
          </w:p>
        </w:tc>
        <w:tc>
          <w:tcPr>
            <w:tcW w:w="1062" w:type="dxa"/>
            <w:tcBorders>
              <w:top w:val="single" w:sz="4" w:space="0" w:color="auto"/>
              <w:bottom w:val="single" w:sz="12" w:space="0" w:color="auto"/>
            </w:tcBorders>
            <w:shd w:val="clear" w:color="auto" w:fill="auto"/>
            <w:noWrap/>
            <w:tcMar>
              <w:top w:w="10" w:type="dxa"/>
              <w:left w:w="10" w:type="dxa"/>
              <w:bottom w:w="0" w:type="dxa"/>
              <w:right w:w="10" w:type="dxa"/>
            </w:tcMar>
            <w:vAlign w:val="bottom"/>
          </w:tcPr>
          <w:p w:rsidR="002F509C" w:rsidRPr="00276487" w:rsidRDefault="002F509C">
            <w:pPr>
              <w:tabs>
                <w:tab w:val="left" w:pos="288"/>
                <w:tab w:val="left" w:pos="576"/>
                <w:tab w:val="left" w:pos="864"/>
                <w:tab w:val="left" w:pos="1152"/>
              </w:tabs>
              <w:spacing w:before="81" w:after="81" w:line="210" w:lineRule="exact"/>
              <w:ind w:right="40"/>
              <w:jc w:val="right"/>
              <w:rPr>
                <w:rFonts w:eastAsia="Arial Unicode MS"/>
                <w:b/>
                <w:sz w:val="17"/>
                <w:szCs w:val="22"/>
              </w:rPr>
            </w:pPr>
            <w:r w:rsidRPr="00276487">
              <w:rPr>
                <w:b/>
                <w:sz w:val="17"/>
                <w:szCs w:val="22"/>
              </w:rPr>
              <w:t>57.4%</w:t>
            </w:r>
          </w:p>
        </w:tc>
        <w:tc>
          <w:tcPr>
            <w:tcW w:w="675" w:type="dxa"/>
            <w:tcBorders>
              <w:top w:val="single" w:sz="4" w:space="0" w:color="auto"/>
              <w:bottom w:val="single" w:sz="12" w:space="0" w:color="auto"/>
            </w:tcBorders>
            <w:shd w:val="clear" w:color="auto" w:fill="auto"/>
            <w:noWrap/>
            <w:tcMar>
              <w:top w:w="10" w:type="dxa"/>
              <w:left w:w="10" w:type="dxa"/>
              <w:bottom w:w="0" w:type="dxa"/>
              <w:right w:w="10" w:type="dxa"/>
            </w:tcMar>
            <w:vAlign w:val="bottom"/>
          </w:tcPr>
          <w:p w:rsidR="002F509C" w:rsidRPr="00276487" w:rsidRDefault="002F509C">
            <w:pPr>
              <w:tabs>
                <w:tab w:val="left" w:pos="288"/>
                <w:tab w:val="left" w:pos="576"/>
                <w:tab w:val="left" w:pos="864"/>
                <w:tab w:val="left" w:pos="1152"/>
              </w:tabs>
              <w:spacing w:before="81" w:after="81" w:line="210" w:lineRule="exact"/>
              <w:ind w:right="40"/>
              <w:jc w:val="right"/>
              <w:rPr>
                <w:rFonts w:eastAsia="Arial Unicode MS"/>
                <w:b/>
                <w:sz w:val="17"/>
                <w:szCs w:val="22"/>
              </w:rPr>
            </w:pPr>
            <w:r w:rsidRPr="00276487">
              <w:rPr>
                <w:b/>
                <w:sz w:val="17"/>
                <w:szCs w:val="22"/>
              </w:rPr>
              <w:t>42.6%</w:t>
            </w:r>
          </w:p>
        </w:tc>
        <w:tc>
          <w:tcPr>
            <w:tcW w:w="684" w:type="dxa"/>
            <w:tcBorders>
              <w:top w:val="single" w:sz="4" w:space="0" w:color="auto"/>
              <w:bottom w:val="single" w:sz="12" w:space="0" w:color="auto"/>
            </w:tcBorders>
            <w:shd w:val="clear" w:color="auto" w:fill="auto"/>
            <w:noWrap/>
            <w:tcMar>
              <w:top w:w="10" w:type="dxa"/>
              <w:left w:w="10" w:type="dxa"/>
              <w:bottom w:w="0" w:type="dxa"/>
              <w:right w:w="10" w:type="dxa"/>
            </w:tcMar>
            <w:vAlign w:val="bottom"/>
          </w:tcPr>
          <w:p w:rsidR="002F509C" w:rsidRPr="00276487" w:rsidRDefault="002F509C">
            <w:pPr>
              <w:tabs>
                <w:tab w:val="left" w:pos="288"/>
                <w:tab w:val="left" w:pos="576"/>
                <w:tab w:val="left" w:pos="864"/>
                <w:tab w:val="left" w:pos="1152"/>
              </w:tabs>
              <w:spacing w:before="81" w:after="81" w:line="210" w:lineRule="exact"/>
              <w:ind w:right="40"/>
              <w:jc w:val="right"/>
              <w:rPr>
                <w:rFonts w:eastAsia="Arial Unicode MS"/>
                <w:b/>
                <w:sz w:val="17"/>
                <w:szCs w:val="22"/>
              </w:rPr>
            </w:pPr>
            <w:r w:rsidRPr="00276487">
              <w:rPr>
                <w:b/>
                <w:sz w:val="17"/>
                <w:szCs w:val="22"/>
              </w:rPr>
              <w:t>100 %</w:t>
            </w:r>
          </w:p>
        </w:tc>
        <w:tc>
          <w:tcPr>
            <w:tcW w:w="936" w:type="dxa"/>
            <w:tcBorders>
              <w:top w:val="single" w:sz="4" w:space="0" w:color="auto"/>
              <w:bottom w:val="single" w:sz="12" w:space="0" w:color="auto"/>
            </w:tcBorders>
            <w:shd w:val="clear" w:color="auto" w:fill="auto"/>
            <w:noWrap/>
            <w:tcMar>
              <w:top w:w="10" w:type="dxa"/>
              <w:left w:w="10" w:type="dxa"/>
              <w:bottom w:w="0" w:type="dxa"/>
              <w:right w:w="10" w:type="dxa"/>
            </w:tcMar>
            <w:vAlign w:val="bottom"/>
          </w:tcPr>
          <w:p w:rsidR="002F509C" w:rsidRPr="00276487" w:rsidRDefault="002F509C">
            <w:pPr>
              <w:tabs>
                <w:tab w:val="left" w:pos="288"/>
                <w:tab w:val="left" w:pos="576"/>
                <w:tab w:val="left" w:pos="864"/>
                <w:tab w:val="left" w:pos="1152"/>
              </w:tabs>
              <w:spacing w:before="81" w:after="81" w:line="210" w:lineRule="exact"/>
              <w:ind w:right="40"/>
              <w:jc w:val="right"/>
              <w:rPr>
                <w:rFonts w:eastAsia="Arial Unicode MS"/>
                <w:b/>
                <w:sz w:val="17"/>
                <w:szCs w:val="22"/>
              </w:rPr>
            </w:pPr>
            <w:r w:rsidRPr="00276487">
              <w:rPr>
                <w:b/>
                <w:sz w:val="17"/>
                <w:szCs w:val="22"/>
              </w:rPr>
              <w:t>57.5%</w:t>
            </w:r>
          </w:p>
        </w:tc>
        <w:tc>
          <w:tcPr>
            <w:tcW w:w="684" w:type="dxa"/>
            <w:tcBorders>
              <w:top w:val="single" w:sz="4" w:space="0" w:color="auto"/>
              <w:bottom w:val="single" w:sz="12" w:space="0" w:color="auto"/>
            </w:tcBorders>
            <w:shd w:val="clear" w:color="auto" w:fill="auto"/>
            <w:noWrap/>
            <w:tcMar>
              <w:top w:w="10" w:type="dxa"/>
              <w:left w:w="10" w:type="dxa"/>
              <w:bottom w:w="0" w:type="dxa"/>
              <w:right w:w="10" w:type="dxa"/>
            </w:tcMar>
            <w:vAlign w:val="bottom"/>
          </w:tcPr>
          <w:p w:rsidR="002F509C" w:rsidRPr="00276487" w:rsidRDefault="002F509C">
            <w:pPr>
              <w:tabs>
                <w:tab w:val="left" w:pos="288"/>
                <w:tab w:val="left" w:pos="576"/>
                <w:tab w:val="left" w:pos="864"/>
                <w:tab w:val="left" w:pos="1152"/>
              </w:tabs>
              <w:spacing w:before="81" w:after="81" w:line="210" w:lineRule="exact"/>
              <w:ind w:right="40"/>
              <w:jc w:val="right"/>
              <w:rPr>
                <w:rFonts w:eastAsia="Arial Unicode MS"/>
                <w:b/>
                <w:sz w:val="17"/>
                <w:szCs w:val="22"/>
              </w:rPr>
            </w:pPr>
            <w:r w:rsidRPr="00276487">
              <w:rPr>
                <w:b/>
                <w:sz w:val="17"/>
                <w:szCs w:val="22"/>
              </w:rPr>
              <w:t>42.5%</w:t>
            </w:r>
          </w:p>
        </w:tc>
        <w:tc>
          <w:tcPr>
            <w:tcW w:w="675" w:type="dxa"/>
            <w:tcBorders>
              <w:top w:val="single" w:sz="4" w:space="0" w:color="auto"/>
              <w:bottom w:val="single" w:sz="12" w:space="0" w:color="auto"/>
            </w:tcBorders>
            <w:shd w:val="clear" w:color="auto" w:fill="auto"/>
            <w:noWrap/>
            <w:tcMar>
              <w:top w:w="10" w:type="dxa"/>
              <w:left w:w="10" w:type="dxa"/>
              <w:bottom w:w="0" w:type="dxa"/>
              <w:right w:w="10" w:type="dxa"/>
            </w:tcMar>
            <w:vAlign w:val="bottom"/>
          </w:tcPr>
          <w:p w:rsidR="002F509C" w:rsidRPr="00276487" w:rsidRDefault="002F509C">
            <w:pPr>
              <w:tabs>
                <w:tab w:val="left" w:pos="288"/>
                <w:tab w:val="left" w:pos="576"/>
                <w:tab w:val="left" w:pos="864"/>
                <w:tab w:val="left" w:pos="1152"/>
              </w:tabs>
              <w:spacing w:before="81" w:after="81" w:line="210" w:lineRule="exact"/>
              <w:ind w:right="40"/>
              <w:jc w:val="right"/>
              <w:rPr>
                <w:rFonts w:eastAsia="Arial Unicode MS"/>
                <w:b/>
                <w:sz w:val="17"/>
                <w:szCs w:val="22"/>
              </w:rPr>
            </w:pPr>
            <w:r w:rsidRPr="00276487">
              <w:rPr>
                <w:b/>
                <w:sz w:val="17"/>
                <w:szCs w:val="22"/>
              </w:rPr>
              <w:t>100 %</w:t>
            </w:r>
          </w:p>
        </w:tc>
        <w:tc>
          <w:tcPr>
            <w:tcW w:w="936" w:type="dxa"/>
            <w:tcBorders>
              <w:top w:val="single" w:sz="4" w:space="0" w:color="auto"/>
              <w:bottom w:val="single" w:sz="12" w:space="0" w:color="auto"/>
            </w:tcBorders>
            <w:shd w:val="clear" w:color="auto" w:fill="auto"/>
            <w:noWrap/>
            <w:tcMar>
              <w:top w:w="10" w:type="dxa"/>
              <w:left w:w="10" w:type="dxa"/>
              <w:bottom w:w="0" w:type="dxa"/>
              <w:right w:w="10" w:type="dxa"/>
            </w:tcMar>
            <w:vAlign w:val="bottom"/>
          </w:tcPr>
          <w:p w:rsidR="002F509C" w:rsidRPr="00276487" w:rsidRDefault="002F509C">
            <w:pPr>
              <w:tabs>
                <w:tab w:val="left" w:pos="288"/>
                <w:tab w:val="left" w:pos="576"/>
                <w:tab w:val="left" w:pos="864"/>
                <w:tab w:val="left" w:pos="1152"/>
              </w:tabs>
              <w:spacing w:before="81" w:after="81" w:line="210" w:lineRule="exact"/>
              <w:ind w:right="40"/>
              <w:jc w:val="right"/>
              <w:rPr>
                <w:rFonts w:eastAsia="Arial Unicode MS"/>
                <w:b/>
                <w:sz w:val="17"/>
                <w:szCs w:val="22"/>
              </w:rPr>
            </w:pPr>
            <w:r w:rsidRPr="00276487">
              <w:rPr>
                <w:b/>
                <w:sz w:val="17"/>
                <w:szCs w:val="22"/>
              </w:rPr>
              <w:t>48.7%</w:t>
            </w:r>
          </w:p>
        </w:tc>
        <w:tc>
          <w:tcPr>
            <w:tcW w:w="693" w:type="dxa"/>
            <w:tcBorders>
              <w:top w:val="single" w:sz="4" w:space="0" w:color="auto"/>
              <w:bottom w:val="single" w:sz="12" w:space="0" w:color="auto"/>
            </w:tcBorders>
            <w:shd w:val="clear" w:color="auto" w:fill="auto"/>
            <w:noWrap/>
            <w:tcMar>
              <w:top w:w="10" w:type="dxa"/>
              <w:left w:w="10" w:type="dxa"/>
              <w:bottom w:w="0" w:type="dxa"/>
              <w:right w:w="10" w:type="dxa"/>
            </w:tcMar>
            <w:vAlign w:val="bottom"/>
          </w:tcPr>
          <w:p w:rsidR="002F509C" w:rsidRPr="00276487" w:rsidRDefault="002F509C">
            <w:pPr>
              <w:tabs>
                <w:tab w:val="left" w:pos="288"/>
                <w:tab w:val="left" w:pos="576"/>
                <w:tab w:val="left" w:pos="864"/>
                <w:tab w:val="left" w:pos="1152"/>
              </w:tabs>
              <w:spacing w:before="81" w:after="81" w:line="210" w:lineRule="exact"/>
              <w:ind w:right="40"/>
              <w:jc w:val="right"/>
              <w:rPr>
                <w:rFonts w:eastAsia="Arial Unicode MS"/>
                <w:b/>
                <w:sz w:val="17"/>
                <w:szCs w:val="22"/>
              </w:rPr>
            </w:pPr>
            <w:r w:rsidRPr="00276487">
              <w:rPr>
                <w:b/>
                <w:sz w:val="17"/>
                <w:szCs w:val="22"/>
              </w:rPr>
              <w:t>51.3%</w:t>
            </w:r>
          </w:p>
        </w:tc>
      </w:tr>
    </w:tbl>
    <w:p w:rsidR="002F509C" w:rsidRPr="00276487" w:rsidRDefault="002F509C">
      <w:pPr>
        <w:pStyle w:val="SingleTxt"/>
        <w:spacing w:after="0" w:line="120" w:lineRule="exact"/>
        <w:rPr>
          <w:sz w:val="10"/>
        </w:rPr>
      </w:pPr>
    </w:p>
    <w:p w:rsidR="002F509C" w:rsidRDefault="002F509C">
      <w:pPr>
        <w:pStyle w:val="SingleTxt"/>
        <w:spacing w:after="0" w:line="120" w:lineRule="exact"/>
        <w:rPr>
          <w:sz w:val="10"/>
        </w:rPr>
      </w:pPr>
    </w:p>
    <w:p w:rsidR="002F509C" w:rsidRPr="00276487" w:rsidRDefault="002F509C">
      <w:pPr>
        <w:pStyle w:val="SingleTxt"/>
        <w:spacing w:after="0" w:line="120" w:lineRule="exact"/>
        <w:rPr>
          <w:sz w:val="10"/>
        </w:rPr>
      </w:pPr>
    </w:p>
    <w:p w:rsidR="002F509C" w:rsidRDefault="002F509C">
      <w:pPr>
        <w:pStyle w:val="H23"/>
        <w:ind w:right="1260"/>
      </w:pPr>
      <w:r w:rsidRPr="00F00582">
        <w:t xml:space="preserve">Post-primary </w:t>
      </w:r>
      <w:r>
        <w:t>—</w:t>
      </w:r>
      <w:r w:rsidRPr="00F00582">
        <w:t xml:space="preserve"> 2006/07 school year (</w:t>
      </w:r>
      <w:r>
        <w:t>f</w:t>
      </w:r>
      <w:r w:rsidRPr="00F00582">
        <w:t>igures at beginning of school year)</w:t>
      </w:r>
    </w:p>
    <w:p w:rsidR="002F509C" w:rsidRPr="00F45B6F" w:rsidRDefault="002F509C">
      <w:pPr>
        <w:pStyle w:val="SingleTxt"/>
        <w:spacing w:after="0" w:line="120" w:lineRule="exact"/>
        <w:rPr>
          <w:sz w:val="10"/>
        </w:rPr>
      </w:pPr>
    </w:p>
    <w:tbl>
      <w:tblPr>
        <w:tblW w:w="9856" w:type="dxa"/>
        <w:tblLayout w:type="fixed"/>
        <w:tblCellMar>
          <w:top w:w="72" w:type="dxa"/>
          <w:left w:w="0" w:type="dxa"/>
          <w:bottom w:w="72" w:type="dxa"/>
          <w:right w:w="0" w:type="dxa"/>
        </w:tblCellMar>
        <w:tblLook w:val="0000" w:firstRow="0" w:lastRow="0" w:firstColumn="0" w:lastColumn="0" w:noHBand="0" w:noVBand="0"/>
      </w:tblPr>
      <w:tblGrid>
        <w:gridCol w:w="900"/>
        <w:gridCol w:w="1188"/>
        <w:gridCol w:w="864"/>
        <w:gridCol w:w="612"/>
        <w:gridCol w:w="549"/>
        <w:gridCol w:w="333"/>
        <w:gridCol w:w="603"/>
        <w:gridCol w:w="594"/>
        <w:gridCol w:w="567"/>
        <w:gridCol w:w="351"/>
        <w:gridCol w:w="558"/>
        <w:gridCol w:w="630"/>
        <w:gridCol w:w="549"/>
        <w:gridCol w:w="326"/>
        <w:gridCol w:w="616"/>
        <w:gridCol w:w="616"/>
      </w:tblGrid>
      <w:tr w:rsidR="002F509C" w:rsidRPr="001F7BED">
        <w:trPr>
          <w:tblHeader/>
        </w:trPr>
        <w:tc>
          <w:tcPr>
            <w:tcW w:w="900" w:type="dxa"/>
            <w:tcBorders>
              <w:top w:val="single" w:sz="4" w:space="0" w:color="auto"/>
            </w:tcBorders>
            <w:shd w:val="clear" w:color="auto" w:fill="auto"/>
            <w:vAlign w:val="bottom"/>
          </w:tcPr>
          <w:p w:rsidR="002F509C" w:rsidRPr="001F7BED" w:rsidRDefault="002F509C">
            <w:pPr>
              <w:spacing w:line="240" w:lineRule="auto"/>
              <w:ind w:right="40"/>
              <w:jc w:val="both"/>
              <w:rPr>
                <w:i/>
                <w:sz w:val="14"/>
              </w:rPr>
            </w:pPr>
          </w:p>
        </w:tc>
        <w:tc>
          <w:tcPr>
            <w:tcW w:w="1188" w:type="dxa"/>
            <w:tcBorders>
              <w:top w:val="single" w:sz="4" w:space="0" w:color="auto"/>
            </w:tcBorders>
            <w:shd w:val="clear" w:color="auto" w:fill="auto"/>
            <w:vAlign w:val="bottom"/>
          </w:tcPr>
          <w:p w:rsidR="002F509C" w:rsidRPr="001F7BED" w:rsidRDefault="002F509C">
            <w:pPr>
              <w:spacing w:line="240" w:lineRule="auto"/>
              <w:ind w:right="43"/>
              <w:rPr>
                <w:i/>
                <w:sz w:val="14"/>
              </w:rPr>
            </w:pPr>
          </w:p>
        </w:tc>
        <w:tc>
          <w:tcPr>
            <w:tcW w:w="2025" w:type="dxa"/>
            <w:gridSpan w:val="3"/>
            <w:tcBorders>
              <w:top w:val="single" w:sz="4" w:space="0" w:color="auto"/>
              <w:bottom w:val="single" w:sz="4" w:space="0" w:color="auto"/>
            </w:tcBorders>
            <w:shd w:val="clear" w:color="auto" w:fill="auto"/>
            <w:vAlign w:val="bottom"/>
          </w:tcPr>
          <w:p w:rsidR="002F509C" w:rsidRPr="001F7BED" w:rsidRDefault="002F509C">
            <w:pPr>
              <w:spacing w:line="240" w:lineRule="auto"/>
              <w:ind w:right="43"/>
              <w:jc w:val="center"/>
              <w:rPr>
                <w:i/>
                <w:sz w:val="14"/>
              </w:rPr>
            </w:pPr>
            <w:r>
              <w:rPr>
                <w:i/>
                <w:sz w:val="14"/>
              </w:rPr>
              <w:t>F</w:t>
            </w:r>
          </w:p>
        </w:tc>
        <w:tc>
          <w:tcPr>
            <w:tcW w:w="333" w:type="dxa"/>
            <w:tcBorders>
              <w:top w:val="single" w:sz="4" w:space="0" w:color="auto"/>
            </w:tcBorders>
            <w:shd w:val="clear" w:color="auto" w:fill="auto"/>
            <w:vAlign w:val="bottom"/>
          </w:tcPr>
          <w:p w:rsidR="002F509C" w:rsidRPr="001F7BED" w:rsidRDefault="002F509C">
            <w:pPr>
              <w:spacing w:line="240" w:lineRule="auto"/>
              <w:ind w:right="43"/>
              <w:jc w:val="right"/>
              <w:rPr>
                <w:i/>
                <w:sz w:val="14"/>
              </w:rPr>
            </w:pPr>
          </w:p>
        </w:tc>
        <w:tc>
          <w:tcPr>
            <w:tcW w:w="1764" w:type="dxa"/>
            <w:gridSpan w:val="3"/>
            <w:tcBorders>
              <w:top w:val="single" w:sz="4" w:space="0" w:color="auto"/>
              <w:bottom w:val="single" w:sz="4" w:space="0" w:color="auto"/>
            </w:tcBorders>
            <w:shd w:val="clear" w:color="auto" w:fill="auto"/>
            <w:vAlign w:val="bottom"/>
          </w:tcPr>
          <w:p w:rsidR="002F509C" w:rsidRPr="001F7BED" w:rsidRDefault="002F509C">
            <w:pPr>
              <w:spacing w:line="240" w:lineRule="auto"/>
              <w:ind w:right="43"/>
              <w:jc w:val="center"/>
              <w:rPr>
                <w:i/>
                <w:sz w:val="14"/>
              </w:rPr>
            </w:pPr>
            <w:r>
              <w:rPr>
                <w:i/>
                <w:sz w:val="14"/>
              </w:rPr>
              <w:t>M</w:t>
            </w:r>
          </w:p>
        </w:tc>
        <w:tc>
          <w:tcPr>
            <w:tcW w:w="351" w:type="dxa"/>
            <w:tcBorders>
              <w:top w:val="single" w:sz="4" w:space="0" w:color="auto"/>
            </w:tcBorders>
            <w:shd w:val="clear" w:color="auto" w:fill="auto"/>
            <w:vAlign w:val="bottom"/>
          </w:tcPr>
          <w:p w:rsidR="002F509C" w:rsidRPr="001F7BED" w:rsidRDefault="002F509C">
            <w:pPr>
              <w:spacing w:line="240" w:lineRule="auto"/>
              <w:ind w:right="43"/>
              <w:jc w:val="right"/>
              <w:rPr>
                <w:i/>
                <w:sz w:val="14"/>
              </w:rPr>
            </w:pPr>
          </w:p>
        </w:tc>
        <w:tc>
          <w:tcPr>
            <w:tcW w:w="1737" w:type="dxa"/>
            <w:gridSpan w:val="3"/>
            <w:tcBorders>
              <w:top w:val="single" w:sz="4" w:space="0" w:color="auto"/>
              <w:bottom w:val="single" w:sz="4" w:space="0" w:color="auto"/>
            </w:tcBorders>
            <w:shd w:val="clear" w:color="auto" w:fill="auto"/>
            <w:vAlign w:val="bottom"/>
          </w:tcPr>
          <w:p w:rsidR="002F509C" w:rsidRPr="001F7BED" w:rsidRDefault="002F509C">
            <w:pPr>
              <w:spacing w:line="240" w:lineRule="auto"/>
              <w:ind w:right="43"/>
              <w:jc w:val="center"/>
              <w:rPr>
                <w:i/>
                <w:sz w:val="14"/>
              </w:rPr>
            </w:pPr>
            <w:r>
              <w:rPr>
                <w:i/>
                <w:sz w:val="14"/>
              </w:rPr>
              <w:t>Total</w:t>
            </w:r>
          </w:p>
        </w:tc>
        <w:tc>
          <w:tcPr>
            <w:tcW w:w="326" w:type="dxa"/>
            <w:tcBorders>
              <w:top w:val="single" w:sz="4" w:space="0" w:color="auto"/>
            </w:tcBorders>
            <w:shd w:val="clear" w:color="auto" w:fill="auto"/>
            <w:vAlign w:val="bottom"/>
          </w:tcPr>
          <w:p w:rsidR="002F509C" w:rsidRPr="001F7BED" w:rsidRDefault="002F509C">
            <w:pPr>
              <w:spacing w:line="240" w:lineRule="auto"/>
              <w:ind w:right="43"/>
              <w:jc w:val="right"/>
              <w:rPr>
                <w:i/>
                <w:sz w:val="14"/>
              </w:rPr>
            </w:pPr>
          </w:p>
        </w:tc>
        <w:tc>
          <w:tcPr>
            <w:tcW w:w="616" w:type="dxa"/>
            <w:tcBorders>
              <w:top w:val="single" w:sz="4" w:space="0" w:color="auto"/>
            </w:tcBorders>
            <w:shd w:val="clear" w:color="auto" w:fill="auto"/>
            <w:vAlign w:val="bottom"/>
          </w:tcPr>
          <w:p w:rsidR="002F509C" w:rsidRPr="001F7BED" w:rsidRDefault="002F509C">
            <w:pPr>
              <w:spacing w:line="240" w:lineRule="auto"/>
              <w:ind w:right="43"/>
              <w:jc w:val="right"/>
              <w:rPr>
                <w:i/>
                <w:sz w:val="14"/>
              </w:rPr>
            </w:pPr>
          </w:p>
        </w:tc>
        <w:tc>
          <w:tcPr>
            <w:tcW w:w="616" w:type="dxa"/>
            <w:tcBorders>
              <w:top w:val="single" w:sz="4" w:space="0" w:color="auto"/>
            </w:tcBorders>
            <w:shd w:val="clear" w:color="auto" w:fill="auto"/>
            <w:vAlign w:val="bottom"/>
          </w:tcPr>
          <w:p w:rsidR="002F509C" w:rsidRPr="001F7BED" w:rsidRDefault="002F509C">
            <w:pPr>
              <w:spacing w:line="240" w:lineRule="auto"/>
              <w:ind w:right="43"/>
              <w:jc w:val="right"/>
              <w:rPr>
                <w:i/>
                <w:sz w:val="14"/>
              </w:rPr>
            </w:pPr>
          </w:p>
        </w:tc>
      </w:tr>
      <w:tr w:rsidR="002F509C" w:rsidRPr="001F7BED">
        <w:trPr>
          <w:tblHeader/>
        </w:trPr>
        <w:tc>
          <w:tcPr>
            <w:tcW w:w="900" w:type="dxa"/>
            <w:tcBorders>
              <w:bottom w:val="single" w:sz="12" w:space="0" w:color="auto"/>
            </w:tcBorders>
            <w:shd w:val="clear" w:color="auto" w:fill="auto"/>
            <w:vAlign w:val="bottom"/>
          </w:tcPr>
          <w:p w:rsidR="002F509C" w:rsidRPr="001F7BED" w:rsidRDefault="002F509C">
            <w:pPr>
              <w:spacing w:line="240" w:lineRule="auto"/>
              <w:ind w:right="40"/>
              <w:jc w:val="both"/>
              <w:rPr>
                <w:i/>
                <w:sz w:val="14"/>
              </w:rPr>
            </w:pPr>
          </w:p>
        </w:tc>
        <w:tc>
          <w:tcPr>
            <w:tcW w:w="1188" w:type="dxa"/>
            <w:tcBorders>
              <w:bottom w:val="single" w:sz="12" w:space="0" w:color="auto"/>
            </w:tcBorders>
            <w:shd w:val="clear" w:color="auto" w:fill="auto"/>
            <w:vAlign w:val="bottom"/>
          </w:tcPr>
          <w:p w:rsidR="002F509C" w:rsidRPr="001F7BED" w:rsidRDefault="002F509C">
            <w:pPr>
              <w:spacing w:line="240" w:lineRule="auto"/>
              <w:ind w:right="43"/>
              <w:rPr>
                <w:i/>
                <w:sz w:val="14"/>
              </w:rPr>
            </w:pPr>
          </w:p>
        </w:tc>
        <w:tc>
          <w:tcPr>
            <w:tcW w:w="864" w:type="dxa"/>
            <w:tcBorders>
              <w:top w:val="single" w:sz="4" w:space="0" w:color="auto"/>
              <w:bottom w:val="single" w:sz="12" w:space="0" w:color="auto"/>
            </w:tcBorders>
            <w:shd w:val="clear" w:color="auto" w:fill="auto"/>
            <w:vAlign w:val="bottom"/>
          </w:tcPr>
          <w:p w:rsidR="002F509C" w:rsidRPr="001F7BED" w:rsidRDefault="002F509C">
            <w:pPr>
              <w:spacing w:line="240" w:lineRule="auto"/>
              <w:ind w:right="43"/>
              <w:jc w:val="right"/>
              <w:rPr>
                <w:i/>
                <w:sz w:val="14"/>
              </w:rPr>
            </w:pPr>
            <w:r>
              <w:rPr>
                <w:i/>
                <w:sz w:val="14"/>
              </w:rPr>
              <w:t>Lux.</w:t>
            </w:r>
          </w:p>
        </w:tc>
        <w:tc>
          <w:tcPr>
            <w:tcW w:w="612" w:type="dxa"/>
            <w:tcBorders>
              <w:top w:val="single" w:sz="4" w:space="0" w:color="auto"/>
              <w:bottom w:val="single" w:sz="12" w:space="0" w:color="auto"/>
            </w:tcBorders>
            <w:shd w:val="clear" w:color="auto" w:fill="auto"/>
            <w:vAlign w:val="bottom"/>
          </w:tcPr>
          <w:p w:rsidR="002F509C" w:rsidRPr="001F7BED" w:rsidRDefault="002F509C">
            <w:pPr>
              <w:spacing w:line="240" w:lineRule="auto"/>
              <w:ind w:right="43"/>
              <w:jc w:val="right"/>
              <w:rPr>
                <w:i/>
                <w:sz w:val="14"/>
              </w:rPr>
            </w:pPr>
            <w:r>
              <w:rPr>
                <w:i/>
                <w:sz w:val="14"/>
              </w:rPr>
              <w:t>For.</w:t>
            </w:r>
          </w:p>
        </w:tc>
        <w:tc>
          <w:tcPr>
            <w:tcW w:w="549" w:type="dxa"/>
            <w:tcBorders>
              <w:top w:val="single" w:sz="4" w:space="0" w:color="auto"/>
              <w:bottom w:val="single" w:sz="12" w:space="0" w:color="auto"/>
            </w:tcBorders>
            <w:shd w:val="clear" w:color="auto" w:fill="auto"/>
            <w:vAlign w:val="bottom"/>
          </w:tcPr>
          <w:p w:rsidR="002F509C" w:rsidRPr="001F7BED" w:rsidRDefault="002F509C">
            <w:pPr>
              <w:spacing w:line="240" w:lineRule="auto"/>
              <w:ind w:right="43"/>
              <w:jc w:val="right"/>
              <w:rPr>
                <w:i/>
                <w:sz w:val="14"/>
              </w:rPr>
            </w:pPr>
            <w:r>
              <w:rPr>
                <w:i/>
                <w:sz w:val="14"/>
              </w:rPr>
              <w:t>Total</w:t>
            </w:r>
          </w:p>
        </w:tc>
        <w:tc>
          <w:tcPr>
            <w:tcW w:w="333" w:type="dxa"/>
            <w:tcBorders>
              <w:bottom w:val="single" w:sz="12" w:space="0" w:color="auto"/>
            </w:tcBorders>
            <w:shd w:val="clear" w:color="auto" w:fill="auto"/>
            <w:vAlign w:val="bottom"/>
          </w:tcPr>
          <w:p w:rsidR="002F509C" w:rsidRPr="001F7BED" w:rsidRDefault="002F509C">
            <w:pPr>
              <w:spacing w:line="240" w:lineRule="auto"/>
              <w:ind w:right="43"/>
              <w:jc w:val="right"/>
              <w:rPr>
                <w:i/>
                <w:sz w:val="14"/>
              </w:rPr>
            </w:pPr>
          </w:p>
        </w:tc>
        <w:tc>
          <w:tcPr>
            <w:tcW w:w="603" w:type="dxa"/>
            <w:tcBorders>
              <w:top w:val="single" w:sz="4" w:space="0" w:color="auto"/>
              <w:bottom w:val="single" w:sz="12" w:space="0" w:color="auto"/>
            </w:tcBorders>
            <w:shd w:val="clear" w:color="auto" w:fill="auto"/>
            <w:vAlign w:val="bottom"/>
          </w:tcPr>
          <w:p w:rsidR="002F509C" w:rsidRPr="001F7BED" w:rsidRDefault="002F509C">
            <w:pPr>
              <w:spacing w:line="240" w:lineRule="auto"/>
              <w:ind w:right="43"/>
              <w:jc w:val="right"/>
              <w:rPr>
                <w:i/>
                <w:sz w:val="14"/>
              </w:rPr>
            </w:pPr>
            <w:r>
              <w:rPr>
                <w:i/>
                <w:sz w:val="14"/>
              </w:rPr>
              <w:t>Lux.</w:t>
            </w:r>
          </w:p>
        </w:tc>
        <w:tc>
          <w:tcPr>
            <w:tcW w:w="594" w:type="dxa"/>
            <w:tcBorders>
              <w:top w:val="single" w:sz="4" w:space="0" w:color="auto"/>
              <w:bottom w:val="single" w:sz="12" w:space="0" w:color="auto"/>
            </w:tcBorders>
            <w:shd w:val="clear" w:color="auto" w:fill="auto"/>
            <w:vAlign w:val="bottom"/>
          </w:tcPr>
          <w:p w:rsidR="002F509C" w:rsidRPr="001F7BED" w:rsidRDefault="002F509C">
            <w:pPr>
              <w:spacing w:line="240" w:lineRule="auto"/>
              <w:ind w:right="43"/>
              <w:jc w:val="right"/>
              <w:rPr>
                <w:i/>
                <w:sz w:val="14"/>
              </w:rPr>
            </w:pPr>
            <w:r>
              <w:rPr>
                <w:i/>
                <w:sz w:val="14"/>
              </w:rPr>
              <w:t>For.</w:t>
            </w:r>
          </w:p>
        </w:tc>
        <w:tc>
          <w:tcPr>
            <w:tcW w:w="567" w:type="dxa"/>
            <w:tcBorders>
              <w:top w:val="single" w:sz="4" w:space="0" w:color="auto"/>
              <w:bottom w:val="single" w:sz="12" w:space="0" w:color="auto"/>
            </w:tcBorders>
            <w:shd w:val="clear" w:color="auto" w:fill="auto"/>
            <w:vAlign w:val="bottom"/>
          </w:tcPr>
          <w:p w:rsidR="002F509C" w:rsidRPr="001F7BED" w:rsidRDefault="002F509C">
            <w:pPr>
              <w:spacing w:line="240" w:lineRule="auto"/>
              <w:ind w:right="43"/>
              <w:jc w:val="right"/>
              <w:rPr>
                <w:i/>
                <w:sz w:val="14"/>
              </w:rPr>
            </w:pPr>
            <w:r>
              <w:rPr>
                <w:i/>
                <w:sz w:val="14"/>
              </w:rPr>
              <w:t>Total</w:t>
            </w:r>
          </w:p>
        </w:tc>
        <w:tc>
          <w:tcPr>
            <w:tcW w:w="351" w:type="dxa"/>
            <w:tcBorders>
              <w:bottom w:val="single" w:sz="12" w:space="0" w:color="auto"/>
            </w:tcBorders>
            <w:shd w:val="clear" w:color="auto" w:fill="auto"/>
            <w:vAlign w:val="bottom"/>
          </w:tcPr>
          <w:p w:rsidR="002F509C" w:rsidRPr="001F7BED" w:rsidRDefault="002F509C">
            <w:pPr>
              <w:spacing w:line="240" w:lineRule="auto"/>
              <w:ind w:right="43"/>
              <w:jc w:val="right"/>
              <w:rPr>
                <w:i/>
                <w:sz w:val="14"/>
              </w:rPr>
            </w:pPr>
          </w:p>
        </w:tc>
        <w:tc>
          <w:tcPr>
            <w:tcW w:w="558" w:type="dxa"/>
            <w:tcBorders>
              <w:top w:val="single" w:sz="4" w:space="0" w:color="auto"/>
              <w:bottom w:val="single" w:sz="12" w:space="0" w:color="auto"/>
            </w:tcBorders>
            <w:shd w:val="clear" w:color="auto" w:fill="auto"/>
            <w:vAlign w:val="bottom"/>
          </w:tcPr>
          <w:p w:rsidR="002F509C" w:rsidRPr="001F7BED" w:rsidRDefault="002F509C">
            <w:pPr>
              <w:spacing w:line="240" w:lineRule="auto"/>
              <w:ind w:right="43"/>
              <w:jc w:val="right"/>
              <w:rPr>
                <w:i/>
                <w:sz w:val="14"/>
              </w:rPr>
            </w:pPr>
            <w:r>
              <w:rPr>
                <w:i/>
                <w:sz w:val="14"/>
              </w:rPr>
              <w:t>Lux.</w:t>
            </w:r>
          </w:p>
        </w:tc>
        <w:tc>
          <w:tcPr>
            <w:tcW w:w="630" w:type="dxa"/>
            <w:tcBorders>
              <w:top w:val="single" w:sz="4" w:space="0" w:color="auto"/>
              <w:bottom w:val="single" w:sz="12" w:space="0" w:color="auto"/>
            </w:tcBorders>
            <w:shd w:val="clear" w:color="auto" w:fill="auto"/>
            <w:vAlign w:val="bottom"/>
          </w:tcPr>
          <w:p w:rsidR="002F509C" w:rsidRPr="001F7BED" w:rsidRDefault="002F509C">
            <w:pPr>
              <w:spacing w:line="240" w:lineRule="auto"/>
              <w:ind w:right="43"/>
              <w:jc w:val="right"/>
              <w:rPr>
                <w:i/>
                <w:sz w:val="14"/>
              </w:rPr>
            </w:pPr>
            <w:r>
              <w:rPr>
                <w:i/>
                <w:sz w:val="14"/>
              </w:rPr>
              <w:t>For.</w:t>
            </w:r>
          </w:p>
        </w:tc>
        <w:tc>
          <w:tcPr>
            <w:tcW w:w="549" w:type="dxa"/>
            <w:tcBorders>
              <w:top w:val="single" w:sz="4" w:space="0" w:color="auto"/>
              <w:bottom w:val="single" w:sz="12" w:space="0" w:color="auto"/>
            </w:tcBorders>
            <w:shd w:val="clear" w:color="auto" w:fill="auto"/>
            <w:vAlign w:val="bottom"/>
          </w:tcPr>
          <w:p w:rsidR="002F509C" w:rsidRPr="001F7BED" w:rsidRDefault="002F509C">
            <w:pPr>
              <w:spacing w:line="240" w:lineRule="auto"/>
              <w:ind w:right="43"/>
              <w:jc w:val="right"/>
              <w:rPr>
                <w:i/>
                <w:sz w:val="14"/>
              </w:rPr>
            </w:pPr>
            <w:r>
              <w:rPr>
                <w:i/>
                <w:sz w:val="14"/>
              </w:rPr>
              <w:t>Total</w:t>
            </w:r>
          </w:p>
        </w:tc>
        <w:tc>
          <w:tcPr>
            <w:tcW w:w="326" w:type="dxa"/>
            <w:tcBorders>
              <w:bottom w:val="single" w:sz="12" w:space="0" w:color="auto"/>
            </w:tcBorders>
            <w:shd w:val="clear" w:color="auto" w:fill="auto"/>
            <w:vAlign w:val="bottom"/>
          </w:tcPr>
          <w:p w:rsidR="002F509C" w:rsidRPr="001F7BED" w:rsidRDefault="002F509C">
            <w:pPr>
              <w:spacing w:line="240" w:lineRule="auto"/>
              <w:ind w:right="43"/>
              <w:jc w:val="right"/>
              <w:rPr>
                <w:i/>
                <w:sz w:val="14"/>
              </w:rPr>
            </w:pPr>
          </w:p>
        </w:tc>
        <w:tc>
          <w:tcPr>
            <w:tcW w:w="616" w:type="dxa"/>
            <w:tcBorders>
              <w:bottom w:val="single" w:sz="12" w:space="0" w:color="auto"/>
            </w:tcBorders>
            <w:shd w:val="clear" w:color="auto" w:fill="auto"/>
            <w:vAlign w:val="bottom"/>
          </w:tcPr>
          <w:p w:rsidR="002F509C" w:rsidRPr="001F7BED" w:rsidRDefault="002F509C">
            <w:pPr>
              <w:spacing w:line="240" w:lineRule="auto"/>
              <w:ind w:right="43"/>
              <w:jc w:val="right"/>
              <w:rPr>
                <w:i/>
                <w:sz w:val="14"/>
              </w:rPr>
            </w:pPr>
            <w:r>
              <w:rPr>
                <w:i/>
                <w:sz w:val="14"/>
              </w:rPr>
              <w:t>F</w:t>
            </w:r>
          </w:p>
        </w:tc>
        <w:tc>
          <w:tcPr>
            <w:tcW w:w="616" w:type="dxa"/>
            <w:tcBorders>
              <w:bottom w:val="single" w:sz="12" w:space="0" w:color="auto"/>
            </w:tcBorders>
            <w:shd w:val="clear" w:color="auto" w:fill="auto"/>
            <w:vAlign w:val="bottom"/>
          </w:tcPr>
          <w:p w:rsidR="002F509C" w:rsidRPr="001F7BED" w:rsidRDefault="002F509C">
            <w:pPr>
              <w:spacing w:line="240" w:lineRule="auto"/>
              <w:ind w:right="43"/>
              <w:jc w:val="right"/>
              <w:rPr>
                <w:i/>
                <w:sz w:val="14"/>
              </w:rPr>
            </w:pPr>
            <w:r>
              <w:rPr>
                <w:i/>
                <w:sz w:val="14"/>
              </w:rPr>
              <w:t>M</w:t>
            </w:r>
          </w:p>
        </w:tc>
      </w:tr>
      <w:tr w:rsidR="002F509C" w:rsidRPr="001F7BED">
        <w:trPr>
          <w:trHeight w:hRule="exact" w:val="115"/>
          <w:tblHeader/>
        </w:trPr>
        <w:tc>
          <w:tcPr>
            <w:tcW w:w="900" w:type="dxa"/>
            <w:tcBorders>
              <w:top w:val="single" w:sz="12" w:space="0" w:color="auto"/>
            </w:tcBorders>
            <w:shd w:val="clear" w:color="auto" w:fill="auto"/>
            <w:vAlign w:val="bottom"/>
          </w:tcPr>
          <w:p w:rsidR="002F509C" w:rsidRPr="001F7BED" w:rsidRDefault="002F509C">
            <w:pPr>
              <w:spacing w:line="240" w:lineRule="auto"/>
              <w:ind w:right="40"/>
              <w:jc w:val="both"/>
              <w:rPr>
                <w:sz w:val="17"/>
              </w:rPr>
            </w:pPr>
          </w:p>
        </w:tc>
        <w:tc>
          <w:tcPr>
            <w:tcW w:w="1188" w:type="dxa"/>
            <w:tcBorders>
              <w:top w:val="single" w:sz="12" w:space="0" w:color="auto"/>
            </w:tcBorders>
            <w:shd w:val="clear" w:color="auto" w:fill="auto"/>
            <w:vAlign w:val="bottom"/>
          </w:tcPr>
          <w:p w:rsidR="002F509C" w:rsidRPr="001F7BED" w:rsidRDefault="002F509C">
            <w:pPr>
              <w:spacing w:line="240" w:lineRule="auto"/>
              <w:ind w:right="43"/>
              <w:rPr>
                <w:sz w:val="17"/>
              </w:rPr>
            </w:pPr>
          </w:p>
        </w:tc>
        <w:tc>
          <w:tcPr>
            <w:tcW w:w="864" w:type="dxa"/>
            <w:tcBorders>
              <w:top w:val="single" w:sz="12" w:space="0" w:color="auto"/>
            </w:tcBorders>
            <w:shd w:val="clear" w:color="auto" w:fill="auto"/>
            <w:vAlign w:val="bottom"/>
          </w:tcPr>
          <w:p w:rsidR="002F509C" w:rsidRPr="001F7BED" w:rsidRDefault="002F509C">
            <w:pPr>
              <w:spacing w:line="240" w:lineRule="auto"/>
              <w:ind w:right="43"/>
              <w:jc w:val="right"/>
              <w:rPr>
                <w:sz w:val="17"/>
              </w:rPr>
            </w:pPr>
          </w:p>
        </w:tc>
        <w:tc>
          <w:tcPr>
            <w:tcW w:w="612" w:type="dxa"/>
            <w:tcBorders>
              <w:top w:val="single" w:sz="12" w:space="0" w:color="auto"/>
            </w:tcBorders>
            <w:shd w:val="clear" w:color="auto" w:fill="auto"/>
            <w:vAlign w:val="bottom"/>
          </w:tcPr>
          <w:p w:rsidR="002F509C" w:rsidRPr="001F7BED" w:rsidRDefault="002F509C">
            <w:pPr>
              <w:spacing w:line="240" w:lineRule="auto"/>
              <w:ind w:right="43"/>
              <w:jc w:val="right"/>
              <w:rPr>
                <w:sz w:val="17"/>
              </w:rPr>
            </w:pPr>
          </w:p>
        </w:tc>
        <w:tc>
          <w:tcPr>
            <w:tcW w:w="549" w:type="dxa"/>
            <w:tcBorders>
              <w:top w:val="single" w:sz="12" w:space="0" w:color="auto"/>
            </w:tcBorders>
            <w:shd w:val="clear" w:color="auto" w:fill="auto"/>
            <w:vAlign w:val="bottom"/>
          </w:tcPr>
          <w:p w:rsidR="002F509C" w:rsidRPr="001F7BED" w:rsidRDefault="002F509C">
            <w:pPr>
              <w:spacing w:line="240" w:lineRule="auto"/>
              <w:ind w:right="43"/>
              <w:jc w:val="right"/>
              <w:rPr>
                <w:sz w:val="17"/>
              </w:rPr>
            </w:pPr>
          </w:p>
        </w:tc>
        <w:tc>
          <w:tcPr>
            <w:tcW w:w="333" w:type="dxa"/>
            <w:tcBorders>
              <w:top w:val="single" w:sz="12" w:space="0" w:color="auto"/>
            </w:tcBorders>
            <w:shd w:val="clear" w:color="auto" w:fill="auto"/>
            <w:vAlign w:val="bottom"/>
          </w:tcPr>
          <w:p w:rsidR="002F509C" w:rsidRPr="001F7BED" w:rsidRDefault="002F509C">
            <w:pPr>
              <w:spacing w:line="240" w:lineRule="auto"/>
              <w:ind w:right="43"/>
              <w:jc w:val="right"/>
              <w:rPr>
                <w:sz w:val="17"/>
              </w:rPr>
            </w:pPr>
          </w:p>
        </w:tc>
        <w:tc>
          <w:tcPr>
            <w:tcW w:w="603" w:type="dxa"/>
            <w:tcBorders>
              <w:top w:val="single" w:sz="12" w:space="0" w:color="auto"/>
            </w:tcBorders>
            <w:shd w:val="clear" w:color="auto" w:fill="auto"/>
            <w:vAlign w:val="bottom"/>
          </w:tcPr>
          <w:p w:rsidR="002F509C" w:rsidRPr="001F7BED" w:rsidRDefault="002F509C">
            <w:pPr>
              <w:spacing w:line="240" w:lineRule="auto"/>
              <w:ind w:right="43"/>
              <w:jc w:val="right"/>
              <w:rPr>
                <w:sz w:val="17"/>
              </w:rPr>
            </w:pPr>
          </w:p>
        </w:tc>
        <w:tc>
          <w:tcPr>
            <w:tcW w:w="594" w:type="dxa"/>
            <w:tcBorders>
              <w:top w:val="single" w:sz="12" w:space="0" w:color="auto"/>
            </w:tcBorders>
            <w:shd w:val="clear" w:color="auto" w:fill="auto"/>
            <w:vAlign w:val="bottom"/>
          </w:tcPr>
          <w:p w:rsidR="002F509C" w:rsidRPr="001F7BED" w:rsidRDefault="002F509C">
            <w:pPr>
              <w:spacing w:line="240" w:lineRule="auto"/>
              <w:ind w:right="43"/>
              <w:jc w:val="right"/>
              <w:rPr>
                <w:sz w:val="17"/>
              </w:rPr>
            </w:pPr>
          </w:p>
        </w:tc>
        <w:tc>
          <w:tcPr>
            <w:tcW w:w="567" w:type="dxa"/>
            <w:tcBorders>
              <w:top w:val="single" w:sz="12" w:space="0" w:color="auto"/>
            </w:tcBorders>
            <w:shd w:val="clear" w:color="auto" w:fill="auto"/>
            <w:vAlign w:val="bottom"/>
          </w:tcPr>
          <w:p w:rsidR="002F509C" w:rsidRPr="001F7BED" w:rsidRDefault="002F509C">
            <w:pPr>
              <w:spacing w:line="240" w:lineRule="auto"/>
              <w:ind w:right="43"/>
              <w:jc w:val="right"/>
              <w:rPr>
                <w:sz w:val="17"/>
              </w:rPr>
            </w:pPr>
          </w:p>
        </w:tc>
        <w:tc>
          <w:tcPr>
            <w:tcW w:w="351" w:type="dxa"/>
            <w:tcBorders>
              <w:top w:val="single" w:sz="12" w:space="0" w:color="auto"/>
            </w:tcBorders>
            <w:shd w:val="clear" w:color="auto" w:fill="auto"/>
            <w:vAlign w:val="bottom"/>
          </w:tcPr>
          <w:p w:rsidR="002F509C" w:rsidRPr="001F7BED" w:rsidRDefault="002F509C">
            <w:pPr>
              <w:spacing w:line="240" w:lineRule="auto"/>
              <w:ind w:right="43"/>
              <w:jc w:val="right"/>
              <w:rPr>
                <w:sz w:val="17"/>
              </w:rPr>
            </w:pPr>
          </w:p>
        </w:tc>
        <w:tc>
          <w:tcPr>
            <w:tcW w:w="558" w:type="dxa"/>
            <w:tcBorders>
              <w:top w:val="single" w:sz="12" w:space="0" w:color="auto"/>
            </w:tcBorders>
            <w:shd w:val="clear" w:color="auto" w:fill="auto"/>
            <w:vAlign w:val="bottom"/>
          </w:tcPr>
          <w:p w:rsidR="002F509C" w:rsidRPr="001F7BED" w:rsidRDefault="002F509C">
            <w:pPr>
              <w:spacing w:line="240" w:lineRule="auto"/>
              <w:ind w:right="43"/>
              <w:jc w:val="right"/>
              <w:rPr>
                <w:sz w:val="17"/>
              </w:rPr>
            </w:pPr>
          </w:p>
        </w:tc>
        <w:tc>
          <w:tcPr>
            <w:tcW w:w="630" w:type="dxa"/>
            <w:tcBorders>
              <w:top w:val="single" w:sz="12" w:space="0" w:color="auto"/>
            </w:tcBorders>
            <w:shd w:val="clear" w:color="auto" w:fill="auto"/>
            <w:vAlign w:val="bottom"/>
          </w:tcPr>
          <w:p w:rsidR="002F509C" w:rsidRPr="001F7BED" w:rsidRDefault="002F509C">
            <w:pPr>
              <w:spacing w:line="240" w:lineRule="auto"/>
              <w:ind w:right="43"/>
              <w:jc w:val="right"/>
              <w:rPr>
                <w:sz w:val="17"/>
              </w:rPr>
            </w:pPr>
          </w:p>
        </w:tc>
        <w:tc>
          <w:tcPr>
            <w:tcW w:w="549" w:type="dxa"/>
            <w:tcBorders>
              <w:top w:val="single" w:sz="12" w:space="0" w:color="auto"/>
            </w:tcBorders>
            <w:shd w:val="clear" w:color="auto" w:fill="auto"/>
            <w:vAlign w:val="bottom"/>
          </w:tcPr>
          <w:p w:rsidR="002F509C" w:rsidRPr="001F7BED" w:rsidRDefault="002F509C">
            <w:pPr>
              <w:spacing w:line="240" w:lineRule="auto"/>
              <w:ind w:right="43"/>
              <w:jc w:val="right"/>
              <w:rPr>
                <w:sz w:val="17"/>
              </w:rPr>
            </w:pPr>
          </w:p>
        </w:tc>
        <w:tc>
          <w:tcPr>
            <w:tcW w:w="326" w:type="dxa"/>
            <w:tcBorders>
              <w:top w:val="single" w:sz="12" w:space="0" w:color="auto"/>
            </w:tcBorders>
            <w:shd w:val="clear" w:color="auto" w:fill="auto"/>
            <w:vAlign w:val="bottom"/>
          </w:tcPr>
          <w:p w:rsidR="002F509C" w:rsidRPr="001F7BED" w:rsidRDefault="002F509C">
            <w:pPr>
              <w:spacing w:line="240" w:lineRule="auto"/>
              <w:ind w:right="43"/>
              <w:jc w:val="right"/>
              <w:rPr>
                <w:sz w:val="17"/>
              </w:rPr>
            </w:pPr>
          </w:p>
        </w:tc>
        <w:tc>
          <w:tcPr>
            <w:tcW w:w="616" w:type="dxa"/>
            <w:tcBorders>
              <w:top w:val="single" w:sz="12" w:space="0" w:color="auto"/>
            </w:tcBorders>
            <w:shd w:val="clear" w:color="auto" w:fill="auto"/>
            <w:vAlign w:val="bottom"/>
          </w:tcPr>
          <w:p w:rsidR="002F509C" w:rsidRPr="001F7BED" w:rsidRDefault="002F509C">
            <w:pPr>
              <w:spacing w:line="240" w:lineRule="auto"/>
              <w:ind w:right="43"/>
              <w:jc w:val="right"/>
              <w:rPr>
                <w:sz w:val="17"/>
              </w:rPr>
            </w:pPr>
          </w:p>
        </w:tc>
        <w:tc>
          <w:tcPr>
            <w:tcW w:w="616" w:type="dxa"/>
            <w:tcBorders>
              <w:top w:val="single" w:sz="12" w:space="0" w:color="auto"/>
            </w:tcBorders>
            <w:shd w:val="clear" w:color="auto" w:fill="auto"/>
            <w:vAlign w:val="bottom"/>
          </w:tcPr>
          <w:p w:rsidR="002F509C" w:rsidRPr="001F7BED" w:rsidRDefault="002F509C">
            <w:pPr>
              <w:spacing w:line="240" w:lineRule="auto"/>
              <w:ind w:right="43"/>
              <w:jc w:val="right"/>
              <w:rPr>
                <w:sz w:val="17"/>
              </w:rPr>
            </w:pPr>
          </w:p>
        </w:tc>
      </w:tr>
      <w:tr w:rsidR="002F509C" w:rsidRPr="001F7BED">
        <w:tc>
          <w:tcPr>
            <w:tcW w:w="900" w:type="dxa"/>
            <w:vMerge w:val="restart"/>
            <w:shd w:val="clear" w:color="auto" w:fill="auto"/>
            <w:textDirection w:val="btLr"/>
          </w:tcPr>
          <w:p w:rsidR="002F509C" w:rsidRPr="001F7BED" w:rsidRDefault="002F509C">
            <w:pPr>
              <w:tabs>
                <w:tab w:val="left" w:pos="288"/>
                <w:tab w:val="left" w:pos="576"/>
                <w:tab w:val="left" w:pos="864"/>
                <w:tab w:val="left" w:pos="1152"/>
              </w:tabs>
              <w:spacing w:before="40" w:after="40" w:line="210" w:lineRule="exact"/>
              <w:ind w:left="113" w:right="40"/>
              <w:jc w:val="center"/>
              <w:rPr>
                <w:sz w:val="17"/>
              </w:rPr>
            </w:pPr>
            <w:r>
              <w:rPr>
                <w:sz w:val="17"/>
              </w:rPr>
              <w:t>Classical secondary education</w:t>
            </w:r>
          </w:p>
        </w:tc>
        <w:tc>
          <w:tcPr>
            <w:tcW w:w="1188" w:type="dxa"/>
            <w:shd w:val="clear" w:color="auto" w:fill="auto"/>
            <w:vAlign w:val="bottom"/>
          </w:tcPr>
          <w:p w:rsidR="002F509C" w:rsidRPr="001F7BED" w:rsidRDefault="002F509C">
            <w:pPr>
              <w:tabs>
                <w:tab w:val="left" w:pos="288"/>
                <w:tab w:val="left" w:pos="576"/>
                <w:tab w:val="left" w:pos="864"/>
                <w:tab w:val="left" w:pos="1152"/>
              </w:tabs>
              <w:spacing w:before="40" w:after="40" w:line="210" w:lineRule="exact"/>
              <w:ind w:right="43"/>
              <w:rPr>
                <w:sz w:val="17"/>
              </w:rPr>
            </w:pPr>
            <w:r>
              <w:rPr>
                <w:sz w:val="17"/>
              </w:rPr>
              <w:t>Lower classical sec.</w:t>
            </w:r>
          </w:p>
        </w:tc>
        <w:tc>
          <w:tcPr>
            <w:tcW w:w="864" w:type="dxa"/>
            <w:shd w:val="clear" w:color="auto" w:fill="auto"/>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78.8%</w:t>
            </w:r>
          </w:p>
        </w:tc>
        <w:tc>
          <w:tcPr>
            <w:tcW w:w="612" w:type="dxa"/>
            <w:shd w:val="clear" w:color="auto" w:fill="auto"/>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21.2%</w:t>
            </w:r>
          </w:p>
        </w:tc>
        <w:tc>
          <w:tcPr>
            <w:tcW w:w="549" w:type="dxa"/>
            <w:shd w:val="clear" w:color="auto" w:fill="auto"/>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100%</w:t>
            </w:r>
          </w:p>
        </w:tc>
        <w:tc>
          <w:tcPr>
            <w:tcW w:w="333" w:type="dxa"/>
            <w:shd w:val="clear" w:color="auto" w:fill="auto"/>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p>
        </w:tc>
        <w:tc>
          <w:tcPr>
            <w:tcW w:w="603" w:type="dxa"/>
            <w:shd w:val="clear" w:color="auto" w:fill="auto"/>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81.8%</w:t>
            </w:r>
          </w:p>
        </w:tc>
        <w:tc>
          <w:tcPr>
            <w:tcW w:w="594" w:type="dxa"/>
            <w:shd w:val="clear" w:color="auto" w:fill="auto"/>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18.2%</w:t>
            </w:r>
          </w:p>
        </w:tc>
        <w:tc>
          <w:tcPr>
            <w:tcW w:w="567" w:type="dxa"/>
            <w:shd w:val="clear" w:color="auto" w:fill="auto"/>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100%</w:t>
            </w:r>
          </w:p>
        </w:tc>
        <w:tc>
          <w:tcPr>
            <w:tcW w:w="351" w:type="dxa"/>
            <w:shd w:val="clear" w:color="auto" w:fill="auto"/>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p>
        </w:tc>
        <w:tc>
          <w:tcPr>
            <w:tcW w:w="558" w:type="dxa"/>
            <w:shd w:val="clear" w:color="auto" w:fill="auto"/>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80.2%</w:t>
            </w:r>
          </w:p>
        </w:tc>
        <w:tc>
          <w:tcPr>
            <w:tcW w:w="630" w:type="dxa"/>
            <w:shd w:val="clear" w:color="auto" w:fill="auto"/>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19.8%</w:t>
            </w:r>
          </w:p>
        </w:tc>
        <w:tc>
          <w:tcPr>
            <w:tcW w:w="549" w:type="dxa"/>
            <w:shd w:val="clear" w:color="auto" w:fill="auto"/>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100%</w:t>
            </w:r>
          </w:p>
        </w:tc>
        <w:tc>
          <w:tcPr>
            <w:tcW w:w="326" w:type="dxa"/>
            <w:shd w:val="clear" w:color="auto" w:fill="auto"/>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p>
        </w:tc>
        <w:tc>
          <w:tcPr>
            <w:tcW w:w="616" w:type="dxa"/>
            <w:shd w:val="clear" w:color="auto" w:fill="auto"/>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54.1%</w:t>
            </w:r>
          </w:p>
        </w:tc>
        <w:tc>
          <w:tcPr>
            <w:tcW w:w="616" w:type="dxa"/>
            <w:shd w:val="clear" w:color="auto" w:fill="auto"/>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45.9%</w:t>
            </w:r>
          </w:p>
        </w:tc>
      </w:tr>
      <w:tr w:rsidR="002F509C" w:rsidRPr="001F7BED">
        <w:tc>
          <w:tcPr>
            <w:tcW w:w="900" w:type="dxa"/>
            <w:vMerge/>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0"/>
              <w:jc w:val="both"/>
              <w:rPr>
                <w:sz w:val="17"/>
              </w:rPr>
            </w:pPr>
          </w:p>
        </w:tc>
        <w:tc>
          <w:tcPr>
            <w:tcW w:w="1188" w:type="dxa"/>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rPr>
                <w:sz w:val="17"/>
              </w:rPr>
            </w:pPr>
            <w:r>
              <w:rPr>
                <w:sz w:val="17"/>
              </w:rPr>
              <w:t>Upper classical sec.</w:t>
            </w:r>
          </w:p>
        </w:tc>
        <w:tc>
          <w:tcPr>
            <w:tcW w:w="864" w:type="dxa"/>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82.6%</w:t>
            </w:r>
          </w:p>
        </w:tc>
        <w:tc>
          <w:tcPr>
            <w:tcW w:w="612" w:type="dxa"/>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17.4%</w:t>
            </w:r>
          </w:p>
        </w:tc>
        <w:tc>
          <w:tcPr>
            <w:tcW w:w="549" w:type="dxa"/>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100%</w:t>
            </w:r>
          </w:p>
        </w:tc>
        <w:tc>
          <w:tcPr>
            <w:tcW w:w="333" w:type="dxa"/>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p>
        </w:tc>
        <w:tc>
          <w:tcPr>
            <w:tcW w:w="603" w:type="dxa"/>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84.5%</w:t>
            </w:r>
          </w:p>
        </w:tc>
        <w:tc>
          <w:tcPr>
            <w:tcW w:w="594" w:type="dxa"/>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15.5%</w:t>
            </w:r>
          </w:p>
        </w:tc>
        <w:tc>
          <w:tcPr>
            <w:tcW w:w="567" w:type="dxa"/>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100%</w:t>
            </w:r>
          </w:p>
        </w:tc>
        <w:tc>
          <w:tcPr>
            <w:tcW w:w="351" w:type="dxa"/>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p>
        </w:tc>
        <w:tc>
          <w:tcPr>
            <w:tcW w:w="558" w:type="dxa"/>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83.4%</w:t>
            </w:r>
          </w:p>
        </w:tc>
        <w:tc>
          <w:tcPr>
            <w:tcW w:w="630" w:type="dxa"/>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16.6%</w:t>
            </w:r>
          </w:p>
        </w:tc>
        <w:tc>
          <w:tcPr>
            <w:tcW w:w="549" w:type="dxa"/>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100%</w:t>
            </w:r>
          </w:p>
        </w:tc>
        <w:tc>
          <w:tcPr>
            <w:tcW w:w="326" w:type="dxa"/>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p>
        </w:tc>
        <w:tc>
          <w:tcPr>
            <w:tcW w:w="616" w:type="dxa"/>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56.3%</w:t>
            </w:r>
          </w:p>
        </w:tc>
        <w:tc>
          <w:tcPr>
            <w:tcW w:w="616" w:type="dxa"/>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43.7%</w:t>
            </w:r>
          </w:p>
        </w:tc>
      </w:tr>
      <w:tr w:rsidR="002F509C" w:rsidRPr="001F7BED">
        <w:tc>
          <w:tcPr>
            <w:tcW w:w="900" w:type="dxa"/>
            <w:vMerge w:val="restart"/>
            <w:shd w:val="clear" w:color="auto" w:fill="auto"/>
            <w:textDirection w:val="btLr"/>
          </w:tcPr>
          <w:p w:rsidR="002F509C" w:rsidRPr="001F7BED" w:rsidRDefault="002F509C">
            <w:pPr>
              <w:tabs>
                <w:tab w:val="left" w:pos="288"/>
                <w:tab w:val="left" w:pos="576"/>
                <w:tab w:val="left" w:pos="864"/>
                <w:tab w:val="left" w:pos="1152"/>
              </w:tabs>
              <w:spacing w:before="40" w:after="40" w:line="210" w:lineRule="exact"/>
              <w:ind w:left="113" w:right="40"/>
              <w:jc w:val="center"/>
              <w:rPr>
                <w:sz w:val="17"/>
              </w:rPr>
            </w:pPr>
            <w:r>
              <w:rPr>
                <w:sz w:val="17"/>
              </w:rPr>
              <w:t>Technical secondary education</w:t>
            </w:r>
          </w:p>
        </w:tc>
        <w:tc>
          <w:tcPr>
            <w:tcW w:w="1188" w:type="dxa"/>
            <w:shd w:val="clear" w:color="auto" w:fill="auto"/>
            <w:vAlign w:val="bottom"/>
          </w:tcPr>
          <w:p w:rsidR="002F509C" w:rsidRPr="001F7BED" w:rsidRDefault="002F509C">
            <w:pPr>
              <w:tabs>
                <w:tab w:val="left" w:pos="288"/>
                <w:tab w:val="left" w:pos="576"/>
                <w:tab w:val="left" w:pos="864"/>
                <w:tab w:val="left" w:pos="1152"/>
              </w:tabs>
              <w:spacing w:before="40" w:after="40" w:line="210" w:lineRule="exact"/>
              <w:ind w:right="43"/>
              <w:rPr>
                <w:sz w:val="17"/>
              </w:rPr>
            </w:pPr>
            <w:r>
              <w:rPr>
                <w:sz w:val="17"/>
              </w:rPr>
              <w:t>Lower sec.</w:t>
            </w:r>
          </w:p>
        </w:tc>
        <w:tc>
          <w:tcPr>
            <w:tcW w:w="864" w:type="dxa"/>
            <w:shd w:val="clear" w:color="auto" w:fill="auto"/>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56.3%</w:t>
            </w:r>
          </w:p>
        </w:tc>
        <w:tc>
          <w:tcPr>
            <w:tcW w:w="612" w:type="dxa"/>
            <w:shd w:val="clear" w:color="auto" w:fill="auto"/>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43.7%</w:t>
            </w:r>
          </w:p>
        </w:tc>
        <w:tc>
          <w:tcPr>
            <w:tcW w:w="549" w:type="dxa"/>
            <w:shd w:val="clear" w:color="auto" w:fill="auto"/>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100%</w:t>
            </w:r>
          </w:p>
        </w:tc>
        <w:tc>
          <w:tcPr>
            <w:tcW w:w="333" w:type="dxa"/>
            <w:shd w:val="clear" w:color="auto" w:fill="auto"/>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p>
        </w:tc>
        <w:tc>
          <w:tcPr>
            <w:tcW w:w="603" w:type="dxa"/>
            <w:shd w:val="clear" w:color="auto" w:fill="auto"/>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58.5%</w:t>
            </w:r>
          </w:p>
        </w:tc>
        <w:tc>
          <w:tcPr>
            <w:tcW w:w="594" w:type="dxa"/>
            <w:shd w:val="clear" w:color="auto" w:fill="auto"/>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41.5%</w:t>
            </w:r>
          </w:p>
        </w:tc>
        <w:tc>
          <w:tcPr>
            <w:tcW w:w="567" w:type="dxa"/>
            <w:shd w:val="clear" w:color="auto" w:fill="auto"/>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100%</w:t>
            </w:r>
          </w:p>
        </w:tc>
        <w:tc>
          <w:tcPr>
            <w:tcW w:w="351" w:type="dxa"/>
            <w:shd w:val="clear" w:color="auto" w:fill="auto"/>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p>
        </w:tc>
        <w:tc>
          <w:tcPr>
            <w:tcW w:w="558" w:type="dxa"/>
            <w:shd w:val="clear" w:color="auto" w:fill="auto"/>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57.4%</w:t>
            </w:r>
          </w:p>
        </w:tc>
        <w:tc>
          <w:tcPr>
            <w:tcW w:w="630" w:type="dxa"/>
            <w:shd w:val="clear" w:color="auto" w:fill="auto"/>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42.6%</w:t>
            </w:r>
          </w:p>
        </w:tc>
        <w:tc>
          <w:tcPr>
            <w:tcW w:w="549" w:type="dxa"/>
            <w:shd w:val="clear" w:color="auto" w:fill="auto"/>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100%</w:t>
            </w:r>
          </w:p>
        </w:tc>
        <w:tc>
          <w:tcPr>
            <w:tcW w:w="326" w:type="dxa"/>
            <w:shd w:val="clear" w:color="auto" w:fill="auto"/>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p>
        </w:tc>
        <w:tc>
          <w:tcPr>
            <w:tcW w:w="616" w:type="dxa"/>
            <w:shd w:val="clear" w:color="auto" w:fill="auto"/>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48.3%</w:t>
            </w:r>
          </w:p>
        </w:tc>
        <w:tc>
          <w:tcPr>
            <w:tcW w:w="616" w:type="dxa"/>
            <w:shd w:val="clear" w:color="auto" w:fill="auto"/>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51.7%</w:t>
            </w:r>
          </w:p>
        </w:tc>
      </w:tr>
      <w:tr w:rsidR="002F509C" w:rsidRPr="001F7BED">
        <w:tc>
          <w:tcPr>
            <w:tcW w:w="900" w:type="dxa"/>
            <w:vMerge/>
            <w:shd w:val="clear" w:color="auto" w:fill="auto"/>
            <w:vAlign w:val="bottom"/>
          </w:tcPr>
          <w:p w:rsidR="002F509C" w:rsidRPr="001F7BED" w:rsidRDefault="002F509C">
            <w:pPr>
              <w:tabs>
                <w:tab w:val="left" w:pos="288"/>
                <w:tab w:val="left" w:pos="576"/>
                <w:tab w:val="left" w:pos="864"/>
                <w:tab w:val="left" w:pos="1152"/>
              </w:tabs>
              <w:spacing w:before="40" w:after="40" w:line="210" w:lineRule="exact"/>
              <w:ind w:right="40"/>
              <w:jc w:val="both"/>
              <w:rPr>
                <w:sz w:val="17"/>
              </w:rPr>
            </w:pPr>
          </w:p>
        </w:tc>
        <w:tc>
          <w:tcPr>
            <w:tcW w:w="1188" w:type="dxa"/>
            <w:shd w:val="clear" w:color="auto" w:fill="auto"/>
            <w:vAlign w:val="bottom"/>
          </w:tcPr>
          <w:p w:rsidR="002F509C" w:rsidRPr="001F7BED" w:rsidRDefault="002F509C">
            <w:pPr>
              <w:tabs>
                <w:tab w:val="left" w:pos="288"/>
                <w:tab w:val="left" w:pos="576"/>
                <w:tab w:val="left" w:pos="864"/>
                <w:tab w:val="left" w:pos="1152"/>
              </w:tabs>
              <w:spacing w:before="40" w:after="40" w:line="210" w:lineRule="exact"/>
              <w:ind w:right="43"/>
              <w:rPr>
                <w:sz w:val="17"/>
              </w:rPr>
            </w:pPr>
            <w:r>
              <w:rPr>
                <w:sz w:val="17"/>
              </w:rPr>
              <w:t>Lower prep</w:t>
            </w:r>
          </w:p>
        </w:tc>
        <w:tc>
          <w:tcPr>
            <w:tcW w:w="864" w:type="dxa"/>
            <w:shd w:val="clear" w:color="auto" w:fill="auto"/>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39.4%</w:t>
            </w:r>
          </w:p>
        </w:tc>
        <w:tc>
          <w:tcPr>
            <w:tcW w:w="612" w:type="dxa"/>
            <w:shd w:val="clear" w:color="auto" w:fill="auto"/>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60.6%</w:t>
            </w:r>
          </w:p>
        </w:tc>
        <w:tc>
          <w:tcPr>
            <w:tcW w:w="549" w:type="dxa"/>
            <w:shd w:val="clear" w:color="auto" w:fill="auto"/>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100%</w:t>
            </w:r>
          </w:p>
        </w:tc>
        <w:tc>
          <w:tcPr>
            <w:tcW w:w="333" w:type="dxa"/>
            <w:shd w:val="clear" w:color="auto" w:fill="auto"/>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p>
        </w:tc>
        <w:tc>
          <w:tcPr>
            <w:tcW w:w="603" w:type="dxa"/>
            <w:shd w:val="clear" w:color="auto" w:fill="auto"/>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38.8%</w:t>
            </w:r>
          </w:p>
        </w:tc>
        <w:tc>
          <w:tcPr>
            <w:tcW w:w="594" w:type="dxa"/>
            <w:shd w:val="clear" w:color="auto" w:fill="auto"/>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61.2%</w:t>
            </w:r>
          </w:p>
        </w:tc>
        <w:tc>
          <w:tcPr>
            <w:tcW w:w="567" w:type="dxa"/>
            <w:shd w:val="clear" w:color="auto" w:fill="auto"/>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100%</w:t>
            </w:r>
          </w:p>
        </w:tc>
        <w:tc>
          <w:tcPr>
            <w:tcW w:w="351" w:type="dxa"/>
            <w:shd w:val="clear" w:color="auto" w:fill="auto"/>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p>
        </w:tc>
        <w:tc>
          <w:tcPr>
            <w:tcW w:w="558" w:type="dxa"/>
            <w:shd w:val="clear" w:color="auto" w:fill="auto"/>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39.1%</w:t>
            </w:r>
          </w:p>
        </w:tc>
        <w:tc>
          <w:tcPr>
            <w:tcW w:w="630" w:type="dxa"/>
            <w:shd w:val="clear" w:color="auto" w:fill="auto"/>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60.9%</w:t>
            </w:r>
          </w:p>
        </w:tc>
        <w:tc>
          <w:tcPr>
            <w:tcW w:w="549" w:type="dxa"/>
            <w:shd w:val="clear" w:color="auto" w:fill="auto"/>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100%</w:t>
            </w:r>
          </w:p>
        </w:tc>
        <w:tc>
          <w:tcPr>
            <w:tcW w:w="326" w:type="dxa"/>
            <w:shd w:val="clear" w:color="auto" w:fill="auto"/>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p>
        </w:tc>
        <w:tc>
          <w:tcPr>
            <w:tcW w:w="616" w:type="dxa"/>
            <w:shd w:val="clear" w:color="auto" w:fill="auto"/>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40.2%</w:t>
            </w:r>
          </w:p>
        </w:tc>
        <w:tc>
          <w:tcPr>
            <w:tcW w:w="616" w:type="dxa"/>
            <w:shd w:val="clear" w:color="auto" w:fill="auto"/>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59.8%</w:t>
            </w:r>
          </w:p>
        </w:tc>
      </w:tr>
      <w:tr w:rsidR="002F509C" w:rsidRPr="001F7BED">
        <w:tc>
          <w:tcPr>
            <w:tcW w:w="900" w:type="dxa"/>
            <w:vMerge/>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0"/>
              <w:jc w:val="both"/>
              <w:rPr>
                <w:sz w:val="17"/>
              </w:rPr>
            </w:pPr>
          </w:p>
        </w:tc>
        <w:tc>
          <w:tcPr>
            <w:tcW w:w="1188" w:type="dxa"/>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rPr>
                <w:sz w:val="17"/>
              </w:rPr>
            </w:pPr>
            <w:r>
              <w:rPr>
                <w:sz w:val="17"/>
              </w:rPr>
              <w:t>Upper stream for technicians</w:t>
            </w:r>
          </w:p>
        </w:tc>
        <w:tc>
          <w:tcPr>
            <w:tcW w:w="864" w:type="dxa"/>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60.9%</w:t>
            </w:r>
          </w:p>
        </w:tc>
        <w:tc>
          <w:tcPr>
            <w:tcW w:w="612" w:type="dxa"/>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39.1%</w:t>
            </w:r>
          </w:p>
        </w:tc>
        <w:tc>
          <w:tcPr>
            <w:tcW w:w="549" w:type="dxa"/>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100%</w:t>
            </w:r>
          </w:p>
        </w:tc>
        <w:tc>
          <w:tcPr>
            <w:tcW w:w="333" w:type="dxa"/>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p>
        </w:tc>
        <w:tc>
          <w:tcPr>
            <w:tcW w:w="603" w:type="dxa"/>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65.6%</w:t>
            </w:r>
          </w:p>
        </w:tc>
        <w:tc>
          <w:tcPr>
            <w:tcW w:w="594" w:type="dxa"/>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34.4%</w:t>
            </w:r>
          </w:p>
        </w:tc>
        <w:tc>
          <w:tcPr>
            <w:tcW w:w="567" w:type="dxa"/>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100%</w:t>
            </w:r>
          </w:p>
        </w:tc>
        <w:tc>
          <w:tcPr>
            <w:tcW w:w="351" w:type="dxa"/>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p>
        </w:tc>
        <w:tc>
          <w:tcPr>
            <w:tcW w:w="558" w:type="dxa"/>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63.7%</w:t>
            </w:r>
          </w:p>
        </w:tc>
        <w:tc>
          <w:tcPr>
            <w:tcW w:w="630" w:type="dxa"/>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36.3%</w:t>
            </w:r>
          </w:p>
        </w:tc>
        <w:tc>
          <w:tcPr>
            <w:tcW w:w="549" w:type="dxa"/>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100%</w:t>
            </w:r>
          </w:p>
        </w:tc>
        <w:tc>
          <w:tcPr>
            <w:tcW w:w="326" w:type="dxa"/>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p>
        </w:tc>
        <w:tc>
          <w:tcPr>
            <w:tcW w:w="616" w:type="dxa"/>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41.9%</w:t>
            </w:r>
          </w:p>
        </w:tc>
        <w:tc>
          <w:tcPr>
            <w:tcW w:w="616" w:type="dxa"/>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58.1%</w:t>
            </w:r>
          </w:p>
        </w:tc>
      </w:tr>
      <w:tr w:rsidR="002F509C" w:rsidRPr="001F7BED">
        <w:tc>
          <w:tcPr>
            <w:tcW w:w="900" w:type="dxa"/>
            <w:vMerge/>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0"/>
              <w:jc w:val="both"/>
              <w:rPr>
                <w:sz w:val="17"/>
              </w:rPr>
            </w:pPr>
          </w:p>
        </w:tc>
        <w:tc>
          <w:tcPr>
            <w:tcW w:w="1188" w:type="dxa"/>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rPr>
                <w:sz w:val="17"/>
              </w:rPr>
            </w:pPr>
            <w:r>
              <w:rPr>
                <w:sz w:val="17"/>
              </w:rPr>
              <w:t>Upper technical stream</w:t>
            </w:r>
          </w:p>
        </w:tc>
        <w:tc>
          <w:tcPr>
            <w:tcW w:w="864" w:type="dxa"/>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68.6%</w:t>
            </w:r>
          </w:p>
        </w:tc>
        <w:tc>
          <w:tcPr>
            <w:tcW w:w="612" w:type="dxa"/>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31.4%</w:t>
            </w:r>
          </w:p>
        </w:tc>
        <w:tc>
          <w:tcPr>
            <w:tcW w:w="549" w:type="dxa"/>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100%</w:t>
            </w:r>
          </w:p>
        </w:tc>
        <w:tc>
          <w:tcPr>
            <w:tcW w:w="333" w:type="dxa"/>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p>
        </w:tc>
        <w:tc>
          <w:tcPr>
            <w:tcW w:w="603" w:type="dxa"/>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68.8%</w:t>
            </w:r>
          </w:p>
        </w:tc>
        <w:tc>
          <w:tcPr>
            <w:tcW w:w="594" w:type="dxa"/>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31.2%</w:t>
            </w:r>
          </w:p>
        </w:tc>
        <w:tc>
          <w:tcPr>
            <w:tcW w:w="567" w:type="dxa"/>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100%</w:t>
            </w:r>
          </w:p>
        </w:tc>
        <w:tc>
          <w:tcPr>
            <w:tcW w:w="351" w:type="dxa"/>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p>
        </w:tc>
        <w:tc>
          <w:tcPr>
            <w:tcW w:w="558" w:type="dxa"/>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68.7%</w:t>
            </w:r>
          </w:p>
        </w:tc>
        <w:tc>
          <w:tcPr>
            <w:tcW w:w="630" w:type="dxa"/>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31.3%</w:t>
            </w:r>
          </w:p>
        </w:tc>
        <w:tc>
          <w:tcPr>
            <w:tcW w:w="549" w:type="dxa"/>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100%</w:t>
            </w:r>
          </w:p>
        </w:tc>
        <w:tc>
          <w:tcPr>
            <w:tcW w:w="326" w:type="dxa"/>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p>
        </w:tc>
        <w:tc>
          <w:tcPr>
            <w:tcW w:w="616" w:type="dxa"/>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59.6%</w:t>
            </w:r>
          </w:p>
        </w:tc>
        <w:tc>
          <w:tcPr>
            <w:tcW w:w="616" w:type="dxa"/>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40.4%</w:t>
            </w:r>
          </w:p>
        </w:tc>
      </w:tr>
      <w:tr w:rsidR="002F509C" w:rsidRPr="001F7BED">
        <w:tc>
          <w:tcPr>
            <w:tcW w:w="900" w:type="dxa"/>
            <w:vMerge/>
            <w:tcBorders>
              <w:bottom w:val="single" w:sz="4" w:space="0" w:color="auto"/>
            </w:tcBorders>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0"/>
              <w:jc w:val="both"/>
              <w:rPr>
                <w:sz w:val="17"/>
              </w:rPr>
            </w:pPr>
          </w:p>
        </w:tc>
        <w:tc>
          <w:tcPr>
            <w:tcW w:w="1188" w:type="dxa"/>
            <w:tcBorders>
              <w:bottom w:val="single" w:sz="4" w:space="0" w:color="auto"/>
            </w:tcBorders>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rPr>
                <w:sz w:val="17"/>
              </w:rPr>
            </w:pPr>
            <w:r>
              <w:rPr>
                <w:sz w:val="17"/>
              </w:rPr>
              <w:t>Upper vocat. stream</w:t>
            </w:r>
          </w:p>
        </w:tc>
        <w:tc>
          <w:tcPr>
            <w:tcW w:w="864" w:type="dxa"/>
            <w:tcBorders>
              <w:bottom w:val="single" w:sz="4" w:space="0" w:color="auto"/>
            </w:tcBorders>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56.1%</w:t>
            </w:r>
          </w:p>
        </w:tc>
        <w:tc>
          <w:tcPr>
            <w:tcW w:w="612" w:type="dxa"/>
            <w:tcBorders>
              <w:bottom w:val="single" w:sz="4" w:space="0" w:color="auto"/>
            </w:tcBorders>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43.9%</w:t>
            </w:r>
          </w:p>
        </w:tc>
        <w:tc>
          <w:tcPr>
            <w:tcW w:w="549" w:type="dxa"/>
            <w:tcBorders>
              <w:bottom w:val="single" w:sz="4" w:space="0" w:color="auto"/>
            </w:tcBorders>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100%</w:t>
            </w:r>
          </w:p>
        </w:tc>
        <w:tc>
          <w:tcPr>
            <w:tcW w:w="333" w:type="dxa"/>
            <w:tcBorders>
              <w:bottom w:val="single" w:sz="4" w:space="0" w:color="auto"/>
            </w:tcBorders>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p>
        </w:tc>
        <w:tc>
          <w:tcPr>
            <w:tcW w:w="603" w:type="dxa"/>
            <w:tcBorders>
              <w:bottom w:val="single" w:sz="4" w:space="0" w:color="auto"/>
            </w:tcBorders>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60.4%</w:t>
            </w:r>
          </w:p>
        </w:tc>
        <w:tc>
          <w:tcPr>
            <w:tcW w:w="594" w:type="dxa"/>
            <w:tcBorders>
              <w:bottom w:val="single" w:sz="4" w:space="0" w:color="auto"/>
            </w:tcBorders>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39.6%</w:t>
            </w:r>
          </w:p>
        </w:tc>
        <w:tc>
          <w:tcPr>
            <w:tcW w:w="567" w:type="dxa"/>
            <w:tcBorders>
              <w:bottom w:val="single" w:sz="4" w:space="0" w:color="auto"/>
            </w:tcBorders>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100%</w:t>
            </w:r>
          </w:p>
        </w:tc>
        <w:tc>
          <w:tcPr>
            <w:tcW w:w="351" w:type="dxa"/>
            <w:tcBorders>
              <w:bottom w:val="single" w:sz="4" w:space="0" w:color="auto"/>
            </w:tcBorders>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p>
        </w:tc>
        <w:tc>
          <w:tcPr>
            <w:tcW w:w="558" w:type="dxa"/>
            <w:tcBorders>
              <w:bottom w:val="single" w:sz="4" w:space="0" w:color="auto"/>
            </w:tcBorders>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58.7%</w:t>
            </w:r>
          </w:p>
        </w:tc>
        <w:tc>
          <w:tcPr>
            <w:tcW w:w="630" w:type="dxa"/>
            <w:tcBorders>
              <w:bottom w:val="single" w:sz="4" w:space="0" w:color="auto"/>
            </w:tcBorders>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41.3%</w:t>
            </w:r>
          </w:p>
        </w:tc>
        <w:tc>
          <w:tcPr>
            <w:tcW w:w="549" w:type="dxa"/>
            <w:tcBorders>
              <w:bottom w:val="single" w:sz="4" w:space="0" w:color="auto"/>
            </w:tcBorders>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100%</w:t>
            </w:r>
          </w:p>
        </w:tc>
        <w:tc>
          <w:tcPr>
            <w:tcW w:w="326" w:type="dxa"/>
            <w:tcBorders>
              <w:bottom w:val="single" w:sz="4" w:space="0" w:color="auto"/>
            </w:tcBorders>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p>
        </w:tc>
        <w:tc>
          <w:tcPr>
            <w:tcW w:w="616" w:type="dxa"/>
            <w:tcBorders>
              <w:bottom w:val="single" w:sz="4" w:space="0" w:color="auto"/>
            </w:tcBorders>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39.2%</w:t>
            </w:r>
          </w:p>
        </w:tc>
        <w:tc>
          <w:tcPr>
            <w:tcW w:w="616" w:type="dxa"/>
            <w:tcBorders>
              <w:bottom w:val="single" w:sz="4" w:space="0" w:color="auto"/>
            </w:tcBorders>
            <w:shd w:val="clear" w:color="auto" w:fill="D9D9D9"/>
            <w:vAlign w:val="bottom"/>
          </w:tcPr>
          <w:p w:rsidR="002F509C" w:rsidRPr="001F7BED" w:rsidRDefault="002F509C">
            <w:pPr>
              <w:tabs>
                <w:tab w:val="left" w:pos="288"/>
                <w:tab w:val="left" w:pos="576"/>
                <w:tab w:val="left" w:pos="864"/>
                <w:tab w:val="left" w:pos="1152"/>
              </w:tabs>
              <w:spacing w:before="40" w:after="40" w:line="210" w:lineRule="exact"/>
              <w:ind w:right="43"/>
              <w:jc w:val="right"/>
              <w:rPr>
                <w:sz w:val="17"/>
              </w:rPr>
            </w:pPr>
            <w:r>
              <w:rPr>
                <w:sz w:val="17"/>
              </w:rPr>
              <w:t>60.8%</w:t>
            </w:r>
          </w:p>
        </w:tc>
      </w:tr>
      <w:tr w:rsidR="002F509C" w:rsidRPr="00E16B02">
        <w:tc>
          <w:tcPr>
            <w:tcW w:w="2088" w:type="dxa"/>
            <w:gridSpan w:val="2"/>
            <w:tcBorders>
              <w:top w:val="single" w:sz="4" w:space="0" w:color="auto"/>
              <w:bottom w:val="single" w:sz="4" w:space="0" w:color="auto"/>
            </w:tcBorders>
            <w:shd w:val="clear" w:color="auto" w:fill="auto"/>
            <w:vAlign w:val="bottom"/>
          </w:tcPr>
          <w:p w:rsidR="002F509C" w:rsidRPr="00E16B02" w:rsidRDefault="002F509C">
            <w:pPr>
              <w:tabs>
                <w:tab w:val="left" w:pos="288"/>
                <w:tab w:val="left" w:pos="576"/>
                <w:tab w:val="left" w:pos="864"/>
                <w:tab w:val="left" w:pos="1152"/>
              </w:tabs>
              <w:spacing w:before="81" w:after="81" w:line="210" w:lineRule="exact"/>
              <w:ind w:left="288" w:right="43" w:hanging="288"/>
              <w:rPr>
                <w:b/>
                <w:sz w:val="17"/>
              </w:rPr>
            </w:pPr>
            <w:r w:rsidRPr="00E16B02">
              <w:rPr>
                <w:b/>
                <w:sz w:val="17"/>
              </w:rPr>
              <w:tab/>
              <w:t>Classical secondary total</w:t>
            </w:r>
          </w:p>
        </w:tc>
        <w:tc>
          <w:tcPr>
            <w:tcW w:w="864" w:type="dxa"/>
            <w:tcBorders>
              <w:top w:val="single" w:sz="4" w:space="0" w:color="auto"/>
              <w:bottom w:val="single" w:sz="4" w:space="0" w:color="auto"/>
            </w:tcBorders>
            <w:shd w:val="clear" w:color="auto" w:fill="auto"/>
            <w:vAlign w:val="bottom"/>
          </w:tcPr>
          <w:p w:rsidR="002F509C" w:rsidRPr="00E16B02" w:rsidRDefault="002F509C">
            <w:pPr>
              <w:tabs>
                <w:tab w:val="left" w:pos="288"/>
                <w:tab w:val="left" w:pos="576"/>
                <w:tab w:val="left" w:pos="864"/>
                <w:tab w:val="left" w:pos="1152"/>
              </w:tabs>
              <w:spacing w:before="81" w:after="81" w:line="210" w:lineRule="exact"/>
              <w:ind w:right="43"/>
              <w:jc w:val="right"/>
              <w:rPr>
                <w:b/>
                <w:sz w:val="17"/>
              </w:rPr>
            </w:pPr>
            <w:r w:rsidRPr="00E16B02">
              <w:rPr>
                <w:b/>
                <w:sz w:val="17"/>
              </w:rPr>
              <w:t>80.8%</w:t>
            </w:r>
          </w:p>
        </w:tc>
        <w:tc>
          <w:tcPr>
            <w:tcW w:w="612" w:type="dxa"/>
            <w:tcBorders>
              <w:top w:val="single" w:sz="4" w:space="0" w:color="auto"/>
              <w:bottom w:val="single" w:sz="4" w:space="0" w:color="auto"/>
            </w:tcBorders>
            <w:shd w:val="clear" w:color="auto" w:fill="auto"/>
            <w:vAlign w:val="bottom"/>
          </w:tcPr>
          <w:p w:rsidR="002F509C" w:rsidRPr="00E16B02" w:rsidRDefault="002F509C">
            <w:pPr>
              <w:tabs>
                <w:tab w:val="left" w:pos="288"/>
                <w:tab w:val="left" w:pos="576"/>
                <w:tab w:val="left" w:pos="864"/>
                <w:tab w:val="left" w:pos="1152"/>
              </w:tabs>
              <w:spacing w:before="81" w:after="81" w:line="210" w:lineRule="exact"/>
              <w:ind w:right="43"/>
              <w:jc w:val="right"/>
              <w:rPr>
                <w:b/>
                <w:sz w:val="17"/>
              </w:rPr>
            </w:pPr>
            <w:r w:rsidRPr="00E16B02">
              <w:rPr>
                <w:b/>
                <w:sz w:val="17"/>
              </w:rPr>
              <w:t>19.2%</w:t>
            </w:r>
          </w:p>
        </w:tc>
        <w:tc>
          <w:tcPr>
            <w:tcW w:w="549" w:type="dxa"/>
            <w:tcBorders>
              <w:top w:val="single" w:sz="4" w:space="0" w:color="auto"/>
              <w:bottom w:val="single" w:sz="4" w:space="0" w:color="auto"/>
            </w:tcBorders>
            <w:shd w:val="clear" w:color="auto" w:fill="auto"/>
            <w:vAlign w:val="bottom"/>
          </w:tcPr>
          <w:p w:rsidR="002F509C" w:rsidRPr="00E16B02" w:rsidRDefault="002F509C">
            <w:pPr>
              <w:tabs>
                <w:tab w:val="left" w:pos="288"/>
                <w:tab w:val="left" w:pos="576"/>
                <w:tab w:val="left" w:pos="864"/>
                <w:tab w:val="left" w:pos="1152"/>
              </w:tabs>
              <w:spacing w:before="81" w:after="81" w:line="210" w:lineRule="exact"/>
              <w:ind w:right="43"/>
              <w:jc w:val="right"/>
              <w:rPr>
                <w:b/>
                <w:sz w:val="17"/>
              </w:rPr>
            </w:pPr>
            <w:r w:rsidRPr="00E16B02">
              <w:rPr>
                <w:b/>
                <w:sz w:val="17"/>
              </w:rPr>
              <w:t>100</w:t>
            </w:r>
            <w:r>
              <w:rPr>
                <w:b/>
                <w:sz w:val="17"/>
              </w:rPr>
              <w:t>%</w:t>
            </w:r>
          </w:p>
        </w:tc>
        <w:tc>
          <w:tcPr>
            <w:tcW w:w="333" w:type="dxa"/>
            <w:tcBorders>
              <w:top w:val="single" w:sz="4" w:space="0" w:color="auto"/>
              <w:bottom w:val="single" w:sz="4" w:space="0" w:color="auto"/>
            </w:tcBorders>
            <w:shd w:val="clear" w:color="auto" w:fill="auto"/>
            <w:vAlign w:val="bottom"/>
          </w:tcPr>
          <w:p w:rsidR="002F509C" w:rsidRPr="00E16B02" w:rsidRDefault="002F509C">
            <w:pPr>
              <w:tabs>
                <w:tab w:val="left" w:pos="288"/>
                <w:tab w:val="left" w:pos="576"/>
                <w:tab w:val="left" w:pos="864"/>
                <w:tab w:val="left" w:pos="1152"/>
              </w:tabs>
              <w:spacing w:before="81" w:after="81" w:line="210" w:lineRule="exact"/>
              <w:ind w:right="43"/>
              <w:jc w:val="right"/>
              <w:rPr>
                <w:b/>
                <w:sz w:val="17"/>
              </w:rPr>
            </w:pPr>
          </w:p>
        </w:tc>
        <w:tc>
          <w:tcPr>
            <w:tcW w:w="603" w:type="dxa"/>
            <w:tcBorders>
              <w:top w:val="single" w:sz="4" w:space="0" w:color="auto"/>
              <w:bottom w:val="single" w:sz="4" w:space="0" w:color="auto"/>
            </w:tcBorders>
            <w:shd w:val="clear" w:color="auto" w:fill="auto"/>
            <w:vAlign w:val="bottom"/>
          </w:tcPr>
          <w:p w:rsidR="002F509C" w:rsidRPr="00E16B02" w:rsidRDefault="002F509C">
            <w:pPr>
              <w:tabs>
                <w:tab w:val="left" w:pos="288"/>
                <w:tab w:val="left" w:pos="576"/>
                <w:tab w:val="left" w:pos="864"/>
                <w:tab w:val="left" w:pos="1152"/>
              </w:tabs>
              <w:spacing w:before="81" w:after="81" w:line="210" w:lineRule="exact"/>
              <w:ind w:right="43"/>
              <w:jc w:val="right"/>
              <w:rPr>
                <w:b/>
                <w:sz w:val="17"/>
              </w:rPr>
            </w:pPr>
            <w:r w:rsidRPr="00E16B02">
              <w:rPr>
                <w:b/>
                <w:sz w:val="17"/>
              </w:rPr>
              <w:t>83.1%</w:t>
            </w:r>
          </w:p>
        </w:tc>
        <w:tc>
          <w:tcPr>
            <w:tcW w:w="594" w:type="dxa"/>
            <w:tcBorders>
              <w:top w:val="single" w:sz="4" w:space="0" w:color="auto"/>
              <w:bottom w:val="single" w:sz="4" w:space="0" w:color="auto"/>
            </w:tcBorders>
            <w:shd w:val="clear" w:color="auto" w:fill="auto"/>
            <w:vAlign w:val="bottom"/>
          </w:tcPr>
          <w:p w:rsidR="002F509C" w:rsidRPr="00E16B02" w:rsidRDefault="002F509C">
            <w:pPr>
              <w:tabs>
                <w:tab w:val="left" w:pos="288"/>
                <w:tab w:val="left" w:pos="576"/>
                <w:tab w:val="left" w:pos="864"/>
                <w:tab w:val="left" w:pos="1152"/>
              </w:tabs>
              <w:spacing w:before="81" w:after="81" w:line="210" w:lineRule="exact"/>
              <w:ind w:right="43"/>
              <w:jc w:val="right"/>
              <w:rPr>
                <w:b/>
                <w:sz w:val="17"/>
              </w:rPr>
            </w:pPr>
            <w:r w:rsidRPr="00E16B02">
              <w:rPr>
                <w:b/>
                <w:sz w:val="17"/>
              </w:rPr>
              <w:t>16.9%</w:t>
            </w:r>
          </w:p>
        </w:tc>
        <w:tc>
          <w:tcPr>
            <w:tcW w:w="567" w:type="dxa"/>
            <w:tcBorders>
              <w:top w:val="single" w:sz="4" w:space="0" w:color="auto"/>
              <w:bottom w:val="single" w:sz="4" w:space="0" w:color="auto"/>
            </w:tcBorders>
            <w:shd w:val="clear" w:color="auto" w:fill="auto"/>
            <w:vAlign w:val="bottom"/>
          </w:tcPr>
          <w:p w:rsidR="002F509C" w:rsidRPr="00E16B02" w:rsidRDefault="002F509C">
            <w:pPr>
              <w:tabs>
                <w:tab w:val="left" w:pos="288"/>
                <w:tab w:val="left" w:pos="576"/>
                <w:tab w:val="left" w:pos="864"/>
                <w:tab w:val="left" w:pos="1152"/>
              </w:tabs>
              <w:spacing w:before="81" w:after="81" w:line="210" w:lineRule="exact"/>
              <w:ind w:right="43"/>
              <w:jc w:val="right"/>
              <w:rPr>
                <w:b/>
                <w:sz w:val="17"/>
              </w:rPr>
            </w:pPr>
            <w:r w:rsidRPr="00E16B02">
              <w:rPr>
                <w:b/>
                <w:sz w:val="17"/>
              </w:rPr>
              <w:t>100%</w:t>
            </w:r>
          </w:p>
        </w:tc>
        <w:tc>
          <w:tcPr>
            <w:tcW w:w="351" w:type="dxa"/>
            <w:tcBorders>
              <w:top w:val="single" w:sz="4" w:space="0" w:color="auto"/>
              <w:bottom w:val="single" w:sz="4" w:space="0" w:color="auto"/>
            </w:tcBorders>
            <w:shd w:val="clear" w:color="auto" w:fill="auto"/>
            <w:vAlign w:val="bottom"/>
          </w:tcPr>
          <w:p w:rsidR="002F509C" w:rsidRPr="00E16B02" w:rsidRDefault="002F509C">
            <w:pPr>
              <w:tabs>
                <w:tab w:val="left" w:pos="288"/>
                <w:tab w:val="left" w:pos="576"/>
                <w:tab w:val="left" w:pos="864"/>
                <w:tab w:val="left" w:pos="1152"/>
              </w:tabs>
              <w:spacing w:before="81" w:after="81" w:line="210" w:lineRule="exact"/>
              <w:ind w:right="43"/>
              <w:jc w:val="right"/>
              <w:rPr>
                <w:b/>
                <w:sz w:val="17"/>
              </w:rPr>
            </w:pPr>
          </w:p>
        </w:tc>
        <w:tc>
          <w:tcPr>
            <w:tcW w:w="558" w:type="dxa"/>
            <w:tcBorders>
              <w:top w:val="single" w:sz="4" w:space="0" w:color="auto"/>
              <w:bottom w:val="single" w:sz="4" w:space="0" w:color="auto"/>
            </w:tcBorders>
            <w:shd w:val="clear" w:color="auto" w:fill="auto"/>
            <w:vAlign w:val="bottom"/>
          </w:tcPr>
          <w:p w:rsidR="002F509C" w:rsidRPr="00E16B02" w:rsidRDefault="002F509C">
            <w:pPr>
              <w:tabs>
                <w:tab w:val="left" w:pos="288"/>
                <w:tab w:val="left" w:pos="576"/>
                <w:tab w:val="left" w:pos="864"/>
                <w:tab w:val="left" w:pos="1152"/>
              </w:tabs>
              <w:spacing w:before="81" w:after="81" w:line="210" w:lineRule="exact"/>
              <w:ind w:right="43"/>
              <w:jc w:val="right"/>
              <w:rPr>
                <w:b/>
                <w:sz w:val="17"/>
              </w:rPr>
            </w:pPr>
            <w:r w:rsidRPr="00E16B02">
              <w:rPr>
                <w:b/>
                <w:sz w:val="17"/>
              </w:rPr>
              <w:t>81.8%</w:t>
            </w:r>
          </w:p>
        </w:tc>
        <w:tc>
          <w:tcPr>
            <w:tcW w:w="630" w:type="dxa"/>
            <w:tcBorders>
              <w:top w:val="single" w:sz="4" w:space="0" w:color="auto"/>
              <w:bottom w:val="single" w:sz="4" w:space="0" w:color="auto"/>
            </w:tcBorders>
            <w:shd w:val="clear" w:color="auto" w:fill="auto"/>
            <w:vAlign w:val="bottom"/>
          </w:tcPr>
          <w:p w:rsidR="002F509C" w:rsidRPr="00E16B02" w:rsidRDefault="002F509C">
            <w:pPr>
              <w:tabs>
                <w:tab w:val="left" w:pos="288"/>
                <w:tab w:val="left" w:pos="576"/>
                <w:tab w:val="left" w:pos="864"/>
                <w:tab w:val="left" w:pos="1152"/>
              </w:tabs>
              <w:spacing w:before="81" w:after="81" w:line="210" w:lineRule="exact"/>
              <w:ind w:right="43"/>
              <w:jc w:val="right"/>
              <w:rPr>
                <w:b/>
                <w:sz w:val="17"/>
              </w:rPr>
            </w:pPr>
            <w:r w:rsidRPr="00E16B02">
              <w:rPr>
                <w:b/>
                <w:sz w:val="17"/>
              </w:rPr>
              <w:t>18.2%</w:t>
            </w:r>
          </w:p>
        </w:tc>
        <w:tc>
          <w:tcPr>
            <w:tcW w:w="549" w:type="dxa"/>
            <w:tcBorders>
              <w:top w:val="single" w:sz="4" w:space="0" w:color="auto"/>
              <w:bottom w:val="single" w:sz="4" w:space="0" w:color="auto"/>
            </w:tcBorders>
            <w:shd w:val="clear" w:color="auto" w:fill="auto"/>
            <w:vAlign w:val="bottom"/>
          </w:tcPr>
          <w:p w:rsidR="002F509C" w:rsidRPr="00E16B02" w:rsidRDefault="002F509C">
            <w:pPr>
              <w:tabs>
                <w:tab w:val="left" w:pos="288"/>
                <w:tab w:val="left" w:pos="576"/>
                <w:tab w:val="left" w:pos="864"/>
                <w:tab w:val="left" w:pos="1152"/>
              </w:tabs>
              <w:spacing w:before="81" w:after="81" w:line="210" w:lineRule="exact"/>
              <w:ind w:right="43"/>
              <w:jc w:val="right"/>
              <w:rPr>
                <w:b/>
                <w:sz w:val="17"/>
              </w:rPr>
            </w:pPr>
            <w:r w:rsidRPr="00E16B02">
              <w:rPr>
                <w:b/>
                <w:sz w:val="17"/>
              </w:rPr>
              <w:t>100%</w:t>
            </w:r>
          </w:p>
        </w:tc>
        <w:tc>
          <w:tcPr>
            <w:tcW w:w="326" w:type="dxa"/>
            <w:tcBorders>
              <w:top w:val="single" w:sz="4" w:space="0" w:color="auto"/>
              <w:bottom w:val="single" w:sz="4" w:space="0" w:color="auto"/>
            </w:tcBorders>
            <w:shd w:val="clear" w:color="auto" w:fill="auto"/>
            <w:vAlign w:val="bottom"/>
          </w:tcPr>
          <w:p w:rsidR="002F509C" w:rsidRPr="00E16B02" w:rsidRDefault="002F509C">
            <w:pPr>
              <w:tabs>
                <w:tab w:val="left" w:pos="288"/>
                <w:tab w:val="left" w:pos="576"/>
                <w:tab w:val="left" w:pos="864"/>
                <w:tab w:val="left" w:pos="1152"/>
              </w:tabs>
              <w:spacing w:before="81" w:after="81" w:line="210" w:lineRule="exact"/>
              <w:ind w:right="43"/>
              <w:jc w:val="right"/>
              <w:rPr>
                <w:b/>
                <w:sz w:val="17"/>
              </w:rPr>
            </w:pPr>
          </w:p>
        </w:tc>
        <w:tc>
          <w:tcPr>
            <w:tcW w:w="616" w:type="dxa"/>
            <w:tcBorders>
              <w:top w:val="single" w:sz="4" w:space="0" w:color="auto"/>
              <w:bottom w:val="single" w:sz="4" w:space="0" w:color="auto"/>
            </w:tcBorders>
            <w:shd w:val="clear" w:color="auto" w:fill="auto"/>
            <w:vAlign w:val="bottom"/>
          </w:tcPr>
          <w:p w:rsidR="002F509C" w:rsidRPr="00E16B02" w:rsidRDefault="002F509C">
            <w:pPr>
              <w:tabs>
                <w:tab w:val="left" w:pos="288"/>
                <w:tab w:val="left" w:pos="576"/>
                <w:tab w:val="left" w:pos="864"/>
                <w:tab w:val="left" w:pos="1152"/>
              </w:tabs>
              <w:spacing w:before="81" w:after="81" w:line="210" w:lineRule="exact"/>
              <w:ind w:right="43"/>
              <w:jc w:val="right"/>
              <w:rPr>
                <w:b/>
                <w:sz w:val="17"/>
              </w:rPr>
            </w:pPr>
            <w:r w:rsidRPr="00E16B02">
              <w:rPr>
                <w:b/>
                <w:sz w:val="17"/>
              </w:rPr>
              <w:t>55.2%</w:t>
            </w:r>
          </w:p>
        </w:tc>
        <w:tc>
          <w:tcPr>
            <w:tcW w:w="616" w:type="dxa"/>
            <w:tcBorders>
              <w:top w:val="single" w:sz="4" w:space="0" w:color="auto"/>
              <w:bottom w:val="single" w:sz="4" w:space="0" w:color="auto"/>
            </w:tcBorders>
            <w:shd w:val="clear" w:color="auto" w:fill="auto"/>
            <w:vAlign w:val="bottom"/>
          </w:tcPr>
          <w:p w:rsidR="002F509C" w:rsidRPr="00E16B02" w:rsidRDefault="002F509C">
            <w:pPr>
              <w:tabs>
                <w:tab w:val="left" w:pos="288"/>
                <w:tab w:val="left" w:pos="576"/>
                <w:tab w:val="left" w:pos="864"/>
                <w:tab w:val="left" w:pos="1152"/>
              </w:tabs>
              <w:spacing w:before="81" w:after="81" w:line="210" w:lineRule="exact"/>
              <w:ind w:right="43"/>
              <w:jc w:val="right"/>
              <w:rPr>
                <w:b/>
                <w:sz w:val="17"/>
              </w:rPr>
            </w:pPr>
            <w:r w:rsidRPr="00E16B02">
              <w:rPr>
                <w:b/>
                <w:sz w:val="17"/>
              </w:rPr>
              <w:t>44.8%</w:t>
            </w:r>
          </w:p>
        </w:tc>
      </w:tr>
      <w:tr w:rsidR="002F509C" w:rsidRPr="00E16B02">
        <w:tc>
          <w:tcPr>
            <w:tcW w:w="2088" w:type="dxa"/>
            <w:gridSpan w:val="2"/>
            <w:tcBorders>
              <w:top w:val="single" w:sz="4" w:space="0" w:color="auto"/>
              <w:bottom w:val="single" w:sz="4" w:space="0" w:color="auto"/>
            </w:tcBorders>
            <w:shd w:val="clear" w:color="auto" w:fill="auto"/>
            <w:vAlign w:val="bottom"/>
          </w:tcPr>
          <w:p w:rsidR="002F509C" w:rsidRPr="00E16B02" w:rsidRDefault="002F509C">
            <w:pPr>
              <w:tabs>
                <w:tab w:val="left" w:pos="288"/>
                <w:tab w:val="left" w:pos="576"/>
                <w:tab w:val="left" w:pos="864"/>
                <w:tab w:val="left" w:pos="1152"/>
              </w:tabs>
              <w:spacing w:before="81" w:after="81" w:line="210" w:lineRule="exact"/>
              <w:ind w:left="288" w:right="43" w:hanging="288"/>
              <w:rPr>
                <w:b/>
                <w:sz w:val="17"/>
              </w:rPr>
            </w:pPr>
            <w:r w:rsidRPr="00E16B02">
              <w:rPr>
                <w:b/>
                <w:sz w:val="17"/>
              </w:rPr>
              <w:tab/>
              <w:t>Tech. secondary total</w:t>
            </w:r>
          </w:p>
        </w:tc>
        <w:tc>
          <w:tcPr>
            <w:tcW w:w="864" w:type="dxa"/>
            <w:tcBorders>
              <w:top w:val="single" w:sz="4" w:space="0" w:color="auto"/>
              <w:bottom w:val="single" w:sz="4" w:space="0" w:color="auto"/>
            </w:tcBorders>
            <w:shd w:val="clear" w:color="auto" w:fill="auto"/>
            <w:vAlign w:val="bottom"/>
          </w:tcPr>
          <w:p w:rsidR="002F509C" w:rsidRPr="00E16B02" w:rsidRDefault="002F509C">
            <w:pPr>
              <w:tabs>
                <w:tab w:val="left" w:pos="288"/>
                <w:tab w:val="left" w:pos="576"/>
                <w:tab w:val="left" w:pos="864"/>
                <w:tab w:val="left" w:pos="1152"/>
              </w:tabs>
              <w:spacing w:before="81" w:after="81" w:line="210" w:lineRule="exact"/>
              <w:ind w:right="43"/>
              <w:jc w:val="right"/>
              <w:rPr>
                <w:b/>
                <w:sz w:val="17"/>
              </w:rPr>
            </w:pPr>
            <w:r w:rsidRPr="00E16B02">
              <w:rPr>
                <w:b/>
                <w:sz w:val="17"/>
              </w:rPr>
              <w:t>58.6%</w:t>
            </w:r>
          </w:p>
        </w:tc>
        <w:tc>
          <w:tcPr>
            <w:tcW w:w="612" w:type="dxa"/>
            <w:tcBorders>
              <w:top w:val="single" w:sz="4" w:space="0" w:color="auto"/>
              <w:bottom w:val="single" w:sz="4" w:space="0" w:color="auto"/>
            </w:tcBorders>
            <w:shd w:val="clear" w:color="auto" w:fill="auto"/>
            <w:vAlign w:val="bottom"/>
          </w:tcPr>
          <w:p w:rsidR="002F509C" w:rsidRPr="00E16B02" w:rsidRDefault="002F509C">
            <w:pPr>
              <w:tabs>
                <w:tab w:val="left" w:pos="288"/>
                <w:tab w:val="left" w:pos="576"/>
                <w:tab w:val="left" w:pos="864"/>
                <w:tab w:val="left" w:pos="1152"/>
              </w:tabs>
              <w:spacing w:before="81" w:after="81" w:line="210" w:lineRule="exact"/>
              <w:ind w:right="43"/>
              <w:jc w:val="right"/>
              <w:rPr>
                <w:b/>
                <w:sz w:val="17"/>
              </w:rPr>
            </w:pPr>
            <w:r w:rsidRPr="00E16B02">
              <w:rPr>
                <w:b/>
                <w:sz w:val="17"/>
              </w:rPr>
              <w:t>41.4%</w:t>
            </w:r>
          </w:p>
        </w:tc>
        <w:tc>
          <w:tcPr>
            <w:tcW w:w="549" w:type="dxa"/>
            <w:tcBorders>
              <w:top w:val="single" w:sz="4" w:space="0" w:color="auto"/>
              <w:bottom w:val="single" w:sz="4" w:space="0" w:color="auto"/>
            </w:tcBorders>
            <w:shd w:val="clear" w:color="auto" w:fill="auto"/>
            <w:vAlign w:val="bottom"/>
          </w:tcPr>
          <w:p w:rsidR="002F509C" w:rsidRPr="00E16B02" w:rsidRDefault="002F509C">
            <w:pPr>
              <w:tabs>
                <w:tab w:val="left" w:pos="288"/>
                <w:tab w:val="left" w:pos="576"/>
                <w:tab w:val="left" w:pos="864"/>
                <w:tab w:val="left" w:pos="1152"/>
              </w:tabs>
              <w:spacing w:before="81" w:after="81" w:line="210" w:lineRule="exact"/>
              <w:ind w:right="43"/>
              <w:jc w:val="right"/>
              <w:rPr>
                <w:b/>
                <w:sz w:val="17"/>
              </w:rPr>
            </w:pPr>
            <w:r w:rsidRPr="00E16B02">
              <w:rPr>
                <w:b/>
                <w:sz w:val="17"/>
              </w:rPr>
              <w:t>100%</w:t>
            </w:r>
          </w:p>
        </w:tc>
        <w:tc>
          <w:tcPr>
            <w:tcW w:w="333" w:type="dxa"/>
            <w:tcBorders>
              <w:top w:val="single" w:sz="4" w:space="0" w:color="auto"/>
              <w:bottom w:val="single" w:sz="4" w:space="0" w:color="auto"/>
            </w:tcBorders>
            <w:shd w:val="clear" w:color="auto" w:fill="auto"/>
            <w:vAlign w:val="bottom"/>
          </w:tcPr>
          <w:p w:rsidR="002F509C" w:rsidRPr="00E16B02" w:rsidRDefault="002F509C">
            <w:pPr>
              <w:tabs>
                <w:tab w:val="left" w:pos="288"/>
                <w:tab w:val="left" w:pos="576"/>
                <w:tab w:val="left" w:pos="864"/>
                <w:tab w:val="left" w:pos="1152"/>
              </w:tabs>
              <w:spacing w:before="81" w:after="81" w:line="210" w:lineRule="exact"/>
              <w:ind w:right="43"/>
              <w:jc w:val="right"/>
              <w:rPr>
                <w:b/>
                <w:sz w:val="17"/>
              </w:rPr>
            </w:pPr>
          </w:p>
        </w:tc>
        <w:tc>
          <w:tcPr>
            <w:tcW w:w="603" w:type="dxa"/>
            <w:tcBorders>
              <w:top w:val="single" w:sz="4" w:space="0" w:color="auto"/>
              <w:bottom w:val="single" w:sz="4" w:space="0" w:color="auto"/>
            </w:tcBorders>
            <w:shd w:val="clear" w:color="auto" w:fill="auto"/>
            <w:vAlign w:val="bottom"/>
          </w:tcPr>
          <w:p w:rsidR="002F509C" w:rsidRPr="00E16B02" w:rsidRDefault="002F509C">
            <w:pPr>
              <w:tabs>
                <w:tab w:val="left" w:pos="288"/>
                <w:tab w:val="left" w:pos="576"/>
                <w:tab w:val="left" w:pos="864"/>
                <w:tab w:val="left" w:pos="1152"/>
              </w:tabs>
              <w:spacing w:before="81" w:after="81" w:line="210" w:lineRule="exact"/>
              <w:ind w:right="43"/>
              <w:jc w:val="right"/>
              <w:rPr>
                <w:b/>
                <w:sz w:val="17"/>
              </w:rPr>
            </w:pPr>
            <w:r w:rsidRPr="00E16B02">
              <w:rPr>
                <w:b/>
                <w:sz w:val="17"/>
              </w:rPr>
              <w:t>59.4%</w:t>
            </w:r>
          </w:p>
        </w:tc>
        <w:tc>
          <w:tcPr>
            <w:tcW w:w="594" w:type="dxa"/>
            <w:tcBorders>
              <w:top w:val="single" w:sz="4" w:space="0" w:color="auto"/>
              <w:bottom w:val="single" w:sz="4" w:space="0" w:color="auto"/>
            </w:tcBorders>
            <w:shd w:val="clear" w:color="auto" w:fill="auto"/>
            <w:vAlign w:val="bottom"/>
          </w:tcPr>
          <w:p w:rsidR="002F509C" w:rsidRPr="00E16B02" w:rsidRDefault="002F509C">
            <w:pPr>
              <w:tabs>
                <w:tab w:val="left" w:pos="288"/>
                <w:tab w:val="left" w:pos="576"/>
                <w:tab w:val="left" w:pos="864"/>
                <w:tab w:val="left" w:pos="1152"/>
              </w:tabs>
              <w:spacing w:before="81" w:after="81" w:line="210" w:lineRule="exact"/>
              <w:ind w:right="43"/>
              <w:jc w:val="right"/>
              <w:rPr>
                <w:b/>
                <w:sz w:val="17"/>
              </w:rPr>
            </w:pPr>
            <w:r w:rsidRPr="00E16B02">
              <w:rPr>
                <w:b/>
                <w:sz w:val="17"/>
              </w:rPr>
              <w:t>40.6%</w:t>
            </w:r>
          </w:p>
        </w:tc>
        <w:tc>
          <w:tcPr>
            <w:tcW w:w="567" w:type="dxa"/>
            <w:tcBorders>
              <w:top w:val="single" w:sz="4" w:space="0" w:color="auto"/>
              <w:bottom w:val="single" w:sz="4" w:space="0" w:color="auto"/>
            </w:tcBorders>
            <w:shd w:val="clear" w:color="auto" w:fill="auto"/>
            <w:vAlign w:val="bottom"/>
          </w:tcPr>
          <w:p w:rsidR="002F509C" w:rsidRPr="00E16B02" w:rsidRDefault="002F509C">
            <w:pPr>
              <w:tabs>
                <w:tab w:val="left" w:pos="288"/>
                <w:tab w:val="left" w:pos="576"/>
                <w:tab w:val="left" w:pos="864"/>
                <w:tab w:val="left" w:pos="1152"/>
              </w:tabs>
              <w:spacing w:before="81" w:after="81" w:line="210" w:lineRule="exact"/>
              <w:ind w:right="43"/>
              <w:jc w:val="right"/>
              <w:rPr>
                <w:b/>
                <w:sz w:val="17"/>
              </w:rPr>
            </w:pPr>
            <w:r w:rsidRPr="00E16B02">
              <w:rPr>
                <w:b/>
                <w:sz w:val="17"/>
              </w:rPr>
              <w:t>100%</w:t>
            </w:r>
          </w:p>
        </w:tc>
        <w:tc>
          <w:tcPr>
            <w:tcW w:w="351" w:type="dxa"/>
            <w:tcBorders>
              <w:top w:val="single" w:sz="4" w:space="0" w:color="auto"/>
              <w:bottom w:val="single" w:sz="4" w:space="0" w:color="auto"/>
            </w:tcBorders>
            <w:shd w:val="clear" w:color="auto" w:fill="auto"/>
            <w:vAlign w:val="bottom"/>
          </w:tcPr>
          <w:p w:rsidR="002F509C" w:rsidRPr="00E16B02" w:rsidRDefault="002F509C">
            <w:pPr>
              <w:tabs>
                <w:tab w:val="left" w:pos="288"/>
                <w:tab w:val="left" w:pos="576"/>
                <w:tab w:val="left" w:pos="864"/>
                <w:tab w:val="left" w:pos="1152"/>
              </w:tabs>
              <w:spacing w:before="81" w:after="81" w:line="210" w:lineRule="exact"/>
              <w:ind w:right="43"/>
              <w:jc w:val="right"/>
              <w:rPr>
                <w:b/>
                <w:sz w:val="17"/>
              </w:rPr>
            </w:pPr>
          </w:p>
        </w:tc>
        <w:tc>
          <w:tcPr>
            <w:tcW w:w="558" w:type="dxa"/>
            <w:tcBorders>
              <w:top w:val="single" w:sz="4" w:space="0" w:color="auto"/>
              <w:bottom w:val="single" w:sz="4" w:space="0" w:color="auto"/>
            </w:tcBorders>
            <w:shd w:val="clear" w:color="auto" w:fill="auto"/>
            <w:vAlign w:val="bottom"/>
          </w:tcPr>
          <w:p w:rsidR="002F509C" w:rsidRPr="00E16B02" w:rsidRDefault="002F509C">
            <w:pPr>
              <w:tabs>
                <w:tab w:val="left" w:pos="288"/>
                <w:tab w:val="left" w:pos="576"/>
                <w:tab w:val="left" w:pos="864"/>
                <w:tab w:val="left" w:pos="1152"/>
              </w:tabs>
              <w:spacing w:before="81" w:after="81" w:line="210" w:lineRule="exact"/>
              <w:ind w:right="43"/>
              <w:jc w:val="right"/>
              <w:rPr>
                <w:b/>
                <w:sz w:val="17"/>
              </w:rPr>
            </w:pPr>
            <w:r w:rsidRPr="00E16B02">
              <w:rPr>
                <w:b/>
                <w:sz w:val="17"/>
              </w:rPr>
              <w:t>59.0%</w:t>
            </w:r>
          </w:p>
        </w:tc>
        <w:tc>
          <w:tcPr>
            <w:tcW w:w="630" w:type="dxa"/>
            <w:tcBorders>
              <w:top w:val="single" w:sz="4" w:space="0" w:color="auto"/>
              <w:bottom w:val="single" w:sz="4" w:space="0" w:color="auto"/>
            </w:tcBorders>
            <w:shd w:val="clear" w:color="auto" w:fill="auto"/>
            <w:vAlign w:val="bottom"/>
          </w:tcPr>
          <w:p w:rsidR="002F509C" w:rsidRPr="00E16B02" w:rsidRDefault="002F509C">
            <w:pPr>
              <w:tabs>
                <w:tab w:val="left" w:pos="288"/>
                <w:tab w:val="left" w:pos="576"/>
                <w:tab w:val="left" w:pos="864"/>
                <w:tab w:val="left" w:pos="1152"/>
              </w:tabs>
              <w:spacing w:before="81" w:after="81" w:line="210" w:lineRule="exact"/>
              <w:ind w:right="43"/>
              <w:jc w:val="right"/>
              <w:rPr>
                <w:b/>
                <w:sz w:val="17"/>
              </w:rPr>
            </w:pPr>
            <w:r w:rsidRPr="00E16B02">
              <w:rPr>
                <w:b/>
                <w:sz w:val="17"/>
              </w:rPr>
              <w:t>41.0%</w:t>
            </w:r>
          </w:p>
        </w:tc>
        <w:tc>
          <w:tcPr>
            <w:tcW w:w="549" w:type="dxa"/>
            <w:tcBorders>
              <w:top w:val="single" w:sz="4" w:space="0" w:color="auto"/>
              <w:bottom w:val="single" w:sz="4" w:space="0" w:color="auto"/>
            </w:tcBorders>
            <w:shd w:val="clear" w:color="auto" w:fill="auto"/>
            <w:vAlign w:val="bottom"/>
          </w:tcPr>
          <w:p w:rsidR="002F509C" w:rsidRPr="00E16B02" w:rsidRDefault="002F509C">
            <w:pPr>
              <w:tabs>
                <w:tab w:val="left" w:pos="288"/>
                <w:tab w:val="left" w:pos="576"/>
                <w:tab w:val="left" w:pos="864"/>
                <w:tab w:val="left" w:pos="1152"/>
              </w:tabs>
              <w:spacing w:before="81" w:after="81" w:line="210" w:lineRule="exact"/>
              <w:ind w:right="43"/>
              <w:jc w:val="right"/>
              <w:rPr>
                <w:b/>
                <w:sz w:val="17"/>
              </w:rPr>
            </w:pPr>
            <w:r w:rsidRPr="00E16B02">
              <w:rPr>
                <w:b/>
                <w:sz w:val="17"/>
              </w:rPr>
              <w:t>100%</w:t>
            </w:r>
          </w:p>
        </w:tc>
        <w:tc>
          <w:tcPr>
            <w:tcW w:w="326" w:type="dxa"/>
            <w:tcBorders>
              <w:top w:val="single" w:sz="4" w:space="0" w:color="auto"/>
              <w:bottom w:val="single" w:sz="4" w:space="0" w:color="auto"/>
            </w:tcBorders>
            <w:shd w:val="clear" w:color="auto" w:fill="auto"/>
            <w:vAlign w:val="bottom"/>
          </w:tcPr>
          <w:p w:rsidR="002F509C" w:rsidRPr="00E16B02" w:rsidRDefault="002F509C">
            <w:pPr>
              <w:tabs>
                <w:tab w:val="left" w:pos="288"/>
                <w:tab w:val="left" w:pos="576"/>
                <w:tab w:val="left" w:pos="864"/>
                <w:tab w:val="left" w:pos="1152"/>
              </w:tabs>
              <w:spacing w:before="81" w:after="81" w:line="210" w:lineRule="exact"/>
              <w:ind w:right="43"/>
              <w:jc w:val="right"/>
              <w:rPr>
                <w:b/>
                <w:sz w:val="17"/>
              </w:rPr>
            </w:pPr>
          </w:p>
        </w:tc>
        <w:tc>
          <w:tcPr>
            <w:tcW w:w="616" w:type="dxa"/>
            <w:tcBorders>
              <w:top w:val="single" w:sz="4" w:space="0" w:color="auto"/>
              <w:bottom w:val="single" w:sz="4" w:space="0" w:color="auto"/>
            </w:tcBorders>
            <w:shd w:val="clear" w:color="auto" w:fill="auto"/>
            <w:vAlign w:val="bottom"/>
          </w:tcPr>
          <w:p w:rsidR="002F509C" w:rsidRPr="00E16B02" w:rsidRDefault="002F509C">
            <w:pPr>
              <w:tabs>
                <w:tab w:val="left" w:pos="288"/>
                <w:tab w:val="left" w:pos="576"/>
                <w:tab w:val="left" w:pos="864"/>
                <w:tab w:val="left" w:pos="1152"/>
              </w:tabs>
              <w:spacing w:before="81" w:after="81" w:line="210" w:lineRule="exact"/>
              <w:ind w:right="43"/>
              <w:jc w:val="right"/>
              <w:rPr>
                <w:b/>
                <w:sz w:val="17"/>
              </w:rPr>
            </w:pPr>
            <w:r w:rsidRPr="00E16B02">
              <w:rPr>
                <w:b/>
                <w:sz w:val="17"/>
              </w:rPr>
              <w:t>47.2%</w:t>
            </w:r>
          </w:p>
        </w:tc>
        <w:tc>
          <w:tcPr>
            <w:tcW w:w="616" w:type="dxa"/>
            <w:tcBorders>
              <w:top w:val="single" w:sz="4" w:space="0" w:color="auto"/>
              <w:bottom w:val="single" w:sz="4" w:space="0" w:color="auto"/>
            </w:tcBorders>
            <w:shd w:val="clear" w:color="auto" w:fill="auto"/>
            <w:vAlign w:val="bottom"/>
          </w:tcPr>
          <w:p w:rsidR="002F509C" w:rsidRPr="00E16B02" w:rsidRDefault="002F509C">
            <w:pPr>
              <w:tabs>
                <w:tab w:val="left" w:pos="288"/>
                <w:tab w:val="left" w:pos="576"/>
                <w:tab w:val="left" w:pos="864"/>
                <w:tab w:val="left" w:pos="1152"/>
              </w:tabs>
              <w:spacing w:before="81" w:after="81" w:line="210" w:lineRule="exact"/>
              <w:ind w:right="43"/>
              <w:jc w:val="right"/>
              <w:rPr>
                <w:b/>
                <w:sz w:val="17"/>
              </w:rPr>
            </w:pPr>
            <w:r w:rsidRPr="00E16B02">
              <w:rPr>
                <w:b/>
                <w:sz w:val="17"/>
              </w:rPr>
              <w:t>52.8%</w:t>
            </w:r>
          </w:p>
        </w:tc>
      </w:tr>
      <w:tr w:rsidR="002F509C" w:rsidRPr="00E16B02">
        <w:tc>
          <w:tcPr>
            <w:tcW w:w="2088" w:type="dxa"/>
            <w:gridSpan w:val="2"/>
            <w:tcBorders>
              <w:top w:val="single" w:sz="4" w:space="0" w:color="auto"/>
              <w:bottom w:val="single" w:sz="12" w:space="0" w:color="auto"/>
            </w:tcBorders>
            <w:shd w:val="clear" w:color="auto" w:fill="auto"/>
            <w:vAlign w:val="bottom"/>
          </w:tcPr>
          <w:p w:rsidR="002F509C" w:rsidRPr="00E16B02" w:rsidRDefault="002F509C">
            <w:pPr>
              <w:tabs>
                <w:tab w:val="left" w:pos="288"/>
                <w:tab w:val="left" w:pos="576"/>
                <w:tab w:val="left" w:pos="864"/>
                <w:tab w:val="left" w:pos="1152"/>
              </w:tabs>
              <w:spacing w:before="81" w:after="81" w:line="210" w:lineRule="exact"/>
              <w:ind w:right="43"/>
              <w:rPr>
                <w:b/>
                <w:sz w:val="17"/>
              </w:rPr>
            </w:pPr>
            <w:r w:rsidRPr="00E16B02">
              <w:rPr>
                <w:b/>
                <w:sz w:val="17"/>
              </w:rPr>
              <w:tab/>
              <w:t>Grand total</w:t>
            </w:r>
          </w:p>
        </w:tc>
        <w:tc>
          <w:tcPr>
            <w:tcW w:w="864" w:type="dxa"/>
            <w:tcBorders>
              <w:top w:val="single" w:sz="4" w:space="0" w:color="auto"/>
              <w:bottom w:val="single" w:sz="12" w:space="0" w:color="auto"/>
            </w:tcBorders>
            <w:shd w:val="clear" w:color="auto" w:fill="auto"/>
            <w:vAlign w:val="bottom"/>
          </w:tcPr>
          <w:p w:rsidR="002F509C" w:rsidRPr="00E16B02" w:rsidRDefault="002F509C">
            <w:pPr>
              <w:tabs>
                <w:tab w:val="left" w:pos="288"/>
                <w:tab w:val="left" w:pos="576"/>
                <w:tab w:val="left" w:pos="864"/>
                <w:tab w:val="left" w:pos="1152"/>
              </w:tabs>
              <w:spacing w:before="81" w:after="81" w:line="210" w:lineRule="exact"/>
              <w:ind w:right="43"/>
              <w:jc w:val="right"/>
              <w:rPr>
                <w:b/>
                <w:sz w:val="17"/>
              </w:rPr>
            </w:pPr>
            <w:r w:rsidRPr="00E16B02">
              <w:rPr>
                <w:b/>
                <w:sz w:val="17"/>
              </w:rPr>
              <w:t>66.6%</w:t>
            </w:r>
          </w:p>
        </w:tc>
        <w:tc>
          <w:tcPr>
            <w:tcW w:w="612" w:type="dxa"/>
            <w:tcBorders>
              <w:top w:val="single" w:sz="4" w:space="0" w:color="auto"/>
              <w:bottom w:val="single" w:sz="12" w:space="0" w:color="auto"/>
            </w:tcBorders>
            <w:shd w:val="clear" w:color="auto" w:fill="auto"/>
            <w:vAlign w:val="bottom"/>
          </w:tcPr>
          <w:p w:rsidR="002F509C" w:rsidRPr="00E16B02" w:rsidRDefault="002F509C">
            <w:pPr>
              <w:tabs>
                <w:tab w:val="left" w:pos="288"/>
                <w:tab w:val="left" w:pos="576"/>
                <w:tab w:val="left" w:pos="864"/>
                <w:tab w:val="left" w:pos="1152"/>
              </w:tabs>
              <w:spacing w:before="81" w:after="81" w:line="210" w:lineRule="exact"/>
              <w:ind w:right="43"/>
              <w:jc w:val="right"/>
              <w:rPr>
                <w:b/>
                <w:sz w:val="17"/>
              </w:rPr>
            </w:pPr>
            <w:r w:rsidRPr="00E16B02">
              <w:rPr>
                <w:b/>
                <w:sz w:val="17"/>
              </w:rPr>
              <w:t>33.4%</w:t>
            </w:r>
          </w:p>
        </w:tc>
        <w:tc>
          <w:tcPr>
            <w:tcW w:w="549" w:type="dxa"/>
            <w:tcBorders>
              <w:top w:val="single" w:sz="4" w:space="0" w:color="auto"/>
              <w:bottom w:val="single" w:sz="12" w:space="0" w:color="auto"/>
            </w:tcBorders>
            <w:shd w:val="clear" w:color="auto" w:fill="auto"/>
            <w:vAlign w:val="bottom"/>
          </w:tcPr>
          <w:p w:rsidR="002F509C" w:rsidRPr="00E16B02" w:rsidRDefault="002F509C">
            <w:pPr>
              <w:tabs>
                <w:tab w:val="left" w:pos="288"/>
                <w:tab w:val="left" w:pos="576"/>
                <w:tab w:val="left" w:pos="864"/>
                <w:tab w:val="left" w:pos="1152"/>
              </w:tabs>
              <w:spacing w:before="81" w:after="81" w:line="210" w:lineRule="exact"/>
              <w:ind w:right="43"/>
              <w:jc w:val="right"/>
              <w:rPr>
                <w:b/>
                <w:sz w:val="17"/>
              </w:rPr>
            </w:pPr>
            <w:r w:rsidRPr="00E16B02">
              <w:rPr>
                <w:b/>
                <w:sz w:val="17"/>
              </w:rPr>
              <w:t>100%</w:t>
            </w:r>
          </w:p>
        </w:tc>
        <w:tc>
          <w:tcPr>
            <w:tcW w:w="333" w:type="dxa"/>
            <w:tcBorders>
              <w:top w:val="single" w:sz="4" w:space="0" w:color="auto"/>
              <w:bottom w:val="single" w:sz="12" w:space="0" w:color="auto"/>
            </w:tcBorders>
            <w:shd w:val="clear" w:color="auto" w:fill="auto"/>
            <w:vAlign w:val="bottom"/>
          </w:tcPr>
          <w:p w:rsidR="002F509C" w:rsidRPr="00E16B02" w:rsidRDefault="002F509C">
            <w:pPr>
              <w:tabs>
                <w:tab w:val="left" w:pos="288"/>
                <w:tab w:val="left" w:pos="576"/>
                <w:tab w:val="left" w:pos="864"/>
                <w:tab w:val="left" w:pos="1152"/>
              </w:tabs>
              <w:spacing w:before="81" w:after="81" w:line="210" w:lineRule="exact"/>
              <w:ind w:right="43"/>
              <w:jc w:val="right"/>
              <w:rPr>
                <w:b/>
                <w:sz w:val="17"/>
              </w:rPr>
            </w:pPr>
          </w:p>
        </w:tc>
        <w:tc>
          <w:tcPr>
            <w:tcW w:w="603" w:type="dxa"/>
            <w:tcBorders>
              <w:top w:val="single" w:sz="4" w:space="0" w:color="auto"/>
              <w:bottom w:val="single" w:sz="12" w:space="0" w:color="auto"/>
            </w:tcBorders>
            <w:shd w:val="clear" w:color="auto" w:fill="auto"/>
            <w:vAlign w:val="bottom"/>
          </w:tcPr>
          <w:p w:rsidR="002F509C" w:rsidRPr="00E16B02" w:rsidRDefault="002F509C">
            <w:pPr>
              <w:tabs>
                <w:tab w:val="left" w:pos="288"/>
                <w:tab w:val="left" w:pos="576"/>
                <w:tab w:val="left" w:pos="864"/>
                <w:tab w:val="left" w:pos="1152"/>
              </w:tabs>
              <w:spacing w:before="81" w:after="81" w:line="210" w:lineRule="exact"/>
              <w:ind w:right="43"/>
              <w:jc w:val="right"/>
              <w:rPr>
                <w:b/>
                <w:sz w:val="17"/>
              </w:rPr>
            </w:pPr>
            <w:r w:rsidRPr="00E16B02">
              <w:rPr>
                <w:b/>
                <w:sz w:val="17"/>
              </w:rPr>
              <w:t>66.4%</w:t>
            </w:r>
          </w:p>
        </w:tc>
        <w:tc>
          <w:tcPr>
            <w:tcW w:w="594" w:type="dxa"/>
            <w:tcBorders>
              <w:top w:val="single" w:sz="4" w:space="0" w:color="auto"/>
              <w:bottom w:val="single" w:sz="12" w:space="0" w:color="auto"/>
            </w:tcBorders>
            <w:shd w:val="clear" w:color="auto" w:fill="auto"/>
            <w:vAlign w:val="bottom"/>
          </w:tcPr>
          <w:p w:rsidR="002F509C" w:rsidRPr="00E16B02" w:rsidRDefault="002F509C">
            <w:pPr>
              <w:tabs>
                <w:tab w:val="left" w:pos="288"/>
                <w:tab w:val="left" w:pos="576"/>
                <w:tab w:val="left" w:pos="864"/>
                <w:tab w:val="left" w:pos="1152"/>
              </w:tabs>
              <w:spacing w:before="81" w:after="81" w:line="210" w:lineRule="exact"/>
              <w:ind w:right="43"/>
              <w:jc w:val="right"/>
              <w:rPr>
                <w:b/>
                <w:sz w:val="17"/>
              </w:rPr>
            </w:pPr>
            <w:r w:rsidRPr="00E16B02">
              <w:rPr>
                <w:b/>
                <w:sz w:val="17"/>
              </w:rPr>
              <w:t>33.6%</w:t>
            </w:r>
          </w:p>
        </w:tc>
        <w:tc>
          <w:tcPr>
            <w:tcW w:w="567" w:type="dxa"/>
            <w:tcBorders>
              <w:top w:val="single" w:sz="4" w:space="0" w:color="auto"/>
              <w:bottom w:val="single" w:sz="12" w:space="0" w:color="auto"/>
            </w:tcBorders>
            <w:shd w:val="clear" w:color="auto" w:fill="auto"/>
            <w:vAlign w:val="bottom"/>
          </w:tcPr>
          <w:p w:rsidR="002F509C" w:rsidRPr="00E16B02" w:rsidRDefault="002F509C">
            <w:pPr>
              <w:tabs>
                <w:tab w:val="left" w:pos="288"/>
                <w:tab w:val="left" w:pos="576"/>
                <w:tab w:val="left" w:pos="864"/>
                <w:tab w:val="left" w:pos="1152"/>
              </w:tabs>
              <w:spacing w:before="81" w:after="81" w:line="210" w:lineRule="exact"/>
              <w:ind w:right="43"/>
              <w:jc w:val="right"/>
              <w:rPr>
                <w:b/>
                <w:sz w:val="17"/>
              </w:rPr>
            </w:pPr>
            <w:r w:rsidRPr="00E16B02">
              <w:rPr>
                <w:b/>
                <w:sz w:val="17"/>
              </w:rPr>
              <w:t>100%</w:t>
            </w:r>
          </w:p>
        </w:tc>
        <w:tc>
          <w:tcPr>
            <w:tcW w:w="351" w:type="dxa"/>
            <w:tcBorders>
              <w:top w:val="single" w:sz="4" w:space="0" w:color="auto"/>
              <w:bottom w:val="single" w:sz="12" w:space="0" w:color="auto"/>
            </w:tcBorders>
            <w:shd w:val="clear" w:color="auto" w:fill="auto"/>
            <w:vAlign w:val="bottom"/>
          </w:tcPr>
          <w:p w:rsidR="002F509C" w:rsidRPr="00E16B02" w:rsidRDefault="002F509C">
            <w:pPr>
              <w:tabs>
                <w:tab w:val="left" w:pos="288"/>
                <w:tab w:val="left" w:pos="576"/>
                <w:tab w:val="left" w:pos="864"/>
                <w:tab w:val="left" w:pos="1152"/>
              </w:tabs>
              <w:spacing w:before="81" w:after="81" w:line="210" w:lineRule="exact"/>
              <w:ind w:right="43"/>
              <w:jc w:val="right"/>
              <w:rPr>
                <w:b/>
                <w:sz w:val="17"/>
              </w:rPr>
            </w:pPr>
          </w:p>
        </w:tc>
        <w:tc>
          <w:tcPr>
            <w:tcW w:w="558" w:type="dxa"/>
            <w:tcBorders>
              <w:top w:val="single" w:sz="4" w:space="0" w:color="auto"/>
              <w:bottom w:val="single" w:sz="12" w:space="0" w:color="auto"/>
            </w:tcBorders>
            <w:shd w:val="clear" w:color="auto" w:fill="auto"/>
            <w:vAlign w:val="bottom"/>
          </w:tcPr>
          <w:p w:rsidR="002F509C" w:rsidRPr="00E16B02" w:rsidRDefault="002F509C">
            <w:pPr>
              <w:tabs>
                <w:tab w:val="left" w:pos="288"/>
                <w:tab w:val="left" w:pos="576"/>
                <w:tab w:val="left" w:pos="864"/>
                <w:tab w:val="left" w:pos="1152"/>
              </w:tabs>
              <w:spacing w:before="81" w:after="81" w:line="210" w:lineRule="exact"/>
              <w:ind w:right="43"/>
              <w:jc w:val="right"/>
              <w:rPr>
                <w:b/>
                <w:sz w:val="17"/>
              </w:rPr>
            </w:pPr>
            <w:r w:rsidRPr="00E16B02">
              <w:rPr>
                <w:b/>
                <w:sz w:val="17"/>
              </w:rPr>
              <w:t>66.5%</w:t>
            </w:r>
          </w:p>
        </w:tc>
        <w:tc>
          <w:tcPr>
            <w:tcW w:w="630" w:type="dxa"/>
            <w:tcBorders>
              <w:top w:val="single" w:sz="4" w:space="0" w:color="auto"/>
              <w:bottom w:val="single" w:sz="12" w:space="0" w:color="auto"/>
            </w:tcBorders>
            <w:shd w:val="clear" w:color="auto" w:fill="auto"/>
            <w:vAlign w:val="bottom"/>
          </w:tcPr>
          <w:p w:rsidR="002F509C" w:rsidRPr="00E16B02" w:rsidRDefault="002F509C">
            <w:pPr>
              <w:tabs>
                <w:tab w:val="left" w:pos="288"/>
                <w:tab w:val="left" w:pos="576"/>
                <w:tab w:val="left" w:pos="864"/>
                <w:tab w:val="left" w:pos="1152"/>
              </w:tabs>
              <w:spacing w:before="81" w:after="81" w:line="210" w:lineRule="exact"/>
              <w:ind w:right="43"/>
              <w:jc w:val="right"/>
              <w:rPr>
                <w:b/>
                <w:sz w:val="17"/>
              </w:rPr>
            </w:pPr>
            <w:r w:rsidRPr="00E16B02">
              <w:rPr>
                <w:b/>
                <w:sz w:val="17"/>
              </w:rPr>
              <w:t>33.5%</w:t>
            </w:r>
          </w:p>
        </w:tc>
        <w:tc>
          <w:tcPr>
            <w:tcW w:w="549" w:type="dxa"/>
            <w:tcBorders>
              <w:top w:val="single" w:sz="4" w:space="0" w:color="auto"/>
              <w:bottom w:val="single" w:sz="12" w:space="0" w:color="auto"/>
            </w:tcBorders>
            <w:shd w:val="clear" w:color="auto" w:fill="auto"/>
            <w:vAlign w:val="bottom"/>
          </w:tcPr>
          <w:p w:rsidR="002F509C" w:rsidRPr="00E16B02" w:rsidRDefault="002F509C">
            <w:pPr>
              <w:tabs>
                <w:tab w:val="left" w:pos="288"/>
                <w:tab w:val="left" w:pos="576"/>
                <w:tab w:val="left" w:pos="864"/>
                <w:tab w:val="left" w:pos="1152"/>
              </w:tabs>
              <w:spacing w:before="81" w:after="81" w:line="210" w:lineRule="exact"/>
              <w:ind w:right="43"/>
              <w:jc w:val="right"/>
              <w:rPr>
                <w:b/>
                <w:sz w:val="17"/>
              </w:rPr>
            </w:pPr>
            <w:r w:rsidRPr="00E16B02">
              <w:rPr>
                <w:b/>
                <w:sz w:val="17"/>
              </w:rPr>
              <w:t>100%</w:t>
            </w:r>
          </w:p>
        </w:tc>
        <w:tc>
          <w:tcPr>
            <w:tcW w:w="326" w:type="dxa"/>
            <w:tcBorders>
              <w:top w:val="single" w:sz="4" w:space="0" w:color="auto"/>
              <w:bottom w:val="single" w:sz="12" w:space="0" w:color="auto"/>
            </w:tcBorders>
            <w:shd w:val="clear" w:color="auto" w:fill="auto"/>
            <w:vAlign w:val="bottom"/>
          </w:tcPr>
          <w:p w:rsidR="002F509C" w:rsidRPr="00E16B02" w:rsidRDefault="002F509C">
            <w:pPr>
              <w:tabs>
                <w:tab w:val="left" w:pos="288"/>
                <w:tab w:val="left" w:pos="576"/>
                <w:tab w:val="left" w:pos="864"/>
                <w:tab w:val="left" w:pos="1152"/>
              </w:tabs>
              <w:spacing w:before="81" w:after="81" w:line="210" w:lineRule="exact"/>
              <w:ind w:right="43"/>
              <w:jc w:val="right"/>
              <w:rPr>
                <w:b/>
                <w:sz w:val="17"/>
              </w:rPr>
            </w:pPr>
          </w:p>
        </w:tc>
        <w:tc>
          <w:tcPr>
            <w:tcW w:w="616" w:type="dxa"/>
            <w:tcBorders>
              <w:top w:val="single" w:sz="4" w:space="0" w:color="auto"/>
              <w:bottom w:val="single" w:sz="12" w:space="0" w:color="auto"/>
            </w:tcBorders>
            <w:shd w:val="clear" w:color="auto" w:fill="auto"/>
            <w:vAlign w:val="bottom"/>
          </w:tcPr>
          <w:p w:rsidR="002F509C" w:rsidRPr="00E16B02" w:rsidRDefault="002F509C">
            <w:pPr>
              <w:tabs>
                <w:tab w:val="left" w:pos="288"/>
                <w:tab w:val="left" w:pos="576"/>
                <w:tab w:val="left" w:pos="864"/>
                <w:tab w:val="left" w:pos="1152"/>
              </w:tabs>
              <w:spacing w:before="81" w:after="81" w:line="210" w:lineRule="exact"/>
              <w:ind w:right="43"/>
              <w:jc w:val="right"/>
              <w:rPr>
                <w:b/>
                <w:sz w:val="17"/>
              </w:rPr>
            </w:pPr>
            <w:r w:rsidRPr="00E16B02">
              <w:rPr>
                <w:b/>
                <w:sz w:val="17"/>
              </w:rPr>
              <w:t>49.8%</w:t>
            </w:r>
          </w:p>
        </w:tc>
        <w:tc>
          <w:tcPr>
            <w:tcW w:w="616" w:type="dxa"/>
            <w:tcBorders>
              <w:top w:val="single" w:sz="4" w:space="0" w:color="auto"/>
              <w:bottom w:val="single" w:sz="12" w:space="0" w:color="auto"/>
            </w:tcBorders>
            <w:shd w:val="clear" w:color="auto" w:fill="auto"/>
            <w:vAlign w:val="bottom"/>
          </w:tcPr>
          <w:p w:rsidR="002F509C" w:rsidRPr="00E16B02" w:rsidRDefault="002F509C">
            <w:pPr>
              <w:tabs>
                <w:tab w:val="left" w:pos="288"/>
                <w:tab w:val="left" w:pos="576"/>
                <w:tab w:val="left" w:pos="864"/>
                <w:tab w:val="left" w:pos="1152"/>
              </w:tabs>
              <w:spacing w:before="81" w:after="81" w:line="210" w:lineRule="exact"/>
              <w:ind w:right="43"/>
              <w:jc w:val="right"/>
              <w:rPr>
                <w:b/>
                <w:sz w:val="17"/>
              </w:rPr>
            </w:pPr>
            <w:r w:rsidRPr="00E16B02">
              <w:rPr>
                <w:b/>
                <w:sz w:val="17"/>
              </w:rPr>
              <w:t>50.2%</w:t>
            </w:r>
          </w:p>
        </w:tc>
      </w:tr>
    </w:tbl>
    <w:p w:rsidR="002F509C" w:rsidRPr="00E16B02" w:rsidRDefault="002F509C">
      <w:pPr>
        <w:pStyle w:val="SingleTxt"/>
        <w:spacing w:after="0" w:line="120" w:lineRule="exact"/>
        <w:rPr>
          <w:sz w:val="10"/>
        </w:rPr>
      </w:pPr>
    </w:p>
    <w:p w:rsidR="002F509C" w:rsidRDefault="002F509C">
      <w:pPr>
        <w:pStyle w:val="FootnoteText"/>
        <w:tabs>
          <w:tab w:val="clear" w:pos="418"/>
          <w:tab w:val="right" w:pos="216"/>
          <w:tab w:val="left" w:pos="288"/>
          <w:tab w:val="right" w:pos="576"/>
          <w:tab w:val="left" w:pos="648"/>
        </w:tabs>
        <w:ind w:left="288" w:hanging="288"/>
      </w:pPr>
      <w:r>
        <w:tab/>
      </w:r>
      <w:r>
        <w:tab/>
      </w:r>
      <w:r w:rsidRPr="00E16B02">
        <w:t>N.B. Asylum</w:t>
      </w:r>
      <w:r>
        <w:t>-</w:t>
      </w:r>
      <w:r w:rsidRPr="00E16B02">
        <w:t>seekers are deemed to be persons of foreign nationality and received as such.</w:t>
      </w:r>
    </w:p>
    <w:p w:rsidR="002F509C" w:rsidRDefault="002F509C">
      <w:pPr>
        <w:pStyle w:val="FootnoteText"/>
        <w:tabs>
          <w:tab w:val="clear" w:pos="418"/>
          <w:tab w:val="right" w:pos="216"/>
          <w:tab w:val="left" w:pos="288"/>
          <w:tab w:val="right" w:pos="576"/>
          <w:tab w:val="left" w:pos="648"/>
        </w:tabs>
        <w:ind w:left="288" w:hanging="288"/>
      </w:pPr>
      <w:r>
        <w:tab/>
      </w:r>
      <w:r>
        <w:tab/>
      </w:r>
      <w:r w:rsidRPr="00C02844">
        <w:t xml:space="preserve">Early education </w:t>
      </w:r>
      <w:r>
        <w:t>—</w:t>
      </w:r>
      <w:r w:rsidRPr="00C02844">
        <w:t xml:space="preserve"> 3-4 year-olds</w:t>
      </w:r>
      <w:r>
        <w:t>;</w:t>
      </w:r>
      <w:r w:rsidRPr="00C02844">
        <w:t xml:space="preserve"> </w:t>
      </w:r>
      <w:r>
        <w:t>p</w:t>
      </w:r>
      <w:r w:rsidRPr="00C02844">
        <w:t xml:space="preserve">reschool education </w:t>
      </w:r>
      <w:r>
        <w:t>—</w:t>
      </w:r>
      <w:r w:rsidRPr="00C02844">
        <w:t xml:space="preserve"> compulsory, 4-6 year-olds</w:t>
      </w:r>
      <w:r>
        <w:t>;</w:t>
      </w:r>
      <w:r w:rsidRPr="00C02844">
        <w:t xml:space="preserve"> </w:t>
      </w:r>
      <w:r>
        <w:t>p</w:t>
      </w:r>
      <w:r w:rsidRPr="00C02844">
        <w:t xml:space="preserve">rimary education </w:t>
      </w:r>
      <w:r>
        <w:t>—</w:t>
      </w:r>
      <w:r w:rsidRPr="00C02844">
        <w:t xml:space="preserve"> compulsory, </w:t>
      </w:r>
      <w:r>
        <w:br/>
      </w:r>
      <w:r w:rsidRPr="00C02844">
        <w:t>6-12</w:t>
      </w:r>
      <w:r>
        <w:t> </w:t>
      </w:r>
      <w:r w:rsidRPr="00C02844">
        <w:t>year-olds</w:t>
      </w:r>
      <w:r>
        <w:t>;</w:t>
      </w:r>
      <w:r w:rsidRPr="00C02844">
        <w:t xml:space="preserve"> </w:t>
      </w:r>
      <w:r>
        <w:t>s</w:t>
      </w:r>
      <w:r w:rsidRPr="00C02844">
        <w:t xml:space="preserve">pecial education </w:t>
      </w:r>
      <w:r>
        <w:t>—</w:t>
      </w:r>
      <w:r w:rsidRPr="00C02844">
        <w:t xml:space="preserve"> for children with learning difficulties, 6-12 year</w:t>
      </w:r>
      <w:r>
        <w:t>-</w:t>
      </w:r>
      <w:r w:rsidRPr="00C02844">
        <w:t>olds.</w:t>
      </w:r>
    </w:p>
    <w:p w:rsidR="002F509C" w:rsidRPr="00F45B6F" w:rsidRDefault="002F509C">
      <w:pPr>
        <w:pStyle w:val="SingleTxt"/>
        <w:spacing w:after="0" w:line="120" w:lineRule="exact"/>
        <w:rPr>
          <w:sz w:val="10"/>
        </w:rPr>
      </w:pPr>
    </w:p>
    <w:p w:rsidR="002F509C" w:rsidRDefault="002F509C">
      <w:pPr>
        <w:pStyle w:val="SingleTxt"/>
        <w:spacing w:after="0" w:line="120" w:lineRule="exact"/>
        <w:rPr>
          <w:sz w:val="10"/>
        </w:rPr>
      </w:pPr>
    </w:p>
    <w:p w:rsidR="002F509C" w:rsidRDefault="002F509C">
      <w:pPr>
        <w:pStyle w:val="SingleTxt"/>
      </w:pPr>
      <w:r>
        <w:tab/>
        <w:t>The extended availability of childcare also promotes the integration of foreign children. The availability of childcare also benefits immigrant children.</w:t>
      </w:r>
    </w:p>
    <w:p w:rsidR="002F509C" w:rsidRDefault="002F509C">
      <w:pPr>
        <w:pStyle w:val="SingleTxt"/>
      </w:pPr>
      <w:r>
        <w:tab/>
        <w:t xml:space="preserve">In 2005, a new approach was taken to help achieve a better balance between work and family life, namely, drop-in centres “maisons relais” where children are cared for outside school hours. These centres provide various services to Luxembourger and foreign children, such as homework assistance, supervision and vacation activities. The purpose of these activities is to promote integration through learning or improvement of the </w:t>
      </w:r>
      <w:smartTag w:uri="urn:schemas-microsoft-com:office:smarttags" w:element="place">
        <w:smartTag w:uri="urn:schemas-microsoft-com:office:smarttags" w:element="country-region">
          <w:r>
            <w:t>Luxembourg</w:t>
          </w:r>
        </w:smartTag>
      </w:smartTag>
      <w:r>
        <w:t xml:space="preserve"> language in an out-of-school setting.</w:t>
      </w:r>
    </w:p>
    <w:p w:rsidR="002F509C" w:rsidRDefault="002F509C">
      <w:pPr>
        <w:pStyle w:val="SingleTxt"/>
      </w:pPr>
      <w:r>
        <w:tab/>
        <w:t>In post-primary education, a continuous school day was introduced as a pilot project at the start of the 2005-2006 school year. The number of reception and supervision facilities at the preschool and primary levels is increasing. Early education (3-4 years-olds) will become standard throughout the country as of 2009; municipalities will be required to offer such education and parents will be free to choose whether or not to enrol their children.</w:t>
      </w:r>
    </w:p>
    <w:p w:rsidR="002F509C" w:rsidRDefault="002F509C">
      <w:pPr>
        <w:pStyle w:val="SingleTxt"/>
      </w:pPr>
      <w:r>
        <w:tab/>
        <w:t>In addition to providing daycare for children, a growing number of municipalities now offer “school meals” (any service in which school-age children are received, supervised and served food during the main mealtime) and “homework assistance” (any non-school, non-residential service in which primary school pupils are received and supervised outside school hours in order to offer them recreational activities and homework assistance).</w:t>
      </w:r>
    </w:p>
    <w:p w:rsidR="002F509C" w:rsidRPr="0082209B" w:rsidRDefault="002F509C">
      <w:pPr>
        <w:pStyle w:val="SingleTxt"/>
        <w:spacing w:after="0" w:line="120" w:lineRule="exact"/>
        <w:rPr>
          <w:sz w:val="10"/>
        </w:rPr>
      </w:pPr>
    </w:p>
    <w:p w:rsidR="002F509C" w:rsidRPr="0082209B" w:rsidRDefault="002F509C">
      <w:pPr>
        <w:pStyle w:val="SingleTxt"/>
        <w:spacing w:after="0" w:line="120" w:lineRule="exact"/>
        <w:rPr>
          <w:sz w:val="10"/>
        </w:rPr>
      </w:pPr>
    </w:p>
    <w:p w:rsidR="002F509C" w:rsidRDefault="002F50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Violence against women</w:t>
      </w:r>
    </w:p>
    <w:p w:rsidR="002F509C" w:rsidRPr="0082209B" w:rsidRDefault="002F509C">
      <w:pPr>
        <w:pStyle w:val="SingleTxt"/>
        <w:spacing w:after="0" w:line="120" w:lineRule="exact"/>
        <w:rPr>
          <w:sz w:val="10"/>
        </w:rPr>
      </w:pPr>
    </w:p>
    <w:p w:rsidR="002F509C" w:rsidRPr="0082209B" w:rsidRDefault="002F509C">
      <w:pPr>
        <w:pStyle w:val="SingleTxt"/>
        <w:spacing w:after="0" w:line="120" w:lineRule="exact"/>
        <w:rPr>
          <w:sz w:val="10"/>
        </w:rPr>
      </w:pPr>
    </w:p>
    <w:p w:rsidR="002F509C" w:rsidRPr="0082209B" w:rsidRDefault="002F509C">
      <w:pPr>
        <w:pStyle w:val="SingleTxt"/>
        <w:rPr>
          <w:i/>
        </w:rPr>
      </w:pPr>
      <w:r>
        <w:t>11.</w:t>
      </w:r>
      <w:r w:rsidRPr="0082209B">
        <w:rPr>
          <w:i/>
        </w:rPr>
        <w:tab/>
        <w:t>With the exception of domestic violence, the report does not provide any information on violence against women, including sexual violence. Please provide updated data on the prevalence of, and measures taken to prevent and combat, all forms of violence against women, in accordance with the Committee’s General Recommendation 19. This should include information on the support services that are available to women who are victims of violence and the number of prosecutions and the sentences imposed against perpetrators. Please also indicate whether a population-based survey on violence against women has been conducted, and any results of such a survey.</w:t>
      </w:r>
    </w:p>
    <w:p w:rsidR="002F509C" w:rsidRDefault="002F509C">
      <w:pPr>
        <w:pStyle w:val="SingleTxt"/>
      </w:pPr>
      <w:r>
        <w:tab/>
        <w:t>The Act of 26 May 2000, which has now become Chapter V. Sexual harassment of Section IV. Equal treatment of women and men of Book II of the Labour Code, protects all female employees, interns, apprentices, pupils and students from sexual harassment in the workplace. In 2006, police statistics indicate any cases of sexual harassment in the workplace.</w:t>
      </w:r>
    </w:p>
    <w:p w:rsidR="002F509C" w:rsidRDefault="002F509C">
      <w:pPr>
        <w:pStyle w:val="SingleTxt"/>
      </w:pPr>
      <w:r>
        <w:tab/>
        <w:t>According to police statistics, 760 women and girls and 598 men and boys were recorded as victims of all forms of violence. These statistics include murder, manslaughter, voluntary assault and battery resulting in inability to work, voluntary assault and battery not resulting in inability to work, involuntary assault and battery, hostage-taking, kidnapping, abduction, rape and offences committed under the law on domestic violence.</w:t>
      </w:r>
    </w:p>
    <w:p w:rsidR="002F509C" w:rsidRDefault="002F509C">
      <w:pPr>
        <w:pStyle w:val="SingleTxt"/>
      </w:pPr>
      <w:r>
        <w:tab/>
        <w:t>Of all these recorded offences whose victims were female, 49 per cent involved domestic violence and 6 per cent involved rape.</w:t>
      </w:r>
    </w:p>
    <w:p w:rsidR="002F509C" w:rsidRDefault="002F509C">
      <w:pPr>
        <w:pStyle w:val="SingleTxt"/>
      </w:pPr>
      <w:r>
        <w:tab/>
        <w:t>Domestic violence accounted for 12 per cent of all offences against persons recorded by the police. In domestic violence cases, 87 per cent of victims were female and 83 per cent of attackers were male. In 2006, 35 judgements with sentences were handed down under the law on domestic violence (maximum sentence: three years of prison and a fine of €1,000).</w:t>
      </w:r>
    </w:p>
    <w:p w:rsidR="002F509C" w:rsidRDefault="002F509C">
      <w:pPr>
        <w:pStyle w:val="SingleTxt"/>
      </w:pPr>
      <w:r>
        <w:tab/>
        <w:t>In order to respond effectively to all these forms of violence, the national police have been given additional staff to combat this type of crime.</w:t>
      </w:r>
    </w:p>
    <w:p w:rsidR="002F509C" w:rsidRDefault="002F509C">
      <w:pPr>
        <w:pStyle w:val="SingleTxt"/>
      </w:pPr>
      <w:r>
        <w:tab/>
        <w:t>In case of need, women who are victims of physical, psychological or sexual violence can stay in women’s shelters and can consult many specialized counselling services throughout the country. These services are fully funded by the State, on the basis of agreements concluded between the State and the organizations that manage them.</w:t>
      </w:r>
    </w:p>
    <w:p w:rsidR="002F509C" w:rsidRDefault="002F509C">
      <w:pPr>
        <w:pStyle w:val="SingleTxt"/>
      </w:pPr>
      <w:r>
        <w:tab/>
        <w:t>No population-based survey on violence against women has been conducted.</w:t>
      </w:r>
    </w:p>
    <w:p w:rsidR="002F509C" w:rsidRPr="00D1656C" w:rsidRDefault="002F509C">
      <w:pPr>
        <w:pStyle w:val="SingleTxt"/>
        <w:spacing w:after="0" w:line="120" w:lineRule="exact"/>
        <w:rPr>
          <w:sz w:val="10"/>
        </w:rPr>
      </w:pPr>
    </w:p>
    <w:p w:rsidR="002F509C" w:rsidRPr="00D1656C" w:rsidRDefault="002F509C">
      <w:pPr>
        <w:pStyle w:val="SingleTxt"/>
        <w:spacing w:after="0" w:line="120" w:lineRule="exact"/>
        <w:rPr>
          <w:sz w:val="10"/>
        </w:rPr>
      </w:pPr>
    </w:p>
    <w:p w:rsidR="002F509C" w:rsidRDefault="002F50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Trafficking and exploitation of prostitution</w:t>
      </w:r>
    </w:p>
    <w:p w:rsidR="002F509C" w:rsidRPr="00D1656C" w:rsidRDefault="002F509C">
      <w:pPr>
        <w:pStyle w:val="SingleTxt"/>
        <w:spacing w:after="0" w:line="120" w:lineRule="exact"/>
        <w:rPr>
          <w:sz w:val="10"/>
        </w:rPr>
      </w:pPr>
    </w:p>
    <w:p w:rsidR="002F509C" w:rsidRPr="00D1656C" w:rsidRDefault="002F509C">
      <w:pPr>
        <w:pStyle w:val="SingleTxt"/>
        <w:spacing w:after="0" w:line="120" w:lineRule="exact"/>
        <w:rPr>
          <w:sz w:val="10"/>
        </w:rPr>
      </w:pPr>
    </w:p>
    <w:p w:rsidR="002F509C" w:rsidRPr="00075241" w:rsidRDefault="002F509C">
      <w:pPr>
        <w:pStyle w:val="SingleTxt"/>
        <w:rPr>
          <w:i/>
        </w:rPr>
      </w:pPr>
      <w:r>
        <w:t>12</w:t>
      </w:r>
      <w:r w:rsidRPr="002670C9">
        <w:rPr>
          <w:i/>
        </w:rPr>
        <w:t>.</w:t>
      </w:r>
      <w:r w:rsidRPr="002670C9">
        <w:rPr>
          <w:i/>
        </w:rPr>
        <w:tab/>
      </w:r>
      <w:r w:rsidRPr="00075241">
        <w:rPr>
          <w:i/>
        </w:rPr>
        <w:t>The Committee</w:t>
      </w:r>
      <w:r>
        <w:rPr>
          <w:i/>
        </w:rPr>
        <w:t>,</w:t>
      </w:r>
      <w:r w:rsidRPr="00075241">
        <w:rPr>
          <w:i/>
        </w:rPr>
        <w:t xml:space="preserve"> in its previous concluding comments, recommended the adoption of comprehensive policies to combat trafficking in women and girls (A/58/38 (Part 1), para. 313). Please provide details on the steps the Government has taken to respond to this recommendation and, in particular, provide information about statistical data of women trafficked into Luxembourg, of traffickers prosecuted and punished and information about the support services and protection available to trafficked women, including permits to stay in the country. </w:t>
      </w:r>
    </w:p>
    <w:p w:rsidR="002F509C" w:rsidRDefault="002F509C">
      <w:pPr>
        <w:pStyle w:val="SingleTxt"/>
      </w:pPr>
      <w:r>
        <w:tab/>
        <w:t>The National Plan of Action on Gender Equality provides for the following measures to combat the trafficking of women for purposes of sexual exploitation and to raise awareness among the clients of prostitution about the risks involved:</w:t>
      </w:r>
    </w:p>
    <w:p w:rsidR="002F509C" w:rsidRDefault="002F509C">
      <w:pPr>
        <w:pStyle w:val="SingleTxt"/>
        <w:tabs>
          <w:tab w:val="right" w:pos="1685"/>
        </w:tabs>
        <w:ind w:left="1742" w:hanging="475"/>
      </w:pPr>
      <w:r>
        <w:tab/>
      </w:r>
      <w:r w:rsidRPr="002670C9">
        <w:t>–</w:t>
      </w:r>
      <w:r>
        <w:tab/>
        <w:t>Quantitative and qualitative assessment of public attitudes, and men’s attitudes in particular, towards purchasing sexual services with or without use of a condom;</w:t>
      </w:r>
    </w:p>
    <w:p w:rsidR="002F509C" w:rsidRDefault="002F509C">
      <w:pPr>
        <w:pStyle w:val="SingleTxt"/>
        <w:tabs>
          <w:tab w:val="right" w:pos="1685"/>
        </w:tabs>
        <w:ind w:left="1742" w:hanging="475"/>
      </w:pPr>
      <w:r>
        <w:tab/>
      </w:r>
      <w:r w:rsidRPr="002670C9">
        <w:t>–</w:t>
      </w:r>
      <w:r>
        <w:tab/>
        <w:t>Mapping prostitution</w:t>
      </w:r>
      <w:r w:rsidRPr="002670C9">
        <w:t xml:space="preserve"> </w:t>
      </w:r>
      <w:r>
        <w:t>sites;</w:t>
      </w:r>
    </w:p>
    <w:p w:rsidR="002F509C" w:rsidRDefault="002F509C">
      <w:pPr>
        <w:pStyle w:val="SingleTxt"/>
        <w:tabs>
          <w:tab w:val="right" w:pos="1685"/>
        </w:tabs>
        <w:ind w:left="1742" w:hanging="475"/>
      </w:pPr>
      <w:r>
        <w:tab/>
      </w:r>
      <w:r w:rsidRPr="002670C9">
        <w:t>–</w:t>
      </w:r>
      <w:r>
        <w:tab/>
        <w:t>Inventory of client demand;</w:t>
      </w:r>
    </w:p>
    <w:p w:rsidR="002F509C" w:rsidRDefault="002F509C">
      <w:pPr>
        <w:pStyle w:val="SingleTxt"/>
        <w:tabs>
          <w:tab w:val="right" w:pos="1685"/>
        </w:tabs>
        <w:ind w:left="1742" w:hanging="475"/>
      </w:pPr>
      <w:r>
        <w:tab/>
      </w:r>
      <w:r w:rsidRPr="002670C9">
        <w:t>–</w:t>
      </w:r>
      <w:r>
        <w:tab/>
        <w:t>Creation of a support network for victims of trafficking for purposes of sexual exploitation;</w:t>
      </w:r>
    </w:p>
    <w:p w:rsidR="002F509C" w:rsidRDefault="002F509C">
      <w:pPr>
        <w:pStyle w:val="SingleTxt"/>
        <w:tabs>
          <w:tab w:val="right" w:pos="1685"/>
        </w:tabs>
        <w:ind w:left="1742" w:hanging="475"/>
      </w:pPr>
      <w:r>
        <w:tab/>
      </w:r>
      <w:r w:rsidRPr="002670C9">
        <w:t>–</w:t>
      </w:r>
      <w:r>
        <w:tab/>
        <w:t>Awareness-raising and training for workers responsible for providing support to women victims of trafficking;</w:t>
      </w:r>
    </w:p>
    <w:p w:rsidR="002F509C" w:rsidRDefault="002F509C">
      <w:pPr>
        <w:pStyle w:val="SingleTxt"/>
        <w:tabs>
          <w:tab w:val="right" w:pos="1685"/>
        </w:tabs>
        <w:ind w:left="1742" w:hanging="475"/>
      </w:pPr>
      <w:r>
        <w:tab/>
      </w:r>
      <w:r w:rsidRPr="002670C9">
        <w:t>–</w:t>
      </w:r>
      <w:r>
        <w:tab/>
        <w:t>Awareness-raising among clients about the phenomenon of trafficking of women for the purposes of sexual exploitation and the risks of transmission of sexually transmitted diseases;</w:t>
      </w:r>
    </w:p>
    <w:p w:rsidR="002F509C" w:rsidRDefault="002F509C">
      <w:pPr>
        <w:pStyle w:val="SingleTxt"/>
        <w:tabs>
          <w:tab w:val="right" w:pos="1685"/>
        </w:tabs>
        <w:ind w:left="1742" w:hanging="475"/>
      </w:pPr>
      <w:r>
        <w:tab/>
      </w:r>
      <w:r w:rsidRPr="002670C9">
        <w:t>–</w:t>
      </w:r>
      <w:r>
        <w:tab/>
        <w:t>Development of a special information tool in several languages for persons engaged in prostitution.</w:t>
      </w:r>
    </w:p>
    <w:p w:rsidR="002F509C" w:rsidRPr="00B078C2" w:rsidRDefault="002F509C">
      <w:pPr>
        <w:pStyle w:val="SingleTxt"/>
        <w:tabs>
          <w:tab w:val="right" w:pos="1685"/>
        </w:tabs>
        <w:spacing w:after="0" w:line="120" w:lineRule="exact"/>
        <w:ind w:left="1742" w:hanging="475"/>
        <w:rPr>
          <w:sz w:val="10"/>
        </w:rPr>
      </w:pPr>
    </w:p>
    <w:p w:rsidR="002F509C" w:rsidRDefault="002F50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Mapping of prostitution in </w:t>
      </w:r>
      <w:smartTag w:uri="urn:schemas-microsoft-com:office:smarttags" w:element="place">
        <w:smartTag w:uri="urn:schemas-microsoft-com:office:smarttags" w:element="country-region">
          <w:r>
            <w:t>Luxembourg</w:t>
          </w:r>
        </w:smartTag>
      </w:smartTag>
    </w:p>
    <w:p w:rsidR="002F509C" w:rsidRPr="00B078C2" w:rsidRDefault="002F509C">
      <w:pPr>
        <w:pStyle w:val="SingleTxt"/>
        <w:spacing w:after="0" w:line="120" w:lineRule="exact"/>
        <w:rPr>
          <w:sz w:val="10"/>
        </w:rPr>
      </w:pPr>
    </w:p>
    <w:p w:rsidR="002F509C" w:rsidRDefault="002F509C">
      <w:pPr>
        <w:pStyle w:val="SingleTxt"/>
      </w:pPr>
      <w:r>
        <w:tab/>
        <w:t xml:space="preserve">On 14 June 2007, the Ministry of Equal Opportunity presented the results of the mapping of prostitution in </w:t>
      </w:r>
      <w:smartTag w:uri="urn:schemas-microsoft-com:office:smarttags" w:element="place">
        <w:smartTag w:uri="urn:schemas-microsoft-com:office:smarttags" w:element="country-region">
          <w:r>
            <w:t>Luxembourg</w:t>
          </w:r>
        </w:smartTag>
      </w:smartTag>
      <w:r>
        <w:t xml:space="preserve">. </w:t>
      </w:r>
      <w:smartTag w:uri="urn:schemas-microsoft-com:office:smarttags" w:element="place">
        <w:smartTag w:uri="urn:schemas-microsoft-com:office:smarttags" w:element="country-region">
          <w:r>
            <w:t>Luxembourg</w:t>
          </w:r>
        </w:smartTag>
      </w:smartTag>
      <w:r>
        <w:t>’s red light districts were observed and male and female prostitutes and pimps were interviewed. The interviews included questions about prostitutes’ backgrounds, their prostitution activities, their knowledge about health care and prevention, their social contacts and social support and their outlook for the future. Although there were found to be different types of prostitutes (“occasional” and “conventional” prostitutes, drug addicts and new migrants), the main reason given for engaging in prostitution was financial gain.</w:t>
      </w:r>
    </w:p>
    <w:p w:rsidR="002F509C" w:rsidRPr="00B078C2" w:rsidRDefault="002F509C">
      <w:pPr>
        <w:pStyle w:val="SingleTxt"/>
        <w:spacing w:after="0" w:line="120" w:lineRule="exact"/>
        <w:rPr>
          <w:sz w:val="10"/>
        </w:rPr>
      </w:pPr>
    </w:p>
    <w:p w:rsidR="002F509C" w:rsidRDefault="002F50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Study on prostitution</w:t>
      </w:r>
    </w:p>
    <w:p w:rsidR="002F509C" w:rsidRPr="00B078C2" w:rsidRDefault="002F509C">
      <w:pPr>
        <w:pStyle w:val="SingleTxt"/>
        <w:spacing w:after="0" w:line="120" w:lineRule="exact"/>
        <w:rPr>
          <w:sz w:val="10"/>
        </w:rPr>
      </w:pPr>
    </w:p>
    <w:p w:rsidR="002F509C" w:rsidRDefault="002F509C">
      <w:pPr>
        <w:pStyle w:val="SingleTxt"/>
      </w:pPr>
      <w:r>
        <w:tab/>
        <w:t xml:space="preserve">On instructions from the Ministry of Equal Opportunity, an opinion research company carried out a survey on prostitution in </w:t>
      </w:r>
      <w:smartTag w:uri="urn:schemas-microsoft-com:office:smarttags" w:element="country-region">
        <w:r>
          <w:t>Luxembourg</w:t>
        </w:r>
      </w:smartTag>
      <w:r w:rsidRPr="007337DF">
        <w:t xml:space="preserve"> </w:t>
      </w:r>
      <w:r>
        <w:t xml:space="preserve">in February 2007, in which 1,010 persons aged at least 18 and living in </w:t>
      </w:r>
      <w:smartTag w:uri="urn:schemas-microsoft-com:office:smarttags" w:element="place">
        <w:smartTag w:uri="urn:schemas-microsoft-com:office:smarttags" w:element="country-region">
          <w:r>
            <w:t>Luxembourg</w:t>
          </w:r>
        </w:smartTag>
      </w:smartTag>
      <w:r>
        <w:t xml:space="preserve"> were surveyed. The results showed that 12 per cent of men said that they had paid for sexual services, compared with 0 per cent of women.</w:t>
      </w:r>
    </w:p>
    <w:p w:rsidR="002F509C" w:rsidRPr="007337DF" w:rsidRDefault="002F509C">
      <w:pPr>
        <w:pStyle w:val="SingleTxt"/>
        <w:spacing w:after="0" w:line="120" w:lineRule="exact"/>
        <w:rPr>
          <w:sz w:val="10"/>
        </w:rPr>
      </w:pPr>
    </w:p>
    <w:p w:rsidR="002F509C" w:rsidRDefault="002F50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Measures to combat trafficking of women</w:t>
      </w:r>
    </w:p>
    <w:p w:rsidR="002F509C" w:rsidRPr="007337DF" w:rsidRDefault="002F509C">
      <w:pPr>
        <w:pStyle w:val="SingleTxt"/>
        <w:spacing w:after="0" w:line="120" w:lineRule="exact"/>
        <w:rPr>
          <w:sz w:val="10"/>
        </w:rPr>
      </w:pPr>
    </w:p>
    <w:p w:rsidR="002F509C" w:rsidRDefault="002F509C">
      <w:pPr>
        <w:pStyle w:val="SingleTxt"/>
      </w:pPr>
      <w:r>
        <w:tab/>
        <w:t>As part of the work of incorporating into Luxembourg law the provisions of the Council of Europe Convention on Action against Trafficking in Human Beings, the Palermo Protocol to prevent, suppress and punish trafficking in persons and the European Commission Framework Decision on combating trafficking in human beings, the Ministry of Equal Opportunity has set up a working group whose main task is to establish a network for the effective care of victims of human trafficking. The bill on combating trafficking in human beings will be submitted to Parliament in late 2007. The bill on free movement of persons and immigration, to be submitted in late October 2007, contains specific provisions on residence permits for victims of trafficking who are nationals of third countries.</w:t>
      </w:r>
    </w:p>
    <w:p w:rsidR="002F509C" w:rsidRDefault="002F509C">
      <w:pPr>
        <w:pStyle w:val="SingleTxt"/>
      </w:pPr>
      <w:r>
        <w:tab/>
        <w:t>In 2006, a special investigation unit with the title “Trafficking in human beings for purposes of sexual exploitation” was created within the national police. Women victims of trafficking for purposes of sexual exploitation are cared for in women’s shelters and walk-in services by non-governmental organizations.</w:t>
      </w:r>
    </w:p>
    <w:p w:rsidR="002F509C" w:rsidRPr="00644192" w:rsidRDefault="002F509C">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2F509C" w:rsidRPr="008A42C7" w:rsidRDefault="002F50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Pr="008A42C7">
        <w:t xml:space="preserve">Judgements handed down under articles 379 and 379 bis of Chapter VI of the Penal Code on prostitution, exploitation and </w:t>
      </w:r>
      <w:r>
        <w:t>the trafficking of human beings</w:t>
      </w:r>
    </w:p>
    <w:p w:rsidR="002F509C" w:rsidRPr="00644192" w:rsidRDefault="002F509C">
      <w:pPr>
        <w:pStyle w:val="SingleTxt"/>
        <w:spacing w:after="0" w:line="120" w:lineRule="exact"/>
        <w:rPr>
          <w:sz w:val="10"/>
        </w:rPr>
      </w:pPr>
    </w:p>
    <w:p w:rsidR="002F509C" w:rsidRDefault="002F509C">
      <w:pPr>
        <w:pStyle w:val="SingleTxt"/>
      </w:pPr>
      <w:r>
        <w:tab/>
        <w:t xml:space="preserve">Between January 2006 and August 2007, 10 cases were tried before the </w:t>
      </w:r>
      <w:smartTag w:uri="urn:schemas-microsoft-com:office:smarttags" w:element="place">
        <w:smartTag w:uri="urn:schemas-microsoft-com:office:smarttags" w:element="country-region">
          <w:r>
            <w:t>Luxembourg</w:t>
          </w:r>
        </w:smartTag>
      </w:smartTag>
      <w:r>
        <w:t xml:space="preserve"> courts under articles 379 and 379 bis of the Penal Code. In six cases, the offenders were male and in eight cases they were female. All the victims were female.</w:t>
      </w:r>
    </w:p>
    <w:p w:rsidR="002F509C" w:rsidRDefault="002F509C">
      <w:pPr>
        <w:pStyle w:val="SingleTxt"/>
      </w:pPr>
      <w:r>
        <w:t>13.</w:t>
      </w:r>
      <w:r w:rsidRPr="00644192">
        <w:rPr>
          <w:i/>
        </w:rPr>
        <w:tab/>
        <w:t>Please provide details about the impact of the Government’s decision to no longer issue visas or permits to persons from non-European Union countries to work as cabaret artists, as part of its efforts to combat human trafficking (para. 90).</w:t>
      </w:r>
    </w:p>
    <w:p w:rsidR="002F509C" w:rsidRDefault="002F509C">
      <w:pPr>
        <w:pStyle w:val="SingleTxt"/>
      </w:pPr>
      <w:r>
        <w:tab/>
        <w:t>Since the 1 May 2004 decision to no longer issue visas or work permits to persons from non-European Union countries to work as cabaret artists, cabaret owners can be seen to have reorganized and adapted their ways of operating.</w:t>
      </w:r>
    </w:p>
    <w:p w:rsidR="002F509C" w:rsidRDefault="002F509C">
      <w:pPr>
        <w:pStyle w:val="SingleTxt"/>
      </w:pPr>
      <w:r>
        <w:tab/>
        <w:t xml:space="preserve">The entry of new countries into the European Union has made it possible for women, notably from </w:t>
      </w:r>
      <w:smartTag w:uri="urn:schemas-microsoft-com:office:smarttags" w:element="country-region">
        <w:r>
          <w:t>Lithuania</w:t>
        </w:r>
      </w:smartTag>
      <w:r>
        <w:t xml:space="preserve">, </w:t>
      </w:r>
      <w:smartTag w:uri="urn:schemas-microsoft-com:office:smarttags" w:element="country-region">
        <w:r>
          <w:t>Poland</w:t>
        </w:r>
      </w:smartTag>
      <w:r>
        <w:t xml:space="preserve">, </w:t>
      </w:r>
      <w:smartTag w:uri="urn:schemas-microsoft-com:office:smarttags" w:element="country-region">
        <w:r>
          <w:t>Romania</w:t>
        </w:r>
      </w:smartTag>
      <w:r>
        <w:t xml:space="preserve">, </w:t>
      </w:r>
      <w:smartTag w:uri="urn:schemas-microsoft-com:office:smarttags" w:element="country-region">
        <w:r>
          <w:t>Bulgaria</w:t>
        </w:r>
      </w:smartTag>
      <w:r>
        <w:t xml:space="preserve"> and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w:t>
      </w:r>
      <w:r w:rsidRPr="00644192">
        <w:t xml:space="preserve"> </w:t>
      </w:r>
      <w:r>
        <w:t xml:space="preserve">to be recruited as cabaret performers for short periods of time. Cabaret owners sign bogus contracts and treat the women as independent workers, making it very difficult for the police to carry out investigations and provide accurate figures, since the women in question are entitled to travel and move around with a valid passport (cf. Schengen agreements). Most of the women do not register themselves properly when they enter </w:t>
      </w:r>
      <w:smartTag w:uri="urn:schemas-microsoft-com:office:smarttags" w:element="place">
        <w:smartTag w:uri="urn:schemas-microsoft-com:office:smarttags" w:element="country-region">
          <w:r>
            <w:t>Luxembourg</w:t>
          </w:r>
        </w:smartTag>
      </w:smartTag>
      <w:r>
        <w:t xml:space="preserve"> territory. As a consequence, the authorities are unable to keep track of their numbers or monitor their stay.</w:t>
      </w:r>
    </w:p>
    <w:p w:rsidR="002F509C" w:rsidRDefault="002F509C">
      <w:pPr>
        <w:pStyle w:val="SingleTxt"/>
      </w:pPr>
      <w:r>
        <w:tab/>
        <w:t>Nevertheless, the police and the Inspectorate of Labour and Mines have begun issuing summonses to cabaret owners because the women (independent workers) are not registered with social security. The fines imposed by the courts are not preventing cabaret owners from continuing to exploit women. However, a multidisciplinary working group established by the Ministry of Justice is looking at ways for the State to tackle the situation. The bills being drafted on trafficking in human beings and assistance measures and the aliens’ police law will make it possible to combat the exploitation of women more effectively.</w:t>
      </w:r>
    </w:p>
    <w:p w:rsidR="002F509C" w:rsidRPr="00E341FD" w:rsidRDefault="002F509C">
      <w:pPr>
        <w:pStyle w:val="SingleTxt"/>
        <w:spacing w:after="0" w:line="120" w:lineRule="exact"/>
        <w:rPr>
          <w:sz w:val="10"/>
        </w:rPr>
      </w:pPr>
    </w:p>
    <w:p w:rsidR="002F509C" w:rsidRPr="00E341FD" w:rsidRDefault="002F509C">
      <w:pPr>
        <w:pStyle w:val="SingleTxt"/>
        <w:spacing w:after="0" w:line="120" w:lineRule="exact"/>
        <w:rPr>
          <w:sz w:val="10"/>
        </w:rPr>
      </w:pPr>
    </w:p>
    <w:p w:rsidR="002F509C" w:rsidRDefault="002F50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Political participation</w:t>
      </w:r>
    </w:p>
    <w:p w:rsidR="002F509C" w:rsidRPr="00E341FD" w:rsidRDefault="002F509C">
      <w:pPr>
        <w:pStyle w:val="SingleTxt"/>
        <w:spacing w:after="0" w:line="120" w:lineRule="exact"/>
        <w:rPr>
          <w:sz w:val="10"/>
        </w:rPr>
      </w:pPr>
    </w:p>
    <w:p w:rsidR="002F509C" w:rsidRPr="00E341FD" w:rsidRDefault="002F509C">
      <w:pPr>
        <w:pStyle w:val="SingleTxt"/>
        <w:spacing w:after="0" w:line="120" w:lineRule="exact"/>
        <w:rPr>
          <w:sz w:val="10"/>
        </w:rPr>
      </w:pPr>
    </w:p>
    <w:p w:rsidR="002F509C" w:rsidRPr="00AF69B3" w:rsidRDefault="002F509C">
      <w:pPr>
        <w:pStyle w:val="SingleTxt"/>
        <w:rPr>
          <w:i/>
        </w:rPr>
      </w:pPr>
      <w:r>
        <w:t>14</w:t>
      </w:r>
      <w:r w:rsidRPr="00FE4839">
        <w:rPr>
          <w:i/>
        </w:rPr>
        <w:t>.</w:t>
      </w:r>
      <w:r w:rsidRPr="00FE4839">
        <w:rPr>
          <w:i/>
        </w:rPr>
        <w:tab/>
      </w:r>
      <w:r>
        <w:rPr>
          <w:i/>
        </w:rPr>
        <w:t>The representation of women remains low in Government, Parliament,</w:t>
      </w:r>
      <w:r>
        <w:t xml:space="preserve"> </w:t>
      </w:r>
      <w:r w:rsidRPr="00AF69B3">
        <w:rPr>
          <w:i/>
        </w:rPr>
        <w:t>municipal councils and other public bodies despite the Committee’s previous recommendation that the State party develop further measures to increase women’s role in decision-making in all spheres (A/58/38 (Part 1), para. 311). What measures are being undertaken to realize women’s full and equal participation in such bodies, including the use of temporary special measures in accordance with article 4, paragraph 1, of the Convention and the Committee’s General Recommendation</w:t>
      </w:r>
      <w:r>
        <w:rPr>
          <w:i/>
        </w:rPr>
        <w:t>s 23 </w:t>
      </w:r>
      <w:r w:rsidRPr="00AF69B3">
        <w:rPr>
          <w:i/>
        </w:rPr>
        <w:t>and 25?</w:t>
      </w:r>
    </w:p>
    <w:p w:rsidR="002F509C" w:rsidRDefault="002F509C">
      <w:pPr>
        <w:pStyle w:val="SingleTxt"/>
      </w:pPr>
      <w:r>
        <w:tab/>
        <w:t>The measures described under article 7, paragraphs 97 to 113 of the fifth periodic report respond to the Committee’s recommendations in paragraph 311 of document A/58/38.</w:t>
      </w:r>
    </w:p>
    <w:p w:rsidR="002F509C" w:rsidRDefault="002F509C">
      <w:pPr>
        <w:pStyle w:val="SingleTxt"/>
      </w:pPr>
      <w:r>
        <w:tab/>
        <w:t xml:space="preserve">The National Plan of Action on Gender Equality provides for the following measures: </w:t>
      </w:r>
    </w:p>
    <w:p w:rsidR="002F509C" w:rsidRDefault="002F509C">
      <w:pPr>
        <w:pStyle w:val="SingleTxt"/>
        <w:tabs>
          <w:tab w:val="right" w:pos="1685"/>
        </w:tabs>
        <w:ind w:left="1742" w:hanging="475"/>
      </w:pPr>
      <w:r>
        <w:tab/>
      </w:r>
      <w:r w:rsidRPr="009A6627">
        <w:t>–</w:t>
      </w:r>
      <w:r>
        <w:tab/>
        <w:t>Promotion of women’s participation in political and economic decision-making</w:t>
      </w:r>
    </w:p>
    <w:p w:rsidR="002F509C" w:rsidRDefault="002F509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t>Funding of training for female political candidates and elected members;</w:t>
      </w:r>
    </w:p>
    <w:p w:rsidR="002F509C" w:rsidRDefault="002F509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t>Research on women’s participation in political and economic decision-making;</w:t>
      </w:r>
    </w:p>
    <w:p w:rsidR="002F509C" w:rsidRDefault="002F509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t>Incentives to private firms, through the affirmative action programme, to ensure that women and men are represented equally in decision-making positions in all spheres and at all levels;</w:t>
      </w:r>
    </w:p>
    <w:p w:rsidR="002F509C" w:rsidRDefault="002F509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t>Information and awareness-raising activities, studies and actions in private-sector firms.</w:t>
      </w:r>
    </w:p>
    <w:p w:rsidR="002F509C" w:rsidRDefault="002F509C">
      <w:pPr>
        <w:pStyle w:val="SingleTxt"/>
        <w:tabs>
          <w:tab w:val="right" w:pos="1685"/>
        </w:tabs>
        <w:ind w:left="1742" w:hanging="475"/>
      </w:pPr>
      <w:r>
        <w:tab/>
      </w:r>
      <w:r w:rsidRPr="009A6627">
        <w:t>–</w:t>
      </w:r>
      <w:r>
        <w:tab/>
        <w:t xml:space="preserve">Promotion of a municipal gender equality policy </w:t>
      </w:r>
    </w:p>
    <w:p w:rsidR="002F509C" w:rsidRDefault="002F509C">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 xml:space="preserve">Implementation of the circular sent by the Ministry of the Interior and Territorial Planning, the Ministry of Equal Opportunity and the Association of Luxembourg Cities and Municipalities (Syvicol) in July 2005 to municipal administrations informing them of the policy on gender equality (see para. 113 of the fifth periodic report of </w:t>
      </w:r>
      <w:smartTag w:uri="urn:schemas-microsoft-com:office:smarttags" w:element="place">
        <w:smartTag w:uri="urn:schemas-microsoft-com:office:smarttags" w:element="country-region">
          <w:r>
            <w:t>Luxembourg</w:t>
          </w:r>
        </w:smartTag>
      </w:smartTag>
      <w:r>
        <w:t>).</w:t>
      </w:r>
    </w:p>
    <w:p w:rsidR="002F509C" w:rsidRDefault="002F509C">
      <w:pPr>
        <w:pStyle w:val="SingleTxt"/>
        <w:tabs>
          <w:tab w:val="right" w:pos="1685"/>
        </w:tabs>
        <w:ind w:left="1742" w:hanging="475"/>
      </w:pPr>
      <w:r>
        <w:tab/>
      </w:r>
      <w:r w:rsidRPr="00641D51">
        <w:t>–</w:t>
      </w:r>
      <w:r>
        <w:tab/>
        <w:t>“Gender equality in local development” project</w:t>
      </w:r>
    </w:p>
    <w:p w:rsidR="002F509C" w:rsidRDefault="002F509C">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 xml:space="preserve">The Ministry of Equal Opportunity has begun a gender in municipal politics project in partnership with </w:t>
      </w:r>
      <w:smartTag w:uri="urn:schemas-microsoft-com:office:smarttags" w:element="country-region">
        <w:r>
          <w:t>Slovenia</w:t>
        </w:r>
      </w:smartTag>
      <w:r>
        <w:t xml:space="preserve"> and </w:t>
      </w:r>
      <w:smartTag w:uri="urn:schemas-microsoft-com:office:smarttags" w:element="place">
        <w:smartTag w:uri="urn:schemas-microsoft-com:office:smarttags" w:element="country-region">
          <w:r>
            <w:t>Denmark</w:t>
          </w:r>
        </w:smartTag>
      </w:smartTag>
      <w:r>
        <w:t>. The project involves developing training tools and measures to promote women’s participation in local political decision-making. Its progress is described in paragraphs 110 to 112 of the fifth periodic report.</w:t>
      </w:r>
    </w:p>
    <w:p w:rsidR="002F509C" w:rsidRPr="00641D51" w:rsidRDefault="002F509C">
      <w:pPr>
        <w:pStyle w:val="SingleTxt"/>
        <w:spacing w:after="0" w:line="120" w:lineRule="exact"/>
        <w:rPr>
          <w:sz w:val="10"/>
        </w:rPr>
      </w:pPr>
    </w:p>
    <w:p w:rsidR="002F509C" w:rsidRPr="00641D51" w:rsidRDefault="002F509C">
      <w:pPr>
        <w:pStyle w:val="SingleTxt"/>
        <w:spacing w:after="0" w:line="120" w:lineRule="exact"/>
        <w:rPr>
          <w:sz w:val="10"/>
        </w:rPr>
      </w:pPr>
    </w:p>
    <w:p w:rsidR="002F509C" w:rsidRDefault="002F50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Employment</w:t>
      </w:r>
    </w:p>
    <w:p w:rsidR="002F509C" w:rsidRPr="00641D51" w:rsidRDefault="002F509C">
      <w:pPr>
        <w:pStyle w:val="SingleTxt"/>
        <w:spacing w:after="0" w:line="120" w:lineRule="exact"/>
        <w:rPr>
          <w:sz w:val="10"/>
        </w:rPr>
      </w:pPr>
    </w:p>
    <w:p w:rsidR="002F509C" w:rsidRPr="00641D51" w:rsidRDefault="002F509C">
      <w:pPr>
        <w:pStyle w:val="SingleTxt"/>
        <w:spacing w:after="0" w:line="120" w:lineRule="exact"/>
        <w:rPr>
          <w:sz w:val="10"/>
        </w:rPr>
      </w:pPr>
    </w:p>
    <w:p w:rsidR="002F509C" w:rsidRPr="00641D51" w:rsidRDefault="002F509C">
      <w:pPr>
        <w:pStyle w:val="SingleTxt"/>
        <w:rPr>
          <w:i/>
        </w:rPr>
      </w:pPr>
      <w:r>
        <w:t>15.</w:t>
      </w:r>
      <w:r w:rsidRPr="00641D51">
        <w:rPr>
          <w:i/>
        </w:rPr>
        <w:tab/>
        <w:t>The Committee</w:t>
      </w:r>
      <w:r>
        <w:rPr>
          <w:i/>
        </w:rPr>
        <w:t>,</w:t>
      </w:r>
      <w:r w:rsidRPr="00641D51">
        <w:rPr>
          <w:i/>
        </w:rPr>
        <w:t xml:space="preserve"> in its previous concluding comments</w:t>
      </w:r>
      <w:r>
        <w:rPr>
          <w:i/>
        </w:rPr>
        <w:t>,</w:t>
      </w:r>
      <w:r w:rsidRPr="00641D51">
        <w:rPr>
          <w:i/>
        </w:rPr>
        <w:t xml:space="preserve"> was concerned about ongoing discrepancies in salaries and wages between women </w:t>
      </w:r>
      <w:r>
        <w:rPr>
          <w:i/>
        </w:rPr>
        <w:t>and men for work of equal value</w:t>
      </w:r>
      <w:r w:rsidRPr="00641D51">
        <w:rPr>
          <w:i/>
        </w:rPr>
        <w:t xml:space="preserve"> and recommended the adoption of policies to eradicate the pay discrimination against women (A/58/38 (Part 1), paras. 314 and 315). Please provide information on the impact of the measures described in the report designed to eradicate the wage gap between women and men, including the effect of the Law of 30 June 2004.</w:t>
      </w:r>
    </w:p>
    <w:p w:rsidR="002F509C" w:rsidRDefault="002F509C">
      <w:pPr>
        <w:pStyle w:val="SingleTxt"/>
      </w:pPr>
      <w:r>
        <w:tab/>
        <w:t>In response to the recommendations in paragraphs 314 and 315 of document A/58/38, two studies were carried out:</w:t>
      </w:r>
    </w:p>
    <w:p w:rsidR="002F509C" w:rsidRPr="00C056DA" w:rsidRDefault="002F509C">
      <w:pPr>
        <w:pStyle w:val="SingleTxt"/>
        <w:spacing w:after="0" w:line="120" w:lineRule="exact"/>
        <w:rPr>
          <w:sz w:val="10"/>
        </w:rPr>
      </w:pPr>
    </w:p>
    <w:p w:rsidR="002F509C" w:rsidRDefault="002F509C">
      <w:pPr>
        <w:pStyle w:val="H23"/>
        <w:ind w:right="1260"/>
      </w:pPr>
      <w:r>
        <w:tab/>
      </w:r>
      <w:r>
        <w:tab/>
        <w:t>Study 1</w:t>
      </w:r>
    </w:p>
    <w:p w:rsidR="002F509C" w:rsidRPr="00C056DA" w:rsidRDefault="002F509C">
      <w:pPr>
        <w:pStyle w:val="SingleTxt"/>
        <w:spacing w:after="0" w:line="120" w:lineRule="exact"/>
        <w:rPr>
          <w:sz w:val="10"/>
        </w:rPr>
      </w:pPr>
    </w:p>
    <w:p w:rsidR="002F509C" w:rsidRDefault="002F509C">
      <w:pPr>
        <w:pStyle w:val="SingleTxt"/>
      </w:pPr>
      <w:r>
        <w:tab/>
        <w:t>Are women discriminated against in the labour market? Study carried out by the Central Statistics and Economic Studies Service (STATEC) and presented on 24 April 2007 at the conference “Gender equality in employment: reality or myth?”</w:t>
      </w:r>
    </w:p>
    <w:p w:rsidR="002F509C" w:rsidRPr="00357166" w:rsidRDefault="002F509C">
      <w:pPr>
        <w:pStyle w:val="SingleTxt"/>
        <w:spacing w:after="0" w:line="120" w:lineRule="exact"/>
        <w:rPr>
          <w:sz w:val="10"/>
        </w:rPr>
      </w:pPr>
    </w:p>
    <w:p w:rsidR="002F509C" w:rsidRDefault="002F509C">
      <w:pPr>
        <w:pStyle w:val="H23"/>
        <w:ind w:right="1260"/>
      </w:pPr>
      <w:r>
        <w:tab/>
      </w:r>
      <w:r>
        <w:tab/>
        <w:t>Study 2</w:t>
      </w:r>
    </w:p>
    <w:p w:rsidR="002F509C" w:rsidRPr="00357166" w:rsidRDefault="002F509C">
      <w:pPr>
        <w:pStyle w:val="SingleTxt"/>
        <w:spacing w:after="0" w:line="120" w:lineRule="exact"/>
        <w:rPr>
          <w:sz w:val="10"/>
        </w:rPr>
      </w:pPr>
    </w:p>
    <w:p w:rsidR="002F509C" w:rsidRDefault="002F509C">
      <w:pPr>
        <w:pStyle w:val="SingleTxt"/>
      </w:pPr>
      <w:r>
        <w:tab/>
        <w:t>“Gender equality in collective agreements.” Legal analysis carried out by Viviane Ecker, Doctor of Laws and expert in gender equality at the Commission of the European Communities, in order to:</w:t>
      </w:r>
    </w:p>
    <w:p w:rsidR="002F509C" w:rsidRDefault="002F509C">
      <w:pPr>
        <w:pStyle w:val="SingleTxt"/>
        <w:tabs>
          <w:tab w:val="right" w:pos="1685"/>
        </w:tabs>
        <w:ind w:left="1742" w:hanging="475"/>
      </w:pPr>
      <w:r>
        <w:tab/>
      </w:r>
      <w:r w:rsidRPr="00357166">
        <w:t>–</w:t>
      </w:r>
      <w:r>
        <w:tab/>
        <w:t>Determine the reasons for wage discrimination with a view to eradicating it by making stakeholders aware of the problem;</w:t>
      </w:r>
    </w:p>
    <w:p w:rsidR="002F509C" w:rsidRDefault="002F509C">
      <w:pPr>
        <w:pStyle w:val="SingleTxt"/>
        <w:tabs>
          <w:tab w:val="right" w:pos="1685"/>
        </w:tabs>
        <w:ind w:left="1742" w:hanging="475"/>
      </w:pPr>
      <w:r>
        <w:tab/>
      </w:r>
      <w:r w:rsidRPr="00357166">
        <w:t>–</w:t>
      </w:r>
      <w:r>
        <w:tab/>
        <w:t>Analyse the impact of collective agreements on equality of treatment and pay for women and men with a view to improving their effectiveness in achieving equal treatment and pay.</w:t>
      </w:r>
    </w:p>
    <w:p w:rsidR="002F509C" w:rsidRDefault="002F509C">
      <w:pPr>
        <w:pStyle w:val="SingleTxt"/>
      </w:pPr>
      <w:r>
        <w:tab/>
        <w:t>The second study showed that collective agreements have very little impact on ensuring equal pay for women and men. It was sent to employers’ organizations, trade unions, professional associations and wage commissions for their advice and opinions and the responses are expected by mid-October 2007. To eliminate discrimination for which there is no objective explanation, the Government has decided to apply, for an open-ended trial period, the principle of an obligation to take measures that may subsequently be replaced by an obligation to achieve results.</w:t>
      </w:r>
    </w:p>
    <w:p w:rsidR="002F509C" w:rsidRDefault="002F509C">
      <w:pPr>
        <w:pStyle w:val="SingleTxt"/>
      </w:pPr>
      <w:r>
        <w:tab/>
        <w:t>On 24 April 2007, the Ministry of Equal Opportunity, in cooperation with the Ministry of the Middle Classes, Tourism and Housing, the Ministry of the Economy and Foreign Trade, the Ministry of Labour and Employment and the Central Statistics and Economic Studies Service, organized a conference entitled “Gender equality in employment: reality or myth?” The purpose of the conference was to inform employers’ organizations, trade unions and businesses about the ongoing wage gap between women and men and to make participants take responsibility for the issue. Some 200 people took part in the conference.</w:t>
      </w:r>
    </w:p>
    <w:p w:rsidR="002F509C" w:rsidRPr="0007298F" w:rsidRDefault="002F509C">
      <w:pPr>
        <w:pStyle w:val="SingleTxt"/>
        <w:rPr>
          <w:i/>
        </w:rPr>
      </w:pPr>
      <w:r>
        <w:t>16</w:t>
      </w:r>
      <w:r w:rsidRPr="00AE1C88">
        <w:rPr>
          <w:i/>
        </w:rPr>
        <w:t>.</w:t>
      </w:r>
      <w:r w:rsidRPr="00AE1C88">
        <w:rPr>
          <w:i/>
        </w:rPr>
        <w:tab/>
        <w:t xml:space="preserve">The report provides limited information about trends, since the last report, in women’s share in various occupations, and levels, of the labour market. Please provide such an overview and also disaggregate all the information by ethnicity, where appropriate, and age groups of women. </w:t>
      </w:r>
    </w:p>
    <w:p w:rsidR="002F509C" w:rsidRDefault="002F509C">
      <w:pPr>
        <w:pStyle w:val="SingleTxt"/>
      </w:pPr>
      <w:r>
        <w:tab/>
        <w:t xml:space="preserve">Statistical data are disaggregated by nationality, since categorization by ethnic group is not relevant. The data from the activity report of the Employment Administration (ADEM) for the year 2006 show that, on average, salaried employment for residents is growing more quickly for women (+3.3 per cent over the period) than for men (+1.7 per cent). For non-residents, the gender gap is smaller (+6.9 per cent for women and +6.3 per cent for men). </w:t>
      </w:r>
    </w:p>
    <w:p w:rsidR="002F509C" w:rsidRDefault="002F509C">
      <w:pPr>
        <w:pStyle w:val="SingleTxt"/>
      </w:pPr>
      <w:r>
        <w:tab/>
        <w:t xml:space="preserve">It should be noted that women account for 41.3 per cent of the resident labour force in </w:t>
      </w:r>
      <w:smartTag w:uri="urn:schemas-microsoft-com:office:smarttags" w:element="place">
        <w:smartTag w:uri="urn:schemas-microsoft-com:office:smarttags" w:element="country-region">
          <w:r>
            <w:t>Luxembourg</w:t>
          </w:r>
        </w:smartTag>
      </w:smartTag>
      <w:r>
        <w:t>.</w:t>
      </w:r>
    </w:p>
    <w:p w:rsidR="002F509C" w:rsidRPr="00186739" w:rsidRDefault="002F509C">
      <w:pPr>
        <w:pStyle w:val="SingleTxt"/>
        <w:spacing w:after="0" w:line="120" w:lineRule="exact"/>
        <w:rPr>
          <w:sz w:val="10"/>
        </w:rPr>
      </w:pPr>
    </w:p>
    <w:p w:rsidR="002F509C" w:rsidRPr="00186739" w:rsidRDefault="002F509C">
      <w:pPr>
        <w:pStyle w:val="SingleTxt"/>
        <w:spacing w:after="0" w:line="120" w:lineRule="exact"/>
        <w:rPr>
          <w:sz w:val="10"/>
        </w:rPr>
      </w:pPr>
    </w:p>
    <w:p w:rsidR="002F509C" w:rsidRDefault="002F509C">
      <w:pPr>
        <w:pStyle w:val="H23"/>
        <w:ind w:right="1260"/>
      </w:pPr>
      <w:r>
        <w:br w:type="page"/>
      </w:r>
      <w:r>
        <w:tab/>
      </w:r>
      <w:r>
        <w:tab/>
        <w:t>Changes in the employment rate for persons aged 25 to 54, by nationality and sex, 1983-2006</w:t>
      </w:r>
    </w:p>
    <w:p w:rsidR="002F509C" w:rsidRDefault="002F509C">
      <w:pPr>
        <w:pStyle w:val="SingleTxt"/>
        <w:rPr>
          <w:sz w:val="10"/>
          <w:szCs w:val="10"/>
        </w:rPr>
      </w:pPr>
    </w:p>
    <w:p w:rsidR="002F509C" w:rsidRPr="009E4BB3" w:rsidRDefault="002F509C">
      <w:pPr>
        <w:spacing w:line="480" w:lineRule="auto"/>
        <w:ind w:left="-284"/>
        <w:jc w:val="center"/>
        <w:rPr>
          <w:sz w:val="24"/>
          <w:szCs w:val="24"/>
        </w:rPr>
      </w:pPr>
      <w:r>
        <w:rPr>
          <w:noProof/>
          <w:w w:val="100"/>
          <w:lang w:val="en-US"/>
        </w:rPr>
        <w:pict>
          <v:shapetype id="_x0000_t202" coordsize="21600,21600" o:spt="202" path="m,l,21600r21600,l21600,xe">
            <v:stroke joinstyle="miter"/>
            <v:path gradientshapeok="t" o:connecttype="rect"/>
          </v:shapetype>
          <v:shape id="_x0000_s1060" type="#_x0000_t202" style="position:absolute;left:0;text-align:left;margin-left:72.4pt;margin-top:212.55pt;width:335.15pt;height:61.85pt;z-index:21" stroked="f">
            <v:textbox>
              <w:txbxContent>
                <w:p w:rsidR="0013145B" w:rsidRDefault="0013145B">
                  <w:r>
                    <w:t>Men                         Women                        Men                   Women</w:t>
                  </w:r>
                </w:p>
                <w:p w:rsidR="0013145B" w:rsidRDefault="0013145B"/>
                <w:p w:rsidR="0013145B" w:rsidRDefault="0013145B">
                  <w:r>
                    <w:t xml:space="preserve">   </w:t>
                  </w:r>
                  <w:smartTag w:uri="urn:schemas-microsoft-com:office:smarttags" w:element="place">
                    <w:smartTag w:uri="urn:schemas-microsoft-com:office:smarttags" w:element="country-region">
                      <w:r>
                        <w:t>Luxembourg</w:t>
                      </w:r>
                    </w:smartTag>
                  </w:smartTag>
                  <w:r>
                    <w:t xml:space="preserve"> nationals                                  Foreign nationals</w:t>
                  </w:r>
                </w:p>
              </w:txbxContent>
            </v:textbox>
          </v:shape>
        </w:pict>
      </w:r>
      <w:r>
        <w:rPr>
          <w:noProof/>
          <w:w w:val="100"/>
          <w:sz w:val="24"/>
          <w:szCs w:val="24"/>
          <w:lang w:val="en-US"/>
        </w:rPr>
        <w:pict>
          <v:rect id="_x0000_s1040" style="position:absolute;left:0;text-align:left;margin-left:101.65pt;margin-top:243pt;width:85.3pt;height:27pt;z-index:7" stroked="f">
            <v:textbox style="mso-next-textbox:#_x0000_s1040">
              <w:txbxContent>
                <w:p w:rsidR="0013145B" w:rsidRDefault="0013145B">
                  <w:r>
                    <w:t>Nationals</w:t>
                  </w:r>
                </w:p>
              </w:txbxContent>
            </v:textbox>
          </v:rect>
        </w:pict>
      </w:r>
      <w:r>
        <w:rPr>
          <w:noProof/>
          <w:w w:val="100"/>
          <w:sz w:val="24"/>
          <w:szCs w:val="24"/>
          <w:lang w:val="en-US"/>
        </w:rPr>
        <w:pict>
          <v:rect id="_x0000_s1041" style="position:absolute;left:0;text-align:left;margin-left:282.15pt;margin-top:243pt;width:104.5pt;height:18pt;z-index:8">
            <v:textbox style="mso-next-textbox:#_x0000_s1041">
              <w:txbxContent>
                <w:p w:rsidR="0013145B" w:rsidRDefault="0013145B">
                  <w:pPr>
                    <w:spacing w:line="240" w:lineRule="auto"/>
                  </w:pPr>
                  <w:r>
                    <w:t>Foreign nationals</w:t>
                  </w:r>
                </w:p>
              </w:txbxContent>
            </v:textbox>
          </v:rect>
        </w:pict>
      </w:r>
      <w:r>
        <w:rPr>
          <w:noProof/>
          <w:w w:val="100"/>
          <w:sz w:val="24"/>
          <w:szCs w:val="24"/>
          <w:lang w:val="en-US"/>
        </w:rPr>
        <w:pict>
          <v:rect id="_x0000_s1039" style="position:absolute;left:0;text-align:left;margin-left:334.4pt;margin-top:3in;width:1in;height:18pt;z-index:6">
            <v:textbox style="mso-next-textbox:#_x0000_s1039">
              <w:txbxContent>
                <w:p w:rsidR="0013145B" w:rsidRDefault="0013145B">
                  <w:r>
                    <w:t>Women</w:t>
                  </w:r>
                </w:p>
              </w:txbxContent>
            </v:textbox>
          </v:rect>
        </w:pict>
      </w:r>
      <w:r>
        <w:rPr>
          <w:noProof/>
          <w:w w:val="100"/>
          <w:sz w:val="24"/>
          <w:szCs w:val="24"/>
          <w:lang w:val="en-US"/>
        </w:rPr>
        <w:pict>
          <v:rect id="_x0000_s1038" style="position:absolute;left:0;text-align:left;margin-left:250.8pt;margin-top:3in;width:1in;height:18pt;z-index:5" stroked="f">
            <v:textbox>
              <w:txbxContent>
                <w:p w:rsidR="0013145B" w:rsidRDefault="0013145B">
                  <w:r>
                    <w:t>Men</w:t>
                  </w:r>
                </w:p>
              </w:txbxContent>
            </v:textbox>
          </v:rect>
        </w:pict>
      </w:r>
      <w:r>
        <w:rPr>
          <w:noProof/>
          <w:w w:val="100"/>
          <w:sz w:val="24"/>
          <w:szCs w:val="24"/>
          <w:lang w:val="en-US"/>
        </w:rPr>
        <w:pict>
          <v:rect id="_x0000_s1037" style="position:absolute;left:0;text-align:left;margin-left:156.75pt;margin-top:216.7pt;width:62.7pt;height:27pt;z-index:4" stroked="f">
            <v:textbox style="mso-next-textbox:#_x0000_s1037">
              <w:txbxContent>
                <w:p w:rsidR="0013145B" w:rsidRDefault="0013145B">
                  <w:r>
                    <w:t>Women</w:t>
                  </w:r>
                </w:p>
              </w:txbxContent>
            </v:textbox>
          </v:rect>
        </w:pict>
      </w:r>
      <w:r>
        <w:rPr>
          <w:noProof/>
          <w:w w:val="100"/>
          <w:sz w:val="24"/>
          <w:szCs w:val="24"/>
          <w:lang w:val="en-US"/>
        </w:rPr>
        <w:pict>
          <v:rect id="_x0000_s1036" style="position:absolute;left:0;text-align:left;margin-left:73.15pt;margin-top:3in;width:1in;height:27pt;z-index:3" stroked="f">
            <v:textbox>
              <w:txbxContent>
                <w:p w:rsidR="0013145B" w:rsidRDefault="0013145B">
                  <w:r>
                    <w:t>Men</w:t>
                  </w:r>
                </w:p>
              </w:txbxContent>
            </v:textbox>
          </v:rect>
        </w:pict>
      </w:r>
      <w:r>
        <w:rPr>
          <w:noProof/>
          <w:w w:val="100"/>
          <w:sz w:val="24"/>
          <w:szCs w:val="24"/>
          <w:lang w:val="en-US"/>
        </w:rPr>
        <w:pict>
          <v:rect id="_x0000_s1035" style="position:absolute;left:0;text-align:left;margin-left:10.45pt;margin-top:0;width:1in;height:18pt;z-index:2" stroked="f">
            <v:textbox inset="0,0,0,0">
              <w:txbxContent>
                <w:p w:rsidR="0013145B" w:rsidRDefault="0013145B">
                  <w:pPr>
                    <w:rPr>
                      <w:i/>
                      <w:sz w:val="14"/>
                      <w:szCs w:val="14"/>
                    </w:rPr>
                  </w:pPr>
                  <w:r>
                    <w:rPr>
                      <w:i/>
                      <w:sz w:val="14"/>
                      <w:szCs w:val="14"/>
                    </w:rPr>
                    <w:t>Percentages</w:t>
                  </w:r>
                </w:p>
              </w:txbxContent>
            </v:textbox>
          </v:rect>
        </w:pict>
      </w:r>
      <w:r w:rsidRPr="009E4BB3">
        <w:rPr>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2" o:spid="_x0000_i1025" type="#_x0000_t75" style="width:461.25pt;height:289.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">
            <v:imagedata r:id="rId13" o:title="" croptop="-1381f" cropbottom="-8521f" cropleft="-1343f" cropright="-1203f"/>
            <o:lock v:ext="edit" aspectratio="f"/>
          </v:shape>
        </w:pic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61"/>
        <w:gridCol w:w="1043"/>
        <w:gridCol w:w="1044"/>
        <w:gridCol w:w="94"/>
        <w:gridCol w:w="1044"/>
        <w:gridCol w:w="1043"/>
        <w:gridCol w:w="92"/>
        <w:gridCol w:w="952"/>
        <w:gridCol w:w="1044"/>
      </w:tblGrid>
      <w:tr w:rsidR="002F509C" w:rsidRPr="006D17B2">
        <w:trPr>
          <w:tblHeader/>
        </w:trPr>
        <w:tc>
          <w:tcPr>
            <w:tcW w:w="1061" w:type="dxa"/>
            <w:vMerge w:val="restart"/>
            <w:tcBorders>
              <w:top w:val="single" w:sz="4" w:space="0" w:color="auto"/>
            </w:tcBorders>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0"/>
              <w:jc w:val="left"/>
              <w:rPr>
                <w:i/>
                <w:sz w:val="14"/>
              </w:rPr>
            </w:pPr>
            <w:r>
              <w:br w:type="page"/>
            </w:r>
            <w:r w:rsidRPr="006D17B2">
              <w:rPr>
                <w:i/>
                <w:sz w:val="14"/>
              </w:rPr>
              <w:t>Year</w:t>
            </w:r>
          </w:p>
        </w:tc>
        <w:tc>
          <w:tcPr>
            <w:tcW w:w="2087" w:type="dxa"/>
            <w:gridSpan w:val="2"/>
            <w:tcBorders>
              <w:top w:val="single" w:sz="4" w:space="0" w:color="auto"/>
              <w:bottom w:val="single" w:sz="4" w:space="0" w:color="auto"/>
            </w:tcBorders>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center"/>
              <w:rPr>
                <w:i/>
                <w:sz w:val="14"/>
              </w:rPr>
            </w:pPr>
            <w:smartTag w:uri="urn:schemas-microsoft-com:office:smarttags" w:element="place">
              <w:smartTag w:uri="urn:schemas-microsoft-com:office:smarttags" w:element="country-region">
                <w:r w:rsidRPr="006D17B2">
                  <w:rPr>
                    <w:i/>
                    <w:sz w:val="14"/>
                  </w:rPr>
                  <w:t>Luxembourg</w:t>
                </w:r>
              </w:smartTag>
            </w:smartTag>
            <w:r w:rsidRPr="006D17B2">
              <w:rPr>
                <w:i/>
                <w:sz w:val="14"/>
              </w:rPr>
              <w:t xml:space="preserve"> nationals</w:t>
            </w:r>
          </w:p>
        </w:tc>
        <w:tc>
          <w:tcPr>
            <w:tcW w:w="94" w:type="dxa"/>
            <w:tcBorders>
              <w:top w:val="single" w:sz="4" w:space="0" w:color="auto"/>
            </w:tcBorders>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i/>
                <w:sz w:val="14"/>
              </w:rPr>
            </w:pPr>
          </w:p>
        </w:tc>
        <w:tc>
          <w:tcPr>
            <w:tcW w:w="2087" w:type="dxa"/>
            <w:gridSpan w:val="2"/>
            <w:tcBorders>
              <w:top w:val="single" w:sz="4" w:space="0" w:color="auto"/>
              <w:bottom w:val="single" w:sz="4" w:space="0" w:color="auto"/>
            </w:tcBorders>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center"/>
              <w:rPr>
                <w:i/>
                <w:sz w:val="14"/>
              </w:rPr>
            </w:pPr>
            <w:r w:rsidRPr="006D17B2">
              <w:rPr>
                <w:i/>
                <w:sz w:val="14"/>
              </w:rPr>
              <w:t>Foreign nationals</w:t>
            </w:r>
          </w:p>
        </w:tc>
        <w:tc>
          <w:tcPr>
            <w:tcW w:w="92" w:type="dxa"/>
            <w:tcBorders>
              <w:top w:val="single" w:sz="4" w:space="0" w:color="auto"/>
            </w:tcBorders>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i/>
                <w:sz w:val="14"/>
              </w:rPr>
            </w:pPr>
          </w:p>
        </w:tc>
        <w:tc>
          <w:tcPr>
            <w:tcW w:w="1996" w:type="dxa"/>
            <w:gridSpan w:val="2"/>
            <w:tcBorders>
              <w:top w:val="single" w:sz="4" w:space="0" w:color="auto"/>
              <w:bottom w:val="single" w:sz="4" w:space="0" w:color="auto"/>
            </w:tcBorders>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center"/>
              <w:rPr>
                <w:i/>
                <w:sz w:val="14"/>
              </w:rPr>
            </w:pPr>
            <w:r w:rsidRPr="006D17B2">
              <w:rPr>
                <w:i/>
                <w:sz w:val="14"/>
              </w:rPr>
              <w:t>Total</w:t>
            </w:r>
          </w:p>
        </w:tc>
      </w:tr>
      <w:tr w:rsidR="002F509C" w:rsidRPr="006D17B2">
        <w:trPr>
          <w:tblHeader/>
        </w:trPr>
        <w:tc>
          <w:tcPr>
            <w:tcW w:w="1061" w:type="dxa"/>
            <w:vMerge/>
            <w:tcBorders>
              <w:bottom w:val="single" w:sz="12" w:space="0" w:color="auto"/>
            </w:tcBorders>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0"/>
              <w:jc w:val="left"/>
              <w:rPr>
                <w:i/>
                <w:sz w:val="14"/>
              </w:rPr>
            </w:pPr>
          </w:p>
        </w:tc>
        <w:tc>
          <w:tcPr>
            <w:tcW w:w="1043" w:type="dxa"/>
            <w:tcBorders>
              <w:top w:val="single" w:sz="4" w:space="0" w:color="auto"/>
              <w:bottom w:val="single" w:sz="12" w:space="0" w:color="auto"/>
            </w:tcBorders>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i/>
                <w:sz w:val="14"/>
              </w:rPr>
            </w:pPr>
            <w:r w:rsidRPr="006D17B2">
              <w:rPr>
                <w:i/>
                <w:sz w:val="14"/>
              </w:rPr>
              <w:t>Men</w:t>
            </w:r>
          </w:p>
        </w:tc>
        <w:tc>
          <w:tcPr>
            <w:tcW w:w="1044" w:type="dxa"/>
            <w:tcBorders>
              <w:top w:val="single" w:sz="4" w:space="0" w:color="auto"/>
              <w:bottom w:val="single" w:sz="12" w:space="0" w:color="auto"/>
            </w:tcBorders>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i/>
                <w:sz w:val="14"/>
              </w:rPr>
            </w:pPr>
            <w:r w:rsidRPr="006D17B2">
              <w:rPr>
                <w:i/>
                <w:sz w:val="14"/>
              </w:rPr>
              <w:t>Women</w:t>
            </w:r>
          </w:p>
        </w:tc>
        <w:tc>
          <w:tcPr>
            <w:tcW w:w="1138" w:type="dxa"/>
            <w:gridSpan w:val="2"/>
            <w:tcBorders>
              <w:bottom w:val="single" w:sz="12" w:space="0" w:color="auto"/>
            </w:tcBorders>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i/>
                <w:sz w:val="14"/>
              </w:rPr>
            </w:pPr>
            <w:r w:rsidRPr="006D17B2">
              <w:rPr>
                <w:i/>
                <w:sz w:val="14"/>
              </w:rPr>
              <w:t>Men</w:t>
            </w:r>
          </w:p>
        </w:tc>
        <w:tc>
          <w:tcPr>
            <w:tcW w:w="1043" w:type="dxa"/>
            <w:tcBorders>
              <w:bottom w:val="single" w:sz="12" w:space="0" w:color="auto"/>
            </w:tcBorders>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i/>
                <w:sz w:val="14"/>
              </w:rPr>
            </w:pPr>
            <w:r w:rsidRPr="006D17B2">
              <w:rPr>
                <w:i/>
                <w:sz w:val="14"/>
              </w:rPr>
              <w:t>Women</w:t>
            </w:r>
          </w:p>
        </w:tc>
        <w:tc>
          <w:tcPr>
            <w:tcW w:w="1044" w:type="dxa"/>
            <w:gridSpan w:val="2"/>
            <w:tcBorders>
              <w:bottom w:val="single" w:sz="12" w:space="0" w:color="auto"/>
            </w:tcBorders>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i/>
                <w:sz w:val="14"/>
              </w:rPr>
            </w:pPr>
            <w:r w:rsidRPr="006D17B2">
              <w:rPr>
                <w:i/>
                <w:sz w:val="14"/>
              </w:rPr>
              <w:t>Men</w:t>
            </w:r>
          </w:p>
        </w:tc>
        <w:tc>
          <w:tcPr>
            <w:tcW w:w="1044" w:type="dxa"/>
            <w:tcBorders>
              <w:bottom w:val="single" w:sz="12" w:space="0" w:color="auto"/>
            </w:tcBorders>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i/>
                <w:sz w:val="14"/>
              </w:rPr>
            </w:pPr>
            <w:r w:rsidRPr="006D17B2">
              <w:rPr>
                <w:i/>
                <w:sz w:val="14"/>
              </w:rPr>
              <w:t>Women</w:t>
            </w:r>
          </w:p>
        </w:tc>
      </w:tr>
      <w:tr w:rsidR="002F509C" w:rsidRPr="006D17B2">
        <w:trPr>
          <w:trHeight w:hRule="exact" w:val="115"/>
          <w:tblHeader/>
        </w:trPr>
        <w:tc>
          <w:tcPr>
            <w:tcW w:w="1061" w:type="dxa"/>
            <w:tcBorders>
              <w:top w:val="single" w:sz="12" w:space="0" w:color="auto"/>
            </w:tcBorders>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043" w:type="dxa"/>
            <w:tcBorders>
              <w:top w:val="single" w:sz="12" w:space="0" w:color="auto"/>
            </w:tcBorders>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044" w:type="dxa"/>
            <w:tcBorders>
              <w:top w:val="single" w:sz="12" w:space="0" w:color="auto"/>
            </w:tcBorders>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138" w:type="dxa"/>
            <w:gridSpan w:val="2"/>
            <w:tcBorders>
              <w:top w:val="single" w:sz="12" w:space="0" w:color="auto"/>
            </w:tcBorders>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043" w:type="dxa"/>
            <w:tcBorders>
              <w:top w:val="single" w:sz="12" w:space="0" w:color="auto"/>
            </w:tcBorders>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044" w:type="dxa"/>
            <w:gridSpan w:val="2"/>
            <w:tcBorders>
              <w:top w:val="single" w:sz="12" w:space="0" w:color="auto"/>
            </w:tcBorders>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044" w:type="dxa"/>
            <w:tcBorders>
              <w:top w:val="single" w:sz="12" w:space="0" w:color="auto"/>
            </w:tcBorders>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2F509C" w:rsidRPr="006D17B2">
        <w:tc>
          <w:tcPr>
            <w:tcW w:w="1061"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D17B2">
              <w:rPr>
                <w:sz w:val="17"/>
              </w:rPr>
              <w:t>1983</w:t>
            </w:r>
          </w:p>
        </w:tc>
        <w:tc>
          <w:tcPr>
            <w:tcW w:w="1043"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93.0</w:t>
            </w:r>
          </w:p>
        </w:tc>
        <w:tc>
          <w:tcPr>
            <w:tcW w:w="1044"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36.0</w:t>
            </w:r>
          </w:p>
        </w:tc>
        <w:tc>
          <w:tcPr>
            <w:tcW w:w="1138" w:type="dxa"/>
            <w:gridSpan w:val="2"/>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95.1</w:t>
            </w:r>
          </w:p>
        </w:tc>
        <w:tc>
          <w:tcPr>
            <w:tcW w:w="1043"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47.0</w:t>
            </w:r>
          </w:p>
        </w:tc>
        <w:tc>
          <w:tcPr>
            <w:tcW w:w="1044" w:type="dxa"/>
            <w:gridSpan w:val="2"/>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93.7</w:t>
            </w:r>
          </w:p>
        </w:tc>
        <w:tc>
          <w:tcPr>
            <w:tcW w:w="1044"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39.2</w:t>
            </w:r>
          </w:p>
        </w:tc>
      </w:tr>
      <w:tr w:rsidR="002F509C" w:rsidRPr="006D17B2">
        <w:tc>
          <w:tcPr>
            <w:tcW w:w="1061"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D17B2">
              <w:rPr>
                <w:sz w:val="17"/>
              </w:rPr>
              <w:t>1984</w:t>
            </w:r>
          </w:p>
        </w:tc>
        <w:tc>
          <w:tcPr>
            <w:tcW w:w="1043"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93.6</w:t>
            </w:r>
          </w:p>
        </w:tc>
        <w:tc>
          <w:tcPr>
            <w:tcW w:w="1044"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37.6</w:t>
            </w:r>
          </w:p>
        </w:tc>
        <w:tc>
          <w:tcPr>
            <w:tcW w:w="1138" w:type="dxa"/>
            <w:gridSpan w:val="2"/>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94.9</w:t>
            </w:r>
          </w:p>
        </w:tc>
        <w:tc>
          <w:tcPr>
            <w:tcW w:w="1043"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47.7</w:t>
            </w:r>
          </w:p>
        </w:tc>
        <w:tc>
          <w:tcPr>
            <w:tcW w:w="1044" w:type="dxa"/>
            <w:gridSpan w:val="2"/>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95.5</w:t>
            </w:r>
          </w:p>
        </w:tc>
        <w:tc>
          <w:tcPr>
            <w:tcW w:w="1044"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43.9</w:t>
            </w:r>
          </w:p>
        </w:tc>
      </w:tr>
      <w:tr w:rsidR="002F509C" w:rsidRPr="006D17B2">
        <w:tc>
          <w:tcPr>
            <w:tcW w:w="1061"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D17B2">
              <w:rPr>
                <w:sz w:val="17"/>
              </w:rPr>
              <w:t>1985</w:t>
            </w:r>
          </w:p>
        </w:tc>
        <w:tc>
          <w:tcPr>
            <w:tcW w:w="1043"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93.4</w:t>
            </w:r>
          </w:p>
        </w:tc>
        <w:tc>
          <w:tcPr>
            <w:tcW w:w="1044"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38.7</w:t>
            </w:r>
          </w:p>
        </w:tc>
        <w:tc>
          <w:tcPr>
            <w:tcW w:w="1138" w:type="dxa"/>
            <w:gridSpan w:val="2"/>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93.8</w:t>
            </w:r>
          </w:p>
        </w:tc>
        <w:tc>
          <w:tcPr>
            <w:tcW w:w="1043"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48.1</w:t>
            </w:r>
          </w:p>
        </w:tc>
        <w:tc>
          <w:tcPr>
            <w:tcW w:w="1044" w:type="dxa"/>
            <w:gridSpan w:val="2"/>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94.1</w:t>
            </w:r>
          </w:p>
        </w:tc>
        <w:tc>
          <w:tcPr>
            <w:tcW w:w="1044"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44.2</w:t>
            </w:r>
          </w:p>
        </w:tc>
      </w:tr>
      <w:tr w:rsidR="002F509C" w:rsidRPr="006D17B2">
        <w:tc>
          <w:tcPr>
            <w:tcW w:w="1061"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D17B2">
              <w:rPr>
                <w:sz w:val="17"/>
              </w:rPr>
              <w:t>1986</w:t>
            </w:r>
          </w:p>
        </w:tc>
        <w:tc>
          <w:tcPr>
            <w:tcW w:w="1043"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94.4</w:t>
            </w:r>
          </w:p>
        </w:tc>
        <w:tc>
          <w:tcPr>
            <w:tcW w:w="1044"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41.1</w:t>
            </w:r>
          </w:p>
        </w:tc>
        <w:tc>
          <w:tcPr>
            <w:tcW w:w="1138" w:type="dxa"/>
            <w:gridSpan w:val="2"/>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95.5</w:t>
            </w:r>
          </w:p>
        </w:tc>
        <w:tc>
          <w:tcPr>
            <w:tcW w:w="1043"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49.8</w:t>
            </w:r>
          </w:p>
        </w:tc>
        <w:tc>
          <w:tcPr>
            <w:tcW w:w="1044" w:type="dxa"/>
            <w:gridSpan w:val="2"/>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96.0</w:t>
            </w:r>
          </w:p>
        </w:tc>
        <w:tc>
          <w:tcPr>
            <w:tcW w:w="1044"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47.2</w:t>
            </w:r>
          </w:p>
        </w:tc>
      </w:tr>
      <w:tr w:rsidR="002F509C" w:rsidRPr="006D17B2">
        <w:tc>
          <w:tcPr>
            <w:tcW w:w="1061"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D17B2">
              <w:rPr>
                <w:sz w:val="17"/>
              </w:rPr>
              <w:t>1987</w:t>
            </w:r>
          </w:p>
        </w:tc>
        <w:tc>
          <w:tcPr>
            <w:tcW w:w="1043"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94.5</w:t>
            </w:r>
          </w:p>
        </w:tc>
        <w:tc>
          <w:tcPr>
            <w:tcW w:w="1044"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42.9</w:t>
            </w:r>
          </w:p>
        </w:tc>
        <w:tc>
          <w:tcPr>
            <w:tcW w:w="1138" w:type="dxa"/>
            <w:gridSpan w:val="2"/>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96.1</w:t>
            </w:r>
          </w:p>
        </w:tc>
        <w:tc>
          <w:tcPr>
            <w:tcW w:w="1043"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54.0</w:t>
            </w:r>
          </w:p>
        </w:tc>
        <w:tc>
          <w:tcPr>
            <w:tcW w:w="1044" w:type="dxa"/>
            <w:gridSpan w:val="2"/>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94.9</w:t>
            </w:r>
          </w:p>
        </w:tc>
        <w:tc>
          <w:tcPr>
            <w:tcW w:w="1044"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46.4</w:t>
            </w:r>
          </w:p>
        </w:tc>
      </w:tr>
      <w:tr w:rsidR="002F509C" w:rsidRPr="006D17B2">
        <w:tc>
          <w:tcPr>
            <w:tcW w:w="1061"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D17B2">
              <w:rPr>
                <w:sz w:val="17"/>
              </w:rPr>
              <w:t>1988</w:t>
            </w:r>
          </w:p>
        </w:tc>
        <w:tc>
          <w:tcPr>
            <w:tcW w:w="1043"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95.0</w:t>
            </w:r>
          </w:p>
        </w:tc>
        <w:tc>
          <w:tcPr>
            <w:tcW w:w="1044"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43.0</w:t>
            </w:r>
          </w:p>
        </w:tc>
        <w:tc>
          <w:tcPr>
            <w:tcW w:w="1138" w:type="dxa"/>
            <w:gridSpan w:val="2"/>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95.4</w:t>
            </w:r>
          </w:p>
        </w:tc>
        <w:tc>
          <w:tcPr>
            <w:tcW w:w="1043"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50.9</w:t>
            </w:r>
          </w:p>
        </w:tc>
        <w:tc>
          <w:tcPr>
            <w:tcW w:w="1044" w:type="dxa"/>
            <w:gridSpan w:val="2"/>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95.1</w:t>
            </w:r>
          </w:p>
        </w:tc>
        <w:tc>
          <w:tcPr>
            <w:tcW w:w="1044"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45.5</w:t>
            </w:r>
          </w:p>
        </w:tc>
      </w:tr>
      <w:tr w:rsidR="002F509C" w:rsidRPr="006D17B2">
        <w:tc>
          <w:tcPr>
            <w:tcW w:w="1061"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D17B2">
              <w:rPr>
                <w:sz w:val="17"/>
              </w:rPr>
              <w:t>1989</w:t>
            </w:r>
          </w:p>
        </w:tc>
        <w:tc>
          <w:tcPr>
            <w:tcW w:w="1043"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93.6</w:t>
            </w:r>
          </w:p>
        </w:tc>
        <w:tc>
          <w:tcPr>
            <w:tcW w:w="1044"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43.8</w:t>
            </w:r>
          </w:p>
        </w:tc>
        <w:tc>
          <w:tcPr>
            <w:tcW w:w="1138" w:type="dxa"/>
            <w:gridSpan w:val="2"/>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94.8</w:t>
            </w:r>
          </w:p>
        </w:tc>
        <w:tc>
          <w:tcPr>
            <w:tcW w:w="1043"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53.8</w:t>
            </w:r>
          </w:p>
        </w:tc>
        <w:tc>
          <w:tcPr>
            <w:tcW w:w="1044" w:type="dxa"/>
            <w:gridSpan w:val="2"/>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94.0</w:t>
            </w:r>
          </w:p>
        </w:tc>
        <w:tc>
          <w:tcPr>
            <w:tcW w:w="1044"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47.0</w:t>
            </w:r>
          </w:p>
        </w:tc>
      </w:tr>
      <w:tr w:rsidR="002F509C" w:rsidRPr="006D17B2">
        <w:tc>
          <w:tcPr>
            <w:tcW w:w="1061"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D17B2">
              <w:rPr>
                <w:sz w:val="17"/>
              </w:rPr>
              <w:t>1992</w:t>
            </w:r>
          </w:p>
        </w:tc>
        <w:tc>
          <w:tcPr>
            <w:tcW w:w="1043"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93.8</w:t>
            </w:r>
          </w:p>
        </w:tc>
        <w:tc>
          <w:tcPr>
            <w:tcW w:w="1044"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49.8</w:t>
            </w:r>
          </w:p>
        </w:tc>
        <w:tc>
          <w:tcPr>
            <w:tcW w:w="1138" w:type="dxa"/>
            <w:gridSpan w:val="2"/>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93.7</w:t>
            </w:r>
          </w:p>
        </w:tc>
        <w:tc>
          <w:tcPr>
            <w:tcW w:w="1043"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60.0</w:t>
            </w:r>
          </w:p>
        </w:tc>
        <w:tc>
          <w:tcPr>
            <w:tcW w:w="1044" w:type="dxa"/>
            <w:gridSpan w:val="2"/>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93.8</w:t>
            </w:r>
          </w:p>
        </w:tc>
        <w:tc>
          <w:tcPr>
            <w:tcW w:w="1044"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53.3</w:t>
            </w:r>
          </w:p>
        </w:tc>
      </w:tr>
      <w:tr w:rsidR="002F509C" w:rsidRPr="006D17B2">
        <w:tc>
          <w:tcPr>
            <w:tcW w:w="1061"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D17B2">
              <w:rPr>
                <w:sz w:val="17"/>
              </w:rPr>
              <w:t>1993</w:t>
            </w:r>
          </w:p>
        </w:tc>
        <w:tc>
          <w:tcPr>
            <w:tcW w:w="1043"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92.9</w:t>
            </w:r>
          </w:p>
        </w:tc>
        <w:tc>
          <w:tcPr>
            <w:tcW w:w="1044"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50.7</w:t>
            </w:r>
          </w:p>
        </w:tc>
        <w:tc>
          <w:tcPr>
            <w:tcW w:w="1138" w:type="dxa"/>
            <w:gridSpan w:val="2"/>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94.7</w:t>
            </w:r>
          </w:p>
        </w:tc>
        <w:tc>
          <w:tcPr>
            <w:tcW w:w="1043"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59.3</w:t>
            </w:r>
          </w:p>
        </w:tc>
        <w:tc>
          <w:tcPr>
            <w:tcW w:w="1044" w:type="dxa"/>
            <w:gridSpan w:val="2"/>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93.5</w:t>
            </w:r>
          </w:p>
        </w:tc>
        <w:tc>
          <w:tcPr>
            <w:tcW w:w="1044"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53.7</w:t>
            </w:r>
          </w:p>
        </w:tc>
      </w:tr>
      <w:tr w:rsidR="002F509C" w:rsidRPr="006D17B2">
        <w:tc>
          <w:tcPr>
            <w:tcW w:w="1061"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D17B2">
              <w:rPr>
                <w:sz w:val="17"/>
              </w:rPr>
              <w:t>1994</w:t>
            </w:r>
          </w:p>
        </w:tc>
        <w:tc>
          <w:tcPr>
            <w:tcW w:w="1043"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92.5</w:t>
            </w:r>
          </w:p>
        </w:tc>
        <w:tc>
          <w:tcPr>
            <w:tcW w:w="1044"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49.9</w:t>
            </w:r>
          </w:p>
        </w:tc>
        <w:tc>
          <w:tcPr>
            <w:tcW w:w="1138" w:type="dxa"/>
            <w:gridSpan w:val="2"/>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92.6</w:t>
            </w:r>
          </w:p>
        </w:tc>
        <w:tc>
          <w:tcPr>
            <w:tcW w:w="1043"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60.5</w:t>
            </w:r>
          </w:p>
        </w:tc>
        <w:tc>
          <w:tcPr>
            <w:tcW w:w="1044" w:type="dxa"/>
            <w:gridSpan w:val="2"/>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92.5</w:t>
            </w:r>
          </w:p>
        </w:tc>
        <w:tc>
          <w:tcPr>
            <w:tcW w:w="1044"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53.8</w:t>
            </w:r>
          </w:p>
        </w:tc>
      </w:tr>
      <w:tr w:rsidR="002F509C" w:rsidRPr="006D17B2">
        <w:tc>
          <w:tcPr>
            <w:tcW w:w="1061"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D17B2">
              <w:rPr>
                <w:sz w:val="17"/>
              </w:rPr>
              <w:t>1995</w:t>
            </w:r>
          </w:p>
        </w:tc>
        <w:tc>
          <w:tcPr>
            <w:tcW w:w="1043"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91.9</w:t>
            </w:r>
          </w:p>
        </w:tc>
        <w:tc>
          <w:tcPr>
            <w:tcW w:w="1044"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50.0</w:t>
            </w:r>
          </w:p>
        </w:tc>
        <w:tc>
          <w:tcPr>
            <w:tcW w:w="1138" w:type="dxa"/>
            <w:gridSpan w:val="2"/>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92.6</w:t>
            </w:r>
          </w:p>
        </w:tc>
        <w:tc>
          <w:tcPr>
            <w:tcW w:w="1043"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59.0</w:t>
            </w:r>
          </w:p>
        </w:tc>
        <w:tc>
          <w:tcPr>
            <w:tcW w:w="1044" w:type="dxa"/>
            <w:gridSpan w:val="2"/>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92.2</w:t>
            </w:r>
          </w:p>
        </w:tc>
        <w:tc>
          <w:tcPr>
            <w:tcW w:w="1044"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53.4</w:t>
            </w:r>
          </w:p>
        </w:tc>
      </w:tr>
      <w:tr w:rsidR="002F509C" w:rsidRPr="006D17B2">
        <w:tc>
          <w:tcPr>
            <w:tcW w:w="1061"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D17B2">
              <w:rPr>
                <w:sz w:val="17"/>
              </w:rPr>
              <w:t>1996</w:t>
            </w:r>
          </w:p>
        </w:tc>
        <w:tc>
          <w:tcPr>
            <w:tcW w:w="1043"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92.0</w:t>
            </w:r>
          </w:p>
        </w:tc>
        <w:tc>
          <w:tcPr>
            <w:tcW w:w="1044"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51.8</w:t>
            </w:r>
          </w:p>
        </w:tc>
        <w:tc>
          <w:tcPr>
            <w:tcW w:w="1138" w:type="dxa"/>
            <w:gridSpan w:val="2"/>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92.2</w:t>
            </w:r>
          </w:p>
        </w:tc>
        <w:tc>
          <w:tcPr>
            <w:tcW w:w="1043"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56.4</w:t>
            </w:r>
          </w:p>
        </w:tc>
        <w:tc>
          <w:tcPr>
            <w:tcW w:w="1044" w:type="dxa"/>
            <w:gridSpan w:val="2"/>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92.1</w:t>
            </w:r>
          </w:p>
        </w:tc>
        <w:tc>
          <w:tcPr>
            <w:tcW w:w="1044"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53.6</w:t>
            </w:r>
          </w:p>
        </w:tc>
      </w:tr>
      <w:tr w:rsidR="002F509C" w:rsidRPr="006D17B2">
        <w:tc>
          <w:tcPr>
            <w:tcW w:w="1061"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D17B2">
              <w:rPr>
                <w:sz w:val="17"/>
              </w:rPr>
              <w:t>1997</w:t>
            </w:r>
          </w:p>
        </w:tc>
        <w:tc>
          <w:tcPr>
            <w:tcW w:w="1043"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92.0</w:t>
            </w:r>
          </w:p>
        </w:tc>
        <w:tc>
          <w:tcPr>
            <w:tcW w:w="1044"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53.2</w:t>
            </w:r>
          </w:p>
        </w:tc>
        <w:tc>
          <w:tcPr>
            <w:tcW w:w="1138" w:type="dxa"/>
            <w:gridSpan w:val="2"/>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91.4</w:t>
            </w:r>
          </w:p>
        </w:tc>
        <w:tc>
          <w:tcPr>
            <w:tcW w:w="1043"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60.8</w:t>
            </w:r>
          </w:p>
        </w:tc>
        <w:tc>
          <w:tcPr>
            <w:tcW w:w="1044" w:type="dxa"/>
            <w:gridSpan w:val="2"/>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91.8</w:t>
            </w:r>
          </w:p>
        </w:tc>
        <w:tc>
          <w:tcPr>
            <w:tcW w:w="1044"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56.2</w:t>
            </w:r>
          </w:p>
        </w:tc>
      </w:tr>
      <w:tr w:rsidR="002F509C" w:rsidRPr="006D17B2">
        <w:tc>
          <w:tcPr>
            <w:tcW w:w="1061"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D17B2">
              <w:rPr>
                <w:sz w:val="17"/>
              </w:rPr>
              <w:t>1998</w:t>
            </w:r>
          </w:p>
        </w:tc>
        <w:tc>
          <w:tcPr>
            <w:tcW w:w="1043"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93.0</w:t>
            </w:r>
          </w:p>
        </w:tc>
        <w:tc>
          <w:tcPr>
            <w:tcW w:w="1044"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54.9</w:t>
            </w:r>
          </w:p>
        </w:tc>
        <w:tc>
          <w:tcPr>
            <w:tcW w:w="1138" w:type="dxa"/>
            <w:gridSpan w:val="2"/>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92.2</w:t>
            </w:r>
          </w:p>
        </w:tc>
        <w:tc>
          <w:tcPr>
            <w:tcW w:w="1043"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57.9</w:t>
            </w:r>
          </w:p>
        </w:tc>
        <w:tc>
          <w:tcPr>
            <w:tcW w:w="1044" w:type="dxa"/>
            <w:gridSpan w:val="2"/>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92.7</w:t>
            </w:r>
          </w:p>
        </w:tc>
        <w:tc>
          <w:tcPr>
            <w:tcW w:w="1044"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56.1</w:t>
            </w:r>
          </w:p>
        </w:tc>
      </w:tr>
      <w:tr w:rsidR="002F509C" w:rsidRPr="006D17B2">
        <w:tc>
          <w:tcPr>
            <w:tcW w:w="1061"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D17B2">
              <w:rPr>
                <w:sz w:val="17"/>
              </w:rPr>
              <w:t>1999</w:t>
            </w:r>
          </w:p>
        </w:tc>
        <w:tc>
          <w:tcPr>
            <w:tcW w:w="1043"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92.9</w:t>
            </w:r>
          </w:p>
        </w:tc>
        <w:tc>
          <w:tcPr>
            <w:tcW w:w="1044"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58.0</w:t>
            </w:r>
          </w:p>
        </w:tc>
        <w:tc>
          <w:tcPr>
            <w:tcW w:w="1138" w:type="dxa"/>
            <w:gridSpan w:val="2"/>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92.7</w:t>
            </w:r>
          </w:p>
        </w:tc>
        <w:tc>
          <w:tcPr>
            <w:tcW w:w="1043"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63.6</w:t>
            </w:r>
          </w:p>
        </w:tc>
        <w:tc>
          <w:tcPr>
            <w:tcW w:w="1044" w:type="dxa"/>
            <w:gridSpan w:val="2"/>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92.8</w:t>
            </w:r>
          </w:p>
        </w:tc>
        <w:tc>
          <w:tcPr>
            <w:tcW w:w="1044"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60.3</w:t>
            </w:r>
          </w:p>
        </w:tc>
      </w:tr>
      <w:tr w:rsidR="002F509C" w:rsidRPr="006D17B2">
        <w:tc>
          <w:tcPr>
            <w:tcW w:w="1061"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D17B2">
              <w:rPr>
                <w:sz w:val="17"/>
              </w:rPr>
              <w:t>2000</w:t>
            </w:r>
          </w:p>
        </w:tc>
        <w:tc>
          <w:tcPr>
            <w:tcW w:w="1043"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94.1</w:t>
            </w:r>
          </w:p>
        </w:tc>
        <w:tc>
          <w:tcPr>
            <w:tcW w:w="1044"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59.5</w:t>
            </w:r>
          </w:p>
        </w:tc>
        <w:tc>
          <w:tcPr>
            <w:tcW w:w="1138" w:type="dxa"/>
            <w:gridSpan w:val="2"/>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90.4</w:t>
            </w:r>
          </w:p>
        </w:tc>
        <w:tc>
          <w:tcPr>
            <w:tcW w:w="1043"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64.5</w:t>
            </w:r>
          </w:p>
        </w:tc>
        <w:tc>
          <w:tcPr>
            <w:tcW w:w="1044" w:type="dxa"/>
            <w:gridSpan w:val="2"/>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92.6</w:t>
            </w:r>
          </w:p>
        </w:tc>
        <w:tc>
          <w:tcPr>
            <w:tcW w:w="1044"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61.6</w:t>
            </w:r>
          </w:p>
        </w:tc>
      </w:tr>
      <w:tr w:rsidR="002F509C" w:rsidRPr="006D17B2">
        <w:tc>
          <w:tcPr>
            <w:tcW w:w="1061"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D17B2">
              <w:rPr>
                <w:sz w:val="17"/>
              </w:rPr>
              <w:t>2003</w:t>
            </w:r>
          </w:p>
        </w:tc>
        <w:tc>
          <w:tcPr>
            <w:tcW w:w="1043"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92.6</w:t>
            </w:r>
          </w:p>
        </w:tc>
        <w:tc>
          <w:tcPr>
            <w:tcW w:w="1044"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63.9</w:t>
            </w:r>
          </w:p>
        </w:tc>
        <w:tc>
          <w:tcPr>
            <w:tcW w:w="1138" w:type="dxa"/>
            <w:gridSpan w:val="2"/>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91.3</w:t>
            </w:r>
          </w:p>
        </w:tc>
        <w:tc>
          <w:tcPr>
            <w:tcW w:w="1043"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66.9</w:t>
            </w:r>
          </w:p>
        </w:tc>
        <w:tc>
          <w:tcPr>
            <w:tcW w:w="1044" w:type="dxa"/>
            <w:gridSpan w:val="2"/>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92.0</w:t>
            </w:r>
          </w:p>
        </w:tc>
        <w:tc>
          <w:tcPr>
            <w:tcW w:w="1044" w:type="dxa"/>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65.3</w:t>
            </w:r>
          </w:p>
        </w:tc>
      </w:tr>
      <w:tr w:rsidR="002F509C" w:rsidRPr="006D17B2">
        <w:tc>
          <w:tcPr>
            <w:tcW w:w="1061" w:type="dxa"/>
            <w:tcBorders>
              <w:bottom w:val="single" w:sz="12" w:space="0" w:color="auto"/>
            </w:tcBorders>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D17B2">
              <w:rPr>
                <w:sz w:val="17"/>
              </w:rPr>
              <w:t>2006</w:t>
            </w:r>
          </w:p>
        </w:tc>
        <w:tc>
          <w:tcPr>
            <w:tcW w:w="1043" w:type="dxa"/>
            <w:tcBorders>
              <w:bottom w:val="single" w:sz="12" w:space="0" w:color="auto"/>
            </w:tcBorders>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93.3</w:t>
            </w:r>
          </w:p>
        </w:tc>
        <w:tc>
          <w:tcPr>
            <w:tcW w:w="1044" w:type="dxa"/>
            <w:tcBorders>
              <w:bottom w:val="single" w:sz="12" w:space="0" w:color="auto"/>
            </w:tcBorders>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70.0</w:t>
            </w:r>
          </w:p>
        </w:tc>
        <w:tc>
          <w:tcPr>
            <w:tcW w:w="1138" w:type="dxa"/>
            <w:gridSpan w:val="2"/>
            <w:tcBorders>
              <w:bottom w:val="single" w:sz="12" w:space="0" w:color="auto"/>
            </w:tcBorders>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92.0</w:t>
            </w:r>
          </w:p>
        </w:tc>
        <w:tc>
          <w:tcPr>
            <w:tcW w:w="1043" w:type="dxa"/>
            <w:tcBorders>
              <w:bottom w:val="single" w:sz="12" w:space="0" w:color="auto"/>
            </w:tcBorders>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68.6</w:t>
            </w:r>
          </w:p>
        </w:tc>
        <w:tc>
          <w:tcPr>
            <w:tcW w:w="1044" w:type="dxa"/>
            <w:gridSpan w:val="2"/>
            <w:tcBorders>
              <w:bottom w:val="single" w:sz="12" w:space="0" w:color="auto"/>
            </w:tcBorders>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92.7</w:t>
            </w:r>
          </w:p>
        </w:tc>
        <w:tc>
          <w:tcPr>
            <w:tcW w:w="1044" w:type="dxa"/>
            <w:tcBorders>
              <w:bottom w:val="single" w:sz="12" w:space="0" w:color="auto"/>
            </w:tcBorders>
            <w:shd w:val="clear" w:color="auto" w:fill="auto"/>
            <w:vAlign w:val="bottom"/>
          </w:tcPr>
          <w:p w:rsidR="002F509C" w:rsidRPr="006D17B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D17B2">
              <w:rPr>
                <w:sz w:val="17"/>
              </w:rPr>
              <w:t>69.4</w:t>
            </w:r>
          </w:p>
        </w:tc>
      </w:tr>
    </w:tbl>
    <w:p w:rsidR="002F509C" w:rsidRPr="001603FC" w:rsidRDefault="002F509C">
      <w:pPr>
        <w:pStyle w:val="SingleTxt"/>
        <w:spacing w:after="0" w:line="120" w:lineRule="exact"/>
        <w:rPr>
          <w:sz w:val="10"/>
        </w:rPr>
      </w:pPr>
    </w:p>
    <w:p w:rsidR="002F509C" w:rsidRDefault="002F509C">
      <w:pPr>
        <w:pStyle w:val="FootnoteText"/>
        <w:tabs>
          <w:tab w:val="clear" w:pos="418"/>
          <w:tab w:val="right" w:pos="1476"/>
          <w:tab w:val="left" w:pos="1548"/>
          <w:tab w:val="right" w:pos="1836"/>
          <w:tab w:val="left" w:pos="1908"/>
        </w:tabs>
        <w:ind w:left="1548" w:right="1267" w:hanging="288"/>
      </w:pPr>
      <w:r>
        <w:rPr>
          <w:i/>
        </w:rPr>
        <w:t>Source</w:t>
      </w:r>
      <w:r w:rsidRPr="0009005F">
        <w:t xml:space="preserve">: </w:t>
      </w:r>
      <w:commentRangeStart w:id="1"/>
      <w:r w:rsidRPr="0009005F">
        <w:t>Labour Force Survey</w:t>
      </w:r>
      <w:commentRangeEnd w:id="1"/>
      <w:r>
        <w:t xml:space="preserve"> </w:t>
      </w:r>
      <w:r w:rsidRPr="0009005F">
        <w:rPr>
          <w:rStyle w:val="CommentReference"/>
          <w:sz w:val="20"/>
        </w:rPr>
        <w:commentReference w:id="1"/>
      </w:r>
      <w:r>
        <w:t>—</w:t>
      </w:r>
      <w:r w:rsidRPr="0009005F">
        <w:t xml:space="preserve"> </w:t>
      </w:r>
      <w:commentRangeStart w:id="2"/>
      <w:r w:rsidRPr="0009005F">
        <w:t xml:space="preserve">Central Statistics and Economic Studies Service </w:t>
      </w:r>
      <w:commentRangeEnd w:id="2"/>
      <w:r w:rsidRPr="0009005F">
        <w:rPr>
          <w:rStyle w:val="CommentReference"/>
          <w:sz w:val="20"/>
        </w:rPr>
        <w:commentReference w:id="2"/>
      </w:r>
      <w:r w:rsidRPr="0009005F">
        <w:t>(</w:t>
      </w:r>
      <w:commentRangeStart w:id="3"/>
      <w:r w:rsidRPr="0009005F">
        <w:t>STATEC</w:t>
      </w:r>
      <w:commentRangeEnd w:id="3"/>
      <w:r w:rsidRPr="0009005F">
        <w:rPr>
          <w:rStyle w:val="CommentReference"/>
          <w:sz w:val="20"/>
        </w:rPr>
        <w:commentReference w:id="3"/>
      </w:r>
      <w:r w:rsidRPr="0009005F">
        <w:t>)</w:t>
      </w:r>
      <w:r>
        <w:t>.</w:t>
      </w:r>
    </w:p>
    <w:p w:rsidR="002F509C" w:rsidRPr="00A1443F" w:rsidRDefault="002F509C">
      <w:pPr>
        <w:pStyle w:val="FootnoteText"/>
        <w:tabs>
          <w:tab w:val="clear" w:pos="418"/>
          <w:tab w:val="right" w:pos="1476"/>
          <w:tab w:val="left" w:pos="1548"/>
          <w:tab w:val="right" w:pos="1836"/>
          <w:tab w:val="left" w:pos="1908"/>
        </w:tabs>
        <w:ind w:left="1548" w:right="1267" w:hanging="288"/>
        <w:rPr>
          <w:sz w:val="28"/>
          <w:szCs w:val="28"/>
        </w:rPr>
      </w:pPr>
      <w:commentRangeStart w:id="4"/>
      <w:r w:rsidRPr="0009005F">
        <w:t>Field</w:t>
      </w:r>
      <w:commentRangeEnd w:id="4"/>
      <w:r w:rsidRPr="0009005F">
        <w:rPr>
          <w:rStyle w:val="CommentReference"/>
          <w:sz w:val="20"/>
        </w:rPr>
        <w:commentReference w:id="4"/>
      </w:r>
      <w:r w:rsidRPr="0009005F">
        <w:t>: Residents</w:t>
      </w:r>
      <w:r>
        <w:t>.</w:t>
      </w:r>
    </w:p>
    <w:p w:rsidR="002F509C" w:rsidRDefault="002F509C">
      <w:pPr>
        <w:pStyle w:val="SingleTxt"/>
        <w:spacing w:after="0" w:line="120" w:lineRule="exact"/>
        <w:rPr>
          <w:sz w:val="10"/>
        </w:rPr>
      </w:pPr>
    </w:p>
    <w:p w:rsidR="002F509C" w:rsidRDefault="002F509C">
      <w:pPr>
        <w:pStyle w:val="SingleTxt"/>
        <w:spacing w:after="0" w:line="120" w:lineRule="exact"/>
        <w:rPr>
          <w:sz w:val="10"/>
        </w:rPr>
      </w:pPr>
    </w:p>
    <w:p w:rsidR="002F509C" w:rsidRDefault="002F509C">
      <w:pPr>
        <w:pStyle w:val="H23"/>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pPr>
      <w:r>
        <w:tab/>
      </w:r>
      <w:r>
        <w:tab/>
      </w:r>
      <w:r>
        <w:tab/>
        <w:t>Changes in the e</w:t>
      </w:r>
      <w:r w:rsidRPr="00A1443F">
        <w:t xml:space="preserve">mployment rate for persons aged 15 to 19, by nationality and sex, </w:t>
      </w:r>
      <w:r>
        <w:br/>
      </w:r>
      <w:r>
        <w:tab/>
      </w:r>
      <w:r>
        <w:tab/>
      </w:r>
      <w:r w:rsidRPr="00A1443F">
        <w:t>1983-2006</w:t>
      </w:r>
    </w:p>
    <w:p w:rsidR="002F509C" w:rsidRDefault="002F509C">
      <w:pPr>
        <w:pStyle w:val="SingleTxt"/>
        <w:spacing w:after="0" w:line="120" w:lineRule="exact"/>
        <w:rPr>
          <w:sz w:val="10"/>
        </w:rPr>
      </w:pPr>
    </w:p>
    <w:p w:rsidR="002F509C" w:rsidRDefault="002F509C">
      <w:pPr>
        <w:pStyle w:val="SingleTxt"/>
        <w:spacing w:after="0" w:line="240" w:lineRule="auto"/>
      </w:pPr>
      <w:r>
        <w:rPr>
          <w:noProof/>
          <w:w w:val="100"/>
          <w:lang w:val="en-US"/>
        </w:rPr>
        <w:pict>
          <v:shape id="_x0000_s1061" type="#_x0000_t75" style="position:absolute;left:0;text-align:left;margin-left:0;margin-top:6pt;width:485.85pt;height:276.65pt;z-index:22">
            <v:imagedata r:id="rId14" o:title=""/>
          </v:shape>
          <o:OLEObject Type="Embed" ProgID="Word.Document.8" ShapeID="_x0000_s1061" DrawAspect="Content" ObjectID="_1393348269" r:id="rId15">
            <o:FieldCodes>\s</o:FieldCodes>
          </o:OLEObject>
        </w:pict>
      </w:r>
      <w:r>
        <w:rPr>
          <w:noProof/>
          <w:w w:val="100"/>
          <w:lang w:val="en-US"/>
        </w:rPr>
        <w:pict>
          <v:rect id="_x0000_s1062" style="position:absolute;left:0;text-align:left;margin-left:0;margin-top:6pt;width:62.7pt;height:20.4pt;flip:y;z-index:23" stroked="f">
            <v:textbox style="mso-next-textbox:#_x0000_s1062" inset="0,0,0,0">
              <w:txbxContent>
                <w:p w:rsidR="0013145B" w:rsidRDefault="0013145B">
                  <w:pPr>
                    <w:rPr>
                      <w:i/>
                      <w:sz w:val="14"/>
                      <w:szCs w:val="14"/>
                    </w:rPr>
                  </w:pPr>
                  <w:r>
                    <w:rPr>
                      <w:i/>
                      <w:sz w:val="14"/>
                      <w:szCs w:val="14"/>
                    </w:rPr>
                    <w:t>Percentages</w:t>
                  </w:r>
                </w:p>
              </w:txbxContent>
            </v:textbox>
          </v:rect>
        </w:pic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32"/>
        <w:gridCol w:w="1048"/>
        <w:gridCol w:w="1049"/>
        <w:gridCol w:w="113"/>
        <w:gridCol w:w="1027"/>
        <w:gridCol w:w="1048"/>
        <w:gridCol w:w="104"/>
        <w:gridCol w:w="945"/>
        <w:gridCol w:w="1049"/>
      </w:tblGrid>
      <w:tr w:rsidR="002F509C" w:rsidRPr="00335342">
        <w:trPr>
          <w:tblHeader/>
        </w:trPr>
        <w:tc>
          <w:tcPr>
            <w:tcW w:w="1032" w:type="dxa"/>
            <w:vMerge w:val="restart"/>
            <w:tcBorders>
              <w:top w:val="single" w:sz="4" w:space="0" w:color="auto"/>
            </w:tcBorders>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335342">
              <w:rPr>
                <w:i/>
                <w:sz w:val="14"/>
              </w:rPr>
              <w:t>Year</w:t>
            </w:r>
          </w:p>
        </w:tc>
        <w:tc>
          <w:tcPr>
            <w:tcW w:w="2097" w:type="dxa"/>
            <w:gridSpan w:val="2"/>
            <w:tcBorders>
              <w:top w:val="single" w:sz="4" w:space="0" w:color="auto"/>
              <w:bottom w:val="single" w:sz="4" w:space="0" w:color="auto"/>
            </w:tcBorders>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smartTag w:uri="urn:schemas-microsoft-com:office:smarttags" w:element="place">
              <w:smartTag w:uri="urn:schemas-microsoft-com:office:smarttags" w:element="country-region">
                <w:r w:rsidRPr="00335342">
                  <w:rPr>
                    <w:i/>
                    <w:sz w:val="14"/>
                  </w:rPr>
                  <w:t>Luxembourg</w:t>
                </w:r>
              </w:smartTag>
            </w:smartTag>
            <w:r w:rsidRPr="00335342">
              <w:rPr>
                <w:i/>
                <w:sz w:val="14"/>
              </w:rPr>
              <w:t xml:space="preserve"> nationals</w:t>
            </w:r>
          </w:p>
        </w:tc>
        <w:tc>
          <w:tcPr>
            <w:tcW w:w="113" w:type="dxa"/>
            <w:tcBorders>
              <w:top w:val="single" w:sz="4" w:space="0" w:color="auto"/>
            </w:tcBorders>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2075" w:type="dxa"/>
            <w:gridSpan w:val="2"/>
            <w:tcBorders>
              <w:top w:val="single" w:sz="4" w:space="0" w:color="auto"/>
              <w:bottom w:val="single" w:sz="4" w:space="0" w:color="auto"/>
            </w:tcBorders>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335342">
              <w:rPr>
                <w:i/>
                <w:sz w:val="14"/>
              </w:rPr>
              <w:t>Foign nationalsre</w:t>
            </w:r>
          </w:p>
        </w:tc>
        <w:tc>
          <w:tcPr>
            <w:tcW w:w="104" w:type="dxa"/>
            <w:tcBorders>
              <w:top w:val="single" w:sz="4" w:space="0" w:color="auto"/>
            </w:tcBorders>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1994" w:type="dxa"/>
            <w:gridSpan w:val="2"/>
            <w:tcBorders>
              <w:top w:val="single" w:sz="4" w:space="0" w:color="auto"/>
              <w:bottom w:val="single" w:sz="4" w:space="0" w:color="auto"/>
            </w:tcBorders>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335342">
              <w:rPr>
                <w:i/>
                <w:sz w:val="14"/>
              </w:rPr>
              <w:t>Total</w:t>
            </w:r>
          </w:p>
        </w:tc>
      </w:tr>
      <w:tr w:rsidR="002F509C" w:rsidRPr="00335342">
        <w:trPr>
          <w:tblHeader/>
        </w:trPr>
        <w:tc>
          <w:tcPr>
            <w:tcW w:w="1032" w:type="dxa"/>
            <w:vMerge/>
            <w:tcBorders>
              <w:bottom w:val="single" w:sz="12" w:space="0" w:color="auto"/>
            </w:tcBorders>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048" w:type="dxa"/>
            <w:tcBorders>
              <w:top w:val="single" w:sz="4" w:space="0" w:color="auto"/>
              <w:bottom w:val="single" w:sz="12" w:space="0" w:color="auto"/>
            </w:tcBorders>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335342">
              <w:rPr>
                <w:i/>
                <w:sz w:val="14"/>
              </w:rPr>
              <w:t>Men</w:t>
            </w:r>
          </w:p>
        </w:tc>
        <w:tc>
          <w:tcPr>
            <w:tcW w:w="1049" w:type="dxa"/>
            <w:tcBorders>
              <w:top w:val="single" w:sz="4" w:space="0" w:color="auto"/>
              <w:bottom w:val="single" w:sz="12" w:space="0" w:color="auto"/>
            </w:tcBorders>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335342">
              <w:rPr>
                <w:i/>
                <w:sz w:val="14"/>
              </w:rPr>
              <w:t>Women</w:t>
            </w:r>
          </w:p>
        </w:tc>
        <w:tc>
          <w:tcPr>
            <w:tcW w:w="1140" w:type="dxa"/>
            <w:gridSpan w:val="2"/>
            <w:tcBorders>
              <w:bottom w:val="single" w:sz="12" w:space="0" w:color="auto"/>
            </w:tcBorders>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335342">
              <w:rPr>
                <w:i/>
                <w:sz w:val="14"/>
              </w:rPr>
              <w:t>Men</w:t>
            </w:r>
          </w:p>
        </w:tc>
        <w:tc>
          <w:tcPr>
            <w:tcW w:w="1048" w:type="dxa"/>
            <w:tcBorders>
              <w:bottom w:val="single" w:sz="12" w:space="0" w:color="auto"/>
            </w:tcBorders>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335342">
              <w:rPr>
                <w:i/>
                <w:sz w:val="14"/>
              </w:rPr>
              <w:t>Women</w:t>
            </w:r>
          </w:p>
        </w:tc>
        <w:tc>
          <w:tcPr>
            <w:tcW w:w="1049" w:type="dxa"/>
            <w:gridSpan w:val="2"/>
            <w:tcBorders>
              <w:bottom w:val="single" w:sz="12" w:space="0" w:color="auto"/>
            </w:tcBorders>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335342">
              <w:rPr>
                <w:i/>
                <w:sz w:val="14"/>
              </w:rPr>
              <w:t>Men</w:t>
            </w:r>
          </w:p>
        </w:tc>
        <w:tc>
          <w:tcPr>
            <w:tcW w:w="1049" w:type="dxa"/>
            <w:tcBorders>
              <w:bottom w:val="single" w:sz="12" w:space="0" w:color="auto"/>
            </w:tcBorders>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335342">
              <w:rPr>
                <w:i/>
                <w:sz w:val="14"/>
              </w:rPr>
              <w:t>Women</w:t>
            </w:r>
          </w:p>
        </w:tc>
      </w:tr>
      <w:tr w:rsidR="002F509C" w:rsidRPr="00335342">
        <w:trPr>
          <w:trHeight w:hRule="exact" w:val="115"/>
          <w:tblHeader/>
        </w:trPr>
        <w:tc>
          <w:tcPr>
            <w:tcW w:w="1032" w:type="dxa"/>
            <w:tcBorders>
              <w:top w:val="single" w:sz="12" w:space="0" w:color="auto"/>
            </w:tcBorders>
            <w:shd w:val="clear" w:color="auto" w:fill="auto"/>
            <w:vAlign w:val="bottom"/>
          </w:tcPr>
          <w:p w:rsidR="002F509C"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p w:rsidR="002F509C"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p w:rsidR="002F509C"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p w:rsidR="002F509C"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p w:rsidR="002F509C"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p w:rsidR="002F509C"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p w:rsidR="002F509C"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048" w:type="dxa"/>
            <w:tcBorders>
              <w:top w:val="single" w:sz="12" w:space="0" w:color="auto"/>
            </w:tcBorders>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049" w:type="dxa"/>
            <w:tcBorders>
              <w:top w:val="single" w:sz="12" w:space="0" w:color="auto"/>
            </w:tcBorders>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140" w:type="dxa"/>
            <w:gridSpan w:val="2"/>
            <w:tcBorders>
              <w:top w:val="single" w:sz="12" w:space="0" w:color="auto"/>
            </w:tcBorders>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048" w:type="dxa"/>
            <w:tcBorders>
              <w:top w:val="single" w:sz="12" w:space="0" w:color="auto"/>
            </w:tcBorders>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049" w:type="dxa"/>
            <w:gridSpan w:val="2"/>
            <w:tcBorders>
              <w:top w:val="single" w:sz="12" w:space="0" w:color="auto"/>
            </w:tcBorders>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049" w:type="dxa"/>
            <w:tcBorders>
              <w:top w:val="single" w:sz="12" w:space="0" w:color="auto"/>
            </w:tcBorders>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2F509C" w:rsidRPr="00335342">
        <w:tc>
          <w:tcPr>
            <w:tcW w:w="1032"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35342">
              <w:rPr>
                <w:sz w:val="17"/>
              </w:rPr>
              <w:t>1983</w:t>
            </w:r>
          </w:p>
        </w:tc>
        <w:tc>
          <w:tcPr>
            <w:tcW w:w="1048"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38.2</w:t>
            </w:r>
          </w:p>
        </w:tc>
        <w:tc>
          <w:tcPr>
            <w:tcW w:w="1049"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36.1</w:t>
            </w:r>
          </w:p>
        </w:tc>
        <w:tc>
          <w:tcPr>
            <w:tcW w:w="1140" w:type="dxa"/>
            <w:gridSpan w:val="2"/>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43.4</w:t>
            </w:r>
          </w:p>
        </w:tc>
        <w:tc>
          <w:tcPr>
            <w:tcW w:w="1048"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46.9</w:t>
            </w:r>
          </w:p>
        </w:tc>
        <w:tc>
          <w:tcPr>
            <w:tcW w:w="1049" w:type="dxa"/>
            <w:gridSpan w:val="2"/>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39.7</w:t>
            </w:r>
          </w:p>
        </w:tc>
        <w:tc>
          <w:tcPr>
            <w:tcW w:w="1049"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39.1</w:t>
            </w:r>
          </w:p>
        </w:tc>
      </w:tr>
      <w:tr w:rsidR="002F509C" w:rsidRPr="00335342">
        <w:tc>
          <w:tcPr>
            <w:tcW w:w="1032"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35342">
              <w:rPr>
                <w:sz w:val="17"/>
              </w:rPr>
              <w:t>1984</w:t>
            </w:r>
          </w:p>
        </w:tc>
        <w:tc>
          <w:tcPr>
            <w:tcW w:w="1048"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35.6</w:t>
            </w:r>
          </w:p>
        </w:tc>
        <w:tc>
          <w:tcPr>
            <w:tcW w:w="1049"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31.2</w:t>
            </w:r>
          </w:p>
        </w:tc>
        <w:tc>
          <w:tcPr>
            <w:tcW w:w="1140" w:type="dxa"/>
            <w:gridSpan w:val="2"/>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43.8</w:t>
            </w:r>
          </w:p>
        </w:tc>
        <w:tc>
          <w:tcPr>
            <w:tcW w:w="1048"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39.1</w:t>
            </w:r>
          </w:p>
        </w:tc>
        <w:tc>
          <w:tcPr>
            <w:tcW w:w="1049" w:type="dxa"/>
            <w:gridSpan w:val="2"/>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37.8</w:t>
            </w:r>
          </w:p>
        </w:tc>
        <w:tc>
          <w:tcPr>
            <w:tcW w:w="1049"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33.3</w:t>
            </w:r>
          </w:p>
        </w:tc>
      </w:tr>
      <w:tr w:rsidR="002F509C" w:rsidRPr="00335342">
        <w:tc>
          <w:tcPr>
            <w:tcW w:w="1032"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35342">
              <w:rPr>
                <w:sz w:val="17"/>
              </w:rPr>
              <w:t>1985</w:t>
            </w:r>
          </w:p>
        </w:tc>
        <w:tc>
          <w:tcPr>
            <w:tcW w:w="1048"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32.3</w:t>
            </w:r>
          </w:p>
        </w:tc>
        <w:tc>
          <w:tcPr>
            <w:tcW w:w="1049"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31.6</w:t>
            </w:r>
          </w:p>
        </w:tc>
        <w:tc>
          <w:tcPr>
            <w:tcW w:w="1140" w:type="dxa"/>
            <w:gridSpan w:val="2"/>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36.0</w:t>
            </w:r>
          </w:p>
        </w:tc>
        <w:tc>
          <w:tcPr>
            <w:tcW w:w="1048"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39.1</w:t>
            </w:r>
          </w:p>
        </w:tc>
        <w:tc>
          <w:tcPr>
            <w:tcW w:w="1049" w:type="dxa"/>
            <w:gridSpan w:val="2"/>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33.6</w:t>
            </w:r>
          </w:p>
        </w:tc>
        <w:tc>
          <w:tcPr>
            <w:tcW w:w="1049"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34.3</w:t>
            </w:r>
          </w:p>
        </w:tc>
      </w:tr>
      <w:tr w:rsidR="002F509C" w:rsidRPr="00335342">
        <w:tc>
          <w:tcPr>
            <w:tcW w:w="1032"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35342">
              <w:rPr>
                <w:sz w:val="17"/>
              </w:rPr>
              <w:t>1986</w:t>
            </w:r>
          </w:p>
        </w:tc>
        <w:tc>
          <w:tcPr>
            <w:tcW w:w="1048"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31.0</w:t>
            </w:r>
          </w:p>
        </w:tc>
        <w:tc>
          <w:tcPr>
            <w:tcW w:w="1049"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30.7</w:t>
            </w:r>
          </w:p>
        </w:tc>
        <w:tc>
          <w:tcPr>
            <w:tcW w:w="1140" w:type="dxa"/>
            <w:gridSpan w:val="2"/>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32.4</w:t>
            </w:r>
          </w:p>
        </w:tc>
        <w:tc>
          <w:tcPr>
            <w:tcW w:w="1048"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32.4</w:t>
            </w:r>
          </w:p>
        </w:tc>
        <w:tc>
          <w:tcPr>
            <w:tcW w:w="1049" w:type="dxa"/>
            <w:gridSpan w:val="2"/>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31.5</w:t>
            </w:r>
          </w:p>
        </w:tc>
        <w:tc>
          <w:tcPr>
            <w:tcW w:w="1049"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31.3</w:t>
            </w:r>
          </w:p>
        </w:tc>
      </w:tr>
    </w:tbl>
    <w:p w:rsidR="002F509C" w:rsidRDefault="002F509C">
      <w:pPr>
        <w:pStyle w:val="SingleTxt"/>
        <w:spacing w:after="0" w:line="240" w:lineRule="auto"/>
      </w:pPr>
    </w:p>
    <w:p w:rsidR="002F509C" w:rsidRDefault="002F509C">
      <w:pPr>
        <w:pStyle w:val="SingleTxt"/>
        <w:spacing w:after="0" w:line="240" w:lineRule="auto"/>
      </w:pPr>
    </w:p>
    <w:p w:rsidR="002F509C" w:rsidRDefault="002F509C">
      <w:pPr>
        <w:pStyle w:val="SingleTxt"/>
        <w:spacing w:after="0" w:line="240" w:lineRule="auto"/>
      </w:pPr>
    </w:p>
    <w:p w:rsidR="002F509C" w:rsidRDefault="002F509C">
      <w:pPr>
        <w:pStyle w:val="SingleTxt"/>
        <w:spacing w:after="0" w:line="240" w:lineRule="auto"/>
      </w:pPr>
    </w:p>
    <w:p w:rsidR="002F509C" w:rsidRDefault="002F509C">
      <w:pPr>
        <w:pStyle w:val="SingleTxt"/>
        <w:spacing w:after="0" w:line="240" w:lineRule="auto"/>
      </w:pPr>
    </w:p>
    <w:p w:rsidR="002F509C" w:rsidRDefault="002F509C">
      <w:pPr>
        <w:pStyle w:val="SingleTxt"/>
        <w:spacing w:after="0" w:line="240" w:lineRule="auto"/>
      </w:pPr>
    </w:p>
    <w:p w:rsidR="002F509C" w:rsidRDefault="002F509C">
      <w:pPr>
        <w:pStyle w:val="SingleTxt"/>
        <w:spacing w:after="0" w:line="240" w:lineRule="auto"/>
      </w:pPr>
    </w:p>
    <w:p w:rsidR="002F509C" w:rsidRDefault="002F509C">
      <w:pPr>
        <w:pStyle w:val="SingleTxt"/>
        <w:spacing w:after="0" w:line="240" w:lineRule="auto"/>
      </w:pPr>
      <w:r>
        <w:rPr>
          <w:noProof/>
          <w:w w:val="100"/>
          <w:lang w:val="en-US"/>
        </w:rPr>
        <w:pict>
          <v:rect id="_x0000_s1066" style="position:absolute;left:0;text-align:left;margin-left:344.85pt;margin-top:21.7pt;width:1in;height:27pt;flip:y;z-index:27" stroked="f">
            <v:textbox style="mso-next-textbox:#_x0000_s1066">
              <w:txbxContent>
                <w:p w:rsidR="0013145B" w:rsidRDefault="0013145B">
                  <w:pPr>
                    <w:spacing w:line="120" w:lineRule="exact"/>
                    <w:rPr>
                      <w:sz w:val="10"/>
                    </w:rPr>
                  </w:pPr>
                </w:p>
                <w:p w:rsidR="0013145B" w:rsidRDefault="0013145B">
                  <w:r>
                    <w:t>Women</w:t>
                  </w:r>
                </w:p>
                <w:p w:rsidR="0013145B" w:rsidRDefault="0013145B"/>
              </w:txbxContent>
            </v:textbox>
          </v:rect>
        </w:pict>
      </w:r>
    </w:p>
    <w:p w:rsidR="002F509C" w:rsidRDefault="002F509C">
      <w:pPr>
        <w:pStyle w:val="SingleTxt"/>
        <w:spacing w:after="0" w:line="240" w:lineRule="auto"/>
      </w:pPr>
      <w:r>
        <w:rPr>
          <w:noProof/>
          <w:w w:val="100"/>
          <w:lang w:val="en-US"/>
        </w:rPr>
        <w:pict>
          <v:rect id="_x0000_s1063" style="position:absolute;left:0;text-align:left;margin-left:52.25pt;margin-top:11.05pt;width:52.25pt;height:42.3pt;flip:y;z-index:24" stroked="f">
            <v:textbox style="mso-next-textbox:#_x0000_s1063">
              <w:txbxContent>
                <w:p w:rsidR="0013145B" w:rsidRDefault="0013145B">
                  <w:r>
                    <w:t xml:space="preserve">Men                        </w:t>
                  </w:r>
                </w:p>
              </w:txbxContent>
            </v:textbox>
          </v:rect>
        </w:pict>
      </w:r>
      <w:r>
        <w:rPr>
          <w:noProof/>
          <w:w w:val="100"/>
          <w:lang w:val="en-US"/>
        </w:rPr>
        <w:pict>
          <v:rect id="_x0000_s1065" style="position:absolute;left:0;text-align:left;margin-left:250.8pt;margin-top:10.2pt;width:73.15pt;height:31.7pt;flip:y;z-index:26" stroked="f">
            <v:textbox style="mso-next-textbox:#_x0000_s1065">
              <w:txbxContent>
                <w:p w:rsidR="0013145B" w:rsidRDefault="0013145B">
                  <w:pPr>
                    <w:spacing w:line="120" w:lineRule="exact"/>
                    <w:rPr>
                      <w:sz w:val="10"/>
                    </w:rPr>
                  </w:pPr>
                </w:p>
                <w:p w:rsidR="0013145B" w:rsidRDefault="0013145B">
                  <w:r>
                    <w:t>Men</w:t>
                  </w:r>
                </w:p>
              </w:txbxContent>
            </v:textbox>
          </v:rect>
        </w:pict>
      </w:r>
      <w:r>
        <w:rPr>
          <w:noProof/>
          <w:w w:val="100"/>
          <w:lang w:val="en-US"/>
        </w:rPr>
        <w:pict>
          <v:rect id="_x0000_s1064" style="position:absolute;left:0;text-align:left;margin-left:156.75pt;margin-top:10.4pt;width:1in;height:49.05pt;flip:y;z-index:25" stroked="f">
            <v:textbox style="mso-next-textbox:#_x0000_s1064">
              <w:txbxContent>
                <w:p w:rsidR="0013145B" w:rsidRDefault="0013145B">
                  <w:r>
                    <w:t>Women</w:t>
                  </w:r>
                </w:p>
              </w:txbxContent>
            </v:textbox>
          </v:rect>
        </w:pict>
      </w:r>
    </w:p>
    <w:p w:rsidR="002F509C" w:rsidRDefault="002F509C">
      <w:pPr>
        <w:pStyle w:val="SingleTxt"/>
        <w:spacing w:after="0" w:line="240" w:lineRule="auto"/>
      </w:pPr>
    </w:p>
    <w:p w:rsidR="002F509C" w:rsidRDefault="002F509C">
      <w:pPr>
        <w:pStyle w:val="SingleTxt"/>
        <w:spacing w:after="0" w:line="240" w:lineRule="auto"/>
      </w:pPr>
      <w:r>
        <w:rPr>
          <w:noProof/>
          <w:w w:val="100"/>
          <w:lang w:val="en-US"/>
        </w:rPr>
        <w:pict>
          <v:rect id="_x0000_s1068" style="position:absolute;left:0;text-align:left;margin-left:292.6pt;margin-top:7.95pt;width:94.05pt;height:29.4pt;flip:y;z-index:29" stroked="f">
            <v:textbox style="mso-next-textbox:#_x0000_s1068">
              <w:txbxContent>
                <w:p w:rsidR="0013145B" w:rsidRDefault="0013145B">
                  <w:r>
                    <w:t xml:space="preserve">Foreign </w:t>
                  </w:r>
                </w:p>
                <w:p w:rsidR="0013145B" w:rsidRDefault="0013145B">
                  <w:r>
                    <w:t>nationals</w:t>
                  </w:r>
                </w:p>
              </w:txbxContent>
            </v:textbox>
          </v:rect>
        </w:pict>
      </w:r>
      <w:r>
        <w:rPr>
          <w:noProof/>
          <w:w w:val="100"/>
          <w:lang w:val="en-US"/>
        </w:rPr>
        <w:pict>
          <v:rect id="_x0000_s1067" style="position:absolute;left:0;text-align:left;margin-left:90.1pt;margin-top:4.55pt;width:75.95pt;height:33.45pt;flip:y;z-index:28" stroked="f">
            <v:textbox style="mso-next-textbox:#_x0000_s1067">
              <w:txbxContent>
                <w:p w:rsidR="0013145B" w:rsidRDefault="0013145B">
                  <w:smartTag w:uri="urn:schemas-microsoft-com:office:smarttags" w:element="country-region">
                    <w:smartTag w:uri="urn:schemas-microsoft-com:office:smarttags" w:element="place">
                      <w:r>
                        <w:t>Luxembourg</w:t>
                      </w:r>
                    </w:smartTag>
                  </w:smartTag>
                </w:p>
                <w:p w:rsidR="0013145B" w:rsidRDefault="0013145B">
                  <w:r>
                    <w:t>nationals</w:t>
                  </w:r>
                </w:p>
              </w:txbxContent>
            </v:textbox>
          </v:rect>
        </w:pict>
      </w:r>
    </w:p>
    <w:p w:rsidR="002F509C" w:rsidRDefault="002F509C">
      <w:pPr>
        <w:pStyle w:val="SingleTxt"/>
        <w:spacing w:after="0" w:line="240" w:lineRule="auto"/>
      </w:pPr>
    </w:p>
    <w:p w:rsidR="002F509C" w:rsidRDefault="002F509C">
      <w:pPr>
        <w:pStyle w:val="SingleTxt"/>
        <w:spacing w:after="0" w:line="240" w:lineRule="auto"/>
      </w:pPr>
    </w:p>
    <w:p w:rsidR="002F509C" w:rsidRDefault="002F509C">
      <w:pPr>
        <w:pStyle w:val="SingleTxt"/>
        <w:spacing w:after="0" w:line="240" w:lineRule="auto"/>
      </w:pPr>
    </w:p>
    <w:p w:rsidR="002F509C" w:rsidRDefault="002F509C">
      <w:pPr>
        <w:pStyle w:val="SingleTxt"/>
        <w:spacing w:after="0" w:line="240" w:lineRule="auto"/>
      </w:pPr>
    </w:p>
    <w:p w:rsidR="002F509C" w:rsidRDefault="002F509C">
      <w:pPr>
        <w:pStyle w:val="SingleTxt"/>
        <w:spacing w:after="0" w:line="240" w:lineRule="auto"/>
        <w:sectPr w:rsidR="002F509C">
          <w:type w:val="continuous"/>
          <w:pgSz w:w="12240" w:h="15840" w:code="1"/>
          <w:pgMar w:top="1742" w:right="1195" w:bottom="1901" w:left="1195" w:header="576" w:footer="1037" w:gutter="0"/>
          <w:cols w:space="708"/>
          <w:noEndnote/>
          <w:docGrid w:linePitch="360"/>
        </w:sectPr>
      </w:pPr>
    </w:p>
    <w:p w:rsidR="002F509C" w:rsidRDefault="002F509C">
      <w:pPr>
        <w:pStyle w:val="SingleTxt"/>
        <w:spacing w:after="0" w:line="240" w:lineRule="auto"/>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32"/>
        <w:gridCol w:w="1048"/>
        <w:gridCol w:w="1049"/>
        <w:gridCol w:w="113"/>
        <w:gridCol w:w="1027"/>
        <w:gridCol w:w="1048"/>
        <w:gridCol w:w="104"/>
        <w:gridCol w:w="945"/>
        <w:gridCol w:w="1049"/>
      </w:tblGrid>
      <w:tr w:rsidR="002F509C" w:rsidRPr="00335342">
        <w:trPr>
          <w:tblHeader/>
        </w:trPr>
        <w:tc>
          <w:tcPr>
            <w:tcW w:w="1032" w:type="dxa"/>
            <w:vMerge w:val="restart"/>
            <w:tcBorders>
              <w:top w:val="single" w:sz="4" w:space="0" w:color="auto"/>
            </w:tcBorders>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0"/>
              <w:rPr>
                <w:i/>
                <w:sz w:val="14"/>
              </w:rPr>
            </w:pPr>
            <w:r w:rsidRPr="00335342">
              <w:rPr>
                <w:i/>
                <w:sz w:val="14"/>
              </w:rPr>
              <w:t>Year</w:t>
            </w:r>
          </w:p>
        </w:tc>
        <w:tc>
          <w:tcPr>
            <w:tcW w:w="2097" w:type="dxa"/>
            <w:gridSpan w:val="2"/>
            <w:tcBorders>
              <w:top w:val="single" w:sz="4" w:space="0" w:color="auto"/>
              <w:bottom w:val="single" w:sz="4" w:space="0" w:color="auto"/>
            </w:tcBorders>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center"/>
              <w:rPr>
                <w:i/>
                <w:sz w:val="14"/>
              </w:rPr>
            </w:pPr>
            <w:smartTag w:uri="urn:schemas-microsoft-com:office:smarttags" w:element="place">
              <w:smartTag w:uri="urn:schemas-microsoft-com:office:smarttags" w:element="country-region">
                <w:r w:rsidRPr="00335342">
                  <w:rPr>
                    <w:i/>
                    <w:sz w:val="14"/>
                  </w:rPr>
                  <w:t>Luxembourg</w:t>
                </w:r>
              </w:smartTag>
            </w:smartTag>
            <w:r w:rsidRPr="00335342">
              <w:rPr>
                <w:i/>
                <w:sz w:val="14"/>
              </w:rPr>
              <w:t xml:space="preserve"> nationals</w:t>
            </w:r>
          </w:p>
        </w:tc>
        <w:tc>
          <w:tcPr>
            <w:tcW w:w="113" w:type="dxa"/>
            <w:tcBorders>
              <w:top w:val="single" w:sz="4" w:space="0" w:color="auto"/>
            </w:tcBorders>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i/>
                <w:sz w:val="14"/>
              </w:rPr>
            </w:pPr>
          </w:p>
        </w:tc>
        <w:tc>
          <w:tcPr>
            <w:tcW w:w="2075" w:type="dxa"/>
            <w:gridSpan w:val="2"/>
            <w:tcBorders>
              <w:top w:val="single" w:sz="4" w:space="0" w:color="auto"/>
              <w:bottom w:val="single" w:sz="4" w:space="0" w:color="auto"/>
            </w:tcBorders>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center"/>
              <w:rPr>
                <w:i/>
                <w:sz w:val="14"/>
              </w:rPr>
            </w:pPr>
            <w:r w:rsidRPr="00335342">
              <w:rPr>
                <w:i/>
                <w:sz w:val="14"/>
              </w:rPr>
              <w:t>Fo</w:t>
            </w:r>
            <w:r w:rsidR="006E38B2">
              <w:rPr>
                <w:i/>
                <w:sz w:val="14"/>
              </w:rPr>
              <w:t>re</w:t>
            </w:r>
            <w:r w:rsidRPr="00335342">
              <w:rPr>
                <w:i/>
                <w:sz w:val="14"/>
              </w:rPr>
              <w:t>ign nationals</w:t>
            </w:r>
          </w:p>
        </w:tc>
        <w:tc>
          <w:tcPr>
            <w:tcW w:w="104" w:type="dxa"/>
            <w:tcBorders>
              <w:top w:val="single" w:sz="4" w:space="0" w:color="auto"/>
            </w:tcBorders>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i/>
                <w:sz w:val="14"/>
              </w:rPr>
            </w:pPr>
          </w:p>
        </w:tc>
        <w:tc>
          <w:tcPr>
            <w:tcW w:w="1994" w:type="dxa"/>
            <w:gridSpan w:val="2"/>
            <w:tcBorders>
              <w:top w:val="single" w:sz="4" w:space="0" w:color="auto"/>
              <w:bottom w:val="single" w:sz="4" w:space="0" w:color="auto"/>
            </w:tcBorders>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center"/>
              <w:rPr>
                <w:i/>
                <w:sz w:val="14"/>
              </w:rPr>
            </w:pPr>
            <w:r w:rsidRPr="00335342">
              <w:rPr>
                <w:i/>
                <w:sz w:val="14"/>
              </w:rPr>
              <w:t>Total</w:t>
            </w:r>
          </w:p>
        </w:tc>
      </w:tr>
      <w:tr w:rsidR="002F509C" w:rsidRPr="00335342">
        <w:trPr>
          <w:tblHeader/>
        </w:trPr>
        <w:tc>
          <w:tcPr>
            <w:tcW w:w="1032" w:type="dxa"/>
            <w:vMerge/>
            <w:tcBorders>
              <w:bottom w:val="single" w:sz="12" w:space="0" w:color="auto"/>
            </w:tcBorders>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0"/>
              <w:rPr>
                <w:i/>
                <w:sz w:val="14"/>
              </w:rPr>
            </w:pPr>
          </w:p>
        </w:tc>
        <w:tc>
          <w:tcPr>
            <w:tcW w:w="1048" w:type="dxa"/>
            <w:tcBorders>
              <w:top w:val="single" w:sz="4" w:space="0" w:color="auto"/>
              <w:bottom w:val="single" w:sz="12" w:space="0" w:color="auto"/>
            </w:tcBorders>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i/>
                <w:sz w:val="14"/>
              </w:rPr>
            </w:pPr>
            <w:r w:rsidRPr="00335342">
              <w:rPr>
                <w:i/>
                <w:sz w:val="14"/>
              </w:rPr>
              <w:t>Men</w:t>
            </w:r>
          </w:p>
        </w:tc>
        <w:tc>
          <w:tcPr>
            <w:tcW w:w="1049" w:type="dxa"/>
            <w:tcBorders>
              <w:top w:val="single" w:sz="4" w:space="0" w:color="auto"/>
              <w:bottom w:val="single" w:sz="12" w:space="0" w:color="auto"/>
            </w:tcBorders>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i/>
                <w:sz w:val="14"/>
              </w:rPr>
            </w:pPr>
            <w:r w:rsidRPr="00335342">
              <w:rPr>
                <w:i/>
                <w:sz w:val="14"/>
              </w:rPr>
              <w:t>Women</w:t>
            </w:r>
          </w:p>
        </w:tc>
        <w:tc>
          <w:tcPr>
            <w:tcW w:w="1140" w:type="dxa"/>
            <w:gridSpan w:val="2"/>
            <w:tcBorders>
              <w:bottom w:val="single" w:sz="12" w:space="0" w:color="auto"/>
            </w:tcBorders>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i/>
                <w:sz w:val="14"/>
              </w:rPr>
            </w:pPr>
            <w:r w:rsidRPr="00335342">
              <w:rPr>
                <w:i/>
                <w:sz w:val="14"/>
              </w:rPr>
              <w:t>Men</w:t>
            </w:r>
          </w:p>
        </w:tc>
        <w:tc>
          <w:tcPr>
            <w:tcW w:w="1048" w:type="dxa"/>
            <w:tcBorders>
              <w:bottom w:val="single" w:sz="12" w:space="0" w:color="auto"/>
            </w:tcBorders>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i/>
                <w:sz w:val="14"/>
              </w:rPr>
            </w:pPr>
            <w:r w:rsidRPr="00335342">
              <w:rPr>
                <w:i/>
                <w:sz w:val="14"/>
              </w:rPr>
              <w:t>Women</w:t>
            </w:r>
          </w:p>
        </w:tc>
        <w:tc>
          <w:tcPr>
            <w:tcW w:w="1049" w:type="dxa"/>
            <w:gridSpan w:val="2"/>
            <w:tcBorders>
              <w:bottom w:val="single" w:sz="12" w:space="0" w:color="auto"/>
            </w:tcBorders>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i/>
                <w:sz w:val="14"/>
              </w:rPr>
            </w:pPr>
            <w:r w:rsidRPr="00335342">
              <w:rPr>
                <w:i/>
                <w:sz w:val="14"/>
              </w:rPr>
              <w:t>Men</w:t>
            </w:r>
          </w:p>
        </w:tc>
        <w:tc>
          <w:tcPr>
            <w:tcW w:w="1049" w:type="dxa"/>
            <w:tcBorders>
              <w:bottom w:val="single" w:sz="12" w:space="0" w:color="auto"/>
            </w:tcBorders>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i/>
                <w:sz w:val="14"/>
              </w:rPr>
            </w:pPr>
            <w:r w:rsidRPr="00335342">
              <w:rPr>
                <w:i/>
                <w:sz w:val="14"/>
              </w:rPr>
              <w:t>Women</w:t>
            </w:r>
          </w:p>
        </w:tc>
      </w:tr>
      <w:tr w:rsidR="002F509C" w:rsidRPr="00335342">
        <w:trPr>
          <w:trHeight w:hRule="exact" w:val="115"/>
          <w:tblHeader/>
        </w:trPr>
        <w:tc>
          <w:tcPr>
            <w:tcW w:w="1032" w:type="dxa"/>
            <w:tcBorders>
              <w:top w:val="single" w:sz="12" w:space="0" w:color="auto"/>
            </w:tcBorders>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0"/>
              <w:rPr>
                <w:sz w:val="17"/>
              </w:rPr>
            </w:pPr>
          </w:p>
        </w:tc>
        <w:tc>
          <w:tcPr>
            <w:tcW w:w="1048" w:type="dxa"/>
            <w:tcBorders>
              <w:top w:val="single" w:sz="12" w:space="0" w:color="auto"/>
            </w:tcBorders>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sz w:val="17"/>
              </w:rPr>
            </w:pPr>
          </w:p>
        </w:tc>
        <w:tc>
          <w:tcPr>
            <w:tcW w:w="1049" w:type="dxa"/>
            <w:tcBorders>
              <w:top w:val="single" w:sz="12" w:space="0" w:color="auto"/>
            </w:tcBorders>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sz w:val="17"/>
              </w:rPr>
            </w:pPr>
          </w:p>
        </w:tc>
        <w:tc>
          <w:tcPr>
            <w:tcW w:w="1140" w:type="dxa"/>
            <w:gridSpan w:val="2"/>
            <w:tcBorders>
              <w:top w:val="single" w:sz="12" w:space="0" w:color="auto"/>
            </w:tcBorders>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sz w:val="17"/>
              </w:rPr>
            </w:pPr>
          </w:p>
        </w:tc>
        <w:tc>
          <w:tcPr>
            <w:tcW w:w="1048" w:type="dxa"/>
            <w:tcBorders>
              <w:top w:val="single" w:sz="12" w:space="0" w:color="auto"/>
            </w:tcBorders>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sz w:val="17"/>
              </w:rPr>
            </w:pPr>
          </w:p>
        </w:tc>
        <w:tc>
          <w:tcPr>
            <w:tcW w:w="1049" w:type="dxa"/>
            <w:gridSpan w:val="2"/>
            <w:tcBorders>
              <w:top w:val="single" w:sz="12" w:space="0" w:color="auto"/>
            </w:tcBorders>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sz w:val="17"/>
              </w:rPr>
            </w:pPr>
          </w:p>
        </w:tc>
        <w:tc>
          <w:tcPr>
            <w:tcW w:w="1049" w:type="dxa"/>
            <w:tcBorders>
              <w:top w:val="single" w:sz="12" w:space="0" w:color="auto"/>
            </w:tcBorders>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sz w:val="17"/>
              </w:rPr>
            </w:pPr>
          </w:p>
        </w:tc>
      </w:tr>
      <w:tr w:rsidR="002F509C" w:rsidRPr="00335342">
        <w:tc>
          <w:tcPr>
            <w:tcW w:w="1032"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35342">
              <w:rPr>
                <w:sz w:val="17"/>
              </w:rPr>
              <w:t>1983</w:t>
            </w:r>
          </w:p>
        </w:tc>
        <w:tc>
          <w:tcPr>
            <w:tcW w:w="1048"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38.2</w:t>
            </w:r>
          </w:p>
        </w:tc>
        <w:tc>
          <w:tcPr>
            <w:tcW w:w="1049"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36.1</w:t>
            </w:r>
          </w:p>
        </w:tc>
        <w:tc>
          <w:tcPr>
            <w:tcW w:w="1140" w:type="dxa"/>
            <w:gridSpan w:val="2"/>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43.4</w:t>
            </w:r>
          </w:p>
        </w:tc>
        <w:tc>
          <w:tcPr>
            <w:tcW w:w="1048"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46.9</w:t>
            </w:r>
          </w:p>
        </w:tc>
        <w:tc>
          <w:tcPr>
            <w:tcW w:w="1049" w:type="dxa"/>
            <w:gridSpan w:val="2"/>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39.7</w:t>
            </w:r>
          </w:p>
        </w:tc>
        <w:tc>
          <w:tcPr>
            <w:tcW w:w="1049"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39.1</w:t>
            </w:r>
          </w:p>
        </w:tc>
      </w:tr>
      <w:tr w:rsidR="002F509C" w:rsidRPr="00335342">
        <w:tc>
          <w:tcPr>
            <w:tcW w:w="1032"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35342">
              <w:rPr>
                <w:sz w:val="17"/>
              </w:rPr>
              <w:t>1984</w:t>
            </w:r>
          </w:p>
        </w:tc>
        <w:tc>
          <w:tcPr>
            <w:tcW w:w="1048"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35.6</w:t>
            </w:r>
          </w:p>
        </w:tc>
        <w:tc>
          <w:tcPr>
            <w:tcW w:w="1049"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31.2</w:t>
            </w:r>
          </w:p>
        </w:tc>
        <w:tc>
          <w:tcPr>
            <w:tcW w:w="1140" w:type="dxa"/>
            <w:gridSpan w:val="2"/>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43.8</w:t>
            </w:r>
          </w:p>
        </w:tc>
        <w:tc>
          <w:tcPr>
            <w:tcW w:w="1048"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39.1</w:t>
            </w:r>
          </w:p>
        </w:tc>
        <w:tc>
          <w:tcPr>
            <w:tcW w:w="1049" w:type="dxa"/>
            <w:gridSpan w:val="2"/>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37.8</w:t>
            </w:r>
          </w:p>
        </w:tc>
        <w:tc>
          <w:tcPr>
            <w:tcW w:w="1049"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33.3</w:t>
            </w:r>
          </w:p>
        </w:tc>
      </w:tr>
      <w:tr w:rsidR="002F509C" w:rsidRPr="00335342">
        <w:tc>
          <w:tcPr>
            <w:tcW w:w="1032"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35342">
              <w:rPr>
                <w:sz w:val="17"/>
              </w:rPr>
              <w:t>1985</w:t>
            </w:r>
          </w:p>
        </w:tc>
        <w:tc>
          <w:tcPr>
            <w:tcW w:w="1048"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32.3</w:t>
            </w:r>
          </w:p>
        </w:tc>
        <w:tc>
          <w:tcPr>
            <w:tcW w:w="1049"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31.6</w:t>
            </w:r>
          </w:p>
        </w:tc>
        <w:tc>
          <w:tcPr>
            <w:tcW w:w="1140" w:type="dxa"/>
            <w:gridSpan w:val="2"/>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36.0</w:t>
            </w:r>
          </w:p>
        </w:tc>
        <w:tc>
          <w:tcPr>
            <w:tcW w:w="1048"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39.1</w:t>
            </w:r>
          </w:p>
        </w:tc>
        <w:tc>
          <w:tcPr>
            <w:tcW w:w="1049" w:type="dxa"/>
            <w:gridSpan w:val="2"/>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33.6</w:t>
            </w:r>
          </w:p>
        </w:tc>
        <w:tc>
          <w:tcPr>
            <w:tcW w:w="1049"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34.3</w:t>
            </w:r>
          </w:p>
        </w:tc>
      </w:tr>
      <w:tr w:rsidR="002F509C" w:rsidRPr="00335342">
        <w:tc>
          <w:tcPr>
            <w:tcW w:w="1032"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35342">
              <w:rPr>
                <w:sz w:val="17"/>
              </w:rPr>
              <w:t>1986</w:t>
            </w:r>
          </w:p>
        </w:tc>
        <w:tc>
          <w:tcPr>
            <w:tcW w:w="1048"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31.0</w:t>
            </w:r>
          </w:p>
        </w:tc>
        <w:tc>
          <w:tcPr>
            <w:tcW w:w="1049"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30.7</w:t>
            </w:r>
          </w:p>
        </w:tc>
        <w:tc>
          <w:tcPr>
            <w:tcW w:w="1140" w:type="dxa"/>
            <w:gridSpan w:val="2"/>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32.4</w:t>
            </w:r>
          </w:p>
        </w:tc>
        <w:tc>
          <w:tcPr>
            <w:tcW w:w="1048"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32.4</w:t>
            </w:r>
          </w:p>
        </w:tc>
        <w:tc>
          <w:tcPr>
            <w:tcW w:w="1049" w:type="dxa"/>
            <w:gridSpan w:val="2"/>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31.5</w:t>
            </w:r>
          </w:p>
        </w:tc>
        <w:tc>
          <w:tcPr>
            <w:tcW w:w="1049"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31.3</w:t>
            </w:r>
          </w:p>
        </w:tc>
      </w:tr>
      <w:tr w:rsidR="002F509C" w:rsidRPr="00335342">
        <w:tc>
          <w:tcPr>
            <w:tcW w:w="1032"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35342">
              <w:rPr>
                <w:sz w:val="17"/>
              </w:rPr>
              <w:t>1987</w:t>
            </w:r>
          </w:p>
        </w:tc>
        <w:tc>
          <w:tcPr>
            <w:tcW w:w="1048"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28.0</w:t>
            </w:r>
          </w:p>
        </w:tc>
        <w:tc>
          <w:tcPr>
            <w:tcW w:w="1049"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24.7</w:t>
            </w:r>
          </w:p>
        </w:tc>
        <w:tc>
          <w:tcPr>
            <w:tcW w:w="1140" w:type="dxa"/>
            <w:gridSpan w:val="2"/>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38.3</w:t>
            </w:r>
          </w:p>
        </w:tc>
        <w:tc>
          <w:tcPr>
            <w:tcW w:w="1048"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35.8</w:t>
            </w:r>
          </w:p>
        </w:tc>
        <w:tc>
          <w:tcPr>
            <w:tcW w:w="1049" w:type="dxa"/>
            <w:gridSpan w:val="2"/>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31.0</w:t>
            </w:r>
          </w:p>
        </w:tc>
        <w:tc>
          <w:tcPr>
            <w:tcW w:w="1049"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28.0</w:t>
            </w:r>
          </w:p>
        </w:tc>
      </w:tr>
      <w:tr w:rsidR="002F509C" w:rsidRPr="00335342">
        <w:tc>
          <w:tcPr>
            <w:tcW w:w="1032"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35342">
              <w:rPr>
                <w:sz w:val="17"/>
              </w:rPr>
              <w:t>1988</w:t>
            </w:r>
          </w:p>
        </w:tc>
        <w:tc>
          <w:tcPr>
            <w:tcW w:w="1048"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20.4</w:t>
            </w:r>
          </w:p>
        </w:tc>
        <w:tc>
          <w:tcPr>
            <w:tcW w:w="1049"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22.7</w:t>
            </w:r>
          </w:p>
        </w:tc>
        <w:tc>
          <w:tcPr>
            <w:tcW w:w="1140" w:type="dxa"/>
            <w:gridSpan w:val="2"/>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35.5</w:t>
            </w:r>
          </w:p>
        </w:tc>
        <w:tc>
          <w:tcPr>
            <w:tcW w:w="1048"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30.9</w:t>
            </w:r>
          </w:p>
        </w:tc>
        <w:tc>
          <w:tcPr>
            <w:tcW w:w="1049" w:type="dxa"/>
            <w:gridSpan w:val="2"/>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25.0</w:t>
            </w:r>
          </w:p>
        </w:tc>
        <w:tc>
          <w:tcPr>
            <w:tcW w:w="1049"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25.2</w:t>
            </w:r>
          </w:p>
        </w:tc>
      </w:tr>
      <w:tr w:rsidR="002F509C" w:rsidRPr="00335342">
        <w:tc>
          <w:tcPr>
            <w:tcW w:w="1032"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35342">
              <w:rPr>
                <w:sz w:val="17"/>
              </w:rPr>
              <w:t>1989</w:t>
            </w:r>
          </w:p>
        </w:tc>
        <w:tc>
          <w:tcPr>
            <w:tcW w:w="1048"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24.1</w:t>
            </w:r>
          </w:p>
        </w:tc>
        <w:tc>
          <w:tcPr>
            <w:tcW w:w="1049"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20.4</w:t>
            </w:r>
          </w:p>
        </w:tc>
        <w:tc>
          <w:tcPr>
            <w:tcW w:w="1140" w:type="dxa"/>
            <w:gridSpan w:val="2"/>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33.9</w:t>
            </w:r>
          </w:p>
        </w:tc>
        <w:tc>
          <w:tcPr>
            <w:tcW w:w="1048"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24.7</w:t>
            </w:r>
          </w:p>
        </w:tc>
        <w:tc>
          <w:tcPr>
            <w:tcW w:w="1049" w:type="dxa"/>
            <w:gridSpan w:val="2"/>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27.2</w:t>
            </w:r>
          </w:p>
        </w:tc>
        <w:tc>
          <w:tcPr>
            <w:tcW w:w="1049"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21.7</w:t>
            </w:r>
          </w:p>
        </w:tc>
      </w:tr>
      <w:tr w:rsidR="002F509C" w:rsidRPr="00335342">
        <w:tc>
          <w:tcPr>
            <w:tcW w:w="1032"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35342">
              <w:rPr>
                <w:sz w:val="17"/>
              </w:rPr>
              <w:t>1992</w:t>
            </w:r>
          </w:p>
        </w:tc>
        <w:tc>
          <w:tcPr>
            <w:tcW w:w="1048"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19.3</w:t>
            </w:r>
          </w:p>
        </w:tc>
        <w:tc>
          <w:tcPr>
            <w:tcW w:w="1049"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21.0</w:t>
            </w:r>
          </w:p>
        </w:tc>
        <w:tc>
          <w:tcPr>
            <w:tcW w:w="1140" w:type="dxa"/>
            <w:gridSpan w:val="2"/>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28.8</w:t>
            </w:r>
          </w:p>
        </w:tc>
        <w:tc>
          <w:tcPr>
            <w:tcW w:w="1048"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24.2</w:t>
            </w:r>
          </w:p>
        </w:tc>
        <w:tc>
          <w:tcPr>
            <w:tcW w:w="1049" w:type="dxa"/>
            <w:gridSpan w:val="2"/>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22.9</w:t>
            </w:r>
          </w:p>
        </w:tc>
        <w:tc>
          <w:tcPr>
            <w:tcW w:w="1049"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22.2</w:t>
            </w:r>
          </w:p>
        </w:tc>
      </w:tr>
      <w:tr w:rsidR="002F509C" w:rsidRPr="00335342">
        <w:tc>
          <w:tcPr>
            <w:tcW w:w="1032"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35342">
              <w:rPr>
                <w:sz w:val="17"/>
              </w:rPr>
              <w:t>1993</w:t>
            </w:r>
          </w:p>
        </w:tc>
        <w:tc>
          <w:tcPr>
            <w:tcW w:w="1048"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8.8</w:t>
            </w:r>
          </w:p>
        </w:tc>
        <w:tc>
          <w:tcPr>
            <w:tcW w:w="1049"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8.5</w:t>
            </w:r>
          </w:p>
        </w:tc>
        <w:tc>
          <w:tcPr>
            <w:tcW w:w="1140" w:type="dxa"/>
            <w:gridSpan w:val="2"/>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22.2</w:t>
            </w:r>
          </w:p>
        </w:tc>
        <w:tc>
          <w:tcPr>
            <w:tcW w:w="1048"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21.3</w:t>
            </w:r>
          </w:p>
        </w:tc>
        <w:tc>
          <w:tcPr>
            <w:tcW w:w="1049" w:type="dxa"/>
            <w:gridSpan w:val="2"/>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14.3</w:t>
            </w:r>
          </w:p>
        </w:tc>
        <w:tc>
          <w:tcPr>
            <w:tcW w:w="1049"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13.4</w:t>
            </w:r>
          </w:p>
        </w:tc>
      </w:tr>
      <w:tr w:rsidR="002F509C" w:rsidRPr="00335342">
        <w:tc>
          <w:tcPr>
            <w:tcW w:w="1032"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35342">
              <w:rPr>
                <w:sz w:val="17"/>
              </w:rPr>
              <w:t>1994</w:t>
            </w:r>
          </w:p>
        </w:tc>
        <w:tc>
          <w:tcPr>
            <w:tcW w:w="1048"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13.8</w:t>
            </w:r>
          </w:p>
        </w:tc>
        <w:tc>
          <w:tcPr>
            <w:tcW w:w="1049"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14.1</w:t>
            </w:r>
          </w:p>
        </w:tc>
        <w:tc>
          <w:tcPr>
            <w:tcW w:w="1140" w:type="dxa"/>
            <w:gridSpan w:val="2"/>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18.7</w:t>
            </w:r>
          </w:p>
        </w:tc>
        <w:tc>
          <w:tcPr>
            <w:tcW w:w="1048"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21.1</w:t>
            </w:r>
          </w:p>
        </w:tc>
        <w:tc>
          <w:tcPr>
            <w:tcW w:w="1049" w:type="dxa"/>
            <w:gridSpan w:val="2"/>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15.6</w:t>
            </w:r>
          </w:p>
        </w:tc>
        <w:tc>
          <w:tcPr>
            <w:tcW w:w="1049"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16.7</w:t>
            </w:r>
          </w:p>
        </w:tc>
      </w:tr>
      <w:tr w:rsidR="002F509C" w:rsidRPr="00335342">
        <w:tc>
          <w:tcPr>
            <w:tcW w:w="1032"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35342">
              <w:rPr>
                <w:sz w:val="17"/>
              </w:rPr>
              <w:t>1995</w:t>
            </w:r>
          </w:p>
        </w:tc>
        <w:tc>
          <w:tcPr>
            <w:tcW w:w="1048"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11.2</w:t>
            </w:r>
          </w:p>
        </w:tc>
        <w:tc>
          <w:tcPr>
            <w:tcW w:w="1049"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11.7</w:t>
            </w:r>
          </w:p>
        </w:tc>
        <w:tc>
          <w:tcPr>
            <w:tcW w:w="1140" w:type="dxa"/>
            <w:gridSpan w:val="2"/>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20.4</w:t>
            </w:r>
          </w:p>
        </w:tc>
        <w:tc>
          <w:tcPr>
            <w:tcW w:w="1048"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16.7</w:t>
            </w:r>
          </w:p>
        </w:tc>
        <w:tc>
          <w:tcPr>
            <w:tcW w:w="1049" w:type="dxa"/>
            <w:gridSpan w:val="2"/>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14.9</w:t>
            </w:r>
          </w:p>
        </w:tc>
        <w:tc>
          <w:tcPr>
            <w:tcW w:w="1049"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13.7</w:t>
            </w:r>
          </w:p>
        </w:tc>
      </w:tr>
      <w:tr w:rsidR="002F509C" w:rsidRPr="00335342">
        <w:tc>
          <w:tcPr>
            <w:tcW w:w="1032"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35342">
              <w:rPr>
                <w:sz w:val="17"/>
              </w:rPr>
              <w:t>1996</w:t>
            </w:r>
          </w:p>
        </w:tc>
        <w:tc>
          <w:tcPr>
            <w:tcW w:w="1048"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9.0</w:t>
            </w:r>
          </w:p>
        </w:tc>
        <w:tc>
          <w:tcPr>
            <w:tcW w:w="1049"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7.7</w:t>
            </w:r>
          </w:p>
        </w:tc>
        <w:tc>
          <w:tcPr>
            <w:tcW w:w="1140" w:type="dxa"/>
            <w:gridSpan w:val="2"/>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20.0</w:t>
            </w:r>
          </w:p>
        </w:tc>
        <w:tc>
          <w:tcPr>
            <w:tcW w:w="1048"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15.9</w:t>
            </w:r>
          </w:p>
        </w:tc>
        <w:tc>
          <w:tcPr>
            <w:tcW w:w="1049" w:type="dxa"/>
            <w:gridSpan w:val="2"/>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13.3</w:t>
            </w:r>
          </w:p>
        </w:tc>
        <w:tc>
          <w:tcPr>
            <w:tcW w:w="1049"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10.9</w:t>
            </w:r>
          </w:p>
        </w:tc>
      </w:tr>
      <w:tr w:rsidR="002F509C" w:rsidRPr="00335342">
        <w:tc>
          <w:tcPr>
            <w:tcW w:w="1032"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35342">
              <w:rPr>
                <w:sz w:val="17"/>
              </w:rPr>
              <w:t>1997</w:t>
            </w:r>
          </w:p>
        </w:tc>
        <w:tc>
          <w:tcPr>
            <w:tcW w:w="1048"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7.4</w:t>
            </w:r>
          </w:p>
        </w:tc>
        <w:tc>
          <w:tcPr>
            <w:tcW w:w="1049"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3.5</w:t>
            </w:r>
          </w:p>
        </w:tc>
        <w:tc>
          <w:tcPr>
            <w:tcW w:w="1140" w:type="dxa"/>
            <w:gridSpan w:val="2"/>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13.7</w:t>
            </w:r>
          </w:p>
        </w:tc>
        <w:tc>
          <w:tcPr>
            <w:tcW w:w="1048"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10.7</w:t>
            </w:r>
          </w:p>
        </w:tc>
        <w:tc>
          <w:tcPr>
            <w:tcW w:w="1049" w:type="dxa"/>
            <w:gridSpan w:val="2"/>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9.8</w:t>
            </w:r>
          </w:p>
        </w:tc>
        <w:tc>
          <w:tcPr>
            <w:tcW w:w="1049"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6.4</w:t>
            </w:r>
          </w:p>
        </w:tc>
      </w:tr>
      <w:tr w:rsidR="002F509C" w:rsidRPr="00335342">
        <w:tc>
          <w:tcPr>
            <w:tcW w:w="1032"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35342">
              <w:rPr>
                <w:sz w:val="17"/>
              </w:rPr>
              <w:t>1998</w:t>
            </w:r>
          </w:p>
        </w:tc>
        <w:tc>
          <w:tcPr>
            <w:tcW w:w="1048"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10.1</w:t>
            </w:r>
          </w:p>
        </w:tc>
        <w:tc>
          <w:tcPr>
            <w:tcW w:w="1049"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5.0</w:t>
            </w:r>
          </w:p>
        </w:tc>
        <w:tc>
          <w:tcPr>
            <w:tcW w:w="1140" w:type="dxa"/>
            <w:gridSpan w:val="2"/>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9.4</w:t>
            </w:r>
          </w:p>
        </w:tc>
        <w:tc>
          <w:tcPr>
            <w:tcW w:w="1048"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10.0</w:t>
            </w:r>
          </w:p>
        </w:tc>
        <w:tc>
          <w:tcPr>
            <w:tcW w:w="1049" w:type="dxa"/>
            <w:gridSpan w:val="2"/>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9.8</w:t>
            </w:r>
          </w:p>
        </w:tc>
        <w:tc>
          <w:tcPr>
            <w:tcW w:w="1049"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7.0</w:t>
            </w:r>
          </w:p>
        </w:tc>
      </w:tr>
      <w:tr w:rsidR="002F509C" w:rsidRPr="00335342">
        <w:tc>
          <w:tcPr>
            <w:tcW w:w="1032"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35342">
              <w:rPr>
                <w:sz w:val="17"/>
              </w:rPr>
              <w:t>1999</w:t>
            </w:r>
          </w:p>
        </w:tc>
        <w:tc>
          <w:tcPr>
            <w:tcW w:w="1048"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10.8</w:t>
            </w:r>
          </w:p>
        </w:tc>
        <w:tc>
          <w:tcPr>
            <w:tcW w:w="1049"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6.2</w:t>
            </w:r>
          </w:p>
        </w:tc>
        <w:tc>
          <w:tcPr>
            <w:tcW w:w="1140" w:type="dxa"/>
            <w:gridSpan w:val="2"/>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14.6</w:t>
            </w:r>
          </w:p>
        </w:tc>
        <w:tc>
          <w:tcPr>
            <w:tcW w:w="1048"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12.0</w:t>
            </w:r>
          </w:p>
        </w:tc>
        <w:tc>
          <w:tcPr>
            <w:tcW w:w="1049" w:type="dxa"/>
            <w:gridSpan w:val="2"/>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12.3</w:t>
            </w:r>
          </w:p>
        </w:tc>
        <w:tc>
          <w:tcPr>
            <w:tcW w:w="1049"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8.6</w:t>
            </w:r>
          </w:p>
        </w:tc>
      </w:tr>
      <w:tr w:rsidR="002F509C" w:rsidRPr="00335342">
        <w:tc>
          <w:tcPr>
            <w:tcW w:w="1032"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35342">
              <w:rPr>
                <w:sz w:val="17"/>
              </w:rPr>
              <w:t>2000</w:t>
            </w:r>
          </w:p>
        </w:tc>
        <w:tc>
          <w:tcPr>
            <w:tcW w:w="1048"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8.7</w:t>
            </w:r>
          </w:p>
        </w:tc>
        <w:tc>
          <w:tcPr>
            <w:tcW w:w="1049"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7.4</w:t>
            </w:r>
          </w:p>
        </w:tc>
        <w:tc>
          <w:tcPr>
            <w:tcW w:w="1140" w:type="dxa"/>
            <w:gridSpan w:val="2"/>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12.0</w:t>
            </w:r>
          </w:p>
        </w:tc>
        <w:tc>
          <w:tcPr>
            <w:tcW w:w="1048"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7.7</w:t>
            </w:r>
          </w:p>
        </w:tc>
        <w:tc>
          <w:tcPr>
            <w:tcW w:w="1049" w:type="dxa"/>
            <w:gridSpan w:val="2"/>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9.9</w:t>
            </w:r>
          </w:p>
        </w:tc>
        <w:tc>
          <w:tcPr>
            <w:tcW w:w="1049"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7.5</w:t>
            </w:r>
          </w:p>
        </w:tc>
      </w:tr>
      <w:tr w:rsidR="002F509C" w:rsidRPr="00335342">
        <w:tc>
          <w:tcPr>
            <w:tcW w:w="1032"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35342">
              <w:rPr>
                <w:sz w:val="17"/>
              </w:rPr>
              <w:t>2003</w:t>
            </w:r>
          </w:p>
        </w:tc>
        <w:tc>
          <w:tcPr>
            <w:tcW w:w="1048"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7.5</w:t>
            </w:r>
          </w:p>
        </w:tc>
        <w:tc>
          <w:tcPr>
            <w:tcW w:w="1049"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6.3</w:t>
            </w:r>
          </w:p>
        </w:tc>
        <w:tc>
          <w:tcPr>
            <w:tcW w:w="1140" w:type="dxa"/>
            <w:gridSpan w:val="2"/>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11.1</w:t>
            </w:r>
          </w:p>
        </w:tc>
        <w:tc>
          <w:tcPr>
            <w:tcW w:w="1048"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5.6</w:t>
            </w:r>
          </w:p>
        </w:tc>
        <w:tc>
          <w:tcPr>
            <w:tcW w:w="1049" w:type="dxa"/>
            <w:gridSpan w:val="2"/>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8.9</w:t>
            </w:r>
          </w:p>
        </w:tc>
        <w:tc>
          <w:tcPr>
            <w:tcW w:w="1049" w:type="dxa"/>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6.1</w:t>
            </w:r>
          </w:p>
        </w:tc>
      </w:tr>
      <w:tr w:rsidR="002F509C" w:rsidRPr="00335342">
        <w:tc>
          <w:tcPr>
            <w:tcW w:w="1032" w:type="dxa"/>
            <w:tcBorders>
              <w:bottom w:val="single" w:sz="12" w:space="0" w:color="auto"/>
            </w:tcBorders>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35342">
              <w:rPr>
                <w:sz w:val="17"/>
              </w:rPr>
              <w:t>2006</w:t>
            </w:r>
          </w:p>
        </w:tc>
        <w:tc>
          <w:tcPr>
            <w:tcW w:w="1048" w:type="dxa"/>
            <w:tcBorders>
              <w:bottom w:val="single" w:sz="12" w:space="0" w:color="auto"/>
            </w:tcBorders>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7.4</w:t>
            </w:r>
          </w:p>
        </w:tc>
        <w:tc>
          <w:tcPr>
            <w:tcW w:w="1049" w:type="dxa"/>
            <w:tcBorders>
              <w:bottom w:val="single" w:sz="12" w:space="0" w:color="auto"/>
            </w:tcBorders>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3.4</w:t>
            </w:r>
          </w:p>
        </w:tc>
        <w:tc>
          <w:tcPr>
            <w:tcW w:w="1140" w:type="dxa"/>
            <w:gridSpan w:val="2"/>
            <w:tcBorders>
              <w:bottom w:val="single" w:sz="12" w:space="0" w:color="auto"/>
            </w:tcBorders>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7.3</w:t>
            </w:r>
          </w:p>
        </w:tc>
        <w:tc>
          <w:tcPr>
            <w:tcW w:w="1048" w:type="dxa"/>
            <w:tcBorders>
              <w:bottom w:val="single" w:sz="12" w:space="0" w:color="auto"/>
            </w:tcBorders>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5.1</w:t>
            </w:r>
          </w:p>
        </w:tc>
        <w:tc>
          <w:tcPr>
            <w:tcW w:w="1049" w:type="dxa"/>
            <w:gridSpan w:val="2"/>
            <w:tcBorders>
              <w:bottom w:val="single" w:sz="12" w:space="0" w:color="auto"/>
            </w:tcBorders>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7.4</w:t>
            </w:r>
          </w:p>
        </w:tc>
        <w:tc>
          <w:tcPr>
            <w:tcW w:w="1049" w:type="dxa"/>
            <w:tcBorders>
              <w:bottom w:val="single" w:sz="12" w:space="0" w:color="auto"/>
            </w:tcBorders>
            <w:shd w:val="clear" w:color="auto" w:fill="auto"/>
            <w:vAlign w:val="bottom"/>
          </w:tcPr>
          <w:p w:rsidR="002F509C" w:rsidRPr="00335342"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35342">
              <w:rPr>
                <w:sz w:val="17"/>
              </w:rPr>
              <w:t>4.0</w:t>
            </w:r>
          </w:p>
        </w:tc>
      </w:tr>
    </w:tbl>
    <w:p w:rsidR="002F509C" w:rsidRPr="00830D5A" w:rsidRDefault="002F509C">
      <w:pPr>
        <w:pStyle w:val="SingleTxt"/>
        <w:spacing w:after="0" w:line="120" w:lineRule="exact"/>
        <w:rPr>
          <w:sz w:val="10"/>
        </w:rPr>
      </w:pPr>
    </w:p>
    <w:p w:rsidR="002F509C" w:rsidRDefault="002F509C">
      <w:pPr>
        <w:pStyle w:val="FootnoteText"/>
        <w:tabs>
          <w:tab w:val="clear" w:pos="418"/>
          <w:tab w:val="right" w:pos="1476"/>
          <w:tab w:val="left" w:pos="1548"/>
          <w:tab w:val="right" w:pos="1836"/>
          <w:tab w:val="left" w:pos="1908"/>
        </w:tabs>
        <w:ind w:left="1548" w:right="1267" w:hanging="288"/>
      </w:pPr>
      <w:r>
        <w:rPr>
          <w:i/>
        </w:rPr>
        <w:t>Source</w:t>
      </w:r>
      <w:r w:rsidRPr="00DD6F77">
        <w:t>: Labour Force Survey</w:t>
      </w:r>
      <w:r>
        <w:t xml:space="preserve"> —</w:t>
      </w:r>
      <w:r w:rsidRPr="00DD6F77">
        <w:t xml:space="preserve"> STATEC</w:t>
      </w:r>
      <w:r>
        <w:t>.</w:t>
      </w:r>
    </w:p>
    <w:p w:rsidR="002F509C" w:rsidRPr="00DD6F77" w:rsidRDefault="002F509C">
      <w:pPr>
        <w:pStyle w:val="FootnoteText"/>
        <w:tabs>
          <w:tab w:val="clear" w:pos="418"/>
          <w:tab w:val="right" w:pos="1476"/>
          <w:tab w:val="left" w:pos="1548"/>
          <w:tab w:val="right" w:pos="1836"/>
          <w:tab w:val="left" w:pos="1908"/>
        </w:tabs>
        <w:ind w:left="1548" w:right="1267" w:hanging="288"/>
      </w:pPr>
      <w:r w:rsidRPr="00DD6F77">
        <w:t>Field: Residents</w:t>
      </w:r>
      <w:r>
        <w:t>.</w:t>
      </w:r>
    </w:p>
    <w:p w:rsidR="002F509C" w:rsidRDefault="002F509C">
      <w:pPr>
        <w:pStyle w:val="SingleTxt"/>
      </w:pPr>
    </w:p>
    <w:p w:rsidR="002F509C" w:rsidRDefault="002F509C">
      <w:pPr>
        <w:pStyle w:val="H23"/>
        <w:tabs>
          <w:tab w:val="clear" w:pos="1742"/>
        </w:tabs>
        <w:ind w:left="0" w:right="0"/>
      </w:pPr>
      <w:r>
        <w:tab/>
      </w:r>
      <w:r>
        <w:tab/>
      </w:r>
      <w:r>
        <w:tab/>
        <w:t xml:space="preserve">Economically active </w:t>
      </w:r>
      <w:r w:rsidRPr="00A1443F">
        <w:t>rate for persons aged 15 to 64, by nationality and sex, 2006</w:t>
      </w:r>
    </w:p>
    <w:p w:rsidR="002F509C" w:rsidRPr="009F1FAF" w:rsidRDefault="002F509C">
      <w:pPr>
        <w:spacing w:line="120" w:lineRule="exact"/>
        <w:rPr>
          <w:sz w:val="10"/>
        </w:rPr>
      </w:pPr>
    </w:p>
    <w:p w:rsidR="002F509C" w:rsidRPr="00A1443F" w:rsidRDefault="002F509C">
      <w:pPr>
        <w:pStyle w:val="DefaultTabs"/>
        <w:widowControl/>
        <w:tabs>
          <w:tab w:val="clear" w:pos="0"/>
        </w:tabs>
        <w:suppressAutoHyphens w:val="0"/>
        <w:snapToGrid/>
        <w:spacing w:line="480" w:lineRule="auto"/>
        <w:rPr>
          <w:rFonts w:ascii="Times New Roman" w:hAnsi="Times New Roman"/>
          <w:bCs/>
          <w:lang w:val="en-GB"/>
        </w:rPr>
      </w:pPr>
      <w:r>
        <w:rPr>
          <w:noProof/>
          <w:sz w:val="10"/>
          <w:lang w:eastAsia="en-US"/>
        </w:rPr>
        <w:pict>
          <v:rect id="_x0000_s1051" style="position:absolute;margin-left:426.15pt;margin-top:243pt;width:65pt;height:27pt;z-index:17" stroked="f">
            <v:textbox inset="0,0,0,0">
              <w:txbxContent>
                <w:p w:rsidR="0013145B" w:rsidRPr="00B847F2" w:rsidRDefault="0013145B">
                  <w:pPr>
                    <w:spacing w:line="240" w:lineRule="auto"/>
                    <w:jc w:val="center"/>
                    <w:rPr>
                      <w:sz w:val="16"/>
                      <w:szCs w:val="16"/>
                    </w:rPr>
                  </w:pPr>
                  <w:r w:rsidRPr="00B847F2">
                    <w:rPr>
                      <w:sz w:val="16"/>
                      <w:szCs w:val="16"/>
                    </w:rPr>
                    <w:t>Non-European</w:t>
                  </w:r>
                  <w:r>
                    <w:rPr>
                      <w:sz w:val="16"/>
                      <w:szCs w:val="16"/>
                    </w:rPr>
                    <w:br/>
                  </w:r>
                  <w:r w:rsidRPr="00B847F2">
                    <w:rPr>
                      <w:sz w:val="16"/>
                      <w:szCs w:val="16"/>
                    </w:rPr>
                    <w:t>Union</w:t>
                  </w:r>
                  <w:r>
                    <w:rPr>
                      <w:sz w:val="16"/>
                      <w:szCs w:val="16"/>
                    </w:rPr>
                    <w:t xml:space="preserve"> </w:t>
                  </w:r>
                  <w:r w:rsidRPr="00B847F2">
                    <w:rPr>
                      <w:sz w:val="16"/>
                      <w:szCs w:val="16"/>
                    </w:rPr>
                    <w:t>Countries</w:t>
                  </w:r>
                </w:p>
              </w:txbxContent>
            </v:textbox>
          </v:rect>
        </w:pict>
      </w:r>
      <w:r>
        <w:rPr>
          <w:noProof/>
          <w:sz w:val="10"/>
          <w:lang w:eastAsia="en-US"/>
        </w:rPr>
        <w:pict>
          <v:rect id="_x0000_s1049" style="position:absolute;margin-left:305.95pt;margin-top:243pt;width:41.8pt;height:27pt;z-index:15" stroked="f">
            <v:textbox inset="0,,0">
              <w:txbxContent>
                <w:p w:rsidR="0013145B" w:rsidRPr="00B847F2" w:rsidRDefault="0013145B">
                  <w:pPr>
                    <w:jc w:val="center"/>
                    <w:rPr>
                      <w:sz w:val="16"/>
                      <w:szCs w:val="16"/>
                    </w:rPr>
                  </w:pPr>
                  <w:smartTag w:uri="urn:schemas-microsoft-com:office:smarttags" w:element="place">
                    <w:smartTag w:uri="urn:schemas-microsoft-com:office:smarttags" w:element="country-region">
                      <w:r w:rsidRPr="00B847F2">
                        <w:rPr>
                          <w:sz w:val="16"/>
                          <w:szCs w:val="16"/>
                        </w:rPr>
                        <w:t>Italy</w:t>
                      </w:r>
                    </w:smartTag>
                  </w:smartTag>
                </w:p>
              </w:txbxContent>
            </v:textbox>
          </v:rect>
        </w:pict>
      </w:r>
      <w:r>
        <w:rPr>
          <w:noProof/>
          <w:sz w:val="10"/>
          <w:lang w:eastAsia="en-US"/>
        </w:rPr>
        <w:pict>
          <v:rect id="_x0000_s1050" style="position:absolute;margin-left:356.3pt;margin-top:243pt;width:59.2pt;height:27pt;z-index:16" stroked="f">
            <v:textbox inset="0,0,0,0">
              <w:txbxContent>
                <w:p w:rsidR="0013145B" w:rsidRPr="00B847F2" w:rsidRDefault="0013145B">
                  <w:pPr>
                    <w:spacing w:line="240" w:lineRule="auto"/>
                    <w:jc w:val="center"/>
                    <w:rPr>
                      <w:sz w:val="16"/>
                      <w:szCs w:val="16"/>
                    </w:rPr>
                  </w:pPr>
                  <w:r w:rsidRPr="00B847F2">
                    <w:rPr>
                      <w:sz w:val="16"/>
                      <w:szCs w:val="16"/>
                    </w:rPr>
                    <w:t>Other European</w:t>
                  </w:r>
                  <w:r>
                    <w:rPr>
                      <w:sz w:val="16"/>
                      <w:szCs w:val="16"/>
                    </w:rPr>
                    <w:br/>
                  </w:r>
                  <w:r w:rsidRPr="00B847F2">
                    <w:rPr>
                      <w:sz w:val="16"/>
                      <w:szCs w:val="16"/>
                    </w:rPr>
                    <w:t>Union</w:t>
                  </w:r>
                  <w:r>
                    <w:rPr>
                      <w:sz w:val="16"/>
                      <w:szCs w:val="16"/>
                    </w:rPr>
                    <w:t xml:space="preserve"> </w:t>
                  </w:r>
                  <w:r w:rsidRPr="00B847F2">
                    <w:rPr>
                      <w:sz w:val="16"/>
                      <w:szCs w:val="16"/>
                    </w:rPr>
                    <w:t>Countries</w:t>
                  </w:r>
                </w:p>
              </w:txbxContent>
            </v:textbox>
          </v:rect>
        </w:pict>
      </w:r>
      <w:r>
        <w:rPr>
          <w:noProof/>
          <w:sz w:val="10"/>
          <w:lang w:eastAsia="en-US"/>
        </w:rPr>
        <w:pict>
          <v:rect id="_x0000_s1044" style="position:absolute;margin-left:437.15pt;margin-top:27.15pt;width:52.85pt;height:44.85pt;z-index:10" stroked="f">
            <v:textbox style="mso-next-textbox:#_x0000_s1044">
              <w:txbxContent>
                <w:p w:rsidR="0013145B" w:rsidRDefault="0013145B">
                  <w:pPr>
                    <w:spacing w:line="120" w:lineRule="exact"/>
                    <w:rPr>
                      <w:sz w:val="10"/>
                    </w:rPr>
                  </w:pPr>
                </w:p>
                <w:p w:rsidR="0013145B" w:rsidRDefault="0013145B">
                  <w:pPr>
                    <w:spacing w:line="240" w:lineRule="auto"/>
                  </w:pPr>
                  <w:r>
                    <w:t>Men</w:t>
                  </w:r>
                </w:p>
                <w:p w:rsidR="0013145B" w:rsidRDefault="0013145B">
                  <w:pPr>
                    <w:spacing w:line="120" w:lineRule="exact"/>
                  </w:pPr>
                  <w:r>
                    <w:br/>
                    <w:t>Women</w:t>
                  </w:r>
                </w:p>
              </w:txbxContent>
            </v:textbox>
          </v:rect>
        </w:pict>
      </w:r>
      <w:r>
        <w:rPr>
          <w:noProof/>
          <w:sz w:val="10"/>
          <w:lang w:eastAsia="en-US"/>
        </w:rPr>
        <w:pict>
          <v:rect id="_x0000_s1048" style="position:absolute;margin-left:240.35pt;margin-top:243pt;width:44.65pt;height:27pt;z-index:14" stroked="f">
            <v:textbox inset="0,,0">
              <w:txbxContent>
                <w:p w:rsidR="0013145B" w:rsidRPr="00B847F2" w:rsidRDefault="0013145B">
                  <w:pPr>
                    <w:jc w:val="center"/>
                    <w:rPr>
                      <w:sz w:val="16"/>
                      <w:szCs w:val="16"/>
                    </w:rPr>
                  </w:pPr>
                  <w:smartTag w:uri="urn:schemas-microsoft-com:office:smarttags" w:element="place">
                    <w:smartTag w:uri="urn:schemas-microsoft-com:office:smarttags" w:element="country-region">
                      <w:r w:rsidRPr="00B847F2">
                        <w:rPr>
                          <w:sz w:val="16"/>
                          <w:szCs w:val="16"/>
                        </w:rPr>
                        <w:t>Belgium</w:t>
                      </w:r>
                    </w:smartTag>
                  </w:smartTag>
                </w:p>
              </w:txbxContent>
            </v:textbox>
          </v:rect>
        </w:pict>
      </w:r>
      <w:r>
        <w:rPr>
          <w:noProof/>
          <w:sz w:val="10"/>
          <w:lang w:eastAsia="en-US"/>
        </w:rPr>
        <w:pict>
          <v:rect id="_x0000_s1047" style="position:absolute;margin-left:177.65pt;margin-top:243pt;width:48.25pt;height:27.25pt;z-index:13" stroked="f">
            <v:textbox inset="0,,0">
              <w:txbxContent>
                <w:p w:rsidR="0013145B" w:rsidRPr="00B847F2" w:rsidRDefault="0013145B">
                  <w:pPr>
                    <w:rPr>
                      <w:sz w:val="16"/>
                      <w:szCs w:val="16"/>
                    </w:rPr>
                  </w:pPr>
                  <w:r>
                    <w:rPr>
                      <w:sz w:val="16"/>
                      <w:szCs w:val="16"/>
                    </w:rPr>
                    <w:t xml:space="preserve">  </w:t>
                  </w:r>
                  <w:smartTag w:uri="urn:schemas-microsoft-com:office:smarttags" w:element="place">
                    <w:smartTag w:uri="urn:schemas-microsoft-com:office:smarttags" w:element="country-region">
                      <w:r w:rsidRPr="00B847F2">
                        <w:rPr>
                          <w:sz w:val="16"/>
                          <w:szCs w:val="16"/>
                        </w:rPr>
                        <w:t>France</w:t>
                      </w:r>
                    </w:smartTag>
                  </w:smartTag>
                </w:p>
              </w:txbxContent>
            </v:textbox>
          </v:rect>
        </w:pict>
      </w:r>
      <w:r>
        <w:rPr>
          <w:noProof/>
          <w:sz w:val="10"/>
          <w:lang w:eastAsia="en-US"/>
        </w:rPr>
        <w:pict>
          <v:rect id="_x0000_s1045" style="position:absolute;margin-left:28.8pt;margin-top:243pt;width:68.4pt;height:27pt;z-index:11" stroked="f">
            <v:textbox inset="0,,0">
              <w:txbxContent>
                <w:p w:rsidR="0013145B" w:rsidRPr="00B847F2" w:rsidRDefault="0013145B">
                  <w:pPr>
                    <w:rPr>
                      <w:sz w:val="16"/>
                      <w:szCs w:val="16"/>
                    </w:rPr>
                  </w:pPr>
                  <w:r>
                    <w:rPr>
                      <w:sz w:val="16"/>
                      <w:szCs w:val="16"/>
                    </w:rPr>
                    <w:t xml:space="preserve">    </w:t>
                  </w:r>
                  <w:smartTag w:uri="urn:schemas-microsoft-com:office:smarttags" w:element="place">
                    <w:smartTag w:uri="urn:schemas-microsoft-com:office:smarttags" w:element="country-region">
                      <w:r w:rsidRPr="00B847F2">
                        <w:rPr>
                          <w:sz w:val="16"/>
                          <w:szCs w:val="16"/>
                        </w:rPr>
                        <w:t>Luxembourg</w:t>
                      </w:r>
                    </w:smartTag>
                  </w:smartTag>
                </w:p>
              </w:txbxContent>
            </v:textbox>
          </v:rect>
        </w:pict>
      </w:r>
      <w:r>
        <w:rPr>
          <w:noProof/>
          <w:sz w:val="10"/>
          <w:lang w:eastAsia="en-US"/>
        </w:rPr>
        <w:pict>
          <v:rect id="_x0000_s1046" style="position:absolute;margin-left:104.5pt;margin-top:243pt;width:50.4pt;height:27pt;z-index:12" stroked="f">
            <v:textbox inset="0,,0">
              <w:txbxContent>
                <w:p w:rsidR="0013145B" w:rsidRPr="00B847F2" w:rsidRDefault="0013145B">
                  <w:pPr>
                    <w:rPr>
                      <w:sz w:val="16"/>
                      <w:szCs w:val="16"/>
                    </w:rPr>
                  </w:pPr>
                  <w:r>
                    <w:rPr>
                      <w:sz w:val="16"/>
                      <w:szCs w:val="16"/>
                    </w:rPr>
                    <w:t xml:space="preserve">   </w:t>
                  </w:r>
                  <w:smartTag w:uri="urn:schemas-microsoft-com:office:smarttags" w:element="place">
                    <w:smartTag w:uri="urn:schemas-microsoft-com:office:smarttags" w:element="country-region">
                      <w:r w:rsidRPr="00B847F2">
                        <w:rPr>
                          <w:sz w:val="16"/>
                          <w:szCs w:val="16"/>
                        </w:rPr>
                        <w:t>Portugal</w:t>
                      </w:r>
                    </w:smartTag>
                  </w:smartTag>
                </w:p>
              </w:txbxContent>
            </v:textbox>
          </v:rect>
        </w:pict>
      </w:r>
      <w:r>
        <w:rPr>
          <w:noProof/>
          <w:sz w:val="10"/>
        </w:rPr>
        <w:pict>
          <v:rect id="_x0000_s1042" style="position:absolute;margin-left:10.45pt;margin-top:0;width:1in;height:27pt;z-index:9" stroked="f">
            <v:textbox style="mso-next-textbox:#_x0000_s1042">
              <w:txbxContent>
                <w:p w:rsidR="0013145B" w:rsidRDefault="0013145B">
                  <w:pPr>
                    <w:rPr>
                      <w:i/>
                      <w:sz w:val="14"/>
                      <w:szCs w:val="14"/>
                    </w:rPr>
                  </w:pPr>
                  <w:r>
                    <w:rPr>
                      <w:i/>
                      <w:sz w:val="14"/>
                      <w:szCs w:val="14"/>
                    </w:rPr>
                    <w:t>Percentages</w:t>
                  </w:r>
                </w:p>
              </w:txbxContent>
            </v:textbox>
          </v:rect>
        </w:pict>
      </w:r>
      <w:r w:rsidRPr="00A1443F">
        <w:rPr>
          <w:rFonts w:ascii="Times New Roman" w:hAnsi="Times New Roman"/>
          <w:noProof/>
          <w:lang w:val="en-GB" w:eastAsia="en-US"/>
        </w:rPr>
        <w:pict>
          <v:shape id="_x0000_i1026" type="#_x0000_t75" style="width:501.75pt;height:27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">
            <v:imagedata r:id="rId16" o:title="" croptop="-1260f" cropbottom="-5868f" cropleft="-630f" cropright="-1280f"/>
            <o:lock v:ext="edit" aspectratio="f"/>
          </v:shape>
        </w:pict>
      </w:r>
    </w:p>
    <w:p w:rsidR="002F509C" w:rsidRDefault="002F509C">
      <w:pPr>
        <w:pStyle w:val="SingleTxt"/>
        <w:spacing w:after="0" w:line="120" w:lineRule="exact"/>
        <w:rPr>
          <w:sz w:val="10"/>
        </w:rPr>
      </w:pPr>
      <w:r>
        <w:rPr>
          <w:sz w:val="10"/>
        </w:rPr>
        <w:br w:type="page"/>
      </w:r>
    </w:p>
    <w:tbl>
      <w:tblPr>
        <w:tblW w:w="0" w:type="auto"/>
        <w:tblInd w:w="1260" w:type="dxa"/>
        <w:tblLayout w:type="fixed"/>
        <w:tblCellMar>
          <w:left w:w="0" w:type="dxa"/>
          <w:right w:w="0" w:type="dxa"/>
        </w:tblCellMar>
        <w:tblLook w:val="0000" w:firstRow="0" w:lastRow="0" w:firstColumn="0" w:lastColumn="0" w:noHBand="0" w:noVBand="0"/>
      </w:tblPr>
      <w:tblGrid>
        <w:gridCol w:w="2711"/>
        <w:gridCol w:w="1045"/>
        <w:gridCol w:w="1045"/>
        <w:gridCol w:w="1045"/>
      </w:tblGrid>
      <w:tr w:rsidR="002F509C" w:rsidRPr="00361F1D">
        <w:tblPrEx>
          <w:tblCellMar>
            <w:top w:w="0" w:type="dxa"/>
            <w:bottom w:w="0" w:type="dxa"/>
          </w:tblCellMar>
        </w:tblPrEx>
        <w:trPr>
          <w:tblHeader/>
        </w:trPr>
        <w:tc>
          <w:tcPr>
            <w:tcW w:w="2711" w:type="dxa"/>
            <w:tcBorders>
              <w:top w:val="single" w:sz="4" w:space="0" w:color="auto"/>
              <w:bottom w:val="single" w:sz="12" w:space="0" w:color="auto"/>
            </w:tcBorders>
            <w:shd w:val="clear" w:color="auto" w:fill="auto"/>
            <w:vAlign w:val="bottom"/>
          </w:tcPr>
          <w:p w:rsidR="002F509C" w:rsidRPr="00361F1D" w:rsidRDefault="002F509C">
            <w:pPr>
              <w:tabs>
                <w:tab w:val="left" w:pos="288"/>
                <w:tab w:val="left" w:pos="576"/>
                <w:tab w:val="left" w:pos="864"/>
                <w:tab w:val="left" w:pos="1152"/>
              </w:tabs>
              <w:spacing w:before="81" w:after="81" w:line="160" w:lineRule="exact"/>
              <w:ind w:right="40"/>
              <w:rPr>
                <w:i/>
                <w:sz w:val="14"/>
              </w:rPr>
            </w:pPr>
            <w:r>
              <w:rPr>
                <w:i/>
                <w:sz w:val="14"/>
              </w:rPr>
              <w:t>Nationality</w:t>
            </w:r>
          </w:p>
        </w:tc>
        <w:tc>
          <w:tcPr>
            <w:tcW w:w="1045" w:type="dxa"/>
            <w:tcBorders>
              <w:top w:val="single" w:sz="4" w:space="0" w:color="auto"/>
              <w:bottom w:val="single" w:sz="12" w:space="0" w:color="auto"/>
            </w:tcBorders>
            <w:shd w:val="clear" w:color="auto" w:fill="auto"/>
            <w:vAlign w:val="bottom"/>
          </w:tcPr>
          <w:p w:rsidR="002F509C" w:rsidRPr="00361F1D" w:rsidRDefault="002F509C">
            <w:pPr>
              <w:tabs>
                <w:tab w:val="left" w:pos="288"/>
                <w:tab w:val="left" w:pos="576"/>
                <w:tab w:val="left" w:pos="864"/>
                <w:tab w:val="left" w:pos="1152"/>
              </w:tabs>
              <w:spacing w:before="81" w:after="81" w:line="160" w:lineRule="exact"/>
              <w:ind w:right="43"/>
              <w:jc w:val="right"/>
              <w:rPr>
                <w:i/>
                <w:sz w:val="14"/>
              </w:rPr>
            </w:pPr>
            <w:r>
              <w:rPr>
                <w:i/>
                <w:sz w:val="14"/>
              </w:rPr>
              <w:t>Men</w:t>
            </w:r>
          </w:p>
        </w:tc>
        <w:tc>
          <w:tcPr>
            <w:tcW w:w="1045" w:type="dxa"/>
            <w:tcBorders>
              <w:top w:val="single" w:sz="4" w:space="0" w:color="auto"/>
              <w:bottom w:val="single" w:sz="12" w:space="0" w:color="auto"/>
            </w:tcBorders>
            <w:shd w:val="clear" w:color="auto" w:fill="auto"/>
            <w:vAlign w:val="bottom"/>
          </w:tcPr>
          <w:p w:rsidR="002F509C" w:rsidRPr="00361F1D" w:rsidRDefault="002F509C">
            <w:pPr>
              <w:tabs>
                <w:tab w:val="left" w:pos="288"/>
                <w:tab w:val="left" w:pos="576"/>
                <w:tab w:val="left" w:pos="864"/>
                <w:tab w:val="left" w:pos="1152"/>
              </w:tabs>
              <w:spacing w:before="81" w:after="81" w:line="160" w:lineRule="exact"/>
              <w:ind w:right="43"/>
              <w:jc w:val="right"/>
              <w:rPr>
                <w:i/>
                <w:sz w:val="14"/>
              </w:rPr>
            </w:pPr>
            <w:r>
              <w:rPr>
                <w:i/>
                <w:sz w:val="14"/>
              </w:rPr>
              <w:t>Women</w:t>
            </w:r>
          </w:p>
        </w:tc>
        <w:tc>
          <w:tcPr>
            <w:tcW w:w="1045" w:type="dxa"/>
            <w:tcBorders>
              <w:top w:val="single" w:sz="4" w:space="0" w:color="auto"/>
              <w:bottom w:val="single" w:sz="12" w:space="0" w:color="auto"/>
            </w:tcBorders>
            <w:shd w:val="clear" w:color="auto" w:fill="auto"/>
            <w:vAlign w:val="bottom"/>
          </w:tcPr>
          <w:p w:rsidR="002F509C" w:rsidRPr="00361F1D" w:rsidRDefault="002F509C">
            <w:pPr>
              <w:tabs>
                <w:tab w:val="left" w:pos="288"/>
                <w:tab w:val="left" w:pos="576"/>
                <w:tab w:val="left" w:pos="864"/>
                <w:tab w:val="left" w:pos="1152"/>
              </w:tabs>
              <w:spacing w:before="81" w:after="81" w:line="160" w:lineRule="exact"/>
              <w:ind w:right="43"/>
              <w:jc w:val="right"/>
              <w:rPr>
                <w:i/>
                <w:sz w:val="14"/>
              </w:rPr>
            </w:pPr>
            <w:r>
              <w:rPr>
                <w:i/>
                <w:sz w:val="14"/>
              </w:rPr>
              <w:t>Total</w:t>
            </w:r>
          </w:p>
        </w:tc>
      </w:tr>
      <w:tr w:rsidR="002F509C" w:rsidRPr="00361F1D">
        <w:tblPrEx>
          <w:tblCellMar>
            <w:top w:w="0" w:type="dxa"/>
            <w:bottom w:w="0" w:type="dxa"/>
          </w:tblCellMar>
        </w:tblPrEx>
        <w:trPr>
          <w:trHeight w:hRule="exact" w:val="115"/>
          <w:tblHeader/>
        </w:trPr>
        <w:tc>
          <w:tcPr>
            <w:tcW w:w="2711" w:type="dxa"/>
            <w:tcBorders>
              <w:top w:val="single" w:sz="12" w:space="0" w:color="auto"/>
            </w:tcBorders>
            <w:shd w:val="clear" w:color="auto" w:fill="auto"/>
            <w:vAlign w:val="bottom"/>
          </w:tcPr>
          <w:p w:rsidR="002F509C" w:rsidRPr="00361F1D" w:rsidRDefault="002F509C">
            <w:pPr>
              <w:tabs>
                <w:tab w:val="left" w:pos="288"/>
                <w:tab w:val="left" w:pos="576"/>
                <w:tab w:val="left" w:pos="864"/>
                <w:tab w:val="left" w:pos="1152"/>
              </w:tabs>
              <w:spacing w:before="40" w:after="40" w:line="210" w:lineRule="exact"/>
              <w:ind w:right="40"/>
              <w:rPr>
                <w:sz w:val="17"/>
              </w:rPr>
            </w:pPr>
          </w:p>
        </w:tc>
        <w:tc>
          <w:tcPr>
            <w:tcW w:w="1045" w:type="dxa"/>
            <w:tcBorders>
              <w:top w:val="single" w:sz="12" w:space="0" w:color="auto"/>
            </w:tcBorders>
            <w:shd w:val="clear" w:color="auto" w:fill="auto"/>
            <w:vAlign w:val="bottom"/>
          </w:tcPr>
          <w:p w:rsidR="002F509C" w:rsidRPr="00361F1D" w:rsidRDefault="002F509C">
            <w:pPr>
              <w:tabs>
                <w:tab w:val="left" w:pos="288"/>
                <w:tab w:val="left" w:pos="576"/>
                <w:tab w:val="left" w:pos="864"/>
                <w:tab w:val="left" w:pos="1152"/>
              </w:tabs>
              <w:spacing w:before="40" w:after="40" w:line="210" w:lineRule="exact"/>
              <w:ind w:right="43"/>
              <w:jc w:val="right"/>
              <w:rPr>
                <w:sz w:val="17"/>
              </w:rPr>
            </w:pPr>
          </w:p>
        </w:tc>
        <w:tc>
          <w:tcPr>
            <w:tcW w:w="1045" w:type="dxa"/>
            <w:tcBorders>
              <w:top w:val="single" w:sz="12" w:space="0" w:color="auto"/>
            </w:tcBorders>
            <w:shd w:val="clear" w:color="auto" w:fill="auto"/>
            <w:vAlign w:val="bottom"/>
          </w:tcPr>
          <w:p w:rsidR="002F509C" w:rsidRPr="00361F1D" w:rsidRDefault="002F509C">
            <w:pPr>
              <w:tabs>
                <w:tab w:val="left" w:pos="288"/>
                <w:tab w:val="left" w:pos="576"/>
                <w:tab w:val="left" w:pos="864"/>
                <w:tab w:val="left" w:pos="1152"/>
              </w:tabs>
              <w:spacing w:before="40" w:after="40" w:line="210" w:lineRule="exact"/>
              <w:ind w:right="43"/>
              <w:jc w:val="right"/>
              <w:rPr>
                <w:sz w:val="17"/>
              </w:rPr>
            </w:pPr>
          </w:p>
        </w:tc>
        <w:tc>
          <w:tcPr>
            <w:tcW w:w="1045" w:type="dxa"/>
            <w:tcBorders>
              <w:top w:val="single" w:sz="12" w:space="0" w:color="auto"/>
            </w:tcBorders>
            <w:shd w:val="clear" w:color="auto" w:fill="auto"/>
            <w:vAlign w:val="bottom"/>
          </w:tcPr>
          <w:p w:rsidR="002F509C" w:rsidRPr="00361F1D" w:rsidRDefault="002F509C">
            <w:pPr>
              <w:tabs>
                <w:tab w:val="left" w:pos="288"/>
                <w:tab w:val="left" w:pos="576"/>
                <w:tab w:val="left" w:pos="864"/>
                <w:tab w:val="left" w:pos="1152"/>
              </w:tabs>
              <w:spacing w:before="40" w:after="40" w:line="210" w:lineRule="exact"/>
              <w:ind w:right="43"/>
              <w:jc w:val="right"/>
              <w:rPr>
                <w:sz w:val="17"/>
              </w:rPr>
            </w:pPr>
          </w:p>
        </w:tc>
      </w:tr>
      <w:tr w:rsidR="002F509C" w:rsidRPr="00361F1D">
        <w:tblPrEx>
          <w:tblCellMar>
            <w:top w:w="0" w:type="dxa"/>
            <w:bottom w:w="0" w:type="dxa"/>
          </w:tblCellMar>
        </w:tblPrEx>
        <w:tc>
          <w:tcPr>
            <w:tcW w:w="2711" w:type="dxa"/>
            <w:shd w:val="clear" w:color="auto" w:fill="auto"/>
            <w:vAlign w:val="bottom"/>
          </w:tcPr>
          <w:p w:rsidR="002F509C" w:rsidRPr="00361F1D" w:rsidRDefault="002F509C">
            <w:pPr>
              <w:tabs>
                <w:tab w:val="left" w:pos="288"/>
                <w:tab w:val="left" w:pos="576"/>
                <w:tab w:val="left" w:pos="864"/>
                <w:tab w:val="left" w:pos="1152"/>
              </w:tabs>
              <w:spacing w:before="40" w:after="40" w:line="240" w:lineRule="auto"/>
              <w:ind w:right="40"/>
              <w:rPr>
                <w:sz w:val="17"/>
              </w:rPr>
            </w:pPr>
            <w:smartTag w:uri="urn:schemas-microsoft-com:office:smarttags" w:element="place">
              <w:smartTag w:uri="urn:schemas-microsoft-com:office:smarttags" w:element="country-region">
                <w:r>
                  <w:rPr>
                    <w:sz w:val="17"/>
                  </w:rPr>
                  <w:t>Luxembourg</w:t>
                </w:r>
              </w:smartTag>
            </w:smartTag>
          </w:p>
        </w:tc>
        <w:tc>
          <w:tcPr>
            <w:tcW w:w="1045" w:type="dxa"/>
            <w:shd w:val="clear" w:color="auto" w:fill="auto"/>
            <w:vAlign w:val="bottom"/>
          </w:tcPr>
          <w:p w:rsidR="002F509C" w:rsidRPr="00361F1D" w:rsidRDefault="002F509C">
            <w:pPr>
              <w:tabs>
                <w:tab w:val="left" w:pos="288"/>
                <w:tab w:val="left" w:pos="576"/>
                <w:tab w:val="left" w:pos="864"/>
                <w:tab w:val="left" w:pos="1152"/>
              </w:tabs>
              <w:spacing w:before="40" w:after="40" w:line="240" w:lineRule="auto"/>
              <w:ind w:right="43"/>
              <w:jc w:val="right"/>
              <w:rPr>
                <w:sz w:val="17"/>
              </w:rPr>
            </w:pPr>
            <w:r>
              <w:rPr>
                <w:sz w:val="17"/>
              </w:rPr>
              <w:t>71.4</w:t>
            </w:r>
          </w:p>
        </w:tc>
        <w:tc>
          <w:tcPr>
            <w:tcW w:w="1045" w:type="dxa"/>
            <w:shd w:val="clear" w:color="auto" w:fill="auto"/>
            <w:vAlign w:val="bottom"/>
          </w:tcPr>
          <w:p w:rsidR="002F509C" w:rsidRPr="00361F1D" w:rsidRDefault="002F509C">
            <w:pPr>
              <w:tabs>
                <w:tab w:val="left" w:pos="288"/>
                <w:tab w:val="left" w:pos="576"/>
                <w:tab w:val="left" w:pos="864"/>
                <w:tab w:val="left" w:pos="1152"/>
              </w:tabs>
              <w:spacing w:before="40" w:after="40" w:line="240" w:lineRule="auto"/>
              <w:ind w:right="43"/>
              <w:jc w:val="right"/>
              <w:rPr>
                <w:sz w:val="17"/>
              </w:rPr>
            </w:pPr>
            <w:r>
              <w:rPr>
                <w:sz w:val="17"/>
              </w:rPr>
              <w:t>54.4</w:t>
            </w:r>
          </w:p>
        </w:tc>
        <w:tc>
          <w:tcPr>
            <w:tcW w:w="1045" w:type="dxa"/>
            <w:shd w:val="clear" w:color="auto" w:fill="auto"/>
            <w:vAlign w:val="bottom"/>
          </w:tcPr>
          <w:p w:rsidR="002F509C" w:rsidRPr="00361F1D" w:rsidRDefault="002F509C">
            <w:pPr>
              <w:tabs>
                <w:tab w:val="left" w:pos="288"/>
                <w:tab w:val="left" w:pos="576"/>
                <w:tab w:val="left" w:pos="864"/>
                <w:tab w:val="left" w:pos="1152"/>
              </w:tabs>
              <w:spacing w:before="40" w:after="40" w:line="240" w:lineRule="auto"/>
              <w:ind w:right="43"/>
              <w:jc w:val="right"/>
              <w:rPr>
                <w:sz w:val="17"/>
              </w:rPr>
            </w:pPr>
            <w:r>
              <w:rPr>
                <w:sz w:val="17"/>
              </w:rPr>
              <w:t>62.8</w:t>
            </w:r>
          </w:p>
        </w:tc>
      </w:tr>
      <w:tr w:rsidR="002F509C" w:rsidRPr="00361F1D">
        <w:tblPrEx>
          <w:tblCellMar>
            <w:top w:w="0" w:type="dxa"/>
            <w:bottom w:w="0" w:type="dxa"/>
          </w:tblCellMar>
        </w:tblPrEx>
        <w:tc>
          <w:tcPr>
            <w:tcW w:w="2711" w:type="dxa"/>
            <w:shd w:val="clear" w:color="auto" w:fill="auto"/>
            <w:vAlign w:val="bottom"/>
          </w:tcPr>
          <w:p w:rsidR="002F509C" w:rsidRPr="00361F1D" w:rsidRDefault="002F509C">
            <w:pPr>
              <w:tabs>
                <w:tab w:val="left" w:pos="288"/>
                <w:tab w:val="left" w:pos="576"/>
                <w:tab w:val="left" w:pos="864"/>
                <w:tab w:val="left" w:pos="1152"/>
              </w:tabs>
              <w:spacing w:before="40" w:after="40" w:line="240" w:lineRule="auto"/>
              <w:ind w:right="40"/>
              <w:rPr>
                <w:sz w:val="17"/>
              </w:rPr>
            </w:pPr>
            <w:smartTag w:uri="urn:schemas-microsoft-com:office:smarttags" w:element="place">
              <w:smartTag w:uri="urn:schemas-microsoft-com:office:smarttags" w:element="country-region">
                <w:r>
                  <w:rPr>
                    <w:sz w:val="17"/>
                  </w:rPr>
                  <w:t>Portugal</w:t>
                </w:r>
              </w:smartTag>
            </w:smartTag>
          </w:p>
        </w:tc>
        <w:tc>
          <w:tcPr>
            <w:tcW w:w="1045" w:type="dxa"/>
            <w:shd w:val="clear" w:color="auto" w:fill="auto"/>
            <w:vAlign w:val="bottom"/>
          </w:tcPr>
          <w:p w:rsidR="002F509C" w:rsidRPr="00361F1D" w:rsidRDefault="002F509C">
            <w:pPr>
              <w:tabs>
                <w:tab w:val="left" w:pos="288"/>
                <w:tab w:val="left" w:pos="576"/>
                <w:tab w:val="left" w:pos="864"/>
                <w:tab w:val="left" w:pos="1152"/>
              </w:tabs>
              <w:spacing w:before="40" w:after="40" w:line="240" w:lineRule="auto"/>
              <w:ind w:right="43"/>
              <w:jc w:val="right"/>
              <w:rPr>
                <w:sz w:val="17"/>
              </w:rPr>
            </w:pPr>
            <w:r>
              <w:rPr>
                <w:sz w:val="17"/>
              </w:rPr>
              <w:t>81.5</w:t>
            </w:r>
          </w:p>
        </w:tc>
        <w:tc>
          <w:tcPr>
            <w:tcW w:w="1045" w:type="dxa"/>
            <w:shd w:val="clear" w:color="auto" w:fill="auto"/>
            <w:vAlign w:val="bottom"/>
          </w:tcPr>
          <w:p w:rsidR="002F509C" w:rsidRPr="00361F1D" w:rsidRDefault="002F509C">
            <w:pPr>
              <w:tabs>
                <w:tab w:val="left" w:pos="288"/>
                <w:tab w:val="left" w:pos="576"/>
                <w:tab w:val="left" w:pos="864"/>
                <w:tab w:val="left" w:pos="1152"/>
              </w:tabs>
              <w:spacing w:before="40" w:after="40" w:line="240" w:lineRule="auto"/>
              <w:ind w:right="43"/>
              <w:jc w:val="right"/>
              <w:rPr>
                <w:sz w:val="17"/>
              </w:rPr>
            </w:pPr>
            <w:r>
              <w:rPr>
                <w:sz w:val="17"/>
              </w:rPr>
              <w:t>66.2</w:t>
            </w:r>
          </w:p>
        </w:tc>
        <w:tc>
          <w:tcPr>
            <w:tcW w:w="1045" w:type="dxa"/>
            <w:shd w:val="clear" w:color="auto" w:fill="auto"/>
            <w:vAlign w:val="bottom"/>
          </w:tcPr>
          <w:p w:rsidR="002F509C" w:rsidRPr="00361F1D" w:rsidRDefault="002F509C">
            <w:pPr>
              <w:tabs>
                <w:tab w:val="left" w:pos="288"/>
                <w:tab w:val="left" w:pos="576"/>
                <w:tab w:val="left" w:pos="864"/>
                <w:tab w:val="left" w:pos="1152"/>
              </w:tabs>
              <w:spacing w:before="40" w:after="40" w:line="240" w:lineRule="auto"/>
              <w:ind w:right="43"/>
              <w:jc w:val="right"/>
              <w:rPr>
                <w:sz w:val="17"/>
              </w:rPr>
            </w:pPr>
            <w:r>
              <w:rPr>
                <w:sz w:val="17"/>
              </w:rPr>
              <w:t>74.4</w:t>
            </w:r>
          </w:p>
        </w:tc>
      </w:tr>
      <w:tr w:rsidR="002F509C" w:rsidRPr="00361F1D">
        <w:tblPrEx>
          <w:tblCellMar>
            <w:top w:w="0" w:type="dxa"/>
            <w:bottom w:w="0" w:type="dxa"/>
          </w:tblCellMar>
        </w:tblPrEx>
        <w:tc>
          <w:tcPr>
            <w:tcW w:w="2711" w:type="dxa"/>
            <w:shd w:val="clear" w:color="auto" w:fill="auto"/>
            <w:vAlign w:val="bottom"/>
          </w:tcPr>
          <w:p w:rsidR="002F509C" w:rsidRPr="00361F1D" w:rsidRDefault="002F509C">
            <w:pPr>
              <w:tabs>
                <w:tab w:val="left" w:pos="288"/>
                <w:tab w:val="left" w:pos="576"/>
                <w:tab w:val="left" w:pos="864"/>
                <w:tab w:val="left" w:pos="1152"/>
              </w:tabs>
              <w:spacing w:before="40" w:after="40" w:line="240" w:lineRule="auto"/>
              <w:ind w:right="40"/>
              <w:rPr>
                <w:sz w:val="17"/>
              </w:rPr>
            </w:pPr>
            <w:smartTag w:uri="urn:schemas-microsoft-com:office:smarttags" w:element="place">
              <w:smartTag w:uri="urn:schemas-microsoft-com:office:smarttags" w:element="country-region">
                <w:r>
                  <w:rPr>
                    <w:sz w:val="17"/>
                  </w:rPr>
                  <w:t>France</w:t>
                </w:r>
              </w:smartTag>
            </w:smartTag>
          </w:p>
        </w:tc>
        <w:tc>
          <w:tcPr>
            <w:tcW w:w="1045" w:type="dxa"/>
            <w:shd w:val="clear" w:color="auto" w:fill="auto"/>
            <w:vAlign w:val="bottom"/>
          </w:tcPr>
          <w:p w:rsidR="002F509C" w:rsidRPr="00361F1D" w:rsidRDefault="002F509C">
            <w:pPr>
              <w:tabs>
                <w:tab w:val="left" w:pos="288"/>
                <w:tab w:val="left" w:pos="576"/>
                <w:tab w:val="left" w:pos="864"/>
                <w:tab w:val="left" w:pos="1152"/>
              </w:tabs>
              <w:spacing w:before="40" w:after="40" w:line="240" w:lineRule="auto"/>
              <w:ind w:right="43"/>
              <w:jc w:val="right"/>
              <w:rPr>
                <w:sz w:val="17"/>
              </w:rPr>
            </w:pPr>
            <w:r>
              <w:rPr>
                <w:sz w:val="17"/>
              </w:rPr>
              <w:t>87.5</w:t>
            </w:r>
          </w:p>
        </w:tc>
        <w:tc>
          <w:tcPr>
            <w:tcW w:w="1045" w:type="dxa"/>
            <w:shd w:val="clear" w:color="auto" w:fill="auto"/>
            <w:vAlign w:val="bottom"/>
          </w:tcPr>
          <w:p w:rsidR="002F509C" w:rsidRPr="00361F1D" w:rsidRDefault="002F509C">
            <w:pPr>
              <w:tabs>
                <w:tab w:val="left" w:pos="288"/>
                <w:tab w:val="left" w:pos="576"/>
                <w:tab w:val="left" w:pos="864"/>
                <w:tab w:val="left" w:pos="1152"/>
              </w:tabs>
              <w:spacing w:before="40" w:after="40" w:line="240" w:lineRule="auto"/>
              <w:ind w:right="43"/>
              <w:jc w:val="right"/>
              <w:rPr>
                <w:sz w:val="17"/>
              </w:rPr>
            </w:pPr>
            <w:r>
              <w:rPr>
                <w:sz w:val="17"/>
              </w:rPr>
              <w:t>65.2</w:t>
            </w:r>
          </w:p>
        </w:tc>
        <w:tc>
          <w:tcPr>
            <w:tcW w:w="1045" w:type="dxa"/>
            <w:shd w:val="clear" w:color="auto" w:fill="auto"/>
            <w:vAlign w:val="bottom"/>
          </w:tcPr>
          <w:p w:rsidR="002F509C" w:rsidRPr="00361F1D" w:rsidRDefault="002F509C">
            <w:pPr>
              <w:tabs>
                <w:tab w:val="left" w:pos="288"/>
                <w:tab w:val="left" w:pos="576"/>
                <w:tab w:val="left" w:pos="864"/>
                <w:tab w:val="left" w:pos="1152"/>
              </w:tabs>
              <w:spacing w:before="40" w:after="40" w:line="240" w:lineRule="auto"/>
              <w:ind w:right="43"/>
              <w:jc w:val="right"/>
              <w:rPr>
                <w:sz w:val="17"/>
              </w:rPr>
            </w:pPr>
            <w:r>
              <w:rPr>
                <w:sz w:val="17"/>
              </w:rPr>
              <w:t>76.6</w:t>
            </w:r>
          </w:p>
        </w:tc>
      </w:tr>
      <w:tr w:rsidR="002F509C" w:rsidRPr="00361F1D">
        <w:tblPrEx>
          <w:tblCellMar>
            <w:top w:w="0" w:type="dxa"/>
            <w:bottom w:w="0" w:type="dxa"/>
          </w:tblCellMar>
        </w:tblPrEx>
        <w:tc>
          <w:tcPr>
            <w:tcW w:w="2711" w:type="dxa"/>
            <w:shd w:val="clear" w:color="auto" w:fill="auto"/>
            <w:vAlign w:val="bottom"/>
          </w:tcPr>
          <w:p w:rsidR="002F509C" w:rsidRPr="00361F1D" w:rsidRDefault="002F509C">
            <w:pPr>
              <w:tabs>
                <w:tab w:val="left" w:pos="288"/>
                <w:tab w:val="left" w:pos="576"/>
                <w:tab w:val="left" w:pos="864"/>
                <w:tab w:val="left" w:pos="1152"/>
              </w:tabs>
              <w:spacing w:before="40" w:after="40" w:line="240" w:lineRule="auto"/>
              <w:ind w:right="40"/>
              <w:rPr>
                <w:sz w:val="17"/>
              </w:rPr>
            </w:pPr>
            <w:smartTag w:uri="urn:schemas-microsoft-com:office:smarttags" w:element="place">
              <w:smartTag w:uri="urn:schemas-microsoft-com:office:smarttags" w:element="country-region">
                <w:r>
                  <w:rPr>
                    <w:sz w:val="17"/>
                  </w:rPr>
                  <w:t>Belgium</w:t>
                </w:r>
              </w:smartTag>
            </w:smartTag>
          </w:p>
        </w:tc>
        <w:tc>
          <w:tcPr>
            <w:tcW w:w="1045" w:type="dxa"/>
            <w:shd w:val="clear" w:color="auto" w:fill="auto"/>
            <w:vAlign w:val="bottom"/>
          </w:tcPr>
          <w:p w:rsidR="002F509C" w:rsidRPr="00361F1D" w:rsidRDefault="002F509C">
            <w:pPr>
              <w:tabs>
                <w:tab w:val="left" w:pos="288"/>
                <w:tab w:val="left" w:pos="576"/>
                <w:tab w:val="left" w:pos="864"/>
                <w:tab w:val="left" w:pos="1152"/>
              </w:tabs>
              <w:spacing w:before="40" w:after="40" w:line="240" w:lineRule="auto"/>
              <w:ind w:right="43"/>
              <w:jc w:val="right"/>
              <w:rPr>
                <w:sz w:val="17"/>
              </w:rPr>
            </w:pPr>
            <w:r>
              <w:rPr>
                <w:sz w:val="17"/>
              </w:rPr>
              <w:t>83.4</w:t>
            </w:r>
          </w:p>
        </w:tc>
        <w:tc>
          <w:tcPr>
            <w:tcW w:w="1045" w:type="dxa"/>
            <w:shd w:val="clear" w:color="auto" w:fill="auto"/>
            <w:vAlign w:val="bottom"/>
          </w:tcPr>
          <w:p w:rsidR="002F509C" w:rsidRPr="00361F1D" w:rsidRDefault="002F509C">
            <w:pPr>
              <w:tabs>
                <w:tab w:val="left" w:pos="288"/>
                <w:tab w:val="left" w:pos="576"/>
                <w:tab w:val="left" w:pos="864"/>
                <w:tab w:val="left" w:pos="1152"/>
              </w:tabs>
              <w:spacing w:before="40" w:after="40" w:line="240" w:lineRule="auto"/>
              <w:ind w:right="43"/>
              <w:jc w:val="right"/>
              <w:rPr>
                <w:sz w:val="17"/>
              </w:rPr>
            </w:pPr>
            <w:r>
              <w:rPr>
                <w:sz w:val="17"/>
              </w:rPr>
              <w:t>66.2</w:t>
            </w:r>
          </w:p>
        </w:tc>
        <w:tc>
          <w:tcPr>
            <w:tcW w:w="1045" w:type="dxa"/>
            <w:shd w:val="clear" w:color="auto" w:fill="auto"/>
            <w:vAlign w:val="bottom"/>
          </w:tcPr>
          <w:p w:rsidR="002F509C" w:rsidRPr="00361F1D" w:rsidRDefault="002F509C">
            <w:pPr>
              <w:tabs>
                <w:tab w:val="left" w:pos="288"/>
                <w:tab w:val="left" w:pos="576"/>
                <w:tab w:val="left" w:pos="864"/>
                <w:tab w:val="left" w:pos="1152"/>
              </w:tabs>
              <w:spacing w:before="40" w:after="40" w:line="240" w:lineRule="auto"/>
              <w:ind w:right="43"/>
              <w:jc w:val="right"/>
              <w:rPr>
                <w:sz w:val="17"/>
              </w:rPr>
            </w:pPr>
            <w:r>
              <w:rPr>
                <w:sz w:val="17"/>
              </w:rPr>
              <w:t>75.0</w:t>
            </w:r>
          </w:p>
        </w:tc>
      </w:tr>
      <w:tr w:rsidR="002F509C" w:rsidRPr="00361F1D">
        <w:tblPrEx>
          <w:tblCellMar>
            <w:top w:w="0" w:type="dxa"/>
            <w:bottom w:w="0" w:type="dxa"/>
          </w:tblCellMar>
        </w:tblPrEx>
        <w:tc>
          <w:tcPr>
            <w:tcW w:w="2711" w:type="dxa"/>
            <w:shd w:val="clear" w:color="auto" w:fill="auto"/>
            <w:vAlign w:val="bottom"/>
          </w:tcPr>
          <w:p w:rsidR="002F509C" w:rsidRPr="00361F1D" w:rsidRDefault="002F509C">
            <w:pPr>
              <w:tabs>
                <w:tab w:val="left" w:pos="288"/>
                <w:tab w:val="left" w:pos="576"/>
                <w:tab w:val="left" w:pos="864"/>
                <w:tab w:val="left" w:pos="1152"/>
              </w:tabs>
              <w:spacing w:before="40" w:after="40" w:line="240" w:lineRule="auto"/>
              <w:ind w:right="40"/>
              <w:rPr>
                <w:sz w:val="17"/>
              </w:rPr>
            </w:pPr>
            <w:smartTag w:uri="urn:schemas-microsoft-com:office:smarttags" w:element="place">
              <w:smartTag w:uri="urn:schemas-microsoft-com:office:smarttags" w:element="country-region">
                <w:r>
                  <w:rPr>
                    <w:sz w:val="17"/>
                  </w:rPr>
                  <w:t>Italy</w:t>
                </w:r>
              </w:smartTag>
            </w:smartTag>
          </w:p>
        </w:tc>
        <w:tc>
          <w:tcPr>
            <w:tcW w:w="1045" w:type="dxa"/>
            <w:shd w:val="clear" w:color="auto" w:fill="auto"/>
            <w:vAlign w:val="bottom"/>
          </w:tcPr>
          <w:p w:rsidR="002F509C" w:rsidRPr="00361F1D" w:rsidRDefault="002F509C">
            <w:pPr>
              <w:tabs>
                <w:tab w:val="left" w:pos="288"/>
                <w:tab w:val="left" w:pos="576"/>
                <w:tab w:val="left" w:pos="864"/>
                <w:tab w:val="left" w:pos="1152"/>
              </w:tabs>
              <w:spacing w:before="40" w:after="40" w:line="240" w:lineRule="auto"/>
              <w:ind w:right="43"/>
              <w:jc w:val="right"/>
              <w:rPr>
                <w:sz w:val="17"/>
              </w:rPr>
            </w:pPr>
            <w:r>
              <w:rPr>
                <w:sz w:val="17"/>
              </w:rPr>
              <w:t>71.7</w:t>
            </w:r>
          </w:p>
        </w:tc>
        <w:tc>
          <w:tcPr>
            <w:tcW w:w="1045" w:type="dxa"/>
            <w:shd w:val="clear" w:color="auto" w:fill="auto"/>
            <w:vAlign w:val="bottom"/>
          </w:tcPr>
          <w:p w:rsidR="002F509C" w:rsidRPr="00361F1D" w:rsidRDefault="002F509C">
            <w:pPr>
              <w:tabs>
                <w:tab w:val="left" w:pos="288"/>
                <w:tab w:val="left" w:pos="576"/>
                <w:tab w:val="left" w:pos="864"/>
                <w:tab w:val="left" w:pos="1152"/>
              </w:tabs>
              <w:spacing w:before="40" w:after="40" w:line="240" w:lineRule="auto"/>
              <w:ind w:right="43"/>
              <w:jc w:val="right"/>
              <w:rPr>
                <w:sz w:val="17"/>
              </w:rPr>
            </w:pPr>
            <w:r>
              <w:rPr>
                <w:sz w:val="17"/>
              </w:rPr>
              <w:t>59.1</w:t>
            </w:r>
          </w:p>
        </w:tc>
        <w:tc>
          <w:tcPr>
            <w:tcW w:w="1045" w:type="dxa"/>
            <w:shd w:val="clear" w:color="auto" w:fill="auto"/>
            <w:vAlign w:val="bottom"/>
          </w:tcPr>
          <w:p w:rsidR="002F509C" w:rsidRPr="00361F1D" w:rsidRDefault="002F509C">
            <w:pPr>
              <w:tabs>
                <w:tab w:val="left" w:pos="288"/>
                <w:tab w:val="left" w:pos="576"/>
                <w:tab w:val="left" w:pos="864"/>
                <w:tab w:val="left" w:pos="1152"/>
              </w:tabs>
              <w:spacing w:before="40" w:after="40" w:line="240" w:lineRule="auto"/>
              <w:ind w:right="43"/>
              <w:jc w:val="right"/>
              <w:rPr>
                <w:sz w:val="17"/>
              </w:rPr>
            </w:pPr>
            <w:r>
              <w:rPr>
                <w:sz w:val="17"/>
              </w:rPr>
              <w:t>65.8</w:t>
            </w:r>
          </w:p>
        </w:tc>
      </w:tr>
      <w:tr w:rsidR="002F509C" w:rsidRPr="00361F1D">
        <w:tblPrEx>
          <w:tblCellMar>
            <w:top w:w="0" w:type="dxa"/>
            <w:bottom w:w="0" w:type="dxa"/>
          </w:tblCellMar>
        </w:tblPrEx>
        <w:tc>
          <w:tcPr>
            <w:tcW w:w="2711" w:type="dxa"/>
            <w:shd w:val="clear" w:color="auto" w:fill="auto"/>
            <w:vAlign w:val="bottom"/>
          </w:tcPr>
          <w:p w:rsidR="002F509C" w:rsidRPr="00361F1D" w:rsidRDefault="002F509C">
            <w:pPr>
              <w:tabs>
                <w:tab w:val="left" w:pos="288"/>
                <w:tab w:val="left" w:pos="576"/>
                <w:tab w:val="left" w:pos="864"/>
                <w:tab w:val="left" w:pos="1152"/>
              </w:tabs>
              <w:spacing w:before="40" w:after="40" w:line="240" w:lineRule="auto"/>
              <w:ind w:right="40"/>
              <w:rPr>
                <w:sz w:val="17"/>
              </w:rPr>
            </w:pPr>
            <w:r>
              <w:rPr>
                <w:sz w:val="17"/>
              </w:rPr>
              <w:t>Other European Union countries</w:t>
            </w:r>
          </w:p>
        </w:tc>
        <w:tc>
          <w:tcPr>
            <w:tcW w:w="1045" w:type="dxa"/>
            <w:shd w:val="clear" w:color="auto" w:fill="auto"/>
            <w:vAlign w:val="bottom"/>
          </w:tcPr>
          <w:p w:rsidR="002F509C" w:rsidRPr="00361F1D" w:rsidRDefault="002F509C">
            <w:pPr>
              <w:tabs>
                <w:tab w:val="left" w:pos="288"/>
                <w:tab w:val="left" w:pos="576"/>
                <w:tab w:val="left" w:pos="864"/>
                <w:tab w:val="left" w:pos="1152"/>
              </w:tabs>
              <w:spacing w:before="40" w:after="40" w:line="240" w:lineRule="auto"/>
              <w:ind w:right="43"/>
              <w:jc w:val="right"/>
              <w:rPr>
                <w:sz w:val="17"/>
              </w:rPr>
            </w:pPr>
            <w:r>
              <w:rPr>
                <w:sz w:val="17"/>
              </w:rPr>
              <w:t>77.4</w:t>
            </w:r>
          </w:p>
        </w:tc>
        <w:tc>
          <w:tcPr>
            <w:tcW w:w="1045" w:type="dxa"/>
            <w:shd w:val="clear" w:color="auto" w:fill="auto"/>
            <w:vAlign w:val="bottom"/>
          </w:tcPr>
          <w:p w:rsidR="002F509C" w:rsidRPr="00361F1D" w:rsidRDefault="002F509C">
            <w:pPr>
              <w:tabs>
                <w:tab w:val="left" w:pos="288"/>
                <w:tab w:val="left" w:pos="576"/>
                <w:tab w:val="left" w:pos="864"/>
                <w:tab w:val="left" w:pos="1152"/>
              </w:tabs>
              <w:spacing w:before="40" w:after="40" w:line="240" w:lineRule="auto"/>
              <w:ind w:right="43"/>
              <w:jc w:val="right"/>
              <w:rPr>
                <w:sz w:val="17"/>
              </w:rPr>
            </w:pPr>
            <w:r>
              <w:rPr>
                <w:sz w:val="17"/>
              </w:rPr>
              <w:t>63.7</w:t>
            </w:r>
          </w:p>
        </w:tc>
        <w:tc>
          <w:tcPr>
            <w:tcW w:w="1045" w:type="dxa"/>
            <w:shd w:val="clear" w:color="auto" w:fill="auto"/>
            <w:vAlign w:val="bottom"/>
          </w:tcPr>
          <w:p w:rsidR="002F509C" w:rsidRPr="00361F1D" w:rsidRDefault="002F509C">
            <w:pPr>
              <w:tabs>
                <w:tab w:val="left" w:pos="288"/>
                <w:tab w:val="left" w:pos="576"/>
                <w:tab w:val="left" w:pos="864"/>
                <w:tab w:val="left" w:pos="1152"/>
              </w:tabs>
              <w:spacing w:before="40" w:after="40" w:line="240" w:lineRule="auto"/>
              <w:ind w:right="43"/>
              <w:jc w:val="right"/>
              <w:rPr>
                <w:sz w:val="17"/>
              </w:rPr>
            </w:pPr>
            <w:r>
              <w:rPr>
                <w:sz w:val="17"/>
              </w:rPr>
              <w:t>69.9</w:t>
            </w:r>
          </w:p>
        </w:tc>
      </w:tr>
      <w:tr w:rsidR="002F509C" w:rsidRPr="00361F1D">
        <w:tblPrEx>
          <w:tblCellMar>
            <w:top w:w="0" w:type="dxa"/>
            <w:bottom w:w="0" w:type="dxa"/>
          </w:tblCellMar>
        </w:tblPrEx>
        <w:tc>
          <w:tcPr>
            <w:tcW w:w="2711" w:type="dxa"/>
            <w:tcBorders>
              <w:bottom w:val="single" w:sz="4" w:space="0" w:color="auto"/>
            </w:tcBorders>
            <w:shd w:val="clear" w:color="auto" w:fill="auto"/>
            <w:vAlign w:val="bottom"/>
          </w:tcPr>
          <w:p w:rsidR="002F509C" w:rsidRPr="00361F1D" w:rsidRDefault="002F509C">
            <w:pPr>
              <w:tabs>
                <w:tab w:val="left" w:pos="288"/>
                <w:tab w:val="left" w:pos="576"/>
                <w:tab w:val="left" w:pos="864"/>
                <w:tab w:val="left" w:pos="1152"/>
              </w:tabs>
              <w:spacing w:before="40" w:after="81" w:line="240" w:lineRule="auto"/>
              <w:ind w:right="40"/>
              <w:rPr>
                <w:sz w:val="17"/>
              </w:rPr>
            </w:pPr>
            <w:r>
              <w:rPr>
                <w:sz w:val="17"/>
              </w:rPr>
              <w:t>Non-European Union countries</w:t>
            </w:r>
          </w:p>
        </w:tc>
        <w:tc>
          <w:tcPr>
            <w:tcW w:w="1045" w:type="dxa"/>
            <w:tcBorders>
              <w:bottom w:val="single" w:sz="4" w:space="0" w:color="auto"/>
            </w:tcBorders>
            <w:shd w:val="clear" w:color="auto" w:fill="auto"/>
            <w:vAlign w:val="bottom"/>
          </w:tcPr>
          <w:p w:rsidR="002F509C" w:rsidRPr="00361F1D" w:rsidRDefault="002F509C">
            <w:pPr>
              <w:tabs>
                <w:tab w:val="left" w:pos="288"/>
                <w:tab w:val="left" w:pos="576"/>
                <w:tab w:val="left" w:pos="864"/>
                <w:tab w:val="left" w:pos="1152"/>
              </w:tabs>
              <w:spacing w:before="40" w:after="81" w:line="240" w:lineRule="auto"/>
              <w:ind w:right="43"/>
              <w:jc w:val="right"/>
              <w:rPr>
                <w:sz w:val="17"/>
              </w:rPr>
            </w:pPr>
            <w:r>
              <w:rPr>
                <w:sz w:val="17"/>
              </w:rPr>
              <w:t>77.8</w:t>
            </w:r>
          </w:p>
        </w:tc>
        <w:tc>
          <w:tcPr>
            <w:tcW w:w="1045" w:type="dxa"/>
            <w:tcBorders>
              <w:bottom w:val="single" w:sz="4" w:space="0" w:color="auto"/>
            </w:tcBorders>
            <w:shd w:val="clear" w:color="auto" w:fill="auto"/>
            <w:vAlign w:val="bottom"/>
          </w:tcPr>
          <w:p w:rsidR="002F509C" w:rsidRPr="00361F1D" w:rsidRDefault="002F509C">
            <w:pPr>
              <w:tabs>
                <w:tab w:val="left" w:pos="288"/>
                <w:tab w:val="left" w:pos="576"/>
                <w:tab w:val="left" w:pos="864"/>
                <w:tab w:val="left" w:pos="1152"/>
              </w:tabs>
              <w:spacing w:before="40" w:after="81" w:line="240" w:lineRule="auto"/>
              <w:ind w:right="43"/>
              <w:jc w:val="right"/>
              <w:rPr>
                <w:sz w:val="17"/>
              </w:rPr>
            </w:pPr>
            <w:r>
              <w:rPr>
                <w:sz w:val="17"/>
              </w:rPr>
              <w:t>54.8</w:t>
            </w:r>
          </w:p>
        </w:tc>
        <w:tc>
          <w:tcPr>
            <w:tcW w:w="1045" w:type="dxa"/>
            <w:tcBorders>
              <w:bottom w:val="single" w:sz="4" w:space="0" w:color="auto"/>
            </w:tcBorders>
            <w:shd w:val="clear" w:color="auto" w:fill="auto"/>
            <w:vAlign w:val="bottom"/>
          </w:tcPr>
          <w:p w:rsidR="002F509C" w:rsidRPr="00361F1D" w:rsidRDefault="002F509C">
            <w:pPr>
              <w:tabs>
                <w:tab w:val="left" w:pos="288"/>
                <w:tab w:val="left" w:pos="576"/>
                <w:tab w:val="left" w:pos="864"/>
                <w:tab w:val="left" w:pos="1152"/>
              </w:tabs>
              <w:spacing w:before="40" w:after="81" w:line="240" w:lineRule="auto"/>
              <w:ind w:right="43"/>
              <w:jc w:val="right"/>
              <w:rPr>
                <w:sz w:val="17"/>
              </w:rPr>
            </w:pPr>
            <w:r>
              <w:rPr>
                <w:sz w:val="17"/>
              </w:rPr>
              <w:t>64.4</w:t>
            </w:r>
          </w:p>
        </w:tc>
      </w:tr>
      <w:tr w:rsidR="002F509C" w:rsidRPr="00B847F2">
        <w:tblPrEx>
          <w:tblCellMar>
            <w:top w:w="0" w:type="dxa"/>
            <w:bottom w:w="0" w:type="dxa"/>
          </w:tblCellMar>
        </w:tblPrEx>
        <w:tc>
          <w:tcPr>
            <w:tcW w:w="2711" w:type="dxa"/>
            <w:tcBorders>
              <w:top w:val="single" w:sz="4" w:space="0" w:color="auto"/>
              <w:bottom w:val="single" w:sz="12" w:space="0" w:color="auto"/>
            </w:tcBorders>
            <w:shd w:val="clear" w:color="auto" w:fill="auto"/>
            <w:vAlign w:val="bottom"/>
          </w:tcPr>
          <w:p w:rsidR="002F509C" w:rsidRPr="00B847F2" w:rsidRDefault="002F509C">
            <w:pPr>
              <w:tabs>
                <w:tab w:val="left" w:pos="288"/>
                <w:tab w:val="left" w:pos="576"/>
                <w:tab w:val="left" w:pos="864"/>
                <w:tab w:val="left" w:pos="1152"/>
              </w:tabs>
              <w:spacing w:before="81" w:after="81" w:line="240" w:lineRule="auto"/>
              <w:ind w:right="40"/>
              <w:rPr>
                <w:b/>
                <w:sz w:val="17"/>
              </w:rPr>
            </w:pPr>
            <w:r w:rsidRPr="00B847F2">
              <w:rPr>
                <w:b/>
                <w:sz w:val="17"/>
              </w:rPr>
              <w:tab/>
              <w:t>Total</w:t>
            </w:r>
          </w:p>
        </w:tc>
        <w:tc>
          <w:tcPr>
            <w:tcW w:w="1045" w:type="dxa"/>
            <w:tcBorders>
              <w:top w:val="single" w:sz="4" w:space="0" w:color="auto"/>
              <w:bottom w:val="single" w:sz="12" w:space="0" w:color="auto"/>
            </w:tcBorders>
            <w:shd w:val="clear" w:color="auto" w:fill="auto"/>
            <w:vAlign w:val="bottom"/>
          </w:tcPr>
          <w:p w:rsidR="002F509C" w:rsidRPr="00B847F2" w:rsidRDefault="002F509C">
            <w:pPr>
              <w:tabs>
                <w:tab w:val="left" w:pos="288"/>
                <w:tab w:val="left" w:pos="576"/>
                <w:tab w:val="left" w:pos="864"/>
                <w:tab w:val="left" w:pos="1152"/>
              </w:tabs>
              <w:spacing w:before="81" w:after="81" w:line="240" w:lineRule="auto"/>
              <w:ind w:right="43"/>
              <w:jc w:val="right"/>
              <w:rPr>
                <w:b/>
                <w:sz w:val="17"/>
              </w:rPr>
            </w:pPr>
            <w:r w:rsidRPr="00B847F2">
              <w:rPr>
                <w:b/>
                <w:sz w:val="17"/>
              </w:rPr>
              <w:t>75.3</w:t>
            </w:r>
          </w:p>
        </w:tc>
        <w:tc>
          <w:tcPr>
            <w:tcW w:w="1045" w:type="dxa"/>
            <w:tcBorders>
              <w:top w:val="single" w:sz="4" w:space="0" w:color="auto"/>
              <w:bottom w:val="single" w:sz="12" w:space="0" w:color="auto"/>
            </w:tcBorders>
            <w:shd w:val="clear" w:color="auto" w:fill="auto"/>
            <w:vAlign w:val="bottom"/>
          </w:tcPr>
          <w:p w:rsidR="002F509C" w:rsidRPr="00B847F2" w:rsidRDefault="002F509C">
            <w:pPr>
              <w:tabs>
                <w:tab w:val="left" w:pos="288"/>
                <w:tab w:val="left" w:pos="576"/>
                <w:tab w:val="left" w:pos="864"/>
                <w:tab w:val="left" w:pos="1152"/>
              </w:tabs>
              <w:spacing w:before="81" w:after="81" w:line="240" w:lineRule="auto"/>
              <w:ind w:right="43"/>
              <w:jc w:val="right"/>
              <w:rPr>
                <w:b/>
                <w:sz w:val="17"/>
              </w:rPr>
            </w:pPr>
            <w:r w:rsidRPr="00B847F2">
              <w:rPr>
                <w:b/>
                <w:sz w:val="17"/>
              </w:rPr>
              <w:t>58.2</w:t>
            </w:r>
          </w:p>
        </w:tc>
        <w:tc>
          <w:tcPr>
            <w:tcW w:w="1045" w:type="dxa"/>
            <w:tcBorders>
              <w:top w:val="single" w:sz="4" w:space="0" w:color="auto"/>
              <w:bottom w:val="single" w:sz="12" w:space="0" w:color="auto"/>
            </w:tcBorders>
            <w:shd w:val="clear" w:color="auto" w:fill="auto"/>
            <w:vAlign w:val="bottom"/>
          </w:tcPr>
          <w:p w:rsidR="002F509C" w:rsidRPr="00B847F2" w:rsidRDefault="002F509C">
            <w:pPr>
              <w:tabs>
                <w:tab w:val="left" w:pos="288"/>
                <w:tab w:val="left" w:pos="576"/>
                <w:tab w:val="left" w:pos="864"/>
                <w:tab w:val="left" w:pos="1152"/>
              </w:tabs>
              <w:spacing w:before="81" w:after="81" w:line="240" w:lineRule="auto"/>
              <w:ind w:right="43"/>
              <w:jc w:val="right"/>
              <w:rPr>
                <w:b/>
                <w:sz w:val="17"/>
              </w:rPr>
            </w:pPr>
            <w:r w:rsidRPr="00B847F2">
              <w:rPr>
                <w:b/>
                <w:sz w:val="17"/>
              </w:rPr>
              <w:t>66.7</w:t>
            </w:r>
          </w:p>
        </w:tc>
      </w:tr>
    </w:tbl>
    <w:p w:rsidR="002F509C" w:rsidRPr="00B847F2" w:rsidRDefault="002F509C">
      <w:pPr>
        <w:pStyle w:val="FootnoteText"/>
        <w:tabs>
          <w:tab w:val="clear" w:pos="418"/>
          <w:tab w:val="right" w:pos="1476"/>
          <w:tab w:val="left" w:pos="1548"/>
          <w:tab w:val="right" w:pos="1836"/>
          <w:tab w:val="left" w:pos="1908"/>
        </w:tabs>
        <w:spacing w:line="120" w:lineRule="exact"/>
        <w:ind w:left="1548" w:right="1267" w:hanging="288"/>
        <w:rPr>
          <w:sz w:val="10"/>
        </w:rPr>
      </w:pPr>
    </w:p>
    <w:p w:rsidR="002F509C" w:rsidRPr="00A1443F" w:rsidRDefault="002F509C">
      <w:pPr>
        <w:pStyle w:val="FootnoteText"/>
        <w:tabs>
          <w:tab w:val="clear" w:pos="418"/>
          <w:tab w:val="right" w:pos="1476"/>
          <w:tab w:val="left" w:pos="1548"/>
          <w:tab w:val="right" w:pos="1836"/>
          <w:tab w:val="left" w:pos="1908"/>
        </w:tabs>
        <w:ind w:left="1548" w:right="1267" w:hanging="288"/>
      </w:pPr>
      <w:r>
        <w:rPr>
          <w:i/>
        </w:rPr>
        <w:t>Source</w:t>
      </w:r>
      <w:r w:rsidRPr="00A1443F">
        <w:t xml:space="preserve">: </w:t>
      </w:r>
      <w:commentRangeStart w:id="5"/>
      <w:r w:rsidRPr="00A1443F">
        <w:t xml:space="preserve">Labour Force Survey </w:t>
      </w:r>
      <w:commentRangeEnd w:id="5"/>
      <w:r w:rsidRPr="00A1443F">
        <w:rPr>
          <w:rStyle w:val="CommentReference"/>
        </w:rPr>
        <w:commentReference w:id="5"/>
      </w:r>
      <w:r>
        <w:t>—</w:t>
      </w:r>
      <w:r w:rsidRPr="00A1443F">
        <w:t xml:space="preserve"> </w:t>
      </w:r>
      <w:r>
        <w:t>STATEC.</w:t>
      </w:r>
    </w:p>
    <w:p w:rsidR="002F509C" w:rsidRDefault="002F509C">
      <w:pPr>
        <w:pStyle w:val="FootnoteText"/>
        <w:tabs>
          <w:tab w:val="clear" w:pos="418"/>
          <w:tab w:val="right" w:pos="1476"/>
          <w:tab w:val="left" w:pos="1548"/>
          <w:tab w:val="right" w:pos="1836"/>
          <w:tab w:val="left" w:pos="1908"/>
        </w:tabs>
        <w:ind w:left="1548" w:right="1267" w:hanging="288"/>
      </w:pPr>
      <w:commentRangeStart w:id="6"/>
      <w:r w:rsidRPr="00A1443F">
        <w:t>Field</w:t>
      </w:r>
      <w:commentRangeEnd w:id="6"/>
      <w:r w:rsidRPr="00A1443F">
        <w:rPr>
          <w:rStyle w:val="CommentReference"/>
        </w:rPr>
        <w:commentReference w:id="6"/>
      </w:r>
      <w:r w:rsidRPr="00A1443F">
        <w:t>: Residents</w:t>
      </w:r>
      <w:r>
        <w:t>.</w:t>
      </w:r>
    </w:p>
    <w:p w:rsidR="002F509C" w:rsidRDefault="002F509C">
      <w:pPr>
        <w:pStyle w:val="FootnoteText"/>
        <w:tabs>
          <w:tab w:val="clear" w:pos="418"/>
          <w:tab w:val="right" w:pos="1476"/>
          <w:tab w:val="left" w:pos="1548"/>
          <w:tab w:val="right" w:pos="1836"/>
          <w:tab w:val="left" w:pos="1908"/>
        </w:tabs>
        <w:spacing w:line="120" w:lineRule="exact"/>
        <w:ind w:left="1548" w:right="1267" w:hanging="288"/>
        <w:rPr>
          <w:sz w:val="10"/>
        </w:rPr>
      </w:pPr>
    </w:p>
    <w:p w:rsidR="002F509C" w:rsidRDefault="002F509C">
      <w:pPr>
        <w:pStyle w:val="FootnoteText"/>
        <w:tabs>
          <w:tab w:val="clear" w:pos="418"/>
          <w:tab w:val="right" w:pos="1476"/>
          <w:tab w:val="left" w:pos="1548"/>
          <w:tab w:val="right" w:pos="1836"/>
          <w:tab w:val="left" w:pos="1908"/>
        </w:tabs>
        <w:spacing w:line="120" w:lineRule="exact"/>
        <w:ind w:left="1548" w:right="1267" w:hanging="288"/>
        <w:rPr>
          <w:sz w:val="10"/>
        </w:rPr>
      </w:pPr>
    </w:p>
    <w:p w:rsidR="002F509C" w:rsidRDefault="002F509C">
      <w:pPr>
        <w:pStyle w:val="FootnoteText"/>
        <w:tabs>
          <w:tab w:val="clear" w:pos="418"/>
          <w:tab w:val="right" w:pos="1476"/>
          <w:tab w:val="left" w:pos="1548"/>
          <w:tab w:val="right" w:pos="1836"/>
          <w:tab w:val="left" w:pos="1908"/>
        </w:tabs>
        <w:spacing w:line="120" w:lineRule="exact"/>
        <w:ind w:left="1548" w:right="1267" w:hanging="288"/>
        <w:rPr>
          <w:sz w:val="10"/>
        </w:rPr>
      </w:pPr>
    </w:p>
    <w:p w:rsidR="002F509C" w:rsidRDefault="002F509C">
      <w:pPr>
        <w:pStyle w:val="H23"/>
        <w:tabs>
          <w:tab w:val="clear" w:pos="1742"/>
        </w:tabs>
        <w:ind w:left="0" w:right="0"/>
      </w:pPr>
      <w:r>
        <w:tab/>
      </w:r>
      <w:r>
        <w:tab/>
      </w:r>
      <w:r w:rsidRPr="00A1443F">
        <w:t xml:space="preserve">Distribution of </w:t>
      </w:r>
      <w:r>
        <w:t>wage earners</w:t>
      </w:r>
      <w:r w:rsidRPr="00A1443F">
        <w:t>, by place of residence and sex, 1988</w:t>
      </w:r>
      <w:r>
        <w:t>, 2003</w:t>
      </w:r>
      <w:r w:rsidRPr="00A1443F">
        <w:t xml:space="preserve"> and 2006</w:t>
      </w:r>
    </w:p>
    <w:p w:rsidR="002F509C" w:rsidRPr="00A6376D" w:rsidRDefault="002F509C">
      <w:pPr>
        <w:spacing w:line="120" w:lineRule="exact"/>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99"/>
        <w:gridCol w:w="715"/>
        <w:gridCol w:w="716"/>
        <w:gridCol w:w="716"/>
        <w:gridCol w:w="83"/>
        <w:gridCol w:w="689"/>
        <w:gridCol w:w="859"/>
        <w:gridCol w:w="859"/>
        <w:gridCol w:w="170"/>
        <w:gridCol w:w="801"/>
        <w:gridCol w:w="971"/>
        <w:gridCol w:w="972"/>
      </w:tblGrid>
      <w:tr w:rsidR="002F509C" w:rsidRPr="00277328">
        <w:trPr>
          <w:tblHeader/>
        </w:trPr>
        <w:tc>
          <w:tcPr>
            <w:tcW w:w="2299" w:type="dxa"/>
            <w:vMerge w:val="restart"/>
            <w:tcBorders>
              <w:top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0"/>
              <w:jc w:val="left"/>
              <w:rPr>
                <w:i/>
                <w:sz w:val="14"/>
              </w:rPr>
            </w:pPr>
            <w:r w:rsidRPr="00277328">
              <w:rPr>
                <w:i/>
                <w:sz w:val="14"/>
              </w:rPr>
              <w:t>Residence</w:t>
            </w:r>
          </w:p>
        </w:tc>
        <w:tc>
          <w:tcPr>
            <w:tcW w:w="2147" w:type="dxa"/>
            <w:gridSpan w:val="3"/>
            <w:tcBorders>
              <w:top w:val="single" w:sz="4" w:space="0" w:color="auto"/>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center"/>
              <w:rPr>
                <w:i/>
                <w:sz w:val="14"/>
              </w:rPr>
            </w:pPr>
            <w:r w:rsidRPr="00277328">
              <w:rPr>
                <w:i/>
                <w:sz w:val="14"/>
              </w:rPr>
              <w:t>Numbers</w:t>
            </w:r>
          </w:p>
        </w:tc>
        <w:tc>
          <w:tcPr>
            <w:tcW w:w="83" w:type="dxa"/>
            <w:tcBorders>
              <w:top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i/>
                <w:sz w:val="14"/>
              </w:rPr>
            </w:pPr>
          </w:p>
        </w:tc>
        <w:tc>
          <w:tcPr>
            <w:tcW w:w="2407" w:type="dxa"/>
            <w:gridSpan w:val="3"/>
            <w:tcBorders>
              <w:top w:val="single" w:sz="4" w:space="0" w:color="auto"/>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center"/>
              <w:rPr>
                <w:i/>
                <w:sz w:val="14"/>
              </w:rPr>
            </w:pPr>
            <w:r w:rsidRPr="00277328">
              <w:rPr>
                <w:i/>
                <w:sz w:val="14"/>
              </w:rPr>
              <w:t>Percentages across rows</w:t>
            </w:r>
          </w:p>
        </w:tc>
        <w:tc>
          <w:tcPr>
            <w:tcW w:w="170" w:type="dxa"/>
            <w:tcBorders>
              <w:top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i/>
                <w:sz w:val="14"/>
              </w:rPr>
            </w:pPr>
          </w:p>
        </w:tc>
        <w:tc>
          <w:tcPr>
            <w:tcW w:w="2744" w:type="dxa"/>
            <w:gridSpan w:val="3"/>
            <w:tcBorders>
              <w:top w:val="single" w:sz="4" w:space="0" w:color="auto"/>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center"/>
              <w:rPr>
                <w:i/>
                <w:sz w:val="14"/>
              </w:rPr>
            </w:pPr>
            <w:r w:rsidRPr="00277328">
              <w:rPr>
                <w:i/>
                <w:sz w:val="14"/>
              </w:rPr>
              <w:t>Percentag</w:t>
            </w:r>
            <w:r>
              <w:rPr>
                <w:i/>
                <w:sz w:val="14"/>
              </w:rPr>
              <w:t>e</w:t>
            </w:r>
            <w:r w:rsidRPr="00277328">
              <w:rPr>
                <w:i/>
                <w:sz w:val="14"/>
              </w:rPr>
              <w:t>s in columns</w:t>
            </w:r>
          </w:p>
        </w:tc>
      </w:tr>
      <w:tr w:rsidR="002F509C" w:rsidRPr="00277328">
        <w:trPr>
          <w:tblHeader/>
        </w:trPr>
        <w:tc>
          <w:tcPr>
            <w:tcW w:w="2299" w:type="dxa"/>
            <w:vMerge/>
            <w:tcBorders>
              <w:bottom w:val="single" w:sz="12"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0"/>
              <w:jc w:val="left"/>
              <w:rPr>
                <w:i/>
                <w:sz w:val="14"/>
              </w:rPr>
            </w:pPr>
          </w:p>
        </w:tc>
        <w:tc>
          <w:tcPr>
            <w:tcW w:w="715" w:type="dxa"/>
            <w:tcBorders>
              <w:top w:val="single" w:sz="4" w:space="0" w:color="auto"/>
              <w:bottom w:val="single" w:sz="12"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i/>
                <w:sz w:val="14"/>
              </w:rPr>
            </w:pPr>
            <w:r w:rsidRPr="00277328">
              <w:rPr>
                <w:i/>
                <w:sz w:val="14"/>
              </w:rPr>
              <w:t>Men</w:t>
            </w:r>
          </w:p>
        </w:tc>
        <w:tc>
          <w:tcPr>
            <w:tcW w:w="716" w:type="dxa"/>
            <w:tcBorders>
              <w:top w:val="single" w:sz="4" w:space="0" w:color="auto"/>
              <w:bottom w:val="single" w:sz="12"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i/>
                <w:sz w:val="14"/>
              </w:rPr>
            </w:pPr>
            <w:r w:rsidRPr="00277328">
              <w:rPr>
                <w:i/>
                <w:sz w:val="14"/>
              </w:rPr>
              <w:t>Women</w:t>
            </w:r>
          </w:p>
        </w:tc>
        <w:tc>
          <w:tcPr>
            <w:tcW w:w="716" w:type="dxa"/>
            <w:tcBorders>
              <w:top w:val="single" w:sz="4" w:space="0" w:color="auto"/>
              <w:bottom w:val="single" w:sz="12"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i/>
                <w:sz w:val="14"/>
              </w:rPr>
            </w:pPr>
            <w:r w:rsidRPr="00277328">
              <w:rPr>
                <w:i/>
                <w:sz w:val="14"/>
              </w:rPr>
              <w:t>Total</w:t>
            </w:r>
          </w:p>
        </w:tc>
        <w:tc>
          <w:tcPr>
            <w:tcW w:w="772" w:type="dxa"/>
            <w:gridSpan w:val="2"/>
            <w:tcBorders>
              <w:bottom w:val="single" w:sz="12"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i/>
                <w:sz w:val="14"/>
              </w:rPr>
            </w:pPr>
            <w:r w:rsidRPr="00277328">
              <w:rPr>
                <w:i/>
                <w:sz w:val="14"/>
              </w:rPr>
              <w:t>Men</w:t>
            </w:r>
          </w:p>
        </w:tc>
        <w:tc>
          <w:tcPr>
            <w:tcW w:w="859" w:type="dxa"/>
            <w:tcBorders>
              <w:bottom w:val="single" w:sz="12"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i/>
                <w:sz w:val="14"/>
              </w:rPr>
            </w:pPr>
            <w:r w:rsidRPr="00277328">
              <w:rPr>
                <w:i/>
                <w:sz w:val="14"/>
              </w:rPr>
              <w:t>Women</w:t>
            </w:r>
          </w:p>
        </w:tc>
        <w:tc>
          <w:tcPr>
            <w:tcW w:w="859" w:type="dxa"/>
            <w:tcBorders>
              <w:bottom w:val="single" w:sz="12"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i/>
                <w:sz w:val="14"/>
              </w:rPr>
            </w:pPr>
            <w:r w:rsidRPr="00277328">
              <w:rPr>
                <w:i/>
                <w:sz w:val="14"/>
              </w:rPr>
              <w:t>Total</w:t>
            </w:r>
          </w:p>
        </w:tc>
        <w:tc>
          <w:tcPr>
            <w:tcW w:w="971" w:type="dxa"/>
            <w:gridSpan w:val="2"/>
            <w:tcBorders>
              <w:bottom w:val="single" w:sz="12"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i/>
                <w:sz w:val="14"/>
              </w:rPr>
            </w:pPr>
            <w:r w:rsidRPr="00277328">
              <w:rPr>
                <w:i/>
                <w:sz w:val="14"/>
              </w:rPr>
              <w:t>Men</w:t>
            </w:r>
          </w:p>
        </w:tc>
        <w:tc>
          <w:tcPr>
            <w:tcW w:w="971" w:type="dxa"/>
            <w:tcBorders>
              <w:bottom w:val="single" w:sz="12"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i/>
                <w:sz w:val="14"/>
              </w:rPr>
            </w:pPr>
            <w:r w:rsidRPr="00277328">
              <w:rPr>
                <w:i/>
                <w:sz w:val="14"/>
              </w:rPr>
              <w:t>Women</w:t>
            </w:r>
          </w:p>
        </w:tc>
        <w:tc>
          <w:tcPr>
            <w:tcW w:w="972" w:type="dxa"/>
            <w:tcBorders>
              <w:bottom w:val="single" w:sz="12"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i/>
                <w:sz w:val="14"/>
              </w:rPr>
            </w:pPr>
            <w:r w:rsidRPr="00277328">
              <w:rPr>
                <w:i/>
                <w:sz w:val="14"/>
              </w:rPr>
              <w:t>Total</w:t>
            </w:r>
          </w:p>
        </w:tc>
      </w:tr>
      <w:tr w:rsidR="002F509C" w:rsidRPr="00277328">
        <w:trPr>
          <w:trHeight w:hRule="exact" w:val="115"/>
          <w:tblHeader/>
        </w:trPr>
        <w:tc>
          <w:tcPr>
            <w:tcW w:w="2299" w:type="dxa"/>
            <w:tcBorders>
              <w:top w:val="single" w:sz="12"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0"/>
              <w:jc w:val="left"/>
              <w:rPr>
                <w:sz w:val="17"/>
              </w:rPr>
            </w:pPr>
          </w:p>
        </w:tc>
        <w:tc>
          <w:tcPr>
            <w:tcW w:w="715" w:type="dxa"/>
            <w:tcBorders>
              <w:top w:val="single" w:sz="12"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sz w:val="17"/>
              </w:rPr>
            </w:pPr>
          </w:p>
        </w:tc>
        <w:tc>
          <w:tcPr>
            <w:tcW w:w="716" w:type="dxa"/>
            <w:tcBorders>
              <w:top w:val="single" w:sz="12"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sz w:val="17"/>
              </w:rPr>
            </w:pPr>
          </w:p>
        </w:tc>
        <w:tc>
          <w:tcPr>
            <w:tcW w:w="716" w:type="dxa"/>
            <w:tcBorders>
              <w:top w:val="single" w:sz="12"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sz w:val="17"/>
              </w:rPr>
            </w:pPr>
          </w:p>
        </w:tc>
        <w:tc>
          <w:tcPr>
            <w:tcW w:w="772" w:type="dxa"/>
            <w:gridSpan w:val="2"/>
            <w:tcBorders>
              <w:top w:val="single" w:sz="12"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sz w:val="17"/>
              </w:rPr>
            </w:pPr>
          </w:p>
        </w:tc>
        <w:tc>
          <w:tcPr>
            <w:tcW w:w="859" w:type="dxa"/>
            <w:tcBorders>
              <w:top w:val="single" w:sz="12"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sz w:val="17"/>
              </w:rPr>
            </w:pPr>
          </w:p>
        </w:tc>
        <w:tc>
          <w:tcPr>
            <w:tcW w:w="859" w:type="dxa"/>
            <w:tcBorders>
              <w:top w:val="single" w:sz="12"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sz w:val="17"/>
              </w:rPr>
            </w:pPr>
          </w:p>
        </w:tc>
        <w:tc>
          <w:tcPr>
            <w:tcW w:w="971" w:type="dxa"/>
            <w:gridSpan w:val="2"/>
            <w:tcBorders>
              <w:top w:val="single" w:sz="12"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sz w:val="17"/>
              </w:rPr>
            </w:pPr>
          </w:p>
        </w:tc>
        <w:tc>
          <w:tcPr>
            <w:tcW w:w="971" w:type="dxa"/>
            <w:tcBorders>
              <w:top w:val="single" w:sz="12"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sz w:val="17"/>
              </w:rPr>
            </w:pPr>
          </w:p>
        </w:tc>
        <w:tc>
          <w:tcPr>
            <w:tcW w:w="972" w:type="dxa"/>
            <w:tcBorders>
              <w:top w:val="single" w:sz="12"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sz w:val="17"/>
              </w:rPr>
            </w:pPr>
          </w:p>
        </w:tc>
      </w:tr>
      <w:tr w:rsidR="002F509C" w:rsidRPr="00277328">
        <w:tc>
          <w:tcPr>
            <w:tcW w:w="2299"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sz w:val="17"/>
              </w:rPr>
            </w:pPr>
            <w:r w:rsidRPr="00277328">
              <w:rPr>
                <w:b/>
                <w:sz w:val="17"/>
              </w:rPr>
              <w:t>1988</w:t>
            </w:r>
          </w:p>
        </w:tc>
        <w:tc>
          <w:tcPr>
            <w:tcW w:w="715"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716"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716"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772" w:type="dxa"/>
            <w:gridSpan w:val="2"/>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859"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859"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971" w:type="dxa"/>
            <w:gridSpan w:val="2"/>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971"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972"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r>
      <w:tr w:rsidR="002F509C" w:rsidRPr="00277328">
        <w:tc>
          <w:tcPr>
            <w:tcW w:w="2299"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77328">
              <w:rPr>
                <w:sz w:val="17"/>
              </w:rPr>
              <w:t>Residents</w:t>
            </w:r>
          </w:p>
        </w:tc>
        <w:tc>
          <w:tcPr>
            <w:tcW w:w="715"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83</w:t>
            </w:r>
            <w:r>
              <w:rPr>
                <w:sz w:val="17"/>
              </w:rPr>
              <w:t xml:space="preserve"> </w:t>
            </w:r>
            <w:r w:rsidRPr="00277328">
              <w:rPr>
                <w:sz w:val="17"/>
              </w:rPr>
              <w:t>692</w:t>
            </w:r>
          </w:p>
        </w:tc>
        <w:tc>
          <w:tcPr>
            <w:tcW w:w="716"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45</w:t>
            </w:r>
            <w:r>
              <w:rPr>
                <w:sz w:val="17"/>
              </w:rPr>
              <w:t xml:space="preserve"> </w:t>
            </w:r>
            <w:r w:rsidRPr="00277328">
              <w:rPr>
                <w:sz w:val="17"/>
              </w:rPr>
              <w:t>837</w:t>
            </w:r>
          </w:p>
        </w:tc>
        <w:tc>
          <w:tcPr>
            <w:tcW w:w="716"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129</w:t>
            </w:r>
            <w:r>
              <w:rPr>
                <w:sz w:val="17"/>
              </w:rPr>
              <w:t xml:space="preserve"> </w:t>
            </w:r>
            <w:r w:rsidRPr="00277328">
              <w:rPr>
                <w:sz w:val="17"/>
              </w:rPr>
              <w:t>529</w:t>
            </w:r>
          </w:p>
        </w:tc>
        <w:tc>
          <w:tcPr>
            <w:tcW w:w="772" w:type="dxa"/>
            <w:gridSpan w:val="2"/>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64.6</w:t>
            </w:r>
          </w:p>
        </w:tc>
        <w:tc>
          <w:tcPr>
            <w:tcW w:w="859"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35.4</w:t>
            </w:r>
          </w:p>
        </w:tc>
        <w:tc>
          <w:tcPr>
            <w:tcW w:w="859"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100.0</w:t>
            </w:r>
          </w:p>
        </w:tc>
        <w:tc>
          <w:tcPr>
            <w:tcW w:w="971" w:type="dxa"/>
            <w:gridSpan w:val="2"/>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82.5</w:t>
            </w:r>
          </w:p>
        </w:tc>
        <w:tc>
          <w:tcPr>
            <w:tcW w:w="971"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87.1</w:t>
            </w:r>
          </w:p>
        </w:tc>
        <w:tc>
          <w:tcPr>
            <w:tcW w:w="972"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84.1</w:t>
            </w:r>
          </w:p>
        </w:tc>
      </w:tr>
      <w:tr w:rsidR="002F509C" w:rsidRPr="00277328">
        <w:tc>
          <w:tcPr>
            <w:tcW w:w="2299"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77328">
              <w:rPr>
                <w:sz w:val="17"/>
              </w:rPr>
              <w:t>Including:</w:t>
            </w:r>
          </w:p>
        </w:tc>
        <w:tc>
          <w:tcPr>
            <w:tcW w:w="715"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716"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716"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772" w:type="dxa"/>
            <w:gridSpan w:val="2"/>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859"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859"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971" w:type="dxa"/>
            <w:gridSpan w:val="2"/>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971"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972"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r>
      <w:tr w:rsidR="002F509C" w:rsidRPr="00277328">
        <w:tc>
          <w:tcPr>
            <w:tcW w:w="2299"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 xml:space="preserve">– </w:t>
            </w:r>
            <w:smartTag w:uri="urn:schemas-microsoft-com:office:smarttags" w:element="place">
              <w:smartTag w:uri="urn:schemas-microsoft-com:office:smarttags" w:element="country-region">
                <w:r w:rsidRPr="00277328">
                  <w:rPr>
                    <w:sz w:val="17"/>
                  </w:rPr>
                  <w:t>Luxembourg</w:t>
                </w:r>
              </w:smartTag>
            </w:smartTag>
            <w:r w:rsidRPr="00277328">
              <w:rPr>
                <w:sz w:val="17"/>
              </w:rPr>
              <w:t xml:space="preserve"> nationals</w:t>
            </w:r>
          </w:p>
        </w:tc>
        <w:tc>
          <w:tcPr>
            <w:tcW w:w="715"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59</w:t>
            </w:r>
            <w:r>
              <w:rPr>
                <w:sz w:val="17"/>
              </w:rPr>
              <w:t xml:space="preserve"> </w:t>
            </w:r>
            <w:r w:rsidRPr="00277328">
              <w:rPr>
                <w:sz w:val="17"/>
              </w:rPr>
              <w:t>725</w:t>
            </w:r>
          </w:p>
        </w:tc>
        <w:tc>
          <w:tcPr>
            <w:tcW w:w="716"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31</w:t>
            </w:r>
            <w:r>
              <w:rPr>
                <w:sz w:val="17"/>
              </w:rPr>
              <w:t xml:space="preserve"> </w:t>
            </w:r>
            <w:r w:rsidRPr="00277328">
              <w:rPr>
                <w:sz w:val="17"/>
              </w:rPr>
              <w:t>139</w:t>
            </w:r>
          </w:p>
        </w:tc>
        <w:tc>
          <w:tcPr>
            <w:tcW w:w="716"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90</w:t>
            </w:r>
            <w:r>
              <w:rPr>
                <w:sz w:val="17"/>
              </w:rPr>
              <w:t xml:space="preserve"> </w:t>
            </w:r>
            <w:r w:rsidRPr="00277328">
              <w:rPr>
                <w:sz w:val="17"/>
              </w:rPr>
              <w:t>864</w:t>
            </w:r>
          </w:p>
        </w:tc>
        <w:tc>
          <w:tcPr>
            <w:tcW w:w="772" w:type="dxa"/>
            <w:gridSpan w:val="2"/>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65.7</w:t>
            </w:r>
          </w:p>
        </w:tc>
        <w:tc>
          <w:tcPr>
            <w:tcW w:w="859"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34.3</w:t>
            </w:r>
          </w:p>
        </w:tc>
        <w:tc>
          <w:tcPr>
            <w:tcW w:w="859"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100.0</w:t>
            </w:r>
          </w:p>
        </w:tc>
        <w:tc>
          <w:tcPr>
            <w:tcW w:w="971" w:type="dxa"/>
            <w:gridSpan w:val="2"/>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58.9</w:t>
            </w:r>
          </w:p>
        </w:tc>
        <w:tc>
          <w:tcPr>
            <w:tcW w:w="971"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59.1</w:t>
            </w:r>
          </w:p>
        </w:tc>
        <w:tc>
          <w:tcPr>
            <w:tcW w:w="972"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59.0</w:t>
            </w:r>
          </w:p>
        </w:tc>
      </w:tr>
      <w:tr w:rsidR="002F509C" w:rsidRPr="00277328">
        <w:tc>
          <w:tcPr>
            <w:tcW w:w="2299"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 xml:space="preserve">– </w:t>
            </w:r>
            <w:r w:rsidRPr="00277328">
              <w:rPr>
                <w:sz w:val="17"/>
              </w:rPr>
              <w:t xml:space="preserve">Foreign nationals </w:t>
            </w:r>
          </w:p>
        </w:tc>
        <w:tc>
          <w:tcPr>
            <w:tcW w:w="715"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23</w:t>
            </w:r>
            <w:r>
              <w:rPr>
                <w:sz w:val="17"/>
              </w:rPr>
              <w:t xml:space="preserve"> </w:t>
            </w:r>
            <w:r w:rsidRPr="00277328">
              <w:rPr>
                <w:sz w:val="17"/>
              </w:rPr>
              <w:t>967</w:t>
            </w:r>
          </w:p>
        </w:tc>
        <w:tc>
          <w:tcPr>
            <w:tcW w:w="716"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14</w:t>
            </w:r>
            <w:r>
              <w:rPr>
                <w:sz w:val="17"/>
              </w:rPr>
              <w:t xml:space="preserve"> </w:t>
            </w:r>
            <w:r w:rsidRPr="00277328">
              <w:rPr>
                <w:sz w:val="17"/>
              </w:rPr>
              <w:t>698</w:t>
            </w:r>
          </w:p>
        </w:tc>
        <w:tc>
          <w:tcPr>
            <w:tcW w:w="716"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38</w:t>
            </w:r>
            <w:r>
              <w:rPr>
                <w:sz w:val="17"/>
              </w:rPr>
              <w:t xml:space="preserve"> </w:t>
            </w:r>
            <w:r w:rsidRPr="00277328">
              <w:rPr>
                <w:sz w:val="17"/>
              </w:rPr>
              <w:t>665</w:t>
            </w:r>
          </w:p>
        </w:tc>
        <w:tc>
          <w:tcPr>
            <w:tcW w:w="772" w:type="dxa"/>
            <w:gridSpan w:val="2"/>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62.0</w:t>
            </w:r>
          </w:p>
        </w:tc>
        <w:tc>
          <w:tcPr>
            <w:tcW w:w="859"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38.0</w:t>
            </w:r>
          </w:p>
        </w:tc>
        <w:tc>
          <w:tcPr>
            <w:tcW w:w="859"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100.0</w:t>
            </w:r>
          </w:p>
        </w:tc>
        <w:tc>
          <w:tcPr>
            <w:tcW w:w="971" w:type="dxa"/>
            <w:gridSpan w:val="2"/>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23.6</w:t>
            </w:r>
          </w:p>
        </w:tc>
        <w:tc>
          <w:tcPr>
            <w:tcW w:w="971"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27.9</w:t>
            </w:r>
          </w:p>
        </w:tc>
        <w:tc>
          <w:tcPr>
            <w:tcW w:w="972"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25.1</w:t>
            </w:r>
          </w:p>
        </w:tc>
      </w:tr>
      <w:tr w:rsidR="002F509C" w:rsidRPr="00277328">
        <w:tc>
          <w:tcPr>
            <w:tcW w:w="2299" w:type="dxa"/>
            <w:tcBorders>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rPr>
            </w:pPr>
            <w:r>
              <w:rPr>
                <w:sz w:val="17"/>
              </w:rPr>
              <w:tab/>
              <w:t xml:space="preserve">– </w:t>
            </w:r>
            <w:r w:rsidRPr="00277328">
              <w:rPr>
                <w:sz w:val="17"/>
              </w:rPr>
              <w:t>Cross-border workers</w:t>
            </w:r>
          </w:p>
        </w:tc>
        <w:tc>
          <w:tcPr>
            <w:tcW w:w="715" w:type="dxa"/>
            <w:tcBorders>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77328">
              <w:rPr>
                <w:sz w:val="17"/>
              </w:rPr>
              <w:t>17</w:t>
            </w:r>
            <w:r>
              <w:rPr>
                <w:sz w:val="17"/>
              </w:rPr>
              <w:t xml:space="preserve"> </w:t>
            </w:r>
            <w:r w:rsidRPr="00277328">
              <w:rPr>
                <w:sz w:val="17"/>
              </w:rPr>
              <w:t>754</w:t>
            </w:r>
          </w:p>
        </w:tc>
        <w:tc>
          <w:tcPr>
            <w:tcW w:w="716" w:type="dxa"/>
            <w:tcBorders>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77328">
              <w:rPr>
                <w:sz w:val="17"/>
              </w:rPr>
              <w:t>6</w:t>
            </w:r>
            <w:r>
              <w:rPr>
                <w:sz w:val="17"/>
              </w:rPr>
              <w:t xml:space="preserve"> </w:t>
            </w:r>
            <w:r w:rsidRPr="00277328">
              <w:rPr>
                <w:sz w:val="17"/>
              </w:rPr>
              <w:t>813</w:t>
            </w:r>
          </w:p>
        </w:tc>
        <w:tc>
          <w:tcPr>
            <w:tcW w:w="716" w:type="dxa"/>
            <w:tcBorders>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77328">
              <w:rPr>
                <w:sz w:val="17"/>
              </w:rPr>
              <w:t>2</w:t>
            </w:r>
            <w:r>
              <w:rPr>
                <w:sz w:val="17"/>
              </w:rPr>
              <w:t xml:space="preserve">4 </w:t>
            </w:r>
            <w:r w:rsidRPr="00277328">
              <w:rPr>
                <w:sz w:val="17"/>
              </w:rPr>
              <w:t>567</w:t>
            </w:r>
          </w:p>
        </w:tc>
        <w:tc>
          <w:tcPr>
            <w:tcW w:w="772" w:type="dxa"/>
            <w:gridSpan w:val="2"/>
            <w:tcBorders>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77328">
              <w:rPr>
                <w:sz w:val="17"/>
              </w:rPr>
              <w:t>72.3</w:t>
            </w:r>
          </w:p>
        </w:tc>
        <w:tc>
          <w:tcPr>
            <w:tcW w:w="859" w:type="dxa"/>
            <w:tcBorders>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77328">
              <w:rPr>
                <w:sz w:val="17"/>
              </w:rPr>
              <w:t>27.7</w:t>
            </w:r>
          </w:p>
        </w:tc>
        <w:tc>
          <w:tcPr>
            <w:tcW w:w="859" w:type="dxa"/>
            <w:tcBorders>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77328">
              <w:rPr>
                <w:sz w:val="17"/>
              </w:rPr>
              <w:t>100.0</w:t>
            </w:r>
          </w:p>
        </w:tc>
        <w:tc>
          <w:tcPr>
            <w:tcW w:w="971" w:type="dxa"/>
            <w:gridSpan w:val="2"/>
            <w:tcBorders>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77328">
              <w:rPr>
                <w:sz w:val="17"/>
              </w:rPr>
              <w:t>17.5</w:t>
            </w:r>
          </w:p>
        </w:tc>
        <w:tc>
          <w:tcPr>
            <w:tcW w:w="971" w:type="dxa"/>
            <w:tcBorders>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77328">
              <w:rPr>
                <w:sz w:val="17"/>
              </w:rPr>
              <w:t>12.9</w:t>
            </w:r>
          </w:p>
        </w:tc>
        <w:tc>
          <w:tcPr>
            <w:tcW w:w="972" w:type="dxa"/>
            <w:tcBorders>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77328">
              <w:rPr>
                <w:sz w:val="17"/>
              </w:rPr>
              <w:t>15.9</w:t>
            </w:r>
          </w:p>
        </w:tc>
      </w:tr>
      <w:tr w:rsidR="002F509C" w:rsidRPr="00277328">
        <w:tc>
          <w:tcPr>
            <w:tcW w:w="2299" w:type="dxa"/>
            <w:tcBorders>
              <w:top w:val="single" w:sz="4" w:space="0" w:color="auto"/>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b/>
                <w:sz w:val="17"/>
              </w:rPr>
            </w:pPr>
            <w:r>
              <w:rPr>
                <w:b/>
                <w:sz w:val="17"/>
              </w:rPr>
              <w:tab/>
            </w:r>
            <w:r w:rsidRPr="00277328">
              <w:rPr>
                <w:b/>
                <w:sz w:val="17"/>
              </w:rPr>
              <w:t>Total</w:t>
            </w:r>
          </w:p>
        </w:tc>
        <w:tc>
          <w:tcPr>
            <w:tcW w:w="715" w:type="dxa"/>
            <w:tcBorders>
              <w:top w:val="single" w:sz="4" w:space="0" w:color="auto"/>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277328">
              <w:rPr>
                <w:b/>
                <w:sz w:val="17"/>
              </w:rPr>
              <w:t>101</w:t>
            </w:r>
            <w:r>
              <w:rPr>
                <w:b/>
                <w:sz w:val="17"/>
              </w:rPr>
              <w:t xml:space="preserve"> </w:t>
            </w:r>
            <w:r w:rsidRPr="00277328">
              <w:rPr>
                <w:b/>
                <w:sz w:val="17"/>
              </w:rPr>
              <w:t>446</w:t>
            </w:r>
          </w:p>
        </w:tc>
        <w:tc>
          <w:tcPr>
            <w:tcW w:w="716" w:type="dxa"/>
            <w:tcBorders>
              <w:top w:val="single" w:sz="4" w:space="0" w:color="auto"/>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277328">
              <w:rPr>
                <w:b/>
                <w:sz w:val="17"/>
              </w:rPr>
              <w:t>52</w:t>
            </w:r>
            <w:r>
              <w:rPr>
                <w:b/>
                <w:sz w:val="17"/>
              </w:rPr>
              <w:t xml:space="preserve"> </w:t>
            </w:r>
            <w:r w:rsidRPr="00277328">
              <w:rPr>
                <w:b/>
                <w:sz w:val="17"/>
              </w:rPr>
              <w:t>650</w:t>
            </w:r>
          </w:p>
        </w:tc>
        <w:tc>
          <w:tcPr>
            <w:tcW w:w="716" w:type="dxa"/>
            <w:tcBorders>
              <w:top w:val="single" w:sz="4" w:space="0" w:color="auto"/>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277328">
              <w:rPr>
                <w:b/>
                <w:sz w:val="17"/>
              </w:rPr>
              <w:t>154</w:t>
            </w:r>
            <w:r>
              <w:rPr>
                <w:b/>
                <w:sz w:val="17"/>
              </w:rPr>
              <w:t xml:space="preserve"> </w:t>
            </w:r>
            <w:r w:rsidRPr="00277328">
              <w:rPr>
                <w:b/>
                <w:sz w:val="17"/>
              </w:rPr>
              <w:t>096</w:t>
            </w:r>
          </w:p>
        </w:tc>
        <w:tc>
          <w:tcPr>
            <w:tcW w:w="772" w:type="dxa"/>
            <w:gridSpan w:val="2"/>
            <w:tcBorders>
              <w:top w:val="single" w:sz="4" w:space="0" w:color="auto"/>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277328">
              <w:rPr>
                <w:b/>
                <w:sz w:val="17"/>
              </w:rPr>
              <w:t>65.8</w:t>
            </w:r>
          </w:p>
        </w:tc>
        <w:tc>
          <w:tcPr>
            <w:tcW w:w="859" w:type="dxa"/>
            <w:tcBorders>
              <w:top w:val="single" w:sz="4" w:space="0" w:color="auto"/>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277328">
              <w:rPr>
                <w:b/>
                <w:sz w:val="17"/>
              </w:rPr>
              <w:t>34.2</w:t>
            </w:r>
          </w:p>
        </w:tc>
        <w:tc>
          <w:tcPr>
            <w:tcW w:w="859" w:type="dxa"/>
            <w:tcBorders>
              <w:top w:val="single" w:sz="4" w:space="0" w:color="auto"/>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277328">
              <w:rPr>
                <w:b/>
                <w:sz w:val="17"/>
              </w:rPr>
              <w:t>100.0</w:t>
            </w:r>
          </w:p>
        </w:tc>
        <w:tc>
          <w:tcPr>
            <w:tcW w:w="971" w:type="dxa"/>
            <w:gridSpan w:val="2"/>
            <w:tcBorders>
              <w:top w:val="single" w:sz="4" w:space="0" w:color="auto"/>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277328">
              <w:rPr>
                <w:b/>
                <w:sz w:val="17"/>
              </w:rPr>
              <w:t>100.0</w:t>
            </w:r>
          </w:p>
        </w:tc>
        <w:tc>
          <w:tcPr>
            <w:tcW w:w="971" w:type="dxa"/>
            <w:tcBorders>
              <w:top w:val="single" w:sz="4" w:space="0" w:color="auto"/>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277328">
              <w:rPr>
                <w:b/>
                <w:sz w:val="17"/>
              </w:rPr>
              <w:t>100.0</w:t>
            </w:r>
          </w:p>
        </w:tc>
        <w:tc>
          <w:tcPr>
            <w:tcW w:w="972" w:type="dxa"/>
            <w:tcBorders>
              <w:top w:val="single" w:sz="4" w:space="0" w:color="auto"/>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277328">
              <w:rPr>
                <w:b/>
                <w:sz w:val="17"/>
              </w:rPr>
              <w:t>100.0</w:t>
            </w:r>
          </w:p>
        </w:tc>
      </w:tr>
      <w:tr w:rsidR="002F509C" w:rsidRPr="00277328">
        <w:tc>
          <w:tcPr>
            <w:tcW w:w="2299" w:type="dxa"/>
            <w:tcBorders>
              <w:top w:val="single" w:sz="4" w:space="0" w:color="auto"/>
            </w:tcBorders>
            <w:shd w:val="clear" w:color="auto" w:fill="auto"/>
            <w:vAlign w:val="bottom"/>
          </w:tcPr>
          <w:p w:rsidR="002F509C"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0" w:right="40"/>
              <w:jc w:val="left"/>
              <w:rPr>
                <w:b/>
                <w:sz w:val="17"/>
              </w:rPr>
            </w:pPr>
            <w:r>
              <w:rPr>
                <w:b/>
                <w:sz w:val="17"/>
              </w:rPr>
              <w:t>2003</w:t>
            </w:r>
          </w:p>
        </w:tc>
        <w:tc>
          <w:tcPr>
            <w:tcW w:w="715" w:type="dxa"/>
            <w:tcBorders>
              <w:top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0" w:right="43"/>
              <w:jc w:val="right"/>
              <w:rPr>
                <w:sz w:val="17"/>
              </w:rPr>
            </w:pPr>
          </w:p>
        </w:tc>
        <w:tc>
          <w:tcPr>
            <w:tcW w:w="716" w:type="dxa"/>
            <w:tcBorders>
              <w:top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0" w:right="43"/>
              <w:jc w:val="right"/>
              <w:rPr>
                <w:sz w:val="17"/>
              </w:rPr>
            </w:pPr>
          </w:p>
        </w:tc>
        <w:tc>
          <w:tcPr>
            <w:tcW w:w="716" w:type="dxa"/>
            <w:tcBorders>
              <w:top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0" w:right="43"/>
              <w:jc w:val="right"/>
              <w:rPr>
                <w:sz w:val="17"/>
              </w:rPr>
            </w:pPr>
          </w:p>
        </w:tc>
        <w:tc>
          <w:tcPr>
            <w:tcW w:w="772" w:type="dxa"/>
            <w:gridSpan w:val="2"/>
            <w:tcBorders>
              <w:top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0" w:right="43"/>
              <w:jc w:val="right"/>
              <w:rPr>
                <w:sz w:val="17"/>
              </w:rPr>
            </w:pPr>
          </w:p>
        </w:tc>
        <w:tc>
          <w:tcPr>
            <w:tcW w:w="859" w:type="dxa"/>
            <w:tcBorders>
              <w:top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0" w:right="43"/>
              <w:jc w:val="right"/>
              <w:rPr>
                <w:sz w:val="17"/>
              </w:rPr>
            </w:pPr>
          </w:p>
        </w:tc>
        <w:tc>
          <w:tcPr>
            <w:tcW w:w="859" w:type="dxa"/>
            <w:tcBorders>
              <w:top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0" w:right="43"/>
              <w:jc w:val="right"/>
              <w:rPr>
                <w:sz w:val="17"/>
              </w:rPr>
            </w:pPr>
          </w:p>
        </w:tc>
        <w:tc>
          <w:tcPr>
            <w:tcW w:w="971" w:type="dxa"/>
            <w:gridSpan w:val="2"/>
            <w:tcBorders>
              <w:top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0" w:right="43"/>
              <w:jc w:val="right"/>
              <w:rPr>
                <w:sz w:val="17"/>
              </w:rPr>
            </w:pPr>
          </w:p>
        </w:tc>
        <w:tc>
          <w:tcPr>
            <w:tcW w:w="971" w:type="dxa"/>
            <w:tcBorders>
              <w:top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0" w:right="43"/>
              <w:jc w:val="right"/>
              <w:rPr>
                <w:sz w:val="17"/>
              </w:rPr>
            </w:pPr>
          </w:p>
        </w:tc>
        <w:tc>
          <w:tcPr>
            <w:tcW w:w="972" w:type="dxa"/>
            <w:tcBorders>
              <w:top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0" w:right="43"/>
              <w:jc w:val="right"/>
              <w:rPr>
                <w:sz w:val="17"/>
              </w:rPr>
            </w:pPr>
          </w:p>
        </w:tc>
      </w:tr>
      <w:tr w:rsidR="002F509C" w:rsidRPr="00277328">
        <w:tc>
          <w:tcPr>
            <w:tcW w:w="2299"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77328">
              <w:rPr>
                <w:sz w:val="17"/>
              </w:rPr>
              <w:t>Residents</w:t>
            </w:r>
          </w:p>
        </w:tc>
        <w:tc>
          <w:tcPr>
            <w:tcW w:w="715"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99</w:t>
            </w:r>
            <w:r>
              <w:rPr>
                <w:sz w:val="17"/>
              </w:rPr>
              <w:t xml:space="preserve"> </w:t>
            </w:r>
            <w:r w:rsidRPr="00277328">
              <w:rPr>
                <w:sz w:val="17"/>
              </w:rPr>
              <w:t>589</w:t>
            </w:r>
          </w:p>
        </w:tc>
        <w:tc>
          <w:tcPr>
            <w:tcW w:w="716"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68</w:t>
            </w:r>
            <w:r>
              <w:rPr>
                <w:sz w:val="17"/>
              </w:rPr>
              <w:t xml:space="preserve"> </w:t>
            </w:r>
            <w:r w:rsidRPr="00277328">
              <w:rPr>
                <w:sz w:val="17"/>
              </w:rPr>
              <w:t>176</w:t>
            </w:r>
          </w:p>
        </w:tc>
        <w:tc>
          <w:tcPr>
            <w:tcW w:w="716"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167</w:t>
            </w:r>
            <w:r>
              <w:rPr>
                <w:sz w:val="17"/>
              </w:rPr>
              <w:t xml:space="preserve"> </w:t>
            </w:r>
            <w:r w:rsidRPr="00277328">
              <w:rPr>
                <w:sz w:val="17"/>
              </w:rPr>
              <w:t>765</w:t>
            </w:r>
          </w:p>
        </w:tc>
        <w:tc>
          <w:tcPr>
            <w:tcW w:w="772" w:type="dxa"/>
            <w:gridSpan w:val="2"/>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59.4</w:t>
            </w:r>
          </w:p>
        </w:tc>
        <w:tc>
          <w:tcPr>
            <w:tcW w:w="859"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40.6</w:t>
            </w:r>
          </w:p>
        </w:tc>
        <w:tc>
          <w:tcPr>
            <w:tcW w:w="859"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100.0</w:t>
            </w:r>
          </w:p>
        </w:tc>
        <w:tc>
          <w:tcPr>
            <w:tcW w:w="971" w:type="dxa"/>
            <w:gridSpan w:val="2"/>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58.2</w:t>
            </w:r>
          </w:p>
        </w:tc>
        <w:tc>
          <w:tcPr>
            <w:tcW w:w="971"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66.5</w:t>
            </w:r>
          </w:p>
        </w:tc>
        <w:tc>
          <w:tcPr>
            <w:tcW w:w="972"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61.4</w:t>
            </w:r>
          </w:p>
        </w:tc>
      </w:tr>
      <w:tr w:rsidR="002F509C" w:rsidRPr="00277328">
        <w:tc>
          <w:tcPr>
            <w:tcW w:w="2299"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77328">
              <w:rPr>
                <w:sz w:val="17"/>
              </w:rPr>
              <w:t>Including:</w:t>
            </w:r>
          </w:p>
        </w:tc>
        <w:tc>
          <w:tcPr>
            <w:tcW w:w="715"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716"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716"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772" w:type="dxa"/>
            <w:gridSpan w:val="2"/>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859"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859"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971" w:type="dxa"/>
            <w:gridSpan w:val="2"/>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971"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972"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r>
      <w:tr w:rsidR="002F509C" w:rsidRPr="00277328">
        <w:tc>
          <w:tcPr>
            <w:tcW w:w="2299"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 xml:space="preserve">– </w:t>
            </w:r>
            <w:smartTag w:uri="urn:schemas-microsoft-com:office:smarttags" w:element="place">
              <w:smartTag w:uri="urn:schemas-microsoft-com:office:smarttags" w:element="country-region">
                <w:r w:rsidRPr="00277328">
                  <w:rPr>
                    <w:sz w:val="17"/>
                  </w:rPr>
                  <w:t>Luxembourg</w:t>
                </w:r>
              </w:smartTag>
            </w:smartTag>
            <w:r w:rsidRPr="00277328">
              <w:rPr>
                <w:sz w:val="17"/>
              </w:rPr>
              <w:t xml:space="preserve"> nationals</w:t>
            </w:r>
          </w:p>
        </w:tc>
        <w:tc>
          <w:tcPr>
            <w:tcW w:w="715"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55</w:t>
            </w:r>
            <w:r>
              <w:rPr>
                <w:sz w:val="17"/>
              </w:rPr>
              <w:t xml:space="preserve"> </w:t>
            </w:r>
            <w:r w:rsidRPr="00277328">
              <w:rPr>
                <w:sz w:val="17"/>
              </w:rPr>
              <w:t>644</w:t>
            </w:r>
          </w:p>
        </w:tc>
        <w:tc>
          <w:tcPr>
            <w:tcW w:w="716"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37</w:t>
            </w:r>
            <w:r>
              <w:rPr>
                <w:sz w:val="17"/>
              </w:rPr>
              <w:t xml:space="preserve"> </w:t>
            </w:r>
            <w:r w:rsidRPr="00277328">
              <w:rPr>
                <w:sz w:val="17"/>
              </w:rPr>
              <w:t>538</w:t>
            </w:r>
          </w:p>
        </w:tc>
        <w:tc>
          <w:tcPr>
            <w:tcW w:w="716"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93</w:t>
            </w:r>
            <w:r>
              <w:rPr>
                <w:sz w:val="17"/>
              </w:rPr>
              <w:t xml:space="preserve"> </w:t>
            </w:r>
            <w:r w:rsidRPr="00277328">
              <w:rPr>
                <w:sz w:val="17"/>
              </w:rPr>
              <w:t>182</w:t>
            </w:r>
          </w:p>
        </w:tc>
        <w:tc>
          <w:tcPr>
            <w:tcW w:w="772" w:type="dxa"/>
            <w:gridSpan w:val="2"/>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59.7</w:t>
            </w:r>
          </w:p>
        </w:tc>
        <w:tc>
          <w:tcPr>
            <w:tcW w:w="859"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40.3</w:t>
            </w:r>
          </w:p>
        </w:tc>
        <w:tc>
          <w:tcPr>
            <w:tcW w:w="859"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100.0</w:t>
            </w:r>
          </w:p>
        </w:tc>
        <w:tc>
          <w:tcPr>
            <w:tcW w:w="971" w:type="dxa"/>
            <w:gridSpan w:val="2"/>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32.5</w:t>
            </w:r>
          </w:p>
        </w:tc>
        <w:tc>
          <w:tcPr>
            <w:tcW w:w="971"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36.6</w:t>
            </w:r>
          </w:p>
        </w:tc>
        <w:tc>
          <w:tcPr>
            <w:tcW w:w="972"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34.1</w:t>
            </w:r>
          </w:p>
        </w:tc>
      </w:tr>
      <w:tr w:rsidR="002F509C" w:rsidRPr="00277328">
        <w:tc>
          <w:tcPr>
            <w:tcW w:w="2299"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 xml:space="preserve">– </w:t>
            </w:r>
            <w:r w:rsidRPr="00277328">
              <w:rPr>
                <w:sz w:val="17"/>
              </w:rPr>
              <w:t>Foreign nationals</w:t>
            </w:r>
          </w:p>
        </w:tc>
        <w:tc>
          <w:tcPr>
            <w:tcW w:w="715"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43</w:t>
            </w:r>
            <w:r>
              <w:rPr>
                <w:sz w:val="17"/>
              </w:rPr>
              <w:t xml:space="preserve"> </w:t>
            </w:r>
            <w:r w:rsidRPr="00277328">
              <w:rPr>
                <w:sz w:val="17"/>
              </w:rPr>
              <w:t>945</w:t>
            </w:r>
          </w:p>
        </w:tc>
        <w:tc>
          <w:tcPr>
            <w:tcW w:w="716"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30</w:t>
            </w:r>
            <w:r>
              <w:rPr>
                <w:sz w:val="17"/>
              </w:rPr>
              <w:t xml:space="preserve"> </w:t>
            </w:r>
            <w:r w:rsidRPr="00277328">
              <w:rPr>
                <w:sz w:val="17"/>
              </w:rPr>
              <w:t>638</w:t>
            </w:r>
          </w:p>
        </w:tc>
        <w:tc>
          <w:tcPr>
            <w:tcW w:w="716"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74</w:t>
            </w:r>
            <w:r>
              <w:rPr>
                <w:sz w:val="17"/>
              </w:rPr>
              <w:t xml:space="preserve"> </w:t>
            </w:r>
            <w:r w:rsidRPr="00277328">
              <w:rPr>
                <w:sz w:val="17"/>
              </w:rPr>
              <w:t>583</w:t>
            </w:r>
          </w:p>
        </w:tc>
        <w:tc>
          <w:tcPr>
            <w:tcW w:w="772" w:type="dxa"/>
            <w:gridSpan w:val="2"/>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58.9</w:t>
            </w:r>
          </w:p>
        </w:tc>
        <w:tc>
          <w:tcPr>
            <w:tcW w:w="859"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41.1</w:t>
            </w:r>
          </w:p>
        </w:tc>
        <w:tc>
          <w:tcPr>
            <w:tcW w:w="859"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100.0</w:t>
            </w:r>
          </w:p>
        </w:tc>
        <w:tc>
          <w:tcPr>
            <w:tcW w:w="971" w:type="dxa"/>
            <w:gridSpan w:val="2"/>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25.7</w:t>
            </w:r>
          </w:p>
        </w:tc>
        <w:tc>
          <w:tcPr>
            <w:tcW w:w="971"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29.9</w:t>
            </w:r>
          </w:p>
        </w:tc>
        <w:tc>
          <w:tcPr>
            <w:tcW w:w="972"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27.3</w:t>
            </w:r>
          </w:p>
        </w:tc>
      </w:tr>
      <w:tr w:rsidR="002F509C" w:rsidRPr="00277328">
        <w:tc>
          <w:tcPr>
            <w:tcW w:w="2299" w:type="dxa"/>
            <w:tcBorders>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rPr>
            </w:pPr>
            <w:r>
              <w:rPr>
                <w:sz w:val="17"/>
              </w:rPr>
              <w:tab/>
              <w:t xml:space="preserve">– </w:t>
            </w:r>
            <w:r w:rsidRPr="00277328">
              <w:rPr>
                <w:sz w:val="17"/>
              </w:rPr>
              <w:t>Cross-border workers</w:t>
            </w:r>
          </w:p>
        </w:tc>
        <w:tc>
          <w:tcPr>
            <w:tcW w:w="715" w:type="dxa"/>
            <w:tcBorders>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77328">
              <w:rPr>
                <w:sz w:val="17"/>
              </w:rPr>
              <w:t>71</w:t>
            </w:r>
            <w:r>
              <w:rPr>
                <w:sz w:val="17"/>
              </w:rPr>
              <w:t xml:space="preserve"> </w:t>
            </w:r>
            <w:r w:rsidRPr="00277328">
              <w:rPr>
                <w:sz w:val="17"/>
              </w:rPr>
              <w:t>388</w:t>
            </w:r>
          </w:p>
        </w:tc>
        <w:tc>
          <w:tcPr>
            <w:tcW w:w="716" w:type="dxa"/>
            <w:tcBorders>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77328">
              <w:rPr>
                <w:sz w:val="17"/>
              </w:rPr>
              <w:t>34</w:t>
            </w:r>
            <w:r>
              <w:rPr>
                <w:sz w:val="17"/>
              </w:rPr>
              <w:t xml:space="preserve"> </w:t>
            </w:r>
            <w:r w:rsidRPr="00277328">
              <w:rPr>
                <w:sz w:val="17"/>
              </w:rPr>
              <w:t>274</w:t>
            </w:r>
          </w:p>
        </w:tc>
        <w:tc>
          <w:tcPr>
            <w:tcW w:w="716" w:type="dxa"/>
            <w:tcBorders>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77328">
              <w:rPr>
                <w:sz w:val="17"/>
              </w:rPr>
              <w:t>105</w:t>
            </w:r>
            <w:r>
              <w:rPr>
                <w:sz w:val="17"/>
              </w:rPr>
              <w:t xml:space="preserve"> </w:t>
            </w:r>
            <w:r w:rsidRPr="00277328">
              <w:rPr>
                <w:sz w:val="17"/>
              </w:rPr>
              <w:t>662</w:t>
            </w:r>
          </w:p>
        </w:tc>
        <w:tc>
          <w:tcPr>
            <w:tcW w:w="772" w:type="dxa"/>
            <w:gridSpan w:val="2"/>
            <w:tcBorders>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77328">
              <w:rPr>
                <w:sz w:val="17"/>
              </w:rPr>
              <w:t>67.6</w:t>
            </w:r>
          </w:p>
        </w:tc>
        <w:tc>
          <w:tcPr>
            <w:tcW w:w="859" w:type="dxa"/>
            <w:tcBorders>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77328">
              <w:rPr>
                <w:sz w:val="17"/>
              </w:rPr>
              <w:t>32.4</w:t>
            </w:r>
          </w:p>
        </w:tc>
        <w:tc>
          <w:tcPr>
            <w:tcW w:w="859" w:type="dxa"/>
            <w:tcBorders>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77328">
              <w:rPr>
                <w:sz w:val="17"/>
              </w:rPr>
              <w:t>100.0</w:t>
            </w:r>
          </w:p>
        </w:tc>
        <w:tc>
          <w:tcPr>
            <w:tcW w:w="971" w:type="dxa"/>
            <w:gridSpan w:val="2"/>
            <w:tcBorders>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77328">
              <w:rPr>
                <w:sz w:val="17"/>
              </w:rPr>
              <w:t>41.8</w:t>
            </w:r>
          </w:p>
        </w:tc>
        <w:tc>
          <w:tcPr>
            <w:tcW w:w="971" w:type="dxa"/>
            <w:tcBorders>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77328">
              <w:rPr>
                <w:sz w:val="17"/>
              </w:rPr>
              <w:t>33.5</w:t>
            </w:r>
          </w:p>
        </w:tc>
        <w:tc>
          <w:tcPr>
            <w:tcW w:w="972" w:type="dxa"/>
            <w:tcBorders>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77328">
              <w:rPr>
                <w:sz w:val="17"/>
              </w:rPr>
              <w:t>38.6</w:t>
            </w:r>
          </w:p>
        </w:tc>
      </w:tr>
      <w:tr w:rsidR="002F509C" w:rsidRPr="00277328">
        <w:tc>
          <w:tcPr>
            <w:tcW w:w="2299" w:type="dxa"/>
            <w:tcBorders>
              <w:top w:val="single" w:sz="4" w:space="0" w:color="auto"/>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b/>
                <w:sz w:val="17"/>
              </w:rPr>
            </w:pPr>
            <w:r>
              <w:rPr>
                <w:b/>
                <w:sz w:val="17"/>
              </w:rPr>
              <w:tab/>
            </w:r>
            <w:r w:rsidRPr="00277328">
              <w:rPr>
                <w:b/>
                <w:sz w:val="17"/>
              </w:rPr>
              <w:t>Total</w:t>
            </w:r>
          </w:p>
        </w:tc>
        <w:tc>
          <w:tcPr>
            <w:tcW w:w="715" w:type="dxa"/>
            <w:tcBorders>
              <w:top w:val="single" w:sz="4" w:space="0" w:color="auto"/>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277328">
              <w:rPr>
                <w:b/>
                <w:sz w:val="17"/>
              </w:rPr>
              <w:t>170</w:t>
            </w:r>
            <w:r>
              <w:rPr>
                <w:b/>
                <w:sz w:val="17"/>
              </w:rPr>
              <w:t xml:space="preserve"> </w:t>
            </w:r>
            <w:r w:rsidRPr="00277328">
              <w:rPr>
                <w:b/>
                <w:sz w:val="17"/>
              </w:rPr>
              <w:t>977</w:t>
            </w:r>
          </w:p>
        </w:tc>
        <w:tc>
          <w:tcPr>
            <w:tcW w:w="716" w:type="dxa"/>
            <w:tcBorders>
              <w:top w:val="single" w:sz="4" w:space="0" w:color="auto"/>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277328">
              <w:rPr>
                <w:b/>
                <w:sz w:val="17"/>
              </w:rPr>
              <w:t>102</w:t>
            </w:r>
            <w:r>
              <w:rPr>
                <w:b/>
                <w:sz w:val="17"/>
              </w:rPr>
              <w:t xml:space="preserve"> </w:t>
            </w:r>
            <w:r w:rsidRPr="00277328">
              <w:rPr>
                <w:b/>
                <w:sz w:val="17"/>
              </w:rPr>
              <w:t>450</w:t>
            </w:r>
          </w:p>
        </w:tc>
        <w:tc>
          <w:tcPr>
            <w:tcW w:w="716" w:type="dxa"/>
            <w:tcBorders>
              <w:top w:val="single" w:sz="4" w:space="0" w:color="auto"/>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277328">
              <w:rPr>
                <w:b/>
                <w:sz w:val="17"/>
              </w:rPr>
              <w:t>273</w:t>
            </w:r>
            <w:r>
              <w:rPr>
                <w:b/>
                <w:sz w:val="17"/>
              </w:rPr>
              <w:t xml:space="preserve"> </w:t>
            </w:r>
            <w:r w:rsidRPr="00277328">
              <w:rPr>
                <w:b/>
                <w:sz w:val="17"/>
              </w:rPr>
              <w:t>427</w:t>
            </w:r>
          </w:p>
        </w:tc>
        <w:tc>
          <w:tcPr>
            <w:tcW w:w="772" w:type="dxa"/>
            <w:gridSpan w:val="2"/>
            <w:tcBorders>
              <w:top w:val="single" w:sz="4" w:space="0" w:color="auto"/>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277328">
              <w:rPr>
                <w:b/>
                <w:sz w:val="17"/>
              </w:rPr>
              <w:t>62.5</w:t>
            </w:r>
          </w:p>
        </w:tc>
        <w:tc>
          <w:tcPr>
            <w:tcW w:w="859" w:type="dxa"/>
            <w:tcBorders>
              <w:top w:val="single" w:sz="4" w:space="0" w:color="auto"/>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277328">
              <w:rPr>
                <w:b/>
                <w:sz w:val="17"/>
              </w:rPr>
              <w:t>37.5</w:t>
            </w:r>
          </w:p>
        </w:tc>
        <w:tc>
          <w:tcPr>
            <w:tcW w:w="859" w:type="dxa"/>
            <w:tcBorders>
              <w:top w:val="single" w:sz="4" w:space="0" w:color="auto"/>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277328">
              <w:rPr>
                <w:b/>
                <w:sz w:val="17"/>
              </w:rPr>
              <w:t>100.0</w:t>
            </w:r>
          </w:p>
        </w:tc>
        <w:tc>
          <w:tcPr>
            <w:tcW w:w="971" w:type="dxa"/>
            <w:gridSpan w:val="2"/>
            <w:tcBorders>
              <w:top w:val="single" w:sz="4" w:space="0" w:color="auto"/>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277328">
              <w:rPr>
                <w:b/>
                <w:sz w:val="17"/>
              </w:rPr>
              <w:t>100.0</w:t>
            </w:r>
          </w:p>
        </w:tc>
        <w:tc>
          <w:tcPr>
            <w:tcW w:w="971" w:type="dxa"/>
            <w:tcBorders>
              <w:top w:val="single" w:sz="4" w:space="0" w:color="auto"/>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277328">
              <w:rPr>
                <w:b/>
                <w:sz w:val="17"/>
              </w:rPr>
              <w:t>100.0</w:t>
            </w:r>
          </w:p>
        </w:tc>
        <w:tc>
          <w:tcPr>
            <w:tcW w:w="972" w:type="dxa"/>
            <w:tcBorders>
              <w:top w:val="single" w:sz="4" w:space="0" w:color="auto"/>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277328">
              <w:rPr>
                <w:b/>
                <w:sz w:val="17"/>
              </w:rPr>
              <w:t>100.0</w:t>
            </w:r>
          </w:p>
        </w:tc>
      </w:tr>
      <w:tr w:rsidR="002F509C" w:rsidRPr="00277328">
        <w:tc>
          <w:tcPr>
            <w:tcW w:w="2299" w:type="dxa"/>
            <w:tcBorders>
              <w:top w:val="single" w:sz="4" w:space="0" w:color="auto"/>
            </w:tcBorders>
            <w:shd w:val="clear" w:color="auto" w:fill="auto"/>
            <w:vAlign w:val="bottom"/>
          </w:tcPr>
          <w:p w:rsidR="002F509C"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0" w:right="40"/>
              <w:jc w:val="left"/>
              <w:rPr>
                <w:b/>
                <w:sz w:val="17"/>
              </w:rPr>
            </w:pPr>
            <w:r>
              <w:rPr>
                <w:b/>
                <w:sz w:val="17"/>
              </w:rPr>
              <w:t>2006</w:t>
            </w:r>
          </w:p>
        </w:tc>
        <w:tc>
          <w:tcPr>
            <w:tcW w:w="715" w:type="dxa"/>
            <w:tcBorders>
              <w:top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0" w:right="43"/>
              <w:jc w:val="right"/>
              <w:rPr>
                <w:sz w:val="17"/>
              </w:rPr>
            </w:pPr>
          </w:p>
        </w:tc>
        <w:tc>
          <w:tcPr>
            <w:tcW w:w="716" w:type="dxa"/>
            <w:tcBorders>
              <w:top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0" w:right="43"/>
              <w:jc w:val="right"/>
              <w:rPr>
                <w:sz w:val="17"/>
              </w:rPr>
            </w:pPr>
          </w:p>
        </w:tc>
        <w:tc>
          <w:tcPr>
            <w:tcW w:w="716" w:type="dxa"/>
            <w:tcBorders>
              <w:top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0" w:right="43"/>
              <w:jc w:val="right"/>
              <w:rPr>
                <w:sz w:val="17"/>
              </w:rPr>
            </w:pPr>
          </w:p>
        </w:tc>
        <w:tc>
          <w:tcPr>
            <w:tcW w:w="772" w:type="dxa"/>
            <w:gridSpan w:val="2"/>
            <w:tcBorders>
              <w:top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0" w:right="43"/>
              <w:jc w:val="right"/>
              <w:rPr>
                <w:sz w:val="17"/>
              </w:rPr>
            </w:pPr>
          </w:p>
        </w:tc>
        <w:tc>
          <w:tcPr>
            <w:tcW w:w="859" w:type="dxa"/>
            <w:tcBorders>
              <w:top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0" w:right="43"/>
              <w:jc w:val="right"/>
              <w:rPr>
                <w:sz w:val="17"/>
              </w:rPr>
            </w:pPr>
          </w:p>
        </w:tc>
        <w:tc>
          <w:tcPr>
            <w:tcW w:w="859" w:type="dxa"/>
            <w:tcBorders>
              <w:top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0" w:right="43"/>
              <w:jc w:val="right"/>
              <w:rPr>
                <w:sz w:val="17"/>
              </w:rPr>
            </w:pPr>
          </w:p>
        </w:tc>
        <w:tc>
          <w:tcPr>
            <w:tcW w:w="971" w:type="dxa"/>
            <w:gridSpan w:val="2"/>
            <w:tcBorders>
              <w:top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0" w:right="43"/>
              <w:jc w:val="right"/>
              <w:rPr>
                <w:sz w:val="17"/>
              </w:rPr>
            </w:pPr>
          </w:p>
        </w:tc>
        <w:tc>
          <w:tcPr>
            <w:tcW w:w="971" w:type="dxa"/>
            <w:tcBorders>
              <w:top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0" w:right="43"/>
              <w:jc w:val="right"/>
              <w:rPr>
                <w:sz w:val="17"/>
              </w:rPr>
            </w:pPr>
          </w:p>
        </w:tc>
        <w:tc>
          <w:tcPr>
            <w:tcW w:w="972" w:type="dxa"/>
            <w:tcBorders>
              <w:top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0" w:right="43"/>
              <w:jc w:val="right"/>
              <w:rPr>
                <w:sz w:val="17"/>
              </w:rPr>
            </w:pPr>
          </w:p>
        </w:tc>
      </w:tr>
      <w:tr w:rsidR="002F509C" w:rsidRPr="00277328">
        <w:tc>
          <w:tcPr>
            <w:tcW w:w="2299"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77328">
              <w:rPr>
                <w:sz w:val="17"/>
              </w:rPr>
              <w:t>Residents</w:t>
            </w:r>
          </w:p>
        </w:tc>
        <w:tc>
          <w:tcPr>
            <w:tcW w:w="715"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102</w:t>
            </w:r>
            <w:r>
              <w:rPr>
                <w:sz w:val="17"/>
              </w:rPr>
              <w:t xml:space="preserve"> </w:t>
            </w:r>
            <w:r w:rsidRPr="00277328">
              <w:rPr>
                <w:sz w:val="17"/>
              </w:rPr>
              <w:t>475</w:t>
            </w:r>
          </w:p>
        </w:tc>
        <w:tc>
          <w:tcPr>
            <w:tcW w:w="716"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73</w:t>
            </w:r>
            <w:r>
              <w:rPr>
                <w:sz w:val="17"/>
              </w:rPr>
              <w:t xml:space="preserve"> </w:t>
            </w:r>
            <w:r w:rsidRPr="00277328">
              <w:rPr>
                <w:sz w:val="17"/>
              </w:rPr>
              <w:t>459</w:t>
            </w:r>
          </w:p>
        </w:tc>
        <w:tc>
          <w:tcPr>
            <w:tcW w:w="716"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175</w:t>
            </w:r>
            <w:r>
              <w:rPr>
                <w:sz w:val="17"/>
              </w:rPr>
              <w:t xml:space="preserve"> </w:t>
            </w:r>
            <w:r w:rsidRPr="00277328">
              <w:rPr>
                <w:sz w:val="17"/>
              </w:rPr>
              <w:t>934</w:t>
            </w:r>
          </w:p>
        </w:tc>
        <w:tc>
          <w:tcPr>
            <w:tcW w:w="772" w:type="dxa"/>
            <w:gridSpan w:val="2"/>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58.2</w:t>
            </w:r>
          </w:p>
        </w:tc>
        <w:tc>
          <w:tcPr>
            <w:tcW w:w="859"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41.8</w:t>
            </w:r>
          </w:p>
        </w:tc>
        <w:tc>
          <w:tcPr>
            <w:tcW w:w="859"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100.0</w:t>
            </w:r>
          </w:p>
        </w:tc>
        <w:tc>
          <w:tcPr>
            <w:tcW w:w="971" w:type="dxa"/>
            <w:gridSpan w:val="2"/>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55.1</w:t>
            </w:r>
          </w:p>
        </w:tc>
        <w:tc>
          <w:tcPr>
            <w:tcW w:w="971"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64.8</w:t>
            </w:r>
          </w:p>
        </w:tc>
        <w:tc>
          <w:tcPr>
            <w:tcW w:w="972"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58.7</w:t>
            </w:r>
          </w:p>
        </w:tc>
      </w:tr>
      <w:tr w:rsidR="002F509C" w:rsidRPr="00277328">
        <w:tc>
          <w:tcPr>
            <w:tcW w:w="2299"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77328">
              <w:rPr>
                <w:sz w:val="17"/>
              </w:rPr>
              <w:t xml:space="preserve">Including: </w:t>
            </w:r>
          </w:p>
        </w:tc>
        <w:tc>
          <w:tcPr>
            <w:tcW w:w="715"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716"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716"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772" w:type="dxa"/>
            <w:gridSpan w:val="2"/>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859"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859"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971" w:type="dxa"/>
            <w:gridSpan w:val="2"/>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971"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972"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r>
      <w:tr w:rsidR="002F509C" w:rsidRPr="00277328">
        <w:tc>
          <w:tcPr>
            <w:tcW w:w="2299"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 xml:space="preserve">– </w:t>
            </w:r>
            <w:smartTag w:uri="urn:schemas-microsoft-com:office:smarttags" w:element="place">
              <w:smartTag w:uri="urn:schemas-microsoft-com:office:smarttags" w:element="country-region">
                <w:r w:rsidRPr="00277328">
                  <w:rPr>
                    <w:sz w:val="17"/>
                  </w:rPr>
                  <w:t>Luxembourg</w:t>
                </w:r>
              </w:smartTag>
            </w:smartTag>
            <w:r w:rsidRPr="00277328">
              <w:rPr>
                <w:sz w:val="17"/>
              </w:rPr>
              <w:t xml:space="preserve"> nationals</w:t>
            </w:r>
          </w:p>
        </w:tc>
        <w:tc>
          <w:tcPr>
            <w:tcW w:w="715"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55</w:t>
            </w:r>
            <w:r>
              <w:rPr>
                <w:sz w:val="17"/>
              </w:rPr>
              <w:t xml:space="preserve"> </w:t>
            </w:r>
            <w:r w:rsidRPr="00277328">
              <w:rPr>
                <w:sz w:val="17"/>
              </w:rPr>
              <w:t>083</w:t>
            </w:r>
          </w:p>
        </w:tc>
        <w:tc>
          <w:tcPr>
            <w:tcW w:w="716"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39</w:t>
            </w:r>
            <w:r>
              <w:rPr>
                <w:sz w:val="17"/>
              </w:rPr>
              <w:t xml:space="preserve"> </w:t>
            </w:r>
            <w:r w:rsidRPr="00277328">
              <w:rPr>
                <w:sz w:val="17"/>
              </w:rPr>
              <w:t>817</w:t>
            </w:r>
          </w:p>
        </w:tc>
        <w:tc>
          <w:tcPr>
            <w:tcW w:w="716"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94</w:t>
            </w:r>
            <w:r>
              <w:rPr>
                <w:sz w:val="17"/>
              </w:rPr>
              <w:t xml:space="preserve"> </w:t>
            </w:r>
            <w:r w:rsidRPr="00277328">
              <w:rPr>
                <w:sz w:val="17"/>
              </w:rPr>
              <w:t>900</w:t>
            </w:r>
          </w:p>
        </w:tc>
        <w:tc>
          <w:tcPr>
            <w:tcW w:w="772" w:type="dxa"/>
            <w:gridSpan w:val="2"/>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58.0</w:t>
            </w:r>
          </w:p>
        </w:tc>
        <w:tc>
          <w:tcPr>
            <w:tcW w:w="859"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42.0</w:t>
            </w:r>
          </w:p>
        </w:tc>
        <w:tc>
          <w:tcPr>
            <w:tcW w:w="859"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100.0</w:t>
            </w:r>
          </w:p>
        </w:tc>
        <w:tc>
          <w:tcPr>
            <w:tcW w:w="971" w:type="dxa"/>
            <w:gridSpan w:val="2"/>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29.6</w:t>
            </w:r>
          </w:p>
        </w:tc>
        <w:tc>
          <w:tcPr>
            <w:tcW w:w="971"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35.1</w:t>
            </w:r>
          </w:p>
        </w:tc>
        <w:tc>
          <w:tcPr>
            <w:tcW w:w="972"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31.7</w:t>
            </w:r>
          </w:p>
        </w:tc>
      </w:tr>
      <w:tr w:rsidR="002F509C" w:rsidRPr="00277328">
        <w:tc>
          <w:tcPr>
            <w:tcW w:w="2299"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 xml:space="preserve">– </w:t>
            </w:r>
            <w:r w:rsidRPr="00277328">
              <w:rPr>
                <w:sz w:val="17"/>
              </w:rPr>
              <w:t>Foreign nationals</w:t>
            </w:r>
          </w:p>
        </w:tc>
        <w:tc>
          <w:tcPr>
            <w:tcW w:w="715"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47</w:t>
            </w:r>
            <w:r>
              <w:rPr>
                <w:sz w:val="17"/>
              </w:rPr>
              <w:t xml:space="preserve"> </w:t>
            </w:r>
            <w:r w:rsidRPr="00277328">
              <w:rPr>
                <w:sz w:val="17"/>
              </w:rPr>
              <w:t>392</w:t>
            </w:r>
          </w:p>
        </w:tc>
        <w:tc>
          <w:tcPr>
            <w:tcW w:w="716"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33</w:t>
            </w:r>
            <w:r>
              <w:rPr>
                <w:sz w:val="17"/>
              </w:rPr>
              <w:t xml:space="preserve"> </w:t>
            </w:r>
            <w:r w:rsidRPr="00277328">
              <w:rPr>
                <w:sz w:val="17"/>
              </w:rPr>
              <w:t>642</w:t>
            </w:r>
          </w:p>
        </w:tc>
        <w:tc>
          <w:tcPr>
            <w:tcW w:w="716"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81</w:t>
            </w:r>
            <w:r>
              <w:rPr>
                <w:sz w:val="17"/>
              </w:rPr>
              <w:t xml:space="preserve"> </w:t>
            </w:r>
            <w:r w:rsidRPr="00277328">
              <w:rPr>
                <w:sz w:val="17"/>
              </w:rPr>
              <w:t>034</w:t>
            </w:r>
          </w:p>
        </w:tc>
        <w:tc>
          <w:tcPr>
            <w:tcW w:w="772" w:type="dxa"/>
            <w:gridSpan w:val="2"/>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58.5</w:t>
            </w:r>
          </w:p>
        </w:tc>
        <w:tc>
          <w:tcPr>
            <w:tcW w:w="859"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41.5</w:t>
            </w:r>
          </w:p>
        </w:tc>
        <w:tc>
          <w:tcPr>
            <w:tcW w:w="859"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100.0</w:t>
            </w:r>
          </w:p>
        </w:tc>
        <w:tc>
          <w:tcPr>
            <w:tcW w:w="971" w:type="dxa"/>
            <w:gridSpan w:val="2"/>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25.5</w:t>
            </w:r>
          </w:p>
        </w:tc>
        <w:tc>
          <w:tcPr>
            <w:tcW w:w="971"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29.7</w:t>
            </w:r>
          </w:p>
        </w:tc>
        <w:tc>
          <w:tcPr>
            <w:tcW w:w="972" w:type="dxa"/>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77328">
              <w:rPr>
                <w:sz w:val="17"/>
              </w:rPr>
              <w:t>27.1</w:t>
            </w:r>
          </w:p>
        </w:tc>
      </w:tr>
      <w:tr w:rsidR="002F509C" w:rsidRPr="00277328">
        <w:tc>
          <w:tcPr>
            <w:tcW w:w="2299" w:type="dxa"/>
            <w:tcBorders>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rPr>
            </w:pPr>
            <w:r>
              <w:rPr>
                <w:sz w:val="17"/>
              </w:rPr>
              <w:tab/>
              <w:t xml:space="preserve">– </w:t>
            </w:r>
            <w:r w:rsidRPr="00277328">
              <w:rPr>
                <w:sz w:val="17"/>
              </w:rPr>
              <w:t>Cross-border workers</w:t>
            </w:r>
          </w:p>
        </w:tc>
        <w:tc>
          <w:tcPr>
            <w:tcW w:w="715" w:type="dxa"/>
            <w:tcBorders>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77328">
              <w:rPr>
                <w:sz w:val="17"/>
              </w:rPr>
              <w:t>83</w:t>
            </w:r>
            <w:r>
              <w:rPr>
                <w:sz w:val="17"/>
              </w:rPr>
              <w:t xml:space="preserve"> </w:t>
            </w:r>
            <w:r w:rsidRPr="00277328">
              <w:rPr>
                <w:sz w:val="17"/>
              </w:rPr>
              <w:t>656</w:t>
            </w:r>
          </w:p>
        </w:tc>
        <w:tc>
          <w:tcPr>
            <w:tcW w:w="716" w:type="dxa"/>
            <w:tcBorders>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77328">
              <w:rPr>
                <w:sz w:val="17"/>
              </w:rPr>
              <w:t>39</w:t>
            </w:r>
            <w:r>
              <w:rPr>
                <w:sz w:val="17"/>
              </w:rPr>
              <w:t xml:space="preserve"> </w:t>
            </w:r>
            <w:r w:rsidRPr="00277328">
              <w:rPr>
                <w:sz w:val="17"/>
              </w:rPr>
              <w:t>912</w:t>
            </w:r>
          </w:p>
        </w:tc>
        <w:tc>
          <w:tcPr>
            <w:tcW w:w="716" w:type="dxa"/>
            <w:tcBorders>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77328">
              <w:rPr>
                <w:sz w:val="17"/>
              </w:rPr>
              <w:t>123</w:t>
            </w:r>
            <w:r>
              <w:rPr>
                <w:sz w:val="17"/>
              </w:rPr>
              <w:t xml:space="preserve"> </w:t>
            </w:r>
            <w:r w:rsidRPr="00277328">
              <w:rPr>
                <w:sz w:val="17"/>
              </w:rPr>
              <w:t>568</w:t>
            </w:r>
          </w:p>
        </w:tc>
        <w:tc>
          <w:tcPr>
            <w:tcW w:w="772" w:type="dxa"/>
            <w:gridSpan w:val="2"/>
            <w:tcBorders>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77328">
              <w:rPr>
                <w:sz w:val="17"/>
              </w:rPr>
              <w:t>67.7</w:t>
            </w:r>
          </w:p>
        </w:tc>
        <w:tc>
          <w:tcPr>
            <w:tcW w:w="859" w:type="dxa"/>
            <w:tcBorders>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77328">
              <w:rPr>
                <w:sz w:val="17"/>
              </w:rPr>
              <w:t>32.3</w:t>
            </w:r>
          </w:p>
        </w:tc>
        <w:tc>
          <w:tcPr>
            <w:tcW w:w="859" w:type="dxa"/>
            <w:tcBorders>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77328">
              <w:rPr>
                <w:sz w:val="17"/>
              </w:rPr>
              <w:t>100.0</w:t>
            </w:r>
          </w:p>
        </w:tc>
        <w:tc>
          <w:tcPr>
            <w:tcW w:w="971" w:type="dxa"/>
            <w:gridSpan w:val="2"/>
            <w:tcBorders>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77328">
              <w:rPr>
                <w:sz w:val="17"/>
              </w:rPr>
              <w:t>44.9</w:t>
            </w:r>
          </w:p>
        </w:tc>
        <w:tc>
          <w:tcPr>
            <w:tcW w:w="971" w:type="dxa"/>
            <w:tcBorders>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77328">
              <w:rPr>
                <w:sz w:val="17"/>
              </w:rPr>
              <w:t>35.2</w:t>
            </w:r>
          </w:p>
        </w:tc>
        <w:tc>
          <w:tcPr>
            <w:tcW w:w="972" w:type="dxa"/>
            <w:tcBorders>
              <w:bottom w:val="single" w:sz="4"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77328">
              <w:rPr>
                <w:sz w:val="17"/>
              </w:rPr>
              <w:t>41.3</w:t>
            </w:r>
          </w:p>
        </w:tc>
      </w:tr>
      <w:tr w:rsidR="002F509C" w:rsidRPr="00277328">
        <w:tc>
          <w:tcPr>
            <w:tcW w:w="2299" w:type="dxa"/>
            <w:tcBorders>
              <w:top w:val="single" w:sz="4" w:space="0" w:color="auto"/>
              <w:bottom w:val="single" w:sz="12"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b/>
                <w:sz w:val="17"/>
              </w:rPr>
            </w:pPr>
            <w:r>
              <w:rPr>
                <w:b/>
                <w:sz w:val="17"/>
              </w:rPr>
              <w:tab/>
            </w:r>
            <w:r w:rsidRPr="00277328">
              <w:rPr>
                <w:b/>
                <w:sz w:val="17"/>
              </w:rPr>
              <w:t>Total</w:t>
            </w:r>
          </w:p>
        </w:tc>
        <w:tc>
          <w:tcPr>
            <w:tcW w:w="715" w:type="dxa"/>
            <w:tcBorders>
              <w:top w:val="single" w:sz="4" w:space="0" w:color="auto"/>
              <w:bottom w:val="single" w:sz="12"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277328">
              <w:rPr>
                <w:b/>
                <w:sz w:val="17"/>
              </w:rPr>
              <w:t>186</w:t>
            </w:r>
            <w:r>
              <w:rPr>
                <w:b/>
                <w:sz w:val="17"/>
              </w:rPr>
              <w:t xml:space="preserve"> </w:t>
            </w:r>
            <w:r w:rsidRPr="00277328">
              <w:rPr>
                <w:b/>
                <w:sz w:val="17"/>
              </w:rPr>
              <w:t>131</w:t>
            </w:r>
          </w:p>
        </w:tc>
        <w:tc>
          <w:tcPr>
            <w:tcW w:w="716" w:type="dxa"/>
            <w:tcBorders>
              <w:top w:val="single" w:sz="4" w:space="0" w:color="auto"/>
              <w:bottom w:val="single" w:sz="12"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277328">
              <w:rPr>
                <w:b/>
                <w:sz w:val="17"/>
              </w:rPr>
              <w:t>113</w:t>
            </w:r>
            <w:r>
              <w:rPr>
                <w:b/>
                <w:sz w:val="17"/>
              </w:rPr>
              <w:t xml:space="preserve"> </w:t>
            </w:r>
            <w:r w:rsidRPr="00277328">
              <w:rPr>
                <w:b/>
                <w:sz w:val="17"/>
              </w:rPr>
              <w:t>371</w:t>
            </w:r>
          </w:p>
        </w:tc>
        <w:tc>
          <w:tcPr>
            <w:tcW w:w="716" w:type="dxa"/>
            <w:tcBorders>
              <w:top w:val="single" w:sz="4" w:space="0" w:color="auto"/>
              <w:bottom w:val="single" w:sz="12"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277328">
              <w:rPr>
                <w:b/>
                <w:sz w:val="17"/>
              </w:rPr>
              <w:t>299</w:t>
            </w:r>
            <w:r>
              <w:rPr>
                <w:b/>
                <w:sz w:val="17"/>
              </w:rPr>
              <w:t xml:space="preserve"> </w:t>
            </w:r>
            <w:r w:rsidRPr="00277328">
              <w:rPr>
                <w:b/>
                <w:sz w:val="17"/>
              </w:rPr>
              <w:t>502</w:t>
            </w:r>
          </w:p>
        </w:tc>
        <w:tc>
          <w:tcPr>
            <w:tcW w:w="772" w:type="dxa"/>
            <w:gridSpan w:val="2"/>
            <w:tcBorders>
              <w:top w:val="single" w:sz="4" w:space="0" w:color="auto"/>
              <w:bottom w:val="single" w:sz="12"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277328">
              <w:rPr>
                <w:b/>
                <w:sz w:val="17"/>
              </w:rPr>
              <w:t>62.1</w:t>
            </w:r>
          </w:p>
        </w:tc>
        <w:tc>
          <w:tcPr>
            <w:tcW w:w="859" w:type="dxa"/>
            <w:tcBorders>
              <w:top w:val="single" w:sz="4" w:space="0" w:color="auto"/>
              <w:bottom w:val="single" w:sz="12"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277328">
              <w:rPr>
                <w:b/>
                <w:sz w:val="17"/>
              </w:rPr>
              <w:t>37.9</w:t>
            </w:r>
          </w:p>
        </w:tc>
        <w:tc>
          <w:tcPr>
            <w:tcW w:w="859" w:type="dxa"/>
            <w:tcBorders>
              <w:top w:val="single" w:sz="4" w:space="0" w:color="auto"/>
              <w:bottom w:val="single" w:sz="12"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277328">
              <w:rPr>
                <w:b/>
                <w:sz w:val="17"/>
              </w:rPr>
              <w:t>100.0</w:t>
            </w:r>
          </w:p>
        </w:tc>
        <w:tc>
          <w:tcPr>
            <w:tcW w:w="971" w:type="dxa"/>
            <w:gridSpan w:val="2"/>
            <w:tcBorders>
              <w:top w:val="single" w:sz="4" w:space="0" w:color="auto"/>
              <w:bottom w:val="single" w:sz="12"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277328">
              <w:rPr>
                <w:b/>
                <w:sz w:val="17"/>
              </w:rPr>
              <w:t>100.0</w:t>
            </w:r>
          </w:p>
        </w:tc>
        <w:tc>
          <w:tcPr>
            <w:tcW w:w="971" w:type="dxa"/>
            <w:tcBorders>
              <w:top w:val="single" w:sz="4" w:space="0" w:color="auto"/>
              <w:bottom w:val="single" w:sz="12"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277328">
              <w:rPr>
                <w:b/>
                <w:sz w:val="17"/>
              </w:rPr>
              <w:t>100.0</w:t>
            </w:r>
          </w:p>
        </w:tc>
        <w:tc>
          <w:tcPr>
            <w:tcW w:w="972" w:type="dxa"/>
            <w:tcBorders>
              <w:top w:val="single" w:sz="4" w:space="0" w:color="auto"/>
              <w:bottom w:val="single" w:sz="12" w:space="0" w:color="auto"/>
            </w:tcBorders>
            <w:shd w:val="clear" w:color="auto" w:fill="auto"/>
            <w:vAlign w:val="bottom"/>
          </w:tcPr>
          <w:p w:rsidR="002F509C" w:rsidRPr="00277328" w:rsidRDefault="002F50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277328">
              <w:rPr>
                <w:b/>
                <w:sz w:val="17"/>
              </w:rPr>
              <w:t>100.0</w:t>
            </w:r>
          </w:p>
        </w:tc>
      </w:tr>
    </w:tbl>
    <w:p w:rsidR="002F509C" w:rsidRPr="0088320B" w:rsidRDefault="002F509C">
      <w:pPr>
        <w:spacing w:line="120" w:lineRule="exact"/>
        <w:rPr>
          <w:sz w:val="10"/>
        </w:rPr>
      </w:pPr>
    </w:p>
    <w:p w:rsidR="002F509C" w:rsidRDefault="002F509C">
      <w:pPr>
        <w:pStyle w:val="FootnoteText"/>
        <w:tabs>
          <w:tab w:val="clear" w:pos="418"/>
          <w:tab w:val="right" w:pos="216"/>
          <w:tab w:val="left" w:pos="288"/>
          <w:tab w:val="right" w:pos="576"/>
          <w:tab w:val="left" w:pos="648"/>
        </w:tabs>
        <w:ind w:left="288" w:hanging="288"/>
        <w:rPr>
          <w:lang w:val="fr-FR"/>
        </w:rPr>
      </w:pPr>
      <w:r>
        <w:rPr>
          <w:i/>
          <w:lang w:val="fr-FR"/>
        </w:rPr>
        <w:t>Source</w:t>
      </w:r>
      <w:r>
        <w:rPr>
          <w:lang w:val="fr-FR"/>
        </w:rPr>
        <w:t>: General Social Security Inspectorate [Inspection Générale de la Sécurité Sociale — IGSS].</w:t>
      </w:r>
    </w:p>
    <w:p w:rsidR="002F509C" w:rsidRPr="00A1443F" w:rsidRDefault="002F509C">
      <w:pPr>
        <w:pStyle w:val="FootnoteText"/>
        <w:tabs>
          <w:tab w:val="clear" w:pos="418"/>
          <w:tab w:val="right" w:pos="216"/>
          <w:tab w:val="left" w:pos="288"/>
          <w:tab w:val="right" w:pos="576"/>
          <w:tab w:val="left" w:pos="648"/>
        </w:tabs>
        <w:ind w:left="288" w:hanging="288"/>
      </w:pPr>
      <w:r w:rsidRPr="00A1443F">
        <w:t>Field: Residents</w:t>
      </w:r>
      <w:r>
        <w:t xml:space="preserve"> and cross-border workers.</w:t>
      </w:r>
    </w:p>
    <w:p w:rsidR="002F509C" w:rsidRPr="007D2EE7" w:rsidRDefault="002F509C">
      <w:pPr>
        <w:pStyle w:val="H23"/>
        <w:ind w:right="236"/>
      </w:pPr>
      <w:r>
        <w:br w:type="page"/>
      </w:r>
      <w:r>
        <w:tab/>
      </w:r>
      <w:r>
        <w:tab/>
      </w:r>
      <w:r w:rsidRPr="007414F6">
        <w:t>Distribution of women</w:t>
      </w:r>
      <w:r>
        <w:t xml:space="preserve"> wage-earners</w:t>
      </w:r>
      <w:r w:rsidRPr="007414F6">
        <w:t>, by economic a</w:t>
      </w:r>
      <w:r>
        <w:t>ctivity and place of residence, </w:t>
      </w:r>
      <w:r w:rsidRPr="007414F6">
        <w:t xml:space="preserve">2006 </w:t>
      </w:r>
    </w:p>
    <w:p w:rsidR="002F509C" w:rsidRPr="0037178A" w:rsidRDefault="002F509C">
      <w:pPr>
        <w:pStyle w:val="SingleTxt"/>
        <w:spacing w:after="0" w:line="120" w:lineRule="exact"/>
        <w:rPr>
          <w:noProof/>
          <w:sz w:val="10"/>
        </w:rPr>
      </w:pPr>
    </w:p>
    <w:p w:rsidR="002F509C" w:rsidRDefault="002F509C">
      <w:pPr>
        <w:pStyle w:val="SingleTxt"/>
      </w:pPr>
      <w:r>
        <w:rPr>
          <w:noProof/>
          <w:w w:val="100"/>
          <w:lang w:val="en-US"/>
        </w:rPr>
        <w:pict>
          <v:shape id="_x0000_s1055" type="#_x0000_t75" style="position:absolute;left:0;text-align:left;margin-left:347.05pt;margin-top:10.95pt;width:140.5pt;height:162pt;z-index:20">
            <v:imagedata r:id="rId17" o:title="lux3" cropbottom="6216f" cropleft="314f" cropright="17204f"/>
          </v:shape>
        </w:pict>
      </w:r>
      <w:r>
        <w:rPr>
          <w:noProof/>
          <w:w w:val="100"/>
          <w:lang w:val="en-US"/>
        </w:rPr>
        <w:pict>
          <v:shape id="_x0000_s1054" type="#_x0000_t75" style="position:absolute;left:0;text-align:left;margin-left:213.6pt;margin-top:10.2pt;width:120.45pt;height:180.35pt;z-index:19">
            <v:imagedata r:id="rId18" o:title="lux2" cropright="24059f"/>
          </v:shape>
        </w:pict>
      </w:r>
      <w:r>
        <w:rPr>
          <w:noProof/>
          <w:w w:val="100"/>
          <w:lang w:val="en-US"/>
        </w:rPr>
        <w:pict>
          <v:shape id="_x0000_s1053" type="#_x0000_t75" style="position:absolute;left:0;text-align:left;margin-left:5.25pt;margin-top:2.8pt;width:203pt;height:196.6pt;z-index:18">
            <v:imagedata r:id="rId19" o:title="Lux1"/>
          </v:shape>
        </w:pict>
      </w: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sectPr w:rsidR="002F509C">
          <w:type w:val="continuous"/>
          <w:pgSz w:w="12240" w:h="15840" w:code="1"/>
          <w:pgMar w:top="1742" w:right="1195" w:bottom="1901" w:left="1195" w:header="576" w:footer="1037" w:gutter="0"/>
          <w:cols w:space="708"/>
          <w:noEndnote/>
          <w:docGrid w:linePitch="360"/>
        </w:sectPr>
      </w:pPr>
    </w:p>
    <w:tbl>
      <w:tblPr>
        <w:tblW w:w="12240" w:type="dxa"/>
        <w:tblLayout w:type="fixed"/>
        <w:tblCellMar>
          <w:left w:w="0" w:type="dxa"/>
          <w:right w:w="0" w:type="dxa"/>
        </w:tblCellMar>
        <w:tblLook w:val="0000" w:firstRow="0" w:lastRow="0" w:firstColumn="0" w:lastColumn="0" w:noHBand="0" w:noVBand="0"/>
      </w:tblPr>
      <w:tblGrid>
        <w:gridCol w:w="1797"/>
        <w:gridCol w:w="837"/>
        <w:gridCol w:w="802"/>
        <w:gridCol w:w="835"/>
        <w:gridCol w:w="835"/>
        <w:gridCol w:w="108"/>
        <w:gridCol w:w="902"/>
        <w:gridCol w:w="902"/>
        <w:gridCol w:w="902"/>
        <w:gridCol w:w="903"/>
        <w:gridCol w:w="126"/>
        <w:gridCol w:w="822"/>
        <w:gridCol w:w="822"/>
        <w:gridCol w:w="6"/>
        <w:gridCol w:w="810"/>
        <w:gridCol w:w="6"/>
        <w:gridCol w:w="825"/>
      </w:tblGrid>
      <w:tr w:rsidR="002F509C" w:rsidRPr="001448B4">
        <w:tblPrEx>
          <w:tblCellMar>
            <w:top w:w="0" w:type="dxa"/>
            <w:bottom w:w="0" w:type="dxa"/>
          </w:tblCellMar>
        </w:tblPrEx>
        <w:trPr>
          <w:tblHeader/>
        </w:trPr>
        <w:tc>
          <w:tcPr>
            <w:tcW w:w="1797" w:type="dxa"/>
            <w:tcBorders>
              <w:top w:val="single" w:sz="4" w:space="0" w:color="auto"/>
            </w:tcBorders>
            <w:shd w:val="clear" w:color="auto" w:fill="auto"/>
            <w:vAlign w:val="bottom"/>
          </w:tcPr>
          <w:p w:rsidR="002F509C" w:rsidRPr="001448B4" w:rsidRDefault="002F509C">
            <w:pPr>
              <w:spacing w:before="81" w:after="81" w:line="160" w:lineRule="exact"/>
              <w:ind w:right="40"/>
              <w:rPr>
                <w:i/>
                <w:sz w:val="14"/>
              </w:rPr>
            </w:pPr>
          </w:p>
        </w:tc>
        <w:tc>
          <w:tcPr>
            <w:tcW w:w="3309" w:type="dxa"/>
            <w:gridSpan w:val="4"/>
            <w:tcBorders>
              <w:top w:val="single" w:sz="4" w:space="0" w:color="auto"/>
              <w:bottom w:val="single" w:sz="4" w:space="0" w:color="auto"/>
            </w:tcBorders>
            <w:shd w:val="clear" w:color="auto" w:fill="auto"/>
            <w:vAlign w:val="bottom"/>
          </w:tcPr>
          <w:p w:rsidR="002F509C" w:rsidRPr="001448B4" w:rsidRDefault="002F509C">
            <w:pPr>
              <w:spacing w:before="81" w:after="81" w:line="160" w:lineRule="exact"/>
              <w:ind w:right="43"/>
              <w:jc w:val="center"/>
              <w:rPr>
                <w:i/>
                <w:sz w:val="14"/>
              </w:rPr>
            </w:pPr>
            <w:r>
              <w:rPr>
                <w:i/>
                <w:sz w:val="14"/>
              </w:rPr>
              <w:t>Numbers</w:t>
            </w:r>
          </w:p>
        </w:tc>
        <w:tc>
          <w:tcPr>
            <w:tcW w:w="108" w:type="dxa"/>
            <w:tcBorders>
              <w:top w:val="single" w:sz="4" w:space="0" w:color="auto"/>
            </w:tcBorders>
            <w:shd w:val="clear" w:color="auto" w:fill="auto"/>
            <w:vAlign w:val="bottom"/>
          </w:tcPr>
          <w:p w:rsidR="002F509C" w:rsidRPr="001448B4" w:rsidRDefault="002F509C">
            <w:pPr>
              <w:spacing w:before="81" w:after="81" w:line="160" w:lineRule="exact"/>
              <w:ind w:right="43"/>
              <w:jc w:val="right"/>
              <w:rPr>
                <w:i/>
                <w:sz w:val="14"/>
              </w:rPr>
            </w:pPr>
          </w:p>
        </w:tc>
        <w:tc>
          <w:tcPr>
            <w:tcW w:w="3609" w:type="dxa"/>
            <w:gridSpan w:val="4"/>
            <w:tcBorders>
              <w:top w:val="single" w:sz="4" w:space="0" w:color="auto"/>
              <w:bottom w:val="single" w:sz="4" w:space="0" w:color="auto"/>
            </w:tcBorders>
            <w:shd w:val="clear" w:color="auto" w:fill="auto"/>
            <w:vAlign w:val="bottom"/>
          </w:tcPr>
          <w:p w:rsidR="002F509C" w:rsidRPr="001448B4" w:rsidRDefault="002F509C">
            <w:pPr>
              <w:spacing w:before="81" w:after="81" w:line="160" w:lineRule="exact"/>
              <w:ind w:right="43"/>
              <w:jc w:val="center"/>
              <w:rPr>
                <w:i/>
                <w:sz w:val="14"/>
              </w:rPr>
            </w:pPr>
            <w:r>
              <w:rPr>
                <w:i/>
                <w:sz w:val="14"/>
              </w:rPr>
              <w:t>Percentages across rows</w:t>
            </w:r>
          </w:p>
        </w:tc>
        <w:tc>
          <w:tcPr>
            <w:tcW w:w="126" w:type="dxa"/>
            <w:tcBorders>
              <w:top w:val="single" w:sz="4" w:space="0" w:color="auto"/>
            </w:tcBorders>
            <w:shd w:val="clear" w:color="auto" w:fill="auto"/>
            <w:vAlign w:val="bottom"/>
          </w:tcPr>
          <w:p w:rsidR="002F509C" w:rsidRPr="001448B4" w:rsidRDefault="002F509C">
            <w:pPr>
              <w:spacing w:before="81" w:after="81" w:line="160" w:lineRule="exact"/>
              <w:ind w:right="43"/>
              <w:jc w:val="right"/>
              <w:rPr>
                <w:i/>
                <w:sz w:val="14"/>
              </w:rPr>
            </w:pPr>
          </w:p>
        </w:tc>
        <w:tc>
          <w:tcPr>
            <w:tcW w:w="3291" w:type="dxa"/>
            <w:gridSpan w:val="6"/>
            <w:tcBorders>
              <w:top w:val="single" w:sz="4" w:space="0" w:color="auto"/>
              <w:bottom w:val="single" w:sz="4" w:space="0" w:color="auto"/>
            </w:tcBorders>
            <w:shd w:val="clear" w:color="auto" w:fill="auto"/>
            <w:vAlign w:val="bottom"/>
          </w:tcPr>
          <w:p w:rsidR="002F509C" w:rsidRPr="001448B4" w:rsidRDefault="002F509C">
            <w:pPr>
              <w:spacing w:before="81" w:after="81" w:line="160" w:lineRule="exact"/>
              <w:ind w:right="43"/>
              <w:jc w:val="center"/>
              <w:rPr>
                <w:i/>
                <w:sz w:val="14"/>
              </w:rPr>
            </w:pPr>
            <w:r>
              <w:rPr>
                <w:i/>
                <w:sz w:val="14"/>
              </w:rPr>
              <w:t>Percentages in columns</w:t>
            </w:r>
          </w:p>
        </w:tc>
      </w:tr>
      <w:tr w:rsidR="002F509C" w:rsidRPr="001448B4">
        <w:tblPrEx>
          <w:tblCellMar>
            <w:top w:w="0" w:type="dxa"/>
            <w:bottom w:w="0" w:type="dxa"/>
          </w:tblCellMar>
        </w:tblPrEx>
        <w:trPr>
          <w:tblHeader/>
        </w:trPr>
        <w:tc>
          <w:tcPr>
            <w:tcW w:w="1797" w:type="dxa"/>
            <w:tcBorders>
              <w:bottom w:val="single" w:sz="12" w:space="0" w:color="auto"/>
            </w:tcBorders>
            <w:shd w:val="clear" w:color="auto" w:fill="auto"/>
            <w:vAlign w:val="bottom"/>
          </w:tcPr>
          <w:p w:rsidR="002F509C" w:rsidRPr="001448B4" w:rsidRDefault="002F509C">
            <w:pPr>
              <w:spacing w:before="81" w:after="81" w:line="160" w:lineRule="exact"/>
              <w:ind w:right="40"/>
              <w:rPr>
                <w:i/>
                <w:sz w:val="14"/>
              </w:rPr>
            </w:pPr>
            <w:r>
              <w:rPr>
                <w:i/>
                <w:sz w:val="14"/>
              </w:rPr>
              <w:t>Sector of economic activity</w:t>
            </w:r>
          </w:p>
        </w:tc>
        <w:tc>
          <w:tcPr>
            <w:tcW w:w="837" w:type="dxa"/>
            <w:tcBorders>
              <w:top w:val="single" w:sz="4" w:space="0" w:color="auto"/>
              <w:bottom w:val="single" w:sz="12" w:space="0" w:color="auto"/>
            </w:tcBorders>
            <w:shd w:val="clear" w:color="auto" w:fill="auto"/>
            <w:vAlign w:val="bottom"/>
          </w:tcPr>
          <w:p w:rsidR="002F509C" w:rsidRPr="001448B4" w:rsidRDefault="002F509C">
            <w:pPr>
              <w:spacing w:before="81" w:after="81" w:line="160" w:lineRule="exact"/>
              <w:ind w:right="43"/>
              <w:jc w:val="right"/>
              <w:rPr>
                <w:i/>
                <w:sz w:val="14"/>
              </w:rPr>
            </w:pPr>
            <w:smartTag w:uri="urn:schemas-microsoft-com:office:smarttags" w:element="place">
              <w:smartTag w:uri="urn:schemas-microsoft-com:office:smarttags" w:element="country-region">
                <w:r>
                  <w:rPr>
                    <w:i/>
                    <w:sz w:val="14"/>
                  </w:rPr>
                  <w:t>Luxembourg</w:t>
                </w:r>
              </w:smartTag>
            </w:smartTag>
            <w:r>
              <w:rPr>
                <w:i/>
                <w:sz w:val="14"/>
              </w:rPr>
              <w:t xml:space="preserve"> nationals</w:t>
            </w:r>
          </w:p>
        </w:tc>
        <w:tc>
          <w:tcPr>
            <w:tcW w:w="802" w:type="dxa"/>
            <w:tcBorders>
              <w:top w:val="single" w:sz="4" w:space="0" w:color="auto"/>
              <w:bottom w:val="single" w:sz="12" w:space="0" w:color="auto"/>
            </w:tcBorders>
            <w:shd w:val="clear" w:color="auto" w:fill="auto"/>
            <w:vAlign w:val="bottom"/>
          </w:tcPr>
          <w:p w:rsidR="002F509C" w:rsidRPr="001448B4" w:rsidRDefault="002F509C">
            <w:pPr>
              <w:spacing w:before="81" w:after="81" w:line="160" w:lineRule="exact"/>
              <w:ind w:right="43"/>
              <w:jc w:val="right"/>
              <w:rPr>
                <w:i/>
                <w:sz w:val="14"/>
              </w:rPr>
            </w:pPr>
            <w:r>
              <w:rPr>
                <w:i/>
                <w:sz w:val="14"/>
              </w:rPr>
              <w:t>Foreign nationals</w:t>
            </w:r>
          </w:p>
        </w:tc>
        <w:tc>
          <w:tcPr>
            <w:tcW w:w="835" w:type="dxa"/>
            <w:tcBorders>
              <w:top w:val="single" w:sz="4" w:space="0" w:color="auto"/>
              <w:bottom w:val="single" w:sz="12" w:space="0" w:color="auto"/>
            </w:tcBorders>
            <w:shd w:val="clear" w:color="auto" w:fill="auto"/>
            <w:vAlign w:val="bottom"/>
          </w:tcPr>
          <w:p w:rsidR="002F509C" w:rsidRPr="001448B4" w:rsidRDefault="002F509C">
            <w:pPr>
              <w:spacing w:before="81" w:after="81" w:line="160" w:lineRule="exact"/>
              <w:ind w:right="43"/>
              <w:jc w:val="right"/>
              <w:rPr>
                <w:i/>
                <w:sz w:val="14"/>
              </w:rPr>
            </w:pPr>
            <w:r>
              <w:rPr>
                <w:i/>
                <w:sz w:val="14"/>
              </w:rPr>
              <w:t>Cross-border workers</w:t>
            </w:r>
          </w:p>
        </w:tc>
        <w:tc>
          <w:tcPr>
            <w:tcW w:w="835" w:type="dxa"/>
            <w:tcBorders>
              <w:top w:val="single" w:sz="4" w:space="0" w:color="auto"/>
              <w:bottom w:val="single" w:sz="12" w:space="0" w:color="auto"/>
            </w:tcBorders>
            <w:shd w:val="clear" w:color="auto" w:fill="auto"/>
            <w:vAlign w:val="bottom"/>
          </w:tcPr>
          <w:p w:rsidR="002F509C" w:rsidRPr="001448B4" w:rsidRDefault="002F509C">
            <w:pPr>
              <w:spacing w:before="81" w:after="81" w:line="160" w:lineRule="exact"/>
              <w:ind w:right="43"/>
              <w:jc w:val="right"/>
              <w:rPr>
                <w:i/>
                <w:sz w:val="14"/>
              </w:rPr>
            </w:pPr>
            <w:r>
              <w:rPr>
                <w:i/>
                <w:sz w:val="14"/>
              </w:rPr>
              <w:t>Total</w:t>
            </w:r>
          </w:p>
        </w:tc>
        <w:tc>
          <w:tcPr>
            <w:tcW w:w="108" w:type="dxa"/>
            <w:tcBorders>
              <w:bottom w:val="single" w:sz="12" w:space="0" w:color="auto"/>
            </w:tcBorders>
            <w:shd w:val="clear" w:color="auto" w:fill="auto"/>
            <w:vAlign w:val="bottom"/>
          </w:tcPr>
          <w:p w:rsidR="002F509C" w:rsidRPr="001448B4" w:rsidRDefault="002F509C">
            <w:pPr>
              <w:spacing w:before="81" w:after="81" w:line="160" w:lineRule="exact"/>
              <w:ind w:right="43"/>
              <w:jc w:val="right"/>
              <w:rPr>
                <w:i/>
                <w:sz w:val="14"/>
              </w:rPr>
            </w:pPr>
          </w:p>
        </w:tc>
        <w:tc>
          <w:tcPr>
            <w:tcW w:w="902" w:type="dxa"/>
            <w:tcBorders>
              <w:top w:val="single" w:sz="4" w:space="0" w:color="auto"/>
              <w:bottom w:val="single" w:sz="12" w:space="0" w:color="auto"/>
            </w:tcBorders>
            <w:shd w:val="clear" w:color="auto" w:fill="auto"/>
            <w:vAlign w:val="bottom"/>
          </w:tcPr>
          <w:p w:rsidR="002F509C" w:rsidRPr="001448B4" w:rsidRDefault="002F509C">
            <w:pPr>
              <w:spacing w:before="81" w:after="81" w:line="160" w:lineRule="exact"/>
              <w:ind w:right="43"/>
              <w:jc w:val="right"/>
              <w:rPr>
                <w:i/>
                <w:sz w:val="14"/>
              </w:rPr>
            </w:pPr>
            <w:smartTag w:uri="urn:schemas-microsoft-com:office:smarttags" w:element="place">
              <w:smartTag w:uri="urn:schemas-microsoft-com:office:smarttags" w:element="country-region">
                <w:r>
                  <w:rPr>
                    <w:i/>
                    <w:sz w:val="14"/>
                  </w:rPr>
                  <w:t>Luxembourg</w:t>
                </w:r>
              </w:smartTag>
            </w:smartTag>
            <w:r>
              <w:rPr>
                <w:i/>
                <w:sz w:val="14"/>
              </w:rPr>
              <w:t xml:space="preserve"> nationals</w:t>
            </w:r>
          </w:p>
        </w:tc>
        <w:tc>
          <w:tcPr>
            <w:tcW w:w="902" w:type="dxa"/>
            <w:tcBorders>
              <w:top w:val="single" w:sz="4" w:space="0" w:color="auto"/>
              <w:bottom w:val="single" w:sz="12" w:space="0" w:color="auto"/>
            </w:tcBorders>
            <w:shd w:val="clear" w:color="auto" w:fill="auto"/>
            <w:vAlign w:val="bottom"/>
          </w:tcPr>
          <w:p w:rsidR="002F509C" w:rsidRPr="001448B4" w:rsidRDefault="002F509C">
            <w:pPr>
              <w:spacing w:before="81" w:after="81" w:line="160" w:lineRule="exact"/>
              <w:ind w:right="43"/>
              <w:jc w:val="right"/>
              <w:rPr>
                <w:i/>
                <w:sz w:val="14"/>
              </w:rPr>
            </w:pPr>
            <w:r>
              <w:rPr>
                <w:i/>
                <w:sz w:val="14"/>
              </w:rPr>
              <w:t>Foreign nationals</w:t>
            </w:r>
          </w:p>
        </w:tc>
        <w:tc>
          <w:tcPr>
            <w:tcW w:w="902" w:type="dxa"/>
            <w:tcBorders>
              <w:top w:val="single" w:sz="4" w:space="0" w:color="auto"/>
              <w:bottom w:val="single" w:sz="12" w:space="0" w:color="auto"/>
            </w:tcBorders>
            <w:shd w:val="clear" w:color="auto" w:fill="auto"/>
            <w:vAlign w:val="bottom"/>
          </w:tcPr>
          <w:p w:rsidR="002F509C" w:rsidRPr="001448B4" w:rsidRDefault="002F509C">
            <w:pPr>
              <w:spacing w:before="81" w:after="81" w:line="160" w:lineRule="exact"/>
              <w:ind w:right="43"/>
              <w:jc w:val="right"/>
              <w:rPr>
                <w:i/>
                <w:sz w:val="14"/>
              </w:rPr>
            </w:pPr>
            <w:r>
              <w:rPr>
                <w:i/>
                <w:sz w:val="14"/>
              </w:rPr>
              <w:t>Cross-border workers</w:t>
            </w:r>
          </w:p>
        </w:tc>
        <w:tc>
          <w:tcPr>
            <w:tcW w:w="903" w:type="dxa"/>
            <w:tcBorders>
              <w:top w:val="single" w:sz="4" w:space="0" w:color="auto"/>
              <w:bottom w:val="single" w:sz="12" w:space="0" w:color="auto"/>
            </w:tcBorders>
            <w:shd w:val="clear" w:color="auto" w:fill="auto"/>
            <w:vAlign w:val="bottom"/>
          </w:tcPr>
          <w:p w:rsidR="002F509C" w:rsidRPr="001448B4" w:rsidRDefault="002F509C">
            <w:pPr>
              <w:spacing w:before="81" w:after="81" w:line="160" w:lineRule="exact"/>
              <w:ind w:right="43"/>
              <w:jc w:val="right"/>
              <w:rPr>
                <w:i/>
                <w:sz w:val="14"/>
              </w:rPr>
            </w:pPr>
            <w:r>
              <w:rPr>
                <w:i/>
                <w:sz w:val="14"/>
              </w:rPr>
              <w:t>Total</w:t>
            </w:r>
          </w:p>
        </w:tc>
        <w:tc>
          <w:tcPr>
            <w:tcW w:w="126" w:type="dxa"/>
            <w:tcBorders>
              <w:bottom w:val="single" w:sz="12" w:space="0" w:color="auto"/>
            </w:tcBorders>
            <w:shd w:val="clear" w:color="auto" w:fill="auto"/>
            <w:vAlign w:val="bottom"/>
          </w:tcPr>
          <w:p w:rsidR="002F509C" w:rsidRPr="001448B4" w:rsidRDefault="002F509C">
            <w:pPr>
              <w:spacing w:before="81" w:after="81" w:line="160" w:lineRule="exact"/>
              <w:ind w:right="43"/>
              <w:jc w:val="right"/>
              <w:rPr>
                <w:i/>
                <w:sz w:val="14"/>
              </w:rPr>
            </w:pPr>
          </w:p>
        </w:tc>
        <w:tc>
          <w:tcPr>
            <w:tcW w:w="822" w:type="dxa"/>
            <w:tcBorders>
              <w:top w:val="single" w:sz="4" w:space="0" w:color="auto"/>
              <w:bottom w:val="single" w:sz="12" w:space="0" w:color="auto"/>
            </w:tcBorders>
            <w:shd w:val="clear" w:color="auto" w:fill="auto"/>
            <w:vAlign w:val="bottom"/>
          </w:tcPr>
          <w:p w:rsidR="002F509C" w:rsidRPr="001448B4" w:rsidRDefault="002F509C">
            <w:pPr>
              <w:spacing w:before="81" w:after="81" w:line="160" w:lineRule="exact"/>
              <w:ind w:right="43"/>
              <w:jc w:val="right"/>
              <w:rPr>
                <w:i/>
                <w:sz w:val="14"/>
              </w:rPr>
            </w:pPr>
            <w:smartTag w:uri="urn:schemas-microsoft-com:office:smarttags" w:element="place">
              <w:smartTag w:uri="urn:schemas-microsoft-com:office:smarttags" w:element="country-region">
                <w:r>
                  <w:rPr>
                    <w:i/>
                    <w:sz w:val="14"/>
                  </w:rPr>
                  <w:t>Luxembourg</w:t>
                </w:r>
              </w:smartTag>
            </w:smartTag>
            <w:r>
              <w:rPr>
                <w:i/>
                <w:sz w:val="14"/>
              </w:rPr>
              <w:t xml:space="preserve"> nationals</w:t>
            </w:r>
          </w:p>
        </w:tc>
        <w:tc>
          <w:tcPr>
            <w:tcW w:w="828" w:type="dxa"/>
            <w:gridSpan w:val="2"/>
            <w:tcBorders>
              <w:top w:val="single" w:sz="4" w:space="0" w:color="auto"/>
              <w:bottom w:val="single" w:sz="12" w:space="0" w:color="auto"/>
            </w:tcBorders>
            <w:shd w:val="clear" w:color="auto" w:fill="auto"/>
            <w:vAlign w:val="bottom"/>
          </w:tcPr>
          <w:p w:rsidR="002F509C" w:rsidRPr="001448B4" w:rsidRDefault="002F509C">
            <w:pPr>
              <w:spacing w:before="81" w:after="81" w:line="160" w:lineRule="exact"/>
              <w:ind w:right="43"/>
              <w:jc w:val="right"/>
              <w:rPr>
                <w:i/>
                <w:sz w:val="14"/>
              </w:rPr>
            </w:pPr>
            <w:r>
              <w:rPr>
                <w:i/>
                <w:sz w:val="14"/>
              </w:rPr>
              <w:t>Foreign nationals</w:t>
            </w:r>
          </w:p>
        </w:tc>
        <w:tc>
          <w:tcPr>
            <w:tcW w:w="810" w:type="dxa"/>
            <w:tcBorders>
              <w:top w:val="single" w:sz="4" w:space="0" w:color="auto"/>
              <w:bottom w:val="single" w:sz="12" w:space="0" w:color="auto"/>
            </w:tcBorders>
            <w:shd w:val="clear" w:color="auto" w:fill="auto"/>
            <w:vAlign w:val="bottom"/>
          </w:tcPr>
          <w:p w:rsidR="002F509C" w:rsidRPr="001448B4" w:rsidRDefault="002F509C">
            <w:pPr>
              <w:spacing w:before="81" w:after="81" w:line="160" w:lineRule="exact"/>
              <w:ind w:right="43"/>
              <w:jc w:val="right"/>
              <w:rPr>
                <w:i/>
                <w:sz w:val="14"/>
              </w:rPr>
            </w:pPr>
            <w:r>
              <w:rPr>
                <w:i/>
                <w:sz w:val="14"/>
              </w:rPr>
              <w:t>Cross-border workers</w:t>
            </w:r>
          </w:p>
        </w:tc>
        <w:tc>
          <w:tcPr>
            <w:tcW w:w="831" w:type="dxa"/>
            <w:gridSpan w:val="2"/>
            <w:tcBorders>
              <w:top w:val="single" w:sz="4" w:space="0" w:color="auto"/>
              <w:bottom w:val="single" w:sz="12" w:space="0" w:color="auto"/>
            </w:tcBorders>
            <w:shd w:val="clear" w:color="auto" w:fill="auto"/>
            <w:vAlign w:val="bottom"/>
          </w:tcPr>
          <w:p w:rsidR="002F509C" w:rsidRPr="001448B4" w:rsidRDefault="002F509C">
            <w:pPr>
              <w:spacing w:before="81" w:after="81" w:line="160" w:lineRule="exact"/>
              <w:ind w:right="43"/>
              <w:jc w:val="right"/>
              <w:rPr>
                <w:i/>
                <w:sz w:val="14"/>
              </w:rPr>
            </w:pPr>
            <w:r>
              <w:rPr>
                <w:i/>
                <w:sz w:val="14"/>
              </w:rPr>
              <w:t>Total</w:t>
            </w:r>
          </w:p>
        </w:tc>
      </w:tr>
      <w:tr w:rsidR="002F509C" w:rsidRPr="001448B4">
        <w:tblPrEx>
          <w:tblCellMar>
            <w:top w:w="0" w:type="dxa"/>
            <w:bottom w:w="0" w:type="dxa"/>
          </w:tblCellMar>
        </w:tblPrEx>
        <w:trPr>
          <w:trHeight w:hRule="exact" w:val="115"/>
          <w:tblHeader/>
        </w:trPr>
        <w:tc>
          <w:tcPr>
            <w:tcW w:w="1797" w:type="dxa"/>
            <w:tcBorders>
              <w:top w:val="single" w:sz="12" w:space="0" w:color="auto"/>
            </w:tcBorders>
            <w:shd w:val="clear" w:color="auto" w:fill="auto"/>
            <w:vAlign w:val="bottom"/>
          </w:tcPr>
          <w:p w:rsidR="002F509C" w:rsidRPr="001448B4" w:rsidRDefault="002F509C">
            <w:pPr>
              <w:spacing w:before="40" w:after="40" w:line="210" w:lineRule="exact"/>
              <w:ind w:right="40"/>
              <w:rPr>
                <w:sz w:val="17"/>
              </w:rPr>
            </w:pPr>
          </w:p>
        </w:tc>
        <w:tc>
          <w:tcPr>
            <w:tcW w:w="837" w:type="dxa"/>
            <w:tcBorders>
              <w:top w:val="single" w:sz="12" w:space="0" w:color="auto"/>
            </w:tcBorders>
            <w:shd w:val="clear" w:color="auto" w:fill="auto"/>
            <w:vAlign w:val="bottom"/>
          </w:tcPr>
          <w:p w:rsidR="002F509C" w:rsidRPr="001448B4" w:rsidRDefault="002F509C">
            <w:pPr>
              <w:spacing w:before="40" w:after="40" w:line="210" w:lineRule="exact"/>
              <w:ind w:right="43"/>
              <w:jc w:val="right"/>
              <w:rPr>
                <w:sz w:val="17"/>
              </w:rPr>
            </w:pPr>
          </w:p>
        </w:tc>
        <w:tc>
          <w:tcPr>
            <w:tcW w:w="802" w:type="dxa"/>
            <w:tcBorders>
              <w:top w:val="single" w:sz="12" w:space="0" w:color="auto"/>
            </w:tcBorders>
            <w:shd w:val="clear" w:color="auto" w:fill="auto"/>
            <w:vAlign w:val="bottom"/>
          </w:tcPr>
          <w:p w:rsidR="002F509C" w:rsidRPr="001448B4" w:rsidRDefault="002F509C">
            <w:pPr>
              <w:spacing w:before="40" w:after="40" w:line="210" w:lineRule="exact"/>
              <w:ind w:right="43"/>
              <w:jc w:val="right"/>
              <w:rPr>
                <w:sz w:val="17"/>
              </w:rPr>
            </w:pPr>
          </w:p>
        </w:tc>
        <w:tc>
          <w:tcPr>
            <w:tcW w:w="835" w:type="dxa"/>
            <w:tcBorders>
              <w:top w:val="single" w:sz="12" w:space="0" w:color="auto"/>
            </w:tcBorders>
            <w:shd w:val="clear" w:color="auto" w:fill="auto"/>
            <w:vAlign w:val="bottom"/>
          </w:tcPr>
          <w:p w:rsidR="002F509C" w:rsidRPr="001448B4" w:rsidRDefault="002F509C">
            <w:pPr>
              <w:spacing w:before="40" w:after="40" w:line="210" w:lineRule="exact"/>
              <w:ind w:right="43"/>
              <w:jc w:val="right"/>
              <w:rPr>
                <w:sz w:val="17"/>
              </w:rPr>
            </w:pPr>
          </w:p>
        </w:tc>
        <w:tc>
          <w:tcPr>
            <w:tcW w:w="835" w:type="dxa"/>
            <w:tcBorders>
              <w:top w:val="single" w:sz="12" w:space="0" w:color="auto"/>
            </w:tcBorders>
            <w:shd w:val="clear" w:color="auto" w:fill="auto"/>
            <w:vAlign w:val="bottom"/>
          </w:tcPr>
          <w:p w:rsidR="002F509C" w:rsidRPr="001448B4" w:rsidRDefault="002F509C">
            <w:pPr>
              <w:spacing w:before="40" w:after="40" w:line="210" w:lineRule="exact"/>
              <w:ind w:right="43"/>
              <w:jc w:val="right"/>
              <w:rPr>
                <w:sz w:val="17"/>
              </w:rPr>
            </w:pPr>
          </w:p>
        </w:tc>
        <w:tc>
          <w:tcPr>
            <w:tcW w:w="108" w:type="dxa"/>
            <w:tcBorders>
              <w:top w:val="single" w:sz="12" w:space="0" w:color="auto"/>
            </w:tcBorders>
            <w:shd w:val="clear" w:color="auto" w:fill="auto"/>
            <w:vAlign w:val="bottom"/>
          </w:tcPr>
          <w:p w:rsidR="002F509C" w:rsidRPr="001448B4" w:rsidRDefault="002F509C">
            <w:pPr>
              <w:spacing w:before="40" w:after="40" w:line="210" w:lineRule="exact"/>
              <w:ind w:right="43"/>
              <w:jc w:val="right"/>
              <w:rPr>
                <w:sz w:val="17"/>
              </w:rPr>
            </w:pPr>
          </w:p>
        </w:tc>
        <w:tc>
          <w:tcPr>
            <w:tcW w:w="902" w:type="dxa"/>
            <w:tcBorders>
              <w:top w:val="single" w:sz="12" w:space="0" w:color="auto"/>
            </w:tcBorders>
            <w:shd w:val="clear" w:color="auto" w:fill="auto"/>
            <w:vAlign w:val="bottom"/>
          </w:tcPr>
          <w:p w:rsidR="002F509C" w:rsidRPr="001448B4" w:rsidRDefault="002F509C">
            <w:pPr>
              <w:spacing w:before="40" w:after="40" w:line="210" w:lineRule="exact"/>
              <w:ind w:right="43"/>
              <w:jc w:val="right"/>
              <w:rPr>
                <w:sz w:val="17"/>
              </w:rPr>
            </w:pPr>
          </w:p>
        </w:tc>
        <w:tc>
          <w:tcPr>
            <w:tcW w:w="902" w:type="dxa"/>
            <w:tcBorders>
              <w:top w:val="single" w:sz="12" w:space="0" w:color="auto"/>
            </w:tcBorders>
            <w:shd w:val="clear" w:color="auto" w:fill="auto"/>
            <w:vAlign w:val="bottom"/>
          </w:tcPr>
          <w:p w:rsidR="002F509C" w:rsidRPr="001448B4" w:rsidRDefault="002F509C">
            <w:pPr>
              <w:spacing w:before="40" w:after="40" w:line="210" w:lineRule="exact"/>
              <w:ind w:right="43"/>
              <w:jc w:val="right"/>
              <w:rPr>
                <w:sz w:val="17"/>
              </w:rPr>
            </w:pPr>
          </w:p>
        </w:tc>
        <w:tc>
          <w:tcPr>
            <w:tcW w:w="902" w:type="dxa"/>
            <w:tcBorders>
              <w:top w:val="single" w:sz="12" w:space="0" w:color="auto"/>
            </w:tcBorders>
            <w:shd w:val="clear" w:color="auto" w:fill="auto"/>
            <w:vAlign w:val="bottom"/>
          </w:tcPr>
          <w:p w:rsidR="002F509C" w:rsidRPr="001448B4" w:rsidRDefault="002F509C">
            <w:pPr>
              <w:spacing w:before="40" w:after="40" w:line="210" w:lineRule="exact"/>
              <w:ind w:right="43"/>
              <w:jc w:val="right"/>
              <w:rPr>
                <w:sz w:val="17"/>
              </w:rPr>
            </w:pPr>
          </w:p>
        </w:tc>
        <w:tc>
          <w:tcPr>
            <w:tcW w:w="903" w:type="dxa"/>
            <w:tcBorders>
              <w:top w:val="single" w:sz="12" w:space="0" w:color="auto"/>
            </w:tcBorders>
            <w:shd w:val="clear" w:color="auto" w:fill="auto"/>
            <w:vAlign w:val="bottom"/>
          </w:tcPr>
          <w:p w:rsidR="002F509C" w:rsidRPr="001448B4" w:rsidRDefault="002F509C">
            <w:pPr>
              <w:spacing w:before="40" w:after="40" w:line="210" w:lineRule="exact"/>
              <w:ind w:right="43"/>
              <w:jc w:val="right"/>
              <w:rPr>
                <w:sz w:val="17"/>
              </w:rPr>
            </w:pPr>
          </w:p>
        </w:tc>
        <w:tc>
          <w:tcPr>
            <w:tcW w:w="126" w:type="dxa"/>
            <w:tcBorders>
              <w:top w:val="single" w:sz="12" w:space="0" w:color="auto"/>
            </w:tcBorders>
            <w:shd w:val="clear" w:color="auto" w:fill="auto"/>
            <w:vAlign w:val="bottom"/>
          </w:tcPr>
          <w:p w:rsidR="002F509C" w:rsidRPr="001448B4" w:rsidRDefault="002F509C">
            <w:pPr>
              <w:spacing w:before="40" w:after="40" w:line="210" w:lineRule="exact"/>
              <w:ind w:right="43"/>
              <w:jc w:val="right"/>
              <w:rPr>
                <w:sz w:val="17"/>
              </w:rPr>
            </w:pPr>
          </w:p>
        </w:tc>
        <w:tc>
          <w:tcPr>
            <w:tcW w:w="822" w:type="dxa"/>
            <w:tcBorders>
              <w:top w:val="single" w:sz="12" w:space="0" w:color="auto"/>
            </w:tcBorders>
            <w:shd w:val="clear" w:color="auto" w:fill="auto"/>
            <w:vAlign w:val="bottom"/>
          </w:tcPr>
          <w:p w:rsidR="002F509C" w:rsidRPr="001448B4" w:rsidRDefault="002F509C">
            <w:pPr>
              <w:spacing w:before="40" w:after="40" w:line="210" w:lineRule="exact"/>
              <w:ind w:right="43"/>
              <w:jc w:val="right"/>
              <w:rPr>
                <w:sz w:val="17"/>
              </w:rPr>
            </w:pPr>
          </w:p>
        </w:tc>
        <w:tc>
          <w:tcPr>
            <w:tcW w:w="828" w:type="dxa"/>
            <w:gridSpan w:val="2"/>
            <w:tcBorders>
              <w:top w:val="single" w:sz="12" w:space="0" w:color="auto"/>
            </w:tcBorders>
            <w:shd w:val="clear" w:color="auto" w:fill="auto"/>
            <w:vAlign w:val="bottom"/>
          </w:tcPr>
          <w:p w:rsidR="002F509C" w:rsidRPr="001448B4" w:rsidRDefault="002F509C">
            <w:pPr>
              <w:spacing w:before="40" w:after="40" w:line="210" w:lineRule="exact"/>
              <w:ind w:right="43"/>
              <w:jc w:val="right"/>
              <w:rPr>
                <w:sz w:val="17"/>
              </w:rPr>
            </w:pPr>
          </w:p>
        </w:tc>
        <w:tc>
          <w:tcPr>
            <w:tcW w:w="810" w:type="dxa"/>
            <w:tcBorders>
              <w:top w:val="single" w:sz="12" w:space="0" w:color="auto"/>
            </w:tcBorders>
            <w:shd w:val="clear" w:color="auto" w:fill="auto"/>
            <w:vAlign w:val="bottom"/>
          </w:tcPr>
          <w:p w:rsidR="002F509C" w:rsidRPr="001448B4" w:rsidRDefault="002F509C">
            <w:pPr>
              <w:spacing w:before="40" w:after="40" w:line="210" w:lineRule="exact"/>
              <w:ind w:right="43"/>
              <w:jc w:val="right"/>
              <w:rPr>
                <w:sz w:val="17"/>
              </w:rPr>
            </w:pPr>
          </w:p>
        </w:tc>
        <w:tc>
          <w:tcPr>
            <w:tcW w:w="831" w:type="dxa"/>
            <w:gridSpan w:val="2"/>
            <w:tcBorders>
              <w:top w:val="single" w:sz="12" w:space="0" w:color="auto"/>
            </w:tcBorders>
            <w:shd w:val="clear" w:color="auto" w:fill="auto"/>
            <w:vAlign w:val="bottom"/>
          </w:tcPr>
          <w:p w:rsidR="002F509C" w:rsidRPr="001448B4" w:rsidRDefault="002F509C">
            <w:pPr>
              <w:spacing w:before="40" w:after="40" w:line="210" w:lineRule="exact"/>
              <w:ind w:right="43"/>
              <w:jc w:val="right"/>
              <w:rPr>
                <w:sz w:val="17"/>
              </w:rPr>
            </w:pPr>
          </w:p>
        </w:tc>
      </w:tr>
      <w:tr w:rsidR="002F509C" w:rsidRPr="001448B4">
        <w:tblPrEx>
          <w:tblCellMar>
            <w:top w:w="0" w:type="dxa"/>
            <w:bottom w:w="0" w:type="dxa"/>
          </w:tblCellMar>
        </w:tblPrEx>
        <w:tc>
          <w:tcPr>
            <w:tcW w:w="1797"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0"/>
              <w:rPr>
                <w:sz w:val="17"/>
              </w:rPr>
            </w:pPr>
            <w:r>
              <w:rPr>
                <w:sz w:val="17"/>
              </w:rPr>
              <w:t>Agriculture, hunting, forestry</w:t>
            </w:r>
          </w:p>
        </w:tc>
        <w:tc>
          <w:tcPr>
            <w:tcW w:w="837"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189</w:t>
            </w:r>
          </w:p>
        </w:tc>
        <w:tc>
          <w:tcPr>
            <w:tcW w:w="8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93</w:t>
            </w:r>
          </w:p>
        </w:tc>
        <w:tc>
          <w:tcPr>
            <w:tcW w:w="83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59</w:t>
            </w:r>
          </w:p>
        </w:tc>
        <w:tc>
          <w:tcPr>
            <w:tcW w:w="83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341</w:t>
            </w:r>
          </w:p>
        </w:tc>
        <w:tc>
          <w:tcPr>
            <w:tcW w:w="108"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55.4</w:t>
            </w: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27.3</w:t>
            </w: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17.3</w:t>
            </w:r>
          </w:p>
        </w:tc>
        <w:tc>
          <w:tcPr>
            <w:tcW w:w="903"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100.0</w:t>
            </w:r>
          </w:p>
        </w:tc>
        <w:tc>
          <w:tcPr>
            <w:tcW w:w="126"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p>
        </w:tc>
        <w:tc>
          <w:tcPr>
            <w:tcW w:w="82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0.5</w:t>
            </w:r>
          </w:p>
        </w:tc>
        <w:tc>
          <w:tcPr>
            <w:tcW w:w="82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0.3</w:t>
            </w:r>
          </w:p>
        </w:tc>
        <w:tc>
          <w:tcPr>
            <w:tcW w:w="822" w:type="dxa"/>
            <w:gridSpan w:val="3"/>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0.1</w:t>
            </w:r>
          </w:p>
        </w:tc>
        <w:tc>
          <w:tcPr>
            <w:tcW w:w="82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0.3</w:t>
            </w:r>
          </w:p>
        </w:tc>
      </w:tr>
      <w:tr w:rsidR="002F509C" w:rsidRPr="001448B4">
        <w:tblPrEx>
          <w:tblCellMar>
            <w:top w:w="0" w:type="dxa"/>
            <w:bottom w:w="0" w:type="dxa"/>
          </w:tblCellMar>
        </w:tblPrEx>
        <w:tc>
          <w:tcPr>
            <w:tcW w:w="1797"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0"/>
              <w:rPr>
                <w:sz w:val="17"/>
              </w:rPr>
            </w:pPr>
            <w:r>
              <w:rPr>
                <w:sz w:val="17"/>
              </w:rPr>
              <w:t>Fisheries, aquaculture</w:t>
            </w:r>
          </w:p>
        </w:tc>
        <w:tc>
          <w:tcPr>
            <w:tcW w:w="837"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0</w:t>
            </w:r>
          </w:p>
        </w:tc>
        <w:tc>
          <w:tcPr>
            <w:tcW w:w="8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0</w:t>
            </w:r>
          </w:p>
        </w:tc>
        <w:tc>
          <w:tcPr>
            <w:tcW w:w="83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0</w:t>
            </w:r>
          </w:p>
        </w:tc>
        <w:tc>
          <w:tcPr>
            <w:tcW w:w="83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0</w:t>
            </w:r>
          </w:p>
        </w:tc>
        <w:tc>
          <w:tcPr>
            <w:tcW w:w="108"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0</w:t>
            </w: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0</w:t>
            </w: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0</w:t>
            </w:r>
          </w:p>
        </w:tc>
        <w:tc>
          <w:tcPr>
            <w:tcW w:w="903"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0</w:t>
            </w:r>
          </w:p>
        </w:tc>
        <w:tc>
          <w:tcPr>
            <w:tcW w:w="126"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p>
        </w:tc>
        <w:tc>
          <w:tcPr>
            <w:tcW w:w="82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0.0</w:t>
            </w:r>
          </w:p>
        </w:tc>
        <w:tc>
          <w:tcPr>
            <w:tcW w:w="82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0.0</w:t>
            </w:r>
          </w:p>
        </w:tc>
        <w:tc>
          <w:tcPr>
            <w:tcW w:w="822" w:type="dxa"/>
            <w:gridSpan w:val="3"/>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0.0</w:t>
            </w:r>
          </w:p>
        </w:tc>
        <w:tc>
          <w:tcPr>
            <w:tcW w:w="82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0.0</w:t>
            </w:r>
          </w:p>
        </w:tc>
      </w:tr>
      <w:tr w:rsidR="002F509C" w:rsidRPr="001448B4">
        <w:tblPrEx>
          <w:tblCellMar>
            <w:top w:w="0" w:type="dxa"/>
            <w:bottom w:w="0" w:type="dxa"/>
          </w:tblCellMar>
        </w:tblPrEx>
        <w:tc>
          <w:tcPr>
            <w:tcW w:w="1797"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0"/>
              <w:rPr>
                <w:sz w:val="17"/>
              </w:rPr>
            </w:pPr>
            <w:r>
              <w:rPr>
                <w:sz w:val="17"/>
              </w:rPr>
              <w:t>Extractive industries</w:t>
            </w:r>
          </w:p>
        </w:tc>
        <w:tc>
          <w:tcPr>
            <w:tcW w:w="837"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19</w:t>
            </w:r>
          </w:p>
        </w:tc>
        <w:tc>
          <w:tcPr>
            <w:tcW w:w="8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7</w:t>
            </w:r>
          </w:p>
        </w:tc>
        <w:tc>
          <w:tcPr>
            <w:tcW w:w="83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9</w:t>
            </w:r>
          </w:p>
        </w:tc>
        <w:tc>
          <w:tcPr>
            <w:tcW w:w="83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35</w:t>
            </w:r>
          </w:p>
        </w:tc>
        <w:tc>
          <w:tcPr>
            <w:tcW w:w="108"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54.3</w:t>
            </w: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20.0</w:t>
            </w: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25.7</w:t>
            </w:r>
          </w:p>
        </w:tc>
        <w:tc>
          <w:tcPr>
            <w:tcW w:w="903"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100.0</w:t>
            </w:r>
          </w:p>
        </w:tc>
        <w:tc>
          <w:tcPr>
            <w:tcW w:w="126"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p>
        </w:tc>
        <w:tc>
          <w:tcPr>
            <w:tcW w:w="82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0.0</w:t>
            </w:r>
          </w:p>
        </w:tc>
        <w:tc>
          <w:tcPr>
            <w:tcW w:w="82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0.0</w:t>
            </w:r>
          </w:p>
        </w:tc>
        <w:tc>
          <w:tcPr>
            <w:tcW w:w="822" w:type="dxa"/>
            <w:gridSpan w:val="3"/>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0.0</w:t>
            </w:r>
          </w:p>
        </w:tc>
        <w:tc>
          <w:tcPr>
            <w:tcW w:w="82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0.0</w:t>
            </w:r>
          </w:p>
        </w:tc>
      </w:tr>
      <w:tr w:rsidR="002F509C" w:rsidRPr="001448B4">
        <w:tblPrEx>
          <w:tblCellMar>
            <w:top w:w="0" w:type="dxa"/>
            <w:bottom w:w="0" w:type="dxa"/>
          </w:tblCellMar>
        </w:tblPrEx>
        <w:tc>
          <w:tcPr>
            <w:tcW w:w="1797"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0"/>
              <w:rPr>
                <w:sz w:val="17"/>
              </w:rPr>
            </w:pPr>
            <w:r>
              <w:rPr>
                <w:sz w:val="17"/>
              </w:rPr>
              <w:t>Manufacturing</w:t>
            </w:r>
          </w:p>
        </w:tc>
        <w:tc>
          <w:tcPr>
            <w:tcW w:w="837"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1 546</w:t>
            </w:r>
          </w:p>
        </w:tc>
        <w:tc>
          <w:tcPr>
            <w:tcW w:w="8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1 594</w:t>
            </w:r>
          </w:p>
        </w:tc>
        <w:tc>
          <w:tcPr>
            <w:tcW w:w="83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2 573</w:t>
            </w:r>
          </w:p>
        </w:tc>
        <w:tc>
          <w:tcPr>
            <w:tcW w:w="83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5 713</w:t>
            </w:r>
          </w:p>
        </w:tc>
        <w:tc>
          <w:tcPr>
            <w:tcW w:w="108"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27.1</w:t>
            </w: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27.9</w:t>
            </w: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45.0</w:t>
            </w:r>
          </w:p>
        </w:tc>
        <w:tc>
          <w:tcPr>
            <w:tcW w:w="903"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100.0</w:t>
            </w:r>
          </w:p>
        </w:tc>
        <w:tc>
          <w:tcPr>
            <w:tcW w:w="126"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p>
        </w:tc>
        <w:tc>
          <w:tcPr>
            <w:tcW w:w="82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3.9</w:t>
            </w:r>
          </w:p>
        </w:tc>
        <w:tc>
          <w:tcPr>
            <w:tcW w:w="82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4.7</w:t>
            </w:r>
          </w:p>
        </w:tc>
        <w:tc>
          <w:tcPr>
            <w:tcW w:w="822" w:type="dxa"/>
            <w:gridSpan w:val="3"/>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6.4</w:t>
            </w:r>
          </w:p>
        </w:tc>
        <w:tc>
          <w:tcPr>
            <w:tcW w:w="82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5.0</w:t>
            </w:r>
          </w:p>
        </w:tc>
      </w:tr>
      <w:tr w:rsidR="002F509C" w:rsidRPr="001448B4">
        <w:tblPrEx>
          <w:tblCellMar>
            <w:top w:w="0" w:type="dxa"/>
            <w:bottom w:w="0" w:type="dxa"/>
          </w:tblCellMar>
        </w:tblPrEx>
        <w:tc>
          <w:tcPr>
            <w:tcW w:w="1797"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0"/>
              <w:rPr>
                <w:sz w:val="17"/>
              </w:rPr>
            </w:pPr>
            <w:r>
              <w:rPr>
                <w:sz w:val="17"/>
              </w:rPr>
              <w:t>Electricity, gas and water production and distribution</w:t>
            </w:r>
          </w:p>
        </w:tc>
        <w:tc>
          <w:tcPr>
            <w:tcW w:w="837"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127</w:t>
            </w:r>
          </w:p>
        </w:tc>
        <w:tc>
          <w:tcPr>
            <w:tcW w:w="8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18</w:t>
            </w:r>
          </w:p>
        </w:tc>
        <w:tc>
          <w:tcPr>
            <w:tcW w:w="83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9</w:t>
            </w:r>
          </w:p>
        </w:tc>
        <w:tc>
          <w:tcPr>
            <w:tcW w:w="83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154</w:t>
            </w:r>
          </w:p>
        </w:tc>
        <w:tc>
          <w:tcPr>
            <w:tcW w:w="108"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82.5</w:t>
            </w: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11.7</w:t>
            </w: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5.8</w:t>
            </w:r>
          </w:p>
        </w:tc>
        <w:tc>
          <w:tcPr>
            <w:tcW w:w="903"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100.0</w:t>
            </w:r>
          </w:p>
        </w:tc>
        <w:tc>
          <w:tcPr>
            <w:tcW w:w="126"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p>
        </w:tc>
        <w:tc>
          <w:tcPr>
            <w:tcW w:w="82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0.3</w:t>
            </w:r>
          </w:p>
        </w:tc>
        <w:tc>
          <w:tcPr>
            <w:tcW w:w="82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0.1</w:t>
            </w:r>
          </w:p>
        </w:tc>
        <w:tc>
          <w:tcPr>
            <w:tcW w:w="822" w:type="dxa"/>
            <w:gridSpan w:val="3"/>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0.0</w:t>
            </w:r>
          </w:p>
        </w:tc>
        <w:tc>
          <w:tcPr>
            <w:tcW w:w="82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0.1</w:t>
            </w:r>
          </w:p>
        </w:tc>
      </w:tr>
      <w:tr w:rsidR="002F509C" w:rsidRPr="001448B4">
        <w:tblPrEx>
          <w:tblCellMar>
            <w:top w:w="0" w:type="dxa"/>
            <w:bottom w:w="0" w:type="dxa"/>
          </w:tblCellMar>
        </w:tblPrEx>
        <w:tc>
          <w:tcPr>
            <w:tcW w:w="1797"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0"/>
              <w:rPr>
                <w:sz w:val="17"/>
              </w:rPr>
            </w:pPr>
            <w:r>
              <w:rPr>
                <w:sz w:val="17"/>
              </w:rPr>
              <w:t>Construction</w:t>
            </w:r>
          </w:p>
        </w:tc>
        <w:tc>
          <w:tcPr>
            <w:tcW w:w="837"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736</w:t>
            </w:r>
          </w:p>
        </w:tc>
        <w:tc>
          <w:tcPr>
            <w:tcW w:w="8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565</w:t>
            </w:r>
          </w:p>
        </w:tc>
        <w:tc>
          <w:tcPr>
            <w:tcW w:w="83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868</w:t>
            </w:r>
          </w:p>
        </w:tc>
        <w:tc>
          <w:tcPr>
            <w:tcW w:w="83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2 169</w:t>
            </w:r>
          </w:p>
        </w:tc>
        <w:tc>
          <w:tcPr>
            <w:tcW w:w="108"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33.9</w:t>
            </w: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26.0</w:t>
            </w: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40.0</w:t>
            </w:r>
          </w:p>
        </w:tc>
        <w:tc>
          <w:tcPr>
            <w:tcW w:w="903"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100.0</w:t>
            </w:r>
          </w:p>
        </w:tc>
        <w:tc>
          <w:tcPr>
            <w:tcW w:w="126"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p>
        </w:tc>
        <w:tc>
          <w:tcPr>
            <w:tcW w:w="82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1.8</w:t>
            </w:r>
          </w:p>
        </w:tc>
        <w:tc>
          <w:tcPr>
            <w:tcW w:w="82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1.7</w:t>
            </w:r>
          </w:p>
        </w:tc>
        <w:tc>
          <w:tcPr>
            <w:tcW w:w="822" w:type="dxa"/>
            <w:gridSpan w:val="3"/>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2.2</w:t>
            </w:r>
          </w:p>
        </w:tc>
        <w:tc>
          <w:tcPr>
            <w:tcW w:w="82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1.9</w:t>
            </w:r>
          </w:p>
        </w:tc>
      </w:tr>
      <w:tr w:rsidR="002F509C" w:rsidRPr="001448B4">
        <w:tblPrEx>
          <w:tblCellMar>
            <w:top w:w="0" w:type="dxa"/>
            <w:bottom w:w="0" w:type="dxa"/>
          </w:tblCellMar>
        </w:tblPrEx>
        <w:tc>
          <w:tcPr>
            <w:tcW w:w="1797"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0"/>
              <w:rPr>
                <w:sz w:val="17"/>
              </w:rPr>
            </w:pPr>
            <w:r>
              <w:rPr>
                <w:sz w:val="17"/>
              </w:rPr>
              <w:t>Car and appliance sales and repair</w:t>
            </w:r>
          </w:p>
        </w:tc>
        <w:tc>
          <w:tcPr>
            <w:tcW w:w="837"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4 832</w:t>
            </w:r>
          </w:p>
        </w:tc>
        <w:tc>
          <w:tcPr>
            <w:tcW w:w="8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4 644</w:t>
            </w:r>
          </w:p>
        </w:tc>
        <w:tc>
          <w:tcPr>
            <w:tcW w:w="83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8 051</w:t>
            </w:r>
          </w:p>
        </w:tc>
        <w:tc>
          <w:tcPr>
            <w:tcW w:w="83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17 527</w:t>
            </w:r>
          </w:p>
        </w:tc>
        <w:tc>
          <w:tcPr>
            <w:tcW w:w="108"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27.6</w:t>
            </w: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26.5</w:t>
            </w: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45.9</w:t>
            </w:r>
          </w:p>
        </w:tc>
        <w:tc>
          <w:tcPr>
            <w:tcW w:w="903"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100.0</w:t>
            </w:r>
          </w:p>
        </w:tc>
        <w:tc>
          <w:tcPr>
            <w:tcW w:w="126"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p>
        </w:tc>
        <w:tc>
          <w:tcPr>
            <w:tcW w:w="82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12.1</w:t>
            </w:r>
          </w:p>
        </w:tc>
        <w:tc>
          <w:tcPr>
            <w:tcW w:w="82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13.8</w:t>
            </w:r>
          </w:p>
        </w:tc>
        <w:tc>
          <w:tcPr>
            <w:tcW w:w="822" w:type="dxa"/>
            <w:gridSpan w:val="3"/>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20.2</w:t>
            </w:r>
          </w:p>
        </w:tc>
        <w:tc>
          <w:tcPr>
            <w:tcW w:w="82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15.5</w:t>
            </w:r>
          </w:p>
        </w:tc>
      </w:tr>
      <w:tr w:rsidR="002F509C" w:rsidRPr="001448B4">
        <w:tblPrEx>
          <w:tblCellMar>
            <w:top w:w="0" w:type="dxa"/>
            <w:bottom w:w="0" w:type="dxa"/>
          </w:tblCellMar>
        </w:tblPrEx>
        <w:tc>
          <w:tcPr>
            <w:tcW w:w="1797"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0"/>
              <w:rPr>
                <w:sz w:val="17"/>
              </w:rPr>
            </w:pPr>
            <w:r>
              <w:rPr>
                <w:sz w:val="17"/>
              </w:rPr>
              <w:t>Hospitality industry</w:t>
            </w:r>
          </w:p>
        </w:tc>
        <w:tc>
          <w:tcPr>
            <w:tcW w:w="837"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683</w:t>
            </w:r>
          </w:p>
        </w:tc>
        <w:tc>
          <w:tcPr>
            <w:tcW w:w="8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3 461</w:t>
            </w:r>
          </w:p>
        </w:tc>
        <w:tc>
          <w:tcPr>
            <w:tcW w:w="83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2 281</w:t>
            </w:r>
          </w:p>
        </w:tc>
        <w:tc>
          <w:tcPr>
            <w:tcW w:w="83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6 425</w:t>
            </w:r>
          </w:p>
        </w:tc>
        <w:tc>
          <w:tcPr>
            <w:tcW w:w="108"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10.6</w:t>
            </w: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53.9</w:t>
            </w: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35.5</w:t>
            </w:r>
          </w:p>
        </w:tc>
        <w:tc>
          <w:tcPr>
            <w:tcW w:w="903"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100.0</w:t>
            </w:r>
          </w:p>
        </w:tc>
        <w:tc>
          <w:tcPr>
            <w:tcW w:w="126"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p>
        </w:tc>
        <w:tc>
          <w:tcPr>
            <w:tcW w:w="82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1.7</w:t>
            </w:r>
          </w:p>
        </w:tc>
        <w:tc>
          <w:tcPr>
            <w:tcW w:w="82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10.3</w:t>
            </w:r>
          </w:p>
        </w:tc>
        <w:tc>
          <w:tcPr>
            <w:tcW w:w="822" w:type="dxa"/>
            <w:gridSpan w:val="3"/>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5.7</w:t>
            </w:r>
          </w:p>
        </w:tc>
        <w:tc>
          <w:tcPr>
            <w:tcW w:w="82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5.7</w:t>
            </w:r>
          </w:p>
        </w:tc>
      </w:tr>
      <w:tr w:rsidR="002F509C" w:rsidRPr="001448B4">
        <w:tblPrEx>
          <w:tblCellMar>
            <w:top w:w="0" w:type="dxa"/>
            <w:bottom w:w="0" w:type="dxa"/>
          </w:tblCellMar>
        </w:tblPrEx>
        <w:tc>
          <w:tcPr>
            <w:tcW w:w="1797"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0"/>
              <w:rPr>
                <w:sz w:val="17"/>
              </w:rPr>
            </w:pPr>
            <w:r>
              <w:rPr>
                <w:sz w:val="17"/>
              </w:rPr>
              <w:t>Transport and communications</w:t>
            </w:r>
          </w:p>
        </w:tc>
        <w:tc>
          <w:tcPr>
            <w:tcW w:w="837"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1 810</w:t>
            </w:r>
          </w:p>
        </w:tc>
        <w:tc>
          <w:tcPr>
            <w:tcW w:w="8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1 156</w:t>
            </w:r>
          </w:p>
        </w:tc>
        <w:tc>
          <w:tcPr>
            <w:tcW w:w="83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1 389</w:t>
            </w:r>
          </w:p>
        </w:tc>
        <w:tc>
          <w:tcPr>
            <w:tcW w:w="83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4 355</w:t>
            </w:r>
          </w:p>
        </w:tc>
        <w:tc>
          <w:tcPr>
            <w:tcW w:w="108"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41.6</w:t>
            </w: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26.5</w:t>
            </w: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31.9</w:t>
            </w:r>
          </w:p>
        </w:tc>
        <w:tc>
          <w:tcPr>
            <w:tcW w:w="903"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100.0</w:t>
            </w:r>
          </w:p>
        </w:tc>
        <w:tc>
          <w:tcPr>
            <w:tcW w:w="126"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p>
        </w:tc>
        <w:tc>
          <w:tcPr>
            <w:tcW w:w="82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4.5</w:t>
            </w:r>
          </w:p>
        </w:tc>
        <w:tc>
          <w:tcPr>
            <w:tcW w:w="82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3.4</w:t>
            </w:r>
          </w:p>
        </w:tc>
        <w:tc>
          <w:tcPr>
            <w:tcW w:w="822" w:type="dxa"/>
            <w:gridSpan w:val="3"/>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3.5</w:t>
            </w:r>
          </w:p>
        </w:tc>
        <w:tc>
          <w:tcPr>
            <w:tcW w:w="82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3.8</w:t>
            </w:r>
          </w:p>
        </w:tc>
      </w:tr>
      <w:tr w:rsidR="002F509C" w:rsidRPr="001448B4">
        <w:tblPrEx>
          <w:tblCellMar>
            <w:top w:w="0" w:type="dxa"/>
            <w:bottom w:w="0" w:type="dxa"/>
          </w:tblCellMar>
        </w:tblPrEx>
        <w:tc>
          <w:tcPr>
            <w:tcW w:w="1797"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0"/>
              <w:rPr>
                <w:sz w:val="17"/>
              </w:rPr>
            </w:pPr>
            <w:r>
              <w:rPr>
                <w:sz w:val="17"/>
              </w:rPr>
              <w:t>Banking and finance</w:t>
            </w:r>
          </w:p>
        </w:tc>
        <w:tc>
          <w:tcPr>
            <w:tcW w:w="837"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4 039</w:t>
            </w:r>
          </w:p>
        </w:tc>
        <w:tc>
          <w:tcPr>
            <w:tcW w:w="8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4 291</w:t>
            </w:r>
          </w:p>
        </w:tc>
        <w:tc>
          <w:tcPr>
            <w:tcW w:w="83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8 235</w:t>
            </w:r>
          </w:p>
        </w:tc>
        <w:tc>
          <w:tcPr>
            <w:tcW w:w="83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16 565</w:t>
            </w:r>
          </w:p>
        </w:tc>
        <w:tc>
          <w:tcPr>
            <w:tcW w:w="108"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24.4</w:t>
            </w: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25.9</w:t>
            </w: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49.7</w:t>
            </w:r>
          </w:p>
        </w:tc>
        <w:tc>
          <w:tcPr>
            <w:tcW w:w="903"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100.0</w:t>
            </w:r>
          </w:p>
        </w:tc>
        <w:tc>
          <w:tcPr>
            <w:tcW w:w="126"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p>
        </w:tc>
        <w:tc>
          <w:tcPr>
            <w:tcW w:w="82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10.1</w:t>
            </w:r>
          </w:p>
        </w:tc>
        <w:tc>
          <w:tcPr>
            <w:tcW w:w="82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12.8</w:t>
            </w:r>
          </w:p>
        </w:tc>
        <w:tc>
          <w:tcPr>
            <w:tcW w:w="822" w:type="dxa"/>
            <w:gridSpan w:val="3"/>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20.6</w:t>
            </w:r>
          </w:p>
        </w:tc>
        <w:tc>
          <w:tcPr>
            <w:tcW w:w="82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14.6</w:t>
            </w:r>
          </w:p>
        </w:tc>
      </w:tr>
      <w:tr w:rsidR="002F509C" w:rsidRPr="001448B4">
        <w:tblPrEx>
          <w:tblCellMar>
            <w:top w:w="0" w:type="dxa"/>
            <w:bottom w:w="0" w:type="dxa"/>
          </w:tblCellMar>
        </w:tblPrEx>
        <w:tc>
          <w:tcPr>
            <w:tcW w:w="1797"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0"/>
              <w:rPr>
                <w:sz w:val="17"/>
              </w:rPr>
            </w:pPr>
            <w:r>
              <w:rPr>
                <w:sz w:val="17"/>
              </w:rPr>
              <w:t>Real estate, leasing and business services</w:t>
            </w:r>
          </w:p>
        </w:tc>
        <w:tc>
          <w:tcPr>
            <w:tcW w:w="837"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2 368</w:t>
            </w:r>
          </w:p>
        </w:tc>
        <w:tc>
          <w:tcPr>
            <w:tcW w:w="8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6 481</w:t>
            </w:r>
          </w:p>
        </w:tc>
        <w:tc>
          <w:tcPr>
            <w:tcW w:w="83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8 553</w:t>
            </w:r>
          </w:p>
        </w:tc>
        <w:tc>
          <w:tcPr>
            <w:tcW w:w="83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17 402</w:t>
            </w:r>
          </w:p>
        </w:tc>
        <w:tc>
          <w:tcPr>
            <w:tcW w:w="108"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13.6</w:t>
            </w: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37.2</w:t>
            </w: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49.1</w:t>
            </w:r>
          </w:p>
        </w:tc>
        <w:tc>
          <w:tcPr>
            <w:tcW w:w="903"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100.0</w:t>
            </w:r>
          </w:p>
        </w:tc>
        <w:tc>
          <w:tcPr>
            <w:tcW w:w="126"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p>
        </w:tc>
        <w:tc>
          <w:tcPr>
            <w:tcW w:w="82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5.9</w:t>
            </w:r>
          </w:p>
        </w:tc>
        <w:tc>
          <w:tcPr>
            <w:tcW w:w="82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19.3</w:t>
            </w:r>
          </w:p>
        </w:tc>
        <w:tc>
          <w:tcPr>
            <w:tcW w:w="822" w:type="dxa"/>
            <w:gridSpan w:val="3"/>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21.4</w:t>
            </w:r>
          </w:p>
        </w:tc>
        <w:tc>
          <w:tcPr>
            <w:tcW w:w="82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15.3</w:t>
            </w:r>
          </w:p>
        </w:tc>
      </w:tr>
      <w:tr w:rsidR="002F509C" w:rsidRPr="001448B4">
        <w:tblPrEx>
          <w:tblCellMar>
            <w:top w:w="0" w:type="dxa"/>
            <w:bottom w:w="0" w:type="dxa"/>
          </w:tblCellMar>
        </w:tblPrEx>
        <w:tc>
          <w:tcPr>
            <w:tcW w:w="1797"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0"/>
              <w:rPr>
                <w:sz w:val="17"/>
              </w:rPr>
            </w:pPr>
            <w:r>
              <w:rPr>
                <w:sz w:val="17"/>
              </w:rPr>
              <w:t>Public administration</w:t>
            </w:r>
          </w:p>
        </w:tc>
        <w:tc>
          <w:tcPr>
            <w:tcW w:w="837"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13 608</w:t>
            </w:r>
          </w:p>
        </w:tc>
        <w:tc>
          <w:tcPr>
            <w:tcW w:w="8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2 040</w:t>
            </w:r>
          </w:p>
        </w:tc>
        <w:tc>
          <w:tcPr>
            <w:tcW w:w="83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461</w:t>
            </w:r>
          </w:p>
        </w:tc>
        <w:tc>
          <w:tcPr>
            <w:tcW w:w="83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16 109</w:t>
            </w:r>
          </w:p>
        </w:tc>
        <w:tc>
          <w:tcPr>
            <w:tcW w:w="108"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84.5</w:t>
            </w: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12.7</w:t>
            </w: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2.9</w:t>
            </w:r>
          </w:p>
        </w:tc>
        <w:tc>
          <w:tcPr>
            <w:tcW w:w="903"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100.0</w:t>
            </w:r>
          </w:p>
        </w:tc>
        <w:tc>
          <w:tcPr>
            <w:tcW w:w="126"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p>
        </w:tc>
        <w:tc>
          <w:tcPr>
            <w:tcW w:w="82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34.2</w:t>
            </w:r>
          </w:p>
        </w:tc>
        <w:tc>
          <w:tcPr>
            <w:tcW w:w="82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6.1</w:t>
            </w:r>
          </w:p>
        </w:tc>
        <w:tc>
          <w:tcPr>
            <w:tcW w:w="822" w:type="dxa"/>
            <w:gridSpan w:val="3"/>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1.2</w:t>
            </w:r>
          </w:p>
        </w:tc>
        <w:tc>
          <w:tcPr>
            <w:tcW w:w="82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14.2</w:t>
            </w:r>
          </w:p>
        </w:tc>
      </w:tr>
      <w:tr w:rsidR="002F509C" w:rsidRPr="001448B4">
        <w:tblPrEx>
          <w:tblCellMar>
            <w:top w:w="0" w:type="dxa"/>
            <w:bottom w:w="0" w:type="dxa"/>
          </w:tblCellMar>
        </w:tblPrEx>
        <w:tc>
          <w:tcPr>
            <w:tcW w:w="1797"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0"/>
              <w:rPr>
                <w:sz w:val="17"/>
              </w:rPr>
            </w:pPr>
            <w:r>
              <w:rPr>
                <w:sz w:val="17"/>
              </w:rPr>
              <w:t>Education</w:t>
            </w:r>
          </w:p>
        </w:tc>
        <w:tc>
          <w:tcPr>
            <w:tcW w:w="837"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448</w:t>
            </w:r>
          </w:p>
        </w:tc>
        <w:tc>
          <w:tcPr>
            <w:tcW w:w="8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354</w:t>
            </w:r>
          </w:p>
        </w:tc>
        <w:tc>
          <w:tcPr>
            <w:tcW w:w="83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239</w:t>
            </w:r>
          </w:p>
        </w:tc>
        <w:tc>
          <w:tcPr>
            <w:tcW w:w="83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1 041</w:t>
            </w:r>
          </w:p>
        </w:tc>
        <w:tc>
          <w:tcPr>
            <w:tcW w:w="108"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43.0</w:t>
            </w: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34.0</w:t>
            </w: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23.0</w:t>
            </w:r>
          </w:p>
        </w:tc>
        <w:tc>
          <w:tcPr>
            <w:tcW w:w="903"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100.0</w:t>
            </w:r>
          </w:p>
        </w:tc>
        <w:tc>
          <w:tcPr>
            <w:tcW w:w="126"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p>
        </w:tc>
        <w:tc>
          <w:tcPr>
            <w:tcW w:w="82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1.1</w:t>
            </w:r>
          </w:p>
        </w:tc>
        <w:tc>
          <w:tcPr>
            <w:tcW w:w="82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1.1</w:t>
            </w:r>
          </w:p>
        </w:tc>
        <w:tc>
          <w:tcPr>
            <w:tcW w:w="822" w:type="dxa"/>
            <w:gridSpan w:val="3"/>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0.6</w:t>
            </w:r>
          </w:p>
        </w:tc>
        <w:tc>
          <w:tcPr>
            <w:tcW w:w="82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0.9</w:t>
            </w:r>
          </w:p>
        </w:tc>
      </w:tr>
      <w:tr w:rsidR="002F509C" w:rsidRPr="001448B4">
        <w:tblPrEx>
          <w:tblCellMar>
            <w:top w:w="0" w:type="dxa"/>
            <w:bottom w:w="0" w:type="dxa"/>
          </w:tblCellMar>
        </w:tblPrEx>
        <w:tc>
          <w:tcPr>
            <w:tcW w:w="1797"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0"/>
              <w:rPr>
                <w:sz w:val="17"/>
              </w:rPr>
            </w:pPr>
            <w:r>
              <w:rPr>
                <w:sz w:val="17"/>
              </w:rPr>
              <w:t>Health and social services</w:t>
            </w:r>
          </w:p>
        </w:tc>
        <w:tc>
          <w:tcPr>
            <w:tcW w:w="837"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7 221</w:t>
            </w:r>
          </w:p>
        </w:tc>
        <w:tc>
          <w:tcPr>
            <w:tcW w:w="8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3 840</w:t>
            </w:r>
          </w:p>
        </w:tc>
        <w:tc>
          <w:tcPr>
            <w:tcW w:w="83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5 050</w:t>
            </w:r>
          </w:p>
        </w:tc>
        <w:tc>
          <w:tcPr>
            <w:tcW w:w="83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16 111</w:t>
            </w:r>
          </w:p>
        </w:tc>
        <w:tc>
          <w:tcPr>
            <w:tcW w:w="108"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44.8</w:t>
            </w: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23.8</w:t>
            </w: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31.3</w:t>
            </w:r>
          </w:p>
        </w:tc>
        <w:tc>
          <w:tcPr>
            <w:tcW w:w="903"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100.0</w:t>
            </w:r>
          </w:p>
        </w:tc>
        <w:tc>
          <w:tcPr>
            <w:tcW w:w="126"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p>
        </w:tc>
        <w:tc>
          <w:tcPr>
            <w:tcW w:w="82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18.1</w:t>
            </w:r>
          </w:p>
        </w:tc>
        <w:tc>
          <w:tcPr>
            <w:tcW w:w="82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11.4</w:t>
            </w:r>
          </w:p>
        </w:tc>
        <w:tc>
          <w:tcPr>
            <w:tcW w:w="822" w:type="dxa"/>
            <w:gridSpan w:val="3"/>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12.7</w:t>
            </w:r>
          </w:p>
        </w:tc>
        <w:tc>
          <w:tcPr>
            <w:tcW w:w="82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14.2</w:t>
            </w:r>
          </w:p>
        </w:tc>
      </w:tr>
      <w:tr w:rsidR="002F509C" w:rsidRPr="001448B4">
        <w:tblPrEx>
          <w:tblCellMar>
            <w:top w:w="0" w:type="dxa"/>
            <w:bottom w:w="0" w:type="dxa"/>
          </w:tblCellMar>
        </w:tblPrEx>
        <w:tc>
          <w:tcPr>
            <w:tcW w:w="1797"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0"/>
              <w:rPr>
                <w:sz w:val="17"/>
              </w:rPr>
            </w:pPr>
            <w:r>
              <w:rPr>
                <w:sz w:val="17"/>
              </w:rPr>
              <w:t>Community and personal services</w:t>
            </w:r>
          </w:p>
        </w:tc>
        <w:tc>
          <w:tcPr>
            <w:tcW w:w="837"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1 532</w:t>
            </w:r>
          </w:p>
        </w:tc>
        <w:tc>
          <w:tcPr>
            <w:tcW w:w="8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1 518</w:t>
            </w:r>
          </w:p>
        </w:tc>
        <w:tc>
          <w:tcPr>
            <w:tcW w:w="83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1 328</w:t>
            </w:r>
          </w:p>
        </w:tc>
        <w:tc>
          <w:tcPr>
            <w:tcW w:w="83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4 378</w:t>
            </w:r>
          </w:p>
        </w:tc>
        <w:tc>
          <w:tcPr>
            <w:tcW w:w="108"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35.0</w:t>
            </w: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34.7</w:t>
            </w: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30.3</w:t>
            </w:r>
          </w:p>
        </w:tc>
        <w:tc>
          <w:tcPr>
            <w:tcW w:w="903"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100.0</w:t>
            </w:r>
          </w:p>
        </w:tc>
        <w:tc>
          <w:tcPr>
            <w:tcW w:w="126"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p>
        </w:tc>
        <w:tc>
          <w:tcPr>
            <w:tcW w:w="82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3.8</w:t>
            </w:r>
          </w:p>
        </w:tc>
        <w:tc>
          <w:tcPr>
            <w:tcW w:w="82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4.5</w:t>
            </w:r>
          </w:p>
        </w:tc>
        <w:tc>
          <w:tcPr>
            <w:tcW w:w="822" w:type="dxa"/>
            <w:gridSpan w:val="3"/>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3.3</w:t>
            </w:r>
          </w:p>
        </w:tc>
        <w:tc>
          <w:tcPr>
            <w:tcW w:w="82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3.9</w:t>
            </w:r>
          </w:p>
        </w:tc>
      </w:tr>
      <w:tr w:rsidR="002F509C" w:rsidRPr="001448B4">
        <w:tblPrEx>
          <w:tblCellMar>
            <w:top w:w="0" w:type="dxa"/>
            <w:bottom w:w="0" w:type="dxa"/>
          </w:tblCellMar>
        </w:tblPrEx>
        <w:tc>
          <w:tcPr>
            <w:tcW w:w="1797"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0"/>
              <w:rPr>
                <w:sz w:val="17"/>
              </w:rPr>
            </w:pPr>
            <w:r>
              <w:rPr>
                <w:sz w:val="17"/>
              </w:rPr>
              <w:t>Domestic services</w:t>
            </w:r>
          </w:p>
        </w:tc>
        <w:tc>
          <w:tcPr>
            <w:tcW w:w="837"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473</w:t>
            </w:r>
          </w:p>
        </w:tc>
        <w:tc>
          <w:tcPr>
            <w:tcW w:w="8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3 063</w:t>
            </w:r>
          </w:p>
        </w:tc>
        <w:tc>
          <w:tcPr>
            <w:tcW w:w="83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433</w:t>
            </w:r>
          </w:p>
        </w:tc>
        <w:tc>
          <w:tcPr>
            <w:tcW w:w="83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3 969</w:t>
            </w:r>
          </w:p>
        </w:tc>
        <w:tc>
          <w:tcPr>
            <w:tcW w:w="108"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11.9</w:t>
            </w: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77.2</w:t>
            </w: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10.9</w:t>
            </w:r>
          </w:p>
        </w:tc>
        <w:tc>
          <w:tcPr>
            <w:tcW w:w="903"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100.0</w:t>
            </w:r>
          </w:p>
        </w:tc>
        <w:tc>
          <w:tcPr>
            <w:tcW w:w="126"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p>
        </w:tc>
        <w:tc>
          <w:tcPr>
            <w:tcW w:w="82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1.2</w:t>
            </w:r>
          </w:p>
        </w:tc>
        <w:tc>
          <w:tcPr>
            <w:tcW w:w="82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9.1</w:t>
            </w:r>
          </w:p>
        </w:tc>
        <w:tc>
          <w:tcPr>
            <w:tcW w:w="822" w:type="dxa"/>
            <w:gridSpan w:val="3"/>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1.1</w:t>
            </w:r>
          </w:p>
        </w:tc>
        <w:tc>
          <w:tcPr>
            <w:tcW w:w="82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3.5</w:t>
            </w:r>
          </w:p>
        </w:tc>
      </w:tr>
      <w:tr w:rsidR="002F509C" w:rsidRPr="001448B4">
        <w:tblPrEx>
          <w:tblCellMar>
            <w:top w:w="0" w:type="dxa"/>
            <w:bottom w:w="0" w:type="dxa"/>
          </w:tblCellMar>
        </w:tblPrEx>
        <w:tc>
          <w:tcPr>
            <w:tcW w:w="1797"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0"/>
              <w:rPr>
                <w:sz w:val="17"/>
              </w:rPr>
            </w:pPr>
            <w:r>
              <w:rPr>
                <w:sz w:val="17"/>
              </w:rPr>
              <w:t xml:space="preserve">Activities beyond </w:t>
            </w:r>
            <w:smartTag w:uri="urn:schemas-microsoft-com:office:smarttags" w:element="place">
              <w:smartTag w:uri="urn:schemas-microsoft-com:office:smarttags" w:element="country-region">
                <w:r>
                  <w:rPr>
                    <w:sz w:val="17"/>
                  </w:rPr>
                  <w:t>Luxembourg</w:t>
                </w:r>
              </w:smartTag>
            </w:smartTag>
            <w:r>
              <w:rPr>
                <w:sz w:val="17"/>
              </w:rPr>
              <w:t>’s borders</w:t>
            </w:r>
          </w:p>
        </w:tc>
        <w:tc>
          <w:tcPr>
            <w:tcW w:w="837"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42</w:t>
            </w:r>
          </w:p>
        </w:tc>
        <w:tc>
          <w:tcPr>
            <w:tcW w:w="8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268</w:t>
            </w:r>
          </w:p>
        </w:tc>
        <w:tc>
          <w:tcPr>
            <w:tcW w:w="83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113</w:t>
            </w:r>
          </w:p>
        </w:tc>
        <w:tc>
          <w:tcPr>
            <w:tcW w:w="83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423</w:t>
            </w:r>
          </w:p>
        </w:tc>
        <w:tc>
          <w:tcPr>
            <w:tcW w:w="108"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9.9</w:t>
            </w: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63.4</w:t>
            </w:r>
          </w:p>
        </w:tc>
        <w:tc>
          <w:tcPr>
            <w:tcW w:w="90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26.7</w:t>
            </w:r>
          </w:p>
        </w:tc>
        <w:tc>
          <w:tcPr>
            <w:tcW w:w="903"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100.0</w:t>
            </w:r>
          </w:p>
        </w:tc>
        <w:tc>
          <w:tcPr>
            <w:tcW w:w="126"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p>
        </w:tc>
        <w:tc>
          <w:tcPr>
            <w:tcW w:w="82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0.1</w:t>
            </w:r>
          </w:p>
        </w:tc>
        <w:tc>
          <w:tcPr>
            <w:tcW w:w="822"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0.8</w:t>
            </w:r>
          </w:p>
        </w:tc>
        <w:tc>
          <w:tcPr>
            <w:tcW w:w="822" w:type="dxa"/>
            <w:gridSpan w:val="3"/>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0.3</w:t>
            </w:r>
          </w:p>
        </w:tc>
        <w:tc>
          <w:tcPr>
            <w:tcW w:w="825" w:type="dxa"/>
            <w:shd w:val="clear" w:color="auto" w:fill="auto"/>
            <w:vAlign w:val="bottom"/>
          </w:tcPr>
          <w:p w:rsidR="002F509C" w:rsidRPr="001448B4" w:rsidRDefault="002F509C">
            <w:pPr>
              <w:tabs>
                <w:tab w:val="left" w:pos="288"/>
                <w:tab w:val="left" w:pos="576"/>
                <w:tab w:val="left" w:pos="864"/>
                <w:tab w:val="left" w:pos="1152"/>
              </w:tabs>
              <w:spacing w:before="40" w:after="40" w:line="210" w:lineRule="exact"/>
              <w:ind w:right="43"/>
              <w:jc w:val="right"/>
              <w:rPr>
                <w:sz w:val="17"/>
              </w:rPr>
            </w:pPr>
            <w:r>
              <w:rPr>
                <w:sz w:val="17"/>
              </w:rPr>
              <w:t>0.4</w:t>
            </w:r>
          </w:p>
        </w:tc>
      </w:tr>
      <w:tr w:rsidR="002F509C" w:rsidRPr="001448B4">
        <w:tblPrEx>
          <w:tblCellMar>
            <w:top w:w="0" w:type="dxa"/>
            <w:bottom w:w="0" w:type="dxa"/>
          </w:tblCellMar>
        </w:tblPrEx>
        <w:tc>
          <w:tcPr>
            <w:tcW w:w="1797" w:type="dxa"/>
            <w:tcBorders>
              <w:bottom w:val="single" w:sz="4" w:space="0" w:color="auto"/>
            </w:tcBorders>
            <w:shd w:val="clear" w:color="auto" w:fill="auto"/>
            <w:vAlign w:val="bottom"/>
          </w:tcPr>
          <w:p w:rsidR="002F509C" w:rsidRPr="001448B4" w:rsidRDefault="002F509C">
            <w:pPr>
              <w:tabs>
                <w:tab w:val="left" w:pos="288"/>
                <w:tab w:val="left" w:pos="576"/>
                <w:tab w:val="left" w:pos="864"/>
                <w:tab w:val="left" w:pos="1152"/>
              </w:tabs>
              <w:spacing w:before="40" w:after="81" w:line="210" w:lineRule="exact"/>
              <w:ind w:right="40"/>
              <w:rPr>
                <w:sz w:val="17"/>
              </w:rPr>
            </w:pPr>
            <w:r>
              <w:rPr>
                <w:sz w:val="17"/>
              </w:rPr>
              <w:t>Other activities</w:t>
            </w:r>
          </w:p>
        </w:tc>
        <w:tc>
          <w:tcPr>
            <w:tcW w:w="837" w:type="dxa"/>
            <w:tcBorders>
              <w:bottom w:val="single" w:sz="4" w:space="0" w:color="auto"/>
            </w:tcBorders>
            <w:shd w:val="clear" w:color="auto" w:fill="auto"/>
            <w:vAlign w:val="bottom"/>
          </w:tcPr>
          <w:p w:rsidR="002F509C" w:rsidRPr="001448B4" w:rsidRDefault="002F509C">
            <w:pPr>
              <w:tabs>
                <w:tab w:val="left" w:pos="288"/>
                <w:tab w:val="left" w:pos="576"/>
                <w:tab w:val="left" w:pos="864"/>
                <w:tab w:val="left" w:pos="1152"/>
              </w:tabs>
              <w:spacing w:before="40" w:after="81" w:line="210" w:lineRule="exact"/>
              <w:ind w:right="43"/>
              <w:jc w:val="right"/>
              <w:rPr>
                <w:sz w:val="17"/>
              </w:rPr>
            </w:pPr>
            <w:r>
              <w:rPr>
                <w:sz w:val="17"/>
              </w:rPr>
              <w:t>144</w:t>
            </w:r>
          </w:p>
        </w:tc>
        <w:tc>
          <w:tcPr>
            <w:tcW w:w="802" w:type="dxa"/>
            <w:tcBorders>
              <w:bottom w:val="single" w:sz="4" w:space="0" w:color="auto"/>
            </w:tcBorders>
            <w:shd w:val="clear" w:color="auto" w:fill="auto"/>
            <w:vAlign w:val="bottom"/>
          </w:tcPr>
          <w:p w:rsidR="002F509C" w:rsidRPr="001448B4" w:rsidRDefault="002F509C">
            <w:pPr>
              <w:tabs>
                <w:tab w:val="left" w:pos="288"/>
                <w:tab w:val="left" w:pos="576"/>
                <w:tab w:val="left" w:pos="864"/>
                <w:tab w:val="left" w:pos="1152"/>
              </w:tabs>
              <w:spacing w:before="40" w:after="81" w:line="210" w:lineRule="exact"/>
              <w:ind w:right="43"/>
              <w:jc w:val="right"/>
              <w:rPr>
                <w:sz w:val="17"/>
              </w:rPr>
            </w:pPr>
            <w:r>
              <w:rPr>
                <w:sz w:val="17"/>
              </w:rPr>
              <w:t>249</w:t>
            </w:r>
          </w:p>
        </w:tc>
        <w:tc>
          <w:tcPr>
            <w:tcW w:w="835" w:type="dxa"/>
            <w:tcBorders>
              <w:bottom w:val="single" w:sz="4" w:space="0" w:color="auto"/>
            </w:tcBorders>
            <w:shd w:val="clear" w:color="auto" w:fill="auto"/>
            <w:vAlign w:val="bottom"/>
          </w:tcPr>
          <w:p w:rsidR="002F509C" w:rsidRPr="001448B4" w:rsidRDefault="002F509C">
            <w:pPr>
              <w:tabs>
                <w:tab w:val="left" w:pos="288"/>
                <w:tab w:val="left" w:pos="576"/>
                <w:tab w:val="left" w:pos="864"/>
                <w:tab w:val="left" w:pos="1152"/>
              </w:tabs>
              <w:spacing w:before="40" w:after="81" w:line="210" w:lineRule="exact"/>
              <w:ind w:right="43"/>
              <w:jc w:val="right"/>
              <w:rPr>
                <w:sz w:val="17"/>
              </w:rPr>
            </w:pPr>
            <w:r>
              <w:rPr>
                <w:sz w:val="17"/>
              </w:rPr>
              <w:t>261</w:t>
            </w:r>
          </w:p>
        </w:tc>
        <w:tc>
          <w:tcPr>
            <w:tcW w:w="835" w:type="dxa"/>
            <w:tcBorders>
              <w:bottom w:val="single" w:sz="4" w:space="0" w:color="auto"/>
            </w:tcBorders>
            <w:shd w:val="clear" w:color="auto" w:fill="auto"/>
            <w:vAlign w:val="bottom"/>
          </w:tcPr>
          <w:p w:rsidR="002F509C" w:rsidRPr="001448B4" w:rsidRDefault="002F509C">
            <w:pPr>
              <w:tabs>
                <w:tab w:val="left" w:pos="288"/>
                <w:tab w:val="left" w:pos="576"/>
                <w:tab w:val="left" w:pos="864"/>
                <w:tab w:val="left" w:pos="1152"/>
              </w:tabs>
              <w:spacing w:before="40" w:after="81" w:line="210" w:lineRule="exact"/>
              <w:ind w:right="43"/>
              <w:jc w:val="right"/>
              <w:rPr>
                <w:sz w:val="17"/>
              </w:rPr>
            </w:pPr>
            <w:r>
              <w:rPr>
                <w:sz w:val="17"/>
              </w:rPr>
              <w:t>654</w:t>
            </w:r>
          </w:p>
        </w:tc>
        <w:tc>
          <w:tcPr>
            <w:tcW w:w="108" w:type="dxa"/>
            <w:tcBorders>
              <w:bottom w:val="single" w:sz="4" w:space="0" w:color="auto"/>
            </w:tcBorders>
            <w:shd w:val="clear" w:color="auto" w:fill="auto"/>
            <w:vAlign w:val="bottom"/>
          </w:tcPr>
          <w:p w:rsidR="002F509C" w:rsidRPr="001448B4" w:rsidRDefault="002F509C">
            <w:pPr>
              <w:tabs>
                <w:tab w:val="left" w:pos="288"/>
                <w:tab w:val="left" w:pos="576"/>
                <w:tab w:val="left" w:pos="864"/>
                <w:tab w:val="left" w:pos="1152"/>
              </w:tabs>
              <w:spacing w:before="40" w:after="81" w:line="210" w:lineRule="exact"/>
              <w:ind w:right="43"/>
              <w:jc w:val="right"/>
              <w:rPr>
                <w:sz w:val="17"/>
              </w:rPr>
            </w:pPr>
          </w:p>
        </w:tc>
        <w:tc>
          <w:tcPr>
            <w:tcW w:w="902" w:type="dxa"/>
            <w:tcBorders>
              <w:bottom w:val="single" w:sz="4" w:space="0" w:color="auto"/>
            </w:tcBorders>
            <w:shd w:val="clear" w:color="auto" w:fill="auto"/>
            <w:vAlign w:val="bottom"/>
          </w:tcPr>
          <w:p w:rsidR="002F509C" w:rsidRPr="001448B4" w:rsidRDefault="002F509C">
            <w:pPr>
              <w:tabs>
                <w:tab w:val="left" w:pos="288"/>
                <w:tab w:val="left" w:pos="576"/>
                <w:tab w:val="left" w:pos="864"/>
                <w:tab w:val="left" w:pos="1152"/>
              </w:tabs>
              <w:spacing w:before="40" w:after="81" w:line="210" w:lineRule="exact"/>
              <w:ind w:right="43"/>
              <w:jc w:val="right"/>
              <w:rPr>
                <w:sz w:val="17"/>
              </w:rPr>
            </w:pPr>
            <w:r>
              <w:rPr>
                <w:sz w:val="17"/>
              </w:rPr>
              <w:t>22.0</w:t>
            </w:r>
          </w:p>
        </w:tc>
        <w:tc>
          <w:tcPr>
            <w:tcW w:w="902" w:type="dxa"/>
            <w:tcBorders>
              <w:bottom w:val="single" w:sz="4" w:space="0" w:color="auto"/>
            </w:tcBorders>
            <w:shd w:val="clear" w:color="auto" w:fill="auto"/>
            <w:vAlign w:val="bottom"/>
          </w:tcPr>
          <w:p w:rsidR="002F509C" w:rsidRPr="001448B4" w:rsidRDefault="002F509C">
            <w:pPr>
              <w:tabs>
                <w:tab w:val="left" w:pos="288"/>
                <w:tab w:val="left" w:pos="576"/>
                <w:tab w:val="left" w:pos="864"/>
                <w:tab w:val="left" w:pos="1152"/>
              </w:tabs>
              <w:spacing w:before="40" w:after="81" w:line="210" w:lineRule="exact"/>
              <w:ind w:right="43"/>
              <w:jc w:val="right"/>
              <w:rPr>
                <w:sz w:val="17"/>
              </w:rPr>
            </w:pPr>
            <w:r>
              <w:rPr>
                <w:sz w:val="17"/>
              </w:rPr>
              <w:t>38.1</w:t>
            </w:r>
          </w:p>
        </w:tc>
        <w:tc>
          <w:tcPr>
            <w:tcW w:w="902" w:type="dxa"/>
            <w:tcBorders>
              <w:bottom w:val="single" w:sz="4" w:space="0" w:color="auto"/>
            </w:tcBorders>
            <w:shd w:val="clear" w:color="auto" w:fill="auto"/>
            <w:vAlign w:val="bottom"/>
          </w:tcPr>
          <w:p w:rsidR="002F509C" w:rsidRPr="001448B4" w:rsidRDefault="002F509C">
            <w:pPr>
              <w:tabs>
                <w:tab w:val="left" w:pos="288"/>
                <w:tab w:val="left" w:pos="576"/>
                <w:tab w:val="left" w:pos="864"/>
                <w:tab w:val="left" w:pos="1152"/>
              </w:tabs>
              <w:spacing w:before="40" w:after="81" w:line="210" w:lineRule="exact"/>
              <w:ind w:right="43"/>
              <w:jc w:val="right"/>
              <w:rPr>
                <w:sz w:val="17"/>
              </w:rPr>
            </w:pPr>
            <w:r>
              <w:rPr>
                <w:sz w:val="17"/>
              </w:rPr>
              <w:t>39.9</w:t>
            </w:r>
          </w:p>
        </w:tc>
        <w:tc>
          <w:tcPr>
            <w:tcW w:w="903" w:type="dxa"/>
            <w:tcBorders>
              <w:bottom w:val="single" w:sz="4" w:space="0" w:color="auto"/>
            </w:tcBorders>
            <w:shd w:val="clear" w:color="auto" w:fill="auto"/>
            <w:vAlign w:val="bottom"/>
          </w:tcPr>
          <w:p w:rsidR="002F509C" w:rsidRPr="001448B4" w:rsidRDefault="002F509C">
            <w:pPr>
              <w:tabs>
                <w:tab w:val="left" w:pos="288"/>
                <w:tab w:val="left" w:pos="576"/>
                <w:tab w:val="left" w:pos="864"/>
                <w:tab w:val="left" w:pos="1152"/>
              </w:tabs>
              <w:spacing w:before="40" w:after="81" w:line="210" w:lineRule="exact"/>
              <w:ind w:right="43"/>
              <w:jc w:val="right"/>
              <w:rPr>
                <w:sz w:val="17"/>
              </w:rPr>
            </w:pPr>
            <w:r>
              <w:rPr>
                <w:sz w:val="17"/>
              </w:rPr>
              <w:t>100.0</w:t>
            </w:r>
          </w:p>
        </w:tc>
        <w:tc>
          <w:tcPr>
            <w:tcW w:w="126" w:type="dxa"/>
            <w:tcBorders>
              <w:bottom w:val="single" w:sz="4" w:space="0" w:color="auto"/>
            </w:tcBorders>
            <w:shd w:val="clear" w:color="auto" w:fill="auto"/>
            <w:vAlign w:val="bottom"/>
          </w:tcPr>
          <w:p w:rsidR="002F509C" w:rsidRPr="001448B4" w:rsidRDefault="002F509C">
            <w:pPr>
              <w:tabs>
                <w:tab w:val="left" w:pos="288"/>
                <w:tab w:val="left" w:pos="576"/>
                <w:tab w:val="left" w:pos="864"/>
                <w:tab w:val="left" w:pos="1152"/>
              </w:tabs>
              <w:spacing w:before="40" w:after="81" w:line="210" w:lineRule="exact"/>
              <w:ind w:right="43"/>
              <w:jc w:val="right"/>
              <w:rPr>
                <w:sz w:val="17"/>
              </w:rPr>
            </w:pPr>
          </w:p>
        </w:tc>
        <w:tc>
          <w:tcPr>
            <w:tcW w:w="822" w:type="dxa"/>
            <w:tcBorders>
              <w:bottom w:val="single" w:sz="4" w:space="0" w:color="auto"/>
            </w:tcBorders>
            <w:shd w:val="clear" w:color="auto" w:fill="auto"/>
            <w:vAlign w:val="bottom"/>
          </w:tcPr>
          <w:p w:rsidR="002F509C" w:rsidRPr="001448B4" w:rsidRDefault="002F509C">
            <w:pPr>
              <w:tabs>
                <w:tab w:val="left" w:pos="288"/>
                <w:tab w:val="left" w:pos="576"/>
                <w:tab w:val="left" w:pos="864"/>
                <w:tab w:val="left" w:pos="1152"/>
              </w:tabs>
              <w:spacing w:before="40" w:after="81" w:line="210" w:lineRule="exact"/>
              <w:ind w:right="43"/>
              <w:jc w:val="right"/>
              <w:rPr>
                <w:sz w:val="17"/>
              </w:rPr>
            </w:pPr>
            <w:r>
              <w:rPr>
                <w:sz w:val="17"/>
              </w:rPr>
              <w:t>0.4</w:t>
            </w:r>
          </w:p>
        </w:tc>
        <w:tc>
          <w:tcPr>
            <w:tcW w:w="822" w:type="dxa"/>
            <w:tcBorders>
              <w:bottom w:val="single" w:sz="4" w:space="0" w:color="auto"/>
            </w:tcBorders>
            <w:shd w:val="clear" w:color="auto" w:fill="auto"/>
            <w:vAlign w:val="bottom"/>
          </w:tcPr>
          <w:p w:rsidR="002F509C" w:rsidRPr="001448B4" w:rsidRDefault="002F509C">
            <w:pPr>
              <w:tabs>
                <w:tab w:val="left" w:pos="288"/>
                <w:tab w:val="left" w:pos="576"/>
                <w:tab w:val="left" w:pos="864"/>
                <w:tab w:val="left" w:pos="1152"/>
              </w:tabs>
              <w:spacing w:before="40" w:after="81" w:line="210" w:lineRule="exact"/>
              <w:ind w:right="43"/>
              <w:jc w:val="right"/>
              <w:rPr>
                <w:sz w:val="17"/>
              </w:rPr>
            </w:pPr>
            <w:r>
              <w:rPr>
                <w:sz w:val="17"/>
              </w:rPr>
              <w:t>0.7</w:t>
            </w:r>
          </w:p>
        </w:tc>
        <w:tc>
          <w:tcPr>
            <w:tcW w:w="822" w:type="dxa"/>
            <w:gridSpan w:val="3"/>
            <w:tcBorders>
              <w:bottom w:val="single" w:sz="4" w:space="0" w:color="auto"/>
            </w:tcBorders>
            <w:shd w:val="clear" w:color="auto" w:fill="auto"/>
            <w:vAlign w:val="bottom"/>
          </w:tcPr>
          <w:p w:rsidR="002F509C" w:rsidRPr="001448B4" w:rsidRDefault="002F509C">
            <w:pPr>
              <w:tabs>
                <w:tab w:val="left" w:pos="288"/>
                <w:tab w:val="left" w:pos="576"/>
                <w:tab w:val="left" w:pos="864"/>
                <w:tab w:val="left" w:pos="1152"/>
              </w:tabs>
              <w:spacing w:before="40" w:after="81" w:line="210" w:lineRule="exact"/>
              <w:ind w:right="43"/>
              <w:jc w:val="right"/>
              <w:rPr>
                <w:sz w:val="17"/>
              </w:rPr>
            </w:pPr>
            <w:r>
              <w:rPr>
                <w:sz w:val="17"/>
              </w:rPr>
              <w:t>0.7</w:t>
            </w:r>
          </w:p>
        </w:tc>
        <w:tc>
          <w:tcPr>
            <w:tcW w:w="825" w:type="dxa"/>
            <w:tcBorders>
              <w:bottom w:val="single" w:sz="4" w:space="0" w:color="auto"/>
            </w:tcBorders>
            <w:shd w:val="clear" w:color="auto" w:fill="auto"/>
            <w:vAlign w:val="bottom"/>
          </w:tcPr>
          <w:p w:rsidR="002F509C" w:rsidRPr="001448B4" w:rsidRDefault="002F509C">
            <w:pPr>
              <w:tabs>
                <w:tab w:val="left" w:pos="288"/>
                <w:tab w:val="left" w:pos="576"/>
                <w:tab w:val="left" w:pos="864"/>
                <w:tab w:val="left" w:pos="1152"/>
              </w:tabs>
              <w:spacing w:before="40" w:after="81" w:line="210" w:lineRule="exact"/>
              <w:ind w:right="43"/>
              <w:jc w:val="right"/>
              <w:rPr>
                <w:sz w:val="17"/>
              </w:rPr>
            </w:pPr>
            <w:r>
              <w:rPr>
                <w:sz w:val="17"/>
              </w:rPr>
              <w:t>0.6</w:t>
            </w:r>
          </w:p>
        </w:tc>
      </w:tr>
      <w:tr w:rsidR="002F509C" w:rsidRPr="00982BBB">
        <w:tblPrEx>
          <w:tblCellMar>
            <w:top w:w="0" w:type="dxa"/>
            <w:bottom w:w="0" w:type="dxa"/>
          </w:tblCellMar>
        </w:tblPrEx>
        <w:tc>
          <w:tcPr>
            <w:tcW w:w="1797" w:type="dxa"/>
            <w:tcBorders>
              <w:top w:val="single" w:sz="4" w:space="0" w:color="auto"/>
              <w:bottom w:val="single" w:sz="12" w:space="0" w:color="auto"/>
            </w:tcBorders>
            <w:shd w:val="clear" w:color="auto" w:fill="auto"/>
            <w:vAlign w:val="bottom"/>
          </w:tcPr>
          <w:p w:rsidR="002F509C" w:rsidRPr="00982BBB" w:rsidRDefault="002F509C">
            <w:pPr>
              <w:tabs>
                <w:tab w:val="left" w:pos="288"/>
                <w:tab w:val="left" w:pos="576"/>
                <w:tab w:val="left" w:pos="864"/>
                <w:tab w:val="left" w:pos="1152"/>
              </w:tabs>
              <w:spacing w:before="81" w:after="81" w:line="210" w:lineRule="exact"/>
              <w:ind w:right="40"/>
              <w:rPr>
                <w:b/>
                <w:sz w:val="17"/>
              </w:rPr>
            </w:pPr>
            <w:r w:rsidRPr="00982BBB">
              <w:rPr>
                <w:b/>
                <w:sz w:val="17"/>
              </w:rPr>
              <w:tab/>
              <w:t>Totals</w:t>
            </w:r>
          </w:p>
        </w:tc>
        <w:tc>
          <w:tcPr>
            <w:tcW w:w="837" w:type="dxa"/>
            <w:tcBorders>
              <w:top w:val="single" w:sz="4" w:space="0" w:color="auto"/>
              <w:bottom w:val="single" w:sz="12" w:space="0" w:color="auto"/>
            </w:tcBorders>
            <w:shd w:val="clear" w:color="auto" w:fill="auto"/>
            <w:vAlign w:val="bottom"/>
          </w:tcPr>
          <w:p w:rsidR="002F509C" w:rsidRPr="00982BBB" w:rsidRDefault="002F509C">
            <w:pPr>
              <w:tabs>
                <w:tab w:val="left" w:pos="288"/>
                <w:tab w:val="left" w:pos="576"/>
                <w:tab w:val="left" w:pos="864"/>
                <w:tab w:val="left" w:pos="1152"/>
              </w:tabs>
              <w:spacing w:before="81" w:after="81" w:line="210" w:lineRule="exact"/>
              <w:ind w:right="43"/>
              <w:jc w:val="right"/>
              <w:rPr>
                <w:b/>
                <w:sz w:val="17"/>
              </w:rPr>
            </w:pPr>
            <w:r>
              <w:rPr>
                <w:b/>
                <w:sz w:val="17"/>
              </w:rPr>
              <w:t>39 817</w:t>
            </w:r>
          </w:p>
        </w:tc>
        <w:tc>
          <w:tcPr>
            <w:tcW w:w="802" w:type="dxa"/>
            <w:tcBorders>
              <w:top w:val="single" w:sz="4" w:space="0" w:color="auto"/>
              <w:bottom w:val="single" w:sz="12" w:space="0" w:color="auto"/>
            </w:tcBorders>
            <w:shd w:val="clear" w:color="auto" w:fill="auto"/>
            <w:vAlign w:val="bottom"/>
          </w:tcPr>
          <w:p w:rsidR="002F509C" w:rsidRPr="00982BBB" w:rsidRDefault="002F509C">
            <w:pPr>
              <w:tabs>
                <w:tab w:val="left" w:pos="288"/>
                <w:tab w:val="left" w:pos="576"/>
                <w:tab w:val="left" w:pos="864"/>
                <w:tab w:val="left" w:pos="1152"/>
              </w:tabs>
              <w:spacing w:before="81" w:after="81" w:line="210" w:lineRule="exact"/>
              <w:ind w:right="43"/>
              <w:jc w:val="right"/>
              <w:rPr>
                <w:b/>
                <w:sz w:val="17"/>
              </w:rPr>
            </w:pPr>
            <w:r>
              <w:rPr>
                <w:b/>
                <w:sz w:val="17"/>
              </w:rPr>
              <w:t>33 642</w:t>
            </w:r>
          </w:p>
        </w:tc>
        <w:tc>
          <w:tcPr>
            <w:tcW w:w="835" w:type="dxa"/>
            <w:tcBorders>
              <w:top w:val="single" w:sz="4" w:space="0" w:color="auto"/>
              <w:bottom w:val="single" w:sz="12" w:space="0" w:color="auto"/>
            </w:tcBorders>
            <w:shd w:val="clear" w:color="auto" w:fill="auto"/>
            <w:vAlign w:val="bottom"/>
          </w:tcPr>
          <w:p w:rsidR="002F509C" w:rsidRPr="00982BBB" w:rsidRDefault="002F509C">
            <w:pPr>
              <w:tabs>
                <w:tab w:val="left" w:pos="288"/>
                <w:tab w:val="left" w:pos="576"/>
                <w:tab w:val="left" w:pos="864"/>
                <w:tab w:val="left" w:pos="1152"/>
              </w:tabs>
              <w:spacing w:before="81" w:after="81" w:line="210" w:lineRule="exact"/>
              <w:ind w:right="43"/>
              <w:jc w:val="right"/>
              <w:rPr>
                <w:b/>
                <w:sz w:val="17"/>
              </w:rPr>
            </w:pPr>
            <w:r>
              <w:rPr>
                <w:b/>
                <w:sz w:val="17"/>
              </w:rPr>
              <w:t>39 912</w:t>
            </w:r>
          </w:p>
        </w:tc>
        <w:tc>
          <w:tcPr>
            <w:tcW w:w="835" w:type="dxa"/>
            <w:tcBorders>
              <w:top w:val="single" w:sz="4" w:space="0" w:color="auto"/>
              <w:bottom w:val="single" w:sz="12" w:space="0" w:color="auto"/>
            </w:tcBorders>
            <w:shd w:val="clear" w:color="auto" w:fill="auto"/>
            <w:vAlign w:val="bottom"/>
          </w:tcPr>
          <w:p w:rsidR="002F509C" w:rsidRPr="00982BBB" w:rsidRDefault="002F509C">
            <w:pPr>
              <w:tabs>
                <w:tab w:val="left" w:pos="288"/>
                <w:tab w:val="left" w:pos="576"/>
                <w:tab w:val="left" w:pos="864"/>
                <w:tab w:val="left" w:pos="1152"/>
              </w:tabs>
              <w:spacing w:before="81" w:after="81" w:line="210" w:lineRule="exact"/>
              <w:ind w:right="43"/>
              <w:jc w:val="right"/>
              <w:rPr>
                <w:b/>
                <w:sz w:val="17"/>
              </w:rPr>
            </w:pPr>
            <w:r>
              <w:rPr>
                <w:b/>
                <w:sz w:val="17"/>
              </w:rPr>
              <w:t>113 371</w:t>
            </w:r>
          </w:p>
        </w:tc>
        <w:tc>
          <w:tcPr>
            <w:tcW w:w="108" w:type="dxa"/>
            <w:tcBorders>
              <w:top w:val="single" w:sz="4" w:space="0" w:color="auto"/>
              <w:bottom w:val="single" w:sz="12" w:space="0" w:color="auto"/>
            </w:tcBorders>
            <w:shd w:val="clear" w:color="auto" w:fill="auto"/>
            <w:vAlign w:val="bottom"/>
          </w:tcPr>
          <w:p w:rsidR="002F509C" w:rsidRPr="00982BBB" w:rsidRDefault="002F509C">
            <w:pPr>
              <w:tabs>
                <w:tab w:val="left" w:pos="288"/>
                <w:tab w:val="left" w:pos="576"/>
                <w:tab w:val="left" w:pos="864"/>
                <w:tab w:val="left" w:pos="1152"/>
              </w:tabs>
              <w:spacing w:before="81" w:after="81" w:line="210" w:lineRule="exact"/>
              <w:ind w:right="43"/>
              <w:jc w:val="right"/>
              <w:rPr>
                <w:b/>
                <w:sz w:val="17"/>
              </w:rPr>
            </w:pPr>
          </w:p>
        </w:tc>
        <w:tc>
          <w:tcPr>
            <w:tcW w:w="902" w:type="dxa"/>
            <w:tcBorders>
              <w:top w:val="single" w:sz="4" w:space="0" w:color="auto"/>
              <w:bottom w:val="single" w:sz="12" w:space="0" w:color="auto"/>
            </w:tcBorders>
            <w:shd w:val="clear" w:color="auto" w:fill="auto"/>
            <w:vAlign w:val="bottom"/>
          </w:tcPr>
          <w:p w:rsidR="002F509C" w:rsidRPr="00982BBB" w:rsidRDefault="002F509C">
            <w:pPr>
              <w:tabs>
                <w:tab w:val="left" w:pos="288"/>
                <w:tab w:val="left" w:pos="576"/>
                <w:tab w:val="left" w:pos="864"/>
                <w:tab w:val="left" w:pos="1152"/>
              </w:tabs>
              <w:spacing w:before="81" w:after="81" w:line="210" w:lineRule="exact"/>
              <w:ind w:right="43"/>
              <w:jc w:val="right"/>
              <w:rPr>
                <w:b/>
                <w:sz w:val="17"/>
              </w:rPr>
            </w:pPr>
            <w:r>
              <w:rPr>
                <w:b/>
                <w:sz w:val="17"/>
              </w:rPr>
              <w:t>35.1</w:t>
            </w:r>
          </w:p>
        </w:tc>
        <w:tc>
          <w:tcPr>
            <w:tcW w:w="902" w:type="dxa"/>
            <w:tcBorders>
              <w:top w:val="single" w:sz="4" w:space="0" w:color="auto"/>
              <w:bottom w:val="single" w:sz="12" w:space="0" w:color="auto"/>
            </w:tcBorders>
            <w:shd w:val="clear" w:color="auto" w:fill="auto"/>
            <w:vAlign w:val="bottom"/>
          </w:tcPr>
          <w:p w:rsidR="002F509C" w:rsidRPr="00982BBB" w:rsidRDefault="002F509C">
            <w:pPr>
              <w:tabs>
                <w:tab w:val="left" w:pos="288"/>
                <w:tab w:val="left" w:pos="576"/>
                <w:tab w:val="left" w:pos="864"/>
                <w:tab w:val="left" w:pos="1152"/>
              </w:tabs>
              <w:spacing w:before="81" w:after="81" w:line="210" w:lineRule="exact"/>
              <w:ind w:right="43"/>
              <w:jc w:val="right"/>
              <w:rPr>
                <w:b/>
                <w:sz w:val="17"/>
              </w:rPr>
            </w:pPr>
            <w:r>
              <w:rPr>
                <w:b/>
                <w:sz w:val="17"/>
              </w:rPr>
              <w:t>29.7</w:t>
            </w:r>
          </w:p>
        </w:tc>
        <w:tc>
          <w:tcPr>
            <w:tcW w:w="902" w:type="dxa"/>
            <w:tcBorders>
              <w:top w:val="single" w:sz="4" w:space="0" w:color="auto"/>
              <w:bottom w:val="single" w:sz="12" w:space="0" w:color="auto"/>
            </w:tcBorders>
            <w:shd w:val="clear" w:color="auto" w:fill="auto"/>
            <w:vAlign w:val="bottom"/>
          </w:tcPr>
          <w:p w:rsidR="002F509C" w:rsidRPr="00982BBB" w:rsidRDefault="002F509C">
            <w:pPr>
              <w:tabs>
                <w:tab w:val="left" w:pos="288"/>
                <w:tab w:val="left" w:pos="576"/>
                <w:tab w:val="left" w:pos="864"/>
                <w:tab w:val="left" w:pos="1152"/>
              </w:tabs>
              <w:spacing w:before="81" w:after="81" w:line="210" w:lineRule="exact"/>
              <w:ind w:right="43"/>
              <w:jc w:val="right"/>
              <w:rPr>
                <w:b/>
                <w:sz w:val="17"/>
              </w:rPr>
            </w:pPr>
            <w:r>
              <w:rPr>
                <w:b/>
                <w:sz w:val="17"/>
              </w:rPr>
              <w:t>35.2</w:t>
            </w:r>
          </w:p>
        </w:tc>
        <w:tc>
          <w:tcPr>
            <w:tcW w:w="903" w:type="dxa"/>
            <w:tcBorders>
              <w:top w:val="single" w:sz="4" w:space="0" w:color="auto"/>
              <w:bottom w:val="single" w:sz="12" w:space="0" w:color="auto"/>
            </w:tcBorders>
            <w:shd w:val="clear" w:color="auto" w:fill="auto"/>
            <w:vAlign w:val="bottom"/>
          </w:tcPr>
          <w:p w:rsidR="002F509C" w:rsidRPr="00982BBB" w:rsidRDefault="002F509C">
            <w:pPr>
              <w:tabs>
                <w:tab w:val="left" w:pos="288"/>
                <w:tab w:val="left" w:pos="576"/>
                <w:tab w:val="left" w:pos="864"/>
                <w:tab w:val="left" w:pos="1152"/>
              </w:tabs>
              <w:spacing w:before="81" w:after="81" w:line="210" w:lineRule="exact"/>
              <w:ind w:right="43"/>
              <w:jc w:val="right"/>
              <w:rPr>
                <w:b/>
                <w:sz w:val="17"/>
              </w:rPr>
            </w:pPr>
            <w:r>
              <w:rPr>
                <w:b/>
                <w:sz w:val="17"/>
              </w:rPr>
              <w:t>100.0</w:t>
            </w:r>
          </w:p>
        </w:tc>
        <w:tc>
          <w:tcPr>
            <w:tcW w:w="126" w:type="dxa"/>
            <w:tcBorders>
              <w:top w:val="single" w:sz="4" w:space="0" w:color="auto"/>
              <w:bottom w:val="single" w:sz="12" w:space="0" w:color="auto"/>
            </w:tcBorders>
            <w:shd w:val="clear" w:color="auto" w:fill="auto"/>
            <w:vAlign w:val="bottom"/>
          </w:tcPr>
          <w:p w:rsidR="002F509C" w:rsidRPr="00982BBB" w:rsidRDefault="002F509C">
            <w:pPr>
              <w:tabs>
                <w:tab w:val="left" w:pos="288"/>
                <w:tab w:val="left" w:pos="576"/>
                <w:tab w:val="left" w:pos="864"/>
                <w:tab w:val="left" w:pos="1152"/>
              </w:tabs>
              <w:spacing w:before="81" w:after="81" w:line="210" w:lineRule="exact"/>
              <w:ind w:right="43"/>
              <w:jc w:val="right"/>
              <w:rPr>
                <w:b/>
                <w:sz w:val="17"/>
              </w:rPr>
            </w:pPr>
          </w:p>
        </w:tc>
        <w:tc>
          <w:tcPr>
            <w:tcW w:w="822" w:type="dxa"/>
            <w:tcBorders>
              <w:top w:val="single" w:sz="4" w:space="0" w:color="auto"/>
              <w:bottom w:val="single" w:sz="12" w:space="0" w:color="auto"/>
            </w:tcBorders>
            <w:shd w:val="clear" w:color="auto" w:fill="auto"/>
            <w:vAlign w:val="bottom"/>
          </w:tcPr>
          <w:p w:rsidR="002F509C" w:rsidRPr="00982BBB" w:rsidRDefault="002F509C">
            <w:pPr>
              <w:tabs>
                <w:tab w:val="left" w:pos="288"/>
                <w:tab w:val="left" w:pos="576"/>
                <w:tab w:val="left" w:pos="864"/>
                <w:tab w:val="left" w:pos="1152"/>
              </w:tabs>
              <w:spacing w:before="81" w:after="81" w:line="210" w:lineRule="exact"/>
              <w:ind w:right="43"/>
              <w:jc w:val="right"/>
              <w:rPr>
                <w:b/>
                <w:sz w:val="17"/>
              </w:rPr>
            </w:pPr>
            <w:r>
              <w:rPr>
                <w:b/>
                <w:sz w:val="17"/>
              </w:rPr>
              <w:t>100.0</w:t>
            </w:r>
          </w:p>
        </w:tc>
        <w:tc>
          <w:tcPr>
            <w:tcW w:w="822" w:type="dxa"/>
            <w:tcBorders>
              <w:top w:val="single" w:sz="4" w:space="0" w:color="auto"/>
              <w:bottom w:val="single" w:sz="12" w:space="0" w:color="auto"/>
            </w:tcBorders>
            <w:shd w:val="clear" w:color="auto" w:fill="auto"/>
            <w:vAlign w:val="bottom"/>
          </w:tcPr>
          <w:p w:rsidR="002F509C" w:rsidRPr="00982BBB" w:rsidRDefault="002F509C">
            <w:pPr>
              <w:tabs>
                <w:tab w:val="left" w:pos="288"/>
                <w:tab w:val="left" w:pos="576"/>
                <w:tab w:val="left" w:pos="864"/>
                <w:tab w:val="left" w:pos="1152"/>
              </w:tabs>
              <w:spacing w:before="81" w:after="81" w:line="210" w:lineRule="exact"/>
              <w:ind w:right="43"/>
              <w:jc w:val="right"/>
              <w:rPr>
                <w:b/>
                <w:sz w:val="17"/>
              </w:rPr>
            </w:pPr>
            <w:r>
              <w:rPr>
                <w:b/>
                <w:sz w:val="17"/>
              </w:rPr>
              <w:t>100.0</w:t>
            </w:r>
          </w:p>
        </w:tc>
        <w:tc>
          <w:tcPr>
            <w:tcW w:w="822" w:type="dxa"/>
            <w:gridSpan w:val="3"/>
            <w:tcBorders>
              <w:top w:val="single" w:sz="4" w:space="0" w:color="auto"/>
              <w:bottom w:val="single" w:sz="12" w:space="0" w:color="auto"/>
            </w:tcBorders>
            <w:shd w:val="clear" w:color="auto" w:fill="auto"/>
            <w:vAlign w:val="bottom"/>
          </w:tcPr>
          <w:p w:rsidR="002F509C" w:rsidRPr="00982BBB" w:rsidRDefault="002F509C">
            <w:pPr>
              <w:tabs>
                <w:tab w:val="left" w:pos="288"/>
                <w:tab w:val="left" w:pos="576"/>
                <w:tab w:val="left" w:pos="864"/>
                <w:tab w:val="left" w:pos="1152"/>
              </w:tabs>
              <w:spacing w:before="81" w:after="81" w:line="210" w:lineRule="exact"/>
              <w:ind w:right="43"/>
              <w:jc w:val="right"/>
              <w:rPr>
                <w:b/>
                <w:sz w:val="17"/>
              </w:rPr>
            </w:pPr>
            <w:r>
              <w:rPr>
                <w:b/>
                <w:sz w:val="17"/>
              </w:rPr>
              <w:t>100.0</w:t>
            </w:r>
          </w:p>
        </w:tc>
        <w:tc>
          <w:tcPr>
            <w:tcW w:w="825" w:type="dxa"/>
            <w:tcBorders>
              <w:top w:val="single" w:sz="4" w:space="0" w:color="auto"/>
              <w:bottom w:val="single" w:sz="12" w:space="0" w:color="auto"/>
            </w:tcBorders>
            <w:shd w:val="clear" w:color="auto" w:fill="auto"/>
            <w:vAlign w:val="bottom"/>
          </w:tcPr>
          <w:p w:rsidR="002F509C" w:rsidRPr="00982BBB" w:rsidRDefault="002F509C">
            <w:pPr>
              <w:tabs>
                <w:tab w:val="left" w:pos="288"/>
                <w:tab w:val="left" w:pos="576"/>
                <w:tab w:val="left" w:pos="864"/>
                <w:tab w:val="left" w:pos="1152"/>
              </w:tabs>
              <w:spacing w:before="81" w:after="81" w:line="210" w:lineRule="exact"/>
              <w:ind w:right="43"/>
              <w:jc w:val="right"/>
              <w:rPr>
                <w:b/>
                <w:sz w:val="17"/>
              </w:rPr>
            </w:pPr>
            <w:r>
              <w:rPr>
                <w:b/>
                <w:sz w:val="17"/>
              </w:rPr>
              <w:t>100.0</w:t>
            </w:r>
          </w:p>
        </w:tc>
      </w:tr>
    </w:tbl>
    <w:p w:rsidR="002F509C" w:rsidRPr="009B3471" w:rsidRDefault="002F509C">
      <w:pPr>
        <w:pStyle w:val="SingleTxt"/>
        <w:spacing w:after="0" w:line="120" w:lineRule="exact"/>
        <w:rPr>
          <w:sz w:val="10"/>
        </w:rPr>
      </w:pPr>
    </w:p>
    <w:p w:rsidR="002F509C" w:rsidRDefault="002F509C">
      <w:pPr>
        <w:pStyle w:val="FootnoteText"/>
        <w:tabs>
          <w:tab w:val="clear" w:pos="418"/>
          <w:tab w:val="right" w:pos="216"/>
          <w:tab w:val="left" w:pos="288"/>
          <w:tab w:val="right" w:pos="576"/>
          <w:tab w:val="left" w:pos="648"/>
        </w:tabs>
        <w:ind w:left="0" w:firstLine="0"/>
      </w:pPr>
      <w:r>
        <w:rPr>
          <w:i/>
        </w:rPr>
        <w:t>Source</w:t>
      </w:r>
      <w:r>
        <w:t>: IGSS.</w:t>
      </w:r>
      <w:r>
        <w:br/>
        <w:t>Field: Residents and cross-border workers.</w:t>
      </w:r>
    </w:p>
    <w:p w:rsidR="002F509C" w:rsidRDefault="002F509C">
      <w:pPr>
        <w:pStyle w:val="SingleTxt"/>
      </w:pPr>
    </w:p>
    <w:p w:rsidR="002F509C" w:rsidRDefault="002F509C">
      <w:pPr>
        <w:pStyle w:val="SingleTxt"/>
        <w:sectPr w:rsidR="002F509C">
          <w:headerReference w:type="even" r:id="rId20"/>
          <w:headerReference w:type="default" r:id="rId21"/>
          <w:footerReference w:type="even" r:id="rId22"/>
          <w:footerReference w:type="default" r:id="rId23"/>
          <w:pgSz w:w="15840" w:h="12240" w:orient="landscape" w:code="1"/>
          <w:pgMar w:top="1195" w:right="1742" w:bottom="1195" w:left="1901" w:header="576" w:footer="1037" w:gutter="0"/>
          <w:cols w:space="708"/>
          <w:noEndnote/>
          <w:bidi/>
          <w:rtlGutter/>
          <w:docGrid w:linePitch="360"/>
        </w:sectPr>
      </w:pPr>
    </w:p>
    <w:p w:rsidR="002F509C" w:rsidRDefault="002F509C">
      <w:pPr>
        <w:pStyle w:val="SingleTxt"/>
      </w:pPr>
      <w:r>
        <w:t>17.</w:t>
      </w:r>
      <w:r>
        <w:tab/>
      </w:r>
      <w:r w:rsidRPr="000932DE">
        <w:rPr>
          <w:i/>
        </w:rPr>
        <w:t>The report describes the Law of 19 May 2003 which introduced measures to promote the reconciliation of family and working life (para. 18). However, the record on parental leave shows that the number of mothers taking leave is consistently higher than that of fathers (para. 87). What concrete measures, in addition to the legislative changes discussed in the report, does the Government intend to take to encourage better sharing of work and family responsibilities between men and women?</w:t>
      </w:r>
    </w:p>
    <w:p w:rsidR="002F509C" w:rsidRDefault="002F509C">
      <w:pPr>
        <w:pStyle w:val="SingleTxt"/>
      </w:pPr>
      <w:r>
        <w:tab/>
        <w:t xml:space="preserve">The Government does not envisage any additional measures that would encourage better sharing of family and work responsibilities between women and men. However, the Ministry of Family Affairs and Social Integration is working to promote the harmonization of family and working life by encouraging: </w:t>
      </w:r>
    </w:p>
    <w:p w:rsidR="002F509C" w:rsidRDefault="002F509C">
      <w:pPr>
        <w:pStyle w:val="SingleTxt"/>
      </w:pPr>
      <w:r>
        <w:tab/>
        <w:t>1.</w:t>
      </w:r>
      <w:r>
        <w:tab/>
        <w:t>The establishment of drop-in centres (“</w:t>
      </w:r>
      <w:r w:rsidRPr="008519F4">
        <w:rPr>
          <w:i/>
        </w:rPr>
        <w:t>maisons relais</w:t>
      </w:r>
      <w:r>
        <w:t>”) for children;</w:t>
      </w:r>
    </w:p>
    <w:p w:rsidR="002F509C" w:rsidRDefault="002F509C">
      <w:pPr>
        <w:pStyle w:val="SingleTxt"/>
      </w:pPr>
      <w:r>
        <w:tab/>
        <w:t>2.</w:t>
      </w:r>
      <w:r>
        <w:tab/>
        <w:t>The establishment of nurseries and day-care centres for children;</w:t>
      </w:r>
    </w:p>
    <w:p w:rsidR="002F509C" w:rsidRDefault="002F509C">
      <w:pPr>
        <w:pStyle w:val="SingleTxt"/>
      </w:pPr>
      <w:r>
        <w:tab/>
        <w:t>3.</w:t>
      </w:r>
      <w:r>
        <w:tab/>
        <w:t>The provision of childcare in private homes.</w:t>
      </w:r>
    </w:p>
    <w:p w:rsidR="002F509C" w:rsidRPr="008519F4" w:rsidRDefault="002F509C">
      <w:pPr>
        <w:pStyle w:val="SingleTxt"/>
        <w:spacing w:after="0" w:line="120" w:lineRule="exact"/>
        <w:rPr>
          <w:sz w:val="10"/>
        </w:rPr>
      </w:pPr>
    </w:p>
    <w:p w:rsidR="002F509C" w:rsidRDefault="002F50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1.</w:t>
      </w:r>
      <w:r>
        <w:tab/>
        <w:t>Establishment of drop-in centres (“</w:t>
      </w:r>
      <w:r w:rsidRPr="008519F4">
        <w:rPr>
          <w:i/>
        </w:rPr>
        <w:t>maisons relais</w:t>
      </w:r>
      <w:r>
        <w:t>”)</w:t>
      </w:r>
      <w:r w:rsidRPr="008519F4">
        <w:rPr>
          <w:rStyle w:val="FootnoteReference"/>
          <w:b w:val="0"/>
        </w:rPr>
        <w:footnoteReference w:id="2"/>
      </w:r>
      <w:r>
        <w:t xml:space="preserve"> for children</w:t>
      </w:r>
    </w:p>
    <w:p w:rsidR="002F509C" w:rsidRPr="008519F4" w:rsidRDefault="002F509C">
      <w:pPr>
        <w:pStyle w:val="SingleTxt"/>
        <w:spacing w:after="0" w:line="120" w:lineRule="exact"/>
        <w:rPr>
          <w:sz w:val="10"/>
        </w:rPr>
      </w:pPr>
    </w:p>
    <w:p w:rsidR="002F509C" w:rsidRDefault="002F509C">
      <w:pPr>
        <w:pStyle w:val="SingleTxt"/>
      </w:pPr>
      <w:r>
        <w:tab/>
        <w:t xml:space="preserve">The concept of “maisons relais” for children involves quantitative (an increase in their number), geographical (distribution according to need throughout </w:t>
      </w:r>
      <w:smartTag w:uri="urn:schemas-microsoft-com:office:smarttags" w:element="place">
        <w:smartTag w:uri="urn:schemas-microsoft-com:office:smarttags" w:element="country-region">
          <w:r>
            <w:t>Luxembourg</w:t>
          </w:r>
        </w:smartTag>
      </w:smartTag>
      <w:r>
        <w:t>) and qualitative (an increase in the services that they provide) elements.</w:t>
      </w:r>
    </w:p>
    <w:p w:rsidR="002F509C" w:rsidRDefault="002F509C">
      <w:pPr>
        <w:pStyle w:val="SingleTxt"/>
      </w:pPr>
      <w:r>
        <w:tab/>
        <w:t>According to a 2003 Centre for Population, Poverty and Socioeconomic Policy Studies (CEPS)</w:t>
      </w:r>
      <w:r>
        <w:rPr>
          <w:rStyle w:val="FootnoteReference"/>
        </w:rPr>
        <w:footnoteReference w:id="3"/>
      </w:r>
      <w:r>
        <w:t xml:space="preserve"> study, in 2003 approximately 26 per cent of all children in need of care of the kind used by households where both parents work avail themselves of the care system provided by these childcare facilities.</w:t>
      </w:r>
    </w:p>
    <w:p w:rsidR="002F509C" w:rsidRDefault="002F509C">
      <w:pPr>
        <w:pStyle w:val="SingleTxt"/>
      </w:pPr>
      <w:r>
        <w:tab/>
        <w:t>In 2005, although the Grand Duchy of Luxembourg had places for 8,000 children in out-of-school centres, the Government</w:t>
      </w:r>
      <w:r>
        <w:rPr>
          <w:rStyle w:val="FootnoteReference"/>
        </w:rPr>
        <w:footnoteReference w:id="4"/>
      </w:r>
      <w:r>
        <w:t xml:space="preserve"> estimated that 30,000 places would be needed by 2013. A geographical needs assessment arrived at an estimate of 30 per cent in rural areas and 50 per cent in urban areas (an average of 40 per cent). These estimates took into account the number of children residing in the Grand Duchy of Luxembourg and the past experience of existing childcare facilities.</w:t>
      </w:r>
    </w:p>
    <w:p w:rsidR="002F509C" w:rsidRDefault="002F509C">
      <w:pPr>
        <w:pStyle w:val="SingleTxt"/>
      </w:pPr>
      <w:r>
        <w:tab/>
        <w:t xml:space="preserve">As of August 2007, the Grand Duchy of Luxembourg had 92 </w:t>
      </w:r>
      <w:r w:rsidRPr="00E87368">
        <w:rPr>
          <w:i/>
        </w:rPr>
        <w:t>maisons relais</w:t>
      </w:r>
      <w:r>
        <w:t xml:space="preserve"> offering a total of 10,449 places.</w:t>
      </w:r>
    </w:p>
    <w:p w:rsidR="002F509C" w:rsidRPr="00E87368" w:rsidRDefault="002F509C">
      <w:pPr>
        <w:pStyle w:val="SingleTxt"/>
        <w:spacing w:after="0" w:line="120" w:lineRule="exact"/>
        <w:rPr>
          <w:sz w:val="10"/>
        </w:rPr>
      </w:pPr>
    </w:p>
    <w:p w:rsidR="002F509C" w:rsidRDefault="002F50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2.</w:t>
      </w:r>
      <w:r>
        <w:tab/>
        <w:t>Establishment of day nurseries</w:t>
      </w:r>
      <w:r w:rsidRPr="00E87368">
        <w:rPr>
          <w:rStyle w:val="FootnoteReference"/>
          <w:b w:val="0"/>
        </w:rPr>
        <w:footnoteReference w:id="5"/>
      </w:r>
      <w:r w:rsidRPr="00E87368">
        <w:rPr>
          <w:b w:val="0"/>
        </w:rPr>
        <w:t xml:space="preserve"> </w:t>
      </w:r>
      <w:r>
        <w:t>and day-care centres</w:t>
      </w:r>
      <w:r w:rsidRPr="00E87368">
        <w:rPr>
          <w:rStyle w:val="FootnoteReference"/>
          <w:b w:val="0"/>
        </w:rPr>
        <w:footnoteReference w:id="6"/>
      </w:r>
      <w:r w:rsidRPr="00E87368">
        <w:rPr>
          <w:b w:val="0"/>
        </w:rPr>
        <w:t xml:space="preserve"> </w:t>
      </w:r>
      <w:r>
        <w:t>for children</w:t>
      </w:r>
    </w:p>
    <w:p w:rsidR="002F509C" w:rsidRPr="00E87368" w:rsidRDefault="002F509C">
      <w:pPr>
        <w:pStyle w:val="SingleTxt"/>
        <w:keepNext/>
        <w:keepLines/>
        <w:spacing w:after="0" w:line="120" w:lineRule="exact"/>
        <w:rPr>
          <w:sz w:val="10"/>
        </w:rPr>
      </w:pPr>
    </w:p>
    <w:p w:rsidR="002F509C" w:rsidRDefault="002F509C">
      <w:pPr>
        <w:pStyle w:val="SingleTxt"/>
        <w:keepNext/>
        <w:keepLines/>
      </w:pPr>
      <w:r>
        <w:tab/>
        <w:t>As of 31 December 2006, the early childhood care system comprised 163 day nurseries and day-care centres with a total of 5,208 places and no waiting list.</w:t>
      </w:r>
    </w:p>
    <w:p w:rsidR="002F509C" w:rsidRPr="00B2145C" w:rsidRDefault="002F509C">
      <w:pPr>
        <w:pStyle w:val="SingleTxt"/>
        <w:spacing w:after="0" w:line="120" w:lineRule="exact"/>
        <w:rPr>
          <w:sz w:val="10"/>
        </w:rPr>
      </w:pPr>
    </w:p>
    <w:p w:rsidR="002F509C" w:rsidRDefault="002F509C">
      <w:pPr>
        <w:pStyle w:val="H23"/>
        <w:ind w:right="1260"/>
      </w:pPr>
      <w:r>
        <w:tab/>
        <w:t>3.</w:t>
      </w:r>
      <w:r>
        <w:tab/>
        <w:t>Provision of childcare in private homes</w:t>
      </w:r>
    </w:p>
    <w:p w:rsidR="002F509C" w:rsidRPr="00B2145C" w:rsidRDefault="002F509C">
      <w:pPr>
        <w:pStyle w:val="SingleTxt"/>
        <w:spacing w:after="0" w:line="120" w:lineRule="exact"/>
        <w:rPr>
          <w:sz w:val="10"/>
        </w:rPr>
      </w:pPr>
    </w:p>
    <w:p w:rsidR="002F509C" w:rsidRDefault="002F509C">
      <w:pPr>
        <w:pStyle w:val="SingleTxt"/>
      </w:pPr>
      <w:r>
        <w:tab/>
        <w:t>Childcare provision in private homes comprises all activities involving the provision  of daytime and/or nighttime care and accommodation for groups of more than three and less than eight minor children.</w:t>
      </w:r>
    </w:p>
    <w:p w:rsidR="002F509C" w:rsidRDefault="002F509C">
      <w:pPr>
        <w:pStyle w:val="SingleTxt"/>
      </w:pPr>
      <w:r>
        <w:tab/>
        <w:t xml:space="preserve">In 2006, </w:t>
      </w:r>
      <w:smartTag w:uri="urn:schemas-microsoft-com:office:smarttags" w:element="place">
        <w:smartTag w:uri="urn:schemas-microsoft-com:office:smarttags" w:element="country-region">
          <w:r>
            <w:t>Luxembourg</w:t>
          </w:r>
        </w:smartTag>
      </w:smartTag>
      <w:r>
        <w:t xml:space="preserve"> had a total of 73 parental aides in 31 municipalities.</w:t>
      </w:r>
    </w:p>
    <w:p w:rsidR="002F509C" w:rsidRDefault="002F509C">
      <w:pPr>
        <w:pStyle w:val="SingleTxt"/>
      </w:pPr>
      <w:r>
        <w:t>18.</w:t>
      </w:r>
      <w:r>
        <w:tab/>
      </w:r>
      <w:r w:rsidRPr="00EF4ABE">
        <w:rPr>
          <w:i/>
        </w:rPr>
        <w:t>The statistics in the report indicate that women have higher educational achievements than men and exceed men in general enrolment at tertiary level. What strategies has the Government put in place or considered to ensure that young women seek and retain jobs commensurate with their academic achievements?</w:t>
      </w:r>
    </w:p>
    <w:p w:rsidR="002F509C" w:rsidRDefault="002F509C">
      <w:pPr>
        <w:pStyle w:val="SingleTxt"/>
      </w:pPr>
      <w:r>
        <w:tab/>
        <w:t>Since 2005, as part of the affirmative action measures introduced by the private sector, the Ministry of Equal Opportunity has been funding a “cross mentoring” project involving companies working in various sectors.</w:t>
      </w:r>
    </w:p>
    <w:p w:rsidR="002F509C" w:rsidRDefault="002F509C">
      <w:pPr>
        <w:pStyle w:val="SingleTxt"/>
      </w:pPr>
      <w:r>
        <w:tab/>
        <w:t>The project is geared towards women graduates occupying managerial posts within companies. In a “mentoring” relationship, one person, the “mentor”, provides another, the “mentee”, with career development support and expertise. This privileged interaction is separate from the normal working relationship between the two individuals concerned. In the case of “cross mentoring”, the “mentor” and the “mentee” are not employed by the same company. Thus, the exchange of experiences can bridge any gaps arising from the existence of differing corporate cultures. “Cross mentoring” can take place between companies in different sectors or even between individuals working in the public and private sectors. An assessment of the project has shown that, for “mentees”, one of the most important issues is career development, along with conflict management and ways of reconciling their professional and private lives. In companies that have participated in the project, women showing significant potential receive ongoing career development support.</w:t>
      </w:r>
    </w:p>
    <w:p w:rsidR="002F509C" w:rsidRPr="0077520F" w:rsidRDefault="002F509C">
      <w:pPr>
        <w:pStyle w:val="SingleTxt"/>
        <w:spacing w:after="0" w:line="120" w:lineRule="exact"/>
        <w:rPr>
          <w:sz w:val="10"/>
        </w:rPr>
      </w:pPr>
    </w:p>
    <w:p w:rsidR="002F509C" w:rsidRPr="0077520F" w:rsidRDefault="002F509C">
      <w:pPr>
        <w:pStyle w:val="SingleTxt"/>
        <w:spacing w:after="0" w:line="120" w:lineRule="exact"/>
        <w:rPr>
          <w:sz w:val="10"/>
        </w:rPr>
      </w:pPr>
    </w:p>
    <w:p w:rsidR="002F509C" w:rsidRDefault="002F509C">
      <w:pPr>
        <w:pStyle w:val="H1"/>
        <w:ind w:right="1260"/>
      </w:pPr>
      <w:r>
        <w:tab/>
      </w:r>
      <w:r>
        <w:tab/>
        <w:t>Health</w:t>
      </w:r>
    </w:p>
    <w:p w:rsidR="002F509C" w:rsidRPr="0077520F" w:rsidRDefault="002F509C">
      <w:pPr>
        <w:pStyle w:val="SingleTxt"/>
        <w:spacing w:after="0" w:line="120" w:lineRule="exact"/>
        <w:rPr>
          <w:sz w:val="10"/>
        </w:rPr>
      </w:pPr>
    </w:p>
    <w:p w:rsidR="002F509C" w:rsidRPr="0077520F" w:rsidRDefault="002F509C">
      <w:pPr>
        <w:pStyle w:val="SingleTxt"/>
        <w:spacing w:after="0" w:line="120" w:lineRule="exact"/>
        <w:rPr>
          <w:sz w:val="10"/>
        </w:rPr>
      </w:pPr>
    </w:p>
    <w:p w:rsidR="002F509C" w:rsidRDefault="002F509C">
      <w:pPr>
        <w:pStyle w:val="SingleTxt"/>
      </w:pPr>
      <w:r>
        <w:t>19.</w:t>
      </w:r>
      <w:r>
        <w:tab/>
      </w:r>
      <w:r w:rsidRPr="0077520F">
        <w:rPr>
          <w:i/>
        </w:rPr>
        <w:t>The report states that sex education is no longer considered as the exclusive preserve of specialized professionals (para. 277). It does not</w:t>
      </w:r>
      <w:r>
        <w:rPr>
          <w:i/>
        </w:rPr>
        <w:t>,</w:t>
      </w:r>
      <w:r w:rsidRPr="0077520F">
        <w:rPr>
          <w:i/>
        </w:rPr>
        <w:t xml:space="preserve"> however</w:t>
      </w:r>
      <w:r>
        <w:rPr>
          <w:i/>
        </w:rPr>
        <w:t>,</w:t>
      </w:r>
      <w:r w:rsidRPr="0077520F">
        <w:rPr>
          <w:i/>
        </w:rPr>
        <w:t xml:space="preserve"> state what specific measures have been taken to increase women’s access to reproductive and sexual health services and family planning in order to avoid unwanted pregnancies and women’s recourse to illegal abortion. Please provide this information.</w:t>
      </w:r>
    </w:p>
    <w:p w:rsidR="002F509C" w:rsidRDefault="002F509C">
      <w:pPr>
        <w:pStyle w:val="SingleTxt"/>
      </w:pPr>
      <w:r>
        <w:tab/>
        <w:t>In addition to the information provided in paragraphs 271 to 281 of the fifth periodic report, the following should be noted:</w:t>
      </w:r>
    </w:p>
    <w:p w:rsidR="002F509C" w:rsidRDefault="002F509C">
      <w:pPr>
        <w:pStyle w:val="SingleTxt"/>
        <w:tabs>
          <w:tab w:val="right" w:pos="1685"/>
        </w:tabs>
        <w:ind w:left="1742" w:hanging="475"/>
      </w:pPr>
      <w:r>
        <w:tab/>
        <w:t>•</w:t>
      </w:r>
      <w:r>
        <w:tab/>
        <w:t>Condoms are provided free of charge and are distributed in educational establishments through vending machines. Non-governmental organizations and family planning clinics also distribute them;</w:t>
      </w:r>
    </w:p>
    <w:p w:rsidR="002F509C" w:rsidRDefault="002F509C">
      <w:pPr>
        <w:pStyle w:val="SingleTxt"/>
        <w:tabs>
          <w:tab w:val="right" w:pos="1685"/>
        </w:tabs>
        <w:ind w:left="1742" w:hanging="475"/>
      </w:pPr>
      <w:r>
        <w:tab/>
        <w:t>•</w:t>
      </w:r>
      <w:r>
        <w:tab/>
        <w:t>A guide to young people’s emotional and sexual health is currently being prepared in cooperation with the Family Planning Centre, the Ministry of Education and the Ministry of the Family;</w:t>
      </w:r>
    </w:p>
    <w:p w:rsidR="002F509C" w:rsidRDefault="002F509C">
      <w:pPr>
        <w:pStyle w:val="SingleTxt"/>
        <w:tabs>
          <w:tab w:val="right" w:pos="1685"/>
        </w:tabs>
        <w:ind w:left="1742" w:hanging="475"/>
      </w:pPr>
      <w:r>
        <w:tab/>
        <w:t>•</w:t>
      </w:r>
      <w:r>
        <w:tab/>
        <w:t>Cooperation with non-governmental organizations working on the ground has been stepped up in order to ensure that sex education is provided from an early age.</w:t>
      </w:r>
    </w:p>
    <w:p w:rsidR="002F509C" w:rsidRDefault="002F509C">
      <w:pPr>
        <w:pStyle w:val="SingleTxt"/>
      </w:pPr>
      <w:r>
        <w:tab/>
        <w:t>In recent years, public and political awareness of problems relating to the voluntary termination of pregnancy has increased.</w:t>
      </w:r>
    </w:p>
    <w:p w:rsidR="002F509C" w:rsidRDefault="002F509C">
      <w:pPr>
        <w:pStyle w:val="SingleTxt"/>
      </w:pPr>
      <w:r>
        <w:t>20.</w:t>
      </w:r>
      <w:r>
        <w:tab/>
      </w:r>
      <w:r w:rsidRPr="007B1A75">
        <w:rPr>
          <w:i/>
        </w:rPr>
        <w:t>The report notes that there has been a significant increase in mortality rates from lung cancer among women (paras. 243 and 245). The report further states that lung cancer deaths among women have increased by more than 47 per cent since 1980 and that it is feared that these rates will grow further (para. 261). Also, the report indicates that at 18 years of age, the proportion of girls who smoke regularly  is significantly higher than the proportion of boys (para. 264). Please indicate what the Government is doing to target women and girls in its anti</w:t>
      </w:r>
      <w:r>
        <w:rPr>
          <w:i/>
        </w:rPr>
        <w:t>-</w:t>
      </w:r>
      <w:r w:rsidRPr="007B1A75">
        <w:rPr>
          <w:i/>
        </w:rPr>
        <w:t>smoking campaigns and to address the increasing incidence of lung cancer among women.</w:t>
      </w:r>
    </w:p>
    <w:p w:rsidR="002F509C" w:rsidRDefault="002F509C">
      <w:pPr>
        <w:pStyle w:val="SingleTxt"/>
      </w:pPr>
      <w:r>
        <w:tab/>
        <w:t>The Tobacco Control Act of 11 August 2006 is designed to protect people against the harmful effects of passive smoking and to encourage them to give up smoking. Among other things, it prohibits smoking in public places, particularly hospitals and schools, the sale of tobacco products to minors under the age of 16 and any advertising or sponsorship that promotes tobacco and related products.</w:t>
      </w:r>
    </w:p>
    <w:p w:rsidR="002F509C" w:rsidRPr="007B1A75" w:rsidRDefault="002F509C">
      <w:pPr>
        <w:pStyle w:val="SingleTxt"/>
        <w:spacing w:after="0" w:line="120" w:lineRule="exact"/>
        <w:rPr>
          <w:sz w:val="10"/>
        </w:rPr>
      </w:pPr>
    </w:p>
    <w:p w:rsidR="002F509C" w:rsidRDefault="002F50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The number of smokers in </w:t>
      </w:r>
      <w:smartTag w:uri="urn:schemas-microsoft-com:office:smarttags" w:element="place">
        <w:smartTag w:uri="urn:schemas-microsoft-com:office:smarttags" w:element="country-region">
          <w:r>
            <w:t>Luxembourg</w:t>
          </w:r>
        </w:smartTag>
      </w:smartTag>
      <w:r>
        <w:t xml:space="preserve"> has decreased since 2005</w:t>
      </w:r>
    </w:p>
    <w:p w:rsidR="002F509C" w:rsidRPr="00906365" w:rsidRDefault="002F509C">
      <w:pPr>
        <w:pStyle w:val="SingleTxt"/>
        <w:spacing w:after="0" w:line="120" w:lineRule="exact"/>
        <w:rPr>
          <w:sz w:val="10"/>
        </w:rPr>
      </w:pPr>
    </w:p>
    <w:p w:rsidR="002F509C" w:rsidRPr="00906365" w:rsidRDefault="002F509C">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732"/>
        <w:gridCol w:w="732"/>
        <w:gridCol w:w="732"/>
        <w:gridCol w:w="732"/>
        <w:gridCol w:w="732"/>
        <w:gridCol w:w="732"/>
        <w:gridCol w:w="732"/>
        <w:gridCol w:w="732"/>
        <w:gridCol w:w="732"/>
        <w:gridCol w:w="732"/>
      </w:tblGrid>
      <w:tr w:rsidR="002F509C" w:rsidRPr="00906365">
        <w:tblPrEx>
          <w:tblCellMar>
            <w:top w:w="0" w:type="dxa"/>
            <w:bottom w:w="0" w:type="dxa"/>
          </w:tblCellMar>
        </w:tblPrEx>
        <w:trPr>
          <w:tblHeader/>
        </w:trPr>
        <w:tc>
          <w:tcPr>
            <w:tcW w:w="732" w:type="dxa"/>
            <w:tcBorders>
              <w:top w:val="single" w:sz="4" w:space="0" w:color="auto"/>
              <w:bottom w:val="single" w:sz="12" w:space="0" w:color="auto"/>
            </w:tcBorders>
            <w:shd w:val="clear" w:color="auto" w:fill="auto"/>
            <w:vAlign w:val="bottom"/>
          </w:tcPr>
          <w:p w:rsidR="002F509C" w:rsidRPr="00906365" w:rsidRDefault="002F509C">
            <w:pPr>
              <w:tabs>
                <w:tab w:val="left" w:pos="288"/>
                <w:tab w:val="left" w:pos="576"/>
                <w:tab w:val="left" w:pos="864"/>
                <w:tab w:val="left" w:pos="1152"/>
              </w:tabs>
              <w:spacing w:before="81" w:after="81" w:line="160" w:lineRule="exact"/>
              <w:ind w:right="40"/>
              <w:rPr>
                <w:i/>
                <w:sz w:val="14"/>
              </w:rPr>
            </w:pPr>
          </w:p>
        </w:tc>
        <w:tc>
          <w:tcPr>
            <w:tcW w:w="732" w:type="dxa"/>
            <w:tcBorders>
              <w:top w:val="single" w:sz="4" w:space="0" w:color="auto"/>
              <w:bottom w:val="single" w:sz="12" w:space="0" w:color="auto"/>
            </w:tcBorders>
            <w:shd w:val="clear" w:color="auto" w:fill="auto"/>
            <w:vAlign w:val="bottom"/>
          </w:tcPr>
          <w:p w:rsidR="002F509C" w:rsidRPr="00906365" w:rsidRDefault="002F509C">
            <w:pPr>
              <w:tabs>
                <w:tab w:val="left" w:pos="288"/>
                <w:tab w:val="left" w:pos="576"/>
                <w:tab w:val="left" w:pos="864"/>
                <w:tab w:val="left" w:pos="1152"/>
              </w:tabs>
              <w:spacing w:before="81" w:after="81" w:line="160" w:lineRule="exact"/>
              <w:ind w:right="43"/>
              <w:jc w:val="right"/>
              <w:rPr>
                <w:i/>
                <w:sz w:val="14"/>
              </w:rPr>
            </w:pPr>
            <w:r>
              <w:rPr>
                <w:i/>
                <w:sz w:val="14"/>
              </w:rPr>
              <w:t>1987</w:t>
            </w:r>
          </w:p>
        </w:tc>
        <w:tc>
          <w:tcPr>
            <w:tcW w:w="732" w:type="dxa"/>
            <w:tcBorders>
              <w:top w:val="single" w:sz="4" w:space="0" w:color="auto"/>
              <w:bottom w:val="single" w:sz="12" w:space="0" w:color="auto"/>
            </w:tcBorders>
            <w:shd w:val="clear" w:color="auto" w:fill="auto"/>
            <w:vAlign w:val="bottom"/>
          </w:tcPr>
          <w:p w:rsidR="002F509C" w:rsidRPr="00906365" w:rsidRDefault="002F509C">
            <w:pPr>
              <w:tabs>
                <w:tab w:val="left" w:pos="288"/>
                <w:tab w:val="left" w:pos="576"/>
                <w:tab w:val="left" w:pos="864"/>
                <w:tab w:val="left" w:pos="1152"/>
              </w:tabs>
              <w:spacing w:before="81" w:after="81" w:line="160" w:lineRule="exact"/>
              <w:ind w:right="43"/>
              <w:jc w:val="right"/>
              <w:rPr>
                <w:i/>
                <w:sz w:val="14"/>
              </w:rPr>
            </w:pPr>
            <w:r>
              <w:rPr>
                <w:i/>
                <w:sz w:val="14"/>
              </w:rPr>
              <w:t>1993</w:t>
            </w:r>
          </w:p>
        </w:tc>
        <w:tc>
          <w:tcPr>
            <w:tcW w:w="732" w:type="dxa"/>
            <w:tcBorders>
              <w:top w:val="single" w:sz="4" w:space="0" w:color="auto"/>
              <w:bottom w:val="single" w:sz="12" w:space="0" w:color="auto"/>
            </w:tcBorders>
            <w:shd w:val="clear" w:color="auto" w:fill="auto"/>
            <w:vAlign w:val="bottom"/>
          </w:tcPr>
          <w:p w:rsidR="002F509C" w:rsidRPr="00906365" w:rsidRDefault="002F509C">
            <w:pPr>
              <w:tabs>
                <w:tab w:val="left" w:pos="288"/>
                <w:tab w:val="left" w:pos="576"/>
                <w:tab w:val="left" w:pos="864"/>
                <w:tab w:val="left" w:pos="1152"/>
              </w:tabs>
              <w:spacing w:before="81" w:after="81" w:line="160" w:lineRule="exact"/>
              <w:ind w:right="43"/>
              <w:jc w:val="right"/>
              <w:rPr>
                <w:i/>
                <w:sz w:val="14"/>
              </w:rPr>
            </w:pPr>
            <w:r>
              <w:rPr>
                <w:i/>
                <w:sz w:val="14"/>
              </w:rPr>
              <w:t>1998</w:t>
            </w:r>
          </w:p>
        </w:tc>
        <w:tc>
          <w:tcPr>
            <w:tcW w:w="732" w:type="dxa"/>
            <w:tcBorders>
              <w:top w:val="single" w:sz="4" w:space="0" w:color="auto"/>
              <w:bottom w:val="single" w:sz="12" w:space="0" w:color="auto"/>
            </w:tcBorders>
            <w:shd w:val="clear" w:color="auto" w:fill="auto"/>
            <w:vAlign w:val="bottom"/>
          </w:tcPr>
          <w:p w:rsidR="002F509C" w:rsidRPr="00906365" w:rsidRDefault="002F509C">
            <w:pPr>
              <w:tabs>
                <w:tab w:val="left" w:pos="288"/>
                <w:tab w:val="left" w:pos="576"/>
                <w:tab w:val="left" w:pos="864"/>
                <w:tab w:val="left" w:pos="1152"/>
              </w:tabs>
              <w:spacing w:before="81" w:after="81" w:line="160" w:lineRule="exact"/>
              <w:ind w:right="43"/>
              <w:jc w:val="right"/>
              <w:rPr>
                <w:i/>
                <w:sz w:val="14"/>
              </w:rPr>
            </w:pPr>
            <w:r>
              <w:rPr>
                <w:i/>
                <w:sz w:val="14"/>
              </w:rPr>
              <w:t>2001</w:t>
            </w:r>
          </w:p>
        </w:tc>
        <w:tc>
          <w:tcPr>
            <w:tcW w:w="732" w:type="dxa"/>
            <w:tcBorders>
              <w:top w:val="single" w:sz="4" w:space="0" w:color="auto"/>
              <w:bottom w:val="single" w:sz="12" w:space="0" w:color="auto"/>
            </w:tcBorders>
            <w:shd w:val="clear" w:color="auto" w:fill="auto"/>
            <w:vAlign w:val="bottom"/>
          </w:tcPr>
          <w:p w:rsidR="002F509C" w:rsidRPr="00906365" w:rsidRDefault="002F509C">
            <w:pPr>
              <w:tabs>
                <w:tab w:val="left" w:pos="288"/>
                <w:tab w:val="left" w:pos="576"/>
                <w:tab w:val="left" w:pos="864"/>
                <w:tab w:val="left" w:pos="1152"/>
              </w:tabs>
              <w:spacing w:before="81" w:after="81" w:line="160" w:lineRule="exact"/>
              <w:ind w:right="43"/>
              <w:jc w:val="right"/>
              <w:rPr>
                <w:i/>
                <w:sz w:val="14"/>
              </w:rPr>
            </w:pPr>
            <w:r>
              <w:rPr>
                <w:i/>
                <w:sz w:val="14"/>
              </w:rPr>
              <w:t>2002</w:t>
            </w:r>
          </w:p>
        </w:tc>
        <w:tc>
          <w:tcPr>
            <w:tcW w:w="732" w:type="dxa"/>
            <w:tcBorders>
              <w:top w:val="single" w:sz="4" w:space="0" w:color="auto"/>
              <w:bottom w:val="single" w:sz="12" w:space="0" w:color="auto"/>
            </w:tcBorders>
            <w:shd w:val="clear" w:color="auto" w:fill="auto"/>
            <w:vAlign w:val="bottom"/>
          </w:tcPr>
          <w:p w:rsidR="002F509C" w:rsidRPr="00906365" w:rsidRDefault="002F509C">
            <w:pPr>
              <w:tabs>
                <w:tab w:val="left" w:pos="288"/>
                <w:tab w:val="left" w:pos="576"/>
                <w:tab w:val="left" w:pos="864"/>
                <w:tab w:val="left" w:pos="1152"/>
              </w:tabs>
              <w:spacing w:before="81" w:after="81" w:line="160" w:lineRule="exact"/>
              <w:ind w:right="43"/>
              <w:jc w:val="right"/>
              <w:rPr>
                <w:i/>
                <w:sz w:val="14"/>
              </w:rPr>
            </w:pPr>
            <w:r>
              <w:rPr>
                <w:i/>
                <w:sz w:val="14"/>
              </w:rPr>
              <w:t>2003</w:t>
            </w:r>
          </w:p>
        </w:tc>
        <w:tc>
          <w:tcPr>
            <w:tcW w:w="732" w:type="dxa"/>
            <w:tcBorders>
              <w:top w:val="single" w:sz="4" w:space="0" w:color="auto"/>
              <w:bottom w:val="single" w:sz="12" w:space="0" w:color="auto"/>
            </w:tcBorders>
            <w:shd w:val="clear" w:color="auto" w:fill="auto"/>
            <w:vAlign w:val="bottom"/>
          </w:tcPr>
          <w:p w:rsidR="002F509C" w:rsidRPr="00906365" w:rsidRDefault="002F509C">
            <w:pPr>
              <w:tabs>
                <w:tab w:val="left" w:pos="288"/>
                <w:tab w:val="left" w:pos="576"/>
                <w:tab w:val="left" w:pos="864"/>
                <w:tab w:val="left" w:pos="1152"/>
              </w:tabs>
              <w:spacing w:before="81" w:after="81" w:line="160" w:lineRule="exact"/>
              <w:ind w:right="43"/>
              <w:jc w:val="right"/>
              <w:rPr>
                <w:i/>
                <w:sz w:val="14"/>
              </w:rPr>
            </w:pPr>
            <w:r>
              <w:rPr>
                <w:i/>
                <w:sz w:val="14"/>
              </w:rPr>
              <w:t>2004</w:t>
            </w:r>
          </w:p>
        </w:tc>
        <w:tc>
          <w:tcPr>
            <w:tcW w:w="732" w:type="dxa"/>
            <w:tcBorders>
              <w:top w:val="single" w:sz="4" w:space="0" w:color="auto"/>
              <w:bottom w:val="single" w:sz="12" w:space="0" w:color="auto"/>
            </w:tcBorders>
            <w:shd w:val="clear" w:color="auto" w:fill="auto"/>
            <w:vAlign w:val="bottom"/>
          </w:tcPr>
          <w:p w:rsidR="002F509C" w:rsidRPr="00906365" w:rsidRDefault="002F509C">
            <w:pPr>
              <w:tabs>
                <w:tab w:val="left" w:pos="288"/>
                <w:tab w:val="left" w:pos="576"/>
                <w:tab w:val="left" w:pos="864"/>
                <w:tab w:val="left" w:pos="1152"/>
              </w:tabs>
              <w:spacing w:before="81" w:after="81" w:line="160" w:lineRule="exact"/>
              <w:ind w:right="43"/>
              <w:jc w:val="right"/>
              <w:rPr>
                <w:i/>
                <w:sz w:val="14"/>
              </w:rPr>
            </w:pPr>
            <w:r>
              <w:rPr>
                <w:i/>
                <w:sz w:val="14"/>
              </w:rPr>
              <w:t>2005</w:t>
            </w:r>
          </w:p>
        </w:tc>
        <w:tc>
          <w:tcPr>
            <w:tcW w:w="732" w:type="dxa"/>
            <w:tcBorders>
              <w:top w:val="single" w:sz="4" w:space="0" w:color="auto"/>
              <w:bottom w:val="single" w:sz="12" w:space="0" w:color="auto"/>
            </w:tcBorders>
            <w:shd w:val="clear" w:color="auto" w:fill="auto"/>
            <w:vAlign w:val="bottom"/>
          </w:tcPr>
          <w:p w:rsidR="002F509C" w:rsidRPr="00906365" w:rsidRDefault="002F509C">
            <w:pPr>
              <w:tabs>
                <w:tab w:val="left" w:pos="288"/>
                <w:tab w:val="left" w:pos="576"/>
                <w:tab w:val="left" w:pos="864"/>
                <w:tab w:val="left" w:pos="1152"/>
              </w:tabs>
              <w:spacing w:before="81" w:after="81" w:line="160" w:lineRule="exact"/>
              <w:ind w:right="43"/>
              <w:jc w:val="right"/>
              <w:rPr>
                <w:i/>
                <w:sz w:val="14"/>
              </w:rPr>
            </w:pPr>
            <w:r>
              <w:rPr>
                <w:i/>
                <w:sz w:val="14"/>
              </w:rPr>
              <w:t>2006</w:t>
            </w:r>
          </w:p>
        </w:tc>
      </w:tr>
      <w:tr w:rsidR="002F509C" w:rsidRPr="00906365">
        <w:tblPrEx>
          <w:tblCellMar>
            <w:top w:w="0" w:type="dxa"/>
            <w:bottom w:w="0" w:type="dxa"/>
          </w:tblCellMar>
        </w:tblPrEx>
        <w:trPr>
          <w:trHeight w:hRule="exact" w:val="115"/>
          <w:tblHeader/>
        </w:trPr>
        <w:tc>
          <w:tcPr>
            <w:tcW w:w="732" w:type="dxa"/>
            <w:tcBorders>
              <w:top w:val="single" w:sz="12" w:space="0" w:color="auto"/>
            </w:tcBorders>
            <w:shd w:val="clear" w:color="auto" w:fill="auto"/>
            <w:vAlign w:val="bottom"/>
          </w:tcPr>
          <w:p w:rsidR="002F509C" w:rsidRPr="00906365" w:rsidRDefault="002F509C">
            <w:pPr>
              <w:tabs>
                <w:tab w:val="left" w:pos="288"/>
                <w:tab w:val="left" w:pos="576"/>
                <w:tab w:val="left" w:pos="864"/>
                <w:tab w:val="left" w:pos="1152"/>
              </w:tabs>
              <w:spacing w:before="40" w:after="40" w:line="210" w:lineRule="exact"/>
              <w:ind w:right="40"/>
              <w:rPr>
                <w:sz w:val="17"/>
              </w:rPr>
            </w:pPr>
          </w:p>
        </w:tc>
        <w:tc>
          <w:tcPr>
            <w:tcW w:w="732" w:type="dxa"/>
            <w:tcBorders>
              <w:top w:val="single" w:sz="12" w:space="0" w:color="auto"/>
            </w:tcBorders>
            <w:shd w:val="clear" w:color="auto" w:fill="auto"/>
            <w:vAlign w:val="bottom"/>
          </w:tcPr>
          <w:p w:rsidR="002F509C" w:rsidRPr="00906365" w:rsidRDefault="002F509C">
            <w:pPr>
              <w:tabs>
                <w:tab w:val="left" w:pos="288"/>
                <w:tab w:val="left" w:pos="576"/>
                <w:tab w:val="left" w:pos="864"/>
                <w:tab w:val="left" w:pos="1152"/>
              </w:tabs>
              <w:spacing w:before="40" w:after="40" w:line="210" w:lineRule="exact"/>
              <w:ind w:right="43"/>
              <w:jc w:val="right"/>
              <w:rPr>
                <w:sz w:val="17"/>
              </w:rPr>
            </w:pPr>
          </w:p>
        </w:tc>
        <w:tc>
          <w:tcPr>
            <w:tcW w:w="732" w:type="dxa"/>
            <w:tcBorders>
              <w:top w:val="single" w:sz="12" w:space="0" w:color="auto"/>
            </w:tcBorders>
            <w:shd w:val="clear" w:color="auto" w:fill="auto"/>
            <w:vAlign w:val="bottom"/>
          </w:tcPr>
          <w:p w:rsidR="002F509C" w:rsidRPr="00906365" w:rsidRDefault="002F509C">
            <w:pPr>
              <w:tabs>
                <w:tab w:val="left" w:pos="288"/>
                <w:tab w:val="left" w:pos="576"/>
                <w:tab w:val="left" w:pos="864"/>
                <w:tab w:val="left" w:pos="1152"/>
              </w:tabs>
              <w:spacing w:before="40" w:after="40" w:line="210" w:lineRule="exact"/>
              <w:ind w:right="43"/>
              <w:jc w:val="right"/>
              <w:rPr>
                <w:sz w:val="17"/>
              </w:rPr>
            </w:pPr>
          </w:p>
        </w:tc>
        <w:tc>
          <w:tcPr>
            <w:tcW w:w="732" w:type="dxa"/>
            <w:tcBorders>
              <w:top w:val="single" w:sz="12" w:space="0" w:color="auto"/>
            </w:tcBorders>
            <w:shd w:val="clear" w:color="auto" w:fill="auto"/>
            <w:vAlign w:val="bottom"/>
          </w:tcPr>
          <w:p w:rsidR="002F509C" w:rsidRPr="00906365" w:rsidRDefault="002F509C">
            <w:pPr>
              <w:tabs>
                <w:tab w:val="left" w:pos="288"/>
                <w:tab w:val="left" w:pos="576"/>
                <w:tab w:val="left" w:pos="864"/>
                <w:tab w:val="left" w:pos="1152"/>
              </w:tabs>
              <w:spacing w:before="40" w:after="40" w:line="210" w:lineRule="exact"/>
              <w:ind w:right="43"/>
              <w:jc w:val="right"/>
              <w:rPr>
                <w:sz w:val="17"/>
              </w:rPr>
            </w:pPr>
          </w:p>
        </w:tc>
        <w:tc>
          <w:tcPr>
            <w:tcW w:w="732" w:type="dxa"/>
            <w:tcBorders>
              <w:top w:val="single" w:sz="12" w:space="0" w:color="auto"/>
            </w:tcBorders>
            <w:shd w:val="clear" w:color="auto" w:fill="auto"/>
            <w:vAlign w:val="bottom"/>
          </w:tcPr>
          <w:p w:rsidR="002F509C" w:rsidRPr="00906365" w:rsidRDefault="002F509C">
            <w:pPr>
              <w:tabs>
                <w:tab w:val="left" w:pos="288"/>
                <w:tab w:val="left" w:pos="576"/>
                <w:tab w:val="left" w:pos="864"/>
                <w:tab w:val="left" w:pos="1152"/>
              </w:tabs>
              <w:spacing w:before="40" w:after="40" w:line="210" w:lineRule="exact"/>
              <w:ind w:right="43"/>
              <w:jc w:val="right"/>
              <w:rPr>
                <w:sz w:val="17"/>
              </w:rPr>
            </w:pPr>
          </w:p>
        </w:tc>
        <w:tc>
          <w:tcPr>
            <w:tcW w:w="732" w:type="dxa"/>
            <w:tcBorders>
              <w:top w:val="single" w:sz="12" w:space="0" w:color="auto"/>
            </w:tcBorders>
            <w:shd w:val="clear" w:color="auto" w:fill="auto"/>
            <w:vAlign w:val="bottom"/>
          </w:tcPr>
          <w:p w:rsidR="002F509C" w:rsidRPr="00906365" w:rsidRDefault="002F509C">
            <w:pPr>
              <w:tabs>
                <w:tab w:val="left" w:pos="288"/>
                <w:tab w:val="left" w:pos="576"/>
                <w:tab w:val="left" w:pos="864"/>
                <w:tab w:val="left" w:pos="1152"/>
              </w:tabs>
              <w:spacing w:before="40" w:after="40" w:line="210" w:lineRule="exact"/>
              <w:ind w:right="43"/>
              <w:jc w:val="right"/>
              <w:rPr>
                <w:sz w:val="17"/>
              </w:rPr>
            </w:pPr>
          </w:p>
        </w:tc>
        <w:tc>
          <w:tcPr>
            <w:tcW w:w="732" w:type="dxa"/>
            <w:tcBorders>
              <w:top w:val="single" w:sz="12" w:space="0" w:color="auto"/>
            </w:tcBorders>
            <w:shd w:val="clear" w:color="auto" w:fill="auto"/>
            <w:vAlign w:val="bottom"/>
          </w:tcPr>
          <w:p w:rsidR="002F509C" w:rsidRPr="00906365" w:rsidRDefault="002F509C">
            <w:pPr>
              <w:tabs>
                <w:tab w:val="left" w:pos="288"/>
                <w:tab w:val="left" w:pos="576"/>
                <w:tab w:val="left" w:pos="864"/>
                <w:tab w:val="left" w:pos="1152"/>
              </w:tabs>
              <w:spacing w:before="40" w:after="40" w:line="210" w:lineRule="exact"/>
              <w:ind w:right="43"/>
              <w:jc w:val="right"/>
              <w:rPr>
                <w:sz w:val="17"/>
              </w:rPr>
            </w:pPr>
          </w:p>
        </w:tc>
        <w:tc>
          <w:tcPr>
            <w:tcW w:w="732" w:type="dxa"/>
            <w:tcBorders>
              <w:top w:val="single" w:sz="12" w:space="0" w:color="auto"/>
            </w:tcBorders>
            <w:shd w:val="clear" w:color="auto" w:fill="auto"/>
            <w:vAlign w:val="bottom"/>
          </w:tcPr>
          <w:p w:rsidR="002F509C" w:rsidRPr="00906365" w:rsidRDefault="002F509C">
            <w:pPr>
              <w:tabs>
                <w:tab w:val="left" w:pos="288"/>
                <w:tab w:val="left" w:pos="576"/>
                <w:tab w:val="left" w:pos="864"/>
                <w:tab w:val="left" w:pos="1152"/>
              </w:tabs>
              <w:spacing w:before="40" w:after="40" w:line="210" w:lineRule="exact"/>
              <w:ind w:right="43"/>
              <w:jc w:val="right"/>
              <w:rPr>
                <w:sz w:val="17"/>
              </w:rPr>
            </w:pPr>
          </w:p>
        </w:tc>
        <w:tc>
          <w:tcPr>
            <w:tcW w:w="732" w:type="dxa"/>
            <w:tcBorders>
              <w:top w:val="single" w:sz="12" w:space="0" w:color="auto"/>
            </w:tcBorders>
            <w:shd w:val="clear" w:color="auto" w:fill="auto"/>
            <w:vAlign w:val="bottom"/>
          </w:tcPr>
          <w:p w:rsidR="002F509C" w:rsidRPr="00906365" w:rsidRDefault="002F509C">
            <w:pPr>
              <w:tabs>
                <w:tab w:val="left" w:pos="288"/>
                <w:tab w:val="left" w:pos="576"/>
                <w:tab w:val="left" w:pos="864"/>
                <w:tab w:val="left" w:pos="1152"/>
              </w:tabs>
              <w:spacing w:before="40" w:after="40" w:line="210" w:lineRule="exact"/>
              <w:ind w:right="43"/>
              <w:jc w:val="right"/>
              <w:rPr>
                <w:sz w:val="17"/>
              </w:rPr>
            </w:pPr>
          </w:p>
        </w:tc>
        <w:tc>
          <w:tcPr>
            <w:tcW w:w="732" w:type="dxa"/>
            <w:tcBorders>
              <w:top w:val="single" w:sz="12" w:space="0" w:color="auto"/>
            </w:tcBorders>
            <w:shd w:val="clear" w:color="auto" w:fill="auto"/>
            <w:vAlign w:val="bottom"/>
          </w:tcPr>
          <w:p w:rsidR="002F509C" w:rsidRPr="00906365" w:rsidRDefault="002F509C">
            <w:pPr>
              <w:tabs>
                <w:tab w:val="left" w:pos="288"/>
                <w:tab w:val="left" w:pos="576"/>
                <w:tab w:val="left" w:pos="864"/>
                <w:tab w:val="left" w:pos="1152"/>
              </w:tabs>
              <w:spacing w:before="40" w:after="40" w:line="210" w:lineRule="exact"/>
              <w:ind w:right="43"/>
              <w:jc w:val="right"/>
              <w:rPr>
                <w:sz w:val="17"/>
              </w:rPr>
            </w:pPr>
          </w:p>
        </w:tc>
      </w:tr>
      <w:tr w:rsidR="002F509C" w:rsidRPr="00906365">
        <w:tblPrEx>
          <w:tblCellMar>
            <w:top w:w="0" w:type="dxa"/>
            <w:bottom w:w="0" w:type="dxa"/>
          </w:tblCellMar>
        </w:tblPrEx>
        <w:tc>
          <w:tcPr>
            <w:tcW w:w="732" w:type="dxa"/>
            <w:tcBorders>
              <w:bottom w:val="single" w:sz="12" w:space="0" w:color="auto"/>
            </w:tcBorders>
            <w:shd w:val="clear" w:color="auto" w:fill="auto"/>
            <w:vAlign w:val="bottom"/>
          </w:tcPr>
          <w:p w:rsidR="002F509C" w:rsidRPr="00906365" w:rsidRDefault="002F509C">
            <w:pPr>
              <w:tabs>
                <w:tab w:val="left" w:pos="288"/>
                <w:tab w:val="left" w:pos="576"/>
                <w:tab w:val="left" w:pos="864"/>
                <w:tab w:val="left" w:pos="1152"/>
              </w:tabs>
              <w:spacing w:before="40" w:after="40" w:line="210" w:lineRule="exact"/>
              <w:ind w:right="40"/>
              <w:rPr>
                <w:sz w:val="17"/>
              </w:rPr>
            </w:pPr>
            <w:r>
              <w:rPr>
                <w:sz w:val="17"/>
              </w:rPr>
              <w:t>Smokers</w:t>
            </w:r>
          </w:p>
        </w:tc>
        <w:tc>
          <w:tcPr>
            <w:tcW w:w="732" w:type="dxa"/>
            <w:tcBorders>
              <w:bottom w:val="single" w:sz="12" w:space="0" w:color="auto"/>
            </w:tcBorders>
            <w:shd w:val="clear" w:color="auto" w:fill="auto"/>
            <w:vAlign w:val="bottom"/>
          </w:tcPr>
          <w:p w:rsidR="002F509C" w:rsidRPr="00906365" w:rsidRDefault="002F509C">
            <w:pPr>
              <w:tabs>
                <w:tab w:val="left" w:pos="288"/>
                <w:tab w:val="left" w:pos="576"/>
                <w:tab w:val="left" w:pos="864"/>
                <w:tab w:val="left" w:pos="1152"/>
              </w:tabs>
              <w:spacing w:before="40" w:after="40" w:line="210" w:lineRule="exact"/>
              <w:ind w:right="43"/>
              <w:jc w:val="right"/>
              <w:rPr>
                <w:sz w:val="17"/>
              </w:rPr>
            </w:pPr>
            <w:r>
              <w:rPr>
                <w:sz w:val="17"/>
              </w:rPr>
              <w:t>33%</w:t>
            </w:r>
          </w:p>
        </w:tc>
        <w:tc>
          <w:tcPr>
            <w:tcW w:w="732" w:type="dxa"/>
            <w:tcBorders>
              <w:bottom w:val="single" w:sz="12" w:space="0" w:color="auto"/>
            </w:tcBorders>
            <w:shd w:val="clear" w:color="auto" w:fill="auto"/>
            <w:vAlign w:val="bottom"/>
          </w:tcPr>
          <w:p w:rsidR="002F509C" w:rsidRPr="00906365" w:rsidRDefault="002F509C">
            <w:pPr>
              <w:tabs>
                <w:tab w:val="left" w:pos="288"/>
                <w:tab w:val="left" w:pos="576"/>
                <w:tab w:val="left" w:pos="864"/>
                <w:tab w:val="left" w:pos="1152"/>
              </w:tabs>
              <w:spacing w:before="40" w:after="40" w:line="210" w:lineRule="exact"/>
              <w:ind w:right="43"/>
              <w:jc w:val="right"/>
              <w:rPr>
                <w:sz w:val="17"/>
              </w:rPr>
            </w:pPr>
            <w:r>
              <w:rPr>
                <w:sz w:val="17"/>
              </w:rPr>
              <w:t>29%</w:t>
            </w:r>
          </w:p>
        </w:tc>
        <w:tc>
          <w:tcPr>
            <w:tcW w:w="732" w:type="dxa"/>
            <w:tcBorders>
              <w:bottom w:val="single" w:sz="12" w:space="0" w:color="auto"/>
            </w:tcBorders>
            <w:shd w:val="clear" w:color="auto" w:fill="auto"/>
            <w:vAlign w:val="bottom"/>
          </w:tcPr>
          <w:p w:rsidR="002F509C" w:rsidRPr="00906365" w:rsidRDefault="002F509C">
            <w:pPr>
              <w:tabs>
                <w:tab w:val="left" w:pos="288"/>
                <w:tab w:val="left" w:pos="576"/>
                <w:tab w:val="left" w:pos="864"/>
                <w:tab w:val="left" w:pos="1152"/>
              </w:tabs>
              <w:spacing w:before="40" w:after="40" w:line="210" w:lineRule="exact"/>
              <w:ind w:right="43"/>
              <w:jc w:val="right"/>
              <w:rPr>
                <w:sz w:val="17"/>
              </w:rPr>
            </w:pPr>
            <w:r>
              <w:rPr>
                <w:sz w:val="17"/>
              </w:rPr>
              <w:t>32%</w:t>
            </w:r>
          </w:p>
        </w:tc>
        <w:tc>
          <w:tcPr>
            <w:tcW w:w="732" w:type="dxa"/>
            <w:tcBorders>
              <w:bottom w:val="single" w:sz="12" w:space="0" w:color="auto"/>
            </w:tcBorders>
            <w:shd w:val="clear" w:color="auto" w:fill="auto"/>
            <w:vAlign w:val="bottom"/>
          </w:tcPr>
          <w:p w:rsidR="002F509C" w:rsidRPr="00906365" w:rsidRDefault="002F509C">
            <w:pPr>
              <w:tabs>
                <w:tab w:val="left" w:pos="288"/>
                <w:tab w:val="left" w:pos="576"/>
                <w:tab w:val="left" w:pos="864"/>
                <w:tab w:val="left" w:pos="1152"/>
              </w:tabs>
              <w:spacing w:before="40" w:after="40" w:line="210" w:lineRule="exact"/>
              <w:ind w:right="43"/>
              <w:jc w:val="right"/>
              <w:rPr>
                <w:sz w:val="17"/>
              </w:rPr>
            </w:pPr>
            <w:r>
              <w:rPr>
                <w:sz w:val="17"/>
              </w:rPr>
              <w:t>30%</w:t>
            </w:r>
          </w:p>
        </w:tc>
        <w:tc>
          <w:tcPr>
            <w:tcW w:w="732" w:type="dxa"/>
            <w:tcBorders>
              <w:bottom w:val="single" w:sz="12" w:space="0" w:color="auto"/>
            </w:tcBorders>
            <w:shd w:val="clear" w:color="auto" w:fill="auto"/>
            <w:vAlign w:val="bottom"/>
          </w:tcPr>
          <w:p w:rsidR="002F509C" w:rsidRPr="00906365" w:rsidRDefault="002F509C">
            <w:pPr>
              <w:tabs>
                <w:tab w:val="left" w:pos="288"/>
                <w:tab w:val="left" w:pos="576"/>
                <w:tab w:val="left" w:pos="864"/>
                <w:tab w:val="left" w:pos="1152"/>
              </w:tabs>
              <w:spacing w:before="40" w:after="40" w:line="210" w:lineRule="exact"/>
              <w:ind w:right="43"/>
              <w:jc w:val="right"/>
              <w:rPr>
                <w:sz w:val="17"/>
              </w:rPr>
            </w:pPr>
            <w:r>
              <w:rPr>
                <w:sz w:val="17"/>
              </w:rPr>
              <w:t>30%</w:t>
            </w:r>
          </w:p>
        </w:tc>
        <w:tc>
          <w:tcPr>
            <w:tcW w:w="732" w:type="dxa"/>
            <w:tcBorders>
              <w:bottom w:val="single" w:sz="12" w:space="0" w:color="auto"/>
            </w:tcBorders>
            <w:shd w:val="clear" w:color="auto" w:fill="auto"/>
            <w:vAlign w:val="bottom"/>
          </w:tcPr>
          <w:p w:rsidR="002F509C" w:rsidRPr="00906365" w:rsidRDefault="002F509C">
            <w:pPr>
              <w:tabs>
                <w:tab w:val="left" w:pos="288"/>
                <w:tab w:val="left" w:pos="576"/>
                <w:tab w:val="left" w:pos="864"/>
                <w:tab w:val="left" w:pos="1152"/>
              </w:tabs>
              <w:spacing w:before="40" w:after="40" w:line="210" w:lineRule="exact"/>
              <w:ind w:right="43"/>
              <w:jc w:val="right"/>
              <w:rPr>
                <w:sz w:val="17"/>
              </w:rPr>
            </w:pPr>
            <w:r>
              <w:rPr>
                <w:sz w:val="17"/>
              </w:rPr>
              <w:t>33%</w:t>
            </w:r>
          </w:p>
        </w:tc>
        <w:tc>
          <w:tcPr>
            <w:tcW w:w="732" w:type="dxa"/>
            <w:tcBorders>
              <w:bottom w:val="single" w:sz="12" w:space="0" w:color="auto"/>
            </w:tcBorders>
            <w:shd w:val="clear" w:color="auto" w:fill="auto"/>
            <w:vAlign w:val="bottom"/>
          </w:tcPr>
          <w:p w:rsidR="002F509C" w:rsidRPr="00906365" w:rsidRDefault="002F509C">
            <w:pPr>
              <w:tabs>
                <w:tab w:val="left" w:pos="288"/>
                <w:tab w:val="left" w:pos="576"/>
                <w:tab w:val="left" w:pos="864"/>
                <w:tab w:val="left" w:pos="1152"/>
              </w:tabs>
              <w:spacing w:before="40" w:after="40" w:line="210" w:lineRule="exact"/>
              <w:ind w:right="43"/>
              <w:jc w:val="right"/>
              <w:rPr>
                <w:sz w:val="17"/>
              </w:rPr>
            </w:pPr>
            <w:r>
              <w:rPr>
                <w:sz w:val="17"/>
              </w:rPr>
              <w:t>31%</w:t>
            </w:r>
          </w:p>
        </w:tc>
        <w:tc>
          <w:tcPr>
            <w:tcW w:w="732" w:type="dxa"/>
            <w:tcBorders>
              <w:bottom w:val="single" w:sz="12" w:space="0" w:color="auto"/>
            </w:tcBorders>
            <w:shd w:val="clear" w:color="auto" w:fill="auto"/>
            <w:vAlign w:val="bottom"/>
          </w:tcPr>
          <w:p w:rsidR="002F509C" w:rsidRPr="00906365" w:rsidRDefault="002F509C">
            <w:pPr>
              <w:tabs>
                <w:tab w:val="left" w:pos="288"/>
                <w:tab w:val="left" w:pos="576"/>
                <w:tab w:val="left" w:pos="864"/>
                <w:tab w:val="left" w:pos="1152"/>
              </w:tabs>
              <w:spacing w:before="40" w:after="40" w:line="210" w:lineRule="exact"/>
              <w:ind w:right="43"/>
              <w:jc w:val="right"/>
              <w:rPr>
                <w:sz w:val="17"/>
              </w:rPr>
            </w:pPr>
            <w:r>
              <w:rPr>
                <w:sz w:val="17"/>
              </w:rPr>
              <w:t>27%</w:t>
            </w:r>
          </w:p>
        </w:tc>
        <w:tc>
          <w:tcPr>
            <w:tcW w:w="732" w:type="dxa"/>
            <w:tcBorders>
              <w:bottom w:val="single" w:sz="12" w:space="0" w:color="auto"/>
            </w:tcBorders>
            <w:shd w:val="clear" w:color="auto" w:fill="auto"/>
            <w:vAlign w:val="bottom"/>
          </w:tcPr>
          <w:p w:rsidR="002F509C" w:rsidRPr="00906365" w:rsidRDefault="002F509C">
            <w:pPr>
              <w:tabs>
                <w:tab w:val="left" w:pos="288"/>
                <w:tab w:val="left" w:pos="576"/>
                <w:tab w:val="left" w:pos="864"/>
                <w:tab w:val="left" w:pos="1152"/>
              </w:tabs>
              <w:spacing w:before="40" w:after="40" w:line="210" w:lineRule="exact"/>
              <w:ind w:right="43"/>
              <w:jc w:val="right"/>
              <w:rPr>
                <w:sz w:val="17"/>
              </w:rPr>
            </w:pPr>
            <w:r>
              <w:rPr>
                <w:sz w:val="17"/>
              </w:rPr>
              <w:t>25%</w:t>
            </w:r>
          </w:p>
        </w:tc>
      </w:tr>
    </w:tbl>
    <w:p w:rsidR="002F509C" w:rsidRPr="00906365" w:rsidRDefault="002F509C">
      <w:pPr>
        <w:pStyle w:val="SingleTxt"/>
        <w:spacing w:after="0" w:line="120" w:lineRule="exact"/>
        <w:rPr>
          <w:sz w:val="10"/>
        </w:rPr>
      </w:pPr>
    </w:p>
    <w:p w:rsidR="002F509C" w:rsidRDefault="002F509C">
      <w:pPr>
        <w:pStyle w:val="SingleTxt"/>
        <w:spacing w:line="240" w:lineRule="auto"/>
        <w:jc w:val="left"/>
        <w:rPr>
          <w:sz w:val="17"/>
          <w:szCs w:val="17"/>
        </w:rPr>
      </w:pPr>
      <w:r>
        <w:rPr>
          <w:i/>
          <w:sz w:val="17"/>
          <w:szCs w:val="17"/>
        </w:rPr>
        <w:t>Source</w:t>
      </w:r>
      <w:r>
        <w:rPr>
          <w:sz w:val="17"/>
          <w:szCs w:val="17"/>
        </w:rPr>
        <w:t xml:space="preserve">: TNS — Polling and Survey Institute (ILRES) — </w:t>
      </w:r>
      <w:smartTag w:uri="urn:schemas-microsoft-com:office:smarttags" w:element="country-region">
        <w:r>
          <w:rPr>
            <w:sz w:val="17"/>
            <w:szCs w:val="17"/>
          </w:rPr>
          <w:t>Luxembourg</w:t>
        </w:r>
      </w:smartTag>
      <w:r>
        <w:rPr>
          <w:sz w:val="17"/>
          <w:szCs w:val="17"/>
        </w:rPr>
        <w:t xml:space="preserve"> Cancer Foundation survey on smoking in </w:t>
      </w:r>
      <w:smartTag w:uri="urn:schemas-microsoft-com:office:smarttags" w:element="place">
        <w:smartTag w:uri="urn:schemas-microsoft-com:office:smarttags" w:element="country-region">
          <w:r>
            <w:rPr>
              <w:sz w:val="17"/>
              <w:szCs w:val="17"/>
            </w:rPr>
            <w:t>Luxembourg</w:t>
          </w:r>
        </w:smartTag>
      </w:smartTag>
      <w:r>
        <w:rPr>
          <w:sz w:val="17"/>
          <w:szCs w:val="17"/>
        </w:rPr>
        <w:t>.</w:t>
      </w:r>
    </w:p>
    <w:p w:rsidR="002F509C" w:rsidRPr="00906365" w:rsidRDefault="002F509C">
      <w:pPr>
        <w:pStyle w:val="SingleTxt"/>
        <w:spacing w:after="0" w:line="120" w:lineRule="exact"/>
        <w:rPr>
          <w:sz w:val="10"/>
        </w:rPr>
      </w:pPr>
    </w:p>
    <w:p w:rsidR="002F509C" w:rsidRDefault="002F509C">
      <w:pPr>
        <w:pStyle w:val="SingleTxt"/>
      </w:pPr>
      <w:r>
        <w:tab/>
        <w:t xml:space="preserve">In 2006, 25 per cent of the population of </w:t>
      </w:r>
      <w:smartTag w:uri="urn:schemas-microsoft-com:office:smarttags" w:element="place">
        <w:smartTag w:uri="urn:schemas-microsoft-com:office:smarttags" w:element="country-region">
          <w:r>
            <w:t>Luxembourg</w:t>
          </w:r>
        </w:smartTag>
      </w:smartTag>
      <w:r>
        <w:t xml:space="preserve"> (aged 15 and over) smoked. Among young people aged 15 to 17, 11 per cent of boys and 26 per cent of girls smoke, while 26 per cent of men and 34 per cent of women aged 18 to 24 are smokers.</w:t>
      </w:r>
    </w:p>
    <w:p w:rsidR="002F509C" w:rsidRDefault="002F509C">
      <w:pPr>
        <w:pStyle w:val="SingleTxt"/>
      </w:pPr>
      <w:r>
        <w:tab/>
        <w:t>The Ministry of Health, in cooperation with experts and partners on the ground, is currently drawing up a national anti-smoking plan. Intended to prevent and reduce smoking and smoking-related diseases and deaths, the plan’s objectives include concerted action to prevent smoking among young people by promoting a less acceptable view of tobacco, projecting a more objective image of smokers and focusing on long-term behavioural change.</w:t>
      </w:r>
    </w:p>
    <w:p w:rsidR="002F509C" w:rsidRPr="004D5162" w:rsidRDefault="002F509C">
      <w:pPr>
        <w:pStyle w:val="SingleTxt"/>
        <w:spacing w:after="0" w:line="120" w:lineRule="exact"/>
        <w:rPr>
          <w:sz w:val="10"/>
        </w:rPr>
      </w:pPr>
    </w:p>
    <w:p w:rsidR="002F509C" w:rsidRDefault="002F509C">
      <w:pPr>
        <w:pStyle w:val="H23"/>
        <w:ind w:right="1260"/>
      </w:pPr>
      <w:r>
        <w:tab/>
      </w:r>
      <w:r>
        <w:tab/>
        <w:t xml:space="preserve">Results of annual surveys conducted by TNS-ILRES-Luxembourg </w:t>
      </w:r>
      <w:r>
        <w:br/>
        <w:t>Cancer Foundation</w:t>
      </w:r>
    </w:p>
    <w:p w:rsidR="002F509C" w:rsidRPr="004D5162" w:rsidRDefault="002F509C">
      <w:pPr>
        <w:pStyle w:val="SingleTxt"/>
        <w:keepNext/>
        <w:keepLines/>
        <w:spacing w:after="0" w:line="120" w:lineRule="exact"/>
        <w:rPr>
          <w:sz w:val="10"/>
        </w:rPr>
      </w:pPr>
    </w:p>
    <w:p w:rsidR="002F509C" w:rsidRPr="00BF0303" w:rsidRDefault="002F50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Representative sample of the resident population aged 15 and over (in-person interviews)</w:t>
      </w:r>
      <w:r>
        <w:rPr>
          <w:noProof/>
          <w:w w:val="100"/>
          <w:lang w:val="en-US"/>
        </w:rPr>
        <w:pict>
          <v:group id="_x0000_s1070" editas="canvas" style="position:absolute;left:0;text-align:left;margin-left:1.95pt;margin-top:24.2pt;width:363.8pt;height:274.25pt;z-index:30;mso-position-horizontal-relative:text;mso-position-vertical-relative:text" coordorigin="1195,1740" coordsize="7276,5485">
            <o:lock v:ext="edit" aspectratio="t"/>
            <v:shape id="_x0000_s1071" type="#_x0000_t75" style="position:absolute;left:1195;top:1740;width:7276;height:5485" o:preferrelative="f">
              <v:fill o:detectmouseclick="t"/>
              <v:path o:extrusionok="t" o:connecttype="none"/>
              <o:lock v:ext="edit" text="t"/>
            </v:shape>
            <v:rect id="_x0000_s1072" style="position:absolute;left:1195;top:1742;width:66;height:240;mso-wrap-style:none" filled="f" stroked="f">
              <v:textbox style="mso-next-textbox:#_x0000_s1072;mso-fit-shape-to-text:t" inset="0,0,0,0">
                <w:txbxContent>
                  <w:p w:rsidR="0013145B" w:rsidRDefault="0013145B">
                    <w:r>
                      <w:rPr>
                        <w:color w:val="000000"/>
                        <w:sz w:val="24"/>
                        <w:szCs w:val="24"/>
                      </w:rPr>
                      <w:t xml:space="preserve"> </w:t>
                    </w:r>
                  </w:p>
                </w:txbxContent>
              </v:textbox>
            </v:rect>
            <v:rect id="_x0000_s1073" style="position:absolute;left:1195;top:1740;width:7193;height:5418" stroked="f"/>
            <v:rect id="_x0000_s1074" style="position:absolute;left:1195;top:1740;width:597;height:5418" fillcolor="#9c9" stroked="f"/>
            <v:rect id="_x0000_s1075" style="position:absolute;left:1675;top:1742;width:1979;height:843" fillcolor="#9c9" stroked="f"/>
            <v:shape id="_x0000_s1076" style="position:absolute;left:1792;top:2342;width:4018;height:483" coordsize="4018,483" path="m240,l228,,216,3r-12,l192,5r-22,7l149,20r-22,9l108,41,89,56,72,70,55,89,43,106,31,128,19,147r-7,24l7,193,3,217r,12l,241r3,14l3,267r4,24l12,313r7,21l31,356r12,19l55,394r17,17l89,428r19,12l127,452r22,12l170,471r22,7l204,478r12,3l228,481r12,2l3778,483r12,-2l3802,481r12,-3l3826,478r24,-7l3871,464r22,-12l3912,440r19,-12l3948,411r14,-17l3977,375r12,-19l3998,334r8,-21l4013,291r2,-24l4018,255r,-14l4018,229r-3,-12l4013,193r-7,-22l3998,147r-9,-19l3977,106,3962,89,3948,70,3931,56,3912,41,3893,29r-22,-9l3850,12,3826,5,3814,3r-12,l3790,r-12,l240,xe" stroked="f">
              <v:path arrowok="t"/>
            </v:shape>
            <v:shape id="_x0000_s1077" style="position:absolute;left:1672;top:3306;width:5517;height:252" coordsize="5517,252" path="m,l,,,252r,l5517,252r,l5517,r,l,xe" fillcolor="#036" stroked="f">
              <v:path arrowok="t"/>
            </v:shape>
            <v:shape id="_x0000_s1078" style="position:absolute;left:1375;top:3306;width:309;height:252" coordsize="309,252" path="m153,l139,,122,2,108,4,93,9,79,14,67,21,55,28,43,36,33,45,26,55,17,65,12,77,5,89,2,101,,113r,14l,139r2,12l5,163r7,12l17,187r9,10l33,206r10,10l55,223r12,7l79,237r14,5l108,247r14,2l139,252r14,l309,252,309,,153,xe" fillcolor="#036" stroked="f">
              <v:path arrowok="t"/>
            </v:shape>
            <v:rect id="_x0000_s1079" style="position:absolute;left:2137;top:2343;width:4208;height:900" filled="f" stroked="f">
              <v:textbox style="mso-next-textbox:#_x0000_s1079" inset="0,0,0,0">
                <w:txbxContent>
                  <w:p w:rsidR="0013145B" w:rsidRDefault="0013145B">
                    <w:pPr>
                      <w:spacing w:before="120"/>
                    </w:pPr>
                    <w:r>
                      <w:rPr>
                        <w:rFonts w:ascii="Comic Sans MS" w:hAnsi="Comic Sans MS" w:cs="Comic Sans MS"/>
                        <w:b/>
                        <w:bCs/>
                        <w:color w:val="006666"/>
                        <w:sz w:val="32"/>
                        <w:szCs w:val="32"/>
                      </w:rPr>
                      <w:t>Smokers aged 15 to 17</w:t>
                    </w:r>
                  </w:p>
                </w:txbxContent>
              </v:textbox>
            </v:rect>
            <v:shape id="_x0000_s1080" style="position:absolute;left:2473;top:6222;width:4346;height:62" coordsize="4346,62" path="m,62l96,,4346,r-98,62l,62xe" fillcolor="gray" stroked="f">
              <v:path arrowok="t"/>
            </v:shape>
            <v:shape id="_x0000_s1081" style="position:absolute;left:2473;top:3856;width:96;height:2428" coordsize="96,2428" path="m,2428l,65,96,r,2366l,2428xe" fillcolor="silver" stroked="f">
              <v:path arrowok="t"/>
            </v:shape>
            <v:rect id="_x0000_s1082" style="position:absolute;left:2569;top:3856;width:4250;height:2366" fillcolor="silver" stroked="f"/>
            <v:shape id="_x0000_s1083" style="position:absolute;left:2473;top:6222;width:4346;height:62" coordsize="1812,26" path="m,26l40,,1812,e" filled="f" strokecolor="#036" strokeweight=".35pt">
              <v:path arrowok="t"/>
            </v:shape>
            <v:shape id="_x0000_s1084" style="position:absolute;left:2473;top:5792;width:4346;height:65" coordsize="1812,27" path="m,27l40,,1812,e" filled="f" strokecolor="#036" strokeweight=".35pt">
              <v:path arrowok="t"/>
            </v:shape>
            <v:shape id="_x0000_s1085" style="position:absolute;left:2473;top:5364;width:4346;height:63" coordsize="1812,26" path="m,26l40,,1812,e" filled="f" strokecolor="#036" strokeweight=".35pt">
              <v:path arrowok="t"/>
            </v:shape>
            <v:shape id="_x0000_s1086" style="position:absolute;left:2473;top:4927;width:4346;height:65" coordsize="1812,27" path="m,27l40,,1812,e" filled="f" strokecolor="#036" strokeweight=".35pt">
              <v:path arrowok="t"/>
            </v:shape>
            <v:shape id="_x0000_s1087" style="position:absolute;left:2473;top:4499;width:4346;height:65" coordsize="1812,27" path="m,27l40,,1812,e" filled="f" strokecolor="#036" strokeweight=".35pt">
              <v:path arrowok="t"/>
            </v:shape>
            <v:shape id="_x0000_s1088" style="position:absolute;left:2473;top:4069;width:4346;height:65" coordsize="1812,27" path="m,27l40,,1812,e" filled="f" strokecolor="#036" strokeweight=".35pt">
              <v:path arrowok="t"/>
            </v:shape>
            <v:shape id="_x0000_s1089" style="position:absolute;left:2473;top:6222;width:4346;height:62" coordsize="4346,62" path="m4346,r-98,62l,62,96,,4346,xe" filled="f" strokecolor="#036" strokeweight=".35pt">
              <v:path arrowok="t"/>
            </v:shape>
            <v:shape id="_x0000_s1090" style="position:absolute;left:2473;top:3856;width:96;height:2428" coordsize="96,2428" path="m,2428l,65,96,r,2366l,2428xe" filled="f" strokecolor="gray" strokeweight=".35pt">
              <v:path arrowok="t"/>
            </v:shape>
            <v:rect id="_x0000_s1091" style="position:absolute;left:2569;top:3856;width:4250;height:2366" filled="f" strokecolor="gray" strokeweight=".35pt"/>
            <v:shape id="_x0000_s1092" style="position:absolute;left:2975;top:4843;width:96;height:1441" coordsize="96,1441" path="m,1441l,62,96,r,1379l,1441xe" fillcolor="#4d664d" strokecolor="#036" strokeweight=".35pt">
              <v:path arrowok="t"/>
            </v:shape>
            <v:rect id="_x0000_s1093" style="position:absolute;left:2692;top:4905;width:283;height:1379" fillcolor="#9c9" strokecolor="#036" strokeweight=".35pt"/>
            <v:shape id="_x0000_s1094" style="position:absolute;left:2692;top:4843;width:379;height:62" coordsize="379,62" path="m283,62l379,,96,,,62r283,xe" fillcolor="#739973" strokecolor="#036" strokeweight=".35pt">
              <v:path arrowok="t"/>
            </v:shape>
            <v:rect id="_x0000_s1095" style="position:absolute;left:2732;top:4634;width:215;height:480;mso-wrap-style:none" filled="f" stroked="f">
              <v:textbox style="mso-next-textbox:#_x0000_s1095;mso-fit-shape-to-text:t" inset="0,0,0,0">
                <w:txbxContent>
                  <w:p w:rsidR="0013145B" w:rsidRDefault="0013145B">
                    <w:r>
                      <w:rPr>
                        <w:rFonts w:ascii="Arial" w:hAnsi="Arial" w:cs="Arial"/>
                        <w:b/>
                        <w:bCs/>
                        <w:color w:val="003366"/>
                        <w:sz w:val="18"/>
                        <w:szCs w:val="18"/>
                      </w:rPr>
                      <w:t>32</w:t>
                    </w:r>
                  </w:p>
                </w:txbxContent>
              </v:textbox>
            </v:rect>
            <v:shape id="_x0000_s1096" style="position:absolute;left:3677;top:4670;width:96;height:1614" coordsize="96,1614" path="m,1614l,65,96,r,1552l,1614xe" fillcolor="#4d664d" strokecolor="#036" strokeweight=".35pt">
              <v:path arrowok="t"/>
            </v:shape>
            <v:rect id="_x0000_s1097" style="position:absolute;left:3394;top:4735;width:283;height:1549" fillcolor="#9c9" strokecolor="#036" strokeweight=".35pt"/>
            <v:shape id="_x0000_s1098" style="position:absolute;left:3394;top:4670;width:379;height:65" coordsize="379,65" path="m283,65l379,,96,,,65r283,xe" fillcolor="#739973" strokecolor="#036" strokeweight=".35pt">
              <v:path arrowok="t"/>
            </v:shape>
            <v:rect id="_x0000_s1099" style="position:absolute;left:3459;top:4442;width:215;height:480;mso-wrap-style:none" filled="f" stroked="f">
              <v:textbox style="mso-next-textbox:#_x0000_s1099;mso-fit-shape-to-text:t" inset="0,0,0,0">
                <w:txbxContent>
                  <w:p w:rsidR="0013145B" w:rsidRDefault="0013145B">
                    <w:r>
                      <w:rPr>
                        <w:rFonts w:ascii="Arial" w:hAnsi="Arial" w:cs="Arial"/>
                        <w:b/>
                        <w:bCs/>
                        <w:color w:val="003366"/>
                        <w:sz w:val="18"/>
                        <w:szCs w:val="18"/>
                      </w:rPr>
                      <w:t>36</w:t>
                    </w:r>
                  </w:p>
                </w:txbxContent>
              </v:textbox>
            </v:rect>
            <v:shape id="_x0000_s1100" style="position:absolute;left:4387;top:4970;width:96;height:1314" coordsize="96,1314" path="m,1314l,72,96,r,1252l,1314xe" fillcolor="#4d664d" strokecolor="#036" strokeweight=".35pt">
              <v:path arrowok="t"/>
            </v:shape>
            <v:rect id="_x0000_s1101" style="position:absolute;left:4104;top:5042;width:283;height:1242" fillcolor="#9c9" strokecolor="#036" strokeweight=".35pt"/>
            <v:shape id="_x0000_s1102" style="position:absolute;left:4104;top:4970;width:379;height:72" coordsize="379,72" path="m283,72l379,,99,,,72r283,xe" fillcolor="#739973" strokecolor="#036" strokeweight=".35pt">
              <v:path arrowok="t"/>
            </v:shape>
            <v:rect id="_x0000_s1103" style="position:absolute;left:4176;top:4800;width:215;height:480;mso-wrap-style:none" filled="f" stroked="f">
              <v:textbox style="mso-next-textbox:#_x0000_s1103;mso-fit-shape-to-text:t" inset="0,0,0,0">
                <w:txbxContent>
                  <w:p w:rsidR="0013145B" w:rsidRDefault="0013145B">
                    <w:r>
                      <w:rPr>
                        <w:rFonts w:ascii="Arial" w:hAnsi="Arial" w:cs="Arial"/>
                        <w:b/>
                        <w:bCs/>
                        <w:color w:val="003366"/>
                        <w:sz w:val="18"/>
                        <w:szCs w:val="18"/>
                      </w:rPr>
                      <w:t>29</w:t>
                    </w:r>
                  </w:p>
                </w:txbxContent>
              </v:textbox>
            </v:rect>
            <v:shape id="_x0000_s1104" style="position:absolute;left:5090;top:5191;width:96;height:1093" coordsize="96,1093" path="m,1093l,65,96,r,1031l,1093xe" fillcolor="#4d664d" strokecolor="#036" strokeweight=".35pt">
              <v:path arrowok="t"/>
            </v:shape>
            <v:rect id="_x0000_s1105" style="position:absolute;left:4807;top:5256;width:283;height:1028" fillcolor="#9c9" strokecolor="#036" strokeweight=".35pt"/>
            <v:shape id="_x0000_s1106" style="position:absolute;left:4807;top:5191;width:379;height:65" coordsize="379,65" path="m283,65l379,,98,,,65r283,xe" fillcolor="#739973" strokecolor="#036" strokeweight=".35pt">
              <v:path arrowok="t"/>
            </v:shape>
            <v:rect id="_x0000_s1107" style="position:absolute;left:4824;top:5006;width:215;height:480;mso-wrap-style:none" filled="f" stroked="f">
              <v:textbox style="mso-next-textbox:#_x0000_s1107;mso-fit-shape-to-text:t" inset="0,0,0,0">
                <w:txbxContent>
                  <w:p w:rsidR="0013145B" w:rsidRDefault="0013145B">
                    <w:r>
                      <w:rPr>
                        <w:rFonts w:ascii="Arial" w:hAnsi="Arial" w:cs="Arial"/>
                        <w:b/>
                        <w:bCs/>
                        <w:color w:val="003366"/>
                        <w:sz w:val="18"/>
                        <w:szCs w:val="18"/>
                      </w:rPr>
                      <w:t>24</w:t>
                    </w:r>
                  </w:p>
                </w:txbxContent>
              </v:textbox>
            </v:rect>
            <v:shape id="_x0000_s1108" style="position:absolute;left:5800;top:5407;width:98;height:877" coordsize="98,877" path="m,877l,63,98,r,815l,877xe" fillcolor="#4d664d" strokecolor="#036" strokeweight=".35pt">
              <v:path arrowok="t"/>
            </v:shape>
            <v:rect id="_x0000_s1109" style="position:absolute;left:5517;top:5470;width:283;height:814" fillcolor="#9c9" strokecolor="#036" strokeweight=".35pt"/>
            <v:shape id="_x0000_s1110" style="position:absolute;left:5517;top:5407;width:381;height:63" coordsize="381,63" path="m283,63l381,,98,,,63r283,xe" fillcolor="#739973" strokecolor="#036" strokeweight=".35pt">
              <v:path arrowok="t"/>
            </v:shape>
            <v:rect id="_x0000_s1111" style="position:absolute;left:5543;top:5148;width:215;height:480;mso-wrap-style:none" filled="f" stroked="f">
              <v:textbox style="mso-next-textbox:#_x0000_s1111;mso-fit-shape-to-text:t" inset="0,0,0,0">
                <w:txbxContent>
                  <w:p w:rsidR="0013145B" w:rsidRDefault="0013145B">
                    <w:r>
                      <w:rPr>
                        <w:rFonts w:ascii="Arial" w:hAnsi="Arial" w:cs="Arial"/>
                        <w:b/>
                        <w:bCs/>
                        <w:color w:val="003366"/>
                        <w:sz w:val="18"/>
                        <w:szCs w:val="18"/>
                      </w:rPr>
                      <w:t>19</w:t>
                    </w:r>
                  </w:p>
                </w:txbxContent>
              </v:textbox>
            </v:rect>
            <v:shape id="_x0000_s1112" style="position:absolute;left:6503;top:5448;width:98;height:836" coordsize="98,836" path="m,836l,65,98,r,774l,836xe" fillcolor="#4d664d" strokecolor="#036" strokeweight=".35pt">
              <v:path arrowok="t"/>
            </v:shape>
            <v:rect id="_x0000_s1113" style="position:absolute;left:6220;top:5513;width:283;height:771" fillcolor="#9c9" strokecolor="#036" strokeweight=".35pt"/>
            <v:shape id="_x0000_s1114" style="position:absolute;left:6220;top:5448;width:381;height:65" coordsize="381,65" path="m283,65l381,,98,,,65r283,xe" fillcolor="#739973" strokecolor="#036" strokeweight=".35pt">
              <v:path arrowok="t"/>
            </v:shape>
            <v:rect id="_x0000_s1115" style="position:absolute;left:6236;top:5242;width:215;height:480;mso-wrap-style:none" filled="f" stroked="f">
              <v:textbox style="mso-next-textbox:#_x0000_s1115;mso-fit-shape-to-text:t" inset="0,0,0,0">
                <w:txbxContent>
                  <w:p w:rsidR="0013145B" w:rsidRDefault="0013145B">
                    <w:r>
                      <w:rPr>
                        <w:rFonts w:ascii="Arial" w:hAnsi="Arial" w:cs="Arial"/>
                        <w:b/>
                        <w:bCs/>
                        <w:color w:val="003366"/>
                        <w:sz w:val="18"/>
                        <w:szCs w:val="18"/>
                      </w:rPr>
                      <w:t>18</w:t>
                    </w:r>
                  </w:p>
                </w:txbxContent>
              </v:textbox>
            </v:rect>
            <v:line id="_x0000_s1116" style="position:absolute;flip:y" from="2473,3921" to="2473,6284" strokecolor="#036" strokeweight=".35pt"/>
            <v:line id="_x0000_s1117" style="position:absolute;flip:x" from="2433,6284" to="2473,6284" strokecolor="#036" strokeweight=".35pt"/>
            <v:line id="_x0000_s1118" style="position:absolute;flip:x" from="2433,5857" to="2473,5857" strokecolor="#036" strokeweight=".35pt"/>
            <v:line id="_x0000_s1119" style="position:absolute;flip:x" from="2433,5427" to="2473,5427" strokecolor="#036" strokeweight=".35pt"/>
            <v:line id="_x0000_s1120" style="position:absolute;flip:x" from="2433,4992" to="2473,4992" strokecolor="#036" strokeweight=".35pt"/>
            <v:line id="_x0000_s1121" style="position:absolute;flip:x" from="2433,4564" to="2473,4564" strokecolor="#036" strokeweight=".35pt"/>
            <v:line id="_x0000_s1122" style="position:absolute;flip:x" from="2433,4134" to="2473,4134" strokecolor="#036" strokeweight=".35pt"/>
            <v:rect id="_x0000_s1123" style="position:absolute;left:2296;top:6186;width:108;height:240;mso-wrap-style:none" filled="f" stroked="f">
              <v:textbox style="mso-next-textbox:#_x0000_s1123;mso-fit-shape-to-text:t" inset="0,0,0,0">
                <w:txbxContent>
                  <w:p w:rsidR="0013145B" w:rsidRDefault="0013145B">
                    <w:r>
                      <w:rPr>
                        <w:rFonts w:ascii="Arial" w:hAnsi="Arial" w:cs="Arial"/>
                        <w:b/>
                        <w:bCs/>
                        <w:color w:val="003366"/>
                        <w:sz w:val="18"/>
                        <w:szCs w:val="18"/>
                      </w:rPr>
                      <w:t>0</w:t>
                    </w:r>
                  </w:p>
                </w:txbxContent>
              </v:textbox>
            </v:rect>
            <v:rect id="_x0000_s1124" style="position:absolute;left:2190;top:5756;width:215;height:480;mso-wrap-style:none" filled="f" stroked="f">
              <v:textbox style="mso-next-textbox:#_x0000_s1124;mso-fit-shape-to-text:t" inset="0,0,0,0">
                <w:txbxContent>
                  <w:p w:rsidR="0013145B" w:rsidRDefault="0013145B">
                    <w:r>
                      <w:rPr>
                        <w:rFonts w:ascii="Arial" w:hAnsi="Arial" w:cs="Arial"/>
                        <w:b/>
                        <w:bCs/>
                        <w:color w:val="003366"/>
                        <w:sz w:val="18"/>
                        <w:szCs w:val="18"/>
                      </w:rPr>
                      <w:t>10</w:t>
                    </w:r>
                  </w:p>
                </w:txbxContent>
              </v:textbox>
            </v:rect>
            <v:rect id="_x0000_s1125" style="position:absolute;left:2190;top:5328;width:215;height:480;mso-wrap-style:none" filled="f" stroked="f">
              <v:textbox style="mso-next-textbox:#_x0000_s1125;mso-fit-shape-to-text:t" inset="0,0,0,0">
                <w:txbxContent>
                  <w:p w:rsidR="0013145B" w:rsidRDefault="0013145B">
                    <w:r>
                      <w:rPr>
                        <w:rFonts w:ascii="Arial" w:hAnsi="Arial" w:cs="Arial"/>
                        <w:b/>
                        <w:bCs/>
                        <w:color w:val="003366"/>
                        <w:sz w:val="18"/>
                        <w:szCs w:val="18"/>
                      </w:rPr>
                      <w:t>20</w:t>
                    </w:r>
                  </w:p>
                </w:txbxContent>
              </v:textbox>
            </v:rect>
            <v:rect id="_x0000_s1126" style="position:absolute;left:2190;top:4891;width:215;height:480;mso-wrap-style:none" filled="f" stroked="f">
              <v:textbox style="mso-next-textbox:#_x0000_s1126;mso-fit-shape-to-text:t" inset="0,0,0,0">
                <w:txbxContent>
                  <w:p w:rsidR="0013145B" w:rsidRDefault="0013145B">
                    <w:r>
                      <w:rPr>
                        <w:rFonts w:ascii="Arial" w:hAnsi="Arial" w:cs="Arial"/>
                        <w:b/>
                        <w:bCs/>
                        <w:color w:val="003366"/>
                        <w:sz w:val="18"/>
                        <w:szCs w:val="18"/>
                      </w:rPr>
                      <w:t>30</w:t>
                    </w:r>
                  </w:p>
                </w:txbxContent>
              </v:textbox>
            </v:rect>
            <v:rect id="_x0000_s1127" style="position:absolute;left:2190;top:4463;width:215;height:480;mso-wrap-style:none" filled="f" stroked="f">
              <v:textbox style="mso-next-textbox:#_x0000_s1127;mso-fit-shape-to-text:t" inset="0,0,0,0">
                <w:txbxContent>
                  <w:p w:rsidR="0013145B" w:rsidRDefault="0013145B">
                    <w:r>
                      <w:rPr>
                        <w:rFonts w:ascii="Arial" w:hAnsi="Arial" w:cs="Arial"/>
                        <w:b/>
                        <w:bCs/>
                        <w:color w:val="003366"/>
                        <w:sz w:val="18"/>
                        <w:szCs w:val="18"/>
                      </w:rPr>
                      <w:t>40</w:t>
                    </w:r>
                  </w:p>
                </w:txbxContent>
              </v:textbox>
            </v:rect>
            <v:rect id="_x0000_s1128" style="position:absolute;left:2190;top:4033;width:215;height:480;mso-wrap-style:none" filled="f" stroked="f">
              <v:textbox style="mso-next-textbox:#_x0000_s1128;mso-fit-shape-to-text:t" inset="0,0,0,0">
                <w:txbxContent>
                  <w:p w:rsidR="0013145B" w:rsidRDefault="0013145B">
                    <w:r>
                      <w:rPr>
                        <w:rFonts w:ascii="Arial" w:hAnsi="Arial" w:cs="Arial"/>
                        <w:b/>
                        <w:bCs/>
                        <w:color w:val="003366"/>
                        <w:sz w:val="18"/>
                        <w:szCs w:val="18"/>
                      </w:rPr>
                      <w:t>50</w:t>
                    </w:r>
                  </w:p>
                </w:txbxContent>
              </v:textbox>
            </v:rect>
            <v:line id="_x0000_s1129" style="position:absolute" from="2473,6284" to="6721,6284" strokecolor="#036" strokeweight=".35pt"/>
            <v:line id="_x0000_s1130" style="position:absolute" from="2473,6284" to="2473,6320" strokecolor="#036" strokeweight=".35pt"/>
            <v:line id="_x0000_s1131" style="position:absolute" from="3183,6284" to="3183,6320" strokecolor="#036" strokeweight=".35pt"/>
            <v:line id="_x0000_s1132" style="position:absolute" from="3886,6284" to="3886,6320" strokecolor="#036" strokeweight=".35pt"/>
            <v:line id="_x0000_s1133" style="position:absolute" from="4598,6284" to="4598,6320" strokecolor="#036" strokeweight=".35pt"/>
            <v:line id="_x0000_s1134" style="position:absolute" from="5308,6284" to="5308,6320" strokecolor="#036" strokeweight=".35pt"/>
            <v:line id="_x0000_s1135" style="position:absolute" from="6011,6284" to="6011,6320" strokecolor="#036" strokeweight=".35pt"/>
            <v:line id="_x0000_s1136" style="position:absolute" from="6721,6284" to="6721,6320" strokecolor="#036" strokeweight=".35pt"/>
            <v:rect id="_x0000_s1137" style="position:absolute;left:2617;top:6371;width:429;height:480;mso-wrap-style:none" filled="f" stroked="f">
              <v:textbox style="mso-next-textbox:#_x0000_s1137;mso-fit-shape-to-text:t" inset="0,0,0,0">
                <w:txbxContent>
                  <w:p w:rsidR="0013145B" w:rsidRDefault="0013145B">
                    <w:r>
                      <w:rPr>
                        <w:rFonts w:ascii="Arial" w:hAnsi="Arial" w:cs="Arial"/>
                        <w:b/>
                        <w:bCs/>
                        <w:color w:val="003366"/>
                        <w:sz w:val="18"/>
                        <w:szCs w:val="18"/>
                      </w:rPr>
                      <w:t>2001</w:t>
                    </w:r>
                  </w:p>
                </w:txbxContent>
              </v:textbox>
            </v:rect>
            <v:rect id="_x0000_s1138" style="position:absolute;left:3330;top:6371;width:429;height:480;mso-wrap-style:none" filled="f" stroked="f">
              <v:textbox style="mso-next-textbox:#_x0000_s1138;mso-fit-shape-to-text:t" inset="0,0,0,0">
                <w:txbxContent>
                  <w:p w:rsidR="0013145B" w:rsidRDefault="0013145B">
                    <w:r>
                      <w:rPr>
                        <w:rFonts w:ascii="Arial" w:hAnsi="Arial" w:cs="Arial"/>
                        <w:b/>
                        <w:bCs/>
                        <w:color w:val="003366"/>
                        <w:sz w:val="18"/>
                        <w:szCs w:val="18"/>
                      </w:rPr>
                      <w:t>2002</w:t>
                    </w:r>
                  </w:p>
                </w:txbxContent>
              </v:textbox>
            </v:rect>
            <v:rect id="_x0000_s1139" style="position:absolute;left:4032;top:6371;width:429;height:480;mso-wrap-style:none" filled="f" stroked="f">
              <v:textbox style="mso-next-textbox:#_x0000_s1139;mso-fit-shape-to-text:t" inset="0,0,0,0">
                <w:txbxContent>
                  <w:p w:rsidR="0013145B" w:rsidRDefault="0013145B">
                    <w:r>
                      <w:rPr>
                        <w:rFonts w:ascii="Arial" w:hAnsi="Arial" w:cs="Arial"/>
                        <w:b/>
                        <w:bCs/>
                        <w:color w:val="003366"/>
                        <w:sz w:val="18"/>
                        <w:szCs w:val="18"/>
                      </w:rPr>
                      <w:t>2003</w:t>
                    </w:r>
                  </w:p>
                </w:txbxContent>
              </v:textbox>
            </v:rect>
            <v:rect id="_x0000_s1140" style="position:absolute;left:4742;top:6371;width:429;height:480;mso-wrap-style:none" filled="f" stroked="f">
              <v:textbox style="mso-next-textbox:#_x0000_s1140;mso-fit-shape-to-text:t" inset="0,0,0,0">
                <w:txbxContent>
                  <w:p w:rsidR="0013145B" w:rsidRDefault="0013145B">
                    <w:r>
                      <w:rPr>
                        <w:rFonts w:ascii="Arial" w:hAnsi="Arial" w:cs="Arial"/>
                        <w:b/>
                        <w:bCs/>
                        <w:color w:val="003366"/>
                        <w:sz w:val="18"/>
                        <w:szCs w:val="18"/>
                      </w:rPr>
                      <w:t>2004</w:t>
                    </w:r>
                  </w:p>
                </w:txbxContent>
              </v:textbox>
            </v:rect>
            <v:rect id="_x0000_s1141" style="position:absolute;left:5445;top:6371;width:429;height:480;mso-wrap-style:none" filled="f" stroked="f">
              <v:textbox style="mso-next-textbox:#_x0000_s1141;mso-fit-shape-to-text:t" inset="0,0,0,0">
                <w:txbxContent>
                  <w:p w:rsidR="0013145B" w:rsidRDefault="0013145B">
                    <w:r>
                      <w:rPr>
                        <w:rFonts w:ascii="Arial" w:hAnsi="Arial" w:cs="Arial"/>
                        <w:b/>
                        <w:bCs/>
                        <w:color w:val="003366"/>
                        <w:sz w:val="18"/>
                        <w:szCs w:val="18"/>
                      </w:rPr>
                      <w:t>2005</w:t>
                    </w:r>
                  </w:p>
                </w:txbxContent>
              </v:textbox>
            </v:rect>
            <v:rect id="_x0000_s1142" style="position:absolute;left:6157;top:6371;width:429;height:480;mso-wrap-style:none" filled="f" stroked="f">
              <v:textbox style="mso-next-textbox:#_x0000_s1142;mso-fit-shape-to-text:t" inset="0,0,0,0">
                <w:txbxContent>
                  <w:p w:rsidR="0013145B" w:rsidRDefault="0013145B">
                    <w:r>
                      <w:rPr>
                        <w:rFonts w:ascii="Arial" w:hAnsi="Arial" w:cs="Arial"/>
                        <w:b/>
                        <w:bCs/>
                        <w:color w:val="003366"/>
                        <w:sz w:val="18"/>
                        <w:szCs w:val="18"/>
                      </w:rPr>
                      <w:t>2006</w:t>
                    </w:r>
                  </w:p>
                </w:txbxContent>
              </v:textbox>
            </v:rect>
            <v:rect id="_x0000_s1143" style="position:absolute;left:7150;top:5079;width:765;height:268" filled="f" strokecolor="#036" strokeweight=".35pt"/>
            <v:rect id="_x0000_s1144" style="position:absolute;left:7215;top:5155;width:122;height:111" fillcolor="#9c9" strokecolor="#036" strokeweight=".35pt"/>
            <v:rect id="_x0000_s1145" style="position:absolute;left:7392;top:5114;width:495;height:480;mso-wrap-style:none" filled="f" stroked="f">
              <v:textbox style="mso-next-textbox:#_x0000_s1145;mso-fit-shape-to-text:t" inset="0,0,0,0">
                <w:txbxContent>
                  <w:p w:rsidR="0013145B" w:rsidRDefault="0013145B">
                    <w:r>
                      <w:rPr>
                        <w:rFonts w:ascii="Arial" w:hAnsi="Arial" w:cs="Arial"/>
                        <w:b/>
                        <w:bCs/>
                        <w:color w:val="003366"/>
                        <w:sz w:val="18"/>
                        <w:szCs w:val="18"/>
                      </w:rPr>
                      <w:t>15-17</w:t>
                    </w:r>
                  </w:p>
                </w:txbxContent>
              </v:textbox>
            </v:rect>
            <v:shape id="_x0000_s1146" type="#_x0000_t75" style="position:absolute;left:6896;top:1929;width:1250;height:848">
              <v:imagedata r:id="rId24" o:title=""/>
            </v:shape>
            <v:shape id="_x0000_s1147" type="#_x0000_t75" style="position:absolute;left:6896;top:1929;width:1250;height:848">
              <v:imagedata r:id="rId25" o:title=""/>
            </v:shape>
            <v:rect id="_x0000_s1148" style="position:absolute;left:6831;top:6745;width:1627;height:480;mso-wrap-style:none" filled="f" stroked="f">
              <v:textbox style="mso-next-textbox:#_x0000_s1148;mso-fit-shape-to-text:t" inset="0,0,0,0">
                <w:txbxContent>
                  <w:p w:rsidR="0013145B" w:rsidRDefault="0013145B">
                    <w:r>
                      <w:rPr>
                        <w:rFonts w:ascii="Comic Sans MS" w:hAnsi="Comic Sans MS" w:cs="Comic Sans MS"/>
                        <w:color w:val="003366"/>
                        <w:sz w:val="10"/>
                        <w:szCs w:val="10"/>
                      </w:rPr>
                      <w:t>TNS-ILRES/FLCC Survey 2006</w:t>
                    </w:r>
                  </w:p>
                </w:txbxContent>
              </v:textbox>
            </v:rect>
          </v:group>
        </w:pict>
      </w:r>
    </w:p>
    <w:p w:rsidR="002F509C" w:rsidRPr="00BF0303" w:rsidRDefault="002F509C"/>
    <w:p w:rsidR="002F509C" w:rsidRPr="00BF0303" w:rsidRDefault="002F509C"/>
    <w:p w:rsidR="002F509C" w:rsidRPr="00BF0303" w:rsidRDefault="002F509C"/>
    <w:p w:rsidR="002F509C" w:rsidRPr="00BF0303" w:rsidRDefault="002F509C"/>
    <w:p w:rsidR="002F509C" w:rsidRPr="00BF0303" w:rsidRDefault="002F509C"/>
    <w:p w:rsidR="002F509C" w:rsidRPr="00BF0303" w:rsidRDefault="002F509C"/>
    <w:p w:rsidR="002F509C" w:rsidRPr="00BF0303" w:rsidRDefault="002F509C"/>
    <w:p w:rsidR="002F509C" w:rsidRPr="00BF0303" w:rsidRDefault="002F509C"/>
    <w:p w:rsidR="002F509C" w:rsidRPr="00BF0303" w:rsidRDefault="002F509C"/>
    <w:p w:rsidR="002F509C" w:rsidRPr="00BF0303" w:rsidRDefault="002F509C"/>
    <w:p w:rsidR="002F509C" w:rsidRPr="00BF0303" w:rsidRDefault="002F509C"/>
    <w:p w:rsidR="002F509C" w:rsidRPr="00BF0303" w:rsidRDefault="002F509C"/>
    <w:p w:rsidR="002F509C" w:rsidRPr="00BF0303" w:rsidRDefault="002F509C"/>
    <w:p w:rsidR="002F509C" w:rsidRPr="00BF0303" w:rsidRDefault="002F509C"/>
    <w:p w:rsidR="002F509C" w:rsidRPr="00BF0303" w:rsidRDefault="002F509C"/>
    <w:p w:rsidR="002F509C" w:rsidRPr="00BF0303" w:rsidRDefault="002F509C"/>
    <w:p w:rsidR="002F509C" w:rsidRPr="00BF0303" w:rsidRDefault="002F509C"/>
    <w:p w:rsidR="002F509C" w:rsidRPr="00BF0303" w:rsidRDefault="002F509C"/>
    <w:p w:rsidR="002F509C" w:rsidRPr="00BF0303" w:rsidRDefault="002F509C"/>
    <w:p w:rsidR="002F509C" w:rsidRPr="00BF0303" w:rsidRDefault="002F509C"/>
    <w:p w:rsidR="002F509C" w:rsidRPr="00BF0303" w:rsidRDefault="002F509C"/>
    <w:p w:rsidR="002F509C" w:rsidRDefault="002F509C"/>
    <w:p w:rsidR="002F509C" w:rsidRDefault="002F509C">
      <w:pPr>
        <w:tabs>
          <w:tab w:val="left" w:pos="7675"/>
        </w:tabs>
      </w:pPr>
      <w:r>
        <w:tab/>
      </w:r>
    </w:p>
    <w:p w:rsidR="002F509C" w:rsidRDefault="002F509C">
      <w:pPr>
        <w:tabs>
          <w:tab w:val="left" w:pos="7675"/>
        </w:tabs>
      </w:pPr>
      <w:r>
        <w:rPr>
          <w:noProof/>
          <w:w w:val="100"/>
          <w:lang w:val="en-US"/>
        </w:rPr>
        <w:pict>
          <v:group id="_x0000_s1149" editas="canvas" style="position:absolute;margin-left:2.2pt;margin-top:.6pt;width:391.55pt;height:274.25pt;z-index:31" coordorigin="1195,9300" coordsize="7831,5485">
            <o:lock v:ext="edit" aspectratio="t"/>
            <v:shape id="_x0000_s1150" type="#_x0000_t75" style="position:absolute;left:1195;top:9300;width:7831;height:5485" o:preferrelative="f">
              <v:fill o:detectmouseclick="t"/>
              <v:path o:extrusionok="t" o:connecttype="none"/>
              <o:lock v:ext="edit" text="t"/>
            </v:shape>
            <v:rect id="_x0000_s1151" style="position:absolute;left:1195;top:9302;width:66;height:240;mso-wrap-style:none" filled="f" stroked="f">
              <v:textbox style="mso-next-textbox:#_x0000_s1151;mso-fit-shape-to-text:t" inset="0,0,0,0">
                <w:txbxContent>
                  <w:p w:rsidR="0013145B" w:rsidRDefault="0013145B">
                    <w:r>
                      <w:rPr>
                        <w:color w:val="000000"/>
                        <w:sz w:val="24"/>
                        <w:szCs w:val="24"/>
                      </w:rPr>
                      <w:t xml:space="preserve"> </w:t>
                    </w:r>
                  </w:p>
                </w:txbxContent>
              </v:textbox>
            </v:rect>
            <v:rect id="_x0000_s1152" style="position:absolute;left:1195;top:9300;width:7193;height:5418" stroked="f"/>
            <v:rect id="_x0000_s1153" style="position:absolute;left:1223;top:9300;width:597;height:5418" fillcolor="#9c9" stroked="f"/>
            <v:rect id="_x0000_s1154" style="position:absolute;left:1732;top:9300;width:1979;height:843" fillcolor="#9c9" stroked="f"/>
            <v:shape id="_x0000_s1155" style="position:absolute;left:1792;top:9902;width:4018;height:483" coordsize="4018,483" path="m240,l228,,216,3r-12,l192,5r-22,7l149,20r-22,9l108,41,89,56,72,70,55,89,43,106,31,128,19,147r-7,24l7,193,3,217r,12l,241r3,14l3,267r4,24l12,313r7,21l31,356r12,19l55,394r17,17l89,428r19,12l127,452r22,12l170,471r22,7l204,478r12,3l228,481r12,2l3778,483r12,-2l3802,481r12,-3l3826,478r24,-7l3871,464r22,-12l3912,440r19,-12l3948,411r14,-17l3977,375r12,-19l3998,334r8,-21l4013,291r2,-24l4018,255r,-14l4018,229r-3,-12l4013,193r-7,-22l3998,147r-9,-19l3977,106,3962,89,3948,70,3931,56,3912,41,3893,29r-22,-9l3850,12,3826,5,3814,3r-12,l3790,r-12,l240,xe" stroked="f">
              <v:path arrowok="t"/>
            </v:shape>
            <v:shape id="_x0000_s1156" style="position:absolute;left:1672;top:10866;width:5517;height:252" coordsize="5517,252" path="m,l,,,252r,l5517,252r,l5517,r,l,xe" fillcolor="#036" stroked="f">
              <v:path arrowok="t"/>
            </v:shape>
            <v:shape id="_x0000_s1157" style="position:absolute;left:1375;top:10866;width:309;height:252" coordsize="309,252" path="m153,l139,,122,2,108,4,93,9,79,14,67,21,55,28,43,36,33,45,26,55,17,65,12,77,5,89,2,101,,113r,14l,139r2,12l5,163r7,12l17,187r9,10l33,206r10,10l55,223r12,7l79,237r14,5l108,247r14,2l139,252r14,l309,252,309,,153,xe" fillcolor="#036" stroked="f">
              <v:path arrowok="t"/>
            </v:shape>
            <v:rect id="_x0000_s1158" style="position:absolute;left:1849;top:10066;width:4956;height:507" filled="f" stroked="f">
              <v:textbox style="mso-next-textbox:#_x0000_s1158" inset="0,0,0,0">
                <w:txbxContent>
                  <w:p w:rsidR="0013145B" w:rsidRDefault="0013145B">
                    <w:pPr>
                      <w:spacing w:before="120"/>
                    </w:pPr>
                    <w:r>
                      <w:rPr>
                        <w:rFonts w:ascii="Comic Sans MS" w:hAnsi="Comic Sans MS" w:cs="Comic Sans MS"/>
                        <w:b/>
                        <w:bCs/>
                        <w:color w:val="006666"/>
                        <w:sz w:val="32"/>
                        <w:szCs w:val="32"/>
                      </w:rPr>
                      <w:t>Girls and boys aged 15 to 17</w:t>
                    </w:r>
                  </w:p>
                </w:txbxContent>
              </v:textbox>
            </v:rect>
            <v:rect id="_x0000_s1159" style="position:absolute;left:1886;top:11252;width:6044;height:3164" filled="f" strokecolor="white" strokeweight=".35pt"/>
            <v:rect id="_x0000_s1160" style="position:absolute;left:2257;top:11471;width:4646;height:2560" stroked="f"/>
            <v:rect id="_x0000_s1161" style="position:absolute;left:2257;top:11471;width:4646;height:2560" filled="f" strokecolor="white" strokeweight=".35pt"/>
            <v:rect id="_x0000_s1162" style="position:absolute;left:2423;top:12634;width:225;height:1397" fillcolor="#36f" strokecolor="#036" strokeweight=".35pt"/>
            <v:rect id="_x0000_s1163" style="position:absolute;left:3200;top:12403;width:226;height:1628" fillcolor="#36f" strokecolor="#036" strokeweight=".35pt"/>
            <v:rect id="_x0000_s1164" style="position:absolute;left:3972;top:12725;width:223;height:1306" fillcolor="#36f" strokecolor="#036" strokeweight=".35pt"/>
            <v:rect id="_x0000_s1165" style="position:absolute;left:4749;top:12725;width:223;height:1306" fillcolor="#36f" strokecolor="#036" strokeweight=".35pt"/>
            <v:rect id="_x0000_s1166" style="position:absolute;left:5519;top:13011;width:226;height:1020" fillcolor="#36f" strokecolor="#036" strokeweight=".35pt"/>
            <v:rect id="_x0000_s1167" style="position:absolute;left:6296;top:13520;width:226;height:511" fillcolor="#36f" strokecolor="#036" strokeweight=".35pt"/>
            <v:rect id="_x0000_s1168" style="position:absolute;left:2648;top:12492;width:223;height:1539" fillcolor="#f9c" strokecolor="#036" strokeweight=".35pt"/>
            <v:rect id="_x0000_s1169" style="position:absolute;left:3426;top:12213;width:215;height:1818" fillcolor="#f9c" strokecolor="#036" strokeweight=".35pt"/>
            <v:rect id="_x0000_s1170" style="position:absolute;left:4195;top:12725;width:226;height:1306" fillcolor="#f9c" strokecolor="#036" strokeweight=".35pt"/>
            <v:rect id="_x0000_s1171" style="position:absolute;left:4972;top:13099;width:219;height:932" fillcolor="#f9c" strokecolor="#036" strokeweight=".35pt"/>
            <v:rect id="_x0000_s1172" style="position:absolute;left:5745;top:13287;width:223;height:744" fillcolor="#f9c" strokecolor="#036" strokeweight=".35pt"/>
            <v:rect id="_x0000_s1173" style="position:absolute;left:6522;top:12823;width:216;height:1208" fillcolor="#f9c" strokecolor="#036" strokeweight=".35pt"/>
            <v:line id="_x0000_s1174" style="position:absolute" from="2257,11471" to="2257,14031" strokecolor="#036" strokeweight=".35pt"/>
            <v:line id="_x0000_s1175" style="position:absolute" from="2214,14031" to="2303,14031" strokecolor="#036" strokeweight=".35pt"/>
            <v:line id="_x0000_s1176" style="position:absolute" from="2214,13565" to="2303,13565" strokecolor="#036" strokeweight=".35pt"/>
            <v:line id="_x0000_s1177" style="position:absolute" from="2214,13099" to="2303,13099" strokecolor="#036" strokeweight=".35pt"/>
            <v:line id="_x0000_s1178" style="position:absolute" from="2214,12634" to="2303,12634" strokecolor="#036" strokeweight=".35pt"/>
            <v:line id="_x0000_s1179" style="position:absolute" from="2214,12170" to="2303,12170" strokecolor="#036" strokeweight=".35pt"/>
            <v:line id="_x0000_s1180" style="position:absolute" from="2214,11704" to="2303,11704" strokecolor="#036" strokeweight=".35pt"/>
            <v:line id="_x0000_s1181" style="position:absolute" from="2257,14031" to="6903,14031" strokecolor="#036" strokeweight=".35pt"/>
            <v:line id="_x0000_s1182" style="position:absolute;flip:y" from="2257,13986" to="2257,14077" strokecolor="#036" strokeweight=".35pt"/>
            <v:line id="_x0000_s1183" style="position:absolute;flip:y" from="3037,13986" to="3037,14077" strokecolor="#036" strokeweight=".35pt"/>
            <v:line id="_x0000_s1184" style="position:absolute;flip:y" from="3807,13986" to="3807,14077" strokecolor="#036" strokeweight=".35pt"/>
            <v:line id="_x0000_s1185" style="position:absolute;flip:y" from="4584,13986" to="4584,14077" strokecolor="#036" strokeweight=".35pt"/>
            <v:line id="_x0000_s1186" style="position:absolute;flip:y" from="5356,13986" to="5356,14077" strokecolor="#036" strokeweight=".35pt"/>
            <v:line id="_x0000_s1187" style="position:absolute;flip:y" from="6133,13986" to="6133,14077" strokecolor="#036" strokeweight=".35pt"/>
            <v:line id="_x0000_s1188" style="position:absolute;flip:y" from="6903,13986" to="6903,14077" strokecolor="#036" strokeweight=".35pt"/>
            <v:shape id="_x0000_s1189" style="position:absolute;left:2624;top:12523;width:75;height:74" coordsize="75,74" path="m39,l75,36,39,74,,36,39,xe" fillcolor="black" strokeweight=".35pt">
              <v:path arrowok="t"/>
            </v:shape>
            <v:shape id="_x0000_s1190" style="position:absolute;left:3394;top:12333;width:77;height:77" coordsize="77,77" path="m39,l77,39,39,77,,39,39,xe" fillcolor="black" strokeweight=".35pt">
              <v:path arrowok="t"/>
            </v:shape>
            <v:shape id="_x0000_s1191" style="position:absolute;left:4174;top:12703;width:74;height:75" coordsize="74,75" path="m36,l74,36,36,75,,36,36,xe" fillcolor="black" strokeweight=".35pt">
              <v:path arrowok="t"/>
            </v:shape>
            <v:shape id="_x0000_s1192" style="position:absolute;left:4944;top:12891;width:74;height:74" coordsize="74,74" path="m38,l74,36,38,74,,36,38,xe" fillcolor="black" strokeweight=".35pt">
              <v:path arrowok="t"/>
            </v:shape>
            <v:shape id="_x0000_s1193" style="position:absolute;left:5721;top:13124;width:77;height:74" coordsize="77,74" path="m38,l77,36,38,74,,36,38,xe" fillcolor="black" strokeweight=".35pt">
              <v:path arrowok="t"/>
            </v:shape>
            <v:shape id="_x0000_s1194" style="position:absolute;left:6493;top:13167;width:74;height:77" coordsize="74,77" path="m36,l74,38,36,77,,38,36,xe" fillcolor="black" strokeweight=".35pt">
              <v:path arrowok="t"/>
            </v:shape>
            <v:shape id="_x0000_s1195" style="position:absolute;left:2648;top:12357;width:3867;height:834" coordsize="1612,347" path="m,78l321,,645,153r321,78l1291,328r321,19e" filled="f" strokecolor="red" strokeweight=".7pt">
              <v:path arrowok="t"/>
            </v:shape>
            <v:shape id="_x0000_s1196" style="position:absolute;left:2610;top:12506;width:74;height:77" coordsize="74,77" path="m38,l74,39,38,77,,39,38,xe" fillcolor="red" strokecolor="red" strokeweight=".35pt">
              <v:path arrowok="t"/>
            </v:shape>
            <v:shape id="_x0000_s1197" style="position:absolute;left:3380;top:12319;width:74;height:74" coordsize="74,74" path="m38,l74,38,38,74,,38,38,xe" fillcolor="red" strokecolor="red" strokeweight=".35pt">
              <v:path arrowok="t"/>
            </v:shape>
            <v:shape id="_x0000_s1198" style="position:absolute;left:4159;top:12686;width:75;height:77" coordsize="75,77" path="m36,l75,39,36,77,,39,36,xe" fillcolor="red" strokecolor="red" strokeweight=".35pt">
              <v:path arrowok="t"/>
            </v:shape>
            <v:shape id="_x0000_s1199" style="position:absolute;left:4929;top:12876;width:75;height:75" coordsize="75,75" path="m36,l75,36,36,75,,36,36,xe" fillcolor="red" strokecolor="red" strokeweight=".35pt">
              <v:path arrowok="t"/>
            </v:shape>
            <v:shape id="_x0000_s1200" style="position:absolute;left:5706;top:13107;width:75;height:77" coordsize="75,77" path="m39,l75,38,39,77,,38,39,xe" fillcolor="red" strokecolor="red" strokeweight=".35pt">
              <v:path arrowok="t"/>
            </v:shape>
            <v:shape id="_x0000_s1201" style="position:absolute;left:6476;top:13152;width:77;height:75" coordsize="77,75" path="m39,l77,39,39,75,,39,39,xe" fillcolor="red" strokecolor="red" strokeweight=".35pt">
              <v:path arrowok="t"/>
            </v:shape>
            <v:rect id="_x0000_s1202" style="position:absolute;left:2437;top:12350;width:215;height:480;mso-wrap-style:none" filled="f" stroked="f">
              <v:textbox style="mso-next-textbox:#_x0000_s1202;mso-fit-shape-to-text:t" inset="0,0,0,0">
                <w:txbxContent>
                  <w:p w:rsidR="0013145B" w:rsidRDefault="0013145B">
                    <w:r>
                      <w:rPr>
                        <w:rFonts w:ascii="Arial" w:hAnsi="Arial" w:cs="Arial"/>
                        <w:b/>
                        <w:bCs/>
                        <w:color w:val="003366"/>
                        <w:sz w:val="18"/>
                        <w:szCs w:val="18"/>
                      </w:rPr>
                      <w:t>30</w:t>
                    </w:r>
                  </w:p>
                </w:txbxContent>
              </v:textbox>
            </v:rect>
            <v:rect id="_x0000_s1203" style="position:absolute;left:3217;top:12117;width:215;height:480;mso-wrap-style:none" filled="f" stroked="f">
              <v:textbox style="mso-next-textbox:#_x0000_s1203;mso-fit-shape-to-text:t" inset="0,0,0,0">
                <w:txbxContent>
                  <w:p w:rsidR="0013145B" w:rsidRDefault="0013145B">
                    <w:r>
                      <w:rPr>
                        <w:rFonts w:ascii="Arial" w:hAnsi="Arial" w:cs="Arial"/>
                        <w:b/>
                        <w:bCs/>
                        <w:color w:val="003366"/>
                        <w:sz w:val="18"/>
                        <w:szCs w:val="18"/>
                      </w:rPr>
                      <w:t>35</w:t>
                    </w:r>
                  </w:p>
                </w:txbxContent>
              </v:textbox>
            </v:rect>
            <v:rect id="_x0000_s1204" style="position:absolute;left:3987;top:12439;width:215;height:480;mso-wrap-style:none" filled="f" stroked="f">
              <v:textbox style="mso-next-textbox:#_x0000_s1204;mso-fit-shape-to-text:t" inset="0,0,0,0">
                <w:txbxContent>
                  <w:p w:rsidR="0013145B" w:rsidRDefault="0013145B">
                    <w:r>
                      <w:rPr>
                        <w:rFonts w:ascii="Arial" w:hAnsi="Arial" w:cs="Arial"/>
                        <w:b/>
                        <w:bCs/>
                        <w:color w:val="003366"/>
                        <w:sz w:val="18"/>
                        <w:szCs w:val="18"/>
                      </w:rPr>
                      <w:t>28</w:t>
                    </w:r>
                  </w:p>
                </w:txbxContent>
              </v:textbox>
            </v:rect>
            <v:rect id="_x0000_s1205" style="position:absolute;left:4764;top:12439;width:215;height:480;mso-wrap-style:none" filled="f" stroked="f">
              <v:textbox style="mso-next-textbox:#_x0000_s1205;mso-fit-shape-to-text:t" inset="0,0,0,0">
                <w:txbxContent>
                  <w:p w:rsidR="0013145B" w:rsidRDefault="0013145B">
                    <w:r>
                      <w:rPr>
                        <w:rFonts w:ascii="Arial" w:hAnsi="Arial" w:cs="Arial"/>
                        <w:b/>
                        <w:bCs/>
                        <w:color w:val="003366"/>
                        <w:sz w:val="18"/>
                        <w:szCs w:val="18"/>
                      </w:rPr>
                      <w:t>28</w:t>
                    </w:r>
                  </w:p>
                </w:txbxContent>
              </v:textbox>
            </v:rect>
            <v:rect id="_x0000_s1206" style="position:absolute;left:5534;top:12725;width:215;height:480;mso-wrap-style:none" filled="f" stroked="f">
              <v:textbox style="mso-next-textbox:#_x0000_s1206;mso-fit-shape-to-text:t" inset="0,0,0,0">
                <w:txbxContent>
                  <w:p w:rsidR="0013145B" w:rsidRDefault="0013145B">
                    <w:r>
                      <w:rPr>
                        <w:rFonts w:ascii="Arial" w:hAnsi="Arial" w:cs="Arial"/>
                        <w:b/>
                        <w:bCs/>
                        <w:color w:val="003366"/>
                        <w:sz w:val="18"/>
                        <w:szCs w:val="18"/>
                      </w:rPr>
                      <w:t>22</w:t>
                    </w:r>
                  </w:p>
                </w:txbxContent>
              </v:textbox>
            </v:rect>
            <v:rect id="_x0000_s1207" style="position:absolute;left:6313;top:13236;width:204;height:480;mso-wrap-style:none" filled="f" stroked="f">
              <v:textbox style="mso-next-textbox:#_x0000_s1207;mso-fit-shape-to-text:t" inset="0,0,0,0">
                <w:txbxContent>
                  <w:p w:rsidR="0013145B" w:rsidRDefault="0013145B">
                    <w:r>
                      <w:rPr>
                        <w:rFonts w:ascii="Arial" w:hAnsi="Arial" w:cs="Arial"/>
                        <w:b/>
                        <w:bCs/>
                        <w:color w:val="003366"/>
                        <w:sz w:val="18"/>
                        <w:szCs w:val="18"/>
                      </w:rPr>
                      <w:t>11</w:t>
                    </w:r>
                  </w:p>
                </w:txbxContent>
              </v:textbox>
            </v:rect>
            <v:rect id="_x0000_s1208" style="position:absolute;left:6500;top:12499;width:215;height:480;mso-wrap-style:none" filled="f" stroked="f">
              <v:textbox style="mso-next-textbox:#_x0000_s1208;mso-fit-shape-to-text:t" inset="0,0,0,0">
                <w:txbxContent>
                  <w:p w:rsidR="0013145B" w:rsidRDefault="0013145B">
                    <w:r>
                      <w:rPr>
                        <w:rFonts w:ascii="Arial" w:hAnsi="Arial" w:cs="Arial"/>
                        <w:b/>
                        <w:bCs/>
                        <w:color w:val="003366"/>
                        <w:sz w:val="18"/>
                        <w:szCs w:val="18"/>
                      </w:rPr>
                      <w:t>26</w:t>
                    </w:r>
                  </w:p>
                </w:txbxContent>
              </v:textbox>
            </v:rect>
            <v:rect id="_x0000_s1209" style="position:absolute;left:5766;top:13378;width:215;height:480;mso-wrap-style:none" filled="f" stroked="f">
              <v:textbox style="mso-next-textbox:#_x0000_s1209;mso-fit-shape-to-text:t" inset="0,0,0,0">
                <w:txbxContent>
                  <w:p w:rsidR="0013145B" w:rsidRDefault="0013145B">
                    <w:r>
                      <w:rPr>
                        <w:rFonts w:ascii="Arial" w:hAnsi="Arial" w:cs="Arial"/>
                        <w:b/>
                        <w:bCs/>
                        <w:color w:val="003366"/>
                        <w:sz w:val="18"/>
                        <w:szCs w:val="18"/>
                      </w:rPr>
                      <w:t>16</w:t>
                    </w:r>
                  </w:p>
                </w:txbxContent>
              </v:textbox>
            </v:rect>
            <v:rect id="_x0000_s1210" style="position:absolute;left:4982;top:13152;width:215;height:480;mso-wrap-style:none" filled="f" stroked="f">
              <v:textbox style="mso-next-textbox:#_x0000_s1210;mso-fit-shape-to-text:t" inset="0,0,0,0">
                <w:txbxContent>
                  <w:p w:rsidR="0013145B" w:rsidRDefault="0013145B">
                    <w:r>
                      <w:rPr>
                        <w:rFonts w:ascii="Arial" w:hAnsi="Arial" w:cs="Arial"/>
                        <w:b/>
                        <w:bCs/>
                        <w:color w:val="003366"/>
                        <w:sz w:val="18"/>
                        <w:szCs w:val="18"/>
                      </w:rPr>
                      <w:t>20</w:t>
                    </w:r>
                  </w:p>
                </w:txbxContent>
              </v:textbox>
            </v:rect>
            <v:rect id="_x0000_s1211" style="position:absolute;left:2677;top:12213;width:215;height:480;mso-wrap-style:none" filled="f" stroked="f">
              <v:textbox style="mso-next-textbox:#_x0000_s1211;mso-fit-shape-to-text:t" inset="0,0,0,0">
                <w:txbxContent>
                  <w:p w:rsidR="0013145B" w:rsidRDefault="0013145B">
                    <w:r>
                      <w:rPr>
                        <w:rFonts w:ascii="Arial" w:hAnsi="Arial" w:cs="Arial"/>
                        <w:b/>
                        <w:bCs/>
                        <w:color w:val="003366"/>
                        <w:sz w:val="18"/>
                        <w:szCs w:val="18"/>
                      </w:rPr>
                      <w:t>33</w:t>
                    </w:r>
                  </w:p>
                </w:txbxContent>
              </v:textbox>
            </v:rect>
            <v:rect id="_x0000_s1212" style="position:absolute;left:3426;top:11899;width:215;height:480;mso-wrap-style:none" filled="f" stroked="f">
              <v:textbox style="mso-next-textbox:#_x0000_s1212;mso-fit-shape-to-text:t" inset="0,0,0,0">
                <w:txbxContent>
                  <w:p w:rsidR="0013145B" w:rsidRDefault="0013145B">
                    <w:r>
                      <w:rPr>
                        <w:rFonts w:ascii="Arial" w:hAnsi="Arial" w:cs="Arial"/>
                        <w:b/>
                        <w:bCs/>
                        <w:color w:val="003366"/>
                        <w:sz w:val="18"/>
                        <w:szCs w:val="18"/>
                      </w:rPr>
                      <w:t>39</w:t>
                    </w:r>
                  </w:p>
                </w:txbxContent>
              </v:textbox>
            </v:rect>
            <v:rect id="_x0000_s1213" style="position:absolute;left:4227;top:12891;width:215;height:480;mso-wrap-style:none" filled="f" stroked="f">
              <v:textbox style="mso-next-textbox:#_x0000_s1213;mso-fit-shape-to-text:t" inset="0,0,0,0">
                <w:txbxContent>
                  <w:p w:rsidR="0013145B" w:rsidRDefault="0013145B">
                    <w:r>
                      <w:rPr>
                        <w:rFonts w:ascii="Arial" w:hAnsi="Arial" w:cs="Arial"/>
                        <w:b/>
                        <w:bCs/>
                        <w:color w:val="003366"/>
                        <w:sz w:val="18"/>
                        <w:szCs w:val="18"/>
                      </w:rPr>
                      <w:t>28</w:t>
                    </w:r>
                  </w:p>
                </w:txbxContent>
              </v:textbox>
            </v:rect>
            <v:rect id="_x0000_s1214" style="position:absolute;left:2063;top:13947;width:85;height:240;mso-wrap-style:none" filled="f" stroked="f">
              <v:textbox style="mso-next-textbox:#_x0000_s1214;mso-fit-shape-to-text:t" inset="0,0,0,0">
                <w:txbxContent>
                  <w:p w:rsidR="0013145B" w:rsidRDefault="0013145B">
                    <w:r>
                      <w:rPr>
                        <w:rFonts w:ascii="Arial" w:hAnsi="Arial" w:cs="Arial"/>
                        <w:b/>
                        <w:bCs/>
                        <w:color w:val="003366"/>
                        <w:sz w:val="14"/>
                        <w:szCs w:val="14"/>
                      </w:rPr>
                      <w:t>0</w:t>
                    </w:r>
                  </w:p>
                </w:txbxContent>
              </v:textbox>
            </v:rect>
            <v:rect id="_x0000_s1215" style="position:absolute;left:1982;top:13484;width:169;height:480;mso-wrap-style:none" filled="f" stroked="f">
              <v:textbox style="mso-next-textbox:#_x0000_s1215;mso-fit-shape-to-text:t" inset="0,0,0,0">
                <w:txbxContent>
                  <w:p w:rsidR="0013145B" w:rsidRDefault="0013145B">
                    <w:r>
                      <w:rPr>
                        <w:rFonts w:ascii="Arial" w:hAnsi="Arial" w:cs="Arial"/>
                        <w:b/>
                        <w:bCs/>
                        <w:color w:val="003366"/>
                        <w:sz w:val="14"/>
                        <w:szCs w:val="14"/>
                      </w:rPr>
                      <w:t>10</w:t>
                    </w:r>
                  </w:p>
                </w:txbxContent>
              </v:textbox>
            </v:rect>
            <v:rect id="_x0000_s1216" style="position:absolute;left:1982;top:13018;width:169;height:480;mso-wrap-style:none" filled="f" stroked="f">
              <v:textbox style="mso-next-textbox:#_x0000_s1216;mso-fit-shape-to-text:t" inset="0,0,0,0">
                <w:txbxContent>
                  <w:p w:rsidR="0013145B" w:rsidRDefault="0013145B">
                    <w:r>
                      <w:rPr>
                        <w:rFonts w:ascii="Arial" w:hAnsi="Arial" w:cs="Arial"/>
                        <w:b/>
                        <w:bCs/>
                        <w:color w:val="003366"/>
                        <w:sz w:val="14"/>
                        <w:szCs w:val="14"/>
                      </w:rPr>
                      <w:t>20</w:t>
                    </w:r>
                  </w:p>
                </w:txbxContent>
              </v:textbox>
            </v:rect>
            <v:rect id="_x0000_s1217" style="position:absolute;left:1982;top:12552;width:169;height:480;mso-wrap-style:none" filled="f" stroked="f">
              <v:textbox style="mso-next-textbox:#_x0000_s1217;mso-fit-shape-to-text:t" inset="0,0,0,0">
                <w:txbxContent>
                  <w:p w:rsidR="0013145B" w:rsidRDefault="0013145B">
                    <w:r>
                      <w:rPr>
                        <w:rFonts w:ascii="Arial" w:hAnsi="Arial" w:cs="Arial"/>
                        <w:b/>
                        <w:bCs/>
                        <w:color w:val="003366"/>
                        <w:sz w:val="14"/>
                        <w:szCs w:val="14"/>
                      </w:rPr>
                      <w:t>30</w:t>
                    </w:r>
                  </w:p>
                </w:txbxContent>
              </v:textbox>
            </v:rect>
            <v:rect id="_x0000_s1218" style="position:absolute;left:1982;top:12086;width:169;height:480;mso-wrap-style:none" filled="f" stroked="f">
              <v:textbox style="mso-next-textbox:#_x0000_s1218;mso-fit-shape-to-text:t" inset="0,0,0,0">
                <w:txbxContent>
                  <w:p w:rsidR="0013145B" w:rsidRDefault="0013145B">
                    <w:r>
                      <w:rPr>
                        <w:rFonts w:ascii="Arial" w:hAnsi="Arial" w:cs="Arial"/>
                        <w:b/>
                        <w:bCs/>
                        <w:color w:val="003366"/>
                        <w:sz w:val="14"/>
                        <w:szCs w:val="14"/>
                      </w:rPr>
                      <w:t>40</w:t>
                    </w:r>
                  </w:p>
                </w:txbxContent>
              </v:textbox>
            </v:rect>
            <v:rect id="_x0000_s1219" style="position:absolute;left:1982;top:11622;width:169;height:480;mso-wrap-style:none" filled="f" stroked="f">
              <v:textbox style="mso-next-textbox:#_x0000_s1219;mso-fit-shape-to-text:t" inset="0,0,0,0">
                <w:txbxContent>
                  <w:p w:rsidR="0013145B" w:rsidRDefault="0013145B">
                    <w:r>
                      <w:rPr>
                        <w:rFonts w:ascii="Arial" w:hAnsi="Arial" w:cs="Arial"/>
                        <w:b/>
                        <w:bCs/>
                        <w:color w:val="003366"/>
                        <w:sz w:val="14"/>
                        <w:szCs w:val="14"/>
                      </w:rPr>
                      <w:t>50</w:t>
                    </w:r>
                  </w:p>
                </w:txbxContent>
              </v:textbox>
            </v:rect>
            <v:rect id="_x0000_s1220" style="position:absolute;left:2483;top:14159;width:337;height:480;mso-wrap-style:none" filled="f" stroked="f">
              <v:textbox style="mso-next-textbox:#_x0000_s1220;mso-fit-shape-to-text:t" inset="0,0,0,0">
                <w:txbxContent>
                  <w:p w:rsidR="0013145B" w:rsidRDefault="0013145B">
                    <w:r>
                      <w:rPr>
                        <w:rFonts w:ascii="Arial" w:hAnsi="Arial" w:cs="Arial"/>
                        <w:color w:val="003366"/>
                        <w:sz w:val="14"/>
                        <w:szCs w:val="14"/>
                      </w:rPr>
                      <w:t>2001</w:t>
                    </w:r>
                  </w:p>
                </w:txbxContent>
              </v:textbox>
            </v:rect>
            <v:rect id="_x0000_s1221" style="position:absolute;left:3253;top:14159;width:337;height:480;mso-wrap-style:none" filled="f" stroked="f">
              <v:textbox style="mso-next-textbox:#_x0000_s1221;mso-fit-shape-to-text:t" inset="0,0,0,0">
                <w:txbxContent>
                  <w:p w:rsidR="0013145B" w:rsidRDefault="0013145B">
                    <w:r>
                      <w:rPr>
                        <w:rFonts w:ascii="Arial" w:hAnsi="Arial" w:cs="Arial"/>
                        <w:color w:val="003366"/>
                        <w:sz w:val="14"/>
                        <w:szCs w:val="14"/>
                      </w:rPr>
                      <w:t>2002</w:t>
                    </w:r>
                  </w:p>
                </w:txbxContent>
              </v:textbox>
            </v:rect>
            <v:rect id="_x0000_s1222" style="position:absolute;left:4032;top:14159;width:337;height:480;mso-wrap-style:none" filled="f" stroked="f">
              <v:textbox style="mso-next-textbox:#_x0000_s1222;mso-fit-shape-to-text:t" inset="0,0,0,0">
                <w:txbxContent>
                  <w:p w:rsidR="0013145B" w:rsidRDefault="0013145B">
                    <w:r>
                      <w:rPr>
                        <w:rFonts w:ascii="Arial" w:hAnsi="Arial" w:cs="Arial"/>
                        <w:color w:val="003366"/>
                        <w:sz w:val="14"/>
                        <w:szCs w:val="14"/>
                      </w:rPr>
                      <w:t>2003</w:t>
                    </w:r>
                  </w:p>
                </w:txbxContent>
              </v:textbox>
            </v:rect>
            <v:rect id="_x0000_s1223" style="position:absolute;left:4802;top:14159;width:337;height:480;mso-wrap-style:none" filled="f" stroked="f">
              <v:textbox style="mso-next-textbox:#_x0000_s1223;mso-fit-shape-to-text:t" inset="0,0,0,0">
                <w:txbxContent>
                  <w:p w:rsidR="0013145B" w:rsidRDefault="0013145B">
                    <w:r>
                      <w:rPr>
                        <w:rFonts w:ascii="Arial" w:hAnsi="Arial" w:cs="Arial"/>
                        <w:color w:val="003366"/>
                        <w:sz w:val="14"/>
                        <w:szCs w:val="14"/>
                      </w:rPr>
                      <w:t>2004</w:t>
                    </w:r>
                  </w:p>
                </w:txbxContent>
              </v:textbox>
            </v:rect>
            <v:rect id="_x0000_s1224" style="position:absolute;left:5579;top:14159;width:337;height:480;mso-wrap-style:none" filled="f" stroked="f">
              <v:textbox style="mso-next-textbox:#_x0000_s1224;mso-fit-shape-to-text:t" inset="0,0,0,0">
                <w:txbxContent>
                  <w:p w:rsidR="0013145B" w:rsidRDefault="0013145B">
                    <w:r>
                      <w:rPr>
                        <w:rFonts w:ascii="Arial" w:hAnsi="Arial" w:cs="Arial"/>
                        <w:color w:val="003366"/>
                        <w:sz w:val="14"/>
                        <w:szCs w:val="14"/>
                      </w:rPr>
                      <w:t>2005</w:t>
                    </w:r>
                  </w:p>
                </w:txbxContent>
              </v:textbox>
            </v:rect>
            <v:rect id="_x0000_s1225" style="position:absolute;left:6349;top:14159;width:337;height:480;mso-wrap-style:none" filled="f" stroked="f">
              <v:textbox style="mso-next-textbox:#_x0000_s1225;mso-fit-shape-to-text:t" inset="0,0,0,0">
                <w:txbxContent>
                  <w:p w:rsidR="0013145B" w:rsidRDefault="0013145B">
                    <w:r>
                      <w:rPr>
                        <w:rFonts w:ascii="Arial" w:hAnsi="Arial" w:cs="Arial"/>
                        <w:color w:val="003366"/>
                        <w:sz w:val="14"/>
                        <w:szCs w:val="14"/>
                      </w:rPr>
                      <w:t>2006</w:t>
                    </w:r>
                  </w:p>
                </w:txbxContent>
              </v:textbox>
            </v:rect>
            <v:rect id="_x0000_s1226" style="position:absolute;left:6985;top:12425;width:916;height:610" strokecolor="#036" strokeweight=".35pt"/>
            <v:rect id="_x0000_s1227" style="position:absolute;left:7030;top:12499;width:211;height:86" fillcolor="#36f" strokecolor="#036" strokeweight=".35pt"/>
            <v:rect id="_x0000_s1228" style="position:absolute;left:7298;top:12436;width:329;height:480;mso-wrap-style:none" filled="f" stroked="f">
              <v:textbox style="mso-next-textbox:#_x0000_s1228;mso-fit-shape-to-text:t" inset="0,0,0,0">
                <w:txbxContent>
                  <w:p w:rsidR="0013145B" w:rsidRDefault="0013145B">
                    <w:r>
                      <w:rPr>
                        <w:rFonts w:ascii="Arial" w:hAnsi="Arial" w:cs="Arial"/>
                        <w:color w:val="003366"/>
                        <w:sz w:val="14"/>
                        <w:szCs w:val="14"/>
                      </w:rPr>
                      <w:t>Male</w:t>
                    </w:r>
                  </w:p>
                </w:txbxContent>
              </v:textbox>
            </v:rect>
            <v:rect id="_x0000_s1229" style="position:absolute;left:7030;top:12703;width:211;height:84" fillcolor="#f9c" strokecolor="#036" strokeweight=".35pt"/>
            <v:rect id="_x0000_s1230" style="position:absolute;left:7258;top:12643;width:505;height:480;mso-wrap-style:none" filled="f" stroked="f">
              <v:textbox style="mso-next-textbox:#_x0000_s1230;mso-fit-shape-to-text:t" inset="0,0,0,0">
                <w:txbxContent>
                  <w:p w:rsidR="0013145B" w:rsidRDefault="0013145B">
                    <w:r>
                      <w:rPr>
                        <w:rFonts w:ascii="Arial" w:hAnsi="Arial" w:cs="Arial"/>
                        <w:color w:val="003366"/>
                        <w:sz w:val="14"/>
                        <w:szCs w:val="14"/>
                      </w:rPr>
                      <w:t>Female</w:t>
                    </w:r>
                  </w:p>
                </w:txbxContent>
              </v:textbox>
            </v:rect>
            <v:line id="_x0000_s1231" style="position:absolute" from="7030,12951" to="7249,12951" strokecolor="red" strokeweight=".7pt"/>
            <v:shape id="_x0000_s1232" style="position:absolute;left:7097;top:12912;width:75;height:75" coordsize="75,75" path="m39,l75,39,39,75,,39,39,xe" fillcolor="red" strokecolor="red" strokeweight=".35pt">
              <v:path arrowok="t"/>
            </v:shape>
            <v:rect id="_x0000_s1233" style="position:absolute;left:7285;top:12801;width:173;height:480;mso-wrap-style:none" filled="f" stroked="f">
              <v:textbox style="mso-next-textbox:#_x0000_s1233;mso-fit-shape-to-text:t" inset="0,0,0,0">
                <w:txbxContent>
                  <w:p w:rsidR="0013145B" w:rsidRDefault="0013145B">
                    <w:r>
                      <w:rPr>
                        <w:rFonts w:ascii="Arial" w:hAnsi="Arial" w:cs="Arial"/>
                        <w:color w:val="003366"/>
                        <w:sz w:val="14"/>
                        <w:szCs w:val="14"/>
                      </w:rPr>
                      <w:t>All</w:t>
                    </w:r>
                  </w:p>
                </w:txbxContent>
              </v:textbox>
            </v:rect>
            <v:shape id="_x0000_s1234" type="#_x0000_t75" style="position:absolute;left:6896;top:9489;width:1250;height:848">
              <v:imagedata r:id="rId26" o:title=""/>
            </v:shape>
            <v:shape id="_x0000_s1235" type="#_x0000_t75" style="position:absolute;left:6896;top:9489;width:1250;height:848">
              <v:imagedata r:id="rId27" o:title=""/>
            </v:shape>
            <v:rect id="_x0000_s1236" style="position:absolute;left:6831;top:14305;width:1627;height:480;mso-wrap-style:none" filled="f" stroked="f">
              <v:textbox style="mso-next-textbox:#_x0000_s1236;mso-fit-shape-to-text:t" inset="0,0,0,0">
                <w:txbxContent>
                  <w:p w:rsidR="0013145B" w:rsidRDefault="0013145B">
                    <w:r>
                      <w:rPr>
                        <w:rFonts w:ascii="Comic Sans MS" w:hAnsi="Comic Sans MS" w:cs="Comic Sans MS"/>
                        <w:color w:val="003366"/>
                        <w:sz w:val="10"/>
                        <w:szCs w:val="10"/>
                      </w:rPr>
                      <w:t>TNS-ILRES/FLCC Survey 2006</w:t>
                    </w:r>
                  </w:p>
                </w:txbxContent>
              </v:textbox>
            </v:rect>
          </v:group>
        </w:pict>
      </w:r>
    </w:p>
    <w:p w:rsidR="002F509C" w:rsidRDefault="002F509C">
      <w:pPr>
        <w:tabs>
          <w:tab w:val="left" w:pos="7675"/>
        </w:tabs>
      </w:pPr>
    </w:p>
    <w:p w:rsidR="002F509C" w:rsidRDefault="002F509C">
      <w:pPr>
        <w:tabs>
          <w:tab w:val="left" w:pos="7675"/>
        </w:tabs>
      </w:pPr>
    </w:p>
    <w:p w:rsidR="002F509C" w:rsidRDefault="002F509C">
      <w:pPr>
        <w:tabs>
          <w:tab w:val="left" w:pos="7675"/>
        </w:tabs>
      </w:pPr>
    </w:p>
    <w:p w:rsidR="002F509C" w:rsidRDefault="002F509C">
      <w:pPr>
        <w:tabs>
          <w:tab w:val="left" w:pos="7675"/>
        </w:tabs>
      </w:pPr>
    </w:p>
    <w:p w:rsidR="002F509C" w:rsidRDefault="002F509C">
      <w:pPr>
        <w:tabs>
          <w:tab w:val="left" w:pos="7675"/>
        </w:tabs>
      </w:pPr>
    </w:p>
    <w:p w:rsidR="002F509C" w:rsidRDefault="002F509C">
      <w:pPr>
        <w:tabs>
          <w:tab w:val="left" w:pos="7675"/>
        </w:tabs>
      </w:pPr>
    </w:p>
    <w:p w:rsidR="002F509C" w:rsidRDefault="002F509C">
      <w:pPr>
        <w:tabs>
          <w:tab w:val="left" w:pos="7675"/>
        </w:tabs>
      </w:pPr>
    </w:p>
    <w:p w:rsidR="002F509C" w:rsidRDefault="002F509C">
      <w:pPr>
        <w:tabs>
          <w:tab w:val="left" w:pos="7675"/>
        </w:tabs>
      </w:pPr>
    </w:p>
    <w:p w:rsidR="002F509C" w:rsidRDefault="002F509C">
      <w:pPr>
        <w:tabs>
          <w:tab w:val="left" w:pos="7675"/>
        </w:tabs>
      </w:pPr>
    </w:p>
    <w:p w:rsidR="002F509C" w:rsidRDefault="002F509C">
      <w:pPr>
        <w:tabs>
          <w:tab w:val="left" w:pos="7675"/>
        </w:tabs>
      </w:pPr>
    </w:p>
    <w:p w:rsidR="002F509C" w:rsidRDefault="002F509C">
      <w:pPr>
        <w:tabs>
          <w:tab w:val="left" w:pos="7675"/>
        </w:tabs>
      </w:pPr>
    </w:p>
    <w:p w:rsidR="002F509C" w:rsidRDefault="002F509C">
      <w:pPr>
        <w:tabs>
          <w:tab w:val="left" w:pos="7675"/>
        </w:tabs>
      </w:pPr>
    </w:p>
    <w:p w:rsidR="002F509C" w:rsidRDefault="002F509C">
      <w:pPr>
        <w:tabs>
          <w:tab w:val="left" w:pos="7675"/>
        </w:tabs>
      </w:pPr>
    </w:p>
    <w:p w:rsidR="002F509C" w:rsidRDefault="002F509C">
      <w:pPr>
        <w:tabs>
          <w:tab w:val="left" w:pos="7675"/>
        </w:tabs>
      </w:pPr>
    </w:p>
    <w:p w:rsidR="002F509C" w:rsidRDefault="002F509C">
      <w:pPr>
        <w:tabs>
          <w:tab w:val="left" w:pos="7675"/>
        </w:tabs>
      </w:pPr>
    </w:p>
    <w:p w:rsidR="002F509C" w:rsidRDefault="002F509C">
      <w:pPr>
        <w:tabs>
          <w:tab w:val="left" w:pos="7675"/>
        </w:tabs>
      </w:pPr>
    </w:p>
    <w:p w:rsidR="002F509C" w:rsidRDefault="002F509C">
      <w:pPr>
        <w:tabs>
          <w:tab w:val="left" w:pos="7675"/>
        </w:tabs>
      </w:pPr>
    </w:p>
    <w:p w:rsidR="002F509C" w:rsidRDefault="002F509C">
      <w:pPr>
        <w:tabs>
          <w:tab w:val="left" w:pos="7675"/>
        </w:tabs>
      </w:pPr>
    </w:p>
    <w:p w:rsidR="002F509C" w:rsidRDefault="002F509C">
      <w:pPr>
        <w:tabs>
          <w:tab w:val="left" w:pos="7675"/>
        </w:tabs>
      </w:pPr>
    </w:p>
    <w:p w:rsidR="002F509C" w:rsidRDefault="002F509C">
      <w:pPr>
        <w:tabs>
          <w:tab w:val="left" w:pos="7675"/>
        </w:tabs>
      </w:pPr>
    </w:p>
    <w:p w:rsidR="002F509C" w:rsidRDefault="002F509C">
      <w:pPr>
        <w:tabs>
          <w:tab w:val="left" w:pos="7675"/>
        </w:tabs>
      </w:pPr>
    </w:p>
    <w:p w:rsidR="002F509C" w:rsidRDefault="002F509C">
      <w:pPr>
        <w:tabs>
          <w:tab w:val="left" w:pos="7675"/>
        </w:tabs>
      </w:pPr>
    </w:p>
    <w:p w:rsidR="002F509C" w:rsidRDefault="002F509C">
      <w:pPr>
        <w:tabs>
          <w:tab w:val="left" w:pos="7675"/>
        </w:tabs>
      </w:pPr>
    </w:p>
    <w:p w:rsidR="002F509C" w:rsidRDefault="002F509C">
      <w:pPr>
        <w:tabs>
          <w:tab w:val="left" w:pos="7675"/>
        </w:tabs>
        <w:spacing w:line="120" w:lineRule="exact"/>
        <w:rPr>
          <w:sz w:val="10"/>
        </w:rPr>
      </w:pPr>
    </w:p>
    <w:p w:rsidR="002F509C" w:rsidRPr="00507C2B" w:rsidRDefault="002F509C">
      <w:pPr>
        <w:tabs>
          <w:tab w:val="left" w:pos="7675"/>
        </w:tabs>
      </w:pPr>
      <w:r>
        <w:rPr>
          <w:noProof/>
          <w:w w:val="100"/>
          <w:lang w:val="en-US"/>
        </w:rPr>
        <w:pict>
          <v:group id="_x0000_s1237" editas="canvas" style="position:absolute;margin-left:0;margin-top:-.1pt;width:382.2pt;height:274pt;z-index:32" coordorigin="1195,1740" coordsize="7644,5480">
            <o:lock v:ext="edit" aspectratio="t"/>
            <v:shape id="_x0000_s1238" type="#_x0000_t75" style="position:absolute;left:1195;top:1740;width:7644;height:5480" o:preferrelative="f">
              <v:fill o:detectmouseclick="t"/>
              <v:path o:extrusionok="t" o:connecttype="none"/>
              <o:lock v:ext="edit" text="t"/>
            </v:shape>
            <v:rect id="_x0000_s1239" style="position:absolute;left:1195;top:1742;width:66;height:240;mso-wrap-style:none" filled="f" stroked="f">
              <v:textbox style="mso-fit-shape-to-text:t" inset="0,0,0,0">
                <w:txbxContent>
                  <w:p w:rsidR="0013145B" w:rsidRDefault="0013145B">
                    <w:r>
                      <w:rPr>
                        <w:color w:val="000000"/>
                        <w:sz w:val="24"/>
                        <w:szCs w:val="24"/>
                      </w:rPr>
                      <w:t xml:space="preserve"> </w:t>
                    </w:r>
                  </w:p>
                </w:txbxContent>
              </v:textbox>
            </v:rect>
            <v:rect id="_x0000_s1240" style="position:absolute;left:1195;top:1740;width:597;height:5418" fillcolor="#9c9" stroked="f"/>
            <v:rect id="_x0000_s1241" style="position:absolute;left:1732;top:1740;width:1979;height:843" fillcolor="#9c9" stroked="f"/>
            <v:shape id="_x0000_s1242" style="position:absolute;left:1792;top:2342;width:4018;height:483" coordsize="4018,483" path="m240,l228,,216,3r-12,l192,5r-22,7l149,20r-22,9l108,41,89,56,72,70,55,89,43,106,31,128,19,147r-7,24l7,193,3,217r,12l,241r3,14l3,267r4,24l12,313r7,21l31,356r12,19l55,394r17,17l89,428r19,12l127,452r22,12l170,471r22,7l204,478r12,3l228,481r12,2l3778,483r12,-2l3802,481r12,-3l3826,478r24,-7l3871,464r22,-12l3912,440r19,-12l3948,411r14,-17l3977,375r12,-19l3998,334r8,-21l4013,291r2,-24l4018,255r,-14l4018,229r-3,-12l4013,193r-7,-22l3998,147r-9,-19l3977,106,3962,89,3948,70,3931,56,3912,41,3893,29r-22,-9l3850,12,3826,5,3814,3r-12,l3790,r-12,l240,xe" stroked="f">
              <v:path arrowok="t"/>
            </v:shape>
            <v:shape id="_x0000_s1243" style="position:absolute;left:1672;top:3306;width:5517;height:252" coordsize="5517,252" path="m,l,,,252r,l5517,252r,l5517,r,l,xe" fillcolor="#036" stroked="f">
              <v:path arrowok="t"/>
            </v:shape>
            <v:shape id="_x0000_s1244" style="position:absolute;left:1375;top:3306;width:309;height:252" coordsize="309,252" path="m153,l139,,122,2,108,4,93,9,79,14,67,21,55,28,43,36,33,45,26,55,17,65,12,77,5,89,2,101,,113r,14l,139r2,12l5,163r7,12l17,187r9,10l33,206r10,10l55,223r12,7l79,237r14,5l108,247r14,2l139,252r14,l309,252,309,,153,xe" fillcolor="#036" stroked="f">
              <v:path arrowok="t"/>
            </v:shape>
            <v:rect id="_x0000_s1245" style="position:absolute;left:1927;top:2724;width:3863;height:600;mso-wrap-style:none" filled="f" stroked="f">
              <v:textbox style="mso-fit-shape-to-text:t" inset="0,0,0,0">
                <w:txbxContent>
                  <w:p w:rsidR="0013145B" w:rsidRDefault="0013145B">
                    <w:pPr>
                      <w:spacing w:before="120"/>
                    </w:pPr>
                    <w:r>
                      <w:rPr>
                        <w:rFonts w:ascii="Comic Sans MS" w:hAnsi="Comic Sans MS" w:cs="Comic Sans MS"/>
                        <w:b/>
                        <w:bCs/>
                        <w:color w:val="006666"/>
                        <w:sz w:val="32"/>
                        <w:szCs w:val="32"/>
                      </w:rPr>
                      <w:t>Smokers aged 18 to 24</w:t>
                    </w:r>
                  </w:p>
                </w:txbxContent>
              </v:textbox>
            </v:rect>
            <v:shape id="_x0000_s1246" style="position:absolute;left:2293;top:6356;width:4346;height:63" coordsize="4346,63" path="m,63l96,,4346,r-98,63l,63xe" fillcolor="gray" stroked="f">
              <v:path arrowok="t"/>
            </v:shape>
            <v:shape id="_x0000_s1247" style="position:absolute;left:2293;top:3988;width:96;height:2431" coordsize="96,2431" path="m,2431l,65,96,r,2368l,2431xe" fillcolor="silver" stroked="f">
              <v:path arrowok="t"/>
            </v:shape>
            <v:rect id="_x0000_s1248" style="position:absolute;left:2389;top:3988;width:4250;height:2368" fillcolor="silver" stroked="f"/>
            <v:shape id="_x0000_s1249" style="position:absolute;left:2293;top:6356;width:4346;height:63" coordsize="1812,26" path="m,26l40,,1812,e" filled="f" strokecolor="#036" strokeweight=".35pt">
              <v:path arrowok="t"/>
            </v:shape>
            <v:shape id="_x0000_s1250" style="position:absolute;left:2293;top:5926;width:4346;height:65" coordsize="1812,27" path="m,27l40,,1812,e" filled="f" strokecolor="#036" strokeweight=".35pt">
              <v:path arrowok="t"/>
            </v:shape>
            <v:shape id="_x0000_s1251" style="position:absolute;left:2293;top:5496;width:4346;height:65" coordsize="1812,27" path="m,27l40,,1812,e" filled="f" strokecolor="#036" strokeweight=".35pt">
              <v:path arrowok="t"/>
            </v:shape>
            <v:shape id="_x0000_s1252" style="position:absolute;left:2293;top:5061;width:4346;height:65" coordsize="1812,27" path="m,27l40,,1812,e" filled="f" strokecolor="#036" strokeweight=".35pt">
              <v:path arrowok="t"/>
            </v:shape>
            <v:shape id="_x0000_s1253" style="position:absolute;left:2293;top:4632;width:4346;height:64" coordsize="1812,27" path="m,27l40,,1812,e" filled="f" strokecolor="#036" strokeweight=".35pt">
              <v:path arrowok="t"/>
            </v:shape>
            <v:shape id="_x0000_s1254" style="position:absolute;left:2293;top:4204;width:4346;height:62" coordsize="1812,26" path="m,26l40,,1812,e" filled="f" strokecolor="#036" strokeweight=".35pt">
              <v:path arrowok="t"/>
            </v:shape>
            <v:shape id="_x0000_s1255" style="position:absolute;left:2293;top:6356;width:4346;height:63" coordsize="4346,63" path="m4346,r-98,63l,63,96,,4346,xe" filled="f" strokecolor="#036" strokeweight=".35pt">
              <v:path arrowok="t"/>
            </v:shape>
            <v:shape id="_x0000_s1256" style="position:absolute;left:2293;top:3988;width:96;height:2431" coordsize="96,2431" path="m,2431l,65,96,r,2368l,2431xe" filled="f" strokecolor="gray" strokeweight=".35pt">
              <v:path arrowok="t"/>
            </v:shape>
            <v:rect id="_x0000_s1257" style="position:absolute;left:2389;top:3988;width:4250;height:2368" filled="f" strokecolor="gray" strokeweight=".35pt"/>
            <v:shape id="_x0000_s1258" style="position:absolute;left:2795;top:4375;width:96;height:2044" coordsize="96,2044" path="m,2044l,64,96,r,1981l,2044xe" fillcolor="#803300" strokecolor="#036" strokeweight=".35pt">
              <v:path arrowok="t"/>
            </v:shape>
            <v:rect id="_x0000_s1259" style="position:absolute;left:2512;top:4439;width:283;height:1980" fillcolor="#f60" strokecolor="#036" strokeweight=".35pt"/>
            <v:shape id="_x0000_s1260" style="position:absolute;left:2512;top:4375;width:379;height:64" coordsize="379,64" path="m283,64l379,,96,,,64r283,xe" fillcolor="#bf4d00" strokecolor="#036" strokeweight=".35pt">
              <v:path arrowok="t"/>
            </v:shape>
            <v:rect id="_x0000_s1261" style="position:absolute;left:2600;top:4082;width:215;height:480;mso-wrap-style:none" filled="f" stroked="f">
              <v:textbox style="mso-fit-shape-to-text:t" inset="0,0,0,0">
                <w:txbxContent>
                  <w:p w:rsidR="0013145B" w:rsidRDefault="0013145B">
                    <w:r>
                      <w:rPr>
                        <w:rFonts w:ascii="Arial" w:hAnsi="Arial" w:cs="Arial"/>
                        <w:b/>
                        <w:bCs/>
                        <w:color w:val="003366"/>
                        <w:sz w:val="18"/>
                        <w:szCs w:val="18"/>
                      </w:rPr>
                      <w:t>46</w:t>
                    </w:r>
                  </w:p>
                </w:txbxContent>
              </v:textbox>
            </v:rect>
            <v:shape id="_x0000_s1262" style="position:absolute;left:3497;top:4331;width:96;height:2088" coordsize="96,2088" path="m,2088l,65,96,r,2025l,2088xe" fillcolor="#803300" strokecolor="#036" strokeweight=".35pt">
              <v:path arrowok="t"/>
            </v:shape>
            <v:rect id="_x0000_s1263" style="position:absolute;left:3214;top:4396;width:283;height:2023" fillcolor="#f60" strokecolor="#036" strokeweight=".35pt"/>
            <v:shape id="_x0000_s1264" style="position:absolute;left:3214;top:4331;width:379;height:65" coordsize="379,65" path="m283,65l379,,96,,,65r283,xe" fillcolor="#bf4d00" strokecolor="#036" strokeweight=".35pt">
              <v:path arrowok="t"/>
            </v:shape>
            <v:rect id="_x0000_s1265" style="position:absolute;left:3303;top:4067;width:215;height:480;mso-wrap-style:none" filled="f" stroked="f">
              <v:textbox style="mso-fit-shape-to-text:t" inset="0,0,0,0">
                <w:txbxContent>
                  <w:p w:rsidR="0013145B" w:rsidRDefault="0013145B">
                    <w:r>
                      <w:rPr>
                        <w:rFonts w:ascii="Arial" w:hAnsi="Arial" w:cs="Arial"/>
                        <w:b/>
                        <w:bCs/>
                        <w:color w:val="003366"/>
                        <w:sz w:val="18"/>
                        <w:szCs w:val="18"/>
                      </w:rPr>
                      <w:t>47</w:t>
                    </w:r>
                  </w:p>
                </w:txbxContent>
              </v:textbox>
            </v:rect>
            <v:shape id="_x0000_s1266" style="position:absolute;left:4207;top:4118;width:96;height:2301" coordsize="96,2301" path="m,2301l,64,96,r,2238l,2301xe" fillcolor="#803300" strokecolor="#036" strokeweight=".35pt">
              <v:path arrowok="t"/>
            </v:shape>
            <v:rect id="_x0000_s1267" style="position:absolute;left:3924;top:4182;width:283;height:2237" fillcolor="#f60" strokecolor="#036" strokeweight=".35pt"/>
            <v:shape id="_x0000_s1268" style="position:absolute;left:3924;top:4118;width:379;height:64" coordsize="379,64" path="m283,64l379,,99,,,64r283,xe" fillcolor="#bf4d00" strokecolor="#036" strokeweight=".35pt">
              <v:path arrowok="t"/>
            </v:shape>
            <v:rect id="_x0000_s1269" style="position:absolute;left:4023;top:3875;width:215;height:480;mso-wrap-style:none" filled="f" stroked="f">
              <v:textbox style="mso-fit-shape-to-text:t" inset="0,0,0,0">
                <w:txbxContent>
                  <w:p w:rsidR="0013145B" w:rsidRDefault="0013145B">
                    <w:r>
                      <w:rPr>
                        <w:rFonts w:ascii="Arial" w:hAnsi="Arial" w:cs="Arial"/>
                        <w:b/>
                        <w:bCs/>
                        <w:color w:val="003366"/>
                        <w:sz w:val="18"/>
                        <w:szCs w:val="18"/>
                      </w:rPr>
                      <w:t>52</w:t>
                    </w:r>
                  </w:p>
                </w:txbxContent>
              </v:textbox>
            </v:rect>
            <v:shape id="_x0000_s1270" style="position:absolute;left:4910;top:4331;width:96;height:2088" coordsize="96,2088" path="m,2088l,65,96,r,2025l,2088xe" fillcolor="#803300" strokecolor="#036" strokeweight=".35pt">
              <v:path arrowok="t"/>
            </v:shape>
            <v:rect id="_x0000_s1271" style="position:absolute;left:4627;top:4396;width:283;height:2023" fillcolor="#f60" strokecolor="#036" strokeweight=".35pt"/>
            <v:shape id="_x0000_s1272" style="position:absolute;left:4627;top:4331;width:379;height:65" coordsize="379,65" path="m283,65l379,,98,,,65r283,xe" fillcolor="#bf4d00" strokecolor="#036" strokeweight=".35pt">
              <v:path arrowok="t"/>
            </v:shape>
            <v:rect id="_x0000_s1273" style="position:absolute;left:4716;top:4103;width:215;height:480;mso-wrap-style:none" filled="f" stroked="f">
              <v:textbox style="mso-fit-shape-to-text:t" inset="0,0,0,0">
                <w:txbxContent>
                  <w:p w:rsidR="0013145B" w:rsidRDefault="0013145B">
                    <w:r>
                      <w:rPr>
                        <w:rFonts w:ascii="Arial" w:hAnsi="Arial" w:cs="Arial"/>
                        <w:b/>
                        <w:bCs/>
                        <w:color w:val="003366"/>
                        <w:sz w:val="18"/>
                        <w:szCs w:val="18"/>
                      </w:rPr>
                      <w:t>47</w:t>
                    </w:r>
                  </w:p>
                </w:txbxContent>
              </v:textbox>
            </v:rect>
            <v:shape id="_x0000_s1274" style="position:absolute;left:5620;top:4588;width:98;height:1831" coordsize="98,1831" path="m,1831l,65,98,r,1768l,1831xe" fillcolor="#803300" strokecolor="#036" strokeweight=".35pt">
              <v:path arrowok="t"/>
            </v:shape>
            <v:rect id="_x0000_s1275" style="position:absolute;left:5337;top:4653;width:283;height:1766" fillcolor="#f60" strokecolor="#036" strokeweight=".35pt"/>
            <v:shape id="_x0000_s1276" style="position:absolute;left:5337;top:4588;width:381;height:65" coordsize="381,65" path="m283,65l381,,98,,,65r283,xe" fillcolor="#bf4d00" strokecolor="#036" strokeweight=".35pt">
              <v:path arrowok="t"/>
            </v:shape>
            <v:rect id="_x0000_s1277" style="position:absolute;left:5443;top:4317;width:215;height:480;mso-wrap-style:none" filled="f" stroked="f">
              <v:textbox style="mso-fit-shape-to-text:t" inset="0,0,0,0">
                <w:txbxContent>
                  <w:p w:rsidR="0013145B" w:rsidRDefault="0013145B">
                    <w:r>
                      <w:rPr>
                        <w:rFonts w:ascii="Arial" w:hAnsi="Arial" w:cs="Arial"/>
                        <w:b/>
                        <w:bCs/>
                        <w:color w:val="003366"/>
                        <w:sz w:val="18"/>
                        <w:szCs w:val="18"/>
                      </w:rPr>
                      <w:t>41</w:t>
                    </w:r>
                  </w:p>
                </w:txbxContent>
              </v:textbox>
            </v:rect>
            <v:shape id="_x0000_s1278" style="position:absolute;left:6323;top:4845;width:98;height:1574" coordsize="98,1574" path="m,1574l,65,98,r,1511l,1574xe" fillcolor="#803300" strokecolor="#036" strokeweight=".35pt">
              <v:path arrowok="t"/>
            </v:shape>
            <v:rect id="_x0000_s1279" style="position:absolute;left:6040;top:4910;width:283;height:1509" fillcolor="#f60" strokecolor="#036" strokeweight=".35pt"/>
            <v:shape id="_x0000_s1280" style="position:absolute;left:6040;top:4845;width:381;height:65" coordsize="381,65" path="m283,65l381,,98,,,65r283,xe" fillcolor="#bf4d00" strokecolor="#036" strokeweight=".35pt">
              <v:path arrowok="t"/>
            </v:shape>
            <v:rect id="_x0000_s1281" style="position:absolute;left:6114;top:4567;width:215;height:480;mso-wrap-style:none" filled="f" stroked="f">
              <v:textbox style="mso-fit-shape-to-text:t" inset="0,0,0,0">
                <w:txbxContent>
                  <w:p w:rsidR="0013145B" w:rsidRDefault="0013145B">
                    <w:r>
                      <w:rPr>
                        <w:rFonts w:ascii="Arial" w:hAnsi="Arial" w:cs="Arial"/>
                        <w:b/>
                        <w:bCs/>
                        <w:color w:val="003366"/>
                        <w:sz w:val="18"/>
                        <w:szCs w:val="18"/>
                      </w:rPr>
                      <w:t>35</w:t>
                    </w:r>
                  </w:p>
                </w:txbxContent>
              </v:textbox>
            </v:rect>
            <v:line id="_x0000_s1282" style="position:absolute;flip:y" from="2293,4053" to="2293,6419" strokecolor="#036" strokeweight=".35pt"/>
            <v:line id="_x0000_s1283" style="position:absolute;flip:x" from="2253,6419" to="2293,6419" strokecolor="#036" strokeweight=".35pt"/>
            <v:line id="_x0000_s1284" style="position:absolute;flip:x" from="2253,5991" to="2293,5991" strokecolor="#036" strokeweight=".35pt"/>
            <v:line id="_x0000_s1285" style="position:absolute;flip:x" from="2253,5561" to="2293,5561" strokecolor="#036" strokeweight=".35pt"/>
            <v:line id="_x0000_s1286" style="position:absolute;flip:x" from="2253,5126" to="2293,5126" strokecolor="#036" strokeweight=".35pt"/>
            <v:line id="_x0000_s1287" style="position:absolute;flip:x" from="2253,4696" to="2293,4696" strokecolor="#036" strokeweight=".35pt"/>
            <v:line id="_x0000_s1288" style="position:absolute;flip:x" from="2253,4266" to="2293,4266" strokecolor="#036" strokeweight=".35pt"/>
            <v:rect id="_x0000_s1289" style="position:absolute;left:2116;top:6320;width:108;height:240;mso-wrap-style:none" filled="f" stroked="f">
              <v:textbox style="mso-fit-shape-to-text:t" inset="0,0,0,0">
                <w:txbxContent>
                  <w:p w:rsidR="0013145B" w:rsidRDefault="0013145B">
                    <w:r>
                      <w:rPr>
                        <w:rFonts w:ascii="Arial" w:hAnsi="Arial" w:cs="Arial"/>
                        <w:b/>
                        <w:bCs/>
                        <w:color w:val="003366"/>
                        <w:sz w:val="18"/>
                        <w:szCs w:val="18"/>
                      </w:rPr>
                      <w:t>0</w:t>
                    </w:r>
                  </w:p>
                </w:txbxContent>
              </v:textbox>
            </v:rect>
            <v:rect id="_x0000_s1290" style="position:absolute;left:2010;top:5890;width:215;height:480;mso-wrap-style:none" filled="f" stroked="f">
              <v:textbox style="mso-fit-shape-to-text:t" inset="0,0,0,0">
                <w:txbxContent>
                  <w:p w:rsidR="0013145B" w:rsidRDefault="0013145B">
                    <w:r>
                      <w:rPr>
                        <w:rFonts w:ascii="Arial" w:hAnsi="Arial" w:cs="Arial"/>
                        <w:b/>
                        <w:bCs/>
                        <w:color w:val="003366"/>
                        <w:sz w:val="18"/>
                        <w:szCs w:val="18"/>
                      </w:rPr>
                      <w:t>10</w:t>
                    </w:r>
                  </w:p>
                </w:txbxContent>
              </v:textbox>
            </v:rect>
            <v:rect id="_x0000_s1291" style="position:absolute;left:2010;top:5460;width:215;height:480;mso-wrap-style:none" filled="f" stroked="f">
              <v:textbox style="mso-fit-shape-to-text:t" inset="0,0,0,0">
                <w:txbxContent>
                  <w:p w:rsidR="0013145B" w:rsidRDefault="0013145B">
                    <w:r>
                      <w:rPr>
                        <w:rFonts w:ascii="Arial" w:hAnsi="Arial" w:cs="Arial"/>
                        <w:b/>
                        <w:bCs/>
                        <w:color w:val="003366"/>
                        <w:sz w:val="18"/>
                        <w:szCs w:val="18"/>
                      </w:rPr>
                      <w:t>20</w:t>
                    </w:r>
                  </w:p>
                </w:txbxContent>
              </v:textbox>
            </v:rect>
            <v:rect id="_x0000_s1292" style="position:absolute;left:2010;top:5025;width:215;height:480;mso-wrap-style:none" filled="f" stroked="f">
              <v:textbox style="mso-fit-shape-to-text:t" inset="0,0,0,0">
                <w:txbxContent>
                  <w:p w:rsidR="0013145B" w:rsidRDefault="0013145B">
                    <w:r>
                      <w:rPr>
                        <w:rFonts w:ascii="Arial" w:hAnsi="Arial" w:cs="Arial"/>
                        <w:b/>
                        <w:bCs/>
                        <w:color w:val="003366"/>
                        <w:sz w:val="18"/>
                        <w:szCs w:val="18"/>
                      </w:rPr>
                      <w:t>30</w:t>
                    </w:r>
                  </w:p>
                </w:txbxContent>
              </v:textbox>
            </v:rect>
            <v:rect id="_x0000_s1293" style="position:absolute;left:2010;top:4596;width:215;height:480;mso-wrap-style:none" filled="f" stroked="f">
              <v:textbox style="mso-fit-shape-to-text:t" inset="0,0,0,0">
                <w:txbxContent>
                  <w:p w:rsidR="0013145B" w:rsidRDefault="0013145B">
                    <w:r>
                      <w:rPr>
                        <w:rFonts w:ascii="Arial" w:hAnsi="Arial" w:cs="Arial"/>
                        <w:b/>
                        <w:bCs/>
                        <w:color w:val="003366"/>
                        <w:sz w:val="18"/>
                        <w:szCs w:val="18"/>
                      </w:rPr>
                      <w:t>40</w:t>
                    </w:r>
                  </w:p>
                </w:txbxContent>
              </v:textbox>
            </v:rect>
            <v:rect id="_x0000_s1294" style="position:absolute;left:2010;top:4168;width:215;height:480;mso-wrap-style:none" filled="f" stroked="f">
              <v:textbox style="mso-fit-shape-to-text:t" inset="0,0,0,0">
                <w:txbxContent>
                  <w:p w:rsidR="0013145B" w:rsidRDefault="0013145B">
                    <w:r>
                      <w:rPr>
                        <w:rFonts w:ascii="Arial" w:hAnsi="Arial" w:cs="Arial"/>
                        <w:b/>
                        <w:bCs/>
                        <w:color w:val="003366"/>
                        <w:sz w:val="18"/>
                        <w:szCs w:val="18"/>
                      </w:rPr>
                      <w:t>50</w:t>
                    </w:r>
                  </w:p>
                </w:txbxContent>
              </v:textbox>
            </v:rect>
            <v:line id="_x0000_s1295" style="position:absolute" from="2293,6419" to="6541,6419" strokecolor="#036" strokeweight=".35pt"/>
            <v:line id="_x0000_s1296" style="position:absolute" from="2293,6419" to="2293,6455" strokecolor="#036" strokeweight=".35pt"/>
            <v:line id="_x0000_s1297" style="position:absolute" from="3003,6419" to="3003,6455" strokecolor="#036" strokeweight=".35pt"/>
            <v:line id="_x0000_s1298" style="position:absolute" from="3706,6419" to="3706,6455" strokecolor="#036" strokeweight=".35pt"/>
            <v:line id="_x0000_s1299" style="position:absolute" from="4418,6419" to="4418,6455" strokecolor="#036" strokeweight=".35pt"/>
            <v:line id="_x0000_s1300" style="position:absolute" from="5128,6419" to="5128,6455" strokecolor="#036" strokeweight=".35pt"/>
            <v:line id="_x0000_s1301" style="position:absolute" from="5831,6419" to="5831,6455" strokecolor="#036" strokeweight=".35pt"/>
            <v:line id="_x0000_s1302" style="position:absolute" from="6541,6419" to="6541,6455" strokecolor="#036" strokeweight=".35pt"/>
            <v:rect id="_x0000_s1303" style="position:absolute;left:2437;top:6505;width:429;height:480;mso-wrap-style:none" filled="f" stroked="f">
              <v:textbox style="mso-fit-shape-to-text:t" inset="0,0,0,0">
                <w:txbxContent>
                  <w:p w:rsidR="0013145B" w:rsidRDefault="0013145B">
                    <w:r>
                      <w:rPr>
                        <w:rFonts w:ascii="Arial" w:hAnsi="Arial" w:cs="Arial"/>
                        <w:b/>
                        <w:bCs/>
                        <w:color w:val="003366"/>
                        <w:sz w:val="18"/>
                        <w:szCs w:val="18"/>
                      </w:rPr>
                      <w:t>2001</w:t>
                    </w:r>
                  </w:p>
                </w:txbxContent>
              </v:textbox>
            </v:rect>
            <v:rect id="_x0000_s1304" style="position:absolute;left:3150;top:6505;width:429;height:480;mso-wrap-style:none" filled="f" stroked="f">
              <v:textbox style="mso-fit-shape-to-text:t" inset="0,0,0,0">
                <w:txbxContent>
                  <w:p w:rsidR="0013145B" w:rsidRDefault="0013145B">
                    <w:r>
                      <w:rPr>
                        <w:rFonts w:ascii="Arial" w:hAnsi="Arial" w:cs="Arial"/>
                        <w:b/>
                        <w:bCs/>
                        <w:color w:val="003366"/>
                        <w:sz w:val="18"/>
                        <w:szCs w:val="18"/>
                      </w:rPr>
                      <w:t>2002</w:t>
                    </w:r>
                  </w:p>
                </w:txbxContent>
              </v:textbox>
            </v:rect>
            <v:rect id="_x0000_s1305" style="position:absolute;left:3852;top:6505;width:429;height:480;mso-wrap-style:none" filled="f" stroked="f">
              <v:textbox style="mso-fit-shape-to-text:t" inset="0,0,0,0">
                <w:txbxContent>
                  <w:p w:rsidR="0013145B" w:rsidRDefault="0013145B">
                    <w:r>
                      <w:rPr>
                        <w:rFonts w:ascii="Arial" w:hAnsi="Arial" w:cs="Arial"/>
                        <w:b/>
                        <w:bCs/>
                        <w:color w:val="003366"/>
                        <w:sz w:val="18"/>
                        <w:szCs w:val="18"/>
                      </w:rPr>
                      <w:t>2003</w:t>
                    </w:r>
                  </w:p>
                </w:txbxContent>
              </v:textbox>
            </v:rect>
            <v:rect id="_x0000_s1306" style="position:absolute;left:4562;top:6505;width:429;height:480;mso-wrap-style:none" filled="f" stroked="f">
              <v:textbox style="mso-fit-shape-to-text:t" inset="0,0,0,0">
                <w:txbxContent>
                  <w:p w:rsidR="0013145B" w:rsidRDefault="0013145B">
                    <w:r>
                      <w:rPr>
                        <w:rFonts w:ascii="Arial" w:hAnsi="Arial" w:cs="Arial"/>
                        <w:b/>
                        <w:bCs/>
                        <w:color w:val="003366"/>
                        <w:sz w:val="18"/>
                        <w:szCs w:val="18"/>
                      </w:rPr>
                      <w:t>2004</w:t>
                    </w:r>
                  </w:p>
                </w:txbxContent>
              </v:textbox>
            </v:rect>
            <v:rect id="_x0000_s1307" style="position:absolute;left:5265;top:6505;width:429;height:480;mso-wrap-style:none" filled="f" stroked="f">
              <v:textbox style="mso-fit-shape-to-text:t" inset="0,0,0,0">
                <w:txbxContent>
                  <w:p w:rsidR="0013145B" w:rsidRDefault="0013145B">
                    <w:r>
                      <w:rPr>
                        <w:rFonts w:ascii="Arial" w:hAnsi="Arial" w:cs="Arial"/>
                        <w:b/>
                        <w:bCs/>
                        <w:color w:val="003366"/>
                        <w:sz w:val="18"/>
                        <w:szCs w:val="18"/>
                      </w:rPr>
                      <w:t>2005</w:t>
                    </w:r>
                  </w:p>
                </w:txbxContent>
              </v:textbox>
            </v:rect>
            <v:rect id="_x0000_s1308" style="position:absolute;left:5977;top:6505;width:429;height:480;mso-wrap-style:none" filled="f" stroked="f">
              <v:textbox style="mso-fit-shape-to-text:t" inset="0,0,0,0">
                <w:txbxContent>
                  <w:p w:rsidR="0013145B" w:rsidRDefault="0013145B">
                    <w:r>
                      <w:rPr>
                        <w:rFonts w:ascii="Arial" w:hAnsi="Arial" w:cs="Arial"/>
                        <w:b/>
                        <w:bCs/>
                        <w:color w:val="003366"/>
                        <w:sz w:val="18"/>
                        <w:szCs w:val="18"/>
                      </w:rPr>
                      <w:t>2006</w:t>
                    </w:r>
                  </w:p>
                </w:txbxContent>
              </v:textbox>
            </v:rect>
            <v:rect id="_x0000_s1309" style="position:absolute;left:6970;top:5258;width:899;height:197" filled="f" strokecolor="#036" strokeweight=".35pt"/>
            <v:rect id="_x0000_s1310" style="position:absolute;left:7035;top:5290;width:122;height:110" fillcolor="#f60" strokecolor="#036" strokeweight=".35pt"/>
            <v:rect id="_x0000_s1311" style="position:absolute;left:7213;top:5249;width:495;height:480;mso-wrap-style:none" filled="f" stroked="f">
              <v:textbox style="mso-fit-shape-to-text:t" inset="0,0,0,0">
                <w:txbxContent>
                  <w:p w:rsidR="0013145B" w:rsidRDefault="0013145B">
                    <w:r>
                      <w:rPr>
                        <w:rFonts w:ascii="Arial" w:hAnsi="Arial" w:cs="Arial"/>
                        <w:b/>
                        <w:bCs/>
                        <w:color w:val="003366"/>
                        <w:sz w:val="18"/>
                        <w:szCs w:val="18"/>
                      </w:rPr>
                      <w:t>18-24</w:t>
                    </w:r>
                  </w:p>
                </w:txbxContent>
              </v:textbox>
            </v:rect>
            <v:shape id="_x0000_s1312" type="#_x0000_t75" style="position:absolute;left:6896;top:1929;width:1250;height:848">
              <v:imagedata r:id="rId28" o:title=""/>
            </v:shape>
            <v:shape id="_x0000_s1313" type="#_x0000_t75" style="position:absolute;left:6896;top:1929;width:1250;height:848">
              <v:imagedata r:id="rId29" o:title=""/>
            </v:shape>
            <v:rect id="_x0000_s1314" style="position:absolute;left:6908;top:6740;width:1931;height:480;mso-wrap-style:none" filled="f" stroked="f">
              <v:textbox style="mso-fit-shape-to-text:t" inset="0,0,0,0">
                <w:txbxContent>
                  <w:p w:rsidR="0013145B" w:rsidRDefault="0013145B">
                    <w:r>
                      <w:rPr>
                        <w:rFonts w:ascii="Comic Sans MS" w:hAnsi="Comic Sans MS" w:cs="Comic Sans MS"/>
                        <w:color w:val="003366"/>
                        <w:sz w:val="12"/>
                        <w:szCs w:val="12"/>
                      </w:rPr>
                      <w:t>TNS-ILRES/FLCC Survey 2006</w:t>
                    </w:r>
                  </w:p>
                </w:txbxContent>
              </v:textbox>
            </v:rect>
          </v:group>
        </w:pict>
      </w:r>
    </w:p>
    <w:p w:rsidR="002F509C" w:rsidRDefault="002F509C">
      <w:pPr>
        <w:tabs>
          <w:tab w:val="left" w:pos="7675"/>
        </w:tabs>
      </w:pPr>
    </w:p>
    <w:p w:rsidR="002F509C" w:rsidRDefault="002F509C">
      <w:pPr>
        <w:tabs>
          <w:tab w:val="left" w:pos="7675"/>
        </w:tabs>
      </w:pPr>
    </w:p>
    <w:p w:rsidR="002F509C" w:rsidRDefault="002F509C">
      <w:pPr>
        <w:tabs>
          <w:tab w:val="left" w:pos="7675"/>
        </w:tabs>
      </w:pPr>
    </w:p>
    <w:p w:rsidR="002F509C" w:rsidRDefault="002F509C">
      <w:pPr>
        <w:tabs>
          <w:tab w:val="left" w:pos="7675"/>
        </w:tabs>
      </w:pPr>
    </w:p>
    <w:p w:rsidR="002F509C" w:rsidRDefault="002F509C">
      <w:pPr>
        <w:tabs>
          <w:tab w:val="left" w:pos="7675"/>
        </w:tabs>
      </w:pPr>
    </w:p>
    <w:p w:rsidR="002F509C" w:rsidRDefault="002F509C">
      <w:pPr>
        <w:tabs>
          <w:tab w:val="left" w:pos="7675"/>
        </w:tabs>
      </w:pPr>
    </w:p>
    <w:p w:rsidR="002F509C" w:rsidRDefault="002F509C">
      <w:pPr>
        <w:tabs>
          <w:tab w:val="left" w:pos="7675"/>
        </w:tabs>
      </w:pPr>
    </w:p>
    <w:p w:rsidR="002F509C" w:rsidRDefault="002F509C">
      <w:pPr>
        <w:tabs>
          <w:tab w:val="left" w:pos="7675"/>
        </w:tabs>
      </w:pPr>
    </w:p>
    <w:p w:rsidR="002F509C" w:rsidRDefault="002F509C">
      <w:pPr>
        <w:tabs>
          <w:tab w:val="left" w:pos="7675"/>
        </w:tabs>
      </w:pPr>
    </w:p>
    <w:p w:rsidR="002F509C" w:rsidRDefault="002F509C">
      <w:pPr>
        <w:tabs>
          <w:tab w:val="left" w:pos="7675"/>
        </w:tabs>
      </w:pPr>
    </w:p>
    <w:p w:rsidR="002F509C" w:rsidRDefault="002F509C">
      <w:pPr>
        <w:tabs>
          <w:tab w:val="left" w:pos="7675"/>
        </w:tabs>
      </w:pPr>
    </w:p>
    <w:p w:rsidR="002F509C" w:rsidRDefault="002F509C">
      <w:pPr>
        <w:tabs>
          <w:tab w:val="left" w:pos="7675"/>
        </w:tabs>
      </w:pPr>
    </w:p>
    <w:p w:rsidR="002F509C" w:rsidRDefault="002F509C">
      <w:pPr>
        <w:tabs>
          <w:tab w:val="left" w:pos="7675"/>
        </w:tabs>
      </w:pPr>
    </w:p>
    <w:p w:rsidR="002F509C" w:rsidRDefault="002F509C">
      <w:pPr>
        <w:tabs>
          <w:tab w:val="left" w:pos="7675"/>
        </w:tabs>
      </w:pPr>
    </w:p>
    <w:p w:rsidR="002F509C" w:rsidRDefault="002F509C">
      <w:pPr>
        <w:tabs>
          <w:tab w:val="left" w:pos="7675"/>
        </w:tabs>
      </w:pPr>
    </w:p>
    <w:p w:rsidR="002F509C" w:rsidRDefault="002F509C">
      <w:pPr>
        <w:tabs>
          <w:tab w:val="left" w:pos="7675"/>
        </w:tabs>
      </w:pPr>
    </w:p>
    <w:p w:rsidR="002F509C" w:rsidRDefault="002F509C">
      <w:pPr>
        <w:tabs>
          <w:tab w:val="left" w:pos="7675"/>
        </w:tabs>
      </w:pPr>
    </w:p>
    <w:p w:rsidR="002F509C" w:rsidRDefault="002F509C">
      <w:pPr>
        <w:tabs>
          <w:tab w:val="left" w:pos="7675"/>
        </w:tabs>
      </w:pPr>
    </w:p>
    <w:p w:rsidR="002F509C" w:rsidRDefault="002F509C">
      <w:pPr>
        <w:tabs>
          <w:tab w:val="left" w:pos="7675"/>
        </w:tabs>
      </w:pPr>
    </w:p>
    <w:p w:rsidR="002F509C" w:rsidRDefault="002F509C">
      <w:pPr>
        <w:tabs>
          <w:tab w:val="left" w:pos="7675"/>
        </w:tabs>
      </w:pPr>
    </w:p>
    <w:p w:rsidR="002F509C" w:rsidRDefault="002F509C">
      <w:pPr>
        <w:tabs>
          <w:tab w:val="left" w:pos="7675"/>
        </w:tabs>
      </w:pPr>
    </w:p>
    <w:p w:rsidR="002F509C" w:rsidRDefault="002F509C">
      <w:pPr>
        <w:tabs>
          <w:tab w:val="left" w:pos="7675"/>
        </w:tabs>
      </w:pPr>
    </w:p>
    <w:p w:rsidR="002F509C" w:rsidRDefault="002F509C">
      <w:pPr>
        <w:tabs>
          <w:tab w:val="left" w:pos="7675"/>
        </w:tabs>
      </w:pPr>
      <w:r>
        <w:rPr>
          <w:noProof/>
          <w:w w:val="100"/>
          <w:lang w:val="en-US"/>
        </w:rPr>
        <w:pict>
          <v:group id="_x0000_s1405" editas="canvas" style="position:absolute;margin-left:0;margin-top:5.9pt;width:368.1pt;height:279.9pt;z-index:33" coordorigin="1195,7500" coordsize="7362,5598">
            <o:lock v:ext="edit" aspectratio="t"/>
            <v:shape id="_x0000_s1406" type="#_x0000_t75" style="position:absolute;left:1195;top:7500;width:7362;height:5598" o:preferrelative="f">
              <v:fill o:detectmouseclick="t"/>
              <v:path o:extrusionok="t" o:connecttype="none"/>
              <o:lock v:ext="edit" text="t"/>
            </v:shape>
            <v:rect id="_x0000_s1407" style="position:absolute;left:1195;top:7502;width:66;height:240;mso-wrap-style:none" filled="f" stroked="f">
              <v:textbox style="mso-fit-shape-to-text:t" inset="0,0,0,0">
                <w:txbxContent>
                  <w:p w:rsidR="0013145B" w:rsidRDefault="0013145B">
                    <w:r>
                      <w:rPr>
                        <w:color w:val="000000"/>
                        <w:sz w:val="24"/>
                        <w:szCs w:val="24"/>
                      </w:rPr>
                      <w:t xml:space="preserve"> </w:t>
                    </w:r>
                  </w:p>
                </w:txbxContent>
              </v:textbox>
            </v:rect>
            <v:rect id="_x0000_s1408" style="position:absolute;left:1195;top:7500;width:7193;height:5418" stroked="f"/>
            <v:rect id="_x0000_s1409" style="position:absolute;left:1195;top:7500;width:597;height:5418" fillcolor="#9c9" stroked="f"/>
            <v:rect id="_x0000_s1410" style="position:absolute;left:1732;top:7500;width:1979;height:843" fillcolor="#9c9" stroked="f"/>
            <v:shape id="_x0000_s1411" style="position:absolute;left:1792;top:8102;width:4018;height:483" coordsize="4018,483" path="m240,l228,,216,3r-12,l192,5r-22,7l149,20r-22,9l108,41,89,56,72,70,55,89,43,106,31,128,19,147r-7,24l7,193,3,217r,12l,241r3,14l3,267r4,24l12,313r7,21l31,356r12,19l55,394r17,17l89,428r19,12l127,452r22,12l170,471r22,7l204,478r12,3l228,481r12,2l3778,483r12,-2l3802,481r12,-3l3826,478r24,-7l3871,464r22,-12l3912,440r19,-12l3948,411r14,-17l3977,375r12,-19l3998,334r8,-21l4013,291r2,-24l4018,255r,-14l4018,229r-3,-12l4013,193r-7,-22l3998,147r-9,-19l3977,106,3962,89,3948,70,3931,56,3912,41,3893,29r-22,-9l3850,12,3826,5,3814,3r-12,l3790,r-12,l240,xe" stroked="f">
              <v:path arrowok="t"/>
            </v:shape>
            <v:shape id="_x0000_s1412" style="position:absolute;left:1672;top:9066;width:5517;height:252" coordsize="5517,252" path="m,l,,,252r,l5517,252r,l5517,r,l,xe" fillcolor="#036" stroked="f">
              <v:path arrowok="t"/>
            </v:shape>
            <v:shape id="_x0000_s1413" style="position:absolute;left:1375;top:9066;width:309;height:252" coordsize="309,252" path="m153,l139,,122,2,108,4,93,9,79,14,67,21,55,28,43,36,33,45,26,55,17,65,12,77,5,89,2,101,,113r,14l,139r2,12l5,163r7,12l17,187r9,10l33,206r10,10l55,223r12,7l79,237r14,5l108,247r14,2l139,252r14,l309,252,309,,153,xe" fillcolor="#036" stroked="f">
              <v:path arrowok="t"/>
            </v:shape>
            <v:rect id="_x0000_s1414" style="position:absolute;left:1862;top:8600;width:5159;height:600;mso-wrap-style:none" filled="f" stroked="f">
              <v:textbox style="mso-fit-shape-to-text:t" inset="0,0,0,0">
                <w:txbxContent>
                  <w:p w:rsidR="0013145B" w:rsidRDefault="0013145B">
                    <w:pPr>
                      <w:spacing w:before="120"/>
                    </w:pPr>
                    <w:r>
                      <w:rPr>
                        <w:rFonts w:ascii="Comic Sans MS" w:hAnsi="Comic Sans MS" w:cs="Comic Sans MS"/>
                        <w:b/>
                        <w:bCs/>
                        <w:color w:val="006666"/>
                        <w:sz w:val="32"/>
                        <w:szCs w:val="32"/>
                      </w:rPr>
                      <w:t>Men and Women aged 18 to 24</w:t>
                    </w:r>
                  </w:p>
                </w:txbxContent>
              </v:textbox>
            </v:rect>
            <v:rect id="_x0000_s1415" style="position:absolute;left:1941;top:9452;width:6046;height:3164" filled="f" strokecolor="white" strokeweight=".35pt"/>
            <v:rect id="_x0000_s1416" style="position:absolute;left:2315;top:9671;width:4646;height:2560" stroked="f"/>
            <v:rect id="_x0000_s1417" style="position:absolute;left:2315;top:9671;width:4646;height:2560" filled="f" strokecolor="white" strokeweight=".35pt"/>
            <v:rect id="_x0000_s1418" style="position:absolute;left:2481;top:9717;width:225;height:2514" fillcolor="#36f" strokecolor="#036" strokeweight=".35pt"/>
            <v:rect id="_x0000_s1419" style="position:absolute;left:3258;top:9813;width:225;height:2418" fillcolor="#36f" strokecolor="#036" strokeweight=".35pt"/>
            <v:rect id="_x0000_s1420" style="position:absolute;left:4030;top:9529;width:223;height:2702" fillcolor="#36f" strokecolor="#036" strokeweight=".35pt"/>
            <v:rect id="_x0000_s1421" style="position:absolute;left:4807;top:9762;width:223;height:2469" fillcolor="#36f" strokecolor="#036" strokeweight=".35pt"/>
            <v:rect id="_x0000_s1422" style="position:absolute;left:5577;top:9993;width:225;height:2238" fillcolor="#36f" strokecolor="#036" strokeweight=".35pt"/>
            <v:rect id="_x0000_s1423" style="position:absolute;left:6354;top:10557;width:225;height:1674" fillcolor="#36f" strokecolor="#036" strokeweight=".35pt"/>
            <v:rect id="_x0000_s1424" style="position:absolute;left:2706;top:10413;width:223;height:1818" fillcolor="#f9c" strokecolor="#036" strokeweight=".35pt"/>
            <v:rect id="_x0000_s1425" style="position:absolute;left:3483;top:10324;width:216;height:1907" fillcolor="#f9c" strokecolor="#036" strokeweight=".35pt"/>
            <v:rect id="_x0000_s1426" style="position:absolute;left:4253;top:10046;width:225;height:2185" fillcolor="#f9c" strokecolor="#036" strokeweight=".35pt"/>
            <v:rect id="_x0000_s1427" style="position:absolute;left:5030;top:10370;width:218;height:1861" fillcolor="#f9c" strokecolor="#036" strokeweight=".35pt"/>
            <v:rect id="_x0000_s1428" style="position:absolute;left:5802;top:10692;width:223;height:1539" fillcolor="#f9c" strokecolor="#036" strokeweight=".35pt"/>
            <v:rect id="_x0000_s1429" style="position:absolute;left:6579;top:10646;width:216;height:1585" fillcolor="#f9c" strokecolor="#036" strokeweight=".35pt"/>
            <v:line id="_x0000_s1430" style="position:absolute" from="2315,9671" to="2315,12231" strokecolor="#036" strokeweight=".35pt"/>
            <v:line id="_x0000_s1431" style="position:absolute" from="2272,12231" to="2361,12231" strokecolor="#036" strokeweight=".35pt"/>
            <v:line id="_x0000_s1432" style="position:absolute" from="2272,11765" to="2361,11765" strokecolor="#036" strokeweight=".35pt"/>
            <v:line id="_x0000_s1433" style="position:absolute" from="2272,11299" to="2361,11299" strokecolor="#036" strokeweight=".35pt"/>
            <v:line id="_x0000_s1434" style="position:absolute" from="2272,10834" to="2361,10834" strokecolor="#036" strokeweight=".35pt"/>
            <v:line id="_x0000_s1435" style="position:absolute" from="2272,10370" to="2361,10370" strokecolor="#036" strokeweight=".35pt"/>
            <v:line id="_x0000_s1436" style="position:absolute" from="2272,9904" to="2361,9904" strokecolor="#036" strokeweight=".35pt"/>
            <v:line id="_x0000_s1437" style="position:absolute" from="2315,12231" to="6961,12231" strokecolor="#036" strokeweight=".35pt"/>
            <v:line id="_x0000_s1438" style="position:absolute;flip:y" from="2315,12186" to="2315,12277" strokecolor="#036" strokeweight=".35pt"/>
            <v:line id="_x0000_s1439" style="position:absolute;flip:y" from="3095,12186" to="3095,12277" strokecolor="#036" strokeweight=".35pt"/>
            <v:line id="_x0000_s1440" style="position:absolute;flip:y" from="3864,12186" to="3864,12277" strokecolor="#036" strokeweight=".35pt"/>
            <v:line id="_x0000_s1441" style="position:absolute;flip:y" from="4642,12186" to="4642,12277" strokecolor="#036" strokeweight=".35pt"/>
            <v:line id="_x0000_s1442" style="position:absolute;flip:y" from="5414,12186" to="5414,12277" strokecolor="#036" strokeweight=".35pt"/>
            <v:line id="_x0000_s1443" style="position:absolute;flip:y" from="6191,12186" to="6191,12277" strokecolor="#036" strokeweight=".35pt"/>
            <v:line id="_x0000_s1444" style="position:absolute;flip:y" from="6961,12186" to="6961,12277" strokecolor="#036" strokeweight=".35pt"/>
            <v:shape id="_x0000_s1445" style="position:absolute;left:2682;top:10070;width:74;height:74" coordsize="74,74" path="m38,l74,36,38,74,,36,38,xe" fillcolor="black" strokeweight=".35pt">
              <v:path arrowok="t"/>
            </v:shape>
            <v:shape id="_x0000_s1446" style="position:absolute;left:3452;top:10024;width:77;height:75" coordsize="77,75" path="m38,l77,38,38,75,,38,38,xe" fillcolor="black" strokeweight=".35pt">
              <v:path arrowok="t"/>
            </v:shape>
            <v:shape id="_x0000_s1447" style="position:absolute;left:4231;top:9791;width:75;height:75" coordsize="75,75" path="m36,l75,38,36,75,,38,36,xe" fillcolor="black" strokeweight=".35pt">
              <v:path arrowok="t"/>
            </v:shape>
            <v:shape id="_x0000_s1448" style="position:absolute;left:5001;top:10024;width:75;height:75" coordsize="75,75" path="m39,l75,38,39,75,,38,39,xe" fillcolor="black" strokeweight=".35pt">
              <v:path arrowok="t"/>
            </v:shape>
            <v:shape id="_x0000_s1449" style="position:absolute;left:5778;top:10303;width:77;height:74" coordsize="77,74" path="m39,l77,36,39,74,,36,39,xe" fillcolor="black" strokeweight=".35pt">
              <v:path arrowok="t"/>
            </v:shape>
            <v:shape id="_x0000_s1450" style="position:absolute;left:6551;top:10579;width:74;height:74" coordsize="74,74" path="m36,l74,38,36,74,,38,36,xe" fillcolor="black" strokeweight=".35pt">
              <v:path arrowok="t"/>
            </v:shape>
            <v:shape id="_x0000_s1451" style="position:absolute;left:2706;top:9813;width:3866;height:790" coordsize="1612,329" path="m,116l321,97,645,,966,97r325,116l1612,329e" filled="f" strokecolor="red" strokeweight=".7pt">
              <v:path arrowok="t"/>
            </v:shape>
            <v:shape id="_x0000_s1452" style="position:absolute;left:2668;top:10053;width:74;height:77" coordsize="74,77" path="m38,l74,38,38,77,,38,38,xe" fillcolor="red" strokecolor="red" strokeweight=".35pt">
              <v:path arrowok="t"/>
            </v:shape>
            <v:shape id="_x0000_s1453" style="position:absolute;left:3438;top:10010;width:74;height:74" coordsize="74,74" path="m38,l74,36,38,74,,36,38,xe" fillcolor="red" strokecolor="red" strokeweight=".35pt">
              <v:path arrowok="t"/>
            </v:shape>
            <v:shape id="_x0000_s1454" style="position:absolute;left:4217;top:9777;width:74;height:74" coordsize="74,74" path="m36,l74,36,36,74,,36,36,xe" fillcolor="red" strokecolor="red" strokeweight=".35pt">
              <v:path arrowok="t"/>
            </v:shape>
            <v:shape id="_x0000_s1455" style="position:absolute;left:4987;top:10010;width:74;height:74" coordsize="74,74" path="m36,l74,36,36,74,,36,36,xe" fillcolor="red" strokecolor="red" strokeweight=".35pt">
              <v:path arrowok="t"/>
            </v:shape>
            <v:shape id="_x0000_s1456" style="position:absolute;left:5764;top:10286;width:74;height:77" coordsize="74,77" path="m38,l74,38,38,77,,38,38,xe" fillcolor="red" strokecolor="red" strokeweight=".35pt">
              <v:path arrowok="t"/>
            </v:shape>
            <v:shape id="_x0000_s1457" style="position:absolute;left:6534;top:10564;width:77;height:75" coordsize="77,75" path="m38,l77,39,38,75,,39,38,xe" fillcolor="red" strokecolor="red" strokeweight=".35pt">
              <v:path arrowok="t"/>
            </v:shape>
            <v:rect id="_x0000_s1458" style="position:absolute;left:2495;top:9505;width:215;height:480;mso-wrap-style:none" filled="f" stroked="f">
              <v:textbox style="mso-fit-shape-to-text:t" inset="0,0,0,0">
                <w:txbxContent>
                  <w:p w:rsidR="0013145B" w:rsidRDefault="0013145B">
                    <w:r>
                      <w:rPr>
                        <w:rFonts w:ascii="Arial" w:hAnsi="Arial" w:cs="Arial"/>
                        <w:b/>
                        <w:bCs/>
                        <w:color w:val="003366"/>
                        <w:sz w:val="18"/>
                        <w:szCs w:val="18"/>
                      </w:rPr>
                      <w:t>54</w:t>
                    </w:r>
                  </w:p>
                </w:txbxContent>
              </v:textbox>
            </v:rect>
            <v:rect id="_x0000_s1459" style="position:absolute;left:3274;top:9529;width:215;height:480;mso-wrap-style:none" filled="f" stroked="f">
              <v:textbox style="mso-fit-shape-to-text:t" inset="0,0,0,0">
                <w:txbxContent>
                  <w:p w:rsidR="0013145B" w:rsidRDefault="0013145B">
                    <w:r>
                      <w:rPr>
                        <w:rFonts w:ascii="Arial" w:hAnsi="Arial" w:cs="Arial"/>
                        <w:b/>
                        <w:bCs/>
                        <w:color w:val="003366"/>
                        <w:sz w:val="18"/>
                        <w:szCs w:val="18"/>
                      </w:rPr>
                      <w:t>52</w:t>
                    </w:r>
                  </w:p>
                </w:txbxContent>
              </v:textbox>
            </v:rect>
            <v:rect id="_x0000_s1460" style="position:absolute;left:4821;top:9505;width:215;height:480;mso-wrap-style:none" filled="f" stroked="f">
              <v:textbox style="mso-fit-shape-to-text:t" inset="0,0,0,0">
                <w:txbxContent>
                  <w:p w:rsidR="0013145B" w:rsidRDefault="0013145B">
                    <w:r>
                      <w:rPr>
                        <w:rFonts w:ascii="Arial" w:hAnsi="Arial" w:cs="Arial"/>
                        <w:b/>
                        <w:bCs/>
                        <w:color w:val="003366"/>
                        <w:sz w:val="18"/>
                        <w:szCs w:val="18"/>
                      </w:rPr>
                      <w:t>53</w:t>
                    </w:r>
                  </w:p>
                </w:txbxContent>
              </v:textbox>
            </v:rect>
            <v:rect id="_x0000_s1461" style="position:absolute;left:5591;top:9709;width:215;height:480;mso-wrap-style:none" filled="f" stroked="f">
              <v:textbox style="mso-fit-shape-to-text:t" inset="0,0,0,0">
                <w:txbxContent>
                  <w:p w:rsidR="0013145B" w:rsidRDefault="0013145B">
                    <w:r>
                      <w:rPr>
                        <w:rFonts w:ascii="Arial" w:hAnsi="Arial" w:cs="Arial"/>
                        <w:b/>
                        <w:bCs/>
                        <w:color w:val="003366"/>
                        <w:sz w:val="18"/>
                        <w:szCs w:val="18"/>
                      </w:rPr>
                      <w:t>48</w:t>
                    </w:r>
                  </w:p>
                </w:txbxContent>
              </v:textbox>
            </v:rect>
            <v:rect id="_x0000_s1462" style="position:absolute;left:6371;top:10271;width:215;height:480;mso-wrap-style:none" filled="f" stroked="f">
              <v:textbox style="mso-fit-shape-to-text:t" inset="0,0,0,0">
                <w:txbxContent>
                  <w:p w:rsidR="0013145B" w:rsidRDefault="0013145B">
                    <w:r>
                      <w:rPr>
                        <w:rFonts w:ascii="Arial" w:hAnsi="Arial" w:cs="Arial"/>
                        <w:b/>
                        <w:bCs/>
                        <w:color w:val="003366"/>
                        <w:sz w:val="18"/>
                        <w:szCs w:val="18"/>
                      </w:rPr>
                      <w:t>36</w:t>
                    </w:r>
                  </w:p>
                </w:txbxContent>
              </v:textbox>
            </v:rect>
            <v:rect id="_x0000_s1463" style="position:absolute;left:6594;top:10737;width:215;height:480;mso-wrap-style:none" filled="f" stroked="f">
              <v:textbox style="mso-fit-shape-to-text:t" inset="0,0,0,0">
                <w:txbxContent>
                  <w:p w:rsidR="0013145B" w:rsidRDefault="0013145B">
                    <w:r>
                      <w:rPr>
                        <w:rFonts w:ascii="Arial" w:hAnsi="Arial" w:cs="Arial"/>
                        <w:b/>
                        <w:bCs/>
                        <w:color w:val="003366"/>
                        <w:sz w:val="18"/>
                        <w:szCs w:val="18"/>
                      </w:rPr>
                      <w:t>34</w:t>
                    </w:r>
                  </w:p>
                </w:txbxContent>
              </v:textbox>
            </v:rect>
            <v:rect id="_x0000_s1464" style="position:absolute;left:5824;top:10745;width:215;height:480;mso-wrap-style:none" filled="f" stroked="f">
              <v:textbox style="mso-fit-shape-to-text:t" inset="0,0,0,0">
                <w:txbxContent>
                  <w:p w:rsidR="0013145B" w:rsidRDefault="0013145B">
                    <w:r>
                      <w:rPr>
                        <w:rFonts w:ascii="Arial" w:hAnsi="Arial" w:cs="Arial"/>
                        <w:b/>
                        <w:bCs/>
                        <w:color w:val="003366"/>
                        <w:sz w:val="18"/>
                        <w:szCs w:val="18"/>
                      </w:rPr>
                      <w:t>33</w:t>
                    </w:r>
                  </w:p>
                </w:txbxContent>
              </v:textbox>
            </v:rect>
            <v:rect id="_x0000_s1465" style="position:absolute;left:5030;top:10413;width:215;height:480;mso-wrap-style:none" filled="f" stroked="f">
              <v:textbox style="mso-fit-shape-to-text:t" inset="0,0,0,0">
                <w:txbxContent>
                  <w:p w:rsidR="0013145B" w:rsidRDefault="0013145B">
                    <w:r>
                      <w:rPr>
                        <w:rFonts w:ascii="Arial" w:hAnsi="Arial" w:cs="Arial"/>
                        <w:b/>
                        <w:bCs/>
                        <w:color w:val="003366"/>
                        <w:sz w:val="18"/>
                        <w:szCs w:val="18"/>
                      </w:rPr>
                      <w:t>40</w:t>
                    </w:r>
                  </w:p>
                </w:txbxContent>
              </v:textbox>
            </v:rect>
            <v:rect id="_x0000_s1466" style="position:absolute;left:2720;top:10430;width:215;height:480;mso-wrap-style:none" filled="f" stroked="f">
              <v:textbox style="mso-fit-shape-to-text:t" inset="0,0,0,0">
                <w:txbxContent>
                  <w:p w:rsidR="0013145B" w:rsidRDefault="0013145B">
                    <w:r>
                      <w:rPr>
                        <w:rFonts w:ascii="Arial" w:hAnsi="Arial" w:cs="Arial"/>
                        <w:b/>
                        <w:bCs/>
                        <w:color w:val="003366"/>
                        <w:sz w:val="18"/>
                        <w:szCs w:val="18"/>
                      </w:rPr>
                      <w:t>39</w:t>
                    </w:r>
                  </w:p>
                </w:txbxContent>
              </v:textbox>
            </v:rect>
            <v:rect id="_x0000_s1467" style="position:absolute;left:3490;top:10363;width:215;height:480;mso-wrap-style:none" filled="f" stroked="f">
              <v:textbox style="mso-fit-shape-to-text:t" inset="0,0,0,0">
                <w:txbxContent>
                  <w:p w:rsidR="0013145B" w:rsidRDefault="0013145B">
                    <w:r>
                      <w:rPr>
                        <w:rFonts w:ascii="Arial" w:hAnsi="Arial" w:cs="Arial"/>
                        <w:b/>
                        <w:bCs/>
                        <w:color w:val="003366"/>
                        <w:sz w:val="18"/>
                        <w:szCs w:val="18"/>
                      </w:rPr>
                      <w:t>41</w:t>
                    </w:r>
                  </w:p>
                </w:txbxContent>
              </v:textbox>
            </v:rect>
            <v:rect id="_x0000_s1468" style="position:absolute;left:4267;top:10070;width:215;height:480;mso-wrap-style:none" filled="f" stroked="f">
              <v:textbox style="mso-fit-shape-to-text:t" inset="0,0,0,0">
                <w:txbxContent>
                  <w:p w:rsidR="0013145B" w:rsidRDefault="0013145B">
                    <w:r>
                      <w:rPr>
                        <w:rFonts w:ascii="Arial" w:hAnsi="Arial" w:cs="Arial"/>
                        <w:b/>
                        <w:bCs/>
                        <w:color w:val="003366"/>
                        <w:sz w:val="18"/>
                        <w:szCs w:val="18"/>
                      </w:rPr>
                      <w:t>47</w:t>
                    </w:r>
                  </w:p>
                </w:txbxContent>
              </v:textbox>
            </v:rect>
            <v:rect id="_x0000_s1469" style="position:absolute;left:2121;top:12147;width:85;height:240;mso-wrap-style:none" filled="f" stroked="f">
              <v:textbox style="mso-fit-shape-to-text:t" inset="0,0,0,0">
                <w:txbxContent>
                  <w:p w:rsidR="0013145B" w:rsidRDefault="0013145B">
                    <w:r>
                      <w:rPr>
                        <w:rFonts w:ascii="Arial" w:hAnsi="Arial" w:cs="Arial"/>
                        <w:b/>
                        <w:bCs/>
                        <w:color w:val="003366"/>
                        <w:sz w:val="14"/>
                        <w:szCs w:val="14"/>
                      </w:rPr>
                      <w:t>0</w:t>
                    </w:r>
                  </w:p>
                </w:txbxContent>
              </v:textbox>
            </v:rect>
            <v:rect id="_x0000_s1470" style="position:absolute;left:2039;top:11684;width:169;height:480;mso-wrap-style:none" filled="f" stroked="f">
              <v:textbox style="mso-fit-shape-to-text:t" inset="0,0,0,0">
                <w:txbxContent>
                  <w:p w:rsidR="0013145B" w:rsidRDefault="0013145B">
                    <w:r>
                      <w:rPr>
                        <w:rFonts w:ascii="Arial" w:hAnsi="Arial" w:cs="Arial"/>
                        <w:b/>
                        <w:bCs/>
                        <w:color w:val="003366"/>
                        <w:sz w:val="14"/>
                        <w:szCs w:val="14"/>
                      </w:rPr>
                      <w:t>10</w:t>
                    </w:r>
                  </w:p>
                </w:txbxContent>
              </v:textbox>
            </v:rect>
            <v:rect id="_x0000_s1471" style="position:absolute;left:2039;top:11218;width:169;height:480;mso-wrap-style:none" filled="f" stroked="f">
              <v:textbox style="mso-fit-shape-to-text:t" inset="0,0,0,0">
                <w:txbxContent>
                  <w:p w:rsidR="0013145B" w:rsidRDefault="0013145B">
                    <w:r>
                      <w:rPr>
                        <w:rFonts w:ascii="Arial" w:hAnsi="Arial" w:cs="Arial"/>
                        <w:b/>
                        <w:bCs/>
                        <w:color w:val="003366"/>
                        <w:sz w:val="14"/>
                        <w:szCs w:val="14"/>
                      </w:rPr>
                      <w:t>20</w:t>
                    </w:r>
                  </w:p>
                </w:txbxContent>
              </v:textbox>
            </v:rect>
            <v:rect id="_x0000_s1472" style="position:absolute;left:2039;top:10752;width:169;height:480;mso-wrap-style:none" filled="f" stroked="f">
              <v:textbox style="mso-fit-shape-to-text:t" inset="0,0,0,0">
                <w:txbxContent>
                  <w:p w:rsidR="0013145B" w:rsidRDefault="0013145B">
                    <w:r>
                      <w:rPr>
                        <w:rFonts w:ascii="Arial" w:hAnsi="Arial" w:cs="Arial"/>
                        <w:b/>
                        <w:bCs/>
                        <w:color w:val="003366"/>
                        <w:sz w:val="14"/>
                        <w:szCs w:val="14"/>
                      </w:rPr>
                      <w:t>30</w:t>
                    </w:r>
                  </w:p>
                </w:txbxContent>
              </v:textbox>
            </v:rect>
            <v:rect id="_x0000_s1473" style="position:absolute;left:2039;top:10286;width:169;height:480;mso-wrap-style:none" filled="f" stroked="f">
              <v:textbox style="mso-fit-shape-to-text:t" inset="0,0,0,0">
                <w:txbxContent>
                  <w:p w:rsidR="0013145B" w:rsidRDefault="0013145B">
                    <w:r>
                      <w:rPr>
                        <w:rFonts w:ascii="Arial" w:hAnsi="Arial" w:cs="Arial"/>
                        <w:b/>
                        <w:bCs/>
                        <w:color w:val="003366"/>
                        <w:sz w:val="14"/>
                        <w:szCs w:val="14"/>
                      </w:rPr>
                      <w:t>40</w:t>
                    </w:r>
                  </w:p>
                </w:txbxContent>
              </v:textbox>
            </v:rect>
            <v:rect id="_x0000_s1474" style="position:absolute;left:2039;top:9822;width:169;height:480;mso-wrap-style:none" filled="f" stroked="f">
              <v:textbox style="mso-fit-shape-to-text:t" inset="0,0,0,0">
                <w:txbxContent>
                  <w:p w:rsidR="0013145B" w:rsidRDefault="0013145B">
                    <w:r>
                      <w:rPr>
                        <w:rFonts w:ascii="Arial" w:hAnsi="Arial" w:cs="Arial"/>
                        <w:b/>
                        <w:bCs/>
                        <w:color w:val="003366"/>
                        <w:sz w:val="14"/>
                        <w:szCs w:val="14"/>
                      </w:rPr>
                      <w:t>50</w:t>
                    </w:r>
                  </w:p>
                </w:txbxContent>
              </v:textbox>
            </v:rect>
            <v:rect id="_x0000_s1475" style="position:absolute;left:2541;top:12359;width:337;height:480;mso-wrap-style:none" filled="f" stroked="f">
              <v:textbox style="mso-fit-shape-to-text:t" inset="0,0,0,0">
                <w:txbxContent>
                  <w:p w:rsidR="0013145B" w:rsidRDefault="0013145B">
                    <w:r>
                      <w:rPr>
                        <w:rFonts w:ascii="Arial" w:hAnsi="Arial" w:cs="Arial"/>
                        <w:color w:val="003366"/>
                        <w:sz w:val="14"/>
                        <w:szCs w:val="14"/>
                      </w:rPr>
                      <w:t>2001</w:t>
                    </w:r>
                  </w:p>
                </w:txbxContent>
              </v:textbox>
            </v:rect>
            <v:rect id="_x0000_s1476" style="position:absolute;left:3310;top:12359;width:337;height:480;mso-wrap-style:none" filled="f" stroked="f">
              <v:textbox style="mso-fit-shape-to-text:t" inset="0,0,0,0">
                <w:txbxContent>
                  <w:p w:rsidR="0013145B" w:rsidRDefault="0013145B">
                    <w:r>
                      <w:rPr>
                        <w:rFonts w:ascii="Arial" w:hAnsi="Arial" w:cs="Arial"/>
                        <w:color w:val="003366"/>
                        <w:sz w:val="14"/>
                        <w:szCs w:val="14"/>
                      </w:rPr>
                      <w:t>2002</w:t>
                    </w:r>
                  </w:p>
                </w:txbxContent>
              </v:textbox>
            </v:rect>
            <v:rect id="_x0000_s1477" style="position:absolute;left:4090;top:12359;width:337;height:480;mso-wrap-style:none" filled="f" stroked="f">
              <v:textbox style="mso-fit-shape-to-text:t" inset="0,0,0,0">
                <w:txbxContent>
                  <w:p w:rsidR="0013145B" w:rsidRDefault="0013145B">
                    <w:r>
                      <w:rPr>
                        <w:rFonts w:ascii="Arial" w:hAnsi="Arial" w:cs="Arial"/>
                        <w:color w:val="003366"/>
                        <w:sz w:val="14"/>
                        <w:szCs w:val="14"/>
                      </w:rPr>
                      <w:t>2003</w:t>
                    </w:r>
                  </w:p>
                </w:txbxContent>
              </v:textbox>
            </v:rect>
            <v:rect id="_x0000_s1478" style="position:absolute;left:4860;top:12359;width:337;height:480;mso-wrap-style:none" filled="f" stroked="f">
              <v:textbox style="mso-fit-shape-to-text:t" inset="0,0,0,0">
                <w:txbxContent>
                  <w:p w:rsidR="0013145B" w:rsidRDefault="0013145B">
                    <w:r>
                      <w:rPr>
                        <w:rFonts w:ascii="Arial" w:hAnsi="Arial" w:cs="Arial"/>
                        <w:color w:val="003366"/>
                        <w:sz w:val="14"/>
                        <w:szCs w:val="14"/>
                      </w:rPr>
                      <w:t>2004</w:t>
                    </w:r>
                  </w:p>
                </w:txbxContent>
              </v:textbox>
            </v:rect>
            <v:rect id="_x0000_s1479" style="position:absolute;left:5637;top:12359;width:337;height:480;mso-wrap-style:none" filled="f" stroked="f">
              <v:textbox style="mso-fit-shape-to-text:t" inset="0,0,0,0">
                <w:txbxContent>
                  <w:p w:rsidR="0013145B" w:rsidRDefault="0013145B">
                    <w:r>
                      <w:rPr>
                        <w:rFonts w:ascii="Arial" w:hAnsi="Arial" w:cs="Arial"/>
                        <w:color w:val="003366"/>
                        <w:sz w:val="14"/>
                        <w:szCs w:val="14"/>
                      </w:rPr>
                      <w:t>2005</w:t>
                    </w:r>
                  </w:p>
                </w:txbxContent>
              </v:textbox>
            </v:rect>
            <v:rect id="_x0000_s1480" style="position:absolute;left:6407;top:12359;width:337;height:480;mso-wrap-style:none" filled="f" stroked="f">
              <v:textbox style="mso-fit-shape-to-text:t" inset="0,0,0,0">
                <w:txbxContent>
                  <w:p w:rsidR="0013145B" w:rsidRDefault="0013145B">
                    <w:r>
                      <w:rPr>
                        <w:rFonts w:ascii="Arial" w:hAnsi="Arial" w:cs="Arial"/>
                        <w:color w:val="003366"/>
                        <w:sz w:val="14"/>
                        <w:szCs w:val="14"/>
                      </w:rPr>
                      <w:t>2006</w:t>
                    </w:r>
                  </w:p>
                </w:txbxContent>
              </v:textbox>
            </v:rect>
            <v:rect id="_x0000_s1481" style="position:absolute;left:7042;top:10625;width:916;height:610" strokecolor="#036" strokeweight=".35pt"/>
            <v:rect id="_x0000_s1482" style="position:absolute;left:7088;top:10699;width:211;height:86" fillcolor="#36f" strokecolor="#036" strokeweight=".35pt"/>
            <v:rect id="_x0000_s1483" style="position:absolute;left:7322;top:10643;width:329;height:480;mso-wrap-style:none" filled="f" stroked="f">
              <v:textbox style="mso-fit-shape-to-text:t" inset="0,0,0,0">
                <w:txbxContent>
                  <w:p w:rsidR="0013145B" w:rsidRDefault="0013145B">
                    <w:r>
                      <w:rPr>
                        <w:rFonts w:ascii="Arial" w:hAnsi="Arial" w:cs="Arial"/>
                        <w:color w:val="003366"/>
                        <w:sz w:val="14"/>
                        <w:szCs w:val="14"/>
                      </w:rPr>
                      <w:t>Male</w:t>
                    </w:r>
                  </w:p>
                </w:txbxContent>
              </v:textbox>
            </v:rect>
            <v:rect id="_x0000_s1484" style="position:absolute;left:7088;top:10903;width:211;height:84" fillcolor="#f9c" strokecolor="#036" strokeweight=".35pt"/>
            <v:rect id="_x0000_s1485" style="position:absolute;left:7329;top:10866;width:505;height:480;mso-wrap-style:none" filled="f" stroked="f">
              <v:textbox style="mso-fit-shape-to-text:t" inset="0,0,0,0">
                <w:txbxContent>
                  <w:p w:rsidR="0013145B" w:rsidRDefault="0013145B">
                    <w:r>
                      <w:rPr>
                        <w:rFonts w:ascii="Arial" w:hAnsi="Arial" w:cs="Arial"/>
                        <w:color w:val="003366"/>
                        <w:sz w:val="14"/>
                        <w:szCs w:val="14"/>
                      </w:rPr>
                      <w:t>Female</w:t>
                    </w:r>
                  </w:p>
                </w:txbxContent>
              </v:textbox>
            </v:rect>
            <v:line id="_x0000_s1486" style="position:absolute" from="7088,11151" to="7306,11151" strokecolor="red" strokeweight=".7pt"/>
            <v:shape id="_x0000_s1487" style="position:absolute;left:7155;top:11112;width:74;height:75" coordsize="74,75" path="m38,l74,39,38,75,,39,38,xe" fillcolor="red" strokecolor="red" strokeweight=".35pt">
              <v:path arrowok="t"/>
            </v:shape>
            <v:rect id="_x0000_s1488" style="position:absolute;left:7294;top:11029;width:173;height:480;mso-wrap-style:none" filled="f" stroked="f">
              <v:textbox style="mso-fit-shape-to-text:t" inset="0,0,0,0">
                <w:txbxContent>
                  <w:p w:rsidR="0013145B" w:rsidRDefault="0013145B">
                    <w:r>
                      <w:rPr>
                        <w:rFonts w:ascii="Arial" w:hAnsi="Arial" w:cs="Arial"/>
                        <w:color w:val="003366"/>
                        <w:sz w:val="14"/>
                        <w:szCs w:val="14"/>
                      </w:rPr>
                      <w:t>All</w:t>
                    </w:r>
                  </w:p>
                </w:txbxContent>
              </v:textbox>
            </v:rect>
            <v:shape id="_x0000_s1489" type="#_x0000_t75" style="position:absolute;left:6896;top:7689;width:1250;height:848">
              <v:imagedata r:id="rId30" o:title=""/>
            </v:shape>
            <v:shape id="_x0000_s1490" type="#_x0000_t75" style="position:absolute;left:6896;top:7689;width:1250;height:848">
              <v:imagedata r:id="rId27" o:title=""/>
            </v:shape>
            <v:rect id="_x0000_s1491" style="position:absolute;left:6920;top:12618;width:1627;height:480;mso-wrap-style:none" filled="f" stroked="f">
              <v:textbox style="mso-fit-shape-to-text:t" inset="0,0,0,0">
                <w:txbxContent>
                  <w:p w:rsidR="0013145B" w:rsidRDefault="0013145B">
                    <w:r>
                      <w:rPr>
                        <w:rFonts w:ascii="Comic Sans MS" w:hAnsi="Comic Sans MS" w:cs="Comic Sans MS"/>
                        <w:color w:val="003366"/>
                        <w:sz w:val="10"/>
                        <w:szCs w:val="10"/>
                      </w:rPr>
                      <w:t>TNS-ILRES/FLCC Survey 2006</w:t>
                    </w:r>
                  </w:p>
                </w:txbxContent>
              </v:textbox>
            </v:rect>
          </v:group>
        </w:pict>
      </w: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H1"/>
        <w:ind w:right="1260"/>
      </w:pPr>
      <w:r>
        <w:br w:type="page"/>
      </w:r>
      <w:r>
        <w:tab/>
      </w:r>
      <w:r>
        <w:tab/>
        <w:t>Women in vulnerable situations</w:t>
      </w:r>
    </w:p>
    <w:p w:rsidR="002F509C" w:rsidRPr="006A15B6" w:rsidRDefault="002F509C">
      <w:pPr>
        <w:pStyle w:val="SingleTxt"/>
        <w:spacing w:after="0" w:line="120" w:lineRule="exact"/>
        <w:rPr>
          <w:sz w:val="10"/>
        </w:rPr>
      </w:pPr>
    </w:p>
    <w:p w:rsidR="002F509C" w:rsidRPr="006A15B6" w:rsidRDefault="002F509C">
      <w:pPr>
        <w:pStyle w:val="SingleTxt"/>
        <w:spacing w:after="0" w:line="120" w:lineRule="exact"/>
        <w:rPr>
          <w:sz w:val="10"/>
        </w:rPr>
      </w:pPr>
    </w:p>
    <w:p w:rsidR="002F509C" w:rsidRPr="006A15B6" w:rsidRDefault="002F509C">
      <w:pPr>
        <w:pStyle w:val="SingleTxt"/>
        <w:rPr>
          <w:i/>
        </w:rPr>
      </w:pPr>
      <w:r>
        <w:t>21.</w:t>
      </w:r>
      <w:r w:rsidRPr="006A15B6">
        <w:rPr>
          <w:i/>
        </w:rPr>
        <w:tab/>
        <w:t xml:space="preserve">Please describe the situation of foreign women, and in particular women from outside the European Union, in </w:t>
      </w:r>
      <w:smartTag w:uri="urn:schemas-microsoft-com:office:smarttags" w:element="place">
        <w:smartTag w:uri="urn:schemas-microsoft-com:office:smarttags" w:element="country-region">
          <w:r w:rsidRPr="006A15B6">
            <w:rPr>
              <w:i/>
            </w:rPr>
            <w:t>Luxembourg</w:t>
          </w:r>
        </w:smartTag>
      </w:smartTag>
      <w:r w:rsidRPr="006A15B6">
        <w:rPr>
          <w:i/>
        </w:rPr>
        <w:t>. This should include a discussion of measures in place to eliminate discrimination and achieve equality for foreign women and girls in areas such as education, health, employment and participation in public life. Please also indicate the impact of such measures, as well as any temporary special measures</w:t>
      </w:r>
      <w:r>
        <w:rPr>
          <w:i/>
        </w:rPr>
        <w:t>.</w:t>
      </w:r>
    </w:p>
    <w:p w:rsidR="002F509C" w:rsidRDefault="002F509C">
      <w:pPr>
        <w:pStyle w:val="SingleTxt"/>
      </w:pPr>
      <w:r>
        <w:tab/>
        <w:t>On 25 September 2005, the Government Aliens Commission asked the SeSoPI Centre to conduct, in partnership with the Institute for Social Training, an external evaluation of the INLUX pilot project “Live better in Luxembourg”, which was introduced by the Ministry of the Family as part of a series of measures to facilitate and strengthen the integration of foreigners into Luxembourg’s multicultural society. One of the project’s fundamental objectives is for participants to acquire basic proficiency in one of the country’s languages (Luxembourgish or French) so that they can communicate confidently with other residents. Most of the participants taking formal courses are married women who are nationals of non-European Union countries and come from the middle or upper social classes. By the end of the pilot project, participants had acquired basic proficiency in one of the two languages</w:t>
      </w:r>
      <w:r w:rsidRPr="006A15B6">
        <w:t xml:space="preserve"> </w:t>
      </w:r>
      <w:r>
        <w:t>taught, allowing them to communicate confidently with other residents, and were committed to pursuing their education and training beyond the first stage of the project.</w:t>
      </w:r>
    </w:p>
    <w:p w:rsidR="002F509C" w:rsidRPr="006A15B6" w:rsidRDefault="002F509C">
      <w:pPr>
        <w:pStyle w:val="SingleTxt"/>
        <w:rPr>
          <w:i/>
        </w:rPr>
      </w:pPr>
      <w:r>
        <w:t>22</w:t>
      </w:r>
      <w:r w:rsidRPr="006A15B6">
        <w:rPr>
          <w:i/>
        </w:rPr>
        <w:t>.</w:t>
      </w:r>
      <w:r w:rsidRPr="006A15B6">
        <w:rPr>
          <w:i/>
        </w:rPr>
        <w:tab/>
        <w:t xml:space="preserve">The report provides little information about the situation of older women. Please give an overview of their situation, in particular their economic well-being. In this regard, indicate the impact of women’s limited number of years in paid employment due to family and childcare responsibilities in regard to pension rights, social security and health coverage, and measures in place to counteract any negative impact. </w:t>
      </w:r>
    </w:p>
    <w:p w:rsidR="002F509C" w:rsidRDefault="002F509C">
      <w:pPr>
        <w:pStyle w:val="SingleTxt"/>
      </w:pPr>
      <w:r>
        <w:tab/>
        <w:t xml:space="preserve">On the whole, the </w:t>
      </w:r>
      <w:r w:rsidRPr="00AD6F56">
        <w:rPr>
          <w:i/>
        </w:rPr>
        <w:t>income level</w:t>
      </w:r>
      <w:r>
        <w:t xml:space="preserve"> of older persons is comparable to the disposable income of people in other age groups and the disposable income of older women is similar to that of men of the same age. There is a significant difference between the disposable income levels of women and men only among the very oldest individuals. This difference is attributable to the fact that, following a change in their marital status, most women are entitled to a survivor’s benefit (a derived right following the death of their spouse) which is worth less than the personal pension of the original beneficiary.</w:t>
      </w:r>
    </w:p>
    <w:p w:rsidR="002F509C" w:rsidRDefault="002F509C">
      <w:pPr>
        <w:pStyle w:val="SingleTxt"/>
        <w:spacing w:after="0" w:line="120" w:lineRule="exact"/>
        <w:rPr>
          <w:b/>
          <w:sz w:val="10"/>
        </w:rPr>
      </w:pPr>
    </w:p>
    <w:p w:rsidR="002F509C" w:rsidRDefault="002F509C">
      <w:pPr>
        <w:pStyle w:val="SingleTxt"/>
        <w:spacing w:after="0" w:line="120" w:lineRule="exact"/>
        <w:rPr>
          <w:b/>
          <w:sz w:val="10"/>
        </w:rPr>
      </w:pPr>
    </w:p>
    <w:p w:rsidR="002F509C" w:rsidRDefault="002F509C">
      <w:pPr>
        <w:pStyle w:val="SingleTxt"/>
        <w:rPr>
          <w:b/>
        </w:rPr>
      </w:pPr>
      <w:r>
        <w:rPr>
          <w:b/>
        </w:rPr>
        <w:br w:type="page"/>
        <w:t>Relationship between the equivalent income of older persons and persons in other age groups (resident population)</w:t>
      </w:r>
    </w:p>
    <w:p w:rsidR="002F509C" w:rsidRPr="00887F53" w:rsidRDefault="002F509C">
      <w:pPr>
        <w:pStyle w:val="SingleTxt"/>
        <w:spacing w:after="0" w:line="120" w:lineRule="exact"/>
        <w:rPr>
          <w:b/>
          <w:sz w:val="10"/>
        </w:rPr>
      </w:pPr>
    </w:p>
    <w:p w:rsidR="002F509C" w:rsidRPr="00B74542" w:rsidRDefault="002F509C">
      <w:pPr>
        <w:pStyle w:val="SingleTxt"/>
        <w:spacing w:after="0" w:line="120" w:lineRule="exact"/>
        <w:rPr>
          <w:b/>
          <w:sz w:val="10"/>
        </w:rPr>
      </w:pPr>
    </w:p>
    <w:p w:rsidR="002F509C" w:rsidRDefault="002F509C">
      <w:pPr>
        <w:pStyle w:val="SingleTxt"/>
        <w:rPr>
          <w:b/>
        </w:rPr>
      </w:pPr>
      <w:r>
        <w:rPr>
          <w:noProof/>
          <w:w w:val="100"/>
          <w:lang w:val="en-US"/>
        </w:rPr>
        <w:pict>
          <v:shape id="_x0000_s1492" type="#_x0000_t75" style="position:absolute;left:0;text-align:left;margin-left:52.25pt;margin-top:0;width:376.2pt;height:187.45pt;z-index:34">
            <v:imagedata r:id="rId31" o:title="CEDAW1" croptop="987f" cropbottom="24344f" cropright="5041f"/>
          </v:shape>
        </w:pict>
      </w:r>
    </w:p>
    <w:p w:rsidR="002F509C" w:rsidRPr="00AD6F56" w:rsidRDefault="002F509C">
      <w:pPr>
        <w:pStyle w:val="SingleTxt"/>
        <w:rPr>
          <w:b/>
        </w:rPr>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Pr="00B74542" w:rsidRDefault="002F509C">
      <w:pPr>
        <w:pStyle w:val="SingleTxt"/>
        <w:spacing w:after="0" w:line="120" w:lineRule="exact"/>
        <w:rPr>
          <w:sz w:val="10"/>
        </w:rPr>
      </w:pPr>
    </w:p>
    <w:p w:rsidR="002F509C" w:rsidRPr="00B74542" w:rsidRDefault="002F509C">
      <w:pPr>
        <w:pStyle w:val="SingleTxt"/>
        <w:spacing w:after="0" w:line="120" w:lineRule="exact"/>
        <w:rPr>
          <w:sz w:val="10"/>
        </w:rPr>
      </w:pPr>
    </w:p>
    <w:p w:rsidR="002F509C" w:rsidRPr="00903F55" w:rsidRDefault="002F509C">
      <w:pPr>
        <w:pStyle w:val="SingleTxt"/>
        <w:rPr>
          <w:i/>
          <w:sz w:val="17"/>
          <w:szCs w:val="17"/>
        </w:rPr>
      </w:pPr>
      <w:r w:rsidRPr="00903F55">
        <w:rPr>
          <w:i/>
          <w:sz w:val="17"/>
          <w:szCs w:val="17"/>
        </w:rPr>
        <w:t>Source:</w:t>
      </w:r>
      <w:r>
        <w:rPr>
          <w:sz w:val="17"/>
          <w:szCs w:val="17"/>
        </w:rPr>
        <w:t xml:space="preserve"> Eurostat (2004).</w:t>
      </w:r>
    </w:p>
    <w:p w:rsidR="002F509C" w:rsidRPr="00887F53" w:rsidRDefault="002F509C">
      <w:pPr>
        <w:pStyle w:val="SingleTxt"/>
        <w:spacing w:after="0" w:line="120" w:lineRule="exact"/>
        <w:rPr>
          <w:sz w:val="10"/>
        </w:rPr>
      </w:pPr>
    </w:p>
    <w:p w:rsidR="002F509C" w:rsidRPr="00887F53" w:rsidRDefault="002F509C">
      <w:pPr>
        <w:pStyle w:val="SingleTxt"/>
        <w:spacing w:after="0" w:line="120" w:lineRule="exact"/>
        <w:rPr>
          <w:sz w:val="10"/>
        </w:rPr>
      </w:pPr>
    </w:p>
    <w:p w:rsidR="002F509C" w:rsidRDefault="002F509C">
      <w:pPr>
        <w:pStyle w:val="SingleTxt"/>
      </w:pPr>
      <w:r>
        <w:tab/>
        <w:t xml:space="preserve">Overall, the </w:t>
      </w:r>
      <w:r w:rsidRPr="00903F55">
        <w:rPr>
          <w:i/>
        </w:rPr>
        <w:t>risk of older persons being affected by poverty</w:t>
      </w:r>
      <w:r>
        <w:t xml:space="preserve"> is limited. However, women are at greater risk than men and the risk of women finding themselves in a precarious situation increases with age. This phenomenon is attributable to the fact that older women receive only a limited amount of income from personal pensions (as a result of career interruptions) and a reduced survivor’s benefit.</w:t>
      </w:r>
      <w:r>
        <w:rPr>
          <w:rStyle w:val="FootnoteReference"/>
        </w:rPr>
        <w:footnoteReference w:id="7"/>
      </w:r>
    </w:p>
    <w:p w:rsidR="002F509C" w:rsidRDefault="002F509C">
      <w:pPr>
        <w:pStyle w:val="SingleTxt"/>
        <w:rPr>
          <w:b/>
        </w:rPr>
      </w:pPr>
    </w:p>
    <w:p w:rsidR="002F509C" w:rsidRDefault="002F509C" w:rsidP="001146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br w:type="page"/>
      </w:r>
      <w:r w:rsidR="00114613">
        <w:tab/>
      </w:r>
      <w:r w:rsidR="00114613">
        <w:tab/>
        <w:t>Poverty risk (threshold of 60 per cent of equivalent median income) by age group</w:t>
      </w:r>
    </w:p>
    <w:p w:rsidR="00081C33" w:rsidRDefault="00BF4D1E">
      <w:pPr>
        <w:pStyle w:val="SingleTxt"/>
      </w:pPr>
      <w:r>
        <w:rPr>
          <w:noProof/>
          <w:w w:val="100"/>
          <w:lang w:val="en-US"/>
        </w:rPr>
        <w:pict>
          <v:shape id="_x0000_s1502" type="#_x0000_t75" style="position:absolute;left:0;text-align:left;margin-left:65.65pt;margin-top:15.75pt;width:365.8pt;height:192pt;z-index:41">
            <v:imagedata r:id="rId32" o:title=""/>
          </v:shape>
          <o:OLEObject Type="Embed" ProgID="Word.Document.8" ShapeID="_x0000_s1502" DrawAspect="Content" ObjectID="_1393348270" r:id="rId33">
            <o:FieldCodes>\s</o:FieldCodes>
          </o:OLEObject>
        </w:pict>
      </w:r>
    </w:p>
    <w:p w:rsidR="00081C33" w:rsidRDefault="00081C33">
      <w:pPr>
        <w:pStyle w:val="SingleTxt"/>
      </w:pPr>
    </w:p>
    <w:p w:rsidR="00081C33" w:rsidRDefault="00081C33">
      <w:pPr>
        <w:pStyle w:val="SingleTxt"/>
      </w:pPr>
    </w:p>
    <w:p w:rsidR="00081C33" w:rsidRDefault="00081C33">
      <w:pPr>
        <w:pStyle w:val="SingleTxt"/>
      </w:pPr>
    </w:p>
    <w:p w:rsidR="00081C33" w:rsidRDefault="00081C33">
      <w:pPr>
        <w:pStyle w:val="SingleTxt"/>
      </w:pPr>
    </w:p>
    <w:p w:rsidR="00081C33" w:rsidRDefault="00081C33">
      <w:pPr>
        <w:pStyle w:val="SingleTxt"/>
      </w:pPr>
    </w:p>
    <w:p w:rsidR="00081C33" w:rsidRDefault="00A318B4">
      <w:pPr>
        <w:pStyle w:val="SingleTxt"/>
      </w:pPr>
      <w:r>
        <w:rPr>
          <w:noProof/>
          <w:w w:val="100"/>
          <w:lang w:val="en-US"/>
        </w:rPr>
        <w:pict>
          <v:shape id="_x0000_s1503" type="#_x0000_t202" style="position:absolute;left:0;text-align:left;margin-left:126.25pt;margin-top:2.15pt;width:37.9pt;height:50.35pt;z-index:42" stroked="f">
            <v:textbox style="mso-next-textbox:#_x0000_s1503" inset="0,0,0,0">
              <w:txbxContent>
                <w:p w:rsidR="0013145B" w:rsidRDefault="0013145B" w:rsidP="00A318B4">
                  <w:pPr>
                    <w:spacing w:line="120" w:lineRule="exact"/>
                    <w:rPr>
                      <w:sz w:val="10"/>
                    </w:rPr>
                  </w:pPr>
                </w:p>
                <w:p w:rsidR="0013145B" w:rsidRDefault="0013145B" w:rsidP="00A318B4">
                  <w:pPr>
                    <w:spacing w:line="300" w:lineRule="exact"/>
                  </w:pPr>
                  <w:r>
                    <w:t xml:space="preserve"> Women</w:t>
                  </w:r>
                  <w:r>
                    <w:br/>
                    <w:t xml:space="preserve"> Men</w:t>
                  </w:r>
                  <w:r>
                    <w:br/>
                    <w:t xml:space="preserve"> Total</w:t>
                  </w:r>
                </w:p>
              </w:txbxContent>
            </v:textbox>
          </v:shape>
        </w:pict>
      </w:r>
    </w:p>
    <w:p w:rsidR="00081C33" w:rsidRDefault="00081C33">
      <w:pPr>
        <w:pStyle w:val="SingleTxt"/>
      </w:pPr>
    </w:p>
    <w:p w:rsidR="00081C33" w:rsidRDefault="00081C33">
      <w:pPr>
        <w:pStyle w:val="SingleTxt"/>
      </w:pPr>
    </w:p>
    <w:p w:rsidR="00081C33" w:rsidRDefault="00081C33">
      <w:pPr>
        <w:pStyle w:val="SingleTxt"/>
      </w:pPr>
    </w:p>
    <w:p w:rsidR="00081C33" w:rsidRDefault="00081C33">
      <w:pPr>
        <w:pStyle w:val="SingleTxt"/>
      </w:pPr>
    </w:p>
    <w:p w:rsidR="00081C33" w:rsidRDefault="00081C33">
      <w:pPr>
        <w:pStyle w:val="SingleTxt"/>
      </w:pPr>
    </w:p>
    <w:p w:rsidR="008E21F3" w:rsidRDefault="008E21F3" w:rsidP="001A1947">
      <w:pPr>
        <w:pStyle w:val="SingleTxt"/>
        <w:spacing w:after="0"/>
        <w:rPr>
          <w:sz w:val="17"/>
          <w:szCs w:val="17"/>
        </w:rPr>
      </w:pPr>
      <w:r w:rsidRPr="008E21F3">
        <w:rPr>
          <w:i/>
          <w:sz w:val="17"/>
          <w:szCs w:val="17"/>
        </w:rPr>
        <w:t>Source</w:t>
      </w:r>
      <w:r w:rsidRPr="008E21F3">
        <w:rPr>
          <w:sz w:val="17"/>
          <w:szCs w:val="17"/>
        </w:rPr>
        <w:t>: Eurostat</w:t>
      </w:r>
      <w:r>
        <w:rPr>
          <w:sz w:val="17"/>
          <w:szCs w:val="17"/>
        </w:rPr>
        <w:t xml:space="preserve"> (2004).</w:t>
      </w:r>
    </w:p>
    <w:p w:rsidR="00DC069F" w:rsidRPr="00DC069F" w:rsidRDefault="00DC069F" w:rsidP="00DC069F">
      <w:pPr>
        <w:pStyle w:val="SingleTxt"/>
        <w:spacing w:after="0" w:line="120" w:lineRule="exact"/>
        <w:rPr>
          <w:sz w:val="10"/>
        </w:rPr>
      </w:pPr>
    </w:p>
    <w:p w:rsidR="00DC069F" w:rsidRPr="00DC069F" w:rsidRDefault="00DC069F" w:rsidP="00DC069F">
      <w:pPr>
        <w:pStyle w:val="SingleTxt"/>
        <w:spacing w:after="0" w:line="120" w:lineRule="exact"/>
        <w:rPr>
          <w:sz w:val="10"/>
        </w:rPr>
      </w:pPr>
    </w:p>
    <w:p w:rsidR="00DC069F" w:rsidRDefault="00DC069F" w:rsidP="00DC069F">
      <w:pPr>
        <w:pStyle w:val="SingleTxt"/>
        <w:rPr>
          <w:b/>
        </w:rPr>
      </w:pPr>
      <w:r>
        <w:tab/>
        <w:t xml:space="preserve">Estimates of </w:t>
      </w:r>
      <w:r w:rsidRPr="00E4244F">
        <w:rPr>
          <w:i/>
        </w:rPr>
        <w:t>time actually worked</w:t>
      </w:r>
      <w:r>
        <w:t xml:space="preserve"> as a proportion of the maximum potential time worked by age group show that women of retirement age have spent considerably more time not working than they have working. Thus, we have two scenarios: most women of working age are not economically active and are therefore unlikely to be entitled to a personal pension, and most women who are entitled to a personal pension have had incomplete careers, meaning that their pension benefits will be limited. Both scenarios mean that the disposable income of older women comes mainly from the personal pension of their spouse or, as the case may be, from a survivor’s benefit and/or social assistance.</w:t>
      </w:r>
    </w:p>
    <w:p w:rsidR="00081C33" w:rsidRDefault="00081C33">
      <w:pPr>
        <w:pStyle w:val="SingleTxt"/>
      </w:pPr>
    </w:p>
    <w:p w:rsidR="00081C33" w:rsidRDefault="00081C33">
      <w:pPr>
        <w:pStyle w:val="SingleTxt"/>
      </w:pPr>
    </w:p>
    <w:p w:rsidR="00081C33" w:rsidRDefault="00081C33">
      <w:pPr>
        <w:pStyle w:val="SingleTxt"/>
        <w:rPr>
          <w:b/>
        </w:rPr>
      </w:pPr>
    </w:p>
    <w:p w:rsidR="002F509C" w:rsidRDefault="002F509C">
      <w:pPr>
        <w:pStyle w:val="SingleTxt"/>
        <w:rPr>
          <w:b/>
        </w:rPr>
      </w:pPr>
      <w:r>
        <w:rPr>
          <w:b/>
        </w:rPr>
        <w:br w:type="page"/>
      </w:r>
      <w:r w:rsidRPr="009C43F8">
        <w:rPr>
          <w:b/>
        </w:rPr>
        <w:t xml:space="preserve">Estimated time actually worked as a proportion of the maximum potential </w:t>
      </w:r>
      <w:r>
        <w:rPr>
          <w:b/>
        </w:rPr>
        <w:t xml:space="preserve">time </w:t>
      </w:r>
      <w:r w:rsidRPr="009C43F8">
        <w:rPr>
          <w:b/>
        </w:rPr>
        <w:t>worked by age group in 2000 (women)</w:t>
      </w:r>
    </w:p>
    <w:p w:rsidR="002F509C" w:rsidRPr="009C43F8" w:rsidRDefault="002F509C">
      <w:pPr>
        <w:pStyle w:val="SingleTxt"/>
        <w:spacing w:after="0" w:line="120" w:lineRule="exact"/>
        <w:rPr>
          <w:b/>
          <w:sz w:val="10"/>
        </w:rPr>
      </w:pPr>
    </w:p>
    <w:p w:rsidR="002F509C" w:rsidRDefault="002F509C">
      <w:pPr>
        <w:pStyle w:val="SingleTxt"/>
        <w:rPr>
          <w:b/>
        </w:rPr>
      </w:pPr>
      <w:r>
        <w:rPr>
          <w:b/>
          <w:noProof/>
          <w:w w:val="100"/>
          <w:lang w:val="en-US"/>
        </w:rPr>
        <w:pict>
          <v:shape id="_x0000_s1493" type="#_x0000_t75" style="position:absolute;left:0;text-align:left;margin-left:52.25pt;margin-top:3pt;width:365.75pt;height:232.05pt;z-index:35">
            <v:imagedata r:id="rId34" o:title="CEDAW2" croptop="2347f" cropbottom="12580f" cropleft="2152f" cropright="3571f"/>
          </v:shape>
        </w:pict>
      </w:r>
    </w:p>
    <w:p w:rsidR="002F509C" w:rsidRDefault="002F509C">
      <w:pPr>
        <w:pStyle w:val="SingleTxt"/>
        <w:rPr>
          <w:b/>
        </w:rPr>
      </w:pPr>
    </w:p>
    <w:p w:rsidR="002F509C" w:rsidRDefault="002F509C">
      <w:pPr>
        <w:pStyle w:val="SingleTxt"/>
        <w:rPr>
          <w:b/>
        </w:rPr>
      </w:pPr>
    </w:p>
    <w:p w:rsidR="002F509C" w:rsidRDefault="002F509C">
      <w:pPr>
        <w:pStyle w:val="SingleTxt"/>
        <w:rPr>
          <w:b/>
        </w:rPr>
      </w:pPr>
    </w:p>
    <w:p w:rsidR="002F509C" w:rsidRDefault="002F509C">
      <w:pPr>
        <w:pStyle w:val="SingleTxt"/>
        <w:rPr>
          <w:b/>
        </w:rPr>
      </w:pPr>
    </w:p>
    <w:p w:rsidR="002F509C" w:rsidRDefault="002F509C">
      <w:pPr>
        <w:pStyle w:val="SingleTxt"/>
        <w:rPr>
          <w:b/>
        </w:rPr>
      </w:pPr>
    </w:p>
    <w:p w:rsidR="002F509C" w:rsidRDefault="002F509C">
      <w:pPr>
        <w:pStyle w:val="SingleTxt"/>
        <w:rPr>
          <w:b/>
        </w:rPr>
      </w:pPr>
    </w:p>
    <w:p w:rsidR="002F509C" w:rsidRDefault="002F509C">
      <w:pPr>
        <w:pStyle w:val="SingleTxt"/>
        <w:rPr>
          <w:b/>
        </w:rPr>
      </w:pPr>
    </w:p>
    <w:p w:rsidR="002F509C" w:rsidRDefault="002F509C">
      <w:pPr>
        <w:pStyle w:val="SingleTxt"/>
        <w:rPr>
          <w:b/>
        </w:rPr>
      </w:pPr>
    </w:p>
    <w:p w:rsidR="002F509C" w:rsidRDefault="002F509C">
      <w:pPr>
        <w:pStyle w:val="SingleTxt"/>
        <w:rPr>
          <w:b/>
        </w:rPr>
      </w:pPr>
    </w:p>
    <w:p w:rsidR="002F509C" w:rsidRDefault="002F509C">
      <w:pPr>
        <w:pStyle w:val="SingleTxt"/>
        <w:rPr>
          <w:b/>
        </w:rPr>
      </w:pPr>
    </w:p>
    <w:p w:rsidR="002F509C" w:rsidRDefault="002F509C">
      <w:pPr>
        <w:pStyle w:val="SingleTxt"/>
        <w:rPr>
          <w:b/>
        </w:rPr>
      </w:pPr>
    </w:p>
    <w:p w:rsidR="002F509C" w:rsidRPr="009C43F8" w:rsidRDefault="002F509C">
      <w:pPr>
        <w:pStyle w:val="SingleTxt"/>
        <w:spacing w:after="0" w:line="120" w:lineRule="exact"/>
        <w:rPr>
          <w:b/>
          <w:sz w:val="10"/>
        </w:rPr>
      </w:pPr>
    </w:p>
    <w:p w:rsidR="002F509C" w:rsidRPr="009C43F8" w:rsidRDefault="002F509C">
      <w:pPr>
        <w:pStyle w:val="SingleTxt"/>
        <w:spacing w:after="0" w:line="120" w:lineRule="exact"/>
        <w:rPr>
          <w:b/>
          <w:sz w:val="10"/>
        </w:rPr>
      </w:pPr>
    </w:p>
    <w:p w:rsidR="002F509C" w:rsidRPr="009C43F8" w:rsidRDefault="002F509C">
      <w:pPr>
        <w:pStyle w:val="SingleTxt"/>
        <w:spacing w:after="0" w:line="120" w:lineRule="exact"/>
        <w:rPr>
          <w:b/>
          <w:sz w:val="10"/>
        </w:rPr>
      </w:pPr>
    </w:p>
    <w:p w:rsidR="002F509C" w:rsidRPr="009C43F8" w:rsidRDefault="002F509C">
      <w:pPr>
        <w:pStyle w:val="SingleTxt"/>
        <w:spacing w:after="0" w:line="120" w:lineRule="exact"/>
        <w:rPr>
          <w:b/>
          <w:sz w:val="10"/>
        </w:rPr>
      </w:pPr>
    </w:p>
    <w:p w:rsidR="002F509C" w:rsidRPr="009C43F8" w:rsidRDefault="002F509C">
      <w:pPr>
        <w:pStyle w:val="SingleTxt"/>
        <w:rPr>
          <w:i/>
          <w:sz w:val="17"/>
          <w:szCs w:val="17"/>
        </w:rPr>
      </w:pPr>
      <w:r w:rsidRPr="009C43F8">
        <w:rPr>
          <w:i/>
          <w:sz w:val="17"/>
          <w:szCs w:val="17"/>
        </w:rPr>
        <w:t>Source</w:t>
      </w:r>
      <w:r>
        <w:rPr>
          <w:sz w:val="17"/>
          <w:szCs w:val="17"/>
        </w:rPr>
        <w:t>: B. Lejealle, 2003.</w:t>
      </w:r>
    </w:p>
    <w:p w:rsidR="002F509C" w:rsidRPr="009C43F8" w:rsidRDefault="002F509C">
      <w:pPr>
        <w:pStyle w:val="SingleTxt"/>
        <w:spacing w:after="0" w:line="120" w:lineRule="exact"/>
        <w:rPr>
          <w:sz w:val="10"/>
        </w:rPr>
      </w:pPr>
    </w:p>
    <w:p w:rsidR="002F509C" w:rsidRPr="009C43F8" w:rsidRDefault="002F509C">
      <w:pPr>
        <w:pStyle w:val="SingleTxt"/>
        <w:spacing w:after="0" w:line="120" w:lineRule="exact"/>
        <w:rPr>
          <w:sz w:val="10"/>
        </w:rPr>
      </w:pPr>
    </w:p>
    <w:p w:rsidR="002F509C" w:rsidRDefault="002F509C">
      <w:pPr>
        <w:pStyle w:val="SingleTxt"/>
      </w:pPr>
      <w:r>
        <w:tab/>
        <w:t xml:space="preserve">Over the generations, </w:t>
      </w:r>
      <w:r w:rsidRPr="009C43F8">
        <w:rPr>
          <w:i/>
        </w:rPr>
        <w:t>stopping work</w:t>
      </w:r>
      <w:r>
        <w:t xml:space="preserve"> in order to raise children has become much more common than stopping work after marriage. Members of the oldest generation tended to stop work after marriage in anticipation of having children. Until the late 1980s, women who stopped working once they married received a cash reimbursement of their pension contributions, which meant that they forfeited their entitlement to a personal pension.</w:t>
      </w:r>
    </w:p>
    <w:p w:rsidR="002F509C" w:rsidRPr="00447C62" w:rsidRDefault="002F509C">
      <w:pPr>
        <w:pStyle w:val="SingleTxt"/>
        <w:spacing w:after="0" w:line="120" w:lineRule="exact"/>
        <w:rPr>
          <w:b/>
          <w:sz w:val="10"/>
        </w:rPr>
      </w:pPr>
    </w:p>
    <w:p w:rsidR="002F509C" w:rsidRPr="00447C62" w:rsidRDefault="002F509C">
      <w:pPr>
        <w:pStyle w:val="SingleTxt"/>
        <w:spacing w:after="0" w:line="120" w:lineRule="exact"/>
        <w:rPr>
          <w:b/>
          <w:sz w:val="10"/>
        </w:rPr>
      </w:pPr>
    </w:p>
    <w:p w:rsidR="002F509C" w:rsidRPr="00447C62" w:rsidRDefault="002F509C">
      <w:pPr>
        <w:pStyle w:val="SingleTxt"/>
        <w:rPr>
          <w:b/>
        </w:rPr>
      </w:pPr>
      <w:r>
        <w:rPr>
          <w:b/>
        </w:rPr>
        <w:br w:type="page"/>
        <w:t>Reasons for career interruptions before the ages of 25, 30 and 35 for women aged between 26 and 34, 35 and 44, 45 and 54 and 55 and 64 in 2000 (as a percentage of the total number of interruptions by age group)</w:t>
      </w:r>
    </w:p>
    <w:p w:rsidR="002F509C" w:rsidRPr="00447C62" w:rsidRDefault="002F509C">
      <w:pPr>
        <w:pStyle w:val="SingleTxt"/>
        <w:spacing w:after="0" w:line="120" w:lineRule="exact"/>
        <w:rPr>
          <w:sz w:val="10"/>
        </w:rPr>
      </w:pPr>
    </w:p>
    <w:p w:rsidR="002F509C" w:rsidRPr="006C40EB" w:rsidRDefault="002F509C">
      <w:pPr>
        <w:pStyle w:val="SingleTxt"/>
        <w:spacing w:after="0" w:line="120" w:lineRule="exact"/>
        <w:rPr>
          <w:sz w:val="10"/>
        </w:rPr>
      </w:pPr>
    </w:p>
    <w:p w:rsidR="002F509C" w:rsidRDefault="002F509C">
      <w:pPr>
        <w:pStyle w:val="SingleTxt"/>
      </w:pPr>
      <w:r>
        <w:rPr>
          <w:noProof/>
          <w:w w:val="100"/>
          <w:lang w:val="en-US"/>
        </w:rPr>
        <w:pict>
          <v:shape id="_x0000_s1494" type="#_x0000_t75" style="position:absolute;left:0;text-align:left;margin-left:52.25pt;margin-top:0;width:397.4pt;height:297.6pt;z-index:36">
            <v:imagedata r:id="rId35" o:title="CEDAW3" cropbottom="2143f"/>
          </v:shape>
        </w:pict>
      </w:r>
    </w:p>
    <w:p w:rsidR="002F509C" w:rsidRDefault="002F509C">
      <w:pPr>
        <w:pStyle w:val="SingleTxt"/>
        <w:spacing w:after="0" w:line="120" w:lineRule="exact"/>
      </w:pPr>
    </w:p>
    <w:p w:rsidR="002F509C" w:rsidRDefault="002F509C">
      <w:pPr>
        <w:pStyle w:val="SingleTxt"/>
        <w:spacing w:after="0" w:line="120" w:lineRule="exact"/>
      </w:pPr>
    </w:p>
    <w:p w:rsidR="002F509C" w:rsidRDefault="002F509C">
      <w:pPr>
        <w:pStyle w:val="SingleTxt"/>
        <w:spacing w:after="0" w:line="120" w:lineRule="exact"/>
      </w:pPr>
    </w:p>
    <w:p w:rsidR="002F509C" w:rsidRDefault="002F509C">
      <w:pPr>
        <w:pStyle w:val="SingleTxt"/>
        <w:spacing w:after="0" w:line="120" w:lineRule="exact"/>
      </w:pPr>
    </w:p>
    <w:p w:rsidR="002F509C" w:rsidRDefault="002F509C">
      <w:pPr>
        <w:pStyle w:val="SingleTxt"/>
        <w:spacing w:after="0" w:line="120" w:lineRule="exact"/>
      </w:pPr>
    </w:p>
    <w:p w:rsidR="002F509C" w:rsidRDefault="002F509C">
      <w:pPr>
        <w:pStyle w:val="SingleTxt"/>
        <w:spacing w:after="0" w:line="120" w:lineRule="exact"/>
      </w:pPr>
    </w:p>
    <w:p w:rsidR="002F509C" w:rsidRDefault="002F509C">
      <w:pPr>
        <w:pStyle w:val="SingleTxt"/>
        <w:spacing w:after="0" w:line="120" w:lineRule="exact"/>
      </w:pPr>
    </w:p>
    <w:p w:rsidR="002F509C" w:rsidRDefault="002F509C">
      <w:pPr>
        <w:pStyle w:val="SingleTxt"/>
        <w:spacing w:after="0" w:line="120" w:lineRule="exact"/>
      </w:pPr>
    </w:p>
    <w:p w:rsidR="002F509C" w:rsidRDefault="002F509C">
      <w:pPr>
        <w:pStyle w:val="SingleTxt"/>
        <w:spacing w:after="0" w:line="120" w:lineRule="exact"/>
      </w:pPr>
    </w:p>
    <w:p w:rsidR="002F509C" w:rsidRDefault="002F509C">
      <w:pPr>
        <w:pStyle w:val="SingleTxt"/>
        <w:spacing w:after="0" w:line="120" w:lineRule="exact"/>
      </w:pPr>
    </w:p>
    <w:p w:rsidR="002F509C" w:rsidRDefault="002F509C">
      <w:pPr>
        <w:pStyle w:val="SingleTxt"/>
        <w:spacing w:after="0" w:line="120" w:lineRule="exact"/>
      </w:pPr>
    </w:p>
    <w:p w:rsidR="002F509C" w:rsidRDefault="002F509C">
      <w:pPr>
        <w:pStyle w:val="SingleTxt"/>
        <w:spacing w:after="0" w:line="120" w:lineRule="exact"/>
      </w:pPr>
    </w:p>
    <w:p w:rsidR="002F509C" w:rsidRDefault="002F509C">
      <w:pPr>
        <w:pStyle w:val="SingleTxt"/>
        <w:spacing w:after="0" w:line="120" w:lineRule="exact"/>
      </w:pPr>
    </w:p>
    <w:p w:rsidR="002F509C" w:rsidRDefault="002F509C">
      <w:pPr>
        <w:pStyle w:val="SingleTxt"/>
        <w:spacing w:after="0" w:line="120" w:lineRule="exact"/>
      </w:pPr>
    </w:p>
    <w:p w:rsidR="002F509C" w:rsidRDefault="002F509C">
      <w:pPr>
        <w:pStyle w:val="SingleTxt"/>
        <w:spacing w:after="0" w:line="120" w:lineRule="exact"/>
      </w:pPr>
    </w:p>
    <w:p w:rsidR="002F509C" w:rsidRDefault="002F509C">
      <w:pPr>
        <w:pStyle w:val="SingleTxt"/>
        <w:spacing w:after="0" w:line="120" w:lineRule="exact"/>
      </w:pPr>
    </w:p>
    <w:p w:rsidR="002F509C" w:rsidRDefault="002F509C">
      <w:pPr>
        <w:pStyle w:val="SingleTxt"/>
        <w:spacing w:after="0" w:line="120" w:lineRule="exact"/>
      </w:pPr>
    </w:p>
    <w:p w:rsidR="002F509C" w:rsidRDefault="002F509C">
      <w:pPr>
        <w:pStyle w:val="SingleTxt"/>
        <w:spacing w:after="0" w:line="120" w:lineRule="exact"/>
      </w:pPr>
    </w:p>
    <w:p w:rsidR="002F509C" w:rsidRDefault="002F509C">
      <w:pPr>
        <w:pStyle w:val="SingleTxt"/>
        <w:spacing w:after="0" w:line="120" w:lineRule="exact"/>
      </w:pPr>
    </w:p>
    <w:p w:rsidR="002F509C" w:rsidRDefault="002F509C">
      <w:pPr>
        <w:pStyle w:val="SingleTxt"/>
        <w:spacing w:after="0" w:line="120" w:lineRule="exact"/>
      </w:pPr>
    </w:p>
    <w:p w:rsidR="002F509C" w:rsidRDefault="002F509C">
      <w:pPr>
        <w:pStyle w:val="SingleTxt"/>
        <w:spacing w:after="0" w:line="120" w:lineRule="exact"/>
      </w:pPr>
    </w:p>
    <w:p w:rsidR="002F509C" w:rsidRDefault="002F509C">
      <w:pPr>
        <w:pStyle w:val="SingleTxt"/>
        <w:spacing w:after="0" w:line="120" w:lineRule="exact"/>
      </w:pPr>
    </w:p>
    <w:p w:rsidR="002F509C" w:rsidRDefault="002F509C">
      <w:pPr>
        <w:pStyle w:val="SingleTxt"/>
        <w:spacing w:after="0" w:line="120" w:lineRule="exact"/>
      </w:pPr>
    </w:p>
    <w:p w:rsidR="002F509C" w:rsidRDefault="002F509C">
      <w:pPr>
        <w:pStyle w:val="SingleTxt"/>
        <w:spacing w:after="0" w:line="120" w:lineRule="exact"/>
      </w:pPr>
    </w:p>
    <w:p w:rsidR="002F509C" w:rsidRDefault="002F509C">
      <w:pPr>
        <w:pStyle w:val="SingleTxt"/>
        <w:spacing w:after="0" w:line="120" w:lineRule="exact"/>
      </w:pPr>
    </w:p>
    <w:p w:rsidR="002F509C" w:rsidRDefault="002F509C">
      <w:pPr>
        <w:pStyle w:val="SingleTxt"/>
        <w:spacing w:after="0" w:line="120" w:lineRule="exact"/>
      </w:pPr>
    </w:p>
    <w:p w:rsidR="002F509C" w:rsidRDefault="002F509C">
      <w:pPr>
        <w:pStyle w:val="SingleTxt"/>
        <w:spacing w:after="0" w:line="120" w:lineRule="exact"/>
      </w:pPr>
    </w:p>
    <w:p w:rsidR="002F509C" w:rsidRDefault="002F509C">
      <w:pPr>
        <w:pStyle w:val="SingleTxt"/>
        <w:spacing w:after="0" w:line="120" w:lineRule="exact"/>
      </w:pPr>
    </w:p>
    <w:p w:rsidR="002F509C" w:rsidRDefault="002F509C">
      <w:pPr>
        <w:pStyle w:val="SingleTxt"/>
        <w:spacing w:after="0" w:line="120" w:lineRule="exact"/>
      </w:pPr>
    </w:p>
    <w:p w:rsidR="002F509C" w:rsidRDefault="002F509C">
      <w:pPr>
        <w:pStyle w:val="SingleTxt"/>
        <w:spacing w:after="0" w:line="120" w:lineRule="exact"/>
      </w:pPr>
    </w:p>
    <w:p w:rsidR="002F509C" w:rsidRDefault="002F509C">
      <w:pPr>
        <w:pStyle w:val="SingleTxt"/>
        <w:spacing w:after="0" w:line="120" w:lineRule="exact"/>
      </w:pPr>
    </w:p>
    <w:p w:rsidR="002F509C" w:rsidRDefault="002F509C">
      <w:pPr>
        <w:pStyle w:val="SingleTxt"/>
        <w:spacing w:after="0" w:line="120" w:lineRule="exact"/>
      </w:pPr>
    </w:p>
    <w:p w:rsidR="002F509C" w:rsidRDefault="002F509C">
      <w:pPr>
        <w:pStyle w:val="SingleTxt"/>
        <w:spacing w:after="0" w:line="120" w:lineRule="exact"/>
      </w:pPr>
    </w:p>
    <w:p w:rsidR="002F509C" w:rsidRDefault="002F509C">
      <w:pPr>
        <w:pStyle w:val="SingleTxt"/>
        <w:spacing w:after="0" w:line="120" w:lineRule="exact"/>
      </w:pPr>
    </w:p>
    <w:p w:rsidR="002F509C" w:rsidRDefault="002F509C">
      <w:pPr>
        <w:pStyle w:val="SingleTxt"/>
        <w:spacing w:after="0" w:line="120" w:lineRule="exact"/>
      </w:pPr>
    </w:p>
    <w:p w:rsidR="002F509C" w:rsidRDefault="002F509C">
      <w:pPr>
        <w:pStyle w:val="SingleTxt"/>
        <w:spacing w:after="0" w:line="120" w:lineRule="exact"/>
      </w:pPr>
    </w:p>
    <w:p w:rsidR="002F509C" w:rsidRDefault="002F509C">
      <w:pPr>
        <w:pStyle w:val="SingleTxt"/>
        <w:spacing w:after="0" w:line="120" w:lineRule="exact"/>
      </w:pPr>
    </w:p>
    <w:p w:rsidR="002F509C" w:rsidRDefault="002F509C">
      <w:pPr>
        <w:pStyle w:val="SingleTxt"/>
        <w:spacing w:after="0" w:line="120" w:lineRule="exact"/>
      </w:pPr>
    </w:p>
    <w:p w:rsidR="002F509C" w:rsidRDefault="002F509C">
      <w:pPr>
        <w:pStyle w:val="SingleTxt"/>
        <w:spacing w:after="0" w:line="120" w:lineRule="exact"/>
      </w:pPr>
    </w:p>
    <w:p w:rsidR="002F509C" w:rsidRDefault="002F509C">
      <w:pPr>
        <w:pStyle w:val="SingleTxt"/>
        <w:spacing w:after="0" w:line="120" w:lineRule="exact"/>
      </w:pPr>
    </w:p>
    <w:p w:rsidR="002F509C" w:rsidRDefault="002F509C">
      <w:pPr>
        <w:pStyle w:val="SingleTxt"/>
        <w:spacing w:after="0" w:line="120" w:lineRule="exact"/>
      </w:pPr>
    </w:p>
    <w:p w:rsidR="002F509C" w:rsidRDefault="002F509C">
      <w:pPr>
        <w:pStyle w:val="SingleTxt"/>
        <w:spacing w:after="0" w:line="120" w:lineRule="exact"/>
      </w:pPr>
    </w:p>
    <w:p w:rsidR="002F509C" w:rsidRDefault="002F509C">
      <w:pPr>
        <w:pStyle w:val="SingleTxt"/>
        <w:spacing w:after="0" w:line="120" w:lineRule="exact"/>
      </w:pPr>
    </w:p>
    <w:p w:rsidR="002F509C" w:rsidRDefault="002F509C">
      <w:pPr>
        <w:pStyle w:val="SingleTxt"/>
        <w:spacing w:after="0" w:line="120" w:lineRule="exact"/>
      </w:pPr>
    </w:p>
    <w:p w:rsidR="002F509C" w:rsidRDefault="002F509C">
      <w:pPr>
        <w:pStyle w:val="SingleTxt"/>
        <w:spacing w:after="0" w:line="120" w:lineRule="exact"/>
      </w:pPr>
    </w:p>
    <w:p w:rsidR="002F509C" w:rsidRDefault="002F509C">
      <w:pPr>
        <w:pStyle w:val="SingleTxt"/>
        <w:spacing w:after="0" w:line="120" w:lineRule="exact"/>
      </w:pPr>
    </w:p>
    <w:p w:rsidR="002F509C" w:rsidRDefault="002F509C">
      <w:pPr>
        <w:pStyle w:val="SingleTxt"/>
        <w:spacing w:after="0" w:line="120" w:lineRule="exact"/>
      </w:pPr>
    </w:p>
    <w:p w:rsidR="002F509C" w:rsidRPr="00447C62" w:rsidRDefault="002F509C">
      <w:pPr>
        <w:pStyle w:val="SingleTxt"/>
        <w:spacing w:after="0" w:line="120" w:lineRule="exact"/>
        <w:rPr>
          <w:sz w:val="10"/>
        </w:rPr>
      </w:pPr>
    </w:p>
    <w:p w:rsidR="002F509C" w:rsidRPr="00447C62" w:rsidRDefault="002F509C">
      <w:pPr>
        <w:pStyle w:val="SingleTxt"/>
        <w:rPr>
          <w:i/>
          <w:sz w:val="17"/>
          <w:szCs w:val="17"/>
        </w:rPr>
      </w:pPr>
      <w:r w:rsidRPr="00447C62">
        <w:rPr>
          <w:i/>
          <w:sz w:val="17"/>
          <w:szCs w:val="17"/>
        </w:rPr>
        <w:t>Source</w:t>
      </w:r>
      <w:r>
        <w:rPr>
          <w:sz w:val="17"/>
          <w:szCs w:val="17"/>
        </w:rPr>
        <w:t>: B. Lejealle, 2003</w:t>
      </w:r>
      <w:r w:rsidRPr="00447C62">
        <w:rPr>
          <w:i/>
          <w:sz w:val="17"/>
          <w:szCs w:val="17"/>
        </w:rPr>
        <w:t>.</w:t>
      </w:r>
    </w:p>
    <w:p w:rsidR="002F509C" w:rsidRPr="00447C62" w:rsidRDefault="002F509C">
      <w:pPr>
        <w:pStyle w:val="SingleTxt"/>
        <w:spacing w:after="0" w:line="120" w:lineRule="exact"/>
        <w:rPr>
          <w:sz w:val="10"/>
        </w:rPr>
      </w:pPr>
    </w:p>
    <w:p w:rsidR="002F509C" w:rsidRPr="00E018DC" w:rsidRDefault="002F509C">
      <w:pPr>
        <w:pStyle w:val="SingleTxt"/>
      </w:pPr>
      <w:r>
        <w:tab/>
      </w:r>
      <w:r w:rsidRPr="00E018DC">
        <w:t xml:space="preserve">Special provisions allow women to retain their pension </w:t>
      </w:r>
      <w:r>
        <w:t xml:space="preserve">rights </w:t>
      </w:r>
      <w:r w:rsidRPr="00E018DC">
        <w:t xml:space="preserve">if they stop working in order to </w:t>
      </w:r>
      <w:r>
        <w:rPr>
          <w:i/>
        </w:rPr>
        <w:t>raise children</w:t>
      </w:r>
      <w:r w:rsidRPr="00E018DC">
        <w:t xml:space="preserve">. In certain circumstances, one parent </w:t>
      </w:r>
      <w:r>
        <w:t>may receive</w:t>
      </w:r>
      <w:r w:rsidRPr="00E018DC">
        <w:t xml:space="preserve"> additional </w:t>
      </w:r>
      <w:r>
        <w:t>pension increments corresponding to at</w:t>
      </w:r>
      <w:r w:rsidRPr="00E018DC">
        <w:t xml:space="preserve"> least two years of compulsory coverage. Supplementary coverage is also generated when periods during which one parent was raising one or more children under the age of </w:t>
      </w:r>
      <w:r>
        <w:t>six</w:t>
      </w:r>
      <w:r w:rsidRPr="00E018DC">
        <w:t xml:space="preserve"> are taken into account.</w:t>
      </w:r>
      <w:r>
        <w:rPr>
          <w:rStyle w:val="FootnoteReference"/>
        </w:rPr>
        <w:footnoteReference w:id="8"/>
      </w:r>
    </w:p>
    <w:p w:rsidR="002F509C" w:rsidRPr="00E018DC" w:rsidRDefault="002F509C">
      <w:pPr>
        <w:pStyle w:val="SingleTxt"/>
      </w:pPr>
      <w:r w:rsidRPr="00E018DC">
        <w:tab/>
        <w:t xml:space="preserve">The treatment of periods spent raising children as qualifying periods enables a woman to take early retirement at age 60 if her compulsory and supplementary </w:t>
      </w:r>
      <w:r>
        <w:t xml:space="preserve">contribution </w:t>
      </w:r>
      <w:r w:rsidRPr="00E018DC">
        <w:t>periods total 40 years. For example, women entitle</w:t>
      </w:r>
      <w:r>
        <w:t>d</w:t>
      </w:r>
      <w:r w:rsidRPr="00E018DC">
        <w:t xml:space="preserve"> to an early pension at age 60 complete the qualifying period of 40 years </w:t>
      </w:r>
      <w:r>
        <w:t>by adding</w:t>
      </w:r>
      <w:r w:rsidRPr="00E018DC">
        <w:t xml:space="preserve"> an average of eight years of supplementary</w:t>
      </w:r>
      <w:r>
        <w:t xml:space="preserve"> contribution periods. </w:t>
      </w:r>
      <w:r w:rsidRPr="00E018DC">
        <w:t xml:space="preserve">These supplementary periods </w:t>
      </w:r>
      <w:r>
        <w:t>vary very</w:t>
      </w:r>
      <w:r w:rsidRPr="00E018DC">
        <w:t xml:space="preserve"> little in the case of </w:t>
      </w:r>
      <w:r>
        <w:t>an</w:t>
      </w:r>
      <w:r w:rsidRPr="00E018DC">
        <w:t xml:space="preserve"> old-age pension taken at age 65.</w:t>
      </w:r>
    </w:p>
    <w:p w:rsidR="002F509C" w:rsidRDefault="002F509C">
      <w:pPr>
        <w:pStyle w:val="SingleTxt"/>
      </w:pPr>
      <w:r>
        <w:br w:type="page"/>
      </w:r>
      <w:r w:rsidRPr="001619D5">
        <w:rPr>
          <w:b/>
        </w:rPr>
        <w:t>Years of compulsory periods (compuls.) and supplementary periods (suppl.) by type of pension (age</w:t>
      </w:r>
      <w:r>
        <w:rPr>
          <w:b/>
        </w:rPr>
        <w:t xml:space="preserve"> </w:t>
      </w:r>
      <w:r w:rsidRPr="001619D5">
        <w:rPr>
          <w:b/>
        </w:rPr>
        <w:t>57 = early pension at age 57; age</w:t>
      </w:r>
      <w:r>
        <w:rPr>
          <w:b/>
        </w:rPr>
        <w:t xml:space="preserve"> </w:t>
      </w:r>
      <w:r w:rsidRPr="001619D5">
        <w:rPr>
          <w:b/>
        </w:rPr>
        <w:t xml:space="preserve">60 = early pension at </w:t>
      </w:r>
      <w:r>
        <w:rPr>
          <w:b/>
        </w:rPr>
        <w:br/>
      </w:r>
      <w:r w:rsidRPr="001619D5">
        <w:rPr>
          <w:b/>
        </w:rPr>
        <w:t>age 60; old-age = old-age pension at age 65), by s</w:t>
      </w:r>
      <w:r>
        <w:rPr>
          <w:b/>
        </w:rPr>
        <w:t>ex and by place of work (Lux. = </w:t>
      </w:r>
      <w:r w:rsidRPr="001619D5">
        <w:rPr>
          <w:b/>
        </w:rPr>
        <w:t xml:space="preserve">Grand Duchy of </w:t>
      </w:r>
      <w:smartTag w:uri="urn:schemas-microsoft-com:office:smarttags" w:element="place">
        <w:smartTag w:uri="urn:schemas-microsoft-com:office:smarttags" w:element="country-region">
          <w:r w:rsidRPr="001619D5">
            <w:rPr>
              <w:b/>
            </w:rPr>
            <w:t>Luxembourg</w:t>
          </w:r>
        </w:smartTag>
      </w:smartTag>
      <w:r w:rsidRPr="001619D5">
        <w:rPr>
          <w:b/>
        </w:rPr>
        <w:t>; abr. = abroad) in 2002</w:t>
      </w:r>
    </w:p>
    <w:p w:rsidR="002F509C" w:rsidRPr="00C72AD5" w:rsidRDefault="002F509C">
      <w:pPr>
        <w:pStyle w:val="SingleTxt"/>
        <w:spacing w:after="0" w:line="120" w:lineRule="exact"/>
        <w:rPr>
          <w:sz w:val="10"/>
        </w:rPr>
      </w:pPr>
    </w:p>
    <w:p w:rsidR="002F509C" w:rsidRPr="006C40EB" w:rsidRDefault="002F509C">
      <w:pPr>
        <w:pStyle w:val="SingleTxt"/>
        <w:spacing w:after="0" w:line="120" w:lineRule="exact"/>
        <w:rPr>
          <w:sz w:val="10"/>
        </w:rPr>
      </w:pPr>
    </w:p>
    <w:p w:rsidR="002F509C" w:rsidRDefault="002F509C">
      <w:pPr>
        <w:pStyle w:val="SingleTxt"/>
      </w:pPr>
      <w:r>
        <w:rPr>
          <w:noProof/>
          <w:w w:val="100"/>
          <w:lang w:val="en-US"/>
        </w:rPr>
        <w:pict>
          <v:shape id="_x0000_s1495" type="#_x0000_t75" style="position:absolute;left:0;text-align:left;margin-left:55.05pt;margin-top:2.1pt;width:382.05pt;height:274.55pt;z-index:37">
            <v:imagedata r:id="rId36" o:title="CEDAW4" cropbottom="8418f" cropleft="1957f" cropright="3984f"/>
          </v:shape>
        </w:pict>
      </w: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Pr="00C72AD5" w:rsidRDefault="002F509C">
      <w:pPr>
        <w:pStyle w:val="SingleTxt"/>
        <w:spacing w:after="0" w:line="120" w:lineRule="exact"/>
        <w:rPr>
          <w:b/>
          <w:sz w:val="10"/>
        </w:rPr>
      </w:pPr>
    </w:p>
    <w:p w:rsidR="002F509C" w:rsidRPr="00C72AD5" w:rsidRDefault="002F509C">
      <w:pPr>
        <w:pStyle w:val="SingleTxt"/>
        <w:spacing w:after="0" w:line="120" w:lineRule="exact"/>
        <w:rPr>
          <w:sz w:val="10"/>
        </w:rPr>
      </w:pPr>
    </w:p>
    <w:p w:rsidR="002F509C" w:rsidRPr="00C72AD5" w:rsidRDefault="002F509C">
      <w:pPr>
        <w:pStyle w:val="SingleTxt"/>
        <w:rPr>
          <w:i/>
          <w:sz w:val="17"/>
          <w:szCs w:val="17"/>
        </w:rPr>
      </w:pPr>
      <w:r w:rsidRPr="00C72AD5">
        <w:rPr>
          <w:i/>
          <w:sz w:val="17"/>
          <w:szCs w:val="17"/>
        </w:rPr>
        <w:t>Source</w:t>
      </w:r>
      <w:r>
        <w:rPr>
          <w:sz w:val="17"/>
          <w:szCs w:val="17"/>
        </w:rPr>
        <w:t>: IGSS.</w:t>
      </w:r>
    </w:p>
    <w:p w:rsidR="002F509C" w:rsidRPr="00C72AD5" w:rsidRDefault="002F509C">
      <w:pPr>
        <w:pStyle w:val="SingleTxt"/>
        <w:spacing w:after="0" w:line="120" w:lineRule="exact"/>
        <w:rPr>
          <w:sz w:val="10"/>
        </w:rPr>
      </w:pPr>
    </w:p>
    <w:p w:rsidR="002F509C" w:rsidRPr="00C72AD5" w:rsidRDefault="002F509C">
      <w:pPr>
        <w:pStyle w:val="SingleTxt"/>
        <w:spacing w:after="0" w:line="120" w:lineRule="exact"/>
        <w:rPr>
          <w:sz w:val="10"/>
        </w:rPr>
      </w:pPr>
    </w:p>
    <w:p w:rsidR="002F509C" w:rsidRDefault="002F509C">
      <w:pPr>
        <w:pStyle w:val="SingleTxt"/>
      </w:pPr>
      <w:r>
        <w:tab/>
        <w:t>Generally speaking, the disability pension plays an important role in pension entitlement and some 30 per cent of new retirees are recipients of a disability pension. This route seems to be extremely popular in the case of early retirement before age 60, for women as well as for men. Disability pensions</w:t>
      </w:r>
      <w:r w:rsidRPr="00401037">
        <w:t xml:space="preserve"> </w:t>
      </w:r>
      <w:r>
        <w:t>aside, the retirement age for women is considerably higher than that for men. This phenomenon is particularly common among unskilled women (manual workers), because these women have to go on working to complete the qualifying period of 20 years required for receipt of at least the minimum legal pension.</w:t>
      </w:r>
    </w:p>
    <w:p w:rsidR="002F509C" w:rsidRPr="00EC7ACF" w:rsidRDefault="002F509C">
      <w:pPr>
        <w:pStyle w:val="SingleTxt"/>
        <w:rPr>
          <w:b/>
        </w:rPr>
      </w:pPr>
      <w:r>
        <w:br w:type="page"/>
      </w:r>
      <w:r w:rsidRPr="00EC7ACF">
        <w:rPr>
          <w:b/>
        </w:rPr>
        <w:t>Retirement age in 200</w:t>
      </w:r>
      <w:r>
        <w:rPr>
          <w:b/>
        </w:rPr>
        <w:t>3,</w:t>
      </w:r>
      <w:r w:rsidRPr="00EC7ACF">
        <w:rPr>
          <w:b/>
        </w:rPr>
        <w:t xml:space="preserve"> by sex</w:t>
      </w:r>
      <w:r>
        <w:rPr>
          <w:b/>
        </w:rPr>
        <w:t>,</w:t>
      </w:r>
      <w:r w:rsidRPr="00EC7ACF">
        <w:rPr>
          <w:b/>
        </w:rPr>
        <w:t xml:space="preserve"> for</w:t>
      </w:r>
      <w:r>
        <w:rPr>
          <w:b/>
        </w:rPr>
        <w:t xml:space="preserve"> recipients</w:t>
      </w:r>
      <w:r w:rsidRPr="00EC7ACF">
        <w:rPr>
          <w:b/>
        </w:rPr>
        <w:t xml:space="preserve"> of </w:t>
      </w:r>
      <w:r>
        <w:rPr>
          <w:b/>
        </w:rPr>
        <w:t>disability</w:t>
      </w:r>
      <w:r w:rsidRPr="00EC7ACF">
        <w:rPr>
          <w:b/>
        </w:rPr>
        <w:t xml:space="preserve"> and old-age (including early old-age) pensions </w:t>
      </w:r>
    </w:p>
    <w:p w:rsidR="002F509C" w:rsidRPr="00EC7ACF" w:rsidRDefault="002F509C">
      <w:pPr>
        <w:pStyle w:val="SingleTxt"/>
        <w:spacing w:after="0" w:line="120" w:lineRule="exact"/>
        <w:rPr>
          <w:sz w:val="10"/>
        </w:rPr>
      </w:pPr>
    </w:p>
    <w:p w:rsidR="002F509C" w:rsidRPr="006C40EB" w:rsidRDefault="002F509C">
      <w:pPr>
        <w:pStyle w:val="SingleTxt"/>
        <w:spacing w:after="0" w:line="120" w:lineRule="exact"/>
        <w:rPr>
          <w:sz w:val="10"/>
        </w:rPr>
      </w:pPr>
    </w:p>
    <w:p w:rsidR="002F509C" w:rsidRDefault="002F509C">
      <w:pPr>
        <w:pStyle w:val="SingleTxt"/>
      </w:pPr>
      <w:r>
        <w:rPr>
          <w:noProof/>
          <w:w w:val="100"/>
          <w:lang w:val="en-US"/>
        </w:rPr>
        <w:pict>
          <v:shape id="_x0000_s1496" type="#_x0000_t75" style="position:absolute;left:0;text-align:left;margin-left:41.8pt;margin-top:0;width:401.95pt;height:262.05pt;z-index:38">
            <v:imagedata r:id="rId37" o:title="CEDAW5" croptop="1459f" cropbottom="10618f" cropleft="497f" cropright="3556f"/>
          </v:shape>
        </w:pict>
      </w: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rPr>
          <w:i/>
        </w:rPr>
      </w:pPr>
    </w:p>
    <w:p w:rsidR="002F509C" w:rsidRDefault="002F509C">
      <w:pPr>
        <w:pStyle w:val="SingleTxt"/>
        <w:rPr>
          <w:i/>
        </w:rPr>
      </w:pPr>
    </w:p>
    <w:p w:rsidR="002F509C" w:rsidRDefault="002F509C">
      <w:pPr>
        <w:pStyle w:val="SingleTxt"/>
        <w:rPr>
          <w:i/>
        </w:rPr>
      </w:pPr>
    </w:p>
    <w:p w:rsidR="002F509C" w:rsidRDefault="002F509C">
      <w:pPr>
        <w:pStyle w:val="SingleTxt"/>
        <w:rPr>
          <w:i/>
        </w:rPr>
      </w:pPr>
    </w:p>
    <w:p w:rsidR="002F509C" w:rsidRDefault="002F509C">
      <w:pPr>
        <w:pStyle w:val="SingleTxt"/>
        <w:rPr>
          <w:i/>
        </w:rPr>
      </w:pPr>
    </w:p>
    <w:p w:rsidR="002F509C" w:rsidRDefault="002F509C">
      <w:pPr>
        <w:pStyle w:val="SingleTxt"/>
        <w:rPr>
          <w:i/>
        </w:rPr>
      </w:pPr>
    </w:p>
    <w:p w:rsidR="002F509C" w:rsidRDefault="002F509C">
      <w:pPr>
        <w:pStyle w:val="SingleTxt"/>
        <w:rPr>
          <w:i/>
        </w:rPr>
      </w:pPr>
    </w:p>
    <w:p w:rsidR="002F509C" w:rsidRDefault="002F509C">
      <w:pPr>
        <w:pStyle w:val="SingleTxt"/>
        <w:rPr>
          <w:i/>
        </w:rPr>
      </w:pPr>
    </w:p>
    <w:p w:rsidR="002F509C" w:rsidRDefault="002F509C">
      <w:pPr>
        <w:pStyle w:val="SingleTxt"/>
        <w:rPr>
          <w:i/>
        </w:rPr>
      </w:pPr>
    </w:p>
    <w:p w:rsidR="002F509C" w:rsidRPr="00EC7ACF" w:rsidRDefault="002F509C">
      <w:pPr>
        <w:pStyle w:val="SingleTxt"/>
        <w:spacing w:after="0" w:line="120" w:lineRule="exact"/>
        <w:rPr>
          <w:i/>
          <w:sz w:val="10"/>
        </w:rPr>
      </w:pPr>
    </w:p>
    <w:p w:rsidR="002F509C" w:rsidRPr="00EC7ACF" w:rsidRDefault="002F509C">
      <w:pPr>
        <w:pStyle w:val="SingleTxt"/>
        <w:spacing w:after="0" w:line="120" w:lineRule="exact"/>
        <w:rPr>
          <w:i/>
          <w:sz w:val="10"/>
          <w:szCs w:val="17"/>
        </w:rPr>
      </w:pPr>
    </w:p>
    <w:p w:rsidR="002F509C" w:rsidRPr="00EC7ACF" w:rsidRDefault="002F509C">
      <w:pPr>
        <w:pStyle w:val="SingleTxt"/>
        <w:spacing w:after="0" w:line="120" w:lineRule="exact"/>
        <w:rPr>
          <w:i/>
          <w:sz w:val="10"/>
          <w:szCs w:val="17"/>
        </w:rPr>
      </w:pPr>
    </w:p>
    <w:p w:rsidR="002F509C" w:rsidRPr="00EC7ACF" w:rsidRDefault="002F509C">
      <w:pPr>
        <w:pStyle w:val="SingleTxt"/>
        <w:rPr>
          <w:sz w:val="17"/>
          <w:szCs w:val="17"/>
        </w:rPr>
      </w:pPr>
      <w:r w:rsidRPr="00EC7ACF">
        <w:rPr>
          <w:i/>
          <w:sz w:val="17"/>
          <w:szCs w:val="17"/>
        </w:rPr>
        <w:t>Source</w:t>
      </w:r>
      <w:r>
        <w:rPr>
          <w:sz w:val="17"/>
          <w:szCs w:val="17"/>
        </w:rPr>
        <w:t>: IGSS</w:t>
      </w:r>
      <w:r>
        <w:rPr>
          <w:i/>
          <w:sz w:val="17"/>
          <w:szCs w:val="17"/>
        </w:rPr>
        <w:t>.</w:t>
      </w:r>
    </w:p>
    <w:p w:rsidR="002F509C" w:rsidRPr="00EC7ACF" w:rsidRDefault="002F509C">
      <w:pPr>
        <w:pStyle w:val="SingleTxt"/>
        <w:spacing w:after="0" w:line="120" w:lineRule="exact"/>
        <w:rPr>
          <w:sz w:val="10"/>
        </w:rPr>
      </w:pPr>
    </w:p>
    <w:p w:rsidR="002F509C" w:rsidRDefault="002F509C">
      <w:pPr>
        <w:pStyle w:val="SingleTxt"/>
      </w:pPr>
      <w:r>
        <w:tab/>
        <w:t xml:space="preserve">In the Grand Duchy of Luxembourg, no annual old-age pension or survivor’s benefit may be lower than 90 per cent of a reference amount when the insured person has completed at least a qualifying period of 40 years of compulsory insurance periods and/or supplementary periods. If the amount of the pension falls below the amount of the </w:t>
      </w:r>
      <w:r w:rsidRPr="008C7EFC">
        <w:rPr>
          <w:i/>
        </w:rPr>
        <w:t>minimum pension</w:t>
      </w:r>
      <w:r>
        <w:t>, the recipient is paid a pension supplement to make up the difference between the amount of the minimum pension and the amount of his or her personal pension. If the insured person has not completed the 40-year qualifying period but can prove that he or she has at least 20 years of contribution periods, the minimum pension is reduced by one fortieth for each missing year.</w:t>
      </w:r>
    </w:p>
    <w:p w:rsidR="002F509C" w:rsidRDefault="002F509C">
      <w:pPr>
        <w:pStyle w:val="SingleTxt"/>
      </w:pPr>
      <w:r>
        <w:tab/>
        <w:t>In the case of the disability pension and the old-age pension at age 65,</w:t>
      </w:r>
      <w:r w:rsidRPr="008C7EFC">
        <w:t xml:space="preserve"> </w:t>
      </w:r>
      <w:r>
        <w:t>most recipients of the minimum-pension supplement are women. Periods of reduced activity with low wages, combined with supplementary periods, provide entitlement to the minimum pension even though the contributions made are insufficient to generate adequate levels of personal pension.</w:t>
      </w:r>
    </w:p>
    <w:p w:rsidR="002F509C" w:rsidRPr="006C40EB" w:rsidRDefault="002F509C">
      <w:pPr>
        <w:pStyle w:val="SingleTxt"/>
        <w:rPr>
          <w:b/>
        </w:rPr>
      </w:pPr>
      <w:r>
        <w:br w:type="page"/>
      </w:r>
      <w:r w:rsidRPr="006C40EB">
        <w:rPr>
          <w:b/>
        </w:rPr>
        <w:t>Percentage of people receiving minimum-pension supplements, by type of personal pension awarded (age</w:t>
      </w:r>
      <w:r>
        <w:rPr>
          <w:b/>
        </w:rPr>
        <w:t xml:space="preserve"> </w:t>
      </w:r>
      <w:r w:rsidRPr="006C40EB">
        <w:rPr>
          <w:b/>
        </w:rPr>
        <w:t>57 = early pension at age 57; age</w:t>
      </w:r>
      <w:r>
        <w:rPr>
          <w:b/>
        </w:rPr>
        <w:t xml:space="preserve"> </w:t>
      </w:r>
      <w:r w:rsidRPr="006C40EB">
        <w:rPr>
          <w:b/>
        </w:rPr>
        <w:t>60 = early pension at age 60; disability = disability pension; old-age = old-age pension at age 65) and by residence, in 2004 (as a percentage of all personal pensions)</w:t>
      </w:r>
    </w:p>
    <w:p w:rsidR="002F509C" w:rsidRPr="006C40EB" w:rsidRDefault="002F509C">
      <w:pPr>
        <w:pStyle w:val="SingleTxt"/>
        <w:spacing w:after="0" w:line="120" w:lineRule="exact"/>
        <w:rPr>
          <w:sz w:val="10"/>
        </w:rPr>
      </w:pPr>
    </w:p>
    <w:p w:rsidR="002F509C" w:rsidRPr="006C40EB" w:rsidRDefault="002F509C">
      <w:pPr>
        <w:pStyle w:val="SingleTxt"/>
        <w:spacing w:after="0" w:line="120" w:lineRule="exact"/>
        <w:rPr>
          <w:sz w:val="10"/>
        </w:rPr>
      </w:pPr>
    </w:p>
    <w:p w:rsidR="002F509C" w:rsidRDefault="002F509C">
      <w:pPr>
        <w:pStyle w:val="SingleTxt"/>
      </w:pPr>
      <w:r>
        <w:rPr>
          <w:noProof/>
          <w:w w:val="100"/>
          <w:lang w:val="en-US"/>
        </w:rPr>
        <w:pict>
          <v:shape id="_x0000_s1497" type="#_x0000_t75" style="position:absolute;left:0;text-align:left;margin-left:55.55pt;margin-top:2.9pt;width:390.75pt;height:220.7pt;z-index:39">
            <v:imagedata r:id="rId38" o:title="CEDAW6" cropbottom="22899f" cropright="8945f"/>
          </v:shape>
        </w:pict>
      </w: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Default="002F509C">
      <w:pPr>
        <w:pStyle w:val="SingleTxt"/>
      </w:pPr>
    </w:p>
    <w:p w:rsidR="002F509C" w:rsidRPr="006C40EB" w:rsidRDefault="002F509C">
      <w:pPr>
        <w:pStyle w:val="SingleTxt"/>
        <w:rPr>
          <w:i/>
          <w:sz w:val="17"/>
          <w:szCs w:val="17"/>
        </w:rPr>
      </w:pPr>
      <w:r w:rsidRPr="006C40EB">
        <w:rPr>
          <w:i/>
          <w:sz w:val="17"/>
          <w:szCs w:val="17"/>
        </w:rPr>
        <w:t>Source</w:t>
      </w:r>
      <w:r>
        <w:rPr>
          <w:sz w:val="17"/>
          <w:szCs w:val="17"/>
        </w:rPr>
        <w:t>: IGSS.</w:t>
      </w:r>
    </w:p>
    <w:p w:rsidR="002F509C" w:rsidRPr="006C40EB" w:rsidRDefault="002F509C">
      <w:pPr>
        <w:pStyle w:val="SingleTxt"/>
        <w:spacing w:after="0" w:line="120" w:lineRule="exact"/>
        <w:rPr>
          <w:sz w:val="10"/>
        </w:rPr>
      </w:pPr>
    </w:p>
    <w:p w:rsidR="002F509C" w:rsidRDefault="002F509C">
      <w:pPr>
        <w:pStyle w:val="SingleTxt"/>
      </w:pPr>
      <w:r>
        <w:tab/>
        <w:t xml:space="preserve">However, when for one reason or another the amount of a household’s income falls below the level of the </w:t>
      </w:r>
      <w:r w:rsidRPr="00346524">
        <w:rPr>
          <w:i/>
        </w:rPr>
        <w:t>minimum guaranteed income</w:t>
      </w:r>
      <w:r>
        <w:t>, the household receives a supplement to make up the difference between the minimum guaranteed income and its disposable income. A supplementary allowance is thus available to households consisting of persons of retirement age whose financial resources are</w:t>
      </w:r>
      <w:r w:rsidRPr="00346524">
        <w:t xml:space="preserve"> </w:t>
      </w:r>
      <w:r>
        <w:t>limited.</w:t>
      </w:r>
    </w:p>
    <w:p w:rsidR="002F509C" w:rsidRDefault="002F509C">
      <w:pPr>
        <w:pStyle w:val="SingleTxt"/>
      </w:pPr>
      <w:r>
        <w:tab/>
        <w:t xml:space="preserve">Payment for </w:t>
      </w:r>
      <w:r w:rsidRPr="00346524">
        <w:rPr>
          <w:i/>
        </w:rPr>
        <w:t>health care</w:t>
      </w:r>
      <w:r>
        <w:t xml:space="preserve"> in </w:t>
      </w:r>
      <w:smartTag w:uri="urn:schemas-microsoft-com:office:smarttags" w:element="place">
        <w:smartTag w:uri="urn:schemas-microsoft-com:office:smarttags" w:element="country-region">
          <w:r>
            <w:t>Luxembourg</w:t>
          </w:r>
        </w:smartTag>
      </w:smartTag>
      <w:r>
        <w:t xml:space="preserve"> is based on a system of compulsory insurance derived from the Bismarckian system. It covers all persons in regular employment, salaried or otherwise, or in receipt of alternative income (sickness, maternity or unemployment benefits, disability or old-age pension or survivor’s benefit, guaranteed minimum income, etc.) or granted asylum-seeker</w:t>
      </w:r>
      <w:r w:rsidRPr="00346524">
        <w:t xml:space="preserve"> </w:t>
      </w:r>
      <w:r>
        <w:t>status. By derogation from the principle of personal insurance, the law accords “derived rights” to members of an insured person’s family (spouse, children) or to his/her partner if these persons do not have their own entitlements. Sickness and maternity insurance covers the cost of the following benefits: outpatient medical or other care, laboratory analyses and tests, hospital care, pharmaceutical products, rehabilitation and spa cures, health aids and prostheses and health-service transport.</w:t>
      </w:r>
    </w:p>
    <w:p w:rsidR="002F509C" w:rsidRDefault="002F509C">
      <w:pPr>
        <w:pStyle w:val="SingleTxt"/>
      </w:pPr>
      <w:r>
        <w:tab/>
        <w:t>Ease of access to health care is enhanced by: 1. free choice of a doctor and direct access to specialist doctors and hospital polyclinics; 2. a sufficient number of doctors and other health-care professionals; 3. an estimated 91.8-per-cent average reimbursement rate based on sickness and maternity insurance charges for 2004; 4. reimbursement facilities or prepayment for some expensive services for insured persons experiencing financial difficulties.</w:t>
      </w:r>
    </w:p>
    <w:p w:rsidR="002F509C" w:rsidRDefault="002F509C">
      <w:pPr>
        <w:pStyle w:val="SingleTxt"/>
      </w:pPr>
      <w:r>
        <w:tab/>
        <w:t xml:space="preserve">The purpose of long-term care insurance is to cover at least part of the costs arising from health care and the </w:t>
      </w:r>
      <w:r w:rsidRPr="009011C3">
        <w:rPr>
          <w:i/>
        </w:rPr>
        <w:t>need for assistance from a third party</w:t>
      </w:r>
      <w:r>
        <w:t xml:space="preserve"> to perform the essential acts of everyday life. The payment of such costs by the community is justified both by the widespread nature and the uniformity of the risk, which can affect anyone at any age, and by the magnitude of the costs, which can hardly be borne by one person alone or even by his or her family without compromising their material survival. Long-term care insurance thus creates an unconditional entitlement to benefits, i.e. one that doesn’t require  means-testing of the dependent person.</w:t>
      </w:r>
    </w:p>
    <w:p w:rsidR="002F509C" w:rsidRDefault="002F509C">
      <w:pPr>
        <w:pStyle w:val="SingleTxt"/>
      </w:pPr>
      <w:r>
        <w:tab/>
        <w:t>In 2006, a total of 1,526 women received a minimum-guaranteed-income supplement in addition to their personal pensions.</w:t>
      </w:r>
    </w:p>
    <w:p w:rsidR="002F509C" w:rsidRDefault="002F509C">
      <w:pPr>
        <w:pStyle w:val="SingleTxt"/>
      </w:pPr>
      <w:r>
        <w:tab/>
        <w:t>In August 2007, 497 women out of a total of 666 beneficiaries (74.62 per cent) received the supplementary benefit created by the Act of 30 April 2004 authorizing the National Solidarity Fund to pay part of the cost of the services provided for the care of persons admitted to an integrated centre for older persons, a care centre or any other medical/social institution providing day and night care.</w:t>
      </w:r>
    </w:p>
    <w:p w:rsidR="002F509C" w:rsidRPr="00F04823" w:rsidRDefault="002F509C">
      <w:pPr>
        <w:pStyle w:val="SingleTxt"/>
        <w:spacing w:after="0" w:line="120" w:lineRule="exact"/>
        <w:rPr>
          <w:sz w:val="10"/>
        </w:rPr>
      </w:pPr>
    </w:p>
    <w:p w:rsidR="002F509C" w:rsidRPr="00F04823" w:rsidRDefault="002F509C">
      <w:pPr>
        <w:pStyle w:val="SingleTxt"/>
        <w:spacing w:after="0" w:line="120" w:lineRule="exact"/>
        <w:rPr>
          <w:sz w:val="10"/>
        </w:rPr>
      </w:pPr>
    </w:p>
    <w:p w:rsidR="002F509C" w:rsidRDefault="002F50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Special measures</w:t>
      </w:r>
    </w:p>
    <w:p w:rsidR="002F509C" w:rsidRPr="00F04823" w:rsidRDefault="002F509C">
      <w:pPr>
        <w:pStyle w:val="SingleTxt"/>
        <w:spacing w:after="0" w:line="120" w:lineRule="exact"/>
        <w:rPr>
          <w:sz w:val="10"/>
        </w:rPr>
      </w:pPr>
    </w:p>
    <w:p w:rsidR="002F509C" w:rsidRPr="00F04823" w:rsidRDefault="002F509C">
      <w:pPr>
        <w:pStyle w:val="SingleTxt"/>
        <w:spacing w:after="0" w:line="120" w:lineRule="exact"/>
        <w:rPr>
          <w:sz w:val="10"/>
        </w:rPr>
      </w:pPr>
    </w:p>
    <w:p w:rsidR="002F509C" w:rsidRDefault="002F50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Baby years</w:t>
      </w:r>
    </w:p>
    <w:p w:rsidR="002F509C" w:rsidRPr="00F04823" w:rsidRDefault="002F509C">
      <w:pPr>
        <w:pStyle w:val="SingleTxt"/>
        <w:spacing w:after="0" w:line="120" w:lineRule="exact"/>
        <w:rPr>
          <w:sz w:val="10"/>
        </w:rPr>
      </w:pPr>
    </w:p>
    <w:p w:rsidR="002F509C" w:rsidRDefault="002F509C">
      <w:pPr>
        <w:pStyle w:val="SingleTxt"/>
      </w:pPr>
      <w:r>
        <w:tab/>
        <w:t>Under certain conditions, one or both parents may receive additional pension increments corresponding to two years’ of insurance calculated on the basis of the last salary subject to contributions before the insurable event. This period is extended to four years from the third child or if the child is disabled.</w:t>
      </w:r>
    </w:p>
    <w:p w:rsidR="002F509C" w:rsidRPr="00800A9E" w:rsidRDefault="002F509C">
      <w:pPr>
        <w:pStyle w:val="SingleTxt"/>
        <w:spacing w:after="0" w:line="120" w:lineRule="exact"/>
        <w:rPr>
          <w:sz w:val="10"/>
        </w:rPr>
      </w:pPr>
    </w:p>
    <w:p w:rsidR="002F509C" w:rsidRDefault="002F509C">
      <w:pPr>
        <w:pStyle w:val="H23"/>
        <w:ind w:right="1260"/>
      </w:pPr>
      <w:r>
        <w:tab/>
      </w:r>
      <w:r>
        <w:tab/>
        <w:t>Periods spent raising children</w:t>
      </w:r>
    </w:p>
    <w:p w:rsidR="002F509C" w:rsidRPr="00800A9E" w:rsidRDefault="002F509C">
      <w:pPr>
        <w:pStyle w:val="SingleTxt"/>
        <w:spacing w:after="0" w:line="120" w:lineRule="exact"/>
        <w:rPr>
          <w:sz w:val="10"/>
        </w:rPr>
      </w:pPr>
    </w:p>
    <w:p w:rsidR="002F509C" w:rsidRDefault="002F509C">
      <w:pPr>
        <w:pStyle w:val="SingleTxt"/>
      </w:pPr>
      <w:r>
        <w:tab/>
        <w:t xml:space="preserve">Measuring “child-raising periods” involves factoring in periods during which one of the parents was raising in </w:t>
      </w:r>
      <w:smartTag w:uri="urn:schemas-microsoft-com:office:smarttags" w:element="place">
        <w:smartTag w:uri="urn:schemas-microsoft-com:office:smarttags" w:element="country-region">
          <w:r>
            <w:t>Luxembourg</w:t>
          </w:r>
        </w:smartTag>
      </w:smartTag>
      <w:r>
        <w:t xml:space="preserve"> one or more children aged under six.</w:t>
      </w:r>
    </w:p>
    <w:p w:rsidR="002F509C" w:rsidRDefault="002F509C">
      <w:pPr>
        <w:pStyle w:val="SingleTxt"/>
      </w:pPr>
      <w:r>
        <w:tab/>
        <w:t>Such periods are used only to complete the qualifying period for the early retirement pension (at 60) or the minimum pension or for receiving lump-sum pension increments, which vary only according to the length of the contributory</w:t>
      </w:r>
      <w:r w:rsidRPr="00800A9E">
        <w:t xml:space="preserve"> </w:t>
      </w:r>
      <w:r>
        <w:t>period.</w:t>
      </w:r>
    </w:p>
    <w:p w:rsidR="002F509C" w:rsidRPr="00800A9E" w:rsidRDefault="002F509C">
      <w:pPr>
        <w:pStyle w:val="SingleTxt"/>
        <w:spacing w:after="0" w:line="120" w:lineRule="exact"/>
        <w:rPr>
          <w:sz w:val="10"/>
        </w:rPr>
      </w:pPr>
    </w:p>
    <w:p w:rsidR="002F509C" w:rsidRDefault="002F509C">
      <w:pPr>
        <w:pStyle w:val="H23"/>
        <w:ind w:right="1260"/>
      </w:pPr>
      <w:r>
        <w:tab/>
      </w:r>
      <w:r>
        <w:tab/>
        <w:t>The “child-raising” lump sum</w:t>
      </w:r>
    </w:p>
    <w:p w:rsidR="002F509C" w:rsidRPr="00800A9E" w:rsidRDefault="002F509C">
      <w:pPr>
        <w:pStyle w:val="SingleTxt"/>
        <w:spacing w:after="0" w:line="120" w:lineRule="exact"/>
        <w:rPr>
          <w:sz w:val="10"/>
        </w:rPr>
      </w:pPr>
    </w:p>
    <w:p w:rsidR="002F509C" w:rsidRDefault="002F509C">
      <w:pPr>
        <w:pStyle w:val="SingleTxt"/>
      </w:pPr>
      <w:r>
        <w:tab/>
        <w:t>A “child-raising” lump sum is payable from age 60 to parents who are unable to factor into their pension periods spent raising their children.</w:t>
      </w:r>
    </w:p>
    <w:p w:rsidR="002F509C" w:rsidRDefault="002F509C">
      <w:pPr>
        <w:pStyle w:val="SingleTxt"/>
      </w:pPr>
      <w:r>
        <w:tab/>
        <w:t>Like the “baby years”, this lump sum can be awarded to only one of the parents, meaning that the majority of recipients are women.</w:t>
      </w:r>
    </w:p>
    <w:p w:rsidR="002F509C" w:rsidRPr="000075DA" w:rsidRDefault="002F509C">
      <w:pPr>
        <w:pStyle w:val="SingleTxt"/>
        <w:spacing w:after="0" w:line="120" w:lineRule="exact"/>
        <w:rPr>
          <w:sz w:val="10"/>
        </w:rPr>
      </w:pPr>
    </w:p>
    <w:p w:rsidR="002F509C" w:rsidRDefault="002F50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Parental leave</w:t>
      </w:r>
    </w:p>
    <w:p w:rsidR="002F509C" w:rsidRPr="000075DA" w:rsidRDefault="002F509C">
      <w:pPr>
        <w:pStyle w:val="SingleTxt"/>
        <w:spacing w:after="0" w:line="120" w:lineRule="exact"/>
        <w:rPr>
          <w:sz w:val="10"/>
        </w:rPr>
      </w:pPr>
    </w:p>
    <w:p w:rsidR="002F509C" w:rsidRDefault="002F509C">
      <w:pPr>
        <w:pStyle w:val="SingleTxt"/>
      </w:pPr>
      <w:r>
        <w:tab/>
        <w:t>Parental leave may be granted under certain circumstances to any person who is raising one or more children aged under five in his or her home.</w:t>
      </w:r>
    </w:p>
    <w:p w:rsidR="002F509C" w:rsidRDefault="002F509C">
      <w:pPr>
        <w:pStyle w:val="SingleTxt"/>
      </w:pPr>
      <w:r>
        <w:tab/>
        <w:t>In order to qualify for full-time parental leave, the parent must devote himself or herself full-time to raising one or more children and must not engage in any employment for the duration of the leave. In the case of part-time leave, the employment may not exceed half the normal monthly working hours applicable to the workplace by law or under a collective agreement.</w:t>
      </w:r>
    </w:p>
    <w:p w:rsidR="002F509C" w:rsidRPr="00B9096D" w:rsidRDefault="002F509C">
      <w:pPr>
        <w:pStyle w:val="SingleTxt"/>
        <w:spacing w:after="0" w:line="120" w:lineRule="exact"/>
        <w:rPr>
          <w:sz w:val="10"/>
        </w:rPr>
      </w:pPr>
    </w:p>
    <w:p w:rsidR="002F509C" w:rsidRDefault="002F50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Child-raising allowance</w:t>
      </w:r>
    </w:p>
    <w:p w:rsidR="002F509C" w:rsidRPr="00B9096D" w:rsidRDefault="002F509C">
      <w:pPr>
        <w:pStyle w:val="SingleTxt"/>
        <w:spacing w:after="0" w:line="120" w:lineRule="exact"/>
        <w:rPr>
          <w:sz w:val="10"/>
        </w:rPr>
      </w:pPr>
    </w:p>
    <w:p w:rsidR="002F509C" w:rsidRDefault="002F509C">
      <w:pPr>
        <w:pStyle w:val="SingleTxt"/>
      </w:pPr>
      <w:r>
        <w:tab/>
        <w:t xml:space="preserve">The child-raising allowance may be awarded, at least until the child reaches the age of two, to persons residing in </w:t>
      </w:r>
      <w:smartTag w:uri="urn:schemas-microsoft-com:office:smarttags" w:element="place">
        <w:smartTag w:uri="urn:schemas-microsoft-com:office:smarttags" w:element="country-region">
          <w:r>
            <w:t>Luxembourg</w:t>
          </w:r>
        </w:smartTag>
      </w:smartTag>
      <w:r>
        <w:t xml:space="preserve"> and raising one or more children in their home.</w:t>
      </w:r>
    </w:p>
    <w:p w:rsidR="002F509C" w:rsidRDefault="002F509C">
      <w:pPr>
        <w:pStyle w:val="SingleTxt"/>
      </w:pPr>
      <w:r>
        <w:tab/>
        <w:t>Recipients must devote themselves principally to the raising of children in the family home and must not engage in any employment or be in receipt of any alternative income. Mothers may claim half the allowance, regardless of any income they may earn from one or more part-time jobs, provided that their total effective working week does not exceed half its normal duration.</w:t>
      </w:r>
    </w:p>
    <w:p w:rsidR="002F509C" w:rsidRPr="001873AE" w:rsidRDefault="002F509C">
      <w:pPr>
        <w:pStyle w:val="SingleTxt"/>
        <w:spacing w:after="0" w:line="120" w:lineRule="exact"/>
        <w:rPr>
          <w:sz w:val="10"/>
        </w:rPr>
      </w:pPr>
    </w:p>
    <w:p w:rsidR="002F509C" w:rsidRDefault="002F50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Provisions to promote the expansion of childcare facilities</w:t>
      </w:r>
    </w:p>
    <w:p w:rsidR="002F509C" w:rsidRPr="001873AE" w:rsidRDefault="002F509C">
      <w:pPr>
        <w:pStyle w:val="SingleTxt"/>
        <w:spacing w:after="0" w:line="120" w:lineRule="exact"/>
        <w:rPr>
          <w:sz w:val="10"/>
        </w:rPr>
      </w:pPr>
    </w:p>
    <w:p w:rsidR="002F509C" w:rsidRDefault="002F509C">
      <w:pPr>
        <w:pStyle w:val="SingleTxt"/>
      </w:pPr>
      <w:r>
        <w:tab/>
        <w:t xml:space="preserve">The government programme provides that as part of efforts to achieve a better balance between work and family life, its partners shall make significant efforts to expand childcare facilities (nurseries, day-care centres). </w:t>
      </w:r>
    </w:p>
    <w:p w:rsidR="002F509C" w:rsidRDefault="002F509C">
      <w:pPr>
        <w:pStyle w:val="SingleTxt"/>
      </w:pPr>
      <w:r>
        <w:tab/>
        <w:t>In order to ensure better childcare and to enable parents who so wish or who have no other choice to combine working with family life, the Government is encouraging municipalities to set up facilities throughout the country for preschool and primary schoolchildren.</w:t>
      </w:r>
    </w:p>
    <w:p w:rsidR="002F509C" w:rsidRDefault="002F509C">
      <w:pPr>
        <w:pStyle w:val="SingleTxt"/>
      </w:pPr>
      <w:r>
        <w:tab/>
        <w:t>The introduction of the continuous school day in post-primary education, on a pilot basis, was scheduled for the start of the 2005-2006 school year. The number of facilities for preschool and primary schoolchildren is increasing. Preschool education will be available throughout the country from 2009, on the understanding that municipalities will have an obligation to provide such education, and parents will be free to choose whether or not to enrol their children.</w:t>
      </w:r>
    </w:p>
    <w:p w:rsidR="002F509C" w:rsidRDefault="002F509C">
      <w:pPr>
        <w:pStyle w:val="SingleTxt"/>
      </w:pPr>
      <w:r>
        <w:tab/>
        <w:t>An increasing number of municipalities already offer, in addition to day-care centres for children, “school meals” (any service in which school-age children are received, supervised and served food during the main meal time) and “homework assistance” (any non-school, non-residential service in which primary school pupils are received and supervised outside school hours in order to offer them recreational activities and homework assistance).</w:t>
      </w:r>
    </w:p>
    <w:p w:rsidR="002F509C" w:rsidRPr="001802F5" w:rsidRDefault="002F509C">
      <w:pPr>
        <w:pStyle w:val="SingleTxt"/>
        <w:spacing w:after="0" w:line="120" w:lineRule="exact"/>
        <w:rPr>
          <w:sz w:val="10"/>
        </w:rPr>
      </w:pPr>
    </w:p>
    <w:p w:rsidR="002F509C" w:rsidRDefault="002F50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Part-time working in the civil service</w:t>
      </w:r>
    </w:p>
    <w:p w:rsidR="002F509C" w:rsidRPr="001802F5" w:rsidRDefault="002F509C">
      <w:pPr>
        <w:pStyle w:val="SingleTxt"/>
        <w:spacing w:after="0" w:line="120" w:lineRule="exact"/>
        <w:rPr>
          <w:sz w:val="10"/>
        </w:rPr>
      </w:pPr>
    </w:p>
    <w:p w:rsidR="002F509C" w:rsidRDefault="002F509C">
      <w:pPr>
        <w:pStyle w:val="SingleTxt"/>
      </w:pPr>
      <w:r>
        <w:tab/>
        <w:t>Part-time working may be authorized on a 25-, 50- or 75-per-cent basis, provided that it does not disrupt the proper functioning of the service.</w:t>
      </w:r>
    </w:p>
    <w:p w:rsidR="002F509C" w:rsidRDefault="002F509C">
      <w:pPr>
        <w:pStyle w:val="SingleTxt"/>
      </w:pPr>
      <w:r>
        <w:tab/>
        <w:t>Although, in principle, part-time working must be arranged according to a daily schedule, the head of the service may nevertheless agree with the employee, in the interest of the service, on a different distribution of working hours over part of the week, month or even year. This arrangement is also available for employees taking leave in the form of part-time working.</w:t>
      </w:r>
    </w:p>
    <w:p w:rsidR="002F509C" w:rsidRPr="001802F5" w:rsidRDefault="002F509C">
      <w:pPr>
        <w:pStyle w:val="SingleTxt"/>
        <w:spacing w:after="0" w:line="120" w:lineRule="exact"/>
        <w:rPr>
          <w:sz w:val="10"/>
        </w:rPr>
      </w:pPr>
    </w:p>
    <w:p w:rsidR="002F509C" w:rsidRDefault="002F50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br w:type="page"/>
      </w:r>
      <w:r>
        <w:tab/>
      </w:r>
      <w:r>
        <w:tab/>
        <w:t>Reinstatement of civil servants who interrupted their career to raise their children</w:t>
      </w:r>
    </w:p>
    <w:p w:rsidR="002F509C" w:rsidRPr="001802F5" w:rsidRDefault="002F509C">
      <w:pPr>
        <w:pStyle w:val="SingleTxt"/>
        <w:spacing w:after="0" w:line="120" w:lineRule="exact"/>
        <w:rPr>
          <w:sz w:val="10"/>
        </w:rPr>
      </w:pPr>
    </w:p>
    <w:p w:rsidR="002F509C" w:rsidRDefault="002F509C">
      <w:pPr>
        <w:pStyle w:val="SingleTxt"/>
      </w:pPr>
      <w:r>
        <w:tab/>
        <w:t>This measure, which is a transitional one, applies to civil servants who, under the old legislation on leave of absence, were forced to resign in order to devote themselves to raising their children. Such persons now have the option of reinstatement, as supernumerary staff outside the manning table, in the functions which they were performing before they resigned, with their career status at the time of their resignation restored.</w:t>
      </w:r>
    </w:p>
    <w:p w:rsidR="002F509C" w:rsidRPr="001802F5" w:rsidRDefault="002F509C">
      <w:pPr>
        <w:pStyle w:val="SingleTxt"/>
        <w:spacing w:after="0" w:line="120" w:lineRule="exact"/>
        <w:rPr>
          <w:sz w:val="10"/>
        </w:rPr>
      </w:pPr>
    </w:p>
    <w:p w:rsidR="002F509C" w:rsidRDefault="002F509C">
      <w:pPr>
        <w:pStyle w:val="H23"/>
        <w:ind w:right="1260"/>
      </w:pPr>
      <w:r>
        <w:tab/>
      </w:r>
      <w:r>
        <w:tab/>
        <w:t>Seniority credit in the civil service</w:t>
      </w:r>
    </w:p>
    <w:p w:rsidR="002F509C" w:rsidRPr="001802F5" w:rsidRDefault="002F509C">
      <w:pPr>
        <w:pStyle w:val="SingleTxt"/>
        <w:spacing w:after="0" w:line="120" w:lineRule="exact"/>
        <w:rPr>
          <w:sz w:val="10"/>
        </w:rPr>
      </w:pPr>
    </w:p>
    <w:p w:rsidR="002F509C" w:rsidRDefault="002F509C">
      <w:pPr>
        <w:pStyle w:val="SingleTxt"/>
      </w:pPr>
      <w:r>
        <w:tab/>
        <w:t>Civil servants who are on leave without pay or on leave in the form of part-time working qualify for seniority credit. The following limits apply to employees who devote themselves to raising children aged under 15 years:</w:t>
      </w:r>
    </w:p>
    <w:p w:rsidR="002F509C" w:rsidRDefault="002F509C">
      <w:pPr>
        <w:pStyle w:val="SingleTxt"/>
        <w:tabs>
          <w:tab w:val="right" w:pos="1685"/>
        </w:tabs>
        <w:ind w:left="1742" w:hanging="475"/>
      </w:pPr>
      <w:r>
        <w:tab/>
        <w:t>•</w:t>
      </w:r>
      <w:r>
        <w:tab/>
        <w:t>A maximum of 10 years for employees taking leave without pay;</w:t>
      </w:r>
    </w:p>
    <w:p w:rsidR="002F509C" w:rsidRDefault="002F509C">
      <w:pPr>
        <w:pStyle w:val="SingleTxt"/>
        <w:tabs>
          <w:tab w:val="right" w:pos="1685"/>
        </w:tabs>
        <w:ind w:left="1742" w:hanging="475"/>
      </w:pPr>
      <w:r>
        <w:tab/>
        <w:t>•</w:t>
      </w:r>
      <w:r>
        <w:tab/>
        <w:t>Full credit for employees taking leave in the form of part-time working.</w:t>
      </w:r>
    </w:p>
    <w:p w:rsidR="002F509C" w:rsidRPr="00102342" w:rsidRDefault="002F509C">
      <w:pPr>
        <w:pStyle w:val="SingleTxt"/>
        <w:rPr>
          <w:i/>
        </w:rPr>
      </w:pPr>
      <w:r>
        <w:t>23.</w:t>
      </w:r>
      <w:r>
        <w:rPr>
          <w:i/>
        </w:rPr>
        <w:tab/>
      </w:r>
      <w:r w:rsidRPr="00102342">
        <w:rPr>
          <w:i/>
        </w:rPr>
        <w:t>Please provide information and data about the situation of disabled women and girls, including the financial, medical and other support provided to ensure the protection of their rights.</w:t>
      </w:r>
    </w:p>
    <w:p w:rsidR="002F509C" w:rsidRPr="00883D43" w:rsidRDefault="002F50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2F509C" w:rsidRDefault="002F509C">
      <w:pPr>
        <w:pStyle w:val="H4"/>
        <w:ind w:right="1260"/>
      </w:pPr>
      <w:r>
        <w:tab/>
        <w:t>1.</w:t>
      </w:r>
      <w:r>
        <w:tab/>
        <w:t>Residential care for disabled women and girls</w:t>
      </w:r>
    </w:p>
    <w:p w:rsidR="002F509C" w:rsidRPr="00883D43" w:rsidRDefault="002F509C">
      <w:pPr>
        <w:pStyle w:val="SingleTxt"/>
        <w:spacing w:after="0" w:line="120" w:lineRule="exact"/>
        <w:rPr>
          <w:sz w:val="10"/>
        </w:rPr>
      </w:pPr>
    </w:p>
    <w:p w:rsidR="002F509C" w:rsidRPr="003514DD" w:rsidRDefault="002F509C">
      <w:pPr>
        <w:pStyle w:val="SingleTxt"/>
        <w:rPr>
          <w:i/>
        </w:rPr>
      </w:pPr>
      <w:r>
        <w:tab/>
      </w:r>
      <w:r>
        <w:rPr>
          <w:i/>
        </w:rPr>
        <w:t>Residential services</w:t>
      </w:r>
    </w:p>
    <w:p w:rsidR="002F509C" w:rsidRDefault="002F509C">
      <w:pPr>
        <w:pStyle w:val="SingleTxt"/>
      </w:pPr>
      <w:r>
        <w:tab/>
        <w:t>In 2006, of the 719 residential spaces established for disabled persons, 347 were occupied by females and 350 by males. The budgetary resources used in the 2006 financial year to meet the staffing and operating costs of accommodating the female occupants of these places was in the order of 9.7 million euros.</w:t>
      </w:r>
    </w:p>
    <w:p w:rsidR="002F509C" w:rsidRPr="003514DD" w:rsidRDefault="002F509C">
      <w:pPr>
        <w:pStyle w:val="SingleTxt"/>
        <w:rPr>
          <w:i/>
        </w:rPr>
      </w:pPr>
      <w:r w:rsidRPr="003514DD">
        <w:rPr>
          <w:i/>
        </w:rPr>
        <w:tab/>
        <w:t>Self-defence and sex-education classes</w:t>
      </w:r>
    </w:p>
    <w:p w:rsidR="002F509C" w:rsidRDefault="002F509C">
      <w:pPr>
        <w:pStyle w:val="SingleTxt"/>
      </w:pPr>
      <w:r>
        <w:tab/>
        <w:t>The Day Centre of the HMC League has introduced a self-defence class for disabled women in cooperation with Info-Handicap and a sex education course in cooperation with the Family Planning Centre. Other organizations such as APEMH provide one-on-one counselling to women on sexuality and sexual abuse and offer places on self-defence courses open to the general public.</w:t>
      </w:r>
    </w:p>
    <w:p w:rsidR="002F509C" w:rsidRPr="003514DD" w:rsidRDefault="002F509C">
      <w:pPr>
        <w:pStyle w:val="SingleTxt"/>
        <w:spacing w:after="0" w:line="120" w:lineRule="exact"/>
        <w:rPr>
          <w:sz w:val="10"/>
        </w:rPr>
      </w:pPr>
    </w:p>
    <w:p w:rsidR="002F509C" w:rsidRDefault="002F509C">
      <w:pPr>
        <w:pStyle w:val="H4"/>
        <w:ind w:right="1260"/>
      </w:pPr>
      <w:r>
        <w:tab/>
        <w:t>2.</w:t>
      </w:r>
      <w:r>
        <w:tab/>
        <w:t>Income for seriously disabled persons</w:t>
      </w:r>
      <w:r w:rsidRPr="00843E9E">
        <w:rPr>
          <w:rStyle w:val="FootnoteReference"/>
          <w:i w:val="0"/>
        </w:rPr>
        <w:footnoteReference w:id="9"/>
      </w:r>
    </w:p>
    <w:p w:rsidR="002F509C" w:rsidRPr="003514DD" w:rsidRDefault="002F509C">
      <w:pPr>
        <w:pStyle w:val="SingleTxt"/>
        <w:spacing w:after="0" w:line="120" w:lineRule="exact"/>
        <w:rPr>
          <w:sz w:val="10"/>
        </w:rPr>
      </w:pPr>
    </w:p>
    <w:p w:rsidR="002F509C" w:rsidRDefault="002F509C">
      <w:pPr>
        <w:pStyle w:val="SingleTxt"/>
      </w:pPr>
      <w:r>
        <w:tab/>
        <w:t xml:space="preserve">Any person aged between 18 and 65 years who is authorized to reside in the territory of the Grand Duchy and to be domiciled and actually reside therein and who has a diminished capacity to work of at least 30 per cent as the result of a physical, mental, sensory or psychological disorder and/or of psycho-social difficulties aggravating such disorder and whose state of health is such that any attempt to work is counter-indicated or whose skills are so limited that it is </w:t>
      </w:r>
      <w:r>
        <w:br w:type="page"/>
        <w:t>impossible to adapt a job in the ordinary world of work to his or her needs may claim the income for seriously disabled persons.</w:t>
      </w:r>
      <w:r>
        <w:rPr>
          <w:rStyle w:val="FootnoteReference"/>
        </w:rPr>
        <w:footnoteReference w:id="10"/>
      </w:r>
    </w:p>
    <w:p w:rsidR="002F509C" w:rsidRDefault="002F509C">
      <w:pPr>
        <w:pStyle w:val="SingleTxt"/>
      </w:pPr>
      <w:r>
        <w:tab/>
        <w:t>In 2006, 309 women received the income for seriously disabled persons.</w:t>
      </w:r>
    </w:p>
    <w:p w:rsidR="002F509C" w:rsidRPr="00C97599" w:rsidRDefault="002F509C">
      <w:pPr>
        <w:pStyle w:val="SingleTxt"/>
        <w:spacing w:after="0" w:line="120" w:lineRule="exact"/>
        <w:rPr>
          <w:sz w:val="10"/>
        </w:rPr>
      </w:pPr>
    </w:p>
    <w:p w:rsidR="002F509C" w:rsidRDefault="002F509C">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3.</w:t>
      </w:r>
      <w:r>
        <w:tab/>
        <w:t>United Nations Convention on the Rights of Persons with Disabilities</w:t>
      </w:r>
    </w:p>
    <w:p w:rsidR="002F509C" w:rsidRPr="00C97599" w:rsidRDefault="002F509C">
      <w:pPr>
        <w:pStyle w:val="SingleTxt"/>
        <w:spacing w:after="0" w:line="120" w:lineRule="exact"/>
        <w:rPr>
          <w:sz w:val="10"/>
        </w:rPr>
      </w:pPr>
    </w:p>
    <w:p w:rsidR="002F509C" w:rsidRDefault="002F509C">
      <w:pPr>
        <w:pStyle w:val="SingleTxt"/>
      </w:pPr>
      <w:r>
        <w:tab/>
        <w:t>On 30 March 2007, the Grand Duchy of Luxembourg signed the United Nations Convention on the Rights of Persons with Disabilities, which introduced such general principles as non-discrimination, equality of opportunity, and gender equality.</w:t>
      </w:r>
    </w:p>
    <w:p w:rsidR="002F509C" w:rsidRPr="00C97599" w:rsidRDefault="002F509C">
      <w:pPr>
        <w:pStyle w:val="SingleTxt"/>
        <w:spacing w:after="0" w:line="120" w:lineRule="exact"/>
        <w:rPr>
          <w:sz w:val="10"/>
        </w:rPr>
      </w:pPr>
    </w:p>
    <w:p w:rsidR="002F509C" w:rsidRPr="00C97599" w:rsidRDefault="002F509C">
      <w:pPr>
        <w:pStyle w:val="SingleTxt"/>
        <w:spacing w:after="0" w:line="120" w:lineRule="exact"/>
        <w:rPr>
          <w:sz w:val="10"/>
        </w:rPr>
      </w:pPr>
    </w:p>
    <w:p w:rsidR="002F509C" w:rsidRDefault="002F50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Optional Protocol</w:t>
      </w:r>
    </w:p>
    <w:p w:rsidR="002F509C" w:rsidRDefault="002F509C">
      <w:pPr>
        <w:pStyle w:val="SingleTxt"/>
        <w:spacing w:after="0" w:line="120" w:lineRule="exact"/>
        <w:rPr>
          <w:sz w:val="10"/>
        </w:rPr>
      </w:pPr>
    </w:p>
    <w:p w:rsidR="002F509C" w:rsidRPr="00C97599" w:rsidRDefault="002F509C">
      <w:pPr>
        <w:pStyle w:val="SingleTxt"/>
        <w:rPr>
          <w:i/>
        </w:rPr>
      </w:pPr>
      <w:r>
        <w:t>24</w:t>
      </w:r>
      <w:r w:rsidRPr="00C97599">
        <w:rPr>
          <w:i/>
        </w:rPr>
        <w:t>.</w:t>
      </w:r>
      <w:r w:rsidRPr="00C97599">
        <w:rPr>
          <w:i/>
        </w:rPr>
        <w:tab/>
        <w:t xml:space="preserve">Please provide information about the steps taken to make widely known the Optional Protocol, which </w:t>
      </w:r>
      <w:smartTag w:uri="urn:schemas-microsoft-com:office:smarttags" w:element="place">
        <w:smartTag w:uri="urn:schemas-microsoft-com:office:smarttags" w:element="country-region">
          <w:r w:rsidRPr="00C97599">
            <w:rPr>
              <w:i/>
            </w:rPr>
            <w:t>Luxembourg</w:t>
          </w:r>
        </w:smartTag>
      </w:smartTag>
      <w:r w:rsidRPr="00C97599">
        <w:rPr>
          <w:i/>
        </w:rPr>
        <w:t xml:space="preserve"> ratified in 2003.</w:t>
      </w:r>
    </w:p>
    <w:p w:rsidR="002F509C" w:rsidRPr="006A15B6" w:rsidRDefault="002F509C">
      <w:pPr>
        <w:pStyle w:val="SingleTxt"/>
      </w:pPr>
      <w:r>
        <w:tab/>
        <w:t>See information under paragraph 5.</w:t>
      </w:r>
    </w:p>
    <w:p w:rsidR="002F509C" w:rsidRDefault="002F509C">
      <w:pPr>
        <w:pStyle w:val="SingleTxt"/>
      </w:pPr>
      <w:r>
        <w:rPr>
          <w:noProof/>
          <w:w w:val="100"/>
          <w:lang w:val="en-US"/>
        </w:rPr>
        <w:pict>
          <v:line id="_x0000_s1501" style="position:absolute;left:0;text-align:left;z-index:40" from="210.2pt,24pt" to="282.2pt,24pt" strokeweight=".25pt"/>
        </w:pict>
      </w:r>
    </w:p>
    <w:sectPr w:rsidR="002F509C">
      <w:headerReference w:type="even" r:id="rId39"/>
      <w:headerReference w:type="default" r:id="rId40"/>
      <w:footerReference w:type="even" r:id="rId41"/>
      <w:footerReference w:type="default" r:id="rId42"/>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11-13T12:05:00Z" w:initials="Start">
    <w:p w:rsidR="0013145B" w:rsidRDefault="0013145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NO&gt;&gt;N0753991E&lt;&lt;ODS JOB NO&gt;&gt;</w:t>
      </w:r>
    </w:p>
    <w:p w:rsidR="0013145B" w:rsidRDefault="0013145B">
      <w:pPr>
        <w:pStyle w:val="CommentText"/>
      </w:pPr>
      <w:r>
        <w:t>&lt;&lt;ODS DOC SYMBOL1&gt;&gt;CEDAW/C/LUX/Q/5/Add.1&lt;&lt;ODS DOC SYMBOL1&gt;&gt;</w:t>
      </w:r>
    </w:p>
    <w:p w:rsidR="0013145B" w:rsidRDefault="0013145B">
      <w:pPr>
        <w:pStyle w:val="CommentText"/>
      </w:pPr>
      <w:r>
        <w:t>&lt;&lt;ODS DOC SYMBOL2&gt;&gt;&lt;&lt;ODS DOC SYMBOL2&gt;&gt;</w:t>
      </w:r>
    </w:p>
  </w:comment>
  <w:comment w:id="1" w:author="ETS User" w:date="2007-11-21T14:29:00Z" w:initials="EU">
    <w:p w:rsidR="0013145B" w:rsidRDefault="0013145B">
      <w:pPr>
        <w:pStyle w:val="CommentText"/>
      </w:pPr>
      <w:r>
        <w:rPr>
          <w:rStyle w:val="CommentReference"/>
        </w:rPr>
        <w:annotationRef/>
      </w:r>
      <w:r>
        <w:t>5</w:t>
      </w:r>
      <w:r w:rsidRPr="00112156">
        <w:rPr>
          <w:vertAlign w:val="superscript"/>
        </w:rPr>
        <w:t>th</w:t>
      </w:r>
      <w:r>
        <w:t xml:space="preserve"> report – no paras. In bitext</w:t>
      </w:r>
    </w:p>
  </w:comment>
  <w:comment w:id="2" w:author="ETS User" w:date="2007-11-21T14:29:00Z" w:initials="EU">
    <w:p w:rsidR="0013145B" w:rsidRDefault="0013145B">
      <w:pPr>
        <w:pStyle w:val="CommentText"/>
        <w:rPr>
          <w:lang w:val="fr-FR"/>
        </w:rPr>
      </w:pPr>
      <w:r>
        <w:rPr>
          <w:rStyle w:val="CommentReference"/>
        </w:rPr>
        <w:annotationRef/>
      </w:r>
      <w:r>
        <w:rPr>
          <w:lang w:val="fr-FR"/>
        </w:rPr>
        <w:t>No translation found</w:t>
      </w:r>
    </w:p>
  </w:comment>
  <w:comment w:id="3" w:author="ETS User" w:date="2007-11-21T14:29:00Z" w:initials="EU">
    <w:p w:rsidR="0013145B" w:rsidRDefault="0013145B">
      <w:pPr>
        <w:pStyle w:val="CommentText"/>
        <w:rPr>
          <w:lang w:val="fr-FR"/>
        </w:rPr>
      </w:pPr>
      <w:r>
        <w:rPr>
          <w:rStyle w:val="CommentReference"/>
        </w:rPr>
        <w:annotationRef/>
      </w:r>
      <w:r>
        <w:rPr>
          <w:rFonts w:ascii="Arial" w:hAnsi="Arial" w:cs="Arial"/>
          <w:color w:val="000000"/>
          <w:sz w:val="19"/>
          <w:szCs w:val="19"/>
          <w:lang w:val="fr-FR"/>
        </w:rPr>
        <w:t>Service central de la statistique et des études économiques (Internet)</w:t>
      </w:r>
    </w:p>
  </w:comment>
  <w:comment w:id="4" w:author="ETS User" w:date="2007-11-21T14:29:00Z" w:initials="EU">
    <w:p w:rsidR="0013145B" w:rsidRDefault="0013145B">
      <w:pPr>
        <w:pStyle w:val="CommentText"/>
      </w:pPr>
      <w:r>
        <w:rPr>
          <w:rStyle w:val="CommentReference"/>
        </w:rPr>
        <w:annotationRef/>
      </w:r>
      <w:r>
        <w:t>Not sure, but this is a statistics term</w:t>
      </w:r>
    </w:p>
  </w:comment>
  <w:comment w:id="5" w:author="ETS User" w:date="2007-11-21T14:29:00Z" w:initials="EU">
    <w:p w:rsidR="0013145B" w:rsidRDefault="0013145B">
      <w:pPr>
        <w:pStyle w:val="CommentText"/>
      </w:pPr>
      <w:r>
        <w:rPr>
          <w:rStyle w:val="CommentReference"/>
        </w:rPr>
        <w:annotationRef/>
      </w:r>
      <w:r>
        <w:t>5</w:t>
      </w:r>
      <w:r w:rsidRPr="00C05AB7">
        <w:rPr>
          <w:vertAlign w:val="superscript"/>
        </w:rPr>
        <w:t>th</w:t>
      </w:r>
      <w:r>
        <w:t xml:space="preserve"> report</w:t>
      </w:r>
    </w:p>
  </w:comment>
  <w:comment w:id="6" w:author="ETS User" w:date="2007-11-21T14:29:00Z" w:initials="EU">
    <w:p w:rsidR="0013145B" w:rsidRDefault="0013145B">
      <w:pPr>
        <w:pStyle w:val="CommentText"/>
      </w:pPr>
      <w:r>
        <w:rPr>
          <w:rStyle w:val="CommentReference"/>
        </w:rPr>
        <w:annotationRef/>
      </w:r>
      <w:r>
        <w:t>Not sure, but this is a statistics term</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7AD" w:rsidRDefault="008527AD">
      <w:r>
        <w:separator/>
      </w:r>
    </w:p>
  </w:endnote>
  <w:endnote w:type="continuationSeparator" w:id="0">
    <w:p w:rsidR="008527AD" w:rsidRDefault="0085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3145B">
      <w:tblPrEx>
        <w:tblCellMar>
          <w:top w:w="0" w:type="dxa"/>
          <w:bottom w:w="0" w:type="dxa"/>
        </w:tblCellMar>
      </w:tblPrEx>
      <w:tc>
        <w:tcPr>
          <w:tcW w:w="5033" w:type="dxa"/>
          <w:shd w:val="clear" w:color="auto" w:fill="auto"/>
        </w:tcPr>
        <w:p w:rsidR="0013145B" w:rsidRPr="008363B0" w:rsidRDefault="0013145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07-53991</w:t>
          </w:r>
          <w:r>
            <w:rPr>
              <w:b w:val="0"/>
              <w:w w:val="103"/>
              <w:sz w:val="14"/>
            </w:rPr>
            <w:fldChar w:fldCharType="end"/>
          </w:r>
        </w:p>
      </w:tc>
      <w:tc>
        <w:tcPr>
          <w:tcW w:w="5033" w:type="dxa"/>
          <w:shd w:val="clear" w:color="auto" w:fill="auto"/>
        </w:tcPr>
        <w:p w:rsidR="0013145B" w:rsidRPr="008363B0" w:rsidRDefault="0013145B">
          <w:pPr>
            <w:pStyle w:val="Footer"/>
            <w:rPr>
              <w:w w:val="103"/>
            </w:rPr>
          </w:pPr>
          <w:r>
            <w:rPr>
              <w:w w:val="103"/>
            </w:rPr>
            <w:fldChar w:fldCharType="begin"/>
          </w:r>
          <w:r>
            <w:rPr>
              <w:w w:val="103"/>
            </w:rPr>
            <w:instrText xml:space="preserve"> PAGE  \* MERGEFORMAT </w:instrText>
          </w:r>
          <w:r>
            <w:rPr>
              <w:w w:val="103"/>
            </w:rPr>
            <w:fldChar w:fldCharType="separate"/>
          </w:r>
          <w:r w:rsidR="00E97EE2">
            <w:rPr>
              <w:w w:val="103"/>
            </w:rPr>
            <w:t>10</w:t>
          </w:r>
          <w:r>
            <w:rPr>
              <w:w w:val="103"/>
            </w:rPr>
            <w:fldChar w:fldCharType="end"/>
          </w:r>
        </w:p>
      </w:tc>
    </w:tr>
  </w:tbl>
  <w:p w:rsidR="0013145B" w:rsidRPr="008363B0" w:rsidRDefault="001314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3145B">
      <w:tblPrEx>
        <w:tblCellMar>
          <w:top w:w="0" w:type="dxa"/>
          <w:bottom w:w="0" w:type="dxa"/>
        </w:tblCellMar>
      </w:tblPrEx>
      <w:tc>
        <w:tcPr>
          <w:tcW w:w="5033" w:type="dxa"/>
          <w:shd w:val="clear" w:color="auto" w:fill="auto"/>
        </w:tcPr>
        <w:p w:rsidR="0013145B" w:rsidRPr="008363B0" w:rsidRDefault="0013145B">
          <w:pPr>
            <w:pStyle w:val="Footer"/>
            <w:jc w:val="right"/>
            <w:rPr>
              <w:w w:val="103"/>
            </w:rPr>
          </w:pPr>
          <w:r>
            <w:rPr>
              <w:w w:val="103"/>
            </w:rPr>
            <w:fldChar w:fldCharType="begin"/>
          </w:r>
          <w:r>
            <w:rPr>
              <w:w w:val="103"/>
            </w:rPr>
            <w:instrText xml:space="preserve"> PAGE  \* MERGEFORMAT </w:instrText>
          </w:r>
          <w:r>
            <w:rPr>
              <w:w w:val="103"/>
            </w:rPr>
            <w:fldChar w:fldCharType="separate"/>
          </w:r>
          <w:r w:rsidR="00E97EE2">
            <w:rPr>
              <w:w w:val="103"/>
            </w:rPr>
            <w:t>11</w:t>
          </w:r>
          <w:r>
            <w:rPr>
              <w:w w:val="103"/>
            </w:rPr>
            <w:fldChar w:fldCharType="end"/>
          </w:r>
        </w:p>
      </w:tc>
      <w:tc>
        <w:tcPr>
          <w:tcW w:w="5033" w:type="dxa"/>
          <w:shd w:val="clear" w:color="auto" w:fill="auto"/>
        </w:tcPr>
        <w:p w:rsidR="0013145B" w:rsidRPr="008363B0" w:rsidRDefault="0013145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07-53991</w:t>
          </w:r>
          <w:r>
            <w:rPr>
              <w:b w:val="0"/>
              <w:w w:val="103"/>
              <w:sz w:val="14"/>
            </w:rPr>
            <w:fldChar w:fldCharType="end"/>
          </w:r>
        </w:p>
      </w:tc>
    </w:tr>
  </w:tbl>
  <w:p w:rsidR="0013145B" w:rsidRPr="008363B0" w:rsidRDefault="001314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5B" w:rsidRDefault="0013145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07-53991 (E)</w:t>
    </w:r>
    <w:r>
      <w:rPr>
        <w:b w:val="0"/>
        <w:sz w:val="20"/>
      </w:rPr>
      <w:fldChar w:fldCharType="end"/>
    </w:r>
    <w:r>
      <w:rPr>
        <w:b w:val="0"/>
        <w:sz w:val="20"/>
      </w:rPr>
      <w:t xml:space="preserve">    121107    211107</w:t>
    </w:r>
  </w:p>
  <w:p w:rsidR="0013145B" w:rsidRPr="008363B0" w:rsidRDefault="0013145B">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*0753991*</w:t>
    </w:r>
    <w:r>
      <w:rPr>
        <w:rFonts w:ascii="Barcode 3 of 9 by request" w:hAnsi="Barcode 3 of 9 by request"/>
        <w:b w:val="0"/>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13145B">
      <w:trPr>
        <w:cantSplit/>
        <w:trHeight w:val="4925"/>
      </w:trPr>
      <w:tc>
        <w:tcPr>
          <w:tcW w:w="12413" w:type="dxa"/>
          <w:shd w:val="clear" w:color="auto" w:fill="auto"/>
          <w:textDirection w:val="tbRl"/>
        </w:tcPr>
        <w:p w:rsidR="0013145B" w:rsidRDefault="0013145B">
          <w:pPr>
            <w:pStyle w:val="Footer"/>
            <w:spacing w:line="240" w:lineRule="auto"/>
            <w:rPr>
              <w:w w:val="103"/>
            </w:rPr>
          </w:pPr>
          <w:r>
            <w:rPr>
              <w:w w:val="103"/>
            </w:rPr>
            <w:fldChar w:fldCharType="begin"/>
          </w:r>
          <w:r>
            <w:rPr>
              <w:w w:val="103"/>
            </w:rPr>
            <w:instrText xml:space="preserve"> PAGE  \* MERGEFORMAT </w:instrText>
          </w:r>
          <w:r>
            <w:rPr>
              <w:w w:val="103"/>
            </w:rPr>
            <w:fldChar w:fldCharType="separate"/>
          </w:r>
          <w:r>
            <w:rPr>
              <w:w w:val="103"/>
            </w:rPr>
            <w:t>24</w:t>
          </w:r>
          <w:r>
            <w:rPr>
              <w:w w:val="103"/>
            </w:rPr>
            <w:fldChar w:fldCharType="end"/>
          </w:r>
        </w:p>
      </w:tc>
    </w:tr>
    <w:tr w:rsidR="0013145B">
      <w:trPr>
        <w:cantSplit/>
        <w:trHeight w:val="4925"/>
      </w:trPr>
      <w:tc>
        <w:tcPr>
          <w:tcW w:w="12413" w:type="dxa"/>
          <w:shd w:val="clear" w:color="auto" w:fill="auto"/>
          <w:textDirection w:val="tbRl"/>
        </w:tcPr>
        <w:p w:rsidR="0013145B" w:rsidRDefault="0013145B">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07-53991</w:t>
          </w:r>
          <w:r>
            <w:rPr>
              <w:b w:val="0"/>
              <w:w w:val="103"/>
              <w:sz w:val="14"/>
            </w:rPr>
            <w:fldChar w:fldCharType="end"/>
          </w:r>
        </w:p>
      </w:tc>
    </w:tr>
  </w:tbl>
  <w:p w:rsidR="0013145B" w:rsidRDefault="0013145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13145B">
      <w:trPr>
        <w:cantSplit/>
        <w:trHeight w:val="4925"/>
      </w:trPr>
      <w:tc>
        <w:tcPr>
          <w:tcW w:w="12413" w:type="dxa"/>
          <w:shd w:val="clear" w:color="auto" w:fill="auto"/>
          <w:textDirection w:val="tbRl"/>
        </w:tcPr>
        <w:p w:rsidR="0013145B" w:rsidRDefault="0013145B">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07-53991</w:t>
          </w:r>
          <w:r>
            <w:rPr>
              <w:b w:val="0"/>
              <w:w w:val="103"/>
              <w:sz w:val="14"/>
            </w:rPr>
            <w:fldChar w:fldCharType="end"/>
          </w:r>
        </w:p>
      </w:tc>
    </w:tr>
    <w:tr w:rsidR="0013145B">
      <w:trPr>
        <w:cantSplit/>
        <w:trHeight w:val="4925"/>
      </w:trPr>
      <w:tc>
        <w:tcPr>
          <w:tcW w:w="12413" w:type="dxa"/>
          <w:shd w:val="clear" w:color="auto" w:fill="auto"/>
          <w:textDirection w:val="tbRl"/>
        </w:tcPr>
        <w:p w:rsidR="0013145B" w:rsidRDefault="0013145B">
          <w:pPr>
            <w:pStyle w:val="Footer"/>
            <w:spacing w:line="240" w:lineRule="auto"/>
            <w:jc w:val="right"/>
            <w:rPr>
              <w:w w:val="103"/>
            </w:rPr>
          </w:pPr>
          <w:r>
            <w:rPr>
              <w:w w:val="103"/>
            </w:rPr>
            <w:fldChar w:fldCharType="begin"/>
          </w:r>
          <w:r>
            <w:rPr>
              <w:w w:val="103"/>
            </w:rPr>
            <w:instrText xml:space="preserve"> PAGE  \* MERGEFORMAT </w:instrText>
          </w:r>
          <w:r>
            <w:rPr>
              <w:w w:val="103"/>
            </w:rPr>
            <w:fldChar w:fldCharType="separate"/>
          </w:r>
          <w:r>
            <w:rPr>
              <w:w w:val="103"/>
            </w:rPr>
            <w:t>20</w:t>
          </w:r>
          <w:r>
            <w:rPr>
              <w:w w:val="103"/>
            </w:rPr>
            <w:fldChar w:fldCharType="end"/>
          </w:r>
        </w:p>
      </w:tc>
    </w:tr>
  </w:tbl>
  <w:p w:rsidR="0013145B" w:rsidRDefault="0013145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3145B">
      <w:tblPrEx>
        <w:tblCellMar>
          <w:top w:w="0" w:type="dxa"/>
          <w:bottom w:w="0" w:type="dxa"/>
        </w:tblCellMar>
      </w:tblPrEx>
      <w:tc>
        <w:tcPr>
          <w:tcW w:w="5033" w:type="dxa"/>
          <w:shd w:val="clear" w:color="auto" w:fill="auto"/>
        </w:tcPr>
        <w:p w:rsidR="0013145B" w:rsidRPr="008363B0" w:rsidRDefault="0013145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07-53991</w:t>
          </w:r>
          <w:r>
            <w:rPr>
              <w:b w:val="0"/>
              <w:w w:val="103"/>
              <w:sz w:val="14"/>
            </w:rPr>
            <w:fldChar w:fldCharType="end"/>
          </w:r>
        </w:p>
      </w:tc>
      <w:tc>
        <w:tcPr>
          <w:tcW w:w="5033" w:type="dxa"/>
          <w:shd w:val="clear" w:color="auto" w:fill="auto"/>
        </w:tcPr>
        <w:p w:rsidR="0013145B" w:rsidRPr="008363B0" w:rsidRDefault="0013145B">
          <w:pPr>
            <w:pStyle w:val="Footer"/>
            <w:rPr>
              <w:w w:val="103"/>
            </w:rPr>
          </w:pPr>
          <w:r>
            <w:rPr>
              <w:w w:val="103"/>
            </w:rPr>
            <w:fldChar w:fldCharType="begin"/>
          </w:r>
          <w:r>
            <w:rPr>
              <w:w w:val="103"/>
            </w:rPr>
            <w:instrText xml:space="preserve"> PAGE  \* MERGEFORMAT </w:instrText>
          </w:r>
          <w:r>
            <w:rPr>
              <w:w w:val="103"/>
            </w:rPr>
            <w:fldChar w:fldCharType="separate"/>
          </w:r>
          <w:r>
            <w:rPr>
              <w:w w:val="103"/>
            </w:rPr>
            <w:t>40</w:t>
          </w:r>
          <w:r>
            <w:rPr>
              <w:w w:val="103"/>
            </w:rPr>
            <w:fldChar w:fldCharType="end"/>
          </w:r>
        </w:p>
      </w:tc>
    </w:tr>
  </w:tbl>
  <w:p w:rsidR="0013145B" w:rsidRPr="008363B0" w:rsidRDefault="0013145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3145B">
      <w:tblPrEx>
        <w:tblCellMar>
          <w:top w:w="0" w:type="dxa"/>
          <w:bottom w:w="0" w:type="dxa"/>
        </w:tblCellMar>
      </w:tblPrEx>
      <w:tc>
        <w:tcPr>
          <w:tcW w:w="5033" w:type="dxa"/>
          <w:shd w:val="clear" w:color="auto" w:fill="auto"/>
        </w:tcPr>
        <w:p w:rsidR="0013145B" w:rsidRPr="008363B0" w:rsidRDefault="0013145B">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41</w:t>
          </w:r>
          <w:r>
            <w:rPr>
              <w:w w:val="103"/>
            </w:rPr>
            <w:fldChar w:fldCharType="end"/>
          </w:r>
        </w:p>
      </w:tc>
      <w:tc>
        <w:tcPr>
          <w:tcW w:w="5033" w:type="dxa"/>
          <w:shd w:val="clear" w:color="auto" w:fill="auto"/>
        </w:tcPr>
        <w:p w:rsidR="0013145B" w:rsidRPr="008363B0" w:rsidRDefault="0013145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07-53991</w:t>
          </w:r>
          <w:r>
            <w:rPr>
              <w:b w:val="0"/>
              <w:w w:val="103"/>
              <w:sz w:val="14"/>
            </w:rPr>
            <w:fldChar w:fldCharType="end"/>
          </w:r>
        </w:p>
      </w:tc>
    </w:tr>
  </w:tbl>
  <w:p w:rsidR="0013145B" w:rsidRPr="008363B0" w:rsidRDefault="00131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7AD" w:rsidRDefault="008527AD">
      <w:pPr>
        <w:pStyle w:val="Footer"/>
        <w:spacing w:after="80"/>
        <w:ind w:left="792"/>
        <w:rPr>
          <w:sz w:val="16"/>
        </w:rPr>
      </w:pPr>
      <w:r>
        <w:rPr>
          <w:sz w:val="16"/>
        </w:rPr>
        <w:t>__________________</w:t>
      </w:r>
    </w:p>
  </w:footnote>
  <w:footnote w:type="continuationSeparator" w:id="0">
    <w:p w:rsidR="008527AD" w:rsidRDefault="008527AD">
      <w:pPr>
        <w:pStyle w:val="Footer"/>
        <w:spacing w:after="80"/>
        <w:ind w:left="792"/>
        <w:rPr>
          <w:sz w:val="16"/>
        </w:rPr>
      </w:pPr>
      <w:r>
        <w:rPr>
          <w:sz w:val="16"/>
        </w:rPr>
        <w:t>__________________</w:t>
      </w:r>
    </w:p>
  </w:footnote>
  <w:footnote w:id="1">
    <w:p w:rsidR="0013145B" w:rsidRPr="00700F08" w:rsidRDefault="0013145B">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t>*</w:t>
      </w:r>
      <w:r>
        <w:t xml:space="preserve"> </w:t>
      </w:r>
      <w:r>
        <w:tab/>
      </w:r>
      <w:r>
        <w:rPr>
          <w:i/>
          <w:lang w:val="en-US"/>
        </w:rPr>
        <w:t>Translator’s note</w:t>
      </w:r>
      <w:r>
        <w:rPr>
          <w:lang w:val="en-US"/>
        </w:rPr>
        <w:t xml:space="preserve">. The </w:t>
      </w:r>
      <w:smartTag w:uri="urn:schemas-microsoft-com:office:smarttags" w:element="place">
        <w:smartTag w:uri="urn:schemas-microsoft-com:office:smarttags" w:element="country-region">
          <w:r>
            <w:rPr>
              <w:lang w:val="en-US"/>
            </w:rPr>
            <w:t>Luxembourg</w:t>
          </w:r>
        </w:smartTag>
      </w:smartTag>
      <w:r>
        <w:rPr>
          <w:lang w:val="en-US"/>
        </w:rPr>
        <w:t xml:space="preserve"> school system is like the French school system insofar as the lowest form in a secondary school is the seventh form and the two top forms are the first form. Thus the seventh to the fifth forms correspond to the first to third forms in an English school.</w:t>
      </w:r>
    </w:p>
  </w:footnote>
  <w:footnote w:id="2">
    <w:p w:rsidR="0013145B" w:rsidRPr="008519F4" w:rsidRDefault="0013145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A “maison relais” provides temporary, non-residential, social and educational activities for children under 18.</w:t>
      </w:r>
    </w:p>
  </w:footnote>
  <w:footnote w:id="3">
    <w:p w:rsidR="0013145B" w:rsidRPr="00BA6E88" w:rsidRDefault="0013145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BA6E88">
        <w:t xml:space="preserve">See article by Blandine Lejealle: </w:t>
      </w:r>
      <w:r>
        <w:t>“</w:t>
      </w:r>
      <w:r w:rsidRPr="00BA6E88">
        <w:t>Sur le mode de garde des jeunes enfants: entre souhait et réalité</w:t>
      </w:r>
      <w:r>
        <w:t>”</w:t>
      </w:r>
      <w:r w:rsidRPr="00BA6E88">
        <w:t xml:space="preserve"> (Childcare options: between the ideal and the reality), based on the PSELL-3/2003 study by the Panel Socio-Economique Liewen zu Lëtzebuerg (Life in Luxembourg Socioeconomic Panel </w:t>
      </w:r>
      <w:r>
        <w:t>—</w:t>
      </w:r>
      <w:r w:rsidRPr="00BA6E88">
        <w:t xml:space="preserve"> PSELL), a 2003 survey of a representative sample of </w:t>
      </w:r>
      <w:smartTag w:uri="urn:schemas-microsoft-com:office:smarttags" w:element="place">
        <w:smartTag w:uri="urn:schemas-microsoft-com:office:smarttags" w:element="country-region">
          <w:r w:rsidRPr="00BA6E88">
            <w:t>Luxembourg</w:t>
          </w:r>
        </w:smartTag>
      </w:smartTag>
      <w:r>
        <w:t>’</w:t>
      </w:r>
      <w:r w:rsidRPr="00BA6E88">
        <w:t>s resident population.  The PSELL-3 study, based on data gathered in 2003, was conducted as part of the European Union Statistics on Income and Living Conditions (EU-SILC) statistics programme, which gathers information on the income</w:t>
      </w:r>
      <w:r>
        <w:t>s</w:t>
      </w:r>
      <w:r w:rsidRPr="00BA6E88">
        <w:t xml:space="preserve"> and living conditions of individuals and households in the </w:t>
      </w:r>
      <w:r>
        <w:t xml:space="preserve">different </w:t>
      </w:r>
      <w:r w:rsidRPr="00BA6E88">
        <w:t>European Union member countries.</w:t>
      </w:r>
    </w:p>
  </w:footnote>
  <w:footnote w:id="4">
    <w:p w:rsidR="0013145B" w:rsidRPr="00972412" w:rsidRDefault="0013145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2006 Government declaration on the nation’s economic, social and financial situation.</w:t>
      </w:r>
    </w:p>
  </w:footnote>
  <w:footnote w:id="5">
    <w:p w:rsidR="0013145B" w:rsidRPr="00E87368" w:rsidRDefault="0013145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E87368">
        <w:t xml:space="preserve">A day nursery is defined as any </w:t>
      </w:r>
      <w:r>
        <w:t xml:space="preserve">non-residential </w:t>
      </w:r>
      <w:r w:rsidRPr="00E87368">
        <w:t>service t</w:t>
      </w:r>
      <w:r>
        <w:t>hat provides care and education</w:t>
      </w:r>
      <w:r w:rsidRPr="00E87368">
        <w:t xml:space="preserve"> </w:t>
      </w:r>
      <w:r>
        <w:t>in licensed facilities</w:t>
      </w:r>
      <w:r w:rsidRPr="00E87368">
        <w:t xml:space="preserve"> to children who are under four years of age or are not yet enrolled in school.</w:t>
      </w:r>
    </w:p>
  </w:footnote>
  <w:footnote w:id="6">
    <w:p w:rsidR="0013145B" w:rsidRPr="00E87368" w:rsidRDefault="0013145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E87368">
        <w:t xml:space="preserve">A day-care centre is defined as any </w:t>
      </w:r>
      <w:r>
        <w:t xml:space="preserve">non-residential </w:t>
      </w:r>
      <w:r w:rsidRPr="00E87368">
        <w:t xml:space="preserve">service that provides care and education </w:t>
      </w:r>
      <w:r>
        <w:t>in licensed facilities</w:t>
      </w:r>
      <w:r w:rsidRPr="00E87368">
        <w:t xml:space="preserve"> to</w:t>
      </w:r>
      <w:r>
        <w:t xml:space="preserve"> </w:t>
      </w:r>
      <w:r w:rsidRPr="00E87368">
        <w:t xml:space="preserve">children enrolled in early, preschool </w:t>
      </w:r>
      <w:r>
        <w:t>or</w:t>
      </w:r>
      <w:r w:rsidRPr="00E87368">
        <w:t xml:space="preserve"> primary education, outside school hours or during school holidays.</w:t>
      </w:r>
    </w:p>
  </w:footnote>
  <w:footnote w:id="7">
    <w:p w:rsidR="0013145B" w:rsidRPr="00903F55" w:rsidRDefault="0013145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A03B9">
        <w:rPr>
          <w:szCs w:val="17"/>
        </w:rPr>
        <w:t>The surviving spouse</w:t>
      </w:r>
      <w:r>
        <w:rPr>
          <w:szCs w:val="17"/>
        </w:rPr>
        <w:t>’</w:t>
      </w:r>
      <w:r w:rsidRPr="00DA03B9">
        <w:rPr>
          <w:szCs w:val="17"/>
        </w:rPr>
        <w:t xml:space="preserve">s </w:t>
      </w:r>
      <w:r>
        <w:rPr>
          <w:szCs w:val="17"/>
        </w:rPr>
        <w:t>benefit</w:t>
      </w:r>
      <w:r w:rsidRPr="00DA03B9">
        <w:rPr>
          <w:szCs w:val="17"/>
        </w:rPr>
        <w:t xml:space="preserve"> consists of three quarters of the proportional </w:t>
      </w:r>
      <w:r>
        <w:rPr>
          <w:szCs w:val="17"/>
        </w:rPr>
        <w:t>payments increments</w:t>
      </w:r>
      <w:r w:rsidRPr="00DA03B9">
        <w:rPr>
          <w:szCs w:val="17"/>
        </w:rPr>
        <w:t xml:space="preserve"> (including regular and one-off</w:t>
      </w:r>
      <w:r>
        <w:rPr>
          <w:szCs w:val="17"/>
        </w:rPr>
        <w:t xml:space="preserve"> increments</w:t>
      </w:r>
      <w:r w:rsidRPr="00DA03B9">
        <w:rPr>
          <w:szCs w:val="17"/>
        </w:rPr>
        <w:t xml:space="preserve">), </w:t>
      </w:r>
      <w:r>
        <w:rPr>
          <w:szCs w:val="17"/>
        </w:rPr>
        <w:t>all</w:t>
      </w:r>
      <w:r w:rsidRPr="00DA03B9">
        <w:rPr>
          <w:szCs w:val="17"/>
        </w:rPr>
        <w:t xml:space="preserve"> the lump-sum </w:t>
      </w:r>
      <w:r>
        <w:rPr>
          <w:szCs w:val="17"/>
        </w:rPr>
        <w:t>increments</w:t>
      </w:r>
      <w:r w:rsidRPr="00DA03B9">
        <w:rPr>
          <w:szCs w:val="17"/>
        </w:rPr>
        <w:t xml:space="preserve"> (including one-off </w:t>
      </w:r>
      <w:r>
        <w:rPr>
          <w:szCs w:val="17"/>
        </w:rPr>
        <w:t>increments</w:t>
      </w:r>
      <w:r w:rsidRPr="00DA03B9">
        <w:rPr>
          <w:szCs w:val="17"/>
        </w:rPr>
        <w:t xml:space="preserve">) and the full amount of the end-of-year payment to which the insured person was </w:t>
      </w:r>
      <w:r>
        <w:rPr>
          <w:szCs w:val="17"/>
        </w:rPr>
        <w:t xml:space="preserve">or would have been </w:t>
      </w:r>
      <w:r w:rsidRPr="00DA03B9">
        <w:rPr>
          <w:szCs w:val="17"/>
        </w:rPr>
        <w:t xml:space="preserve">entitled. Provisions setting an aggregate limit on </w:t>
      </w:r>
      <w:r>
        <w:rPr>
          <w:szCs w:val="17"/>
        </w:rPr>
        <w:t>benefits</w:t>
      </w:r>
      <w:r w:rsidRPr="00DA03B9">
        <w:rPr>
          <w:szCs w:val="17"/>
        </w:rPr>
        <w:t xml:space="preserve"> are applicable if the survivors</w:t>
      </w:r>
      <w:r>
        <w:rPr>
          <w:szCs w:val="17"/>
        </w:rPr>
        <w:t>’</w:t>
      </w:r>
      <w:r w:rsidRPr="00DA03B9">
        <w:rPr>
          <w:szCs w:val="17"/>
        </w:rPr>
        <w:t xml:space="preserve"> total income exceeds a certain threshold.</w:t>
      </w:r>
    </w:p>
  </w:footnote>
  <w:footnote w:id="8">
    <w:p w:rsidR="0013145B" w:rsidRPr="00E018DC" w:rsidRDefault="0013145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There are two distinct types of period: 1. compulsory periods, during which contributions are made in the beneficiary’s name; 2. supplementary periods, which are used only to complete the qualifying period for the early retirement pension (at 60), the minimum pension or for receiving lump-sum pension increments.</w:t>
      </w:r>
    </w:p>
  </w:footnote>
  <w:footnote w:id="9">
    <w:p w:rsidR="0013145B" w:rsidRPr="00C97599" w:rsidRDefault="0013145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For a full definition of the conditions for the award of the income for seriously disabled persons, see article 1 of the Disabled Persons Act of 12 September 2003 cited below.</w:t>
      </w:r>
    </w:p>
  </w:footnote>
  <w:footnote w:id="10">
    <w:p w:rsidR="0013145B" w:rsidRPr="00C97599" w:rsidRDefault="0013145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The income for seriously disabled persons was introduced by the Disabled Persons Act of </w:t>
      </w:r>
      <w:r>
        <w:br/>
        <w:t>12 September 2003 (</w:t>
      </w:r>
      <w:r w:rsidRPr="00320105">
        <w:rPr>
          <w:i/>
          <w:iCs/>
        </w:rPr>
        <w:t>Mémorial</w:t>
      </w:r>
      <w:r>
        <w:rPr>
          <w:i/>
          <w:iCs/>
        </w:rPr>
        <w:t xml:space="preserve"> A, </w:t>
      </w:r>
      <w:r>
        <w:t>No. 144 of 29 September 2003, p. 2,937).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3145B">
      <w:tblPrEx>
        <w:tblCellMar>
          <w:top w:w="0" w:type="dxa"/>
          <w:bottom w:w="0" w:type="dxa"/>
        </w:tblCellMar>
      </w:tblPrEx>
      <w:trPr>
        <w:trHeight w:hRule="exact" w:val="864"/>
      </w:trPr>
      <w:tc>
        <w:tcPr>
          <w:tcW w:w="4838" w:type="dxa"/>
          <w:shd w:val="clear" w:color="auto" w:fill="auto"/>
          <w:vAlign w:val="bottom"/>
        </w:tcPr>
        <w:p w:rsidR="0013145B" w:rsidRPr="008363B0" w:rsidRDefault="0013145B">
          <w:pPr>
            <w:pStyle w:val="Header"/>
            <w:spacing w:after="80"/>
            <w:rPr>
              <w:b/>
            </w:rPr>
          </w:pPr>
          <w:r>
            <w:rPr>
              <w:b/>
            </w:rPr>
            <w:fldChar w:fldCharType="begin"/>
          </w:r>
          <w:r>
            <w:rPr>
              <w:b/>
            </w:rPr>
            <w:instrText xml:space="preserve"> DOCVARIABLE "sss1" \* MERGEFORMAT </w:instrText>
          </w:r>
          <w:r>
            <w:rPr>
              <w:b/>
            </w:rPr>
            <w:fldChar w:fldCharType="separate"/>
          </w:r>
          <w:r>
            <w:rPr>
              <w:b/>
            </w:rPr>
            <w:t>CEDAW/C/LUX/Q/5/Add.1</w:t>
          </w:r>
          <w:r>
            <w:rPr>
              <w:b/>
            </w:rPr>
            <w:fldChar w:fldCharType="end"/>
          </w:r>
        </w:p>
      </w:tc>
      <w:tc>
        <w:tcPr>
          <w:tcW w:w="5033" w:type="dxa"/>
          <w:shd w:val="clear" w:color="auto" w:fill="auto"/>
          <w:vAlign w:val="bottom"/>
        </w:tcPr>
        <w:p w:rsidR="0013145B" w:rsidRDefault="0013145B">
          <w:pPr>
            <w:pStyle w:val="Header"/>
          </w:pPr>
        </w:p>
      </w:tc>
    </w:tr>
  </w:tbl>
  <w:p w:rsidR="0013145B" w:rsidRPr="008363B0" w:rsidRDefault="001314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3145B">
      <w:tblPrEx>
        <w:tblCellMar>
          <w:top w:w="0" w:type="dxa"/>
          <w:bottom w:w="0" w:type="dxa"/>
        </w:tblCellMar>
      </w:tblPrEx>
      <w:trPr>
        <w:trHeight w:hRule="exact" w:val="864"/>
      </w:trPr>
      <w:tc>
        <w:tcPr>
          <w:tcW w:w="4838" w:type="dxa"/>
          <w:shd w:val="clear" w:color="auto" w:fill="auto"/>
          <w:vAlign w:val="bottom"/>
        </w:tcPr>
        <w:p w:rsidR="0013145B" w:rsidRDefault="0013145B">
          <w:pPr>
            <w:pStyle w:val="Header"/>
          </w:pPr>
        </w:p>
      </w:tc>
      <w:tc>
        <w:tcPr>
          <w:tcW w:w="5033" w:type="dxa"/>
          <w:shd w:val="clear" w:color="auto" w:fill="auto"/>
          <w:vAlign w:val="bottom"/>
        </w:tcPr>
        <w:p w:rsidR="0013145B" w:rsidRPr="008363B0" w:rsidRDefault="0013145B">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CEDAW/C/LUX/Q/5/Add.1</w:t>
          </w:r>
          <w:r>
            <w:rPr>
              <w:b/>
            </w:rPr>
            <w:fldChar w:fldCharType="end"/>
          </w:r>
        </w:p>
      </w:tc>
    </w:tr>
  </w:tbl>
  <w:p w:rsidR="0013145B" w:rsidRPr="008363B0" w:rsidRDefault="001314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13145B">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13145B" w:rsidRDefault="0013145B">
          <w:pPr>
            <w:pStyle w:val="Header"/>
            <w:spacing w:after="120"/>
          </w:pPr>
        </w:p>
      </w:tc>
      <w:tc>
        <w:tcPr>
          <w:tcW w:w="1872" w:type="dxa"/>
          <w:tcBorders>
            <w:bottom w:val="single" w:sz="4" w:space="0" w:color="auto"/>
          </w:tcBorders>
          <w:shd w:val="clear" w:color="auto" w:fill="auto"/>
          <w:vAlign w:val="bottom"/>
        </w:tcPr>
        <w:p w:rsidR="0013145B" w:rsidRPr="008363B0" w:rsidRDefault="0013145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13145B" w:rsidRDefault="0013145B">
          <w:pPr>
            <w:pStyle w:val="Header"/>
            <w:spacing w:after="120"/>
          </w:pPr>
        </w:p>
      </w:tc>
      <w:tc>
        <w:tcPr>
          <w:tcW w:w="6523" w:type="dxa"/>
          <w:gridSpan w:val="4"/>
          <w:tcBorders>
            <w:bottom w:val="single" w:sz="4" w:space="0" w:color="auto"/>
          </w:tcBorders>
          <w:shd w:val="clear" w:color="auto" w:fill="auto"/>
          <w:vAlign w:val="bottom"/>
        </w:tcPr>
        <w:p w:rsidR="0013145B" w:rsidRPr="008363B0" w:rsidRDefault="0013145B">
          <w:pPr>
            <w:spacing w:after="80" w:line="240" w:lineRule="auto"/>
            <w:jc w:val="right"/>
            <w:rPr>
              <w:position w:val="-4"/>
            </w:rPr>
          </w:pPr>
          <w:r>
            <w:rPr>
              <w:position w:val="-4"/>
              <w:sz w:val="40"/>
            </w:rPr>
            <w:t>CEDAW</w:t>
          </w:r>
          <w:r>
            <w:rPr>
              <w:position w:val="-4"/>
            </w:rPr>
            <w:t>/C/LUX/Q/5/Add.1</w:t>
          </w:r>
        </w:p>
      </w:tc>
    </w:tr>
    <w:tr w:rsidR="0013145B" w:rsidRPr="008363B0">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13145B" w:rsidRDefault="0013145B">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6.5pt">
                <v:imagedata r:id="rId1" o:title="_unlogo"/>
              </v:shape>
            </w:pict>
          </w:r>
        </w:p>
        <w:p w:rsidR="0013145B" w:rsidRPr="008363B0" w:rsidRDefault="0013145B">
          <w:pPr>
            <w:pStyle w:val="Header"/>
            <w:spacing w:before="109"/>
          </w:pPr>
        </w:p>
      </w:tc>
      <w:tc>
        <w:tcPr>
          <w:tcW w:w="5227" w:type="dxa"/>
          <w:gridSpan w:val="3"/>
          <w:tcBorders>
            <w:top w:val="single" w:sz="4" w:space="0" w:color="auto"/>
            <w:bottom w:val="single" w:sz="12" w:space="0" w:color="auto"/>
          </w:tcBorders>
          <w:shd w:val="clear" w:color="auto" w:fill="auto"/>
        </w:tcPr>
        <w:p w:rsidR="0013145B" w:rsidRPr="008363B0" w:rsidRDefault="0013145B">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13145B" w:rsidRPr="008363B0" w:rsidRDefault="0013145B">
          <w:pPr>
            <w:pStyle w:val="Header"/>
            <w:spacing w:before="109"/>
          </w:pPr>
        </w:p>
      </w:tc>
      <w:tc>
        <w:tcPr>
          <w:tcW w:w="3140" w:type="dxa"/>
          <w:tcBorders>
            <w:top w:val="single" w:sz="4" w:space="0" w:color="auto"/>
            <w:bottom w:val="single" w:sz="12" w:space="0" w:color="auto"/>
          </w:tcBorders>
          <w:shd w:val="clear" w:color="auto" w:fill="auto"/>
        </w:tcPr>
        <w:p w:rsidR="0013145B" w:rsidRDefault="0013145B">
          <w:pPr>
            <w:spacing w:before="240"/>
          </w:pPr>
          <w:r>
            <w:t>Distr.: General</w:t>
          </w:r>
        </w:p>
        <w:p w:rsidR="0013145B" w:rsidRDefault="0013145B">
          <w:r>
            <w:t>15 October 2007</w:t>
          </w:r>
        </w:p>
        <w:p w:rsidR="0013145B" w:rsidRDefault="0013145B">
          <w:r>
            <w:t>English</w:t>
          </w:r>
        </w:p>
        <w:p w:rsidR="0013145B" w:rsidRPr="008363B0" w:rsidRDefault="0013145B">
          <w:r>
            <w:t>Original: French</w:t>
          </w:r>
        </w:p>
      </w:tc>
    </w:tr>
  </w:tbl>
  <w:p w:rsidR="0013145B" w:rsidRPr="008363B0" w:rsidRDefault="0013145B">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
    <w:tblGrid>
      <w:gridCol w:w="864"/>
    </w:tblGrid>
    <w:tr w:rsidR="0013145B">
      <w:trPr>
        <w:cantSplit/>
        <w:trHeight w:val="4925"/>
      </w:trPr>
      <w:tc>
        <w:tcPr>
          <w:tcW w:w="12413" w:type="dxa"/>
          <w:shd w:val="clear" w:color="auto" w:fill="auto"/>
          <w:textDirection w:val="tbRl"/>
          <w:vAlign w:val="bottom"/>
        </w:tcPr>
        <w:p w:rsidR="0013145B" w:rsidRDefault="0013145B">
          <w:pPr>
            <w:pStyle w:val="Header"/>
            <w:spacing w:line="240" w:lineRule="auto"/>
            <w:ind w:left="14" w:right="14"/>
            <w:rPr>
              <w:b/>
              <w:w w:val="103"/>
            </w:rPr>
          </w:pPr>
          <w:r>
            <w:rPr>
              <w:b/>
              <w:w w:val="103"/>
            </w:rPr>
            <w:fldChar w:fldCharType="begin"/>
          </w:r>
          <w:r>
            <w:rPr>
              <w:b/>
              <w:w w:val="103"/>
            </w:rPr>
            <w:instrText xml:space="preserve"> DOCVARIABLE "sss1" \* MERGEFORMAT </w:instrText>
          </w:r>
          <w:r>
            <w:rPr>
              <w:b/>
              <w:w w:val="103"/>
            </w:rPr>
            <w:fldChar w:fldCharType="separate"/>
          </w:r>
          <w:r>
            <w:rPr>
              <w:b/>
              <w:w w:val="103"/>
            </w:rPr>
            <w:t>CEDAW/C/LUX/Q/5/Add.1</w:t>
          </w:r>
          <w:r>
            <w:rPr>
              <w:b/>
              <w:w w:val="103"/>
            </w:rPr>
            <w:fldChar w:fldCharType="end"/>
          </w:r>
        </w:p>
      </w:tc>
    </w:tr>
    <w:tr w:rsidR="0013145B">
      <w:trPr>
        <w:cantSplit/>
        <w:trHeight w:val="4925"/>
      </w:trPr>
      <w:tc>
        <w:tcPr>
          <w:tcW w:w="12413" w:type="dxa"/>
          <w:shd w:val="clear" w:color="auto" w:fill="auto"/>
          <w:textDirection w:val="tbRl"/>
          <w:vAlign w:val="bottom"/>
        </w:tcPr>
        <w:p w:rsidR="0013145B" w:rsidRDefault="0013145B">
          <w:pPr>
            <w:pStyle w:val="Header"/>
            <w:spacing w:line="240" w:lineRule="auto"/>
            <w:ind w:left="14" w:right="14"/>
            <w:rPr>
              <w:b/>
              <w:w w:val="103"/>
            </w:rPr>
          </w:pPr>
        </w:p>
      </w:tc>
    </w:tr>
  </w:tbl>
  <w:p w:rsidR="0013145B" w:rsidRDefault="0013145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
    <w:tblGrid>
      <w:gridCol w:w="864"/>
    </w:tblGrid>
    <w:tr w:rsidR="0013145B">
      <w:trPr>
        <w:trHeight w:val="4925"/>
      </w:trPr>
      <w:tc>
        <w:tcPr>
          <w:tcW w:w="12413" w:type="dxa"/>
          <w:shd w:val="clear" w:color="auto" w:fill="auto"/>
          <w:vAlign w:val="bottom"/>
        </w:tcPr>
        <w:p w:rsidR="0013145B" w:rsidRDefault="0013145B">
          <w:pPr>
            <w:pStyle w:val="Header"/>
            <w:spacing w:line="240" w:lineRule="auto"/>
            <w:ind w:left="14" w:right="14"/>
            <w:jc w:val="right"/>
            <w:rPr>
              <w:b/>
              <w:bCs/>
              <w:w w:val="103"/>
              <w:szCs w:val="26"/>
            </w:rPr>
          </w:pPr>
        </w:p>
      </w:tc>
    </w:tr>
    <w:tr w:rsidR="0013145B">
      <w:trPr>
        <w:cantSplit/>
        <w:trHeight w:val="4925"/>
      </w:trPr>
      <w:tc>
        <w:tcPr>
          <w:tcW w:w="12413" w:type="dxa"/>
          <w:shd w:val="clear" w:color="auto" w:fill="auto"/>
          <w:textDirection w:val="tbRl"/>
          <w:vAlign w:val="bottom"/>
        </w:tcPr>
        <w:p w:rsidR="0013145B" w:rsidRDefault="0013145B">
          <w:pPr>
            <w:pStyle w:val="Header"/>
            <w:spacing w:line="240" w:lineRule="auto"/>
            <w:ind w:left="14" w:right="14"/>
            <w:jc w:val="right"/>
            <w:rPr>
              <w:b/>
              <w:bCs/>
              <w:w w:val="103"/>
              <w:szCs w:val="26"/>
            </w:rPr>
          </w:pPr>
          <w:r>
            <w:rPr>
              <w:b/>
              <w:bCs/>
              <w:w w:val="103"/>
              <w:szCs w:val="26"/>
            </w:rPr>
            <w:fldChar w:fldCharType="begin"/>
          </w:r>
          <w:r>
            <w:rPr>
              <w:b/>
              <w:bCs/>
              <w:w w:val="103"/>
              <w:szCs w:val="26"/>
            </w:rPr>
            <w:instrText xml:space="preserve"> DOCVARIABLE "sss1" \* MERGEFORMAT </w:instrText>
          </w:r>
          <w:r>
            <w:rPr>
              <w:b/>
              <w:bCs/>
              <w:w w:val="103"/>
              <w:szCs w:val="26"/>
            </w:rPr>
            <w:fldChar w:fldCharType="separate"/>
          </w:r>
          <w:r>
            <w:rPr>
              <w:b/>
              <w:bCs/>
              <w:w w:val="103"/>
              <w:szCs w:val="26"/>
            </w:rPr>
            <w:t>CEDAW/C/LUX/Q/5/Add.1</w:t>
          </w:r>
          <w:r>
            <w:rPr>
              <w:b/>
              <w:bCs/>
              <w:w w:val="103"/>
              <w:szCs w:val="26"/>
            </w:rPr>
            <w:fldChar w:fldCharType="end"/>
          </w:r>
        </w:p>
      </w:tc>
    </w:tr>
  </w:tbl>
  <w:p w:rsidR="0013145B" w:rsidRDefault="0013145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3145B">
      <w:tblPrEx>
        <w:tblCellMar>
          <w:top w:w="0" w:type="dxa"/>
          <w:bottom w:w="0" w:type="dxa"/>
        </w:tblCellMar>
      </w:tblPrEx>
      <w:trPr>
        <w:trHeight w:hRule="exact" w:val="864"/>
      </w:trPr>
      <w:tc>
        <w:tcPr>
          <w:tcW w:w="4838" w:type="dxa"/>
          <w:shd w:val="clear" w:color="auto" w:fill="auto"/>
          <w:vAlign w:val="bottom"/>
        </w:tcPr>
        <w:p w:rsidR="0013145B" w:rsidRPr="008363B0" w:rsidRDefault="0013145B">
          <w:pPr>
            <w:pStyle w:val="Header"/>
            <w:spacing w:after="80"/>
            <w:rPr>
              <w:b/>
            </w:rPr>
          </w:pPr>
          <w:r>
            <w:rPr>
              <w:b/>
            </w:rPr>
            <w:fldChar w:fldCharType="begin"/>
          </w:r>
          <w:r>
            <w:rPr>
              <w:b/>
            </w:rPr>
            <w:instrText xml:space="preserve"> DOCVARIABLE "sss1" \* MERGEFORMAT </w:instrText>
          </w:r>
          <w:r>
            <w:rPr>
              <w:b/>
            </w:rPr>
            <w:fldChar w:fldCharType="separate"/>
          </w:r>
          <w:r>
            <w:rPr>
              <w:b/>
            </w:rPr>
            <w:t>CEDAW/C/LUX/Q/5/Add.1</w:t>
          </w:r>
          <w:r>
            <w:rPr>
              <w:b/>
            </w:rPr>
            <w:fldChar w:fldCharType="end"/>
          </w:r>
        </w:p>
      </w:tc>
      <w:tc>
        <w:tcPr>
          <w:tcW w:w="5033" w:type="dxa"/>
          <w:shd w:val="clear" w:color="auto" w:fill="auto"/>
          <w:vAlign w:val="bottom"/>
        </w:tcPr>
        <w:p w:rsidR="0013145B" w:rsidRDefault="0013145B">
          <w:pPr>
            <w:pStyle w:val="Header"/>
          </w:pPr>
        </w:p>
      </w:tc>
    </w:tr>
  </w:tbl>
  <w:p w:rsidR="0013145B" w:rsidRPr="008363B0" w:rsidRDefault="0013145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3145B">
      <w:tblPrEx>
        <w:tblCellMar>
          <w:top w:w="0" w:type="dxa"/>
          <w:bottom w:w="0" w:type="dxa"/>
        </w:tblCellMar>
      </w:tblPrEx>
      <w:trPr>
        <w:trHeight w:hRule="exact" w:val="864"/>
      </w:trPr>
      <w:tc>
        <w:tcPr>
          <w:tcW w:w="4838" w:type="dxa"/>
          <w:shd w:val="clear" w:color="auto" w:fill="auto"/>
          <w:vAlign w:val="bottom"/>
        </w:tcPr>
        <w:p w:rsidR="0013145B" w:rsidRDefault="0013145B">
          <w:pPr>
            <w:pStyle w:val="Header"/>
          </w:pPr>
        </w:p>
      </w:tc>
      <w:tc>
        <w:tcPr>
          <w:tcW w:w="5033" w:type="dxa"/>
          <w:shd w:val="clear" w:color="auto" w:fill="auto"/>
          <w:vAlign w:val="bottom"/>
        </w:tcPr>
        <w:p w:rsidR="0013145B" w:rsidRPr="008363B0" w:rsidRDefault="0013145B">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CEDAW/C/LUX/Q/5/Add.1</w:t>
          </w:r>
          <w:r>
            <w:rPr>
              <w:b/>
            </w:rPr>
            <w:fldChar w:fldCharType="end"/>
          </w:r>
        </w:p>
      </w:tc>
    </w:tr>
  </w:tbl>
  <w:p w:rsidR="0013145B" w:rsidRPr="008363B0" w:rsidRDefault="001314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53991*"/>
    <w:docVar w:name="CreationDt" w:val="13/11/2007 12:05:53"/>
    <w:docVar w:name="DocCategory" w:val="Doc"/>
    <w:docVar w:name="DocType" w:val="Final"/>
    <w:docVar w:name="FooterJN" w:val="07-53991"/>
    <w:docVar w:name="jobn" w:val="07-53991 (E)"/>
    <w:docVar w:name="jobnDT" w:val="07-53991 (E)   131107"/>
    <w:docVar w:name="jobnDTDT" w:val="07-53991 (E)   131107   131107"/>
    <w:docVar w:name="JobNo" w:val="0753991E"/>
    <w:docVar w:name="OandT" w:val=" "/>
    <w:docVar w:name="sss1" w:val="CEDAW/C/LUX/Q/5/Add.1"/>
    <w:docVar w:name="sss2" w:val="-"/>
    <w:docVar w:name="Symbol1" w:val="CEDAW/C/LUX/Q/5/Add.1"/>
    <w:docVar w:name="Symbol2" w:val="-"/>
  </w:docVars>
  <w:rsids>
    <w:rsidRoot w:val="003D3D8D"/>
    <w:rsid w:val="00081C33"/>
    <w:rsid w:val="00114613"/>
    <w:rsid w:val="0013145B"/>
    <w:rsid w:val="001A1947"/>
    <w:rsid w:val="002F509C"/>
    <w:rsid w:val="00314358"/>
    <w:rsid w:val="00371361"/>
    <w:rsid w:val="003D0E1F"/>
    <w:rsid w:val="003D3D8D"/>
    <w:rsid w:val="004B3CF5"/>
    <w:rsid w:val="005C58B0"/>
    <w:rsid w:val="00656B5A"/>
    <w:rsid w:val="006E38B2"/>
    <w:rsid w:val="00703186"/>
    <w:rsid w:val="00725ECD"/>
    <w:rsid w:val="00763530"/>
    <w:rsid w:val="00781935"/>
    <w:rsid w:val="007C0404"/>
    <w:rsid w:val="00843E9E"/>
    <w:rsid w:val="008527AD"/>
    <w:rsid w:val="008E21F3"/>
    <w:rsid w:val="00926E9D"/>
    <w:rsid w:val="009F0DA3"/>
    <w:rsid w:val="00A23D88"/>
    <w:rsid w:val="00A318B4"/>
    <w:rsid w:val="00A76164"/>
    <w:rsid w:val="00AD596B"/>
    <w:rsid w:val="00B014DF"/>
    <w:rsid w:val="00BE271B"/>
    <w:rsid w:val="00BF4D1E"/>
    <w:rsid w:val="00C26630"/>
    <w:rsid w:val="00D07F84"/>
    <w:rsid w:val="00D31831"/>
    <w:rsid w:val="00D87842"/>
    <w:rsid w:val="00DC069F"/>
    <w:rsid w:val="00E97EE2"/>
    <w:rsid w:val="00F853E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Single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pPr>
      <w:spacing w:line="300" w:lineRule="exact"/>
      <w:ind w:left="0" w:right="0" w:firstLine="0"/>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Single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DefaultTabs">
    <w:name w:val="DefaultTabs"/>
    <w:pPr>
      <w:widowControl w:val="0"/>
      <w:tabs>
        <w:tab w:val="left" w:pos="0"/>
      </w:tabs>
      <w:suppressAutoHyphens/>
      <w:snapToGrid w:val="0"/>
    </w:pPr>
    <w:rPr>
      <w:rFonts w:ascii="Courier New" w:hAnsi="Courier New"/>
      <w:sz w:val="24"/>
      <w:szCs w:val="24"/>
      <w:lang w:val="en-US" w:eastAsia="fr-FR"/>
    </w:rPr>
  </w:style>
  <w:style w:type="table" w:styleId="TableGrid">
    <w:name w:val="Table Grid"/>
    <w:basedOn w:val="TableNormal"/>
    <w:pPr>
      <w:suppressAutoHyphen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6.jpeg"/><Relationship Id="rId26" Type="http://schemas.openxmlformats.org/officeDocument/2006/relationships/image" Target="media/image10.emf"/><Relationship Id="rId39"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header" Target="header5.xml"/><Relationship Id="rId34" Type="http://schemas.openxmlformats.org/officeDocument/2006/relationships/image" Target="media/image17.jpeg"/><Relationship Id="rId42" Type="http://schemas.openxmlformats.org/officeDocument/2006/relationships/footer" Target="footer7.xml"/><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image" Target="media/image5.jpeg"/><Relationship Id="rId25" Type="http://schemas.openxmlformats.org/officeDocument/2006/relationships/image" Target="media/image9.emf"/><Relationship Id="rId33" Type="http://schemas.openxmlformats.org/officeDocument/2006/relationships/oleObject" Target="embeddings/Microsoft_Word_97_-_2003_Document2.doc"/><Relationship Id="rId38" Type="http://schemas.openxmlformats.org/officeDocument/2006/relationships/image" Target="media/image21.jpeg"/><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header" Target="header4.xml"/><Relationship Id="rId29" Type="http://schemas.openxmlformats.org/officeDocument/2006/relationships/image" Target="media/image13.emf"/><Relationship Id="rId41" Type="http://schemas.openxmlformats.org/officeDocument/2006/relationships/footer" Target="foot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image" Target="media/image8.emf"/><Relationship Id="rId32" Type="http://schemas.openxmlformats.org/officeDocument/2006/relationships/image" Target="media/image16.emf"/><Relationship Id="rId37" Type="http://schemas.openxmlformats.org/officeDocument/2006/relationships/image" Target="media/image20.jpeg"/><Relationship Id="rId40" Type="http://schemas.openxmlformats.org/officeDocument/2006/relationships/header" Target="header7.xml"/><Relationship Id="rId5" Type="http://schemas.openxmlformats.org/officeDocument/2006/relationships/endnotes" Target="endnotes.xml"/><Relationship Id="rId15" Type="http://schemas.openxmlformats.org/officeDocument/2006/relationships/oleObject" Target="embeddings/Microsoft_Word_97_-_2003_Document1.doc"/><Relationship Id="rId23" Type="http://schemas.openxmlformats.org/officeDocument/2006/relationships/footer" Target="footer5.xml"/><Relationship Id="rId28" Type="http://schemas.openxmlformats.org/officeDocument/2006/relationships/image" Target="media/image12.emf"/><Relationship Id="rId36" Type="http://schemas.openxmlformats.org/officeDocument/2006/relationships/image" Target="media/image19.jpeg"/><Relationship Id="rId10" Type="http://schemas.openxmlformats.org/officeDocument/2006/relationships/header" Target="header3.xml"/><Relationship Id="rId19" Type="http://schemas.openxmlformats.org/officeDocument/2006/relationships/image" Target="media/image7.jpeg"/><Relationship Id="rId31" Type="http://schemas.openxmlformats.org/officeDocument/2006/relationships/image" Target="media/image15.jpeg"/><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3.emf"/><Relationship Id="rId22" Type="http://schemas.openxmlformats.org/officeDocument/2006/relationships/footer" Target="footer4.xml"/><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8.jpeg"/><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Pages>
  <Words>12592</Words>
  <Characters>67373</Characters>
  <Application>Microsoft Office Word</Application>
  <DocSecurity>4</DocSecurity>
  <Lines>3062</Lines>
  <Paragraphs>1599</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78366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Michael.Deep</dc:creator>
  <cp:keywords/>
  <dc:description/>
  <cp:lastModifiedBy>Theresa Speizio</cp:lastModifiedBy>
  <cp:revision>9</cp:revision>
  <cp:lastPrinted>2007-11-21T19:26:00Z</cp:lastPrinted>
  <dcterms:created xsi:type="dcterms:W3CDTF">2007-11-21T19:20:00Z</dcterms:created>
  <dcterms:modified xsi:type="dcterms:W3CDTF">2007-11-21T19:48:00Z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0753991</vt:lpwstr>
  </property>
  <property fmtid="{D5CDD505-2E9C-101B-9397-08002B2CF9AE}" pid="3" name="Symbol1">
    <vt:lpwstr>CEDAW/C/LUX/Q/5/Add.1</vt:lpwstr>
  </property>
  <property fmtid="{D5CDD505-2E9C-101B-9397-08002B2CF9AE}" pid="4" name="Symbol2">
    <vt:lpwstr/>
  </property>
  <property fmtid="{D5CDD505-2E9C-101B-9397-08002B2CF9AE}" pid="5" name="Translator">
    <vt:lpwstr/>
  </property>
  <property fmtid="{D5CDD505-2E9C-101B-9397-08002B2CF9AE}" pid="6" name="Comment">
    <vt:lpwstr>continuity: ts/mtb</vt:lpwstr>
  </property>
  <property fmtid="{D5CDD505-2E9C-101B-9397-08002B2CF9AE}" pid="7" name="DraftPages">
    <vt:lpwstr>41 FINAL PAGES</vt:lpwstr>
  </property>
  <property fmtid="{D5CDD505-2E9C-101B-9397-08002B2CF9AE}" pid="8" name="Operator">
    <vt:lpwstr>dt (F)</vt:lpwstr>
  </property>
</Properties>
</file>