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A7" w:rsidRPr="00E2694E" w:rsidRDefault="00E2694E" w:rsidP="00E2694E">
      <w:pPr>
        <w:spacing w:line="60" w:lineRule="exact"/>
        <w:rPr>
          <w:spacing w:val="0"/>
          <w:w w:val="100"/>
          <w:kern w:val="0"/>
          <w:sz w:val="6"/>
          <w:lang w:val="ru-RU"/>
        </w:rPr>
        <w:sectPr w:rsidR="00F06EA7" w:rsidRPr="00E2694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Pr>
          <w:rStyle w:val="CommentReference"/>
        </w:rPr>
        <w:commentReference w:id="0"/>
      </w:r>
    </w:p>
    <w:p w:rsidR="00F06EA7" w:rsidRDefault="00F06EA7">
      <w:pPr>
        <w:pStyle w:val="H1"/>
        <w:tabs>
          <w:tab w:val="left" w:pos="680"/>
        </w:tabs>
        <w:spacing w:after="0" w:line="240" w:lineRule="auto"/>
        <w:ind w:left="0"/>
        <w:rPr>
          <w:sz w:val="24"/>
          <w:szCs w:val="24"/>
          <w:lang w:val="ru-RU"/>
        </w:rPr>
      </w:pPr>
      <w:r>
        <w:rPr>
          <w:sz w:val="24"/>
          <w:szCs w:val="24"/>
          <w:lang w:val="ru-RU"/>
        </w:rPr>
        <w:t>Комитет по ликвидации дискриминации</w:t>
      </w:r>
      <w:r>
        <w:rPr>
          <w:sz w:val="24"/>
          <w:szCs w:val="24"/>
          <w:lang w:val="ru-RU"/>
        </w:rPr>
        <w:br/>
        <w:t>в отношении женщин</w:t>
      </w:r>
    </w:p>
    <w:p w:rsidR="00F06EA7" w:rsidRDefault="00F06EA7">
      <w:pPr>
        <w:pStyle w:val="H1"/>
        <w:tabs>
          <w:tab w:val="left" w:pos="680"/>
        </w:tabs>
        <w:spacing w:after="0" w:line="240" w:lineRule="auto"/>
        <w:ind w:left="0"/>
        <w:rPr>
          <w:sz w:val="20"/>
          <w:lang w:val="ru-RU"/>
        </w:rPr>
      </w:pPr>
      <w:r>
        <w:rPr>
          <w:sz w:val="20"/>
          <w:lang w:val="ru-RU"/>
        </w:rPr>
        <w:t>Предсессионная рабочая группа</w:t>
      </w:r>
    </w:p>
    <w:p w:rsidR="00F06EA7" w:rsidRDefault="00F06EA7">
      <w:pPr>
        <w:pStyle w:val="H1"/>
        <w:tabs>
          <w:tab w:val="left" w:pos="680"/>
        </w:tabs>
        <w:spacing w:after="0" w:line="240" w:lineRule="auto"/>
        <w:ind w:left="0"/>
        <w:rPr>
          <w:sz w:val="20"/>
          <w:lang w:val="ru-RU"/>
        </w:rPr>
      </w:pPr>
      <w:r>
        <w:rPr>
          <w:sz w:val="20"/>
          <w:lang w:val="ru-RU"/>
        </w:rPr>
        <w:t>Сорок четвертая сессия</w:t>
      </w:r>
    </w:p>
    <w:p w:rsidR="00F06EA7" w:rsidRDefault="00F06EA7">
      <w:pPr>
        <w:rPr>
          <w:lang w:val="ru-RU"/>
        </w:rPr>
      </w:pPr>
      <w:r>
        <w:rPr>
          <w:lang w:val="ru-RU"/>
        </w:rPr>
        <w:t>20 июля – 7 августа 2009 года</w:t>
      </w:r>
    </w:p>
    <w:p w:rsidR="00F06EA7" w:rsidRDefault="00F06EA7">
      <w:pPr>
        <w:pStyle w:val="H1"/>
        <w:tabs>
          <w:tab w:val="left" w:pos="680"/>
        </w:tabs>
        <w:spacing w:after="840" w:line="240" w:lineRule="auto"/>
        <w:ind w:left="0"/>
        <w:rPr>
          <w:b w:val="0"/>
          <w:bCs/>
          <w:sz w:val="20"/>
          <w:lang w:val="ru-RU"/>
        </w:rPr>
      </w:pPr>
    </w:p>
    <w:p w:rsidR="00F06EA7" w:rsidRDefault="00DC0C1C">
      <w:pPr>
        <w:pStyle w:val="HCh"/>
        <w:spacing w:line="240" w:lineRule="auto"/>
        <w:ind w:right="1259"/>
        <w:rPr>
          <w:spacing w:val="0"/>
          <w:lang w:val="ru-RU"/>
        </w:rPr>
      </w:pPr>
      <w:r>
        <w:rPr>
          <w:lang w:val="ru-RU"/>
        </w:rPr>
        <w:t>Ответы</w:t>
      </w:r>
      <w:r w:rsidRPr="003C29F3">
        <w:rPr>
          <w:lang w:val="ru-RU"/>
        </w:rPr>
        <w:t xml:space="preserve"> </w:t>
      </w:r>
      <w:r>
        <w:rPr>
          <w:lang w:val="ru-RU"/>
        </w:rPr>
        <w:t>на</w:t>
      </w:r>
      <w:r w:rsidRPr="003C29F3">
        <w:rPr>
          <w:lang w:val="ru-RU"/>
        </w:rPr>
        <w:t xml:space="preserve"> </w:t>
      </w:r>
      <w:r>
        <w:rPr>
          <w:lang w:val="ru-RU"/>
        </w:rPr>
        <w:t>перечень</w:t>
      </w:r>
      <w:r w:rsidRPr="003C29F3">
        <w:rPr>
          <w:lang w:val="ru-RU"/>
        </w:rPr>
        <w:t xml:space="preserve"> </w:t>
      </w:r>
      <w:r>
        <w:rPr>
          <w:lang w:val="ru-RU"/>
        </w:rPr>
        <w:t>тем</w:t>
      </w:r>
      <w:r w:rsidRPr="003C29F3">
        <w:rPr>
          <w:lang w:val="ru-RU"/>
        </w:rPr>
        <w:t xml:space="preserve"> </w:t>
      </w:r>
      <w:r>
        <w:rPr>
          <w:lang w:val="ru-RU"/>
        </w:rPr>
        <w:t>и</w:t>
      </w:r>
      <w:r w:rsidRPr="003C29F3">
        <w:rPr>
          <w:lang w:val="ru-RU"/>
        </w:rPr>
        <w:t xml:space="preserve"> </w:t>
      </w:r>
      <w:r>
        <w:rPr>
          <w:lang w:val="ru-RU"/>
        </w:rPr>
        <w:t>вопросов</w:t>
      </w:r>
      <w:r w:rsidRPr="003C29F3">
        <w:rPr>
          <w:lang w:val="ru-RU"/>
        </w:rPr>
        <w:t xml:space="preserve"> </w:t>
      </w:r>
      <w:r>
        <w:rPr>
          <w:lang w:val="ru-RU"/>
        </w:rPr>
        <w:t>в</w:t>
      </w:r>
      <w:r w:rsidRPr="003C29F3">
        <w:rPr>
          <w:lang w:val="ru-RU"/>
        </w:rPr>
        <w:t xml:space="preserve"> </w:t>
      </w:r>
      <w:r>
        <w:rPr>
          <w:lang w:val="ru-RU"/>
        </w:rPr>
        <w:t>связи</w:t>
      </w:r>
      <w:r w:rsidRPr="003C29F3">
        <w:rPr>
          <w:lang w:val="ru-RU"/>
        </w:rPr>
        <w:t xml:space="preserve"> </w:t>
      </w:r>
      <w:r>
        <w:rPr>
          <w:lang w:val="ru-RU"/>
        </w:rPr>
        <w:t>с</w:t>
      </w:r>
      <w:r>
        <w:rPr>
          <w:lang w:val="en-US"/>
        </w:rPr>
        <w:t> </w:t>
      </w:r>
      <w:r>
        <w:rPr>
          <w:lang w:val="ru-RU"/>
        </w:rPr>
        <w:t>рассмотрением</w:t>
      </w:r>
      <w:r w:rsidRPr="003C29F3">
        <w:rPr>
          <w:lang w:val="ru-RU"/>
        </w:rPr>
        <w:t xml:space="preserve"> </w:t>
      </w:r>
      <w:r>
        <w:rPr>
          <w:lang w:val="ru-RU"/>
        </w:rPr>
        <w:t>объединенных</w:t>
      </w:r>
      <w:r w:rsidRPr="003C29F3">
        <w:rPr>
          <w:lang w:val="ru-RU"/>
        </w:rPr>
        <w:t xml:space="preserve"> </w:t>
      </w:r>
      <w:r>
        <w:rPr>
          <w:lang w:val="ru-RU"/>
        </w:rPr>
        <w:t>шестого</w:t>
      </w:r>
      <w:r w:rsidRPr="003C29F3">
        <w:rPr>
          <w:lang w:val="ru-RU"/>
        </w:rPr>
        <w:t xml:space="preserve"> </w:t>
      </w:r>
      <w:r>
        <w:rPr>
          <w:lang w:val="ru-RU"/>
        </w:rPr>
        <w:t>и</w:t>
      </w:r>
      <w:r w:rsidRPr="003C29F3">
        <w:rPr>
          <w:lang w:val="ru-RU"/>
        </w:rPr>
        <w:t xml:space="preserve"> </w:t>
      </w:r>
      <w:r>
        <w:rPr>
          <w:lang w:val="ru-RU"/>
        </w:rPr>
        <w:t>седьмого периодических докладов</w:t>
      </w:r>
    </w:p>
    <w:p w:rsidR="00F06EA7" w:rsidRDefault="00DC0C1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59"/>
        <w:rPr>
          <w:spacing w:val="0"/>
          <w:sz w:val="24"/>
          <w:lang w:val="ru-RU"/>
        </w:rPr>
      </w:pPr>
      <w:r w:rsidRPr="00DC0C1C">
        <w:rPr>
          <w:spacing w:val="0"/>
          <w:sz w:val="24"/>
          <w:szCs w:val="24"/>
          <w:lang w:val="ru-RU"/>
        </w:rPr>
        <w:t>Лаосская Народно-Демократическая Республика</w:t>
      </w:r>
      <w:r w:rsidR="00F06EA7">
        <w:rPr>
          <w:rStyle w:val="FootnoteReference"/>
          <w:b w:val="0"/>
          <w:spacing w:val="4"/>
          <w:w w:val="103"/>
          <w:szCs w:val="24"/>
          <w:lang w:val="ru-RU"/>
        </w:rPr>
        <w:t xml:space="preserve"> </w:t>
      </w:r>
      <w:r w:rsidR="00F06EA7">
        <w:rPr>
          <w:rStyle w:val="FootnoteReference"/>
          <w:b w:val="0"/>
          <w:spacing w:val="4"/>
          <w:w w:val="103"/>
          <w:szCs w:val="24"/>
          <w:vertAlign w:val="baseline"/>
          <w:lang w:val="ru-RU"/>
        </w:rPr>
        <w:footnoteReference w:customMarkFollows="1" w:id="1"/>
        <w:t>*</w:t>
      </w:r>
    </w:p>
    <w:p w:rsidR="00F06EA7" w:rsidRDefault="00F06EA7">
      <w:pPr>
        <w:pStyle w:val="SingleTxt"/>
        <w:spacing w:after="0" w:line="120" w:lineRule="exact"/>
        <w:rPr>
          <w:sz w:val="10"/>
          <w:lang w:val="ru-RU"/>
        </w:rPr>
      </w:pPr>
    </w:p>
    <w:p w:rsidR="00F06EA7" w:rsidRDefault="00F06EA7">
      <w:pPr>
        <w:pStyle w:val="SingleTxt"/>
        <w:spacing w:after="0" w:line="120" w:lineRule="exact"/>
        <w:rPr>
          <w:sz w:val="10"/>
          <w:lang w:val="ru-RU"/>
        </w:rPr>
      </w:pPr>
    </w:p>
    <w:p w:rsidR="00F06EA7" w:rsidRDefault="00F06EA7">
      <w:pPr>
        <w:pStyle w:val="SingleTxt"/>
        <w:spacing w:after="0" w:line="120" w:lineRule="exact"/>
        <w:rPr>
          <w:sz w:val="10"/>
          <w:lang w:val="ru-RU"/>
        </w:rPr>
      </w:pPr>
    </w:p>
    <w:p w:rsidR="00F06EA7" w:rsidRDefault="00F06EA7">
      <w:pPr>
        <w:tabs>
          <w:tab w:val="left" w:pos="1710"/>
        </w:tabs>
        <w:spacing w:after="160" w:line="240" w:lineRule="auto"/>
        <w:ind w:left="1264" w:right="1264"/>
        <w:jc w:val="both"/>
        <w:rPr>
          <w:spacing w:val="0"/>
          <w:sz w:val="24"/>
          <w:szCs w:val="24"/>
          <w:lang w:val="ru-RU"/>
        </w:rPr>
        <w:sectPr w:rsidR="00F06EA7">
          <w:endnotePr>
            <w:numFmt w:val="decimal"/>
          </w:endnotePr>
          <w:type w:val="continuous"/>
          <w:pgSz w:w="12240" w:h="15840" w:code="1"/>
          <w:pgMar w:top="1741" w:right="1196" w:bottom="1899" w:left="1196" w:header="578" w:footer="1032" w:gutter="0"/>
          <w:cols w:space="708"/>
          <w:noEndnote/>
          <w:docGrid w:linePitch="360"/>
        </w:sectPr>
      </w:pPr>
    </w:p>
    <w:p w:rsidR="00DC0C1C" w:rsidRPr="002B0D9F" w:rsidRDefault="00DC0C1C" w:rsidP="00DC0C1C">
      <w:pPr>
        <w:tabs>
          <w:tab w:val="left" w:pos="1758"/>
        </w:tabs>
        <w:spacing w:after="240" w:line="240" w:lineRule="auto"/>
        <w:ind w:left="1264" w:right="1264"/>
        <w:rPr>
          <w:b/>
          <w:bCs/>
          <w:lang w:val="ru-RU"/>
        </w:rPr>
      </w:pPr>
      <w:r w:rsidRPr="002B0D9F">
        <w:rPr>
          <w:b/>
          <w:bCs/>
          <w:lang w:val="ru-RU"/>
        </w:rPr>
        <w:t xml:space="preserve">Ответы на вопросы, поднятые Комитетом по ликвидации дискриминации в отношении женщин (КЛДЖ) после рассмотрения объединенных шестого и седьмого докладов </w:t>
      </w:r>
      <w:r w:rsidRPr="002B0D9F">
        <w:rPr>
          <w:b/>
          <w:lang w:val="ru-RU"/>
        </w:rPr>
        <w:t>Лаосской Народно-Демократической Республики</w:t>
      </w:r>
    </w:p>
    <w:p w:rsidR="00DC0C1C" w:rsidRPr="002331C6" w:rsidRDefault="00DC0C1C" w:rsidP="00DC0C1C">
      <w:pPr>
        <w:tabs>
          <w:tab w:val="left" w:pos="1758"/>
        </w:tabs>
        <w:spacing w:after="240" w:line="240" w:lineRule="auto"/>
        <w:ind w:left="1264" w:right="1264"/>
        <w:jc w:val="both"/>
        <w:rPr>
          <w:b/>
          <w:bCs/>
          <w:sz w:val="22"/>
          <w:szCs w:val="22"/>
          <w:lang w:val="ru-RU"/>
        </w:rPr>
      </w:pPr>
      <w:r w:rsidRPr="002331C6">
        <w:rPr>
          <w:b/>
          <w:bCs/>
          <w:sz w:val="22"/>
          <w:szCs w:val="22"/>
          <w:lang w:val="ru-RU"/>
        </w:rPr>
        <w:t>Общая информация</w:t>
      </w:r>
    </w:p>
    <w:p w:rsidR="00DC0C1C" w:rsidRPr="002B0D9F" w:rsidRDefault="00DC0C1C" w:rsidP="00DC0C1C">
      <w:pPr>
        <w:tabs>
          <w:tab w:val="left" w:pos="1758"/>
        </w:tabs>
        <w:spacing w:after="240" w:line="240" w:lineRule="auto"/>
        <w:ind w:left="1757" w:right="1264" w:hanging="493"/>
        <w:jc w:val="both"/>
        <w:rPr>
          <w:b/>
          <w:bCs/>
          <w:lang w:val="ru-RU"/>
        </w:rPr>
      </w:pPr>
      <w:r w:rsidRPr="002B0D9F">
        <w:rPr>
          <w:b/>
          <w:bCs/>
          <w:lang w:val="ru-RU"/>
        </w:rPr>
        <w:t>1.</w:t>
      </w:r>
      <w:r w:rsidRPr="002B0D9F">
        <w:rPr>
          <w:b/>
          <w:bCs/>
          <w:lang w:val="ru-RU"/>
        </w:rPr>
        <w:tab/>
        <w:t>Просьба представить дополнительную информацию о процессе подготовки объединенных шестого и седьмого докладов Лаосской Народно-Демократической Республики. Эта информация должна включать данные о том, какие государственные департаменты и учреждения принимали участие в подготовке докладов и проводились ли консультации с неправительственными организациями, в частности с организациями женщин.</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Подготовка объединенных шестого и седьмого докладов об осуществлении Конвенции о ликвидации всех форм дискриминации в отношении женщин (КЛДОЖ) проводилась следующим образом.</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правительство ЛНДР создало редакционный комитет для подготовки объединенных докладов. В состав указанного комитета входят различные государственные организации и ведомства, в том числе секретариат Лаосского национального комитета по улучшению положения женщин (ЛНКУПЖ) и другие отраслевые министерства и ведомства, имеющие статус министерства. На редакционном комитете лежит обязанность давать указания и контролировать подготовку и рассмотрение проекта доклада с целью обеспечения всеобъемлющего характера доклада, его корректности и соответствия требованиям при осуществлении КЛДОЖ в ЛНДР.</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редакционный комитет по подготовке национального доклада поручил группе экспертов из Центра информации и развития гендерных ресурсов (ГРИД) Союза лаосских женщин (СЛЖ) подготовить проект доклада и разработать средства для сбора данных и анализа (техническое задание для доклада).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редакционный комитет провел ряд заседаний, с тем чтобы информировать членов комитета о целях и процессе подготовки доклада, а также дал задания каждому из них. ЛНКУПЖ на всех уровнях обязан координировать действия со всеми заинтересованными сторонами в целях содействия сбору данных и предоставлению информации занимающейся подготовкой доклада группе экспертов.</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В-четвертых, после завершения занимающейся подготовкой доклада группой экспертов предварительного проекта редакционный комитет принял его в качестве рабочего документа для консультаций с комитетами по улучшению положения женщин из различных отраслевых министерств и ведомств. В связи с этим для уточнения проекта доклада были проведены три раунда консультаций на центральном уровне. Затем пересмотренный проект доклада представлялся для консультации соответствующим международным организациям в ЛНДР, в том числе правительственным организациям и неправительственным организациям. После этого редакционный комитет провел четыре заседания для завершения и одобрения пересмотренного проекта доклада с учетом материалов, собранных в ходе вышеупомянутых заседаний. Окончательный проект доклада был впоследствии представлен правительству на рассмотрение и принятие в качестве национального доклада ЛНДР.</w:t>
      </w:r>
    </w:p>
    <w:p w:rsidR="00DC0C1C" w:rsidRPr="002B0D9F" w:rsidRDefault="00DC0C1C" w:rsidP="00DC0C1C">
      <w:pPr>
        <w:tabs>
          <w:tab w:val="left" w:pos="1758"/>
        </w:tabs>
        <w:spacing w:after="240" w:line="240" w:lineRule="auto"/>
        <w:ind w:left="1757" w:right="1264" w:hanging="493"/>
        <w:jc w:val="both"/>
        <w:rPr>
          <w:b/>
          <w:bCs/>
          <w:lang w:val="ru-RU"/>
        </w:rPr>
      </w:pPr>
      <w:r w:rsidRPr="002B0D9F">
        <w:rPr>
          <w:b/>
          <w:bCs/>
          <w:lang w:val="ru-RU"/>
        </w:rPr>
        <w:t>2.</w:t>
      </w:r>
      <w:r w:rsidRPr="002B0D9F">
        <w:rPr>
          <w:b/>
          <w:bCs/>
          <w:lang w:val="ru-RU"/>
        </w:rPr>
        <w:tab/>
        <w:t>Доклад содержит ограниченные статистические данные, представленные с разбивкой по признаку пола, которые касаются положения женщин в ряде областей, охватываемых Конвенцией, включая различные группы женщин. Просьба представить информацию о том, каким образом правительство намеревается улучшить сбор данных, дезагрегированных по полу и возрасту, данных о городских и сельских женщинах и женщинах из этнических групп, которые относятся к различным областям Конвенции.</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Во-первых, правительство ЛНДР проводит четкую статистическую политику с созданием в 2002 году Национальной статистической системы в соответствии с указом премьер-министра № 140/</w:t>
      </w:r>
      <w:r w:rsidR="00DC0C1C" w:rsidRPr="002B0D9F">
        <w:t>PM</w:t>
      </w:r>
      <w:r w:rsidR="00DC0C1C" w:rsidRPr="002B0D9F">
        <w:rPr>
          <w:lang w:val="ru-RU"/>
        </w:rPr>
        <w:t xml:space="preserve"> от 20 августа 2002 года. Как отмечалось ранее в предыдущем докладе КЛДЖ, правительство выпустило уведомление № 0009/</w:t>
      </w:r>
      <w:r w:rsidR="00DC0C1C" w:rsidRPr="002B0D9F">
        <w:t>PMO</w:t>
      </w:r>
      <w:r w:rsidR="00DC0C1C" w:rsidRPr="002B0D9F">
        <w:rPr>
          <w:lang w:val="ru-RU"/>
        </w:rPr>
        <w:t xml:space="preserve"> от 5 января 2000 года о включении в национальную статистическую систему данных с разбивкой по признаку пола. В целях обеспечения общенационального осуществления и эффективности указанного уведомления аппарат премьер-министра выпустил директивный документ № 018/</w:t>
      </w:r>
      <w:r w:rsidR="00DC0C1C" w:rsidRPr="002B0D9F">
        <w:t>PMO</w:t>
      </w:r>
      <w:r w:rsidR="00DC0C1C" w:rsidRPr="002B0D9F">
        <w:rPr>
          <w:lang w:val="ru-RU"/>
        </w:rPr>
        <w:t xml:space="preserve"> от 10 января 2005 года с призывом к государственным ведомствам воплотить условия уведомления в реальность.</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политика правительства в отношении сбора данных осуществляется различными государственными ведомствами. Министерство образования, например, начало собирать данные с разбивкой по признаку пола после 2005 года, дополнив статистические данные с разбивкой по признаку пола такими показателями: общий коэффициент охвата, чистый коэффициент охвата, процент второгодников, процент отсева, процент окончивших обучение, уровень грамотности, количество школ и классов, число учителей как в государственных, так и в частных школах и другие элементы, относящиеся ко всем ступеням, уровням и областям образования в масштабе страны. В 2008 году был также проведен сбор данных об этническом образовании на четырех различных языках посредством согласования уровней районов и провинций с министерским уровнем и создания условий для анализа информации во всех провинциях, городских и сельских районах.</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хотя государственная политика введена уже несколько лет назад, ее фактическое осуществление было недостаточно очевидным в масштабе страны вследствие плохого распространения информации и нехватки людских и финансовых ресурсов, особенно в отдаленных сельских районах. В следующем периодическом докладе правительство уделит больше внимания рекомендациям всем заинтересованным сторонам действовать в соответствии с условиями вышеупомянутых уведомления и директивного документа аппарата премьер-министра.</w:t>
      </w:r>
    </w:p>
    <w:p w:rsidR="00DC0C1C" w:rsidRPr="002B0D9F" w:rsidRDefault="00D203CC" w:rsidP="00D203CC">
      <w:pPr>
        <w:tabs>
          <w:tab w:val="left" w:pos="1758"/>
        </w:tabs>
        <w:spacing w:after="240" w:line="240" w:lineRule="auto"/>
        <w:ind w:left="1757" w:right="1264" w:hanging="493"/>
        <w:jc w:val="both"/>
        <w:rPr>
          <w:lang w:val="ru-RU"/>
        </w:rPr>
      </w:pPr>
      <w:r>
        <w:rPr>
          <w:b/>
          <w:bCs/>
          <w:lang w:val="ru-RU"/>
        </w:rPr>
        <w:br w:type="page"/>
      </w:r>
      <w:r w:rsidR="00DC0C1C" w:rsidRPr="002B0D9F">
        <w:rPr>
          <w:b/>
          <w:bCs/>
          <w:lang w:val="ru-RU"/>
        </w:rPr>
        <w:t>3.</w:t>
      </w:r>
      <w:r w:rsidR="00DC0C1C" w:rsidRPr="002B0D9F">
        <w:rPr>
          <w:b/>
          <w:bCs/>
          <w:lang w:val="ru-RU"/>
        </w:rPr>
        <w:tab/>
        <w:t>В своих предыдущих заключительных замечаниях Комитет просил правительство Лаосской Народно-Демократической Республики обеспечить широкое распространение заключительных замечаний</w:t>
      </w:r>
      <w:r w:rsidR="00DC0C1C" w:rsidRPr="002B0D9F">
        <w:rPr>
          <w:rStyle w:val="FootnoteReference"/>
          <w:b/>
          <w:bCs/>
          <w:lang w:val="ru-RU"/>
        </w:rPr>
        <w:footnoteReference w:id="2"/>
      </w:r>
      <w:r w:rsidR="00DC0C1C" w:rsidRPr="002B0D9F">
        <w:rPr>
          <w:b/>
          <w:bCs/>
          <w:lang w:val="ru-RU"/>
        </w:rPr>
        <w:t>, касающихся объединенных первоначального, второго, третьего, четвертого и пятого докладов. Просьба представить информацию о мерах, принятых с целью информировать администраторов, должностных лиц и политических деятелей, а также широкую общественность и самих женщин, включая сельских женщин и женщин, относящихся к различным этническим группам и группам меньшинств, о предпринятых шагах, с целью гарантировать равенство де-юре и де-факто между женщинами и мужчинами. В докладе отмечается, что государственные должностные лица не располагают достаточной информацией и сведениями относительно КЛДОЖ и вопросов учета гендерной проблематики.</w:t>
      </w:r>
      <w:r w:rsidR="00DC0C1C" w:rsidRPr="002B0D9F">
        <w:rPr>
          <w:lang w:val="ru-RU" w:eastAsia="ru-RU"/>
        </w:rPr>
        <w:t xml:space="preserve"> </w:t>
      </w:r>
      <w:r w:rsidR="00DC0C1C" w:rsidRPr="002B0D9F">
        <w:rPr>
          <w:b/>
          <w:bCs/>
          <w:lang w:val="ru-RU"/>
        </w:rPr>
        <w:t>Просьба подробнее проинформировать о мерах, принятых государством-участником с целью повышения уровня осведомленности государственных должностных лиц, судей и юристов – путем организации надлежащей учебной подготовки – о дискриминации по признаку пола и защите прав человека женщин.</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В плане распространения сведений о рекомендациях КЛДЖ и Конвенции правительство предприняло следующие различные действия.</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ЛНКУПЖ обеспечил перевод заключительных замечаний на лаосский язык и опубликовал эти замечания и на лаосском, и на английском языках. Экземпляры этой публикации были разосланы всем комитетам по улучшению положения женщин на всех уровнях для дальнейшего распространения вместе с текстом КЛДОЖ, уже переведенной на лаосский язык.</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ЛНКУПЖ и Союз лаосских женщин организовали практикумы и семинары для государственных должностных лиц от национального до местного уровня, используя переведенные тексты Конвенции, заключительные замечания КЛДЖ, гендерный подход и относящиеся к правам женщин лаосские юридические документы в качестве исходных документов для обсуждения осуществления КЛДОЖ в Лаосе. Кроме того, ЛНКУПЖ также организовал 14–15 января 2008 года региональное совещание АСЕАН по передовой практике в области отчетности по КЛДОЖ, мониторинга и осуществления КЛДОЖ, а также ряд совещаний по обмену опытом и для демонстрации достижений в области учета гендерных факторов в основной деятельности в ЛНДР.</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распространение информации осуществлялось также через средства массовой информации, такие как радио, телевидение и газеты. Для этого использовались различные формы, такие как короткие игровые видеосюжеты, новостные статьи, колонка, посвященная КЛДОЖ, продвижению и защите прав женщин и справедливым гендерным ролям. Содержание распространяемой информации определяется совместно ЛНКУПЖ, Министерством юстиции, СЛЖ, Министерством здравоохранения, Министерством образования и др.</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Имеется несколько примеров действий ЛНКУПЖ по повышению осведомленности по вопросам укрепления роли женщин в лаосском обществе.</w:t>
      </w:r>
    </w:p>
    <w:p w:rsidR="00DC0C1C" w:rsidRPr="00F06EA7" w:rsidRDefault="00DC0C1C" w:rsidP="00D203CC">
      <w:pPr>
        <w:tabs>
          <w:tab w:val="left" w:pos="1758"/>
        </w:tabs>
        <w:spacing w:after="240" w:line="240" w:lineRule="auto"/>
        <w:ind w:left="1264" w:right="1264"/>
        <w:rPr>
          <w:b/>
          <w:bCs/>
          <w:sz w:val="22"/>
          <w:szCs w:val="22"/>
          <w:lang w:val="ru-RU"/>
        </w:rPr>
      </w:pPr>
      <w:r w:rsidRPr="00F06EA7">
        <w:rPr>
          <w:b/>
          <w:bCs/>
          <w:sz w:val="22"/>
          <w:szCs w:val="22"/>
          <w:lang w:val="ru-RU"/>
        </w:rPr>
        <w:t>Конституционные, законодательные и институциональные рамки и статус Конвенции</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4.</w:t>
      </w:r>
      <w:r w:rsidRPr="002B0D9F">
        <w:rPr>
          <w:b/>
          <w:bCs/>
          <w:lang w:val="ru-RU"/>
        </w:rPr>
        <w:tab/>
        <w:t>Просьба изложить дальнейшие меры, предпринятые государством-участником в период после рассмотрения предыдущего доклада в 2005 году в целях разработки всеобъемлющих законодательных рамок в соответствии с Конвенцией в интересах обеспечения надлежащей защиты женщин от дискриминации, включая наличие эффективных средств правовой защиты, и информирования женщин об имеющемся у них праве на свободу от дискриминации.</w:t>
      </w:r>
    </w:p>
    <w:p w:rsidR="00DC0C1C" w:rsidRPr="002B0D9F" w:rsidRDefault="00D954B3" w:rsidP="00DC0C1C">
      <w:pPr>
        <w:tabs>
          <w:tab w:val="left" w:pos="1758"/>
        </w:tabs>
        <w:spacing w:after="240" w:line="240" w:lineRule="auto"/>
        <w:ind w:left="1264" w:right="1264"/>
        <w:jc w:val="both"/>
        <w:rPr>
          <w:lang w:val="ru-RU"/>
        </w:rPr>
      </w:pPr>
      <w:r>
        <w:rPr>
          <w:i/>
          <w:iCs/>
          <w:lang w:val="ru-RU"/>
        </w:rPr>
        <w:tab/>
      </w:r>
      <w:r w:rsidR="00DC0C1C" w:rsidRPr="002B0D9F">
        <w:rPr>
          <w:i/>
          <w:iCs/>
          <w:lang w:val="ru-RU"/>
        </w:rPr>
        <w:t>Законодательные рамки ЛНДР в интересах обеспечения защиты женщин от дискриминации в период после 2005 года включают следующее</w:t>
      </w:r>
      <w:r w:rsidR="00DC0C1C" w:rsidRPr="002B0D9F">
        <w:rPr>
          <w:lang w:val="ru-RU"/>
        </w:rPr>
        <w:t>.</w:t>
      </w:r>
    </w:p>
    <w:p w:rsidR="00DC0C1C" w:rsidRPr="002B0D9F" w:rsidRDefault="00D203CC" w:rsidP="00DC0C1C">
      <w:pPr>
        <w:tabs>
          <w:tab w:val="left" w:pos="1758"/>
        </w:tabs>
        <w:spacing w:after="240" w:line="240" w:lineRule="auto"/>
        <w:ind w:left="1264" w:right="1264"/>
        <w:jc w:val="both"/>
        <w:rPr>
          <w:lang w:val="ru-RU"/>
        </w:rPr>
      </w:pPr>
      <w:r>
        <w:rPr>
          <w:lang w:val="ru-RU"/>
        </w:rPr>
        <w:tab/>
      </w:r>
      <w:r w:rsidR="00DC0C1C" w:rsidRPr="002B0D9F">
        <w:rPr>
          <w:lang w:val="ru-RU"/>
        </w:rPr>
        <w:t>Во-первых, внесены поправки в уголовное законодательство с целью введения уголовной ответственности за дискриминационные акты в отношении женщин, как предусмотрено системой уголовного законодательства ЛНДР, состоящей из уголовного законодательства и уголовных положений других соответствующих законодательных актов ЛНДР. Поэтому дискриминация в отношении женщин должна рассматриваться как уголовное преступление и нарушение уголовного законодательства или уголовных положений Закона о развитии потенциала и защите женщин.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ЛНКУПЖ разработал и принял Национальную стратегию по улучшению положения женщин на период 2006–2010 годов с целью устранения препятствий, мешающих женщинам продвигать свои интересы, и обеспечения равенства их прав и развития их потенциала с коллегами-мужчинами во всех аспектах.</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статья 4 Закона об образовании в измененной редакции (принятого 3 июля 2007 года решением № 43/</w:t>
      </w:r>
      <w:r w:rsidRPr="002B0D9F">
        <w:t>NA</w:t>
      </w:r>
      <w:r w:rsidRPr="002B0D9F">
        <w:rPr>
          <w:lang w:val="ru-RU"/>
        </w:rPr>
        <w:t xml:space="preserve"> Национального собрания) предусматривает, что "государство и общество полны решимости развивать национальную систему образования в качественном отношении, создавая для всех возможности получения доступа к образованию, особенно для населения сельских и отдаленных районов, женщин, детей, уязвимых групп, и создавая условия, дающие большему числу людей возможность доступа к профессиональному образованию". В статье 36 говорится, что "государство определило политику в отношении пособий для учащихся из бедных семей, уязвимых групп, особенно женщин, детей, национальных меньшинств, талантливых или способных студентов, и поощряет физических лиц, организации и общины оказывать помощь этим категориям населения соответствующими способами".</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5.</w:t>
      </w:r>
      <w:r w:rsidRPr="002B0D9F">
        <w:rPr>
          <w:b/>
          <w:bCs/>
          <w:lang w:val="ru-RU"/>
        </w:rPr>
        <w:tab/>
        <w:t>В развитие предыдущих заключительных замечаний Комитета (пункт 18) просьба объяснить, какие меры были приняты государством-участником, с тем чтобы осуществить включение Конвенции в систему внутреннего права и обеспечить возможность ссылки на нее в судах. В докладе отмечается, что определение термина "дискриминация в отношении женщин" включено в указ премьер-министра № 26/PM от 6 февраля 2006 года об осуществлении Закона о развитии потенциала и защите женщин. В этой связи просьба представить Комитету обновленную информацию о любых планах включения определения дискриминации в отношении женщин согласно статье 1 Конвенции в Конституцию или другие соответствующие законы, как это ранее рекомендовалось Комитетом.</w:t>
      </w:r>
    </w:p>
    <w:p w:rsidR="00DC0C1C" w:rsidRPr="002B0D9F" w:rsidRDefault="00D203CC" w:rsidP="00DC0C1C">
      <w:pPr>
        <w:tabs>
          <w:tab w:val="left" w:pos="1758"/>
        </w:tabs>
        <w:spacing w:after="240" w:line="240" w:lineRule="auto"/>
        <w:ind w:left="1264" w:right="1264"/>
        <w:jc w:val="both"/>
        <w:rPr>
          <w:lang w:val="ru-RU"/>
        </w:rPr>
      </w:pPr>
      <w:r>
        <w:rPr>
          <w:lang w:val="ru-RU"/>
        </w:rPr>
        <w:tab/>
      </w:r>
      <w:r w:rsidR="00DC0C1C" w:rsidRPr="002B0D9F">
        <w:rPr>
          <w:lang w:val="ru-RU"/>
        </w:rPr>
        <w:t>В отношении включения определения дискриминации в отношении женщин в Конституцию и другие лаосские законы правительство ЛНДР полагает, что такое требование может быть выполнено посредством внесения поправок в Конституцию или любой соответствующий закон. В этой связи ЛНКУПЖ имеет следующие замечания: 1) внесение поправок в Конституцию является обязанностью Национального собрания и предполагает относительно длительный процесс рассмотрения. При внесении предыдущих поправок правительство должно было назначить специальный комитет для разработки проектов поправок к Конституции 1991 года. Комитету потребовался один год для выполнения этого задания и представления результатов Национальному собранию на рассмотрение. Кроме того, поправки в Конституцию не могут вноситься каждый день. Со дня принятия Конституции до дня внесения в нее первой поправки прошло 12 лет. Поэтому о внесении поправки в Конституцию не было речи; 2) Закон о развитии потенциала и защите женщин, принятый в 2004 году, не содержит определения дискриминации в отношении женщин. Поэтому в указе премьер-министра об осуществлении Закона о развитии потенциала и защите женщин дается определение дискриминации в отношении женщин. Указ был принят в качестве части указанного закона. Суды и другие органы власти будут исходить из Закона о развитии потенциала и защите женщин или другого связанного с указом законодательства при разбирательствах по делам о дискриминационных актах в отношении женщин; 3) определение дискриминации в отношении женщин может быть включено в другие законы при ближайшей возможности.</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6.</w:t>
      </w:r>
      <w:r w:rsidRPr="002B0D9F">
        <w:rPr>
          <w:b/>
          <w:bCs/>
          <w:lang w:val="ru-RU"/>
        </w:rPr>
        <w:tab/>
        <w:t>В своих предыдущих заключительных замечаниях Комитет рекомендовал государству-участнику укрепить свой национальный механизм путем предоставления надлежащих людских и финансовых ресурсов, а также создать механизмы по обеспечению более полного учета гендерной проблематики во всех министерствах и на всех уровнях государственного управления. Он также рекомендовал создать правительственные надзорные органы на всех уровнях для наблюдения за ходом осуществления национального стратегического плана по улучшению положения женщин в 2005–2010 годах (см. пункт 20). В докладе признается, что механизмы по улучшению положения женщин, особенно в плане профессионального опыта сотрудников и ограниченных бюджетных ассигнований, являются недостаточными. Просьба представить подробную информацию о шагах, предпринятых с целью укрепления механизмов и учреждений, способствующих улучшению положения женщин, включая Национальную комиссию по улучшению положения женщин, в целях укрепления связей со всеми секторами, включая Союз лаосских женщин, в деле учета гендерной проблематики и осуществления Конвенции. Просьба представить информацию о выделении финансовых и людских ресурсов на цели эффективного функционирования этих национальных механизмов и осуществления указа премьер-министра № 30/PM от 23 декабря 2004 года, в котором министерствам, государственным учреждениям и местным административным органам было поручено создать свои собственные комитеты по улучшению положения женщин.</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В связи с рекомендацией об укреплении ЛНДР своего национального механизма по улучшению положения женщин правительство может сослаться на следующие принятые меры.</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правительство выпустило указ № 30/</w:t>
      </w:r>
      <w:r w:rsidRPr="002B0D9F">
        <w:t>PM</w:t>
      </w:r>
      <w:r w:rsidRPr="002B0D9F">
        <w:rPr>
          <w:lang w:val="ru-RU"/>
        </w:rPr>
        <w:t xml:space="preserve"> от 21 декабря 2004 года о создании и деятельности комитетов по улучшению положения женщин на всех уровнях. К настоящему времени указанное распоряжение широко осуществляется.</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в целях обеспечения единообразного исполнения указа премьер-министра председатель ЛНКУПЖ выпустил указ № 24/</w:t>
      </w:r>
      <w:r w:rsidRPr="002B0D9F">
        <w:t>LaoNCAW</w:t>
      </w:r>
      <w:r w:rsidRPr="002B0D9F">
        <w:rPr>
          <w:lang w:val="ru-RU"/>
        </w:rPr>
        <w:t xml:space="preserve"> от 24 декабря 2004 года о создании и деятельности комитетов по улучшению положения женщин на всех уровнях. Оно также было выполнено в широком масштабе.</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в дополнение к указу премьер-министра № 30/</w:t>
      </w:r>
      <w:r w:rsidRPr="002B0D9F">
        <w:t>PM</w:t>
      </w:r>
      <w:r w:rsidRPr="002B0D9F">
        <w:rPr>
          <w:lang w:val="ru-RU"/>
        </w:rPr>
        <w:t xml:space="preserve"> от 21 декабря 2004 года Отдел государственного управления и государственной службы также выпустил уведомление № 32/</w:t>
      </w:r>
      <w:r w:rsidRPr="002B0D9F">
        <w:t>PACSA</w:t>
      </w:r>
      <w:r w:rsidRPr="002B0D9F">
        <w:rPr>
          <w:lang w:val="ru-RU"/>
        </w:rPr>
        <w:t xml:space="preserve"> от 20 сентября 2007 года о создании механизма для поддержки комитетов по улучшению положения женщин от общенационального до низового уровня. Уведомление широко распространялось среди всех государственных организаций и ведомств и в таких организациях и ведомствах в целях его реализации. В комитетах по улучшению положения женщин на всех уровнях создаются условия для уведомления, согласно которым механизм поддержки КУПЖ в масштабе всей страны будет играть дополнительную роль в наращивании потенциала институтов, занимающихся содействием улучшению положения женщин в соответствии с положениями и требованиями Конвенции и политическими установками партии и государства, а также с реальностью и потребностями лаосского общества.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В-четвертых, отмечен ряд достижений. Например, на всех уровнях созданы государственные органы, отвечающие за улучшение положения женщин: на государственном уровне</w:t>
      </w:r>
      <w:r w:rsidR="00D954B3">
        <w:rPr>
          <w:lang w:val="ru-RU"/>
        </w:rPr>
        <w:t xml:space="preserve"> </w:t>
      </w:r>
      <w:r w:rsidRPr="002B0D9F">
        <w:rPr>
          <w:lang w:val="ru-RU"/>
        </w:rPr>
        <w:t>– Лаосская национальная комиссия по улучшению положения женщин (ЛНКУПЖ); на уровне министерств и ведомств, имеющих статус министерства, – подкомиссии по улучшению положения женщин в отраслевых министерствах и ведомствах, имеющих статус министерства; на уровне провинций – подкомиссии провинций по улучшению положения женщин.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К настоящему времени восемь министерств и шесть приравненных к ним ведомств создали отделы по улучшению положения женщин в целях оказания административно-технической поддержки подкомиссиям по улучшению положения женщин в своих собственных организациях. Кроме того, шестнадцать провинций и префектура Вьентьян создали бюро по улучшению положения женщин в целях поддержки подкомиссий провинций по улучшению положения женщин. Эти вспомогательные органы входят в состав государственного механизма и получают поддержку в виде персонала и финансирования за счет общего бюджета каждого соответствующего государственного ведомства. Таковы первоначальные действия правительства, направленные на содействие улучшению положения женщин. Несомненно, эти органы нуждаются в дальнейшем развитии, поскольку и укомплектованность кадрами, и финансирование являются далеко не достаточными. ЛНКУПЖ настоятельно рекомендуется следить за ходом осуществления, включая создание учебных программ для должностных лиц, занимающихся содействием улучшению положения женщин, и представить правительству доклад, направленный на улучшение наиболее подходящего системного механизма и привлечение иностранной помощи.</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7.</w:t>
      </w:r>
      <w:r w:rsidRPr="002B0D9F">
        <w:rPr>
          <w:b/>
          <w:bCs/>
          <w:lang w:val="ru-RU"/>
        </w:rPr>
        <w:tab/>
        <w:t>Просьба представить информацию о прогрессе, достигнутом в деле обеспечения равенства женщин в результате, в частности, осуществления упоминаемого в докладе Национального стратегического плана по улучшению положения женщин на период 2005–2010 годов. Эта оценка должна содержать информацию о любых затруднениях, возникших на пути реализации стратегий в области развития и целевых заданий в деле учета гендерной проблематики и наращивания потенциала, которые изложены в стратегическом плане, и информацию о принятых мерах по исправлению положения и намерениях в отношении будущих стратегических планов.</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Положение с осуществлением Национальной стратегии по улучшению положения женщин (НСУПЖ) можно кратко охарактеризовать следующим образом.</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подкомиссии по улучшению положения женщин в министерствах, ведомствах и провинциях осуществили Национальный стратегический план по улучшению положения женщин (НСПУПЖ) в своих учреждениях посредством внесения его в свои периодические рабочие планы, особенно посредством увеличения числа женщин, занимающих руководящие должности, разработки планов развития лидерских качеств и обучения персонала для обеспечения преемственности на основе гендерного подхода. Некоторые министерства и ведомства разработали свои собственные стратегии в целях продвижения женщин в своих организациях в рамках своих общих рабочих планов.</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некоторые секторы осуществили стратегию и добились конкретных результатов, например в образовании и сельском хозяйстве. Министерство образования разработало свой собственный рабочий план таким образом, чтобы содействовать улучшению положения женщин на основе принятия пяти целей. Первая цель заключается в последовательном повышении коэффициента зачисления девочек в школы на всех уровнях для достижения равенства с мальчиками; вторая цель предполагает снижение безграмотности среди женщин в возрасте 15–40 лет на 82 процента к 2010 году; третья цель – создание благоприятных условий для доступа женщин-работниц к профессиональному образованию и технико-производственным навыкам; четвертая цель – обеспечение благоприятных условий для совершенствования государственными служащими своих знаний в области политических наук и управления; и пятая цель – разработка плана повышения профессиональной квалификации женщин в таких областях, как планирование развития, финансы и бухгалтерский учет, банковское дело и др. Министерство сельского хозяйства запланировало также увеличение числа женщин для технического обучения в области сельскохозяйственного производства и лесного хозяйства, особенно растениеводства и животноводства. Эти рабочие планы последовательно осуществляются.</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при осуществлении НСПУПЖ ЛНДР столкнулась с трудностями и проблемами, такими как:</w:t>
      </w:r>
    </w:p>
    <w:p w:rsidR="00DC0C1C" w:rsidRPr="002B0D9F" w:rsidRDefault="00D203CC" w:rsidP="00D203CC">
      <w:pPr>
        <w:tabs>
          <w:tab w:val="left" w:pos="1758"/>
        </w:tabs>
        <w:suppressAutoHyphens w:val="0"/>
        <w:spacing w:after="240" w:line="240" w:lineRule="auto"/>
        <w:ind w:left="1752" w:right="1264" w:hanging="493"/>
        <w:jc w:val="both"/>
        <w:rPr>
          <w:lang w:val="ru-RU"/>
        </w:rPr>
      </w:pPr>
      <w:r>
        <w:rPr>
          <w:lang w:val="ru-RU"/>
        </w:rPr>
        <w:t>–</w:t>
      </w:r>
      <w:r>
        <w:rPr>
          <w:lang w:val="ru-RU"/>
        </w:rPr>
        <w:tab/>
      </w:r>
      <w:r w:rsidR="00DC0C1C" w:rsidRPr="002B0D9F">
        <w:rPr>
          <w:lang w:val="ru-RU"/>
        </w:rPr>
        <w:t>Члены комитетов по улучшению положения женщин в некоторых министерствах и ведомствах, имеющих статус министерства, сменились или переведены на новые должности, что порождает трудности при контроле осуществления деятельности.</w:t>
      </w:r>
    </w:p>
    <w:p w:rsidR="00DC0C1C" w:rsidRPr="002B0D9F" w:rsidRDefault="00D203CC" w:rsidP="00D203CC">
      <w:pPr>
        <w:tabs>
          <w:tab w:val="left" w:pos="1758"/>
        </w:tabs>
        <w:suppressAutoHyphens w:val="0"/>
        <w:spacing w:after="240" w:line="240" w:lineRule="auto"/>
        <w:ind w:left="1752" w:right="1264" w:hanging="493"/>
        <w:jc w:val="both"/>
        <w:rPr>
          <w:lang w:val="ru-RU"/>
        </w:rPr>
      </w:pPr>
      <w:r>
        <w:rPr>
          <w:lang w:val="ru-RU"/>
        </w:rPr>
        <w:t>–</w:t>
      </w:r>
      <w:r>
        <w:rPr>
          <w:lang w:val="ru-RU"/>
        </w:rPr>
        <w:tab/>
      </w:r>
      <w:r w:rsidR="00DC0C1C" w:rsidRPr="002B0D9F">
        <w:rPr>
          <w:lang w:val="ru-RU"/>
        </w:rPr>
        <w:t>В некоторых отраслевых министерствах и ведомствах, имеющих статус министерства, не созданы отделы по улучшению положения женщин или, если такие отделы созданы, они не могут действовать постоянно и систематически, либо совсем не работали из-за нехватки персонала, либо находятся в процессе внутренней перестановки руководства.</w:t>
      </w:r>
    </w:p>
    <w:p w:rsidR="00DC0C1C" w:rsidRPr="002B0D9F" w:rsidRDefault="00D203CC" w:rsidP="00D203CC">
      <w:pPr>
        <w:tabs>
          <w:tab w:val="left" w:pos="1758"/>
        </w:tabs>
        <w:suppressAutoHyphens w:val="0"/>
        <w:spacing w:after="240" w:line="240" w:lineRule="auto"/>
        <w:ind w:left="1752" w:right="1264" w:hanging="493"/>
        <w:jc w:val="both"/>
        <w:rPr>
          <w:lang w:val="ru-RU"/>
        </w:rPr>
      </w:pPr>
      <w:r>
        <w:rPr>
          <w:lang w:val="ru-RU"/>
        </w:rPr>
        <w:t>–</w:t>
      </w:r>
      <w:r>
        <w:rPr>
          <w:lang w:val="ru-RU"/>
        </w:rPr>
        <w:tab/>
      </w:r>
      <w:r w:rsidR="00DC0C1C" w:rsidRPr="002B0D9F">
        <w:rPr>
          <w:lang w:val="ru-RU"/>
        </w:rPr>
        <w:t>Многие учреждения еще не выделили бюджетные линии для содействия деятельности по улучшению положения женщин или для подкомиссий по улучшению положения женщин, даже при том, что этот вопрос широко доводился до сведения всех секторов правительства.</w:t>
      </w:r>
    </w:p>
    <w:p w:rsidR="00DC0C1C" w:rsidRPr="002B0D9F" w:rsidRDefault="00D203CC" w:rsidP="00D203CC">
      <w:pPr>
        <w:tabs>
          <w:tab w:val="left" w:pos="1758"/>
        </w:tabs>
        <w:suppressAutoHyphens w:val="0"/>
        <w:spacing w:after="240" w:line="240" w:lineRule="auto"/>
        <w:ind w:left="1752" w:right="1264" w:hanging="493"/>
        <w:jc w:val="both"/>
        <w:rPr>
          <w:lang w:val="ru-RU"/>
        </w:rPr>
      </w:pPr>
      <w:r>
        <w:rPr>
          <w:lang w:val="ru-RU"/>
        </w:rPr>
        <w:t>–</w:t>
      </w:r>
      <w:r>
        <w:rPr>
          <w:lang w:val="ru-RU"/>
        </w:rPr>
        <w:tab/>
      </w:r>
      <w:r w:rsidR="00DC0C1C" w:rsidRPr="002B0D9F">
        <w:rPr>
          <w:lang w:val="ru-RU"/>
        </w:rPr>
        <w:t>В некоторых организациях плохо понимают вопросы репродуктивного здоровья, здоровья женщин, гендерного равенства и другие связанные с ними вопросы.</w:t>
      </w:r>
    </w:p>
    <w:p w:rsidR="00DC0C1C" w:rsidRPr="002B0D9F" w:rsidRDefault="00D203CC" w:rsidP="00D203CC">
      <w:pPr>
        <w:tabs>
          <w:tab w:val="left" w:pos="1758"/>
        </w:tabs>
        <w:suppressAutoHyphens w:val="0"/>
        <w:spacing w:after="240" w:line="240" w:lineRule="auto"/>
        <w:ind w:left="1752" w:right="1264" w:hanging="493"/>
        <w:jc w:val="both"/>
        <w:rPr>
          <w:lang w:val="ru-RU"/>
        </w:rPr>
      </w:pPr>
      <w:r>
        <w:rPr>
          <w:lang w:val="ru-RU"/>
        </w:rPr>
        <w:t>–</w:t>
      </w:r>
      <w:r>
        <w:rPr>
          <w:lang w:val="ru-RU"/>
        </w:rPr>
        <w:tab/>
      </w:r>
      <w:r w:rsidR="00DC0C1C" w:rsidRPr="002B0D9F">
        <w:rPr>
          <w:lang w:val="ru-RU"/>
        </w:rPr>
        <w:t>В каждом государственном ведомстве не обеспечивается широкое распространение внутри ведомства политики и стратегии содействия улучшению положения женщин.</w:t>
      </w:r>
    </w:p>
    <w:p w:rsidR="00DC0C1C" w:rsidRPr="002B0D9F" w:rsidRDefault="00D203CC" w:rsidP="00D203CC">
      <w:pPr>
        <w:tabs>
          <w:tab w:val="left" w:pos="1758"/>
        </w:tabs>
        <w:suppressAutoHyphens w:val="0"/>
        <w:spacing w:after="240" w:line="240" w:lineRule="auto"/>
        <w:ind w:left="1752" w:right="1264" w:hanging="493"/>
        <w:jc w:val="both"/>
      </w:pPr>
      <w:r>
        <w:rPr>
          <w:lang w:val="ru-RU"/>
        </w:rPr>
        <w:t>–</w:t>
      </w:r>
      <w:r>
        <w:rPr>
          <w:lang w:val="ru-RU"/>
        </w:rPr>
        <w:tab/>
      </w:r>
      <w:r w:rsidR="00DC0C1C" w:rsidRPr="002B0D9F">
        <w:rPr>
          <w:lang w:val="ru-RU"/>
        </w:rPr>
        <w:t>Многие государственные должностные лица считают, что работа по обеспечению гендерного равенства является дополнительной и неважной и отделена от их профессиональной работы, поэтому все еще считается, что работа по достижению гендерного равенства является обязанностью Союза</w:t>
      </w:r>
      <w:r w:rsidR="00DC0C1C" w:rsidRPr="002B0D9F">
        <w:rPr>
          <w:lang w:val="en-US"/>
        </w:rPr>
        <w:t xml:space="preserve"> </w:t>
      </w:r>
      <w:r w:rsidR="00DC0C1C" w:rsidRPr="002B0D9F">
        <w:rPr>
          <w:lang w:val="ru-RU"/>
        </w:rPr>
        <w:t>женщин</w:t>
      </w:r>
      <w:r w:rsidR="00DC0C1C" w:rsidRPr="002B0D9F">
        <w:t>.</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 связи с этими трудностями и проблемами отраслевые министерства уже наметили определенные планы устранения недостатков.</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8.</w:t>
      </w:r>
      <w:r w:rsidRPr="002B0D9F">
        <w:rPr>
          <w:b/>
          <w:bCs/>
          <w:lang w:val="ru-RU"/>
        </w:rPr>
        <w:tab/>
        <w:t>В развитие содержащегося в докладе заявления о том, что женщины располагают ограниченным доступом к информации правового характера, что затрудняет дело защиты ими своих юридических прав, просьба проинформировать Комитет о мерах, принятых государством-участником в целях повышения уровня правовой грамотности женщин. Просьба уточнить, какой используется механизм рассмотрения жалоб женщин, подвергающихся дискриминации по признаку пола, и указать, оказывается ли женщинам в таких случаях правовая помощь. Кроме того, просьба указать, рассматривает ли Лаосская Народно-Демократическая Республика вопрос о создании независимого национального учреждения по правам человека в соответствии с Парижскими принципами (см. резолюцию 48/134, приложение).</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В отношении повышения уровня правовой грамотности женщин правительство ЛНДР хотело бы представить следующие дополнительные разъяснения.</w:t>
      </w:r>
    </w:p>
    <w:p w:rsidR="00DC0C1C" w:rsidRPr="002B0D9F" w:rsidRDefault="00DC0C1C" w:rsidP="00DC0C1C">
      <w:pPr>
        <w:tabs>
          <w:tab w:val="left" w:pos="1758"/>
        </w:tabs>
        <w:spacing w:after="240" w:line="240" w:lineRule="auto"/>
        <w:ind w:left="1264" w:right="1264"/>
        <w:jc w:val="both"/>
        <w:rPr>
          <w:bCs/>
          <w:lang w:val="ru-RU"/>
        </w:rPr>
      </w:pPr>
      <w:r w:rsidRPr="002B0D9F">
        <w:rPr>
          <w:lang w:val="ru-RU"/>
        </w:rPr>
        <w:tab/>
        <w:t>Во-первых, правительство ЛНДР проводит политику содействия и обеспечения возможностей для саморазвития и расширения прав и возможностей женщин. Однако правительство признает тот факт, что правовые знания женщин остаются ограниченными. Эта проблема существует не только у женщин, но в равной степени и у мужчин. Кроме того, женщины располагают ограниченным доступом к информации правового характера как в физическом плане, так и в плане способностей. В этой ситуации лаосское правительство приняло различные меры с целью повышения уровня правовых знаний женщин. В первую очередь, правительство уделяет основное внимание улучшению образования женщин в качестве главного фактора получения доступа к информации правового характера. Министерство образования как главное государственное ведомство, занимающееся вопросами образования женщин, определило ряд целей, а именно: 1) обеспечить девочкам больше возможностей для поступления в школу в целях постепенного достижения равенства с мальчиками; 2) ликвидировать безграмотность среди женщин в возрасте 15–40 лет; 3) создать условия для получения женщинами доступа к профессиональному и техническому обучению; 4) создать условия для повышения уровня знаний женщин – государственных служащих по вопросам политики и управления; 5) создать условия для получения женщинами доступа к профессиональному обучению, а именно в области планирования развития, финансов, банковского дела, юриспруденции, науки и техники. Кроме того, ЛНДР внедрила программу неформального образования женщин, упустивших возможность завершить свое формальное образование, с тем чтобы они могли продолжить свое общее образование.</w:t>
      </w:r>
    </w:p>
    <w:p w:rsidR="00DC0C1C" w:rsidRPr="002B0D9F" w:rsidRDefault="00DC0C1C" w:rsidP="00DC0C1C">
      <w:pPr>
        <w:tabs>
          <w:tab w:val="left" w:pos="1758"/>
        </w:tabs>
        <w:spacing w:after="240" w:line="240" w:lineRule="auto"/>
        <w:ind w:left="1264" w:right="1264"/>
        <w:jc w:val="both"/>
        <w:rPr>
          <w:i/>
          <w:iCs/>
          <w:lang w:val="ru-RU"/>
        </w:rPr>
      </w:pPr>
      <w:r w:rsidRPr="002B0D9F">
        <w:rPr>
          <w:lang w:val="ru-RU"/>
        </w:rPr>
        <w:tab/>
        <w:t>Во-вторых, правительство использует также средства массовой информации для распространения информации правового характера, включая права, обязанности и интересы женщин, с тем чтобы женщины как в городских, так и в сельских районах располагали доступом к полезной информации о защите их прав. Кроме того, среди населения, особенно среди женщин, распространялись брошюры о правах женщин.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в число существующих механизмов по рассмотрению дел женщин входят, помимо прочего, центры консультирования и защиты женщин и детей, следственно-обвинительные органы, прокуратура, народные суды, лаосская коллегия адвокатов и сельские группы по вопросам посредничества.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Таковы некоторые из мер, принятых ЛНДР в отношении продвижения и защиты женщин, которые позволяют им осознать свои права.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Что касается создания национального независимого учреждения по правам человека, хотя ЛНДР еще не смогла создать такое учреждение в соответствии с Парижскими принципами, уже существует ряд государственных органов, которые занимаются продвижением и защитой прав человека с учетом реальности и особенностей Лаоса.</w:t>
      </w:r>
    </w:p>
    <w:p w:rsidR="00DC0C1C" w:rsidRPr="00F06EA7" w:rsidRDefault="00DC0C1C" w:rsidP="0054632E">
      <w:pPr>
        <w:tabs>
          <w:tab w:val="left" w:pos="1758"/>
        </w:tabs>
        <w:spacing w:after="240" w:line="240" w:lineRule="auto"/>
        <w:ind w:left="1264" w:right="1264"/>
        <w:rPr>
          <w:b/>
          <w:bCs/>
          <w:sz w:val="22"/>
          <w:szCs w:val="22"/>
          <w:lang w:val="ru-RU"/>
        </w:rPr>
      </w:pPr>
      <w:r w:rsidRPr="00F06EA7">
        <w:rPr>
          <w:b/>
          <w:bCs/>
          <w:sz w:val="22"/>
          <w:szCs w:val="22"/>
          <w:lang w:val="ru-RU"/>
        </w:rPr>
        <w:t xml:space="preserve">Стереотипы и проявления дискриминации в области </w:t>
      </w:r>
      <w:r w:rsidR="00F06EA7">
        <w:rPr>
          <w:b/>
          <w:bCs/>
          <w:sz w:val="22"/>
          <w:szCs w:val="22"/>
          <w:lang w:val="ru-RU"/>
        </w:rPr>
        <w:br/>
      </w:r>
      <w:r w:rsidRPr="00F06EA7">
        <w:rPr>
          <w:b/>
          <w:bCs/>
          <w:sz w:val="22"/>
          <w:szCs w:val="22"/>
          <w:lang w:val="ru-RU"/>
        </w:rPr>
        <w:t>культуры</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9.</w:t>
      </w:r>
      <w:r w:rsidRPr="002B0D9F">
        <w:rPr>
          <w:b/>
          <w:bCs/>
          <w:lang w:val="ru-RU"/>
        </w:rPr>
        <w:tab/>
        <w:t>Согласно докладу, в обществе все еще наблюдается проявление стереотипов и пагубных традиций. В содержащейся в докладе информации по ряду статей отмечается наличие пагубных последствий существующих стереотипов в области культуры для осуществления женщинами имеющихся у них прав в соответствии с Конвенцией, в том числе в области образования и занятости, а также их участия в принятии решений. В предыдущих заключительных замечаниях Комитет рекомендовал провести согласованную общенациональную кампанию по искоренению бытующих стереотипных представлений о гендерных функциях и содействию повышению уровня информированности общественности по вопросам гендерного равенства во всех областях жизни. Просьба представить информацию о принятых мерах и проведенных мероприятиях по повышению уровня информированности о гендерных функциях в обществе в целом и в частности в сельских районах, в интересах обеспечения изменения моделей поведения и искоренения негативных стереотипов и культурных традиций, допускающих дискриминацию в отношении женщин. Какую роль выполняют в этой области средства массовой информации?</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10.</w:t>
      </w:r>
      <w:r w:rsidRPr="002B0D9F">
        <w:rPr>
          <w:b/>
          <w:bCs/>
          <w:lang w:val="ru-RU"/>
        </w:rPr>
        <w:tab/>
        <w:t>Просьба представить более подробную информацию о конкретных шагах, предпринятых с целью использования системы образования, в том числе школьной учебной программы, для неуклонного и систематического изменения или ликвидации гендерных стереотипов, а также негативных культурных ценностей и практических мер.</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Дополнительно объяснить гендерные роли в нынешнем лаосском обществе можно следующим образом.</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обеспечение гендерного равенства является главным принципом политики ЛНДР в отношении расширения прав и возможностей женщин. Лаосское правительство считает гендерное равенство необходимым компонентом своей политики укрепления национального единства в целях обеспечения дела национального освобождения в прошлом, а также обороны и развития страны в настоящее время.</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цель политики обеспечения гендерного равенства заключается в ликвидации дискриминации в отношении женщин в масштабе всей страны. Однако на практике она может быть по существу ликвидирована только юридически и в некоторых государственных учреждениях. Некоторые негативные обычаи ряда национальных меньшинств в Лаосе по-прежнему сохраняются вследствие удаленности мест их проживания, ограниченной помощи государства и низкого уровня образования. В свете этой проблемы правительство увязало вопрос о гендерных ролях и расширении прав и возможностей женщин с национальным социально-экономическим развитием, особенно в рамках осуществления Национальной стратегии по обеспечению национального роста и искоренению нищеты.</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осуществление программы снижения уровня бедности, которая предполагает создание образцовых деревень или деревень кластерной застройки, передовых в культурном отношении деревень, образцовых в плане медико-санитарной помощи деревень и свободных от преступности деревень, призвано повысить уровень образования, знаний и осведомленности лаосского многонационального народа, с тем чтобы он мог понимать политику правительства по содействию развитию гендерного равенства с учетом того, что осуществление программы искоренения нищеты включает политические, социальные, экономические и культурные элементы.</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В-четвертых, основным средством достижения этой цели является информационно-пропагандистская деятельность. Цель информационно-пропагандистской деятельности заключается в дальнейшем углублении представлений лаосского многонационального народа о гендерных ролях в лаосском обществе. Поэтому по мере распространения экономического процветания на сельские районы основанные на негативных стереотипах обычаи будут постепенно исчезать.</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В-пятых, пропагандистская кампания проводится посредством направления профессиональных работников, специализирующихся в различных областях, на места, с тем чтобы помочь местному населению улучшить свои условия жизни. В то же время правительство с помощью средств массовой информации распространяет информацию о политике правительства по вопросам гендерного равенства, развития, использования достижений науки в жизни и др.</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В-шестых, ЛНКУПЖ и подкомиссии по улучшению положения женщин организовали ряд практикумов по вопросам учета гендерной проблематики для членов комитетов по улучшению положения женщин на всех уровнях, с тем чтобы они могли, в свою очередь, распространять, пропагандировать и осуществлять эти принципы в своих организациях и сферах ответственности.</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В-седьмых, Министерство образования разрабатывает учебный план, включающий курс по проблемам гендерных ролей и гендерного равенства. В учебный план войдут темы: право на родительскую заботу, право на образование, право на развитие, право на защиту от дискриминации, уважение к женщинам и т. д. В школах ученицы и ученики будут приобретать знания о гендерных ролях, правах и обязанностях и женщин и мужчин в лаосском обществе. На уровне среднего образования в новом издании по вопросам гражданства делается акцент на правах и обязанностях граждан, включая права ребенка и обязанности членов семьи, а также экономические, социальные и культурные права и основные свободы граждан, в том числе гражданские и политические права.</w:t>
      </w:r>
    </w:p>
    <w:p w:rsidR="00DC0C1C" w:rsidRPr="002B0D9F" w:rsidRDefault="00D954B3" w:rsidP="00DC0C1C">
      <w:pPr>
        <w:tabs>
          <w:tab w:val="left" w:pos="1758"/>
        </w:tabs>
        <w:spacing w:after="240" w:line="240" w:lineRule="auto"/>
        <w:ind w:left="1264" w:right="1264"/>
        <w:jc w:val="both"/>
        <w:rPr>
          <w:lang w:val="ru-RU"/>
        </w:rPr>
      </w:pPr>
      <w:r>
        <w:rPr>
          <w:lang w:val="ru-RU"/>
        </w:rPr>
        <w:tab/>
      </w:r>
      <w:r w:rsidR="00DC0C1C" w:rsidRPr="002B0D9F">
        <w:rPr>
          <w:lang w:val="ru-RU"/>
        </w:rPr>
        <w:t>В-восьмых, важную роль в информационно-пропагандистской кампании играют средства массовой информации. В дополнение к информационно-пропагандистской кампании через средства массовой информации распространялись руководящие принципы политики правительства, законы и нормативные акты, касающиеся продвижения и защиты прав женщин.</w:t>
      </w:r>
    </w:p>
    <w:p w:rsidR="00DC0C1C" w:rsidRPr="002B0D9F" w:rsidRDefault="00DC0C1C" w:rsidP="00DC0C1C">
      <w:pPr>
        <w:tabs>
          <w:tab w:val="left" w:pos="1758"/>
        </w:tabs>
        <w:spacing w:after="240" w:line="240" w:lineRule="auto"/>
        <w:ind w:left="1264" w:right="1264"/>
        <w:jc w:val="both"/>
        <w:rPr>
          <w:b/>
          <w:bCs/>
          <w:lang w:val="ru-RU"/>
        </w:rPr>
      </w:pPr>
    </w:p>
    <w:p w:rsidR="00DC0C1C" w:rsidRPr="00F06EA7" w:rsidRDefault="00DC0C1C" w:rsidP="00DC0C1C">
      <w:pPr>
        <w:tabs>
          <w:tab w:val="left" w:pos="1758"/>
        </w:tabs>
        <w:spacing w:after="240" w:line="240" w:lineRule="auto"/>
        <w:ind w:left="1264" w:right="1264"/>
        <w:jc w:val="both"/>
        <w:rPr>
          <w:b/>
          <w:bCs/>
          <w:sz w:val="22"/>
          <w:szCs w:val="22"/>
          <w:lang w:val="ru-RU"/>
        </w:rPr>
      </w:pPr>
      <w:r w:rsidRPr="00F06EA7">
        <w:rPr>
          <w:b/>
          <w:bCs/>
          <w:sz w:val="22"/>
          <w:szCs w:val="22"/>
          <w:lang w:val="ru-RU"/>
        </w:rPr>
        <w:t>Насилие в отношении женщин</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11.</w:t>
      </w:r>
      <w:r w:rsidRPr="002B0D9F">
        <w:rPr>
          <w:b/>
          <w:bCs/>
          <w:lang w:val="ru-RU"/>
        </w:rPr>
        <w:tab/>
        <w:t>В соответствии с общей рекомендацией Комитета № 19 и в развитие предыдущих заключительных замечаний Комитета (см. пункт 36) просьба представить информацию о масштабах распространения всех форм насилия в отношении женщин, а также о законодательных и других мерах, принятых с целью борьбы с таким насилием. Просьба также представить информацию о наличии медицинских и социальных услуг, оказываемых пострадавшим, и о внедрении программ наращивания потенциала и повышения уровня информированности различных групп (включая полицейских, юристов, медицинских работников и работников судебной системы) и общественности в целом. Просьба представить, если такие имеются, статистические данные о количестве жалоб, расследований, возбужденных судебных дел, обвинительных приговоров и мер наказания, принятых в отношении преступников, и о любых мерах защиты и/или компенсации, предоставленной пострадавшим или их семьям.</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 соответствии с Законом о развитии потенциала и защите женщин выделяют два вида насилия в отношении женщин: физическое и эмоциональное насилие или ущерб имуществу. Масштабы насилия остаются всеобъемлющими – от домашней до публичной сферы, включая рабочие места. Правительство ЛНДР всегда уделяет внимание предотвращению актов насилия в отношении женщин и принимает с этой целью соответствующие меры. Правительством принимаются следующ</w:t>
      </w:r>
      <w:r w:rsidR="003D4212">
        <w:rPr>
          <w:lang w:val="ru-RU"/>
        </w:rPr>
        <w:t>ие меры.</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что касается насилия в отношении женщин в семье, в главе 2 Закона о развитии потенциала и защите женщин предусмотрены профилактические средства защиты от насилия в отношении женщин.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что касается насилия в отношении женщин в обществе, в уголовном законодательстве с внесенными в него поправками предусмотрена защита женщин от насилия. Правительство принимает и будет принимать меры с целью просвещения и улучшения восприятия всеми гражданами политики правительства в отношении женщин, расширения женских организаций и других массовых организаций для защиты интересов женщин на рабочем месте и в обществе в целом. СЛЖ, профсоюз и Союз молодежи обязаны просвещать женщин и молодежь в государственном секторе в целях продвижения и защиты женщин во всех областях работы.</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Центр по оказанию содействия и защите матери и ребенка, который создан и работу которого обеспечивает СЛЖ, оказывает услуги женщинам и детям, подвергшимся насилию. Кроме того, широко доступны также медицинские услуги. В городах в каждом районе имеются больницы. В сельских районах в деревнях или кластерных деревнях имеются амбулатории. Женские организации в деревнях будут содействовать координации с другими службами в целях оказания помощи женщинам.</w:t>
      </w:r>
    </w:p>
    <w:p w:rsidR="00DC0C1C" w:rsidRPr="002B0D9F" w:rsidRDefault="00DC0C1C" w:rsidP="00DC0C1C">
      <w:pPr>
        <w:tabs>
          <w:tab w:val="left" w:pos="1758"/>
        </w:tabs>
        <w:spacing w:after="240" w:line="240" w:lineRule="auto"/>
        <w:ind w:left="1264" w:right="1264"/>
        <w:jc w:val="both"/>
        <w:rPr>
          <w:b/>
          <w:bCs/>
          <w:lang w:val="ru-RU"/>
        </w:rPr>
      </w:pP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12.</w:t>
      </w:r>
      <w:r w:rsidRPr="002B0D9F">
        <w:rPr>
          <w:b/>
          <w:bCs/>
          <w:lang w:val="ru-RU"/>
        </w:rPr>
        <w:tab/>
        <w:t>Просьба представить дополнительную информацию об осуществлении Закона о развитии потенциала и защите женщин 2004 года, нацеленного на ликвидацию дискриминации в отношении женщин и борьбу с насилием в отношении женщин и торговлей женщинами и детьми. Просьба сообщить, оказал ли этот закон воздействие на уменьшение количества таких нарушений прав человека женщин. Просьба проинформировать Комитет о том, рассматривает ли государство-участник вопрос об установлении уголовной ответственности за бытовое насилие и изнасилование в браке, как это было рекомендовано Комитетом в его предыдущих заключительных замечаниях. Просьба представить информацию о количестве приютов и услуг, обеспечиваемых для пострадавших, с разбивкой по городским и сельским районам.</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 отношении осуществления Закона о развитии потенциала и защите женщин, и особенно борьбы с торговлей женщинами и актами насилия в отношении женщин, правительство принимает следующие меры.</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правительство распространило положения Закона, с тем чтобы повысить информированность населения и улучшить понимание торговли женщинами и детьми и риска стать жертвой торговли людьми.</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оно также с использованием средств массовой информации распространяет информацию во многих различных формах, таких как ток-шоу по радио, колонки в газетах, распространение текста Закона через средства массовой информации, календари, брошюры и с использованием других соответствующих средств.</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Союз лаосских женщин является основной организацией, отвечающей за распространение Закона и его последующее осуществление.</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В-четвертых, в 2005 году в уголовное законодательство были внесены поправки, предусматривающие уголовную ответственность за дискриминацию в отношении женщин в качестве средства предотвращения актов насилия в отношении женщин.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В-пятых, что касается предоставления приютов и услуг жертвам насилия в отношении женщин, просьба смотреть ответ на следующий вопрос.</w:t>
      </w:r>
    </w:p>
    <w:p w:rsidR="00DC0C1C" w:rsidRPr="00F06EA7" w:rsidRDefault="00DC0C1C" w:rsidP="0054632E">
      <w:pPr>
        <w:tabs>
          <w:tab w:val="left" w:pos="1758"/>
        </w:tabs>
        <w:spacing w:after="240" w:line="240" w:lineRule="auto"/>
        <w:ind w:left="1264" w:right="1264"/>
        <w:rPr>
          <w:b/>
          <w:bCs/>
          <w:sz w:val="22"/>
          <w:szCs w:val="22"/>
          <w:lang w:val="ru-RU"/>
        </w:rPr>
      </w:pPr>
      <w:r w:rsidRPr="00F06EA7">
        <w:rPr>
          <w:b/>
          <w:bCs/>
          <w:sz w:val="22"/>
          <w:szCs w:val="22"/>
          <w:lang w:val="ru-RU"/>
        </w:rPr>
        <w:t xml:space="preserve">Торговля женщинами и девочками и эксплуатация женщин </w:t>
      </w:r>
      <w:r w:rsidR="0054632E" w:rsidRPr="00F06EA7">
        <w:rPr>
          <w:b/>
          <w:bCs/>
          <w:sz w:val="22"/>
          <w:szCs w:val="22"/>
          <w:lang w:val="ru-RU"/>
        </w:rPr>
        <w:br/>
      </w:r>
      <w:r w:rsidRPr="00F06EA7">
        <w:rPr>
          <w:b/>
          <w:bCs/>
          <w:sz w:val="22"/>
          <w:szCs w:val="22"/>
          <w:lang w:val="ru-RU"/>
        </w:rPr>
        <w:t>в рамках проституции</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13.</w:t>
      </w:r>
      <w:r w:rsidRPr="002B0D9F">
        <w:rPr>
          <w:b/>
          <w:bCs/>
          <w:lang w:val="ru-RU"/>
        </w:rPr>
        <w:tab/>
        <w:t>Согласно докладу, государство-участник в настоящее время в сотрудничестве с международными организациями и национальными учреждениями занимается активным осуществлением 20 проектов, прямо или косвенно нацеленных на борьбу с торговлей людьми. Просьба представить дополнительную информацию о таких мерах и инициативах и объяснить, привели ли они к уменьшению числа случаев торговли людьми. Какие принимаются практические и экстренные меры по предотвращению и пресечению торговли женщинами и девочками и обеспечению безопасной репатриации женщин и девочек, ставших жертвами незаконной торговли? Осуществляются ли какие-либо инициативы в области реабилитации и реинтеграции в интересах женщин, которые хотели бы прекратить заниматься проституцией, в том числе путем уменьшения спроса на услуги проституток, как это было рекомендовано Комитетом в его предыдущих заключительных замечаниях (см. пункт 30).</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Существование торговли людьми объясняется нищетой населения. Жертвами торговли людьми становятся в основном члены семей бедных крестьян и безработные с низким уровнем образования, желающие увеличить свои доходы. Они пытаются сводить концы с концами ради себя и своих семей. Многие люди в поисках работы уезжают за границу. Многие добиваются успеха, но многие в конце концов становятся жертвами торговли людьми или принудительного труда. Осознавая эту проблему, правительство ЛНДР принимает меры по борьбе с торговлей женщинами и эксплуатацией проституции женщин и девочек.</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 xml:space="preserve">Во-первых, правительство назначило национальный комитет под председательством министра обороны. Комитет принял региональный план действий II и осуществляет его в ЛНДР. План действий </w:t>
      </w:r>
      <w:r w:rsidRPr="002B0D9F">
        <w:rPr>
          <w:lang w:val="en-US"/>
        </w:rPr>
        <w:t>II</w:t>
      </w:r>
      <w:r w:rsidRPr="002B0D9F">
        <w:rPr>
          <w:lang w:val="ru-RU"/>
        </w:rPr>
        <w:t xml:space="preserve"> включает мероприятия, связанные с обучением и наращиванием потенциала лиц, работающих в области борьбы с торговлей женщинами. Организовано обучение сотрудников правоохранительных органов, следственно-обвинительных органов, юристов, осуществляющих судебное преследование лиц, занимающихся торговлей женщинами и эксплуатацией проституции женщин.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правительство сотрудничает с соседними странами, а именно с Таиландом и Вьетнамом, а также с международными организациями.</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правительство обеспечивает общее образование неграмотных жертв торговли людьми в сотрудничестве с международными организациями и профессиональное и практическое обучение женщин, давая им возможность получить доступ на рынок труда в стране и за границей.</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В-четвертых, правительство разработало механизм создания рабочих мест и организовало консультации для людей, желающих работать за границей, с тем чтобы свести к минимуму риск эксплуатации труда и торговли людьми.</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В-пятых, правительство также оказывает помощь жертвам торговли людьми, создавая временные приюты для женщин и детей, ставших жертвами торговли людьми. Такие временные центры гостеприимства будут расширяться по всей стране, особенно в районах с большим числом жертв. В настоящее время существуют два центра во Вьентьяне, и еще два центра строятся на юге. Кроме того, правительство сотрудничает с международными организациями в целях разработки программы обучения неграмотных жертв торговли людьми, включая профессиональное и практическое обучение.</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В-шестых, предлагается программа обучения соответствующих должностных лиц на центральном, провинциальном и районном уровнях (труд и социальное обеспечение, СЛЖ, общественная безопасность и здравоохранение) по вопросам репатриации, реабилитации жертв торговли людьми в целевых районах, таких как префектура Вьентьян, провинции Саваннакхет, Тямпасак и Салаван.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В-седьмых, жизненно важным считается повышение информированности. Правительство уделяет большое внимание мерам по повышению информированности, которые освещаются в ответе на вопрос 12, выше.</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В-восьмых, что касается статистических данных о торговле людьми, по состоянию на 2008 год в следственно-обвинительные органы поступили 35 дел, касающихся 49 жертв и 23 нарушителей закона; пять из 35 дел были переданы в прокуратуру, 20 дел расследуются прокуратурой, а еще 10 дел были переданы в суды или прекращены из-за необоснованности доказательств.</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14.</w:t>
      </w:r>
      <w:r w:rsidRPr="002B0D9F">
        <w:rPr>
          <w:b/>
          <w:bCs/>
          <w:lang w:val="ru-RU"/>
        </w:rPr>
        <w:tab/>
        <w:t>Просьба представить дополнительную информацию о двустороннем соглашении о борьбе с торговлей людьми, подписанном в 2005 году правительствами Лаосской Народно-Демократической Республики и Таиланда, и объяснить, оказало ли оно воздействие на уменьшение числа случаев торговли людьми. Подписало ли государство-участник другие двусторонние соглашения о борьбе с торговлей людьми?</w:t>
      </w: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Что касается сотрудничества между ЛНДР и Королевством Таиланд в области противодействия торговле женщинами и детьми, оба правительства подписали Меморандум о взаимопонимании, касающийся двустороннего сотрудничества по этому вопросу. Меморандум предусматривает меры по предотвращению и прекращению торговли людьми, особенно женщинами и детьми, оказанию помощи и репатриации жертв торговли людьми и поиску исчезнувших людей. Лаосско-тайское двустороннее сотрудничество ведется с удовлетворительными результатами, особенно в области организации репатриации в страну 1315 граждан Лаоса, ставших жертвами торговли людьми.</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15.</w:t>
      </w:r>
      <w:r w:rsidRPr="002B0D9F">
        <w:rPr>
          <w:b/>
          <w:bCs/>
          <w:lang w:val="ru-RU"/>
        </w:rPr>
        <w:tab/>
        <w:t>В докладе отмечается, что в настоящее время, как никогда ранее, женщины принимают участие в принятии решений на всех уровнях общества, что избиратели избрали большее, чем когда-либо ранее число женщин в состав Национального собрания и что правительство назначило большее число женщин на должности высокого уровня. Вместе с тем в докладе также признается, что число женщин, занимающих руководящие должности на всех уровнях, ограничено и что сохраняется ряд факторов, препятствующих обеспечению участия женщин в политической деятельности. Учитывая недостаточный уровень представленности женщин в органах судебной власти на международном и местном уровнях и в развитие предыдущих заключительных замечаний Комитета (см. пункт 32), просьба представить подробную информацию о конкретных мерах, принятых или запланированных с целью обеспечения полномасштабного и равноправного участия женщин и их представленности в этих областях, учитывая общую рекомендацию Комитета № 25 относительно пункта 1 статьи 4 Конвенции и общую рекомендацию № 23 относительно участия женщин в политической и общественной жизни.</w:t>
      </w:r>
    </w:p>
    <w:p w:rsidR="00DC0C1C" w:rsidRPr="002B0D9F" w:rsidRDefault="00DC0C1C" w:rsidP="00DC0C1C">
      <w:pPr>
        <w:tabs>
          <w:tab w:val="left" w:pos="1758"/>
        </w:tabs>
        <w:spacing w:after="240" w:line="240" w:lineRule="auto"/>
        <w:ind w:left="1264" w:right="1264"/>
        <w:jc w:val="both"/>
        <w:rPr>
          <w:lang w:val="ru-RU"/>
        </w:rPr>
      </w:pP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В целях дальнейшего расширения участия женщин в руководстве правительство разработало Национальную стратегию по улучшению положения женщин, состоящую из пяти рабочих программ. В данном случае в рабочем плане № 4 определены следующие цели.</w:t>
      </w:r>
    </w:p>
    <w:p w:rsidR="00DC0C1C" w:rsidRPr="002B0D9F" w:rsidRDefault="0054632E" w:rsidP="00DC0C1C">
      <w:pPr>
        <w:tabs>
          <w:tab w:val="left" w:pos="1758"/>
        </w:tabs>
        <w:spacing w:after="240" w:line="240" w:lineRule="auto"/>
        <w:ind w:left="1264" w:right="1264"/>
        <w:jc w:val="both"/>
        <w:rPr>
          <w:lang w:val="ru-RU"/>
        </w:rPr>
      </w:pPr>
      <w:r>
        <w:rPr>
          <w:lang w:val="ru-RU"/>
        </w:rPr>
        <w:tab/>
      </w:r>
      <w:r w:rsidR="00DC0C1C" w:rsidRPr="002B0D9F">
        <w:rPr>
          <w:lang w:val="ru-RU"/>
        </w:rPr>
        <w:t>Во-первых, стремиться увеличить число женщин в партийных комитетах от районного уровня и выше на 10 процентов.</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направить усилия на увеличение числа женщин-депутатов в Национальном собрании на 25 процентов в период восьмого созыва.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стремиться увеличить долю женщин в руководстве государственных ведомств и массовых организаций, от общенационального до местного уровня, на 20 процентов.</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В-четвертых, в таких секторах, как образование, здравоохранение, социально-культурный сектор и сектор предпринимательства, в которых на женщин приходится 40 процентов общего числа работающих, они должны входить в руководство этих секторов и предприятий.</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В-пятых, создать условия для повышения уровня теоретической идеологической подготовки в области политических наук и управления более значительному числу государственных служащих – женщин.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Причину ограниченного числа женщин на руководящих должностях можно охарактеризовать следующим образом: отчасти это объясняется тем, что уровень образования и способностей женщин не так высок, как должен быть. Некоторым из них приходится содержать семьи и заботиться о них наряду со своей профессиональной работой. Это одна из причин, ограничивающих имеющееся у них время для приобретения знаний и повышения образовательного уровня. Есть ряд женщин, которые все еще подрывают свои собственные способности, что ведет к низкому уровню самооценки.</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16.</w:t>
      </w:r>
      <w:r w:rsidRPr="002B0D9F">
        <w:rPr>
          <w:b/>
          <w:bCs/>
          <w:lang w:val="ru-RU"/>
        </w:rPr>
        <w:tab/>
        <w:t>В своих предыдущих заключительных замечаниях Комитет рекомендовал государству-участнику принять необходимые меры, включая меры законодательного и административного характера, в целях создания возможностей для функционирования независимых женских и правозащитных организаций (см. пункт 40). Просьба представить дополнительную подробную информацию о женских группах и национальных и международных неправительственных организациях в Лаосской Народно-Демократической Республике и о любых препятствиях, которые могут стоять на пути обеспечения их просвещения и участия в общественной жизни.</w:t>
      </w:r>
    </w:p>
    <w:p w:rsidR="00DC0C1C" w:rsidRPr="002B0D9F" w:rsidRDefault="00DC0C1C" w:rsidP="00DC0C1C">
      <w:pPr>
        <w:tabs>
          <w:tab w:val="left" w:pos="1758"/>
        </w:tabs>
        <w:spacing w:after="240" w:line="240" w:lineRule="auto"/>
        <w:ind w:left="1264" w:right="1264"/>
        <w:jc w:val="both"/>
        <w:rPr>
          <w:iCs/>
          <w:lang w:val="ru-RU"/>
        </w:rPr>
      </w:pPr>
      <w:r w:rsidRPr="002B0D9F">
        <w:rPr>
          <w:lang w:val="ru-RU"/>
        </w:rPr>
        <w:tab/>
        <w:t>В настоящее время в стране пока нет каких-либо самостоятельных женских и правозащитных организаций, поскольку в последние годы нет законов или указов, регламентирующих деятельность таких организаций</w:t>
      </w:r>
      <w:r w:rsidRPr="002B0D9F">
        <w:rPr>
          <w:iCs/>
          <w:lang w:val="ru-RU"/>
        </w:rPr>
        <w:t>. Тем не менее правительство выпустило новый указ премьер-министра о создании ассоциации, подписанный премьер-министром 29 апреля 2009 года. Данный указ будет служить главной правовой базой при создании организаций гражданского общества в будущем.</w:t>
      </w:r>
    </w:p>
    <w:p w:rsidR="00DC0C1C" w:rsidRPr="00F06EA7" w:rsidRDefault="00DC0C1C" w:rsidP="00DC0C1C">
      <w:pPr>
        <w:tabs>
          <w:tab w:val="left" w:pos="1758"/>
        </w:tabs>
        <w:spacing w:after="240" w:line="240" w:lineRule="auto"/>
        <w:ind w:left="1264" w:right="1264"/>
        <w:jc w:val="both"/>
        <w:rPr>
          <w:b/>
          <w:bCs/>
          <w:sz w:val="22"/>
          <w:szCs w:val="22"/>
          <w:lang w:val="ru-RU"/>
        </w:rPr>
      </w:pPr>
      <w:r w:rsidRPr="00F06EA7">
        <w:rPr>
          <w:b/>
          <w:bCs/>
          <w:sz w:val="22"/>
          <w:szCs w:val="22"/>
          <w:lang w:val="ru-RU"/>
        </w:rPr>
        <w:t>Образование</w:t>
      </w:r>
    </w:p>
    <w:p w:rsidR="00DC0C1C" w:rsidRPr="002B0D9F" w:rsidRDefault="00DC0C1C" w:rsidP="0054632E">
      <w:pPr>
        <w:tabs>
          <w:tab w:val="left" w:pos="1758"/>
        </w:tabs>
        <w:spacing w:after="240" w:line="240" w:lineRule="auto"/>
        <w:ind w:left="1757" w:right="1264" w:hanging="493"/>
        <w:jc w:val="both"/>
        <w:rPr>
          <w:b/>
          <w:bCs/>
          <w:lang w:val="ru-RU"/>
        </w:rPr>
      </w:pPr>
      <w:r w:rsidRPr="002B0D9F">
        <w:rPr>
          <w:b/>
          <w:bCs/>
          <w:lang w:val="ru-RU"/>
        </w:rPr>
        <w:t>17.</w:t>
      </w:r>
      <w:r w:rsidRPr="002B0D9F">
        <w:rPr>
          <w:b/>
          <w:bCs/>
          <w:lang w:val="ru-RU"/>
        </w:rPr>
        <w:tab/>
        <w:t>В докладе отмечается, что, хотя в целом образование женщин улучшилось, показатель грамотности среди женщин все еще ниже соответствующего показателя для мужчин. Показатель грамотности среди женщин составляет всего 63 процента, в то время как у мужчин этот показатель – 83 процента. В докладе далее отмечается, что число девочек среди учащихся школ все еще меньше соответствующего числа мальчиков в силу различных причин, таких как нищета в семье, слишком большое число детей в семье и отсутствие доходов. В своих предыдущих заключительных замечаниях Комитет настоятельно призвал государство-участник незамедлительно принять все надлежащие меры, включая временные специальные меры, в целях снижения показателя неграмотности среди женщин и обеспечения как формального, так и неформального образования женщин, особенно в сельских районах, в том числе женщин из этнических меньшинств (см. пункт 24). Просьба представить более подробную информацию о шагах, предпринятых государством-участником в целях сокращения масштабов неграмотности среди женщин, включая сельских женщин и женщин из этнических меньшинств, и увеличения численности учащихся девочек и сокращения масштабов их отсева. Такие шаги могут включать конкретные программы и инициативы, в том числе стипендии для девочек, и другие специальные меры временного характера. Просьба объяснить, обращалось ли государство-участник за международной помощью в этом вопросе и рассматривает ли оно возможность обращения за такой помощью.</w:t>
      </w:r>
    </w:p>
    <w:p w:rsidR="00DC0C1C" w:rsidRPr="002B0D9F" w:rsidRDefault="0054632E" w:rsidP="00DC0C1C">
      <w:pPr>
        <w:tabs>
          <w:tab w:val="left" w:pos="1758"/>
        </w:tabs>
        <w:spacing w:after="240" w:line="240" w:lineRule="auto"/>
        <w:ind w:left="1264" w:right="1264"/>
        <w:jc w:val="both"/>
        <w:rPr>
          <w:lang w:val="ru-RU"/>
        </w:rPr>
      </w:pPr>
      <w:r>
        <w:rPr>
          <w:lang w:val="ru-RU"/>
        </w:rPr>
        <w:tab/>
      </w:r>
      <w:r w:rsidR="00DC0C1C" w:rsidRPr="002B0D9F">
        <w:rPr>
          <w:lang w:val="ru-RU"/>
        </w:rPr>
        <w:t>В целях снижения уровня неграмотности среди женщин правительство приняло следующие меры.</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правительство осуществило свой второй План действий по улучшению положения женщин, входящий в состав Национальной стратегии по улучшению положения женщин, сосредоточившись на достижении двух из четырех целей. К ним относятся: 1) расширение возможностей посещения школы девочками наравне с мальчиками; 2) ликвидация безграмотности среди женщин в возрасте 15–40 лет при установленном задании в 82 процента к 2010 году. Достижение цели № 1 обеспечило следующие основные результаты.</w:t>
      </w:r>
    </w:p>
    <w:p w:rsidR="00DC0C1C" w:rsidRPr="002B0D9F" w:rsidRDefault="00DC0C1C" w:rsidP="00DC0C1C">
      <w:pPr>
        <w:keepNext/>
        <w:tabs>
          <w:tab w:val="left" w:pos="1758"/>
        </w:tabs>
        <w:spacing w:after="240" w:line="240" w:lineRule="auto"/>
        <w:ind w:left="1264" w:right="1264"/>
        <w:jc w:val="both"/>
        <w:rPr>
          <w:b/>
          <w:bCs/>
          <w:lang w:val="ru-RU"/>
        </w:rPr>
      </w:pPr>
      <w:r w:rsidRPr="002B0D9F">
        <w:rPr>
          <w:b/>
          <w:bCs/>
          <w:lang w:val="ru-RU"/>
        </w:rPr>
        <w:t>Дошкольное образование</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В 2007/08 учебном году общее число детей, посещающих как государственные, так и частные детские дошкольные учреждения и детские сады, составляло 69</w:t>
      </w:r>
      <w:r w:rsidR="00DC0C1C" w:rsidRPr="002B0D9F">
        <w:rPr>
          <w:lang w:val="en-US"/>
        </w:rPr>
        <w:t> </w:t>
      </w:r>
      <w:r w:rsidR="00DC0C1C" w:rsidRPr="002B0D9F">
        <w:rPr>
          <w:lang w:val="ru-RU"/>
        </w:rPr>
        <w:t>717, из них 35 156 девочек; по сравнению с 2006/07 учебным годом общее число детей, посещавших дошкольные учреждения, возросло на 14 377, или 26 процентов, число девочек – на 7481, или 27 процентов, а число мальчиков – на 6896, или 25 процентов общей численности.</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Чистый коэффициент зачисления в детские дошкольные учреждения детей в возрасте 3–5 лет достиг 15,4 процента от запланированного, что на 1,9 процента выше расчетной контрольной цифры.</w:t>
      </w:r>
    </w:p>
    <w:p w:rsidR="00DC0C1C" w:rsidRPr="002B0D9F" w:rsidRDefault="00DC0C1C" w:rsidP="00DC0C1C">
      <w:pPr>
        <w:tabs>
          <w:tab w:val="left" w:pos="1758"/>
        </w:tabs>
        <w:spacing w:after="240" w:line="240" w:lineRule="auto"/>
        <w:ind w:left="1264" w:right="1264"/>
        <w:jc w:val="both"/>
        <w:rPr>
          <w:b/>
          <w:bCs/>
          <w:lang w:val="ru-RU"/>
        </w:rPr>
      </w:pPr>
      <w:r w:rsidRPr="002B0D9F">
        <w:rPr>
          <w:b/>
          <w:bCs/>
          <w:lang w:val="ru-RU"/>
        </w:rPr>
        <w:t>Начальное образование</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В 2007/08 учебном году как в государственных, так и в частных школах обучалось 900 817 учащихся, из них 419 996 девочек и 480 821 мальчик; по сравнению с 2006/07 учебным годом общая численность возросла на 9010, или 1 процент. Число девочек возросло на 6544, или 1,58 процента, а мальчиков – на 2466, или 0,52 процента.</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Чистый коэффициент охвата начальным образованием достиг 89,2 процента, из них 87 процентов девочек и 91,4 процента мальчиков. По сравнению с 2006/07 учебным годом имел место рост на 2,8 процента, что больше запланированного показателя 1,8 процента.</w:t>
      </w:r>
    </w:p>
    <w:p w:rsidR="00DC0C1C" w:rsidRPr="002B0D9F" w:rsidRDefault="00DC0C1C" w:rsidP="00DC0C1C">
      <w:pPr>
        <w:tabs>
          <w:tab w:val="left" w:pos="1758"/>
        </w:tabs>
        <w:spacing w:after="240" w:line="240" w:lineRule="auto"/>
        <w:ind w:left="1264" w:right="1264"/>
        <w:jc w:val="both"/>
        <w:rPr>
          <w:lang w:val="ru-RU"/>
        </w:rPr>
      </w:pPr>
    </w:p>
    <w:p w:rsidR="00DC0C1C" w:rsidRPr="002B0D9F" w:rsidRDefault="00DC0C1C" w:rsidP="00DC0C1C">
      <w:pPr>
        <w:tabs>
          <w:tab w:val="left" w:pos="1758"/>
        </w:tabs>
        <w:spacing w:after="240" w:line="240" w:lineRule="auto"/>
        <w:ind w:left="1264" w:right="1264"/>
        <w:jc w:val="both"/>
        <w:rPr>
          <w:b/>
          <w:bCs/>
          <w:lang w:val="ru-RU"/>
        </w:rPr>
      </w:pPr>
      <w:r w:rsidRPr="002B0D9F">
        <w:rPr>
          <w:b/>
          <w:bCs/>
          <w:lang w:val="ru-RU"/>
        </w:rPr>
        <w:t>Среднее</w:t>
      </w:r>
      <w:r w:rsidRPr="002B0D9F">
        <w:rPr>
          <w:b/>
          <w:bCs/>
          <w:lang w:val="en-US"/>
        </w:rPr>
        <w:t xml:space="preserve"> </w:t>
      </w:r>
      <w:r w:rsidRPr="002B0D9F">
        <w:rPr>
          <w:b/>
          <w:bCs/>
          <w:lang w:val="ru-RU"/>
        </w:rPr>
        <w:t>образование</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В 2007/08 учебном году в средних школах первой ступени (неполное среднее образование) во всей стране обучалось 255 083 учащихся, из них 112 911 девочек и 142 172 мальчика; по сравнению с 2006/07 учебным годом число учащихся увеличилось на 6516, или 2,62 процента, девочек – на 3767, или 3,45 процента, мальчиков – на 2749, или 1,97 процента.</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Общий коэффициент охвата неполным средним образованием достиг 59,2 процента, из них девочек – 53,8 процента и мальчиков – 64,3 процента, что на 1,2 процента превышает показатель годового плана мероприятий. В 2007/08 учебном году возрос коэффициент охвата девочек. Однако государству следует стремиться обеспечить более высокий коэффициент охвата неполным средним образованием и девочек и мальчиков.</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В 2007/08 учебном году в средних школах второй ступени (полное среднее образование) обучалось 154</w:t>
      </w:r>
      <w:r w:rsidR="00DC0C1C" w:rsidRPr="002B0D9F">
        <w:rPr>
          <w:lang w:val="en-US"/>
        </w:rPr>
        <w:t> </w:t>
      </w:r>
      <w:r w:rsidR="00DC0C1C" w:rsidRPr="002B0D9F">
        <w:rPr>
          <w:lang w:val="ru-RU"/>
        </w:rPr>
        <w:t>785 учащихся, из них 66</w:t>
      </w:r>
      <w:r w:rsidR="00DC0C1C" w:rsidRPr="002B0D9F">
        <w:rPr>
          <w:lang w:val="en-US"/>
        </w:rPr>
        <w:t> </w:t>
      </w:r>
      <w:r w:rsidR="00DC0C1C" w:rsidRPr="002B0D9F">
        <w:rPr>
          <w:lang w:val="ru-RU"/>
        </w:rPr>
        <w:t>975 девочек и 87</w:t>
      </w:r>
      <w:r w:rsidR="00DC0C1C" w:rsidRPr="002B0D9F">
        <w:rPr>
          <w:lang w:val="en-US"/>
        </w:rPr>
        <w:t> </w:t>
      </w:r>
      <w:r w:rsidR="00DC0C1C" w:rsidRPr="002B0D9F">
        <w:rPr>
          <w:lang w:val="ru-RU"/>
        </w:rPr>
        <w:t>810 мальчиков. По сравнению с 2006/07 учебным годом общее число учащихся увеличилось на 3272, или 2,16 процента, из них девочек – на 2364 (3,66 процента), мальчиков – на 912 (1,05 процента).</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 xml:space="preserve">Общий коэффициент охвата полным средним образованием в </w:t>
      </w:r>
      <w:r>
        <w:rPr>
          <w:lang w:val="ru-RU"/>
        </w:rPr>
        <w:br/>
      </w:r>
      <w:r w:rsidR="00DC0C1C" w:rsidRPr="002B0D9F">
        <w:rPr>
          <w:lang w:val="ru-RU"/>
        </w:rPr>
        <w:t>2007/08 учебном году составил 37,2 процента, из них 32,6 процента девочек и 41,6 процента мальчиков. По сравнению с 2006/07 учебным годом он возрос на 2,6 процента, достигнув 36,5 процента, что на 0,7 процента выше запланированного показателя. Число девочек увеличилось, но по-прежнему было меньше числа мальчиков. Поэтому необходимо активизировать усилия по обеспечению более высокого коэффициента охвата полным средним образованием и девочек и мальчиков.</w:t>
      </w:r>
    </w:p>
    <w:p w:rsidR="00DC0C1C" w:rsidRPr="002B0D9F" w:rsidRDefault="00DC0C1C" w:rsidP="00DC0C1C">
      <w:pPr>
        <w:tabs>
          <w:tab w:val="left" w:pos="1758"/>
        </w:tabs>
        <w:spacing w:after="240" w:line="240" w:lineRule="auto"/>
        <w:ind w:left="1264" w:right="1264"/>
        <w:jc w:val="both"/>
        <w:rPr>
          <w:b/>
          <w:bCs/>
          <w:lang w:val="ru-RU"/>
        </w:rPr>
      </w:pPr>
      <w:r w:rsidRPr="002B0D9F">
        <w:rPr>
          <w:b/>
          <w:bCs/>
          <w:lang w:val="ru-RU"/>
        </w:rPr>
        <w:t>Высшее образование</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В 2007/08 учебном году в высших учебных заведениях всей страны обучалось 78 109 студентов, в том числе 32 563 женщины и 45 546 мужчин. По сравнению с 2006/07 учебным годом общее число студентов увеличилось на 14 302, или 22,41 процента, из них женщин – на 7195, или 28,36 процента, и мужчин – на 7107, или 18,49 процента. В 2007/08 учебном году число женщин росло быстрее, чем число мужчин, однако мы будем стремиться обеспечить более сбалансированный охват высшим образованием женщин и мужчин.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Что касается цели № 2 плана, правительство приняло следующие дополнительные меры в интересах неформального образования:</w:t>
      </w:r>
    </w:p>
    <w:p w:rsidR="00DC0C1C" w:rsidRPr="002B0D9F" w:rsidRDefault="00DC0C1C" w:rsidP="0054632E">
      <w:pPr>
        <w:tabs>
          <w:tab w:val="left" w:pos="1758"/>
          <w:tab w:val="left" w:pos="2127"/>
        </w:tabs>
        <w:spacing w:after="240" w:line="240" w:lineRule="auto"/>
        <w:ind w:left="1264" w:right="1264"/>
        <w:jc w:val="both"/>
        <w:rPr>
          <w:b/>
          <w:bCs/>
          <w:lang w:val="ru-RU"/>
        </w:rPr>
      </w:pPr>
      <w:r w:rsidRPr="002B0D9F">
        <w:rPr>
          <w:lang w:val="ru-RU"/>
        </w:rPr>
        <w:tab/>
      </w:r>
      <w:r w:rsidRPr="002B0D9F">
        <w:rPr>
          <w:b/>
          <w:bCs/>
          <w:lang w:val="ru-RU"/>
        </w:rPr>
        <w:t>1)</w:t>
      </w:r>
      <w:r w:rsidRPr="002B0D9F">
        <w:rPr>
          <w:b/>
          <w:bCs/>
          <w:lang w:val="ru-RU"/>
        </w:rPr>
        <w:tab/>
        <w:t>Правительство создало неформальную систему обучения.</w:t>
      </w: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Правительство сделало акцент на развитии неформального образования за пределами школы, специально предназначенного для того, чтобы дать возможность учиться женщинам, вышедшим из школьного возраста. Правительство проделало следующую работу:</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sym w:font="Wingdings 2" w:char="F0A1"/>
      </w:r>
      <w:r>
        <w:rPr>
          <w:lang w:val="ru-RU"/>
        </w:rPr>
        <w:tab/>
      </w:r>
      <w:r w:rsidR="00DC0C1C" w:rsidRPr="002B0D9F">
        <w:rPr>
          <w:lang w:val="ru-RU"/>
        </w:rPr>
        <w:t>Создание Центра по ликвидации неграмотности для девочек и женщин, задача которого заключается в разработке учебного плана для развития людских ресурсов, учебных материалов, печатных и электронных документов для обеспечения информацией целевых групп женщин во всей стране.</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sym w:font="Wingdings 2" w:char="F0A1"/>
      </w:r>
      <w:r>
        <w:rPr>
          <w:lang w:val="ru-RU"/>
        </w:rPr>
        <w:tab/>
      </w:r>
      <w:r w:rsidR="00DC0C1C" w:rsidRPr="002B0D9F">
        <w:rPr>
          <w:lang w:val="ru-RU"/>
        </w:rPr>
        <w:t>Министерство образования назначило группу по внесению поправок в учебный план для системы неформального образования (решение № 607/</w:t>
      </w:r>
      <w:r w:rsidR="00DC0C1C" w:rsidRPr="002B0D9F">
        <w:t>MEIED</w:t>
      </w:r>
      <w:r w:rsidR="00DC0C1C" w:rsidRPr="002B0D9F">
        <w:rPr>
          <w:lang w:val="ru-RU"/>
        </w:rPr>
        <w:t xml:space="preserve"> от 23 марта 2007 года). Группе поручено усовершенствовать учебный план для уровня </w:t>
      </w:r>
      <w:r w:rsidR="00DC0C1C" w:rsidRPr="002B0D9F">
        <w:rPr>
          <w:lang w:val="en-US"/>
        </w:rPr>
        <w:t>I</w:t>
      </w:r>
      <w:r w:rsidR="00DC0C1C" w:rsidRPr="002B0D9F">
        <w:rPr>
          <w:lang w:val="ru-RU"/>
        </w:rPr>
        <w:t xml:space="preserve"> неформального образования, включая преподавание гендерного равенства в рамках учебного плана, особенно существенных условий Конвенции о ликвидации всех форм дискриминации в отношении женщин. Учебный план для уровня I базового неформального образования предусматривает обучение взрослых чтению, письму и выполнению основных арифметических действий (сложение, вычитание, умножение и деление). Финансовую поддержку изменению учебного плана оказывает ЮНИФЕМ.</w:t>
      </w:r>
    </w:p>
    <w:p w:rsidR="00DC0C1C" w:rsidRPr="002B0D9F" w:rsidRDefault="0054632E" w:rsidP="0054632E">
      <w:pPr>
        <w:tabs>
          <w:tab w:val="left" w:pos="1758"/>
        </w:tabs>
        <w:suppressAutoHyphens w:val="0"/>
        <w:spacing w:after="240" w:line="240" w:lineRule="auto"/>
        <w:ind w:left="1757" w:right="1264" w:hanging="493"/>
        <w:jc w:val="both"/>
        <w:rPr>
          <w:lang w:val="ru-RU"/>
        </w:rPr>
      </w:pPr>
      <w:r>
        <w:rPr>
          <w:lang w:val="ru-RU"/>
        </w:rPr>
        <w:sym w:font="Wingdings 2" w:char="F0A1"/>
      </w:r>
      <w:r>
        <w:rPr>
          <w:lang w:val="ru-RU"/>
        </w:rPr>
        <w:tab/>
      </w:r>
      <w:r w:rsidR="00DC0C1C" w:rsidRPr="002B0D9F">
        <w:rPr>
          <w:lang w:val="ru-RU"/>
        </w:rPr>
        <w:t>С 2005 года правительство выделяет годовой бюджет на цели неформального образования, как указано в таблице ниже (в кипах):</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744"/>
        <w:gridCol w:w="1658"/>
      </w:tblGrid>
      <w:tr w:rsidR="00DC0C1C" w:rsidRPr="002B0D9F">
        <w:tc>
          <w:tcPr>
            <w:tcW w:w="1985" w:type="dxa"/>
          </w:tcPr>
          <w:p w:rsidR="00DC0C1C" w:rsidRPr="003D4212" w:rsidRDefault="00DC0C1C" w:rsidP="000B345A">
            <w:pPr>
              <w:tabs>
                <w:tab w:val="left" w:pos="1758"/>
              </w:tabs>
              <w:spacing w:before="80" w:after="80" w:line="240" w:lineRule="auto"/>
              <w:jc w:val="right"/>
              <w:rPr>
                <w:i/>
                <w:sz w:val="18"/>
                <w:szCs w:val="18"/>
                <w:lang w:val="ru-RU"/>
              </w:rPr>
            </w:pPr>
            <w:r w:rsidRPr="003D4212">
              <w:rPr>
                <w:i/>
                <w:sz w:val="18"/>
                <w:szCs w:val="18"/>
              </w:rPr>
              <w:t>2005</w:t>
            </w:r>
            <w:r w:rsidRPr="003D4212">
              <w:rPr>
                <w:i/>
                <w:sz w:val="18"/>
                <w:szCs w:val="18"/>
                <w:lang w:val="ru-RU"/>
              </w:rPr>
              <w:t xml:space="preserve"> год</w:t>
            </w:r>
          </w:p>
        </w:tc>
        <w:tc>
          <w:tcPr>
            <w:tcW w:w="1984" w:type="dxa"/>
          </w:tcPr>
          <w:p w:rsidR="00DC0C1C" w:rsidRPr="003D4212" w:rsidRDefault="00DC0C1C" w:rsidP="000B345A">
            <w:pPr>
              <w:tabs>
                <w:tab w:val="left" w:pos="1758"/>
              </w:tabs>
              <w:spacing w:before="80" w:after="80" w:line="240" w:lineRule="auto"/>
              <w:jc w:val="right"/>
              <w:rPr>
                <w:i/>
                <w:sz w:val="18"/>
                <w:szCs w:val="18"/>
                <w:lang w:val="ru-RU"/>
              </w:rPr>
            </w:pPr>
            <w:r w:rsidRPr="003D4212">
              <w:rPr>
                <w:i/>
                <w:sz w:val="18"/>
                <w:szCs w:val="18"/>
              </w:rPr>
              <w:t>2006</w:t>
            </w:r>
            <w:r w:rsidRPr="003D4212">
              <w:rPr>
                <w:i/>
                <w:sz w:val="18"/>
                <w:szCs w:val="18"/>
                <w:lang w:val="ru-RU"/>
              </w:rPr>
              <w:t xml:space="preserve"> год</w:t>
            </w:r>
          </w:p>
        </w:tc>
        <w:tc>
          <w:tcPr>
            <w:tcW w:w="1744" w:type="dxa"/>
          </w:tcPr>
          <w:p w:rsidR="00DC0C1C" w:rsidRPr="003D4212" w:rsidRDefault="00DC0C1C" w:rsidP="000B345A">
            <w:pPr>
              <w:tabs>
                <w:tab w:val="left" w:pos="1758"/>
              </w:tabs>
              <w:spacing w:before="80" w:after="80" w:line="240" w:lineRule="auto"/>
              <w:jc w:val="right"/>
              <w:rPr>
                <w:i/>
                <w:sz w:val="18"/>
                <w:szCs w:val="18"/>
                <w:lang w:val="ru-RU"/>
              </w:rPr>
            </w:pPr>
            <w:r w:rsidRPr="003D4212">
              <w:rPr>
                <w:i/>
                <w:sz w:val="18"/>
                <w:szCs w:val="18"/>
              </w:rPr>
              <w:t>2007</w:t>
            </w:r>
            <w:r w:rsidRPr="003D4212">
              <w:rPr>
                <w:i/>
                <w:sz w:val="18"/>
                <w:szCs w:val="18"/>
                <w:lang w:val="ru-RU"/>
              </w:rPr>
              <w:t xml:space="preserve"> год</w:t>
            </w:r>
          </w:p>
        </w:tc>
        <w:tc>
          <w:tcPr>
            <w:tcW w:w="1658" w:type="dxa"/>
          </w:tcPr>
          <w:p w:rsidR="00DC0C1C" w:rsidRPr="003D4212" w:rsidRDefault="00DC0C1C" w:rsidP="000B345A">
            <w:pPr>
              <w:tabs>
                <w:tab w:val="left" w:pos="1758"/>
              </w:tabs>
              <w:spacing w:before="80" w:after="80" w:line="240" w:lineRule="auto"/>
              <w:jc w:val="right"/>
              <w:rPr>
                <w:i/>
                <w:sz w:val="18"/>
                <w:szCs w:val="18"/>
                <w:lang w:val="ru-RU"/>
              </w:rPr>
            </w:pPr>
            <w:r w:rsidRPr="003D4212">
              <w:rPr>
                <w:i/>
                <w:sz w:val="18"/>
                <w:szCs w:val="18"/>
              </w:rPr>
              <w:t>2008</w:t>
            </w:r>
            <w:r w:rsidRPr="003D4212">
              <w:rPr>
                <w:i/>
                <w:sz w:val="18"/>
                <w:szCs w:val="18"/>
                <w:lang w:val="ru-RU"/>
              </w:rPr>
              <w:t xml:space="preserve"> год</w:t>
            </w:r>
          </w:p>
        </w:tc>
      </w:tr>
      <w:tr w:rsidR="00DC0C1C" w:rsidRPr="002B0D9F">
        <w:tc>
          <w:tcPr>
            <w:tcW w:w="1985" w:type="dxa"/>
          </w:tcPr>
          <w:p w:rsidR="00DC0C1C" w:rsidRPr="000B345A" w:rsidRDefault="00DC0C1C" w:rsidP="000B345A">
            <w:pPr>
              <w:tabs>
                <w:tab w:val="left" w:pos="1758"/>
              </w:tabs>
              <w:spacing w:before="80" w:after="80" w:line="240" w:lineRule="auto"/>
              <w:jc w:val="right"/>
              <w:rPr>
                <w:sz w:val="18"/>
                <w:szCs w:val="18"/>
              </w:rPr>
            </w:pPr>
            <w:r w:rsidRPr="000B345A">
              <w:rPr>
                <w:sz w:val="18"/>
                <w:szCs w:val="18"/>
              </w:rPr>
              <w:t>1</w:t>
            </w:r>
            <w:r w:rsidRPr="000B345A">
              <w:rPr>
                <w:sz w:val="18"/>
                <w:szCs w:val="18"/>
                <w:lang w:val="ru-RU"/>
              </w:rPr>
              <w:t> </w:t>
            </w:r>
            <w:r w:rsidRPr="000B345A">
              <w:rPr>
                <w:sz w:val="18"/>
                <w:szCs w:val="18"/>
              </w:rPr>
              <w:t>600</w:t>
            </w:r>
            <w:r w:rsidRPr="000B345A">
              <w:rPr>
                <w:sz w:val="18"/>
                <w:szCs w:val="18"/>
                <w:lang w:val="ru-RU"/>
              </w:rPr>
              <w:t> </w:t>
            </w:r>
            <w:r w:rsidRPr="000B345A">
              <w:rPr>
                <w:sz w:val="18"/>
                <w:szCs w:val="18"/>
              </w:rPr>
              <w:t>0</w:t>
            </w:r>
            <w:r w:rsidRPr="000B345A">
              <w:rPr>
                <w:sz w:val="18"/>
                <w:szCs w:val="18"/>
                <w:lang w:val="ru-RU"/>
              </w:rPr>
              <w:t>0</w:t>
            </w:r>
            <w:r w:rsidRPr="000B345A">
              <w:rPr>
                <w:sz w:val="18"/>
                <w:szCs w:val="18"/>
              </w:rPr>
              <w:t>0</w:t>
            </w:r>
            <w:r w:rsidRPr="000B345A">
              <w:rPr>
                <w:sz w:val="18"/>
                <w:szCs w:val="18"/>
                <w:lang w:val="ru-RU"/>
              </w:rPr>
              <w:t> </w:t>
            </w:r>
            <w:r w:rsidRPr="000B345A">
              <w:rPr>
                <w:sz w:val="18"/>
                <w:szCs w:val="18"/>
              </w:rPr>
              <w:t>000</w:t>
            </w:r>
          </w:p>
        </w:tc>
        <w:tc>
          <w:tcPr>
            <w:tcW w:w="1984" w:type="dxa"/>
          </w:tcPr>
          <w:p w:rsidR="00DC0C1C" w:rsidRPr="000B345A" w:rsidRDefault="00DC0C1C" w:rsidP="000B345A">
            <w:pPr>
              <w:tabs>
                <w:tab w:val="left" w:pos="1758"/>
              </w:tabs>
              <w:spacing w:before="80" w:after="80" w:line="240" w:lineRule="auto"/>
              <w:jc w:val="right"/>
              <w:rPr>
                <w:sz w:val="18"/>
                <w:szCs w:val="18"/>
              </w:rPr>
            </w:pPr>
            <w:r w:rsidRPr="000B345A">
              <w:rPr>
                <w:sz w:val="18"/>
                <w:szCs w:val="18"/>
              </w:rPr>
              <w:t>2</w:t>
            </w:r>
            <w:r w:rsidRPr="000B345A">
              <w:rPr>
                <w:sz w:val="18"/>
                <w:szCs w:val="18"/>
                <w:lang w:val="ru-RU"/>
              </w:rPr>
              <w:t> </w:t>
            </w:r>
            <w:r w:rsidRPr="000B345A">
              <w:rPr>
                <w:sz w:val="18"/>
                <w:szCs w:val="18"/>
              </w:rPr>
              <w:t>0</w:t>
            </w:r>
            <w:r w:rsidRPr="000B345A">
              <w:rPr>
                <w:sz w:val="18"/>
                <w:szCs w:val="18"/>
                <w:lang w:val="ru-RU"/>
              </w:rPr>
              <w:t>0</w:t>
            </w:r>
            <w:r w:rsidRPr="000B345A">
              <w:rPr>
                <w:sz w:val="18"/>
                <w:szCs w:val="18"/>
              </w:rPr>
              <w:t>0</w:t>
            </w:r>
            <w:r w:rsidRPr="000B345A">
              <w:rPr>
                <w:sz w:val="18"/>
                <w:szCs w:val="18"/>
                <w:lang w:val="ru-RU"/>
              </w:rPr>
              <w:t> 0</w:t>
            </w:r>
            <w:r w:rsidRPr="000B345A">
              <w:rPr>
                <w:sz w:val="18"/>
                <w:szCs w:val="18"/>
              </w:rPr>
              <w:t>00</w:t>
            </w:r>
            <w:r w:rsidRPr="000B345A">
              <w:rPr>
                <w:sz w:val="18"/>
                <w:szCs w:val="18"/>
                <w:lang w:val="ru-RU"/>
              </w:rPr>
              <w:t> </w:t>
            </w:r>
            <w:r w:rsidRPr="000B345A">
              <w:rPr>
                <w:sz w:val="18"/>
                <w:szCs w:val="18"/>
              </w:rPr>
              <w:t>000</w:t>
            </w:r>
          </w:p>
        </w:tc>
        <w:tc>
          <w:tcPr>
            <w:tcW w:w="1744" w:type="dxa"/>
          </w:tcPr>
          <w:p w:rsidR="00DC0C1C" w:rsidRPr="000B345A" w:rsidRDefault="00DC0C1C" w:rsidP="000B345A">
            <w:pPr>
              <w:tabs>
                <w:tab w:val="left" w:pos="1758"/>
              </w:tabs>
              <w:spacing w:before="80" w:after="80" w:line="240" w:lineRule="auto"/>
              <w:jc w:val="right"/>
              <w:rPr>
                <w:sz w:val="18"/>
                <w:szCs w:val="18"/>
              </w:rPr>
            </w:pPr>
            <w:r w:rsidRPr="000B345A">
              <w:rPr>
                <w:sz w:val="18"/>
                <w:szCs w:val="18"/>
              </w:rPr>
              <w:t>2</w:t>
            </w:r>
            <w:r w:rsidRPr="000B345A">
              <w:rPr>
                <w:sz w:val="18"/>
                <w:szCs w:val="18"/>
                <w:lang w:val="ru-RU"/>
              </w:rPr>
              <w:t> </w:t>
            </w:r>
            <w:r w:rsidRPr="000B345A">
              <w:rPr>
                <w:sz w:val="18"/>
                <w:szCs w:val="18"/>
              </w:rPr>
              <w:t>080</w:t>
            </w:r>
            <w:r w:rsidRPr="000B345A">
              <w:rPr>
                <w:sz w:val="18"/>
                <w:szCs w:val="18"/>
                <w:lang w:val="ru-RU"/>
              </w:rPr>
              <w:t> </w:t>
            </w:r>
            <w:r w:rsidRPr="000B345A">
              <w:rPr>
                <w:sz w:val="18"/>
                <w:szCs w:val="18"/>
              </w:rPr>
              <w:t>080</w:t>
            </w:r>
            <w:r w:rsidRPr="000B345A">
              <w:rPr>
                <w:sz w:val="18"/>
                <w:szCs w:val="18"/>
                <w:lang w:val="ru-RU"/>
              </w:rPr>
              <w:t> </w:t>
            </w:r>
            <w:r w:rsidRPr="000B345A">
              <w:rPr>
                <w:sz w:val="18"/>
                <w:szCs w:val="18"/>
              </w:rPr>
              <w:t>000</w:t>
            </w:r>
          </w:p>
        </w:tc>
        <w:tc>
          <w:tcPr>
            <w:tcW w:w="1658" w:type="dxa"/>
          </w:tcPr>
          <w:p w:rsidR="00DC0C1C" w:rsidRPr="000B345A" w:rsidRDefault="00DC0C1C" w:rsidP="000B345A">
            <w:pPr>
              <w:tabs>
                <w:tab w:val="left" w:pos="1758"/>
              </w:tabs>
              <w:spacing w:before="80" w:after="80" w:line="240" w:lineRule="auto"/>
              <w:jc w:val="right"/>
              <w:rPr>
                <w:sz w:val="18"/>
                <w:szCs w:val="18"/>
              </w:rPr>
            </w:pPr>
            <w:r w:rsidRPr="000B345A">
              <w:rPr>
                <w:sz w:val="18"/>
                <w:szCs w:val="18"/>
              </w:rPr>
              <w:t>2</w:t>
            </w:r>
            <w:r w:rsidRPr="000B345A">
              <w:rPr>
                <w:sz w:val="18"/>
                <w:szCs w:val="18"/>
                <w:lang w:val="ru-RU"/>
              </w:rPr>
              <w:t> </w:t>
            </w:r>
            <w:r w:rsidRPr="000B345A">
              <w:rPr>
                <w:sz w:val="18"/>
                <w:szCs w:val="18"/>
              </w:rPr>
              <w:t>600</w:t>
            </w:r>
            <w:r w:rsidRPr="000B345A">
              <w:rPr>
                <w:sz w:val="18"/>
                <w:szCs w:val="18"/>
                <w:lang w:val="ru-RU"/>
              </w:rPr>
              <w:t> </w:t>
            </w:r>
            <w:r w:rsidRPr="000B345A">
              <w:rPr>
                <w:sz w:val="18"/>
                <w:szCs w:val="18"/>
              </w:rPr>
              <w:t>000</w:t>
            </w:r>
            <w:r w:rsidRPr="000B345A">
              <w:rPr>
                <w:sz w:val="18"/>
                <w:szCs w:val="18"/>
                <w:lang w:val="ru-RU"/>
              </w:rPr>
              <w:t> </w:t>
            </w:r>
            <w:r w:rsidRPr="000B345A">
              <w:rPr>
                <w:sz w:val="18"/>
                <w:szCs w:val="18"/>
              </w:rPr>
              <w:t>000</w:t>
            </w:r>
          </w:p>
        </w:tc>
      </w:tr>
    </w:tbl>
    <w:p w:rsidR="00DC0C1C" w:rsidRPr="002B0D9F" w:rsidRDefault="00DC0C1C" w:rsidP="00FF7C44">
      <w:pPr>
        <w:tabs>
          <w:tab w:val="left" w:pos="1758"/>
        </w:tabs>
        <w:spacing w:line="240" w:lineRule="auto"/>
        <w:ind w:left="1264" w:right="1264"/>
        <w:jc w:val="both"/>
      </w:pPr>
    </w:p>
    <w:p w:rsidR="00DC0C1C" w:rsidRPr="002B0D9F" w:rsidRDefault="000B345A" w:rsidP="000B345A">
      <w:pPr>
        <w:tabs>
          <w:tab w:val="left" w:pos="1758"/>
        </w:tabs>
        <w:suppressAutoHyphens w:val="0"/>
        <w:spacing w:after="240" w:line="240" w:lineRule="auto"/>
        <w:ind w:left="1757" w:right="1264" w:hanging="493"/>
        <w:jc w:val="both"/>
        <w:rPr>
          <w:lang w:val="ru-RU"/>
        </w:rPr>
      </w:pPr>
      <w:r>
        <w:rPr>
          <w:lang w:val="ru-RU"/>
        </w:rPr>
        <w:sym w:font="Wingdings 2" w:char="F0A1"/>
      </w:r>
      <w:r>
        <w:rPr>
          <w:lang w:val="ru-RU"/>
        </w:rPr>
        <w:tab/>
      </w:r>
      <w:r w:rsidR="00DC0C1C" w:rsidRPr="002B0D9F">
        <w:rPr>
          <w:lang w:val="ru-RU"/>
        </w:rPr>
        <w:t>В 2007/08 году 39 804 человека в возрасте 15–40 лет (22 511 женщин и 17 239 мужчин) освоили грамотность. По сравнению с 2006/07 годом число грамотных людей увеличилось на 56 034 человека.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r>
      <w:r w:rsidR="000B345A">
        <w:rPr>
          <w:b/>
          <w:bCs/>
          <w:lang w:val="ru-RU"/>
        </w:rPr>
        <w:t>2)  </w:t>
      </w:r>
      <w:r w:rsidRPr="002B0D9F">
        <w:rPr>
          <w:b/>
          <w:bCs/>
          <w:lang w:val="ru-RU"/>
        </w:rPr>
        <w:t>Базовое образование</w:t>
      </w:r>
      <w:r w:rsidRPr="002B0D9F">
        <w:rPr>
          <w:b/>
          <w:lang w:val="ru-RU"/>
        </w:rPr>
        <w:t>.</w:t>
      </w:r>
      <w:r w:rsidRPr="002B0D9F">
        <w:rPr>
          <w:lang w:val="ru-RU"/>
        </w:rPr>
        <w:t xml:space="preserve"> Правительство учредило проект базового образования с бюджетом 34,02 млн. долл. США, слагающимся из займа АБР в размере 20 млн. долл. США, гранта правительства Австралии в размере 5,02 млн. долл. США, взноса лаосского правительства в размере 8 млн. долларов США и взносов лаосского народа в размере 1 млн. долл. США. Проект призван:</w:t>
      </w:r>
    </w:p>
    <w:p w:rsidR="00DC0C1C" w:rsidRPr="002B0D9F" w:rsidRDefault="00FF7C44" w:rsidP="00FF7C44">
      <w:pPr>
        <w:tabs>
          <w:tab w:val="left" w:pos="1758"/>
        </w:tabs>
        <w:spacing w:after="240" w:line="240" w:lineRule="auto"/>
        <w:ind w:left="1757" w:right="1264" w:hanging="493"/>
        <w:jc w:val="both"/>
        <w:rPr>
          <w:lang w:val="ru-RU"/>
        </w:rPr>
      </w:pPr>
      <w:r>
        <w:rPr>
          <w:lang w:val="ru-RU"/>
        </w:rPr>
        <w:t>–</w:t>
      </w:r>
      <w:r w:rsidR="00DC0C1C" w:rsidRPr="002B0D9F">
        <w:rPr>
          <w:lang w:val="ru-RU"/>
        </w:rPr>
        <w:tab/>
        <w:t>дать возможность женщинам и представителям всех народностей и всех возрастов внести вклад в национальное социально-экономическое развитие;</w:t>
      </w:r>
    </w:p>
    <w:p w:rsidR="00DC0C1C" w:rsidRPr="002B0D9F" w:rsidRDefault="00FF7C44" w:rsidP="00FF7C44">
      <w:pPr>
        <w:tabs>
          <w:tab w:val="left" w:pos="1758"/>
        </w:tabs>
        <w:spacing w:after="240" w:line="240" w:lineRule="auto"/>
        <w:ind w:left="1757" w:right="1264" w:hanging="493"/>
        <w:jc w:val="both"/>
        <w:rPr>
          <w:lang w:val="ru-RU"/>
        </w:rPr>
      </w:pPr>
      <w:r>
        <w:rPr>
          <w:lang w:val="ru-RU"/>
        </w:rPr>
        <w:t>–</w:t>
      </w:r>
      <w:r w:rsidR="00DC0C1C" w:rsidRPr="002B0D9F">
        <w:rPr>
          <w:lang w:val="ru-RU"/>
        </w:rPr>
        <w:tab/>
        <w:t>улучшить образование как в качественном, так и в количественном отношении;</w:t>
      </w:r>
    </w:p>
    <w:p w:rsidR="00DC0C1C" w:rsidRPr="002B0D9F" w:rsidRDefault="00FF7C44" w:rsidP="00FF7C44">
      <w:pPr>
        <w:tabs>
          <w:tab w:val="left" w:pos="1758"/>
        </w:tabs>
        <w:spacing w:after="240" w:line="240" w:lineRule="auto"/>
        <w:ind w:left="1757" w:right="1264" w:hanging="493"/>
        <w:jc w:val="both"/>
        <w:rPr>
          <w:lang w:val="ru-RU"/>
        </w:rPr>
      </w:pPr>
      <w:r>
        <w:rPr>
          <w:lang w:val="ru-RU"/>
        </w:rPr>
        <w:t>–</w:t>
      </w:r>
      <w:r w:rsidR="00DC0C1C" w:rsidRPr="002B0D9F">
        <w:rPr>
          <w:lang w:val="ru-RU"/>
        </w:rPr>
        <w:tab/>
        <w:t>создать возможности для доступа девочек и детей и молодежи – представителей национальных меньшинств к начальному образованию в целях завершения обязательного образования, предусматриваемого политикой правительства с 1996 года, и обеспечения возможности получить среднее и дальнейшее образование.</w:t>
      </w: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Проект осуществлялся в 2000–2007 годах в два этапа. Первый этап (2000–2003 годы) осуществлялся в шести провинциях, насчитывающих 12 районов. Второй этап (2004–2007 годы) распространился еще на пять провинций, насчитывающих 40 районов. Проект не только был рассчитан на предоставление девочкам возможностей для получения знаний, но в его рамках были также подготовлены 486 преподавателей – представителей национальных меньшинств, из них 326 женщин и 160 мужчин.</w:t>
      </w: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В стремлении содействовать образованию женщин правительство в сотрудничестве с международным сообществом разработало и осуществило различные проекты по содействию образованию женщин, такие как:</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1) Проект по содействию качественному образованию девочек и общин. Проект направлен на оказание девочкам и общинам поддержки в области образования, здорового образа жизни, формирования бюджета, улучшения жизненных условий и участия населения в принятии решений (в сотрудничестве с благотворительной организацией "Международная поддержка детей – Азия"). Проект осуществляется с 2001 года по настоящее время в шести провинциях: Тямпасак, Салаван, Секонг, Вьентьян, Сиенгкхуанг и Хуапхан. Проект охватывает: 1) здания для начальных школ и детских садов, финансируемые с участием населения; 2) оборудование классных комнат; 3) снабжение чистой водой и устройство туалетов в школе и домах; 4) учебное оборудование, учебники, спортивное оборудование и школьная форма; 5) ремонт домов; 6) противомоскитные пропитанные инсектицидом сетки и одеяла; 7) создание рисовых банков, банков крупного рогатого скота, семейных огородов и рыбных прудов для оказания помощи населению в обеспечении детей, с тем чтобы они могли посещать школу.</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Об общем образовании. Проект обеспечивает информацию о медико-санитарной помощи, ВИЧ/СПИДе, правах ребенка, гендерных ролях и отношении к учащимся-инвалидам, библиотечных книгах, обучении в области земледелия и животноводства, обучении и организации деятельности по принципу "Друзья учат друзей" среди подростков и девочек в школе. Проект организует обучение по вопросам гендерных ролей и равенства и прав ребенка для целевых групп проекта, деревенских комитетов по делам образования, родителей учащихся и самих учащихся. До настоящего времени прошли обучение 235 человек, из них 103 женщины и 132 мужчины.</w:t>
      </w:r>
    </w:p>
    <w:p w:rsidR="00DC0C1C" w:rsidRPr="002B0D9F" w:rsidRDefault="00DC0C1C" w:rsidP="00FF7C44">
      <w:pPr>
        <w:tabs>
          <w:tab w:val="left" w:pos="1758"/>
          <w:tab w:val="left" w:pos="2127"/>
        </w:tabs>
        <w:spacing w:after="240" w:line="240" w:lineRule="auto"/>
        <w:ind w:left="1264" w:right="1264"/>
        <w:jc w:val="both"/>
        <w:rPr>
          <w:lang w:val="ru-RU"/>
        </w:rPr>
      </w:pPr>
      <w:r w:rsidRPr="002B0D9F">
        <w:rPr>
          <w:lang w:val="ru-RU"/>
        </w:rPr>
        <w:tab/>
        <w:t>2)</w:t>
      </w:r>
      <w:r w:rsidRPr="002B0D9F">
        <w:rPr>
          <w:lang w:val="ru-RU"/>
        </w:rPr>
        <w:tab/>
        <w:t>Проект для содействия базовому образованию в целях улучшения качества жизни в сотрудничестве с гуманитарной организацией «Уорлд Консерн», осуществляемый в 2006–2011</w:t>
      </w:r>
      <w:r w:rsidRPr="002B0D9F">
        <w:rPr>
          <w:lang w:val="en-US"/>
        </w:rPr>
        <w:t> </w:t>
      </w:r>
      <w:r w:rsidRPr="002B0D9F">
        <w:rPr>
          <w:lang w:val="ru-RU"/>
        </w:rPr>
        <w:t>годах. Проект базируется в провинции Секонг и охватывает районы Калеум и Дакчеунг. Проект направлен на обеспечение неформального образования для целевых групп посредством включения профессионального обучения в проектную деятельность.</w:t>
      </w:r>
    </w:p>
    <w:p w:rsidR="00DC0C1C" w:rsidRPr="002B0D9F" w:rsidRDefault="00DC0C1C" w:rsidP="00FF7C44">
      <w:pPr>
        <w:tabs>
          <w:tab w:val="left" w:pos="1758"/>
          <w:tab w:val="left" w:pos="2127"/>
        </w:tabs>
        <w:spacing w:after="240" w:line="240" w:lineRule="auto"/>
        <w:ind w:left="1264" w:right="1264"/>
        <w:jc w:val="both"/>
        <w:rPr>
          <w:lang w:val="ru-RU"/>
        </w:rPr>
      </w:pPr>
      <w:r w:rsidRPr="002B0D9F">
        <w:rPr>
          <w:lang w:val="ru-RU"/>
        </w:rPr>
        <w:tab/>
        <w:t xml:space="preserve">3) </w:t>
      </w:r>
      <w:r w:rsidR="00FF7C44">
        <w:rPr>
          <w:lang w:val="ru-RU"/>
        </w:rPr>
        <w:tab/>
      </w:r>
      <w:r w:rsidRPr="002B0D9F">
        <w:rPr>
          <w:lang w:val="ru-RU"/>
        </w:rPr>
        <w:t>Проект по созданию общинного центра образования (Японская национальная федерация ассоциации ЮНЕСКО). Осуществление проекта началось в провинции Луангпхабанг с таких мероприятий, как строительство общинного центра образования, обучение администраторов общинного центра образования и организация обучения и преподавания для женщин. Проектом также создан возобновляемый фонд для взрослых, с тем чтобы у них был доступ к капиталу для дополнительной работы с целью получения дополнительного дохода для их семей. Проект получил помощь в размере 24 725 долл. США. До настоящего времени в рамках проекта удалось учредить 340 общинных центров образования, в которых работают 76 600 учителей-добровольцев.</w:t>
      </w:r>
    </w:p>
    <w:p w:rsidR="00DC0C1C" w:rsidRPr="002B0D9F" w:rsidRDefault="00DC0C1C" w:rsidP="00FF7C44">
      <w:pPr>
        <w:tabs>
          <w:tab w:val="left" w:pos="1758"/>
          <w:tab w:val="left" w:pos="2127"/>
        </w:tabs>
        <w:spacing w:after="240" w:line="240" w:lineRule="auto"/>
        <w:ind w:left="1264" w:right="1264"/>
        <w:jc w:val="both"/>
        <w:rPr>
          <w:lang w:val="ru-RU"/>
        </w:rPr>
      </w:pPr>
      <w:r w:rsidRPr="002B0D9F">
        <w:rPr>
          <w:lang w:val="ru-RU"/>
        </w:rPr>
        <w:tab/>
        <w:t xml:space="preserve">4) </w:t>
      </w:r>
      <w:r w:rsidR="00FF7C44">
        <w:rPr>
          <w:lang w:val="ru-RU"/>
        </w:rPr>
        <w:tab/>
      </w:r>
      <w:r w:rsidRPr="002B0D9F">
        <w:rPr>
          <w:lang w:val="ru-RU"/>
        </w:rPr>
        <w:t>Экспериментальный проект по преподаванию языка кумму в целях искоренения безграмотности. Проект базируется в районе Хинхурп провинции Вьентьян и осуществляется при поддержке бюро ЮНЕСКО в Бангкоке в размере 9 тыс. долл. США. В рамках проекта разработан справочник с целью совершенствования методов преподавания лаосского языка представителям народности кумму, с тем чтобы они могли быстрее выучить язык. Результаты проекта показывают, что накопленный в рамках экспериментального проекта опыт можно использовать в других общинных центрах образования там, где имеются общины народности кумму.</w:t>
      </w:r>
    </w:p>
    <w:p w:rsidR="00DC0C1C" w:rsidRPr="002B0D9F" w:rsidRDefault="00DC0C1C" w:rsidP="00FF7C44">
      <w:pPr>
        <w:tabs>
          <w:tab w:val="left" w:pos="1758"/>
          <w:tab w:val="left" w:pos="2127"/>
        </w:tabs>
        <w:spacing w:after="240" w:line="240" w:lineRule="auto"/>
        <w:ind w:left="1264" w:right="1264"/>
        <w:jc w:val="both"/>
        <w:rPr>
          <w:lang w:val="ru-RU"/>
        </w:rPr>
      </w:pPr>
      <w:r w:rsidRPr="002B0D9F">
        <w:rPr>
          <w:lang w:val="ru-RU"/>
        </w:rPr>
        <w:tab/>
        <w:t xml:space="preserve">5) </w:t>
      </w:r>
      <w:r w:rsidR="00FF7C44">
        <w:rPr>
          <w:lang w:val="ru-RU"/>
        </w:rPr>
        <w:tab/>
      </w:r>
      <w:r w:rsidRPr="002B0D9F">
        <w:rPr>
          <w:lang w:val="ru-RU"/>
        </w:rPr>
        <w:t>Проект по профессиональной подготовке женщин и неимущих в сотрудничестве с международными добровольцами из Японии. Проект базируется в провинциях Сиенгкхуанг, Луангпхабанг, Вьентьян и префектуре Вьентьян. Проводится обучение пошиву одежды, плотничьему делу, кулинарии, косметологии, изготовлению цветов и т. д. при общем размере бюджета 218 550 долл. США.</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18.</w:t>
      </w:r>
      <w:r w:rsidRPr="002B0D9F">
        <w:rPr>
          <w:b/>
          <w:bCs/>
          <w:lang w:val="ru-RU"/>
        </w:rPr>
        <w:tab/>
        <w:t>Просьба представить обновленную информацию о бюджетных ассигнованиях на образование женщин и девочек, в том числе о ежегодной доле от общих средств национального бюджета, выделенной за период после рассмотрения объединенных первоначального–пятого периодических докладов в 2005 году.</w:t>
      </w: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В 2005–2007 годах правительство выделяло ежегодно из бюджета на образование следующие суммы:</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в 2004/05 учебном году общий бюджет, выделенный на образование, составил 701</w:t>
      </w:r>
      <w:r w:rsidRPr="002B0D9F">
        <w:rPr>
          <w:lang w:val="en-US"/>
        </w:rPr>
        <w:t> </w:t>
      </w:r>
      <w:r w:rsidRPr="002B0D9F">
        <w:rPr>
          <w:lang w:val="ru-RU"/>
        </w:rPr>
        <w:t>650,19 млн. кипов, в том числе на образование женщин – 315 461,92 млн. кипов, то есть примерно 44,96 процента общего бюджета на нужды сектора образования или примерно 1,12 процента ВВП.</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в 2005/06 учебном году общий бюджет, выделенный на образование, составил 1 008 053,83 млн. кипов, в том числе на образование женщин – 454 329,84 млн. кипов, то есть примерно 45,7 процента общего бюджета на нужды сектора образования или примерно 1,36 процента ВВП.</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в 2006/07 учебном году общий бюджет, выделенный на образование, составил 1</w:t>
      </w:r>
      <w:r w:rsidRPr="002B0D9F">
        <w:rPr>
          <w:lang w:val="en-US"/>
        </w:rPr>
        <w:t> </w:t>
      </w:r>
      <w:r w:rsidRPr="002B0D9F">
        <w:rPr>
          <w:lang w:val="ru-RU"/>
        </w:rPr>
        <w:t>248</w:t>
      </w:r>
      <w:r w:rsidRPr="002B0D9F">
        <w:rPr>
          <w:lang w:val="en-US"/>
        </w:rPr>
        <w:t> </w:t>
      </w:r>
      <w:r w:rsidRPr="002B0D9F">
        <w:rPr>
          <w:lang w:val="ru-RU"/>
        </w:rPr>
        <w:t>417,62 млн. кипов, в том числе на образование женщин – 565 033,81 млн. кипов, то есть 45,26 процента общего бюджета на нужды сектора образования или 1,43 процента ВВП.</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 xml:space="preserve">В таблице, ниже, представлены сведения о бюджете, выделенном на нужды образования в 2001–2007 годах. </w:t>
      </w:r>
    </w:p>
    <w:tbl>
      <w:tblPr>
        <w:tblpPr w:leftFromText="181" w:rightFromText="181" w:vertAnchor="text" w:horzAnchor="margin" w:tblpY="602"/>
        <w:tblOverlap w:val="never"/>
        <w:tblW w:w="10234" w:type="dxa"/>
        <w:tblLayout w:type="fixed"/>
        <w:tblCellMar>
          <w:left w:w="28" w:type="dxa"/>
          <w:right w:w="28" w:type="dxa"/>
        </w:tblCellMar>
        <w:tblLook w:val="0000" w:firstRow="0" w:lastRow="0" w:firstColumn="0" w:lastColumn="0" w:noHBand="0" w:noVBand="0"/>
      </w:tblPr>
      <w:tblGrid>
        <w:gridCol w:w="1188"/>
        <w:gridCol w:w="900"/>
        <w:gridCol w:w="1059"/>
        <w:gridCol w:w="98"/>
        <w:gridCol w:w="1036"/>
        <w:gridCol w:w="1134"/>
        <w:gridCol w:w="1276"/>
        <w:gridCol w:w="1134"/>
        <w:gridCol w:w="1275"/>
        <w:gridCol w:w="1134"/>
      </w:tblGrid>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000000"/>
            </w:tcBorders>
            <w:vAlign w:val="bottom"/>
          </w:tcPr>
          <w:p w:rsidR="00DC0C1C" w:rsidRPr="005F28D6" w:rsidRDefault="005F28D6" w:rsidP="005F28D6">
            <w:pPr>
              <w:tabs>
                <w:tab w:val="left" w:pos="1758"/>
              </w:tabs>
              <w:spacing w:before="40" w:after="40" w:line="240" w:lineRule="auto"/>
              <w:jc w:val="center"/>
              <w:rPr>
                <w:i/>
                <w:sz w:val="14"/>
                <w:szCs w:val="14"/>
              </w:rPr>
            </w:pPr>
            <w:r w:rsidRPr="005F28D6">
              <w:rPr>
                <w:i/>
                <w:sz w:val="14"/>
                <w:szCs w:val="14"/>
                <w:lang w:val="ru-RU"/>
              </w:rPr>
              <w:t>О</w:t>
            </w:r>
            <w:r w:rsidR="00DC0C1C" w:rsidRPr="005F28D6">
              <w:rPr>
                <w:i/>
                <w:sz w:val="14"/>
                <w:szCs w:val="14"/>
                <w:lang w:val="ru-RU"/>
              </w:rPr>
              <w:t>писание</w:t>
            </w:r>
          </w:p>
        </w:tc>
        <w:tc>
          <w:tcPr>
            <w:tcW w:w="1157" w:type="dxa"/>
            <w:gridSpan w:val="2"/>
            <w:tcBorders>
              <w:top w:val="single" w:sz="4" w:space="0" w:color="auto"/>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center"/>
              <w:rPr>
                <w:i/>
                <w:sz w:val="14"/>
                <w:szCs w:val="14"/>
                <w:lang w:val="ru-RU"/>
              </w:rPr>
            </w:pPr>
            <w:r w:rsidRPr="005F28D6">
              <w:rPr>
                <w:i/>
                <w:sz w:val="14"/>
                <w:szCs w:val="14"/>
                <w:lang w:val="ru-RU"/>
              </w:rPr>
              <w:t>20</w:t>
            </w:r>
            <w:r w:rsidRPr="005F28D6">
              <w:rPr>
                <w:i/>
                <w:sz w:val="14"/>
                <w:szCs w:val="14"/>
              </w:rPr>
              <w:t>00/01</w:t>
            </w:r>
            <w:r w:rsidRPr="005F28D6">
              <w:rPr>
                <w:i/>
                <w:sz w:val="14"/>
                <w:szCs w:val="14"/>
                <w:lang w:val="ru-RU"/>
              </w:rPr>
              <w:t xml:space="preserve"> год</w:t>
            </w:r>
          </w:p>
        </w:tc>
        <w:tc>
          <w:tcPr>
            <w:tcW w:w="1036" w:type="dxa"/>
            <w:tcBorders>
              <w:top w:val="single" w:sz="4" w:space="0" w:color="auto"/>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center"/>
              <w:rPr>
                <w:i/>
                <w:sz w:val="14"/>
                <w:szCs w:val="14"/>
                <w:lang w:val="ru-RU"/>
              </w:rPr>
            </w:pPr>
            <w:r w:rsidRPr="005F28D6">
              <w:rPr>
                <w:i/>
                <w:sz w:val="14"/>
                <w:szCs w:val="14"/>
                <w:lang w:val="ru-RU"/>
              </w:rPr>
              <w:t>20</w:t>
            </w:r>
            <w:r w:rsidRPr="005F28D6">
              <w:rPr>
                <w:i/>
                <w:sz w:val="14"/>
                <w:szCs w:val="14"/>
              </w:rPr>
              <w:t>01/02</w:t>
            </w:r>
            <w:r w:rsidRPr="005F28D6">
              <w:rPr>
                <w:i/>
                <w:sz w:val="14"/>
                <w:szCs w:val="14"/>
                <w:lang w:val="ru-RU"/>
              </w:rPr>
              <w:t xml:space="preserve"> год</w:t>
            </w:r>
          </w:p>
        </w:tc>
        <w:tc>
          <w:tcPr>
            <w:tcW w:w="1134" w:type="dxa"/>
            <w:tcBorders>
              <w:top w:val="single" w:sz="4" w:space="0" w:color="auto"/>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center"/>
              <w:rPr>
                <w:i/>
                <w:sz w:val="14"/>
                <w:szCs w:val="14"/>
                <w:lang w:val="ru-RU"/>
              </w:rPr>
            </w:pPr>
            <w:r w:rsidRPr="005F28D6">
              <w:rPr>
                <w:i/>
                <w:sz w:val="14"/>
                <w:szCs w:val="14"/>
                <w:lang w:val="ru-RU"/>
              </w:rPr>
              <w:t>20</w:t>
            </w:r>
            <w:r w:rsidRPr="005F28D6">
              <w:rPr>
                <w:i/>
                <w:sz w:val="14"/>
                <w:szCs w:val="14"/>
              </w:rPr>
              <w:t>02/03</w:t>
            </w:r>
            <w:r w:rsidRPr="005F28D6">
              <w:rPr>
                <w:i/>
                <w:sz w:val="14"/>
                <w:szCs w:val="14"/>
                <w:lang w:val="ru-RU"/>
              </w:rPr>
              <w:t xml:space="preserve"> год</w:t>
            </w:r>
          </w:p>
        </w:tc>
        <w:tc>
          <w:tcPr>
            <w:tcW w:w="1276" w:type="dxa"/>
            <w:tcBorders>
              <w:top w:val="single" w:sz="4" w:space="0" w:color="auto"/>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center"/>
              <w:rPr>
                <w:i/>
                <w:sz w:val="14"/>
                <w:szCs w:val="14"/>
                <w:lang w:val="ru-RU"/>
              </w:rPr>
            </w:pPr>
            <w:r w:rsidRPr="005F28D6">
              <w:rPr>
                <w:i/>
                <w:sz w:val="14"/>
                <w:szCs w:val="14"/>
                <w:lang w:val="ru-RU"/>
              </w:rPr>
              <w:t>20</w:t>
            </w:r>
            <w:r w:rsidRPr="005F28D6">
              <w:rPr>
                <w:i/>
                <w:sz w:val="14"/>
                <w:szCs w:val="14"/>
              </w:rPr>
              <w:t>03/04</w:t>
            </w:r>
            <w:r w:rsidRPr="005F28D6">
              <w:rPr>
                <w:i/>
                <w:sz w:val="14"/>
                <w:szCs w:val="14"/>
                <w:lang w:val="ru-RU"/>
              </w:rPr>
              <w:t xml:space="preserve"> год</w:t>
            </w:r>
          </w:p>
        </w:tc>
        <w:tc>
          <w:tcPr>
            <w:tcW w:w="1134" w:type="dxa"/>
            <w:tcBorders>
              <w:top w:val="single" w:sz="4" w:space="0" w:color="auto"/>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center"/>
              <w:rPr>
                <w:i/>
                <w:sz w:val="14"/>
                <w:szCs w:val="14"/>
                <w:lang w:val="ru-RU"/>
              </w:rPr>
            </w:pPr>
            <w:r w:rsidRPr="005F28D6">
              <w:rPr>
                <w:i/>
                <w:sz w:val="14"/>
                <w:szCs w:val="14"/>
                <w:lang w:val="ru-RU"/>
              </w:rPr>
              <w:t>20</w:t>
            </w:r>
            <w:r w:rsidRPr="005F28D6">
              <w:rPr>
                <w:i/>
                <w:sz w:val="14"/>
                <w:szCs w:val="14"/>
              </w:rPr>
              <w:t>04/05</w:t>
            </w:r>
            <w:r w:rsidRPr="005F28D6">
              <w:rPr>
                <w:i/>
                <w:sz w:val="14"/>
                <w:szCs w:val="14"/>
                <w:lang w:val="ru-RU"/>
              </w:rPr>
              <w:t xml:space="preserve"> год</w:t>
            </w:r>
          </w:p>
        </w:tc>
        <w:tc>
          <w:tcPr>
            <w:tcW w:w="1275" w:type="dxa"/>
            <w:tcBorders>
              <w:top w:val="single" w:sz="4" w:space="0" w:color="auto"/>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center"/>
              <w:rPr>
                <w:i/>
                <w:sz w:val="14"/>
                <w:szCs w:val="14"/>
                <w:lang w:val="ru-RU"/>
              </w:rPr>
            </w:pPr>
            <w:r w:rsidRPr="005F28D6">
              <w:rPr>
                <w:i/>
                <w:sz w:val="14"/>
                <w:szCs w:val="14"/>
                <w:lang w:val="ru-RU"/>
              </w:rPr>
              <w:t>20</w:t>
            </w:r>
            <w:r w:rsidRPr="005F28D6">
              <w:rPr>
                <w:i/>
                <w:sz w:val="14"/>
                <w:szCs w:val="14"/>
              </w:rPr>
              <w:t>05/06</w:t>
            </w:r>
            <w:r w:rsidRPr="005F28D6">
              <w:rPr>
                <w:i/>
                <w:sz w:val="14"/>
                <w:szCs w:val="14"/>
                <w:lang w:val="ru-RU"/>
              </w:rPr>
              <w:t xml:space="preserve"> год</w:t>
            </w:r>
          </w:p>
        </w:tc>
        <w:tc>
          <w:tcPr>
            <w:tcW w:w="1134" w:type="dxa"/>
            <w:tcBorders>
              <w:top w:val="single" w:sz="4" w:space="0" w:color="auto"/>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center"/>
              <w:rPr>
                <w:i/>
                <w:sz w:val="14"/>
                <w:szCs w:val="14"/>
                <w:lang w:val="ru-RU"/>
              </w:rPr>
            </w:pPr>
            <w:r w:rsidRPr="005F28D6">
              <w:rPr>
                <w:i/>
                <w:sz w:val="14"/>
                <w:szCs w:val="14"/>
                <w:lang w:val="ru-RU"/>
              </w:rPr>
              <w:t>20</w:t>
            </w:r>
            <w:r w:rsidRPr="005F28D6">
              <w:rPr>
                <w:i/>
                <w:sz w:val="14"/>
                <w:szCs w:val="14"/>
              </w:rPr>
              <w:t>06/07</w:t>
            </w:r>
            <w:r w:rsidRPr="005F28D6">
              <w:rPr>
                <w:i/>
                <w:sz w:val="14"/>
                <w:szCs w:val="14"/>
                <w:lang w:val="ru-RU"/>
              </w:rPr>
              <w:t>год</w:t>
            </w:r>
          </w:p>
        </w:tc>
      </w:tr>
      <w:tr w:rsidR="005F28D6" w:rsidRPr="002B0D9F">
        <w:trPr>
          <w:trHeight w:val="20"/>
        </w:trPr>
        <w:tc>
          <w:tcPr>
            <w:tcW w:w="1188" w:type="dxa"/>
            <w:vMerge w:val="restart"/>
            <w:tcBorders>
              <w:top w:val="nil"/>
              <w:left w:val="single" w:sz="4" w:space="0" w:color="auto"/>
              <w:bottom w:val="single" w:sz="4" w:space="0" w:color="auto"/>
              <w:right w:val="single" w:sz="4" w:space="0" w:color="auto"/>
            </w:tcBorders>
            <w:vAlign w:val="center"/>
          </w:tcPr>
          <w:p w:rsidR="00DC0C1C" w:rsidRPr="005F28D6" w:rsidRDefault="00DC0C1C" w:rsidP="005F28D6">
            <w:pPr>
              <w:tabs>
                <w:tab w:val="left" w:pos="1758"/>
              </w:tabs>
              <w:spacing w:after="240" w:line="240" w:lineRule="auto"/>
              <w:jc w:val="center"/>
              <w:rPr>
                <w:sz w:val="16"/>
                <w:szCs w:val="16"/>
              </w:rPr>
            </w:pPr>
            <w:r w:rsidRPr="005F28D6">
              <w:rPr>
                <w:sz w:val="16"/>
                <w:szCs w:val="16"/>
                <w:lang w:val="ru-RU"/>
              </w:rPr>
              <w:t>Всего</w:t>
            </w:r>
          </w:p>
        </w:tc>
        <w:tc>
          <w:tcPr>
            <w:tcW w:w="900" w:type="dxa"/>
            <w:tcBorders>
              <w:top w:val="nil"/>
              <w:left w:val="nil"/>
              <w:bottom w:val="single" w:sz="4" w:space="0" w:color="auto"/>
              <w:right w:val="single" w:sz="4" w:space="0" w:color="auto"/>
            </w:tcBorders>
            <w:shd w:val="clear" w:color="auto" w:fill="FFFF00"/>
            <w:vAlign w:val="bottom"/>
          </w:tcPr>
          <w:p w:rsidR="00DC0C1C" w:rsidRPr="005F28D6" w:rsidRDefault="00DC0C1C" w:rsidP="005F28D6">
            <w:pPr>
              <w:tabs>
                <w:tab w:val="left" w:pos="1758"/>
              </w:tabs>
              <w:spacing w:before="40" w:after="40" w:line="240" w:lineRule="auto"/>
              <w:jc w:val="center"/>
              <w:rPr>
                <w:sz w:val="16"/>
                <w:szCs w:val="16"/>
                <w:highlight w:val="yellow"/>
              </w:rPr>
            </w:pPr>
            <w:r w:rsidRPr="005F28D6">
              <w:rPr>
                <w:sz w:val="16"/>
                <w:szCs w:val="16"/>
                <w:highlight w:val="yellow"/>
                <w:lang w:val="ru-RU"/>
              </w:rPr>
              <w:t>В</w:t>
            </w:r>
          </w:p>
        </w:tc>
        <w:tc>
          <w:tcPr>
            <w:tcW w:w="1059" w:type="dxa"/>
            <w:tcBorders>
              <w:top w:val="nil"/>
              <w:left w:val="nil"/>
              <w:bottom w:val="single" w:sz="4" w:space="0" w:color="auto"/>
              <w:right w:val="single" w:sz="4" w:space="0" w:color="auto"/>
            </w:tcBorders>
            <w:shd w:val="clear" w:color="auto" w:fill="FFFF00"/>
            <w:vAlign w:val="bottom"/>
          </w:tcPr>
          <w:p w:rsidR="00DC0C1C" w:rsidRPr="005F28D6" w:rsidRDefault="00DC0C1C" w:rsidP="005F28D6">
            <w:pPr>
              <w:tabs>
                <w:tab w:val="left" w:pos="1758"/>
              </w:tabs>
              <w:spacing w:before="40" w:after="40" w:line="240" w:lineRule="auto"/>
              <w:jc w:val="right"/>
              <w:rPr>
                <w:sz w:val="16"/>
                <w:szCs w:val="16"/>
                <w:highlight w:val="yellow"/>
              </w:rPr>
            </w:pPr>
            <w:r w:rsidRPr="005F28D6">
              <w:rPr>
                <w:sz w:val="16"/>
                <w:szCs w:val="16"/>
                <w:highlight w:val="yellow"/>
              </w:rPr>
              <w:t xml:space="preserve"> 1 173 776 </w:t>
            </w:r>
          </w:p>
        </w:tc>
        <w:tc>
          <w:tcPr>
            <w:tcW w:w="1134" w:type="dxa"/>
            <w:gridSpan w:val="2"/>
            <w:tcBorders>
              <w:top w:val="nil"/>
              <w:left w:val="nil"/>
              <w:bottom w:val="single" w:sz="4" w:space="0" w:color="auto"/>
              <w:right w:val="single" w:sz="4" w:space="0" w:color="auto"/>
            </w:tcBorders>
            <w:shd w:val="clear" w:color="auto" w:fill="FFFF00"/>
            <w:vAlign w:val="bottom"/>
          </w:tcPr>
          <w:p w:rsidR="00DC0C1C" w:rsidRPr="005F28D6" w:rsidRDefault="00DC0C1C" w:rsidP="005F28D6">
            <w:pPr>
              <w:tabs>
                <w:tab w:val="left" w:pos="1758"/>
              </w:tabs>
              <w:spacing w:before="40" w:after="40" w:line="240" w:lineRule="auto"/>
              <w:jc w:val="right"/>
              <w:rPr>
                <w:sz w:val="16"/>
                <w:szCs w:val="16"/>
                <w:highlight w:val="yellow"/>
              </w:rPr>
            </w:pPr>
            <w:r w:rsidRPr="005F28D6">
              <w:rPr>
                <w:sz w:val="16"/>
                <w:szCs w:val="16"/>
                <w:highlight w:val="yellow"/>
              </w:rPr>
              <w:t xml:space="preserve"> 1 248 695 </w:t>
            </w:r>
          </w:p>
        </w:tc>
        <w:tc>
          <w:tcPr>
            <w:tcW w:w="1134" w:type="dxa"/>
            <w:tcBorders>
              <w:top w:val="nil"/>
              <w:left w:val="nil"/>
              <w:bottom w:val="single" w:sz="4" w:space="0" w:color="auto"/>
              <w:right w:val="single" w:sz="4" w:space="0" w:color="auto"/>
            </w:tcBorders>
            <w:shd w:val="clear" w:color="auto" w:fill="FFFF00"/>
            <w:vAlign w:val="bottom"/>
          </w:tcPr>
          <w:p w:rsidR="00DC0C1C" w:rsidRPr="005F28D6" w:rsidRDefault="00DC0C1C" w:rsidP="005F28D6">
            <w:pPr>
              <w:tabs>
                <w:tab w:val="left" w:pos="1758"/>
              </w:tabs>
              <w:spacing w:before="40" w:after="40" w:line="240" w:lineRule="auto"/>
              <w:jc w:val="right"/>
              <w:rPr>
                <w:sz w:val="16"/>
                <w:szCs w:val="16"/>
                <w:highlight w:val="yellow"/>
              </w:rPr>
            </w:pPr>
            <w:r w:rsidRPr="005F28D6">
              <w:rPr>
                <w:sz w:val="16"/>
                <w:szCs w:val="16"/>
                <w:highlight w:val="yellow"/>
              </w:rPr>
              <w:t xml:space="preserve"> 1 307 353 </w:t>
            </w:r>
          </w:p>
        </w:tc>
        <w:tc>
          <w:tcPr>
            <w:tcW w:w="1276" w:type="dxa"/>
            <w:tcBorders>
              <w:top w:val="nil"/>
              <w:left w:val="nil"/>
              <w:bottom w:val="single" w:sz="4" w:space="0" w:color="auto"/>
              <w:right w:val="single" w:sz="4" w:space="0" w:color="auto"/>
            </w:tcBorders>
            <w:shd w:val="clear" w:color="auto" w:fill="FFFF00"/>
            <w:vAlign w:val="bottom"/>
          </w:tcPr>
          <w:p w:rsidR="00DC0C1C" w:rsidRPr="005F28D6" w:rsidRDefault="00DC0C1C" w:rsidP="005F28D6">
            <w:pPr>
              <w:tabs>
                <w:tab w:val="left" w:pos="1758"/>
              </w:tabs>
              <w:spacing w:before="40" w:after="40" w:line="240" w:lineRule="auto"/>
              <w:jc w:val="right"/>
              <w:rPr>
                <w:sz w:val="16"/>
                <w:szCs w:val="16"/>
                <w:highlight w:val="yellow"/>
              </w:rPr>
            </w:pPr>
            <w:r w:rsidRPr="005F28D6">
              <w:rPr>
                <w:sz w:val="16"/>
                <w:szCs w:val="16"/>
                <w:highlight w:val="yellow"/>
              </w:rPr>
              <w:t xml:space="preserve"> 1 358 102 </w:t>
            </w:r>
          </w:p>
        </w:tc>
        <w:tc>
          <w:tcPr>
            <w:tcW w:w="1134" w:type="dxa"/>
            <w:tcBorders>
              <w:top w:val="nil"/>
              <w:left w:val="nil"/>
              <w:bottom w:val="single" w:sz="4" w:space="0" w:color="auto"/>
              <w:right w:val="single" w:sz="4" w:space="0" w:color="auto"/>
            </w:tcBorders>
            <w:shd w:val="clear" w:color="auto" w:fill="FFFF00"/>
            <w:vAlign w:val="bottom"/>
          </w:tcPr>
          <w:p w:rsidR="00DC0C1C" w:rsidRPr="005F28D6" w:rsidRDefault="00DC0C1C" w:rsidP="005F28D6">
            <w:pPr>
              <w:tabs>
                <w:tab w:val="left" w:pos="1758"/>
              </w:tabs>
              <w:spacing w:before="40" w:after="40" w:line="240" w:lineRule="auto"/>
              <w:jc w:val="right"/>
              <w:rPr>
                <w:sz w:val="16"/>
                <w:szCs w:val="16"/>
                <w:highlight w:val="yellow"/>
              </w:rPr>
            </w:pPr>
            <w:r w:rsidRPr="005F28D6">
              <w:rPr>
                <w:sz w:val="16"/>
                <w:szCs w:val="16"/>
                <w:highlight w:val="yellow"/>
              </w:rPr>
              <w:t xml:space="preserve"> 1 397 377 </w:t>
            </w:r>
          </w:p>
        </w:tc>
        <w:tc>
          <w:tcPr>
            <w:tcW w:w="1275" w:type="dxa"/>
            <w:tcBorders>
              <w:top w:val="nil"/>
              <w:left w:val="nil"/>
              <w:bottom w:val="single" w:sz="4" w:space="0" w:color="auto"/>
              <w:right w:val="single" w:sz="4" w:space="0" w:color="auto"/>
            </w:tcBorders>
            <w:shd w:val="clear" w:color="auto" w:fill="FFFF00"/>
            <w:vAlign w:val="bottom"/>
          </w:tcPr>
          <w:p w:rsidR="00DC0C1C" w:rsidRPr="005F28D6" w:rsidRDefault="00DC0C1C" w:rsidP="005F28D6">
            <w:pPr>
              <w:tabs>
                <w:tab w:val="left" w:pos="1758"/>
              </w:tabs>
              <w:spacing w:before="40" w:after="40" w:line="240" w:lineRule="auto"/>
              <w:jc w:val="right"/>
              <w:rPr>
                <w:sz w:val="16"/>
                <w:szCs w:val="16"/>
                <w:highlight w:val="yellow"/>
              </w:rPr>
            </w:pPr>
            <w:r w:rsidRPr="005F28D6">
              <w:rPr>
                <w:sz w:val="16"/>
                <w:szCs w:val="16"/>
                <w:highlight w:val="yellow"/>
              </w:rPr>
              <w:t xml:space="preserve"> 1 424 823 </w:t>
            </w:r>
          </w:p>
        </w:tc>
        <w:tc>
          <w:tcPr>
            <w:tcW w:w="1134" w:type="dxa"/>
            <w:tcBorders>
              <w:top w:val="nil"/>
              <w:left w:val="nil"/>
              <w:bottom w:val="single" w:sz="4" w:space="0" w:color="auto"/>
              <w:right w:val="single" w:sz="4" w:space="0" w:color="auto"/>
            </w:tcBorders>
            <w:shd w:val="clear" w:color="auto" w:fill="FFFF00"/>
            <w:vAlign w:val="bottom"/>
          </w:tcPr>
          <w:p w:rsidR="00DC0C1C" w:rsidRPr="005F28D6" w:rsidRDefault="00DC0C1C" w:rsidP="005F28D6">
            <w:pPr>
              <w:tabs>
                <w:tab w:val="left" w:pos="1758"/>
              </w:tabs>
              <w:spacing w:before="40" w:after="40" w:line="240" w:lineRule="auto"/>
              <w:jc w:val="right"/>
              <w:rPr>
                <w:sz w:val="16"/>
                <w:szCs w:val="16"/>
                <w:highlight w:val="yellow"/>
              </w:rPr>
            </w:pPr>
            <w:r w:rsidRPr="005F28D6">
              <w:rPr>
                <w:sz w:val="16"/>
                <w:szCs w:val="16"/>
                <w:highlight w:val="yellow"/>
              </w:rPr>
              <w:t xml:space="preserve"> 1</w:t>
            </w:r>
            <w:r w:rsidRPr="005F28D6">
              <w:rPr>
                <w:sz w:val="16"/>
                <w:szCs w:val="16"/>
                <w:highlight w:val="yellow"/>
                <w:lang w:val="ru-RU"/>
              </w:rPr>
              <w:t> </w:t>
            </w:r>
            <w:r w:rsidRPr="005F28D6">
              <w:rPr>
                <w:sz w:val="16"/>
                <w:szCs w:val="16"/>
                <w:highlight w:val="yellow"/>
              </w:rPr>
              <w:t>449</w:t>
            </w:r>
            <w:r w:rsidRPr="005F28D6">
              <w:rPr>
                <w:sz w:val="16"/>
                <w:szCs w:val="16"/>
                <w:highlight w:val="yellow"/>
                <w:lang w:val="ru-RU"/>
              </w:rPr>
              <w:t> </w:t>
            </w:r>
            <w:r w:rsidRPr="005F28D6">
              <w:rPr>
                <w:sz w:val="16"/>
                <w:szCs w:val="16"/>
                <w:highlight w:val="yellow"/>
              </w:rPr>
              <w:t xml:space="preserve">590 </w:t>
            </w:r>
          </w:p>
        </w:tc>
      </w:tr>
      <w:tr w:rsidR="005F28D6" w:rsidRPr="002B0D9F">
        <w:trPr>
          <w:trHeight w:val="20"/>
        </w:trPr>
        <w:tc>
          <w:tcPr>
            <w:tcW w:w="1188" w:type="dxa"/>
            <w:vMerge/>
            <w:tcBorders>
              <w:top w:val="nil"/>
              <w:left w:val="single" w:sz="4" w:space="0" w:color="auto"/>
              <w:bottom w:val="single" w:sz="4" w:space="0" w:color="auto"/>
              <w:right w:val="single" w:sz="4" w:space="0" w:color="auto"/>
            </w:tcBorders>
            <w:vAlign w:val="center"/>
          </w:tcPr>
          <w:p w:rsidR="00DC0C1C" w:rsidRPr="005F28D6" w:rsidRDefault="00DC0C1C" w:rsidP="005F28D6">
            <w:pPr>
              <w:tabs>
                <w:tab w:val="left" w:pos="1758"/>
              </w:tabs>
              <w:spacing w:after="240" w:line="240" w:lineRule="auto"/>
              <w:jc w:val="center"/>
              <w:rPr>
                <w:sz w:val="16"/>
                <w:szCs w:val="16"/>
              </w:rPr>
            </w:pPr>
          </w:p>
        </w:tc>
        <w:tc>
          <w:tcPr>
            <w:tcW w:w="900"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center"/>
              <w:rPr>
                <w:sz w:val="16"/>
                <w:szCs w:val="16"/>
              </w:rPr>
            </w:pPr>
            <w:r w:rsidRPr="005F28D6">
              <w:rPr>
                <w:sz w:val="16"/>
                <w:szCs w:val="16"/>
                <w:lang w:val="ru-RU"/>
              </w:rPr>
              <w:t>Ж</w:t>
            </w:r>
          </w:p>
        </w:tc>
        <w:tc>
          <w:tcPr>
            <w:tcW w:w="1059"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524 274 </w:t>
            </w:r>
          </w:p>
        </w:tc>
        <w:tc>
          <w:tcPr>
            <w:tcW w:w="1134" w:type="dxa"/>
            <w:gridSpan w:val="2"/>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554 130 </w:t>
            </w:r>
          </w:p>
        </w:tc>
        <w:tc>
          <w:tcPr>
            <w:tcW w:w="1134"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584 257 </w:t>
            </w:r>
          </w:p>
        </w:tc>
        <w:tc>
          <w:tcPr>
            <w:tcW w:w="1276"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609 298 </w:t>
            </w:r>
          </w:p>
        </w:tc>
        <w:tc>
          <w:tcPr>
            <w:tcW w:w="1134"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628 281 </w:t>
            </w:r>
          </w:p>
        </w:tc>
        <w:tc>
          <w:tcPr>
            <w:tcW w:w="1275"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642 222 </w:t>
            </w:r>
          </w:p>
        </w:tc>
        <w:tc>
          <w:tcPr>
            <w:tcW w:w="1134"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656</w:t>
            </w:r>
            <w:r w:rsidRPr="005F28D6">
              <w:rPr>
                <w:sz w:val="16"/>
                <w:szCs w:val="16"/>
                <w:lang w:val="ru-RU"/>
              </w:rPr>
              <w:t> </w:t>
            </w:r>
            <w:r w:rsidRPr="005F28D6">
              <w:rPr>
                <w:sz w:val="16"/>
                <w:szCs w:val="16"/>
              </w:rPr>
              <w:t xml:space="preserve">114 </w:t>
            </w:r>
          </w:p>
        </w:tc>
      </w:tr>
      <w:tr w:rsidR="005F28D6" w:rsidRPr="002B0D9F">
        <w:trPr>
          <w:trHeight w:val="20"/>
        </w:trPr>
        <w:tc>
          <w:tcPr>
            <w:tcW w:w="1188" w:type="dxa"/>
            <w:vMerge/>
            <w:tcBorders>
              <w:top w:val="nil"/>
              <w:left w:val="single" w:sz="4" w:space="0" w:color="auto"/>
              <w:bottom w:val="single" w:sz="4" w:space="0" w:color="auto"/>
              <w:right w:val="single" w:sz="4" w:space="0" w:color="auto"/>
            </w:tcBorders>
            <w:vAlign w:val="center"/>
          </w:tcPr>
          <w:p w:rsidR="00DC0C1C" w:rsidRPr="005F28D6" w:rsidRDefault="00DC0C1C" w:rsidP="005F28D6">
            <w:pPr>
              <w:tabs>
                <w:tab w:val="left" w:pos="1758"/>
              </w:tabs>
              <w:spacing w:after="240" w:line="240" w:lineRule="auto"/>
              <w:jc w:val="center"/>
              <w:rPr>
                <w:sz w:val="16"/>
                <w:szCs w:val="16"/>
              </w:rPr>
            </w:pPr>
          </w:p>
        </w:tc>
        <w:tc>
          <w:tcPr>
            <w:tcW w:w="900"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center"/>
              <w:rPr>
                <w:sz w:val="16"/>
                <w:szCs w:val="16"/>
              </w:rPr>
            </w:pPr>
            <w:r w:rsidRPr="005F28D6">
              <w:rPr>
                <w:sz w:val="16"/>
                <w:szCs w:val="16"/>
                <w:lang w:val="ru-RU"/>
              </w:rPr>
              <w:t>М</w:t>
            </w:r>
          </w:p>
        </w:tc>
        <w:tc>
          <w:tcPr>
            <w:tcW w:w="1059"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649 502 </w:t>
            </w:r>
          </w:p>
        </w:tc>
        <w:tc>
          <w:tcPr>
            <w:tcW w:w="1134" w:type="dxa"/>
            <w:gridSpan w:val="2"/>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694 565 </w:t>
            </w:r>
          </w:p>
        </w:tc>
        <w:tc>
          <w:tcPr>
            <w:tcW w:w="1134"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723 096 </w:t>
            </w:r>
          </w:p>
        </w:tc>
        <w:tc>
          <w:tcPr>
            <w:tcW w:w="1276"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748 804 </w:t>
            </w:r>
          </w:p>
        </w:tc>
        <w:tc>
          <w:tcPr>
            <w:tcW w:w="1134"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769 096 </w:t>
            </w:r>
          </w:p>
        </w:tc>
        <w:tc>
          <w:tcPr>
            <w:tcW w:w="1275"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782 601 </w:t>
            </w:r>
          </w:p>
        </w:tc>
        <w:tc>
          <w:tcPr>
            <w:tcW w:w="1134" w:type="dxa"/>
            <w:tcBorders>
              <w:top w:val="nil"/>
              <w:left w:val="nil"/>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 xml:space="preserve"> 793</w:t>
            </w:r>
            <w:r w:rsidRPr="005F28D6">
              <w:rPr>
                <w:sz w:val="16"/>
                <w:szCs w:val="16"/>
                <w:lang w:val="ru-RU"/>
              </w:rPr>
              <w:t> </w:t>
            </w:r>
            <w:r w:rsidRPr="005F28D6">
              <w:rPr>
                <w:sz w:val="16"/>
                <w:szCs w:val="16"/>
              </w:rPr>
              <w:t xml:space="preserve">476 </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rPr>
            </w:pPr>
            <w:r w:rsidRPr="005F28D6">
              <w:rPr>
                <w:sz w:val="16"/>
                <w:szCs w:val="16"/>
                <w:lang w:val="ru-RU"/>
              </w:rPr>
              <w:t>ВВП</w:t>
            </w:r>
            <w:r w:rsidRPr="005F28D6">
              <w:rPr>
                <w:sz w:val="16"/>
                <w:szCs w:val="16"/>
              </w:rPr>
              <w:t xml:space="preserve"> (</w:t>
            </w:r>
            <w:r w:rsidRPr="005F28D6">
              <w:rPr>
                <w:sz w:val="16"/>
                <w:szCs w:val="16"/>
                <w:lang w:val="ru-RU"/>
              </w:rPr>
              <w:t>млн.</w:t>
            </w:r>
            <w:r w:rsidRPr="005F28D6">
              <w:rPr>
                <w:sz w:val="16"/>
                <w:szCs w:val="16"/>
              </w:rPr>
              <w:t>)</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15 885 000,00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17 719 000,00</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21 499 000,00</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24 621 000,00</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28 076 000,00</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33 300 000,00</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39</w:t>
            </w:r>
            <w:r w:rsidRPr="005F28D6">
              <w:rPr>
                <w:sz w:val="16"/>
                <w:szCs w:val="16"/>
                <w:lang w:val="en-US"/>
              </w:rPr>
              <w:t> </w:t>
            </w:r>
            <w:r w:rsidRPr="005F28D6">
              <w:rPr>
                <w:sz w:val="16"/>
                <w:szCs w:val="16"/>
              </w:rPr>
              <w:t>492</w:t>
            </w:r>
            <w:r w:rsidRPr="005F28D6">
              <w:rPr>
                <w:sz w:val="16"/>
                <w:szCs w:val="16"/>
                <w:lang w:val="en-US"/>
              </w:rPr>
              <w:t> </w:t>
            </w:r>
            <w:r w:rsidRPr="005F28D6">
              <w:rPr>
                <w:sz w:val="16"/>
                <w:szCs w:val="16"/>
              </w:rPr>
              <w:t>000</w:t>
            </w:r>
            <w:r w:rsidRPr="005F28D6">
              <w:rPr>
                <w:sz w:val="16"/>
                <w:szCs w:val="16"/>
                <w:lang w:val="en-US"/>
              </w:rPr>
              <w:t>,</w:t>
            </w:r>
            <w:r w:rsidRPr="005F28D6">
              <w:rPr>
                <w:sz w:val="16"/>
                <w:szCs w:val="16"/>
              </w:rPr>
              <w:t>00</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rPr>
            </w:pPr>
            <w:r w:rsidRPr="005F28D6">
              <w:rPr>
                <w:sz w:val="16"/>
                <w:szCs w:val="16"/>
                <w:lang w:val="ru-RU"/>
              </w:rPr>
              <w:t>Государственный</w:t>
            </w:r>
            <w:r w:rsidRPr="005F28D6">
              <w:rPr>
                <w:sz w:val="16"/>
                <w:szCs w:val="16"/>
              </w:rPr>
              <w:t xml:space="preserve"> </w:t>
            </w:r>
            <w:r w:rsidRPr="005F28D6">
              <w:rPr>
                <w:sz w:val="16"/>
                <w:szCs w:val="16"/>
                <w:lang w:val="ru-RU"/>
              </w:rPr>
              <w:t>бюджет</w:t>
            </w:r>
            <w:r w:rsidRPr="005F28D6">
              <w:rPr>
                <w:sz w:val="16"/>
                <w:szCs w:val="16"/>
              </w:rPr>
              <w:t xml:space="preserve"> (</w:t>
            </w:r>
            <w:r w:rsidRPr="005F28D6">
              <w:rPr>
                <w:sz w:val="16"/>
                <w:szCs w:val="16"/>
                <w:lang w:val="ru-RU"/>
              </w:rPr>
              <w:t>млн.</w:t>
            </w:r>
            <w:r w:rsidRPr="005F28D6">
              <w:rPr>
                <w:sz w:val="16"/>
                <w:szCs w:val="16"/>
              </w:rPr>
              <w:t>)</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3 547 750,00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4 035 000,00</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3 821 582,19</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5 862 577,39</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5 218 925,28</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7 006 132,60</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5</w:t>
            </w:r>
            <w:r w:rsidRPr="005F28D6">
              <w:rPr>
                <w:sz w:val="16"/>
                <w:szCs w:val="16"/>
                <w:lang w:val="ru-RU"/>
              </w:rPr>
              <w:t> </w:t>
            </w:r>
            <w:r w:rsidRPr="005F28D6">
              <w:rPr>
                <w:sz w:val="16"/>
                <w:szCs w:val="16"/>
              </w:rPr>
              <w:t>986</w:t>
            </w:r>
            <w:r w:rsidRPr="005F28D6">
              <w:rPr>
                <w:sz w:val="16"/>
                <w:szCs w:val="16"/>
                <w:lang w:val="ru-RU"/>
              </w:rPr>
              <w:t> </w:t>
            </w:r>
            <w:r w:rsidRPr="005F28D6">
              <w:rPr>
                <w:sz w:val="16"/>
                <w:szCs w:val="16"/>
              </w:rPr>
              <w:t>969</w:t>
            </w:r>
            <w:r w:rsidRPr="005F28D6">
              <w:rPr>
                <w:sz w:val="16"/>
                <w:szCs w:val="16"/>
                <w:lang w:val="ru-RU"/>
              </w:rPr>
              <w:t>,</w:t>
            </w:r>
            <w:r w:rsidRPr="005F28D6">
              <w:rPr>
                <w:sz w:val="16"/>
                <w:szCs w:val="16"/>
              </w:rPr>
              <w:t>50</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lang w:val="ru-RU"/>
              </w:rPr>
            </w:pPr>
            <w:r w:rsidRPr="005F28D6">
              <w:rPr>
                <w:sz w:val="16"/>
                <w:szCs w:val="16"/>
                <w:lang w:val="ru-RU"/>
              </w:rPr>
              <w:t>Бюджет на образование, всего (млн.)</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312 510,00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422 331,24</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464 185,82</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597 696,32</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701 650,19</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1 008 053,83</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1</w:t>
            </w:r>
            <w:r w:rsidRPr="005F28D6">
              <w:rPr>
                <w:sz w:val="16"/>
                <w:szCs w:val="16"/>
                <w:lang w:val="ru-RU"/>
              </w:rPr>
              <w:t> </w:t>
            </w:r>
            <w:r w:rsidRPr="005F28D6">
              <w:rPr>
                <w:sz w:val="16"/>
                <w:szCs w:val="16"/>
              </w:rPr>
              <w:t>248</w:t>
            </w:r>
            <w:r w:rsidRPr="005F28D6">
              <w:rPr>
                <w:sz w:val="16"/>
                <w:szCs w:val="16"/>
                <w:lang w:val="ru-RU"/>
              </w:rPr>
              <w:t> </w:t>
            </w:r>
            <w:r w:rsidRPr="005F28D6">
              <w:rPr>
                <w:sz w:val="16"/>
                <w:szCs w:val="16"/>
              </w:rPr>
              <w:t>417</w:t>
            </w:r>
            <w:r w:rsidRPr="005F28D6">
              <w:rPr>
                <w:sz w:val="16"/>
                <w:szCs w:val="16"/>
                <w:lang w:val="ru-RU"/>
              </w:rPr>
              <w:t>,</w:t>
            </w:r>
            <w:r w:rsidRPr="005F28D6">
              <w:rPr>
                <w:sz w:val="16"/>
                <w:szCs w:val="16"/>
              </w:rPr>
              <w:t>62</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lang w:val="ru-RU"/>
              </w:rPr>
            </w:pPr>
            <w:r w:rsidRPr="005F28D6">
              <w:rPr>
                <w:sz w:val="16"/>
                <w:szCs w:val="16"/>
                <w:lang w:val="ru-RU"/>
              </w:rPr>
              <w:t>Текущий бюджет на образование (млн.)</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164 840,00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191 445,51</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175 073,30</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206 832,02</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308 271,72</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358 062,94</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467</w:t>
            </w:r>
            <w:r w:rsidRPr="005F28D6">
              <w:rPr>
                <w:sz w:val="16"/>
                <w:szCs w:val="16"/>
                <w:lang w:val="ru-RU"/>
              </w:rPr>
              <w:t> </w:t>
            </w:r>
            <w:r w:rsidRPr="005F28D6">
              <w:rPr>
                <w:sz w:val="16"/>
                <w:szCs w:val="16"/>
              </w:rPr>
              <w:t>305</w:t>
            </w:r>
            <w:r w:rsidRPr="005F28D6">
              <w:rPr>
                <w:sz w:val="16"/>
                <w:szCs w:val="16"/>
                <w:lang w:val="ru-RU"/>
              </w:rPr>
              <w:t>,</w:t>
            </w:r>
            <w:r w:rsidRPr="005F28D6">
              <w:rPr>
                <w:sz w:val="16"/>
                <w:szCs w:val="16"/>
              </w:rPr>
              <w:t>51</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rPr>
            </w:pPr>
            <w:r w:rsidRPr="005F28D6">
              <w:rPr>
                <w:sz w:val="16"/>
                <w:szCs w:val="16"/>
                <w:lang w:val="ru-RU"/>
              </w:rPr>
              <w:t>Инвестиции в образование</w:t>
            </w:r>
            <w:r w:rsidRPr="005F28D6">
              <w:rPr>
                <w:sz w:val="16"/>
                <w:szCs w:val="16"/>
                <w:lang w:val="en-US"/>
              </w:rPr>
              <w:t xml:space="preserve"> </w:t>
            </w:r>
            <w:r w:rsidRPr="005F28D6">
              <w:rPr>
                <w:sz w:val="16"/>
                <w:szCs w:val="16"/>
              </w:rPr>
              <w:t>(</w:t>
            </w:r>
            <w:r w:rsidRPr="005F28D6">
              <w:rPr>
                <w:sz w:val="16"/>
                <w:szCs w:val="16"/>
                <w:lang w:val="ru-RU"/>
              </w:rPr>
              <w:t>млн.</w:t>
            </w:r>
            <w:r w:rsidRPr="005F28D6">
              <w:rPr>
                <w:sz w:val="16"/>
                <w:szCs w:val="16"/>
              </w:rPr>
              <w:t>)</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147 670,00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230 885,73</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289 112,52</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390 864,30</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393 378,47</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649 990,89</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781</w:t>
            </w:r>
            <w:r w:rsidRPr="005F28D6">
              <w:rPr>
                <w:sz w:val="16"/>
                <w:szCs w:val="16"/>
                <w:lang w:val="en-US"/>
              </w:rPr>
              <w:t> </w:t>
            </w:r>
            <w:r w:rsidRPr="005F28D6">
              <w:rPr>
                <w:sz w:val="16"/>
                <w:szCs w:val="16"/>
              </w:rPr>
              <w:t>112</w:t>
            </w:r>
            <w:r w:rsidRPr="005F28D6">
              <w:rPr>
                <w:sz w:val="16"/>
                <w:szCs w:val="16"/>
                <w:lang w:val="en-US"/>
              </w:rPr>
              <w:t>,</w:t>
            </w:r>
            <w:r w:rsidRPr="005F28D6">
              <w:rPr>
                <w:sz w:val="16"/>
                <w:szCs w:val="16"/>
              </w:rPr>
              <w:t>11</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lang w:val="ru-RU"/>
              </w:rPr>
            </w:pPr>
            <w:r w:rsidRPr="005F28D6">
              <w:rPr>
                <w:sz w:val="16"/>
                <w:szCs w:val="16"/>
                <w:lang w:val="ru-RU"/>
              </w:rPr>
              <w:t>Затраты на одного учащегося</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266 243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338 218</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355 058</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440 097</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502 119</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707 494</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862</w:t>
            </w:r>
            <w:r w:rsidRPr="005F28D6">
              <w:rPr>
                <w:sz w:val="16"/>
                <w:szCs w:val="16"/>
                <w:lang w:val="ru-RU"/>
              </w:rPr>
              <w:t> </w:t>
            </w:r>
            <w:r w:rsidRPr="005F28D6">
              <w:rPr>
                <w:sz w:val="16"/>
                <w:szCs w:val="16"/>
              </w:rPr>
              <w:t>221</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lang w:val="ru-RU"/>
              </w:rPr>
            </w:pPr>
            <w:r w:rsidRPr="005F28D6">
              <w:rPr>
                <w:sz w:val="16"/>
                <w:szCs w:val="16"/>
                <w:lang w:val="ru-RU"/>
              </w:rPr>
              <w:t>Общие затраты на учащегося женского пола как ВВП</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139</w:t>
            </w:r>
            <w:r w:rsidRPr="005F28D6">
              <w:rPr>
                <w:sz w:val="16"/>
                <w:szCs w:val="16"/>
              </w:rPr>
              <w:t> </w:t>
            </w:r>
            <w:r w:rsidRPr="005F28D6">
              <w:rPr>
                <w:sz w:val="16"/>
                <w:szCs w:val="16"/>
                <w:lang w:val="ru-RU"/>
              </w:rPr>
              <w:t>584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187</w:t>
            </w:r>
            <w:r w:rsidRPr="005F28D6">
              <w:rPr>
                <w:sz w:val="16"/>
                <w:szCs w:val="16"/>
              </w:rPr>
              <w:t> </w:t>
            </w:r>
            <w:r w:rsidRPr="005F28D6">
              <w:rPr>
                <w:sz w:val="16"/>
                <w:szCs w:val="16"/>
                <w:lang w:val="ru-RU"/>
              </w:rPr>
              <w:t>417</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207</w:t>
            </w:r>
            <w:r w:rsidRPr="005F28D6">
              <w:rPr>
                <w:sz w:val="16"/>
                <w:szCs w:val="16"/>
              </w:rPr>
              <w:t> </w:t>
            </w:r>
            <w:r w:rsidRPr="005F28D6">
              <w:rPr>
                <w:sz w:val="16"/>
                <w:szCs w:val="16"/>
                <w:lang w:val="ru-RU"/>
              </w:rPr>
              <w:t>445</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268</w:t>
            </w:r>
            <w:r w:rsidRPr="005F28D6">
              <w:rPr>
                <w:sz w:val="16"/>
                <w:szCs w:val="16"/>
              </w:rPr>
              <w:t> </w:t>
            </w:r>
            <w:r w:rsidRPr="005F28D6">
              <w:rPr>
                <w:sz w:val="16"/>
                <w:szCs w:val="16"/>
                <w:lang w:val="ru-RU"/>
              </w:rPr>
              <w:t>150</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315</w:t>
            </w:r>
            <w:r w:rsidRPr="005F28D6">
              <w:rPr>
                <w:sz w:val="16"/>
                <w:szCs w:val="16"/>
              </w:rPr>
              <w:t> </w:t>
            </w:r>
            <w:r w:rsidRPr="005F28D6">
              <w:rPr>
                <w:sz w:val="16"/>
                <w:szCs w:val="16"/>
                <w:lang w:val="ru-RU"/>
              </w:rPr>
              <w:t>472</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454</w:t>
            </w:r>
            <w:r w:rsidRPr="005F28D6">
              <w:rPr>
                <w:sz w:val="16"/>
                <w:szCs w:val="16"/>
              </w:rPr>
              <w:t> </w:t>
            </w:r>
            <w:r w:rsidRPr="005F28D6">
              <w:rPr>
                <w:sz w:val="16"/>
                <w:szCs w:val="16"/>
                <w:lang w:val="ru-RU"/>
              </w:rPr>
              <w:t>368</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565 059</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lang w:val="ru-RU"/>
              </w:rPr>
            </w:pPr>
            <w:r w:rsidRPr="005F28D6">
              <w:rPr>
                <w:sz w:val="16"/>
                <w:szCs w:val="16"/>
                <w:lang w:val="ru-RU"/>
              </w:rPr>
              <w:t>Общие затраты на учащегося женского пола, в % от ВВП</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0,88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1,06</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0,96</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1,0</w:t>
            </w:r>
            <w:r w:rsidRPr="005F28D6">
              <w:rPr>
                <w:sz w:val="16"/>
                <w:szCs w:val="16"/>
              </w:rPr>
              <w:t>9</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rPr>
              <w:t>1,12</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rPr>
              <w:t>1,36</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1</w:t>
            </w:r>
            <w:r w:rsidRPr="005F28D6">
              <w:rPr>
                <w:sz w:val="16"/>
                <w:szCs w:val="16"/>
                <w:lang w:val="ru-RU"/>
              </w:rPr>
              <w:t>,</w:t>
            </w:r>
            <w:r w:rsidRPr="005F28D6">
              <w:rPr>
                <w:sz w:val="16"/>
                <w:szCs w:val="16"/>
              </w:rPr>
              <w:t>43</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lang w:val="ru-RU"/>
              </w:rPr>
            </w:pPr>
            <w:r w:rsidRPr="005F28D6">
              <w:rPr>
                <w:sz w:val="16"/>
                <w:szCs w:val="16"/>
                <w:lang w:val="ru-RU"/>
              </w:rPr>
              <w:t>Общие затраты на учащегося женского пола, в % от гос. бюджета</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3,93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4,64</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5,43</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4,57</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6,04</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6,4%</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9,44</w:t>
            </w:r>
          </w:p>
        </w:tc>
      </w:tr>
      <w:tr w:rsidR="005F28D6" w:rsidRPr="002B0D9F">
        <w:trPr>
          <w:trHeight w:val="20"/>
        </w:trPr>
        <w:tc>
          <w:tcPr>
            <w:tcW w:w="2088"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rPr>
                <w:sz w:val="16"/>
                <w:szCs w:val="16"/>
                <w:lang w:val="ru-RU"/>
              </w:rPr>
            </w:pPr>
            <w:r w:rsidRPr="005F28D6">
              <w:rPr>
                <w:sz w:val="16"/>
                <w:szCs w:val="16"/>
                <w:lang w:val="ru-RU"/>
              </w:rPr>
              <w:t>Общие затраты на учащегося женского пола, в % от бюджета на образование</w:t>
            </w:r>
          </w:p>
        </w:tc>
        <w:tc>
          <w:tcPr>
            <w:tcW w:w="1059"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44,67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44,38</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44,69</w:t>
            </w:r>
          </w:p>
        </w:tc>
        <w:tc>
          <w:tcPr>
            <w:tcW w:w="1276"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lang w:val="ru-RU"/>
              </w:rPr>
              <w:t>44</w:t>
            </w:r>
            <w:r w:rsidRPr="005F28D6">
              <w:rPr>
                <w:sz w:val="16"/>
                <w:szCs w:val="16"/>
              </w:rPr>
              <w:t>,86</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rPr>
              <w:t>44,96</w:t>
            </w:r>
          </w:p>
        </w:tc>
        <w:tc>
          <w:tcPr>
            <w:tcW w:w="1275"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lang w:val="ru-RU"/>
              </w:rPr>
            </w:pPr>
            <w:r w:rsidRPr="005F28D6">
              <w:rPr>
                <w:sz w:val="16"/>
                <w:szCs w:val="16"/>
              </w:rPr>
              <w:t>45,07</w:t>
            </w:r>
          </w:p>
        </w:tc>
        <w:tc>
          <w:tcPr>
            <w:tcW w:w="1134" w:type="dxa"/>
            <w:tcBorders>
              <w:top w:val="single" w:sz="4" w:space="0" w:color="auto"/>
              <w:left w:val="single" w:sz="4" w:space="0" w:color="auto"/>
              <w:bottom w:val="single" w:sz="4" w:space="0" w:color="auto"/>
              <w:right w:val="single" w:sz="4" w:space="0" w:color="auto"/>
            </w:tcBorders>
            <w:vAlign w:val="bottom"/>
          </w:tcPr>
          <w:p w:rsidR="00DC0C1C" w:rsidRPr="005F28D6" w:rsidRDefault="00DC0C1C" w:rsidP="005F28D6">
            <w:pPr>
              <w:tabs>
                <w:tab w:val="left" w:pos="1758"/>
              </w:tabs>
              <w:spacing w:before="40" w:after="40" w:line="240" w:lineRule="auto"/>
              <w:jc w:val="right"/>
              <w:rPr>
                <w:sz w:val="16"/>
                <w:szCs w:val="16"/>
              </w:rPr>
            </w:pPr>
            <w:r w:rsidRPr="005F28D6">
              <w:rPr>
                <w:sz w:val="16"/>
                <w:szCs w:val="16"/>
              </w:rPr>
              <w:t>45,26</w:t>
            </w:r>
          </w:p>
        </w:tc>
      </w:tr>
    </w:tbl>
    <w:p w:rsidR="005F28D6" w:rsidRDefault="005F28D6" w:rsidP="005F28D6">
      <w:pPr>
        <w:tabs>
          <w:tab w:val="left" w:pos="1758"/>
        </w:tabs>
        <w:spacing w:before="120" w:line="240" w:lineRule="auto"/>
        <w:ind w:right="1264"/>
        <w:rPr>
          <w:sz w:val="18"/>
          <w:szCs w:val="18"/>
          <w:lang w:val="ru-RU"/>
        </w:rPr>
      </w:pPr>
    </w:p>
    <w:p w:rsidR="00DC0C1C" w:rsidRPr="005F28D6" w:rsidRDefault="00DC0C1C" w:rsidP="005F28D6">
      <w:pPr>
        <w:tabs>
          <w:tab w:val="left" w:pos="1758"/>
        </w:tabs>
        <w:spacing w:before="120" w:after="240" w:line="240" w:lineRule="auto"/>
        <w:ind w:right="1264"/>
        <w:rPr>
          <w:sz w:val="16"/>
          <w:szCs w:val="16"/>
          <w:lang w:val="ru-RU"/>
        </w:rPr>
      </w:pPr>
      <w:r w:rsidRPr="005F28D6">
        <w:rPr>
          <w:i/>
          <w:sz w:val="16"/>
          <w:szCs w:val="16"/>
          <w:lang w:val="ru-RU"/>
        </w:rPr>
        <w:t>Источник:</w:t>
      </w:r>
      <w:r w:rsidRPr="005F28D6">
        <w:rPr>
          <w:sz w:val="16"/>
          <w:szCs w:val="16"/>
          <w:lang w:val="ru-RU"/>
        </w:rPr>
        <w:t xml:space="preserve"> Министерство образования.</w:t>
      </w:r>
    </w:p>
    <w:p w:rsidR="00DC0C1C" w:rsidRPr="002B0D9F" w:rsidRDefault="00DC0C1C" w:rsidP="00DC0C1C">
      <w:pPr>
        <w:tabs>
          <w:tab w:val="left" w:pos="1758"/>
        </w:tabs>
        <w:spacing w:after="240" w:line="240" w:lineRule="auto"/>
        <w:ind w:left="1264" w:right="1264"/>
        <w:jc w:val="both"/>
        <w:rPr>
          <w:lang w:val="ru-RU"/>
        </w:rPr>
      </w:pPr>
    </w:p>
    <w:p w:rsidR="00DC0C1C" w:rsidRPr="00F06EA7" w:rsidRDefault="005F28D6" w:rsidP="00DC0C1C">
      <w:pPr>
        <w:tabs>
          <w:tab w:val="left" w:pos="1758"/>
        </w:tabs>
        <w:spacing w:after="240" w:line="240" w:lineRule="auto"/>
        <w:ind w:left="1264" w:right="1264"/>
        <w:jc w:val="both"/>
        <w:rPr>
          <w:b/>
          <w:bCs/>
          <w:sz w:val="22"/>
          <w:szCs w:val="22"/>
          <w:lang w:val="ru-RU"/>
        </w:rPr>
      </w:pPr>
      <w:r>
        <w:rPr>
          <w:b/>
          <w:bCs/>
          <w:lang w:val="ru-RU"/>
        </w:rPr>
        <w:br w:type="page"/>
      </w:r>
      <w:r w:rsidR="00DC0C1C" w:rsidRPr="00F06EA7">
        <w:rPr>
          <w:b/>
          <w:bCs/>
          <w:sz w:val="22"/>
          <w:szCs w:val="22"/>
          <w:lang w:val="ru-RU"/>
        </w:rPr>
        <w:t>Здравоохранение</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19.</w:t>
      </w:r>
      <w:r w:rsidRPr="002B0D9F">
        <w:rPr>
          <w:b/>
          <w:bCs/>
          <w:lang w:val="ru-RU"/>
        </w:rPr>
        <w:tab/>
        <w:t>Согласно докладу, доступ к услугам в области здравоохранения все еще остается затруднительным, особенно в сельских районах; показатели Лаосской Народно-Демократической Республики в области здравоохранения являются самыми низкими в регионе; показатели материнской и младенческой смертности находятся на высоком уровне, и имеются огромные различия в области доступа к медико-санитарным услугам в сельских и городских районах. Какие конкретные меры были приняты государством-участником в период после рассмотрения доклада в 2005 году для обеспечения доступа женщин к услугам в области здравоохранения во всей стране, в том числе в сельских и отдаленных районах?</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 целях улучшения жизни и здоровья женщин правительство ЛНДР приняло и осуществило следующие первоочередные рабочие планы по улучшению доступа женщин к медико-санитарным службам.</w:t>
      </w:r>
    </w:p>
    <w:p w:rsidR="00DC0C1C" w:rsidRPr="002B0D9F" w:rsidRDefault="00DC0C1C" w:rsidP="003D4212">
      <w:pPr>
        <w:numPr>
          <w:ilvl w:val="1"/>
          <w:numId w:val="2"/>
        </w:numPr>
        <w:tabs>
          <w:tab w:val="clear" w:pos="1440"/>
          <w:tab w:val="left" w:pos="1758"/>
        </w:tabs>
        <w:suppressAutoHyphens w:val="0"/>
        <w:spacing w:after="240" w:line="240" w:lineRule="auto"/>
        <w:ind w:left="2127" w:right="1264" w:hanging="369"/>
        <w:jc w:val="both"/>
        <w:rPr>
          <w:lang w:val="ru-RU"/>
        </w:rPr>
      </w:pPr>
      <w:r w:rsidRPr="002B0D9F">
        <w:rPr>
          <w:lang w:val="ru-RU"/>
        </w:rPr>
        <w:t>Кампания по созданию образцовых здоровых деревень в рамках деревень или деревень кластерной застройки.</w:t>
      </w:r>
    </w:p>
    <w:p w:rsidR="00DC0C1C" w:rsidRPr="002B0D9F" w:rsidRDefault="00DC0C1C" w:rsidP="003D4212">
      <w:pPr>
        <w:numPr>
          <w:ilvl w:val="1"/>
          <w:numId w:val="2"/>
        </w:numPr>
        <w:tabs>
          <w:tab w:val="clear" w:pos="1440"/>
          <w:tab w:val="left" w:pos="1758"/>
        </w:tabs>
        <w:suppressAutoHyphens w:val="0"/>
        <w:spacing w:after="240" w:line="240" w:lineRule="auto"/>
        <w:ind w:left="2127" w:right="1264" w:hanging="369"/>
        <w:jc w:val="both"/>
        <w:rPr>
          <w:lang w:val="ru-RU"/>
        </w:rPr>
      </w:pPr>
      <w:r w:rsidRPr="002B0D9F">
        <w:rPr>
          <w:lang w:val="ru-RU"/>
        </w:rPr>
        <w:t>Кампания по снижению материнской смертности.</w:t>
      </w:r>
    </w:p>
    <w:p w:rsidR="00DC0C1C" w:rsidRPr="002B0D9F" w:rsidRDefault="00DC0C1C" w:rsidP="003D4212">
      <w:pPr>
        <w:numPr>
          <w:ilvl w:val="1"/>
          <w:numId w:val="2"/>
        </w:numPr>
        <w:tabs>
          <w:tab w:val="clear" w:pos="1440"/>
          <w:tab w:val="left" w:pos="1758"/>
        </w:tabs>
        <w:suppressAutoHyphens w:val="0"/>
        <w:spacing w:after="240" w:line="240" w:lineRule="auto"/>
        <w:ind w:left="2127" w:right="1264" w:hanging="369"/>
        <w:jc w:val="both"/>
        <w:rPr>
          <w:lang w:val="ru-RU"/>
        </w:rPr>
      </w:pPr>
      <w:r w:rsidRPr="002B0D9F">
        <w:rPr>
          <w:lang w:val="ru-RU"/>
        </w:rPr>
        <w:t>Кампания по повышению выживания детей, особенно новорожденных, посредством интенсивной терапии, грудного вскармливания, всеобъемлющей и безопасной иммунизации, противоинфекционных мер.</w:t>
      </w:r>
    </w:p>
    <w:p w:rsidR="00DC0C1C" w:rsidRPr="002B0D9F" w:rsidRDefault="00DC0C1C" w:rsidP="003D4212">
      <w:pPr>
        <w:numPr>
          <w:ilvl w:val="1"/>
          <w:numId w:val="2"/>
        </w:numPr>
        <w:tabs>
          <w:tab w:val="clear" w:pos="1440"/>
          <w:tab w:val="left" w:pos="1758"/>
        </w:tabs>
        <w:suppressAutoHyphens w:val="0"/>
        <w:spacing w:after="240" w:line="240" w:lineRule="auto"/>
        <w:ind w:left="2127" w:right="1264" w:hanging="369"/>
        <w:jc w:val="both"/>
        <w:rPr>
          <w:lang w:val="ru-RU"/>
        </w:rPr>
      </w:pPr>
      <w:r w:rsidRPr="002B0D9F">
        <w:rPr>
          <w:lang w:val="ru-RU"/>
        </w:rPr>
        <w:t>Кампания по надзору, профилактике и борьбе с пандемическими болезнями в контексте решения проблем голода, обезвоживания и неполноценного питания.</w:t>
      </w:r>
    </w:p>
    <w:p w:rsidR="00DC0C1C" w:rsidRPr="002B0D9F" w:rsidRDefault="00DC0C1C" w:rsidP="003D4212">
      <w:pPr>
        <w:numPr>
          <w:ilvl w:val="1"/>
          <w:numId w:val="2"/>
        </w:numPr>
        <w:tabs>
          <w:tab w:val="clear" w:pos="1440"/>
          <w:tab w:val="left" w:pos="1758"/>
        </w:tabs>
        <w:suppressAutoHyphens w:val="0"/>
        <w:spacing w:after="240" w:line="240" w:lineRule="auto"/>
        <w:ind w:left="2127" w:right="1264" w:hanging="369"/>
        <w:jc w:val="both"/>
        <w:rPr>
          <w:lang w:val="ru-RU"/>
        </w:rPr>
      </w:pPr>
      <w:r w:rsidRPr="002B0D9F">
        <w:rPr>
          <w:lang w:val="ru-RU"/>
        </w:rPr>
        <w:t>Кампания по развитию людских ресурсов и подготовке квалифицированного персонала согласно плану.</w:t>
      </w:r>
    </w:p>
    <w:p w:rsidR="00DC0C1C" w:rsidRPr="002B0D9F" w:rsidRDefault="00DC0C1C" w:rsidP="003D4212">
      <w:pPr>
        <w:numPr>
          <w:ilvl w:val="1"/>
          <w:numId w:val="2"/>
        </w:numPr>
        <w:tabs>
          <w:tab w:val="clear" w:pos="1440"/>
          <w:tab w:val="left" w:pos="2127"/>
        </w:tabs>
        <w:suppressAutoHyphens w:val="0"/>
        <w:spacing w:after="240" w:line="240" w:lineRule="auto"/>
        <w:ind w:left="2127" w:right="1264" w:hanging="369"/>
        <w:jc w:val="both"/>
        <w:rPr>
          <w:lang w:val="ru-RU"/>
        </w:rPr>
      </w:pPr>
      <w:r w:rsidRPr="002B0D9F">
        <w:rPr>
          <w:lang w:val="ru-RU"/>
        </w:rPr>
        <w:t>Кампания по совершенствованию учреждений, механизмов, законодательства и перестройке планирования.</w:t>
      </w:r>
    </w:p>
    <w:p w:rsidR="00DC0C1C" w:rsidRPr="002B0D9F" w:rsidRDefault="00DC0C1C" w:rsidP="003D4212">
      <w:pPr>
        <w:numPr>
          <w:ilvl w:val="1"/>
          <w:numId w:val="2"/>
        </w:numPr>
        <w:tabs>
          <w:tab w:val="clear" w:pos="1440"/>
          <w:tab w:val="left" w:pos="1758"/>
        </w:tabs>
        <w:suppressAutoHyphens w:val="0"/>
        <w:spacing w:after="240" w:line="240" w:lineRule="auto"/>
        <w:ind w:left="2127" w:right="1264" w:hanging="369"/>
        <w:jc w:val="both"/>
        <w:rPr>
          <w:lang w:val="ru-RU"/>
        </w:rPr>
      </w:pPr>
      <w:r w:rsidRPr="002B0D9F">
        <w:rPr>
          <w:lang w:val="ru-RU"/>
        </w:rPr>
        <w:t>Кампания по созданию устойчивой финансовой системы здравоохранения.</w:t>
      </w:r>
    </w:p>
    <w:p w:rsidR="00DC0C1C" w:rsidRPr="002B0D9F" w:rsidRDefault="00DC0C1C" w:rsidP="003D4212">
      <w:pPr>
        <w:numPr>
          <w:ilvl w:val="1"/>
          <w:numId w:val="2"/>
        </w:numPr>
        <w:tabs>
          <w:tab w:val="clear" w:pos="1440"/>
          <w:tab w:val="left" w:pos="1758"/>
        </w:tabs>
        <w:suppressAutoHyphens w:val="0"/>
        <w:spacing w:after="240" w:line="240" w:lineRule="auto"/>
        <w:ind w:left="2127" w:right="1264" w:hanging="369"/>
        <w:jc w:val="both"/>
        <w:rPr>
          <w:lang w:val="ru-RU"/>
        </w:rPr>
      </w:pPr>
      <w:r w:rsidRPr="002B0D9F">
        <w:rPr>
          <w:lang w:val="ru-RU"/>
        </w:rPr>
        <w:t>Кампания по эффективной мобилизации внешнего сотрудничества, помощи и инвестиций.</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20.</w:t>
      </w:r>
      <w:r w:rsidRPr="002B0D9F">
        <w:rPr>
          <w:b/>
          <w:bCs/>
          <w:lang w:val="ru-RU"/>
        </w:rPr>
        <w:tab/>
        <w:t>Просьба представить обновленную информацию о бюджетных ассигнованиях на охрану здоровья женщин и девочек, в том числе о ежегодной доле от общих средств национального бюджета, выделенной за период после рассмотрения объединенных первоначального–пятого периодических докладов в 2005 году.</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 таблице, ниже, представлены бюджетные средства, выделенные на охрану здоровья женщин и детей в 2005–2008 годах.</w:t>
      </w:r>
    </w:p>
    <w:tbl>
      <w:tblPr>
        <w:tblW w:w="101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537"/>
        <w:gridCol w:w="1537"/>
        <w:gridCol w:w="1496"/>
        <w:gridCol w:w="1537"/>
      </w:tblGrid>
      <w:tr w:rsidR="00DC0C1C" w:rsidRPr="005F28D6">
        <w:tc>
          <w:tcPr>
            <w:tcW w:w="4042" w:type="dxa"/>
          </w:tcPr>
          <w:p w:rsidR="00DC0C1C" w:rsidRPr="005F28D6" w:rsidRDefault="00DC0C1C" w:rsidP="005F28D6">
            <w:pPr>
              <w:tabs>
                <w:tab w:val="left" w:pos="1758"/>
              </w:tabs>
              <w:spacing w:before="80" w:after="80" w:line="240" w:lineRule="auto"/>
              <w:jc w:val="both"/>
              <w:rPr>
                <w:i/>
                <w:sz w:val="14"/>
                <w:szCs w:val="14"/>
                <w:lang w:val="ru-RU"/>
              </w:rPr>
            </w:pPr>
            <w:r w:rsidRPr="005F28D6">
              <w:rPr>
                <w:i/>
                <w:sz w:val="14"/>
                <w:szCs w:val="14"/>
                <w:lang w:val="ru-RU"/>
              </w:rPr>
              <w:t>Описание</w:t>
            </w:r>
          </w:p>
        </w:tc>
        <w:tc>
          <w:tcPr>
            <w:tcW w:w="1537" w:type="dxa"/>
          </w:tcPr>
          <w:p w:rsidR="00DC0C1C" w:rsidRPr="005F28D6" w:rsidRDefault="00DC0C1C" w:rsidP="00C85EF8">
            <w:pPr>
              <w:tabs>
                <w:tab w:val="left" w:pos="1758"/>
              </w:tabs>
              <w:spacing w:before="80" w:after="80" w:line="240" w:lineRule="auto"/>
              <w:jc w:val="right"/>
              <w:rPr>
                <w:i/>
                <w:sz w:val="14"/>
                <w:szCs w:val="14"/>
                <w:lang w:val="ru-RU"/>
              </w:rPr>
            </w:pPr>
            <w:r w:rsidRPr="005F28D6">
              <w:rPr>
                <w:i/>
                <w:sz w:val="14"/>
                <w:szCs w:val="14"/>
              </w:rPr>
              <w:t>2005</w:t>
            </w:r>
            <w:r w:rsidRPr="005F28D6">
              <w:rPr>
                <w:i/>
                <w:sz w:val="14"/>
                <w:szCs w:val="14"/>
                <w:lang w:val="ru-RU"/>
              </w:rPr>
              <w:t>/</w:t>
            </w:r>
            <w:r w:rsidRPr="005F28D6">
              <w:rPr>
                <w:i/>
                <w:sz w:val="14"/>
                <w:szCs w:val="14"/>
              </w:rPr>
              <w:t>06</w:t>
            </w:r>
            <w:r w:rsidRPr="005F28D6">
              <w:rPr>
                <w:i/>
                <w:sz w:val="14"/>
                <w:szCs w:val="14"/>
                <w:lang w:val="ru-RU"/>
              </w:rPr>
              <w:t xml:space="preserve"> год</w:t>
            </w:r>
          </w:p>
        </w:tc>
        <w:tc>
          <w:tcPr>
            <w:tcW w:w="1537" w:type="dxa"/>
          </w:tcPr>
          <w:p w:rsidR="00DC0C1C" w:rsidRPr="005F28D6" w:rsidRDefault="00DC0C1C" w:rsidP="00C85EF8">
            <w:pPr>
              <w:tabs>
                <w:tab w:val="left" w:pos="1758"/>
              </w:tabs>
              <w:spacing w:before="80" w:after="80" w:line="240" w:lineRule="auto"/>
              <w:jc w:val="right"/>
              <w:rPr>
                <w:i/>
                <w:sz w:val="14"/>
                <w:szCs w:val="14"/>
                <w:lang w:val="ru-RU"/>
              </w:rPr>
            </w:pPr>
            <w:r w:rsidRPr="005F28D6">
              <w:rPr>
                <w:i/>
                <w:sz w:val="14"/>
                <w:szCs w:val="14"/>
              </w:rPr>
              <w:t>2006</w:t>
            </w:r>
            <w:r w:rsidRPr="005F28D6">
              <w:rPr>
                <w:i/>
                <w:sz w:val="14"/>
                <w:szCs w:val="14"/>
                <w:lang w:val="ru-RU"/>
              </w:rPr>
              <w:t>/</w:t>
            </w:r>
            <w:r w:rsidRPr="005F28D6">
              <w:rPr>
                <w:i/>
                <w:sz w:val="14"/>
                <w:szCs w:val="14"/>
              </w:rPr>
              <w:t>07</w:t>
            </w:r>
            <w:r w:rsidRPr="005F28D6">
              <w:rPr>
                <w:i/>
                <w:sz w:val="14"/>
                <w:szCs w:val="14"/>
                <w:lang w:val="ru-RU"/>
              </w:rPr>
              <w:t xml:space="preserve"> год</w:t>
            </w:r>
          </w:p>
        </w:tc>
        <w:tc>
          <w:tcPr>
            <w:tcW w:w="1496" w:type="dxa"/>
          </w:tcPr>
          <w:p w:rsidR="00DC0C1C" w:rsidRPr="005F28D6" w:rsidRDefault="00DC0C1C" w:rsidP="00C85EF8">
            <w:pPr>
              <w:tabs>
                <w:tab w:val="left" w:pos="1758"/>
              </w:tabs>
              <w:spacing w:before="80" w:after="80" w:line="240" w:lineRule="auto"/>
              <w:jc w:val="right"/>
              <w:rPr>
                <w:i/>
                <w:sz w:val="14"/>
                <w:szCs w:val="14"/>
                <w:lang w:val="ru-RU"/>
              </w:rPr>
            </w:pPr>
            <w:r w:rsidRPr="005F28D6">
              <w:rPr>
                <w:i/>
                <w:sz w:val="14"/>
                <w:szCs w:val="14"/>
              </w:rPr>
              <w:t>2007</w:t>
            </w:r>
            <w:r w:rsidRPr="005F28D6">
              <w:rPr>
                <w:i/>
                <w:sz w:val="14"/>
                <w:szCs w:val="14"/>
                <w:lang w:val="ru-RU"/>
              </w:rPr>
              <w:t>/</w:t>
            </w:r>
            <w:r w:rsidRPr="005F28D6">
              <w:rPr>
                <w:i/>
                <w:sz w:val="14"/>
                <w:szCs w:val="14"/>
              </w:rPr>
              <w:t>08</w:t>
            </w:r>
            <w:r w:rsidRPr="005F28D6">
              <w:rPr>
                <w:i/>
                <w:sz w:val="14"/>
                <w:szCs w:val="14"/>
                <w:lang w:val="ru-RU"/>
              </w:rPr>
              <w:t xml:space="preserve"> год</w:t>
            </w:r>
          </w:p>
        </w:tc>
        <w:tc>
          <w:tcPr>
            <w:tcW w:w="1537" w:type="dxa"/>
          </w:tcPr>
          <w:p w:rsidR="00DC0C1C" w:rsidRPr="005F28D6" w:rsidRDefault="00DC0C1C" w:rsidP="00C85EF8">
            <w:pPr>
              <w:tabs>
                <w:tab w:val="left" w:pos="1758"/>
              </w:tabs>
              <w:spacing w:before="80" w:after="80" w:line="240" w:lineRule="auto"/>
              <w:jc w:val="right"/>
              <w:rPr>
                <w:i/>
                <w:sz w:val="14"/>
                <w:szCs w:val="14"/>
                <w:lang w:val="ru-RU"/>
              </w:rPr>
            </w:pPr>
            <w:r w:rsidRPr="005F28D6">
              <w:rPr>
                <w:i/>
                <w:sz w:val="14"/>
                <w:szCs w:val="14"/>
              </w:rPr>
              <w:t>2008</w:t>
            </w:r>
            <w:r w:rsidRPr="005F28D6">
              <w:rPr>
                <w:i/>
                <w:sz w:val="14"/>
                <w:szCs w:val="14"/>
                <w:lang w:val="ru-RU"/>
              </w:rPr>
              <w:t>/</w:t>
            </w:r>
            <w:r w:rsidRPr="005F28D6">
              <w:rPr>
                <w:i/>
                <w:sz w:val="14"/>
                <w:szCs w:val="14"/>
              </w:rPr>
              <w:t>09</w:t>
            </w:r>
            <w:r w:rsidRPr="005F28D6">
              <w:rPr>
                <w:i/>
                <w:sz w:val="14"/>
                <w:szCs w:val="14"/>
                <w:lang w:val="ru-RU"/>
              </w:rPr>
              <w:t xml:space="preserve"> год</w:t>
            </w:r>
          </w:p>
        </w:tc>
      </w:tr>
      <w:tr w:rsidR="00DC0C1C" w:rsidRPr="002B0D9F">
        <w:tc>
          <w:tcPr>
            <w:tcW w:w="4042" w:type="dxa"/>
          </w:tcPr>
          <w:p w:rsidR="00DC0C1C" w:rsidRPr="005F28D6" w:rsidRDefault="00DC0C1C" w:rsidP="005F28D6">
            <w:pPr>
              <w:tabs>
                <w:tab w:val="left" w:pos="1758"/>
              </w:tabs>
              <w:spacing w:before="80" w:after="80" w:line="240" w:lineRule="auto"/>
              <w:rPr>
                <w:sz w:val="18"/>
                <w:szCs w:val="18"/>
                <w:lang w:val="ru-RU"/>
              </w:rPr>
            </w:pPr>
            <w:r w:rsidRPr="005F28D6">
              <w:rPr>
                <w:sz w:val="18"/>
                <w:szCs w:val="18"/>
                <w:lang w:val="ru-RU"/>
              </w:rPr>
              <w:t>Бюджетные средства, выделенные на охрану здоровья матери и ребенка (в млн. кипов)</w:t>
            </w:r>
          </w:p>
        </w:tc>
        <w:tc>
          <w:tcPr>
            <w:tcW w:w="1537" w:type="dxa"/>
          </w:tcPr>
          <w:p w:rsidR="00DC0C1C" w:rsidRPr="005F28D6" w:rsidRDefault="00DC0C1C" w:rsidP="00C85EF8">
            <w:pPr>
              <w:tabs>
                <w:tab w:val="left" w:pos="1758"/>
              </w:tabs>
              <w:spacing w:before="80" w:after="80" w:line="240" w:lineRule="auto"/>
              <w:jc w:val="right"/>
              <w:rPr>
                <w:sz w:val="18"/>
                <w:szCs w:val="18"/>
                <w:lang w:val="ru-RU"/>
              </w:rPr>
            </w:pPr>
            <w:r w:rsidRPr="005F28D6">
              <w:rPr>
                <w:sz w:val="18"/>
                <w:szCs w:val="18"/>
                <w:lang w:val="ru-RU"/>
              </w:rPr>
              <w:t>18 384</w:t>
            </w:r>
          </w:p>
        </w:tc>
        <w:tc>
          <w:tcPr>
            <w:tcW w:w="1537" w:type="dxa"/>
          </w:tcPr>
          <w:p w:rsidR="00DC0C1C" w:rsidRPr="005F28D6" w:rsidRDefault="00DC0C1C" w:rsidP="00C85EF8">
            <w:pPr>
              <w:tabs>
                <w:tab w:val="left" w:pos="1758"/>
              </w:tabs>
              <w:spacing w:before="80" w:after="80" w:line="240" w:lineRule="auto"/>
              <w:jc w:val="right"/>
              <w:rPr>
                <w:sz w:val="18"/>
                <w:szCs w:val="18"/>
                <w:lang w:val="ru-RU"/>
              </w:rPr>
            </w:pPr>
            <w:r w:rsidRPr="005F28D6">
              <w:rPr>
                <w:sz w:val="18"/>
                <w:szCs w:val="18"/>
                <w:lang w:val="ru-RU"/>
              </w:rPr>
              <w:t>21 067</w:t>
            </w:r>
          </w:p>
        </w:tc>
        <w:tc>
          <w:tcPr>
            <w:tcW w:w="1496" w:type="dxa"/>
          </w:tcPr>
          <w:p w:rsidR="00DC0C1C" w:rsidRPr="005F28D6" w:rsidRDefault="00DC0C1C" w:rsidP="00C85EF8">
            <w:pPr>
              <w:tabs>
                <w:tab w:val="left" w:pos="1758"/>
              </w:tabs>
              <w:spacing w:before="80" w:after="80" w:line="240" w:lineRule="auto"/>
              <w:jc w:val="right"/>
              <w:rPr>
                <w:sz w:val="18"/>
                <w:szCs w:val="18"/>
                <w:lang w:val="ru-RU"/>
              </w:rPr>
            </w:pPr>
            <w:r w:rsidRPr="005F28D6">
              <w:rPr>
                <w:sz w:val="18"/>
                <w:szCs w:val="18"/>
                <w:lang w:val="ru-RU"/>
              </w:rPr>
              <w:t>30 530</w:t>
            </w:r>
          </w:p>
        </w:tc>
        <w:tc>
          <w:tcPr>
            <w:tcW w:w="1537" w:type="dxa"/>
          </w:tcPr>
          <w:p w:rsidR="00DC0C1C" w:rsidRPr="005F28D6" w:rsidRDefault="00DC0C1C" w:rsidP="00C85EF8">
            <w:pPr>
              <w:tabs>
                <w:tab w:val="left" w:pos="1758"/>
              </w:tabs>
              <w:spacing w:before="80" w:after="80" w:line="240" w:lineRule="auto"/>
              <w:jc w:val="right"/>
              <w:rPr>
                <w:sz w:val="18"/>
                <w:szCs w:val="18"/>
                <w:lang w:val="ru-RU"/>
              </w:rPr>
            </w:pPr>
            <w:r w:rsidRPr="005F28D6">
              <w:rPr>
                <w:sz w:val="18"/>
                <w:szCs w:val="18"/>
                <w:lang w:val="ru-RU"/>
              </w:rPr>
              <w:t>40 082</w:t>
            </w:r>
          </w:p>
        </w:tc>
      </w:tr>
      <w:tr w:rsidR="00DC0C1C" w:rsidRPr="002B0D9F">
        <w:tc>
          <w:tcPr>
            <w:tcW w:w="4042" w:type="dxa"/>
          </w:tcPr>
          <w:p w:rsidR="00DC0C1C" w:rsidRPr="005F28D6" w:rsidRDefault="00DC0C1C" w:rsidP="005F28D6">
            <w:pPr>
              <w:tabs>
                <w:tab w:val="left" w:pos="1758"/>
              </w:tabs>
              <w:spacing w:before="80" w:after="80" w:line="240" w:lineRule="auto"/>
              <w:rPr>
                <w:sz w:val="18"/>
                <w:szCs w:val="18"/>
                <w:lang w:val="ru-RU"/>
              </w:rPr>
            </w:pPr>
            <w:r w:rsidRPr="005F28D6">
              <w:rPr>
                <w:sz w:val="18"/>
                <w:szCs w:val="18"/>
                <w:lang w:val="ru-RU"/>
              </w:rPr>
              <w:t>Доля средств на охрану здоровья матери и ребенка в общем бюджете сектора здравоохранения (без ОПР)</w:t>
            </w:r>
            <w:r w:rsidR="00C85EF8">
              <w:rPr>
                <w:sz w:val="18"/>
                <w:szCs w:val="18"/>
                <w:lang w:val="ru-RU"/>
              </w:rPr>
              <w:t>, в %</w:t>
            </w:r>
          </w:p>
        </w:tc>
        <w:tc>
          <w:tcPr>
            <w:tcW w:w="1537" w:type="dxa"/>
          </w:tcPr>
          <w:p w:rsidR="00DC0C1C" w:rsidRPr="005F28D6" w:rsidRDefault="00DC0C1C" w:rsidP="00C85EF8">
            <w:pPr>
              <w:tabs>
                <w:tab w:val="left" w:pos="1758"/>
              </w:tabs>
              <w:spacing w:before="80" w:after="80" w:line="240" w:lineRule="auto"/>
              <w:jc w:val="right"/>
              <w:rPr>
                <w:sz w:val="18"/>
                <w:szCs w:val="18"/>
              </w:rPr>
            </w:pPr>
            <w:r w:rsidRPr="005F28D6">
              <w:rPr>
                <w:sz w:val="18"/>
                <w:szCs w:val="18"/>
              </w:rPr>
              <w:t>17</w:t>
            </w:r>
            <w:r w:rsidRPr="005F28D6">
              <w:rPr>
                <w:sz w:val="18"/>
                <w:szCs w:val="18"/>
                <w:lang w:val="ru-RU"/>
              </w:rPr>
              <w:t>,</w:t>
            </w:r>
            <w:r w:rsidRPr="005F28D6">
              <w:rPr>
                <w:sz w:val="18"/>
                <w:szCs w:val="18"/>
              </w:rPr>
              <w:t>0</w:t>
            </w:r>
          </w:p>
        </w:tc>
        <w:tc>
          <w:tcPr>
            <w:tcW w:w="1537" w:type="dxa"/>
          </w:tcPr>
          <w:p w:rsidR="00DC0C1C" w:rsidRPr="005F28D6" w:rsidRDefault="00DC0C1C" w:rsidP="00C85EF8">
            <w:pPr>
              <w:tabs>
                <w:tab w:val="left" w:pos="1758"/>
              </w:tabs>
              <w:spacing w:before="80" w:after="80" w:line="240" w:lineRule="auto"/>
              <w:jc w:val="right"/>
              <w:rPr>
                <w:sz w:val="18"/>
                <w:szCs w:val="18"/>
              </w:rPr>
            </w:pPr>
            <w:r w:rsidRPr="005F28D6">
              <w:rPr>
                <w:sz w:val="18"/>
                <w:szCs w:val="18"/>
              </w:rPr>
              <w:t>17</w:t>
            </w:r>
            <w:r w:rsidRPr="005F28D6">
              <w:rPr>
                <w:sz w:val="18"/>
                <w:szCs w:val="18"/>
                <w:lang w:val="ru-RU"/>
              </w:rPr>
              <w:t>,</w:t>
            </w:r>
            <w:r w:rsidRPr="005F28D6">
              <w:rPr>
                <w:sz w:val="18"/>
                <w:szCs w:val="18"/>
              </w:rPr>
              <w:t>5</w:t>
            </w:r>
          </w:p>
        </w:tc>
        <w:tc>
          <w:tcPr>
            <w:tcW w:w="1496" w:type="dxa"/>
          </w:tcPr>
          <w:p w:rsidR="00DC0C1C" w:rsidRPr="005F28D6" w:rsidRDefault="00DC0C1C" w:rsidP="00C85EF8">
            <w:pPr>
              <w:tabs>
                <w:tab w:val="left" w:pos="1758"/>
              </w:tabs>
              <w:spacing w:before="80" w:after="80" w:line="240" w:lineRule="auto"/>
              <w:jc w:val="right"/>
              <w:rPr>
                <w:sz w:val="18"/>
                <w:szCs w:val="18"/>
              </w:rPr>
            </w:pPr>
            <w:r w:rsidRPr="005F28D6">
              <w:rPr>
                <w:sz w:val="18"/>
                <w:szCs w:val="18"/>
              </w:rPr>
              <w:t>17</w:t>
            </w:r>
            <w:r w:rsidRPr="005F28D6">
              <w:rPr>
                <w:sz w:val="18"/>
                <w:szCs w:val="18"/>
                <w:lang w:val="ru-RU"/>
              </w:rPr>
              <w:t>,</w:t>
            </w:r>
            <w:r w:rsidRPr="005F28D6">
              <w:rPr>
                <w:sz w:val="18"/>
                <w:szCs w:val="18"/>
              </w:rPr>
              <w:t>8</w:t>
            </w:r>
          </w:p>
        </w:tc>
        <w:tc>
          <w:tcPr>
            <w:tcW w:w="1537" w:type="dxa"/>
          </w:tcPr>
          <w:p w:rsidR="00DC0C1C" w:rsidRPr="005F28D6" w:rsidRDefault="00DC0C1C" w:rsidP="00C85EF8">
            <w:pPr>
              <w:tabs>
                <w:tab w:val="left" w:pos="1758"/>
              </w:tabs>
              <w:spacing w:before="80" w:after="80" w:line="240" w:lineRule="auto"/>
              <w:jc w:val="right"/>
              <w:rPr>
                <w:sz w:val="18"/>
                <w:szCs w:val="18"/>
              </w:rPr>
            </w:pPr>
            <w:r w:rsidRPr="005F28D6">
              <w:rPr>
                <w:sz w:val="18"/>
                <w:szCs w:val="18"/>
              </w:rPr>
              <w:t>18</w:t>
            </w:r>
            <w:r w:rsidRPr="005F28D6">
              <w:rPr>
                <w:sz w:val="18"/>
                <w:szCs w:val="18"/>
                <w:lang w:val="ru-RU"/>
              </w:rPr>
              <w:t>,</w:t>
            </w:r>
            <w:r w:rsidRPr="005F28D6">
              <w:rPr>
                <w:sz w:val="18"/>
                <w:szCs w:val="18"/>
              </w:rPr>
              <w:t>6</w:t>
            </w:r>
          </w:p>
        </w:tc>
      </w:tr>
      <w:tr w:rsidR="00DC0C1C" w:rsidRPr="002B0D9F">
        <w:tc>
          <w:tcPr>
            <w:tcW w:w="4042" w:type="dxa"/>
          </w:tcPr>
          <w:p w:rsidR="00DC0C1C" w:rsidRPr="005F28D6" w:rsidRDefault="00DC0C1C" w:rsidP="005F28D6">
            <w:pPr>
              <w:tabs>
                <w:tab w:val="left" w:pos="1758"/>
              </w:tabs>
              <w:spacing w:before="80" w:after="80" w:line="240" w:lineRule="auto"/>
              <w:rPr>
                <w:sz w:val="18"/>
                <w:szCs w:val="18"/>
                <w:lang w:val="ru-RU"/>
              </w:rPr>
            </w:pPr>
            <w:r w:rsidRPr="005F28D6">
              <w:rPr>
                <w:sz w:val="18"/>
                <w:szCs w:val="18"/>
                <w:lang w:val="ru-RU"/>
              </w:rPr>
              <w:t>Доля средств на охрану здоровья матери и ребенка в общем государственном бюджете (без ОПР)</w:t>
            </w:r>
            <w:r w:rsidR="00C85EF8">
              <w:rPr>
                <w:sz w:val="18"/>
                <w:szCs w:val="18"/>
                <w:lang w:val="ru-RU"/>
              </w:rPr>
              <w:t>, в %</w:t>
            </w:r>
          </w:p>
        </w:tc>
        <w:tc>
          <w:tcPr>
            <w:tcW w:w="1537" w:type="dxa"/>
          </w:tcPr>
          <w:p w:rsidR="00DC0C1C" w:rsidRPr="00C85EF8" w:rsidRDefault="00DC0C1C" w:rsidP="00C85EF8">
            <w:pPr>
              <w:tabs>
                <w:tab w:val="left" w:pos="1758"/>
              </w:tabs>
              <w:spacing w:before="80" w:after="80" w:line="240" w:lineRule="auto"/>
              <w:jc w:val="right"/>
              <w:rPr>
                <w:sz w:val="18"/>
                <w:szCs w:val="18"/>
                <w:lang w:val="ru-RU"/>
              </w:rPr>
            </w:pPr>
            <w:r w:rsidRPr="005F28D6">
              <w:rPr>
                <w:sz w:val="18"/>
                <w:szCs w:val="18"/>
              </w:rPr>
              <w:t>0</w:t>
            </w:r>
            <w:r w:rsidRPr="005F28D6">
              <w:rPr>
                <w:sz w:val="18"/>
                <w:szCs w:val="18"/>
                <w:lang w:val="ru-RU"/>
              </w:rPr>
              <w:t>,</w:t>
            </w:r>
            <w:r w:rsidRPr="005F28D6">
              <w:rPr>
                <w:sz w:val="18"/>
                <w:szCs w:val="18"/>
              </w:rPr>
              <w:t>43</w:t>
            </w:r>
          </w:p>
        </w:tc>
        <w:tc>
          <w:tcPr>
            <w:tcW w:w="1537" w:type="dxa"/>
          </w:tcPr>
          <w:p w:rsidR="00DC0C1C" w:rsidRPr="00C85EF8" w:rsidRDefault="00DC0C1C" w:rsidP="00C85EF8">
            <w:pPr>
              <w:tabs>
                <w:tab w:val="left" w:pos="1758"/>
              </w:tabs>
              <w:spacing w:before="80" w:after="80" w:line="240" w:lineRule="auto"/>
              <w:jc w:val="right"/>
              <w:rPr>
                <w:sz w:val="18"/>
                <w:szCs w:val="18"/>
                <w:lang w:val="ru-RU"/>
              </w:rPr>
            </w:pPr>
            <w:r w:rsidRPr="005F28D6">
              <w:rPr>
                <w:sz w:val="18"/>
                <w:szCs w:val="18"/>
              </w:rPr>
              <w:t>0</w:t>
            </w:r>
            <w:r w:rsidRPr="005F28D6">
              <w:rPr>
                <w:sz w:val="18"/>
                <w:szCs w:val="18"/>
                <w:lang w:val="ru-RU"/>
              </w:rPr>
              <w:t>,</w:t>
            </w:r>
            <w:r w:rsidR="00C85EF8">
              <w:rPr>
                <w:sz w:val="18"/>
                <w:szCs w:val="18"/>
              </w:rPr>
              <w:t>40</w:t>
            </w:r>
          </w:p>
        </w:tc>
        <w:tc>
          <w:tcPr>
            <w:tcW w:w="1496" w:type="dxa"/>
          </w:tcPr>
          <w:p w:rsidR="00DC0C1C" w:rsidRPr="00C85EF8" w:rsidRDefault="00DC0C1C" w:rsidP="00C85EF8">
            <w:pPr>
              <w:tabs>
                <w:tab w:val="left" w:pos="1758"/>
              </w:tabs>
              <w:spacing w:before="80" w:after="80" w:line="240" w:lineRule="auto"/>
              <w:jc w:val="right"/>
              <w:rPr>
                <w:sz w:val="18"/>
                <w:szCs w:val="18"/>
                <w:lang w:val="ru-RU"/>
              </w:rPr>
            </w:pPr>
            <w:r w:rsidRPr="005F28D6">
              <w:rPr>
                <w:sz w:val="18"/>
                <w:szCs w:val="18"/>
              </w:rPr>
              <w:t>0</w:t>
            </w:r>
            <w:r w:rsidRPr="005F28D6">
              <w:rPr>
                <w:sz w:val="18"/>
                <w:szCs w:val="18"/>
                <w:lang w:val="ru-RU"/>
              </w:rPr>
              <w:t>,</w:t>
            </w:r>
            <w:r w:rsidRPr="005F28D6">
              <w:rPr>
                <w:sz w:val="18"/>
                <w:szCs w:val="18"/>
              </w:rPr>
              <w:t>50</w:t>
            </w:r>
          </w:p>
        </w:tc>
        <w:tc>
          <w:tcPr>
            <w:tcW w:w="1537" w:type="dxa"/>
          </w:tcPr>
          <w:p w:rsidR="00DC0C1C" w:rsidRPr="00C85EF8" w:rsidRDefault="00DC0C1C" w:rsidP="00C85EF8">
            <w:pPr>
              <w:tabs>
                <w:tab w:val="left" w:pos="1758"/>
              </w:tabs>
              <w:spacing w:before="80" w:after="80" w:line="240" w:lineRule="auto"/>
              <w:jc w:val="right"/>
              <w:rPr>
                <w:sz w:val="18"/>
                <w:szCs w:val="18"/>
                <w:lang w:val="ru-RU"/>
              </w:rPr>
            </w:pPr>
            <w:r w:rsidRPr="005F28D6">
              <w:rPr>
                <w:sz w:val="18"/>
                <w:szCs w:val="18"/>
              </w:rPr>
              <w:t>0</w:t>
            </w:r>
            <w:r w:rsidRPr="005F28D6">
              <w:rPr>
                <w:sz w:val="18"/>
                <w:szCs w:val="18"/>
                <w:lang w:val="ru-RU"/>
              </w:rPr>
              <w:t>,</w:t>
            </w:r>
            <w:r w:rsidR="00C85EF8">
              <w:rPr>
                <w:sz w:val="18"/>
                <w:szCs w:val="18"/>
              </w:rPr>
              <w:t>51</w:t>
            </w:r>
          </w:p>
        </w:tc>
      </w:tr>
      <w:tr w:rsidR="00DC0C1C" w:rsidRPr="002B0D9F">
        <w:tc>
          <w:tcPr>
            <w:tcW w:w="4042" w:type="dxa"/>
          </w:tcPr>
          <w:p w:rsidR="00DC0C1C" w:rsidRPr="005F28D6" w:rsidRDefault="00DC0C1C" w:rsidP="005F28D6">
            <w:pPr>
              <w:tabs>
                <w:tab w:val="left" w:pos="1758"/>
              </w:tabs>
              <w:spacing w:before="80" w:after="80" w:line="240" w:lineRule="auto"/>
              <w:rPr>
                <w:sz w:val="18"/>
                <w:szCs w:val="18"/>
                <w:lang w:val="ru-RU"/>
              </w:rPr>
            </w:pPr>
            <w:r w:rsidRPr="005F28D6">
              <w:rPr>
                <w:sz w:val="18"/>
                <w:szCs w:val="18"/>
                <w:lang w:val="ru-RU"/>
              </w:rPr>
              <w:t>Доля средства на охрану здоровья матери и ребенка в ВВП (без ОПР)</w:t>
            </w:r>
            <w:r w:rsidR="00C85EF8">
              <w:rPr>
                <w:sz w:val="18"/>
                <w:szCs w:val="18"/>
                <w:lang w:val="ru-RU"/>
              </w:rPr>
              <w:t>, в %</w:t>
            </w:r>
          </w:p>
        </w:tc>
        <w:tc>
          <w:tcPr>
            <w:tcW w:w="1537" w:type="dxa"/>
          </w:tcPr>
          <w:p w:rsidR="00DC0C1C" w:rsidRPr="00C85EF8" w:rsidRDefault="00DC0C1C" w:rsidP="00C85EF8">
            <w:pPr>
              <w:tabs>
                <w:tab w:val="left" w:pos="1758"/>
              </w:tabs>
              <w:spacing w:before="80" w:after="80" w:line="240" w:lineRule="auto"/>
              <w:jc w:val="right"/>
              <w:rPr>
                <w:sz w:val="18"/>
                <w:szCs w:val="18"/>
                <w:lang w:val="ru-RU"/>
              </w:rPr>
            </w:pPr>
            <w:r w:rsidRPr="005F28D6">
              <w:rPr>
                <w:sz w:val="18"/>
                <w:szCs w:val="18"/>
              </w:rPr>
              <w:t>0</w:t>
            </w:r>
            <w:r w:rsidRPr="005F28D6">
              <w:rPr>
                <w:sz w:val="18"/>
                <w:szCs w:val="18"/>
                <w:lang w:val="ru-RU"/>
              </w:rPr>
              <w:t>,</w:t>
            </w:r>
            <w:r w:rsidRPr="005F28D6">
              <w:rPr>
                <w:sz w:val="18"/>
                <w:szCs w:val="18"/>
              </w:rPr>
              <w:t>054</w:t>
            </w:r>
          </w:p>
        </w:tc>
        <w:tc>
          <w:tcPr>
            <w:tcW w:w="1537" w:type="dxa"/>
          </w:tcPr>
          <w:p w:rsidR="00DC0C1C" w:rsidRPr="00C85EF8" w:rsidRDefault="00DC0C1C" w:rsidP="00C85EF8">
            <w:pPr>
              <w:tabs>
                <w:tab w:val="left" w:pos="1758"/>
              </w:tabs>
              <w:spacing w:before="80" w:after="80" w:line="240" w:lineRule="auto"/>
              <w:jc w:val="right"/>
              <w:rPr>
                <w:sz w:val="18"/>
                <w:szCs w:val="18"/>
                <w:lang w:val="ru-RU"/>
              </w:rPr>
            </w:pPr>
            <w:r w:rsidRPr="005F28D6">
              <w:rPr>
                <w:sz w:val="18"/>
                <w:szCs w:val="18"/>
              </w:rPr>
              <w:t>0</w:t>
            </w:r>
            <w:r w:rsidRPr="005F28D6">
              <w:rPr>
                <w:sz w:val="18"/>
                <w:szCs w:val="18"/>
                <w:lang w:val="ru-RU"/>
              </w:rPr>
              <w:t>,</w:t>
            </w:r>
            <w:r w:rsidR="00C85EF8">
              <w:rPr>
                <w:sz w:val="18"/>
                <w:szCs w:val="18"/>
              </w:rPr>
              <w:t>055</w:t>
            </w:r>
          </w:p>
        </w:tc>
        <w:tc>
          <w:tcPr>
            <w:tcW w:w="1496" w:type="dxa"/>
          </w:tcPr>
          <w:p w:rsidR="00DC0C1C" w:rsidRPr="00C85EF8" w:rsidRDefault="00DC0C1C" w:rsidP="00C85EF8">
            <w:pPr>
              <w:tabs>
                <w:tab w:val="left" w:pos="1758"/>
              </w:tabs>
              <w:spacing w:before="80" w:after="80" w:line="240" w:lineRule="auto"/>
              <w:jc w:val="right"/>
              <w:rPr>
                <w:sz w:val="18"/>
                <w:szCs w:val="18"/>
                <w:lang w:val="ru-RU"/>
              </w:rPr>
            </w:pPr>
            <w:r w:rsidRPr="005F28D6">
              <w:rPr>
                <w:sz w:val="18"/>
                <w:szCs w:val="18"/>
              </w:rPr>
              <w:t>0</w:t>
            </w:r>
            <w:r w:rsidRPr="005F28D6">
              <w:rPr>
                <w:sz w:val="18"/>
                <w:szCs w:val="18"/>
                <w:lang w:val="ru-RU"/>
              </w:rPr>
              <w:t>,</w:t>
            </w:r>
            <w:r w:rsidRPr="005F28D6">
              <w:rPr>
                <w:sz w:val="18"/>
                <w:szCs w:val="18"/>
              </w:rPr>
              <w:t>071</w:t>
            </w:r>
          </w:p>
        </w:tc>
        <w:tc>
          <w:tcPr>
            <w:tcW w:w="1537" w:type="dxa"/>
          </w:tcPr>
          <w:p w:rsidR="00DC0C1C" w:rsidRPr="00C85EF8" w:rsidRDefault="00DC0C1C" w:rsidP="00C85EF8">
            <w:pPr>
              <w:tabs>
                <w:tab w:val="left" w:pos="1758"/>
              </w:tabs>
              <w:spacing w:before="80" w:after="80" w:line="240" w:lineRule="auto"/>
              <w:jc w:val="right"/>
              <w:rPr>
                <w:sz w:val="18"/>
                <w:szCs w:val="18"/>
                <w:lang w:val="ru-RU"/>
              </w:rPr>
            </w:pPr>
            <w:r w:rsidRPr="005F28D6">
              <w:rPr>
                <w:sz w:val="18"/>
                <w:szCs w:val="18"/>
              </w:rPr>
              <w:t>0</w:t>
            </w:r>
            <w:r w:rsidRPr="005F28D6">
              <w:rPr>
                <w:sz w:val="18"/>
                <w:szCs w:val="18"/>
                <w:lang w:val="ru-RU"/>
              </w:rPr>
              <w:t>,</w:t>
            </w:r>
            <w:r w:rsidR="00C85EF8">
              <w:rPr>
                <w:sz w:val="18"/>
                <w:szCs w:val="18"/>
              </w:rPr>
              <w:t>079</w:t>
            </w:r>
          </w:p>
        </w:tc>
      </w:tr>
    </w:tbl>
    <w:p w:rsidR="00DC0C1C" w:rsidRPr="00C85EF8" w:rsidRDefault="00DC0C1C" w:rsidP="00C85EF8">
      <w:pPr>
        <w:tabs>
          <w:tab w:val="left" w:pos="1758"/>
        </w:tabs>
        <w:spacing w:line="240" w:lineRule="auto"/>
        <w:ind w:left="1264" w:right="1264"/>
        <w:jc w:val="both"/>
        <w:rPr>
          <w:sz w:val="12"/>
          <w:szCs w:val="12"/>
          <w:lang w:val="ru-RU"/>
        </w:rPr>
      </w:pPr>
    </w:p>
    <w:p w:rsidR="00DC0C1C" w:rsidRPr="00C85EF8" w:rsidRDefault="00DC0C1C" w:rsidP="00C85EF8">
      <w:pPr>
        <w:tabs>
          <w:tab w:val="left" w:pos="1758"/>
        </w:tabs>
        <w:spacing w:after="40" w:line="240" w:lineRule="auto"/>
        <w:ind w:right="-75"/>
        <w:jc w:val="both"/>
        <w:rPr>
          <w:sz w:val="18"/>
          <w:szCs w:val="18"/>
          <w:lang w:val="ru-RU"/>
        </w:rPr>
      </w:pPr>
      <w:r w:rsidRPr="00C85EF8">
        <w:rPr>
          <w:sz w:val="18"/>
          <w:szCs w:val="18"/>
          <w:lang w:val="ru-RU"/>
        </w:rPr>
        <w:t xml:space="preserve">Следует отметить, что в 2006/07 году на охрану здоровья матери и ребенка было выделено на 14 процентов больше общих бюджетных средств, чем в 2005/06 году, в 2007/08 году имел место рост на 44 процента по сравнению </w:t>
      </w:r>
      <w:r w:rsidR="00C85EF8">
        <w:rPr>
          <w:sz w:val="18"/>
          <w:szCs w:val="18"/>
          <w:lang w:val="ru-RU"/>
        </w:rPr>
        <w:br/>
      </w:r>
      <w:r w:rsidRPr="00C85EF8">
        <w:rPr>
          <w:sz w:val="18"/>
          <w:szCs w:val="18"/>
          <w:lang w:val="ru-RU"/>
        </w:rPr>
        <w:t>с 2006/07 годом, а в 2008/09 году вновь наблюдался рост на 31 процент по сравнению с предыдущим финансовым годом.</w:t>
      </w:r>
    </w:p>
    <w:p w:rsidR="00DC0C1C" w:rsidRPr="00C85EF8" w:rsidRDefault="00DC0C1C" w:rsidP="00C85EF8">
      <w:pPr>
        <w:tabs>
          <w:tab w:val="left" w:pos="1758"/>
        </w:tabs>
        <w:spacing w:after="240" w:line="240" w:lineRule="auto"/>
        <w:ind w:right="1264"/>
        <w:jc w:val="both"/>
        <w:rPr>
          <w:sz w:val="18"/>
          <w:szCs w:val="18"/>
          <w:lang w:val="ru-RU"/>
        </w:rPr>
      </w:pPr>
      <w:r w:rsidRPr="00C85EF8">
        <w:rPr>
          <w:i/>
          <w:sz w:val="18"/>
          <w:szCs w:val="18"/>
          <w:lang w:val="ru-RU"/>
        </w:rPr>
        <w:t>Источник</w:t>
      </w:r>
      <w:r w:rsidRPr="00C85EF8">
        <w:rPr>
          <w:sz w:val="18"/>
          <w:szCs w:val="18"/>
          <w:lang w:val="ru-RU"/>
        </w:rPr>
        <w:t>: Министерство здравоохранения.</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21.</w:t>
      </w:r>
      <w:r w:rsidRPr="002B0D9F">
        <w:rPr>
          <w:b/>
          <w:bCs/>
          <w:lang w:val="ru-RU"/>
        </w:rPr>
        <w:tab/>
        <w:t>В докладе отмечается (см. таблицу 16), что в 2004 и 2005 годах очень большое число женщин (36 066 из 114 165 женщин) рожали детей на дому без помощи акушеров. В развитие предыдущих заключительных замечаний Комитета (см. пункт 26) просьба представить подробную информацию о конкретных шагах, предпринятых с целью снижения высоких показателей материнской и младенческой смертности. В этой связи просьба представить дополнительные данные о показателях материнской смертности, с разбивкой по возрасту женщин, а также по городским или сельским районам, за период после рассмотрения объединенных первоначального–пятого периодических докладов в 2005 году. Просьба также представить дополнительные данные о показателях младенческой смертности, с разбивкой по полу, возрасту и причине смерти младенца.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Правительство приняло следующие практические меры по снижению показателей материнской и детской смертности.</w:t>
      </w:r>
    </w:p>
    <w:p w:rsidR="00DC0C1C" w:rsidRPr="002B0D9F" w:rsidRDefault="00DC0C1C" w:rsidP="00F63CBC">
      <w:pPr>
        <w:numPr>
          <w:ilvl w:val="1"/>
          <w:numId w:val="3"/>
        </w:numPr>
        <w:tabs>
          <w:tab w:val="clear" w:pos="928"/>
          <w:tab w:val="num" w:pos="-360"/>
          <w:tab w:val="left" w:pos="1758"/>
        </w:tabs>
        <w:suppressAutoHyphens w:val="0"/>
        <w:spacing w:after="240" w:line="240" w:lineRule="auto"/>
        <w:ind w:left="1757" w:right="1264" w:hanging="493"/>
        <w:jc w:val="both"/>
        <w:rPr>
          <w:lang w:val="ru-RU"/>
        </w:rPr>
      </w:pPr>
      <w:r w:rsidRPr="002B0D9F">
        <w:rPr>
          <w:lang w:val="ru-RU"/>
        </w:rPr>
        <w:t>Во-первых, правительство увеличило количество аптечек, переданных деревням. В 2006 году количество деревенских аптечек составляло 5561, а к октябрю 2008 года оно возросло до 5668, обеспечив охват 98 процентов целевых деревень (деревень без доступа к медико-санитарным службам) в целях решения проблемы медико-санитарной помощи населению сельских и отдаленных районов.</w:t>
      </w:r>
    </w:p>
    <w:p w:rsidR="00DC0C1C" w:rsidRPr="002B0D9F" w:rsidRDefault="00DC0C1C" w:rsidP="00F63CBC">
      <w:pPr>
        <w:numPr>
          <w:ilvl w:val="1"/>
          <w:numId w:val="3"/>
        </w:numPr>
        <w:tabs>
          <w:tab w:val="clear" w:pos="928"/>
          <w:tab w:val="num" w:pos="-360"/>
          <w:tab w:val="left" w:pos="1758"/>
        </w:tabs>
        <w:suppressAutoHyphens w:val="0"/>
        <w:spacing w:after="240" w:line="240" w:lineRule="auto"/>
        <w:ind w:left="1757" w:right="1264" w:hanging="493"/>
        <w:jc w:val="both"/>
        <w:rPr>
          <w:lang w:val="ru-RU"/>
        </w:rPr>
      </w:pPr>
      <w:r w:rsidRPr="002B0D9F">
        <w:rPr>
          <w:lang w:val="ru-RU"/>
        </w:rPr>
        <w:t>Во-вторых, правительство направило дипломированных акушерок и персонал по родовспоможению для оказания помощи населению в проведении безопасных родов на дому, в женских консультациях, родильных учреждениях и амбулаториях (в качестве альтернативы родам в лесу, распространенным среди национальных меньшинств), в районных, провинциальных и центральных больницах.</w:t>
      </w:r>
    </w:p>
    <w:p w:rsidR="00DC0C1C" w:rsidRPr="002B0D9F" w:rsidRDefault="00DC0C1C" w:rsidP="00F63CBC">
      <w:pPr>
        <w:numPr>
          <w:ilvl w:val="1"/>
          <w:numId w:val="3"/>
        </w:numPr>
        <w:tabs>
          <w:tab w:val="clear" w:pos="928"/>
          <w:tab w:val="num" w:pos="-360"/>
          <w:tab w:val="left" w:pos="1758"/>
        </w:tabs>
        <w:suppressAutoHyphens w:val="0"/>
        <w:spacing w:after="240" w:line="240" w:lineRule="auto"/>
        <w:ind w:left="1757" w:right="1264" w:hanging="493"/>
        <w:jc w:val="both"/>
        <w:rPr>
          <w:lang w:val="ru-RU"/>
        </w:rPr>
      </w:pPr>
      <w:r w:rsidRPr="002B0D9F">
        <w:rPr>
          <w:lang w:val="ru-RU"/>
        </w:rPr>
        <w:t>В-третьих, правительство создало мобильную медицинскую группу для проведения бесплатных медицинских осмотров и лечения местного населения, включая женщин, а именно операций по устранению расщепленного неба и удалению катаракты.</w:t>
      </w:r>
    </w:p>
    <w:p w:rsidR="00DC0C1C" w:rsidRPr="002B0D9F" w:rsidRDefault="00DC0C1C" w:rsidP="00F63CBC">
      <w:pPr>
        <w:numPr>
          <w:ilvl w:val="1"/>
          <w:numId w:val="3"/>
        </w:numPr>
        <w:tabs>
          <w:tab w:val="clear" w:pos="928"/>
          <w:tab w:val="num" w:pos="-360"/>
          <w:tab w:val="left" w:pos="1758"/>
        </w:tabs>
        <w:suppressAutoHyphens w:val="0"/>
        <w:spacing w:after="240" w:line="240" w:lineRule="auto"/>
        <w:ind w:left="1757" w:right="1264" w:hanging="493"/>
        <w:jc w:val="both"/>
        <w:rPr>
          <w:lang w:val="ru-RU"/>
        </w:rPr>
      </w:pPr>
      <w:r w:rsidRPr="002B0D9F">
        <w:rPr>
          <w:lang w:val="ru-RU"/>
        </w:rPr>
        <w:t>В-четвертых, правительство расширило услуги по планированию размера семьи с целью охвата сельских женщин и женщин из национальных меньшинств, проживающих в отдаленных районах, посредством обучения местного персонала по раздаче противозачаточных средств. Предлагаются различные виды противозачаточных средств, включая презервативы, противозачаточные таблетки и инъекции. Один распространитель противозачаточных средств обслуживает 410 деревень. Эта деятельность помогла сельским женщинам и женщинам из национальных меньшинств, проживающим в отдаленных районах, получить доступ к услугам планирования размера семьи, снизив тем самым риск нежелательной беременности и родов. С 2006 года до настоящего времени действуют 68 местных распространителей противозачаточных средств в восьми провинциях, которые охватывают 14 районов, в результате чего охват услугами планирования размера семьи в сельской местности и отдаленных деревнях увеличился с 0 процентов до 28–87 процентов.</w:t>
      </w:r>
    </w:p>
    <w:p w:rsidR="00DC0C1C" w:rsidRPr="002B0D9F" w:rsidRDefault="00DC0C1C" w:rsidP="00F63CBC">
      <w:pPr>
        <w:numPr>
          <w:ilvl w:val="1"/>
          <w:numId w:val="3"/>
        </w:numPr>
        <w:tabs>
          <w:tab w:val="clear" w:pos="928"/>
          <w:tab w:val="num" w:pos="-180"/>
          <w:tab w:val="left" w:pos="1758"/>
        </w:tabs>
        <w:suppressAutoHyphens w:val="0"/>
        <w:spacing w:after="240" w:line="240" w:lineRule="auto"/>
        <w:ind w:left="1757" w:right="1264" w:hanging="493"/>
        <w:jc w:val="both"/>
        <w:rPr>
          <w:lang w:val="ru-RU"/>
        </w:rPr>
      </w:pPr>
      <w:r w:rsidRPr="002B0D9F">
        <w:rPr>
          <w:lang w:val="ru-RU"/>
        </w:rPr>
        <w:t>В-пятых, правительство также побуждает население вести здоровый образ жизни, рекомендует населению и общинам пользоваться чистой питьевой водой (кипяченой водой), чистой пищей (после хорошей тепловой обработки) и санитарно-техническими средствами (устраивать и использовать туалеты).</w:t>
      </w:r>
    </w:p>
    <w:p w:rsidR="00DC0C1C" w:rsidRPr="002B0D9F" w:rsidRDefault="00DC0C1C" w:rsidP="00F63CBC">
      <w:pPr>
        <w:numPr>
          <w:ilvl w:val="1"/>
          <w:numId w:val="3"/>
        </w:numPr>
        <w:tabs>
          <w:tab w:val="clear" w:pos="928"/>
          <w:tab w:val="num" w:pos="-360"/>
          <w:tab w:val="left" w:pos="1758"/>
        </w:tabs>
        <w:suppressAutoHyphens w:val="0"/>
        <w:spacing w:after="240" w:line="240" w:lineRule="auto"/>
        <w:ind w:left="1757" w:right="1264" w:hanging="493"/>
        <w:jc w:val="both"/>
        <w:rPr>
          <w:lang w:val="ru-RU"/>
        </w:rPr>
      </w:pPr>
      <w:r w:rsidRPr="002B0D9F">
        <w:rPr>
          <w:lang w:val="ru-RU"/>
        </w:rPr>
        <w:t>В-шестых, правительство оказало населению помощь в защите от малярии, раздав 1,19 млн. пропитанных инсектицидом прикроватных сеток 3,3 млн. человек в районах, подверженных малярии.</w:t>
      </w:r>
    </w:p>
    <w:p w:rsidR="00DC0C1C" w:rsidRPr="002B0D9F" w:rsidRDefault="00DC0C1C" w:rsidP="00F63CBC">
      <w:pPr>
        <w:numPr>
          <w:ilvl w:val="1"/>
          <w:numId w:val="3"/>
        </w:numPr>
        <w:tabs>
          <w:tab w:val="clear" w:pos="928"/>
          <w:tab w:val="left" w:pos="1758"/>
        </w:tabs>
        <w:suppressAutoHyphens w:val="0"/>
        <w:spacing w:after="240" w:line="240" w:lineRule="auto"/>
        <w:ind w:left="1757" w:right="1264" w:hanging="493"/>
        <w:jc w:val="both"/>
        <w:rPr>
          <w:lang w:val="ru-RU"/>
        </w:rPr>
      </w:pPr>
      <w:r w:rsidRPr="002B0D9F">
        <w:rPr>
          <w:lang w:val="ru-RU"/>
        </w:rPr>
        <w:t>В-седьмых, правительство организовало регулярную иммунизацию и Национальный день иммунизации для женщин и детей против столбняка, дифтерии, коклюша, туберкулеза, кори, гепатита</w:t>
      </w:r>
      <w:r w:rsidRPr="002B0D9F">
        <w:rPr>
          <w:b/>
          <w:lang w:val="ru-RU"/>
        </w:rPr>
        <w:t> </w:t>
      </w:r>
      <w:r w:rsidRPr="002B0D9F">
        <w:rPr>
          <w:lang w:val="ru-RU"/>
        </w:rPr>
        <w:t>B и полиомиелита. В 2007 и 2008 годах число детей, привитых от туберкулеза, составило 56 и 68 процентов соответственно, от дифтерии и гепатита B – 51 и 61 процент, от кори – 4 и 52 процента, дозы вакцины от полиомиелита получили 46 и 60 процентов. Тем не менее в 2007 году только 27 процентам детей в возрасте до 1 года был сделан полный комплект из восьми различных прививок и только 55,5 процента женщин были сделаны прививки против коклюша, а в национальный день иммунизации против кори прививки были сделаны 96 процентам детей в возрасте до 1 года.</w:t>
      </w:r>
    </w:p>
    <w:p w:rsidR="00DC0C1C" w:rsidRPr="002B0D9F" w:rsidRDefault="00DC0C1C" w:rsidP="00F63CBC">
      <w:pPr>
        <w:numPr>
          <w:ilvl w:val="1"/>
          <w:numId w:val="3"/>
        </w:numPr>
        <w:tabs>
          <w:tab w:val="clear" w:pos="928"/>
          <w:tab w:val="num" w:pos="-360"/>
          <w:tab w:val="left" w:pos="1758"/>
        </w:tabs>
        <w:suppressAutoHyphens w:val="0"/>
        <w:spacing w:after="240" w:line="240" w:lineRule="auto"/>
        <w:ind w:left="1757" w:right="1264" w:hanging="493"/>
        <w:jc w:val="both"/>
        <w:rPr>
          <w:lang w:val="ru-RU"/>
        </w:rPr>
      </w:pPr>
      <w:r w:rsidRPr="002B0D9F">
        <w:rPr>
          <w:lang w:val="ru-RU"/>
        </w:rPr>
        <w:t>В-восьмых, правительство также организовало и другие национальные дни иммунизации, что привело к снижению заболеваемости коклюшем, дифтерией, туберкулезом, корью, гепатитом и полному искоренению полиомиелита. В 2006 году охват составил: БЦЖ – 100,2 процента, АКДС и гепатит </w:t>
      </w:r>
      <w:r w:rsidRPr="002B0D9F">
        <w:t>B</w:t>
      </w:r>
      <w:r w:rsidR="003D4212">
        <w:rPr>
          <w:lang w:val="ru-RU"/>
        </w:rPr>
        <w:t xml:space="preserve"> </w:t>
      </w:r>
      <w:r w:rsidRPr="002B0D9F">
        <w:rPr>
          <w:lang w:val="ru-RU"/>
        </w:rPr>
        <w:t>– 82,2 процента, полиомиелит</w:t>
      </w:r>
      <w:r w:rsidR="003D4212">
        <w:rPr>
          <w:lang w:val="ru-RU"/>
        </w:rPr>
        <w:t xml:space="preserve"> </w:t>
      </w:r>
      <w:r w:rsidRPr="002B0D9F">
        <w:rPr>
          <w:lang w:val="ru-RU"/>
        </w:rPr>
        <w:t>– 81,7 процента, корь – 71,8 процента. В 2007 году достигнуты следующие показатели вакцинации: охват АКДС-3 – 50 процентов, полиомиелит – 46 процентов детей в возрасте до 1 года, 27 процентов прошли полную иммунизацию, 55,5 процента женщин были привиты против столбняка. В 2007 и 2008 годах в Национальный день вакцинации 96 процентов целевого населения были привиты против кори.</w:t>
      </w:r>
    </w:p>
    <w:p w:rsidR="00DC0C1C" w:rsidRPr="002B0D9F" w:rsidRDefault="00DC0C1C" w:rsidP="00F63CBC">
      <w:pPr>
        <w:numPr>
          <w:ilvl w:val="1"/>
          <w:numId w:val="3"/>
        </w:numPr>
        <w:tabs>
          <w:tab w:val="clear" w:pos="928"/>
          <w:tab w:val="left" w:pos="1758"/>
        </w:tabs>
        <w:suppressAutoHyphens w:val="0"/>
        <w:spacing w:after="240" w:line="240" w:lineRule="auto"/>
        <w:ind w:left="1757" w:right="1264" w:hanging="493"/>
        <w:jc w:val="both"/>
        <w:rPr>
          <w:lang w:val="ru-RU"/>
        </w:rPr>
      </w:pPr>
      <w:r w:rsidRPr="002B0D9F">
        <w:rPr>
          <w:lang w:val="ru-RU"/>
        </w:rPr>
        <w:t>В-девятых, внимание уделялось также решению проблемы неполноценного питания посредством раздачи, например, йодированной соли (охват 85 процентов), таблеток витамина A, железосодержащих добавок и противоглистных таблеток.</w:t>
      </w:r>
    </w:p>
    <w:p w:rsidR="00DC0C1C" w:rsidRPr="002B0D9F" w:rsidRDefault="00DC0C1C" w:rsidP="00F63CBC">
      <w:pPr>
        <w:numPr>
          <w:ilvl w:val="1"/>
          <w:numId w:val="3"/>
        </w:numPr>
        <w:tabs>
          <w:tab w:val="clear" w:pos="928"/>
          <w:tab w:val="left" w:pos="1758"/>
        </w:tabs>
        <w:suppressAutoHyphens w:val="0"/>
        <w:spacing w:after="240" w:line="240" w:lineRule="auto"/>
        <w:ind w:left="1757" w:right="1264" w:hanging="493"/>
        <w:jc w:val="both"/>
        <w:rPr>
          <w:lang w:val="ru-RU"/>
        </w:rPr>
      </w:pPr>
      <w:r w:rsidRPr="002B0D9F">
        <w:rPr>
          <w:lang w:val="ru-RU"/>
        </w:rPr>
        <w:t>В-десятых, 74 процента населения обеспечено чистой водой, 49 процентов населения имеют доступ к туалетам и 19 процентов школ оборудованы туалетами.</w:t>
      </w:r>
    </w:p>
    <w:p w:rsidR="00DC0C1C" w:rsidRPr="002B0D9F" w:rsidRDefault="00DC0C1C" w:rsidP="00F63CBC">
      <w:pPr>
        <w:numPr>
          <w:ilvl w:val="1"/>
          <w:numId w:val="3"/>
        </w:numPr>
        <w:tabs>
          <w:tab w:val="clear" w:pos="928"/>
          <w:tab w:val="left" w:pos="1758"/>
        </w:tabs>
        <w:suppressAutoHyphens w:val="0"/>
        <w:spacing w:after="240" w:line="240" w:lineRule="auto"/>
        <w:ind w:left="1757" w:right="1264" w:hanging="493"/>
        <w:jc w:val="both"/>
        <w:rPr>
          <w:lang w:val="ru-RU"/>
        </w:rPr>
      </w:pPr>
      <w:r w:rsidRPr="002B0D9F">
        <w:rPr>
          <w:lang w:val="ru-RU"/>
        </w:rPr>
        <w:t>В-одиннадцатых, правительство приняло меры по борьбе со вспышками эпидемических болезней, таких как птичий грипп и тяжелый острый респираторный синдром (ТОРС).</w:t>
      </w:r>
    </w:p>
    <w:p w:rsidR="00DC0C1C" w:rsidRPr="002B0D9F" w:rsidRDefault="00DC0C1C" w:rsidP="00F63CBC">
      <w:pPr>
        <w:numPr>
          <w:ilvl w:val="1"/>
          <w:numId w:val="3"/>
        </w:numPr>
        <w:tabs>
          <w:tab w:val="clear" w:pos="928"/>
          <w:tab w:val="left" w:pos="1758"/>
        </w:tabs>
        <w:suppressAutoHyphens w:val="0"/>
        <w:spacing w:after="240" w:line="240" w:lineRule="auto"/>
        <w:ind w:left="1757" w:right="1264" w:hanging="493"/>
        <w:jc w:val="both"/>
        <w:rPr>
          <w:lang w:val="ru-RU"/>
        </w:rPr>
      </w:pPr>
      <w:r w:rsidRPr="002B0D9F">
        <w:rPr>
          <w:lang w:val="ru-RU"/>
        </w:rPr>
        <w:t>В-двенадцатых, строительство и реконструкция 789 амбулаторий во всей стране, большинство из которых расположено в сельских районах (примерно 90 процентов).</w:t>
      </w:r>
    </w:p>
    <w:p w:rsidR="00DC0C1C" w:rsidRPr="002B0D9F" w:rsidRDefault="00DC0C1C" w:rsidP="00F63CBC">
      <w:pPr>
        <w:numPr>
          <w:ilvl w:val="1"/>
          <w:numId w:val="3"/>
        </w:numPr>
        <w:tabs>
          <w:tab w:val="clear" w:pos="928"/>
          <w:tab w:val="left" w:pos="1758"/>
        </w:tabs>
        <w:suppressAutoHyphens w:val="0"/>
        <w:spacing w:after="240" w:line="240" w:lineRule="auto"/>
        <w:ind w:left="1757" w:right="1264" w:hanging="493"/>
        <w:jc w:val="both"/>
        <w:rPr>
          <w:lang w:val="ru-RU"/>
        </w:rPr>
      </w:pPr>
      <w:r w:rsidRPr="002B0D9F">
        <w:rPr>
          <w:lang w:val="ru-RU"/>
        </w:rPr>
        <w:t>В-тринадцатых, строительство и реконструкция больниц на всех уровнях. Речь идет о 127 районных больницах, 16 провинциальных и четырех общенациональных, включая 19 реконструированных и 16 вновь построенных районных больниц, большинство – в сельских районах. Три больницы построены в провинциях Луангнамтха и Вьентьян. Кроме того, четыре региональные больницы реконструированы и построены в северной части страны – одна в провинции Луангпхабанг и одна в провинции Удомсай (построенная), в центральной части страны – в провинции Саваннакхет и в южной части страны – в провинции Тямпасак (реконструированная). Правительство также модернизировало общенациональные больницы. Новое кардиологическое отделение построено и оснащено современным оборудованием в больнице Махосот. В больнице Миттапхаб ("Дружба") было реконструировано отдельно стоящее здание, которое теперь используется только для лечения птичьего гриппа и ТОРС. В больнице матери и ребенка модернизированы смотровые кабинеты, операционные и послеоперационные палаты и палаты для новорожденных. В офтальмологической больнице построен новый дополнительный лечебный корпус и модернизированы инфраструктура и технические службы реабилитационного центра. В центре дерматологического лечения реконструированы также смотровые кабинеты.</w:t>
      </w:r>
    </w:p>
    <w:p w:rsidR="00DC0C1C"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 xml:space="preserve">Согласно переписи 2005 года, показатель смертности детей до 1 года составил 70 на 1 тыс. новорожденных, смертность детей до 5 лет составила 98 на 1 тыс. Среди причин были непередаваемые болезни – 4 процента, неонатальная смертность – 37 процентов, травмы – 4 процента, острые респираторные инфекции </w:t>
      </w:r>
      <w:r w:rsidR="00DC0C1C" w:rsidRPr="002B0D9F">
        <w:rPr>
          <w:lang w:val="ru-RU"/>
        </w:rPr>
        <w:softHyphen/>
        <w:t>– 17 процентов, диарея – 16 процентов, малярия – 7 процентов, корь – 4 процента, ВИЧ/СПИД – 2 процента, другие инфекции – 9 процентов. В таблице, ниже, представлены данные о женской смертности.</w:t>
      </w:r>
    </w:p>
    <w:p w:rsidR="00C85EF8" w:rsidRPr="002B0D9F" w:rsidRDefault="00C85EF8" w:rsidP="00DC0C1C">
      <w:pPr>
        <w:tabs>
          <w:tab w:val="left" w:pos="1758"/>
        </w:tabs>
        <w:spacing w:after="240" w:line="240" w:lineRule="auto"/>
        <w:ind w:left="1264" w:right="1264"/>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317"/>
      </w:tblGrid>
      <w:tr w:rsidR="00DC0C1C" w:rsidRPr="002B0D9F">
        <w:trPr>
          <w:jc w:val="center"/>
        </w:trPr>
        <w:tc>
          <w:tcPr>
            <w:tcW w:w="2700" w:type="dxa"/>
            <w:vAlign w:val="center"/>
          </w:tcPr>
          <w:p w:rsidR="00DC0C1C" w:rsidRPr="00D641A4" w:rsidRDefault="00DC0C1C" w:rsidP="00D641A4">
            <w:pPr>
              <w:tabs>
                <w:tab w:val="left" w:pos="1758"/>
              </w:tabs>
              <w:spacing w:before="80" w:after="80" w:line="240" w:lineRule="auto"/>
              <w:jc w:val="center"/>
              <w:rPr>
                <w:sz w:val="18"/>
                <w:szCs w:val="18"/>
                <w:lang w:val="ru-RU"/>
              </w:rPr>
            </w:pPr>
            <w:r w:rsidRPr="00D641A4">
              <w:rPr>
                <w:sz w:val="18"/>
                <w:szCs w:val="18"/>
                <w:lang w:val="ru-RU"/>
              </w:rPr>
              <w:t>Возрастной диапазон</w:t>
            </w:r>
          </w:p>
        </w:tc>
        <w:tc>
          <w:tcPr>
            <w:tcW w:w="3317"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lang w:val="ru-RU"/>
              </w:rPr>
              <w:t>Число смертей</w:t>
            </w:r>
            <w:r w:rsidRPr="00D641A4">
              <w:rPr>
                <w:sz w:val="18"/>
                <w:szCs w:val="18"/>
                <w:lang w:val="en-US"/>
              </w:rPr>
              <w:t xml:space="preserve"> </w:t>
            </w:r>
            <w:r w:rsidRPr="00D641A4">
              <w:rPr>
                <w:sz w:val="18"/>
                <w:szCs w:val="18"/>
                <w:lang w:val="ru-RU"/>
              </w:rPr>
              <w:t>на</w:t>
            </w:r>
            <w:r w:rsidRPr="00D641A4">
              <w:rPr>
                <w:sz w:val="18"/>
                <w:szCs w:val="18"/>
                <w:lang w:val="en-US"/>
              </w:rPr>
              <w:t xml:space="preserve"> </w:t>
            </w:r>
            <w:r w:rsidRPr="00D641A4">
              <w:rPr>
                <w:sz w:val="18"/>
                <w:szCs w:val="18"/>
              </w:rPr>
              <w:t>1</w:t>
            </w:r>
            <w:r w:rsidRPr="00D641A4">
              <w:rPr>
                <w:sz w:val="18"/>
                <w:szCs w:val="18"/>
                <w:lang w:val="ru-RU"/>
              </w:rPr>
              <w:t> тыс.</w:t>
            </w:r>
          </w:p>
        </w:tc>
      </w:tr>
      <w:tr w:rsidR="00DC0C1C" w:rsidRPr="002B0D9F">
        <w:trPr>
          <w:jc w:val="center"/>
        </w:trPr>
        <w:tc>
          <w:tcPr>
            <w:tcW w:w="2700" w:type="dxa"/>
            <w:vAlign w:val="center"/>
          </w:tcPr>
          <w:p w:rsidR="00DC0C1C" w:rsidRPr="00D641A4" w:rsidRDefault="00DC0C1C" w:rsidP="00D641A4">
            <w:pPr>
              <w:tabs>
                <w:tab w:val="left" w:pos="1758"/>
              </w:tabs>
              <w:spacing w:before="80" w:after="80" w:line="240" w:lineRule="auto"/>
              <w:jc w:val="center"/>
              <w:rPr>
                <w:sz w:val="18"/>
                <w:szCs w:val="18"/>
                <w:lang w:val="ru-RU"/>
              </w:rPr>
            </w:pPr>
            <w:r w:rsidRPr="00D641A4">
              <w:rPr>
                <w:sz w:val="18"/>
                <w:szCs w:val="18"/>
              </w:rPr>
              <w:t>15</w:t>
            </w:r>
            <w:r w:rsidRPr="00D641A4">
              <w:rPr>
                <w:sz w:val="18"/>
                <w:szCs w:val="18"/>
                <w:lang w:val="ru-RU"/>
              </w:rPr>
              <w:t>–</w:t>
            </w:r>
            <w:r w:rsidRPr="00D641A4">
              <w:rPr>
                <w:sz w:val="18"/>
                <w:szCs w:val="18"/>
              </w:rPr>
              <w:t>19</w:t>
            </w:r>
            <w:r w:rsidRPr="00D641A4">
              <w:rPr>
                <w:sz w:val="18"/>
                <w:szCs w:val="18"/>
                <w:lang w:val="ru-RU"/>
              </w:rPr>
              <w:t xml:space="preserve"> лет</w:t>
            </w:r>
          </w:p>
        </w:tc>
        <w:tc>
          <w:tcPr>
            <w:tcW w:w="3317"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404,8</w:t>
            </w:r>
          </w:p>
        </w:tc>
      </w:tr>
      <w:tr w:rsidR="00DC0C1C" w:rsidRPr="002B0D9F">
        <w:trPr>
          <w:jc w:val="center"/>
        </w:trPr>
        <w:tc>
          <w:tcPr>
            <w:tcW w:w="2700"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20</w:t>
            </w:r>
            <w:r w:rsidRPr="00D641A4">
              <w:rPr>
                <w:sz w:val="18"/>
                <w:szCs w:val="18"/>
                <w:lang w:val="ru-RU"/>
              </w:rPr>
              <w:t>–</w:t>
            </w:r>
            <w:r w:rsidRPr="00D641A4">
              <w:rPr>
                <w:sz w:val="18"/>
                <w:szCs w:val="18"/>
              </w:rPr>
              <w:t>24</w:t>
            </w:r>
            <w:r w:rsidRPr="00D641A4">
              <w:rPr>
                <w:sz w:val="18"/>
                <w:szCs w:val="18"/>
                <w:lang w:val="ru-RU"/>
              </w:rPr>
              <w:t xml:space="preserve"> года</w:t>
            </w:r>
          </w:p>
        </w:tc>
        <w:tc>
          <w:tcPr>
            <w:tcW w:w="3317"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405,2</w:t>
            </w:r>
          </w:p>
        </w:tc>
      </w:tr>
      <w:tr w:rsidR="00DC0C1C" w:rsidRPr="002B0D9F">
        <w:trPr>
          <w:jc w:val="center"/>
        </w:trPr>
        <w:tc>
          <w:tcPr>
            <w:tcW w:w="2700"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25</w:t>
            </w:r>
            <w:r w:rsidRPr="00D641A4">
              <w:rPr>
                <w:sz w:val="18"/>
                <w:szCs w:val="18"/>
                <w:lang w:val="ru-RU"/>
              </w:rPr>
              <w:t>–</w:t>
            </w:r>
            <w:r w:rsidRPr="00D641A4">
              <w:rPr>
                <w:sz w:val="18"/>
                <w:szCs w:val="18"/>
              </w:rPr>
              <w:t>29</w:t>
            </w:r>
            <w:r w:rsidRPr="00D641A4">
              <w:rPr>
                <w:sz w:val="18"/>
                <w:szCs w:val="18"/>
                <w:lang w:val="ru-RU"/>
              </w:rPr>
              <w:t xml:space="preserve"> лет</w:t>
            </w:r>
          </w:p>
        </w:tc>
        <w:tc>
          <w:tcPr>
            <w:tcW w:w="3317"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405,5</w:t>
            </w:r>
          </w:p>
        </w:tc>
      </w:tr>
      <w:tr w:rsidR="00DC0C1C" w:rsidRPr="002B0D9F">
        <w:trPr>
          <w:jc w:val="center"/>
        </w:trPr>
        <w:tc>
          <w:tcPr>
            <w:tcW w:w="2700"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30</w:t>
            </w:r>
            <w:r w:rsidRPr="00D641A4">
              <w:rPr>
                <w:sz w:val="18"/>
                <w:szCs w:val="18"/>
                <w:lang w:val="ru-RU"/>
              </w:rPr>
              <w:t>–</w:t>
            </w:r>
            <w:r w:rsidRPr="00D641A4">
              <w:rPr>
                <w:sz w:val="18"/>
                <w:szCs w:val="18"/>
              </w:rPr>
              <w:t>34</w:t>
            </w:r>
            <w:r w:rsidRPr="00D641A4">
              <w:rPr>
                <w:sz w:val="18"/>
                <w:szCs w:val="18"/>
                <w:lang w:val="ru-RU"/>
              </w:rPr>
              <w:t xml:space="preserve"> года</w:t>
            </w:r>
          </w:p>
        </w:tc>
        <w:tc>
          <w:tcPr>
            <w:tcW w:w="3317"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406,2</w:t>
            </w:r>
          </w:p>
        </w:tc>
      </w:tr>
      <w:tr w:rsidR="00DC0C1C" w:rsidRPr="002B0D9F">
        <w:trPr>
          <w:jc w:val="center"/>
        </w:trPr>
        <w:tc>
          <w:tcPr>
            <w:tcW w:w="2700"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35</w:t>
            </w:r>
            <w:r w:rsidRPr="00D641A4">
              <w:rPr>
                <w:sz w:val="18"/>
                <w:szCs w:val="18"/>
                <w:lang w:val="ru-RU"/>
              </w:rPr>
              <w:t>–</w:t>
            </w:r>
            <w:r w:rsidRPr="00D641A4">
              <w:rPr>
                <w:sz w:val="18"/>
                <w:szCs w:val="18"/>
              </w:rPr>
              <w:t>39</w:t>
            </w:r>
            <w:r w:rsidRPr="00D641A4">
              <w:rPr>
                <w:sz w:val="18"/>
                <w:szCs w:val="18"/>
                <w:lang w:val="ru-RU"/>
              </w:rPr>
              <w:t xml:space="preserve"> лет</w:t>
            </w:r>
          </w:p>
        </w:tc>
        <w:tc>
          <w:tcPr>
            <w:tcW w:w="3317"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406,8</w:t>
            </w:r>
          </w:p>
        </w:tc>
      </w:tr>
      <w:tr w:rsidR="00DC0C1C" w:rsidRPr="002B0D9F">
        <w:trPr>
          <w:jc w:val="center"/>
        </w:trPr>
        <w:tc>
          <w:tcPr>
            <w:tcW w:w="2700"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40</w:t>
            </w:r>
            <w:r w:rsidRPr="00D641A4">
              <w:rPr>
                <w:sz w:val="18"/>
                <w:szCs w:val="18"/>
                <w:lang w:val="ru-RU"/>
              </w:rPr>
              <w:t>–</w:t>
            </w:r>
            <w:r w:rsidRPr="00D641A4">
              <w:rPr>
                <w:sz w:val="18"/>
                <w:szCs w:val="18"/>
              </w:rPr>
              <w:t>44</w:t>
            </w:r>
            <w:r w:rsidRPr="00D641A4">
              <w:rPr>
                <w:sz w:val="18"/>
                <w:szCs w:val="18"/>
                <w:lang w:val="ru-RU"/>
              </w:rPr>
              <w:t xml:space="preserve"> года</w:t>
            </w:r>
          </w:p>
        </w:tc>
        <w:tc>
          <w:tcPr>
            <w:tcW w:w="3317"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400,0</w:t>
            </w:r>
          </w:p>
        </w:tc>
      </w:tr>
      <w:tr w:rsidR="00DC0C1C" w:rsidRPr="002B0D9F">
        <w:trPr>
          <w:jc w:val="center"/>
        </w:trPr>
        <w:tc>
          <w:tcPr>
            <w:tcW w:w="2700"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45</w:t>
            </w:r>
            <w:r w:rsidRPr="00D641A4">
              <w:rPr>
                <w:sz w:val="18"/>
                <w:szCs w:val="18"/>
                <w:lang w:val="ru-RU"/>
              </w:rPr>
              <w:t>–</w:t>
            </w:r>
            <w:r w:rsidRPr="00D641A4">
              <w:rPr>
                <w:sz w:val="18"/>
                <w:szCs w:val="18"/>
              </w:rPr>
              <w:t>49</w:t>
            </w:r>
            <w:r w:rsidRPr="00D641A4">
              <w:rPr>
                <w:sz w:val="18"/>
                <w:szCs w:val="18"/>
                <w:lang w:val="ru-RU"/>
              </w:rPr>
              <w:t xml:space="preserve"> лет</w:t>
            </w:r>
          </w:p>
        </w:tc>
        <w:tc>
          <w:tcPr>
            <w:tcW w:w="3317"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306,7</w:t>
            </w:r>
          </w:p>
        </w:tc>
      </w:tr>
      <w:tr w:rsidR="00DC0C1C" w:rsidRPr="002B0D9F">
        <w:trPr>
          <w:jc w:val="center"/>
        </w:trPr>
        <w:tc>
          <w:tcPr>
            <w:tcW w:w="2700"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15</w:t>
            </w:r>
            <w:r w:rsidRPr="00D641A4">
              <w:rPr>
                <w:sz w:val="18"/>
                <w:szCs w:val="18"/>
                <w:lang w:val="ru-RU"/>
              </w:rPr>
              <w:t>–</w:t>
            </w:r>
            <w:r w:rsidRPr="00D641A4">
              <w:rPr>
                <w:sz w:val="18"/>
                <w:szCs w:val="18"/>
              </w:rPr>
              <w:t>49</w:t>
            </w:r>
            <w:r w:rsidRPr="00D641A4">
              <w:rPr>
                <w:sz w:val="18"/>
                <w:szCs w:val="18"/>
                <w:lang w:val="ru-RU"/>
              </w:rPr>
              <w:t xml:space="preserve"> лет</w:t>
            </w:r>
          </w:p>
        </w:tc>
        <w:tc>
          <w:tcPr>
            <w:tcW w:w="3317" w:type="dxa"/>
            <w:vAlign w:val="center"/>
          </w:tcPr>
          <w:p w:rsidR="00DC0C1C" w:rsidRPr="00D641A4" w:rsidRDefault="00DC0C1C" w:rsidP="00D641A4">
            <w:pPr>
              <w:tabs>
                <w:tab w:val="left" w:pos="1758"/>
              </w:tabs>
              <w:spacing w:before="80" w:after="80" w:line="240" w:lineRule="auto"/>
              <w:jc w:val="center"/>
              <w:rPr>
                <w:sz w:val="18"/>
                <w:szCs w:val="18"/>
              </w:rPr>
            </w:pPr>
            <w:r w:rsidRPr="00D641A4">
              <w:rPr>
                <w:sz w:val="18"/>
                <w:szCs w:val="18"/>
              </w:rPr>
              <w:t>405</w:t>
            </w:r>
          </w:p>
        </w:tc>
      </w:tr>
    </w:tbl>
    <w:p w:rsidR="00DC0C1C" w:rsidRPr="002B0D9F" w:rsidRDefault="00DC0C1C" w:rsidP="00DC0C1C">
      <w:pPr>
        <w:tabs>
          <w:tab w:val="left" w:pos="1758"/>
        </w:tabs>
        <w:spacing w:after="240" w:line="240" w:lineRule="auto"/>
        <w:ind w:left="1264" w:right="1264"/>
        <w:jc w:val="both"/>
        <w:rPr>
          <w:lang w:val="ru-RU"/>
        </w:rPr>
      </w:pP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22.</w:t>
      </w:r>
      <w:r w:rsidRPr="002B0D9F">
        <w:rPr>
          <w:b/>
          <w:bCs/>
          <w:lang w:val="ru-RU"/>
        </w:rPr>
        <w:tab/>
        <w:t>В своих предыдущих заключительных замечаниях Комитет рекомендовал государству-участнику принять все меры для повышения информированности мужчин и женщин, особенно в сельских районах, на строительных объектах, а также на имеющихся и возникающих торговых путях, об опасности заражения ВИЧ/СПИДом (см. пункт 28). Согласно докладу, число женщин, инфицированных ВИЧ/СПИДом, возрастает в среднем на 8 процентов в год. Просьба представить дополнительную информацию об осуществлении упоминаемых в докладе планов и программ борьбы с ВИЧ/СПИДом. Она должна включать подробные данные о прогрессе, проблемах и пробелах в области исполнения, а также о созданных механизмах наблюдения и оценки и о достигнутых результатах. Просьба указать, учтены ли в существующих программах и стратегиях гендерные аспекты и осуществляются ли какие-либо специальные меры в области профилактики в интересах женщин, а также указать, какие другие конкретные меры принимаются государством-участником в целях борьбы с проблемой феминизации ВИЧ/СПИДа.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Распространенность ВИЧ/СПИДа в ЛНДР все еще относительно низка по сравнению с соседними странами. Однако правительство рассматривает распространенность ВИЧ/СПИДа как серьезную проблему, влияющую на социально-экономическое развитие страны и здоровье населения. Цель правительства состоит в удержании инфицирования ВИЧ/СПИДом на минимальном уровне. Правительство принимает следующие меры.</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правительство назначило Национальный комитет по борьбе с ВИЧ/СПИДом под председательством министра здравоохранения и в составе 13 членов из 13 различных ведомств, таких как Министерство образования, Министерство государственной безопасности, Министерство общественных работ и транспорта, Центральный союз женщин, профсоюз, Союз молодежи, Фронт национального строительства Лаоса и Красный Крест Лаоса. Провинциальные и районные комитеты по борьбе с ВИЧ/СПИДом возглавляют заместители губернаторов и заместители глав районов соответственно.</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правительство создало Центр "АнтиСПИД", который курирует Министерство здравоохранения.</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правительство приняло с этой целью профилактические и лечебные меры, к которым относятся следующие:</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Контроль работниц сферы обслуживания с целью выявления заболеваний, передаваемых половым путем, с периодичностью один раз в 3–6 месяцев и обеспечение лечения этих заболеваний в масштабе всей страны.</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100-процентное осуществление проекта по распространению презервативов среди работниц сферы обслуживания в местах развлечений в 15 провинциях.</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Распространение презервативов в масштабе всей страны.</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Создание центра медицинских осмотров для работниц сферы обслуживания в четырех провинциях (Луангпхабанг, префектура Вьентьян, Саваннакхет, Тямпасак).</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Создание центров здоровья для мужчин в двух провинциях (префектура Вьентьян и Саваннакхет).</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Создание добровольческого проекта "добровольцы учат друзей" для работниц сферы обслуживания.</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Создание добровольческого проекта "добровольцы учат друзей" для гомосексуалистов.</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Организация мобильной пропагандистской кампании с целью изменения поведения работниц сферы обслуживания.</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Увеличение числа пунктов анализа крови до 91 и консультативных пунктов до 16.</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Улучшение услуг, оказываемых в связи с заболеваниями, передаваемыми половым путем, в 164 провинциальных и районных больницах.</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Включение программы "АнтиСПИД" в состав проектов по строительству инфраструктурных объектов.</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Повышение информированности о СПИДе среди членов Народного собрания, должностных лиц, научных учреждений и в частном секторе.</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Расширение системы налаживания контактов между носителями ВИЧ/СПИДа с семи до 10 провинций.</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Привлечение инфицированных лиц к мероприятиям по повышению информированности.</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Стимулирование участия инфицированных лиц в кампании против ВИЧ/СПИДа.</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Использование буддийской веры и учения Будды в целях моральной поддержки инфицированных лиц.</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Разработка пособия по вопросам правильного поведения в сотрудничестве с Международной организацией по охране здоровья семьи, "Попьюлейшн сервисиз интернэшнл" и организацией "Программа действий лаосской молодежи в пользу здоровья".</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Разработка пособия по обеспечению 100-процентной безопасности секса посредством использования презервативов в соответствии с рекомендациями ВОЗ.</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Разработка пособия по вопросам услуг консультантов и добровольного анализа крови в сотрудничестве с национальными экспертами из различных ведомств, больниц и некоторых провинций.</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Разработка пособия по вопросам экспресс-анализа крови в сотрудничестве с эпидемиологическими центрами, секретариатом комитета на провинциальном уровне, общенациональными больницами и рядом провинциальных больниц.</w:t>
      </w:r>
    </w:p>
    <w:p w:rsidR="00DC0C1C" w:rsidRPr="002B0D9F" w:rsidRDefault="00D641A4" w:rsidP="00D641A4">
      <w:pPr>
        <w:tabs>
          <w:tab w:val="left" w:pos="1758"/>
        </w:tabs>
        <w:suppressAutoHyphens w:val="0"/>
        <w:spacing w:after="240" w:line="240" w:lineRule="auto"/>
        <w:ind w:left="1757" w:right="1264" w:hanging="493"/>
        <w:jc w:val="both"/>
        <w:rPr>
          <w:lang w:val="ru-RU"/>
        </w:rPr>
      </w:pPr>
      <w:r>
        <w:rPr>
          <w:lang w:val="ru-RU"/>
        </w:rPr>
        <w:t>–</w:t>
      </w:r>
      <w:r>
        <w:rPr>
          <w:lang w:val="ru-RU"/>
        </w:rPr>
        <w:tab/>
      </w:r>
      <w:r w:rsidR="00DC0C1C" w:rsidRPr="002B0D9F">
        <w:rPr>
          <w:lang w:val="ru-RU"/>
        </w:rPr>
        <w:t>Публикация брошюр, нанесение надписей на кепки, футболки и печатание плакатов для распространения информации о борьбе с ВИЧ/СПИДом.</w:t>
      </w:r>
    </w:p>
    <w:p w:rsidR="00DC0C1C" w:rsidRPr="002B0D9F" w:rsidRDefault="00D641A4" w:rsidP="00D641A4">
      <w:pPr>
        <w:tabs>
          <w:tab w:val="left" w:pos="1758"/>
        </w:tabs>
        <w:suppressAutoHyphens w:val="0"/>
        <w:spacing w:after="240" w:line="240" w:lineRule="auto"/>
        <w:ind w:left="1264" w:right="1264"/>
        <w:jc w:val="both"/>
        <w:rPr>
          <w:u w:val="single"/>
          <w:lang w:val="ru-RU"/>
        </w:rPr>
      </w:pPr>
      <w:r w:rsidRPr="00D641A4">
        <w:rPr>
          <w:lang w:val="ru-RU"/>
        </w:rPr>
        <w:t>–</w:t>
      </w:r>
      <w:r w:rsidRPr="00D641A4">
        <w:rPr>
          <w:lang w:val="ru-RU"/>
        </w:rPr>
        <w:tab/>
      </w:r>
      <w:r w:rsidR="00DC0C1C" w:rsidRPr="002B0D9F">
        <w:rPr>
          <w:u w:val="single"/>
          <w:lang w:val="ru-RU"/>
        </w:rPr>
        <w:t>Лечение СПИДа с применением АРВП:</w:t>
      </w:r>
    </w:p>
    <w:p w:rsidR="00DC0C1C" w:rsidRPr="002B0D9F" w:rsidRDefault="00DC0C1C" w:rsidP="00D641A4">
      <w:pPr>
        <w:spacing w:after="240" w:line="240" w:lineRule="auto"/>
        <w:ind w:left="2127" w:right="1264" w:hanging="369"/>
        <w:jc w:val="both"/>
        <w:rPr>
          <w:lang w:val="ru-RU"/>
        </w:rPr>
      </w:pPr>
      <w:r w:rsidRPr="002B0D9F">
        <w:rPr>
          <w:lang w:val="ru-RU"/>
        </w:rPr>
        <w:t xml:space="preserve">+ </w:t>
      </w:r>
      <w:r w:rsidRPr="002B0D9F">
        <w:rPr>
          <w:lang w:val="ru-RU"/>
        </w:rPr>
        <w:tab/>
        <w:t>расширение сетей лечения с применением АРВП (</w:t>
      </w:r>
      <w:r w:rsidRPr="002B0D9F">
        <w:t>SVK</w:t>
      </w:r>
      <w:r w:rsidRPr="002B0D9F">
        <w:rPr>
          <w:lang w:val="ru-RU"/>
        </w:rPr>
        <w:t xml:space="preserve">, </w:t>
      </w:r>
      <w:r w:rsidRPr="002B0D9F">
        <w:t>VTC</w:t>
      </w:r>
      <w:r w:rsidRPr="002B0D9F">
        <w:rPr>
          <w:lang w:val="ru-RU"/>
        </w:rPr>
        <w:t xml:space="preserve">, </w:t>
      </w:r>
      <w:r w:rsidRPr="002B0D9F">
        <w:t>LPB</w:t>
      </w:r>
      <w:r w:rsidRPr="002B0D9F">
        <w:rPr>
          <w:lang w:val="ru-RU"/>
        </w:rPr>
        <w:t xml:space="preserve">, </w:t>
      </w:r>
      <w:r w:rsidRPr="002B0D9F">
        <w:t>CPS</w:t>
      </w:r>
      <w:r w:rsidRPr="002B0D9F">
        <w:rPr>
          <w:lang w:val="ru-RU"/>
        </w:rPr>
        <w:t>);</w:t>
      </w:r>
    </w:p>
    <w:p w:rsidR="00DC0C1C" w:rsidRPr="002B0D9F" w:rsidRDefault="00DC0C1C" w:rsidP="00D641A4">
      <w:pPr>
        <w:spacing w:after="240" w:line="240" w:lineRule="auto"/>
        <w:ind w:left="2127" w:right="1264" w:hanging="369"/>
        <w:jc w:val="both"/>
        <w:rPr>
          <w:lang w:val="ru-RU"/>
        </w:rPr>
      </w:pPr>
      <w:r w:rsidRPr="002B0D9F">
        <w:rPr>
          <w:lang w:val="ru-RU"/>
        </w:rPr>
        <w:t xml:space="preserve">+ </w:t>
      </w:r>
      <w:r w:rsidRPr="002B0D9F">
        <w:rPr>
          <w:lang w:val="ru-RU"/>
        </w:rPr>
        <w:tab/>
        <w:t>охват лечением более 60 процентов;</w:t>
      </w:r>
    </w:p>
    <w:p w:rsidR="00DC0C1C" w:rsidRPr="002B0D9F" w:rsidRDefault="00DC0C1C" w:rsidP="00D641A4">
      <w:pPr>
        <w:spacing w:after="240" w:line="240" w:lineRule="auto"/>
        <w:ind w:left="2127" w:right="1264" w:hanging="369"/>
        <w:jc w:val="both"/>
        <w:rPr>
          <w:lang w:val="ru-RU"/>
        </w:rPr>
      </w:pPr>
      <w:r w:rsidRPr="002B0D9F">
        <w:rPr>
          <w:lang w:val="ru-RU"/>
        </w:rPr>
        <w:t xml:space="preserve">+ </w:t>
      </w:r>
      <w:r w:rsidRPr="002B0D9F">
        <w:rPr>
          <w:lang w:val="ru-RU"/>
        </w:rPr>
        <w:tab/>
        <w:t>разработка пособия по вопросам АРВТ/ОИ;</w:t>
      </w:r>
    </w:p>
    <w:p w:rsidR="00DC0C1C" w:rsidRPr="002B0D9F" w:rsidRDefault="00DC0C1C" w:rsidP="00D641A4">
      <w:pPr>
        <w:spacing w:after="240" w:line="240" w:lineRule="auto"/>
        <w:ind w:left="2127" w:right="1264" w:hanging="369"/>
        <w:jc w:val="both"/>
        <w:rPr>
          <w:lang w:val="ru-RU"/>
        </w:rPr>
      </w:pPr>
      <w:r w:rsidRPr="002B0D9F">
        <w:rPr>
          <w:lang w:val="ru-RU"/>
        </w:rPr>
        <w:t xml:space="preserve">+ </w:t>
      </w:r>
      <w:r w:rsidRPr="002B0D9F">
        <w:rPr>
          <w:lang w:val="ru-RU"/>
        </w:rPr>
        <w:tab/>
        <w:t>организация медицинских закупок и поставок;</w:t>
      </w:r>
    </w:p>
    <w:p w:rsidR="00DC0C1C" w:rsidRPr="002B0D9F" w:rsidRDefault="00DC0C1C" w:rsidP="00D641A4">
      <w:pPr>
        <w:spacing w:after="240" w:line="240" w:lineRule="auto"/>
        <w:ind w:left="2127" w:right="1264" w:hanging="369"/>
        <w:jc w:val="both"/>
        <w:rPr>
          <w:lang w:val="ru-RU"/>
        </w:rPr>
      </w:pPr>
      <w:r w:rsidRPr="002B0D9F">
        <w:rPr>
          <w:lang w:val="ru-RU"/>
        </w:rPr>
        <w:t xml:space="preserve">+ </w:t>
      </w:r>
      <w:r w:rsidRPr="002B0D9F">
        <w:rPr>
          <w:lang w:val="ru-RU"/>
        </w:rPr>
        <w:tab/>
        <w:t>сотрудничество с ВОЗ, организацией "Врачи без границ" и проведение пиар-кампаний в целях центра закупок АРВП дважды в год;</w:t>
      </w:r>
    </w:p>
    <w:p w:rsidR="00DC0C1C" w:rsidRPr="002B0D9F" w:rsidRDefault="00DC0C1C" w:rsidP="00D641A4">
      <w:pPr>
        <w:spacing w:after="240" w:line="240" w:lineRule="auto"/>
        <w:ind w:left="2127" w:right="1264" w:hanging="369"/>
        <w:jc w:val="both"/>
        <w:rPr>
          <w:lang w:val="ru-RU"/>
        </w:rPr>
      </w:pPr>
      <w:r w:rsidRPr="002B0D9F">
        <w:rPr>
          <w:lang w:val="ru-RU"/>
        </w:rPr>
        <w:t xml:space="preserve">+ </w:t>
      </w:r>
      <w:r w:rsidRPr="002B0D9F">
        <w:rPr>
          <w:lang w:val="ru-RU"/>
        </w:rPr>
        <w:tab/>
        <w:t>сотрудничество с Центром медикаментов и медицинского оборудования в целях распределения АРВТ/ОИ среди различных центров лечения ВИЧ/СПИДа.</w:t>
      </w:r>
    </w:p>
    <w:p w:rsidR="00DC0C1C" w:rsidRPr="002B0D9F" w:rsidRDefault="003D4212" w:rsidP="00DC0C1C">
      <w:pPr>
        <w:tabs>
          <w:tab w:val="left" w:pos="1758"/>
        </w:tabs>
        <w:spacing w:after="240" w:line="240" w:lineRule="auto"/>
        <w:ind w:left="1264" w:right="1264"/>
        <w:jc w:val="both"/>
        <w:rPr>
          <w:b/>
          <w:bCs/>
          <w:lang w:val="ru-RU"/>
        </w:rPr>
      </w:pPr>
      <w:r>
        <w:rPr>
          <w:lang w:val="ru-RU"/>
        </w:rPr>
        <w:tab/>
      </w:r>
      <w:r w:rsidR="00DC0C1C" w:rsidRPr="002B0D9F">
        <w:rPr>
          <w:lang w:val="ru-RU"/>
        </w:rPr>
        <w:t>В-четвертых, правительство приняло следующие меры по проведению обследований и мониторинга</w:t>
      </w:r>
      <w:r w:rsidR="00DC0C1C" w:rsidRPr="002B0D9F">
        <w:rPr>
          <w:bCs/>
          <w:lang w:val="ru-RU"/>
        </w:rPr>
        <w:t>:</w:t>
      </w:r>
    </w:p>
    <w:p w:rsidR="00DC0C1C" w:rsidRPr="002B0D9F" w:rsidRDefault="00F06EA7" w:rsidP="00F06EA7">
      <w:pPr>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Третье полное обследование зараженности СПИДом показало, что зараженность снизилась с 2,0 процентов в 2004 году до 0,4 процентов в 2008 году.</w:t>
      </w:r>
    </w:p>
    <w:p w:rsidR="00DC0C1C" w:rsidRPr="002B0D9F" w:rsidRDefault="00F06EA7" w:rsidP="00F06EA7">
      <w:pPr>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Обследование инфицированности гомосексуалистов в 2007 году показало, что зараженность составляет 5,6 процента.</w:t>
      </w:r>
    </w:p>
    <w:p w:rsidR="00DC0C1C" w:rsidRPr="002B0D9F" w:rsidRDefault="00F06EA7" w:rsidP="00F06EA7">
      <w:pPr>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Согласно проведенному обследованию трех общенациональных больниц, инфицированность беременных женщин в 2008 году составляла 0,3 процента.</w:t>
      </w:r>
    </w:p>
    <w:p w:rsidR="00DC0C1C" w:rsidRPr="002B0D9F" w:rsidRDefault="00F06EA7" w:rsidP="00F06EA7">
      <w:pPr>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 xml:space="preserve">Согласно проведенному в 2008 году обследованию, зараженность ПППБ среди наркоманов составляла: хламидиозом – 13,6 процента и гонореей </w:t>
      </w:r>
      <w:r w:rsidR="00DC0C1C" w:rsidRPr="002B0D9F">
        <w:rPr>
          <w:lang w:val="ru-RU"/>
        </w:rPr>
        <w:softHyphen/>
        <w:t>– 1,1 процента.</w:t>
      </w: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В-пятых, правительство приняло меры по наращиванию потенциала должностных лиц, в частности:</w:t>
      </w:r>
    </w:p>
    <w:p w:rsidR="00DC0C1C" w:rsidRPr="002B0D9F" w:rsidRDefault="00F06EA7" w:rsidP="00F06EA7">
      <w:pPr>
        <w:suppressAutoHyphens w:val="0"/>
        <w:spacing w:after="240" w:line="240" w:lineRule="auto"/>
        <w:ind w:left="2127" w:right="1264" w:hanging="369"/>
        <w:jc w:val="both"/>
      </w:pPr>
      <w:r>
        <w:rPr>
          <w:lang w:val="ru-RU"/>
        </w:rPr>
        <w:t>–</w:t>
      </w:r>
      <w:r>
        <w:rPr>
          <w:lang w:val="ru-RU"/>
        </w:rPr>
        <w:tab/>
      </w:r>
      <w:r w:rsidR="00DC0C1C" w:rsidRPr="002B0D9F">
        <w:rPr>
          <w:lang w:val="ru-RU"/>
        </w:rPr>
        <w:t>обучение</w:t>
      </w:r>
      <w:r w:rsidR="00DC0C1C" w:rsidRPr="00F06EA7">
        <w:rPr>
          <w:lang w:val="ru-RU"/>
        </w:rPr>
        <w:t xml:space="preserve"> </w:t>
      </w:r>
      <w:r w:rsidR="00DC0C1C" w:rsidRPr="002B0D9F">
        <w:rPr>
          <w:lang w:val="ru-RU"/>
        </w:rPr>
        <w:t>оценке</w:t>
      </w:r>
      <w:r w:rsidR="00DC0C1C" w:rsidRPr="00F06EA7">
        <w:rPr>
          <w:lang w:val="ru-RU"/>
        </w:rPr>
        <w:t xml:space="preserve"> </w:t>
      </w:r>
      <w:r w:rsidR="00DC0C1C" w:rsidRPr="002B0D9F">
        <w:rPr>
          <w:lang w:val="ru-RU"/>
        </w:rPr>
        <w:t>целевых</w:t>
      </w:r>
      <w:r w:rsidR="00DC0C1C" w:rsidRPr="00F06EA7">
        <w:rPr>
          <w:lang w:val="ru-RU"/>
        </w:rPr>
        <w:t xml:space="preserve"> </w:t>
      </w:r>
      <w:r w:rsidR="00DC0C1C" w:rsidRPr="002B0D9F">
        <w:rPr>
          <w:lang w:val="ru-RU"/>
        </w:rPr>
        <w:t>групп;</w:t>
      </w:r>
    </w:p>
    <w:p w:rsidR="00DC0C1C" w:rsidRPr="002B0D9F" w:rsidRDefault="00F06EA7" w:rsidP="00F06EA7">
      <w:pPr>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обучение проведению обследований с целью надзора и мониторинга;</w:t>
      </w:r>
    </w:p>
    <w:p w:rsidR="00DC0C1C" w:rsidRPr="002B0D9F" w:rsidRDefault="00F06EA7" w:rsidP="00F06EA7">
      <w:pPr>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обучение по вопросам АРВТ/ОИ для врачей и медсестер;</w:t>
      </w:r>
    </w:p>
    <w:p w:rsidR="00DC0C1C" w:rsidRPr="002B0D9F" w:rsidRDefault="00F06EA7" w:rsidP="00F06EA7">
      <w:pPr>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обучение назначению лекарств для лиц, инфицированных СПИДом;</w:t>
      </w:r>
    </w:p>
    <w:p w:rsidR="00DC0C1C" w:rsidRPr="002B0D9F" w:rsidRDefault="00F06EA7" w:rsidP="00F06EA7">
      <w:pPr>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обучение для секретариата комитета по борьбе с ВИЧ/СПИДом на провинциальном уровне и кампания "Друзья учат друзей", добровольное участие в контактах в целях изменения поведения.</w:t>
      </w: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В-шестых, в области международного сотрудничества:</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Правительство получало помощь от Международного фонда по борьбе с ВИЧ/СПИДом для первого, четвертого и шестого раундов кампании по борьбе с ВИЧ/СПИДом.</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Правительство также получало помощь от следующих организаций:</w:t>
      </w:r>
    </w:p>
    <w:p w:rsidR="00DC0C1C" w:rsidRPr="002B0D9F" w:rsidRDefault="00F06EA7" w:rsidP="00F06EA7">
      <w:pPr>
        <w:tabs>
          <w:tab w:val="left" w:pos="-720"/>
          <w:tab w:val="left" w:pos="1758"/>
        </w:tabs>
        <w:suppressAutoHyphens w:val="0"/>
        <w:spacing w:after="240" w:line="240" w:lineRule="auto"/>
        <w:ind w:left="2410" w:right="1264" w:hanging="283"/>
        <w:jc w:val="both"/>
      </w:pPr>
      <w:r>
        <w:rPr>
          <w:lang w:val="ru-RU"/>
        </w:rPr>
        <w:t>–</w:t>
      </w:r>
      <w:r>
        <w:rPr>
          <w:lang w:val="ru-RU"/>
        </w:rPr>
        <w:tab/>
      </w:r>
      <w:r w:rsidR="00DC0C1C" w:rsidRPr="002B0D9F">
        <w:rPr>
          <w:lang w:val="ru-RU"/>
        </w:rPr>
        <w:t>АБР</w:t>
      </w:r>
      <w:r w:rsidR="00DC0C1C" w:rsidRPr="002B0D9F">
        <w:t xml:space="preserve"> – </w:t>
      </w:r>
      <w:r w:rsidR="00DC0C1C" w:rsidRPr="002B0D9F">
        <w:rPr>
          <w:lang w:val="ru-RU"/>
        </w:rPr>
        <w:t>ЦББ;</w:t>
      </w:r>
    </w:p>
    <w:p w:rsidR="00DC0C1C" w:rsidRPr="002B0D9F" w:rsidRDefault="00F06EA7" w:rsidP="00F06EA7">
      <w:pPr>
        <w:tabs>
          <w:tab w:val="left" w:pos="-720"/>
          <w:tab w:val="left" w:pos="1758"/>
        </w:tabs>
        <w:suppressAutoHyphens w:val="0"/>
        <w:spacing w:after="240" w:line="240" w:lineRule="auto"/>
        <w:ind w:left="2410" w:right="1264" w:hanging="283"/>
        <w:jc w:val="both"/>
        <w:rPr>
          <w:lang w:val="ru-RU"/>
        </w:rPr>
      </w:pPr>
      <w:r>
        <w:rPr>
          <w:lang w:val="ru-RU"/>
        </w:rPr>
        <w:t>–</w:t>
      </w:r>
      <w:r>
        <w:rPr>
          <w:lang w:val="ru-RU"/>
        </w:rPr>
        <w:tab/>
      </w:r>
      <w:r w:rsidR="00DC0C1C" w:rsidRPr="002B0D9F">
        <w:rPr>
          <w:lang w:val="ru-RU"/>
        </w:rPr>
        <w:t>АМР США (ЦББ, Международная организация по охране здоровья семьи, "Врачи без границ", Фонд Клинтона);</w:t>
      </w:r>
    </w:p>
    <w:p w:rsidR="00DC0C1C" w:rsidRPr="002B0D9F" w:rsidRDefault="00F06EA7" w:rsidP="00F06EA7">
      <w:pPr>
        <w:tabs>
          <w:tab w:val="left" w:pos="-720"/>
          <w:tab w:val="left" w:pos="1758"/>
        </w:tabs>
        <w:suppressAutoHyphens w:val="0"/>
        <w:spacing w:after="240" w:line="240" w:lineRule="auto"/>
        <w:ind w:left="2410" w:right="1264" w:hanging="283"/>
        <w:jc w:val="both"/>
        <w:rPr>
          <w:lang w:val="ru-RU"/>
        </w:rPr>
      </w:pPr>
      <w:r>
        <w:rPr>
          <w:lang w:val="ru-RU"/>
        </w:rPr>
        <w:t>–</w:t>
      </w:r>
      <w:r>
        <w:rPr>
          <w:lang w:val="ru-RU"/>
        </w:rPr>
        <w:tab/>
      </w:r>
      <w:r w:rsidR="00DC0C1C" w:rsidRPr="002B0D9F">
        <w:rPr>
          <w:lang w:val="ru-RU"/>
        </w:rPr>
        <w:t>АМР Австралии (</w:t>
      </w:r>
      <w:r w:rsidR="00DC0C1C" w:rsidRPr="002B0D9F">
        <w:t>BI</w:t>
      </w:r>
      <w:r w:rsidR="00DC0C1C" w:rsidRPr="002B0D9F">
        <w:rPr>
          <w:lang w:val="ru-RU"/>
        </w:rPr>
        <w:t>, центр "Альбион-стрит");</w:t>
      </w:r>
    </w:p>
    <w:p w:rsidR="00DC0C1C" w:rsidRPr="002B0D9F" w:rsidRDefault="00F06EA7" w:rsidP="00F06EA7">
      <w:pPr>
        <w:tabs>
          <w:tab w:val="left" w:pos="-720"/>
          <w:tab w:val="left" w:pos="1758"/>
        </w:tabs>
        <w:suppressAutoHyphens w:val="0"/>
        <w:spacing w:after="240" w:line="240" w:lineRule="auto"/>
        <w:ind w:left="2410" w:right="1264" w:hanging="283"/>
        <w:jc w:val="both"/>
      </w:pPr>
      <w:r>
        <w:rPr>
          <w:lang w:val="ru-RU"/>
        </w:rPr>
        <w:t>–</w:t>
      </w:r>
      <w:r>
        <w:rPr>
          <w:lang w:val="ru-RU"/>
        </w:rPr>
        <w:tab/>
      </w:r>
      <w:r w:rsidR="00DC0C1C" w:rsidRPr="002B0D9F">
        <w:rPr>
          <w:lang w:val="ru-RU"/>
        </w:rPr>
        <w:t>Учреждения Организации Объединенных Наций;</w:t>
      </w:r>
    </w:p>
    <w:p w:rsidR="00DC0C1C" w:rsidRPr="002B0D9F" w:rsidRDefault="00F06EA7" w:rsidP="00F06EA7">
      <w:pPr>
        <w:tabs>
          <w:tab w:val="left" w:pos="-720"/>
          <w:tab w:val="left" w:pos="1758"/>
        </w:tabs>
        <w:suppressAutoHyphens w:val="0"/>
        <w:spacing w:after="240" w:line="240" w:lineRule="auto"/>
        <w:ind w:left="2410" w:right="1264" w:hanging="283"/>
        <w:jc w:val="both"/>
        <w:rPr>
          <w:lang w:val="ru-RU"/>
        </w:rPr>
      </w:pPr>
      <w:r>
        <w:rPr>
          <w:lang w:val="ru-RU"/>
        </w:rPr>
        <w:t>–</w:t>
      </w:r>
      <w:r>
        <w:rPr>
          <w:lang w:val="ru-RU"/>
        </w:rPr>
        <w:tab/>
      </w:r>
      <w:r w:rsidR="00DC0C1C" w:rsidRPr="002B0D9F">
        <w:rPr>
          <w:lang w:val="ru-RU"/>
        </w:rPr>
        <w:t>"Врачи без границ" (Швейцария) и "Врачи без границ" (Бельгия);</w:t>
      </w:r>
    </w:p>
    <w:p w:rsidR="00DC0C1C" w:rsidRPr="002B0D9F" w:rsidRDefault="00F06EA7" w:rsidP="00F06EA7">
      <w:pPr>
        <w:tabs>
          <w:tab w:val="left" w:pos="-720"/>
          <w:tab w:val="left" w:pos="1758"/>
        </w:tabs>
        <w:suppressAutoHyphens w:val="0"/>
        <w:spacing w:after="240" w:line="240" w:lineRule="auto"/>
        <w:ind w:left="2410" w:right="1264" w:hanging="283"/>
        <w:jc w:val="both"/>
        <w:rPr>
          <w:lang w:val="ru-RU"/>
        </w:rPr>
      </w:pPr>
      <w:r>
        <w:rPr>
          <w:lang w:val="ru-RU"/>
        </w:rPr>
        <w:t>–</w:t>
      </w:r>
      <w:r>
        <w:rPr>
          <w:lang w:val="ru-RU"/>
        </w:rPr>
        <w:tab/>
      </w:r>
      <w:r w:rsidR="00DC0C1C" w:rsidRPr="002B0D9F">
        <w:rPr>
          <w:lang w:val="ru-RU"/>
        </w:rPr>
        <w:t>Французское агентство развития и др.;</w:t>
      </w:r>
    </w:p>
    <w:p w:rsidR="00DC0C1C" w:rsidRPr="002B0D9F" w:rsidRDefault="00F06EA7" w:rsidP="00F06EA7">
      <w:pPr>
        <w:tabs>
          <w:tab w:val="left" w:pos="-720"/>
          <w:tab w:val="left" w:pos="1758"/>
        </w:tabs>
        <w:suppressAutoHyphens w:val="0"/>
        <w:spacing w:after="240" w:line="240" w:lineRule="auto"/>
        <w:ind w:left="2410" w:right="1264" w:hanging="283"/>
        <w:jc w:val="both"/>
        <w:rPr>
          <w:lang w:val="ru-RU"/>
        </w:rPr>
      </w:pPr>
      <w:r>
        <w:rPr>
          <w:lang w:val="ru-RU"/>
        </w:rPr>
        <w:t>–</w:t>
      </w:r>
      <w:r>
        <w:rPr>
          <w:lang w:val="ru-RU"/>
        </w:rPr>
        <w:tab/>
      </w:r>
      <w:r w:rsidR="00DC0C1C" w:rsidRPr="002B0D9F">
        <w:rPr>
          <w:lang w:val="ru-RU"/>
        </w:rPr>
        <w:t>Бюджет на 2006–2008 годы: 16 616 835 долл. США.</w:t>
      </w:r>
    </w:p>
    <w:p w:rsidR="00DC0C1C" w:rsidRPr="002B0D9F" w:rsidRDefault="00DC0C1C" w:rsidP="00DC0C1C">
      <w:pPr>
        <w:tabs>
          <w:tab w:val="left" w:pos="1758"/>
        </w:tabs>
        <w:spacing w:after="240" w:line="240" w:lineRule="auto"/>
        <w:ind w:left="1264" w:right="1264"/>
        <w:jc w:val="both"/>
        <w:rPr>
          <w:lang w:val="ru-RU"/>
        </w:rPr>
      </w:pPr>
    </w:p>
    <w:p w:rsidR="00DC0C1C" w:rsidRPr="002B0D9F" w:rsidRDefault="00DC0C1C" w:rsidP="00DC0C1C">
      <w:pPr>
        <w:keepNext/>
        <w:tabs>
          <w:tab w:val="left" w:pos="1758"/>
        </w:tabs>
        <w:spacing w:after="240" w:line="240" w:lineRule="auto"/>
        <w:ind w:left="1264" w:right="1264"/>
        <w:jc w:val="both"/>
        <w:rPr>
          <w:b/>
          <w:bCs/>
          <w:lang w:val="ru-RU"/>
        </w:rPr>
      </w:pPr>
      <w:r w:rsidRPr="002B0D9F">
        <w:rPr>
          <w:b/>
          <w:bCs/>
          <w:lang w:val="ru-RU"/>
        </w:rPr>
        <w:t>Проблемы</w:t>
      </w:r>
    </w:p>
    <w:p w:rsidR="00DC0C1C" w:rsidRPr="002B0D9F" w:rsidRDefault="00DC0C1C" w:rsidP="003D4212">
      <w:pPr>
        <w:spacing w:after="240" w:line="240" w:lineRule="auto"/>
        <w:ind w:left="1276" w:right="1264" w:firstLine="425"/>
        <w:jc w:val="both"/>
        <w:rPr>
          <w:lang w:val="ru-RU"/>
        </w:rPr>
      </w:pPr>
      <w:r w:rsidRPr="002B0D9F">
        <w:rPr>
          <w:lang w:val="ru-RU"/>
        </w:rPr>
        <w:t>Правительству потребуются действенные меры для решения следующих проблем:</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Увеличилось число мест развлечений, таких как ночные клубы.</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pPr>
      <w:r w:rsidRPr="002B0D9F">
        <w:rPr>
          <w:lang w:val="ru-RU"/>
        </w:rPr>
        <w:t>Увеличилось</w:t>
      </w:r>
      <w:r w:rsidRPr="002B0D9F">
        <w:rPr>
          <w:lang w:val="en-US"/>
        </w:rPr>
        <w:t xml:space="preserve"> </w:t>
      </w:r>
      <w:r w:rsidRPr="002B0D9F">
        <w:rPr>
          <w:lang w:val="ru-RU"/>
        </w:rPr>
        <w:t>число</w:t>
      </w:r>
      <w:r w:rsidRPr="002B0D9F">
        <w:rPr>
          <w:lang w:val="en-US"/>
        </w:rPr>
        <w:t xml:space="preserve"> </w:t>
      </w:r>
      <w:r w:rsidRPr="002B0D9F">
        <w:rPr>
          <w:lang w:val="ru-RU"/>
        </w:rPr>
        <w:t>наркоманов</w:t>
      </w:r>
      <w:r w:rsidRPr="002B0D9F">
        <w:t>.</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Возросла подвижность населении, усиливающая риск заражения ВИЧ/СПИДом.</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Данные и информация о лицах из групп повышенного риска ограниченны.</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Отсутствие средств распространения информации.</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Неправильное представление во многих учреждениях о том, что бороться со СПИДом должен только сектор здравоохранения.</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Отсутствие квалифицированного персонала.</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pPr>
      <w:r w:rsidRPr="002B0D9F">
        <w:rPr>
          <w:lang w:val="ru-RU"/>
        </w:rPr>
        <w:t>Отсутствие финансовых средств</w:t>
      </w:r>
      <w:r w:rsidRPr="002B0D9F">
        <w:t>.</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Лечение с применением АРВП является относительно новым делом для центра "АнтиСПИД".</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Оценка лиц, инфицированных СПИДом, которые нуждаются в АРВП, по-прежнему вызывает трудности.</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Лечение с применением АРВП требует сотрудничества со стороны пациентов, с тем чтобы избежать возникновения устойчивости к лекарственному средству.</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Отсутствие у инфицированных лиц денег для оплаты поездок и диагностирования.</w:t>
      </w:r>
    </w:p>
    <w:p w:rsidR="00DC0C1C" w:rsidRPr="002B0D9F" w:rsidRDefault="00DC0C1C" w:rsidP="00F63CBC">
      <w:pPr>
        <w:numPr>
          <w:ilvl w:val="1"/>
          <w:numId w:val="3"/>
        </w:numPr>
        <w:tabs>
          <w:tab w:val="clear" w:pos="928"/>
          <w:tab w:val="left" w:pos="2127"/>
        </w:tabs>
        <w:suppressAutoHyphens w:val="0"/>
        <w:spacing w:after="240" w:line="240" w:lineRule="auto"/>
        <w:ind w:left="2127" w:right="1264" w:hanging="369"/>
        <w:jc w:val="both"/>
        <w:rPr>
          <w:lang w:val="ru-RU"/>
        </w:rPr>
      </w:pPr>
      <w:r w:rsidRPr="002B0D9F">
        <w:rPr>
          <w:lang w:val="ru-RU"/>
        </w:rPr>
        <w:t>Действия правительства по борьбе с ВИЧ/СПИДом в последние годы дает плоды. Инфицированность снизилась. При наличии у правительства достаточных средств распространение ВИЧ/СПИДа можно было бы сдержать.</w:t>
      </w:r>
    </w:p>
    <w:p w:rsidR="00DC0C1C" w:rsidRPr="00F06EA7" w:rsidRDefault="00DC0C1C" w:rsidP="00DC0C1C">
      <w:pPr>
        <w:tabs>
          <w:tab w:val="left" w:pos="1758"/>
        </w:tabs>
        <w:spacing w:after="240" w:line="240" w:lineRule="auto"/>
        <w:ind w:left="1264" w:right="1264"/>
        <w:jc w:val="both"/>
        <w:rPr>
          <w:b/>
          <w:bCs/>
          <w:sz w:val="22"/>
          <w:szCs w:val="22"/>
          <w:lang w:val="ru-RU"/>
        </w:rPr>
      </w:pPr>
      <w:r w:rsidRPr="00F06EA7">
        <w:rPr>
          <w:b/>
          <w:bCs/>
          <w:sz w:val="22"/>
          <w:szCs w:val="22"/>
          <w:lang w:val="ru-RU"/>
        </w:rPr>
        <w:t>Занятость, сельские женщины, доступ к имуществу и нищета</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23.</w:t>
      </w:r>
      <w:r w:rsidRPr="002B0D9F">
        <w:rPr>
          <w:b/>
          <w:bCs/>
          <w:lang w:val="ru-RU"/>
        </w:rPr>
        <w:tab/>
        <w:t>В своих предыдущих заключительных замечаниях Комитет рекомендовал государству-участнику изучить последствия проводимых им экономических реформ для женщин в целях укрепления равенства между женщинами и мужчинами на рынке труда, в том числе укрепления формальных и неформальных механизмов разрешения трудовых споров путем обеспечения надлежащей представленности женщин (см. пункт 34). Просьба представить подробную информацию о шагах, предпринятых государством-участником в целях осуществления этих рекомендаций. Просьба представить подробную информацию о секторах, в которых заняты главным образом женщины, а также указать, каким образом решаются проблемы, связанные с профессиональной сегрегацией, неравенством в оплате труда, сексуальными домогательствами на рабочем месте и проблемами гигиены труда и безопасности женщин в государственном и частном секторах.</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Влияние экономической реформы на женщин может быть как позитивным, так и негативным. В целом, осуществление политики экономических реформ, переход от управления экономикой на основе централизованного планирования к экономическому механизму рыночной ориентации и расширение международного сотрудничества и интеграции страны в период после 1986 года принесли значительные выгоды всему населению, в том числе женщинам. Многие из них стали успешными предпринимателями. Кроме того, поток иностранных инвестиций в ЛНДР постоянно растет, что повышает занятость рабочей силы в Лаосе. На настоящий момент имеется 151</w:t>
      </w:r>
      <w:r w:rsidRPr="002B0D9F">
        <w:rPr>
          <w:lang w:val="en-US"/>
        </w:rPr>
        <w:t> </w:t>
      </w:r>
      <w:r w:rsidRPr="002B0D9F">
        <w:rPr>
          <w:lang w:val="ru-RU"/>
        </w:rPr>
        <w:t>906 рабочих мест, на которых трудятся в равной мере мужчины и женщины, а в некоторых секторах даже занято большее число женщин-работниц; например, в швейной промышленности занято больше женщин, чем где-либо еще. В настоящее время в швейной промышленности работают 27</w:t>
      </w:r>
      <w:r w:rsidRPr="002B0D9F">
        <w:rPr>
          <w:lang w:val="en-US"/>
        </w:rPr>
        <w:t> </w:t>
      </w:r>
      <w:r w:rsidRPr="002B0D9F">
        <w:rPr>
          <w:lang w:val="ru-RU"/>
        </w:rPr>
        <w:t xml:space="preserve">525 человек, из них 22 202 женщины, или 80 процентов, и 5505 мужчин, или 20 процентов. Тем не менее политика экономических реформ оказала также негативное влияние на общество, в том числе на женщин. Расширение международного экономического сотрудничества создало благоприятные условия для национального социально-экономического развития (90% проектов правительства в области развития финансируются за счет международной помощи), а экономическое развитие принесло женщинам больше свободы и позволило выбирать свой образ жизни, работу, возможности предпринимательской деятельности и т. д. Хотя вся эта деятельность принесла большие выгоды лаосскому народу и женщинам, есть также значительное число людей, особенно женщин и детей, подвергающихся риску стать жертвой торговли людьми, проституции и других преступных действий. Многие из них стали жертвами торговли людьми, принудительного труда и проституции. </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Политика правительства направлена на содействие достижению гендерного равенства во всех секторах. Все секторы открыты для женщин и мужчин без дискриминации. Согласно закону и практике, как мужчины, так и женщины получают равное вознаграждение за работу равной ценности. Например, генеральные директора департаментов в государственном ведомстве получают одинаковое жалование независимо от пола. Кроме того, в Законе о труде определены положения о защите женщин, такие как статья 38, которая запрещает нанимать беременных женщин для работы в некоторых областях; статья 39 дает женщине право на отпуск до или после рождения ребенка, а статья 41 определяет условия найма детей при определенных ограничениях по возрасту и продолжительности рабочего времени. В плане гигиены и безопасности труда ЛНДР создала систему социального страхования для государственных служащих и работников предприятий. Любая компания, в которой работают десять человек и более, должна войти в систему социального страхования в целях обеспечения медико-санитарной помощи для своих работников. На любое нарушение правил может быть подана жалоба в соответствующий орган власти. Например, в 2008 году в Министерство труда и социального обеспечения поступила жалоба от женщины, в которой говорилось, что она была уволена с работы на седьмом месяце беременности. Согласно закону о труде Лаоса, в таком случае работодатель должен выплатить истцу компенсацию. В случае трудовых споров Закон о труде служит важным инструментом урегулирования споров. Уголовный закон и Закон о развитии потенциала и защите женщин будут применяться при рассмотрении дел о насилии в отношении женщин, включая сексуальное насилие и домогательства на рабочем месте.</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24.</w:t>
      </w:r>
      <w:r w:rsidRPr="002B0D9F">
        <w:rPr>
          <w:b/>
          <w:bCs/>
          <w:lang w:val="ru-RU"/>
        </w:rPr>
        <w:tab/>
        <w:t>Согласно докладу, сельские жители, особенно беднота, не имеют возможностей для саморазвития и не имеют доступа к таким социально-экономическим услугам, как финансирование самопомощи, образование и здравоохранение. В этой связи просьба представить данные и информацию о тенденциях, свидетельствующих об уровне образования сельских женщин, вопросах, связанных со здравоохранением, и доступе к услугам в области здравоохранения, характере их участия в формальном и неформальном секторах, и доступе к займам и финансовым кредитам. Какие шаги были предприняты государством-участником для расширения доступа женщин к таким экономическим возможностям, как производственный капитал, информация о положении на рынке и производственные технологии?</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Принятые правительством меры с целью облегчения доступа женщин к образованию и здравоохранению и тенденция в области образования женщин уже освещались в ответах на вопросы 17 и 21, выше. Тем не менее ниже приводятся дополнительные разъяснения:</w:t>
      </w:r>
    </w:p>
    <w:p w:rsidR="00DC0C1C" w:rsidRPr="002B0D9F" w:rsidRDefault="00F06EA7" w:rsidP="00DC0C1C">
      <w:pPr>
        <w:tabs>
          <w:tab w:val="left" w:pos="1758"/>
        </w:tabs>
        <w:spacing w:after="240" w:line="240" w:lineRule="auto"/>
        <w:ind w:left="1264" w:right="1264"/>
        <w:jc w:val="both"/>
        <w:rPr>
          <w:lang w:val="ru-RU"/>
        </w:rPr>
      </w:pPr>
      <w:r>
        <w:rPr>
          <w:lang w:val="ru-RU"/>
        </w:rPr>
        <w:tab/>
      </w:r>
      <w:r w:rsidR="00DC0C1C" w:rsidRPr="002B0D9F">
        <w:rPr>
          <w:lang w:val="ru-RU"/>
        </w:rPr>
        <w:t>Во-первых, в последние годы правительство направляет большой объем ресурсов на развитие образования, сосредоточивая внимание на развитии учебного плана и необходимой инфраструктуры с целью улучшения положения в секторе образования как в количественном, так и в качественном отношении. Это сочетается с содействием достижению гендерного равенства с точки зрения доступа к социально-экономическим услугам, включая образовательные услуги. Уровень грамотности женщин последовательно рос с 47,9 процента в 1995 году до 63,2 процента в 2005 году. Однако результаты переписи 2005 года, проведенной Департаментом статистики Министерства планирования и инвестиций, показали, что между уровнями грамотности женщин и мужчин сохраняется большой разрыв. На уровень грамотности непосредственно влияет охват образованием как мужчин, так и женщин. Например, уровень грамотности мужчин в возрасте 15 лет и старше в городских районах (92,4 процента) выше, чем уровень грамотности женщин в тех же районах (84,5 процента). Аналогичным образом, уровень грамотности мужчин в возрасте 15 лет и старше в сельских районах (77,1 процента) также выше, чем уровень грамотности женщин того же возраста в сельских районах (54,0 процента). Эти данные показывают также, что уровень грамотности мужчин и женщин в городских районах выше, чем в сельских районах.</w:t>
      </w:r>
    </w:p>
    <w:p w:rsidR="00DC0C1C" w:rsidRPr="002B0D9F" w:rsidRDefault="00F06EA7" w:rsidP="00DC0C1C">
      <w:pPr>
        <w:tabs>
          <w:tab w:val="left" w:pos="1758"/>
        </w:tabs>
        <w:spacing w:after="240" w:line="240" w:lineRule="auto"/>
        <w:ind w:left="1264" w:right="1264"/>
        <w:jc w:val="both"/>
        <w:rPr>
          <w:lang w:val="ru-RU"/>
        </w:rPr>
      </w:pPr>
      <w:r>
        <w:rPr>
          <w:lang w:val="ru-RU"/>
        </w:rPr>
        <w:tab/>
      </w:r>
      <w:r w:rsidR="00DC0C1C" w:rsidRPr="002B0D9F">
        <w:rPr>
          <w:lang w:val="ru-RU"/>
        </w:rPr>
        <w:t>Во-вторых, доступ к службам здравоохранения уже рассматривался выше. В своей общей политике правительство наметило стратегию развития здравоохранения со значительным акцентом на охране здоровья населения с учетом того, что профилактика является главной задачей, а лечение играет жизненно важную роль. Это будет сочетаться с расширением системы служб здравоохранения во всей стране, с тем чтобы каждый имел доступ к службам здравоохранения и поддерживал здоровье в хорошем состоянии для активного участия в социально-экономическом развитии страны.</w:t>
      </w:r>
    </w:p>
    <w:p w:rsidR="00DC0C1C" w:rsidRPr="002B0D9F" w:rsidRDefault="00F06EA7" w:rsidP="00DC0C1C">
      <w:pPr>
        <w:tabs>
          <w:tab w:val="left" w:pos="1758"/>
        </w:tabs>
        <w:spacing w:after="240" w:line="240" w:lineRule="auto"/>
        <w:ind w:left="1264" w:right="1264"/>
        <w:jc w:val="both"/>
        <w:rPr>
          <w:lang w:val="ru-RU"/>
        </w:rPr>
      </w:pPr>
      <w:r>
        <w:rPr>
          <w:lang w:val="ru-RU"/>
        </w:rPr>
        <w:tab/>
      </w:r>
      <w:r w:rsidR="00DC0C1C" w:rsidRPr="002B0D9F">
        <w:rPr>
          <w:lang w:val="ru-RU"/>
        </w:rPr>
        <w:t>В-третьих, меры, принятые для обеспечения доступа к кредитам. Правительство прилагает большие усилия с целью создания возможностей и условий для предоставления населению, представляющему все этнические группы, в особенности бедноте и женщинам, доступа к финансовым и банковским услугам посредством выдачи небольших займов или кредитов. С 2003/04 года Национальное собрание утвердило фонд в размере 25 млрд. кипов с целью создания фондов развития деревень в 47 первоочередных беднейших районах. В 2004/05 и 2005/06 финансовых годах Национальное собрание также приняло дополнительный фонд в размере 10 млрд. кипов, а в 2006/07 году – 9,5 млрд. кипов для указанных фондов развития деревень. Цель учреждения такого фонда заключается в создании благоприятных условий для обеспечения доступа неимущих, особенно женщин, к кредитам и ресурсам для производства. Кроме того, Банк сельскохозяйственного развития обеспечивает возможности для доступа крестьян к капиталу для производственных целей. В 2007 году правительство создало банк Наобай для предоставления займов беднякам, особенно женщинам, с акцентом на 47 целевых бедных районах. Кроме того, массовые организации, в частности Союз лаосских женщин, организовывают и стимулируют создание сберегательных фондов в целях обеспечения предпринимателям возможностей доступа к капиталу для производственных целей в различных секторах, таких как кустарное производство, животноводство, растениеводство и другие виды услуг.</w:t>
      </w:r>
    </w:p>
    <w:p w:rsidR="00DC0C1C" w:rsidRPr="002B0D9F" w:rsidRDefault="00F06EA7" w:rsidP="00DC0C1C">
      <w:pPr>
        <w:tabs>
          <w:tab w:val="left" w:pos="1758"/>
        </w:tabs>
        <w:spacing w:after="240" w:line="240" w:lineRule="auto"/>
        <w:ind w:left="1264" w:right="1264"/>
        <w:jc w:val="both"/>
        <w:rPr>
          <w:lang w:val="ru-RU"/>
        </w:rPr>
      </w:pPr>
      <w:r>
        <w:rPr>
          <w:lang w:val="ru-RU"/>
        </w:rPr>
        <w:tab/>
      </w:r>
      <w:r w:rsidR="00DC0C1C" w:rsidRPr="002B0D9F">
        <w:rPr>
          <w:lang w:val="ru-RU"/>
        </w:rPr>
        <w:t xml:space="preserve">В-четвертых, Министерство труда и социального обеспечения в сотрудничестве с Международной организацией труда осуществляет проект по предотвращению торговли женщинами и детьми в пяти провинциях центральной и южной части страны, охватывающий 23 района, 95 целевых деревень и 40 нецелевых деревень. С этой целью созданы фонды развития деревень для предотвращения оттока рабочей силы в Таиланд, а также для борьбы с торговлей людьми и ослабления последствий нищеты в целевых районах. Созданы фонды развития деревень, которые аккумулировали </w:t>
      </w:r>
      <w:r w:rsidR="003D4212">
        <w:rPr>
          <w:lang w:val="ru-RU"/>
        </w:rPr>
        <w:br/>
      </w:r>
      <w:r w:rsidR="00DC0C1C" w:rsidRPr="002B0D9F">
        <w:rPr>
          <w:lang w:val="ru-RU"/>
        </w:rPr>
        <w:t xml:space="preserve">10,5 млрд. кипов, что эквивалентно 125 тыс. долл. США. В нем состоит </w:t>
      </w:r>
      <w:r w:rsidR="003D4212">
        <w:rPr>
          <w:lang w:val="ru-RU"/>
        </w:rPr>
        <w:br/>
      </w:r>
      <w:r w:rsidR="00DC0C1C" w:rsidRPr="002B0D9F">
        <w:rPr>
          <w:lang w:val="ru-RU"/>
        </w:rPr>
        <w:t>15 681 член, в том числе 7467 женщин. Фонд проводит политику взимания нулевого процента по займам для беднейших семей, занимавших деньги для лечения членов семьи. Это привело к снижению оттока рабочей силы из целевых провинций за рубеж на 40 процентов. Вкратце, правительство направляет свои ограниченные ресурсы и привлекает внутренние ресурсы, а также пожертвованные ресурсы из других стран или от партнеров по развитию для модернизации и строительства необходимых объектов инфраструктуры, таких как школы, больницы, амбулатории/аптечки, мосты, дороги, оросительные системы и другие основные объекты, в целях создания благоприятных условий для предоставления населению широкого доступа к экономическим и социальным услугам и улучшения тем самым контактов между людьми, торгового обмена и жизненных условий народа.</w:t>
      </w:r>
    </w:p>
    <w:p w:rsidR="00DC0C1C" w:rsidRPr="002B0D9F" w:rsidRDefault="00F06EA7" w:rsidP="00DC0C1C">
      <w:pPr>
        <w:tabs>
          <w:tab w:val="left" w:pos="1758"/>
        </w:tabs>
        <w:spacing w:after="240" w:line="240" w:lineRule="auto"/>
        <w:ind w:left="1264" w:right="1264"/>
        <w:jc w:val="both"/>
        <w:rPr>
          <w:lang w:val="ru-RU"/>
        </w:rPr>
      </w:pPr>
      <w:r>
        <w:rPr>
          <w:lang w:val="ru-RU"/>
        </w:rPr>
        <w:tab/>
      </w:r>
      <w:r w:rsidR="00DC0C1C" w:rsidRPr="002B0D9F">
        <w:rPr>
          <w:lang w:val="ru-RU"/>
        </w:rPr>
        <w:t>В-пятых, правительство принимает также меры в области сельского и лесного хозяйства. Сектор сельского и лесного хозяйства развивается упреждающим образом в стремлении искоренить нищету на основе активного участия в осуществлении стратегии всестороннего развития сельских районов, в которых действуют проекты очагового развития в интересах женщин.</w:t>
      </w:r>
    </w:p>
    <w:p w:rsidR="00DC0C1C" w:rsidRPr="002B0D9F" w:rsidRDefault="00F06EA7" w:rsidP="00F06EA7">
      <w:pPr>
        <w:tabs>
          <w:tab w:val="left" w:pos="-720"/>
          <w:tab w:val="left" w:pos="-360"/>
          <w:tab w:val="left" w:pos="2127"/>
        </w:tabs>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В секторе сельского и лесного хозяйства стоит задача перейти от натурального земледелия и животноводства и лесного хозяйства к организации производителей в целях увеличения объема продукции.</w:t>
      </w:r>
    </w:p>
    <w:p w:rsidR="00DC0C1C" w:rsidRPr="002B0D9F" w:rsidRDefault="00F06EA7" w:rsidP="00F06EA7">
      <w:pPr>
        <w:tabs>
          <w:tab w:val="left" w:pos="-720"/>
          <w:tab w:val="left" w:pos="-360"/>
          <w:tab w:val="left" w:pos="2127"/>
        </w:tabs>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Сектор сотрудничает также с сектором обрабатывающей промышленности в целях содействия переработке сельскохозяйственной продукции и повышения стоимости продукции сельского и лесного хозяйства. Это поможет создать больше рабочих мест, снизить безработицу среди городских женщин и существенно увеличить рабочее время сельских женщин.</w:t>
      </w:r>
    </w:p>
    <w:p w:rsidR="00DC0C1C" w:rsidRPr="002B0D9F" w:rsidRDefault="00F06EA7" w:rsidP="00F06EA7">
      <w:pPr>
        <w:tabs>
          <w:tab w:val="left" w:pos="-720"/>
          <w:tab w:val="left" w:pos="-360"/>
          <w:tab w:val="left" w:pos="2127"/>
        </w:tabs>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Министерство сельского и лесного хозяйства в сотрудничестве с Министерством торговли и промышленности, Центральным банком ЛНДР, Министерством телекоммуникаций, транспорта, почты и строительства, Союзом лаосских женщин и местными администрациями оказывает поддержку производству в области земледелия, животноводства и лесного хозяйства, а также сбыта посредством предоставления информации о рынке. Министерство сельского и лесного хозяйства также улучшает транспорт, методы хранения и переработки, навыки производства и упаковки и предоставление займов.</w:t>
      </w:r>
    </w:p>
    <w:p w:rsidR="00DC0C1C" w:rsidRPr="002B0D9F" w:rsidRDefault="00F06EA7" w:rsidP="00F06EA7">
      <w:pPr>
        <w:tabs>
          <w:tab w:val="left" w:pos="-360"/>
          <w:tab w:val="left" w:pos="2127"/>
        </w:tabs>
        <w:suppressAutoHyphens w:val="0"/>
        <w:spacing w:after="240" w:line="240" w:lineRule="auto"/>
        <w:ind w:left="2127" w:right="1264" w:hanging="369"/>
        <w:jc w:val="both"/>
        <w:rPr>
          <w:lang w:val="ru-RU"/>
        </w:rPr>
      </w:pPr>
      <w:r>
        <w:rPr>
          <w:lang w:val="ru-RU"/>
        </w:rPr>
        <w:t>–</w:t>
      </w:r>
      <w:r>
        <w:rPr>
          <w:lang w:val="ru-RU"/>
        </w:rPr>
        <w:tab/>
      </w:r>
      <w:r w:rsidR="00DC0C1C" w:rsidRPr="002B0D9F">
        <w:rPr>
          <w:lang w:val="ru-RU"/>
        </w:rPr>
        <w:t>Оно также содействует созданию доходов на основе увеличения объема продукции земледелия и животноводства и посредством организации комплексных групп производителей продукции. В целях создания системы технического содействия, передачи технологии, а также импорта услуг для производства (племенной скот, удобрения, пестициды, машины) при уделении внимания разработке учебных планов, соответствующих каждой цели, с особым акцентом на женщинах и этнических группах.</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25.</w:t>
      </w:r>
      <w:r w:rsidRPr="002B0D9F">
        <w:rPr>
          <w:b/>
          <w:bCs/>
          <w:lang w:val="ru-RU"/>
        </w:rPr>
        <w:tab/>
        <w:t>Согласно докладу, нищета распространена главным образом в сельских и отдаленных районах, особенно среди женщин. В своих предыдущих заключительных замечаниях Комитет настоятельно призвал государство-участник ускорить осуществление его плана по ликвидации нищеты среди женщин, особенно сельских женщин и женщин из этнических меньшинств, путем более активного получения международной помощи и учета при этом гендерных аспектов во всех программах в области развития и обеспечения полномасштабного участия женщин в процессе принятия решений по этим программам, а также в процессах их реализации (см. пункт 22). Просьба представить подробную информацию о мерах, принятых государством-участником для выполнения этих рекомендаций. Что сделало государство-участник для обеспечения того, чтобы женщины из этнических меньшинств, которые зависят от производства опийного мака, обеспечивались альтернативными и устойчивыми средствами к существованию?</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Большая часть этого вопроса в основном разъяснена в ответе на вопрос 24, выше. Дополнительная информация может касаться следующих пунктов: 1) некоторые меры, принятые с целью сокращения масштабов нищеты; 2) участие женщин в процессе принятия решений в области планирования развития и их реализации; 3) решения проблемы выращивания опийного мака.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в последние годы, помимо строительства объектов инфраструктуры и других объектов в целях развития и улучшения условий жизни народа, правительство создает условия для участия женщин в экономическом и социальном развитии на равных условиях с мужчинами. Кроме того, женщинам предоставляется равный доступ к обучению в целях совершенствования их знаний и навыков для действенного саморазвития, развития их семей, организации и общин.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 xml:space="preserve">Во-вторых, в 2002 году правительство создало фонд для сокращения масштабов нищеты в размере 20,67 млн. долл. США, который начал работать в трех провинциях. К ним относятся Хуапхан, Саваннакхет и Тямпасак, охватывающие 14 районов; средства выделялись на 409 проектов. В настоящее время работа фонда распространилась на провинции Сиенгкхуанг и Секонг; теперь он работает в пяти провинциях, охватывающих 20 районов, в которых находятся 1913 деревень, в том числе 781 бедная деревня. Целью проектной деятельности является строительство в сельских районах объектов инфраструктуры, к которым относятся школы, центры медико-санитарной помощи и аптечки, маломасштабные системы орошения, сельские дороги и мосты. Кроме того, есть другие виды деятельности по созданию дополнительных доходов, такие как ткацкие мастерские и т. д. Проектный </w:t>
      </w:r>
      <w:r w:rsidR="003D4212">
        <w:rPr>
          <w:lang w:val="ru-RU"/>
        </w:rPr>
        <w:br/>
      </w:r>
      <w:r w:rsidRPr="002B0D9F">
        <w:rPr>
          <w:lang w:val="ru-RU"/>
        </w:rPr>
        <w:t xml:space="preserve">этап </w:t>
      </w:r>
      <w:r w:rsidRPr="002B0D9F">
        <w:rPr>
          <w:lang w:val="en-US"/>
        </w:rPr>
        <w:t>II</w:t>
      </w:r>
      <w:r w:rsidRPr="002B0D9F">
        <w:rPr>
          <w:lang w:val="ru-RU"/>
        </w:rPr>
        <w:t xml:space="preserve"> фонда будет осуществляться в 2009–2011 годах при поддержке Всемирного банка и Шведского управления международного развития в размере 19,8 млн. долл. США, включая грант Всемирного банка в размере 15 млн. долл. США. На этом этапе работа фонда распространяется еще на одну провинцию – Луангнамтха. Эти средства были выделены для продолжения деятельности, осуществлявшейся на этапе I проекта. На настоящий момент работой фонда в целях сокращения масштабов нищеты охвачены 19 из </w:t>
      </w:r>
      <w:r w:rsidR="003D4212">
        <w:rPr>
          <w:lang w:val="ru-RU"/>
        </w:rPr>
        <w:br/>
      </w:r>
      <w:r w:rsidRPr="002B0D9F">
        <w:rPr>
          <w:lang w:val="ru-RU"/>
        </w:rPr>
        <w:t>47 беднейших районов, которым правительство уделяет первоочередное внимание в плане развития.</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В-третьих, после принятия Национальным собранием в 2003 году Стратегии по обеспечению национального роста и искоренению нищеты правительство выделило четыре сектора – сельское хозяйство, образование, здравоохранение и инфраструктура (транспорт) – в качестве основных секторов для усиления экономического роста и помощи в искоренении нищеты и стимулировании инвестиций. Министерство планирования и инвестиций сотрудничает с этими четырьмя секторами и Руководящим комитетом по развитию сельских районов, а также с соответствующими секторами на провинциальном уровне, организовало обучение по вопросам составления планов действий развития деревень кластерной застройки с участием населения для соответствующих государственных должностных лиц на районном уровне, которые охватывают планирование, сельское хозяйство, образование, здравоохранение, промышленность, кустарное производство и торговлю, энергетику и горное дело, туризм, трудовые ресурсы и социальное обеспечение. При обучении делается акцент на значении гендерных ролей посредством стимулирования содействия участию женщин в обработке данных и в сборе и анализе информации, а также в процессе определения приоритетов или мероприятий в целях развития деревенской группы и сокращения масштабов нищеты. Приобретенные в результате обучения знания и навыки используются на практике в целевых деревенских группах в указанных целевых провинциях и районах. На настоящий момент 68 деревенских групп в 57 бедных районах из 72 завершили разработку таких планов действий. Разработка планов действий с участием населения дала женщинам возможность участвовать наравне с мужчинами в разработке и принятии решений в отношении таких планов действий. При этом женщины научились лучше понимать свои роли, более уверенно и активно участвуют в процессе разработки планов социально-экономического развития. Кроме того, Министерство планирования и инвестиций в тесном сотрудничестве с Союзом лаосских женщин и другими соответствующими ведомствами и местной администрацией включило вопрос о гендерных ролях в Национальную стратегию социально-экономического развития и в свои собственные планы развития, при одновременном постепенном наращивании потенциала для женщин.</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В-четвертых, Национальная комиссия по борьбе с наркотиками приняла Национальную стратегию по борьбе с наркотиками в ЛНДР с внедрением методов и средств для прекращения выращивания опийного мака на основе осуществления Стратегии по обеспечению национального роста и искоренению нищеты и программ искоренения нищеты в целях замены выращивания опийного мака. Предстоит сделать следующее: 1) разработать общую стратегию национального развития, которая позволит прекратить выращивание опийного мака и которая будет осуществляться сильным центром по реализации на районном уровне; 2) создать фонд развития для цели разработки альтернатив выращиванию опийного мака; 3) выделить различный технический персонал для таких центров, например персонал, занимающийся финансовыми вопросами и вопросами создания доходов. Проведение такой деятельности предусматривается в сельских районах, таких как районы Йорт-оу и Сампхан в провинции Пхонгсали, провинции Сайсомбун, Вьентьян, район Вьянгпхукха в провинции Луангнамтха, район Мунг в провинции Бокео, районы Кхамкеут, Вьенгсай, Вьенгтхонг и Самтай в провинции Хуапхан и другие бедные районы в других провинциях.</w:t>
      </w:r>
    </w:p>
    <w:p w:rsidR="00DC0C1C" w:rsidRPr="00F06EA7" w:rsidRDefault="00DC0C1C" w:rsidP="00DC0C1C">
      <w:pPr>
        <w:tabs>
          <w:tab w:val="left" w:pos="1758"/>
        </w:tabs>
        <w:spacing w:after="240" w:line="240" w:lineRule="auto"/>
        <w:ind w:left="1264" w:right="1264"/>
        <w:jc w:val="both"/>
        <w:rPr>
          <w:b/>
          <w:bCs/>
          <w:sz w:val="22"/>
          <w:szCs w:val="22"/>
          <w:lang w:val="ru-RU"/>
        </w:rPr>
      </w:pPr>
      <w:r w:rsidRPr="00F06EA7">
        <w:rPr>
          <w:b/>
          <w:bCs/>
          <w:sz w:val="22"/>
          <w:szCs w:val="22"/>
          <w:lang w:val="ru-RU"/>
        </w:rPr>
        <w:t>Уязвимые группы женщин</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26.</w:t>
      </w:r>
      <w:r w:rsidRPr="002B0D9F">
        <w:rPr>
          <w:b/>
          <w:bCs/>
          <w:lang w:val="ru-RU"/>
        </w:rPr>
        <w:tab/>
        <w:t xml:space="preserve">Учитывая, что, согласно докладу, Лаосская Народно-Демократическая Республика является одной из самых многоэтнических стран мира, в которой насчитывается </w:t>
      </w:r>
      <w:r w:rsidR="003D4212">
        <w:rPr>
          <w:b/>
          <w:bCs/>
          <w:lang w:val="ru-RU"/>
        </w:rPr>
        <w:br/>
      </w:r>
      <w:r w:rsidRPr="002B0D9F">
        <w:rPr>
          <w:b/>
          <w:bCs/>
          <w:lang w:val="ru-RU"/>
        </w:rPr>
        <w:t>49 официальных этнических групп, просьба представить дополнительную информацию о положении в области прав человека женщин, относящихся к этническим группам и группам меньшинств, в сфере образования, занятости, доступа к услугам в области здравоохранения, доступа к земельным правам и защиты от насилия. Аналогичную информацию следует представить в отношении женщин, относящихся к другим уязвимым группам, включая престарелых женщин и женщин-инвалидов.</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Что касается образования, занятости и доступа к медико-санитарной помощи населения из всех этнических групп, особенно уязвимых групп женщин, у правительства ЛНДР имеются следующие комментарии и пояснения:</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Во-первых, ЛНДР не рассматривает никакие лаосские этнические группы как национальные меньшинства. Политика правительства по вопросам социально-экономического развития призвана приносить выгоды в равной степени для всех этнических групп Лаоса. Все этнические группы обладают равными гражданскими, политико-экономическими и социокультурными правами. Хорошим примером служит осуществление программы сокращения масштабов нищеты. Программа разработана с целью доведения развития до всех деревень и деревенских групп, которые выявлены в качестве целевых объектов программы: беднейшие деревни и деревенские группы. Условием первоочередности развития является степень нищеты, а не этничность населения. Например, все жители целевой деревни будут на справедливой и равной основе пользоваться выгодами от проектов в области развития, образования, здравоохранения, фондов развития, займов и т. д. без дискриминации по признаку этнического происхождения.</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Во-вторых, все 49 этнических групп в равной степени получают выгоды от различных проектов в области развития, программ и мер, указанных выше, в соответствии с их приоритетами. В области образования создан центр содействия образованию для женщин, этнического населения и инвалидов. При осуществлении образовательной политики в отношении женщин и этнического населения Министерство образования создало ряд образовательных проектов, таких как профессиональное обучение и повышение квалификации для этнического населения, проект содействия базовому образованию по вопросам качества жизни. Министерство организовало также обучение по вопросам качества жизни. Министерство подготовило также учителей этнического происхождения для удовлетворения потребностей в учителях в сельских районах, где население представлено смесью многих этнических групп.</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 xml:space="preserve">В-третьих, с 1995 года Национальное управление земельной собственности осуществляет программу установления земельных прав (этап </w:t>
      </w:r>
      <w:r w:rsidRPr="002B0D9F">
        <w:rPr>
          <w:lang w:val="en-US"/>
        </w:rPr>
        <w:t>I</w:t>
      </w:r>
      <w:r w:rsidRPr="002B0D9F">
        <w:rPr>
          <w:lang w:val="ru-RU"/>
        </w:rPr>
        <w:t xml:space="preserve"> (1995–2003 годы) и этап </w:t>
      </w:r>
      <w:r w:rsidRPr="002B0D9F">
        <w:t>II</w:t>
      </w:r>
      <w:r w:rsidRPr="002B0D9F">
        <w:rPr>
          <w:lang w:val="ru-RU"/>
        </w:rPr>
        <w:t xml:space="preserve"> (2003–2008 годы)). С 2006 года в рамках проекта населению выдано 393</w:t>
      </w:r>
      <w:r w:rsidRPr="002B0D9F">
        <w:rPr>
          <w:lang w:val="en-US"/>
        </w:rPr>
        <w:t> </w:t>
      </w:r>
      <w:r w:rsidRPr="002B0D9F">
        <w:rPr>
          <w:lang w:val="ru-RU"/>
        </w:rPr>
        <w:t>200 свидетельств о регистрации земельных прав, в том числе 142 276 свидетельств выдано женщинам, что составляет 36,18 процента. Программа установления земельных прав осуществляется в направлении из городов в сельскую местность и с равнины в высокогорную местность. В сельских районах, не охваченных программой, правительство проводит политику, в соответствии с которой местным администрациям поручается разрешать населению пользоваться землей, с тем чтобы оно могло работать на земле и получать средства к существованию, а также заботиться о лесах в соответствии с политикой правительства.</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В-четвертых, в отношении женщин-инвалидов правительство также проводит политику содействия обеспечению их прав. Правительство создало Национальную комиссию по делам инвалидов, утвердило создание Ассоциации инвалидов, создало в стране центры профессионального обучения инвалидов (один в провинции Луангпхабанг, один в провинции Саваннакхет, один в провинции Тямпасак и два в префектуре Вьентьян), один из которых предназначен для женщин-инвалидов. Правительство также содержит реабилитационный центр для инвалидов. Правительство несет ответственность за удовлетворение основных жизненных потребностей женщин, ставших инвалидами в результате участия в сражениях или службы в период национальной борьбы. Дополнительные потребности будут обеспечивать их семьи. Что касается детей-инвалидов, Министерство образования создало учебные программы для совместного обучения обычных детей и детей-инвалидов. Существует также проект в реабилитационном центре, который обеспечивает уход за инвалидами и их образование.</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Несмотря на эти усилия, правительство сталкивается с трудностями в связи с обеспечением ухода за инвалидами, живущими в отдаленных сельских районах. Престарелые женщины и женщины в отдаленных сельских районах без дорожного сообщения испытывают трудности: они не могут позаботиться о себе в случае болезни и отсутствия средств к существованию. Женщины-инвалиды испытывают трудности при передвижении из-за отсутствия вспомогательных средств передвижения, а именно тростей, инвалидных колясок и т. д.</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27.</w:t>
      </w:r>
      <w:r w:rsidRPr="002B0D9F">
        <w:rPr>
          <w:b/>
          <w:bCs/>
          <w:lang w:val="ru-RU"/>
        </w:rPr>
        <w:tab/>
        <w:t>С учетом резолюции 1325 (2000) Совета Безопасности просьба указать, пользуются ли женщины и мужчины из числа ветеранов войны равным признанием и возможностями реабилитации, включая медицинское обслуживание.</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На этот вопрос правительство может дать следующее разъяснение.</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Женщины, принимавшие участие в национальной революции с 1954 года по 1975 год, пользуются льготами, предоставленными указом № 343/</w:t>
      </w:r>
      <w:r w:rsidRPr="002B0D9F">
        <w:t>PM</w:t>
      </w:r>
      <w:r w:rsidRPr="002B0D9F">
        <w:rPr>
          <w:lang w:val="ru-RU"/>
        </w:rPr>
        <w:t xml:space="preserve"> от </w:t>
      </w:r>
      <w:r w:rsidR="003D4212">
        <w:rPr>
          <w:lang w:val="ru-RU"/>
        </w:rPr>
        <w:br/>
      </w:r>
      <w:r w:rsidRPr="002B0D9F">
        <w:rPr>
          <w:lang w:val="ru-RU"/>
        </w:rPr>
        <w:t>25 сентября 2007 года, согласно которому государство предоставляет землю, дома или финансирует часть строительства или ремонта домов и транспортных средств для лиц, подпадающих под вышеупомянутую категорию. Кроме того, правительство в сотрудничестве с Ассоциацией ветеранов осуществило проект по обеспечению ухода за престарелыми женщинами и оказанию им помощи. Указ относится в равной мере ко всем лицам этих категорий без какой-либо дискриминации по признаку этнического происхождения или иной запрещенной дискриминации, но в соответствии с их вкладом в революционную борьбу.</w:t>
      </w: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Правительство выпустило также еще один указ – № 70/</w:t>
      </w:r>
      <w:r w:rsidR="00DC0C1C" w:rsidRPr="002B0D9F">
        <w:t>PM</w:t>
      </w:r>
      <w:r w:rsidR="00DC0C1C" w:rsidRPr="002B0D9F">
        <w:rPr>
          <w:lang w:val="ru-RU"/>
        </w:rPr>
        <w:t xml:space="preserve"> – о системе государственного социального страхования. Согласно указу, участники системы государственного социального страхования будут пользоваться соответствующими льготами. Например, они могут проходить лечение, реабилитацию, получать вспомогательные средства, такие как трости, инвалидные кресла, оплату транспорта и т. д. Это им предоставляется бесплатно правительством. Кроме того, для них существует такой же режим, как и для других государственных должностных лиц.</w:t>
      </w:r>
    </w:p>
    <w:p w:rsidR="00DC0C1C" w:rsidRPr="002B0D9F" w:rsidRDefault="003D4212" w:rsidP="00DC0C1C">
      <w:pPr>
        <w:tabs>
          <w:tab w:val="left" w:pos="1758"/>
        </w:tabs>
        <w:spacing w:after="240" w:line="240" w:lineRule="auto"/>
        <w:ind w:left="1264" w:right="1264"/>
        <w:jc w:val="both"/>
        <w:rPr>
          <w:lang w:val="ru-RU"/>
        </w:rPr>
      </w:pPr>
      <w:r>
        <w:rPr>
          <w:lang w:val="ru-RU"/>
        </w:rPr>
        <w:tab/>
      </w:r>
      <w:r w:rsidR="00DC0C1C" w:rsidRPr="002B0D9F">
        <w:rPr>
          <w:lang w:val="ru-RU"/>
        </w:rPr>
        <w:t>Что касается особых категорий инвалидов, правительство установило особые условия, такие как предоставление новых одноэтажных домов на одну семью с двумя спальнями, гостиной, кухней и ванной комнатой, один дом на каждого человека и одно ухаживающее лицо, оплачиваемое государством.</w:t>
      </w:r>
    </w:p>
    <w:p w:rsidR="00DC0C1C" w:rsidRPr="002B0D9F" w:rsidRDefault="00DC0C1C" w:rsidP="00DC0C1C">
      <w:pPr>
        <w:tabs>
          <w:tab w:val="left" w:pos="1758"/>
        </w:tabs>
        <w:spacing w:after="240" w:line="240" w:lineRule="auto"/>
        <w:ind w:left="1264" w:right="1264"/>
        <w:jc w:val="both"/>
        <w:rPr>
          <w:lang w:val="ru-RU"/>
        </w:rPr>
      </w:pPr>
    </w:p>
    <w:p w:rsidR="00DC0C1C" w:rsidRPr="00F06EA7" w:rsidRDefault="00DC0C1C" w:rsidP="00DC0C1C">
      <w:pPr>
        <w:tabs>
          <w:tab w:val="left" w:pos="1758"/>
        </w:tabs>
        <w:spacing w:after="240" w:line="240" w:lineRule="auto"/>
        <w:ind w:left="1264" w:right="1264"/>
        <w:jc w:val="both"/>
        <w:rPr>
          <w:b/>
          <w:bCs/>
          <w:sz w:val="22"/>
          <w:szCs w:val="22"/>
          <w:lang w:val="ru-RU"/>
        </w:rPr>
      </w:pPr>
      <w:r w:rsidRPr="00F06EA7">
        <w:rPr>
          <w:b/>
          <w:bCs/>
          <w:sz w:val="22"/>
          <w:szCs w:val="22"/>
          <w:lang w:val="ru-RU"/>
        </w:rPr>
        <w:t>Брачные и семейные отношения</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28.</w:t>
      </w:r>
      <w:r w:rsidRPr="002B0D9F">
        <w:rPr>
          <w:b/>
          <w:bCs/>
          <w:lang w:val="ru-RU"/>
        </w:rPr>
        <w:tab/>
        <w:t>Согласно докладу, в статье 17 Закона о развитии потенциала и защите женщин предусматривается, что мужчины и женщины имеют право на вступление в брак в возрасте 18 лет и что в особых и необходимых случаях это ограничение может быть снижено до менее 18 лет, но не менее 15 лет. В своих предыдущих заключительных замечаниях Комитет рекомендовал государству-участнику запретить при любых обстоятельствах заключение брака между несовершеннолетними (см. пункт 38). Просьба представить информацию о любых шагах, предпринятых с целью повышения минимального возраста вступления в брак как юношей, так и девушек до 18 лет, с целью обеспечения соответствия с положениями статьи 16 Конвенции и общей рекомендации Комитета № 21, а также о том, предусмотрены ли сроки принятия такой поправки. Кроме того, просьба проинформировать Комитет о масштабах распространения практики "миа нои" (несовершеннолетняя жена) в государстве-участнике, несмотря на официальный запрет полигамии.</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В отношении брачных и семейных отношений соответствующее государственное ведомство может дать следующее разъяснение: статья 17 Закона о развитии потенциала и защите женщин не содержит положений, касающихся таких особых обстоятельств, а в Законе о семье №</w:t>
      </w:r>
      <w:r w:rsidRPr="002B0D9F">
        <w:rPr>
          <w:lang w:val="en-US"/>
        </w:rPr>
        <w:t> </w:t>
      </w:r>
      <w:r w:rsidRPr="002B0D9F">
        <w:rPr>
          <w:lang w:val="ru-RU"/>
        </w:rPr>
        <w:t xml:space="preserve">07/90 </w:t>
      </w:r>
      <w:r w:rsidRPr="002B0D9F">
        <w:t>ISPA</w:t>
      </w:r>
      <w:r w:rsidRPr="002B0D9F">
        <w:rPr>
          <w:lang w:val="ru-RU"/>
        </w:rPr>
        <w:t xml:space="preserve"> от 29</w:t>
      </w:r>
      <w:r w:rsidRPr="002B0D9F">
        <w:rPr>
          <w:lang w:val="en-US"/>
        </w:rPr>
        <w:t> </w:t>
      </w:r>
      <w:r w:rsidRPr="002B0D9F">
        <w:rPr>
          <w:lang w:val="ru-RU"/>
        </w:rPr>
        <w:t>ноября 1990</w:t>
      </w:r>
      <w:r w:rsidRPr="002B0D9F">
        <w:rPr>
          <w:lang w:val="en-US"/>
        </w:rPr>
        <w:t> </w:t>
      </w:r>
      <w:r w:rsidRPr="002B0D9F">
        <w:rPr>
          <w:lang w:val="ru-RU"/>
        </w:rPr>
        <w:t>года положения, касающиеся такой особой ситуации, содержатся. Закон 2008</w:t>
      </w:r>
      <w:r w:rsidRPr="002B0D9F">
        <w:rPr>
          <w:lang w:val="en-US"/>
        </w:rPr>
        <w:t> </w:t>
      </w:r>
      <w:r w:rsidRPr="002B0D9F">
        <w:rPr>
          <w:lang w:val="ru-RU"/>
        </w:rPr>
        <w:t>года о семье с внесенными в него поправками</w:t>
      </w:r>
      <w:r w:rsidRPr="002B0D9F">
        <w:rPr>
          <w:lang w:val="en-US"/>
        </w:rPr>
        <w:t> </w:t>
      </w:r>
      <w:r w:rsidRPr="002B0D9F">
        <w:rPr>
          <w:lang w:val="ru-RU"/>
        </w:rPr>
        <w:t>– №</w:t>
      </w:r>
      <w:r w:rsidRPr="002B0D9F">
        <w:rPr>
          <w:lang w:val="en-US"/>
        </w:rPr>
        <w:t> </w:t>
      </w:r>
      <w:r w:rsidRPr="002B0D9F">
        <w:rPr>
          <w:lang w:val="ru-RU"/>
        </w:rPr>
        <w:t>05/</w:t>
      </w:r>
      <w:r w:rsidRPr="002B0D9F">
        <w:t>NA</w:t>
      </w:r>
      <w:r w:rsidRPr="002B0D9F">
        <w:rPr>
          <w:lang w:val="ru-RU"/>
        </w:rPr>
        <w:t xml:space="preserve"> от 26</w:t>
      </w:r>
      <w:r w:rsidRPr="002B0D9F">
        <w:rPr>
          <w:lang w:val="en-US"/>
        </w:rPr>
        <w:t> </w:t>
      </w:r>
      <w:r w:rsidRPr="002B0D9F">
        <w:rPr>
          <w:lang w:val="ru-RU"/>
        </w:rPr>
        <w:t>июля 2008 года – аннулирует положения, касающиеся этой особой ситуации, в целях обеспечения соответствия статье 16 Конвенции о ликвидации всех форм дискриминации в отношении женщин. Что касается вопроса о любовнице или так называемой несовершеннолетней жене, по законам ЛНДР эта практика запрещена.</w:t>
      </w:r>
    </w:p>
    <w:p w:rsidR="00DC0C1C" w:rsidRPr="00F06EA7" w:rsidRDefault="00DC0C1C" w:rsidP="00DC0C1C">
      <w:pPr>
        <w:tabs>
          <w:tab w:val="left" w:pos="1758"/>
        </w:tabs>
        <w:spacing w:after="240" w:line="240" w:lineRule="auto"/>
        <w:ind w:left="1264" w:right="1264"/>
        <w:jc w:val="both"/>
        <w:rPr>
          <w:b/>
          <w:bCs/>
          <w:sz w:val="22"/>
          <w:szCs w:val="22"/>
          <w:lang w:val="ru-RU"/>
        </w:rPr>
      </w:pPr>
      <w:r w:rsidRPr="00F06EA7">
        <w:rPr>
          <w:b/>
          <w:bCs/>
          <w:sz w:val="22"/>
          <w:szCs w:val="22"/>
          <w:lang w:val="ru-RU"/>
        </w:rPr>
        <w:t>Факультативный протокол и пункт 1 статьи 20 Конвенции</w:t>
      </w:r>
    </w:p>
    <w:p w:rsidR="00DC0C1C" w:rsidRPr="002B0D9F" w:rsidRDefault="00DC0C1C" w:rsidP="00D203CC">
      <w:pPr>
        <w:tabs>
          <w:tab w:val="left" w:pos="1758"/>
        </w:tabs>
        <w:spacing w:after="240" w:line="240" w:lineRule="auto"/>
        <w:ind w:left="1757" w:right="1264" w:hanging="493"/>
        <w:jc w:val="both"/>
        <w:rPr>
          <w:b/>
          <w:bCs/>
          <w:lang w:val="ru-RU"/>
        </w:rPr>
      </w:pPr>
      <w:r w:rsidRPr="002B0D9F">
        <w:rPr>
          <w:b/>
          <w:bCs/>
          <w:lang w:val="ru-RU"/>
        </w:rPr>
        <w:t>29.</w:t>
      </w:r>
      <w:r w:rsidRPr="002B0D9F">
        <w:rPr>
          <w:b/>
          <w:bCs/>
          <w:lang w:val="ru-RU"/>
        </w:rPr>
        <w:tab/>
        <w:t>Просьба представить информацию о прогрессе, достигнутом в деле ратификации Факультативного протокола к Конвенции или присоединения к нему и признания поправки к пункту 1 статьи 20 Конвенции, как это было рекомендовано Комитетом в его предыдущих заключительных замечаниях (см. пункт 41).</w:t>
      </w:r>
    </w:p>
    <w:p w:rsidR="00DC0C1C" w:rsidRPr="002B0D9F" w:rsidRDefault="00DC0C1C" w:rsidP="00DC0C1C">
      <w:pPr>
        <w:tabs>
          <w:tab w:val="left" w:pos="1758"/>
        </w:tabs>
        <w:spacing w:after="240" w:line="240" w:lineRule="auto"/>
        <w:ind w:left="1264" w:right="1264"/>
        <w:jc w:val="both"/>
        <w:rPr>
          <w:lang w:val="ru-RU"/>
        </w:rPr>
      </w:pPr>
      <w:r w:rsidRPr="002B0D9F">
        <w:rPr>
          <w:lang w:val="ru-RU"/>
        </w:rPr>
        <w:tab/>
        <w:t>Что касается факультативного протокола, ЛНКУПЖ рассматривает возможность своего участия в нем; что касается поправки к статье</w:t>
      </w:r>
      <w:r w:rsidRPr="002B0D9F">
        <w:rPr>
          <w:lang w:val="en-US"/>
        </w:rPr>
        <w:t> </w:t>
      </w:r>
      <w:r w:rsidRPr="002B0D9F">
        <w:rPr>
          <w:lang w:val="ru-RU"/>
        </w:rPr>
        <w:t>20, она рассматривается техническими экспертами, заключение которых будет представлено позже.</w:t>
      </w:r>
    </w:p>
    <w:p w:rsidR="00DC0C1C" w:rsidRPr="002B0D9F" w:rsidRDefault="00DC0C1C" w:rsidP="00DC0C1C">
      <w:pPr>
        <w:tabs>
          <w:tab w:val="left" w:pos="1758"/>
        </w:tabs>
        <w:spacing w:after="240" w:line="240" w:lineRule="auto"/>
        <w:ind w:left="1264" w:right="1264"/>
        <w:jc w:val="both"/>
        <w:rPr>
          <w:lang w:val="ru-RU"/>
        </w:rPr>
      </w:pPr>
    </w:p>
    <w:p w:rsidR="00F06EA7" w:rsidRDefault="00F06EA7">
      <w:pPr>
        <w:tabs>
          <w:tab w:val="left" w:pos="1741"/>
        </w:tabs>
        <w:spacing w:after="200" w:line="240" w:lineRule="auto"/>
        <w:ind w:left="1264" w:right="1264"/>
        <w:jc w:val="center"/>
        <w:rPr>
          <w:lang w:val="ru-RU"/>
        </w:rPr>
      </w:pPr>
      <w:r>
        <w:rPr>
          <w:lang w:val="ru-RU"/>
        </w:rPr>
        <w:t>____________</w:t>
      </w:r>
    </w:p>
    <w:sectPr w:rsidR="00F06EA7">
      <w:endnotePr>
        <w:numFmt w:val="decimal"/>
      </w:endnotePr>
      <w:pgSz w:w="12240" w:h="15840" w:code="1"/>
      <w:pgMar w:top="1741" w:right="1196" w:bottom="1899" w:left="1196" w:header="578" w:footer="1032"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7-15T14:01:00Z" w:initials="Start">
    <w:p w:rsidR="00E2694E" w:rsidRDefault="00E269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NO&gt;&gt;N0937585R&lt;&lt;ODS JOB NO&gt;&gt;</w:t>
      </w:r>
    </w:p>
    <w:p w:rsidR="00E2694E" w:rsidRDefault="00E2694E">
      <w:pPr>
        <w:pStyle w:val="CommentText"/>
      </w:pPr>
      <w:r>
        <w:t>&lt;&lt;ODS DOC SYMBOL1&gt;&gt;CEDAW/C/LAO/Q/7/ADD.1&lt;&lt;ODS DOC SYMBOL1&gt;&gt;</w:t>
      </w:r>
    </w:p>
    <w:p w:rsidR="00E2694E" w:rsidRDefault="00E2694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D7" w:rsidRDefault="006530D7">
      <w:r>
        <w:separator/>
      </w:r>
    </w:p>
  </w:endnote>
  <w:endnote w:type="continuationSeparator" w:id="0">
    <w:p w:rsidR="006530D7" w:rsidRDefault="0065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E7D18">
      <w:tblPrEx>
        <w:tblCellMar>
          <w:top w:w="0" w:type="dxa"/>
          <w:bottom w:w="0" w:type="dxa"/>
        </w:tblCellMar>
      </w:tblPrEx>
      <w:tc>
        <w:tcPr>
          <w:tcW w:w="4995" w:type="dxa"/>
        </w:tcPr>
        <w:p w:rsidR="000E7D18" w:rsidRPr="00955BAE" w:rsidRDefault="000E7D18">
          <w:pPr>
            <w:pStyle w:val="Footer"/>
            <w:jc w:val="right"/>
            <w:rPr>
              <w:b w:val="0"/>
              <w:w w:val="103"/>
              <w:sz w:val="14"/>
              <w:lang w:val="ru-RU"/>
            </w:rPr>
          </w:pPr>
          <w:r>
            <w:rPr>
              <w:b w:val="0"/>
              <w:w w:val="103"/>
              <w:sz w:val="14"/>
            </w:rPr>
            <w:t>09-3758</w:t>
          </w:r>
          <w:r>
            <w:rPr>
              <w:b w:val="0"/>
              <w:w w:val="103"/>
              <w:sz w:val="14"/>
              <w:lang w:val="ru-RU"/>
            </w:rPr>
            <w:t>5</w:t>
          </w:r>
        </w:p>
      </w:tc>
      <w:tc>
        <w:tcPr>
          <w:tcW w:w="4995" w:type="dxa"/>
        </w:tcPr>
        <w:p w:rsidR="000E7D18" w:rsidRDefault="000E7D18">
          <w:pPr>
            <w:pStyle w:val="Footer"/>
            <w:rPr>
              <w:w w:val="103"/>
            </w:rPr>
          </w:pPr>
          <w:r>
            <w:rPr>
              <w:w w:val="103"/>
            </w:rPr>
            <w:fldChar w:fldCharType="begin"/>
          </w:r>
          <w:r>
            <w:rPr>
              <w:w w:val="103"/>
            </w:rPr>
            <w:instrText xml:space="preserve"> PAGE  \* MERGEFORMAT </w:instrText>
          </w:r>
          <w:r>
            <w:rPr>
              <w:w w:val="103"/>
            </w:rPr>
            <w:fldChar w:fldCharType="separate"/>
          </w:r>
          <w:r w:rsidR="00D6630C">
            <w:rPr>
              <w:w w:val="103"/>
            </w:rPr>
            <w:t>2</w:t>
          </w:r>
          <w:r>
            <w:rPr>
              <w:w w:val="103"/>
            </w:rPr>
            <w:fldChar w:fldCharType="end"/>
          </w:r>
        </w:p>
      </w:tc>
    </w:tr>
  </w:tbl>
  <w:p w:rsidR="000E7D18" w:rsidRDefault="000E7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0E7D18">
      <w:tblPrEx>
        <w:tblCellMar>
          <w:top w:w="0" w:type="dxa"/>
          <w:bottom w:w="0" w:type="dxa"/>
        </w:tblCellMar>
      </w:tblPrEx>
      <w:tc>
        <w:tcPr>
          <w:tcW w:w="4995" w:type="dxa"/>
        </w:tcPr>
        <w:p w:rsidR="000E7D18" w:rsidRDefault="000E7D18">
          <w:pPr>
            <w:pStyle w:val="Footer"/>
            <w:jc w:val="right"/>
            <w:rPr>
              <w:w w:val="103"/>
            </w:rPr>
          </w:pPr>
          <w:r>
            <w:rPr>
              <w:w w:val="103"/>
            </w:rPr>
            <w:fldChar w:fldCharType="begin"/>
          </w:r>
          <w:r>
            <w:rPr>
              <w:w w:val="103"/>
            </w:rPr>
            <w:instrText xml:space="preserve"> PAGE  \* MERGEFORMAT </w:instrText>
          </w:r>
          <w:r>
            <w:rPr>
              <w:w w:val="103"/>
            </w:rPr>
            <w:fldChar w:fldCharType="separate"/>
          </w:r>
          <w:r w:rsidR="00E2694E">
            <w:rPr>
              <w:w w:val="103"/>
            </w:rPr>
            <w:t>41</w:t>
          </w:r>
          <w:r>
            <w:rPr>
              <w:w w:val="103"/>
            </w:rPr>
            <w:fldChar w:fldCharType="end"/>
          </w:r>
        </w:p>
      </w:tc>
      <w:tc>
        <w:tcPr>
          <w:tcW w:w="4995" w:type="dxa"/>
        </w:tcPr>
        <w:p w:rsidR="000E7D18" w:rsidRDefault="000E7D18">
          <w:pPr>
            <w:pStyle w:val="Footer"/>
            <w:rPr>
              <w:b w:val="0"/>
              <w:sz w:val="14"/>
              <w:szCs w:val="14"/>
              <w:lang w:val="ru-RU"/>
            </w:rPr>
          </w:pPr>
          <w:r>
            <w:rPr>
              <w:b w:val="0"/>
              <w:sz w:val="14"/>
              <w:szCs w:val="14"/>
            </w:rPr>
            <w:t>09-37585</w:t>
          </w:r>
        </w:p>
      </w:tc>
    </w:tr>
  </w:tbl>
  <w:p w:rsidR="000E7D18" w:rsidRDefault="000E7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18" w:rsidRDefault="000E7D18">
    <w:pPr>
      <w:pStyle w:val="Footer"/>
      <w:rPr>
        <w:b w:val="0"/>
        <w:sz w:val="20"/>
        <w:lang w:val="ru-RU"/>
      </w:rPr>
    </w:pPr>
    <w:r>
      <w:rPr>
        <w:b w:val="0"/>
        <w:sz w:val="20"/>
      </w:rPr>
      <w:t>09-3758</w:t>
    </w:r>
    <w:r>
      <w:rPr>
        <w:b w:val="0"/>
        <w:sz w:val="20"/>
        <w:lang w:val="ru-RU"/>
      </w:rPr>
      <w:t>5.</w:t>
    </w:r>
    <w:r>
      <w:rPr>
        <w:b w:val="0"/>
        <w:sz w:val="20"/>
      </w:rPr>
      <w:t>R</w:t>
    </w:r>
  </w:p>
  <w:p w:rsidR="000E7D18" w:rsidRDefault="000E7D18">
    <w:pPr>
      <w:pStyle w:val="Footer"/>
      <w:rPr>
        <w:b w:val="0"/>
        <w:sz w:val="20"/>
        <w:lang w:val="ru-RU"/>
      </w:rPr>
    </w:pPr>
  </w:p>
  <w:p w:rsidR="000E7D18" w:rsidRPr="00C94C98" w:rsidRDefault="000E7D18">
    <w:pPr>
      <w:pStyle w:val="Footer"/>
      <w:rPr>
        <w:rFonts w:ascii="Barcode 3 of 9 by request" w:hAnsi="Barcode 3 of 9 by request"/>
        <w:lang w:val="ru-RU"/>
      </w:rPr>
    </w:pPr>
    <w:r w:rsidRPr="00C94C98">
      <w:rPr>
        <w:rFonts w:ascii="Barcode 3 of 9 by request" w:hAnsi="Barcode 3 of 9 by request"/>
        <w:b w:val="0"/>
        <w:sz w:val="20"/>
      </w:rPr>
      <w:t>*</w:t>
    </w:r>
    <w:r w:rsidRPr="00C94C98">
      <w:rPr>
        <w:rFonts w:ascii="Barcode 3 of 9 by request" w:hAnsi="Barcode 3 of 9 by request"/>
        <w:b w:val="0"/>
        <w:sz w:val="20"/>
        <w:lang w:val="ru-RU"/>
      </w:rPr>
      <w:t>0</w:t>
    </w:r>
    <w:r w:rsidRPr="00C94C98">
      <w:rPr>
        <w:rFonts w:ascii="Barcode 3 of 9 by request" w:hAnsi="Barcode 3 of 9 by request"/>
        <w:b w:val="0"/>
        <w:sz w:val="20"/>
      </w:rPr>
      <w:t>93758</w:t>
    </w:r>
    <w:r w:rsidRPr="00C94C98">
      <w:rPr>
        <w:rFonts w:ascii="Barcode 3 of 9 by request" w:hAnsi="Barcode 3 of 9 by request"/>
        <w:b w:val="0"/>
        <w:sz w:val="20"/>
        <w:lang w:val="ru-RU"/>
      </w:rPr>
      <w:t>5</w:t>
    </w:r>
    <w:r w:rsidRPr="00C94C98">
      <w:rPr>
        <w:rFonts w:ascii="Barcode 3 of 9 by request" w:hAnsi="Barcode 3 of 9 by request"/>
        <w:b w:val="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D7" w:rsidRDefault="006530D7">
      <w:pPr>
        <w:pStyle w:val="Footer"/>
        <w:spacing w:after="80"/>
        <w:ind w:left="1247"/>
        <w:rPr>
          <w:sz w:val="16"/>
        </w:rPr>
      </w:pPr>
      <w:r>
        <w:rPr>
          <w:sz w:val="16"/>
        </w:rPr>
        <w:t>__________________</w:t>
      </w:r>
    </w:p>
  </w:footnote>
  <w:footnote w:type="continuationSeparator" w:id="0">
    <w:p w:rsidR="006530D7" w:rsidRDefault="006530D7">
      <w:pPr>
        <w:pStyle w:val="Footer"/>
        <w:spacing w:after="80"/>
        <w:ind w:left="792"/>
        <w:rPr>
          <w:sz w:val="16"/>
        </w:rPr>
      </w:pPr>
      <w:r>
        <w:rPr>
          <w:sz w:val="16"/>
        </w:rPr>
        <w:t>__________________</w:t>
      </w:r>
    </w:p>
  </w:footnote>
  <w:footnote w:id="1">
    <w:p w:rsidR="000E7D18" w:rsidRDefault="000E7D18">
      <w:pPr>
        <w:pStyle w:val="FootnoteText"/>
        <w:rPr>
          <w:lang w:val="ru-RU"/>
        </w:rPr>
      </w:pPr>
      <w:r>
        <w:rPr>
          <w:lang w:val="ru-RU"/>
        </w:rPr>
        <w:tab/>
      </w:r>
      <w:r>
        <w:rPr>
          <w:rStyle w:val="FootnoteReference"/>
          <w:sz w:val="18"/>
          <w:szCs w:val="18"/>
          <w:lang w:val="ru-RU"/>
        </w:rPr>
        <w:t>*</w:t>
      </w:r>
      <w:r>
        <w:rPr>
          <w:lang w:val="ru-RU"/>
        </w:rPr>
        <w:tab/>
        <w:t>Настоящий доклад издается без официального редактирования.</w:t>
      </w:r>
    </w:p>
  </w:footnote>
  <w:footnote w:id="2">
    <w:p w:rsidR="000E7D18" w:rsidRPr="00AC4832" w:rsidRDefault="000E7D18" w:rsidP="00D203CC">
      <w:pPr>
        <w:pStyle w:val="FootnoteText"/>
        <w:ind w:firstLine="12"/>
        <w:rPr>
          <w:lang w:val="en-US"/>
        </w:rPr>
      </w:pPr>
      <w:r w:rsidRPr="00D719F3">
        <w:rPr>
          <w:rStyle w:val="FootnoteReference"/>
        </w:rPr>
        <w:footnoteRef/>
      </w:r>
      <w:r w:rsidRPr="00D719F3">
        <w:t xml:space="preserve"> </w:t>
      </w:r>
      <w:r w:rsidRPr="00D719F3">
        <w:rPr>
          <w:lang w:val="ru-RU"/>
        </w:rPr>
        <w:t>См</w:t>
      </w:r>
      <w:r w:rsidRPr="00D719F3">
        <w:rPr>
          <w:lang w:val="en-US"/>
        </w:rPr>
        <w:t xml:space="preserve">. CEDAW/C/LAO/1-5, </w:t>
      </w:r>
      <w:r w:rsidRPr="00D719F3">
        <w:rPr>
          <w:lang w:val="ru-RU"/>
        </w:rPr>
        <w:t>пункт</w:t>
      </w:r>
      <w:r>
        <w:rPr>
          <w:lang w:val="en-US"/>
        </w:rPr>
        <w:t xml:space="preserve"> 45</w:t>
      </w:r>
      <w:r w:rsidRPr="00D719F3">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0E7D18">
      <w:tblPrEx>
        <w:tblCellMar>
          <w:top w:w="0" w:type="dxa"/>
          <w:bottom w:w="0" w:type="dxa"/>
        </w:tblCellMar>
      </w:tblPrEx>
      <w:trPr>
        <w:trHeight w:hRule="exact" w:val="864"/>
      </w:trPr>
      <w:tc>
        <w:tcPr>
          <w:tcW w:w="4838" w:type="dxa"/>
          <w:vAlign w:val="bottom"/>
        </w:tcPr>
        <w:p w:rsidR="000E7D18" w:rsidRDefault="000E7D18">
          <w:pPr>
            <w:pStyle w:val="Header"/>
            <w:spacing w:after="80"/>
            <w:rPr>
              <w:b/>
            </w:rPr>
          </w:pPr>
          <w:r>
            <w:rPr>
              <w:b/>
              <w:szCs w:val="17"/>
            </w:rPr>
            <w:t>CEDAW/C/LAO/Q/7/Add.1</w:t>
          </w:r>
        </w:p>
      </w:tc>
      <w:tc>
        <w:tcPr>
          <w:tcW w:w="4995" w:type="dxa"/>
          <w:vAlign w:val="bottom"/>
        </w:tcPr>
        <w:p w:rsidR="000E7D18" w:rsidRDefault="000E7D18">
          <w:pPr>
            <w:pStyle w:val="Header"/>
          </w:pPr>
        </w:p>
      </w:tc>
    </w:tr>
  </w:tbl>
  <w:p w:rsidR="000E7D18" w:rsidRDefault="000E7D18">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95"/>
    </w:tblGrid>
    <w:tr w:rsidR="000E7D18">
      <w:tblPrEx>
        <w:tblCellMar>
          <w:top w:w="0" w:type="dxa"/>
          <w:bottom w:w="0" w:type="dxa"/>
        </w:tblCellMar>
      </w:tblPrEx>
      <w:trPr>
        <w:trHeight w:hRule="exact" w:val="864"/>
      </w:trPr>
      <w:tc>
        <w:tcPr>
          <w:tcW w:w="4838" w:type="dxa"/>
          <w:vAlign w:val="bottom"/>
        </w:tcPr>
        <w:p w:rsidR="000E7D18" w:rsidRDefault="000E7D18">
          <w:pPr>
            <w:pStyle w:val="Header"/>
          </w:pPr>
        </w:p>
      </w:tc>
      <w:tc>
        <w:tcPr>
          <w:tcW w:w="4995" w:type="dxa"/>
          <w:vAlign w:val="bottom"/>
        </w:tcPr>
        <w:p w:rsidR="000E7D18" w:rsidRDefault="000E7D18">
          <w:pPr>
            <w:pStyle w:val="Header"/>
            <w:spacing w:after="80"/>
            <w:jc w:val="right"/>
            <w:rPr>
              <w:b/>
            </w:rPr>
          </w:pPr>
          <w:r>
            <w:rPr>
              <w:b/>
              <w:szCs w:val="17"/>
            </w:rPr>
            <w:t>CEDAW/C/LAO/Q/7/Add.1</w:t>
          </w:r>
        </w:p>
      </w:tc>
    </w:tr>
  </w:tbl>
  <w:p w:rsidR="000E7D18" w:rsidRDefault="000E7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4"/>
      <w:gridCol w:w="11"/>
      <w:gridCol w:w="4694"/>
      <w:gridCol w:w="737"/>
      <w:gridCol w:w="3174"/>
    </w:tblGrid>
    <w:tr w:rsidR="000E7D18">
      <w:tblPrEx>
        <w:tblCellMar>
          <w:top w:w="0" w:type="dxa"/>
          <w:left w:w="0" w:type="dxa"/>
          <w:bottom w:w="0" w:type="dxa"/>
          <w:right w:w="0" w:type="dxa"/>
        </w:tblCellMar>
      </w:tblPrEx>
      <w:trPr>
        <w:cantSplit/>
        <w:trHeight w:hRule="exact" w:val="864"/>
      </w:trPr>
      <w:tc>
        <w:tcPr>
          <w:tcW w:w="1254" w:type="dxa"/>
          <w:tcBorders>
            <w:top w:val="nil"/>
            <w:left w:val="nil"/>
            <w:bottom w:val="single" w:sz="6" w:space="0" w:color="auto"/>
            <w:right w:val="nil"/>
          </w:tcBorders>
          <w:vAlign w:val="bottom"/>
        </w:tcPr>
        <w:p w:rsidR="000E7D18" w:rsidRDefault="000E7D18">
          <w:pPr>
            <w:pStyle w:val="HCh"/>
            <w:spacing w:after="80"/>
            <w:ind w:left="0" w:right="0"/>
            <w:rPr>
              <w:b w:val="0"/>
              <w:spacing w:val="0"/>
              <w:lang w:val="ru-RU"/>
            </w:rPr>
          </w:pPr>
        </w:p>
      </w:tc>
      <w:tc>
        <w:tcPr>
          <w:tcW w:w="5442" w:type="dxa"/>
          <w:gridSpan w:val="3"/>
          <w:tcBorders>
            <w:top w:val="nil"/>
            <w:left w:val="nil"/>
            <w:bottom w:val="single" w:sz="6" w:space="0" w:color="auto"/>
            <w:right w:val="nil"/>
          </w:tcBorders>
          <w:vAlign w:val="bottom"/>
        </w:tcPr>
        <w:p w:rsidR="000E7D18" w:rsidRDefault="000E7D18">
          <w:pPr>
            <w:pStyle w:val="Header"/>
            <w:spacing w:after="120"/>
            <w:rPr>
              <w:bCs/>
              <w:sz w:val="28"/>
              <w:lang w:val="ru-RU"/>
            </w:rPr>
          </w:pPr>
          <w:r>
            <w:rPr>
              <w:bCs/>
              <w:sz w:val="28"/>
              <w:lang w:val="ru-RU"/>
            </w:rPr>
            <w:t>Организация Объединенных Наций</w:t>
          </w:r>
        </w:p>
      </w:tc>
      <w:tc>
        <w:tcPr>
          <w:tcW w:w="3174" w:type="dxa"/>
          <w:tcBorders>
            <w:top w:val="nil"/>
            <w:left w:val="nil"/>
            <w:bottom w:val="single" w:sz="6" w:space="0" w:color="auto"/>
            <w:right w:val="nil"/>
          </w:tcBorders>
          <w:vAlign w:val="bottom"/>
        </w:tcPr>
        <w:p w:rsidR="000E7D18" w:rsidRDefault="000E7D18">
          <w:pPr>
            <w:pStyle w:val="Header"/>
            <w:spacing w:after="20"/>
            <w:jc w:val="right"/>
            <w:rPr>
              <w:sz w:val="20"/>
            </w:rPr>
          </w:pPr>
          <w:r>
            <w:rPr>
              <w:position w:val="-4"/>
              <w:sz w:val="40"/>
              <w:szCs w:val="40"/>
            </w:rPr>
            <w:t>CEDAW</w:t>
          </w:r>
          <w:r>
            <w:rPr>
              <w:position w:val="-4"/>
              <w:sz w:val="20"/>
            </w:rPr>
            <w:t>/C/LAO/Q/7/Add.1</w:t>
          </w:r>
        </w:p>
      </w:tc>
    </w:tr>
    <w:tr w:rsidR="000E7D18">
      <w:tblPrEx>
        <w:tblCellMar>
          <w:top w:w="0" w:type="dxa"/>
          <w:left w:w="0" w:type="dxa"/>
          <w:bottom w:w="0" w:type="dxa"/>
          <w:right w:w="0" w:type="dxa"/>
        </w:tblCellMar>
      </w:tblPrEx>
      <w:trPr>
        <w:trHeight w:hRule="exact" w:val="2880"/>
      </w:trPr>
      <w:tc>
        <w:tcPr>
          <w:tcW w:w="1265" w:type="dxa"/>
          <w:gridSpan w:val="2"/>
          <w:tcBorders>
            <w:top w:val="single" w:sz="6" w:space="0" w:color="auto"/>
            <w:left w:val="nil"/>
            <w:bottom w:val="single" w:sz="12" w:space="0" w:color="auto"/>
            <w:right w:val="nil"/>
          </w:tcBorders>
        </w:tcPr>
        <w:p w:rsidR="000E7D18" w:rsidRDefault="000E7D18">
          <w:pPr>
            <w:pStyle w:val="Header"/>
            <w:spacing w:before="240"/>
            <w:rPr>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E7D18" w:rsidRDefault="000E7D18">
          <w:pPr>
            <w:pStyle w:val="Header"/>
            <w:spacing w:before="109"/>
            <w:rPr>
              <w:lang w:val="ru-RU"/>
            </w:rPr>
          </w:pPr>
        </w:p>
      </w:tc>
      <w:tc>
        <w:tcPr>
          <w:tcW w:w="4694" w:type="dxa"/>
          <w:tcBorders>
            <w:top w:val="single" w:sz="6" w:space="0" w:color="auto"/>
            <w:left w:val="nil"/>
            <w:bottom w:val="single" w:sz="12" w:space="0" w:color="auto"/>
            <w:right w:val="nil"/>
          </w:tcBorders>
        </w:tcPr>
        <w:p w:rsidR="000E7D18" w:rsidRDefault="000E7D18">
          <w:pPr>
            <w:pStyle w:val="XLarge"/>
            <w:spacing w:before="240" w:line="330" w:lineRule="exact"/>
            <w:ind w:left="0" w:right="0"/>
            <w:rPr>
              <w:spacing w:val="0"/>
              <w:w w:val="100"/>
              <w:sz w:val="32"/>
              <w:lang w:val="ru-RU"/>
            </w:rPr>
          </w:pPr>
          <w:r>
            <w:rPr>
              <w:spacing w:val="0"/>
              <w:w w:val="100"/>
              <w:sz w:val="32"/>
              <w:lang w:val="ru-RU"/>
            </w:rPr>
            <w:t xml:space="preserve">Конвенция о ликвидации </w:t>
          </w:r>
          <w:r>
            <w:rPr>
              <w:spacing w:val="0"/>
              <w:w w:val="100"/>
              <w:sz w:val="32"/>
              <w:lang w:val="ru-RU"/>
            </w:rPr>
            <w:br/>
            <w:t xml:space="preserve">всех форм дискриминации </w:t>
          </w:r>
          <w:r>
            <w:rPr>
              <w:spacing w:val="0"/>
              <w:w w:val="100"/>
              <w:sz w:val="32"/>
              <w:lang w:val="ru-RU"/>
            </w:rPr>
            <w:br/>
            <w:t>в отношении женщин</w:t>
          </w:r>
        </w:p>
      </w:tc>
      <w:tc>
        <w:tcPr>
          <w:tcW w:w="737" w:type="dxa"/>
          <w:tcBorders>
            <w:top w:val="single" w:sz="6" w:space="0" w:color="auto"/>
            <w:left w:val="nil"/>
            <w:bottom w:val="single" w:sz="12" w:space="0" w:color="auto"/>
            <w:right w:val="nil"/>
          </w:tcBorders>
        </w:tcPr>
        <w:p w:rsidR="000E7D18" w:rsidRDefault="000E7D18">
          <w:pPr>
            <w:pStyle w:val="Header"/>
            <w:spacing w:before="109"/>
            <w:rPr>
              <w:lang w:val="ru-RU"/>
            </w:rPr>
          </w:pPr>
        </w:p>
      </w:tc>
      <w:tc>
        <w:tcPr>
          <w:tcW w:w="3174" w:type="dxa"/>
          <w:tcBorders>
            <w:top w:val="single" w:sz="6" w:space="0" w:color="auto"/>
            <w:left w:val="nil"/>
            <w:bottom w:val="single" w:sz="12" w:space="0" w:color="auto"/>
            <w:right w:val="nil"/>
          </w:tcBorders>
        </w:tcPr>
        <w:p w:rsidR="000E7D18" w:rsidRDefault="000E7D18">
          <w:pPr>
            <w:spacing w:before="240"/>
            <w:rPr>
              <w:spacing w:val="0"/>
              <w:w w:val="100"/>
              <w:kern w:val="0"/>
              <w:lang w:val="en-US"/>
            </w:rPr>
          </w:pPr>
          <w:r>
            <w:rPr>
              <w:spacing w:val="0"/>
              <w:w w:val="100"/>
              <w:kern w:val="0"/>
              <w:lang w:val="en-US"/>
            </w:rPr>
            <w:t>Distr.: General</w:t>
          </w:r>
        </w:p>
        <w:p w:rsidR="000E7D18" w:rsidRDefault="000E7D18">
          <w:pPr>
            <w:pStyle w:val="H56"/>
            <w:keepNext w:val="0"/>
            <w:keepLines w:val="0"/>
            <w:tabs>
              <w:tab w:val="clear" w:pos="360"/>
            </w:tabs>
            <w:suppressAutoHyphens w:val="0"/>
            <w:spacing w:line="240" w:lineRule="auto"/>
            <w:outlineLvl w:val="9"/>
            <w:rPr>
              <w:spacing w:val="0"/>
              <w:w w:val="100"/>
              <w:kern w:val="0"/>
              <w:lang w:val="ru-RU"/>
            </w:rPr>
          </w:pPr>
          <w:r>
            <w:t>2</w:t>
          </w:r>
          <w:r>
            <w:rPr>
              <w:lang w:val="ru-RU"/>
            </w:rPr>
            <w:t>2</w:t>
          </w:r>
          <w:r>
            <w:t xml:space="preserve"> June 200</w:t>
          </w:r>
          <w:r>
            <w:rPr>
              <w:lang w:val="ru-RU"/>
            </w:rPr>
            <w:t>9</w:t>
          </w:r>
        </w:p>
        <w:p w:rsidR="000E7D18" w:rsidRDefault="000E7D18">
          <w:pPr>
            <w:rPr>
              <w:spacing w:val="0"/>
              <w:w w:val="100"/>
              <w:kern w:val="0"/>
              <w:lang w:val="en-US"/>
            </w:rPr>
          </w:pPr>
        </w:p>
        <w:p w:rsidR="000E7D18" w:rsidRDefault="000E7D18">
          <w:pPr>
            <w:rPr>
              <w:spacing w:val="0"/>
              <w:w w:val="100"/>
              <w:kern w:val="0"/>
              <w:lang w:val="en-US"/>
            </w:rPr>
          </w:pPr>
          <w:r>
            <w:rPr>
              <w:spacing w:val="0"/>
              <w:w w:val="100"/>
              <w:kern w:val="0"/>
              <w:lang w:val="en-US"/>
            </w:rPr>
            <w:t>Russian</w:t>
          </w:r>
        </w:p>
        <w:p w:rsidR="000E7D18" w:rsidRDefault="000E7D18">
          <w:pPr>
            <w:pStyle w:val="H56"/>
            <w:keepNext w:val="0"/>
            <w:keepLines w:val="0"/>
            <w:tabs>
              <w:tab w:val="clear" w:pos="360"/>
            </w:tabs>
            <w:suppressAutoHyphens w:val="0"/>
            <w:outlineLvl w:val="9"/>
            <w:rPr>
              <w:spacing w:val="0"/>
              <w:w w:val="100"/>
              <w:kern w:val="0"/>
              <w:lang w:val="en-US"/>
            </w:rPr>
          </w:pPr>
          <w:r>
            <w:rPr>
              <w:spacing w:val="0"/>
              <w:w w:val="100"/>
              <w:kern w:val="0"/>
              <w:lang w:val="en-US"/>
            </w:rPr>
            <w:t>Original: English</w:t>
          </w:r>
        </w:p>
      </w:tc>
    </w:tr>
  </w:tbl>
  <w:p w:rsidR="000E7D18" w:rsidRDefault="000E7D1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1284"/>
        </w:tabs>
        <w:ind w:left="1284" w:hanging="360"/>
      </w:pPr>
      <w:rPr>
        <w:rFonts w:ascii="Wingdings" w:hAnsi="Wingdings"/>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2"/>
    <w:lvl w:ilvl="0">
      <w:start w:val="1"/>
      <w:numFmt w:val="bullet"/>
      <w:lvlText w:val=""/>
      <w:lvlJc w:val="left"/>
      <w:pPr>
        <w:tabs>
          <w:tab w:val="num" w:pos="720"/>
        </w:tabs>
        <w:ind w:left="720" w:hanging="360"/>
      </w:pPr>
      <w:rPr>
        <w:rFonts w:ascii="Wingdings" w:hAnsi="Wingdings"/>
      </w:rPr>
    </w:lvl>
  </w:abstractNum>
  <w:abstractNum w:abstractNumId="3">
    <w:nsid w:val="00000005"/>
    <w:multiLevelType w:val="singleLevel"/>
    <w:tmpl w:val="00000005"/>
    <w:name w:val="WW8Num3"/>
    <w:lvl w:ilvl="0">
      <w:start w:val="1"/>
      <w:numFmt w:val="bullet"/>
      <w:lvlText w:val=""/>
      <w:lvlJc w:val="left"/>
      <w:pPr>
        <w:tabs>
          <w:tab w:val="num" w:pos="1260"/>
        </w:tabs>
        <w:ind w:left="1260" w:hanging="360"/>
      </w:pPr>
      <w:rPr>
        <w:rFonts w:ascii="Wingdings" w:hAnsi="Wingdings"/>
      </w:rPr>
    </w:lvl>
  </w:abstractNum>
  <w:abstractNum w:abstractNumId="4">
    <w:nsid w:val="00000006"/>
    <w:multiLevelType w:val="singleLevel"/>
    <w:tmpl w:val="00000006"/>
    <w:name w:val="WW8Num7"/>
    <w:lvl w:ilvl="0">
      <w:start w:val="1"/>
      <w:numFmt w:val="decimal"/>
      <w:lvlText w:val="%1."/>
      <w:lvlJc w:val="left"/>
      <w:pPr>
        <w:tabs>
          <w:tab w:val="num" w:pos="360"/>
        </w:tabs>
        <w:ind w:left="360" w:hanging="360"/>
      </w:pPr>
    </w:lvl>
  </w:abstractNum>
  <w:abstractNum w:abstractNumId="5">
    <w:nsid w:val="309041D8"/>
    <w:multiLevelType w:val="multilevel"/>
    <w:tmpl w:val="6876FCC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0D475E6"/>
    <w:multiLevelType w:val="multilevel"/>
    <w:tmpl w:val="0C0A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552F29A5"/>
    <w:multiLevelType w:val="hybridMultilevel"/>
    <w:tmpl w:val="25ACBA9C"/>
    <w:lvl w:ilvl="0" w:tplc="415A96E6">
      <w:numFmt w:val="bullet"/>
      <w:lvlText w:val="-"/>
      <w:lvlJc w:val="left"/>
      <w:pPr>
        <w:tabs>
          <w:tab w:val="num" w:pos="1620"/>
        </w:tabs>
        <w:ind w:left="1620" w:hanging="360"/>
      </w:pPr>
      <w:rPr>
        <w:rFonts w:ascii="Times New Roman" w:eastAsia="Times New Roman" w:hAnsi="Times New Roman" w:hint="default"/>
      </w:rPr>
    </w:lvl>
    <w:lvl w:ilvl="1" w:tplc="04090005">
      <w:start w:val="1"/>
      <w:numFmt w:val="bullet"/>
      <w:lvlText w:val=""/>
      <w:lvlJc w:val="left"/>
      <w:pPr>
        <w:tabs>
          <w:tab w:val="num" w:pos="928"/>
        </w:tabs>
        <w:ind w:left="928" w:hanging="360"/>
      </w:pPr>
      <w:rPr>
        <w:rFonts w:ascii="Wingdings" w:hAnsi="Wingdings" w:hint="default"/>
      </w:rPr>
    </w:lvl>
    <w:lvl w:ilvl="2" w:tplc="B70004D8">
      <w:start w:val="5"/>
      <w:numFmt w:val="bullet"/>
      <w:lvlText w:val="-"/>
      <w:lvlJc w:val="left"/>
      <w:pPr>
        <w:tabs>
          <w:tab w:val="num" w:pos="2520"/>
        </w:tabs>
        <w:ind w:left="2520" w:hanging="360"/>
      </w:pPr>
      <w:rPr>
        <w:rFonts w:ascii="Times New Roman" w:eastAsia="Times New Roman" w:hAnsi="Times New Roman" w:hint="default"/>
      </w:rPr>
    </w:lvl>
    <w:lvl w:ilvl="3" w:tplc="992497C2">
      <w:numFmt w:val="none"/>
      <w:lvlText w:val=""/>
      <w:lvlJc w:val="left"/>
      <w:pPr>
        <w:tabs>
          <w:tab w:val="num" w:pos="3240"/>
        </w:tabs>
        <w:ind w:left="3084" w:hanging="204"/>
      </w:pPr>
      <w:rPr>
        <w:rFonts w:cs="Times New Roman" w:hint="default"/>
      </w:rPr>
    </w:lvl>
    <w:lvl w:ilvl="4" w:tplc="42A87B78">
      <w:start w:val="1"/>
      <w:numFmt w:val="decimal"/>
      <w:lvlText w:val="(%5)"/>
      <w:lvlJc w:val="left"/>
      <w:pPr>
        <w:tabs>
          <w:tab w:val="num" w:pos="3960"/>
        </w:tabs>
        <w:ind w:left="3960" w:hanging="360"/>
      </w:pPr>
      <w:rPr>
        <w:rFonts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6A37010F"/>
    <w:multiLevelType w:val="hybridMultilevel"/>
    <w:tmpl w:val="E80243FA"/>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6"/>
  <w:hyphenationZone w:val="20"/>
  <w:doNotHyphenateCaps/>
  <w:evenAndOddHeaders/>
  <w:drawingGridHorizontalSpacing w:val="6"/>
  <w:drawingGridVerticalSpacing w:val="6"/>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6505*"/>
    <w:docVar w:name="CreationDt" w:val="30/04/2007 17:14:15"/>
    <w:docVar w:name="DocCategory" w:val="Doc"/>
    <w:docVar w:name="DocType" w:val="Final"/>
    <w:docVar w:name="FooterJN" w:val="07-26505"/>
    <w:docVar w:name="jobn" w:val="07-26505 (S)"/>
    <w:docVar w:name="jobnDT" w:val="07-26505 (S)   300407"/>
    <w:docVar w:name="jobnDTDT" w:val="07-26505 (S)   300407   300407"/>
    <w:docVar w:name="JobNo" w:val="0726505S"/>
    <w:docVar w:name="OandT" w:val="sr"/>
    <w:docVar w:name="sss1" w:val="CEDAW/C/ECU/7"/>
    <w:docVar w:name="sss2" w:val="-"/>
    <w:docVar w:name="Symbol1" w:val="CEDAW/C/ECU/7"/>
    <w:docVar w:name="Symbol2" w:val="-"/>
  </w:docVars>
  <w:rsids>
    <w:rsidRoot w:val="005F2795"/>
    <w:rsid w:val="00073EDD"/>
    <w:rsid w:val="000B345A"/>
    <w:rsid w:val="000E3F27"/>
    <w:rsid w:val="000E7D18"/>
    <w:rsid w:val="001B4B44"/>
    <w:rsid w:val="002331C6"/>
    <w:rsid w:val="003D4212"/>
    <w:rsid w:val="00432C09"/>
    <w:rsid w:val="0054632E"/>
    <w:rsid w:val="005F2795"/>
    <w:rsid w:val="005F28D6"/>
    <w:rsid w:val="006530D7"/>
    <w:rsid w:val="006A0A61"/>
    <w:rsid w:val="009166D8"/>
    <w:rsid w:val="00955BAE"/>
    <w:rsid w:val="00A82348"/>
    <w:rsid w:val="00C85EF8"/>
    <w:rsid w:val="00C94C98"/>
    <w:rsid w:val="00D203CC"/>
    <w:rsid w:val="00D641A4"/>
    <w:rsid w:val="00D6630C"/>
    <w:rsid w:val="00D954B3"/>
    <w:rsid w:val="00DC0C1C"/>
    <w:rsid w:val="00E2694E"/>
    <w:rsid w:val="00F06EA7"/>
    <w:rsid w:val="00F63CBC"/>
    <w:rsid w:val="00FF7C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4">
    <w:name w:val="_ H_4"/>
    <w:basedOn w:val="Normal"/>
    <w:next w:val="Normal"/>
    <w:pPr>
      <w:keepNext/>
      <w:keepLines/>
      <w:tabs>
        <w:tab w:val="right" w:pos="360"/>
      </w:tabs>
      <w:outlineLvl w:val="3"/>
    </w:pPr>
    <w:rPr>
      <w:i/>
      <w:spacing w:val="3"/>
    </w:rPr>
  </w:style>
  <w:style w:type="paragraph" w:customStyle="1" w:styleId="7P">
    <w:name w:val="_ 7_ P"/>
    <w:basedOn w:val="H4"/>
    <w:next w:val="Normal"/>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pPr>
      <w:keepNext/>
      <w:keepLines/>
      <w:spacing w:after="240" w:line="270" w:lineRule="exact"/>
      <w:ind w:left="1264" w:right="1264"/>
      <w:outlineLvl w:val="0"/>
    </w:pPr>
    <w:rPr>
      <w:b/>
      <w:spacing w:val="0"/>
      <w:w w:val="100"/>
      <w:kern w:val="0"/>
      <w:sz w:val="22"/>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Batang"/>
      <w:spacing w:val="0"/>
      <w:w w:val="100"/>
      <w:kern w:val="0"/>
      <w:szCs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after="120" w:line="240" w:lineRule="exact"/>
      <w:outlineLvl w:val="1"/>
    </w:pPr>
    <w:rPr>
      <w:sz w:val="20"/>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aliases w:val="Fodnotetekst Tegn1"/>
    <w:semiHidden/>
    <w:rPr>
      <w:rFonts w:ascii="Times New Roman" w:hAnsi="Times New Roman"/>
      <w:dstrike w:val="0"/>
      <w:color w:val="auto"/>
      <w:spacing w:val="0"/>
      <w:w w:val="100"/>
      <w:kern w:val="0"/>
      <w:position w:val="0"/>
      <w:sz w:val="20"/>
      <w:vertAlign w:val="superscript"/>
    </w:rPr>
  </w:style>
  <w:style w:type="character" w:styleId="EndnoteReference">
    <w:name w:val="endnote reference"/>
    <w:semiHidden/>
    <w:rPr>
      <w:rFonts w:ascii="Times New Roman" w:hAnsi="Times New Roman"/>
      <w:dstrike w:val="0"/>
      <w:color w:val="auto"/>
      <w:spacing w:val="0"/>
      <w:w w:val="100"/>
      <w:kern w:val="0"/>
      <w:position w:val="0"/>
      <w:sz w:val="20"/>
      <w:vertAlign w:val="superscript"/>
    </w:rPr>
  </w:style>
  <w:style w:type="paragraph" w:styleId="FootnoteText">
    <w:name w:val="footnote text"/>
    <w:basedOn w:val="Normal"/>
    <w:link w:val="FootnoteTextChar"/>
    <w:semiHidden/>
    <w:pPr>
      <w:tabs>
        <w:tab w:val="right" w:pos="1191"/>
        <w:tab w:val="left" w:pos="1264"/>
      </w:tabs>
      <w:spacing w:line="210" w:lineRule="exact"/>
      <w:ind w:left="1264" w:right="1264" w:hanging="1264"/>
    </w:pPr>
    <w:rPr>
      <w:spacing w:val="0"/>
      <w:w w:val="100"/>
      <w:kern w:val="0"/>
      <w:sz w:val="17"/>
    </w:rPr>
  </w:style>
  <w:style w:type="paragraph" w:styleId="EndnoteText">
    <w:name w:val="endnote text"/>
    <w:basedOn w:val="FootnoteText"/>
    <w:semiHidden/>
    <w:pPr>
      <w:spacing w:after="80"/>
    </w:pPr>
  </w:style>
  <w:style w:type="paragraph" w:styleId="Footer">
    <w:name w:val="footer"/>
    <w:link w:val="FooterChar"/>
    <w:pPr>
      <w:tabs>
        <w:tab w:val="center" w:pos="4320"/>
        <w:tab w:val="right" w:pos="8640"/>
      </w:tabs>
    </w:pPr>
    <w:rPr>
      <w:b/>
      <w:noProof/>
      <w:sz w:val="17"/>
      <w:lang w:val="en-US" w:eastAsia="en-US"/>
    </w:rPr>
  </w:style>
  <w:style w:type="paragraph" w:styleId="Header">
    <w:name w:val="header"/>
    <w:link w:val="HeaderCha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BodyTextIndent">
    <w:name w:val="Body Text Indent"/>
    <w:basedOn w:val="Normal"/>
    <w:pPr>
      <w:tabs>
        <w:tab w:val="left" w:pos="-720"/>
      </w:tabs>
      <w:suppressAutoHyphens w:val="0"/>
      <w:ind w:left="426" w:hanging="426"/>
      <w:jc w:val="both"/>
    </w:pPr>
    <w:rPr>
      <w:spacing w:val="0"/>
      <w:w w:val="100"/>
      <w:kern w:val="0"/>
      <w:sz w:val="18"/>
      <w:lang w:val="ru-RU"/>
    </w:rPr>
  </w:style>
  <w:style w:type="paragraph" w:styleId="BodyText3">
    <w:name w:val="Body Text 3"/>
    <w:basedOn w:val="Normal"/>
    <w:pPr>
      <w:suppressAutoHyphens w:val="0"/>
      <w:spacing w:after="120" w:line="240" w:lineRule="auto"/>
    </w:pPr>
    <w:rPr>
      <w:spacing w:val="0"/>
      <w:w w:val="100"/>
      <w:kern w:val="0"/>
      <w:sz w:val="16"/>
      <w:szCs w:val="16"/>
      <w:lang w:val="en-US"/>
    </w:rPr>
  </w:style>
  <w:style w:type="paragraph" w:customStyle="1" w:styleId="SingleTxt0">
    <w:name w:val="__Single Txt_втяжка"/>
    <w:basedOn w:val="SingleTxt"/>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531"/>
      </w:tabs>
      <w:suppressAutoHyphens/>
      <w:ind w:left="1888" w:right="1264" w:hanging="624"/>
    </w:pPr>
    <w:rPr>
      <w:bCs/>
      <w:lang w:val="ru-RU"/>
    </w:rPr>
  </w:style>
  <w:style w:type="paragraph" w:styleId="BodyText">
    <w:name w:val="Body Text"/>
    <w:basedOn w:val="Normal"/>
    <w:pPr>
      <w:suppressAutoHyphens w:val="0"/>
      <w:spacing w:line="240" w:lineRule="auto"/>
    </w:pPr>
    <w:rPr>
      <w:b/>
      <w:spacing w:val="0"/>
      <w:w w:val="100"/>
      <w:kern w:val="0"/>
      <w:sz w:val="28"/>
      <w:lang w:val="en-US"/>
    </w:rPr>
  </w:style>
  <w:style w:type="character" w:customStyle="1" w:styleId="postbody1">
    <w:name w:val="postbody1"/>
    <w:rPr>
      <w:sz w:val="12"/>
      <w:szCs w:val="12"/>
    </w:rPr>
  </w:style>
  <w:style w:type="character" w:styleId="Hyperlink">
    <w:name w:val="Hyperlink"/>
    <w:rPr>
      <w:color w:val="0000FF"/>
      <w:u w:val="none"/>
    </w:rPr>
  </w:style>
  <w:style w:type="paragraph" w:styleId="BodyText2">
    <w:name w:val="Body Text 2"/>
    <w:basedOn w:val="Normal"/>
    <w:pPr>
      <w:spacing w:after="120" w:line="480" w:lineRule="auto"/>
    </w:pPr>
  </w:style>
  <w:style w:type="paragraph" w:customStyle="1" w:styleId="SingleTxta">
    <w:name w:val="__Single Txt_a)_втяжка"/>
    <w:basedOn w:val="SingleTxt0"/>
    <w:pPr>
      <w:tabs>
        <w:tab w:val="clear" w:pos="1531"/>
        <w:tab w:val="left" w:pos="1741"/>
        <w:tab w:val="left" w:pos="2217"/>
      </w:tabs>
      <w:ind w:left="2223" w:hanging="482"/>
    </w:pPr>
    <w:rPr>
      <w:lang w:val="en-US"/>
    </w:rPr>
  </w:style>
  <w:style w:type="paragraph" w:styleId="NormalWeb">
    <w:name w:val="Normal (Web)"/>
    <w:basedOn w:val="Normal"/>
    <w:pPr>
      <w:suppressAutoHyphens w:val="0"/>
      <w:spacing w:before="100" w:after="100" w:line="100" w:lineRule="atLeast"/>
    </w:pPr>
    <w:rPr>
      <w:spacing w:val="0"/>
      <w:w w:val="100"/>
      <w:kern w:val="1"/>
      <w:sz w:val="24"/>
      <w:szCs w:val="24"/>
      <w:lang w:val="pt-PT" w:eastAsia="ar-SA"/>
    </w:rPr>
  </w:style>
  <w:style w:type="paragraph" w:customStyle="1" w:styleId="MP-corpotexto">
    <w:name w:val="MP-corpo texto"/>
    <w:basedOn w:val="Normal"/>
    <w:autoRedefine/>
    <w:pPr>
      <w:suppressAutoHyphens w:val="0"/>
      <w:spacing w:before="240" w:line="360" w:lineRule="auto"/>
      <w:jc w:val="both"/>
    </w:pPr>
    <w:rPr>
      <w:rFonts w:ascii="Trebuchet MS" w:hAnsi="Trebuchet MS" w:cs="Arial"/>
      <w:bCs/>
      <w:color w:val="000000"/>
      <w:spacing w:val="0"/>
      <w:w w:val="100"/>
      <w:kern w:val="0"/>
      <w:sz w:val="22"/>
      <w:lang w:val="pt-PT" w:eastAsia="pt-PT"/>
    </w:rPr>
  </w:style>
  <w:style w:type="paragraph" w:customStyle="1" w:styleId="Textodecomentrio1">
    <w:name w:val="Texto de comentário1"/>
    <w:basedOn w:val="Normal"/>
    <w:rPr>
      <w:kern w:val="1"/>
      <w:lang w:val="en-GB" w:eastAsia="ar-SA"/>
    </w:rPr>
  </w:style>
  <w:style w:type="paragraph" w:customStyle="1" w:styleId="Contedodatabela">
    <w:name w:val="Conteúdo da tabela"/>
    <w:basedOn w:val="Normal"/>
    <w:pPr>
      <w:suppressLineNumbers/>
    </w:pPr>
    <w:rPr>
      <w:kern w:val="2"/>
      <w:lang w:val="en-GB" w:eastAsia="ar-SA"/>
    </w:rPr>
  </w:style>
  <w:style w:type="paragraph" w:customStyle="1" w:styleId="msolistparagraph0">
    <w:name w:val="msolistparagraph"/>
    <w:basedOn w:val="Normal"/>
    <w:pPr>
      <w:suppressAutoHyphens w:val="0"/>
      <w:spacing w:before="100" w:beforeAutospacing="1" w:after="100" w:afterAutospacing="1" w:line="240" w:lineRule="auto"/>
      <w:ind w:left="720"/>
    </w:pPr>
    <w:rPr>
      <w:spacing w:val="0"/>
      <w:w w:val="100"/>
      <w:kern w:val="0"/>
      <w:sz w:val="24"/>
      <w:szCs w:val="24"/>
      <w:lang w:eastAsia="es-ES"/>
    </w:rPr>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customStyle="1" w:styleId="Prrafodelista">
    <w:name w:val="Párrafo de lista"/>
    <w:basedOn w:val="Normal"/>
    <w:qFormat/>
    <w:pPr>
      <w:suppressAutoHyphens w:val="0"/>
      <w:spacing w:line="240" w:lineRule="auto"/>
      <w:ind w:left="708"/>
    </w:pPr>
    <w:rPr>
      <w:spacing w:val="0"/>
      <w:w w:val="100"/>
      <w:kern w:val="0"/>
      <w:sz w:val="24"/>
      <w:szCs w:val="24"/>
      <w:lang w:eastAsia="es-ES"/>
    </w:rPr>
  </w:style>
  <w:style w:type="paragraph" w:styleId="BodyTextIndent3">
    <w:name w:val="Body Text Indent 3"/>
    <w:basedOn w:val="Normal"/>
    <w:pPr>
      <w:spacing w:after="120"/>
      <w:ind w:left="283"/>
    </w:pPr>
    <w:rPr>
      <w:sz w:val="16"/>
      <w:szCs w:val="16"/>
    </w:rPr>
  </w:style>
  <w:style w:type="paragraph" w:customStyle="1" w:styleId="Textoindependiente21">
    <w:name w:val="Texto independiente 21"/>
    <w:basedOn w:val="Normal"/>
    <w:pPr>
      <w:widowControl w:val="0"/>
      <w:spacing w:line="240" w:lineRule="auto"/>
      <w:jc w:val="both"/>
    </w:pPr>
    <w:rPr>
      <w:rFonts w:eastAsia="Arial Unicode MS"/>
      <w:spacing w:val="0"/>
      <w:w w:val="100"/>
      <w:kern w:val="1"/>
      <w:sz w:val="22"/>
      <w:szCs w:val="24"/>
      <w:lang w:val="es-SV"/>
    </w:rPr>
  </w:style>
  <w:style w:type="paragraph" w:customStyle="1" w:styleId="Textoindependiente31">
    <w:name w:val="Texto independiente 31"/>
    <w:basedOn w:val="Normal"/>
    <w:pPr>
      <w:widowControl w:val="0"/>
      <w:spacing w:line="240" w:lineRule="auto"/>
      <w:jc w:val="both"/>
    </w:pPr>
    <w:rPr>
      <w:rFonts w:eastAsia="Arial Unicode MS"/>
      <w:spacing w:val="0"/>
      <w:w w:val="100"/>
      <w:kern w:val="1"/>
      <w:sz w:val="22"/>
      <w:szCs w:val="24"/>
      <w:lang w:val="es-SV"/>
    </w:rPr>
  </w:style>
  <w:style w:type="paragraph" w:styleId="z-BottomofForm">
    <w:name w:val="HTML Bottom of Form"/>
    <w:basedOn w:val="Normal"/>
    <w:next w:val="Normal"/>
    <w:hidden/>
    <w:pPr>
      <w:pBdr>
        <w:top w:val="single" w:sz="6" w:space="1" w:color="auto"/>
      </w:pBdr>
      <w:suppressAutoHyphens w:val="0"/>
      <w:spacing w:line="240" w:lineRule="auto"/>
      <w:jc w:val="center"/>
    </w:pPr>
    <w:rPr>
      <w:rFonts w:ascii="Arial" w:hAnsi="Arial" w:cs="Arial"/>
      <w:vanish/>
      <w:spacing w:val="0"/>
      <w:w w:val="100"/>
      <w:kern w:val="0"/>
      <w:sz w:val="16"/>
      <w:szCs w:val="16"/>
      <w:lang w:eastAsia="es-ES"/>
    </w:rPr>
  </w:style>
  <w:style w:type="paragraph" w:styleId="z-TopofForm">
    <w:name w:val="HTML Top of Form"/>
    <w:basedOn w:val="Normal"/>
    <w:next w:val="Normal"/>
    <w:hidden/>
    <w:pPr>
      <w:pBdr>
        <w:bottom w:val="single" w:sz="6" w:space="1" w:color="auto"/>
      </w:pBdr>
      <w:suppressAutoHyphens w:val="0"/>
      <w:spacing w:line="240" w:lineRule="auto"/>
      <w:jc w:val="center"/>
    </w:pPr>
    <w:rPr>
      <w:rFonts w:ascii="Arial" w:hAnsi="Arial" w:cs="Arial"/>
      <w:vanish/>
      <w:spacing w:val="0"/>
      <w:w w:val="100"/>
      <w:kern w:val="0"/>
      <w:sz w:val="16"/>
      <w:szCs w:val="16"/>
      <w:lang w:eastAsia="es-ES"/>
    </w:rPr>
  </w:style>
  <w:style w:type="paragraph" w:styleId="ListParagraph">
    <w:name w:val="List Paragraph"/>
    <w:basedOn w:val="Normal"/>
    <w:qFormat/>
    <w:pPr>
      <w:suppressAutoHyphens w:val="0"/>
      <w:spacing w:after="200" w:line="276" w:lineRule="auto"/>
      <w:ind w:left="720"/>
      <w:contextualSpacing/>
    </w:pPr>
    <w:rPr>
      <w:rFonts w:ascii="Calibri" w:eastAsia="Calibri" w:hAnsi="Calibri"/>
      <w:spacing w:val="0"/>
      <w:w w:val="100"/>
      <w:kern w:val="0"/>
      <w:sz w:val="22"/>
      <w:szCs w:val="22"/>
      <w:lang w:val="en-GB"/>
    </w:rPr>
  </w:style>
  <w:style w:type="character" w:styleId="Emphasis">
    <w:name w:val="Emphasis"/>
    <w:qFormat/>
    <w:rPr>
      <w:i/>
      <w:iCs/>
    </w:rPr>
  </w:style>
  <w:style w:type="paragraph" w:customStyle="1" w:styleId="margin">
    <w:name w:val="margin"/>
    <w:basedOn w:val="Normal"/>
    <w:pPr>
      <w:suppressAutoHyphens w:val="0"/>
      <w:spacing w:before="100" w:beforeAutospacing="1" w:after="100" w:afterAutospacing="1" w:line="240" w:lineRule="auto"/>
    </w:pPr>
    <w:rPr>
      <w:spacing w:val="0"/>
      <w:w w:val="100"/>
      <w:kern w:val="0"/>
      <w:sz w:val="24"/>
      <w:szCs w:val="24"/>
      <w:lang w:val="da-DK" w:eastAsia="da-DK"/>
    </w:rPr>
  </w:style>
  <w:style w:type="paragraph" w:customStyle="1" w:styleId="1">
    <w:name w:val="__Втяжка_1"/>
    <w:basedOn w:val="SingleTxt"/>
    <w:pPr>
      <w:ind w:left="2195" w:right="1264" w:hanging="454"/>
    </w:pPr>
    <w:rPr>
      <w:lang w:val="ru-RU"/>
    </w:rPr>
  </w:style>
  <w:style w:type="paragraph" w:customStyle="1" w:styleId="a">
    <w:name w:val="Стиль Цитата + не курсив"/>
    <w:basedOn w:val="BlockText"/>
    <w:autoRedefine/>
    <w:rsid w:val="00DC0C1C"/>
    <w:pPr>
      <w:spacing w:after="160"/>
      <w:ind w:left="454" w:right="454"/>
      <w:jc w:val="both"/>
    </w:pPr>
    <w:rPr>
      <w:rFonts w:ascii="Myriad Pro" w:hAnsi="Myriad Pro"/>
      <w:i/>
      <w:sz w:val="17"/>
    </w:rPr>
  </w:style>
  <w:style w:type="paragraph" w:styleId="BlockText">
    <w:name w:val="Block Text"/>
    <w:basedOn w:val="Normal"/>
    <w:rsid w:val="00DC0C1C"/>
    <w:pPr>
      <w:suppressAutoHyphens w:val="0"/>
      <w:spacing w:after="120" w:line="240" w:lineRule="auto"/>
      <w:ind w:left="1440" w:right="1440"/>
    </w:pPr>
    <w:rPr>
      <w:rFonts w:cs="Angsana New"/>
      <w:spacing w:val="0"/>
      <w:w w:val="100"/>
      <w:kern w:val="0"/>
      <w:sz w:val="24"/>
      <w:szCs w:val="28"/>
      <w:lang w:val="en-AU" w:bidi="th-TH"/>
    </w:rPr>
  </w:style>
  <w:style w:type="character" w:customStyle="1" w:styleId="BalloonTextChar">
    <w:name w:val="Balloon Text Char"/>
    <w:link w:val="BalloonText"/>
    <w:semiHidden/>
    <w:locked/>
    <w:rsid w:val="00DC0C1C"/>
    <w:rPr>
      <w:rFonts w:ascii="Tahoma" w:hAnsi="Tahoma" w:cs="Tahoma"/>
      <w:spacing w:val="4"/>
      <w:w w:val="103"/>
      <w:kern w:val="14"/>
      <w:sz w:val="16"/>
      <w:szCs w:val="16"/>
      <w:lang w:val="es-ES" w:eastAsia="en-US" w:bidi="ar-SA"/>
    </w:rPr>
  </w:style>
  <w:style w:type="table" w:styleId="TableGrid">
    <w:name w:val="Table Grid"/>
    <w:basedOn w:val="TableNormal"/>
    <w:rsid w:val="00DC0C1C"/>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DC0C1C"/>
    <w:pPr>
      <w:suppressAutoHyphens w:val="0"/>
      <w:spacing w:line="240" w:lineRule="auto"/>
    </w:pPr>
    <w:rPr>
      <w:rFonts w:cs="Angsana New"/>
      <w:b/>
      <w:bCs/>
      <w:spacing w:val="0"/>
      <w:w w:val="100"/>
      <w:kern w:val="0"/>
      <w:szCs w:val="23"/>
      <w:lang w:val="en-AU" w:bidi="th-TH"/>
    </w:rPr>
  </w:style>
  <w:style w:type="paragraph" w:customStyle="1" w:styleId="StyleJustified">
    <w:name w:val="Style Justified"/>
    <w:basedOn w:val="Normal"/>
    <w:rsid w:val="00DC0C1C"/>
    <w:pPr>
      <w:suppressAutoHyphens w:val="0"/>
      <w:spacing w:line="240" w:lineRule="auto"/>
      <w:jc w:val="both"/>
    </w:pPr>
    <w:rPr>
      <w:rFonts w:cs="Angsana New"/>
      <w:spacing w:val="0"/>
      <w:w w:val="100"/>
      <w:kern w:val="0"/>
      <w:sz w:val="24"/>
      <w:szCs w:val="28"/>
      <w:lang w:val="en-AU" w:bidi="th-TH"/>
    </w:rPr>
  </w:style>
  <w:style w:type="character" w:customStyle="1" w:styleId="FootnoteTextChar">
    <w:name w:val="Footnote Text Char"/>
    <w:link w:val="FootnoteText"/>
    <w:semiHidden/>
    <w:locked/>
    <w:rsid w:val="00DC0C1C"/>
    <w:rPr>
      <w:sz w:val="17"/>
      <w:lang w:val="es-ES" w:eastAsia="en-US" w:bidi="ar-SA"/>
    </w:rPr>
  </w:style>
  <w:style w:type="character" w:customStyle="1" w:styleId="CommentTextChar">
    <w:name w:val="Comment Text Char"/>
    <w:link w:val="CommentText"/>
    <w:semiHidden/>
    <w:locked/>
    <w:rsid w:val="00DC0C1C"/>
    <w:rPr>
      <w:spacing w:val="4"/>
      <w:w w:val="103"/>
      <w:kern w:val="14"/>
      <w:lang w:val="es-ES" w:eastAsia="en-US" w:bidi="ar-SA"/>
    </w:rPr>
  </w:style>
  <w:style w:type="character" w:customStyle="1" w:styleId="CommentSubjectChar">
    <w:name w:val="Comment Subject Char"/>
    <w:link w:val="CommentSubject"/>
    <w:semiHidden/>
    <w:locked/>
    <w:rsid w:val="00DC0C1C"/>
    <w:rPr>
      <w:b/>
      <w:bCs/>
      <w:spacing w:val="4"/>
      <w:w w:val="103"/>
      <w:kern w:val="14"/>
      <w:lang w:val="es-ES" w:eastAsia="en-US" w:bidi="ar-SA"/>
    </w:rPr>
  </w:style>
  <w:style w:type="character" w:customStyle="1" w:styleId="HeaderChar">
    <w:name w:val="Header Char"/>
    <w:link w:val="Header"/>
    <w:semiHidden/>
    <w:locked/>
    <w:rsid w:val="00DC0C1C"/>
    <w:rPr>
      <w:noProof/>
      <w:sz w:val="17"/>
      <w:lang w:val="en-US" w:eastAsia="en-US" w:bidi="ar-SA"/>
    </w:rPr>
  </w:style>
  <w:style w:type="character" w:customStyle="1" w:styleId="FooterChar">
    <w:name w:val="Footer Char"/>
    <w:link w:val="Footer"/>
    <w:semiHidden/>
    <w:locked/>
    <w:rsid w:val="00DC0C1C"/>
    <w:rPr>
      <w:b/>
      <w:noProof/>
      <w:sz w:val="17"/>
      <w:lang w:val="en-US" w:eastAsia="en-US" w:bidi="ar-SA"/>
    </w:rPr>
  </w:style>
  <w:style w:type="character" w:styleId="PageNumber">
    <w:name w:val="page number"/>
    <w:rsid w:val="00DC0C1C"/>
    <w:rPr>
      <w:rFonts w:cs="Times New Roman"/>
    </w:rPr>
  </w:style>
  <w:style w:type="paragraph" w:styleId="DocumentMap">
    <w:name w:val="Document Map"/>
    <w:basedOn w:val="Normal"/>
    <w:semiHidden/>
    <w:rsid w:val="00DC0C1C"/>
    <w:pPr>
      <w:shd w:val="clear" w:color="auto" w:fill="000080"/>
      <w:suppressAutoHyphens w:val="0"/>
      <w:spacing w:line="240" w:lineRule="auto"/>
    </w:pPr>
    <w:rPr>
      <w:rFonts w:ascii="Tahoma" w:hAnsi="Tahoma" w:cs="Tahoma"/>
      <w:spacing w:val="0"/>
      <w:w w:val="100"/>
      <w:kern w:val="0"/>
      <w:lang w:val="en-A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15850</Words>
  <Characters>90346</Characters>
  <Application>Microsoft Office Word</Application>
  <DocSecurity>4</DocSecurity>
  <Lines>752</Lines>
  <Paragraphs>211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105985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ID+</dc:creator>
  <cp:keywords/>
  <dc:description/>
  <cp:lastModifiedBy>Maria.Griaznova_2</cp:lastModifiedBy>
  <cp:revision>4</cp:revision>
  <cp:lastPrinted>2009-07-15T14:55:00Z</cp:lastPrinted>
  <dcterms:created xsi:type="dcterms:W3CDTF">2009-07-15T13:00:00Z</dcterms:created>
  <dcterms:modified xsi:type="dcterms:W3CDTF">2009-07-15T13:05:00Z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0726505</vt:lpwstr>
  </property>
  <property fmtid="{D5CDD505-2E9C-101B-9397-08002B2CF9AE}" pid="3" name="Symbol1">
    <vt:lpwstr>CEDAW/C/ECU/7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41 </vt:lpwstr>
  </property>
  <property fmtid="{D5CDD505-2E9C-101B-9397-08002B2CF9AE}" pid="8" name="Operator">
    <vt:lpwstr>Sergueenko</vt:lpwstr>
  </property>
</Properties>
</file>