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1D" w:rsidRDefault="00D6601D" w:rsidP="00D6601D">
      <w:pPr>
        <w:spacing w:line="60" w:lineRule="exact"/>
        <w:rPr>
          <w:sz w:val="6"/>
          <w:lang w:val="en-US"/>
        </w:rPr>
        <w:sectPr w:rsidR="00D6601D" w:rsidSect="00D660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614765" w:rsidRDefault="00614765" w:rsidP="006147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третья сессия</w:t>
      </w:r>
    </w:p>
    <w:p w:rsidR="00614765" w:rsidRDefault="00614765" w:rsidP="0061476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19 января — 6 февраля 2009 года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77602">
        <w:t>Заключительные замечания</w:t>
      </w:r>
      <w:r w:rsidR="00D71B5B">
        <w:t xml:space="preserve"> Комитета по</w:t>
      </w:r>
      <w:r w:rsidR="00D71B5B">
        <w:rPr>
          <w:lang w:val="en-US"/>
        </w:rPr>
        <w:t> </w:t>
      </w:r>
      <w:r>
        <w:t>ликвидации дискриминации в отношении женщин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Ливийская Арабская Джамахирия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1.</w:t>
      </w:r>
      <w:r>
        <w:tab/>
        <w:t>Комитет рассмотрел второй и сводный третий</w:t>
      </w:r>
      <w:r w:rsidR="00D71B5B" w:rsidRPr="00D71B5B">
        <w:t>–</w:t>
      </w:r>
      <w:r>
        <w:t>пятый периодические до</w:t>
      </w:r>
      <w:r>
        <w:t>к</w:t>
      </w:r>
      <w:r>
        <w:t>лады Ливийской Арабской Джамахирии (</w:t>
      </w:r>
      <w:r>
        <w:rPr>
          <w:lang w:val="en-US"/>
        </w:rPr>
        <w:t>CEDAW</w:t>
      </w:r>
      <w:r w:rsidRPr="00F65108">
        <w:t>/</w:t>
      </w:r>
      <w:r>
        <w:rPr>
          <w:lang w:val="en-US"/>
        </w:rPr>
        <w:t>C</w:t>
      </w:r>
      <w:r w:rsidRPr="00F65108">
        <w:t>/</w:t>
      </w:r>
      <w:r>
        <w:rPr>
          <w:lang w:val="en-US"/>
        </w:rPr>
        <w:t>LBY</w:t>
      </w:r>
      <w:r w:rsidRPr="00F65108">
        <w:t xml:space="preserve">/2 </w:t>
      </w:r>
      <w:r>
        <w:t xml:space="preserve">и </w:t>
      </w:r>
      <w:r>
        <w:rPr>
          <w:lang w:val="en-US"/>
        </w:rPr>
        <w:t>CEDAW</w:t>
      </w:r>
      <w:r w:rsidRPr="00F65108">
        <w:t>/</w:t>
      </w:r>
      <w:r>
        <w:rPr>
          <w:lang w:val="en-US"/>
        </w:rPr>
        <w:t>C</w:t>
      </w:r>
      <w:r w:rsidRPr="00F65108">
        <w:t>/</w:t>
      </w:r>
      <w:r w:rsidR="00D71B5B" w:rsidRPr="00D71B5B">
        <w:br/>
      </w:r>
      <w:r>
        <w:rPr>
          <w:lang w:val="en-US"/>
        </w:rPr>
        <w:t>LBY</w:t>
      </w:r>
      <w:r w:rsidRPr="00F65108">
        <w:t>/5)</w:t>
      </w:r>
      <w:r>
        <w:t xml:space="preserve"> на своих 877</w:t>
      </w:r>
      <w:r>
        <w:noBreakHyphen/>
        <w:t>м и 878</w:t>
      </w:r>
      <w:r>
        <w:noBreakHyphen/>
        <w:t>м заседаниях 29 января 2009 года. П</w:t>
      </w:r>
      <w:r>
        <w:t>е</w:t>
      </w:r>
      <w:r>
        <w:t>речень тем и вопросов Комитета содержится в документе </w:t>
      </w:r>
      <w:r>
        <w:rPr>
          <w:lang w:val="en-US"/>
        </w:rPr>
        <w:t>CEDAW</w:t>
      </w:r>
      <w:r w:rsidRPr="00F65108">
        <w:t>/</w:t>
      </w:r>
      <w:r>
        <w:rPr>
          <w:lang w:val="en-US"/>
        </w:rPr>
        <w:t>C</w:t>
      </w:r>
      <w:r w:rsidRPr="00F65108">
        <w:t>/</w:t>
      </w:r>
      <w:r>
        <w:rPr>
          <w:lang w:val="en-US"/>
        </w:rPr>
        <w:t>LBY</w:t>
      </w:r>
      <w:r w:rsidRPr="00F65108">
        <w:t>/</w:t>
      </w:r>
      <w:r>
        <w:rPr>
          <w:lang w:val="en-US"/>
        </w:rPr>
        <w:t>Q</w:t>
      </w:r>
      <w:r>
        <w:t>/2, а ответы Л</w:t>
      </w:r>
      <w:r>
        <w:t>и</w:t>
      </w:r>
      <w:r>
        <w:t>вийской Арабской Джамахирии приводятся в докуме</w:t>
      </w:r>
      <w:r>
        <w:t>н</w:t>
      </w:r>
      <w:r>
        <w:t>те </w:t>
      </w:r>
      <w:r>
        <w:rPr>
          <w:lang w:val="en-US"/>
        </w:rPr>
        <w:t>CEDAW</w:t>
      </w:r>
      <w:r w:rsidRPr="00F65108">
        <w:t>/</w:t>
      </w:r>
      <w:r>
        <w:rPr>
          <w:lang w:val="en-US"/>
        </w:rPr>
        <w:t>C</w:t>
      </w:r>
      <w:r w:rsidRPr="00F65108">
        <w:t>/</w:t>
      </w:r>
      <w:r>
        <w:rPr>
          <w:lang w:val="en-US"/>
        </w:rPr>
        <w:t>LBY</w:t>
      </w:r>
      <w:r w:rsidRPr="00F65108">
        <w:t>/</w:t>
      </w:r>
      <w:r w:rsidR="00D71B5B" w:rsidRPr="00D71B5B">
        <w:br/>
      </w:r>
      <w:r>
        <w:rPr>
          <w:lang w:val="en-US"/>
        </w:rPr>
        <w:t>Q</w:t>
      </w:r>
      <w:r w:rsidRPr="00F65108">
        <w:t>/2/</w:t>
      </w:r>
      <w:r>
        <w:rPr>
          <w:lang w:val="en-US"/>
        </w:rPr>
        <w:t>Add</w:t>
      </w:r>
      <w:r w:rsidRPr="00F65108">
        <w:t>.1</w:t>
      </w:r>
      <w:r>
        <w:t>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2.</w:t>
      </w:r>
      <w:r>
        <w:tab/>
        <w:t>Выражая признательность государству-участнику за представленные им второй и сводный третий</w:t>
      </w:r>
      <w:r w:rsidR="00C9356C">
        <w:t>-</w:t>
      </w:r>
      <w:r>
        <w:t>пятый периодические доклады, Комитет сожалеет, что при их подготовке не были соблюдены его руководящие указания по с</w:t>
      </w:r>
      <w:r>
        <w:t>о</w:t>
      </w:r>
      <w:r>
        <w:t>ставлению периодических докладов и что в них не приводятся статистические данные в разбивке по признаку пола по всем областям, охваченным Конвенц</w:t>
      </w:r>
      <w:r>
        <w:t>и</w:t>
      </w:r>
      <w:r>
        <w:t>ей, в частности сферам образования, здравоохранения и занятости. Комитет также выражает признательность Ливийской Арабской Джамахирии за пис</w:t>
      </w:r>
      <w:r>
        <w:t>ь</w:t>
      </w:r>
      <w:r>
        <w:t>менные ответы на перечень тем и вопросов, подготовленных предсессионной рабочей группой, но одновременно выражает сожаление по поводу того, что в них не содержится конкретной информации в ответ на заданные вопросы. К</w:t>
      </w:r>
      <w:r>
        <w:t>о</w:t>
      </w:r>
      <w:r>
        <w:t>митет также сожалеет по поводу значительной задержки с представлен</w:t>
      </w:r>
      <w:r>
        <w:t>и</w:t>
      </w:r>
      <w:r>
        <w:t>ем сводного третьего</w:t>
      </w:r>
      <w:r w:rsidR="00C9356C">
        <w:t>-</w:t>
      </w:r>
      <w:r>
        <w:t>пятого периодическ</w:t>
      </w:r>
      <w:r w:rsidR="00B77602">
        <w:t>их докладов</w:t>
      </w:r>
      <w:r>
        <w:t xml:space="preserve"> и напоминает государс</w:t>
      </w:r>
      <w:r>
        <w:t>т</w:t>
      </w:r>
      <w:r>
        <w:t>ву-участнику о необходимости своевременного выполнения взятых им обяз</w:t>
      </w:r>
      <w:r>
        <w:t>а</w:t>
      </w:r>
      <w:r>
        <w:t>тельств по представлению докладов, поскольку задержки с их представлением могут негативно сказаться на ходе осуществления Конвенции. Комитет рек</w:t>
      </w:r>
      <w:r>
        <w:t>о</w:t>
      </w:r>
      <w:r>
        <w:t>мендует государству-участнику при подготовке следующего периодического доклада заручиться технической помощью, в том числе у Управления Верхо</w:t>
      </w:r>
      <w:r>
        <w:t>в</w:t>
      </w:r>
      <w:r>
        <w:t>ного к</w:t>
      </w:r>
      <w:r>
        <w:t>о</w:t>
      </w:r>
      <w:r>
        <w:t>миссара по правам человека</w:t>
      </w:r>
      <w:r w:rsidR="00B77602">
        <w:t xml:space="preserve"> Организации Объединенных Наций</w:t>
      </w:r>
      <w:r>
        <w:t>.</w:t>
      </w:r>
    </w:p>
    <w:p w:rsidR="00614765" w:rsidRDefault="00614765" w:rsidP="006E7A62">
      <w:pPr>
        <w:pStyle w:val="SingleTxt"/>
      </w:pPr>
      <w:r>
        <w:t>3.</w:t>
      </w:r>
      <w:r>
        <w:tab/>
        <w:t xml:space="preserve">Комитет приветствует направление государством-участником делегации высокого уровня во главе с секретарем по делам женщин Всеобщего народного конгресса и в составе представителей </w:t>
      </w:r>
      <w:r w:rsidR="00B77602">
        <w:t xml:space="preserve">Главного </w:t>
      </w:r>
      <w:r>
        <w:t>народного комитета по вопр</w:t>
      </w:r>
      <w:r>
        <w:t>о</w:t>
      </w:r>
      <w:r>
        <w:t xml:space="preserve">сам планирования, </w:t>
      </w:r>
      <w:r w:rsidR="00B77602">
        <w:t xml:space="preserve">Главного </w:t>
      </w:r>
      <w:r>
        <w:t xml:space="preserve">народного комитета по социальным делам, </w:t>
      </w:r>
      <w:r w:rsidR="00B77602">
        <w:t>Гла</w:t>
      </w:r>
      <w:r w:rsidR="00B77602">
        <w:t>в</w:t>
      </w:r>
      <w:r w:rsidR="00B77602">
        <w:t xml:space="preserve">ного </w:t>
      </w:r>
      <w:r>
        <w:t xml:space="preserve">народного комитета юстиции, </w:t>
      </w:r>
      <w:r w:rsidR="00B77602">
        <w:t xml:space="preserve">Главного </w:t>
      </w:r>
      <w:r>
        <w:t xml:space="preserve">народного комитета национальной безопасности, </w:t>
      </w:r>
      <w:r w:rsidR="00B77602">
        <w:t xml:space="preserve">Главного </w:t>
      </w:r>
      <w:r>
        <w:t xml:space="preserve">народного комитета иностранных дел, </w:t>
      </w:r>
      <w:r w:rsidR="00B77602">
        <w:t xml:space="preserve">Главного </w:t>
      </w:r>
      <w:r>
        <w:t>наро</w:t>
      </w:r>
      <w:r>
        <w:t>д</w:t>
      </w:r>
      <w:r>
        <w:t>ного комитета внешних связей и Секретариата Всеобщего народного конгре</w:t>
      </w:r>
      <w:r>
        <w:t>с</w:t>
      </w:r>
      <w:r>
        <w:t>са.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4.</w:t>
      </w:r>
      <w:r>
        <w:tab/>
        <w:t>Комитет выражает признательность государству-участнику за присоед</w:t>
      </w:r>
      <w:r>
        <w:t>и</w:t>
      </w:r>
      <w:r>
        <w:t xml:space="preserve">нение </w:t>
      </w:r>
      <w:r w:rsidR="00B77602">
        <w:t xml:space="preserve">в 2004 году </w:t>
      </w:r>
      <w:r>
        <w:t>к Факультативному протоколу к Конвенции о ликвидации всех форм дискриминации в отношении женщин.</w:t>
      </w:r>
    </w:p>
    <w:p w:rsidR="00614765" w:rsidRDefault="00614765" w:rsidP="006E7A62">
      <w:pPr>
        <w:pStyle w:val="SingleTxt"/>
      </w:pPr>
      <w:r>
        <w:t>5.</w:t>
      </w:r>
      <w:r>
        <w:tab/>
        <w:t>Комитет с удовлетворением отмечает прогресс, достигнутый государс</w:t>
      </w:r>
      <w:r>
        <w:t>т</w:t>
      </w:r>
      <w:r>
        <w:t xml:space="preserve">вом-участником в обеспечении равенства между мужчинами и женщинами в областях образования, здравоохранения и </w:t>
      </w:r>
      <w:r w:rsidR="00B77602">
        <w:t>социальной защиты</w:t>
      </w:r>
      <w:r>
        <w:t>. В этой связи Комитет, в частности, приветствует принятие Всеобщим народным ко</w:t>
      </w:r>
      <w:r>
        <w:t>н</w:t>
      </w:r>
      <w:r>
        <w:t>грессом в марте 1997 года Хартии прав и обязанностей женщин в ливийском арабском обществе.</w:t>
      </w:r>
    </w:p>
    <w:p w:rsidR="00614765" w:rsidRDefault="00614765" w:rsidP="006E7A62">
      <w:pPr>
        <w:pStyle w:val="SingleTxt"/>
      </w:pPr>
      <w:r>
        <w:t>6.</w:t>
      </w:r>
      <w:r>
        <w:tab/>
        <w:t>Комитет принимает к сведению, что в Закон № 10 от 1984 года, регул</w:t>
      </w:r>
      <w:r>
        <w:t>и</w:t>
      </w:r>
      <w:r>
        <w:t>рующий вопросы заключения и расторжения брака, Законом № 9 от 1993 года</w:t>
      </w:r>
      <w:r w:rsidRPr="00614765">
        <w:t xml:space="preserve"> </w:t>
      </w:r>
      <w:r>
        <w:t>были внесены поправки, запрещающие полигамию без письменного согласия на то первой жены и соответствующего решения суда, что является шагом вп</w:t>
      </w:r>
      <w:r>
        <w:t>е</w:t>
      </w:r>
      <w:r>
        <w:t>ред в ликвидации полигамии. Комитет далее отмечает, что статья 37 этого з</w:t>
      </w:r>
      <w:r>
        <w:t>а</w:t>
      </w:r>
      <w:r>
        <w:t>кона отменяет действие всех положений, базирующихся на принципе «нушуз» (неповинов</w:t>
      </w:r>
      <w:r>
        <w:t>е</w:t>
      </w:r>
      <w:r>
        <w:t>ние), которые отныне считаются недействительными.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  <w:rPr>
          <w:b/>
        </w:rPr>
      </w:pPr>
      <w:r>
        <w:t>7.</w:t>
      </w:r>
      <w:r>
        <w:tab/>
      </w:r>
      <w:r>
        <w:rPr>
          <w:b/>
        </w:rPr>
        <w:t>Напоминая государству-участнику о его обязанности систематически и последовательно выполнять все положения Конвенции, Комитет приз</w:t>
      </w:r>
      <w:r>
        <w:rPr>
          <w:b/>
        </w:rPr>
        <w:t>ы</w:t>
      </w:r>
      <w:r>
        <w:rPr>
          <w:b/>
        </w:rPr>
        <w:t>вает государство-участник до представления следующего доклада уделять пристальное внимание озабоченностям и рекомендациям, высказанным в настоящих заключительных замечаниях. В связи с этим Комитет обращ</w:t>
      </w:r>
      <w:r>
        <w:rPr>
          <w:b/>
        </w:rPr>
        <w:t>а</w:t>
      </w:r>
      <w:r>
        <w:rPr>
          <w:b/>
        </w:rPr>
        <w:t>ется к государству-участнику с призывом в своей практической деятел</w:t>
      </w:r>
      <w:r>
        <w:rPr>
          <w:b/>
        </w:rPr>
        <w:t>ь</w:t>
      </w:r>
      <w:r>
        <w:rPr>
          <w:b/>
        </w:rPr>
        <w:t>ности сосредоточиться на этих конкретных направлениях и включить в свой следующий периодический доклад информацию о принятых мерах и достигнутых результатах. Он также призывает государство-участник н</w:t>
      </w:r>
      <w:r>
        <w:rPr>
          <w:b/>
        </w:rPr>
        <w:t>а</w:t>
      </w:r>
      <w:r>
        <w:rPr>
          <w:b/>
        </w:rPr>
        <w:t>править настоящие заключительные замечания во все соответствующие министерства и в парламент для обеспечения их всестороннего осущест</w:t>
      </w:r>
      <w:r>
        <w:rPr>
          <w:b/>
        </w:rPr>
        <w:t>в</w:t>
      </w:r>
      <w:r>
        <w:rPr>
          <w:b/>
        </w:rPr>
        <w:t>ления.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Всеобщий народный конгресс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Подтверждая, что правительство в первую очередь и напрямую отв</w:t>
      </w:r>
      <w:r>
        <w:rPr>
          <w:b/>
        </w:rPr>
        <w:t>е</w:t>
      </w:r>
      <w:r>
        <w:rPr>
          <w:b/>
        </w:rPr>
        <w:t>чает за выполнение в полном объеме обязательств государства-участника по Конвенции, Комитет подчеркивает, что Конве</w:t>
      </w:r>
      <w:r>
        <w:rPr>
          <w:b/>
        </w:rPr>
        <w:t>н</w:t>
      </w:r>
      <w:r>
        <w:rPr>
          <w:b/>
        </w:rPr>
        <w:t>ция имеет обязательную силу для всех ветвей государственной власти, и предлагает государству-участнику рекомендовать своему парламенту в установленном порядке принять необходимые меры в контексте практического осуществления н</w:t>
      </w:r>
      <w:r>
        <w:rPr>
          <w:b/>
        </w:rPr>
        <w:t>а</w:t>
      </w:r>
      <w:r>
        <w:rPr>
          <w:b/>
        </w:rPr>
        <w:t xml:space="preserve">стоящих заключительных замечаний и подготовки следующих докладов правительства </w:t>
      </w:r>
      <w:r w:rsidR="00B77602">
        <w:rPr>
          <w:b/>
        </w:rPr>
        <w:t>по</w:t>
      </w:r>
      <w:r>
        <w:rPr>
          <w:b/>
        </w:rPr>
        <w:t xml:space="preserve"> Конвенции.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 и определение дискриминации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9.</w:t>
      </w:r>
      <w:r>
        <w:tab/>
        <w:t>Принимая к сведению заявление государства-участника о том, что во всех действующих в Ливийской Арабской Джамахирии законах закреплен принцип равенства между женщинами и мужчинами, Комитет по</w:t>
      </w:r>
      <w:r>
        <w:noBreakHyphen/>
        <w:t>прежнему хотел бы прояснить вопрос о статусе Конвенции в отечественном законодательстве. У Комитета вызывает также обеспокоенность отсутствие в отечественном зак</w:t>
      </w:r>
      <w:r>
        <w:t>о</w:t>
      </w:r>
      <w:r>
        <w:t>нодательстве запрета на дискриминацию женщин согласно статье 1 и пун</w:t>
      </w:r>
      <w:r>
        <w:t>к</w:t>
      </w:r>
      <w:r>
        <w:t>ту (b) статьи 2 Конвенции. Он напоминает о том, что отсутствие таких ко</w:t>
      </w:r>
      <w:r>
        <w:t>н</w:t>
      </w:r>
      <w:r>
        <w:t>кретных положений, запрещающих дискриминацию в отношении женщин, под которой понимается как прямая, так и непрямая дискриминация как в общес</w:t>
      </w:r>
      <w:r>
        <w:t>т</w:t>
      </w:r>
      <w:r>
        <w:t>венной, так и в частной жизни, выступает препятствием на пути всестороннего осуществления Конвенции в государстве-участнике.</w:t>
      </w:r>
    </w:p>
    <w:p w:rsidR="00614765" w:rsidRDefault="00614765" w:rsidP="006E7A62">
      <w:pPr>
        <w:pStyle w:val="SingleTxt"/>
      </w:pPr>
      <w:r>
        <w:t>10.</w:t>
      </w:r>
      <w:r>
        <w:tab/>
      </w:r>
      <w:r w:rsidRPr="00614765">
        <w:rPr>
          <w:b/>
        </w:rPr>
        <w:t>Ссылаясь на</w:t>
      </w:r>
      <w:r>
        <w:rPr>
          <w:b/>
        </w:rPr>
        <w:t xml:space="preserve"> заявление ливийской делегации, согласно кот</w:t>
      </w:r>
      <w:r>
        <w:rPr>
          <w:b/>
        </w:rPr>
        <w:t>о</w:t>
      </w:r>
      <w:r>
        <w:rPr>
          <w:b/>
        </w:rPr>
        <w:t>рому Конвенция имеет преимущественную силу перед национальным законод</w:t>
      </w:r>
      <w:r>
        <w:rPr>
          <w:b/>
        </w:rPr>
        <w:t>а</w:t>
      </w:r>
      <w:r>
        <w:rPr>
          <w:b/>
        </w:rPr>
        <w:t>тельством, Комитет призывает государство-участник предпринять безо</w:t>
      </w:r>
      <w:r>
        <w:rPr>
          <w:b/>
        </w:rPr>
        <w:t>т</w:t>
      </w:r>
      <w:r>
        <w:rPr>
          <w:b/>
        </w:rPr>
        <w:t>лагательные шаги для включения в отечественное законодательство з</w:t>
      </w:r>
      <w:r>
        <w:rPr>
          <w:b/>
        </w:rPr>
        <w:t>а</w:t>
      </w:r>
      <w:r>
        <w:rPr>
          <w:b/>
        </w:rPr>
        <w:t>прета на дискриминацию в отношении женщин, охватывающего как пр</w:t>
      </w:r>
      <w:r>
        <w:rPr>
          <w:b/>
        </w:rPr>
        <w:t>я</w:t>
      </w:r>
      <w:r>
        <w:rPr>
          <w:b/>
        </w:rPr>
        <w:t>мую, так и непрямую дискриминацию, в соответствии со статьей 1 Ко</w:t>
      </w:r>
      <w:r>
        <w:rPr>
          <w:b/>
        </w:rPr>
        <w:t>н</w:t>
      </w:r>
      <w:r>
        <w:rPr>
          <w:b/>
        </w:rPr>
        <w:t>венции, а также предусмотреть, при необходимости, санкции согласно пункту (b) статьи 2 Конвенции.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Популяризация Конвенции и Факультативного протокола к ней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11.</w:t>
      </w:r>
      <w:r>
        <w:tab/>
        <w:t xml:space="preserve">Выражая государству-участнику признательность за его усилия по </w:t>
      </w:r>
      <w:r w:rsidR="00B77602">
        <w:t>раз</w:t>
      </w:r>
      <w:r w:rsidR="00B77602">
        <w:t>ъ</w:t>
      </w:r>
      <w:r w:rsidR="00B77602">
        <w:t>яснению</w:t>
      </w:r>
      <w:r>
        <w:t xml:space="preserve"> и популяризации положений Конвенции, Комитет вместе с этим отм</w:t>
      </w:r>
      <w:r>
        <w:t>е</w:t>
      </w:r>
      <w:r>
        <w:t>чает, что Конвенция, Факультативный протокол и общие рекомендации Ком</w:t>
      </w:r>
      <w:r>
        <w:t>и</w:t>
      </w:r>
      <w:r>
        <w:t>тета до сих пор не получили широкого распространения в Ливийской Арабской Джамахирии. Комитет также беспокоит то, что положения Конвенции не нах</w:t>
      </w:r>
      <w:r>
        <w:t>о</w:t>
      </w:r>
      <w:r>
        <w:t>дят отражения в решениях национальных судов.</w:t>
      </w:r>
    </w:p>
    <w:p w:rsidR="00614765" w:rsidRDefault="00614765" w:rsidP="006E7A62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рекомендует организовать информационно-</w:t>
      </w:r>
      <w:r w:rsidR="008A5AB6">
        <w:rPr>
          <w:b/>
        </w:rPr>
        <w:t>пропагандист</w:t>
      </w:r>
      <w:r w:rsidR="008A5AB6">
        <w:rPr>
          <w:b/>
        </w:rPr>
        <w:softHyphen/>
        <w:t xml:space="preserve">скую </w:t>
      </w:r>
      <w:r>
        <w:rPr>
          <w:b/>
        </w:rPr>
        <w:t xml:space="preserve">работу </w:t>
      </w:r>
      <w:r w:rsidR="008A5AB6">
        <w:rPr>
          <w:b/>
        </w:rPr>
        <w:t xml:space="preserve">для популяризации положений </w:t>
      </w:r>
      <w:r>
        <w:rPr>
          <w:b/>
        </w:rPr>
        <w:t>Конвенции, в том числе Ф</w:t>
      </w:r>
      <w:r>
        <w:rPr>
          <w:b/>
        </w:rPr>
        <w:t>а</w:t>
      </w:r>
      <w:r>
        <w:rPr>
          <w:b/>
        </w:rPr>
        <w:t>культативно</w:t>
      </w:r>
      <w:r w:rsidR="008A5AB6">
        <w:rPr>
          <w:b/>
        </w:rPr>
        <w:t>го</w:t>
      </w:r>
      <w:r>
        <w:rPr>
          <w:b/>
        </w:rPr>
        <w:t xml:space="preserve"> протокол</w:t>
      </w:r>
      <w:r w:rsidR="008A5AB6">
        <w:rPr>
          <w:b/>
        </w:rPr>
        <w:t>а</w:t>
      </w:r>
      <w:r>
        <w:rPr>
          <w:b/>
        </w:rPr>
        <w:t xml:space="preserve"> к ней и </w:t>
      </w:r>
      <w:r w:rsidR="008A5AB6">
        <w:rPr>
          <w:b/>
        </w:rPr>
        <w:t xml:space="preserve">норм </w:t>
      </w:r>
      <w:r>
        <w:rPr>
          <w:b/>
        </w:rPr>
        <w:t>прецедентно</w:t>
      </w:r>
      <w:r w:rsidR="008A5AB6">
        <w:rPr>
          <w:b/>
        </w:rPr>
        <w:t>го</w:t>
      </w:r>
      <w:r>
        <w:rPr>
          <w:b/>
        </w:rPr>
        <w:t xml:space="preserve"> прав</w:t>
      </w:r>
      <w:r w:rsidR="008A5AB6">
        <w:rPr>
          <w:b/>
        </w:rPr>
        <w:t>а</w:t>
      </w:r>
      <w:r>
        <w:rPr>
          <w:b/>
        </w:rPr>
        <w:t>, а также р</w:t>
      </w:r>
      <w:r>
        <w:rPr>
          <w:b/>
        </w:rPr>
        <w:t>а</w:t>
      </w:r>
      <w:r>
        <w:rPr>
          <w:b/>
        </w:rPr>
        <w:t xml:space="preserve">боту по </w:t>
      </w:r>
      <w:r w:rsidR="008A5AB6">
        <w:rPr>
          <w:b/>
        </w:rPr>
        <w:t xml:space="preserve">разъяснению </w:t>
      </w:r>
      <w:r>
        <w:rPr>
          <w:b/>
        </w:rPr>
        <w:t xml:space="preserve">прав женщин, в частности среди работников всех юридических органов, </w:t>
      </w:r>
      <w:r w:rsidR="008A5AB6">
        <w:rPr>
          <w:b/>
        </w:rPr>
        <w:t xml:space="preserve">включая </w:t>
      </w:r>
      <w:r>
        <w:rPr>
          <w:b/>
        </w:rPr>
        <w:t xml:space="preserve">адвокатов, прокуроров, </w:t>
      </w:r>
      <w:r w:rsidR="008A5AB6">
        <w:rPr>
          <w:b/>
        </w:rPr>
        <w:t xml:space="preserve">сотрудников </w:t>
      </w:r>
      <w:r>
        <w:rPr>
          <w:b/>
        </w:rPr>
        <w:t>пр</w:t>
      </w:r>
      <w:r>
        <w:rPr>
          <w:b/>
        </w:rPr>
        <w:t>а</w:t>
      </w:r>
      <w:r>
        <w:rPr>
          <w:b/>
        </w:rPr>
        <w:t xml:space="preserve">воохранительных органов, </w:t>
      </w:r>
      <w:r w:rsidR="008A5AB6">
        <w:rPr>
          <w:b/>
        </w:rPr>
        <w:t xml:space="preserve">и </w:t>
      </w:r>
      <w:r>
        <w:rPr>
          <w:b/>
        </w:rPr>
        <w:t>общественности в целом. Он настоятельно призывает государство-участник принять специальные меры, в том числе осуществлять всеобъемлющие программы юридической грамотн</w:t>
      </w:r>
      <w:r>
        <w:rPr>
          <w:b/>
        </w:rPr>
        <w:t>о</w:t>
      </w:r>
      <w:r>
        <w:rPr>
          <w:b/>
        </w:rPr>
        <w:t>сти, для повышения осознания женщинами своих прав, с тем чтобы они могли реализовывать их. Комитет просит государство-участник сообщить о до</w:t>
      </w:r>
      <w:r>
        <w:rPr>
          <w:b/>
        </w:rPr>
        <w:t>с</w:t>
      </w:r>
      <w:r>
        <w:rPr>
          <w:b/>
        </w:rPr>
        <w:t>тигнутом прогрессе на этом направлении в следующем периодич</w:t>
      </w:r>
      <w:r>
        <w:rPr>
          <w:b/>
        </w:rPr>
        <w:t>е</w:t>
      </w:r>
      <w:r>
        <w:rPr>
          <w:b/>
        </w:rPr>
        <w:t>ском докладе, в том числе привести примеры, когда положения Конвенции уч</w:t>
      </w:r>
      <w:r>
        <w:rPr>
          <w:b/>
        </w:rPr>
        <w:t>и</w:t>
      </w:r>
      <w:r>
        <w:rPr>
          <w:b/>
        </w:rPr>
        <w:t>тывались или примен</w:t>
      </w:r>
      <w:r>
        <w:rPr>
          <w:b/>
        </w:rPr>
        <w:t>я</w:t>
      </w:r>
      <w:r>
        <w:rPr>
          <w:b/>
        </w:rPr>
        <w:t>лись в работе судов.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292ABE" w:rsidP="006147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614765">
        <w:tab/>
      </w:r>
      <w:r w:rsidR="00614765">
        <w:tab/>
        <w:t>Оговорки</w:t>
      </w:r>
    </w:p>
    <w:p w:rsidR="00614765" w:rsidRPr="00614765" w:rsidRDefault="00614765" w:rsidP="00614765">
      <w:pPr>
        <w:pStyle w:val="SingleTxt"/>
        <w:spacing w:after="0" w:line="120" w:lineRule="exact"/>
        <w:rPr>
          <w:sz w:val="10"/>
        </w:rPr>
      </w:pPr>
    </w:p>
    <w:p w:rsidR="00614765" w:rsidRDefault="00614765" w:rsidP="006E7A62">
      <w:pPr>
        <w:pStyle w:val="SingleTxt"/>
      </w:pPr>
      <w:r>
        <w:t>13.</w:t>
      </w:r>
      <w:r>
        <w:tab/>
        <w:t>Приветствуя снятие Ливийской Арабской Джамахирией в 1995 году своей общей оговорки к Конвенции, Комитет одновременно</w:t>
      </w:r>
      <w:r w:rsidR="00B87BD4">
        <w:t xml:space="preserve"> </w:t>
      </w:r>
      <w:r>
        <w:t>выражает сожаление по поводу сохраняющихся оговорок государства-участника к статье 2 в части прав наслед</w:t>
      </w:r>
      <w:r w:rsidR="006E7A62">
        <w:t xml:space="preserve">ования </w:t>
      </w:r>
      <w:r>
        <w:t xml:space="preserve">и </w:t>
      </w:r>
      <w:r w:rsidR="006E7A62">
        <w:t xml:space="preserve">к </w:t>
      </w:r>
      <w:r>
        <w:t>пунктам (c) и (d) статьи 16 в части заключения и расторжения брака, имея в виду, что такие оговорки противоречат предмету и цели Конве</w:t>
      </w:r>
      <w:r>
        <w:t>н</w:t>
      </w:r>
      <w:r>
        <w:t xml:space="preserve">ции. В этой связи он отмечает, что государство-участник не </w:t>
      </w:r>
      <w:r w:rsidR="006E7A62">
        <w:t xml:space="preserve">заявило </w:t>
      </w:r>
      <w:r>
        <w:t>никаких оговорок к Международному пакту о гражданских и политических правах, к</w:t>
      </w:r>
      <w:r>
        <w:t>о</w:t>
      </w:r>
      <w:r>
        <w:t>торый также требует равенства между мужчинами и женщинами в этих обла</w:t>
      </w:r>
      <w:r>
        <w:t>с</w:t>
      </w:r>
      <w:r>
        <w:t>тях.</w:t>
      </w:r>
    </w:p>
    <w:p w:rsidR="005367E4" w:rsidRDefault="005367E4" w:rsidP="00327033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 предпринять все необходимые шаги, в том числе начать общественные обсуждения с участием представителей всех слоев общества, с целью снятия всех своих оговорок к Конвенции и обеспечения того, чтобы женщины в Ливийской Арабской Джамахирии в полном объеме пользовались всеми правами, з</w:t>
      </w:r>
      <w:r>
        <w:rPr>
          <w:b/>
        </w:rPr>
        <w:t>а</w:t>
      </w:r>
      <w:r>
        <w:rPr>
          <w:b/>
        </w:rPr>
        <w:t>крепленными в Конвенции.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5367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327033">
      <w:pPr>
        <w:pStyle w:val="SingleTxt"/>
      </w:pPr>
      <w:r>
        <w:t>15.</w:t>
      </w:r>
      <w:r>
        <w:tab/>
        <w:t>Отмечая принятие Хартии прав и обязанностей женщин в ливийском арабском обществе, Комитет выражает обеспокоенность в связи с отсутствием национального механизма по улучшению положения женщин, который осущ</w:t>
      </w:r>
      <w:r>
        <w:t>е</w:t>
      </w:r>
      <w:r>
        <w:t>ствлял бы наблюдение за ее осуществлением, а также за осуществлением Ко</w:t>
      </w:r>
      <w:r>
        <w:t>н</w:t>
      </w:r>
      <w:r>
        <w:t>венции и пропагандировал бы закрепленные в них права женщин. Комитет в</w:t>
      </w:r>
      <w:r>
        <w:t>ы</w:t>
      </w:r>
      <w:r>
        <w:t>ражает далее сожаление по поводу отсутствия у государства-участника пр</w:t>
      </w:r>
      <w:r>
        <w:t>о</w:t>
      </w:r>
      <w:r>
        <w:t>грамм и планов действий, базирующихся на Пекинской платформе действий.</w:t>
      </w:r>
    </w:p>
    <w:p w:rsidR="005367E4" w:rsidRDefault="005367E4" w:rsidP="00327033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призывает государство-участник создать институционал</w:t>
      </w:r>
      <w:r>
        <w:rPr>
          <w:b/>
        </w:rPr>
        <w:t>ь</w:t>
      </w:r>
      <w:r>
        <w:rPr>
          <w:b/>
        </w:rPr>
        <w:t>ный механизм, признающий специфический характер дискриминации, к</w:t>
      </w:r>
      <w:r>
        <w:rPr>
          <w:b/>
        </w:rPr>
        <w:t>о</w:t>
      </w:r>
      <w:r>
        <w:rPr>
          <w:b/>
        </w:rPr>
        <w:t>торой подвергаются женщины, и несущий всю полноту ответственности за обеспечение де</w:t>
      </w:r>
      <w:r w:rsidR="00B87BD4">
        <w:rPr>
          <w:b/>
        </w:rPr>
        <w:noBreakHyphen/>
      </w:r>
      <w:r>
        <w:rPr>
          <w:b/>
        </w:rPr>
        <w:t>юре и де</w:t>
      </w:r>
      <w:r w:rsidR="00B87BD4">
        <w:rPr>
          <w:b/>
        </w:rPr>
        <w:noBreakHyphen/>
      </w:r>
      <w:r>
        <w:rPr>
          <w:b/>
        </w:rPr>
        <w:t>факто равенства, а также следящий за практич</w:t>
      </w:r>
      <w:r>
        <w:rPr>
          <w:b/>
        </w:rPr>
        <w:t>е</w:t>
      </w:r>
      <w:r>
        <w:rPr>
          <w:b/>
        </w:rPr>
        <w:t>ской реализацией принципа реального равенства женщин и мужчин в ц</w:t>
      </w:r>
      <w:r>
        <w:rPr>
          <w:b/>
        </w:rPr>
        <w:t>е</w:t>
      </w:r>
      <w:r>
        <w:rPr>
          <w:b/>
        </w:rPr>
        <w:t xml:space="preserve">лях продвижения прав человека женщин и гендерного равенства на всех уровнях. Он призывает государство-участник </w:t>
      </w:r>
      <w:r w:rsidR="00B77602">
        <w:rPr>
          <w:b/>
        </w:rPr>
        <w:t>предоставить</w:t>
      </w:r>
      <w:r>
        <w:rPr>
          <w:b/>
        </w:rPr>
        <w:t xml:space="preserve"> этому мех</w:t>
      </w:r>
      <w:r>
        <w:rPr>
          <w:b/>
        </w:rPr>
        <w:t>а</w:t>
      </w:r>
      <w:r>
        <w:rPr>
          <w:b/>
        </w:rPr>
        <w:t>низму на самом высоком политическом уровне необходимые полномочия и людские и финансовые ресурсы для эффективного содействия осущест</w:t>
      </w:r>
      <w:r>
        <w:rPr>
          <w:b/>
        </w:rPr>
        <w:t>в</w:t>
      </w:r>
      <w:r>
        <w:rPr>
          <w:b/>
        </w:rPr>
        <w:t>лению положений Конвенции и реализации женщинами своих прав чел</w:t>
      </w:r>
      <w:r>
        <w:rPr>
          <w:b/>
        </w:rPr>
        <w:t>о</w:t>
      </w:r>
      <w:r>
        <w:rPr>
          <w:b/>
        </w:rPr>
        <w:t>века во всех областях посредством координации и мониторинга актуал</w:t>
      </w:r>
      <w:r>
        <w:rPr>
          <w:b/>
        </w:rPr>
        <w:t>и</w:t>
      </w:r>
      <w:r>
        <w:rPr>
          <w:b/>
        </w:rPr>
        <w:t>зации гендерной проблематики на всех направлениях, обеспечивая тем самым повсеместную реализацию женщинами своих прав человека. Он призывает государство-участник учредить должности гендерных коорд</w:t>
      </w:r>
      <w:r>
        <w:rPr>
          <w:b/>
        </w:rPr>
        <w:t>и</w:t>
      </w:r>
      <w:r>
        <w:rPr>
          <w:b/>
        </w:rPr>
        <w:t>наторов в различных государственных органах, организовать для них н</w:t>
      </w:r>
      <w:r>
        <w:rPr>
          <w:b/>
        </w:rPr>
        <w:t>е</w:t>
      </w:r>
      <w:r>
        <w:rPr>
          <w:b/>
        </w:rPr>
        <w:t>обходимую подготовку по гендерной проблематике и обеспечить увязку их работы с работой национального механизма. Кроме того, Комитет рек</w:t>
      </w:r>
      <w:r>
        <w:rPr>
          <w:b/>
        </w:rPr>
        <w:t>о</w:t>
      </w:r>
      <w:r>
        <w:rPr>
          <w:b/>
        </w:rPr>
        <w:t>мендует государству-участнику воспользоваться возможностями, откр</w:t>
      </w:r>
      <w:r>
        <w:rPr>
          <w:b/>
        </w:rPr>
        <w:t>ы</w:t>
      </w:r>
      <w:r>
        <w:rPr>
          <w:b/>
        </w:rPr>
        <w:t xml:space="preserve">вающимися в связи с </w:t>
      </w:r>
      <w:r w:rsidR="002F7122">
        <w:rPr>
          <w:b/>
        </w:rPr>
        <w:t>началом</w:t>
      </w:r>
      <w:r w:rsidR="00B77602">
        <w:rPr>
          <w:b/>
        </w:rPr>
        <w:t xml:space="preserve"> осуществления</w:t>
      </w:r>
      <w:r>
        <w:rPr>
          <w:b/>
        </w:rPr>
        <w:t xml:space="preserve"> с 25 июля 2009 года в Л</w:t>
      </w:r>
      <w:r>
        <w:rPr>
          <w:b/>
        </w:rPr>
        <w:t>и</w:t>
      </w:r>
      <w:r>
        <w:rPr>
          <w:b/>
        </w:rPr>
        <w:t>вийской Арабской Дж</w:t>
      </w:r>
      <w:r>
        <w:rPr>
          <w:b/>
        </w:rPr>
        <w:t>а</w:t>
      </w:r>
      <w:r>
        <w:rPr>
          <w:b/>
        </w:rPr>
        <w:t>махирии стратегии в интересах женщин на период 2009–2019 годов, о к</w:t>
      </w:r>
      <w:r>
        <w:rPr>
          <w:b/>
        </w:rPr>
        <w:t>о</w:t>
      </w:r>
      <w:r>
        <w:rPr>
          <w:b/>
        </w:rPr>
        <w:t>торой говорила делегация, и разработать программы и планы действий с учетом настоящих заключительных замеч</w:t>
      </w:r>
      <w:r>
        <w:rPr>
          <w:b/>
        </w:rPr>
        <w:t>а</w:t>
      </w:r>
      <w:r>
        <w:rPr>
          <w:b/>
        </w:rPr>
        <w:t>ний.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5367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Дискриминационные законы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327033">
      <w:pPr>
        <w:pStyle w:val="SingleTxt"/>
      </w:pPr>
      <w:r>
        <w:t>17.</w:t>
      </w:r>
      <w:r>
        <w:tab/>
        <w:t>Приветствуя заявление делегации государства-участника о том, что З</w:t>
      </w:r>
      <w:r>
        <w:t>а</w:t>
      </w:r>
      <w:r>
        <w:t>кон № 18 «О положениях национального законодательства» 1980 года будет скорректирован для того, чтобы привести его в соответствие со статьей 9 Ко</w:t>
      </w:r>
      <w:r>
        <w:t>н</w:t>
      </w:r>
      <w:r>
        <w:t>венции, Комитет по</w:t>
      </w:r>
      <w:r>
        <w:noBreakHyphen/>
        <w:t>прежнему обеспокоен тем, что ливийским женщинам, в</w:t>
      </w:r>
      <w:r>
        <w:t>ы</w:t>
      </w:r>
      <w:r>
        <w:t>шедшим замуж за неливийских граждан, не гарантиру</w:t>
      </w:r>
      <w:r w:rsidR="00D71B5B">
        <w:t>е</w:t>
      </w:r>
      <w:r>
        <w:t>тся равное с мужчин</w:t>
      </w:r>
      <w:r>
        <w:t>а</w:t>
      </w:r>
      <w:r>
        <w:t>ми право на гражданство их детей. Комитет также беспокоят положения законод</w:t>
      </w:r>
      <w:r>
        <w:t>а</w:t>
      </w:r>
      <w:r>
        <w:t>тельства, регулирующие опекунство над детьми, согласно которым же</w:t>
      </w:r>
      <w:r>
        <w:t>н</w:t>
      </w:r>
      <w:r>
        <w:t>щине не разрешается выезжать со своими детьми за границу без согласия отца детей. Комитет выражает обеспокоенность по поводу тех положений законодательс</w:t>
      </w:r>
      <w:r>
        <w:t>т</w:t>
      </w:r>
      <w:r>
        <w:t>ва в части персонального статуса, в частности вопросов брака</w:t>
      </w:r>
      <w:r w:rsidR="00B77602">
        <w:t xml:space="preserve"> (включая пол</w:t>
      </w:r>
      <w:r w:rsidR="00B77602">
        <w:t>и</w:t>
      </w:r>
      <w:r w:rsidR="00B77602">
        <w:t>гамию)</w:t>
      </w:r>
      <w:r>
        <w:t>, развода и наследования, которые не обеспечивают равные права же</w:t>
      </w:r>
      <w:r>
        <w:t>н</w:t>
      </w:r>
      <w:r>
        <w:t>щин и мужчин.</w:t>
      </w:r>
    </w:p>
    <w:p w:rsidR="005367E4" w:rsidRPr="00C9356C" w:rsidRDefault="005367E4" w:rsidP="00327033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 ускорить процесс внесения поправок в Закон № 18 от 1980 года, чтобы привести его в соответствие со статьей 9 Конвенции. Кроме того, Комитет призывает государство-участник продолжить его усилия по безотлагательному внесению попр</w:t>
      </w:r>
      <w:r>
        <w:rPr>
          <w:b/>
        </w:rPr>
        <w:t>а</w:t>
      </w:r>
      <w:r>
        <w:rPr>
          <w:b/>
        </w:rPr>
        <w:t>вок в законодательство, регулирующее опекунство над детьми, с целью обеспечить, чтобы женщины пользовались одинаковым с мужчинами пр</w:t>
      </w:r>
      <w:r>
        <w:rPr>
          <w:b/>
        </w:rPr>
        <w:t>а</w:t>
      </w:r>
      <w:r>
        <w:rPr>
          <w:b/>
        </w:rPr>
        <w:t xml:space="preserve">вом выезжать за границу со своими детьми. </w:t>
      </w:r>
      <w:r w:rsidRPr="00C9356C">
        <w:rPr>
          <w:b/>
        </w:rPr>
        <w:t>Комитет рекомендует госуда</w:t>
      </w:r>
      <w:r w:rsidRPr="00C9356C">
        <w:rPr>
          <w:b/>
        </w:rPr>
        <w:t>р</w:t>
      </w:r>
      <w:r w:rsidRPr="00C9356C">
        <w:rPr>
          <w:b/>
        </w:rPr>
        <w:t>ству-участнику реформировать законодательство, чтобы обеспечить же</w:t>
      </w:r>
      <w:r w:rsidRPr="00C9356C">
        <w:rPr>
          <w:b/>
        </w:rPr>
        <w:t>н</w:t>
      </w:r>
      <w:r w:rsidRPr="00C9356C">
        <w:rPr>
          <w:b/>
        </w:rPr>
        <w:t>щинам равные с мужчинами права на брак, развод и наследование имущ</w:t>
      </w:r>
      <w:r w:rsidRPr="00C9356C">
        <w:rPr>
          <w:b/>
        </w:rPr>
        <w:t>е</w:t>
      </w:r>
      <w:r w:rsidRPr="00C9356C">
        <w:rPr>
          <w:b/>
        </w:rPr>
        <w:t>ства. Он призывает государство-участник положить конец практике пол</w:t>
      </w:r>
      <w:r w:rsidRPr="00C9356C">
        <w:rPr>
          <w:b/>
        </w:rPr>
        <w:t>и</w:t>
      </w:r>
      <w:r w:rsidRPr="00C9356C">
        <w:rPr>
          <w:b/>
        </w:rPr>
        <w:t>гамии в соответствии с общей рекомендацией 21 Комитета, касающейся равенства во время брака и в семейных взаимоотнош</w:t>
      </w:r>
      <w:r w:rsidRPr="00C9356C">
        <w:rPr>
          <w:b/>
        </w:rPr>
        <w:t>е</w:t>
      </w:r>
      <w:r w:rsidRPr="00C9356C">
        <w:rPr>
          <w:b/>
        </w:rPr>
        <w:t>ниях.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5367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327033">
      <w:pPr>
        <w:pStyle w:val="SingleTxt"/>
      </w:pPr>
      <w:r>
        <w:t>19.</w:t>
      </w:r>
      <w:r>
        <w:tab/>
        <w:t>Комитет беспокоит то обстоятельство, что, как представляется, у госуда</w:t>
      </w:r>
      <w:r>
        <w:t>р</w:t>
      </w:r>
      <w:r>
        <w:t>ства-участника нет четкого понимания временных специальных мер, а также причин их применения в соответствии с пунктом 1 статьи 4 Конвенции, име</w:t>
      </w:r>
      <w:r>
        <w:t>ю</w:t>
      </w:r>
      <w:r>
        <w:t>щего прямое действие, в частности в сфере труда, а также политического и общественного участия. У него также вызывает обеспокоенность то, что такие меры не находят систематического применения в качестве необходимо</w:t>
      </w:r>
      <w:r w:rsidR="00D71B5B">
        <w:t>го</w:t>
      </w:r>
      <w:r>
        <w:t xml:space="preserve"> инс</w:t>
      </w:r>
      <w:r>
        <w:t>т</w:t>
      </w:r>
      <w:r>
        <w:t>румента ускорения достижения де</w:t>
      </w:r>
      <w:r w:rsidR="00B87BD4">
        <w:noBreakHyphen/>
      </w:r>
      <w:r>
        <w:t>факто равенства между женщинами и му</w:t>
      </w:r>
      <w:r>
        <w:t>ж</w:t>
      </w:r>
      <w:r>
        <w:t>чинами во всех</w:t>
      </w:r>
      <w:r w:rsidR="00B87BD4">
        <w:t xml:space="preserve"> </w:t>
      </w:r>
      <w:r>
        <w:t>сферах действия Конвенции.</w:t>
      </w:r>
    </w:p>
    <w:p w:rsidR="005367E4" w:rsidRDefault="005367E4" w:rsidP="00327033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призывает государство-участник принять специальный з</w:t>
      </w:r>
      <w:r>
        <w:rPr>
          <w:b/>
        </w:rPr>
        <w:t>а</w:t>
      </w:r>
      <w:r>
        <w:rPr>
          <w:b/>
        </w:rPr>
        <w:t>кон об осуществлении временных специальных мер в соответствии с пунктом 1 статьи 4 Конвенции и общей рекомендацией № 25 Комитета в целях ускорения практического достижения женщинами равных прав с мужчинами в тех областях, где женщины представлены недостаточно или находятся в неблагоприятной ситуации. Комитет рекомендует государству-участнику проводить среди общественности информационно-пропа</w:t>
      </w:r>
      <w:r w:rsidR="00B87BD4">
        <w:rPr>
          <w:b/>
        </w:rPr>
        <w:softHyphen/>
      </w:r>
      <w:r>
        <w:rPr>
          <w:b/>
        </w:rPr>
        <w:t>гандистскую работу для разъяснени</w:t>
      </w:r>
      <w:r w:rsidR="00D71B5B">
        <w:rPr>
          <w:b/>
        </w:rPr>
        <w:t>я</w:t>
      </w:r>
      <w:r>
        <w:rPr>
          <w:b/>
        </w:rPr>
        <w:t xml:space="preserve"> прямого действия положений пун</w:t>
      </w:r>
      <w:r>
        <w:rPr>
          <w:b/>
        </w:rPr>
        <w:t>к</w:t>
      </w:r>
      <w:r>
        <w:rPr>
          <w:b/>
        </w:rPr>
        <w:t>та 1 статьи 4 Конвенции, а также важности временных спец</w:t>
      </w:r>
      <w:r>
        <w:rPr>
          <w:b/>
        </w:rPr>
        <w:t>и</w:t>
      </w:r>
      <w:r>
        <w:rPr>
          <w:b/>
        </w:rPr>
        <w:t>альных мер с точки зрения ускорения процесса достижения гендерного равенства.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292ABE" w:rsidP="005367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367E4">
        <w:tab/>
      </w:r>
      <w:r w:rsidR="005367E4">
        <w:tab/>
        <w:t>Стереотипы, культурная практика</w:t>
      </w:r>
    </w:p>
    <w:p w:rsidR="005367E4" w:rsidRPr="005367E4" w:rsidRDefault="005367E4" w:rsidP="005367E4">
      <w:pPr>
        <w:pStyle w:val="SingleTxt"/>
        <w:spacing w:after="0" w:line="120" w:lineRule="exact"/>
        <w:rPr>
          <w:sz w:val="10"/>
        </w:rPr>
      </w:pPr>
    </w:p>
    <w:p w:rsidR="005367E4" w:rsidRDefault="005367E4" w:rsidP="00327033">
      <w:pPr>
        <w:pStyle w:val="SingleTxt"/>
      </w:pPr>
      <w:r>
        <w:t>21.</w:t>
      </w:r>
      <w:r>
        <w:tab/>
        <w:t xml:space="preserve">У Комитета вызывает обеспокоенность отсутствие </w:t>
      </w:r>
      <w:r w:rsidR="00B87BD4">
        <w:t>у</w:t>
      </w:r>
      <w:r>
        <w:t xml:space="preserve"> государств</w:t>
      </w:r>
      <w:r w:rsidR="00B87BD4">
        <w:t>а</w:t>
      </w:r>
      <w:r>
        <w:t>-участ</w:t>
      </w:r>
      <w:r w:rsidR="00292ABE">
        <w:softHyphen/>
      </w:r>
      <w:r>
        <w:t>ник</w:t>
      </w:r>
      <w:r w:rsidR="00B87BD4">
        <w:t>а</w:t>
      </w:r>
      <w:r>
        <w:t xml:space="preserve"> национальной стратегии в области продвижения прав человека л</w:t>
      </w:r>
      <w:r>
        <w:t>и</w:t>
      </w:r>
      <w:r>
        <w:t xml:space="preserve">вийских женщин и ликвидации стереотипных взглядов и представлений о роли женщин и мужчин. </w:t>
      </w:r>
      <w:r w:rsidR="00B87BD4">
        <w:t>Комитет по</w:t>
      </w:r>
      <w:r w:rsidR="00B87BD4">
        <w:noBreakHyphen/>
        <w:t>прежнему беспоко</w:t>
      </w:r>
      <w:r w:rsidR="00D71B5B">
        <w:t>я</w:t>
      </w:r>
      <w:r w:rsidR="00B87BD4">
        <w:t>т сохраняющиеся и широко распр</w:t>
      </w:r>
      <w:r w:rsidR="00B87BD4">
        <w:t>о</w:t>
      </w:r>
      <w:r w:rsidR="00B87BD4">
        <w:t>страненные традиционные стереотипные взгляды на роль и обязанности же</w:t>
      </w:r>
      <w:r w:rsidR="00B87BD4">
        <w:t>н</w:t>
      </w:r>
      <w:r w:rsidR="00B87BD4">
        <w:t>щин и мужчин в семье и обществе в целом, что влияет, в частности, на выбор женщинами учебных дисциплин, их ситуацию на рынке труда и их участие в политической и общественной жизни.</w:t>
      </w:r>
    </w:p>
    <w:p w:rsidR="005367E4" w:rsidRDefault="005367E4" w:rsidP="00327033">
      <w:pPr>
        <w:pStyle w:val="SingleTxt"/>
        <w:rPr>
          <w:b/>
        </w:rPr>
      </w:pPr>
      <w:r>
        <w:t>22.</w:t>
      </w:r>
      <w:r>
        <w:tab/>
      </w:r>
      <w:r w:rsidR="00B87BD4">
        <w:rPr>
          <w:b/>
        </w:rPr>
        <w:t>Комитет настоятельно призывает государство-участник принять на вооружение национальный стратегический план, в частности добиваться изменений в широко распространенных стереотипных взглядах на роль и место женщин и мужчин, способствуя тем самым равноправному распр</w:t>
      </w:r>
      <w:r w:rsidR="00B87BD4">
        <w:rPr>
          <w:b/>
        </w:rPr>
        <w:t>е</w:t>
      </w:r>
      <w:r w:rsidR="00B87BD4">
        <w:rPr>
          <w:b/>
        </w:rPr>
        <w:t>делению семейных обязанностей между женщинами и мужчинами и р</w:t>
      </w:r>
      <w:r w:rsidR="00B87BD4">
        <w:rPr>
          <w:b/>
        </w:rPr>
        <w:t>а</w:t>
      </w:r>
      <w:r w:rsidR="00B87BD4">
        <w:rPr>
          <w:b/>
        </w:rPr>
        <w:t>венству и одинаковой ответственности женщин и мужчин в частной и о</w:t>
      </w:r>
      <w:r w:rsidR="00B87BD4">
        <w:rPr>
          <w:b/>
        </w:rPr>
        <w:t>б</w:t>
      </w:r>
      <w:r w:rsidR="00B87BD4">
        <w:rPr>
          <w:b/>
        </w:rPr>
        <w:t xml:space="preserve">щественной сферах. </w:t>
      </w:r>
      <w:r>
        <w:rPr>
          <w:b/>
        </w:rPr>
        <w:t xml:space="preserve">Комитет рекомендует проводить информационные кампании, адресованные как женщинам, так и мужчинам, и поощрять </w:t>
      </w:r>
      <w:r w:rsidR="00B87BD4">
        <w:rPr>
          <w:b/>
        </w:rPr>
        <w:t>п</w:t>
      </w:r>
      <w:r w:rsidR="00B87BD4">
        <w:rPr>
          <w:b/>
        </w:rPr>
        <w:t>о</w:t>
      </w:r>
      <w:r w:rsidR="00B87BD4">
        <w:rPr>
          <w:b/>
        </w:rPr>
        <w:t xml:space="preserve">зитивное изображение женщин в </w:t>
      </w:r>
      <w:r>
        <w:rPr>
          <w:b/>
        </w:rPr>
        <w:t>средства</w:t>
      </w:r>
      <w:r w:rsidR="00B87BD4">
        <w:rPr>
          <w:b/>
        </w:rPr>
        <w:t>х</w:t>
      </w:r>
      <w:r>
        <w:rPr>
          <w:b/>
        </w:rPr>
        <w:t xml:space="preserve"> массовой информации</w:t>
      </w:r>
      <w:r w:rsidR="00B87BD4">
        <w:rPr>
          <w:b/>
        </w:rPr>
        <w:t>.</w:t>
      </w:r>
    </w:p>
    <w:p w:rsidR="00292ABE" w:rsidRPr="00292ABE" w:rsidRDefault="00292ABE" w:rsidP="00292ABE">
      <w:pPr>
        <w:pStyle w:val="SingleTxt"/>
        <w:spacing w:after="0" w:line="120" w:lineRule="exact"/>
        <w:rPr>
          <w:b/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23.</w:t>
      </w:r>
      <w:r>
        <w:tab/>
        <w:t>Отмечая, что в соответствии со статьей 17 принятого в 1984 году Зак</w:t>
      </w:r>
      <w:r>
        <w:t>о</w:t>
      </w:r>
      <w:r>
        <w:t>на № 10 мужчина должен воздерживаться от причинения физического или пс</w:t>
      </w:r>
      <w:r>
        <w:t>и</w:t>
      </w:r>
      <w:r>
        <w:t>хологического ущерба своей жене, и высоко оценив деятельность государства-участника по созданию в стране 20 судов по делам женщин для рассмотрения вопросов, касающихся насилия в отношении женщин, Комитет испытывает озабоченность в связи с тем, что государство-участник еще не приняло всеоб</w:t>
      </w:r>
      <w:r>
        <w:t>ъ</w:t>
      </w:r>
      <w:r>
        <w:t>емлющего законодательства по з</w:t>
      </w:r>
      <w:r>
        <w:t>а</w:t>
      </w:r>
      <w:r>
        <w:t>щите женщин от насилия, особенно бытового насилия, как было рекомендовано Комитетом по правам человека в его закл</w:t>
      </w:r>
      <w:r>
        <w:t>ю</w:t>
      </w:r>
      <w:r>
        <w:t>чительных замечаниях, принятых 30 октября 2007 года. Комитет далее исп</w:t>
      </w:r>
      <w:r>
        <w:t>ы</w:t>
      </w:r>
      <w:r>
        <w:t>тывает озабоченность в связи с содержанием в так называемых местах соц</w:t>
      </w:r>
      <w:r>
        <w:t>и</w:t>
      </w:r>
      <w:r>
        <w:t>альной реабилитации не привлекавшихся к суду женщин и девочек, некоторые из которых являются жертвами гендерного и бытового насилия в целях, с</w:t>
      </w:r>
      <w:r>
        <w:t>о</w:t>
      </w:r>
      <w:r>
        <w:t>гласно государству-участнику, их собственной защиты без возможности осп</w:t>
      </w:r>
      <w:r>
        <w:t>о</w:t>
      </w:r>
      <w:r>
        <w:t xml:space="preserve">рить такое ограничение свободы в суде. </w:t>
      </w:r>
      <w:r w:rsidR="00B77602">
        <w:t>Комитет также</w:t>
      </w:r>
      <w:r>
        <w:t xml:space="preserve"> испытывает озабоче</w:t>
      </w:r>
      <w:r>
        <w:t>н</w:t>
      </w:r>
      <w:r>
        <w:t>ность в связи с широко распространенной практикой, в соответствии с к</w:t>
      </w:r>
      <w:r>
        <w:t>о</w:t>
      </w:r>
      <w:r>
        <w:t xml:space="preserve">торой поощряется брак между лицом, совершившим насилие, и женщиной, ставшей жертвой насилия, с целью </w:t>
      </w:r>
      <w:r w:rsidR="00B77602">
        <w:t>защитить</w:t>
      </w:r>
      <w:r>
        <w:t xml:space="preserve"> </w:t>
      </w:r>
      <w:r w:rsidR="00B77602">
        <w:t xml:space="preserve">ее </w:t>
      </w:r>
      <w:r>
        <w:t>от социальной стигматизации и марг</w:t>
      </w:r>
      <w:r>
        <w:t>и</w:t>
      </w:r>
      <w:r>
        <w:t>нализации и обеспечить сохранение потомства в случаях беременности, при этом человек, совершивший насилие, остается безнаказанным. Комитет пр</w:t>
      </w:r>
      <w:r>
        <w:t>и</w:t>
      </w:r>
      <w:r>
        <w:t>держивается мнения о том, что заключение брака между лицом, совершившим изнасилование, и жертвой может привести к рецидиву насилия в отношении жертвы. Комитет выражает озабоченность в связи с тем, что в докладе не были представлены статистические данные о масштабах распространения разли</w:t>
      </w:r>
      <w:r>
        <w:t>ч</w:t>
      </w:r>
      <w:r>
        <w:t>ных форм насилия в отношении женщин и дев</w:t>
      </w:r>
      <w:r>
        <w:t>о</w:t>
      </w:r>
      <w:r>
        <w:t>чек.</w:t>
      </w:r>
    </w:p>
    <w:p w:rsidR="00292ABE" w:rsidRDefault="00292ABE" w:rsidP="00BC2E08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настоятельно призывает государство-участник осуществить рекомендации, изложенные в исследовании Генерального секретаря о всех формах насилия в отношении женщин (</w:t>
      </w:r>
      <w:r>
        <w:rPr>
          <w:b/>
          <w:lang w:val="en-US"/>
        </w:rPr>
        <w:t>A</w:t>
      </w:r>
      <w:r w:rsidRPr="00953A60">
        <w:rPr>
          <w:b/>
        </w:rPr>
        <w:t xml:space="preserve">/61/122 и </w:t>
      </w:r>
      <w:r>
        <w:rPr>
          <w:b/>
          <w:lang w:val="en-US"/>
        </w:rPr>
        <w:t>Add</w:t>
      </w:r>
      <w:r w:rsidRPr="00953A60">
        <w:rPr>
          <w:b/>
        </w:rPr>
        <w:t xml:space="preserve">.1 и </w:t>
      </w:r>
      <w:r>
        <w:rPr>
          <w:b/>
          <w:lang w:val="en-US"/>
        </w:rPr>
        <w:t>Add</w:t>
      </w:r>
      <w:r w:rsidRPr="00953A60">
        <w:rPr>
          <w:b/>
        </w:rPr>
        <w:t>.1/</w:t>
      </w:r>
      <w:r>
        <w:rPr>
          <w:b/>
          <w:lang w:val="en-US"/>
        </w:rPr>
        <w:t>Corr</w:t>
      </w:r>
      <w:r w:rsidRPr="00953A60">
        <w:rPr>
          <w:b/>
        </w:rPr>
        <w:t>.1</w:t>
      </w:r>
      <w:r>
        <w:rPr>
          <w:b/>
        </w:rPr>
        <w:t>), а также в докладе Специального докладчика, касающегося насилия</w:t>
      </w:r>
      <w:r w:rsidR="00B77602">
        <w:rPr>
          <w:b/>
        </w:rPr>
        <w:t xml:space="preserve"> в отн</w:t>
      </w:r>
      <w:r w:rsidR="00B77602">
        <w:rPr>
          <w:b/>
        </w:rPr>
        <w:t>о</w:t>
      </w:r>
      <w:r w:rsidR="00B77602">
        <w:rPr>
          <w:b/>
        </w:rPr>
        <w:t>шении женщин</w:t>
      </w:r>
      <w:r>
        <w:rPr>
          <w:b/>
        </w:rPr>
        <w:t>, его причин и последствий (</w:t>
      </w:r>
      <w:r>
        <w:rPr>
          <w:b/>
          <w:lang w:val="en-US"/>
        </w:rPr>
        <w:t>A</w:t>
      </w:r>
      <w:r w:rsidRPr="00953A60">
        <w:rPr>
          <w:b/>
        </w:rPr>
        <w:t>/</w:t>
      </w:r>
      <w:r>
        <w:rPr>
          <w:b/>
          <w:lang w:val="en-US"/>
        </w:rPr>
        <w:t>HRC</w:t>
      </w:r>
      <w:r w:rsidRPr="00953A60">
        <w:rPr>
          <w:b/>
        </w:rPr>
        <w:t>/4/374/</w:t>
      </w:r>
      <w:r>
        <w:rPr>
          <w:b/>
          <w:lang w:val="en-US"/>
        </w:rPr>
        <w:t>Add</w:t>
      </w:r>
      <w:r w:rsidRPr="00953A60">
        <w:rPr>
          <w:b/>
        </w:rPr>
        <w:t>.1</w:t>
      </w:r>
      <w:r>
        <w:rPr>
          <w:b/>
        </w:rPr>
        <w:t>), и осущ</w:t>
      </w:r>
      <w:r>
        <w:rPr>
          <w:b/>
        </w:rPr>
        <w:t>е</w:t>
      </w:r>
      <w:r>
        <w:rPr>
          <w:b/>
        </w:rPr>
        <w:t xml:space="preserve">ствлять мониторинг их воздействия. Кроме того, </w:t>
      </w:r>
      <w:r w:rsidR="00B77602">
        <w:rPr>
          <w:b/>
        </w:rPr>
        <w:t>Комитет</w:t>
      </w:r>
      <w:r>
        <w:rPr>
          <w:b/>
        </w:rPr>
        <w:t xml:space="preserve"> призывает гос</w:t>
      </w:r>
      <w:r>
        <w:rPr>
          <w:b/>
        </w:rPr>
        <w:t>у</w:t>
      </w:r>
      <w:r>
        <w:rPr>
          <w:b/>
        </w:rPr>
        <w:t>дарство-участник принять законодательство о насилии в отношении же</w:t>
      </w:r>
      <w:r>
        <w:rPr>
          <w:b/>
        </w:rPr>
        <w:t>н</w:t>
      </w:r>
      <w:r>
        <w:rPr>
          <w:b/>
        </w:rPr>
        <w:t>щин, включая бытовое н</w:t>
      </w:r>
      <w:r>
        <w:rPr>
          <w:b/>
        </w:rPr>
        <w:t>а</w:t>
      </w:r>
      <w:r>
        <w:rPr>
          <w:b/>
        </w:rPr>
        <w:t>силие. Комитет рекомендует государству-участнику принять и осуществлять национальную стратегию по борьбе с насилием в отношении женщин, в которую следует включить сбор деза</w:t>
      </w:r>
      <w:r>
        <w:rPr>
          <w:b/>
        </w:rPr>
        <w:t>г</w:t>
      </w:r>
      <w:r>
        <w:rPr>
          <w:b/>
        </w:rPr>
        <w:t>регированных по признаку пола данных о всех формах насилия, провед</w:t>
      </w:r>
      <w:r>
        <w:rPr>
          <w:b/>
        </w:rPr>
        <w:t>е</w:t>
      </w:r>
      <w:r>
        <w:rPr>
          <w:b/>
        </w:rPr>
        <w:t>ние научных исследований о масштабах насилия в отношении женщин и девочек, включая насилие, происходящее в домашних условиях. Он пр</w:t>
      </w:r>
      <w:r>
        <w:rPr>
          <w:b/>
        </w:rPr>
        <w:t>и</w:t>
      </w:r>
      <w:r>
        <w:rPr>
          <w:b/>
        </w:rPr>
        <w:t>зывает государство-участник пересмотреть правовые положения, к</w:t>
      </w:r>
      <w:r>
        <w:rPr>
          <w:b/>
        </w:rPr>
        <w:t>о</w:t>
      </w:r>
      <w:r>
        <w:rPr>
          <w:b/>
        </w:rPr>
        <w:t>торые разрешают помещать женщин и девочек в так называемые места реаб</w:t>
      </w:r>
      <w:r>
        <w:rPr>
          <w:b/>
        </w:rPr>
        <w:t>и</w:t>
      </w:r>
      <w:r>
        <w:rPr>
          <w:b/>
        </w:rPr>
        <w:t>литации пр</w:t>
      </w:r>
      <w:r>
        <w:rPr>
          <w:b/>
        </w:rPr>
        <w:t>о</w:t>
      </w:r>
      <w:r>
        <w:rPr>
          <w:b/>
        </w:rPr>
        <w:t>тив их воли. Далее Комитет призывает государство-участник обеспечить надлежащее уголовное преследование виновных лиц и реаб</w:t>
      </w:r>
      <w:r>
        <w:rPr>
          <w:b/>
        </w:rPr>
        <w:t>и</w:t>
      </w:r>
      <w:r>
        <w:rPr>
          <w:b/>
        </w:rPr>
        <w:t>литацию жертв. Комитет рекомендует осуществлять программы профе</w:t>
      </w:r>
      <w:r>
        <w:rPr>
          <w:b/>
        </w:rPr>
        <w:t>с</w:t>
      </w:r>
      <w:r>
        <w:rPr>
          <w:b/>
        </w:rPr>
        <w:t>сиональной подготовки и расширения осведомленности для сотрудников судебных органов, сотрудников правозащитных органов, пре</w:t>
      </w:r>
      <w:r>
        <w:rPr>
          <w:b/>
        </w:rPr>
        <w:t>д</w:t>
      </w:r>
      <w:r>
        <w:rPr>
          <w:b/>
        </w:rPr>
        <w:t>ставителей юридической и медицинской профессий и общественности в целом, пр</w:t>
      </w:r>
      <w:r>
        <w:rPr>
          <w:b/>
        </w:rPr>
        <w:t>и</w:t>
      </w:r>
      <w:r>
        <w:rPr>
          <w:b/>
        </w:rPr>
        <w:t>нимая во внимание общую рекомендацию № 19 о насилии в отношении женщин. Комитет рекомендует государству-участнику использовать во</w:t>
      </w:r>
      <w:r>
        <w:rPr>
          <w:b/>
        </w:rPr>
        <w:t>з</w:t>
      </w:r>
      <w:r>
        <w:rPr>
          <w:b/>
        </w:rPr>
        <w:t>можности, возникшие в результате начала осуществления в 2008 году ра</w:t>
      </w:r>
      <w:r>
        <w:rPr>
          <w:b/>
        </w:rPr>
        <w:t>с</w:t>
      </w:r>
      <w:r>
        <w:rPr>
          <w:b/>
        </w:rPr>
        <w:t>считанной на много лет кампании по искоренению насилия в отнош</w:t>
      </w:r>
      <w:r>
        <w:rPr>
          <w:b/>
        </w:rPr>
        <w:t>е</w:t>
      </w:r>
      <w:r>
        <w:rPr>
          <w:b/>
        </w:rPr>
        <w:t>нии женщин.</w:t>
      </w:r>
      <w:r w:rsidR="00B77602">
        <w:rPr>
          <w:b/>
        </w:rPr>
        <w:t xml:space="preserve"> </w:t>
      </w:r>
      <w:r w:rsidR="00C9356C">
        <w:rPr>
          <w:b/>
        </w:rPr>
        <w:t xml:space="preserve">Комитет </w:t>
      </w:r>
      <w:r w:rsidR="00B77602">
        <w:rPr>
          <w:b/>
        </w:rPr>
        <w:t>также призывает государство-участник рассмотреть возможность отмены Закона </w:t>
      </w:r>
      <w:r w:rsidR="00B77602">
        <w:t>№ </w:t>
      </w:r>
      <w:r w:rsidR="00B77602">
        <w:rPr>
          <w:b/>
        </w:rPr>
        <w:t>70 (1973).</w:t>
      </w:r>
    </w:p>
    <w:p w:rsidR="00B77602" w:rsidRPr="00B77602" w:rsidRDefault="00B77602" w:rsidP="00B776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77602" w:rsidRPr="00B77602" w:rsidRDefault="00B77602" w:rsidP="00B776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602">
        <w:tab/>
      </w:r>
      <w:r w:rsidRPr="00B77602">
        <w:tab/>
        <w:t>Уязвимые группы женщин</w:t>
      </w:r>
    </w:p>
    <w:p w:rsidR="00B77602" w:rsidRPr="003B4598" w:rsidRDefault="00B77602" w:rsidP="00B77602">
      <w:pPr>
        <w:pStyle w:val="SingleTxt"/>
        <w:spacing w:after="0" w:line="120" w:lineRule="exact"/>
        <w:rPr>
          <w:sz w:val="10"/>
        </w:rPr>
      </w:pPr>
    </w:p>
    <w:p w:rsidR="00B77602" w:rsidRDefault="00B77602" w:rsidP="00B77602">
      <w:pPr>
        <w:pStyle w:val="SingleTxt"/>
      </w:pPr>
      <w:r>
        <w:t>25.</w:t>
      </w:r>
      <w:r>
        <w:tab/>
        <w:t xml:space="preserve">С удовлетворением отмечая ратификацию в 2004 году государством-участником </w:t>
      </w:r>
      <w:r w:rsidR="00C9356C">
        <w:t>Международной</w:t>
      </w:r>
      <w:r>
        <w:t xml:space="preserve"> конвенции о защите прав всех трудящихся м</w:t>
      </w:r>
      <w:r>
        <w:t>и</w:t>
      </w:r>
      <w:r>
        <w:t>грантов и членов их семей, Комитет выражает озабоченность в связи с соо</w:t>
      </w:r>
      <w:r>
        <w:t>б</w:t>
      </w:r>
      <w:r>
        <w:t>щениями о плохом обращении с не имеющими документов мигрантами, в том числе с женщ</w:t>
      </w:r>
      <w:r>
        <w:t>и</w:t>
      </w:r>
      <w:r>
        <w:t>нами и детьми. Комитет также беспокоит то обстоятельство, что в докладах государства-участника не содержится информации о положении женщин-мигрантов в Л</w:t>
      </w:r>
      <w:r>
        <w:t>и</w:t>
      </w:r>
      <w:r>
        <w:t xml:space="preserve">вийской Арабской Джамахирии. </w:t>
      </w:r>
    </w:p>
    <w:p w:rsidR="00B77602" w:rsidRPr="00B77602" w:rsidRDefault="00B77602" w:rsidP="00B77602">
      <w:pPr>
        <w:pStyle w:val="SingleTxt"/>
      </w:pPr>
      <w:r>
        <w:t>26.</w:t>
      </w:r>
      <w:r>
        <w:tab/>
      </w:r>
      <w:r>
        <w:rPr>
          <w:b/>
        </w:rPr>
        <w:t>Комитет рекомендует государству-участнику выполнять положения Международной конвенции о защите прав всех трудящихся-мигрантов и членов их семей. Комитет далее рекомендует государству-участнику ра</w:t>
      </w:r>
      <w:r>
        <w:rPr>
          <w:b/>
        </w:rPr>
        <w:t>с</w:t>
      </w:r>
      <w:r>
        <w:rPr>
          <w:b/>
        </w:rPr>
        <w:t>смотреть возможность ратификации Конвенции 1951 года о статусе беже</w:t>
      </w:r>
      <w:r>
        <w:rPr>
          <w:b/>
        </w:rPr>
        <w:t>н</w:t>
      </w:r>
      <w:r>
        <w:rPr>
          <w:b/>
        </w:rPr>
        <w:t>цев. Он просит государство-участник включить подробную информацию о положении женщин-мигрантов в свой следующи</w:t>
      </w:r>
      <w:r w:rsidR="00C9356C">
        <w:rPr>
          <w:b/>
        </w:rPr>
        <w:t>й</w:t>
      </w:r>
      <w:r>
        <w:rPr>
          <w:b/>
        </w:rPr>
        <w:t xml:space="preserve"> периодический докл</w:t>
      </w:r>
      <w:r>
        <w:rPr>
          <w:b/>
        </w:rPr>
        <w:t>а</w:t>
      </w:r>
      <w:r>
        <w:rPr>
          <w:b/>
        </w:rPr>
        <w:t>д.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2</w:t>
      </w:r>
      <w:r w:rsidR="00B77602">
        <w:t>7</w:t>
      </w:r>
      <w:r>
        <w:t>.</w:t>
      </w:r>
      <w:r>
        <w:tab/>
        <w:t>Комитет приветствует ратификацию государством-участником Проток</w:t>
      </w:r>
      <w:r>
        <w:t>о</w:t>
      </w:r>
      <w:r>
        <w:t>ла о предотвращении, пресечении и наказании торговли людьми, особенно же</w:t>
      </w:r>
      <w:r>
        <w:t>н</w:t>
      </w:r>
      <w:r>
        <w:t>щинами и девочками. Отмечая, что в уголовном кодексе предусматриваются наказания за все формы торговли женщинами и что граждане Ливии подлежат тюремному заключению, если преступление было совершено за рубежом, К</w:t>
      </w:r>
      <w:r>
        <w:t>о</w:t>
      </w:r>
      <w:r>
        <w:t>митет выражает свою озабоченность в связи с отсутствием информации отн</w:t>
      </w:r>
      <w:r>
        <w:t>о</w:t>
      </w:r>
      <w:r>
        <w:t>сительно масштабов торговли женщинами и девочками и отсутствием всеоб</w:t>
      </w:r>
      <w:r>
        <w:t>ъ</w:t>
      </w:r>
      <w:r>
        <w:t>емлющего законодательства и плана по предотвращению и искоренению то</w:t>
      </w:r>
      <w:r>
        <w:t>р</w:t>
      </w:r>
      <w:r>
        <w:t>говли женщинами и защите жертв. Комитет далее испытывает озабоченность в связи с отсутствием информации о проблеме проституции и в связи с отсутс</w:t>
      </w:r>
      <w:r>
        <w:t>т</w:t>
      </w:r>
      <w:r>
        <w:t>вием всеобъемлющей стратегии в целях защиты жертв проституции.</w:t>
      </w:r>
    </w:p>
    <w:p w:rsidR="00292ABE" w:rsidRDefault="00292ABE" w:rsidP="00BC2E08">
      <w:pPr>
        <w:pStyle w:val="SingleTxt"/>
      </w:pPr>
      <w:r>
        <w:t>2</w:t>
      </w:r>
      <w:r w:rsidR="00B77602">
        <w:t>8</w:t>
      </w:r>
      <w:r>
        <w:t>.</w:t>
      </w:r>
      <w:r>
        <w:tab/>
      </w:r>
      <w:r>
        <w:rPr>
          <w:b/>
        </w:rPr>
        <w:t>Комитет рекомендует государству-участнику принять меры в целях борьбы со всеми формами торговли женщинами и девочками путем пр</w:t>
      </w:r>
      <w:r>
        <w:rPr>
          <w:b/>
        </w:rPr>
        <w:t>и</w:t>
      </w:r>
      <w:r>
        <w:rPr>
          <w:b/>
        </w:rPr>
        <w:t>нятия и осуществления всеобъемлющей стратегии и активизации его ус</w:t>
      </w:r>
      <w:r>
        <w:rPr>
          <w:b/>
        </w:rPr>
        <w:t>и</w:t>
      </w:r>
      <w:r>
        <w:rPr>
          <w:b/>
        </w:rPr>
        <w:t>лий в рамках регионального, международного и двустороннего сотрудн</w:t>
      </w:r>
      <w:r>
        <w:rPr>
          <w:b/>
        </w:rPr>
        <w:t>и</w:t>
      </w:r>
      <w:r>
        <w:rPr>
          <w:b/>
        </w:rPr>
        <w:t>чества со странами происхождения и транзита, с тем чтобы более эффе</w:t>
      </w:r>
      <w:r>
        <w:rPr>
          <w:b/>
        </w:rPr>
        <w:t>к</w:t>
      </w:r>
      <w:r>
        <w:rPr>
          <w:b/>
        </w:rPr>
        <w:t>тивно устранить причины торговли людьми и улучшить меры ее предо</w:t>
      </w:r>
      <w:r>
        <w:rPr>
          <w:b/>
        </w:rPr>
        <w:t>т</w:t>
      </w:r>
      <w:r>
        <w:rPr>
          <w:b/>
        </w:rPr>
        <w:t>вращения на основе обмена информацией. Он рекомендует госуда</w:t>
      </w:r>
      <w:r>
        <w:rPr>
          <w:b/>
        </w:rPr>
        <w:t>р</w:t>
      </w:r>
      <w:r>
        <w:rPr>
          <w:b/>
        </w:rPr>
        <w:t>ству-участнику осуществлять сбор и анализ данных из полицейских и межд</w:t>
      </w:r>
      <w:r>
        <w:rPr>
          <w:b/>
        </w:rPr>
        <w:t>у</w:t>
      </w:r>
      <w:r>
        <w:rPr>
          <w:b/>
        </w:rPr>
        <w:t>народных источников, привлекать к ответственности и наказывать то</w:t>
      </w:r>
      <w:r>
        <w:rPr>
          <w:b/>
        </w:rPr>
        <w:t>р</w:t>
      </w:r>
      <w:r>
        <w:rPr>
          <w:b/>
        </w:rPr>
        <w:t>говцев людьми, обеспечить защиту прав ставших объектом торговли же</w:t>
      </w:r>
      <w:r>
        <w:rPr>
          <w:b/>
        </w:rPr>
        <w:t>н</w:t>
      </w:r>
      <w:r>
        <w:rPr>
          <w:b/>
        </w:rPr>
        <w:t>щин и девочек. Он рекомендует государству-участнику обесп</w:t>
      </w:r>
      <w:r>
        <w:rPr>
          <w:b/>
        </w:rPr>
        <w:t>е</w:t>
      </w:r>
      <w:r>
        <w:rPr>
          <w:b/>
        </w:rPr>
        <w:t>чить, чтобы ставшие объектом торговли женщины и девочки получали адекватную поддержку и защиту в целях дачи свидетельских показаний против то</w:t>
      </w:r>
      <w:r>
        <w:rPr>
          <w:b/>
        </w:rPr>
        <w:t>р</w:t>
      </w:r>
      <w:r>
        <w:rPr>
          <w:b/>
        </w:rPr>
        <w:t>говцев людьми. Комитет настоятельно призывает государство-участник осуществлять анализ причин и масштабов торговли женщинами и дево</w:t>
      </w:r>
      <w:r>
        <w:rPr>
          <w:b/>
        </w:rPr>
        <w:t>ч</w:t>
      </w:r>
      <w:r>
        <w:rPr>
          <w:b/>
        </w:rPr>
        <w:t>ками, учитывая, что Ливия является страной транзита. Комитет призыв</w:t>
      </w:r>
      <w:r>
        <w:rPr>
          <w:b/>
        </w:rPr>
        <w:t>а</w:t>
      </w:r>
      <w:r>
        <w:rPr>
          <w:b/>
        </w:rPr>
        <w:t>ет государство-участник принять соответствующие меры с целью прес</w:t>
      </w:r>
      <w:r>
        <w:rPr>
          <w:b/>
        </w:rPr>
        <w:t>е</w:t>
      </w:r>
      <w:r>
        <w:rPr>
          <w:b/>
        </w:rPr>
        <w:t>чения эксплуатации проституции женщин, в том числе путем сокр</w:t>
      </w:r>
      <w:r>
        <w:rPr>
          <w:b/>
        </w:rPr>
        <w:t>а</w:t>
      </w:r>
      <w:r>
        <w:rPr>
          <w:b/>
        </w:rPr>
        <w:t>щения спроса среди мужчин с помощью эффективного уголовного пресл</w:t>
      </w:r>
      <w:r>
        <w:rPr>
          <w:b/>
        </w:rPr>
        <w:t>е</w:t>
      </w:r>
      <w:r>
        <w:rPr>
          <w:b/>
        </w:rPr>
        <w:t>дования и наказания лиц, занимающихся эксплуатацией проституции. Комитет просит государство-участник в его следующем докладе представить вс</w:t>
      </w:r>
      <w:r>
        <w:rPr>
          <w:b/>
        </w:rPr>
        <w:t>е</w:t>
      </w:r>
      <w:r>
        <w:rPr>
          <w:b/>
        </w:rPr>
        <w:t>объемлющую информацию об эксплуатации проституции и торговле же</w:t>
      </w:r>
      <w:r>
        <w:rPr>
          <w:b/>
        </w:rPr>
        <w:t>н</w:t>
      </w:r>
      <w:r>
        <w:rPr>
          <w:b/>
        </w:rPr>
        <w:t>щинами и девочками, а также о мерах, принятых с целью пр</w:t>
      </w:r>
      <w:r>
        <w:rPr>
          <w:b/>
        </w:rPr>
        <w:t>е</w:t>
      </w:r>
      <w:r>
        <w:rPr>
          <w:b/>
        </w:rPr>
        <w:t>дотвращения такой деятельности и борьбы с ней.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2</w:t>
      </w:r>
      <w:r w:rsidR="00B77602">
        <w:t>9</w:t>
      </w:r>
      <w:r>
        <w:t>.</w:t>
      </w:r>
      <w:r>
        <w:tab/>
        <w:t>Отмечая с удовлетворением, что показатель участия женщин в работе Всеобщего народного конгресса вырос до 32 процентов, и приветствуя инфо</w:t>
      </w:r>
      <w:r>
        <w:t>р</w:t>
      </w:r>
      <w:r>
        <w:t>мацию, представленную делегацией Ливии об участии женщин в работе Вс</w:t>
      </w:r>
      <w:r>
        <w:t>е</w:t>
      </w:r>
      <w:r>
        <w:t>общего народного конгресса и о должностях, занимаемых ими в его органах, Комитет по</w:t>
      </w:r>
      <w:r>
        <w:noBreakHyphen/>
        <w:t>прежнему испытывает озабоченность в связи с тем, что женщины по</w:t>
      </w:r>
      <w:r>
        <w:noBreakHyphen/>
        <w:t>прежнему недопредставлены в политической и общественной жизни, ос</w:t>
      </w:r>
      <w:r>
        <w:t>о</w:t>
      </w:r>
      <w:r>
        <w:t>бенно в органах, отвечающих за принятие р</w:t>
      </w:r>
      <w:r>
        <w:t>е</w:t>
      </w:r>
      <w:r>
        <w:t>шений, включая исполнительную ветвь правительства, парламент и диплом</w:t>
      </w:r>
      <w:r>
        <w:t>а</w:t>
      </w:r>
      <w:r>
        <w:t>тический корпус.</w:t>
      </w:r>
    </w:p>
    <w:p w:rsidR="00292ABE" w:rsidRDefault="00B77602" w:rsidP="00BC2E08">
      <w:pPr>
        <w:pStyle w:val="SingleTxt"/>
        <w:rPr>
          <w:b/>
        </w:rPr>
      </w:pPr>
      <w:r>
        <w:t>30</w:t>
      </w:r>
      <w:r w:rsidR="00292ABE">
        <w:t>.</w:t>
      </w:r>
      <w:r w:rsidR="00292ABE">
        <w:tab/>
      </w:r>
      <w:r w:rsidR="00292ABE">
        <w:rPr>
          <w:b/>
        </w:rPr>
        <w:t>Комитет настоятельно призывает государство-участник принять все соответствующие меры, в том числе временные специальные меры в с</w:t>
      </w:r>
      <w:r w:rsidR="00292ABE">
        <w:rPr>
          <w:b/>
        </w:rPr>
        <w:t>о</w:t>
      </w:r>
      <w:r w:rsidR="00292ABE">
        <w:rPr>
          <w:b/>
        </w:rPr>
        <w:t>ответствии с пунктом 1 статьи 4 Конвенции и в соответствии с общими рекомендациями № 23 и № 25 Комитета и установить конкретные цели для скорейшего увеличения числа женщин в органах исполнительной власти правительства, в парламенте и дипломатическом корпусе. Прим</w:t>
      </w:r>
      <w:r w:rsidR="00292ABE">
        <w:rPr>
          <w:b/>
        </w:rPr>
        <w:t>е</w:t>
      </w:r>
      <w:r w:rsidR="00292ABE">
        <w:rPr>
          <w:b/>
        </w:rPr>
        <w:t>нение таких мер по увеличению представленности женщин в политич</w:t>
      </w:r>
      <w:r w:rsidR="00292ABE">
        <w:rPr>
          <w:b/>
        </w:rPr>
        <w:t>е</w:t>
      </w:r>
      <w:r w:rsidR="00292ABE">
        <w:rPr>
          <w:b/>
        </w:rPr>
        <w:t>ской жизни</w:t>
      </w:r>
      <w:r w:rsidR="00292ABE" w:rsidRPr="00092D52">
        <w:rPr>
          <w:b/>
        </w:rPr>
        <w:t xml:space="preserve"> должно</w:t>
      </w:r>
      <w:r w:rsidR="00292ABE">
        <w:rPr>
          <w:b/>
        </w:rPr>
        <w:t xml:space="preserve"> предусматривать установление показателей, сроков и увеличение квот. Комитет рекомендует государству-участнику пр</w:t>
      </w:r>
      <w:r w:rsidR="00292ABE">
        <w:rPr>
          <w:b/>
        </w:rPr>
        <w:t>о</w:t>
      </w:r>
      <w:r w:rsidR="00292ABE">
        <w:rPr>
          <w:b/>
        </w:rPr>
        <w:t>должать осуществлять информационно-просветительские кампании о важности участия женщин в принятии решений на всех уро</w:t>
      </w:r>
      <w:r w:rsidR="00292ABE">
        <w:rPr>
          <w:b/>
        </w:rPr>
        <w:t>в</w:t>
      </w:r>
      <w:r w:rsidR="00292ABE">
        <w:rPr>
          <w:b/>
        </w:rPr>
        <w:t>нях.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Pr="00C9356C" w:rsidRDefault="00B77602" w:rsidP="00BC2E08">
      <w:pPr>
        <w:pStyle w:val="SingleTxt"/>
      </w:pPr>
      <w:r>
        <w:t>31</w:t>
      </w:r>
      <w:r w:rsidR="00292ABE" w:rsidRPr="005D005A">
        <w:t>.</w:t>
      </w:r>
      <w:r w:rsidR="00292ABE" w:rsidRPr="005D005A">
        <w:tab/>
      </w:r>
      <w:r w:rsidR="00292ABE" w:rsidRPr="00C9356C">
        <w:t>Позитивно оценивая деятельность государства-участника по увеличению доли женщин-выпускников учебных заведений, Комитет с сожалением отмеч</w:t>
      </w:r>
      <w:r w:rsidR="00292ABE" w:rsidRPr="00C9356C">
        <w:t>а</w:t>
      </w:r>
      <w:r w:rsidR="00292ABE" w:rsidRPr="00C9356C">
        <w:t xml:space="preserve">ет, что в докладах </w:t>
      </w:r>
      <w:r w:rsidRPr="00C9356C">
        <w:t xml:space="preserve">государства-участника </w:t>
      </w:r>
      <w:r w:rsidR="00292ABE" w:rsidRPr="00C9356C">
        <w:t>не содержится достаточной информ</w:t>
      </w:r>
      <w:r w:rsidR="00292ABE" w:rsidRPr="00C9356C">
        <w:t>а</w:t>
      </w:r>
      <w:r w:rsidR="00292ABE" w:rsidRPr="00C9356C">
        <w:t>ции о доступе женщин к образованию как в сельских, так и в городских ра</w:t>
      </w:r>
      <w:r w:rsidR="00292ABE" w:rsidRPr="00C9356C">
        <w:t>й</w:t>
      </w:r>
      <w:r w:rsidR="00292ABE" w:rsidRPr="00C9356C">
        <w:t>онах, т.е. во всех областях, охватываемых статьей 10 Конвенции.</w:t>
      </w:r>
    </w:p>
    <w:p w:rsidR="00292ABE" w:rsidRDefault="00292ABE" w:rsidP="00BC2E08">
      <w:pPr>
        <w:pStyle w:val="SingleTxt"/>
      </w:pPr>
      <w:r>
        <w:t>3</w:t>
      </w:r>
      <w:r w:rsidR="00B77602">
        <w:t>2</w:t>
      </w:r>
      <w:r>
        <w:t>.</w:t>
      </w:r>
      <w:r>
        <w:tab/>
      </w:r>
      <w:r>
        <w:rPr>
          <w:b/>
        </w:rPr>
        <w:t>Комитет просит государство-участник включить в его периодический доклад данные с разбивкой по признакам пола, городских и сельских ра</w:t>
      </w:r>
      <w:r>
        <w:rPr>
          <w:b/>
        </w:rPr>
        <w:t>й</w:t>
      </w:r>
      <w:r>
        <w:rPr>
          <w:b/>
        </w:rPr>
        <w:t>онов, по всем вопросам, охватываемых статьей 10 Конвенции, включая доступ женщин и девочек к профессиональной подготовке, доступ к обуч</w:t>
      </w:r>
      <w:r>
        <w:rPr>
          <w:b/>
        </w:rPr>
        <w:t>е</w:t>
      </w:r>
      <w:r>
        <w:rPr>
          <w:b/>
        </w:rPr>
        <w:t>нию в начальных, средних технических и высших учебных заведен</w:t>
      </w:r>
      <w:r>
        <w:rPr>
          <w:b/>
        </w:rPr>
        <w:t>и</w:t>
      </w:r>
      <w:r>
        <w:rPr>
          <w:b/>
        </w:rPr>
        <w:t>ях, доступ к стипендиям и другим грантам на получение образования, до</w:t>
      </w:r>
      <w:r>
        <w:rPr>
          <w:b/>
        </w:rPr>
        <w:t>с</w:t>
      </w:r>
      <w:r>
        <w:rPr>
          <w:b/>
        </w:rPr>
        <w:t>туп к программам непрерывного обучения, а также статистические данные о показателях отсева учащихся.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292ABE" w:rsidRPr="00292ABE" w:rsidRDefault="00292ABE" w:rsidP="00292ABE">
      <w:pPr>
        <w:pStyle w:val="SingleTxt"/>
        <w:keepNext/>
        <w:spacing w:after="0" w:line="120" w:lineRule="exact"/>
        <w:rPr>
          <w:sz w:val="10"/>
        </w:rPr>
      </w:pPr>
    </w:p>
    <w:p w:rsidR="00292ABE" w:rsidRPr="00C9356C" w:rsidRDefault="00292ABE" w:rsidP="00BC2E08">
      <w:pPr>
        <w:pStyle w:val="SingleTxt"/>
      </w:pPr>
      <w:r w:rsidRPr="00D41A68">
        <w:t>3</w:t>
      </w:r>
      <w:r w:rsidR="00B77602">
        <w:t>3</w:t>
      </w:r>
      <w:r w:rsidRPr="00D41A68">
        <w:t>.</w:t>
      </w:r>
      <w:r w:rsidRPr="00D41A68">
        <w:tab/>
      </w:r>
      <w:r w:rsidRPr="00C9356C">
        <w:t>Комитет с сожалением отмечает отсутствие в докладах государства-участника подробной и всеобъемлющей информации относительно пол</w:t>
      </w:r>
      <w:r w:rsidRPr="00C9356C">
        <w:t>о</w:t>
      </w:r>
      <w:r w:rsidRPr="00C9356C">
        <w:t>жения ливийских женщин в области занятости.</w:t>
      </w:r>
    </w:p>
    <w:p w:rsidR="00292ABE" w:rsidRDefault="00B77602" w:rsidP="00BC2E08">
      <w:pPr>
        <w:pStyle w:val="SingleTxt"/>
        <w:rPr>
          <w:b/>
        </w:rPr>
      </w:pPr>
      <w:r>
        <w:t>34</w:t>
      </w:r>
      <w:r w:rsidR="00292ABE">
        <w:t>.</w:t>
      </w:r>
      <w:r w:rsidR="00292ABE">
        <w:tab/>
      </w:r>
      <w:r w:rsidR="00292ABE">
        <w:rPr>
          <w:b/>
        </w:rPr>
        <w:t>Комитет просит государство-участник представить в его следующем периодическом докладе данные с разбивкой по признаку пола по всем о</w:t>
      </w:r>
      <w:r w:rsidR="00292ABE">
        <w:rPr>
          <w:b/>
        </w:rPr>
        <w:t>б</w:t>
      </w:r>
      <w:r w:rsidR="00292ABE">
        <w:rPr>
          <w:b/>
        </w:rPr>
        <w:t>ластям, охватываемым статьей 11 Конвенции, включая право женщин на равное вознаграждение за труд равной ценности, их право на социальной обеспечение и отпуск по беременности. Комитет также просит государство-участник представить информацию о положении женщин в н</w:t>
      </w:r>
      <w:r w:rsidR="00292ABE">
        <w:rPr>
          <w:b/>
        </w:rPr>
        <w:t>е</w:t>
      </w:r>
      <w:r w:rsidR="00292ABE">
        <w:rPr>
          <w:b/>
        </w:rPr>
        <w:t>формальном секторе как в городских, так и в сельских районах.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Pr="00C9356C" w:rsidRDefault="00292ABE" w:rsidP="00BC2E08">
      <w:pPr>
        <w:pStyle w:val="SingleTxt"/>
      </w:pPr>
      <w:r>
        <w:t>3</w:t>
      </w:r>
      <w:r w:rsidR="00B77602">
        <w:t>5</w:t>
      </w:r>
      <w:r>
        <w:t>.</w:t>
      </w:r>
      <w:r>
        <w:tab/>
      </w:r>
      <w:r w:rsidRPr="00C9356C">
        <w:t>Приветствуя информацию, предоставленную государством-участни</w:t>
      </w:r>
      <w:r w:rsidRPr="00C9356C">
        <w:softHyphen/>
        <w:t>ком относительно того, что медицинские услуги предоставляются бесплатно, К</w:t>
      </w:r>
      <w:r w:rsidRPr="00C9356C">
        <w:t>о</w:t>
      </w:r>
      <w:r w:rsidRPr="00C9356C">
        <w:t>митет выражает сожаление в связи с отсутствием в докладах достаточной и подробной информации относительно доступа женщин к у</w:t>
      </w:r>
      <w:r w:rsidRPr="00C9356C">
        <w:t>с</w:t>
      </w:r>
      <w:r w:rsidRPr="00C9356C">
        <w:t>лугам в области здравоохранения.</w:t>
      </w:r>
    </w:p>
    <w:p w:rsidR="00292ABE" w:rsidRDefault="00292ABE" w:rsidP="00BC2E08">
      <w:pPr>
        <w:pStyle w:val="SingleTxt"/>
        <w:rPr>
          <w:b/>
        </w:rPr>
      </w:pPr>
      <w:r w:rsidRPr="00BB7063">
        <w:t>3</w:t>
      </w:r>
      <w:r w:rsidR="00B77602">
        <w:t>6</w:t>
      </w:r>
      <w:r w:rsidRPr="00BB7063">
        <w:t>.</w:t>
      </w:r>
      <w:r w:rsidRPr="00BB7063">
        <w:tab/>
      </w:r>
      <w:r>
        <w:rPr>
          <w:b/>
        </w:rPr>
        <w:t>Комитет просит государство-участник включить в его следующий п</w:t>
      </w:r>
      <w:r>
        <w:rPr>
          <w:b/>
        </w:rPr>
        <w:t>е</w:t>
      </w:r>
      <w:r>
        <w:rPr>
          <w:b/>
        </w:rPr>
        <w:t>риодический доклад информацию, включая статистические данные с ра</w:t>
      </w:r>
      <w:r>
        <w:rPr>
          <w:b/>
        </w:rPr>
        <w:t>з</w:t>
      </w:r>
      <w:r>
        <w:rPr>
          <w:b/>
        </w:rPr>
        <w:t>бивкой по признаку пола, относительно всех аспектов, затрагиваемых в статье 12 Конвенции, в том числе по вопросам планирования семьи, пр</w:t>
      </w:r>
      <w:r>
        <w:rPr>
          <w:b/>
        </w:rPr>
        <w:t>е</w:t>
      </w:r>
      <w:r>
        <w:rPr>
          <w:b/>
        </w:rPr>
        <w:t>доставления соответствующих услуг в случае беременности и послерод</w:t>
      </w:r>
      <w:r>
        <w:rPr>
          <w:b/>
        </w:rPr>
        <w:t>о</w:t>
      </w:r>
      <w:r>
        <w:rPr>
          <w:b/>
        </w:rPr>
        <w:t>вый период как в городских, так и в сельских районах.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Pr="005954A4" w:rsidRDefault="00292ABE" w:rsidP="00BC2E08">
      <w:pPr>
        <w:pStyle w:val="SingleTxt"/>
      </w:pPr>
      <w:r w:rsidRPr="00B00D69">
        <w:t>3</w:t>
      </w:r>
      <w:r w:rsidR="00B77602">
        <w:t>7</w:t>
      </w:r>
      <w:r w:rsidRPr="00B00D69">
        <w:t>.</w:t>
      </w:r>
      <w:r w:rsidRPr="00B00D69">
        <w:tab/>
      </w:r>
      <w:r>
        <w:t>Принимая к сведению, что статья </w:t>
      </w:r>
      <w:r w:rsidRPr="00B00D69">
        <w:t>8(</w:t>
      </w:r>
      <w:r>
        <w:rPr>
          <w:lang w:val="en-US"/>
        </w:rPr>
        <w:t>a</w:t>
      </w:r>
      <w:r w:rsidRPr="00B00D69">
        <w:t>)</w:t>
      </w:r>
      <w:r>
        <w:t xml:space="preserve"> Закона № 10, принятого в 1994 году, предусматривает, что опекун не может принуждать женщину выйти за него з</w:t>
      </w:r>
      <w:r>
        <w:t>а</w:t>
      </w:r>
      <w:r>
        <w:t xml:space="preserve">муж против ее воли, Комитет испытывает озабоченность в связи с тем, что концепция мужского опекунства над женщинами, как представляется, широко принята и ограничивает осуществление женщинами их прав в соответствии с конституцией, в частности в отношении вопроса личного статуса как </w:t>
      </w:r>
      <w:r>
        <w:rPr>
          <w:lang w:val="en-US"/>
        </w:rPr>
        <w:t>de jure</w:t>
      </w:r>
      <w:r>
        <w:t xml:space="preserve">, так и </w:t>
      </w:r>
      <w:r>
        <w:rPr>
          <w:lang w:val="en-US"/>
        </w:rPr>
        <w:t>de facto</w:t>
      </w:r>
      <w:r w:rsidRPr="00B00D69">
        <w:t>.</w:t>
      </w:r>
    </w:p>
    <w:p w:rsidR="00292ABE" w:rsidRDefault="00292ABE" w:rsidP="00BC2E08">
      <w:pPr>
        <w:pStyle w:val="SingleTxt"/>
      </w:pPr>
      <w:r>
        <w:t>3</w:t>
      </w:r>
      <w:r w:rsidR="00B77602">
        <w:t>8</w:t>
      </w:r>
      <w:r>
        <w:t>.</w:t>
      </w:r>
      <w:r>
        <w:tab/>
      </w:r>
      <w:r w:rsidRPr="00C95776">
        <w:rPr>
          <w:b/>
        </w:rPr>
        <w:t>Комитет призывает государство-участник принять меры с целью л</w:t>
      </w:r>
      <w:r w:rsidRPr="00C95776">
        <w:rPr>
          <w:b/>
        </w:rPr>
        <w:t>и</w:t>
      </w:r>
      <w:r w:rsidRPr="00C95776">
        <w:rPr>
          <w:b/>
        </w:rPr>
        <w:t>квид</w:t>
      </w:r>
      <w:r w:rsidRPr="00C95776">
        <w:rPr>
          <w:b/>
        </w:rPr>
        <w:t>а</w:t>
      </w:r>
      <w:r w:rsidRPr="00C95776">
        <w:rPr>
          <w:b/>
        </w:rPr>
        <w:t xml:space="preserve">ции практики мужского опекунства над женщинами как </w:t>
      </w:r>
      <w:r w:rsidRPr="00C95776">
        <w:rPr>
          <w:b/>
          <w:lang w:val="en-US"/>
        </w:rPr>
        <w:t>de jure</w:t>
      </w:r>
      <w:r w:rsidRPr="00C95776">
        <w:rPr>
          <w:b/>
        </w:rPr>
        <w:t xml:space="preserve">, так и </w:t>
      </w:r>
      <w:r w:rsidRPr="00C95776">
        <w:rPr>
          <w:b/>
          <w:lang w:val="en-US"/>
        </w:rPr>
        <w:t>de facto</w:t>
      </w:r>
      <w:r w:rsidRPr="00C95776">
        <w:rPr>
          <w:b/>
        </w:rPr>
        <w:t>, в том числе путем разработки и проведения информационно-просветительских кампаний. Он рекомендует государст</w:t>
      </w:r>
      <w:r>
        <w:rPr>
          <w:b/>
        </w:rPr>
        <w:softHyphen/>
      </w:r>
      <w:r w:rsidRPr="00C95776">
        <w:rPr>
          <w:b/>
        </w:rPr>
        <w:t>ву-участнику пр</w:t>
      </w:r>
      <w:r w:rsidRPr="00C95776">
        <w:rPr>
          <w:b/>
        </w:rPr>
        <w:t>о</w:t>
      </w:r>
      <w:r w:rsidRPr="00C95776">
        <w:rPr>
          <w:b/>
        </w:rPr>
        <w:t>вести социальный ди</w:t>
      </w:r>
      <w:r w:rsidRPr="00C95776">
        <w:rPr>
          <w:b/>
        </w:rPr>
        <w:t>а</w:t>
      </w:r>
      <w:r w:rsidRPr="00C95776">
        <w:rPr>
          <w:b/>
        </w:rPr>
        <w:t>лог по вопросу о концепции мужского опекунства и о том, как это влияет на осуществление Конвенции в Ливийской Арабской Джамахирии с целью ликв</w:t>
      </w:r>
      <w:r w:rsidRPr="00C95776">
        <w:rPr>
          <w:b/>
        </w:rPr>
        <w:t>и</w:t>
      </w:r>
      <w:r w:rsidRPr="00C95776">
        <w:rPr>
          <w:b/>
        </w:rPr>
        <w:t>дации этой практики.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правозащитные организации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3</w:t>
      </w:r>
      <w:r w:rsidR="0089580B">
        <w:t>9</w:t>
      </w:r>
      <w:r>
        <w:t>.</w:t>
      </w:r>
      <w:r>
        <w:tab/>
        <w:t xml:space="preserve">Комитет выражает сожаление, что </w:t>
      </w:r>
      <w:r w:rsidR="0089580B">
        <w:t xml:space="preserve">до сих пор </w:t>
      </w:r>
      <w:r>
        <w:t>не приняты меры по созд</w:t>
      </w:r>
      <w:r>
        <w:t>а</w:t>
      </w:r>
      <w:r>
        <w:t>нию независимого национального правозащитного учреждения, обладающего широким мандатом в области защиты и поощрения прав человека женщин</w:t>
      </w:r>
      <w:r w:rsidR="0089580B">
        <w:t>,</w:t>
      </w:r>
      <w:r>
        <w:t xml:space="preserve"> в соответствии с принципами, касающимися статуса национальных учреждений </w:t>
      </w:r>
      <w:r w:rsidR="0089580B">
        <w:t xml:space="preserve">для поощрения и защиты прав человека </w:t>
      </w:r>
      <w:r>
        <w:t>(см. резолюцию 48/134 Генеральной Ассамблеи, приложение).</w:t>
      </w:r>
    </w:p>
    <w:p w:rsidR="00292ABE" w:rsidRDefault="0089580B" w:rsidP="00BC2E08">
      <w:pPr>
        <w:pStyle w:val="SingleTxt"/>
      </w:pPr>
      <w:r>
        <w:t>40</w:t>
      </w:r>
      <w:r w:rsidR="00292ABE">
        <w:t>.</w:t>
      </w:r>
      <w:r w:rsidR="00292ABE">
        <w:tab/>
      </w:r>
      <w:r w:rsidR="00292ABE" w:rsidRPr="00C95776">
        <w:rPr>
          <w:b/>
        </w:rPr>
        <w:t>Комитет рекомендует государству-участнику учредить в течение че</w:t>
      </w:r>
      <w:r w:rsidR="00292ABE" w:rsidRPr="00C95776">
        <w:rPr>
          <w:b/>
        </w:rPr>
        <w:t>т</w:t>
      </w:r>
      <w:r w:rsidR="00292ABE" w:rsidRPr="00C95776">
        <w:rPr>
          <w:b/>
        </w:rPr>
        <w:t>ко определенных сроков независимую национальную правозащитную о</w:t>
      </w:r>
      <w:r w:rsidR="00292ABE" w:rsidRPr="00C95776">
        <w:rPr>
          <w:b/>
        </w:rPr>
        <w:t>р</w:t>
      </w:r>
      <w:r w:rsidR="00292ABE" w:rsidRPr="00C95776">
        <w:rPr>
          <w:b/>
        </w:rPr>
        <w:t>ганизацию в соответствии с принципами, сфера компетенции которой б</w:t>
      </w:r>
      <w:r w:rsidR="00292ABE" w:rsidRPr="00C95776">
        <w:rPr>
          <w:b/>
        </w:rPr>
        <w:t>у</w:t>
      </w:r>
      <w:r w:rsidR="00292ABE" w:rsidRPr="00C95776">
        <w:rPr>
          <w:b/>
        </w:rPr>
        <w:t>дет включать вопросы, касающиеся равенства между мужчинами и же</w:t>
      </w:r>
      <w:r w:rsidR="00292ABE" w:rsidRPr="00C95776">
        <w:rPr>
          <w:b/>
        </w:rPr>
        <w:t>н</w:t>
      </w:r>
      <w:r w:rsidR="00292ABE" w:rsidRPr="00C95776">
        <w:rPr>
          <w:b/>
        </w:rPr>
        <w:t>щинами.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Неправительственные организации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89580B" w:rsidP="00BC2E08">
      <w:pPr>
        <w:pStyle w:val="SingleTxt"/>
      </w:pPr>
      <w:r>
        <w:t>41</w:t>
      </w:r>
      <w:r w:rsidR="00292ABE">
        <w:t>.</w:t>
      </w:r>
      <w:r w:rsidR="00292ABE">
        <w:tab/>
        <w:t>Комитет испытывает озабоченность в отношении уровня сотрудничества между властями государства-участника и гражданским обществом, в ч</w:t>
      </w:r>
      <w:r w:rsidR="00292ABE">
        <w:t>а</w:t>
      </w:r>
      <w:r w:rsidR="00292ABE">
        <w:t>стности с женскими неправительственными организациями, в вопросах осущ</w:t>
      </w:r>
      <w:r w:rsidR="00292ABE">
        <w:t>е</w:t>
      </w:r>
      <w:r w:rsidR="00292ABE">
        <w:t>ствления Конвенции. Комитет, в частности, выражает озабоченность, в связи с недост</w:t>
      </w:r>
      <w:r w:rsidR="00292ABE">
        <w:t>а</w:t>
      </w:r>
      <w:r w:rsidR="00292ABE">
        <w:t>точным участием женских неправительственных организаций в подг</w:t>
      </w:r>
      <w:r w:rsidR="00292ABE">
        <w:t>о</w:t>
      </w:r>
      <w:r w:rsidR="00292ABE">
        <w:t>товке докладов, что находит выражение в отсутствии альтернативных докл</w:t>
      </w:r>
      <w:r w:rsidR="00292ABE">
        <w:t>а</w:t>
      </w:r>
      <w:r w:rsidR="00292ABE">
        <w:t>дов, представляемых Комитету ливийскими неправительственными организ</w:t>
      </w:r>
      <w:r w:rsidR="00292ABE">
        <w:t>а</w:t>
      </w:r>
      <w:r w:rsidR="00292ABE">
        <w:t>циями, и их о</w:t>
      </w:r>
      <w:r w:rsidR="00292ABE">
        <w:t>т</w:t>
      </w:r>
      <w:r w:rsidR="00292ABE">
        <w:t>сутствием при обсуждении доклада.</w:t>
      </w:r>
    </w:p>
    <w:p w:rsidR="00292ABE" w:rsidRDefault="00292ABE" w:rsidP="00BC2E08">
      <w:pPr>
        <w:pStyle w:val="SingleTxt"/>
      </w:pPr>
      <w:r>
        <w:t>4</w:t>
      </w:r>
      <w:r w:rsidR="0089580B">
        <w:t>2</w:t>
      </w:r>
      <w:r>
        <w:t>.</w:t>
      </w:r>
      <w:r>
        <w:tab/>
      </w:r>
      <w:r w:rsidRPr="00C95776">
        <w:rPr>
          <w:b/>
        </w:rPr>
        <w:t>Комитет настоятельно призывает государство-участник более эффе</w:t>
      </w:r>
      <w:r w:rsidRPr="00C95776">
        <w:rPr>
          <w:b/>
        </w:rPr>
        <w:t>к</w:t>
      </w:r>
      <w:r w:rsidRPr="00C95776">
        <w:rPr>
          <w:b/>
        </w:rPr>
        <w:t>тивно и систематически сотрудничать с гражданским обществом, в час</w:t>
      </w:r>
      <w:r w:rsidRPr="00C95776">
        <w:rPr>
          <w:b/>
        </w:rPr>
        <w:t>т</w:t>
      </w:r>
      <w:r w:rsidRPr="00C95776">
        <w:rPr>
          <w:b/>
        </w:rPr>
        <w:t>ности с женскими неправительственными организациями, в деле осущ</w:t>
      </w:r>
      <w:r w:rsidRPr="00C95776">
        <w:rPr>
          <w:b/>
        </w:rPr>
        <w:t>е</w:t>
      </w:r>
      <w:r w:rsidRPr="00C95776">
        <w:rPr>
          <w:b/>
        </w:rPr>
        <w:t>ствления Конвенции. Комитет далее рекомендует государству-участнику проводить консульт</w:t>
      </w:r>
      <w:r w:rsidRPr="00C95776">
        <w:rPr>
          <w:b/>
        </w:rPr>
        <w:t>а</w:t>
      </w:r>
      <w:r w:rsidRPr="00C95776">
        <w:rPr>
          <w:b/>
        </w:rPr>
        <w:t>ции с неправительственными организациями на всех этапах подготовки его следу</w:t>
      </w:r>
      <w:r w:rsidRPr="00C95776">
        <w:rPr>
          <w:b/>
        </w:rPr>
        <w:t>ю</w:t>
      </w:r>
      <w:r w:rsidRPr="00C95776">
        <w:rPr>
          <w:b/>
        </w:rPr>
        <w:t>щего периодического доклада.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4</w:t>
      </w:r>
      <w:r w:rsidR="0089580B">
        <w:t>3</w:t>
      </w:r>
      <w:r>
        <w:t>.</w:t>
      </w:r>
      <w:r>
        <w:tab/>
        <w:t xml:space="preserve">Комитет выражает сожаление в связи с тем, что в докладах </w:t>
      </w:r>
      <w:r w:rsidR="0089580B">
        <w:t xml:space="preserve">государства-участника </w:t>
      </w:r>
      <w:r>
        <w:t>не содержится достаточного количества статистических данных с разбивкой по признаку пола по всем областям, охватываемым Конвенцией, и нет информации о воздействии и результатах мер, принятых с целью достиж</w:t>
      </w:r>
      <w:r>
        <w:t>е</w:t>
      </w:r>
      <w:r>
        <w:t>ния равенства между мужчинами и женщинами, что затрудняет работу Комит</w:t>
      </w:r>
      <w:r>
        <w:t>е</w:t>
      </w:r>
      <w:r>
        <w:t>та по оценке хода осущест</w:t>
      </w:r>
      <w:r>
        <w:t>в</w:t>
      </w:r>
      <w:r>
        <w:t>ления Конвенции в государстве-участнике.</w:t>
      </w:r>
    </w:p>
    <w:p w:rsidR="00292ABE" w:rsidRDefault="00292ABE" w:rsidP="00BC2E08">
      <w:pPr>
        <w:pStyle w:val="SingleTxt"/>
      </w:pPr>
      <w:r>
        <w:t>4</w:t>
      </w:r>
      <w:r w:rsidR="0089580B">
        <w:t>4</w:t>
      </w:r>
      <w:r>
        <w:t>.</w:t>
      </w:r>
      <w:r>
        <w:tab/>
      </w:r>
      <w:r w:rsidRPr="00C95776">
        <w:rPr>
          <w:b/>
        </w:rPr>
        <w:t>Комитет призывает государство-участник внедрить всеобъемлющую си</w:t>
      </w:r>
      <w:r w:rsidRPr="00C95776">
        <w:rPr>
          <w:b/>
        </w:rPr>
        <w:t>с</w:t>
      </w:r>
      <w:r w:rsidRPr="00C95776">
        <w:rPr>
          <w:b/>
        </w:rPr>
        <w:t xml:space="preserve">тему сбора данных, включая поддающиеся измерению показатели, для оценки тенденций, касающихся положения женщин и прогресса в деле обеспечения равноправия женщин </w:t>
      </w:r>
      <w:r w:rsidRPr="00C95776">
        <w:rPr>
          <w:b/>
          <w:lang w:val="en-US"/>
        </w:rPr>
        <w:t>de facto</w:t>
      </w:r>
      <w:r w:rsidRPr="00C95776">
        <w:rPr>
          <w:b/>
        </w:rPr>
        <w:t>. Он предлагает государству-участнику обратиться, по мере необходимости, за помощью к регионал</w:t>
      </w:r>
      <w:r w:rsidRPr="00C95776">
        <w:rPr>
          <w:b/>
        </w:rPr>
        <w:t>ь</w:t>
      </w:r>
      <w:r w:rsidRPr="00C95776">
        <w:rPr>
          <w:b/>
        </w:rPr>
        <w:t>ным и международным о</w:t>
      </w:r>
      <w:r w:rsidRPr="00C95776">
        <w:rPr>
          <w:b/>
        </w:rPr>
        <w:t>р</w:t>
      </w:r>
      <w:r w:rsidRPr="00C95776">
        <w:rPr>
          <w:b/>
        </w:rPr>
        <w:t>ганизациям для осуществления таких усилий по сбору и анализу данных. К</w:t>
      </w:r>
      <w:r w:rsidRPr="00C95776">
        <w:rPr>
          <w:b/>
        </w:rPr>
        <w:t>о</w:t>
      </w:r>
      <w:r w:rsidRPr="00C95776">
        <w:rPr>
          <w:b/>
        </w:rPr>
        <w:t>митет также просит государство-участник включить в его следующий доклад статистические данные и анализ с ра</w:t>
      </w:r>
      <w:r w:rsidRPr="00C95776">
        <w:rPr>
          <w:b/>
        </w:rPr>
        <w:t>з</w:t>
      </w:r>
      <w:r w:rsidRPr="00C95776">
        <w:rPr>
          <w:b/>
        </w:rPr>
        <w:t>бивкой по признаку пола и по сельским и городским районам, представив информацию о воздействии принятых мер и достигнутых результатах, с тем чтобы более наглядно проиллюстрировать п</w:t>
      </w:r>
      <w:r w:rsidRPr="00C95776">
        <w:rPr>
          <w:b/>
        </w:rPr>
        <w:t>о</w:t>
      </w:r>
      <w:r w:rsidRPr="00C95776">
        <w:rPr>
          <w:b/>
        </w:rPr>
        <w:t>ложение женщин во всех областях, охватываемых Конвенцией, в частности в областях образования, здравоохранения и занятости. Комитет предлагает гос</w:t>
      </w:r>
      <w:r w:rsidRPr="00C95776">
        <w:rPr>
          <w:b/>
        </w:rPr>
        <w:t>у</w:t>
      </w:r>
      <w:r w:rsidRPr="00C95776">
        <w:rPr>
          <w:b/>
        </w:rPr>
        <w:t>дарству-участнику уделять особое внимание сбору данных о наиболее уязв</w:t>
      </w:r>
      <w:r w:rsidRPr="00C95776">
        <w:rPr>
          <w:b/>
        </w:rPr>
        <w:t>и</w:t>
      </w:r>
      <w:r w:rsidRPr="00C95776">
        <w:rPr>
          <w:b/>
        </w:rPr>
        <w:t>мых группах женщин, включая сельских женщин и женщин-мигрантов.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4</w:t>
      </w:r>
      <w:r w:rsidR="0089580B">
        <w:t>5</w:t>
      </w:r>
      <w:r>
        <w:t>.</w:t>
      </w:r>
      <w:r>
        <w:tab/>
      </w:r>
      <w:r w:rsidRPr="00C95776">
        <w:rPr>
          <w:b/>
        </w:rPr>
        <w:t>Комитет настоятельно призывает государство-участник в полной м</w:t>
      </w:r>
      <w:r w:rsidRPr="00C95776">
        <w:rPr>
          <w:b/>
        </w:rPr>
        <w:t>е</w:t>
      </w:r>
      <w:r w:rsidRPr="00C95776">
        <w:rPr>
          <w:b/>
        </w:rPr>
        <w:t>ре использовать при выполнении своих обязательств по Конвенции П</w:t>
      </w:r>
      <w:r w:rsidRPr="00C95776">
        <w:rPr>
          <w:b/>
        </w:rPr>
        <w:t>е</w:t>
      </w:r>
      <w:r w:rsidRPr="00C95776">
        <w:rPr>
          <w:b/>
        </w:rPr>
        <w:t>кинскую декларацию и Платформу действий, которые укрепляют полож</w:t>
      </w:r>
      <w:r w:rsidRPr="00C95776">
        <w:rPr>
          <w:b/>
        </w:rPr>
        <w:t>е</w:t>
      </w:r>
      <w:r w:rsidRPr="00C95776">
        <w:rPr>
          <w:b/>
        </w:rPr>
        <w:t>ния Конвенции, и просит государство-участник включить информацию об этом в свой следу</w:t>
      </w:r>
      <w:r w:rsidRPr="00C95776">
        <w:rPr>
          <w:b/>
        </w:rPr>
        <w:t>ю</w:t>
      </w:r>
      <w:r w:rsidRPr="00C95776">
        <w:rPr>
          <w:b/>
        </w:rPr>
        <w:t>щий периодический доклад.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</w:t>
      </w:r>
      <w:r>
        <w:t>е</w:t>
      </w:r>
      <w:r>
        <w:t>летия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89580B" w:rsidP="00BC2E08">
      <w:pPr>
        <w:pStyle w:val="SingleTxt"/>
      </w:pPr>
      <w:r>
        <w:t>46</w:t>
      </w:r>
      <w:r w:rsidR="00292ABE">
        <w:t>.</w:t>
      </w:r>
      <w:r w:rsidR="00292ABE">
        <w:tab/>
      </w:r>
      <w:r w:rsidR="00292ABE" w:rsidRPr="00C95776">
        <w:rPr>
          <w:b/>
        </w:rPr>
        <w:t>Комитет подчеркивает, что полное и эффективное осуществл</w:t>
      </w:r>
      <w:r w:rsidR="00292ABE" w:rsidRPr="00C95776">
        <w:rPr>
          <w:b/>
        </w:rPr>
        <w:t>е</w:t>
      </w:r>
      <w:r w:rsidR="00292ABE" w:rsidRPr="00C95776">
        <w:rPr>
          <w:b/>
        </w:rPr>
        <w:t>ние Конвенции необходимо для достижения целей в области развития, сформ</w:t>
      </w:r>
      <w:r w:rsidR="00292ABE" w:rsidRPr="00C95776">
        <w:rPr>
          <w:b/>
        </w:rPr>
        <w:t>у</w:t>
      </w:r>
      <w:r w:rsidR="00292ABE" w:rsidRPr="00C95776">
        <w:rPr>
          <w:b/>
        </w:rPr>
        <w:t>лированных в Декларации тысячелетия. Он призывает учитывать ге</w:t>
      </w:r>
      <w:r w:rsidR="00292ABE" w:rsidRPr="00C95776">
        <w:rPr>
          <w:b/>
        </w:rPr>
        <w:t>н</w:t>
      </w:r>
      <w:r w:rsidR="00292ABE" w:rsidRPr="00C95776">
        <w:rPr>
          <w:b/>
        </w:rPr>
        <w:t>дерную проблематику и конкретно применять положения Конвенции во всех усилиях по достижению этих целей и просит государство-участник включить информацию об этом в свой следующий периодический доклад.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89580B" w:rsidP="00BC2E08">
      <w:pPr>
        <w:pStyle w:val="SingleTxt"/>
      </w:pPr>
      <w:r>
        <w:t>47</w:t>
      </w:r>
      <w:r w:rsidR="00292ABE">
        <w:t>.</w:t>
      </w:r>
      <w:r w:rsidR="00292ABE">
        <w:tab/>
      </w:r>
      <w:r w:rsidR="00292ABE" w:rsidRPr="00C95776">
        <w:rPr>
          <w:b/>
        </w:rPr>
        <w:t>Комитет отмечает, что присоединение государства к девяти основным международным документам по правам человека</w:t>
      </w:r>
      <w:r w:rsidR="00292ABE" w:rsidRPr="00292ABE">
        <w:rPr>
          <w:rStyle w:val="FootnoteReference"/>
        </w:rPr>
        <w:footnoteReference w:id="1"/>
      </w:r>
      <w:r w:rsidR="00292ABE" w:rsidRPr="00C95776">
        <w:rPr>
          <w:b/>
        </w:rPr>
        <w:t xml:space="preserve"> способствует осущест</w:t>
      </w:r>
      <w:r w:rsidR="00292ABE" w:rsidRPr="00C95776">
        <w:rPr>
          <w:b/>
        </w:rPr>
        <w:t>в</w:t>
      </w:r>
      <w:r w:rsidR="00292ABE" w:rsidRPr="00C95776">
        <w:rPr>
          <w:b/>
        </w:rPr>
        <w:t>лению женщинами своих прав человека и основных свобод во всех аспе</w:t>
      </w:r>
      <w:r w:rsidR="00292ABE" w:rsidRPr="00C95776">
        <w:rPr>
          <w:b/>
        </w:rPr>
        <w:t>к</w:t>
      </w:r>
      <w:r w:rsidR="00292ABE" w:rsidRPr="00C95776">
        <w:rPr>
          <w:b/>
        </w:rPr>
        <w:t>тах жизни. Поэтому Комитет призывает правительство Ливийской Ара</w:t>
      </w:r>
      <w:r w:rsidR="00292ABE" w:rsidRPr="00C95776">
        <w:rPr>
          <w:b/>
        </w:rPr>
        <w:t>б</w:t>
      </w:r>
      <w:r w:rsidR="00292ABE" w:rsidRPr="00C95776">
        <w:rPr>
          <w:b/>
        </w:rPr>
        <w:t>ской Джамахирии ратифицировать договоры, участником которых она еще не является, а именно Международную конвенцию о защите всех лиц от насильственного и</w:t>
      </w:r>
      <w:r w:rsidR="00292ABE" w:rsidRPr="00C95776">
        <w:rPr>
          <w:b/>
        </w:rPr>
        <w:t>с</w:t>
      </w:r>
      <w:r w:rsidR="00292ABE" w:rsidRPr="00C95776">
        <w:rPr>
          <w:b/>
        </w:rPr>
        <w:t>чезновения и Конвенцию о правах инвалидов.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4</w:t>
      </w:r>
      <w:r w:rsidR="0089580B">
        <w:t>8</w:t>
      </w:r>
      <w:r>
        <w:t>.</w:t>
      </w:r>
      <w:r>
        <w:tab/>
      </w:r>
      <w:r w:rsidRPr="00C95776">
        <w:rPr>
          <w:b/>
        </w:rPr>
        <w:t>Комитет просит обеспечить широкое распространение в Ливийской Арабской Джамахирии настоящих заключительных замечаний, с тем чт</w:t>
      </w:r>
      <w:r w:rsidRPr="00C95776">
        <w:rPr>
          <w:b/>
        </w:rPr>
        <w:t>о</w:t>
      </w:r>
      <w:r w:rsidRPr="00C95776">
        <w:rPr>
          <w:b/>
        </w:rPr>
        <w:t>бы народ, в том числе правительственные должностные лица, политики, члены Всеобщего народного конгресса и представители женских и прав</w:t>
      </w:r>
      <w:r w:rsidRPr="00C95776">
        <w:rPr>
          <w:b/>
        </w:rPr>
        <w:t>о</w:t>
      </w:r>
      <w:r w:rsidRPr="00C95776">
        <w:rPr>
          <w:b/>
        </w:rPr>
        <w:t>защитных организаций, были информированы о мерах, принимаемых для обеспечения юридического и фактического равенства женщин, а также о дальнейших шагах, которые требуются в этой связи. Комитет просит гос</w:t>
      </w:r>
      <w:r w:rsidRPr="00C95776">
        <w:rPr>
          <w:b/>
        </w:rPr>
        <w:t>у</w:t>
      </w:r>
      <w:r w:rsidRPr="00C95776">
        <w:rPr>
          <w:b/>
        </w:rPr>
        <w:t>дарство-участник продолжать широко распространять, в частности среди женских и правозащитных организаций, Конвенцию, Факультативный протокол к ней, общие рекомендации Комитета, Пекинскую декларацию и Платформу действий и итоговый документ двадцать третьей специальной сессии Генеральной Ассамблеи под названием «Женщины в 2000 года: р</w:t>
      </w:r>
      <w:r w:rsidRPr="00C95776">
        <w:rPr>
          <w:b/>
        </w:rPr>
        <w:t>а</w:t>
      </w:r>
      <w:r w:rsidRPr="00C95776">
        <w:rPr>
          <w:b/>
        </w:rPr>
        <w:t>венство между мужчинами и женщинами, развитие и мир в XXI веке».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20, пункт 1</w:t>
      </w:r>
    </w:p>
    <w:p w:rsidR="00292ABE" w:rsidRPr="00292ABE" w:rsidRDefault="00292ABE" w:rsidP="00292ABE">
      <w:pPr>
        <w:pStyle w:val="SingleTxt"/>
        <w:keepNext/>
        <w:spacing w:after="0" w:line="120" w:lineRule="exact"/>
        <w:rPr>
          <w:sz w:val="10"/>
        </w:rPr>
      </w:pPr>
    </w:p>
    <w:p w:rsidR="00292ABE" w:rsidRDefault="00292ABE" w:rsidP="00BC2E08">
      <w:pPr>
        <w:pStyle w:val="SingleTxt"/>
      </w:pPr>
      <w:r>
        <w:t>4</w:t>
      </w:r>
      <w:r w:rsidR="0089580B">
        <w:t>9</w:t>
      </w:r>
      <w:r>
        <w:t>.</w:t>
      </w:r>
      <w:r>
        <w:tab/>
      </w:r>
      <w:r w:rsidRPr="00C95776">
        <w:rPr>
          <w:b/>
        </w:rPr>
        <w:t>Комитет рекомендует государству-участнику как можно скорее пр</w:t>
      </w:r>
      <w:r w:rsidRPr="00C95776">
        <w:rPr>
          <w:b/>
        </w:rPr>
        <w:t>и</w:t>
      </w:r>
      <w:r w:rsidRPr="00C95776">
        <w:rPr>
          <w:b/>
        </w:rPr>
        <w:t>нять поправку к пункту 1 статьи 20 Конвенции относительно сроков пр</w:t>
      </w:r>
      <w:r w:rsidRPr="00C95776">
        <w:rPr>
          <w:b/>
        </w:rPr>
        <w:t>о</w:t>
      </w:r>
      <w:r w:rsidRPr="00C95776">
        <w:rPr>
          <w:b/>
        </w:rPr>
        <w:t>ведения з</w:t>
      </w:r>
      <w:r w:rsidRPr="00C95776">
        <w:rPr>
          <w:b/>
        </w:rPr>
        <w:t>а</w:t>
      </w:r>
      <w:r w:rsidRPr="00C95776">
        <w:rPr>
          <w:b/>
        </w:rPr>
        <w:t>седаний Комитета.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в связи с заключительными замечаниями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89580B" w:rsidP="00BC2E08">
      <w:pPr>
        <w:pStyle w:val="SingleTxt"/>
      </w:pPr>
      <w:r>
        <w:t>50</w:t>
      </w:r>
      <w:r w:rsidR="00292ABE">
        <w:t>.</w:t>
      </w:r>
      <w:r w:rsidR="00292ABE">
        <w:tab/>
      </w:r>
      <w:r w:rsidR="00292ABE" w:rsidRPr="00C95776">
        <w:rPr>
          <w:b/>
        </w:rPr>
        <w:t>Комитет просит государство-участник представить в течение двух лет письменную информацию о мерах, принятых с целью осуществления р</w:t>
      </w:r>
      <w:r w:rsidR="00292ABE" w:rsidRPr="00C95776">
        <w:rPr>
          <w:b/>
        </w:rPr>
        <w:t>е</w:t>
      </w:r>
      <w:r w:rsidR="00292ABE" w:rsidRPr="00C95776">
        <w:rPr>
          <w:b/>
        </w:rPr>
        <w:t>комендаций, содержащихся в пунктах 20 и 36. Комитет также просит гос</w:t>
      </w:r>
      <w:r w:rsidR="00292ABE" w:rsidRPr="00C95776">
        <w:rPr>
          <w:b/>
        </w:rPr>
        <w:t>у</w:t>
      </w:r>
      <w:r w:rsidR="00292ABE" w:rsidRPr="00C95776">
        <w:rPr>
          <w:b/>
        </w:rPr>
        <w:t>дарство-участник рассмотреть вопрос о получении технической помощи и содействия, в том числе услуг консультантов в случае необходимости и ц</w:t>
      </w:r>
      <w:r w:rsidR="00292ABE" w:rsidRPr="00C95776">
        <w:rPr>
          <w:b/>
        </w:rPr>
        <w:t>е</w:t>
      </w:r>
      <w:r w:rsidR="00292ABE" w:rsidRPr="00C95776">
        <w:rPr>
          <w:b/>
        </w:rPr>
        <w:t>лесообразности, для осуществления вышеупомянутых рекомендаций.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292ABE" w:rsidP="00292A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</w:t>
      </w:r>
      <w:r>
        <w:t>е</w:t>
      </w:r>
      <w:r>
        <w:t>дующего доклада</w:t>
      </w:r>
    </w:p>
    <w:p w:rsidR="00292ABE" w:rsidRPr="00292ABE" w:rsidRDefault="00292ABE" w:rsidP="00292ABE">
      <w:pPr>
        <w:pStyle w:val="SingleTxt"/>
        <w:spacing w:after="0" w:line="120" w:lineRule="exact"/>
        <w:rPr>
          <w:sz w:val="10"/>
        </w:rPr>
      </w:pPr>
    </w:p>
    <w:p w:rsidR="00292ABE" w:rsidRDefault="0089580B" w:rsidP="00BC2E08">
      <w:pPr>
        <w:pStyle w:val="SingleTxt"/>
      </w:pPr>
      <w:r>
        <w:t>51</w:t>
      </w:r>
      <w:r w:rsidR="00292ABE">
        <w:t>.</w:t>
      </w:r>
      <w:r w:rsidR="00292ABE">
        <w:tab/>
      </w:r>
      <w:r w:rsidR="00292ABE" w:rsidRPr="00C95776">
        <w:rPr>
          <w:b/>
        </w:rPr>
        <w:t>Комитет просит государство-участник дать в своем следующем п</w:t>
      </w:r>
      <w:r w:rsidR="00292ABE" w:rsidRPr="00C95776">
        <w:rPr>
          <w:b/>
        </w:rPr>
        <w:t>е</w:t>
      </w:r>
      <w:r w:rsidR="00292ABE" w:rsidRPr="00C95776">
        <w:rPr>
          <w:b/>
        </w:rPr>
        <w:t>риодическом докладе, который должен быть представлен в соответствии со статьей 18 Конвенции, ответ на прозвучавшие в настоящих заключ</w:t>
      </w:r>
      <w:r w:rsidR="00292ABE" w:rsidRPr="00C95776">
        <w:rPr>
          <w:b/>
        </w:rPr>
        <w:t>и</w:t>
      </w:r>
      <w:r w:rsidR="00292ABE" w:rsidRPr="00C95776">
        <w:rPr>
          <w:b/>
        </w:rPr>
        <w:t>тельных замеч</w:t>
      </w:r>
      <w:r w:rsidR="00292ABE" w:rsidRPr="00C95776">
        <w:rPr>
          <w:b/>
        </w:rPr>
        <w:t>а</w:t>
      </w:r>
      <w:r w:rsidR="00292ABE" w:rsidRPr="00C95776">
        <w:rPr>
          <w:b/>
        </w:rPr>
        <w:t>ниях обеспокоенности. Комитет предлагает государству-участнику представить его сводный шестой и седьмой периодический доклад в 2014 году.</w:t>
      </w:r>
    </w:p>
    <w:p w:rsidR="00B87BD4" w:rsidRPr="00292ABE" w:rsidRDefault="00292ABE" w:rsidP="00292ABE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87BD4" w:rsidRPr="00292ABE" w:rsidSect="00614765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3-02T12:25:00Z" w:initials="Start">
    <w:p w:rsidR="009E5812" w:rsidRPr="00B77602" w:rsidRDefault="009E5812">
      <w:pPr>
        <w:pStyle w:val="CommentText"/>
        <w:rPr>
          <w:lang w:val="en-US"/>
        </w:rPr>
      </w:pPr>
      <w:r>
        <w:fldChar w:fldCharType="begin"/>
      </w:r>
      <w:r w:rsidRPr="00614765">
        <w:rPr>
          <w:rStyle w:val="CommentReference"/>
          <w:lang w:val="en-US"/>
        </w:rPr>
        <w:instrText xml:space="preserve"> </w:instrText>
      </w:r>
      <w:r w:rsidRPr="00614765">
        <w:rPr>
          <w:lang w:val="en-US"/>
        </w:rPr>
        <w:instrText>PAGE \# "'Page: '#'</w:instrText>
      </w:r>
      <w:r w:rsidRPr="00614765">
        <w:rPr>
          <w:lang w:val="en-US"/>
        </w:rPr>
        <w:br/>
        <w:instrText>'"</w:instrText>
      </w:r>
      <w:r w:rsidRPr="0061476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77602">
        <w:rPr>
          <w:lang w:val="en-US"/>
        </w:rPr>
        <w:t>&lt;&lt;ODS JOB NO&gt;&gt;N0922786R&lt;&lt;ODS JOB NO&gt;&gt;</w:t>
      </w:r>
    </w:p>
    <w:p w:rsidR="009E5812" w:rsidRPr="00B77602" w:rsidRDefault="009E5812">
      <w:pPr>
        <w:pStyle w:val="CommentText"/>
        <w:rPr>
          <w:lang w:val="en-US"/>
        </w:rPr>
      </w:pPr>
      <w:r w:rsidRPr="00B77602">
        <w:rPr>
          <w:lang w:val="en-US"/>
        </w:rPr>
        <w:t>&lt;&lt;ODS DOC SYMBOL1&gt;&gt;CEDAW/C/LBY/CO/5&lt;&lt;ODS DOC SYMBOL1&gt;&gt;</w:t>
      </w:r>
    </w:p>
    <w:p w:rsidR="009E5812" w:rsidRPr="00614765" w:rsidRDefault="009E5812">
      <w:pPr>
        <w:pStyle w:val="CommentText"/>
        <w:rPr>
          <w:lang w:val="en-US"/>
        </w:rPr>
      </w:pPr>
      <w:r w:rsidRPr="00B7760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2E" w:rsidRPr="00535383" w:rsidRDefault="006C612E" w:rsidP="00D6601D">
      <w:pPr>
        <w:pStyle w:val="Footer"/>
        <w:rPr>
          <w:sz w:val="14"/>
        </w:rPr>
      </w:pPr>
      <w:r>
        <w:separator/>
      </w:r>
    </w:p>
  </w:endnote>
  <w:endnote w:type="continuationSeparator" w:id="0">
    <w:p w:rsidR="006C612E" w:rsidRPr="00535383" w:rsidRDefault="006C612E" w:rsidP="00D6601D">
      <w:pPr>
        <w:pStyle w:val="Footer"/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E5812" w:rsidTr="00D6601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01A36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09-22786</w:t>
          </w:r>
          <w:r>
            <w:rPr>
              <w:b w:val="0"/>
              <w:sz w:val="14"/>
            </w:rPr>
            <w:fldChar w:fldCharType="end"/>
          </w:r>
        </w:p>
      </w:tc>
    </w:tr>
  </w:tbl>
  <w:p w:rsidR="009E5812" w:rsidRPr="00D6601D" w:rsidRDefault="009E5812" w:rsidP="00D66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E5812" w:rsidTr="00D6601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09-22786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9E5812" w:rsidRPr="00D6601D" w:rsidRDefault="009E5812" w:rsidP="00D66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12" w:rsidRDefault="009E5812">
    <w:pPr>
      <w:pStyle w:val="Footer"/>
    </w:pPr>
  </w:p>
  <w:p w:rsidR="009E5812" w:rsidRDefault="009E5812" w:rsidP="00D6601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09-22786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190209    020309</w:t>
    </w:r>
  </w:p>
  <w:p w:rsidR="009E5812" w:rsidRPr="00D6601D" w:rsidRDefault="009E5812" w:rsidP="00D6601D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*0922786*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2E" w:rsidRPr="00292ABE" w:rsidRDefault="006C612E" w:rsidP="00292ABE">
      <w:pPr>
        <w:pStyle w:val="Footer"/>
        <w:spacing w:after="80"/>
        <w:ind w:left="792"/>
        <w:rPr>
          <w:sz w:val="16"/>
        </w:rPr>
      </w:pPr>
      <w:r w:rsidRPr="00292ABE">
        <w:rPr>
          <w:sz w:val="16"/>
        </w:rPr>
        <w:t>__________________</w:t>
      </w:r>
    </w:p>
  </w:footnote>
  <w:footnote w:type="continuationSeparator" w:id="0">
    <w:p w:rsidR="006C612E" w:rsidRPr="00292ABE" w:rsidRDefault="006C612E" w:rsidP="00292ABE">
      <w:pPr>
        <w:pStyle w:val="Footer"/>
        <w:spacing w:after="80"/>
        <w:ind w:left="792"/>
        <w:rPr>
          <w:sz w:val="16"/>
        </w:rPr>
      </w:pPr>
      <w:r w:rsidRPr="00292ABE">
        <w:rPr>
          <w:sz w:val="16"/>
        </w:rPr>
        <w:t>__________________</w:t>
      </w:r>
    </w:p>
  </w:footnote>
  <w:footnote w:id="1">
    <w:p w:rsidR="009E5812" w:rsidRDefault="009E5812" w:rsidP="00292ABE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 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 правах ребенка, Международная конвенция о защите прав всех трудящихся-мигрантов и членов их семей, Конвенция о правах инвалидов и Международная конвенция о защите всех лиц от насильственного исчезновения.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E5812" w:rsidTr="00D660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CEDAW/C/LBY/CO/5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E5812" w:rsidRDefault="009E5812" w:rsidP="00D6601D">
          <w:pPr>
            <w:pStyle w:val="Header"/>
          </w:pPr>
        </w:p>
      </w:tc>
    </w:tr>
  </w:tbl>
  <w:p w:rsidR="009E5812" w:rsidRPr="00D6601D" w:rsidRDefault="009E5812" w:rsidP="00D66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E5812" w:rsidTr="00D660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E5812" w:rsidRDefault="009E5812" w:rsidP="00D6601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9E5812" w:rsidRPr="00D6601D" w:rsidRDefault="009E5812" w:rsidP="00D6601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CEDAW/C/LBY/CO/5</w:t>
          </w:r>
          <w:r>
            <w:rPr>
              <w:b/>
            </w:rPr>
            <w:fldChar w:fldCharType="end"/>
          </w:r>
        </w:p>
      </w:tc>
    </w:tr>
  </w:tbl>
  <w:p w:rsidR="009E5812" w:rsidRPr="00D6601D" w:rsidRDefault="009E5812" w:rsidP="00D66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9E5812" w:rsidTr="00D6601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E5812" w:rsidRPr="00D6601D" w:rsidRDefault="009E5812" w:rsidP="00D6601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5812" w:rsidRDefault="009E5812" w:rsidP="00D6601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E5812" w:rsidRPr="00B77602" w:rsidRDefault="009E5812" w:rsidP="00B77602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/C/LBY/CO/5</w:t>
          </w:r>
        </w:p>
      </w:tc>
    </w:tr>
    <w:tr w:rsidR="009E5812" w:rsidRPr="00614765" w:rsidTr="00D6601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5812" w:rsidRDefault="009E5812" w:rsidP="00D6601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9E5812" w:rsidRPr="00D6601D" w:rsidRDefault="009E5812" w:rsidP="00D6601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5812" w:rsidRPr="00D6601D" w:rsidRDefault="009E5812" w:rsidP="00D6601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5812" w:rsidRPr="00614765" w:rsidRDefault="009E5812" w:rsidP="00D6601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5812" w:rsidRPr="00614765" w:rsidRDefault="009E5812" w:rsidP="00D6601D">
          <w:pPr>
            <w:spacing w:before="240"/>
            <w:rPr>
              <w:lang w:val="en-US"/>
            </w:rPr>
          </w:pPr>
          <w:r w:rsidRPr="00614765">
            <w:rPr>
              <w:lang w:val="en-US"/>
            </w:rPr>
            <w:t>Distr.: General</w:t>
          </w:r>
        </w:p>
        <w:p w:rsidR="009E5812" w:rsidRPr="00614765" w:rsidRDefault="009E5812" w:rsidP="00D6601D">
          <w:pPr>
            <w:rPr>
              <w:lang w:val="en-US"/>
            </w:rPr>
          </w:pPr>
          <w:r>
            <w:t>6</w:t>
          </w:r>
          <w:r w:rsidRPr="00614765">
            <w:rPr>
              <w:lang w:val="en-US"/>
            </w:rPr>
            <w:t xml:space="preserve"> February 2009</w:t>
          </w:r>
        </w:p>
        <w:p w:rsidR="009E5812" w:rsidRPr="00614765" w:rsidRDefault="009E5812" w:rsidP="00D6601D">
          <w:pPr>
            <w:rPr>
              <w:lang w:val="en-US"/>
            </w:rPr>
          </w:pPr>
          <w:r w:rsidRPr="00614765">
            <w:rPr>
              <w:lang w:val="en-US"/>
            </w:rPr>
            <w:t>Russian</w:t>
          </w:r>
        </w:p>
        <w:p w:rsidR="009E5812" w:rsidRPr="00614765" w:rsidRDefault="009E5812" w:rsidP="00D6601D">
          <w:pPr>
            <w:rPr>
              <w:lang w:val="en-US"/>
            </w:rPr>
          </w:pPr>
          <w:r w:rsidRPr="00614765">
            <w:rPr>
              <w:lang w:val="en-US"/>
            </w:rPr>
            <w:t>Original: English</w:t>
          </w:r>
        </w:p>
      </w:tc>
    </w:tr>
  </w:tbl>
  <w:p w:rsidR="009E5812" w:rsidRPr="00D6601D" w:rsidRDefault="009E5812" w:rsidP="00D6601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2786*"/>
    <w:docVar w:name="CreationDt" w:val="05/02/2009 17:43:00"/>
    <w:docVar w:name="DocCategory" w:val="Doc"/>
    <w:docVar w:name="DocType" w:val="Final"/>
    <w:docVar w:name="FooterJN" w:val="09-22786"/>
    <w:docVar w:name="jobn" w:val="09-22786 (R)"/>
    <w:docVar w:name="jobnDT" w:val="09-22786 (R)   050209"/>
    <w:docVar w:name="jobnDTDT" w:val="09-22786 (R)   050209   050209"/>
    <w:docVar w:name="JobNo" w:val="0922786R"/>
    <w:docVar w:name="OandT" w:val=" "/>
    <w:docVar w:name="sss1" w:val="CEDAW/C/LBY/CO/5"/>
    <w:docVar w:name="sss2" w:val="-"/>
    <w:docVar w:name="Symbol1" w:val="CEDAW/C/LBY/CO/5"/>
    <w:docVar w:name="Symbol2" w:val="-"/>
  </w:docVars>
  <w:rsids>
    <w:rsidRoot w:val="00FD68B4"/>
    <w:rsid w:val="000121EB"/>
    <w:rsid w:val="000453DA"/>
    <w:rsid w:val="000456EE"/>
    <w:rsid w:val="00051525"/>
    <w:rsid w:val="00067768"/>
    <w:rsid w:val="00086C68"/>
    <w:rsid w:val="00094451"/>
    <w:rsid w:val="000B50BF"/>
    <w:rsid w:val="000D4332"/>
    <w:rsid w:val="000E22D8"/>
    <w:rsid w:val="000E5AE4"/>
    <w:rsid w:val="0010004F"/>
    <w:rsid w:val="00101C22"/>
    <w:rsid w:val="001107C6"/>
    <w:rsid w:val="001117C6"/>
    <w:rsid w:val="0011681A"/>
    <w:rsid w:val="00121CFB"/>
    <w:rsid w:val="0012286E"/>
    <w:rsid w:val="00124792"/>
    <w:rsid w:val="00137928"/>
    <w:rsid w:val="0015169D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1A36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2ABE"/>
    <w:rsid w:val="00295953"/>
    <w:rsid w:val="002A529E"/>
    <w:rsid w:val="002B7B47"/>
    <w:rsid w:val="002F7122"/>
    <w:rsid w:val="002F79D1"/>
    <w:rsid w:val="00301FA0"/>
    <w:rsid w:val="00322BEE"/>
    <w:rsid w:val="00323640"/>
    <w:rsid w:val="00324CF9"/>
    <w:rsid w:val="00327033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B6240"/>
    <w:rsid w:val="003C543A"/>
    <w:rsid w:val="003C5600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27925"/>
    <w:rsid w:val="005367E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4765"/>
    <w:rsid w:val="00615153"/>
    <w:rsid w:val="006176BE"/>
    <w:rsid w:val="00632D0B"/>
    <w:rsid w:val="00636167"/>
    <w:rsid w:val="006373F3"/>
    <w:rsid w:val="00656FF1"/>
    <w:rsid w:val="00663E67"/>
    <w:rsid w:val="006A70C8"/>
    <w:rsid w:val="006B5E48"/>
    <w:rsid w:val="006C612E"/>
    <w:rsid w:val="006E57BD"/>
    <w:rsid w:val="006E7A62"/>
    <w:rsid w:val="006F23E6"/>
    <w:rsid w:val="006F365F"/>
    <w:rsid w:val="007211BA"/>
    <w:rsid w:val="007529E4"/>
    <w:rsid w:val="0077752C"/>
    <w:rsid w:val="00777664"/>
    <w:rsid w:val="007807F7"/>
    <w:rsid w:val="00785467"/>
    <w:rsid w:val="007A4C18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9580B"/>
    <w:rsid w:val="008A267B"/>
    <w:rsid w:val="008A2A07"/>
    <w:rsid w:val="008A5AB6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5812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0494"/>
    <w:rsid w:val="00B742FC"/>
    <w:rsid w:val="00B77602"/>
    <w:rsid w:val="00B8607E"/>
    <w:rsid w:val="00B87BD4"/>
    <w:rsid w:val="00B93D7B"/>
    <w:rsid w:val="00BA6CEF"/>
    <w:rsid w:val="00BB39DF"/>
    <w:rsid w:val="00BB592C"/>
    <w:rsid w:val="00BC2E08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457F8"/>
    <w:rsid w:val="00C62474"/>
    <w:rsid w:val="00C62D32"/>
    <w:rsid w:val="00C67968"/>
    <w:rsid w:val="00C74A64"/>
    <w:rsid w:val="00C91290"/>
    <w:rsid w:val="00C9356C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53D7"/>
    <w:rsid w:val="00D5676A"/>
    <w:rsid w:val="00D60737"/>
    <w:rsid w:val="00D620B2"/>
    <w:rsid w:val="00D62FD0"/>
    <w:rsid w:val="00D6601D"/>
    <w:rsid w:val="00D66C34"/>
    <w:rsid w:val="00D70633"/>
    <w:rsid w:val="00D71B5B"/>
    <w:rsid w:val="00D91718"/>
    <w:rsid w:val="00D932CB"/>
    <w:rsid w:val="00D95BEC"/>
    <w:rsid w:val="00D95CBB"/>
    <w:rsid w:val="00D96620"/>
    <w:rsid w:val="00DA5F52"/>
    <w:rsid w:val="00DA666E"/>
    <w:rsid w:val="00DB4C50"/>
    <w:rsid w:val="00DB699A"/>
    <w:rsid w:val="00DC24D3"/>
    <w:rsid w:val="00DC32E5"/>
    <w:rsid w:val="00DC4696"/>
    <w:rsid w:val="00DE5E5D"/>
    <w:rsid w:val="00DF1785"/>
    <w:rsid w:val="00E05593"/>
    <w:rsid w:val="00E102F1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D68B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6601D"/>
  </w:style>
  <w:style w:type="paragraph" w:styleId="CommentSubject">
    <w:name w:val="annotation subject"/>
    <w:basedOn w:val="CommentText"/>
    <w:next w:val="CommentText"/>
    <w:semiHidden/>
    <w:rsid w:val="00D66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3980</Words>
  <Characters>28106</Characters>
  <Application>Microsoft Office Word</Application>
  <DocSecurity>4</DocSecurity>
  <Lines>585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22</cp:revision>
  <cp:lastPrinted>2009-03-02T13:41:00Z</cp:lastPrinted>
  <dcterms:created xsi:type="dcterms:W3CDTF">2009-03-02T11:24:00Z</dcterms:created>
  <dcterms:modified xsi:type="dcterms:W3CDTF">2009-03-02T13:43:00Z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0922786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Symbol1">
    <vt:lpwstr>CEDAW/C/LBY/CO/5</vt:lpwstr>
  </property>
  <property fmtid="{D5CDD505-2E9C-101B-9397-08002B2CF9AE}" pid="6" name="sss1">
    <vt:lpwstr>CEDAW/C/LBY/CO/5</vt:lpwstr>
  </property>
  <property fmtid="{D5CDD505-2E9C-101B-9397-08002B2CF9AE}" pid="7" name="Comment">
    <vt:lpwstr/>
  </property>
  <property fmtid="{D5CDD505-2E9C-101B-9397-08002B2CF9AE}" pid="8" name="DraftPages">
    <vt:lpwstr> 12</vt:lpwstr>
  </property>
  <property fmtid="{D5CDD505-2E9C-101B-9397-08002B2CF9AE}" pid="9" name="Operator">
    <vt:lpwstr>Kostyuchenko</vt:lpwstr>
  </property>
</Properties>
</file>