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F7631">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A3597" w:rsidP="001A3597">
            <w:pPr>
              <w:jc w:val="right"/>
            </w:pPr>
            <w:r w:rsidRPr="001A3597">
              <w:rPr>
                <w:sz w:val="40"/>
              </w:rPr>
              <w:t>CERD</w:t>
            </w:r>
            <w:r>
              <w:t>/C/TJK/6-8</w:t>
            </w:r>
          </w:p>
        </w:tc>
      </w:tr>
      <w:tr w:rsidR="002D5AAC" w:rsidTr="00DF7631">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1A3597" w:rsidRDefault="001A3597" w:rsidP="00B778C8">
            <w:pPr>
              <w:spacing w:before="240"/>
            </w:pPr>
            <w:r>
              <w:t>Distr. general</w:t>
            </w:r>
          </w:p>
          <w:p w:rsidR="001A3597" w:rsidRDefault="001A3597" w:rsidP="001A3597">
            <w:pPr>
              <w:spacing w:line="240" w:lineRule="exact"/>
            </w:pPr>
            <w:r>
              <w:t>29 de septiembre de 2011</w:t>
            </w:r>
          </w:p>
          <w:p w:rsidR="001A3597" w:rsidRDefault="001A3597" w:rsidP="001A3597">
            <w:pPr>
              <w:spacing w:line="240" w:lineRule="exact"/>
            </w:pPr>
            <w:r>
              <w:t>Español</w:t>
            </w:r>
          </w:p>
          <w:p w:rsidR="002D5AAC" w:rsidRDefault="001A3597" w:rsidP="001A3597">
            <w:pPr>
              <w:spacing w:line="240" w:lineRule="exact"/>
            </w:pPr>
            <w:r>
              <w:t>Original: ruso</w:t>
            </w:r>
          </w:p>
        </w:tc>
      </w:tr>
    </w:tbl>
    <w:p w:rsidR="00DF7631" w:rsidRDefault="00DF7631" w:rsidP="00DF7631">
      <w:pPr>
        <w:spacing w:before="120"/>
        <w:rPr>
          <w:b/>
          <w:sz w:val="24"/>
          <w:szCs w:val="24"/>
        </w:rPr>
      </w:pPr>
      <w:r w:rsidRPr="008E1DE1">
        <w:rPr>
          <w:b/>
          <w:sz w:val="24"/>
          <w:szCs w:val="24"/>
        </w:rPr>
        <w:t>Comité para la Eliminación de la Discriminación Racial</w:t>
      </w:r>
    </w:p>
    <w:p w:rsidR="00DF7631" w:rsidRPr="008E1DE1" w:rsidRDefault="00DF7631" w:rsidP="00DF7631">
      <w:pPr>
        <w:pStyle w:val="HChG"/>
      </w:pPr>
      <w:r>
        <w:tab/>
      </w:r>
      <w:r>
        <w:tab/>
      </w:r>
      <w:r w:rsidRPr="008E1DE1">
        <w:t>Informes pre</w:t>
      </w:r>
      <w:r>
        <w:t>sentados por los Estados partes de</w:t>
      </w:r>
      <w:r>
        <w:br/>
      </w:r>
      <w:r w:rsidRPr="008E1DE1">
        <w:t>conformidad con el artículo 9 de la Convención</w:t>
      </w:r>
    </w:p>
    <w:p w:rsidR="00DF7631" w:rsidRPr="008E1DE1" w:rsidRDefault="00DF7631" w:rsidP="00DF7631">
      <w:pPr>
        <w:pStyle w:val="H1G"/>
      </w:pPr>
      <w:r>
        <w:tab/>
      </w:r>
      <w:r>
        <w:tab/>
      </w:r>
      <w:r w:rsidRPr="008E1DE1">
        <w:t>Sexto, séptimo y octavo informes perió</w:t>
      </w:r>
      <w:r>
        <w:t>dicos que los Estados</w:t>
      </w:r>
      <w:r>
        <w:br/>
      </w:r>
      <w:r w:rsidRPr="008E1DE1">
        <w:t>partes debían presentar en 2010</w:t>
      </w:r>
    </w:p>
    <w:p w:rsidR="00DF7631" w:rsidRPr="008E1DE1" w:rsidRDefault="00DF7631" w:rsidP="00DF7631">
      <w:pPr>
        <w:pStyle w:val="HChG"/>
      </w:pPr>
      <w:r>
        <w:tab/>
      </w:r>
      <w:r>
        <w:tab/>
      </w:r>
      <w:r w:rsidRPr="008E1DE1">
        <w:t>Tayikistán</w:t>
      </w:r>
      <w:r w:rsidRPr="00EF2262">
        <w:rPr>
          <w:b w:val="0"/>
          <w:sz w:val="20"/>
        </w:rPr>
        <w:footnoteReference w:customMarkFollows="1" w:id="1"/>
        <w:t xml:space="preserve">* </w:t>
      </w:r>
      <w:r w:rsidRPr="00EF2262">
        <w:rPr>
          <w:b w:val="0"/>
          <w:sz w:val="20"/>
        </w:rPr>
        <w:footnoteReference w:customMarkFollows="1" w:id="2"/>
        <w:t>**</w:t>
      </w:r>
    </w:p>
    <w:p w:rsidR="00DF7631" w:rsidRPr="008E1DE1" w:rsidRDefault="00DF7631" w:rsidP="00DF7631">
      <w:pPr>
        <w:pStyle w:val="SingleTxtG"/>
        <w:jc w:val="right"/>
      </w:pPr>
      <w:r w:rsidRPr="008E1DE1">
        <w:t>[11 de julio de 2011]</w:t>
      </w:r>
    </w:p>
    <w:p w:rsidR="00DF7631" w:rsidRDefault="00DF7631" w:rsidP="00DF7631">
      <w:pPr>
        <w:pStyle w:val="H1G"/>
      </w:pPr>
      <w:r w:rsidRPr="008E1DE1">
        <w:br w:type="page"/>
      </w:r>
      <w:r>
        <w:tab/>
      </w:r>
      <w:r>
        <w:tab/>
      </w:r>
      <w:r w:rsidRPr="008E1DE1">
        <w:t xml:space="preserve">Sexto, séptimo y octavo informes periódicos consolidados de la República de Tayikistán sobre la aplicación de la Convención Internacional </w:t>
      </w:r>
      <w:r>
        <w:t>sobre</w:t>
      </w:r>
      <w:r w:rsidRPr="008E1DE1">
        <w:t xml:space="preserve"> la Eliminación de todas las Formas de Discriminación Racial</w:t>
      </w:r>
    </w:p>
    <w:p w:rsidR="00DF7631" w:rsidRDefault="00DF7631" w:rsidP="00DF7631">
      <w:pPr>
        <w:spacing w:after="120"/>
        <w:rPr>
          <w:sz w:val="28"/>
        </w:rPr>
      </w:pPr>
      <w:r>
        <w:rPr>
          <w:sz w:val="28"/>
        </w:rPr>
        <w:t>Índice</w:t>
      </w:r>
    </w:p>
    <w:p w:rsidR="00DF7631" w:rsidRDefault="00DF7631" w:rsidP="00DF7631">
      <w:pPr>
        <w:tabs>
          <w:tab w:val="right" w:pos="8929"/>
          <w:tab w:val="right" w:pos="9638"/>
        </w:tabs>
        <w:spacing w:after="120"/>
        <w:ind w:left="283"/>
        <w:rPr>
          <w:sz w:val="18"/>
        </w:rPr>
      </w:pPr>
      <w:r>
        <w:rPr>
          <w:i/>
          <w:sz w:val="18"/>
        </w:rPr>
        <w:tab/>
        <w:t>Párrafos</w:t>
      </w:r>
      <w:r>
        <w:rPr>
          <w:i/>
          <w:sz w:val="18"/>
        </w:rPr>
        <w:tab/>
        <w:t>Página</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rsidRPr="00C96194">
        <w:tab/>
        <w:t>I.</w:t>
      </w:r>
      <w:r w:rsidRPr="00C96194">
        <w:tab/>
        <w:t>Introducción</w:t>
      </w:r>
      <w:r>
        <w:tab/>
      </w:r>
      <w:r w:rsidR="003B5C59">
        <w:tab/>
        <w:t>1–30</w:t>
      </w:r>
      <w:r w:rsidR="003B5C59">
        <w:tab/>
      </w:r>
      <w:r w:rsidR="007953EB">
        <w:t>4</w:t>
      </w:r>
      <w:r w:rsidR="003B5C59">
        <w:tab/>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rsidRPr="00C96194">
        <w:tab/>
        <w:t>II.</w:t>
      </w:r>
      <w:r w:rsidRPr="00C96194">
        <w:tab/>
        <w:t>Información sobre derechos concretos</w:t>
      </w:r>
      <w:r>
        <w:tab/>
      </w:r>
      <w:r w:rsidR="003B5C59">
        <w:tab/>
        <w:t>31–229</w:t>
      </w:r>
      <w:r w:rsidR="003B5C59">
        <w:tab/>
      </w:r>
      <w:r w:rsidR="007953EB">
        <w:t>12</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A.</w:t>
      </w:r>
      <w:r w:rsidRPr="00C96194">
        <w:tab/>
        <w:t>Derecho a la igualdad de tratamiento en los tribunales y todos</w:t>
      </w:r>
      <w:r>
        <w:t xml:space="preserve"> </w:t>
      </w:r>
      <w:r w:rsidRPr="00C96194">
        <w:t>los órganos</w:t>
      </w:r>
      <w:r>
        <w:br/>
      </w:r>
      <w:r>
        <w:tab/>
      </w:r>
      <w:r>
        <w:tab/>
      </w:r>
      <w:r>
        <w:tab/>
      </w:r>
      <w:r w:rsidRPr="00C96194">
        <w:t>que administran justicia</w:t>
      </w:r>
      <w:r>
        <w:tab/>
      </w:r>
      <w:r w:rsidR="003B5C59">
        <w:tab/>
        <w:t>31–45</w:t>
      </w:r>
      <w:r w:rsidR="003B5C59">
        <w:tab/>
      </w:r>
      <w:r w:rsidR="007953EB">
        <w:t>12</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B.</w:t>
      </w:r>
      <w:r w:rsidRPr="00C96194">
        <w:tab/>
        <w:t>El derecho a la seguridad personal y a la protección del Estado</w:t>
      </w:r>
      <w:r>
        <w:t xml:space="preserve"> </w:t>
      </w:r>
      <w:r w:rsidRPr="00C96194">
        <w:t>contra todo</w:t>
      </w:r>
      <w:r>
        <w:br/>
      </w:r>
      <w:r>
        <w:tab/>
      </w:r>
      <w:r>
        <w:tab/>
      </w:r>
      <w:r>
        <w:tab/>
      </w:r>
      <w:r w:rsidRPr="00C96194">
        <w:t>acto de violencia o atentado contra la integridad</w:t>
      </w:r>
      <w:r>
        <w:t xml:space="preserve"> </w:t>
      </w:r>
      <w:r w:rsidRPr="00C96194">
        <w:t>personal cometido por</w:t>
      </w:r>
      <w:r>
        <w:br/>
      </w:r>
      <w:r>
        <w:tab/>
      </w:r>
      <w:r>
        <w:tab/>
      </w:r>
      <w:r>
        <w:tab/>
      </w:r>
      <w:r w:rsidRPr="00C96194">
        <w:t>funcionarios públicos o por cualquier</w:t>
      </w:r>
      <w:r>
        <w:t xml:space="preserve"> </w:t>
      </w:r>
      <w:r w:rsidRPr="00C96194">
        <w:t>individuo, grupo o institución</w:t>
      </w:r>
      <w:r>
        <w:tab/>
      </w:r>
      <w:r w:rsidR="003B5C59">
        <w:tab/>
        <w:t>46–54</w:t>
      </w:r>
      <w:r w:rsidR="003B5C59">
        <w:tab/>
      </w:r>
      <w:r w:rsidR="007953EB">
        <w:t>16</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C.</w:t>
      </w:r>
      <w:r w:rsidRPr="00C96194">
        <w:tab/>
        <w:t>Derechos políticos</w:t>
      </w:r>
      <w:r>
        <w:tab/>
      </w:r>
      <w:r w:rsidR="003B5C59">
        <w:tab/>
        <w:t>55–60</w:t>
      </w:r>
      <w:r w:rsidR="003B5C59">
        <w:tab/>
      </w:r>
      <w:r w:rsidR="007953EB">
        <w:t>18</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1.</w:t>
      </w:r>
      <w:r w:rsidRPr="00C96194">
        <w:tab/>
        <w:t>Derecho a tomar parte en elecciones</w:t>
      </w:r>
      <w:r>
        <w:tab/>
      </w:r>
      <w:r w:rsidR="003B5C59">
        <w:tab/>
        <w:t>55</w:t>
      </w:r>
      <w:r w:rsidR="003B5C59">
        <w:tab/>
      </w:r>
      <w:r w:rsidR="007953EB">
        <w:t>18</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2.</w:t>
      </w:r>
      <w:r w:rsidRPr="00C96194">
        <w:tab/>
        <w:t>Derecho a participar en la dirección de los asuntos públicos del país</w:t>
      </w:r>
      <w:r>
        <w:tab/>
      </w:r>
      <w:r w:rsidR="003B5C59">
        <w:tab/>
        <w:t>56</w:t>
      </w:r>
      <w:r w:rsidR="003B5C59">
        <w:tab/>
      </w:r>
      <w:r w:rsidR="007953EB">
        <w:t>18</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3.</w:t>
      </w:r>
      <w:r w:rsidRPr="00C96194">
        <w:tab/>
        <w:t>Derecho a participar en la dirección de los asuntos públicos en</w:t>
      </w:r>
      <w:r>
        <w:br/>
      </w:r>
      <w:r>
        <w:tab/>
      </w:r>
      <w:r>
        <w:tab/>
      </w:r>
      <w:r>
        <w:tab/>
      </w:r>
      <w:r>
        <w:tab/>
      </w:r>
      <w:r w:rsidRPr="00C96194">
        <w:t>cualquier nivel</w:t>
      </w:r>
      <w:r>
        <w:tab/>
      </w:r>
      <w:r w:rsidR="003B5C59">
        <w:tab/>
        <w:t>57</w:t>
      </w:r>
      <w:r w:rsidR="003B5C59">
        <w:tab/>
      </w:r>
      <w:r w:rsidR="007953EB">
        <w:t>19</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4.</w:t>
      </w:r>
      <w:r w:rsidRPr="00C96194">
        <w:tab/>
        <w:t>Derecho de acceso, en condiciones de igualdad, a las funciones</w:t>
      </w:r>
      <w:r>
        <w:br/>
      </w:r>
      <w:r>
        <w:tab/>
      </w:r>
      <w:r>
        <w:tab/>
      </w:r>
      <w:r>
        <w:tab/>
      </w:r>
      <w:r>
        <w:tab/>
      </w:r>
      <w:r w:rsidRPr="00C96194">
        <w:t>públicas</w:t>
      </w:r>
      <w:r>
        <w:tab/>
      </w:r>
      <w:r w:rsidR="003B5C59">
        <w:tab/>
        <w:t>58–60</w:t>
      </w:r>
      <w:r w:rsidR="003B5C59">
        <w:tab/>
      </w:r>
      <w:r w:rsidR="007953EB">
        <w:t>19</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D.</w:t>
      </w:r>
      <w:r w:rsidRPr="00C96194">
        <w:tab/>
        <w:t>Otros derechos civiles</w:t>
      </w:r>
      <w:r>
        <w:tab/>
      </w:r>
      <w:r w:rsidR="003B5C59">
        <w:tab/>
        <w:t>61–71</w:t>
      </w:r>
      <w:r w:rsidR="003B5C59">
        <w:tab/>
      </w:r>
      <w:r w:rsidR="007953EB">
        <w:t>20</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1.</w:t>
      </w:r>
      <w:r w:rsidRPr="00C96194">
        <w:tab/>
        <w:t>Derecho a circular libremente y a salir de cualquier país, incluso</w:t>
      </w:r>
      <w:r>
        <w:br/>
      </w:r>
      <w:r>
        <w:tab/>
      </w:r>
      <w:r>
        <w:tab/>
      </w:r>
      <w:r>
        <w:tab/>
      </w:r>
      <w:r>
        <w:tab/>
      </w:r>
      <w:r w:rsidRPr="00C96194">
        <w:t>del propio</w:t>
      </w:r>
      <w:r>
        <w:tab/>
      </w:r>
      <w:r w:rsidR="003B5C59">
        <w:tab/>
        <w:t>61</w:t>
      </w:r>
      <w:r w:rsidR="003B5C59">
        <w:tab/>
      </w:r>
      <w:r w:rsidR="007953EB">
        <w:t>20</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2.</w:t>
      </w:r>
      <w:r w:rsidRPr="00C96194">
        <w:tab/>
        <w:t>Derecho a la nacionalidad o a la naturalización</w:t>
      </w:r>
      <w:r>
        <w:tab/>
      </w:r>
      <w:r w:rsidR="003B5C59">
        <w:tab/>
        <w:t>62–65</w:t>
      </w:r>
      <w:r w:rsidR="003B5C59">
        <w:tab/>
      </w:r>
      <w:r w:rsidR="007953EB">
        <w:t>20</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3.</w:t>
      </w:r>
      <w:r w:rsidRPr="00C96194">
        <w:tab/>
        <w:t>Derecho al matrimonio, a ser propietario y a heredar</w:t>
      </w:r>
      <w:r>
        <w:tab/>
      </w:r>
      <w:r w:rsidR="003B5C59">
        <w:tab/>
        <w:t>66–67</w:t>
      </w:r>
      <w:r w:rsidR="003B5C59">
        <w:tab/>
      </w:r>
      <w:r w:rsidR="007953EB">
        <w:t>22</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4.</w:t>
      </w:r>
      <w:r w:rsidRPr="00C96194">
        <w:tab/>
        <w:t>Derecho a la libertad de pensamiento, de conciencia y de religión</w:t>
      </w:r>
      <w:r>
        <w:tab/>
      </w:r>
      <w:r w:rsidR="003B5C59">
        <w:tab/>
        <w:t>68–71</w:t>
      </w:r>
      <w:r w:rsidR="003B5C59">
        <w:tab/>
      </w:r>
      <w:r w:rsidR="007953EB">
        <w:t>22</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Е.</w:t>
      </w:r>
      <w:r w:rsidRPr="00C96194">
        <w:tab/>
        <w:t>Derechos económicos, sociales y culturales</w:t>
      </w:r>
      <w:r>
        <w:tab/>
      </w:r>
      <w:r w:rsidR="003B5C59">
        <w:tab/>
        <w:t>72–119</w:t>
      </w:r>
      <w:r w:rsidR="003B5C59">
        <w:tab/>
      </w:r>
      <w:r w:rsidR="007953EB">
        <w:t>23</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1.</w:t>
      </w:r>
      <w:r w:rsidRPr="00C96194">
        <w:tab/>
        <w:t>Derecho al trabajo</w:t>
      </w:r>
      <w:r>
        <w:tab/>
      </w:r>
      <w:r w:rsidR="003B5C59">
        <w:tab/>
        <w:t>72–80</w:t>
      </w:r>
      <w:r w:rsidR="003B5C59">
        <w:tab/>
      </w:r>
      <w:r w:rsidR="007953EB">
        <w:t>23</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2.</w:t>
      </w:r>
      <w:r w:rsidRPr="00C96194">
        <w:tab/>
        <w:t>Derecho a fundar sindicatos y a sindicarse</w:t>
      </w:r>
      <w:r>
        <w:tab/>
      </w:r>
      <w:r w:rsidR="003B5C59">
        <w:tab/>
        <w:t>81</w:t>
      </w:r>
      <w:r w:rsidR="003B5C59">
        <w:tab/>
      </w:r>
      <w:r w:rsidR="007953EB">
        <w:t>27</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rsidRPr="00C96194">
        <w:tab/>
      </w:r>
      <w:r>
        <w:tab/>
      </w:r>
      <w:r>
        <w:tab/>
      </w:r>
      <w:r w:rsidRPr="00C96194">
        <w:t xml:space="preserve">3. </w:t>
      </w:r>
      <w:r w:rsidRPr="00C96194">
        <w:tab/>
        <w:t>Derecho a la vivienda</w:t>
      </w:r>
      <w:r>
        <w:tab/>
      </w:r>
      <w:r w:rsidR="003B5C59">
        <w:tab/>
        <w:t>82–84</w:t>
      </w:r>
      <w:r w:rsidR="003B5C59">
        <w:tab/>
      </w:r>
      <w:r w:rsidR="007953EB">
        <w:t>28</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 xml:space="preserve">4. </w:t>
      </w:r>
      <w:r w:rsidRPr="00C96194">
        <w:tab/>
        <w:t>Derecho a la salud pública y la asistencia médica</w:t>
      </w:r>
      <w:r>
        <w:tab/>
      </w:r>
      <w:r w:rsidR="003B5C59">
        <w:tab/>
        <w:t>85–93</w:t>
      </w:r>
      <w:r w:rsidR="003B5C59">
        <w:tab/>
      </w:r>
      <w:r w:rsidR="007953EB">
        <w:t>28</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5.</w:t>
      </w:r>
      <w:r w:rsidRPr="00C96194">
        <w:tab/>
        <w:t>Sistema de seguridad social</w:t>
      </w:r>
      <w:r>
        <w:tab/>
      </w:r>
      <w:r w:rsidR="003B5C59">
        <w:tab/>
        <w:t>94–103</w:t>
      </w:r>
      <w:r w:rsidR="003B5C59">
        <w:tab/>
      </w:r>
      <w:r w:rsidR="007953EB">
        <w:t>30</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6.</w:t>
      </w:r>
      <w:r w:rsidRPr="00C96194">
        <w:tab/>
        <w:t>Derecho a la educación y la formación profesional</w:t>
      </w:r>
      <w:r>
        <w:tab/>
      </w:r>
      <w:r w:rsidR="003B5C59">
        <w:tab/>
        <w:t>104–110</w:t>
      </w:r>
      <w:r w:rsidR="003B5C59">
        <w:tab/>
      </w:r>
      <w:r w:rsidR="007953EB">
        <w:t>31</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tab/>
      </w:r>
      <w:r w:rsidRPr="00C96194">
        <w:tab/>
        <w:t>7.</w:t>
      </w:r>
      <w:r w:rsidRPr="00C96194">
        <w:tab/>
        <w:t>Derecho a participar, en condiciones de igualdad, en las actividades</w:t>
      </w:r>
      <w:r>
        <w:br/>
      </w:r>
      <w:r>
        <w:tab/>
      </w:r>
      <w:r>
        <w:tab/>
      </w:r>
      <w:r>
        <w:tab/>
      </w:r>
      <w:r>
        <w:tab/>
      </w:r>
      <w:r w:rsidRPr="00C96194">
        <w:t>culturales</w:t>
      </w:r>
      <w:r>
        <w:tab/>
      </w:r>
      <w:r w:rsidR="003B5C59">
        <w:tab/>
        <w:t>111–119</w:t>
      </w:r>
      <w:r w:rsidR="003B5C59">
        <w:tab/>
      </w:r>
      <w:r w:rsidR="007953EB">
        <w:t>33</w:t>
      </w:r>
    </w:p>
    <w:p w:rsidR="00C6439B" w:rsidRPr="00C96194" w:rsidRDefault="00C6439B" w:rsidP="00C6439B">
      <w:pPr>
        <w:tabs>
          <w:tab w:val="right" w:pos="850"/>
          <w:tab w:val="left" w:pos="1134"/>
          <w:tab w:val="left" w:pos="1559"/>
          <w:tab w:val="left" w:pos="1984"/>
          <w:tab w:val="left" w:leader="dot" w:pos="7654"/>
          <w:tab w:val="right" w:pos="8929"/>
          <w:tab w:val="right" w:pos="9638"/>
        </w:tabs>
        <w:spacing w:after="120"/>
      </w:pPr>
      <w:r>
        <w:tab/>
      </w:r>
      <w:r w:rsidRPr="00C96194">
        <w:tab/>
        <w:t>F.</w:t>
      </w:r>
      <w:r w:rsidRPr="00C96194">
        <w:tab/>
        <w:t>Derecho de acceso a los lugares destinados al uso público</w:t>
      </w:r>
      <w:r>
        <w:tab/>
      </w:r>
      <w:r w:rsidR="003B5C59">
        <w:tab/>
        <w:t>120–229</w:t>
      </w:r>
      <w:r w:rsidR="003B5C59">
        <w:tab/>
      </w:r>
      <w:r w:rsidR="007953EB">
        <w:t>36</w:t>
      </w:r>
    </w:p>
    <w:p w:rsidR="00C6439B" w:rsidRPr="00C96194" w:rsidRDefault="00C6439B" w:rsidP="00C6439B">
      <w:pPr>
        <w:pStyle w:val="H56G"/>
      </w:pPr>
      <w:r>
        <w:tab/>
      </w:r>
      <w:r w:rsidRPr="00C96194">
        <w:t xml:space="preserve">Anexos </w:t>
      </w:r>
    </w:p>
    <w:p w:rsidR="00C6439B" w:rsidRPr="00C96194" w:rsidRDefault="00C6439B" w:rsidP="00C6439B">
      <w:pPr>
        <w:tabs>
          <w:tab w:val="right" w:pos="850"/>
          <w:tab w:val="left" w:pos="1134"/>
          <w:tab w:val="left" w:pos="1559"/>
          <w:tab w:val="left" w:pos="1984"/>
          <w:tab w:val="left" w:leader="dot" w:pos="8917"/>
          <w:tab w:val="right" w:pos="9638"/>
        </w:tabs>
        <w:spacing w:after="120"/>
      </w:pPr>
      <w:r w:rsidRPr="00C96194">
        <w:tab/>
        <w:t>I</w:t>
      </w:r>
      <w:r w:rsidR="00931D67">
        <w:t>.</w:t>
      </w:r>
      <w:r w:rsidRPr="00C96194">
        <w:t xml:space="preserve"> </w:t>
      </w:r>
      <w:r w:rsidRPr="00C96194">
        <w:tab/>
        <w:t>Información sobre los desempleados que solicitaron los servicios de la Agencia Estatal</w:t>
      </w:r>
      <w:r>
        <w:br/>
      </w:r>
      <w:r>
        <w:tab/>
      </w:r>
      <w:r>
        <w:tab/>
      </w:r>
      <w:r w:rsidRPr="00C96194">
        <w:t>de Protección Social,</w:t>
      </w:r>
      <w:r>
        <w:t xml:space="preserve"> </w:t>
      </w:r>
      <w:r w:rsidRPr="00C96194">
        <w:t>Empleo de la Población y Migración de la República</w:t>
      </w:r>
      <w:r>
        <w:t xml:space="preserve"> </w:t>
      </w:r>
      <w:r w:rsidRPr="00C96194">
        <w:t>de</w:t>
      </w:r>
      <w:r w:rsidR="000C6E67">
        <w:t xml:space="preserve"> </w:t>
      </w:r>
      <w:r w:rsidRPr="00C96194">
        <w:t>Tayikistán</w:t>
      </w:r>
      <w:r w:rsidR="000C6E67">
        <w:br/>
      </w:r>
      <w:r w:rsidR="000C6E67">
        <w:tab/>
      </w:r>
      <w:r w:rsidR="000C6E67">
        <w:tab/>
      </w:r>
      <w:r w:rsidRPr="00C96194">
        <w:t>en los primeros cinco meses de 2010</w:t>
      </w:r>
      <w:r>
        <w:tab/>
      </w:r>
      <w:r w:rsidR="003B5C59">
        <w:tab/>
      </w:r>
      <w:r w:rsidR="007953EB">
        <w:t>61</w:t>
      </w:r>
    </w:p>
    <w:p w:rsidR="00C6439B" w:rsidRDefault="00C6439B" w:rsidP="007953EB">
      <w:pPr>
        <w:tabs>
          <w:tab w:val="right" w:pos="850"/>
          <w:tab w:val="left" w:pos="1134"/>
          <w:tab w:val="left" w:pos="1559"/>
          <w:tab w:val="left" w:pos="2058"/>
          <w:tab w:val="left" w:leader="dot" w:pos="8917"/>
          <w:tab w:val="right" w:pos="9638"/>
        </w:tabs>
        <w:spacing w:after="120"/>
      </w:pPr>
      <w:r>
        <w:tab/>
        <w:t>I</w:t>
      </w:r>
      <w:r w:rsidRPr="00C96194">
        <w:t>I</w:t>
      </w:r>
      <w:r>
        <w:t>.</w:t>
      </w:r>
      <w:r>
        <w:tab/>
      </w:r>
      <w:r w:rsidR="00141A18">
        <w:t>Cuadro 1.</w:t>
      </w:r>
      <w:r w:rsidR="007953EB">
        <w:t xml:space="preserve">  D</w:t>
      </w:r>
      <w:r w:rsidRPr="00C96194">
        <w:t>atos estadísticos de las escuelas de enseñanza en idiomas diferentes del tayiko</w:t>
      </w:r>
      <w:r w:rsidR="00141A18">
        <w:br/>
      </w:r>
      <w:r w:rsidR="00141A18">
        <w:tab/>
      </w:r>
      <w:r w:rsidR="00141A18">
        <w:tab/>
      </w:r>
      <w:r w:rsidR="00141A18">
        <w:tab/>
      </w:r>
      <w:r w:rsidR="00141A18">
        <w:tab/>
      </w:r>
      <w:r w:rsidRPr="00C96194">
        <w:t>existentes</w:t>
      </w:r>
      <w:r w:rsidR="00141A18">
        <w:t xml:space="preserve"> </w:t>
      </w:r>
      <w:r w:rsidRPr="00C96194">
        <w:t>en Tayikistán</w:t>
      </w:r>
      <w:r>
        <w:tab/>
      </w:r>
      <w:r w:rsidR="003B5C59">
        <w:tab/>
      </w:r>
      <w:r w:rsidR="007953EB">
        <w:t>62</w:t>
      </w:r>
    </w:p>
    <w:p w:rsidR="00141A18" w:rsidRPr="00C96194" w:rsidRDefault="00141A18" w:rsidP="007953EB">
      <w:pPr>
        <w:tabs>
          <w:tab w:val="right" w:pos="850"/>
          <w:tab w:val="left" w:pos="1134"/>
          <w:tab w:val="left" w:pos="1559"/>
          <w:tab w:val="left" w:pos="2030"/>
          <w:tab w:val="left" w:leader="dot" w:pos="8917"/>
          <w:tab w:val="right" w:pos="9638"/>
        </w:tabs>
        <w:spacing w:after="120"/>
      </w:pPr>
      <w:r>
        <w:tab/>
      </w:r>
      <w:r>
        <w:tab/>
        <w:t>Cuadro 2.  Número de alumnos por idioma de enseñanza en las escuelas de enseñanza general</w:t>
      </w:r>
      <w:r>
        <w:br/>
      </w:r>
      <w:r>
        <w:tab/>
      </w:r>
      <w:r>
        <w:tab/>
      </w:r>
      <w:r>
        <w:tab/>
      </w:r>
      <w:r>
        <w:tab/>
        <w:t>en el año escolar 2006/07</w:t>
      </w:r>
      <w:r>
        <w:tab/>
      </w:r>
      <w:r>
        <w:tab/>
      </w:r>
      <w:r w:rsidR="007953EB">
        <w:t>63</w:t>
      </w:r>
    </w:p>
    <w:p w:rsidR="00C6439B" w:rsidRPr="00C96194" w:rsidRDefault="00C6439B" w:rsidP="00C6439B">
      <w:pPr>
        <w:tabs>
          <w:tab w:val="right" w:pos="850"/>
          <w:tab w:val="left" w:pos="1134"/>
          <w:tab w:val="left" w:pos="1559"/>
          <w:tab w:val="left" w:pos="1984"/>
          <w:tab w:val="left" w:leader="dot" w:pos="8917"/>
          <w:tab w:val="right" w:pos="9638"/>
        </w:tabs>
        <w:spacing w:after="120"/>
      </w:pPr>
      <w:r>
        <w:tab/>
      </w:r>
      <w:r w:rsidRPr="00C96194">
        <w:t>III</w:t>
      </w:r>
      <w:r>
        <w:t>.</w:t>
      </w:r>
      <w:r w:rsidRPr="00C96194">
        <w:tab/>
        <w:t>Registro de asociaciones públicas (de las minorías</w:t>
      </w:r>
      <w:r>
        <w:t xml:space="preserve"> </w:t>
      </w:r>
      <w:r w:rsidRPr="00C96194">
        <w:t>nacionales) de la República</w:t>
      </w:r>
      <w:r>
        <w:t xml:space="preserve"> </w:t>
      </w:r>
      <w:r w:rsidRPr="00C96194">
        <w:t>de Tayikistán</w:t>
      </w:r>
      <w:r>
        <w:tab/>
      </w:r>
      <w:r w:rsidR="003B5C59">
        <w:tab/>
      </w:r>
      <w:r w:rsidR="00AA4486">
        <w:t>64</w:t>
      </w:r>
    </w:p>
    <w:p w:rsidR="00DF7631" w:rsidRPr="008E1DE1" w:rsidRDefault="00DF7631" w:rsidP="00DF7631">
      <w:pPr>
        <w:pStyle w:val="HChG"/>
      </w:pPr>
      <w:r w:rsidRPr="008E1DE1">
        <w:br w:type="page"/>
      </w:r>
      <w:r>
        <w:tab/>
      </w:r>
      <w:r w:rsidRPr="008E1DE1">
        <w:t>I.</w:t>
      </w:r>
      <w:r w:rsidRPr="008E1DE1">
        <w:tab/>
        <w:t>Introducción</w:t>
      </w:r>
    </w:p>
    <w:p w:rsidR="00DF7631" w:rsidRPr="008E1DE1" w:rsidRDefault="00DF7631" w:rsidP="00DF7631">
      <w:pPr>
        <w:pStyle w:val="SingleTxtG"/>
      </w:pPr>
      <w:r w:rsidRPr="008E1DE1">
        <w:t>1.</w:t>
      </w:r>
      <w:r w:rsidRPr="008E1DE1">
        <w:tab/>
        <w:t xml:space="preserve">Este informe se presenta de conformidad con el párrafo 1 del artículo 9 de la Convención Internacional </w:t>
      </w:r>
      <w:r>
        <w:t>sobre la Elimin</w:t>
      </w:r>
      <w:r w:rsidRPr="008E1DE1">
        <w:t>ación de todas las Formas de Discriminación Racial (en adelante la Convención) y se ha redactado de conformidad con las Directrices relativas a la forma y el contenido de los informes que deben presentar los Estados partes</w:t>
      </w:r>
      <w:r>
        <w:t xml:space="preserve"> en los tratados internacionales de derechos humanos</w:t>
      </w:r>
      <w:r w:rsidRPr="008E1DE1">
        <w:t>. El presente informe ha sido preparado por la Comisión del Gobierno de la República de Tayikistán encargada de la aplicación de las obligaciones internacionales en material de derechos humanos, en colaboración con:</w:t>
      </w:r>
    </w:p>
    <w:p w:rsidR="00DF7631" w:rsidRPr="008E1DE1" w:rsidRDefault="00DF7631" w:rsidP="00DF7631">
      <w:pPr>
        <w:pStyle w:val="Bullet1G"/>
      </w:pPr>
      <w:r w:rsidRPr="008E1DE1">
        <w:t xml:space="preserve">Departamento de garantías constitucionales de los derechos del ciudadano </w:t>
      </w:r>
      <w:r>
        <w:t>adjunto a</w:t>
      </w:r>
      <w:r w:rsidRPr="008E1DE1">
        <w:t xml:space="preserve"> la Presidencia de la República de Tayikistán</w:t>
      </w:r>
      <w:r>
        <w:t>;</w:t>
      </w:r>
    </w:p>
    <w:p w:rsidR="00DF7631" w:rsidRPr="008E1DE1" w:rsidRDefault="00DF7631" w:rsidP="00DF7631">
      <w:pPr>
        <w:pStyle w:val="Bullet1G"/>
      </w:pPr>
      <w:r>
        <w:t>Tribunal Constitucional;</w:t>
      </w:r>
    </w:p>
    <w:p w:rsidR="00DF7631" w:rsidRDefault="00DF7631" w:rsidP="00DF7631">
      <w:pPr>
        <w:pStyle w:val="Bullet1G"/>
      </w:pPr>
      <w:r w:rsidRPr="008E1DE1">
        <w:t>Tribunal Supremo</w:t>
      </w:r>
      <w:r>
        <w:t>;</w:t>
      </w:r>
      <w:r w:rsidRPr="008E1DE1">
        <w:t xml:space="preserve"> </w:t>
      </w:r>
    </w:p>
    <w:p w:rsidR="00DF7631" w:rsidRDefault="00DF7631" w:rsidP="00DF7631">
      <w:pPr>
        <w:pStyle w:val="Bullet1G"/>
      </w:pPr>
      <w:r w:rsidRPr="008E1DE1">
        <w:t>Fiscalía General</w:t>
      </w:r>
      <w:r>
        <w:t>;</w:t>
      </w:r>
    </w:p>
    <w:p w:rsidR="00DF7631" w:rsidRPr="008E1DE1" w:rsidRDefault="00DF7631" w:rsidP="00DF7631">
      <w:pPr>
        <w:pStyle w:val="Bullet1G"/>
      </w:pPr>
      <w:r>
        <w:t>Consejo de la Judicatura;</w:t>
      </w:r>
    </w:p>
    <w:p w:rsidR="00DF7631" w:rsidRPr="008E1DE1" w:rsidRDefault="00DF7631" w:rsidP="00DF7631">
      <w:pPr>
        <w:pStyle w:val="Bullet1G"/>
      </w:pPr>
      <w:r w:rsidRPr="008E1DE1">
        <w:t>Ministerio de Justicia</w:t>
      </w:r>
      <w:r>
        <w:t>;</w:t>
      </w:r>
    </w:p>
    <w:p w:rsidR="00DF7631" w:rsidRPr="008E1DE1" w:rsidRDefault="00DF7631" w:rsidP="00DF7631">
      <w:pPr>
        <w:pStyle w:val="Bullet1G"/>
      </w:pPr>
      <w:r w:rsidRPr="008E1DE1">
        <w:t>Ministerio del Interior</w:t>
      </w:r>
      <w:r>
        <w:t>;</w:t>
      </w:r>
    </w:p>
    <w:p w:rsidR="00DF7631" w:rsidRPr="008E1DE1" w:rsidRDefault="00DF7631" w:rsidP="00DF7631">
      <w:pPr>
        <w:pStyle w:val="Bullet1G"/>
      </w:pPr>
      <w:r w:rsidRPr="008E1DE1">
        <w:t>Ministerio de Trabajo y Protección Social</w:t>
      </w:r>
      <w:r>
        <w:t>;</w:t>
      </w:r>
    </w:p>
    <w:p w:rsidR="00DF7631" w:rsidRPr="008E1DE1" w:rsidRDefault="00DF7631" w:rsidP="00DF7631">
      <w:pPr>
        <w:pStyle w:val="Bullet1G"/>
      </w:pPr>
      <w:r>
        <w:t>Ministerio de Educación;</w:t>
      </w:r>
    </w:p>
    <w:p w:rsidR="00DF7631" w:rsidRPr="008E1DE1" w:rsidRDefault="00DF7631" w:rsidP="00DF7631">
      <w:pPr>
        <w:pStyle w:val="Bullet1G"/>
      </w:pPr>
      <w:r w:rsidRPr="008E1DE1">
        <w:t>Ministerio de Relaciones Exteriores</w:t>
      </w:r>
      <w:r>
        <w:t>;</w:t>
      </w:r>
    </w:p>
    <w:p w:rsidR="00DF7631" w:rsidRPr="008E1DE1" w:rsidRDefault="00DF7631" w:rsidP="00DF7631">
      <w:pPr>
        <w:pStyle w:val="Bullet1G"/>
      </w:pPr>
      <w:r w:rsidRPr="008E1DE1">
        <w:t>Ministerio de Cultura</w:t>
      </w:r>
      <w:r>
        <w:t>;</w:t>
      </w:r>
    </w:p>
    <w:p w:rsidR="00DF7631" w:rsidRPr="008E1DE1" w:rsidRDefault="00DF7631" w:rsidP="00DF7631">
      <w:pPr>
        <w:pStyle w:val="Bullet1G"/>
      </w:pPr>
      <w:r w:rsidRPr="008E1DE1">
        <w:t>Ministerio de Salud</w:t>
      </w:r>
      <w:r>
        <w:t>;</w:t>
      </w:r>
    </w:p>
    <w:p w:rsidR="00DF7631" w:rsidRPr="008E1DE1" w:rsidRDefault="00DF7631" w:rsidP="00DF7631">
      <w:pPr>
        <w:pStyle w:val="Bullet1G"/>
      </w:pPr>
      <w:r w:rsidRPr="008E1DE1">
        <w:t>Comité Estatal de Seguridad Nacional</w:t>
      </w:r>
      <w:r>
        <w:t>;</w:t>
      </w:r>
    </w:p>
    <w:p w:rsidR="00DF7631" w:rsidRDefault="00DF7631" w:rsidP="00DF7631">
      <w:pPr>
        <w:pStyle w:val="Bullet1G"/>
      </w:pPr>
      <w:r w:rsidRPr="008E1DE1">
        <w:t xml:space="preserve">Comité </w:t>
      </w:r>
      <w:r>
        <w:t xml:space="preserve">Gubernamental </w:t>
      </w:r>
      <w:r w:rsidRPr="008E1DE1">
        <w:t>de Radio y Televisión</w:t>
      </w:r>
      <w:r>
        <w:t>;</w:t>
      </w:r>
      <w:r w:rsidRPr="008E1DE1">
        <w:t xml:space="preserve"> </w:t>
      </w:r>
    </w:p>
    <w:p w:rsidR="00DF7631" w:rsidRPr="008E1DE1" w:rsidRDefault="00DF7631" w:rsidP="00DF7631">
      <w:pPr>
        <w:pStyle w:val="Bullet1G"/>
      </w:pPr>
      <w:r w:rsidRPr="008E1DE1">
        <w:t xml:space="preserve">Comité </w:t>
      </w:r>
      <w:r>
        <w:t xml:space="preserve">Gubernamental </w:t>
      </w:r>
      <w:r w:rsidRPr="008E1DE1">
        <w:t xml:space="preserve">de Asuntos </w:t>
      </w:r>
      <w:r>
        <w:t>Religiosos;</w:t>
      </w:r>
    </w:p>
    <w:p w:rsidR="00DF7631" w:rsidRPr="008E1DE1" w:rsidRDefault="00DF7631" w:rsidP="00DF7631">
      <w:pPr>
        <w:pStyle w:val="Bullet1G"/>
      </w:pPr>
      <w:r w:rsidRPr="008E1DE1">
        <w:t xml:space="preserve">Comisión central </w:t>
      </w:r>
      <w:r>
        <w:t>de elecciones y</w:t>
      </w:r>
      <w:r w:rsidRPr="008E1DE1">
        <w:t xml:space="preserve"> referendos</w:t>
      </w:r>
      <w:r>
        <w:t>;</w:t>
      </w:r>
    </w:p>
    <w:p w:rsidR="00DF7631" w:rsidRPr="008E1DE1" w:rsidRDefault="00DF7631" w:rsidP="00DF7631">
      <w:pPr>
        <w:pStyle w:val="Bullet1G"/>
      </w:pPr>
      <w:r w:rsidRPr="008E1DE1">
        <w:t xml:space="preserve">Centro de investigaciones estratégicas </w:t>
      </w:r>
      <w:r>
        <w:t>adjunto a</w:t>
      </w:r>
      <w:r w:rsidRPr="008E1DE1">
        <w:t xml:space="preserve"> la Presidencia</w:t>
      </w:r>
      <w:r>
        <w:t>;</w:t>
      </w:r>
    </w:p>
    <w:p w:rsidR="00DF7631" w:rsidRPr="008E1DE1" w:rsidRDefault="00DF7631" w:rsidP="00DF7631">
      <w:pPr>
        <w:pStyle w:val="Bullet1G"/>
      </w:pPr>
      <w:r w:rsidRPr="008E1DE1">
        <w:t>Comité de Estadística de la Presidencia</w:t>
      </w:r>
      <w:r>
        <w:t>;</w:t>
      </w:r>
    </w:p>
    <w:p w:rsidR="00DF7631" w:rsidRPr="008E1DE1" w:rsidRDefault="00DF7631" w:rsidP="00DF7631">
      <w:pPr>
        <w:pStyle w:val="Bullet1G"/>
      </w:pPr>
      <w:r w:rsidRPr="008E1DE1">
        <w:t xml:space="preserve">Dirección de la función pública </w:t>
      </w:r>
      <w:r>
        <w:t xml:space="preserve">adjunta </w:t>
      </w:r>
      <w:r w:rsidRPr="008E1DE1">
        <w:t>de la Presidencia</w:t>
      </w:r>
      <w:r>
        <w:t>;</w:t>
      </w:r>
    </w:p>
    <w:p w:rsidR="00DF7631" w:rsidRPr="00A52214" w:rsidRDefault="00DF7631" w:rsidP="00DF7631">
      <w:pPr>
        <w:pStyle w:val="Bullet1G"/>
        <w:rPr>
          <w:spacing w:val="-4"/>
        </w:rPr>
      </w:pPr>
      <w:r w:rsidRPr="00A52214">
        <w:rPr>
          <w:spacing w:val="-4"/>
        </w:rPr>
        <w:t xml:space="preserve">Comisionado para los Derechos Humanos de la República </w:t>
      </w:r>
      <w:r w:rsidRPr="00E06A84">
        <w:rPr>
          <w:spacing w:val="-2"/>
        </w:rPr>
        <w:t>de Tayikistán (Ombudsman);</w:t>
      </w:r>
    </w:p>
    <w:p w:rsidR="00DF7631" w:rsidRPr="008E1DE1" w:rsidRDefault="00DF7631" w:rsidP="00DF7631">
      <w:pPr>
        <w:pStyle w:val="Bullet1G"/>
      </w:pPr>
      <w:r w:rsidRPr="008E1DE1">
        <w:t>Órganos del poder local</w:t>
      </w:r>
      <w:r>
        <w:t>;</w:t>
      </w:r>
      <w:r w:rsidRPr="008E1DE1">
        <w:t xml:space="preserve"> </w:t>
      </w:r>
    </w:p>
    <w:p w:rsidR="00DF7631" w:rsidRPr="008E1DE1" w:rsidRDefault="00DF7631" w:rsidP="00DF7631">
      <w:pPr>
        <w:pStyle w:val="Bullet1G"/>
      </w:pPr>
      <w:r w:rsidRPr="008E1DE1">
        <w:t>Presidencia del Colegio de Abogados de la República de Tayikistán</w:t>
      </w:r>
      <w:r>
        <w:t>;</w:t>
      </w:r>
    </w:p>
    <w:p w:rsidR="00DF7631" w:rsidRPr="008E1DE1" w:rsidRDefault="00DF7631" w:rsidP="00DF7631">
      <w:pPr>
        <w:pStyle w:val="Bullet1G"/>
      </w:pPr>
      <w:r w:rsidRPr="008E1DE1">
        <w:t>Federación de sindicatos independientes de Tayikistán</w:t>
      </w:r>
      <w:r>
        <w:t>;</w:t>
      </w:r>
    </w:p>
    <w:p w:rsidR="00DF7631" w:rsidRPr="008E1DE1" w:rsidRDefault="00DF7631" w:rsidP="00DF7631">
      <w:pPr>
        <w:pStyle w:val="Bullet1G"/>
      </w:pPr>
      <w:r w:rsidRPr="008E1DE1">
        <w:t>Fundación pública "Panorama"</w:t>
      </w:r>
      <w:r>
        <w:t>.</w:t>
      </w:r>
    </w:p>
    <w:p w:rsidR="00DF7631" w:rsidRPr="008E1DE1" w:rsidRDefault="00DF7631" w:rsidP="00DF7631">
      <w:pPr>
        <w:pStyle w:val="SingleTxtG"/>
        <w:keepNext/>
        <w:keepLines/>
      </w:pPr>
      <w:r w:rsidRPr="008E1DE1">
        <w:t>2.</w:t>
      </w:r>
      <w:r w:rsidRPr="008E1DE1">
        <w:tab/>
        <w:t xml:space="preserve">En informe periódico se han incluido las respuestas a las observaciones finales del Comité para la </w:t>
      </w:r>
      <w:r>
        <w:t>Elimin</w:t>
      </w:r>
      <w:r w:rsidRPr="008E1DE1">
        <w:t xml:space="preserve">ación de </w:t>
      </w:r>
      <w:r>
        <w:t>la</w:t>
      </w:r>
      <w:r w:rsidRPr="008E1DE1">
        <w:t xml:space="preserve"> Discriminación Racial</w:t>
      </w:r>
      <w:r>
        <w:t xml:space="preserve"> (CERD/C/65/CO/</w:t>
      </w:r>
      <w:r w:rsidRPr="008E1DE1">
        <w:t xml:space="preserve">8) de 10 de diciembre de 2004. Asimismo, se han analizado los principales instrumentos normativos de la República de Tayikistán. </w:t>
      </w:r>
    </w:p>
    <w:p w:rsidR="00DF7631" w:rsidRPr="008E1DE1" w:rsidRDefault="00DF7631" w:rsidP="00DF7631">
      <w:pPr>
        <w:pStyle w:val="SingleTxtG"/>
      </w:pPr>
      <w:r w:rsidRPr="008E1DE1">
        <w:t>3.</w:t>
      </w:r>
      <w:r w:rsidRPr="008E1DE1">
        <w:tab/>
        <w:t>Continúa en el país el proceso de incorporación a la legislación interna (nacional) de las normas del derecho internacional (</w:t>
      </w:r>
      <w:r>
        <w:t xml:space="preserve">véase </w:t>
      </w:r>
      <w:r w:rsidRPr="008E1DE1">
        <w:t xml:space="preserve">el artículo 2 </w:t>
      </w:r>
      <w:r>
        <w:t xml:space="preserve">en </w:t>
      </w:r>
      <w:r w:rsidRPr="008E1DE1">
        <w:t>el presente informe). Una de las princip</w:t>
      </w:r>
      <w:r>
        <w:t>ales direcciones en que se está</w:t>
      </w:r>
      <w:r w:rsidRPr="008E1DE1">
        <w:t xml:space="preserve"> desarrollando la legislación de Tayikistán es la</w:t>
      </w:r>
      <w:r>
        <w:t xml:space="preserve"> garantía de igualdad entre todo</w:t>
      </w:r>
      <w:r w:rsidRPr="008E1DE1">
        <w:t xml:space="preserve">s </w:t>
      </w:r>
      <w:r>
        <w:t>lo</w:t>
      </w:r>
      <w:r w:rsidRPr="008E1DE1">
        <w:t xml:space="preserve">s </w:t>
      </w:r>
      <w:r>
        <w:t xml:space="preserve">pueblos </w:t>
      </w:r>
      <w:r w:rsidRPr="008E1DE1">
        <w:t>y etnias.</w:t>
      </w:r>
    </w:p>
    <w:p w:rsidR="00DF7631" w:rsidRDefault="00DF7631" w:rsidP="00DF7631">
      <w:pPr>
        <w:pStyle w:val="SingleTxtG"/>
      </w:pPr>
      <w:r w:rsidRPr="008E1DE1">
        <w:t>4.</w:t>
      </w:r>
      <w:r w:rsidRPr="008E1DE1">
        <w:tab/>
        <w:t>La población de Tayikistán crece a ritmo acelerado. En el censo de 2000 se incorporó una lista de etnia</w:t>
      </w:r>
      <w:r>
        <w:t>s</w:t>
      </w:r>
      <w:r w:rsidRPr="008E1DE1">
        <w:t xml:space="preserve"> y nacionalidades con 137 denominaciones</w:t>
      </w:r>
      <w:r>
        <w:t xml:space="preserve">. En 2010 se realizó un nuevo </w:t>
      </w:r>
      <w:r w:rsidRPr="008E1DE1">
        <w:t>censo, como estaba previsto. Se espera disponer de lo</w:t>
      </w:r>
      <w:r>
        <w:t>s resultados entre abril de </w:t>
      </w:r>
      <w:r w:rsidRPr="008E1DE1">
        <w:t>2011 y 2012 en forma escalonada</w:t>
      </w:r>
      <w:r>
        <w:t>, d</w:t>
      </w:r>
      <w:r w:rsidRPr="008E1DE1">
        <w:t>ado que el programa de procesamiento de dato</w:t>
      </w:r>
      <w:r>
        <w:t>s censales comprende seis fases</w:t>
      </w:r>
      <w:r w:rsidRPr="008E1DE1">
        <w:t xml:space="preserve"> y los datos correspondientes a las etnias y nacionalidades de Tayikistán corresponden a la cuarta fase. La principal característica del aumento de la población es un fuerte crecimiento natural.</w:t>
      </w:r>
    </w:p>
    <w:p w:rsidR="00DF7631" w:rsidRPr="008E1DE1" w:rsidRDefault="00DF7631" w:rsidP="00DF7631">
      <w:pPr>
        <w:pStyle w:val="Heading1"/>
      </w:pPr>
      <w:r w:rsidRPr="008E1DE1">
        <w:t>Cuadro 1</w:t>
      </w:r>
    </w:p>
    <w:p w:rsidR="00DF7631" w:rsidRPr="007E3ADC" w:rsidRDefault="00DF7631" w:rsidP="00DF7631">
      <w:pPr>
        <w:pStyle w:val="SingleTxtG"/>
        <w:spacing w:after="0"/>
        <w:rPr>
          <w:b/>
        </w:rPr>
      </w:pPr>
      <w:r w:rsidRPr="007E3ADC">
        <w:rPr>
          <w:b/>
        </w:rPr>
        <w:t>Ritmo de crecimiento demográfico (2000-2009)</w:t>
      </w:r>
    </w:p>
    <w:p w:rsidR="00DF7631" w:rsidRPr="007E3ADC" w:rsidRDefault="00DF7631" w:rsidP="00DF7631">
      <w:pPr>
        <w:pStyle w:val="SingleTxtG"/>
        <w:rPr>
          <w:sz w:val="16"/>
          <w:szCs w:val="16"/>
        </w:rPr>
      </w:pPr>
      <w:r w:rsidRPr="007E3ADC">
        <w:rPr>
          <w:sz w:val="16"/>
          <w:szCs w:val="16"/>
        </w:rPr>
        <w:t>(Como porcentaje del año precedente)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652"/>
        <w:gridCol w:w="571"/>
        <w:gridCol w:w="572"/>
        <w:gridCol w:w="572"/>
        <w:gridCol w:w="572"/>
        <w:gridCol w:w="572"/>
        <w:gridCol w:w="571"/>
        <w:gridCol w:w="572"/>
        <w:gridCol w:w="572"/>
        <w:gridCol w:w="572"/>
        <w:gridCol w:w="572"/>
      </w:tblGrid>
      <w:tr w:rsidR="00DF7631" w:rsidRPr="009E233B" w:rsidTr="003C7F18">
        <w:trPr>
          <w:trHeight w:val="320"/>
          <w:tblHeader/>
        </w:trPr>
        <w:tc>
          <w:tcPr>
            <w:tcW w:w="1652" w:type="dxa"/>
            <w:vMerge w:val="restart"/>
            <w:tcBorders>
              <w:top w:val="single" w:sz="4" w:space="0" w:color="auto"/>
            </w:tcBorders>
            <w:shd w:val="clear" w:color="auto" w:fill="auto"/>
            <w:vAlign w:val="bottom"/>
          </w:tcPr>
          <w:p w:rsidR="00DF7631" w:rsidRPr="009E233B" w:rsidRDefault="00DF7631" w:rsidP="003C7F18">
            <w:pPr>
              <w:spacing w:before="80" w:after="80" w:line="200" w:lineRule="exact"/>
              <w:rPr>
                <w:i/>
                <w:sz w:val="16"/>
              </w:rPr>
            </w:pPr>
            <w:r w:rsidRPr="00E0064E">
              <w:rPr>
                <w:i/>
                <w:sz w:val="16"/>
              </w:rPr>
              <w:t>División administrativa</w:t>
            </w:r>
          </w:p>
        </w:tc>
        <w:tc>
          <w:tcPr>
            <w:tcW w:w="5718" w:type="dxa"/>
            <w:gridSpan w:val="10"/>
            <w:tcBorders>
              <w:top w:val="single" w:sz="4" w:space="0" w:color="auto"/>
              <w:bottom w:val="single" w:sz="4" w:space="0" w:color="auto"/>
            </w:tcBorders>
            <w:shd w:val="clear" w:color="auto" w:fill="auto"/>
            <w:vAlign w:val="bottom"/>
          </w:tcPr>
          <w:p w:rsidR="00DF7631" w:rsidRPr="009E233B" w:rsidRDefault="00DF7631" w:rsidP="003C7F18">
            <w:pPr>
              <w:spacing w:before="80" w:after="80" w:line="200" w:lineRule="exact"/>
              <w:ind w:left="113"/>
              <w:jc w:val="center"/>
              <w:rPr>
                <w:i/>
                <w:sz w:val="16"/>
              </w:rPr>
            </w:pPr>
            <w:r w:rsidRPr="00E0064E">
              <w:rPr>
                <w:i/>
                <w:sz w:val="16"/>
              </w:rPr>
              <w:t>Años</w:t>
            </w:r>
          </w:p>
        </w:tc>
      </w:tr>
      <w:tr w:rsidR="00DF7631" w:rsidRPr="009E233B" w:rsidTr="003C7F18">
        <w:trPr>
          <w:trHeight w:val="319"/>
          <w:tblHeader/>
        </w:trPr>
        <w:tc>
          <w:tcPr>
            <w:tcW w:w="1652" w:type="dxa"/>
            <w:vMerge/>
            <w:tcBorders>
              <w:bottom w:val="single" w:sz="12" w:space="0" w:color="auto"/>
            </w:tcBorders>
            <w:shd w:val="clear" w:color="auto" w:fill="auto"/>
            <w:vAlign w:val="bottom"/>
          </w:tcPr>
          <w:p w:rsidR="00DF7631" w:rsidRPr="00E0064E" w:rsidRDefault="00DF7631" w:rsidP="003C7F18">
            <w:pPr>
              <w:spacing w:before="80" w:after="80" w:line="200" w:lineRule="exact"/>
              <w:ind w:right="148"/>
              <w:jc w:val="right"/>
              <w:rPr>
                <w:i/>
                <w:sz w:val="16"/>
              </w:rPr>
            </w:pPr>
          </w:p>
        </w:tc>
        <w:tc>
          <w:tcPr>
            <w:tcW w:w="57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2000</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2001</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2002</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2003</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2004</w:t>
            </w:r>
          </w:p>
        </w:tc>
        <w:tc>
          <w:tcPr>
            <w:tcW w:w="57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2005</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2006</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2007</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2008</w:t>
            </w:r>
          </w:p>
        </w:tc>
        <w:tc>
          <w:tcPr>
            <w:tcW w:w="57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2009</w:t>
            </w:r>
          </w:p>
        </w:tc>
      </w:tr>
      <w:tr w:rsidR="00DF7631" w:rsidRPr="009E233B" w:rsidTr="003C7F18">
        <w:trPr>
          <w:trHeight w:val="240"/>
        </w:trPr>
        <w:tc>
          <w:tcPr>
            <w:tcW w:w="1652" w:type="dxa"/>
            <w:tcBorders>
              <w:top w:val="single" w:sz="12" w:space="0" w:color="auto"/>
            </w:tcBorders>
            <w:shd w:val="clear" w:color="auto" w:fill="auto"/>
          </w:tcPr>
          <w:p w:rsidR="00DF7631" w:rsidRPr="00E0064E" w:rsidRDefault="00DF7631" w:rsidP="003C7F18">
            <w:pPr>
              <w:spacing w:before="40" w:after="40" w:line="220" w:lineRule="exact"/>
              <w:rPr>
                <w:sz w:val="18"/>
              </w:rPr>
            </w:pPr>
            <w:r w:rsidRPr="00E0064E">
              <w:rPr>
                <w:sz w:val="18"/>
              </w:rPr>
              <w:t>Tayikistán</w:t>
            </w:r>
          </w:p>
        </w:tc>
        <w:tc>
          <w:tcPr>
            <w:tcW w:w="57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102,0</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102,0</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c>
          <w:tcPr>
            <w:tcW w:w="572"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r>
      <w:tr w:rsidR="00DF7631" w:rsidRPr="009E233B" w:rsidTr="003C7F18">
        <w:trPr>
          <w:trHeight w:val="240"/>
        </w:trPr>
        <w:tc>
          <w:tcPr>
            <w:tcW w:w="1652" w:type="dxa"/>
            <w:shd w:val="clear" w:color="auto" w:fill="auto"/>
          </w:tcPr>
          <w:p w:rsidR="00DF7631" w:rsidRPr="00E0064E" w:rsidRDefault="00DF7631" w:rsidP="003C7F18">
            <w:pPr>
              <w:spacing w:before="40" w:after="40" w:line="220" w:lineRule="exact"/>
              <w:rPr>
                <w:sz w:val="18"/>
              </w:rPr>
            </w:pPr>
            <w:r w:rsidRPr="00E0064E">
              <w:rPr>
                <w:sz w:val="18"/>
              </w:rPr>
              <w:t>Prov</w:t>
            </w:r>
            <w:r>
              <w:rPr>
                <w:sz w:val="18"/>
              </w:rPr>
              <w:t>incia autónoma de Gorno-Badajshá</w:t>
            </w:r>
            <w:r w:rsidRPr="00E0064E">
              <w:rPr>
                <w:sz w:val="18"/>
              </w:rPr>
              <w:t>n</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101,0</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101,1</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101,2</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101,2</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100,2</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100,2</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100,9</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98,9</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100,5</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100,7</w:t>
            </w:r>
          </w:p>
        </w:tc>
      </w:tr>
      <w:tr w:rsidR="00DF7631" w:rsidRPr="009E233B" w:rsidTr="003C7F18">
        <w:trPr>
          <w:trHeight w:val="240"/>
        </w:trPr>
        <w:tc>
          <w:tcPr>
            <w:tcW w:w="1652" w:type="dxa"/>
            <w:shd w:val="clear" w:color="auto" w:fill="auto"/>
          </w:tcPr>
          <w:p w:rsidR="00DF7631" w:rsidRPr="00E0064E" w:rsidRDefault="00DF7631" w:rsidP="003C7F18">
            <w:pPr>
              <w:spacing w:before="40" w:after="40" w:line="220" w:lineRule="exact"/>
              <w:rPr>
                <w:sz w:val="18"/>
              </w:rPr>
            </w:pPr>
            <w:r>
              <w:rPr>
                <w:sz w:val="18"/>
              </w:rPr>
              <w:t>Provincia de Sog</w:t>
            </w:r>
            <w:r w:rsidRPr="00E0064E">
              <w:rPr>
                <w:sz w:val="18"/>
              </w:rPr>
              <w:t>d</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101,6</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101,6</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101,7</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101,5</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101,8</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101,6</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101,7</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101,7</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101,8</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r>
      <w:tr w:rsidR="00DF7631" w:rsidRPr="009E233B" w:rsidTr="003C7F18">
        <w:trPr>
          <w:trHeight w:val="240"/>
        </w:trPr>
        <w:tc>
          <w:tcPr>
            <w:tcW w:w="1652" w:type="dxa"/>
            <w:shd w:val="clear" w:color="auto" w:fill="auto"/>
          </w:tcPr>
          <w:p w:rsidR="00DF7631" w:rsidRPr="00E0064E" w:rsidRDefault="00DF7631" w:rsidP="003C7F18">
            <w:pPr>
              <w:spacing w:before="40" w:after="40" w:line="220" w:lineRule="exact"/>
              <w:rPr>
                <w:sz w:val="18"/>
              </w:rPr>
            </w:pPr>
            <w:r w:rsidRPr="00E0064E">
              <w:rPr>
                <w:sz w:val="18"/>
              </w:rPr>
              <w:t>Provincia de Jatlón</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102,5</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102,5</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r>
      <w:tr w:rsidR="00DF7631" w:rsidRPr="009E233B" w:rsidTr="003C7F18">
        <w:trPr>
          <w:trHeight w:val="240"/>
        </w:trPr>
        <w:tc>
          <w:tcPr>
            <w:tcW w:w="1652" w:type="dxa"/>
            <w:shd w:val="clear" w:color="auto" w:fill="auto"/>
          </w:tcPr>
          <w:p w:rsidR="00DF7631" w:rsidRPr="00E0064E" w:rsidRDefault="00DF7631" w:rsidP="003C7F18">
            <w:pPr>
              <w:spacing w:before="40" w:after="40" w:line="220" w:lineRule="exact"/>
              <w:rPr>
                <w:sz w:val="18"/>
              </w:rPr>
            </w:pPr>
            <w:r w:rsidRPr="00E0064E">
              <w:rPr>
                <w:sz w:val="18"/>
              </w:rPr>
              <w:t>Ciudad de Dushanbé</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102,6</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102,5</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102,5</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102,0</w:t>
            </w:r>
          </w:p>
        </w:tc>
        <w:tc>
          <w:tcPr>
            <w:tcW w:w="57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102,8</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101,6</w:t>
            </w:r>
          </w:p>
        </w:tc>
      </w:tr>
      <w:tr w:rsidR="00DF7631" w:rsidRPr="009E233B" w:rsidTr="003C7F18">
        <w:trPr>
          <w:trHeight w:val="240"/>
        </w:trPr>
        <w:tc>
          <w:tcPr>
            <w:tcW w:w="1652" w:type="dxa"/>
            <w:tcBorders>
              <w:bottom w:val="single" w:sz="12" w:space="0" w:color="auto"/>
            </w:tcBorders>
            <w:shd w:val="clear" w:color="auto" w:fill="auto"/>
          </w:tcPr>
          <w:p w:rsidR="00DF7631" w:rsidRPr="00E0064E" w:rsidRDefault="00DF7631" w:rsidP="003C7F18">
            <w:pPr>
              <w:spacing w:before="40" w:after="40" w:line="220" w:lineRule="exact"/>
              <w:rPr>
                <w:sz w:val="18"/>
              </w:rPr>
            </w:pPr>
            <w:r w:rsidRPr="00E0064E">
              <w:rPr>
                <w:sz w:val="18"/>
              </w:rPr>
              <w:t>Distritos bajo la jurisdicción de la República</w:t>
            </w:r>
          </w:p>
        </w:tc>
        <w:tc>
          <w:tcPr>
            <w:tcW w:w="57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102,1</w:t>
            </w:r>
          </w:p>
        </w:tc>
        <w:tc>
          <w:tcPr>
            <w:tcW w:w="57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102,2</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102,3</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102,5</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c>
          <w:tcPr>
            <w:tcW w:w="572"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102,4</w:t>
            </w:r>
          </w:p>
        </w:tc>
      </w:tr>
    </w:tbl>
    <w:p w:rsidR="00DF7631" w:rsidRPr="007E3ADC" w:rsidRDefault="00DF7631" w:rsidP="00DF7631">
      <w:pPr>
        <w:pStyle w:val="Heading1"/>
        <w:spacing w:before="240"/>
      </w:pPr>
      <w:r w:rsidRPr="007E3ADC">
        <w:t>Cuadro 2</w:t>
      </w:r>
    </w:p>
    <w:p w:rsidR="00DF7631" w:rsidRPr="008E1DE1" w:rsidRDefault="00DF7631" w:rsidP="00DF7631">
      <w:pPr>
        <w:pStyle w:val="SingleTxtG"/>
        <w:spacing w:after="0"/>
        <w:rPr>
          <w:b/>
        </w:rPr>
      </w:pPr>
      <w:r w:rsidRPr="008E1DE1">
        <w:rPr>
          <w:b/>
        </w:rPr>
        <w:t>Crecimiento natural de la población (2000-2009)</w:t>
      </w:r>
    </w:p>
    <w:p w:rsidR="00DF7631" w:rsidRPr="007E3ADC" w:rsidRDefault="00DF7631" w:rsidP="00DF7631">
      <w:pPr>
        <w:pStyle w:val="SingleTxtG"/>
        <w:rPr>
          <w:sz w:val="16"/>
          <w:szCs w:val="16"/>
        </w:rPr>
      </w:pPr>
      <w:r w:rsidRPr="007E3ADC">
        <w:rPr>
          <w:sz w:val="16"/>
          <w:szCs w:val="16"/>
        </w:rPr>
        <w:t>(En miles de habitantes)</w:t>
      </w:r>
    </w:p>
    <w:tbl>
      <w:tblPr>
        <w:tblW w:w="7460" w:type="dxa"/>
        <w:tblInd w:w="1134" w:type="dxa"/>
        <w:tblBorders>
          <w:top w:val="single" w:sz="4" w:space="0" w:color="auto"/>
        </w:tblBorders>
        <w:tblCellMar>
          <w:left w:w="0" w:type="dxa"/>
          <w:right w:w="0" w:type="dxa"/>
        </w:tblCellMar>
        <w:tblLook w:val="0000" w:firstRow="0" w:lastRow="0" w:firstColumn="0" w:lastColumn="0" w:noHBand="0" w:noVBand="0"/>
      </w:tblPr>
      <w:tblGrid>
        <w:gridCol w:w="1652"/>
        <w:gridCol w:w="580"/>
        <w:gridCol w:w="581"/>
        <w:gridCol w:w="581"/>
        <w:gridCol w:w="581"/>
        <w:gridCol w:w="581"/>
        <w:gridCol w:w="580"/>
        <w:gridCol w:w="581"/>
        <w:gridCol w:w="581"/>
        <w:gridCol w:w="581"/>
        <w:gridCol w:w="581"/>
      </w:tblGrid>
      <w:tr w:rsidR="00DF7631" w:rsidRPr="009E233B" w:rsidTr="003C7F18">
        <w:trPr>
          <w:trHeight w:val="320"/>
          <w:tblHeader/>
        </w:trPr>
        <w:tc>
          <w:tcPr>
            <w:tcW w:w="1652" w:type="dxa"/>
            <w:vMerge w:val="restart"/>
            <w:tcBorders>
              <w:top w:val="single" w:sz="4" w:space="0" w:color="auto"/>
            </w:tcBorders>
            <w:shd w:val="clear" w:color="auto" w:fill="auto"/>
            <w:vAlign w:val="bottom"/>
          </w:tcPr>
          <w:p w:rsidR="00DF7631" w:rsidRPr="008E1DE1" w:rsidRDefault="00DF7631" w:rsidP="003C7F18">
            <w:pPr>
              <w:spacing w:before="80" w:after="80" w:line="200" w:lineRule="exact"/>
              <w:rPr>
                <w:i/>
              </w:rPr>
            </w:pPr>
            <w:r w:rsidRPr="009A067F">
              <w:rPr>
                <w:i/>
                <w:sz w:val="16"/>
              </w:rPr>
              <w:t>División administrativa</w:t>
            </w:r>
          </w:p>
        </w:tc>
        <w:tc>
          <w:tcPr>
            <w:tcW w:w="5808" w:type="dxa"/>
            <w:gridSpan w:val="10"/>
            <w:tcBorders>
              <w:top w:val="single" w:sz="4" w:space="0" w:color="auto"/>
              <w:bottom w:val="single" w:sz="4" w:space="0" w:color="auto"/>
            </w:tcBorders>
            <w:shd w:val="clear" w:color="auto" w:fill="auto"/>
            <w:vAlign w:val="bottom"/>
          </w:tcPr>
          <w:p w:rsidR="00DF7631" w:rsidRPr="009E233B" w:rsidRDefault="00DF7631" w:rsidP="003C7F18">
            <w:pPr>
              <w:spacing w:before="80" w:after="80" w:line="200" w:lineRule="exact"/>
              <w:ind w:left="113"/>
              <w:jc w:val="center"/>
              <w:rPr>
                <w:i/>
                <w:sz w:val="16"/>
              </w:rPr>
            </w:pPr>
            <w:r w:rsidRPr="009A067F">
              <w:rPr>
                <w:i/>
                <w:sz w:val="16"/>
              </w:rPr>
              <w:t>Años</w:t>
            </w:r>
          </w:p>
        </w:tc>
      </w:tr>
      <w:tr w:rsidR="00DF7631" w:rsidRPr="009E233B" w:rsidTr="003C7F18">
        <w:trPr>
          <w:trHeight w:val="320"/>
          <w:tblHeader/>
        </w:trPr>
        <w:tc>
          <w:tcPr>
            <w:tcW w:w="1652" w:type="dxa"/>
            <w:vMerge/>
            <w:tcBorders>
              <w:bottom w:val="single" w:sz="12" w:space="0" w:color="auto"/>
            </w:tcBorders>
            <w:shd w:val="clear" w:color="auto" w:fill="auto"/>
            <w:vAlign w:val="bottom"/>
          </w:tcPr>
          <w:p w:rsidR="00DF7631" w:rsidRPr="009A067F" w:rsidRDefault="00DF7631" w:rsidP="003C7F18">
            <w:pPr>
              <w:spacing w:before="80" w:after="80" w:line="200" w:lineRule="exact"/>
              <w:ind w:right="148"/>
              <w:jc w:val="right"/>
              <w:rPr>
                <w:i/>
                <w:sz w:val="16"/>
              </w:rPr>
            </w:pPr>
          </w:p>
        </w:tc>
        <w:tc>
          <w:tcPr>
            <w:tcW w:w="580"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2000</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2001</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2002</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2003</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2004</w:t>
            </w:r>
          </w:p>
        </w:tc>
        <w:tc>
          <w:tcPr>
            <w:tcW w:w="580"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2005</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2006</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2007</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2008</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2009</w:t>
            </w:r>
          </w:p>
        </w:tc>
      </w:tr>
      <w:tr w:rsidR="00DF7631" w:rsidRPr="009E233B" w:rsidTr="003C7F18">
        <w:trPr>
          <w:trHeight w:val="240"/>
        </w:trPr>
        <w:tc>
          <w:tcPr>
            <w:tcW w:w="1652" w:type="dxa"/>
            <w:tcBorders>
              <w:top w:val="single" w:sz="12" w:space="0" w:color="auto"/>
            </w:tcBorders>
            <w:shd w:val="clear" w:color="auto" w:fill="auto"/>
          </w:tcPr>
          <w:p w:rsidR="00DF7631" w:rsidRPr="008E1DE1" w:rsidRDefault="00DF7631" w:rsidP="003C7F18">
            <w:pPr>
              <w:spacing w:before="40" w:after="40" w:line="220" w:lineRule="exact"/>
            </w:pPr>
            <w:r w:rsidRPr="009A067F">
              <w:rPr>
                <w:sz w:val="18"/>
              </w:rPr>
              <w:t>Tayikistán</w:t>
            </w:r>
          </w:p>
        </w:tc>
        <w:tc>
          <w:tcPr>
            <w:tcW w:w="580"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137,9</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139,6</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144,5</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144,8</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149,8</w:t>
            </w:r>
          </w:p>
        </w:tc>
        <w:tc>
          <w:tcPr>
            <w:tcW w:w="580"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149,3</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154,5</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166,3</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171,3</w:t>
            </w:r>
          </w:p>
        </w:tc>
        <w:tc>
          <w:tcPr>
            <w:tcW w:w="581" w:type="dxa"/>
            <w:tcBorders>
              <w:top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167,5</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Provincia autónoma de Gorno-B</w:t>
            </w:r>
            <w:r>
              <w:rPr>
                <w:sz w:val="18"/>
              </w:rPr>
              <w:t>adajshá</w:t>
            </w:r>
            <w:r w:rsidRPr="009A067F">
              <w:rPr>
                <w:sz w:val="18"/>
              </w:rPr>
              <w:t>n</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3,2</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2,7</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Pr>
                <w:sz w:val="18"/>
              </w:rPr>
              <w:t>Provincia de Sog</w:t>
            </w:r>
            <w:r w:rsidRPr="009A067F">
              <w:rPr>
                <w:sz w:val="18"/>
              </w:rPr>
              <w:t>d</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36,2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37,3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38,1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34,5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38,2</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35,9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38,7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41,7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44,2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49,5</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Provincia de Jatlón</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52,9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52,6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55,5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57,9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65,4</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65,7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62,5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67,1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68,9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64,0</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Ciudad de Dushanbé</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13,8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12,6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12,9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13,4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10,4</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11,5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13,0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16,1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10,6</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Distritos bajo la jurisdicción de la República</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32,2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34,6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34,6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35,7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32,7</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33,9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37,0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39,2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40,5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40,7</w:t>
            </w:r>
          </w:p>
        </w:tc>
      </w:tr>
    </w:tbl>
    <w:p w:rsidR="00DF7631" w:rsidRDefault="00DF7631" w:rsidP="00DF7631"/>
    <w:p w:rsidR="00DF7631" w:rsidRDefault="00DF7631" w:rsidP="00DF7631">
      <w:pPr>
        <w:pStyle w:val="H23G"/>
      </w:pPr>
      <w:r>
        <w:tab/>
      </w:r>
      <w:r>
        <w:tab/>
        <w:t>Miles de habitantes</w:t>
      </w:r>
    </w:p>
    <w:tbl>
      <w:tblPr>
        <w:tblW w:w="7460" w:type="dxa"/>
        <w:tblInd w:w="1134" w:type="dxa"/>
        <w:tblBorders>
          <w:top w:val="single" w:sz="4" w:space="0" w:color="auto"/>
        </w:tblBorders>
        <w:tblCellMar>
          <w:left w:w="0" w:type="dxa"/>
          <w:right w:w="0" w:type="dxa"/>
        </w:tblCellMar>
        <w:tblLook w:val="0000" w:firstRow="0" w:lastRow="0" w:firstColumn="0" w:lastColumn="0" w:noHBand="0" w:noVBand="0"/>
      </w:tblPr>
      <w:tblGrid>
        <w:gridCol w:w="1652"/>
        <w:gridCol w:w="580"/>
        <w:gridCol w:w="581"/>
        <w:gridCol w:w="581"/>
        <w:gridCol w:w="581"/>
        <w:gridCol w:w="581"/>
        <w:gridCol w:w="580"/>
        <w:gridCol w:w="581"/>
        <w:gridCol w:w="581"/>
        <w:gridCol w:w="581"/>
        <w:gridCol w:w="581"/>
      </w:tblGrid>
      <w:tr w:rsidR="00DF7631" w:rsidRPr="009E233B" w:rsidTr="003C7F18">
        <w:trPr>
          <w:trHeight w:val="320"/>
          <w:tblHeader/>
        </w:trPr>
        <w:tc>
          <w:tcPr>
            <w:tcW w:w="1652" w:type="dxa"/>
            <w:vMerge w:val="restart"/>
            <w:tcBorders>
              <w:top w:val="single" w:sz="4" w:space="0" w:color="auto"/>
            </w:tcBorders>
            <w:shd w:val="clear" w:color="auto" w:fill="auto"/>
            <w:vAlign w:val="bottom"/>
          </w:tcPr>
          <w:p w:rsidR="00DF7631" w:rsidRPr="008E1DE1" w:rsidRDefault="00DF7631" w:rsidP="003C7F18">
            <w:pPr>
              <w:spacing w:before="80" w:after="80" w:line="200" w:lineRule="exact"/>
              <w:rPr>
                <w:i/>
              </w:rPr>
            </w:pPr>
            <w:r w:rsidRPr="009A067F">
              <w:rPr>
                <w:i/>
                <w:sz w:val="16"/>
              </w:rPr>
              <w:t>División administrativa</w:t>
            </w:r>
          </w:p>
        </w:tc>
        <w:tc>
          <w:tcPr>
            <w:tcW w:w="5808" w:type="dxa"/>
            <w:gridSpan w:val="10"/>
            <w:tcBorders>
              <w:top w:val="single" w:sz="4" w:space="0" w:color="auto"/>
              <w:bottom w:val="single" w:sz="4" w:space="0" w:color="auto"/>
            </w:tcBorders>
            <w:shd w:val="clear" w:color="auto" w:fill="auto"/>
            <w:vAlign w:val="bottom"/>
          </w:tcPr>
          <w:p w:rsidR="00DF7631" w:rsidRPr="009E233B" w:rsidRDefault="00DF7631" w:rsidP="003C7F18">
            <w:pPr>
              <w:spacing w:before="80" w:after="80" w:line="200" w:lineRule="exact"/>
              <w:ind w:left="113"/>
              <w:jc w:val="center"/>
              <w:rPr>
                <w:i/>
                <w:sz w:val="16"/>
              </w:rPr>
            </w:pPr>
            <w:r w:rsidRPr="009A067F">
              <w:rPr>
                <w:i/>
                <w:sz w:val="16"/>
              </w:rPr>
              <w:t>Años</w:t>
            </w:r>
          </w:p>
        </w:tc>
      </w:tr>
      <w:tr w:rsidR="00DF7631" w:rsidRPr="009E233B" w:rsidTr="003C7F18">
        <w:trPr>
          <w:trHeight w:val="320"/>
          <w:tblHeader/>
        </w:trPr>
        <w:tc>
          <w:tcPr>
            <w:tcW w:w="1652" w:type="dxa"/>
            <w:vMerge/>
            <w:tcBorders>
              <w:bottom w:val="single" w:sz="12" w:space="0" w:color="auto"/>
            </w:tcBorders>
            <w:shd w:val="clear" w:color="auto" w:fill="auto"/>
            <w:vAlign w:val="bottom"/>
          </w:tcPr>
          <w:p w:rsidR="00DF7631" w:rsidRPr="009A067F" w:rsidRDefault="00DF7631" w:rsidP="003C7F18">
            <w:pPr>
              <w:spacing w:before="80" w:after="80" w:line="200" w:lineRule="exact"/>
              <w:ind w:right="148"/>
              <w:jc w:val="right"/>
              <w:rPr>
                <w:i/>
                <w:sz w:val="16"/>
              </w:rPr>
            </w:pPr>
          </w:p>
        </w:tc>
        <w:tc>
          <w:tcPr>
            <w:tcW w:w="580"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2000</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2001</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2002</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2003</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2004</w:t>
            </w:r>
          </w:p>
        </w:tc>
        <w:tc>
          <w:tcPr>
            <w:tcW w:w="580"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2005</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2006</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2007</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2008</w:t>
            </w:r>
          </w:p>
        </w:tc>
        <w:tc>
          <w:tcPr>
            <w:tcW w:w="58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2009</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Tayikistán</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22,3</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21,8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22,5</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Prov</w:t>
            </w:r>
            <w:r>
              <w:rPr>
                <w:sz w:val="18"/>
              </w:rPr>
              <w:t>incia autónoma de Gorno-Badajshá</w:t>
            </w:r>
            <w:r w:rsidRPr="009A067F">
              <w:rPr>
                <w:sz w:val="18"/>
              </w:rPr>
              <w:t>n</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12,8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12,3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14,6</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10,2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9,8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11,9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12,4</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Pr>
                <w:sz w:val="18"/>
              </w:rPr>
              <w:t>Provincia de Sog</w:t>
            </w:r>
            <w:r w:rsidRPr="009A067F">
              <w:rPr>
                <w:sz w:val="18"/>
              </w:rPr>
              <w:t>d</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19,2</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17,5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19,0</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17,6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20,5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22,5</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Provincia de Jatlón</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23,7</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24,5</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25,0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27,6</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27,1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25,1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26,3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26,4</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23,9</w:t>
            </w:r>
          </w:p>
        </w:tc>
      </w:tr>
      <w:tr w:rsidR="00DF7631" w:rsidRPr="009E233B" w:rsidTr="003C7F18">
        <w:trPr>
          <w:trHeight w:val="240"/>
        </w:trPr>
        <w:tc>
          <w:tcPr>
            <w:tcW w:w="1652" w:type="dxa"/>
            <w:shd w:val="clear" w:color="auto" w:fill="auto"/>
          </w:tcPr>
          <w:p w:rsidR="00DF7631" w:rsidRPr="009A067F" w:rsidRDefault="00DF7631" w:rsidP="003C7F18">
            <w:pPr>
              <w:spacing w:before="40" w:after="40" w:line="220" w:lineRule="exact"/>
              <w:rPr>
                <w:sz w:val="18"/>
              </w:rPr>
            </w:pPr>
            <w:r w:rsidRPr="009A067F">
              <w:rPr>
                <w:sz w:val="18"/>
              </w:rPr>
              <w:t>Ciudad de Dushanbé</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24,3</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21,6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21,6</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21,8</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16,6</w:t>
            </w:r>
          </w:p>
        </w:tc>
        <w:tc>
          <w:tcPr>
            <w:tcW w:w="580"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18,1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19,9</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24,0</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22,1</w:t>
            </w:r>
          </w:p>
        </w:tc>
        <w:tc>
          <w:tcPr>
            <w:tcW w:w="581" w:type="dxa"/>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15,2</w:t>
            </w:r>
          </w:p>
        </w:tc>
      </w:tr>
      <w:tr w:rsidR="00DF7631" w:rsidRPr="009E233B" w:rsidTr="003C7F18">
        <w:trPr>
          <w:trHeight w:val="240"/>
        </w:trPr>
        <w:tc>
          <w:tcPr>
            <w:tcW w:w="1652" w:type="dxa"/>
            <w:tcBorders>
              <w:bottom w:val="single" w:sz="12" w:space="0" w:color="auto"/>
            </w:tcBorders>
            <w:shd w:val="clear" w:color="auto" w:fill="auto"/>
          </w:tcPr>
          <w:p w:rsidR="00DF7631" w:rsidRPr="009A067F" w:rsidRDefault="00DF7631" w:rsidP="003C7F18">
            <w:pPr>
              <w:spacing w:before="40" w:after="40" w:line="220" w:lineRule="exact"/>
              <w:rPr>
                <w:sz w:val="18"/>
              </w:rPr>
            </w:pPr>
            <w:r w:rsidRPr="009A067F">
              <w:rPr>
                <w:sz w:val="18"/>
              </w:rPr>
              <w:t>Distritos bajo la jurisdicción de la República</w:t>
            </w:r>
          </w:p>
        </w:tc>
        <w:tc>
          <w:tcPr>
            <w:tcW w:w="580"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23,8</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25,0</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24,4</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24,6</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22,1</w:t>
            </w:r>
          </w:p>
        </w:tc>
        <w:tc>
          <w:tcPr>
            <w:tcW w:w="580"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22,4</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23,8</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24,7</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24,9</w:t>
            </w:r>
          </w:p>
        </w:tc>
        <w:tc>
          <w:tcPr>
            <w:tcW w:w="581" w:type="dxa"/>
            <w:tcBorders>
              <w:bottom w:val="single" w:sz="12" w:space="0" w:color="auto"/>
            </w:tcBorders>
            <w:shd w:val="clear" w:color="auto" w:fill="auto"/>
            <w:vAlign w:val="bottom"/>
          </w:tcPr>
          <w:p w:rsidR="00DF7631" w:rsidRPr="009E233B" w:rsidRDefault="00DF7631" w:rsidP="003C7F18">
            <w:pPr>
              <w:spacing w:before="40" w:after="40" w:line="220" w:lineRule="exact"/>
              <w:ind w:left="113"/>
              <w:jc w:val="right"/>
              <w:rPr>
                <w:sz w:val="18"/>
              </w:rPr>
            </w:pPr>
            <w:r w:rsidRPr="009E233B">
              <w:rPr>
                <w:sz w:val="18"/>
              </w:rPr>
              <w:t>24,5</w:t>
            </w:r>
          </w:p>
        </w:tc>
      </w:tr>
    </w:tbl>
    <w:p w:rsidR="00DF7631" w:rsidRPr="008E1DE1" w:rsidRDefault="00DF7631" w:rsidP="00DF7631">
      <w:pPr>
        <w:pStyle w:val="Heading1"/>
        <w:spacing w:before="240"/>
      </w:pPr>
      <w:r w:rsidRPr="008E1DE1">
        <w:t>Cuadro 3</w:t>
      </w:r>
    </w:p>
    <w:p w:rsidR="00DF7631" w:rsidRPr="0073728F" w:rsidRDefault="00DF7631" w:rsidP="00DF7631">
      <w:pPr>
        <w:pStyle w:val="SingleTxtG"/>
        <w:spacing w:after="0"/>
        <w:rPr>
          <w:b/>
        </w:rPr>
      </w:pPr>
      <w:r w:rsidRPr="0073728F">
        <w:rPr>
          <w:b/>
        </w:rPr>
        <w:t>Índices generales de natalidad (2000-2009)</w:t>
      </w:r>
    </w:p>
    <w:p w:rsidR="00DF7631" w:rsidRPr="0073728F" w:rsidRDefault="00DF7631" w:rsidP="00DF7631">
      <w:pPr>
        <w:pStyle w:val="SingleTxtG"/>
        <w:rPr>
          <w:sz w:val="16"/>
          <w:szCs w:val="16"/>
        </w:rPr>
      </w:pPr>
      <w:r w:rsidRPr="0073728F">
        <w:rPr>
          <w:sz w:val="16"/>
          <w:szCs w:val="16"/>
        </w:rPr>
        <w:t>(Número de nacimientos por cada 1.000 habitantes)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836"/>
        <w:gridCol w:w="552"/>
        <w:gridCol w:w="552"/>
        <w:gridCol w:w="552"/>
        <w:gridCol w:w="552"/>
        <w:gridCol w:w="553"/>
        <w:gridCol w:w="553"/>
        <w:gridCol w:w="553"/>
        <w:gridCol w:w="553"/>
        <w:gridCol w:w="553"/>
        <w:gridCol w:w="561"/>
      </w:tblGrid>
      <w:tr w:rsidR="00DF7631" w:rsidRPr="00E21C58" w:rsidTr="003C7F18">
        <w:trPr>
          <w:trHeight w:val="320"/>
          <w:tblHeader/>
        </w:trPr>
        <w:tc>
          <w:tcPr>
            <w:tcW w:w="1840" w:type="dxa"/>
            <w:vMerge w:val="restart"/>
            <w:tcBorders>
              <w:top w:val="single" w:sz="4" w:space="0" w:color="auto"/>
            </w:tcBorders>
            <w:shd w:val="clear" w:color="auto" w:fill="auto"/>
            <w:vAlign w:val="bottom"/>
          </w:tcPr>
          <w:p w:rsidR="00DF7631" w:rsidRPr="00E21C58" w:rsidRDefault="00DF7631" w:rsidP="003C7F18">
            <w:pPr>
              <w:spacing w:before="80" w:after="80" w:line="200" w:lineRule="exact"/>
              <w:rPr>
                <w:i/>
                <w:sz w:val="16"/>
              </w:rPr>
            </w:pPr>
            <w:r>
              <w:rPr>
                <w:i/>
                <w:sz w:val="16"/>
              </w:rPr>
              <w:t>División administrativa</w:t>
            </w:r>
          </w:p>
        </w:tc>
        <w:tc>
          <w:tcPr>
            <w:tcW w:w="5530" w:type="dxa"/>
            <w:gridSpan w:val="10"/>
            <w:tcBorders>
              <w:top w:val="single" w:sz="4" w:space="0" w:color="auto"/>
              <w:bottom w:val="single" w:sz="4" w:space="0" w:color="auto"/>
            </w:tcBorders>
            <w:shd w:val="clear" w:color="auto" w:fill="auto"/>
            <w:vAlign w:val="bottom"/>
          </w:tcPr>
          <w:p w:rsidR="00DF7631" w:rsidRPr="00E21C58" w:rsidRDefault="00DF7631" w:rsidP="003C7F18">
            <w:pPr>
              <w:spacing w:before="80" w:after="80" w:line="200" w:lineRule="exact"/>
              <w:ind w:left="113"/>
              <w:jc w:val="center"/>
              <w:rPr>
                <w:i/>
                <w:sz w:val="16"/>
              </w:rPr>
            </w:pPr>
            <w:r>
              <w:rPr>
                <w:i/>
                <w:sz w:val="16"/>
              </w:rPr>
              <w:t>Años</w:t>
            </w:r>
          </w:p>
        </w:tc>
      </w:tr>
      <w:tr w:rsidR="00DF7631" w:rsidRPr="00E21C58" w:rsidTr="003C7F18">
        <w:trPr>
          <w:trHeight w:val="320"/>
          <w:tblHeader/>
        </w:trPr>
        <w:tc>
          <w:tcPr>
            <w:tcW w:w="1840" w:type="dxa"/>
            <w:vMerge/>
            <w:tcBorders>
              <w:bottom w:val="single" w:sz="12" w:space="0" w:color="auto"/>
            </w:tcBorders>
            <w:shd w:val="clear" w:color="auto" w:fill="auto"/>
            <w:vAlign w:val="bottom"/>
          </w:tcPr>
          <w:p w:rsidR="00DF7631" w:rsidRDefault="00DF7631" w:rsidP="003C7F18">
            <w:pPr>
              <w:tabs>
                <w:tab w:val="left" w:pos="1566"/>
              </w:tabs>
              <w:spacing w:before="80" w:after="80" w:line="200" w:lineRule="exact"/>
              <w:ind w:right="277"/>
              <w:jc w:val="right"/>
              <w:rPr>
                <w:i/>
                <w:sz w:val="16"/>
              </w:rPr>
            </w:pPr>
          </w:p>
        </w:tc>
        <w:tc>
          <w:tcPr>
            <w:tcW w:w="55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2000</w:t>
            </w:r>
          </w:p>
        </w:tc>
        <w:tc>
          <w:tcPr>
            <w:tcW w:w="553"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2001</w:t>
            </w:r>
          </w:p>
        </w:tc>
        <w:tc>
          <w:tcPr>
            <w:tcW w:w="55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2002</w:t>
            </w:r>
          </w:p>
        </w:tc>
        <w:tc>
          <w:tcPr>
            <w:tcW w:w="55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2003</w:t>
            </w:r>
          </w:p>
        </w:tc>
        <w:tc>
          <w:tcPr>
            <w:tcW w:w="552"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2004</w:t>
            </w:r>
          </w:p>
        </w:tc>
        <w:tc>
          <w:tcPr>
            <w:tcW w:w="553"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2005</w:t>
            </w:r>
          </w:p>
        </w:tc>
        <w:tc>
          <w:tcPr>
            <w:tcW w:w="55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2006</w:t>
            </w:r>
          </w:p>
        </w:tc>
        <w:tc>
          <w:tcPr>
            <w:tcW w:w="553"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2007</w:t>
            </w:r>
          </w:p>
        </w:tc>
        <w:tc>
          <w:tcPr>
            <w:tcW w:w="553"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2008</w:t>
            </w:r>
          </w:p>
        </w:tc>
        <w:tc>
          <w:tcPr>
            <w:tcW w:w="561"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2009</w:t>
            </w:r>
          </w:p>
        </w:tc>
      </w:tr>
      <w:tr w:rsidR="00DF7631" w:rsidRPr="00E21C58" w:rsidTr="003C7F18">
        <w:trPr>
          <w:trHeight w:val="240"/>
        </w:trPr>
        <w:tc>
          <w:tcPr>
            <w:tcW w:w="1840" w:type="dxa"/>
            <w:tcBorders>
              <w:top w:val="single" w:sz="12" w:space="0" w:color="auto"/>
            </w:tcBorders>
            <w:shd w:val="clear" w:color="auto" w:fill="auto"/>
          </w:tcPr>
          <w:p w:rsidR="00DF7631" w:rsidRPr="00632E43" w:rsidRDefault="00DF7631" w:rsidP="003C7F18">
            <w:pPr>
              <w:spacing w:before="40" w:after="40" w:line="220" w:lineRule="exact"/>
              <w:rPr>
                <w:sz w:val="18"/>
              </w:rPr>
            </w:pPr>
            <w:r w:rsidRPr="00632E43">
              <w:rPr>
                <w:sz w:val="18"/>
              </w:rPr>
              <w:t>Tayikistán</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27,0</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27,2</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27,3</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27,1</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26,8</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26,4</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26,7</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28,1</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27,9</w:t>
            </w:r>
          </w:p>
        </w:tc>
        <w:tc>
          <w:tcPr>
            <w:tcW w:w="553"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26,8</w:t>
            </w:r>
          </w:p>
        </w:tc>
      </w:tr>
      <w:tr w:rsidR="00DF7631" w:rsidRPr="00E21C58" w:rsidTr="003C7F18">
        <w:trPr>
          <w:trHeight w:val="240"/>
        </w:trPr>
        <w:tc>
          <w:tcPr>
            <w:tcW w:w="1840" w:type="dxa"/>
            <w:shd w:val="clear" w:color="auto" w:fill="auto"/>
          </w:tcPr>
          <w:p w:rsidR="00DF7631" w:rsidRPr="00632E43" w:rsidRDefault="00DF7631" w:rsidP="003C7F18">
            <w:pPr>
              <w:spacing w:before="40" w:after="40" w:line="220" w:lineRule="exact"/>
              <w:rPr>
                <w:sz w:val="18"/>
              </w:rPr>
            </w:pPr>
            <w:r w:rsidRPr="00632E43">
              <w:rPr>
                <w:sz w:val="18"/>
              </w:rPr>
              <w:t>Prov</w:t>
            </w:r>
            <w:r>
              <w:rPr>
                <w:sz w:val="18"/>
              </w:rPr>
              <w:t>incia autónoma de Gorno-Badajshá</w:t>
            </w:r>
            <w:r w:rsidRPr="00632E43">
              <w:rPr>
                <w:sz w:val="18"/>
              </w:rPr>
              <w:t>n</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17,4</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17,2</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20,3</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20,0</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19,2</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14,9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23,8</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15,1</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17,3</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17,8</w:t>
            </w:r>
          </w:p>
        </w:tc>
      </w:tr>
      <w:tr w:rsidR="00DF7631" w:rsidRPr="00E21C58" w:rsidTr="003C7F18">
        <w:trPr>
          <w:trHeight w:val="240"/>
        </w:trPr>
        <w:tc>
          <w:tcPr>
            <w:tcW w:w="1840" w:type="dxa"/>
            <w:shd w:val="clear" w:color="auto" w:fill="auto"/>
          </w:tcPr>
          <w:p w:rsidR="00DF7631" w:rsidRPr="00632E43" w:rsidRDefault="00DF7631" w:rsidP="003C7F18">
            <w:pPr>
              <w:spacing w:before="40" w:after="40" w:line="220" w:lineRule="exact"/>
              <w:rPr>
                <w:sz w:val="18"/>
              </w:rPr>
            </w:pPr>
            <w:r w:rsidRPr="00632E43">
              <w:rPr>
                <w:sz w:val="18"/>
              </w:rPr>
              <w:t>Pro</w:t>
            </w:r>
            <w:r>
              <w:rPr>
                <w:sz w:val="18"/>
              </w:rPr>
              <w:t>vincia de Sog</w:t>
            </w:r>
            <w:r w:rsidRPr="00632E43">
              <w:rPr>
                <w:sz w:val="18"/>
              </w:rPr>
              <w:t>d</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25,1</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25,1</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25,4</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23,0</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23,9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22,9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24,0</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25,2</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25,8</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27,5</w:t>
            </w:r>
          </w:p>
        </w:tc>
      </w:tr>
      <w:tr w:rsidR="00DF7631" w:rsidRPr="00E21C58" w:rsidTr="003C7F18">
        <w:trPr>
          <w:trHeight w:val="240"/>
        </w:trPr>
        <w:tc>
          <w:tcPr>
            <w:tcW w:w="1840" w:type="dxa"/>
            <w:shd w:val="clear" w:color="auto" w:fill="auto"/>
          </w:tcPr>
          <w:p w:rsidR="00DF7631" w:rsidRPr="00632E43" w:rsidRDefault="00DF7631" w:rsidP="003C7F18">
            <w:pPr>
              <w:spacing w:before="40" w:after="40" w:line="220" w:lineRule="exact"/>
              <w:rPr>
                <w:sz w:val="18"/>
              </w:rPr>
            </w:pPr>
            <w:r w:rsidRPr="00632E43">
              <w:rPr>
                <w:sz w:val="18"/>
              </w:rPr>
              <w:t>Provincia de Jatlón</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28,6</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28,6</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29,0</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31,9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31,4</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29,4</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30,8</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30,5</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28,1</w:t>
            </w:r>
          </w:p>
        </w:tc>
      </w:tr>
      <w:tr w:rsidR="00DF7631" w:rsidRPr="00E21C58" w:rsidTr="003C7F18">
        <w:trPr>
          <w:trHeight w:val="240"/>
        </w:trPr>
        <w:tc>
          <w:tcPr>
            <w:tcW w:w="1840" w:type="dxa"/>
            <w:shd w:val="clear" w:color="auto" w:fill="auto"/>
          </w:tcPr>
          <w:p w:rsidR="00DF7631" w:rsidRPr="00632E43" w:rsidRDefault="00DF7631" w:rsidP="003C7F18">
            <w:pPr>
              <w:spacing w:before="40" w:after="40" w:line="220" w:lineRule="exact"/>
              <w:rPr>
                <w:sz w:val="18"/>
              </w:rPr>
            </w:pPr>
            <w:r w:rsidRPr="00632E43">
              <w:rPr>
                <w:sz w:val="18"/>
              </w:rPr>
              <w:t>Ciudad de Dushanbé</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28,5</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26,2</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25,6</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26,6</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20,9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22,2</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20,4</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27,9</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25,6</w:t>
            </w:r>
          </w:p>
        </w:tc>
        <w:tc>
          <w:tcPr>
            <w:tcW w:w="553"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18,7</w:t>
            </w:r>
          </w:p>
        </w:tc>
      </w:tr>
      <w:tr w:rsidR="00DF7631" w:rsidRPr="00E21C58" w:rsidTr="003C7F18">
        <w:trPr>
          <w:trHeight w:val="240"/>
        </w:trPr>
        <w:tc>
          <w:tcPr>
            <w:tcW w:w="1840" w:type="dxa"/>
            <w:tcBorders>
              <w:bottom w:val="single" w:sz="12" w:space="0" w:color="auto"/>
            </w:tcBorders>
            <w:shd w:val="clear" w:color="auto" w:fill="auto"/>
          </w:tcPr>
          <w:p w:rsidR="00DF7631" w:rsidRPr="00632E43" w:rsidRDefault="00DF7631" w:rsidP="003C7F18">
            <w:pPr>
              <w:spacing w:before="40" w:after="40" w:line="220" w:lineRule="exact"/>
              <w:rPr>
                <w:sz w:val="18"/>
              </w:rPr>
            </w:pPr>
            <w:r w:rsidRPr="00632E43">
              <w:rPr>
                <w:sz w:val="18"/>
              </w:rPr>
              <w:t>Distritos bajo la jurisdicción de la República</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28,1</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29,7</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28,8</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29,3</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26,0</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26,6</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27,9</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29,2</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28,8</w:t>
            </w:r>
          </w:p>
        </w:tc>
        <w:tc>
          <w:tcPr>
            <w:tcW w:w="553"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28,4</w:t>
            </w:r>
          </w:p>
        </w:tc>
      </w:tr>
    </w:tbl>
    <w:p w:rsidR="00DF7631" w:rsidRPr="008E1DE1" w:rsidRDefault="00DF7631" w:rsidP="00DF7631">
      <w:pPr>
        <w:pStyle w:val="Heading1"/>
        <w:spacing w:before="240"/>
        <w:ind w:left="0" w:right="0"/>
        <w:jc w:val="left"/>
      </w:pPr>
      <w:r w:rsidRPr="008E1DE1">
        <w:t>Cuadro 4</w:t>
      </w:r>
    </w:p>
    <w:p w:rsidR="00DF7631" w:rsidRPr="0073728F" w:rsidRDefault="00DF7631" w:rsidP="00DF7631">
      <w:pPr>
        <w:pStyle w:val="SingleTxtG"/>
        <w:spacing w:after="0"/>
        <w:ind w:left="0" w:right="0"/>
        <w:jc w:val="left"/>
        <w:rPr>
          <w:b/>
        </w:rPr>
      </w:pPr>
      <w:r w:rsidRPr="0073728F">
        <w:rPr>
          <w:b/>
        </w:rPr>
        <w:t>Población constante (2000-2009)</w:t>
      </w:r>
    </w:p>
    <w:p w:rsidR="00DF7631" w:rsidRDefault="00DF7631" w:rsidP="00DF7631">
      <w:pPr>
        <w:pStyle w:val="SingleTxtG"/>
        <w:ind w:left="0" w:right="0"/>
        <w:jc w:val="left"/>
        <w:rPr>
          <w:sz w:val="16"/>
          <w:szCs w:val="16"/>
        </w:rPr>
      </w:pPr>
      <w:r w:rsidRPr="0073728F">
        <w:rPr>
          <w:sz w:val="16"/>
          <w:szCs w:val="16"/>
        </w:rPr>
        <w:t>(A fines de año; en miles de personas)</w:t>
      </w:r>
    </w:p>
    <w:tbl>
      <w:tblPr>
        <w:tblW w:w="9600" w:type="dxa"/>
        <w:tblBorders>
          <w:top w:val="single" w:sz="4" w:space="0" w:color="auto"/>
        </w:tblBorders>
        <w:tblCellMar>
          <w:left w:w="0" w:type="dxa"/>
          <w:right w:w="0" w:type="dxa"/>
        </w:tblCellMar>
        <w:tblLook w:val="0000" w:firstRow="0" w:lastRow="0" w:firstColumn="0" w:lastColumn="0" w:noHBand="0" w:noVBand="0"/>
      </w:tblPr>
      <w:tblGrid>
        <w:gridCol w:w="13"/>
        <w:gridCol w:w="2197"/>
        <w:gridCol w:w="785"/>
        <w:gridCol w:w="10"/>
        <w:gridCol w:w="658"/>
        <w:gridCol w:w="659"/>
        <w:gridCol w:w="644"/>
        <w:gridCol w:w="15"/>
        <w:gridCol w:w="658"/>
        <w:gridCol w:w="659"/>
        <w:gridCol w:w="659"/>
        <w:gridCol w:w="658"/>
        <w:gridCol w:w="659"/>
        <w:gridCol w:w="13"/>
        <w:gridCol w:w="646"/>
        <w:gridCol w:w="667"/>
      </w:tblGrid>
      <w:tr w:rsidR="00DF7631" w:rsidRPr="00E21C58" w:rsidTr="003C7F18">
        <w:trPr>
          <w:gridBefore w:val="1"/>
          <w:wBefore w:w="13" w:type="dxa"/>
          <w:trHeight w:val="320"/>
          <w:tblHeader/>
        </w:trPr>
        <w:tc>
          <w:tcPr>
            <w:tcW w:w="2197" w:type="dxa"/>
            <w:vMerge w:val="restart"/>
            <w:tcBorders>
              <w:top w:val="single" w:sz="4" w:space="0" w:color="auto"/>
            </w:tcBorders>
            <w:shd w:val="clear" w:color="auto" w:fill="auto"/>
            <w:vAlign w:val="bottom"/>
          </w:tcPr>
          <w:p w:rsidR="00DF7631" w:rsidRPr="00E21C58" w:rsidRDefault="00DF7631" w:rsidP="003C7F18">
            <w:pPr>
              <w:spacing w:before="80" w:after="80" w:line="200" w:lineRule="exact"/>
              <w:rPr>
                <w:i/>
                <w:sz w:val="16"/>
              </w:rPr>
            </w:pPr>
            <w:r>
              <w:rPr>
                <w:i/>
                <w:sz w:val="16"/>
              </w:rPr>
              <w:t>División administrativa</w:t>
            </w:r>
          </w:p>
        </w:tc>
        <w:tc>
          <w:tcPr>
            <w:tcW w:w="7390" w:type="dxa"/>
            <w:gridSpan w:val="14"/>
            <w:tcBorders>
              <w:top w:val="single" w:sz="4" w:space="0" w:color="auto"/>
              <w:bottom w:val="single" w:sz="4" w:space="0" w:color="auto"/>
            </w:tcBorders>
            <w:shd w:val="clear" w:color="auto" w:fill="auto"/>
            <w:vAlign w:val="bottom"/>
          </w:tcPr>
          <w:p w:rsidR="00DF7631" w:rsidRPr="00E21C58" w:rsidRDefault="00DF7631" w:rsidP="003C7F18">
            <w:pPr>
              <w:spacing w:before="80" w:after="80" w:line="200" w:lineRule="exact"/>
              <w:ind w:left="113"/>
              <w:jc w:val="center"/>
              <w:rPr>
                <w:i/>
                <w:sz w:val="16"/>
              </w:rPr>
            </w:pPr>
            <w:r>
              <w:rPr>
                <w:i/>
                <w:sz w:val="16"/>
              </w:rPr>
              <w:t>Años</w:t>
            </w:r>
          </w:p>
        </w:tc>
      </w:tr>
      <w:tr w:rsidR="00DF7631" w:rsidRPr="009E233B" w:rsidTr="00AA4486">
        <w:trPr>
          <w:gridBefore w:val="1"/>
          <w:wBefore w:w="13" w:type="dxa"/>
          <w:trHeight w:val="320"/>
          <w:tblHeader/>
        </w:trPr>
        <w:tc>
          <w:tcPr>
            <w:tcW w:w="2197" w:type="dxa"/>
            <w:vMerge/>
            <w:tcBorders>
              <w:bottom w:val="single" w:sz="12" w:space="0" w:color="auto"/>
            </w:tcBorders>
            <w:shd w:val="clear" w:color="auto" w:fill="auto"/>
            <w:vAlign w:val="bottom"/>
          </w:tcPr>
          <w:p w:rsidR="00DF7631" w:rsidRDefault="00DF7631" w:rsidP="003C7F18">
            <w:pPr>
              <w:tabs>
                <w:tab w:val="left" w:pos="1566"/>
              </w:tabs>
              <w:spacing w:before="80" w:after="80" w:line="200" w:lineRule="exact"/>
              <w:ind w:right="277"/>
              <w:jc w:val="right"/>
              <w:rPr>
                <w:i/>
                <w:sz w:val="16"/>
              </w:rPr>
            </w:pPr>
          </w:p>
        </w:tc>
        <w:tc>
          <w:tcPr>
            <w:tcW w:w="785" w:type="dxa"/>
            <w:tcBorders>
              <w:top w:val="single" w:sz="4" w:space="0" w:color="auto"/>
              <w:bottom w:val="single" w:sz="12" w:space="0" w:color="auto"/>
              <w:right w:val="nil"/>
            </w:tcBorders>
            <w:shd w:val="clear" w:color="auto" w:fill="auto"/>
            <w:vAlign w:val="bottom"/>
          </w:tcPr>
          <w:p w:rsidR="00DF7631" w:rsidRPr="009E233B" w:rsidRDefault="00DF7631" w:rsidP="003C7F18">
            <w:pPr>
              <w:spacing w:before="80" w:after="80" w:line="200" w:lineRule="exact"/>
              <w:jc w:val="right"/>
              <w:rPr>
                <w:i/>
                <w:sz w:val="16"/>
              </w:rPr>
            </w:pPr>
            <w:r>
              <w:rPr>
                <w:i/>
                <w:sz w:val="16"/>
              </w:rPr>
              <w:t>Territorios (en miles de km</w:t>
            </w:r>
            <w:r w:rsidRPr="00D819C5">
              <w:rPr>
                <w:i/>
                <w:sz w:val="16"/>
                <w:vertAlign w:val="superscript"/>
              </w:rPr>
              <w:t>2</w:t>
            </w:r>
            <w:r w:rsidRPr="00D819C5">
              <w:rPr>
                <w:i/>
                <w:sz w:val="16"/>
              </w:rPr>
              <w:t>)</w:t>
            </w:r>
            <w:r>
              <w:rPr>
                <w:i/>
                <w:sz w:val="16"/>
                <w:vertAlign w:val="superscript"/>
              </w:rPr>
              <w:t xml:space="preserve">      </w:t>
            </w:r>
          </w:p>
        </w:tc>
        <w:tc>
          <w:tcPr>
            <w:tcW w:w="668" w:type="dxa"/>
            <w:gridSpan w:val="2"/>
            <w:tcBorders>
              <w:top w:val="single" w:sz="4" w:space="0" w:color="auto"/>
              <w:left w:val="nil"/>
              <w:bottom w:val="single" w:sz="12" w:space="0" w:color="auto"/>
            </w:tcBorders>
            <w:shd w:val="clear" w:color="auto" w:fill="auto"/>
            <w:vAlign w:val="bottom"/>
          </w:tcPr>
          <w:p w:rsidR="00DF7631" w:rsidRPr="009E233B" w:rsidRDefault="00DF7631" w:rsidP="003C7F18">
            <w:pPr>
              <w:spacing w:before="80" w:after="80" w:line="200" w:lineRule="exact"/>
              <w:jc w:val="right"/>
              <w:rPr>
                <w:i/>
                <w:sz w:val="16"/>
              </w:rPr>
            </w:pPr>
            <w:r w:rsidRPr="009E233B">
              <w:rPr>
                <w:i/>
                <w:sz w:val="16"/>
              </w:rPr>
              <w:t>2000</w:t>
            </w:r>
          </w:p>
        </w:tc>
        <w:tc>
          <w:tcPr>
            <w:tcW w:w="659"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2001</w:t>
            </w:r>
          </w:p>
        </w:tc>
        <w:tc>
          <w:tcPr>
            <w:tcW w:w="644"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2002</w:t>
            </w:r>
          </w:p>
        </w:tc>
        <w:tc>
          <w:tcPr>
            <w:tcW w:w="673" w:type="dxa"/>
            <w:gridSpan w:val="2"/>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2003</w:t>
            </w:r>
          </w:p>
        </w:tc>
        <w:tc>
          <w:tcPr>
            <w:tcW w:w="659"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2004</w:t>
            </w:r>
          </w:p>
        </w:tc>
        <w:tc>
          <w:tcPr>
            <w:tcW w:w="659"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2005</w:t>
            </w:r>
          </w:p>
        </w:tc>
        <w:tc>
          <w:tcPr>
            <w:tcW w:w="658"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2006</w:t>
            </w:r>
          </w:p>
        </w:tc>
        <w:tc>
          <w:tcPr>
            <w:tcW w:w="672" w:type="dxa"/>
            <w:gridSpan w:val="2"/>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2007</w:t>
            </w:r>
          </w:p>
        </w:tc>
        <w:tc>
          <w:tcPr>
            <w:tcW w:w="646"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2008</w:t>
            </w:r>
          </w:p>
        </w:tc>
        <w:tc>
          <w:tcPr>
            <w:tcW w:w="667" w:type="dxa"/>
            <w:tcBorders>
              <w:top w:val="single" w:sz="4" w:space="0" w:color="auto"/>
              <w:bottom w:val="single" w:sz="12" w:space="0" w:color="auto"/>
            </w:tcBorders>
            <w:shd w:val="clear" w:color="auto" w:fill="auto"/>
            <w:vAlign w:val="bottom"/>
          </w:tcPr>
          <w:p w:rsidR="00DF7631" w:rsidRPr="009E233B" w:rsidRDefault="00DF7631" w:rsidP="003C7F18">
            <w:pPr>
              <w:spacing w:before="80" w:after="80" w:line="200" w:lineRule="exact"/>
              <w:ind w:left="113"/>
              <w:jc w:val="right"/>
              <w:rPr>
                <w:i/>
                <w:sz w:val="16"/>
              </w:rPr>
            </w:pPr>
            <w:r w:rsidRPr="009E233B">
              <w:rPr>
                <w:i/>
                <w:sz w:val="16"/>
              </w:rPr>
              <w:t>2009</w:t>
            </w:r>
          </w:p>
        </w:tc>
      </w:tr>
      <w:tr w:rsidR="00DF7631" w:rsidRPr="00E21C58" w:rsidTr="00E06A84">
        <w:trPr>
          <w:trHeight w:val="240"/>
        </w:trPr>
        <w:tc>
          <w:tcPr>
            <w:tcW w:w="2210" w:type="dxa"/>
            <w:gridSpan w:val="2"/>
            <w:tcBorders>
              <w:top w:val="single" w:sz="12" w:space="0" w:color="auto"/>
            </w:tcBorders>
            <w:shd w:val="clear" w:color="auto" w:fill="auto"/>
          </w:tcPr>
          <w:p w:rsidR="00DF7631" w:rsidRPr="00882F6A" w:rsidRDefault="00DF7631" w:rsidP="003C7F18">
            <w:pPr>
              <w:spacing w:before="40" w:after="40" w:line="220" w:lineRule="exact"/>
              <w:rPr>
                <w:sz w:val="18"/>
                <w:szCs w:val="18"/>
              </w:rPr>
            </w:pPr>
            <w:r w:rsidRPr="00882F6A">
              <w:rPr>
                <w:sz w:val="18"/>
                <w:szCs w:val="18"/>
              </w:rPr>
              <w:t>Tayikistán</w:t>
            </w:r>
          </w:p>
        </w:tc>
        <w:tc>
          <w:tcPr>
            <w:tcW w:w="795" w:type="dxa"/>
            <w:gridSpan w:val="2"/>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143,1</w:t>
            </w:r>
          </w:p>
        </w:tc>
        <w:tc>
          <w:tcPr>
            <w:tcW w:w="658"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250</w:t>
            </w:r>
          </w:p>
        </w:tc>
        <w:tc>
          <w:tcPr>
            <w:tcW w:w="659"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375,5</w:t>
            </w:r>
          </w:p>
        </w:tc>
        <w:tc>
          <w:tcPr>
            <w:tcW w:w="659" w:type="dxa"/>
            <w:gridSpan w:val="2"/>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506,5</w:t>
            </w:r>
          </w:p>
        </w:tc>
        <w:tc>
          <w:tcPr>
            <w:tcW w:w="658"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640</w:t>
            </w:r>
          </w:p>
        </w:tc>
        <w:tc>
          <w:tcPr>
            <w:tcW w:w="659"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780,4</w:t>
            </w:r>
          </w:p>
        </w:tc>
        <w:tc>
          <w:tcPr>
            <w:tcW w:w="659"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w:t>
            </w:r>
            <w:r>
              <w:rPr>
                <w:sz w:val="18"/>
              </w:rPr>
              <w:t xml:space="preserve"> </w:t>
            </w:r>
            <w:r w:rsidRPr="00E21C58">
              <w:rPr>
                <w:sz w:val="18"/>
              </w:rPr>
              <w:t>920,3</w:t>
            </w:r>
          </w:p>
        </w:tc>
        <w:tc>
          <w:tcPr>
            <w:tcW w:w="658"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7</w:t>
            </w:r>
            <w:r>
              <w:rPr>
                <w:sz w:val="18"/>
              </w:rPr>
              <w:t xml:space="preserve"> </w:t>
            </w:r>
            <w:r w:rsidRPr="00E21C58">
              <w:rPr>
                <w:sz w:val="18"/>
              </w:rPr>
              <w:t>063,8</w:t>
            </w:r>
          </w:p>
        </w:tc>
        <w:tc>
          <w:tcPr>
            <w:tcW w:w="659"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7</w:t>
            </w:r>
            <w:r>
              <w:rPr>
                <w:sz w:val="18"/>
              </w:rPr>
              <w:t xml:space="preserve"> </w:t>
            </w:r>
            <w:r w:rsidRPr="00E21C58">
              <w:rPr>
                <w:sz w:val="18"/>
              </w:rPr>
              <w:t>215,7</w:t>
            </w:r>
          </w:p>
        </w:tc>
        <w:tc>
          <w:tcPr>
            <w:tcW w:w="659" w:type="dxa"/>
            <w:gridSpan w:val="2"/>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7</w:t>
            </w:r>
            <w:r>
              <w:rPr>
                <w:sz w:val="18"/>
              </w:rPr>
              <w:t xml:space="preserve"> </w:t>
            </w:r>
            <w:r w:rsidRPr="00E21C58">
              <w:rPr>
                <w:sz w:val="18"/>
              </w:rPr>
              <w:t>373,8</w:t>
            </w:r>
          </w:p>
        </w:tc>
        <w:tc>
          <w:tcPr>
            <w:tcW w:w="667" w:type="dxa"/>
            <w:tcBorders>
              <w:top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7</w:t>
            </w:r>
            <w:r>
              <w:rPr>
                <w:sz w:val="18"/>
              </w:rPr>
              <w:t xml:space="preserve"> </w:t>
            </w:r>
            <w:r w:rsidRPr="00E21C58">
              <w:rPr>
                <w:sz w:val="18"/>
              </w:rPr>
              <w:t>529,6</w:t>
            </w:r>
          </w:p>
        </w:tc>
      </w:tr>
      <w:tr w:rsidR="00DF7631" w:rsidRPr="00E21C58" w:rsidTr="00E06A84">
        <w:trPr>
          <w:trHeight w:val="240"/>
        </w:trPr>
        <w:tc>
          <w:tcPr>
            <w:tcW w:w="2210" w:type="dxa"/>
            <w:gridSpan w:val="2"/>
            <w:shd w:val="clear" w:color="auto" w:fill="auto"/>
          </w:tcPr>
          <w:p w:rsidR="00DF7631" w:rsidRPr="00882F6A" w:rsidRDefault="00E06A84" w:rsidP="003C7F18">
            <w:pPr>
              <w:spacing w:before="40" w:after="40" w:line="220" w:lineRule="exact"/>
              <w:rPr>
                <w:sz w:val="18"/>
                <w:szCs w:val="18"/>
              </w:rPr>
            </w:pPr>
            <w:r>
              <w:rPr>
                <w:sz w:val="18"/>
                <w:szCs w:val="18"/>
              </w:rPr>
              <w:t>Pr</w:t>
            </w:r>
            <w:r w:rsidR="00DF7631" w:rsidRPr="00882F6A">
              <w:rPr>
                <w:sz w:val="18"/>
                <w:szCs w:val="18"/>
              </w:rPr>
              <w:t>ov</w:t>
            </w:r>
            <w:r w:rsidR="00DF7631">
              <w:rPr>
                <w:sz w:val="18"/>
                <w:szCs w:val="18"/>
              </w:rPr>
              <w:t>incia autónoma de</w:t>
            </w:r>
            <w:r w:rsidR="00DF7631">
              <w:rPr>
                <w:sz w:val="18"/>
                <w:szCs w:val="18"/>
              </w:rPr>
              <w:br/>
            </w:r>
            <w:r>
              <w:rPr>
                <w:sz w:val="18"/>
                <w:szCs w:val="18"/>
              </w:rPr>
              <w:t>Gorno</w:t>
            </w:r>
            <w:r w:rsidR="00DF7631">
              <w:rPr>
                <w:sz w:val="18"/>
                <w:szCs w:val="18"/>
              </w:rPr>
              <w:t>-Badajshá</w:t>
            </w:r>
            <w:r w:rsidR="00DF7631" w:rsidRPr="00882F6A">
              <w:rPr>
                <w:sz w:val="18"/>
                <w:szCs w:val="18"/>
              </w:rPr>
              <w:t>n</w:t>
            </w:r>
          </w:p>
        </w:tc>
        <w:tc>
          <w:tcPr>
            <w:tcW w:w="795"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64,2</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208,5</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210,7</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213,2</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215,7</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217,9</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218,4</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220,4</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218</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219,1</w:t>
            </w:r>
          </w:p>
        </w:tc>
        <w:tc>
          <w:tcPr>
            <w:tcW w:w="667"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220,6</w:t>
            </w:r>
          </w:p>
        </w:tc>
      </w:tr>
      <w:tr w:rsidR="00DF7631" w:rsidRPr="00E21C58" w:rsidTr="00E06A84">
        <w:trPr>
          <w:trHeight w:val="240"/>
        </w:trPr>
        <w:tc>
          <w:tcPr>
            <w:tcW w:w="2210" w:type="dxa"/>
            <w:gridSpan w:val="2"/>
            <w:shd w:val="clear" w:color="auto" w:fill="auto"/>
          </w:tcPr>
          <w:p w:rsidR="00DF7631" w:rsidRPr="00882F6A" w:rsidRDefault="00DF7631" w:rsidP="003C7F18">
            <w:pPr>
              <w:spacing w:before="40" w:after="40" w:line="220" w:lineRule="exact"/>
              <w:rPr>
                <w:sz w:val="18"/>
                <w:szCs w:val="18"/>
              </w:rPr>
            </w:pPr>
            <w:r>
              <w:rPr>
                <w:sz w:val="18"/>
                <w:szCs w:val="18"/>
              </w:rPr>
              <w:t>Provincia de Sog</w:t>
            </w:r>
            <w:r w:rsidRPr="00882F6A">
              <w:rPr>
                <w:sz w:val="18"/>
                <w:szCs w:val="18"/>
              </w:rPr>
              <w:t>d</w:t>
            </w:r>
          </w:p>
        </w:tc>
        <w:tc>
          <w:tcPr>
            <w:tcW w:w="795"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25,4</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900,4</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930,2</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962,4</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992,5</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027,8</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060,9</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095,7</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132,1</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171,2</w:t>
            </w:r>
          </w:p>
        </w:tc>
        <w:tc>
          <w:tcPr>
            <w:tcW w:w="667"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217,0</w:t>
            </w:r>
          </w:p>
        </w:tc>
      </w:tr>
      <w:tr w:rsidR="00DF7631" w:rsidRPr="00E21C58" w:rsidTr="00E06A84">
        <w:trPr>
          <w:trHeight w:val="240"/>
        </w:trPr>
        <w:tc>
          <w:tcPr>
            <w:tcW w:w="2210" w:type="dxa"/>
            <w:gridSpan w:val="2"/>
            <w:shd w:val="clear" w:color="auto" w:fill="auto"/>
          </w:tcPr>
          <w:p w:rsidR="00DF7631" w:rsidRPr="00882F6A" w:rsidRDefault="00DF7631" w:rsidP="003C7F18">
            <w:pPr>
              <w:spacing w:before="40" w:after="40" w:line="220" w:lineRule="exact"/>
              <w:rPr>
                <w:sz w:val="18"/>
                <w:szCs w:val="18"/>
              </w:rPr>
            </w:pPr>
            <w:r w:rsidRPr="00882F6A">
              <w:rPr>
                <w:sz w:val="18"/>
                <w:szCs w:val="18"/>
              </w:rPr>
              <w:t>Provincia de Jatlón</w:t>
            </w:r>
          </w:p>
        </w:tc>
        <w:tc>
          <w:tcPr>
            <w:tcW w:w="795"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24,8</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196,6</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243,5</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293</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344,6</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404,1</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463,3</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519,6</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579,3</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642,3</w:t>
            </w:r>
          </w:p>
        </w:tc>
        <w:tc>
          <w:tcPr>
            <w:tcW w:w="667"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w:t>
            </w:r>
            <w:r>
              <w:rPr>
                <w:sz w:val="18"/>
              </w:rPr>
              <w:t xml:space="preserve"> </w:t>
            </w:r>
            <w:r w:rsidRPr="00E21C58">
              <w:rPr>
                <w:sz w:val="18"/>
              </w:rPr>
              <w:t>700,2</w:t>
            </w:r>
          </w:p>
        </w:tc>
      </w:tr>
      <w:tr w:rsidR="00DF7631" w:rsidRPr="00E21C58" w:rsidTr="00E06A84">
        <w:trPr>
          <w:trHeight w:val="240"/>
        </w:trPr>
        <w:tc>
          <w:tcPr>
            <w:tcW w:w="2210" w:type="dxa"/>
            <w:gridSpan w:val="2"/>
            <w:shd w:val="clear" w:color="auto" w:fill="auto"/>
          </w:tcPr>
          <w:p w:rsidR="00DF7631" w:rsidRPr="00882F6A" w:rsidRDefault="00DF7631" w:rsidP="003C7F18">
            <w:pPr>
              <w:spacing w:before="40" w:after="40" w:line="220" w:lineRule="exact"/>
              <w:rPr>
                <w:sz w:val="18"/>
                <w:szCs w:val="18"/>
              </w:rPr>
            </w:pPr>
            <w:r w:rsidRPr="00882F6A">
              <w:rPr>
                <w:sz w:val="18"/>
                <w:szCs w:val="18"/>
              </w:rPr>
              <w:t>Ciudad de Dushanbé</w:t>
            </w:r>
          </w:p>
        </w:tc>
        <w:tc>
          <w:tcPr>
            <w:tcW w:w="795"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0,1</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575,9</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589,4</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604</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619,4</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631,7</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646,4</w:t>
            </w:r>
          </w:p>
        </w:tc>
        <w:tc>
          <w:tcPr>
            <w:tcW w:w="658"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660,9</w:t>
            </w:r>
          </w:p>
        </w:tc>
        <w:tc>
          <w:tcPr>
            <w:tcW w:w="659"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679,4</w:t>
            </w:r>
          </w:p>
        </w:tc>
        <w:tc>
          <w:tcPr>
            <w:tcW w:w="659" w:type="dxa"/>
            <w:gridSpan w:val="2"/>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695,2</w:t>
            </w:r>
          </w:p>
        </w:tc>
        <w:tc>
          <w:tcPr>
            <w:tcW w:w="667" w:type="dxa"/>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706,1</w:t>
            </w:r>
          </w:p>
        </w:tc>
      </w:tr>
      <w:tr w:rsidR="00DF7631" w:rsidRPr="00E21C58" w:rsidTr="00E06A84">
        <w:trPr>
          <w:trHeight w:val="240"/>
        </w:trPr>
        <w:tc>
          <w:tcPr>
            <w:tcW w:w="2210" w:type="dxa"/>
            <w:gridSpan w:val="2"/>
            <w:tcBorders>
              <w:bottom w:val="single" w:sz="12" w:space="0" w:color="auto"/>
            </w:tcBorders>
            <w:shd w:val="clear" w:color="auto" w:fill="auto"/>
          </w:tcPr>
          <w:p w:rsidR="00DF7631" w:rsidRPr="008E1DE1" w:rsidRDefault="00DF7631" w:rsidP="003C7F18">
            <w:pPr>
              <w:spacing w:before="40" w:after="40" w:line="220" w:lineRule="exact"/>
            </w:pPr>
            <w:r>
              <w:rPr>
                <w:sz w:val="18"/>
                <w:szCs w:val="18"/>
              </w:rPr>
              <w:t>Distritos bajo la jurisdicción</w:t>
            </w:r>
            <w:r>
              <w:rPr>
                <w:sz w:val="18"/>
                <w:szCs w:val="18"/>
              </w:rPr>
              <w:br/>
            </w:r>
            <w:r w:rsidRPr="00882F6A">
              <w:rPr>
                <w:sz w:val="18"/>
                <w:szCs w:val="18"/>
              </w:rPr>
              <w:t>de la República</w:t>
            </w:r>
          </w:p>
        </w:tc>
        <w:tc>
          <w:tcPr>
            <w:tcW w:w="795" w:type="dxa"/>
            <w:gridSpan w:val="2"/>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28,6</w:t>
            </w:r>
          </w:p>
        </w:tc>
        <w:tc>
          <w:tcPr>
            <w:tcW w:w="658"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368,6</w:t>
            </w:r>
          </w:p>
        </w:tc>
        <w:tc>
          <w:tcPr>
            <w:tcW w:w="659"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401,7</w:t>
            </w:r>
          </w:p>
        </w:tc>
        <w:tc>
          <w:tcPr>
            <w:tcW w:w="659" w:type="dxa"/>
            <w:gridSpan w:val="2"/>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433,9</w:t>
            </w:r>
          </w:p>
        </w:tc>
        <w:tc>
          <w:tcPr>
            <w:tcW w:w="658"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467,7</w:t>
            </w:r>
          </w:p>
        </w:tc>
        <w:tc>
          <w:tcPr>
            <w:tcW w:w="659"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498,9</w:t>
            </w:r>
          </w:p>
        </w:tc>
        <w:tc>
          <w:tcPr>
            <w:tcW w:w="659"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531,3</w:t>
            </w:r>
          </w:p>
        </w:tc>
        <w:tc>
          <w:tcPr>
            <w:tcW w:w="658"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567,2</w:t>
            </w:r>
          </w:p>
        </w:tc>
        <w:tc>
          <w:tcPr>
            <w:tcW w:w="659"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606,9</w:t>
            </w:r>
          </w:p>
        </w:tc>
        <w:tc>
          <w:tcPr>
            <w:tcW w:w="659" w:type="dxa"/>
            <w:gridSpan w:val="2"/>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646,0</w:t>
            </w:r>
          </w:p>
        </w:tc>
        <w:tc>
          <w:tcPr>
            <w:tcW w:w="667" w:type="dxa"/>
            <w:tcBorders>
              <w:bottom w:val="single" w:sz="12" w:space="0" w:color="auto"/>
            </w:tcBorders>
            <w:shd w:val="clear" w:color="auto" w:fill="auto"/>
            <w:vAlign w:val="bottom"/>
          </w:tcPr>
          <w:p w:rsidR="00DF7631" w:rsidRPr="00E21C58" w:rsidRDefault="00DF7631" w:rsidP="003C7F18">
            <w:pPr>
              <w:spacing w:before="40" w:after="40" w:line="220" w:lineRule="exact"/>
              <w:ind w:left="113"/>
              <w:jc w:val="right"/>
              <w:rPr>
                <w:sz w:val="18"/>
              </w:rPr>
            </w:pPr>
            <w:r w:rsidRPr="00E21C58">
              <w:rPr>
                <w:sz w:val="18"/>
              </w:rPr>
              <w:t>1</w:t>
            </w:r>
            <w:r>
              <w:rPr>
                <w:sz w:val="18"/>
              </w:rPr>
              <w:t xml:space="preserve"> </w:t>
            </w:r>
            <w:r w:rsidRPr="00E21C58">
              <w:rPr>
                <w:sz w:val="18"/>
              </w:rPr>
              <w:t>685,8</w:t>
            </w:r>
          </w:p>
        </w:tc>
      </w:tr>
    </w:tbl>
    <w:p w:rsidR="00381C24" w:rsidRDefault="00381C24" w:rsidP="001075E9"/>
    <w:p w:rsidR="0024644D" w:rsidRPr="00F80637" w:rsidRDefault="0024644D" w:rsidP="0024644D">
      <w:pPr>
        <w:pStyle w:val="SingleTxtG"/>
      </w:pPr>
      <w:r>
        <w:t>Hay</w:t>
      </w:r>
      <w:r w:rsidRPr="00F80637">
        <w:t xml:space="preserve"> representantes d</w:t>
      </w:r>
      <w:r>
        <w:t xml:space="preserve">e las minorías nacionales </w:t>
      </w:r>
      <w:r w:rsidRPr="00F80637">
        <w:t>en todas las regiones de Tayikistán. Al mismo tiempo, por circunstancias históricas los representantes de la poblaci</w:t>
      </w:r>
      <w:r>
        <w:t>ón rusa y rusoparlante residen</w:t>
      </w:r>
      <w:r w:rsidRPr="00F80637">
        <w:t xml:space="preserve"> predominantemente en las ciudades</w:t>
      </w:r>
      <w:r>
        <w:t>,</w:t>
      </w:r>
      <w:r w:rsidRPr="00F80637">
        <w:t xml:space="preserve"> mientras que la mayo</w:t>
      </w:r>
      <w:r>
        <w:t>ría de población de origen uzbeko, kirgui</w:t>
      </w:r>
      <w:r w:rsidR="00F6205A">
        <w:t>s</w:t>
      </w:r>
      <w:r w:rsidRPr="00F80637">
        <w:t>o y tur</w:t>
      </w:r>
      <w:r>
        <w:t>coma</w:t>
      </w:r>
      <w:r w:rsidRPr="00F80637">
        <w:t>no viven en zonas rurales.</w:t>
      </w:r>
    </w:p>
    <w:p w:rsidR="0024644D" w:rsidRPr="00F80637" w:rsidRDefault="0024644D" w:rsidP="0024644D">
      <w:pPr>
        <w:pStyle w:val="H1G"/>
      </w:pPr>
      <w:r>
        <w:tab/>
      </w:r>
      <w:r>
        <w:tab/>
      </w:r>
      <w:r w:rsidRPr="00F80637">
        <w:t>Artículo 1</w:t>
      </w:r>
    </w:p>
    <w:p w:rsidR="0024644D" w:rsidRPr="00F80637" w:rsidRDefault="0024644D" w:rsidP="0024644D">
      <w:pPr>
        <w:pStyle w:val="H23G"/>
      </w:pPr>
      <w:r>
        <w:tab/>
      </w:r>
      <w:r>
        <w:tab/>
      </w:r>
      <w:r w:rsidRPr="00F80637">
        <w:t>Párrafo 11 de las observaciones f</w:t>
      </w:r>
      <w:r>
        <w:t>inales del Comité para la Eliminación</w:t>
      </w:r>
      <w:r>
        <w:br/>
        <w:t xml:space="preserve">de </w:t>
      </w:r>
      <w:r w:rsidRPr="00F80637">
        <w:t>la Discriminación Racial (CERD/C/65/CO/8)</w:t>
      </w:r>
    </w:p>
    <w:p w:rsidR="0024644D" w:rsidRPr="00F80637" w:rsidRDefault="0024644D" w:rsidP="0024644D">
      <w:pPr>
        <w:pStyle w:val="SingleTxtG"/>
      </w:pPr>
      <w:r w:rsidRPr="00F80637">
        <w:t>5.</w:t>
      </w:r>
      <w:r w:rsidRPr="00F80637">
        <w:tab/>
        <w:t>En la República de Tayikistán se aplica, tanto de forma declarativa como de hecho, el principio de la unidad e igualdad entre etnias, confesiones y razas.</w:t>
      </w:r>
    </w:p>
    <w:p w:rsidR="0024644D" w:rsidRPr="00F80637" w:rsidRDefault="0024644D" w:rsidP="0024644D">
      <w:pPr>
        <w:pStyle w:val="SingleTxtG"/>
      </w:pPr>
      <w:r w:rsidRPr="00F80637">
        <w:t>6.</w:t>
      </w:r>
      <w:r w:rsidRPr="00F80637">
        <w:tab/>
        <w:t xml:space="preserve">El artículo 1 de la Constitución establece que </w:t>
      </w:r>
      <w:r>
        <w:t>"</w:t>
      </w:r>
      <w:r w:rsidRPr="00F80637">
        <w:t>Tayikistán es un Estado social en el que se crean las condiciones para una vida digna y el libre desarrollo de cada persona</w:t>
      </w:r>
      <w:r>
        <w:t>"</w:t>
      </w:r>
      <w:r w:rsidRPr="00F80637">
        <w:t>. El artículo 5 de la Constitución establece que la vid</w:t>
      </w:r>
      <w:r>
        <w:t xml:space="preserve">a, la dignidad y otros derechos humanos </w:t>
      </w:r>
      <w:r w:rsidRPr="00F80637">
        <w:t>naturales son inviolables. Los derechos y libertades del hombre y el ciudadano son reconocidos, respetados y protegidos por el Estado. Asimismo, la Ley fundamental establece que los d</w:t>
      </w:r>
      <w:r>
        <w:t>erechos y libertades del hombre</w:t>
      </w:r>
      <w:r w:rsidRPr="00F80637">
        <w:t xml:space="preserve"> y el ciudadano se reglamentan y protegen con arreglo a la Constitución, la legislación de la República y los instrumentos jurídicos internacionales reconocidos por Tayikistán. Con arreglo al artículo 2 de la Constitución</w:t>
      </w:r>
      <w:r>
        <w:t>,</w:t>
      </w:r>
      <w:r w:rsidRPr="00F80637">
        <w:t xml:space="preserve"> todos los pueblos y etnias que viven en territorio de la República tienen derecho a emplear libremente sus lenguas vernáculas. Los artículo</w:t>
      </w:r>
      <w:r>
        <w:t>s</w:t>
      </w:r>
      <w:r w:rsidRPr="00F80637">
        <w:t xml:space="preserve"> 36 a 41 de la Constitución reconocen, i</w:t>
      </w:r>
      <w:r>
        <w:t>ndependientemente de la etnia</w:t>
      </w:r>
      <w:r w:rsidRPr="00F80637">
        <w:t xml:space="preserve"> y la raza, el derecho de todos a la vi</w:t>
      </w:r>
      <w:r>
        <w:t>vienda, al ocio, al cuidado</w:t>
      </w:r>
      <w:r w:rsidRPr="00F80637">
        <w:t xml:space="preserve"> de la salud, a la enseñanza, a l</w:t>
      </w:r>
      <w:r>
        <w:t>a protección social en la vejez o</w:t>
      </w:r>
      <w:r w:rsidRPr="00F80637">
        <w:t xml:space="preserve"> en </w:t>
      </w:r>
      <w:r>
        <w:t>caso de enfermedad, incapacidad y</w:t>
      </w:r>
      <w:r w:rsidRPr="00F80637">
        <w:t xml:space="preserve"> pérdida de la capacidad laboral o del sostén de la familia, así como el derecho a participar libremente en la vida cultural de la sociedad y en la creación artística, científica y</w:t>
      </w:r>
      <w:r>
        <w:t xml:space="preserve"> técnica, así como el derecho a</w:t>
      </w:r>
      <w:r w:rsidRPr="00F80637">
        <w:t xml:space="preserve"> disfrutar de sus logros.</w:t>
      </w:r>
    </w:p>
    <w:p w:rsidR="0024644D" w:rsidRPr="00F80637" w:rsidRDefault="0024644D" w:rsidP="0024644D">
      <w:pPr>
        <w:pStyle w:val="SingleTxtG"/>
      </w:pPr>
      <w:r w:rsidRPr="00F80637">
        <w:t>7.</w:t>
      </w:r>
      <w:r w:rsidRPr="00F80637">
        <w:tab/>
        <w:t>Para la prohibición de la discriminación por razón de la raza, la nacionalidad o el origen étni</w:t>
      </w:r>
      <w:r>
        <w:t xml:space="preserve">co </w:t>
      </w:r>
      <w:r w:rsidRPr="00F80637">
        <w:t>véase el párrafo 2 del informe inicial d</w:t>
      </w:r>
      <w:r>
        <w:t>e Tayikistán (CERD/C/463/Add.1)</w:t>
      </w:r>
      <w:r w:rsidRPr="00F80637">
        <w:t>.</w:t>
      </w:r>
    </w:p>
    <w:p w:rsidR="0024644D" w:rsidRPr="00F80637" w:rsidRDefault="0024644D" w:rsidP="0024644D">
      <w:pPr>
        <w:pStyle w:val="SingleTxtG"/>
      </w:pPr>
      <w:r w:rsidRPr="00F80637">
        <w:t>8.</w:t>
      </w:r>
      <w:r w:rsidRPr="00F80637">
        <w:tab/>
        <w:t xml:space="preserve">En la actualidad el Gobierno de la República de Tayikistán </w:t>
      </w:r>
      <w:r>
        <w:t xml:space="preserve">se ocupa de </w:t>
      </w:r>
      <w:r w:rsidRPr="00F80637">
        <w:t xml:space="preserve">la discriminación racial partiendo de las normas constitucionales ya citadas y considera que estas bastan para resolver el problema sin que sea necesario introducir en la legislación vigente </w:t>
      </w:r>
      <w:r>
        <w:t>normas especiales que conceptúen (o definan) la</w:t>
      </w:r>
      <w:r w:rsidRPr="00F80637">
        <w:t xml:space="preserve"> discriminación racial. En cuanto al enjuiciamiento de causas de esta clase por los tribunales del país, en la República de Tayikistán los tribunales pueden invocar directamente y sin restricción alguna </w:t>
      </w:r>
      <w:r>
        <w:t xml:space="preserve">tanto </w:t>
      </w:r>
      <w:r w:rsidRPr="00F80637">
        <w:t>lo</w:t>
      </w:r>
      <w:r>
        <w:t>s artículos de la Constitución como</w:t>
      </w:r>
      <w:r w:rsidRPr="00F80637">
        <w:t xml:space="preserve"> las disposiciones de la Convención.</w:t>
      </w:r>
    </w:p>
    <w:p w:rsidR="0024644D" w:rsidRDefault="0024644D" w:rsidP="0024644D">
      <w:pPr>
        <w:pStyle w:val="SingleTxtG"/>
      </w:pPr>
      <w:r w:rsidRPr="00F80637">
        <w:t>9.</w:t>
      </w:r>
      <w:r w:rsidRPr="00F80637">
        <w:tab/>
        <w:t>Con arreglo al artículo 2 de la Constitución</w:t>
      </w:r>
      <w:r>
        <w:t>,</w:t>
      </w:r>
      <w:r w:rsidRPr="00F80637">
        <w:t xml:space="preserve"> todos los pueblos y etnias que viven en territorio de la República tienen derecho a emplear libremente la lengua autóctona. Para d</w:t>
      </w:r>
      <w:r>
        <w:t>ar cumplimiento a este precepto</w:t>
      </w:r>
      <w:r w:rsidRPr="00F80637">
        <w:t>, la legislación de la República de</w:t>
      </w:r>
      <w:r>
        <w:t xml:space="preserve"> Tayikistán consagra el principio lingüístico</w:t>
      </w:r>
      <w:r w:rsidRPr="00F80637">
        <w:t xml:space="preserve"> y prevé medidas especiales en relación con otros pueblos y etnias con e</w:t>
      </w:r>
      <w:r>
        <w:t>l fin exclusivo de garantizar la debida participación</w:t>
      </w:r>
      <w:r w:rsidRPr="00F80637">
        <w:t xml:space="preserve"> de los grupos raciales y étnicos o de los particulares que sean parte en una causa penal</w:t>
      </w:r>
      <w:r>
        <w:t>. C</w:t>
      </w:r>
      <w:r w:rsidRPr="00F80637">
        <w:t>on arreglo al artículo 18 del Código de Procedimiento Penal, las partes en el proceso penal que desconozcan el idioma en que se esté administrando justicia tendrán derecho a prestar declaración, dar testimonio, present</w:t>
      </w:r>
      <w:r>
        <w:t>ar quejas, familiarizarse con la</w:t>
      </w:r>
      <w:r w:rsidRPr="00F80637">
        <w:t xml:space="preserve">s </w:t>
      </w:r>
      <w:r>
        <w:t>piezas del sumario y</w:t>
      </w:r>
      <w:r w:rsidRPr="00F80637">
        <w:t xml:space="preserve"> recurrir a los servicios de un intérprete según el procedimiento previsto en dicho Código. Otra posibilidad es que la causa sea vista en la lengua hablada por la mayoría de habitantes de ese lugar determinado</w:t>
      </w:r>
      <w:r>
        <w:t>. Con arreglo al Código de Procedimiento Penal, t</w:t>
      </w:r>
      <w:r w:rsidRPr="00F80637">
        <w:t>odos los documentos procesales con que deba familiarizarse el procesado, el acusado o el reo o cualquier otra parte en el proceso penal se extenderá</w:t>
      </w:r>
      <w:r>
        <w:t xml:space="preserve">n </w:t>
      </w:r>
      <w:r w:rsidRPr="00F80637">
        <w:t xml:space="preserve">en el idioma oficial del Estado o </w:t>
      </w:r>
      <w:r>
        <w:t xml:space="preserve">serán </w:t>
      </w:r>
      <w:r w:rsidRPr="00F80637">
        <w:t>traducido</w:t>
      </w:r>
      <w:r>
        <w:t>s al idioma que este</w:t>
      </w:r>
      <w:r w:rsidRPr="00F80637">
        <w:t xml:space="preserve"> </w:t>
      </w:r>
      <w:r>
        <w:t>comprenda</w:t>
      </w:r>
      <w:r w:rsidRPr="00F80637">
        <w:t xml:space="preserve"> por parte de los órganos que </w:t>
      </w:r>
      <w:r>
        <w:t>hayan redactado</w:t>
      </w:r>
      <w:r w:rsidRPr="00F80637">
        <w:t xml:space="preserve"> dichos documentos. Con arreglo al artículo 737 del Código de </w:t>
      </w:r>
      <w:r>
        <w:t>Infracciones A</w:t>
      </w:r>
      <w:r w:rsidRPr="00F80637">
        <w:t>dministrativas</w:t>
      </w:r>
      <w:r>
        <w:t>,</w:t>
      </w:r>
      <w:r w:rsidRPr="00F80637">
        <w:t xml:space="preserve"> las partes en un proceso que desconozcan el idioma en que se juzga una falta administrativa tendrán derecho a intervenir en su lengua materna</w:t>
      </w:r>
      <w:r>
        <w:t xml:space="preserve"> según el procedimiento que </w:t>
      </w:r>
      <w:r w:rsidRPr="00F80637">
        <w:t xml:space="preserve">establece dicho Código, así como a recurrir a los servicios de un intérprete. Con arreglo al artículo 10 del Código Civil, la persona que tome parte en una causa y desconozca el idioma tendrá derecho a emplear su lengua materna o </w:t>
      </w:r>
      <w:r>
        <w:t>a valerse de los servicios de un</w:t>
      </w:r>
      <w:r w:rsidRPr="00F80637">
        <w:t xml:space="preserve"> intérprete para explicarse durante la vista, así como</w:t>
      </w:r>
      <w:r>
        <w:t xml:space="preserve"> para</w:t>
      </w:r>
      <w:r w:rsidRPr="00F80637">
        <w:t xml:space="preserve"> manifestar su opinión, intervenir y presentar propuestas.</w:t>
      </w:r>
    </w:p>
    <w:p w:rsidR="0024644D" w:rsidRPr="00AA0594" w:rsidRDefault="0024644D" w:rsidP="0024644D">
      <w:pPr>
        <w:pStyle w:val="H1G"/>
      </w:pPr>
      <w:r>
        <w:tab/>
      </w:r>
      <w:r>
        <w:tab/>
      </w:r>
      <w:r w:rsidRPr="00AA0594">
        <w:t>Artículos 2, 3 y 4</w:t>
      </w:r>
    </w:p>
    <w:p w:rsidR="0024644D" w:rsidRPr="00AA0594" w:rsidRDefault="0024644D" w:rsidP="0024644D">
      <w:pPr>
        <w:pStyle w:val="SingleTxtG"/>
      </w:pPr>
      <w:r w:rsidRPr="00AA0594">
        <w:t>10.</w:t>
      </w:r>
      <w:r w:rsidRPr="00AA0594">
        <w:tab/>
        <w:t xml:space="preserve">Tayikistán lleva a cabo una política cuyo objetivo es la </w:t>
      </w:r>
      <w:r>
        <w:t xml:space="preserve">erradicación </w:t>
      </w:r>
      <w:r w:rsidRPr="00AA0594">
        <w:t>de todas las formas de discriminación racial y que fomenta la comprensión entre los pueblos que viven en el país, así como la adhesión a los principios de igualdad entre todos los ciudadanos y apátridas ante la ley.</w:t>
      </w:r>
    </w:p>
    <w:p w:rsidR="0024644D" w:rsidRPr="00AA0594" w:rsidRDefault="0024644D" w:rsidP="0024644D">
      <w:pPr>
        <w:pStyle w:val="SingleTxtG"/>
      </w:pPr>
      <w:r w:rsidRPr="00AA0594">
        <w:t>11.</w:t>
      </w:r>
      <w:r w:rsidRPr="00AA0594">
        <w:tab/>
        <w:t>El principio de igualdad está reconoc</w:t>
      </w:r>
      <w:r>
        <w:t>ido en la Constitución (art.</w:t>
      </w:r>
      <w:r w:rsidRPr="00AA0594">
        <w:t xml:space="preserve"> 17). Esta disposición de la Consti</w:t>
      </w:r>
      <w:r>
        <w:t>tución se recoge también en el Código de T</w:t>
      </w:r>
      <w:r w:rsidRPr="00AA0594">
        <w:t>rabajo (a</w:t>
      </w:r>
      <w:r>
        <w:t>rt. 7) y el Código Penal (art.</w:t>
      </w:r>
      <w:r w:rsidRPr="00AA0594">
        <w:t xml:space="preserve"> 5), que contempla la responsabilidad penal de quienes violen la igualdad entre los ciudadanos (véase e</w:t>
      </w:r>
      <w:r>
        <w:t>l apartado 5 del párrafo 6 del i</w:t>
      </w:r>
      <w:r w:rsidRPr="00AA0594">
        <w:t>nforme inicial de Tayikistán).</w:t>
      </w:r>
    </w:p>
    <w:p w:rsidR="0024644D" w:rsidRPr="00AA0594" w:rsidRDefault="0024644D" w:rsidP="0024644D">
      <w:pPr>
        <w:pStyle w:val="SingleTxtG"/>
      </w:pPr>
      <w:r w:rsidRPr="00AA0594">
        <w:t>12.</w:t>
      </w:r>
      <w:r w:rsidRPr="00AA0594">
        <w:tab/>
        <w:t xml:space="preserve">Una de las circunstancias agravantes </w:t>
      </w:r>
      <w:r>
        <w:t xml:space="preserve">de las penas </w:t>
      </w:r>
      <w:r w:rsidRPr="00AA0594">
        <w:t>consiste en la comisión de un delito por razón del odio geográfico, nacional, racial o religioso, por causa del fanatismo religioso, como venganza por los actos lícitos de otras personas</w:t>
      </w:r>
      <w:r>
        <w:t>,</w:t>
      </w:r>
      <w:r w:rsidRPr="00AA0594">
        <w:t xml:space="preserve"> así como con el objeto de ocultar otro delito o facilitar su comisión (artículo 62 del Código Penal en su re</w:t>
      </w:r>
      <w:r>
        <w:t xml:space="preserve">dacción contenida en la Ley Nº </w:t>
      </w:r>
      <w:r w:rsidRPr="00AA0594">
        <w:t>35 de 17 de mayo de 2004). La com</w:t>
      </w:r>
      <w:r>
        <w:t>isión de delitos por estos motiv</w:t>
      </w:r>
      <w:r w:rsidRPr="00AA0594">
        <w:t xml:space="preserve">os, así como la venganza de sangre según se contempla en el apartado </w:t>
      </w:r>
      <w:r>
        <w:t>"</w:t>
      </w:r>
      <w:r w:rsidRPr="00AA0594">
        <w:t>m</w:t>
      </w:r>
      <w:r>
        <w:t>"</w:t>
      </w:r>
      <w:r w:rsidRPr="00AA0594">
        <w:t xml:space="preserve"> del artículo 104.2, el </w:t>
      </w:r>
      <w:r>
        <w:t>apartado "m" del artículo 110.2,</w:t>
      </w:r>
      <w:r w:rsidRPr="00AA0594">
        <w:t xml:space="preserve"> el </w:t>
      </w:r>
      <w:r>
        <w:t>apartado "e" del artículo 111.2 y</w:t>
      </w:r>
      <w:r w:rsidRPr="00AA0594">
        <w:t xml:space="preserve"> el apartado </w:t>
      </w:r>
      <w:r>
        <w:t>"</w:t>
      </w:r>
      <w:r w:rsidRPr="00AA0594">
        <w:t>z</w:t>
      </w:r>
      <w:r>
        <w:t>"</w:t>
      </w:r>
      <w:r w:rsidRPr="00AA0594">
        <w:t xml:space="preserve"> del artículo 117.2 del Código Penal se contemplan también como agravantes. Un artículo esp</w:t>
      </w:r>
      <w:r>
        <w:t>ecial del Código Penal establece</w:t>
      </w:r>
      <w:r w:rsidRPr="00AA0594">
        <w:t xml:space="preserve"> la responsabilidad por la incitación al od</w:t>
      </w:r>
      <w:r>
        <w:t>io nacional, racial, regional</w:t>
      </w:r>
      <w:r w:rsidRPr="00AA0594">
        <w:t xml:space="preserve"> o religi</w:t>
      </w:r>
      <w:r>
        <w:t>oso (art.</w:t>
      </w:r>
      <w:r w:rsidRPr="00AA0594">
        <w:t xml:space="preserve"> 189). Las disposiciones de este artículo prohíben todo conflicto entre ciudadanos de distintas nacionalidades o razas que puedan ir acompañados de ataques violentos, agresiones físicas o amenaza de estas, destrucción o daños a la propiedad o </w:t>
      </w:r>
      <w:r>
        <w:t>aislamiento, enajenación o</w:t>
      </w:r>
      <w:r w:rsidRPr="00AA0594">
        <w:t xml:space="preserve"> restricción de derechos, privilegios y tratos preferenciales</w:t>
      </w:r>
      <w:r>
        <w:t>,</w:t>
      </w:r>
      <w:r w:rsidRPr="00AA0594">
        <w:t xml:space="preserve"> así como si</w:t>
      </w:r>
      <w:r>
        <w:t xml:space="preserve"> dichos actos se realizan con la intención </w:t>
      </w:r>
      <w:r w:rsidRPr="00AA0594">
        <w:t xml:space="preserve">de denigrar los lugares sagrados, la forma de vida, </w:t>
      </w:r>
      <w:r>
        <w:t xml:space="preserve">las </w:t>
      </w:r>
      <w:r w:rsidRPr="00AA0594">
        <w:t xml:space="preserve">costumbres o </w:t>
      </w:r>
      <w:r>
        <w:t>la historia de una raza, pueblo</w:t>
      </w:r>
      <w:r w:rsidRPr="00AA0594">
        <w:t xml:space="preserve"> o etnia. Con arreglo al párrafo 1 del artículo 3072 del Código Penal, incurrirán en responsabilidad penal quienes creen sociedades extremistas, es decir, grupos organizados de personas para preparar o cometer</w:t>
      </w:r>
      <w:r>
        <w:t>,</w:t>
      </w:r>
      <w:r w:rsidRPr="00AA0594">
        <w:t xml:space="preserve"> por motivos de odio </w:t>
      </w:r>
      <w:r>
        <w:t xml:space="preserve">u hostilidad </w:t>
      </w:r>
      <w:r w:rsidRPr="00AA0594">
        <w:t>ideológica, política, racial, nac</w:t>
      </w:r>
      <w:r>
        <w:t>ional, regional</w:t>
      </w:r>
      <w:r w:rsidRPr="00AA0594">
        <w:t xml:space="preserve"> o religiosa</w:t>
      </w:r>
      <w:r>
        <w:t xml:space="preserve">, así como por motivos de odio u hostilidad </w:t>
      </w:r>
      <w:r w:rsidRPr="00AA0594">
        <w:t>contra algún grupo social</w:t>
      </w:r>
      <w:r>
        <w:t>,</w:t>
      </w:r>
      <w:r w:rsidRPr="00AA0594">
        <w:t xml:space="preserve"> los delitos contemplados en los artículos 149, 153, 157, 158, 160, 185, 188, 189, 237, 2371, 242, 243, 307 y 398 del Código Penal (delitos de extremismo)</w:t>
      </w:r>
      <w:r>
        <w:t>. A</w:t>
      </w:r>
      <w:r w:rsidRPr="00AA0594">
        <w:t xml:space="preserve">simismo </w:t>
      </w:r>
      <w:r>
        <w:t xml:space="preserve">se impondrán penas </w:t>
      </w:r>
      <w:r w:rsidRPr="00AA0594">
        <w:t>a quien dirija tales asociaciones extremistas, así como su</w:t>
      </w:r>
      <w:r>
        <w:t>s</w:t>
      </w:r>
      <w:r w:rsidRPr="00AA0594">
        <w:t xml:space="preserve"> subdivisiones o estructuras </w:t>
      </w:r>
      <w:r>
        <w:t>pertenecientes a ellas y a</w:t>
      </w:r>
      <w:r w:rsidRPr="00AA0594">
        <w:t xml:space="preserve"> quienes reúnan en una asociación a organizadores, dirigentes u otros representantes de subdivisiones o estructuras de tales sociedades con el fin de </w:t>
      </w:r>
      <w:r>
        <w:t xml:space="preserve">planificar o crear </w:t>
      </w:r>
      <w:r w:rsidRPr="00AA0594">
        <w:t>condiciones para la comisión de delitos de extremismo. Este artículo contempla también la responsabilidad penal de quienes participen en sociedades extremistas y de quienes cometan los actos ya enumerados con reincidencia o abusando de su posici</w:t>
      </w:r>
      <w:r>
        <w:t>ón oficial (redacción según la L</w:t>
      </w:r>
      <w:r w:rsidRPr="00AA0594">
        <w:t>ey Nº 422</w:t>
      </w:r>
      <w:r>
        <w:t>,</w:t>
      </w:r>
      <w:r w:rsidRPr="00AA0594">
        <w:t xml:space="preserve"> de 6 de octubre de 2008). Con arreglo al artículo 3073 del Código Penal</w:t>
      </w:r>
      <w:r>
        <w:t>,</w:t>
      </w:r>
      <w:r w:rsidRPr="00AA0594">
        <w:t xml:space="preserve"> incurrirán en responsabilidad penal quienes organicen o participen en la actividad de partidos políticos o asociaciones públicas o religiosas</w:t>
      </w:r>
      <w:r>
        <w:t>,</w:t>
      </w:r>
      <w:r w:rsidRPr="00AA0594">
        <w:t xml:space="preserve"> así como </w:t>
      </w:r>
      <w:r>
        <w:t xml:space="preserve">de </w:t>
      </w:r>
      <w:r w:rsidRPr="00AA0594">
        <w:t>cualquier otra organización</w:t>
      </w:r>
      <w:r>
        <w:t>,</w:t>
      </w:r>
      <w:r w:rsidRPr="00AA0594">
        <w:t xml:space="preserve"> respecto de las cuales </w:t>
      </w:r>
      <w:r>
        <w:t>haya recaído sentencia de di</w:t>
      </w:r>
      <w:r w:rsidRPr="00AA0594">
        <w:t xml:space="preserve">solución o prohibición de sus actividades por </w:t>
      </w:r>
      <w:r>
        <w:t>haber cometido</w:t>
      </w:r>
      <w:r w:rsidRPr="00AA0594">
        <w:t xml:space="preserve"> actos extremistas y siempre que dicha sentencia haya entrado en fase de</w:t>
      </w:r>
      <w:r>
        <w:t xml:space="preserve"> ejecución (redacción según la L</w:t>
      </w:r>
      <w:r w:rsidRPr="00AA0594">
        <w:t xml:space="preserve">ey Nº 422 de 6 de octubre de 2008). Se incurre también en esta responsabilidad si </w:t>
      </w:r>
      <w:r>
        <w:t xml:space="preserve">en </w:t>
      </w:r>
      <w:r w:rsidRPr="00AA0594">
        <w:t>los estatutos o el programa u otros documentos adoptados por la asociación pública y reconocidos por sus miembros, y si en sus manifestaciones verbales colectivas</w:t>
      </w:r>
      <w:r>
        <w:t>,</w:t>
      </w:r>
      <w:r w:rsidRPr="00AA0594">
        <w:t xml:space="preserve"> respaldadas y seguidas por los miembros de la asociación en sus actos</w:t>
      </w:r>
      <w:r>
        <w:t>,</w:t>
      </w:r>
      <w:r w:rsidRPr="00AA0594">
        <w:t xml:space="preserve"> se manifiestan opiniones discriminatorias o de odio hacia otros ciudadanos en razón de su origen racial, nacional o étnico o se proclama su preeminencia y superioridad.</w:t>
      </w:r>
    </w:p>
    <w:p w:rsidR="0024644D" w:rsidRPr="00AA0594" w:rsidRDefault="0024644D" w:rsidP="0024644D">
      <w:pPr>
        <w:pStyle w:val="SingleTxtG"/>
      </w:pPr>
      <w:r w:rsidRPr="00AA0594">
        <w:t>13.</w:t>
      </w:r>
      <w:r w:rsidRPr="00AA0594">
        <w:tab/>
        <w:t xml:space="preserve">Con miras a humanizar </w:t>
      </w:r>
      <w:r>
        <w:t xml:space="preserve">la legislación </w:t>
      </w:r>
      <w:r w:rsidRPr="00AA0594">
        <w:t>y aplicar las normas internacionales de derechos humanos, el 1º de abril de 2010 entró en vigor el nuevo Código de Procedimiento Penal de la República de Tayikistán. Los artículos 2, 10, 11, 12, 1</w:t>
      </w:r>
      <w:r>
        <w:t>6, 18 y 20 del Código consagran</w:t>
      </w:r>
      <w:r w:rsidRPr="00AA0594">
        <w:t xml:space="preserve"> los objetivos del procedimiento penal, la obligación de respetar el honor y la dignidad durante la investigación de un delito, la protección de los derechos y libertades de la persona, </w:t>
      </w:r>
      <w:r>
        <w:t xml:space="preserve">y </w:t>
      </w:r>
      <w:r w:rsidRPr="00AA0594">
        <w:t>la igualdad ante la ley y los tribunales independientemente de la etnia, el género, el idioma, el credo, las convicciones políticas, la situación social, el nivel de enseñanza, el patrimonio y otras circunstancias.</w:t>
      </w:r>
    </w:p>
    <w:p w:rsidR="0024644D" w:rsidRPr="00AA0594" w:rsidRDefault="0024644D" w:rsidP="0024644D">
      <w:pPr>
        <w:pStyle w:val="SingleTxtG"/>
      </w:pPr>
      <w:r w:rsidRPr="00AA0594">
        <w:t>14.</w:t>
      </w:r>
      <w:r w:rsidRPr="00AA0594">
        <w:tab/>
        <w:t>El 1º de abril de 2009 entró en vigor en Tayikistán el Código de Infracciones Administrativas. Los princi</w:t>
      </w:r>
      <w:r>
        <w:t xml:space="preserve">pales objetivos de este Código </w:t>
      </w:r>
      <w:r w:rsidRPr="00AA0594">
        <w:t>s</w:t>
      </w:r>
      <w:r>
        <w:t>on</w:t>
      </w:r>
      <w:r w:rsidRPr="00AA0594">
        <w:t xml:space="preserve"> proteger los derechos y libertades del hombre y el ciud</w:t>
      </w:r>
      <w:r>
        <w:t>adano, así como su salud, defender</w:t>
      </w:r>
      <w:r w:rsidRPr="00AA0594">
        <w:t xml:space="preserve"> la moral</w:t>
      </w:r>
      <w:r>
        <w:t>, el orden y la seguridad públicos</w:t>
      </w:r>
      <w:r w:rsidRPr="00AA0594">
        <w:t xml:space="preserve">, </w:t>
      </w:r>
      <w:r>
        <w:t xml:space="preserve">y salvaguardar </w:t>
      </w:r>
      <w:r w:rsidRPr="00AA0594">
        <w:t>los intereses legítimos de las person</w:t>
      </w:r>
      <w:r>
        <w:t>as físicas y jurídicas (art.</w:t>
      </w:r>
      <w:r w:rsidRPr="00AA0594">
        <w:t xml:space="preserve"> 2). Este Código prevé responsabilidades administrativas por violar el procedimiento y los plazos de examen de las peticiones presenta</w:t>
      </w:r>
      <w:r>
        <w:t>das por los ciudadanos (art.</w:t>
      </w:r>
      <w:r w:rsidRPr="00AA0594">
        <w:t xml:space="preserve"> 87); </w:t>
      </w:r>
      <w:r>
        <w:t xml:space="preserve">por </w:t>
      </w:r>
      <w:r w:rsidRPr="00AA0594">
        <w:t>la negativa a facilitar información a un ciudadano (</w:t>
      </w:r>
      <w:r>
        <w:t>art.</w:t>
      </w:r>
      <w:r w:rsidRPr="00AA0594">
        <w:t xml:space="preserve"> 88); </w:t>
      </w:r>
      <w:r>
        <w:t xml:space="preserve">por </w:t>
      </w:r>
      <w:r w:rsidRPr="00AA0594">
        <w:t>el despido improcedente de un trab</w:t>
      </w:r>
      <w:r>
        <w:t>ajador (o funcionario) (art.</w:t>
      </w:r>
      <w:r w:rsidRPr="00AA0594">
        <w:t xml:space="preserve"> 98); </w:t>
      </w:r>
      <w:r>
        <w:t xml:space="preserve">por </w:t>
      </w:r>
      <w:r w:rsidRPr="00AA0594">
        <w:t xml:space="preserve">la preparación, almacenamiento, entrega, transporte y difusión de materiales para los medios de información que hagan propaganda o </w:t>
      </w:r>
      <w:r>
        <w:t>apología d</w:t>
      </w:r>
      <w:r w:rsidRPr="00AA0594">
        <w:t xml:space="preserve">e la discordia social, racial, étnica o religiosa, o </w:t>
      </w:r>
      <w:r>
        <w:t>d</w:t>
      </w:r>
      <w:r w:rsidRPr="00AA0594">
        <w:t>e</w:t>
      </w:r>
      <w:r>
        <w:t>l culto a la violencia (art.</w:t>
      </w:r>
      <w:r w:rsidRPr="00AA0594">
        <w:t xml:space="preserve"> 374); </w:t>
      </w:r>
      <w:r>
        <w:t xml:space="preserve">por </w:t>
      </w:r>
      <w:r w:rsidRPr="00AA0594">
        <w:t>la violación de la legislación relativa a las org</w:t>
      </w:r>
      <w:r>
        <w:t>anizaciones religiosas (art.</w:t>
      </w:r>
      <w:r w:rsidRPr="00AA0594">
        <w:t xml:space="preserve"> 474); </w:t>
      </w:r>
      <w:r>
        <w:t xml:space="preserve">por </w:t>
      </w:r>
      <w:r w:rsidRPr="00AA0594">
        <w:t>el incumplimiento de la legislación relativa a las</w:t>
      </w:r>
      <w:r>
        <w:t xml:space="preserve"> asociaciones públicas (art.</w:t>
      </w:r>
      <w:r w:rsidRPr="00AA0594">
        <w:t xml:space="preserve"> 475); y </w:t>
      </w:r>
      <w:r>
        <w:t xml:space="preserve">por </w:t>
      </w:r>
      <w:r w:rsidRPr="00AA0594">
        <w:t>el incumplimiento de cuanto establecen los instrumentos normativos de la República de Tayikistán en mate</w:t>
      </w:r>
      <w:r>
        <w:t>ria de función pública (art.</w:t>
      </w:r>
      <w:r w:rsidRPr="00AA0594">
        <w:t xml:space="preserve"> 501), etc.</w:t>
      </w:r>
    </w:p>
    <w:p w:rsidR="0024644D" w:rsidRPr="00AA0594" w:rsidRDefault="0024644D" w:rsidP="0024644D">
      <w:pPr>
        <w:pStyle w:val="SingleTxtG"/>
      </w:pPr>
      <w:r w:rsidRPr="00AA0594">
        <w:t>15.</w:t>
      </w:r>
      <w:r w:rsidRPr="00AA0594">
        <w:tab/>
        <w:t>C</w:t>
      </w:r>
      <w:r>
        <w:t>on arreglo al artículo 3 de la L</w:t>
      </w:r>
      <w:r w:rsidRPr="00AA0594">
        <w:t xml:space="preserve">ey sobre la situación jurídica de los extranjeros, de 1º de febrero de 1996, los extranjeros en Tayikistán gozan de los mismos derechos y libertades que </w:t>
      </w:r>
      <w:r>
        <w:t>los ciudadanos de Tayikistán y tienen las mismas obligaciones. L</w:t>
      </w:r>
      <w:r w:rsidRPr="00AA0594">
        <w:t xml:space="preserve">a </w:t>
      </w:r>
      <w:r>
        <w:t>única excepción son</w:t>
      </w:r>
      <w:r w:rsidRPr="00AA0594">
        <w:t xml:space="preserve"> los derechos políticos, es decir, el derecho a elegir y ser elegido a los órganos estatales de la República. Por otra parte, </w:t>
      </w:r>
      <w:r>
        <w:t xml:space="preserve">los extranjeros </w:t>
      </w:r>
      <w:r w:rsidRPr="00AA0594">
        <w:t>no están obligados a prestar servicio militar en las fuerzas armadas de la República de Tayikistán.</w:t>
      </w:r>
    </w:p>
    <w:p w:rsidR="0024644D" w:rsidRPr="00AA0594" w:rsidRDefault="0024644D" w:rsidP="0024644D">
      <w:pPr>
        <w:pStyle w:val="SingleTxtG"/>
      </w:pPr>
      <w:r>
        <w:t>16.</w:t>
      </w:r>
      <w:r>
        <w:tab/>
        <w:t>La L</w:t>
      </w:r>
      <w:r w:rsidRPr="00AA0594">
        <w:t>ey sobre l</w:t>
      </w:r>
      <w:r>
        <w:t>a televisión y la radiodifusión</w:t>
      </w:r>
      <w:r w:rsidRPr="00AA0594">
        <w:t xml:space="preserve"> de 14 de diciembre de 1996 establece que las compañías de televisión no tienen derecho a divu</w:t>
      </w:r>
      <w:r>
        <w:t>lgar noticias y otros elementos</w:t>
      </w:r>
      <w:r w:rsidRPr="00AA0594">
        <w:t xml:space="preserve"> en que se haga propaganda del odio racial o étnico, el regionalismo, la exclusión religiosa o cultural ni la intolerancia.</w:t>
      </w:r>
    </w:p>
    <w:p w:rsidR="0024644D" w:rsidRPr="00AA0594" w:rsidRDefault="0024644D" w:rsidP="0024644D">
      <w:pPr>
        <w:pStyle w:val="SingleTxtG"/>
      </w:pPr>
      <w:r w:rsidRPr="00AA0594">
        <w:t>17.</w:t>
      </w:r>
      <w:r w:rsidRPr="00AA0594">
        <w:tab/>
        <w:t>Tayikistán aplica</w:t>
      </w:r>
      <w:r>
        <w:t xml:space="preserve"> todas las disposiciones de la Declaración y Programa</w:t>
      </w:r>
      <w:r w:rsidRPr="00AA0594">
        <w:t xml:space="preserve"> de </w:t>
      </w:r>
      <w:r>
        <w:t>A</w:t>
      </w:r>
      <w:r w:rsidRPr="00AA0594">
        <w:t>cción de Durban. Uno de los pasos más importantes, prioritarios y prácticos que ha dado Tayikistán en esta dirección es la introducción de las correspondientes enmiendas y adiciones al Código Penal en lo referente al establecimiento y agravamiento de la responsabilidad penal por todo delito relacionado con la trata de personas (artículo 1301 del Código Penal en su redacción según la Ley de 1º de agosto de 2003).</w:t>
      </w:r>
    </w:p>
    <w:p w:rsidR="0024644D" w:rsidRPr="00AA0594" w:rsidRDefault="0024644D" w:rsidP="0024644D">
      <w:pPr>
        <w:pStyle w:val="SingleTxtG"/>
      </w:pPr>
      <w:r w:rsidRPr="00AA0594">
        <w:t>18.</w:t>
      </w:r>
      <w:r w:rsidRPr="00AA0594">
        <w:tab/>
        <w:t xml:space="preserve">Otra de las medidas más importantes, prioritarias y prácticas emprendidas por el Gobierno en esta dirección es </w:t>
      </w:r>
      <w:r>
        <w:t>la formulación del proyecto de l</w:t>
      </w:r>
      <w:r w:rsidRPr="00AA0594">
        <w:t>ey de lucha contra la tra</w:t>
      </w:r>
      <w:r>
        <w:t>ta de personas. El proyecto de l</w:t>
      </w:r>
      <w:r w:rsidRPr="00AA0594">
        <w:t>ey se aprobó y entró en vigor el 15 de</w:t>
      </w:r>
      <w:r>
        <w:t xml:space="preserve"> julio de 2004. La ley define</w:t>
      </w:r>
      <w:r w:rsidRPr="00AA0594">
        <w:t xml:space="preserve"> las bases jurídicas y organizativas para la lucha contra la trata de personas, así como la situación jurídica de las víctimas. Según esta ley, son tareas prioritarias la reglamentación de las relaciones sociales que surgen en el proceso de lucha contra la trata de personas, así como durante la prevención, detención y represión de este fenómeno y reducción al mínim</w:t>
      </w:r>
      <w:r>
        <w:t>o de sus consecuencias, y durante</w:t>
      </w:r>
      <w:r w:rsidRPr="00AA0594">
        <w:t xml:space="preserve"> la rehabilitac</w:t>
      </w:r>
      <w:r>
        <w:t>ión física, psicológica y socio</w:t>
      </w:r>
      <w:r w:rsidRPr="00AA0594">
        <w:t>jurídica de las víctimas de este delito. Por su concepción, esta ley establece que la lucha contra la trata de personas en el país parte de los principios de legalidad, imprescriptibilidad de la r</w:t>
      </w:r>
      <w:r>
        <w:t>esponsabilidad de quienes trafican</w:t>
      </w:r>
      <w:r w:rsidRPr="00AA0594">
        <w:t xml:space="preserve"> con personas, la no discriminación de las víctimas, el trato justo a las víctimas, el acceso a la justicia, la aplicación global de medidas de prevención, jurídica</w:t>
      </w:r>
      <w:r>
        <w:t>s, políticas, médicas, socio</w:t>
      </w:r>
      <w:r w:rsidRPr="00AA0594">
        <w:t>económicas e informativas, y la colaboración con las asociaciones públicas y las organizaciones no gubernamentales</w:t>
      </w:r>
      <w:r>
        <w:t xml:space="preserve"> (ONG)</w:t>
      </w:r>
      <w:r w:rsidRPr="00AA0594">
        <w:t xml:space="preserve">. En Tayikistán se ha adoptado un programa completo de lucha contra la trata de personas para 2006-2010 aprobado en virtud de </w:t>
      </w:r>
      <w:r>
        <w:t xml:space="preserve">la Resolución gubernamental </w:t>
      </w:r>
      <w:r w:rsidRPr="00AA0594">
        <w:t>Nº 213 de 6 de mayo de</w:t>
      </w:r>
      <w:r w:rsidR="00931D67">
        <w:t> </w:t>
      </w:r>
      <w:r w:rsidRPr="00AA0594">
        <w:t>2006.</w:t>
      </w:r>
    </w:p>
    <w:p w:rsidR="0024644D" w:rsidRPr="00804E75" w:rsidRDefault="0024644D" w:rsidP="0024644D">
      <w:pPr>
        <w:pStyle w:val="SingleTxtG"/>
        <w:rPr>
          <w:snapToGrid w:val="0"/>
          <w:lang w:val="es-ES_tradnl"/>
        </w:rPr>
      </w:pPr>
      <w:r w:rsidRPr="00804E75">
        <w:rPr>
          <w:snapToGrid w:val="0"/>
        </w:rPr>
        <w:t>19.</w:t>
      </w:r>
      <w:r w:rsidRPr="00804E75">
        <w:rPr>
          <w:snapToGrid w:val="0"/>
        </w:rPr>
        <w:tab/>
        <w:t>El artículo 167 del Código Penal (trata de menores) ha sido modificado con arreglo a la Ley de 1º de agosto de 2003</w:t>
      </w:r>
      <w:r>
        <w:rPr>
          <w:snapToGrid w:val="0"/>
        </w:rPr>
        <w:t>,</w:t>
      </w:r>
      <w:r w:rsidRPr="00804E75">
        <w:rPr>
          <w:snapToGrid w:val="0"/>
        </w:rPr>
        <w:t xml:space="preserve"> por la que se introducen enmiendas y adiciones al Código Penal de </w:t>
      </w:r>
      <w:r w:rsidRPr="00804E75">
        <w:rPr>
          <w:snapToGrid w:val="0"/>
          <w:lang w:val="es-ES_tradnl"/>
        </w:rPr>
        <w:t>Tayikistán. Dicha ley contempla la responsabilidad penal de quienes practiquen la compra o la venta de menores</w:t>
      </w:r>
      <w:r>
        <w:rPr>
          <w:snapToGrid w:val="0"/>
          <w:lang w:val="es-ES_tradnl"/>
        </w:rPr>
        <w:t>,</w:t>
      </w:r>
      <w:r w:rsidRPr="00804E75">
        <w:rPr>
          <w:snapToGrid w:val="0"/>
          <w:lang w:val="es-ES_tradnl"/>
        </w:rPr>
        <w:t xml:space="preserve"> independientemente de los medios y forma</w:t>
      </w:r>
      <w:r>
        <w:rPr>
          <w:snapToGrid w:val="0"/>
          <w:lang w:val="es-ES_tradnl"/>
        </w:rPr>
        <w:t>s de coacción empleados y de que los menores</w:t>
      </w:r>
      <w:r w:rsidRPr="00804E75">
        <w:rPr>
          <w:snapToGrid w:val="0"/>
          <w:lang w:val="es-ES_tradnl"/>
        </w:rPr>
        <w:t xml:space="preserve"> presten o n</w:t>
      </w:r>
      <w:r>
        <w:rPr>
          <w:snapToGrid w:val="0"/>
          <w:lang w:val="es-ES_tradnl"/>
        </w:rPr>
        <w:t>o su consentimiento. Los párrafos</w:t>
      </w:r>
      <w:r w:rsidRPr="00804E75">
        <w:rPr>
          <w:snapToGrid w:val="0"/>
          <w:lang w:val="es-ES_tradnl"/>
        </w:rPr>
        <w:t xml:space="preserve"> segundo y tercero de este artículo establecen prácticamente la misma tipificación de los actos que se enumeran en los párrafos segundo y tercero del artículo 1301 del </w:t>
      </w:r>
      <w:r w:rsidRPr="00804E75">
        <w:rPr>
          <w:snapToGrid w:val="0"/>
        </w:rPr>
        <w:t>Código Penal. Con arreglo a ese artículo</w:t>
      </w:r>
      <w:r>
        <w:rPr>
          <w:snapToGrid w:val="0"/>
        </w:rPr>
        <w:t>,</w:t>
      </w:r>
      <w:r w:rsidRPr="00804E75">
        <w:rPr>
          <w:snapToGrid w:val="0"/>
        </w:rPr>
        <w:t xml:space="preserve"> no se toma en consideración si el menor ha dado su consentimiento o no. En virtud d</w:t>
      </w:r>
      <w:r>
        <w:rPr>
          <w:snapToGrid w:val="0"/>
        </w:rPr>
        <w:t>e esa misma ley se incorpora un</w:t>
      </w:r>
      <w:r w:rsidRPr="00804E75">
        <w:rPr>
          <w:snapToGrid w:val="0"/>
        </w:rPr>
        <w:t xml:space="preserve"> artículo 339 (sustracción o deterio</w:t>
      </w:r>
      <w:r>
        <w:rPr>
          <w:snapToGrid w:val="0"/>
        </w:rPr>
        <w:t>ro de documentos, sellos y membretes</w:t>
      </w:r>
      <w:r w:rsidRPr="00804E75">
        <w:rPr>
          <w:snapToGrid w:val="0"/>
        </w:rPr>
        <w:t>) y 340 (falsificación, preparación o venta de documentos, condecoraciones estatales, sellos, cuños y membretes falsificados) con nuevos párrafos que establecen la responsabilidad penal por la comisión de estos hechos cuando tengan por objeto la trata de personas.</w:t>
      </w:r>
    </w:p>
    <w:p w:rsidR="0024644D" w:rsidRPr="00804E75" w:rsidRDefault="0024644D" w:rsidP="0024644D">
      <w:pPr>
        <w:pStyle w:val="SingleTxtG"/>
        <w:rPr>
          <w:snapToGrid w:val="0"/>
        </w:rPr>
      </w:pPr>
      <w:r w:rsidRPr="00804E75">
        <w:rPr>
          <w:snapToGrid w:val="0"/>
        </w:rPr>
        <w:t>20.</w:t>
      </w:r>
      <w:r w:rsidRPr="00804E75">
        <w:rPr>
          <w:snapToGrid w:val="0"/>
        </w:rPr>
        <w:tab/>
        <w:t xml:space="preserve">El Código Penitenciario, de 6 de agosto de 2001, establece en su artículo 9 el principio de igualdad de los reos ante la ley, es decir que </w:t>
      </w:r>
      <w:r>
        <w:rPr>
          <w:snapToGrid w:val="0"/>
        </w:rPr>
        <w:t xml:space="preserve">el </w:t>
      </w:r>
      <w:r w:rsidRPr="00804E75">
        <w:rPr>
          <w:snapToGrid w:val="0"/>
        </w:rPr>
        <w:t>procedimiento y condiciones de cumplimiento de las sanciones penales se determinan independientemen</w:t>
      </w:r>
      <w:r>
        <w:rPr>
          <w:snapToGrid w:val="0"/>
        </w:rPr>
        <w:t>te de la situación social, ofici</w:t>
      </w:r>
      <w:r w:rsidRPr="00804E75">
        <w:rPr>
          <w:snapToGrid w:val="0"/>
        </w:rPr>
        <w:t>al o patrimonial, las con</w:t>
      </w:r>
      <w:r>
        <w:rPr>
          <w:snapToGrid w:val="0"/>
        </w:rPr>
        <w:t>vicciones políticas, el género o el</w:t>
      </w:r>
      <w:r w:rsidRPr="00804E75">
        <w:rPr>
          <w:snapToGrid w:val="0"/>
        </w:rPr>
        <w:t xml:space="preserve"> carácter de la ocupación de una persona antes de cometer el delito, así como </w:t>
      </w:r>
      <w:r>
        <w:rPr>
          <w:snapToGrid w:val="0"/>
        </w:rPr>
        <w:t xml:space="preserve">de </w:t>
      </w:r>
      <w:r w:rsidRPr="00804E75">
        <w:rPr>
          <w:snapToGrid w:val="0"/>
        </w:rPr>
        <w:t>su raza, etnia, ciudadanía, nivel educativo, lengua, actitud hacia la religión y otras circunstancias.</w:t>
      </w:r>
    </w:p>
    <w:p w:rsidR="0024644D" w:rsidRPr="00804E75" w:rsidRDefault="0024644D" w:rsidP="0024644D">
      <w:pPr>
        <w:pStyle w:val="SingleTxtG"/>
        <w:rPr>
          <w:snapToGrid w:val="0"/>
          <w:lang w:val="es-ES_tradnl"/>
        </w:rPr>
      </w:pPr>
      <w:r w:rsidRPr="00804E75">
        <w:rPr>
          <w:snapToGrid w:val="0"/>
        </w:rPr>
        <w:t>21.</w:t>
      </w:r>
      <w:r w:rsidRPr="00804E75">
        <w:rPr>
          <w:snapToGrid w:val="0"/>
        </w:rPr>
        <w:tab/>
        <w:t>Las cuestiones re</w:t>
      </w:r>
      <w:r>
        <w:rPr>
          <w:snapToGrid w:val="0"/>
        </w:rPr>
        <w:t>lativas a la identidad racial,</w:t>
      </w:r>
      <w:r w:rsidRPr="00804E75">
        <w:rPr>
          <w:snapToGrid w:val="0"/>
        </w:rPr>
        <w:t xml:space="preserve"> la nacionalidad, la ciudadanía, la educación, la lengua, la actitud hacia la religión y otras circunstancias están contempladas en las leyes siguientes de la </w:t>
      </w:r>
      <w:r w:rsidRPr="00804E75">
        <w:rPr>
          <w:snapToGrid w:val="0"/>
          <w:lang w:val="es-ES_tradnl"/>
        </w:rPr>
        <w:t>República de Tayikistán: Ley de elecciones de los Diputados a los majlis loc</w:t>
      </w:r>
      <w:r>
        <w:rPr>
          <w:snapToGrid w:val="0"/>
          <w:lang w:val="es-ES_tradnl"/>
        </w:rPr>
        <w:t>ales de diputados populares (</w:t>
      </w:r>
      <w:r w:rsidRPr="00804E75">
        <w:rPr>
          <w:snapToGrid w:val="0"/>
          <w:lang w:val="es-ES_tradnl"/>
        </w:rPr>
        <w:t>10 de diciembre de 1999), Ley sobre los órganos de autogobierno de poblados y aldeas (5 de agosto de 2009), Ley sobre la cultura (13 de diciembre de 1997), Ley de lucha antiterrorista (16 de no</w:t>
      </w:r>
      <w:r>
        <w:rPr>
          <w:snapToGrid w:val="0"/>
          <w:lang w:val="es-ES_tradnl"/>
        </w:rPr>
        <w:t>viembre de 1999), Ley sobre la S</w:t>
      </w:r>
      <w:r w:rsidRPr="00804E75">
        <w:rPr>
          <w:snapToGrid w:val="0"/>
          <w:lang w:val="es-ES_tradnl"/>
        </w:rPr>
        <w:t xml:space="preserve">ociedad de la Media Luna Roja de Tayikistán (12 de </w:t>
      </w:r>
      <w:r>
        <w:rPr>
          <w:snapToGrid w:val="0"/>
          <w:lang w:val="es-ES_tradnl"/>
        </w:rPr>
        <w:t xml:space="preserve">enero de 2010), el Código de </w:t>
      </w:r>
      <w:r w:rsidRPr="00804E75">
        <w:rPr>
          <w:snapToGrid w:val="0"/>
          <w:lang w:val="es-ES_tradnl"/>
        </w:rPr>
        <w:t>Familia (13 de noviembre de 1998), etc.</w:t>
      </w:r>
    </w:p>
    <w:p w:rsidR="0024644D" w:rsidRPr="00804E75" w:rsidRDefault="0024644D" w:rsidP="0024644D">
      <w:pPr>
        <w:pStyle w:val="SingleTxtG"/>
        <w:rPr>
          <w:snapToGrid w:val="0"/>
        </w:rPr>
      </w:pPr>
      <w:r w:rsidRPr="00804E75">
        <w:rPr>
          <w:snapToGrid w:val="0"/>
        </w:rPr>
        <w:t>22.</w:t>
      </w:r>
      <w:r w:rsidRPr="00804E75">
        <w:rPr>
          <w:snapToGrid w:val="0"/>
        </w:rPr>
        <w:tab/>
        <w:t>Cabe señalar q</w:t>
      </w:r>
      <w:r>
        <w:rPr>
          <w:snapToGrid w:val="0"/>
        </w:rPr>
        <w:t>ue el artículo 14 de la Ley d</w:t>
      </w:r>
      <w:r w:rsidRPr="00804E75">
        <w:rPr>
          <w:snapToGrid w:val="0"/>
        </w:rPr>
        <w:t>e asociaciones públicas, de 12 de mayo de 2007, impone limitaciones a la creación y actividad de toda asociación pública que haga propaganda de la hostilidad racial, étnica, social y religiosa.</w:t>
      </w:r>
    </w:p>
    <w:p w:rsidR="0024644D" w:rsidRPr="00804E75" w:rsidRDefault="0024644D" w:rsidP="0024644D">
      <w:pPr>
        <w:pStyle w:val="SingleTxtG"/>
        <w:rPr>
          <w:snapToGrid w:val="0"/>
        </w:rPr>
      </w:pPr>
      <w:r w:rsidRPr="00804E75">
        <w:rPr>
          <w:snapToGrid w:val="0"/>
        </w:rPr>
        <w:t>23.</w:t>
      </w:r>
      <w:r w:rsidRPr="00804E75">
        <w:rPr>
          <w:snapToGrid w:val="0"/>
        </w:rPr>
        <w:tab/>
        <w:t xml:space="preserve">El artículo 4 de la Ley sobre la lengua oficial de la </w:t>
      </w:r>
      <w:r w:rsidRPr="00804E75">
        <w:rPr>
          <w:snapToGrid w:val="0"/>
          <w:lang w:val="es-ES_tradnl"/>
        </w:rPr>
        <w:t xml:space="preserve">República de Tayikistán, de 5 de octubre de 2009, establece que todas las naciones y pueblos que viven en territorio de Tayikistán tienen derecho a emplear libremente su lengua autóctona. Tayikistán crea las condiciones necesarias para el uso, </w:t>
      </w:r>
      <w:r>
        <w:rPr>
          <w:snapToGrid w:val="0"/>
          <w:lang w:val="es-ES_tradnl"/>
        </w:rPr>
        <w:t xml:space="preserve">la </w:t>
      </w:r>
      <w:r w:rsidRPr="00804E75">
        <w:rPr>
          <w:snapToGrid w:val="0"/>
          <w:lang w:val="es-ES_tradnl"/>
        </w:rPr>
        <w:t xml:space="preserve">protección y </w:t>
      </w:r>
      <w:r>
        <w:rPr>
          <w:snapToGrid w:val="0"/>
          <w:lang w:val="es-ES_tradnl"/>
        </w:rPr>
        <w:t xml:space="preserve">el </w:t>
      </w:r>
      <w:r w:rsidRPr="00804E75">
        <w:rPr>
          <w:snapToGrid w:val="0"/>
          <w:lang w:val="es-ES_tradnl"/>
        </w:rPr>
        <w:t>desarrollo libres de las lenguas de la pro</w:t>
      </w:r>
      <w:r>
        <w:rPr>
          <w:snapToGrid w:val="0"/>
          <w:lang w:val="es-ES_tradnl"/>
        </w:rPr>
        <w:t>vincia autónoma de Gorno-Badjshá</w:t>
      </w:r>
      <w:r w:rsidRPr="00804E75">
        <w:rPr>
          <w:snapToGrid w:val="0"/>
          <w:lang w:val="es-ES_tradnl"/>
        </w:rPr>
        <w:t>n (</w:t>
      </w:r>
      <w:r>
        <w:rPr>
          <w:snapToGrid w:val="0"/>
          <w:lang w:val="es-ES_tradnl"/>
        </w:rPr>
        <w:t>lenguas pamirias) y la preservación del idioma yagnobsko.</w:t>
      </w:r>
    </w:p>
    <w:p w:rsidR="0024644D" w:rsidRPr="00804E75" w:rsidRDefault="0024644D" w:rsidP="0024644D">
      <w:pPr>
        <w:pStyle w:val="SingleTxtG"/>
        <w:rPr>
          <w:snapToGrid w:val="0"/>
        </w:rPr>
      </w:pPr>
      <w:r w:rsidRPr="00804E75">
        <w:rPr>
          <w:snapToGrid w:val="0"/>
        </w:rPr>
        <w:t>24.</w:t>
      </w:r>
      <w:r w:rsidRPr="00804E75">
        <w:rPr>
          <w:snapToGrid w:val="0"/>
        </w:rPr>
        <w:tab/>
        <w:t>Con arreglo al artículo 15 de la Ley sobre los órganos de seguridad nacional, de 20 de marzo de 2008, compete</w:t>
      </w:r>
      <w:r>
        <w:rPr>
          <w:snapToGrid w:val="0"/>
        </w:rPr>
        <w:t>n</w:t>
      </w:r>
      <w:r w:rsidRPr="00804E75">
        <w:rPr>
          <w:snapToGrid w:val="0"/>
        </w:rPr>
        <w:t xml:space="preserve"> a dichos órganos las actividades de búsqueda y captura, así como de prevención, detección, represión y esclarecimiento de </w:t>
      </w:r>
      <w:r>
        <w:rPr>
          <w:snapToGrid w:val="0"/>
        </w:rPr>
        <w:t xml:space="preserve">todo acto cometido por </w:t>
      </w:r>
      <w:r w:rsidRPr="00804E75">
        <w:rPr>
          <w:snapToGrid w:val="0"/>
        </w:rPr>
        <w:t xml:space="preserve">grupos de delincuentes organizados y organizaciones </w:t>
      </w:r>
      <w:r>
        <w:rPr>
          <w:snapToGrid w:val="0"/>
        </w:rPr>
        <w:t>delictivas, así como por</w:t>
      </w:r>
      <w:r w:rsidRPr="00804E75">
        <w:rPr>
          <w:snapToGrid w:val="0"/>
        </w:rPr>
        <w:t xml:space="preserve"> particulares y </w:t>
      </w:r>
      <w:r>
        <w:rPr>
          <w:snapToGrid w:val="0"/>
        </w:rPr>
        <w:t>asociaciones públicas que tenga</w:t>
      </w:r>
      <w:r w:rsidRPr="00804E75">
        <w:rPr>
          <w:snapToGrid w:val="0"/>
        </w:rPr>
        <w:t xml:space="preserve"> por fin instigar la enemistad o el odio racial, étnico y religioso.</w:t>
      </w:r>
    </w:p>
    <w:p w:rsidR="0024644D" w:rsidRPr="00804E75" w:rsidRDefault="0024644D" w:rsidP="0024644D">
      <w:pPr>
        <w:pStyle w:val="SingleTxtG"/>
        <w:rPr>
          <w:snapToGrid w:val="0"/>
        </w:rPr>
      </w:pPr>
      <w:r w:rsidRPr="00804E75">
        <w:rPr>
          <w:snapToGrid w:val="0"/>
        </w:rPr>
        <w:t>25.</w:t>
      </w:r>
      <w:r w:rsidRPr="00804E75">
        <w:rPr>
          <w:snapToGrid w:val="0"/>
        </w:rPr>
        <w:tab/>
        <w:t>Con arreglo a la legislación vigente</w:t>
      </w:r>
      <w:r>
        <w:rPr>
          <w:snapToGrid w:val="0"/>
        </w:rPr>
        <w:t>,</w:t>
      </w:r>
      <w:r w:rsidRPr="00804E75">
        <w:rPr>
          <w:snapToGrid w:val="0"/>
        </w:rPr>
        <w:t xml:space="preserve"> las instancias nacionales </w:t>
      </w:r>
      <w:r>
        <w:rPr>
          <w:snapToGrid w:val="0"/>
        </w:rPr>
        <w:t>d</w:t>
      </w:r>
      <w:r w:rsidRPr="00804E75">
        <w:rPr>
          <w:snapToGrid w:val="0"/>
        </w:rPr>
        <w:t>irectamente</w:t>
      </w:r>
      <w:r>
        <w:rPr>
          <w:snapToGrid w:val="0"/>
        </w:rPr>
        <w:t xml:space="preserve"> encargadas</w:t>
      </w:r>
      <w:r w:rsidRPr="00804E75">
        <w:rPr>
          <w:snapToGrid w:val="0"/>
        </w:rPr>
        <w:t xml:space="preserve"> de proteger y defender los derechos humanos</w:t>
      </w:r>
      <w:r>
        <w:rPr>
          <w:snapToGrid w:val="0"/>
        </w:rPr>
        <w:t>,</w:t>
      </w:r>
      <w:r w:rsidRPr="00804E75">
        <w:rPr>
          <w:snapToGrid w:val="0"/>
        </w:rPr>
        <w:t xml:space="preserve"> así como de luchar contra los delitos de discriminación racial son las siguientes:</w:t>
      </w:r>
    </w:p>
    <w:p w:rsidR="0024644D" w:rsidRPr="00804E75" w:rsidRDefault="0024644D" w:rsidP="0024644D">
      <w:pPr>
        <w:pStyle w:val="SingleTxtG"/>
        <w:rPr>
          <w:snapToGrid w:val="0"/>
        </w:rPr>
      </w:pPr>
      <w:r>
        <w:rPr>
          <w:snapToGrid w:val="0"/>
        </w:rPr>
        <w:tab/>
        <w:t>a)</w:t>
      </w:r>
      <w:r>
        <w:rPr>
          <w:snapToGrid w:val="0"/>
        </w:rPr>
        <w:tab/>
        <w:t>Tribunal C</w:t>
      </w:r>
      <w:r w:rsidRPr="00804E75">
        <w:rPr>
          <w:snapToGrid w:val="0"/>
        </w:rPr>
        <w:t>onstitucional;</w:t>
      </w:r>
    </w:p>
    <w:p w:rsidR="0024644D" w:rsidRPr="00804E75" w:rsidRDefault="0024644D" w:rsidP="0024644D">
      <w:pPr>
        <w:pStyle w:val="SingleTxtG"/>
        <w:rPr>
          <w:snapToGrid w:val="0"/>
        </w:rPr>
      </w:pPr>
      <w:r w:rsidRPr="00804E75">
        <w:rPr>
          <w:snapToGrid w:val="0"/>
        </w:rPr>
        <w:tab/>
        <w:t>b)</w:t>
      </w:r>
      <w:r w:rsidRPr="00804E75">
        <w:rPr>
          <w:snapToGrid w:val="0"/>
        </w:rPr>
        <w:tab/>
        <w:t>Tribunales de primera instancia;</w:t>
      </w:r>
    </w:p>
    <w:p w:rsidR="0024644D" w:rsidRPr="00804E75" w:rsidRDefault="0024644D" w:rsidP="0024644D">
      <w:pPr>
        <w:pStyle w:val="SingleTxtG"/>
        <w:rPr>
          <w:snapToGrid w:val="0"/>
        </w:rPr>
      </w:pPr>
      <w:r w:rsidRPr="00804E75">
        <w:rPr>
          <w:snapToGrid w:val="0"/>
        </w:rPr>
        <w:tab/>
        <w:t>c)</w:t>
      </w:r>
      <w:r w:rsidRPr="00804E75">
        <w:rPr>
          <w:snapToGrid w:val="0"/>
        </w:rPr>
        <w:tab/>
        <w:t>Tribunales de delitos económicos;</w:t>
      </w:r>
    </w:p>
    <w:p w:rsidR="0024644D" w:rsidRPr="00804E75" w:rsidRDefault="0024644D" w:rsidP="0024644D">
      <w:pPr>
        <w:pStyle w:val="SingleTxtG"/>
        <w:rPr>
          <w:snapToGrid w:val="0"/>
        </w:rPr>
      </w:pPr>
      <w:r w:rsidRPr="00804E75">
        <w:rPr>
          <w:snapToGrid w:val="0"/>
        </w:rPr>
        <w:tab/>
        <w:t>d)</w:t>
      </w:r>
      <w:r w:rsidRPr="00804E75">
        <w:rPr>
          <w:snapToGrid w:val="0"/>
        </w:rPr>
        <w:tab/>
        <w:t>Órganos de la Fiscalía;</w:t>
      </w:r>
    </w:p>
    <w:p w:rsidR="0024644D" w:rsidRPr="00804E75" w:rsidRDefault="0024644D" w:rsidP="0024644D">
      <w:pPr>
        <w:pStyle w:val="SingleTxtG"/>
        <w:rPr>
          <w:snapToGrid w:val="0"/>
        </w:rPr>
      </w:pPr>
      <w:r w:rsidRPr="00804E75">
        <w:rPr>
          <w:snapToGrid w:val="0"/>
        </w:rPr>
        <w:tab/>
        <w:t>e)</w:t>
      </w:r>
      <w:r w:rsidRPr="00804E75">
        <w:rPr>
          <w:snapToGrid w:val="0"/>
        </w:rPr>
        <w:tab/>
        <w:t>Órganos del Ministerio del Interior;</w:t>
      </w:r>
    </w:p>
    <w:p w:rsidR="0024644D" w:rsidRPr="00804E75" w:rsidRDefault="0024644D" w:rsidP="0024644D">
      <w:pPr>
        <w:pStyle w:val="SingleTxtG"/>
        <w:rPr>
          <w:snapToGrid w:val="0"/>
        </w:rPr>
      </w:pPr>
      <w:r w:rsidRPr="00804E75">
        <w:rPr>
          <w:snapToGrid w:val="0"/>
        </w:rPr>
        <w:tab/>
        <w:t>f)</w:t>
      </w:r>
      <w:r w:rsidRPr="00804E75">
        <w:rPr>
          <w:snapToGrid w:val="0"/>
        </w:rPr>
        <w:tab/>
        <w:t>Órganos de seguridad nacional;</w:t>
      </w:r>
    </w:p>
    <w:p w:rsidR="0024644D" w:rsidRPr="00804E75" w:rsidRDefault="0024644D" w:rsidP="0024644D">
      <w:pPr>
        <w:pStyle w:val="SingleTxtG"/>
        <w:rPr>
          <w:snapToGrid w:val="0"/>
        </w:rPr>
      </w:pPr>
      <w:r w:rsidRPr="00804E75">
        <w:rPr>
          <w:snapToGrid w:val="0"/>
        </w:rPr>
        <w:tab/>
        <w:t>g)</w:t>
      </w:r>
      <w:r w:rsidRPr="00804E75">
        <w:rPr>
          <w:snapToGrid w:val="0"/>
        </w:rPr>
        <w:tab/>
        <w:t>Órganos de lucha contra la corrupción; y</w:t>
      </w:r>
    </w:p>
    <w:p w:rsidR="0024644D" w:rsidRPr="00804E75" w:rsidRDefault="0024644D" w:rsidP="0024644D">
      <w:pPr>
        <w:pStyle w:val="SingleTxtG"/>
        <w:rPr>
          <w:snapToGrid w:val="0"/>
        </w:rPr>
      </w:pPr>
      <w:r>
        <w:rPr>
          <w:snapToGrid w:val="0"/>
        </w:rPr>
        <w:tab/>
        <w:t>h)</w:t>
      </w:r>
      <w:r>
        <w:rPr>
          <w:snapToGrid w:val="0"/>
        </w:rPr>
        <w:tab/>
        <w:t>E</w:t>
      </w:r>
      <w:r w:rsidRPr="00804E75">
        <w:rPr>
          <w:snapToGrid w:val="0"/>
        </w:rPr>
        <w:t>l Comisionado de Derechos Humanos.</w:t>
      </w:r>
    </w:p>
    <w:p w:rsidR="0024644D" w:rsidRPr="00804E75" w:rsidRDefault="0024644D" w:rsidP="0024644D">
      <w:pPr>
        <w:pStyle w:val="SingleTxtG"/>
        <w:rPr>
          <w:snapToGrid w:val="0"/>
        </w:rPr>
      </w:pPr>
      <w:r w:rsidRPr="00804E75">
        <w:rPr>
          <w:snapToGrid w:val="0"/>
        </w:rPr>
        <w:t>Cabe señalar también que existen otros órganos e instancias estatales a quienes compete la lucha contra la discriminación racial</w:t>
      </w:r>
      <w:r>
        <w:rPr>
          <w:snapToGrid w:val="0"/>
        </w:rPr>
        <w:t>,</w:t>
      </w:r>
      <w:r w:rsidRPr="00804E75">
        <w:rPr>
          <w:snapToGrid w:val="0"/>
        </w:rPr>
        <w:t xml:space="preserve"> al estar esta relacionada ya sea directa o indirectament</w:t>
      </w:r>
      <w:r>
        <w:rPr>
          <w:snapToGrid w:val="0"/>
        </w:rPr>
        <w:t>e con sus ámbitos de actividad.</w:t>
      </w:r>
    </w:p>
    <w:p w:rsidR="0024644D" w:rsidRPr="00804E75" w:rsidRDefault="0024644D" w:rsidP="0024644D">
      <w:pPr>
        <w:pStyle w:val="SingleTxtG"/>
        <w:rPr>
          <w:snapToGrid w:val="0"/>
          <w:lang w:val="es-ES_tradnl"/>
        </w:rPr>
      </w:pPr>
      <w:r w:rsidRPr="00804E75">
        <w:rPr>
          <w:snapToGrid w:val="0"/>
        </w:rPr>
        <w:t>26.</w:t>
      </w:r>
      <w:r w:rsidRPr="00804E75">
        <w:rPr>
          <w:snapToGrid w:val="0"/>
        </w:rPr>
        <w:tab/>
        <w:t>En la actualidad</w:t>
      </w:r>
      <w:r>
        <w:rPr>
          <w:snapToGrid w:val="0"/>
        </w:rPr>
        <w:t>,</w:t>
      </w:r>
      <w:r w:rsidRPr="00804E75">
        <w:rPr>
          <w:snapToGrid w:val="0"/>
        </w:rPr>
        <w:t xml:space="preserve"> los órganos judiciales de la </w:t>
      </w:r>
      <w:r w:rsidRPr="00804E75">
        <w:rPr>
          <w:snapToGrid w:val="0"/>
          <w:lang w:val="es-ES_tradnl"/>
        </w:rPr>
        <w:t>República no están examinando denuncia a</w:t>
      </w:r>
      <w:r>
        <w:rPr>
          <w:snapToGrid w:val="0"/>
          <w:lang w:val="es-ES_tradnl"/>
        </w:rPr>
        <w:t xml:space="preserve">lguna por discriminación racial. Sin embargo, </w:t>
      </w:r>
      <w:r w:rsidRPr="00804E75">
        <w:rPr>
          <w:snapToGrid w:val="0"/>
          <w:lang w:val="es-ES_tradnl"/>
        </w:rPr>
        <w:t xml:space="preserve">la ausencia de denuncias </w:t>
      </w:r>
      <w:r>
        <w:rPr>
          <w:snapToGrid w:val="0"/>
          <w:lang w:val="es-ES_tradnl"/>
        </w:rPr>
        <w:t xml:space="preserve">no significa </w:t>
      </w:r>
      <w:r w:rsidRPr="00804E75">
        <w:rPr>
          <w:snapToGrid w:val="0"/>
          <w:lang w:val="es-ES_tradnl"/>
        </w:rPr>
        <w:t>que las víctimas desconozcan sus derechos, carezcan de confianza en los órganos de justicia ni que haya negligencia o falta de sensibilidad por parte de los jueces ante los casos de discriminación racial. Dado que se trata de un problema importante y acuciante, los funcionarios de los órganos de orden público y judiciales explican sistemáticamente las normas que imponen la Constitución, la legislación y otros instrumentos normativos en los medios de información, la radio y televisió</w:t>
      </w:r>
      <w:r>
        <w:rPr>
          <w:snapToGrid w:val="0"/>
          <w:lang w:val="es-ES_tradnl"/>
        </w:rPr>
        <w:t>n nacionales y mediante</w:t>
      </w:r>
      <w:r w:rsidRPr="00804E75">
        <w:rPr>
          <w:snapToGrid w:val="0"/>
          <w:lang w:val="es-ES_tradnl"/>
        </w:rPr>
        <w:t xml:space="preserve"> vistas judiciales de divulgación.</w:t>
      </w:r>
    </w:p>
    <w:p w:rsidR="0024644D" w:rsidRPr="00804E75" w:rsidRDefault="0024644D" w:rsidP="0024644D">
      <w:pPr>
        <w:pStyle w:val="SingleTxtG"/>
        <w:rPr>
          <w:snapToGrid w:val="0"/>
        </w:rPr>
      </w:pPr>
      <w:r w:rsidRPr="00804E75">
        <w:rPr>
          <w:snapToGrid w:val="0"/>
        </w:rPr>
        <w:t>27.</w:t>
      </w:r>
      <w:r w:rsidRPr="00804E75">
        <w:rPr>
          <w:snapToGrid w:val="0"/>
        </w:rPr>
        <w:tab/>
        <w:t xml:space="preserve">Con arreglo al párrafo 5 del artículo 8 de la Constitución, </w:t>
      </w:r>
      <w:r>
        <w:rPr>
          <w:snapToGrid w:val="0"/>
        </w:rPr>
        <w:t xml:space="preserve">se prohíbe </w:t>
      </w:r>
      <w:r w:rsidRPr="00804E75">
        <w:rPr>
          <w:snapToGrid w:val="0"/>
        </w:rPr>
        <w:t xml:space="preserve">la creación y actividad de asociaciones públicas y partidos políticos que hagan apología </w:t>
      </w:r>
      <w:r>
        <w:rPr>
          <w:snapToGrid w:val="0"/>
        </w:rPr>
        <w:t xml:space="preserve">del odio </w:t>
      </w:r>
      <w:r w:rsidRPr="00804E75">
        <w:rPr>
          <w:snapToGrid w:val="0"/>
        </w:rPr>
        <w:t>racial, étni</w:t>
      </w:r>
      <w:r>
        <w:rPr>
          <w:snapToGrid w:val="0"/>
        </w:rPr>
        <w:t>co, social y religioso</w:t>
      </w:r>
      <w:r w:rsidRPr="00804E75">
        <w:rPr>
          <w:snapToGrid w:val="0"/>
        </w:rPr>
        <w:t xml:space="preserve"> o que exhorten al derrocamiento del orden constitucional por medios violentos, así como las organizaciones armadas. Se prohíbe</w:t>
      </w:r>
      <w:r>
        <w:rPr>
          <w:snapToGrid w:val="0"/>
        </w:rPr>
        <w:t>n</w:t>
      </w:r>
      <w:r w:rsidRPr="00804E75">
        <w:rPr>
          <w:snapToGrid w:val="0"/>
        </w:rPr>
        <w:t xml:space="preserve"> también la propaganda y la apología</w:t>
      </w:r>
      <w:r>
        <w:rPr>
          <w:snapToGrid w:val="0"/>
        </w:rPr>
        <w:t xml:space="preserve"> de la enemistad y el odio</w:t>
      </w:r>
      <w:r w:rsidRPr="00804E75">
        <w:rPr>
          <w:snapToGrid w:val="0"/>
        </w:rPr>
        <w:t xml:space="preserve"> por razones sociales, raciales, étnicas, religiosas y lingüísticas (artículo 30 de la Constitución).</w:t>
      </w:r>
    </w:p>
    <w:p w:rsidR="0024644D" w:rsidRPr="00804E75" w:rsidRDefault="0024644D" w:rsidP="0024644D">
      <w:pPr>
        <w:pStyle w:val="SingleTxtG"/>
        <w:rPr>
          <w:snapToGrid w:val="0"/>
        </w:rPr>
      </w:pPr>
      <w:r w:rsidRPr="00804E75">
        <w:rPr>
          <w:snapToGrid w:val="0"/>
        </w:rPr>
        <w:t>28.</w:t>
      </w:r>
      <w:r w:rsidRPr="00804E75">
        <w:rPr>
          <w:snapToGrid w:val="0"/>
        </w:rPr>
        <w:tab/>
        <w:t>El artículo 16 del Código de Procedimiento Penal reconoce la igualdad de todos ante la ley y los tribunales. El Estado garantiza los derechos y libertades de todos independientemente de su etnia, origen, color de piel, género, idioma, convicciones políticas, educación, credo y situación étnica o social.</w:t>
      </w:r>
    </w:p>
    <w:p w:rsidR="0024644D" w:rsidRPr="00804E75" w:rsidRDefault="0024644D" w:rsidP="0024644D">
      <w:pPr>
        <w:pStyle w:val="SingleTxtG"/>
        <w:rPr>
          <w:snapToGrid w:val="0"/>
        </w:rPr>
      </w:pPr>
      <w:r>
        <w:rPr>
          <w:snapToGrid w:val="0"/>
        </w:rPr>
        <w:t>29.</w:t>
      </w:r>
      <w:r>
        <w:rPr>
          <w:snapToGrid w:val="0"/>
        </w:rPr>
        <w:tab/>
        <w:t>El Código de Infracciones A</w:t>
      </w:r>
      <w:r w:rsidRPr="00804E75">
        <w:rPr>
          <w:snapToGrid w:val="0"/>
        </w:rPr>
        <w:t>dministrativas reconoce en su artículo 8 el principio de la igualdad ante la ley al establecer lo siguiente:</w:t>
      </w:r>
    </w:p>
    <w:p w:rsidR="0024644D" w:rsidRPr="00DD3D5F" w:rsidRDefault="0024644D" w:rsidP="0024644D">
      <w:pPr>
        <w:pStyle w:val="SingleTxtG"/>
        <w:ind w:left="1701"/>
        <w:rPr>
          <w:snapToGrid w:val="0"/>
        </w:rPr>
      </w:pPr>
      <w:r>
        <w:rPr>
          <w:snapToGrid w:val="0"/>
        </w:rPr>
        <w:t xml:space="preserve">"... las </w:t>
      </w:r>
      <w:r w:rsidRPr="00804E75">
        <w:rPr>
          <w:snapToGrid w:val="0"/>
        </w:rPr>
        <w:t>personas que hayan cometido infracciones administrativas son iguales ante la ley;</w:t>
      </w:r>
      <w:r>
        <w:rPr>
          <w:snapToGrid w:val="0"/>
        </w:rPr>
        <w:t xml:space="preserve"> </w:t>
      </w:r>
      <w:r>
        <w:t>l</w:t>
      </w:r>
      <w:r w:rsidRPr="00821D9A">
        <w:t>as personas físicas que hayan cometido infracciones administrativas incurrirán en responsabilidad administrativa independientemente de cual sea su ciudadanía, etnia, raza, género, idioma, credo, convicciones políticas, nivel educativo o situación social y</w:t>
      </w:r>
      <w:r>
        <w:t xml:space="preserve"> patrimonial."</w:t>
      </w:r>
    </w:p>
    <w:p w:rsidR="0024644D" w:rsidRPr="00821D9A" w:rsidRDefault="0024644D" w:rsidP="000C6E67">
      <w:pPr>
        <w:pStyle w:val="SingleTxtG"/>
        <w:keepNext/>
        <w:keepLines/>
      </w:pPr>
      <w:r w:rsidRPr="00821D9A">
        <w:t>30.</w:t>
      </w:r>
      <w:r w:rsidRPr="00821D9A">
        <w:tab/>
        <w:t>Los tribunales de Tayikistán observan las disposiciones de la Constitución y aplican las normas del derecho material y procesal</w:t>
      </w:r>
      <w:r>
        <w:t>, al tiempo que gar</w:t>
      </w:r>
      <w:r w:rsidRPr="00821D9A">
        <w:t>antizan en cada caso la debida administración de justicia. Para ello, se respeta el derecho de cada persona a una vi</w:t>
      </w:r>
      <w:r>
        <w:t>sta justa y pública ante</w:t>
      </w:r>
      <w:r w:rsidRPr="00821D9A">
        <w:t xml:space="preserve"> un tribunal independiente e imparcial.</w:t>
      </w:r>
    </w:p>
    <w:p w:rsidR="0024644D" w:rsidRPr="00821D9A" w:rsidRDefault="0024644D" w:rsidP="0024644D">
      <w:pPr>
        <w:pStyle w:val="H1G"/>
      </w:pPr>
      <w:r>
        <w:tab/>
      </w:r>
      <w:r>
        <w:tab/>
      </w:r>
      <w:r w:rsidRPr="00821D9A">
        <w:t>Artículo 5</w:t>
      </w:r>
    </w:p>
    <w:p w:rsidR="0024644D" w:rsidRPr="00821D9A" w:rsidRDefault="0024644D" w:rsidP="0024644D">
      <w:pPr>
        <w:pStyle w:val="HChG"/>
      </w:pPr>
      <w:r>
        <w:tab/>
      </w:r>
      <w:r w:rsidRPr="00821D9A">
        <w:t>II.</w:t>
      </w:r>
      <w:r w:rsidRPr="00821D9A">
        <w:tab/>
        <w:t>Información sobre derechos concretos</w:t>
      </w:r>
    </w:p>
    <w:p w:rsidR="0024644D" w:rsidRPr="00821D9A" w:rsidRDefault="0024644D" w:rsidP="0024644D">
      <w:pPr>
        <w:pStyle w:val="H1G"/>
      </w:pPr>
      <w:r>
        <w:tab/>
      </w:r>
      <w:r w:rsidRPr="00821D9A">
        <w:t>A.</w:t>
      </w:r>
      <w:r w:rsidRPr="00821D9A">
        <w:tab/>
        <w:t xml:space="preserve">Derecho a la igualdad </w:t>
      </w:r>
      <w:r>
        <w:t xml:space="preserve">de tratamiento en </w:t>
      </w:r>
      <w:r w:rsidRPr="00821D9A">
        <w:t xml:space="preserve">los tribunales y </w:t>
      </w:r>
      <w:r>
        <w:t>todos</w:t>
      </w:r>
      <w:r>
        <w:br/>
        <w:t xml:space="preserve">los órganos que administran </w:t>
      </w:r>
      <w:r w:rsidRPr="00821D9A">
        <w:t>justicia</w:t>
      </w:r>
    </w:p>
    <w:p w:rsidR="0024644D" w:rsidRPr="00821D9A" w:rsidRDefault="0024644D" w:rsidP="0024644D">
      <w:pPr>
        <w:pStyle w:val="SingleTxtG"/>
      </w:pPr>
      <w:r w:rsidRPr="00821D9A">
        <w:t>31.</w:t>
      </w:r>
      <w:r w:rsidRPr="00821D9A">
        <w:tab/>
        <w:t>Los artículos 5 y 17 de la Constitución establecen que todos son iguales ante la ley y los tribunales. El Estado garantiza los derechos y libertades de todos independientemente de su etnia, raza, género, idioma, credo, o situación social y patrimonial.</w:t>
      </w:r>
    </w:p>
    <w:p w:rsidR="0024644D" w:rsidRPr="00821D9A" w:rsidRDefault="0024644D" w:rsidP="0024644D">
      <w:pPr>
        <w:pStyle w:val="SingleTxtG"/>
      </w:pPr>
      <w:r>
        <w:t>32.</w:t>
      </w:r>
      <w:r>
        <w:tab/>
        <w:t>Con arreglo a la L</w:t>
      </w:r>
      <w:r w:rsidRPr="00821D9A">
        <w:t xml:space="preserve">ey relativa a las </w:t>
      </w:r>
      <w:r>
        <w:t xml:space="preserve">comunicaciones de </w:t>
      </w:r>
      <w:r w:rsidRPr="00821D9A">
        <w:t xml:space="preserve">los ciudadanos, tanto los ciudadanos de la República de Tayikistán como los extranjeros y los apátridas tienen derecho, ya sea de manera individual o conjuntamente con otros o por mediación de sus representantes así facultados y según el procedimiento establecido por dicha ley, a </w:t>
      </w:r>
      <w:r>
        <w:t xml:space="preserve">elevar solicitudes </w:t>
      </w:r>
      <w:r w:rsidRPr="00821D9A">
        <w:t>a los órganos de poder estatal, los órganos locales y a los órganos de gobierno local así como a los funcionarios, asociaciones públicas, empresas, instancias y organizaciones, independientemente de su régimen de propiedad a las que competa la resolución de las cuestiones que se planteen en la solicitud. Las solicitudes presentadas por extranjeros o apátridas se tramitarán con arreglo al procedimiento que establece dicha ley</w:t>
      </w:r>
      <w:r>
        <w:t>,</w:t>
      </w:r>
      <w:r w:rsidRPr="00821D9A">
        <w:t xml:space="preserve"> salvo que se disponga lo contrario en los instrumentos normativos reconocidos por Tayikistán.</w:t>
      </w:r>
    </w:p>
    <w:p w:rsidR="0024644D" w:rsidRPr="00821D9A" w:rsidRDefault="0024644D" w:rsidP="0024644D">
      <w:pPr>
        <w:pStyle w:val="SingleTxtG"/>
      </w:pPr>
      <w:r w:rsidRPr="00821D9A">
        <w:t>33.</w:t>
      </w:r>
      <w:r w:rsidRPr="00821D9A">
        <w:tab/>
        <w:t>Los ciudadanos de Tayikistán que toman parte en la dirección de los asuntos gubern</w:t>
      </w:r>
      <w:r>
        <w:t>amentales y públicos gozan de las siguientes garantías</w:t>
      </w:r>
      <w:r w:rsidRPr="00821D9A">
        <w:t xml:space="preserve"> al ejercer sus derechos y libertades reconocidos por la Constitución y otras leyes:</w:t>
      </w:r>
    </w:p>
    <w:p w:rsidR="0024644D" w:rsidRPr="00821D9A" w:rsidRDefault="0024644D" w:rsidP="0024644D">
      <w:pPr>
        <w:pStyle w:val="SingleTxtG"/>
      </w:pPr>
      <w:r>
        <w:tab/>
        <w:t>a)</w:t>
      </w:r>
      <w:r>
        <w:tab/>
        <w:t>P</w:t>
      </w:r>
      <w:r w:rsidRPr="00821D9A">
        <w:t>rotección de sus derechos e intereses legítimos</w:t>
      </w:r>
      <w:r>
        <w:t>,</w:t>
      </w:r>
      <w:r w:rsidRPr="00821D9A">
        <w:t xml:space="preserve"> así como </w:t>
      </w:r>
      <w:r>
        <w:t xml:space="preserve">de </w:t>
      </w:r>
      <w:r w:rsidRPr="00821D9A">
        <w:t>los derechos e intereses legítimos de otras personas y organizaciones; y</w:t>
      </w:r>
    </w:p>
    <w:p w:rsidR="0024644D" w:rsidRPr="00821D9A" w:rsidRDefault="0024644D" w:rsidP="0024644D">
      <w:pPr>
        <w:pStyle w:val="SingleTxtG"/>
      </w:pPr>
      <w:r>
        <w:tab/>
        <w:t>b)</w:t>
      </w:r>
      <w:r>
        <w:tab/>
        <w:t>Restablecimiento por</w:t>
      </w:r>
      <w:r w:rsidRPr="00821D9A">
        <w:t xml:space="preserve"> los órganos estatales competentes </w:t>
      </w:r>
      <w:r>
        <w:t>de</w:t>
      </w:r>
      <w:r w:rsidRPr="00821D9A">
        <w:t xml:space="preserve"> sus derechos conculcados.</w:t>
      </w:r>
    </w:p>
    <w:p w:rsidR="0024644D" w:rsidRPr="00821D9A" w:rsidRDefault="0024644D" w:rsidP="0024644D">
      <w:pPr>
        <w:pStyle w:val="SingleTxtG"/>
      </w:pPr>
      <w:r>
        <w:t>34.</w:t>
      </w:r>
      <w:r>
        <w:tab/>
        <w:t>Con arreglo a la L</w:t>
      </w:r>
      <w:r w:rsidRPr="00821D9A">
        <w:t xml:space="preserve">ey </w:t>
      </w:r>
      <w:r>
        <w:t xml:space="preserve">relativa a las comunicaciones </w:t>
      </w:r>
      <w:r w:rsidRPr="00821D9A">
        <w:t xml:space="preserve">de los ciudadanos, las </w:t>
      </w:r>
      <w:r>
        <w:t xml:space="preserve">comunicaciones </w:t>
      </w:r>
      <w:r w:rsidRPr="00821D9A">
        <w:t>pueden tomar la forma de propuestas, declaraciones, quejas, declaraciones verbales de los ciudadanos, declaraciones d</w:t>
      </w:r>
      <w:r>
        <w:t>e los ciudadanos presentadas mediante correo electrónico o por I</w:t>
      </w:r>
      <w:r w:rsidRPr="00821D9A">
        <w:t xml:space="preserve">nternet, o </w:t>
      </w:r>
      <w:r>
        <w:t xml:space="preserve">bien </w:t>
      </w:r>
      <w:r w:rsidRPr="00821D9A">
        <w:t>declaraciones publicadas en los medios de información. Por otra parte, con arreglo a los artículos 9 a 11 de dicha ley</w:t>
      </w:r>
      <w:r>
        <w:t>,</w:t>
      </w:r>
      <w:r w:rsidRPr="00821D9A">
        <w:t xml:space="preserve"> la tramitación de las comunicaciones de los ciudadanos compete a los dirigentes de los órganos de poder estatal centrales y locales, </w:t>
      </w:r>
      <w:r>
        <w:t xml:space="preserve">y </w:t>
      </w:r>
      <w:r w:rsidRPr="00821D9A">
        <w:t>se prohíbe la persecución de los ciudadanos y sus familiares que hayan defendido sus derechos e intereses legítimos por medio de una comunicación. Nadie puede ser obligado a respaldar una comunicación determinada.</w:t>
      </w:r>
    </w:p>
    <w:p w:rsidR="0024644D" w:rsidRPr="00821D9A" w:rsidRDefault="0024644D" w:rsidP="0024644D">
      <w:pPr>
        <w:pStyle w:val="SingleTxtG"/>
      </w:pPr>
      <w:r w:rsidRPr="00821D9A">
        <w:t>35.</w:t>
      </w:r>
      <w:r w:rsidRPr="00821D9A">
        <w:tab/>
        <w:t xml:space="preserve">Los funcionarios que persigan a un ciudadano por haber presentado una comunicación según el procedimiento establecido por las críticas en ella vertidas, así como </w:t>
      </w:r>
      <w:r>
        <w:t xml:space="preserve">por verter </w:t>
      </w:r>
      <w:r w:rsidRPr="00821D9A">
        <w:t>críticas en cualquier otra forma</w:t>
      </w:r>
      <w:r>
        <w:t>,</w:t>
      </w:r>
      <w:r w:rsidRPr="00821D9A">
        <w:t xml:space="preserve"> incurrirán en responsabilidad penal con arreglo al párrafo 2 del artículo 163 del Código Penal. Durante el examen de las comunicaciones de los ciudadanos no se permite la divulgación de información sobre su vida privada ni de cualquier otra información si ello vulnera sus derechos e intereses legítimos. Tampoco se permite la divulgación de datos personales de un ciudadano que no guarden relación con la comunicación presentada. Si así lo solicita el ciudadano, no podrán divulgarse ninguna clase de información sobre su persona.</w:t>
      </w:r>
    </w:p>
    <w:p w:rsidR="0024644D" w:rsidRDefault="0024644D" w:rsidP="0024644D">
      <w:pPr>
        <w:pStyle w:val="SingleTxtG"/>
      </w:pPr>
      <w:r w:rsidRPr="00821D9A">
        <w:t>36.</w:t>
      </w:r>
      <w:r w:rsidRPr="00821D9A">
        <w:tab/>
        <w:t xml:space="preserve">Para información detallada sobre el </w:t>
      </w:r>
      <w:r>
        <w:t>p</w:t>
      </w:r>
      <w:r w:rsidRPr="00821D9A">
        <w:t xml:space="preserve">oder </w:t>
      </w:r>
      <w:r>
        <w:t>j</w:t>
      </w:r>
      <w:r w:rsidRPr="00821D9A">
        <w:t xml:space="preserve">udicial véase el </w:t>
      </w:r>
      <w:r>
        <w:t>documento básico (apartado relativo al poder judicial, párrafos</w:t>
      </w:r>
      <w:r w:rsidRPr="00821D9A">
        <w:t xml:space="preserve"> 46 a 53).</w:t>
      </w:r>
    </w:p>
    <w:p w:rsidR="00DC329C" w:rsidRPr="00821D9A" w:rsidRDefault="00DC329C" w:rsidP="00DC329C">
      <w:pPr>
        <w:pStyle w:val="SingleTxtG"/>
      </w:pPr>
      <w:r w:rsidRPr="00821D9A">
        <w:t>37.</w:t>
      </w:r>
      <w:r w:rsidRPr="00821D9A">
        <w:tab/>
        <w:t xml:space="preserve">El derecho a la igualdad ante los tribunales se consagra directamente en la Constitución y en otras leyes. La legislación de procedimiento penal tiene por fin reforzar la legalidad y la administración de justicia, impedir los delitos, fomentar el respeto a la ley y de los derechos y libertades del hombre y el ciudadano, y reafirmar la justicia en el </w:t>
      </w:r>
      <w:r>
        <w:t>p</w:t>
      </w:r>
      <w:r w:rsidRPr="00821D9A">
        <w:t xml:space="preserve">oder </w:t>
      </w:r>
      <w:r>
        <w:t>j</w:t>
      </w:r>
      <w:r w:rsidRPr="00821D9A">
        <w:t>udicial (art</w:t>
      </w:r>
      <w:r>
        <w:t>.</w:t>
      </w:r>
      <w:r w:rsidRPr="00821D9A">
        <w:t xml:space="preserve"> 2). Con arreglo a los artículos 5, 7, 8, 11 y 15 a 17, así como otros artículos del Código de Procedimiento Penal, el enjuiciamiento de delitos cometidos por extranjeros o apátridas en territorio de Tayikistán se </w:t>
      </w:r>
      <w:r>
        <w:t>reglamenta</w:t>
      </w:r>
      <w:r w:rsidRPr="00821D9A">
        <w:t xml:space="preserve"> con arreglo a dicho Código. El enjuiciamiento de causas penales en el país compete exclusivamente a los tribunales. Nadie puede ser </w:t>
      </w:r>
      <w:r>
        <w:t>conside</w:t>
      </w:r>
      <w:r w:rsidRPr="00821D9A">
        <w:t xml:space="preserve">rado culpable de un delito hasta que haya entrado en fase de ejecución la sentencia del tribunal. Nadie puede ser detenido ni </w:t>
      </w:r>
      <w:r>
        <w:t>ingresa</w:t>
      </w:r>
      <w:r w:rsidRPr="00821D9A">
        <w:t xml:space="preserve"> en prisión </w:t>
      </w:r>
      <w:r>
        <w:t>preventiva</w:t>
      </w:r>
      <w:r w:rsidRPr="00821D9A">
        <w:t xml:space="preserve"> sin fundamento legítimo. La detención provisional o el ingreso forzado de una persona en una institución médica o correccional solo pueden ser decretados por un tribunal. A las personas a las que se impone la prisión </w:t>
      </w:r>
      <w:r>
        <w:t>preventiva</w:t>
      </w:r>
      <w:r w:rsidRPr="00821D9A">
        <w:t xml:space="preserve"> como medida cautelar</w:t>
      </w:r>
      <w:r>
        <w:t>,</w:t>
      </w:r>
      <w:r w:rsidRPr="00821D9A">
        <w:t xml:space="preserve"> así como las personas detenidas como imputados deberán permanecer recluidas en centros que no pongan en peligro su vida </w:t>
      </w:r>
      <w:r>
        <w:t>ni</w:t>
      </w:r>
      <w:r w:rsidRPr="00821D9A">
        <w:t xml:space="preserve"> su salud. Las personas en prisión preventiva podrán recurrir esta medida. Se garantiza a todos el derecho de defensa. Todos tienen derecho a exigir que su causa sea vista por un tribunal competente, independiente e imparcial legalmente</w:t>
      </w:r>
      <w:r>
        <w:t xml:space="preserve"> constituido</w:t>
      </w:r>
      <w:r w:rsidRPr="00821D9A">
        <w:t xml:space="preserve">. Nadie podrá ser considerado culpable de un delito hasta que entre en ejecución la sentencia del tribunal. La carga de la prueba recae en la acusación. El inculpado no está obligado a demostrar su inocencia. Toda duda sobre la culpabilidad del procesado que no pueda </w:t>
      </w:r>
      <w:r>
        <w:t>disiparse</w:t>
      </w:r>
      <w:r w:rsidRPr="00821D9A">
        <w:t xml:space="preserve"> como establece la legislación de procedimiento penal se interpretará en favor del acusado. Las sentencias condenatorias no pueden basarse en presunciones. Todos son iguales ante la ley y los tribunales. Los jueces son independientes en su actividad y se supeditan exclusivamente a la Constitución y a la ley. Se prohíbe la injerencia en su actividad.</w:t>
      </w:r>
    </w:p>
    <w:p w:rsidR="00DC329C" w:rsidRPr="00821D9A" w:rsidRDefault="00DC329C" w:rsidP="00DC329C">
      <w:pPr>
        <w:pStyle w:val="SingleTxtG"/>
      </w:pPr>
      <w:r w:rsidRPr="00821D9A">
        <w:t>38.</w:t>
      </w:r>
      <w:r w:rsidRPr="00821D9A">
        <w:tab/>
        <w:t xml:space="preserve">Con arreglo al artículo 2 de la Ley </w:t>
      </w:r>
      <w:r>
        <w:t>c</w:t>
      </w:r>
      <w:r w:rsidRPr="00821D9A">
        <w:t xml:space="preserve">onstitucional sobre los órganos de la Fiscalía de la República de Tayikistán, dichos órganos tramitan y examinan las declaraciones, quejas y </w:t>
      </w:r>
      <w:r>
        <w:t>otras</w:t>
      </w:r>
      <w:r w:rsidRPr="00821D9A">
        <w:t xml:space="preserve"> comunicaciones presentadas por los ciudadanos y las personas jurídicas en relación con violaciones de la ley y toman medidas para subsanarlas. Las decisiones de un fiscal no podrán impedir que una persona requiera de un tribunal la protección de sus derechos. Si por causas físicas, psíquicas o de otra índole una persona no pudiera defender sus derechos, el fiscal estará obligado a tomar las medidas oportunas para defenderlos.</w:t>
      </w:r>
    </w:p>
    <w:p w:rsidR="00DC329C" w:rsidRPr="00821D9A" w:rsidRDefault="00DC329C" w:rsidP="00DC329C">
      <w:pPr>
        <w:pStyle w:val="H23G"/>
      </w:pPr>
      <w:r>
        <w:tab/>
      </w:r>
      <w:r>
        <w:tab/>
      </w:r>
      <w:r w:rsidRPr="00821D9A">
        <w:t>Medidas de lucha antiterrorista</w:t>
      </w:r>
    </w:p>
    <w:p w:rsidR="00DC329C" w:rsidRPr="00821D9A" w:rsidRDefault="00DC329C" w:rsidP="00DC329C">
      <w:pPr>
        <w:pStyle w:val="SingleTxtG"/>
      </w:pPr>
      <w:r w:rsidRPr="00821D9A">
        <w:t>39.</w:t>
      </w:r>
      <w:r w:rsidRPr="00821D9A">
        <w:tab/>
      </w:r>
      <w:r>
        <w:t>L</w:t>
      </w:r>
      <w:r w:rsidRPr="00821D9A">
        <w:t>a Ley de lucha antiterrorista (arts</w:t>
      </w:r>
      <w:r>
        <w:t>.</w:t>
      </w:r>
      <w:r w:rsidRPr="00821D9A">
        <w:t xml:space="preserve"> 1, 2, 22 </w:t>
      </w:r>
      <w:r>
        <w:t>y</w:t>
      </w:r>
      <w:r w:rsidRPr="00821D9A">
        <w:t xml:space="preserve"> 23) </w:t>
      </w:r>
      <w:r>
        <w:t>tiene por objeto</w:t>
      </w:r>
      <w:r w:rsidRPr="00821D9A">
        <w:t>:</w:t>
      </w:r>
    </w:p>
    <w:p w:rsidR="00DC329C" w:rsidRPr="009B2D65" w:rsidRDefault="00DC329C" w:rsidP="00DC329C">
      <w:pPr>
        <w:pStyle w:val="SingleTxtG"/>
        <w:rPr>
          <w:lang w:val="es-ES_tradnl"/>
        </w:rPr>
      </w:pPr>
      <w:r w:rsidRPr="009B2D65">
        <w:tab/>
        <w:t>a)</w:t>
      </w:r>
      <w:r w:rsidRPr="009B2D65">
        <w:tab/>
        <w:t xml:space="preserve">La aplicación de la política estatal y los compromisos internacionales de la </w:t>
      </w:r>
      <w:r w:rsidRPr="009B2D65">
        <w:rPr>
          <w:lang w:val="es-ES_tradnl"/>
        </w:rPr>
        <w:t>República de Tayikistán en materia de lucha antiterrorista;</w:t>
      </w:r>
    </w:p>
    <w:p w:rsidR="00DC329C" w:rsidRPr="009B2D65" w:rsidRDefault="00DC329C" w:rsidP="00DC329C">
      <w:pPr>
        <w:pStyle w:val="SingleTxtG"/>
      </w:pPr>
      <w:r w:rsidRPr="009B2D65">
        <w:tab/>
        <w:t>b)</w:t>
      </w:r>
      <w:r w:rsidRPr="009B2D65">
        <w:tab/>
      </w:r>
      <w:r>
        <w:t>La r</w:t>
      </w:r>
      <w:r w:rsidRPr="009B2D65">
        <w:t xml:space="preserve">eglamentación jurídica de las relaciones surgidas en el contexto de la </w:t>
      </w:r>
      <w:r w:rsidRPr="009B2D65">
        <w:rPr>
          <w:lang w:val="es-ES_tradnl"/>
        </w:rPr>
        <w:t>lucha antiterrorista;</w:t>
      </w:r>
    </w:p>
    <w:p w:rsidR="00DC329C" w:rsidRPr="00243D80" w:rsidRDefault="00DC329C" w:rsidP="00DC329C">
      <w:pPr>
        <w:pStyle w:val="SingleTxtG"/>
        <w:rPr>
          <w:spacing w:val="-2"/>
        </w:rPr>
      </w:pPr>
      <w:r w:rsidRPr="009B2D65">
        <w:tab/>
      </w:r>
      <w:r w:rsidRPr="00243D80">
        <w:rPr>
          <w:spacing w:val="-2"/>
        </w:rPr>
        <w:t>c)</w:t>
      </w:r>
      <w:r w:rsidRPr="00243D80">
        <w:rPr>
          <w:spacing w:val="-2"/>
        </w:rPr>
        <w:tab/>
      </w:r>
      <w:r>
        <w:rPr>
          <w:spacing w:val="-2"/>
        </w:rPr>
        <w:t>La i</w:t>
      </w:r>
      <w:r w:rsidRPr="00243D80">
        <w:rPr>
          <w:spacing w:val="-2"/>
        </w:rPr>
        <w:t xml:space="preserve">nculcación en la población del país de la intolerancia hacia el </w:t>
      </w:r>
      <w:r w:rsidRPr="00243D80">
        <w:rPr>
          <w:spacing w:val="-2"/>
          <w:lang w:val="es-ES_tradnl"/>
        </w:rPr>
        <w:t>antiterrorismo; y</w:t>
      </w:r>
    </w:p>
    <w:p w:rsidR="00DC329C" w:rsidRPr="009B2D65" w:rsidRDefault="00DC329C" w:rsidP="00DC329C">
      <w:pPr>
        <w:pStyle w:val="SingleTxtG"/>
      </w:pPr>
      <w:r w:rsidRPr="009B2D65">
        <w:tab/>
        <w:t>d)</w:t>
      </w:r>
      <w:r w:rsidRPr="009B2D65">
        <w:tab/>
      </w:r>
      <w:r>
        <w:t>La d</w:t>
      </w:r>
      <w:r w:rsidRPr="009B2D65">
        <w:t xml:space="preserve">etección, prevención y represión de los actos terroristas, </w:t>
      </w:r>
      <w:r>
        <w:t xml:space="preserve">así como la </w:t>
      </w:r>
      <w:r w:rsidRPr="009B2D65">
        <w:t>supresión de las causas y condiciones que dan lugar al terrorismo.</w:t>
      </w:r>
    </w:p>
    <w:p w:rsidR="00DC329C" w:rsidRPr="009B2D65" w:rsidRDefault="00DC329C" w:rsidP="00DC329C">
      <w:pPr>
        <w:pStyle w:val="SingleTxtG"/>
        <w:rPr>
          <w:lang w:val="es-ES_tradnl"/>
        </w:rPr>
      </w:pPr>
      <w:r w:rsidRPr="009B2D65">
        <w:t xml:space="preserve">La legislación </w:t>
      </w:r>
      <w:r w:rsidRPr="009B2D65">
        <w:rPr>
          <w:lang w:val="es-ES_tradnl"/>
        </w:rPr>
        <w:t xml:space="preserve">antiterrorista en Tayikistán se basa en la Constitución y consiste en </w:t>
      </w:r>
      <w:r>
        <w:rPr>
          <w:lang w:val="es-ES_tradnl"/>
        </w:rPr>
        <w:t>l</w:t>
      </w:r>
      <w:r w:rsidRPr="009B2D65">
        <w:rPr>
          <w:lang w:val="es-ES_tradnl"/>
        </w:rPr>
        <w:t xml:space="preserve">a Ley </w:t>
      </w:r>
      <w:r>
        <w:rPr>
          <w:lang w:val="es-ES_tradnl"/>
        </w:rPr>
        <w:t xml:space="preserve">de lucha antiterrorista, </w:t>
      </w:r>
      <w:r w:rsidRPr="009B2D65">
        <w:rPr>
          <w:lang w:val="es-ES_tradnl"/>
        </w:rPr>
        <w:t xml:space="preserve">así como </w:t>
      </w:r>
      <w:r>
        <w:rPr>
          <w:lang w:val="es-ES_tradnl"/>
        </w:rPr>
        <w:t xml:space="preserve">en </w:t>
      </w:r>
      <w:r w:rsidRPr="009B2D65">
        <w:rPr>
          <w:lang w:val="es-ES_tradnl"/>
        </w:rPr>
        <w:t>otros instrumentos normativos y los instrumentos normativos internacionales reconocidos por Tayikistán. Con arreglo a los acuerdos internacionales, Tayikistán coopera en la lucha antiterrorista con otros Estados, sus órganos de orden público</w:t>
      </w:r>
      <w:r>
        <w:rPr>
          <w:lang w:val="es-ES_tradnl"/>
        </w:rPr>
        <w:t xml:space="preserve"> y </w:t>
      </w:r>
      <w:r w:rsidRPr="009B2D65">
        <w:rPr>
          <w:lang w:val="es-ES_tradnl"/>
        </w:rPr>
        <w:t>sus servicios especiales y también con las organizaciones internacionales encargadas de la lucha antiterrorista. La actividad antiterrorista en el país se basa en los principios siguientes:</w:t>
      </w:r>
    </w:p>
    <w:p w:rsidR="00DC329C" w:rsidRPr="009B2D65" w:rsidRDefault="00DC329C" w:rsidP="00DC329C">
      <w:pPr>
        <w:pStyle w:val="SingleTxtG"/>
        <w:rPr>
          <w:lang w:val="es-ES_tradnl"/>
        </w:rPr>
      </w:pPr>
      <w:r w:rsidRPr="009B2D65">
        <w:rPr>
          <w:lang w:val="es-ES_tradnl"/>
        </w:rPr>
        <w:tab/>
        <w:t>a)</w:t>
      </w:r>
      <w:r w:rsidRPr="009B2D65">
        <w:rPr>
          <w:lang w:val="es-ES_tradnl"/>
        </w:rPr>
        <w:tab/>
        <w:t>Legalidad;</w:t>
      </w:r>
    </w:p>
    <w:p w:rsidR="00DC329C" w:rsidRPr="009B2D65" w:rsidRDefault="00DC329C" w:rsidP="00DC329C">
      <w:pPr>
        <w:pStyle w:val="SingleTxtG"/>
        <w:rPr>
          <w:lang w:val="es-ES_tradnl"/>
        </w:rPr>
      </w:pPr>
      <w:r w:rsidRPr="009B2D65">
        <w:rPr>
          <w:lang w:val="es-ES_tradnl"/>
        </w:rPr>
        <w:tab/>
        <w:t>b)</w:t>
      </w:r>
      <w:r w:rsidRPr="009B2D65">
        <w:rPr>
          <w:lang w:val="es-ES_tradnl"/>
        </w:rPr>
        <w:tab/>
        <w:t>Respeto de los derechos y libertades del hombre y el ciudadano;</w:t>
      </w:r>
    </w:p>
    <w:p w:rsidR="00DC329C" w:rsidRPr="009B2D65" w:rsidRDefault="00DC329C" w:rsidP="00DC329C">
      <w:pPr>
        <w:pStyle w:val="SingleTxtG"/>
        <w:rPr>
          <w:lang w:val="es-ES_tradnl"/>
        </w:rPr>
      </w:pPr>
      <w:r w:rsidRPr="009B2D65">
        <w:rPr>
          <w:lang w:val="es-ES_tradnl"/>
        </w:rPr>
        <w:tab/>
        <w:t>c)</w:t>
      </w:r>
      <w:r w:rsidRPr="009B2D65">
        <w:rPr>
          <w:lang w:val="es-ES_tradnl"/>
        </w:rPr>
        <w:tab/>
        <w:t>Irrev</w:t>
      </w:r>
      <w:r>
        <w:rPr>
          <w:lang w:val="es-ES_tradnl"/>
        </w:rPr>
        <w:t>oca</w:t>
      </w:r>
      <w:r w:rsidRPr="009B2D65">
        <w:rPr>
          <w:lang w:val="es-ES_tradnl"/>
        </w:rPr>
        <w:t>bilidad de las penas por terrorismo;</w:t>
      </w:r>
    </w:p>
    <w:p w:rsidR="00DC329C" w:rsidRPr="009B2D65" w:rsidRDefault="00DC329C" w:rsidP="00DC329C">
      <w:pPr>
        <w:pStyle w:val="SingleTxtG"/>
        <w:rPr>
          <w:lang w:val="es-ES_tradnl"/>
        </w:rPr>
      </w:pPr>
      <w:r w:rsidRPr="009B2D65">
        <w:rPr>
          <w:lang w:val="es-ES_tradnl"/>
        </w:rPr>
        <w:tab/>
        <w:t>d)</w:t>
      </w:r>
      <w:r w:rsidRPr="009B2D65">
        <w:rPr>
          <w:lang w:val="es-ES_tradnl"/>
        </w:rPr>
        <w:tab/>
        <w:t xml:space="preserve">Combinación de métodos abiertos y </w:t>
      </w:r>
      <w:r>
        <w:rPr>
          <w:lang w:val="es-ES_tradnl"/>
        </w:rPr>
        <w:t>encubiertos</w:t>
      </w:r>
      <w:r w:rsidRPr="009B2D65">
        <w:rPr>
          <w:lang w:val="es-ES_tradnl"/>
        </w:rPr>
        <w:t xml:space="preserve"> de lucha antiterrorista;</w:t>
      </w:r>
    </w:p>
    <w:p w:rsidR="00DC329C" w:rsidRPr="009B2D65" w:rsidRDefault="00DC329C" w:rsidP="00DC329C">
      <w:pPr>
        <w:pStyle w:val="SingleTxtG"/>
        <w:rPr>
          <w:lang w:val="es-ES_tradnl"/>
        </w:rPr>
      </w:pPr>
      <w:r w:rsidRPr="009B2D65">
        <w:rPr>
          <w:lang w:val="es-ES_tradnl"/>
        </w:rPr>
        <w:tab/>
        <w:t>e)</w:t>
      </w:r>
      <w:r w:rsidRPr="009B2D65">
        <w:rPr>
          <w:lang w:val="es-ES_tradnl"/>
        </w:rPr>
        <w:tab/>
        <w:t xml:space="preserve">Prioridad a la defensa de los derechos de las personas </w:t>
      </w:r>
      <w:r>
        <w:rPr>
          <w:lang w:val="es-ES_tradnl"/>
        </w:rPr>
        <w:t>bajo riesgo</w:t>
      </w:r>
      <w:r w:rsidRPr="009B2D65">
        <w:rPr>
          <w:lang w:val="es-ES_tradnl"/>
        </w:rPr>
        <w:t>;</w:t>
      </w:r>
    </w:p>
    <w:p w:rsidR="00DC329C" w:rsidRPr="009B2D65" w:rsidRDefault="00DC329C" w:rsidP="00DC329C">
      <w:pPr>
        <w:pStyle w:val="SingleTxtG"/>
        <w:rPr>
          <w:lang w:val="es-ES_tradnl"/>
        </w:rPr>
      </w:pPr>
      <w:r w:rsidRPr="009B2D65">
        <w:rPr>
          <w:lang w:val="es-ES_tradnl"/>
        </w:rPr>
        <w:tab/>
        <w:t>f)</w:t>
      </w:r>
      <w:r w:rsidRPr="009B2D65">
        <w:rPr>
          <w:lang w:val="es-ES_tradnl"/>
        </w:rPr>
        <w:tab/>
      </w:r>
      <w:r>
        <w:rPr>
          <w:lang w:val="es-ES_tradnl"/>
        </w:rPr>
        <w:t>Legitimidad</w:t>
      </w:r>
      <w:r w:rsidRPr="009B2D65">
        <w:rPr>
          <w:lang w:val="es-ES_tradnl"/>
        </w:rPr>
        <w:t xml:space="preserve"> de los </w:t>
      </w:r>
      <w:r>
        <w:rPr>
          <w:lang w:val="es-ES_tradnl"/>
        </w:rPr>
        <w:t>daños</w:t>
      </w:r>
      <w:r w:rsidRPr="009B2D65">
        <w:rPr>
          <w:lang w:val="es-ES_tradnl"/>
        </w:rPr>
        <w:t xml:space="preserve"> a los antiterroristas;</w:t>
      </w:r>
    </w:p>
    <w:p w:rsidR="00DC329C" w:rsidRPr="009B2D65" w:rsidRDefault="00DC329C" w:rsidP="00DC329C">
      <w:pPr>
        <w:pStyle w:val="SingleTxtG"/>
        <w:rPr>
          <w:lang w:val="es-ES_tradnl"/>
        </w:rPr>
      </w:pPr>
      <w:r w:rsidRPr="009B2D65">
        <w:rPr>
          <w:lang w:val="es-ES_tradnl"/>
        </w:rPr>
        <w:tab/>
        <w:t>g)</w:t>
      </w:r>
      <w:r w:rsidRPr="009B2D65">
        <w:rPr>
          <w:lang w:val="es-ES_tradnl"/>
        </w:rPr>
        <w:tab/>
        <w:t xml:space="preserve">Coordinación operativa entre las direcciones de las fuerzas y </w:t>
      </w:r>
      <w:r>
        <w:rPr>
          <w:lang w:val="es-ES_tradnl"/>
        </w:rPr>
        <w:t>dispositivos</w:t>
      </w:r>
      <w:r w:rsidRPr="009B2D65">
        <w:rPr>
          <w:lang w:val="es-ES_tradnl"/>
        </w:rPr>
        <w:t xml:space="preserve"> empleados en las operaciones </w:t>
      </w:r>
      <w:r>
        <w:rPr>
          <w:lang w:val="es-ES_tradnl"/>
        </w:rPr>
        <w:t xml:space="preserve">de </w:t>
      </w:r>
      <w:r w:rsidRPr="009B2D65">
        <w:rPr>
          <w:lang w:val="es-ES_tradnl"/>
        </w:rPr>
        <w:t>lucha antiterroristas; y</w:t>
      </w:r>
    </w:p>
    <w:p w:rsidR="00DC329C" w:rsidRPr="009B2D65" w:rsidRDefault="00DC329C" w:rsidP="00DC329C">
      <w:pPr>
        <w:pStyle w:val="SingleTxtG"/>
        <w:rPr>
          <w:lang w:val="es-ES_tradnl"/>
        </w:rPr>
      </w:pPr>
      <w:r w:rsidRPr="009B2D65">
        <w:rPr>
          <w:lang w:val="es-ES_tradnl"/>
        </w:rPr>
        <w:tab/>
        <w:t>h)</w:t>
      </w:r>
      <w:r w:rsidRPr="009B2D65">
        <w:rPr>
          <w:lang w:val="es-ES_tradnl"/>
        </w:rPr>
        <w:tab/>
        <w:t>Máximo secreto en la realización de operaciones antiterroristas especiales.</w:t>
      </w:r>
    </w:p>
    <w:p w:rsidR="00DC329C" w:rsidRPr="009B2D65" w:rsidRDefault="00DC329C" w:rsidP="00DC329C">
      <w:pPr>
        <w:pStyle w:val="SingleTxtG"/>
        <w:rPr>
          <w:lang w:val="es-ES_tradnl"/>
        </w:rPr>
      </w:pPr>
      <w:r w:rsidRPr="009B2D65">
        <w:rPr>
          <w:lang w:val="es-ES_tradnl"/>
        </w:rPr>
        <w:t xml:space="preserve">La indemnización por los daños que hayan sufrido las personas físicas o jurídicas como consecuencia de atentados terroristas </w:t>
      </w:r>
      <w:r>
        <w:rPr>
          <w:lang w:val="es-ES_tradnl"/>
        </w:rPr>
        <w:t>se sufraga a cuenta</w:t>
      </w:r>
      <w:r w:rsidRPr="009B2D65">
        <w:rPr>
          <w:lang w:val="es-ES_tradnl"/>
        </w:rPr>
        <w:t xml:space="preserve"> del presupuesto nacional y se compensa posteriormente con cargo a la persona que causó el daño según el procedimiento establecido por la legislación de Tayikistán. La rehabilitación social de las víctimas de atentados terroristas se financia con cargo al presupuesto nacional y tiene por objeto su reinserción en la vida </w:t>
      </w:r>
      <w:r>
        <w:rPr>
          <w:lang w:val="es-ES_tradnl"/>
        </w:rPr>
        <w:t>cotidiana</w:t>
      </w:r>
      <w:r w:rsidRPr="009B2D65">
        <w:rPr>
          <w:lang w:val="es-ES_tradnl"/>
        </w:rPr>
        <w:t>. Comprende asistencia jurídica, psicológica, médica, reinserción profesional, reincorporación al trabajo de ser necesario y concesión de vivienda.</w:t>
      </w:r>
    </w:p>
    <w:p w:rsidR="00DC329C" w:rsidRPr="009B2D65" w:rsidRDefault="00DC329C" w:rsidP="00DC329C">
      <w:pPr>
        <w:pStyle w:val="H23G"/>
        <w:rPr>
          <w:lang w:val="es-ES_tradnl"/>
        </w:rPr>
      </w:pPr>
      <w:r>
        <w:rPr>
          <w:lang w:val="es-ES_tradnl"/>
        </w:rPr>
        <w:tab/>
      </w:r>
      <w:r>
        <w:rPr>
          <w:lang w:val="es-ES_tradnl"/>
        </w:rPr>
        <w:tab/>
      </w:r>
      <w:r w:rsidRPr="009B2D65">
        <w:rPr>
          <w:lang w:val="es-ES_tradnl"/>
        </w:rPr>
        <w:t>Investigación de las denuncias de particulares por discriminación racial</w:t>
      </w:r>
    </w:p>
    <w:p w:rsidR="00DC329C" w:rsidRPr="009B2D65" w:rsidRDefault="00DC329C" w:rsidP="00DC329C">
      <w:pPr>
        <w:pStyle w:val="SingleTxtG"/>
        <w:rPr>
          <w:lang w:val="es-ES_tradnl"/>
        </w:rPr>
      </w:pPr>
      <w:r w:rsidRPr="009B2D65">
        <w:rPr>
          <w:lang w:val="es-ES_tradnl"/>
        </w:rPr>
        <w:t>40.</w:t>
      </w:r>
      <w:r w:rsidRPr="009B2D65">
        <w:rPr>
          <w:lang w:val="es-ES_tradnl"/>
        </w:rPr>
        <w:tab/>
        <w:t xml:space="preserve">Con arreglo a cuanto establece el Código de Procedimiento Penal, pueden abrirse causas penales </w:t>
      </w:r>
      <w:r>
        <w:rPr>
          <w:lang w:val="es-ES_tradnl"/>
        </w:rPr>
        <w:t>en los supuestos</w:t>
      </w:r>
      <w:r w:rsidRPr="009B2D65">
        <w:rPr>
          <w:lang w:val="es-ES_tradnl"/>
        </w:rPr>
        <w:t xml:space="preserve"> siguientes:</w:t>
      </w:r>
    </w:p>
    <w:p w:rsidR="00DC329C" w:rsidRPr="009B2D65" w:rsidRDefault="00DC329C" w:rsidP="00DC329C">
      <w:pPr>
        <w:pStyle w:val="SingleTxtG"/>
        <w:rPr>
          <w:lang w:val="es-ES_tradnl"/>
        </w:rPr>
      </w:pPr>
      <w:r w:rsidRPr="009B2D65">
        <w:rPr>
          <w:lang w:val="es-ES_tradnl"/>
        </w:rPr>
        <w:tab/>
        <w:t>a)</w:t>
      </w:r>
      <w:r w:rsidRPr="009B2D65">
        <w:rPr>
          <w:lang w:val="es-ES_tradnl"/>
        </w:rPr>
        <w:tab/>
        <w:t>Denuncia de un acto delictivo;</w:t>
      </w:r>
    </w:p>
    <w:p w:rsidR="00DC329C" w:rsidRPr="009B2D65" w:rsidRDefault="00DC329C" w:rsidP="00DC329C">
      <w:pPr>
        <w:pStyle w:val="SingleTxtG"/>
        <w:rPr>
          <w:lang w:val="es-ES_tradnl"/>
        </w:rPr>
      </w:pPr>
      <w:r w:rsidRPr="009B2D65">
        <w:rPr>
          <w:lang w:val="es-ES_tradnl"/>
        </w:rPr>
        <w:tab/>
        <w:t>b)</w:t>
      </w:r>
      <w:r w:rsidRPr="009B2D65">
        <w:rPr>
          <w:lang w:val="es-ES_tradnl"/>
        </w:rPr>
        <w:tab/>
        <w:t>Autoinculpación;</w:t>
      </w:r>
    </w:p>
    <w:p w:rsidR="00DC329C" w:rsidRPr="009B2D65" w:rsidRDefault="00DC329C" w:rsidP="00DC329C">
      <w:pPr>
        <w:pStyle w:val="SingleTxtG"/>
        <w:rPr>
          <w:lang w:val="es-ES_tradnl"/>
        </w:rPr>
      </w:pPr>
      <w:r w:rsidRPr="009B2D65">
        <w:rPr>
          <w:lang w:val="es-ES_tradnl"/>
        </w:rPr>
        <w:tab/>
        <w:t>c)</w:t>
      </w:r>
      <w:r w:rsidRPr="009B2D65">
        <w:rPr>
          <w:lang w:val="es-ES_tradnl"/>
        </w:rPr>
        <w:tab/>
        <w:t>Denuncia de un trabajador de una empresa, institución u organismo;</w:t>
      </w:r>
    </w:p>
    <w:p w:rsidR="00DC329C" w:rsidRPr="009B2D65" w:rsidRDefault="00DC329C" w:rsidP="00DC329C">
      <w:pPr>
        <w:pStyle w:val="SingleTxtG"/>
        <w:rPr>
          <w:lang w:val="es-ES_tradnl"/>
        </w:rPr>
      </w:pPr>
      <w:r w:rsidRPr="009B2D65">
        <w:rPr>
          <w:lang w:val="es-ES_tradnl"/>
        </w:rPr>
        <w:tab/>
        <w:t>d)</w:t>
      </w:r>
      <w:r w:rsidRPr="009B2D65">
        <w:rPr>
          <w:lang w:val="es-ES_tradnl"/>
        </w:rPr>
        <w:tab/>
        <w:t>Publicación en los medios de información; y</w:t>
      </w:r>
    </w:p>
    <w:p w:rsidR="00DC329C" w:rsidRPr="009B2D65" w:rsidRDefault="00DC329C" w:rsidP="00DC329C">
      <w:pPr>
        <w:pStyle w:val="SingleTxtG"/>
        <w:rPr>
          <w:spacing w:val="-2"/>
          <w:lang w:val="es-ES_tradnl"/>
        </w:rPr>
      </w:pPr>
      <w:r w:rsidRPr="009B2D65">
        <w:rPr>
          <w:lang w:val="es-ES_tradnl"/>
        </w:rPr>
        <w:tab/>
        <w:t>e)</w:t>
      </w:r>
      <w:r w:rsidRPr="009B2D65">
        <w:rPr>
          <w:lang w:val="es-ES_tradnl"/>
        </w:rPr>
        <w:tab/>
      </w:r>
      <w:r w:rsidRPr="009B2D65">
        <w:rPr>
          <w:spacing w:val="-2"/>
          <w:lang w:val="es-ES_tradnl"/>
        </w:rPr>
        <w:t>Si la persona encargada de la instrucción o el fiscal tuvieran noticia directa del hecho delictivo (art</w:t>
      </w:r>
      <w:r>
        <w:rPr>
          <w:spacing w:val="-2"/>
          <w:lang w:val="es-ES_tradnl"/>
        </w:rPr>
        <w:t xml:space="preserve">. </w:t>
      </w:r>
      <w:r w:rsidRPr="009B2D65">
        <w:rPr>
          <w:spacing w:val="-2"/>
          <w:lang w:val="es-ES_tradnl"/>
        </w:rPr>
        <w:t>140).</w:t>
      </w:r>
    </w:p>
    <w:p w:rsidR="00DC329C" w:rsidRPr="009B2D65" w:rsidRDefault="00DC329C" w:rsidP="00DC329C">
      <w:pPr>
        <w:pStyle w:val="SingleTxtG"/>
        <w:rPr>
          <w:lang w:val="es-ES_tradnl"/>
        </w:rPr>
      </w:pPr>
      <w:r w:rsidRPr="009B2D65">
        <w:rPr>
          <w:spacing w:val="-2"/>
          <w:lang w:val="es-ES_tradnl"/>
        </w:rPr>
        <w:t>Los órganos o personas encargados de la instrucción</w:t>
      </w:r>
      <w:r>
        <w:rPr>
          <w:spacing w:val="-2"/>
          <w:lang w:val="es-ES_tradnl"/>
        </w:rPr>
        <w:t>,</w:t>
      </w:r>
      <w:r w:rsidRPr="009B2D65">
        <w:rPr>
          <w:spacing w:val="-2"/>
          <w:lang w:val="es-ES_tradnl"/>
        </w:rPr>
        <w:t xml:space="preserve"> así como los fiscales</w:t>
      </w:r>
      <w:r>
        <w:rPr>
          <w:spacing w:val="-2"/>
          <w:lang w:val="es-ES_tradnl"/>
        </w:rPr>
        <w:t>,</w:t>
      </w:r>
      <w:r w:rsidRPr="009B2D65">
        <w:rPr>
          <w:spacing w:val="-2"/>
          <w:lang w:val="es-ES_tradnl"/>
        </w:rPr>
        <w:t xml:space="preserve"> tienen la obligación de tramitar, registrar y examinar toda denuncia sobre la comisión o tentativa de delito. La negativa a tramitar una denuncia puede recurrirse ante el fiscal o los tribunales según el procedimiento establecido en los artículos 122, 123 y 124 del </w:t>
      </w:r>
      <w:r w:rsidRPr="009B2D65">
        <w:rPr>
          <w:lang w:val="es-ES_tradnl"/>
        </w:rPr>
        <w:t>Código de Procedimiento Penal. De darse los motivos y fundamentos contemplados en el artículo 140 del Código de Procedimiento Penal</w:t>
      </w:r>
      <w:r>
        <w:rPr>
          <w:lang w:val="es-ES_tradnl"/>
        </w:rPr>
        <w:t>,</w:t>
      </w:r>
      <w:r w:rsidRPr="009B2D65">
        <w:rPr>
          <w:lang w:val="es-ES_tradnl"/>
        </w:rPr>
        <w:t xml:space="preserve"> la persona en</w:t>
      </w:r>
      <w:r>
        <w:rPr>
          <w:lang w:val="es-ES_tradnl"/>
        </w:rPr>
        <w:t>cargada de la instrucción y el f</w:t>
      </w:r>
      <w:r w:rsidRPr="009B2D65">
        <w:rPr>
          <w:lang w:val="es-ES_tradnl"/>
        </w:rPr>
        <w:t>iscal dictarán auto de apertura de sumario. La apertura de un sumario según el procedimiento contemplado en el artículo 146 de</w:t>
      </w:r>
      <w:r>
        <w:rPr>
          <w:lang w:val="es-ES_tradnl"/>
        </w:rPr>
        <w:t>l</w:t>
      </w:r>
      <w:r w:rsidRPr="009B2D65">
        <w:rPr>
          <w:lang w:val="es-ES_tradnl"/>
        </w:rPr>
        <w:t xml:space="preserve"> Código y la ejecución de las actuaciones sumariales oportunas </w:t>
      </w:r>
      <w:r>
        <w:rPr>
          <w:lang w:val="es-ES_tradnl"/>
        </w:rPr>
        <w:t>pueden</w:t>
      </w:r>
      <w:r w:rsidRPr="009B2D65">
        <w:rPr>
          <w:lang w:val="es-ES_tradnl"/>
        </w:rPr>
        <w:t xml:space="preserve"> también </w:t>
      </w:r>
      <w:r>
        <w:rPr>
          <w:lang w:val="es-ES_tradnl"/>
        </w:rPr>
        <w:t xml:space="preserve">decidirlas </w:t>
      </w:r>
      <w:r w:rsidRPr="009B2D65">
        <w:rPr>
          <w:lang w:val="es-ES_tradnl"/>
        </w:rPr>
        <w:t>a:</w:t>
      </w:r>
    </w:p>
    <w:p w:rsidR="00DC329C" w:rsidRPr="009B2D65" w:rsidRDefault="00DC329C" w:rsidP="00DC329C">
      <w:pPr>
        <w:pStyle w:val="SingleTxtG"/>
        <w:rPr>
          <w:lang w:val="es-ES_tradnl"/>
        </w:rPr>
      </w:pPr>
      <w:r w:rsidRPr="009B2D65">
        <w:rPr>
          <w:lang w:val="es-ES_tradnl"/>
        </w:rPr>
        <w:tab/>
        <w:t>a)</w:t>
      </w:r>
      <w:r w:rsidRPr="009B2D65">
        <w:rPr>
          <w:lang w:val="es-ES_tradnl"/>
        </w:rPr>
        <w:tab/>
        <w:t>Los jefes de grupo</w:t>
      </w:r>
      <w:r>
        <w:rPr>
          <w:lang w:val="es-ES_tradnl"/>
        </w:rPr>
        <w:t>s</w:t>
      </w:r>
      <w:r w:rsidRPr="009B2D65">
        <w:rPr>
          <w:lang w:val="es-ES_tradnl"/>
        </w:rPr>
        <w:t xml:space="preserve"> y expediciones geológicas que se encuentren alejados de los órganos de instrucción penal</w:t>
      </w:r>
      <w:r>
        <w:rPr>
          <w:lang w:val="es-ES_tradnl"/>
        </w:rPr>
        <w:t>,</w:t>
      </w:r>
      <w:r w:rsidRPr="009B2D65">
        <w:rPr>
          <w:lang w:val="es-ES_tradnl"/>
        </w:rPr>
        <w:t xml:space="preserve"> cuando se trate de delitos cometidos en el lugar en que se encuentran dichos grupos y expediciones; y</w:t>
      </w:r>
    </w:p>
    <w:p w:rsidR="00DC329C" w:rsidRPr="009B2D65" w:rsidRDefault="00DC329C" w:rsidP="00DC329C">
      <w:pPr>
        <w:pStyle w:val="SingleTxtG"/>
        <w:rPr>
          <w:lang w:val="es-ES_tradnl"/>
        </w:rPr>
      </w:pPr>
      <w:r w:rsidRPr="009B2D65">
        <w:rPr>
          <w:lang w:val="es-ES_tradnl"/>
        </w:rPr>
        <w:tab/>
        <w:t>b)</w:t>
      </w:r>
      <w:r w:rsidRPr="009B2D65">
        <w:rPr>
          <w:lang w:val="es-ES_tradnl"/>
        </w:rPr>
        <w:tab/>
        <w:t>Los jefes de representaciones diplomáticas y oficinas consulares de la República de Tayikistán</w:t>
      </w:r>
      <w:r>
        <w:rPr>
          <w:lang w:val="es-ES_tradnl"/>
        </w:rPr>
        <w:t>,</w:t>
      </w:r>
      <w:r w:rsidRPr="009B2D65">
        <w:rPr>
          <w:lang w:val="es-ES_tradnl"/>
        </w:rPr>
        <w:t xml:space="preserve"> cuando se trate de delitos cometidos dentro de dichas representaciones y oficinas (art.</w:t>
      </w:r>
      <w:r>
        <w:rPr>
          <w:lang w:val="es-ES_tradnl"/>
        </w:rPr>
        <w:t xml:space="preserve"> </w:t>
      </w:r>
      <w:r w:rsidRPr="009B2D65">
        <w:rPr>
          <w:lang w:val="es-ES_tradnl"/>
        </w:rPr>
        <w:t>40).</w:t>
      </w:r>
    </w:p>
    <w:p w:rsidR="00DC329C" w:rsidRPr="009B2D65" w:rsidRDefault="00DC329C" w:rsidP="00DC329C">
      <w:pPr>
        <w:pStyle w:val="SingleTxtG"/>
        <w:rPr>
          <w:lang w:val="es-ES_tradnl"/>
        </w:rPr>
      </w:pPr>
      <w:r w:rsidRPr="009B2D65">
        <w:rPr>
          <w:lang w:val="es-ES_tradnl"/>
        </w:rPr>
        <w:t>Con arreglo al párrafo 5 del artículo 161 del Código de Procedimiento Penal cuando se trate de delitos tipificados en el artículo 189 del Código Penal (incitación a la discordia étnica, racial, regional o religiosa) deberá practicarse obligatoriamente una investigación preliminar, que corresponderá realizar a los órganos de seguridad del Estado.</w:t>
      </w:r>
    </w:p>
    <w:p w:rsidR="00DC329C" w:rsidRPr="009B2D65" w:rsidRDefault="00DC329C" w:rsidP="00DC329C">
      <w:pPr>
        <w:pStyle w:val="SingleTxtG"/>
        <w:rPr>
          <w:lang w:val="es-ES_tradnl"/>
        </w:rPr>
      </w:pPr>
      <w:r w:rsidRPr="009B2D65">
        <w:rPr>
          <w:lang w:val="es-ES_tradnl"/>
        </w:rPr>
        <w:t>41.</w:t>
      </w:r>
      <w:r w:rsidRPr="009B2D65">
        <w:rPr>
          <w:lang w:val="es-ES_tradnl"/>
        </w:rPr>
        <w:tab/>
        <w:t>Se considera víctima a toda persona, independientemente de su edad</w:t>
      </w:r>
      <w:r>
        <w:rPr>
          <w:lang w:val="es-ES_tradnl"/>
        </w:rPr>
        <w:t xml:space="preserve"> o condición</w:t>
      </w:r>
      <w:r w:rsidRPr="009B2D65">
        <w:rPr>
          <w:lang w:val="es-ES_tradnl"/>
        </w:rPr>
        <w:t xml:space="preserve"> psíquic</w:t>
      </w:r>
      <w:r>
        <w:rPr>
          <w:lang w:val="es-ES_tradnl"/>
        </w:rPr>
        <w:t>a</w:t>
      </w:r>
      <w:r w:rsidRPr="009B2D65">
        <w:rPr>
          <w:lang w:val="es-ES_tradnl"/>
        </w:rPr>
        <w:t xml:space="preserve"> </w:t>
      </w:r>
      <w:r>
        <w:rPr>
          <w:lang w:val="es-ES_tradnl"/>
        </w:rPr>
        <w:t>y</w:t>
      </w:r>
      <w:r w:rsidRPr="009B2D65">
        <w:rPr>
          <w:lang w:val="es-ES_tradnl"/>
        </w:rPr>
        <w:t xml:space="preserve"> físic</w:t>
      </w:r>
      <w:r>
        <w:rPr>
          <w:lang w:val="es-ES_tradnl"/>
        </w:rPr>
        <w:t>a</w:t>
      </w:r>
      <w:r w:rsidRPr="009B2D65">
        <w:rPr>
          <w:lang w:val="es-ES_tradnl"/>
        </w:rPr>
        <w:t>, que haya sufrido a causa de un delito daños físicos, materiales o morales</w:t>
      </w:r>
      <w:r>
        <w:rPr>
          <w:lang w:val="es-ES_tradnl"/>
        </w:rPr>
        <w:t>,</w:t>
      </w:r>
      <w:r w:rsidRPr="009B2D65">
        <w:rPr>
          <w:lang w:val="es-ES_tradnl"/>
        </w:rPr>
        <w:t xml:space="preserve"> así como toda persona cuyos derechos e intereses se hayan visto directamente amenazados por </w:t>
      </w:r>
      <w:r>
        <w:rPr>
          <w:lang w:val="es-ES_tradnl"/>
        </w:rPr>
        <w:t>un</w:t>
      </w:r>
      <w:r w:rsidRPr="009B2D65">
        <w:rPr>
          <w:lang w:val="es-ES_tradnl"/>
        </w:rPr>
        <w:t xml:space="preserve"> hecho delictivo. Puede reconocerse </w:t>
      </w:r>
      <w:r>
        <w:rPr>
          <w:lang w:val="es-ES_tradnl"/>
        </w:rPr>
        <w:t xml:space="preserve">también </w:t>
      </w:r>
      <w:r w:rsidRPr="009B2D65">
        <w:rPr>
          <w:lang w:val="es-ES_tradnl"/>
        </w:rPr>
        <w:t xml:space="preserve">como víctima a toda persona jurídica que se haya visto perjudicada moral o materialmente por </w:t>
      </w:r>
      <w:r>
        <w:rPr>
          <w:lang w:val="es-ES_tradnl"/>
        </w:rPr>
        <w:t>un</w:t>
      </w:r>
      <w:r w:rsidRPr="009B2D65">
        <w:rPr>
          <w:lang w:val="es-ES_tradnl"/>
        </w:rPr>
        <w:t xml:space="preserve"> delito. En ese caso</w:t>
      </w:r>
      <w:r>
        <w:rPr>
          <w:lang w:val="es-ES_tradnl"/>
        </w:rPr>
        <w:t>,</w:t>
      </w:r>
      <w:r w:rsidRPr="009B2D65">
        <w:rPr>
          <w:lang w:val="es-ES_tradnl"/>
        </w:rPr>
        <w:t xml:space="preserve"> los derechos y obligaciones de la víctima </w:t>
      </w:r>
      <w:r>
        <w:rPr>
          <w:lang w:val="es-ES_tradnl"/>
        </w:rPr>
        <w:t>quedarán al cuidado de</w:t>
      </w:r>
      <w:r w:rsidRPr="009B2D65">
        <w:rPr>
          <w:lang w:val="es-ES_tradnl"/>
        </w:rPr>
        <w:t xml:space="preserve"> un representante de dicha persona jurídica. Las personas encargadas de la instrucción y los jueces podrán reconocer a la persona física o jurídica como víctima por medio de un auto y los tribunales mediante un</w:t>
      </w:r>
      <w:r>
        <w:rPr>
          <w:lang w:val="es-ES_tradnl"/>
        </w:rPr>
        <w:t>a resolución,</w:t>
      </w:r>
      <w:r w:rsidRPr="009B2D65">
        <w:rPr>
          <w:lang w:val="es-ES_tradnl"/>
        </w:rPr>
        <w:t xml:space="preserve"> inmediatamente después de que hayan quedado establecidos los hechos delictivos y los daños </w:t>
      </w:r>
      <w:r>
        <w:rPr>
          <w:lang w:val="es-ES_tradnl"/>
        </w:rPr>
        <w:t>irrog</w:t>
      </w:r>
      <w:r w:rsidRPr="009B2D65">
        <w:rPr>
          <w:lang w:val="es-ES_tradnl"/>
        </w:rPr>
        <w:t>ados. Las víctimas y sus representantes tienen derecho a:</w:t>
      </w:r>
    </w:p>
    <w:p w:rsidR="00DC329C" w:rsidRPr="009B2D65" w:rsidRDefault="00DC329C" w:rsidP="00DC329C">
      <w:pPr>
        <w:pStyle w:val="SingleTxtG"/>
        <w:rPr>
          <w:lang w:val="es-ES_tradnl"/>
        </w:rPr>
      </w:pPr>
      <w:r w:rsidRPr="009B2D65">
        <w:rPr>
          <w:lang w:val="es-ES_tradnl"/>
        </w:rPr>
        <w:tab/>
        <w:t>a)</w:t>
      </w:r>
      <w:r w:rsidRPr="009B2D65">
        <w:rPr>
          <w:lang w:val="es-ES_tradnl"/>
        </w:rPr>
        <w:tab/>
        <w:t>Presentar pruebas;</w:t>
      </w:r>
    </w:p>
    <w:p w:rsidR="00DC329C" w:rsidRPr="009B2D65" w:rsidRDefault="00DC329C" w:rsidP="00DC329C">
      <w:pPr>
        <w:pStyle w:val="SingleTxtG"/>
        <w:rPr>
          <w:lang w:val="es-ES_tradnl"/>
        </w:rPr>
      </w:pPr>
      <w:r w:rsidRPr="009B2D65">
        <w:rPr>
          <w:lang w:val="es-ES_tradnl"/>
        </w:rPr>
        <w:tab/>
        <w:t>b)</w:t>
      </w:r>
      <w:r w:rsidRPr="009B2D65">
        <w:rPr>
          <w:lang w:val="es-ES_tradnl"/>
        </w:rPr>
        <w:tab/>
        <w:t>Presentar peticiones y recusaciones;</w:t>
      </w:r>
    </w:p>
    <w:p w:rsidR="00DC329C" w:rsidRPr="009B2D65" w:rsidRDefault="00DC329C" w:rsidP="00DC329C">
      <w:pPr>
        <w:pStyle w:val="SingleTxtG"/>
        <w:rPr>
          <w:lang w:val="es-ES_tradnl"/>
        </w:rPr>
      </w:pPr>
      <w:r w:rsidRPr="009B2D65">
        <w:rPr>
          <w:lang w:val="es-ES_tradnl"/>
        </w:rPr>
        <w:tab/>
        <w:t>c)</w:t>
      </w:r>
      <w:r w:rsidRPr="009B2D65">
        <w:rPr>
          <w:lang w:val="es-ES_tradnl"/>
        </w:rPr>
        <w:tab/>
        <w:t>Prestar declaración en su lengua materna o en otra lengua que conozcan;</w:t>
      </w:r>
    </w:p>
    <w:p w:rsidR="00DC329C" w:rsidRPr="009B2D65" w:rsidRDefault="00DC329C" w:rsidP="00DC329C">
      <w:pPr>
        <w:pStyle w:val="SingleTxtG"/>
        <w:rPr>
          <w:lang w:val="es-ES_tradnl"/>
        </w:rPr>
      </w:pPr>
      <w:r w:rsidRPr="009B2D65">
        <w:rPr>
          <w:lang w:val="es-ES_tradnl"/>
        </w:rPr>
        <w:tab/>
        <w:t>d)</w:t>
      </w:r>
      <w:r w:rsidRPr="009B2D65">
        <w:rPr>
          <w:lang w:val="es-ES_tradnl"/>
        </w:rPr>
        <w:tab/>
        <w:t>Recurrir a los servicios gratuitos de un intérprete;</w:t>
      </w:r>
    </w:p>
    <w:p w:rsidR="00DC329C" w:rsidRPr="009B2D65" w:rsidRDefault="00DC329C" w:rsidP="00DC329C">
      <w:pPr>
        <w:pStyle w:val="SingleTxtG"/>
        <w:rPr>
          <w:lang w:val="es-ES_tradnl"/>
        </w:rPr>
      </w:pPr>
      <w:r w:rsidRPr="009B2D65">
        <w:rPr>
          <w:lang w:val="es-ES_tradnl"/>
        </w:rPr>
        <w:tab/>
        <w:t>e)</w:t>
      </w:r>
      <w:r w:rsidRPr="009B2D65">
        <w:rPr>
          <w:lang w:val="es-ES_tradnl"/>
        </w:rPr>
        <w:tab/>
      </w:r>
      <w:r>
        <w:rPr>
          <w:lang w:val="es-ES_tradnl"/>
        </w:rPr>
        <w:t>Contar con</w:t>
      </w:r>
      <w:r w:rsidRPr="009B2D65">
        <w:rPr>
          <w:lang w:val="es-ES_tradnl"/>
        </w:rPr>
        <w:t xml:space="preserve"> un representante;</w:t>
      </w:r>
    </w:p>
    <w:p w:rsidR="00DC329C" w:rsidRPr="009B2D65" w:rsidRDefault="00DC329C" w:rsidP="00DC329C">
      <w:pPr>
        <w:pStyle w:val="SingleTxtG"/>
        <w:rPr>
          <w:lang w:val="es-ES_tradnl"/>
        </w:rPr>
      </w:pPr>
      <w:r w:rsidRPr="009B2D65">
        <w:rPr>
          <w:lang w:val="es-ES_tradnl"/>
        </w:rPr>
        <w:tab/>
        <w:t>f)</w:t>
      </w:r>
      <w:r w:rsidRPr="009B2D65">
        <w:rPr>
          <w:lang w:val="es-ES_tradnl"/>
        </w:rPr>
        <w:tab/>
        <w:t>T</w:t>
      </w:r>
      <w:r>
        <w:rPr>
          <w:lang w:val="es-ES_tradnl"/>
        </w:rPr>
        <w:t>oma</w:t>
      </w:r>
      <w:r w:rsidRPr="009B2D65">
        <w:rPr>
          <w:lang w:val="es-ES_tradnl"/>
        </w:rPr>
        <w:t xml:space="preserve">r conocimiento </w:t>
      </w:r>
      <w:r>
        <w:rPr>
          <w:lang w:val="es-ES_tradnl"/>
        </w:rPr>
        <w:t>de</w:t>
      </w:r>
      <w:r w:rsidRPr="009B2D65">
        <w:rPr>
          <w:lang w:val="es-ES_tradnl"/>
        </w:rPr>
        <w:t xml:space="preserve"> los autos de las diligencias procesales en que haya tomado parte y formular observaciones al respecto;</w:t>
      </w:r>
    </w:p>
    <w:p w:rsidR="00DC329C" w:rsidRPr="009B2D65" w:rsidRDefault="00DC329C" w:rsidP="00DC329C">
      <w:pPr>
        <w:pStyle w:val="SingleTxtG"/>
        <w:rPr>
          <w:lang w:val="es-ES_tradnl"/>
        </w:rPr>
      </w:pPr>
      <w:r w:rsidRPr="009B2D65">
        <w:rPr>
          <w:lang w:val="es-ES_tradnl"/>
        </w:rPr>
        <w:tab/>
        <w:t>g)</w:t>
      </w:r>
      <w:r w:rsidRPr="009B2D65">
        <w:rPr>
          <w:lang w:val="es-ES_tradnl"/>
        </w:rPr>
        <w:tab/>
        <w:t xml:space="preserve">Participar en los actos instructorios practicados por la persona encargada de la instrucción que se hayan realizado a instancia de la víctima o de su representante; </w:t>
      </w:r>
    </w:p>
    <w:p w:rsidR="00DC329C" w:rsidRPr="009B2D65" w:rsidRDefault="00DC329C" w:rsidP="00DC329C">
      <w:pPr>
        <w:pStyle w:val="SingleTxtG"/>
        <w:rPr>
          <w:lang w:val="es-ES_tradnl"/>
        </w:rPr>
      </w:pPr>
      <w:r w:rsidRPr="009B2D65">
        <w:rPr>
          <w:lang w:val="es-ES_tradnl"/>
        </w:rPr>
        <w:tab/>
        <w:t>h)</w:t>
      </w:r>
      <w:r w:rsidRPr="009B2D65">
        <w:rPr>
          <w:lang w:val="es-ES_tradnl"/>
        </w:rPr>
        <w:tab/>
        <w:t>Al concluir la investigación, tener conocimiento de todas las piezas del sumario, tomar de est</w:t>
      </w:r>
      <w:r>
        <w:rPr>
          <w:lang w:val="es-ES_tradnl"/>
        </w:rPr>
        <w:t>a</w:t>
      </w:r>
      <w:r w:rsidRPr="009B2D65">
        <w:rPr>
          <w:lang w:val="es-ES_tradnl"/>
        </w:rPr>
        <w:t>s todos los datos que sean precisos y participar en las vistas j</w:t>
      </w:r>
      <w:r>
        <w:rPr>
          <w:lang w:val="es-ES_tradnl"/>
        </w:rPr>
        <w:t>udiciales en primera instancia;</w:t>
      </w:r>
    </w:p>
    <w:p w:rsidR="00DC329C" w:rsidRPr="009B2D65" w:rsidRDefault="00DC329C" w:rsidP="00DC329C">
      <w:pPr>
        <w:pStyle w:val="SingleTxtG"/>
        <w:rPr>
          <w:lang w:val="es-ES_tradnl"/>
        </w:rPr>
      </w:pPr>
      <w:r w:rsidRPr="009B2D65">
        <w:rPr>
          <w:lang w:val="es-ES_tradnl"/>
        </w:rPr>
        <w:tab/>
        <w:t>i)</w:t>
      </w:r>
      <w:r w:rsidRPr="009B2D65">
        <w:rPr>
          <w:lang w:val="es-ES_tradnl"/>
        </w:rPr>
        <w:tab/>
        <w:t>Tener conocimiento del acta del juicio oral y formular observaciones al respecto;</w:t>
      </w:r>
    </w:p>
    <w:p w:rsidR="00DC329C" w:rsidRPr="009B2D65" w:rsidRDefault="00DC329C" w:rsidP="00DC329C">
      <w:pPr>
        <w:pStyle w:val="SingleTxtG"/>
        <w:rPr>
          <w:lang w:val="es-ES_tradnl"/>
        </w:rPr>
      </w:pPr>
      <w:r w:rsidRPr="009B2D65">
        <w:rPr>
          <w:lang w:val="es-ES_tradnl"/>
        </w:rPr>
        <w:tab/>
        <w:t>j)</w:t>
      </w:r>
      <w:r w:rsidRPr="009B2D65">
        <w:rPr>
          <w:lang w:val="es-ES_tradnl"/>
        </w:rPr>
        <w:tab/>
        <w:t xml:space="preserve">Interponer quejas por los actos o decisiones de las personas encargadas de la instrucción, el </w:t>
      </w:r>
      <w:r>
        <w:rPr>
          <w:lang w:val="es-ES_tradnl"/>
        </w:rPr>
        <w:t>f</w:t>
      </w:r>
      <w:r w:rsidRPr="009B2D65">
        <w:rPr>
          <w:lang w:val="es-ES_tradnl"/>
        </w:rPr>
        <w:t>iscal, el tribunal o los jueces;</w:t>
      </w:r>
    </w:p>
    <w:p w:rsidR="00DC329C" w:rsidRPr="009B2D65" w:rsidRDefault="00DC329C" w:rsidP="00DC329C">
      <w:pPr>
        <w:pStyle w:val="SingleTxtG"/>
        <w:rPr>
          <w:lang w:val="es-ES_tradnl"/>
        </w:rPr>
      </w:pPr>
      <w:r w:rsidRPr="009B2D65">
        <w:rPr>
          <w:lang w:val="es-ES_tradnl"/>
        </w:rPr>
        <w:tab/>
        <w:t>k)</w:t>
      </w:r>
      <w:r w:rsidRPr="009B2D65">
        <w:rPr>
          <w:lang w:val="es-ES_tradnl"/>
        </w:rPr>
        <w:tab/>
        <w:t>Recurrir las sentencias, dictámenes o decisiones del tribunal;</w:t>
      </w:r>
    </w:p>
    <w:p w:rsidR="00DC329C" w:rsidRPr="00CC2B57" w:rsidRDefault="00DC329C" w:rsidP="00DC329C">
      <w:pPr>
        <w:pStyle w:val="SingleTxtG"/>
      </w:pPr>
      <w:r>
        <w:tab/>
      </w:r>
      <w:r w:rsidRPr="00CC2B57">
        <w:t>l)</w:t>
      </w:r>
      <w:r>
        <w:tab/>
        <w:t>Recib</w:t>
      </w:r>
      <w:r w:rsidRPr="00CC2B57">
        <w:t xml:space="preserve">ir notificaciones sobre las quejas y protestas interpuestas en relación con la causa e impugnarlas; </w:t>
      </w:r>
      <w:r>
        <w:t>y</w:t>
      </w:r>
    </w:p>
    <w:p w:rsidR="00DC329C" w:rsidRPr="00CC2B57" w:rsidRDefault="00DC329C" w:rsidP="00DC329C">
      <w:pPr>
        <w:pStyle w:val="SingleTxtG"/>
      </w:pPr>
      <w:r>
        <w:tab/>
      </w:r>
      <w:r w:rsidRPr="00CC2B57">
        <w:t>m)</w:t>
      </w:r>
      <w:r>
        <w:tab/>
      </w:r>
      <w:r w:rsidRPr="00CC2B57">
        <w:t xml:space="preserve">Participar en el examen judicial de las quejas y protestas interpuestas. </w:t>
      </w:r>
    </w:p>
    <w:p w:rsidR="00DC329C" w:rsidRPr="00CC2B57" w:rsidRDefault="00DC329C" w:rsidP="00DC329C">
      <w:pPr>
        <w:pStyle w:val="SingleTxtG"/>
      </w:pPr>
      <w:r w:rsidRPr="00CC2B57">
        <w:t>42.</w:t>
      </w:r>
      <w:r w:rsidRPr="00CC2B57">
        <w:tab/>
        <w:t xml:space="preserve">Las partes en el proceso penal y otros particulares, independientemente de </w:t>
      </w:r>
      <w:r>
        <w:t xml:space="preserve">cuál sea </w:t>
      </w:r>
      <w:r w:rsidRPr="00CC2B57">
        <w:t>su etnia, raza, género, lengua, credo, convicciones políticas, nivel educativo</w:t>
      </w:r>
      <w:r>
        <w:t xml:space="preserve"> o</w:t>
      </w:r>
      <w:r w:rsidRPr="00CC2B57">
        <w:t xml:space="preserve"> situación social y patrimonial</w:t>
      </w:r>
      <w:r>
        <w:t>,</w:t>
      </w:r>
      <w:r w:rsidRPr="00CC2B57">
        <w:t xml:space="preserve"> que estén afectadas por el examen de la causa penal y hayan visto conculcados sus intereses tendrán derecho a impugnar, según el procedimiento y en los plazos establecidos en el Código de Procedimiento Penal, los actos y decisiones ilícitos o no fundamentados de las personas encargadas de la instrucción, el fiscal,</w:t>
      </w:r>
      <w:r>
        <w:t xml:space="preserve"> los</w:t>
      </w:r>
      <w:r w:rsidRPr="00CC2B57">
        <w:t xml:space="preserve"> jueces y </w:t>
      </w:r>
      <w:r>
        <w:t>los tribunales (</w:t>
      </w:r>
      <w:r w:rsidRPr="00CC2B57">
        <w:t>artículo 23 del Código de Procedimiento Penal). Las quejas podrán presentarse oralmente o por escrito. En el caso de las quejas presentadas oralmente</w:t>
      </w:r>
      <w:r>
        <w:t>,</w:t>
      </w:r>
      <w:r w:rsidRPr="00CC2B57">
        <w:t xml:space="preserve"> se levantará el acta correspondiente</w:t>
      </w:r>
      <w:r>
        <w:t>,</w:t>
      </w:r>
      <w:r w:rsidRPr="00CC2B57">
        <w:t xml:space="preserve"> que deberán firmar tanto el reclamante como el funcionario que </w:t>
      </w:r>
      <w:r>
        <w:t>reciba</w:t>
      </w:r>
      <w:r w:rsidRPr="00CC2B57">
        <w:t xml:space="preserve"> la queja. Las quejas presentadas oralmente por un ciudadano al ser recibido por </w:t>
      </w:r>
      <w:r>
        <w:t>un</w:t>
      </w:r>
      <w:r w:rsidRPr="00CC2B57">
        <w:t xml:space="preserve"> funcionario correspondiente</w:t>
      </w:r>
      <w:r>
        <w:t>,</w:t>
      </w:r>
      <w:r w:rsidRPr="00CC2B57">
        <w:t xml:space="preserve"> se resolverán con arreglo al mismo procedimiento que rige el trámite de las quejas presentadas por escrito. A las quejas podrán </w:t>
      </w:r>
      <w:r>
        <w:t>adjuntarse</w:t>
      </w:r>
      <w:r w:rsidRPr="00CC2B57">
        <w:t xml:space="preserve"> documentos </w:t>
      </w:r>
      <w:r>
        <w:t>anexos</w:t>
      </w:r>
      <w:r w:rsidRPr="00CC2B57">
        <w:t xml:space="preserve"> (art. 119).</w:t>
      </w:r>
    </w:p>
    <w:p w:rsidR="00DC329C" w:rsidRPr="00CC2B57" w:rsidRDefault="00DC329C" w:rsidP="00DC329C">
      <w:pPr>
        <w:pStyle w:val="SingleTxtG"/>
      </w:pPr>
      <w:r w:rsidRPr="00CC2B57">
        <w:t>43.</w:t>
      </w:r>
      <w:r w:rsidRPr="00CC2B57">
        <w:tab/>
        <w:t>Según datos facilitados por el Comisionado para los Derechos Humanos, desde el establecimiento de esta institución el 27 de mayo de 2009, el Comisionado no ha recibido queja alguna por discriminación racial.</w:t>
      </w:r>
    </w:p>
    <w:p w:rsidR="00DC329C" w:rsidRPr="00CC2B57" w:rsidRDefault="00DC329C" w:rsidP="00DC329C">
      <w:pPr>
        <w:pStyle w:val="H23G"/>
      </w:pPr>
      <w:r>
        <w:tab/>
      </w:r>
      <w:r>
        <w:tab/>
      </w:r>
      <w:r w:rsidRPr="00CC2B57">
        <w:t>Prevención de la discriminación racial en la administración de justicia penal</w:t>
      </w:r>
    </w:p>
    <w:p w:rsidR="00DC329C" w:rsidRPr="00CC2B57" w:rsidRDefault="00DC329C" w:rsidP="00DC329C">
      <w:pPr>
        <w:pStyle w:val="SingleTxtG"/>
      </w:pPr>
      <w:r w:rsidRPr="00CC2B57">
        <w:t>44.</w:t>
      </w:r>
      <w:r w:rsidRPr="00CC2B57">
        <w:tab/>
        <w:t xml:space="preserve">Los principales cometidos de la administración de justicia penal son: proteger los derechos y libertades del hombre y el ciudadano, dar justa solución a los casos examinados por los tribunales, observar las normas procesales durante la aplicación de la legislación penal, garantizar la protección de los intereses legítimos de las partes en el proceso penal y otras personas, prevenir los delitos, en particular los cometidos por causas étnicas, por el </w:t>
      </w:r>
      <w:r>
        <w:t>género</w:t>
      </w:r>
      <w:r w:rsidRPr="00CC2B57">
        <w:t xml:space="preserve">, por el color de la piel, por </w:t>
      </w:r>
      <w:r>
        <w:t xml:space="preserve">el </w:t>
      </w:r>
      <w:r w:rsidRPr="00CC2B57">
        <w:t>idioma, el credo, o el origen étnico o social. Con arreglo al artículo 178 del Código de Procedimiento Penal</w:t>
      </w:r>
      <w:r>
        <w:t>, cuando</w:t>
      </w:r>
      <w:r w:rsidRPr="00CC2B57">
        <w:t xml:space="preserve"> durante la instrucción de la causa penal</w:t>
      </w:r>
      <w:r>
        <w:t xml:space="preserve"> se determinan</w:t>
      </w:r>
      <w:r w:rsidRPr="00CC2B57">
        <w:t xml:space="preserve"> las circunstancias que hicieron posible la comisión de un delito, el investigador está facultado para </w:t>
      </w:r>
      <w:r>
        <w:t>requerir</w:t>
      </w:r>
      <w:r w:rsidRPr="00CC2B57">
        <w:t xml:space="preserve"> de los órganos o instituciones competente</w:t>
      </w:r>
      <w:r>
        <w:t>s</w:t>
      </w:r>
      <w:r w:rsidRPr="00CC2B57">
        <w:t>, independientemente de su régimen de propiedad, así como de cualquier funcionario</w:t>
      </w:r>
      <w:r>
        <w:t>,</w:t>
      </w:r>
      <w:r w:rsidRPr="00CC2B57">
        <w:t xml:space="preserve"> la adopción de medidas para que se subsanen dichas circunstancias o violaciones de la ley. Por otra parte, con arreglo a los artículos 470 </w:t>
      </w:r>
      <w:r>
        <w:t>a</w:t>
      </w:r>
      <w:r w:rsidRPr="00CC2B57">
        <w:t xml:space="preserve"> 475 del Código</w:t>
      </w:r>
      <w:r>
        <w:t>,</w:t>
      </w:r>
      <w:r w:rsidRPr="00CC2B57">
        <w:t xml:space="preserve"> con miras a prevenir la discriminación racial en el procedimiento penal, en caso necesario </w:t>
      </w:r>
      <w:r>
        <w:t>cabe</w:t>
      </w:r>
      <w:r w:rsidRPr="00CC2B57">
        <w:t xml:space="preserve"> recurrir a la asistencia jurídica de los funcionarios competentes de otros estados para que cooper</w:t>
      </w:r>
      <w:r>
        <w:t>en con los tribunales, fiscales</w:t>
      </w:r>
      <w:r w:rsidRPr="00CC2B57">
        <w:t xml:space="preserve"> y personas en instancias encargadas de la instrucción.</w:t>
      </w:r>
    </w:p>
    <w:p w:rsidR="00DC329C" w:rsidRPr="00CC2B57" w:rsidRDefault="00DC329C" w:rsidP="00DC329C">
      <w:pPr>
        <w:pStyle w:val="SingleTxtG"/>
      </w:pPr>
      <w:r w:rsidRPr="00CC2B57">
        <w:t>45.</w:t>
      </w:r>
      <w:r w:rsidRPr="00CC2B57">
        <w:tab/>
        <w:t>Para la igualdad de todos ante la ley y los tribunales</w:t>
      </w:r>
      <w:r>
        <w:t>,</w:t>
      </w:r>
      <w:r w:rsidRPr="00CC2B57">
        <w:t xml:space="preserve"> véase el párrafo 28 del presente informe.</w:t>
      </w:r>
    </w:p>
    <w:p w:rsidR="00DC329C" w:rsidRPr="00CC2B57" w:rsidRDefault="00DC329C" w:rsidP="00DC329C">
      <w:pPr>
        <w:pStyle w:val="H1G"/>
      </w:pPr>
      <w:r>
        <w:tab/>
      </w:r>
      <w:r w:rsidRPr="00CC2B57">
        <w:t>B.</w:t>
      </w:r>
      <w:r w:rsidRPr="00CC2B57">
        <w:tab/>
        <w:t>El derecho a la seguridad personal y a la protección del Estado</w:t>
      </w:r>
      <w:r>
        <w:br/>
      </w:r>
      <w:r w:rsidRPr="00CC2B57">
        <w:t>contra todo acto de violencia o atentado contra la integridad</w:t>
      </w:r>
      <w:r>
        <w:br/>
      </w:r>
      <w:r w:rsidRPr="00CC2B57">
        <w:t>personal cometido por funcionarios públicos o por cualquier</w:t>
      </w:r>
      <w:r>
        <w:br/>
        <w:t>individuo, grupo o institución</w:t>
      </w:r>
    </w:p>
    <w:p w:rsidR="00DC329C" w:rsidRPr="00CC2B57" w:rsidRDefault="00DC329C" w:rsidP="00DC329C">
      <w:pPr>
        <w:pStyle w:val="H23G"/>
      </w:pPr>
      <w:r>
        <w:tab/>
      </w:r>
      <w:r>
        <w:tab/>
      </w:r>
      <w:r w:rsidRPr="00CC2B57">
        <w:t xml:space="preserve">Imposición de </w:t>
      </w:r>
      <w:r>
        <w:t>condenas</w:t>
      </w:r>
      <w:r w:rsidRPr="00CC2B57">
        <w:t xml:space="preserve"> a toda persona (funcionarios del Estado u otras</w:t>
      </w:r>
      <w:r>
        <w:br/>
      </w:r>
      <w:r w:rsidRPr="00CC2B57">
        <w:t>personas) que cometan actos violentos por motivos raciales</w:t>
      </w:r>
    </w:p>
    <w:p w:rsidR="00DC329C" w:rsidRPr="00CC2B57" w:rsidRDefault="00DC329C" w:rsidP="00DC329C">
      <w:pPr>
        <w:pStyle w:val="SingleTxtG"/>
      </w:pPr>
      <w:r w:rsidRPr="00CC2B57">
        <w:t>46.</w:t>
      </w:r>
      <w:r w:rsidRPr="00CC2B57">
        <w:tab/>
        <w:t>Los funcionarios públicos tienen la obligación de respetar la Constitución, así como las leyes y otros instrumentos normativos de la República de Tayikistán. Asimismo</w:t>
      </w:r>
      <w:r>
        <w:t>,</w:t>
      </w:r>
      <w:r w:rsidRPr="00CC2B57">
        <w:t xml:space="preserve"> deben observar, proteger y respetar los derechos y libertades del hombre y </w:t>
      </w:r>
      <w:r>
        <w:t xml:space="preserve">el </w:t>
      </w:r>
      <w:r w:rsidRPr="00CC2B57">
        <w:t xml:space="preserve">ciudadano, así como los intereses de las personas jurídicas y </w:t>
      </w:r>
      <w:r>
        <w:t>atender</w:t>
      </w:r>
      <w:r w:rsidRPr="00CC2B57">
        <w:t xml:space="preserve"> toda queja presentada por los ciudadanos conforme al procedimiento que contempla la legislación y tomar al respecto las debidas medidas (artículo 28 de la Ley sobre la función pública).</w:t>
      </w:r>
    </w:p>
    <w:p w:rsidR="00DC329C" w:rsidRPr="00CC2B57" w:rsidRDefault="00DC329C" w:rsidP="00DC329C">
      <w:pPr>
        <w:pStyle w:val="SingleTxtG"/>
      </w:pPr>
      <w:r w:rsidRPr="00CC2B57">
        <w:t>47.</w:t>
      </w:r>
      <w:r w:rsidRPr="00CC2B57">
        <w:tab/>
        <w:t xml:space="preserve">El Código de Infracciones Administrativas establece que quienes incumplan cuanto </w:t>
      </w:r>
      <w:r>
        <w:t>disponen</w:t>
      </w:r>
      <w:r w:rsidRPr="00CC2B57">
        <w:t xml:space="preserve"> los instrumentos normativos relativos a la función pública incurrirán en responsabilidad administrativa (art. 501).</w:t>
      </w:r>
    </w:p>
    <w:p w:rsidR="00DC329C" w:rsidRPr="00CC2B57" w:rsidRDefault="00DC329C" w:rsidP="00DC329C">
      <w:pPr>
        <w:pStyle w:val="SingleTxtG"/>
      </w:pPr>
      <w:r w:rsidRPr="00CC2B57">
        <w:t>48.</w:t>
      </w:r>
      <w:r w:rsidRPr="00CC2B57">
        <w:tab/>
        <w:t xml:space="preserve">El Código Penal de la República de Tayikistán prevé la responsabilidad </w:t>
      </w:r>
      <w:r>
        <w:t>por abuso</w:t>
      </w:r>
      <w:r w:rsidRPr="00CC2B57">
        <w:t xml:space="preserve"> de cargo público (art. 314), por negligencia (art. 315), o por prevaricación (art. 316). La responsabilidad que contempla el Código Penal abarca cualquier género de violencia</w:t>
      </w:r>
      <w:r>
        <w:t>,</w:t>
      </w:r>
      <w:r w:rsidRPr="00CC2B57">
        <w:t xml:space="preserve"> independientemente de quién sea su autor o la víctima, así como de la nacionalidad, el género, el color de piel, la edad, el origen extranjero étnico o social, el credo o las con</w:t>
      </w:r>
      <w:r>
        <w:t>vic</w:t>
      </w:r>
      <w:r w:rsidRPr="00CC2B57">
        <w:t>ciones políticas.</w:t>
      </w:r>
    </w:p>
    <w:p w:rsidR="00DC329C" w:rsidRPr="00CC2B57" w:rsidRDefault="00DC329C" w:rsidP="00DC329C">
      <w:pPr>
        <w:pStyle w:val="H23G"/>
      </w:pPr>
      <w:r>
        <w:tab/>
      </w:r>
      <w:r>
        <w:tab/>
      </w:r>
      <w:r w:rsidRPr="00CC2B57">
        <w:t xml:space="preserve">Prevención del uso indebido de la fuerza por la </w:t>
      </w:r>
      <w:r>
        <w:t>milicia</w:t>
      </w:r>
      <w:r w:rsidRPr="00CC2B57">
        <w:t xml:space="preserve"> contra las personas</w:t>
      </w:r>
      <w:r>
        <w:br/>
      </w:r>
      <w:r w:rsidRPr="00CC2B57">
        <w:t>protegidas por la Convención</w:t>
      </w:r>
    </w:p>
    <w:p w:rsidR="00DC329C" w:rsidRPr="00CC2B57" w:rsidRDefault="00DC329C" w:rsidP="00DC329C">
      <w:pPr>
        <w:pStyle w:val="SingleTxtG"/>
      </w:pPr>
      <w:r w:rsidRPr="00CC2B57">
        <w:t>49.</w:t>
      </w:r>
      <w:r w:rsidRPr="00CC2B57">
        <w:tab/>
        <w:t xml:space="preserve">Con arreglo a la Ley </w:t>
      </w:r>
      <w:r>
        <w:t>sobre la milicia</w:t>
      </w:r>
      <w:r w:rsidRPr="00CC2B57">
        <w:t xml:space="preserve"> (arts. 13 a 16)</w:t>
      </w:r>
      <w:r>
        <w:t>,</w:t>
      </w:r>
      <w:r w:rsidRPr="00CC2B57">
        <w:t xml:space="preserve"> los agentes de la milicia tienen derecho a emplear la fuerza física, </w:t>
      </w:r>
      <w:r>
        <w:t xml:space="preserve">dispositivos </w:t>
      </w:r>
      <w:r w:rsidRPr="00CC2B57">
        <w:t xml:space="preserve">especiales y armas de fuego solo en aquellos casos y según el procedimiento que prevé la ley. El uso de la fuerza física, de </w:t>
      </w:r>
      <w:r>
        <w:t>dispositivos</w:t>
      </w:r>
      <w:r w:rsidRPr="00CC2B57">
        <w:t xml:space="preserve"> especiales o de armas de fuego debe venir precedido por </w:t>
      </w:r>
      <w:r>
        <w:t>la debida advertencia</w:t>
      </w:r>
      <w:r w:rsidRPr="00CC2B57">
        <w:t xml:space="preserve">. En todos los casos en que no sea posible evitar el uso de la fuerza física, de </w:t>
      </w:r>
      <w:r>
        <w:t>dispositivos</w:t>
      </w:r>
      <w:r w:rsidRPr="00CC2B57">
        <w:t xml:space="preserve"> especiales o de armas de fuego, el agente de la milicia deberá intentar por todos los medios causar el menor daño moral, patrimonial y físico posible. Cuando se produzcan daños y lesiones físicos como resultado del empleo de la fuerza física, de </w:t>
      </w:r>
      <w:r>
        <w:t>dispositivos</w:t>
      </w:r>
      <w:r w:rsidRPr="00CC2B57">
        <w:t xml:space="preserve"> especiales o de armas de fuego, el agente de la milicia deberá prestar primeros auxilios</w:t>
      </w:r>
      <w:r>
        <w:t xml:space="preserve"> a la víctima</w:t>
      </w:r>
      <w:r w:rsidRPr="00CC2B57">
        <w:t xml:space="preserve">. En caso de lesiones o de defunción de una persona como consecuencia del empleo de la fuerza física, de </w:t>
      </w:r>
      <w:r>
        <w:t>dispositivos</w:t>
      </w:r>
      <w:r w:rsidRPr="00CC2B57">
        <w:t xml:space="preserve"> especiales o de armas de fuego, el agente de la milicia deberá informar a su superior inmediato para que este ponga el hecho en conocimiento del fiscal. Quienes recurran a la fuerza física, </w:t>
      </w:r>
      <w:r>
        <w:t>dispositivos</w:t>
      </w:r>
      <w:r w:rsidRPr="00CC2B57">
        <w:t xml:space="preserve"> especiales o armas de fuego abusando de su autoridad contra cualquier persona </w:t>
      </w:r>
      <w:r>
        <w:t>sea cual sea</w:t>
      </w:r>
      <w:r w:rsidRPr="00CC2B57">
        <w:t xml:space="preserve"> su origen racial (género, color de piel, edad, origen extranjero o social, etnia, credo, convicciones políticas, etc.) incurrirán en </w:t>
      </w:r>
      <w:r>
        <w:t xml:space="preserve">la </w:t>
      </w:r>
      <w:r w:rsidRPr="00CC2B57">
        <w:t xml:space="preserve">responsabilidad penal </w:t>
      </w:r>
      <w:r>
        <w:t>que señalan</w:t>
      </w:r>
      <w:r w:rsidRPr="00CC2B57">
        <w:t xml:space="preserve"> los artículos 314 a 316 del Código Penal. Los agentes de la milicia están </w:t>
      </w:r>
      <w:r>
        <w:t xml:space="preserve">autorizados a </w:t>
      </w:r>
      <w:r w:rsidRPr="00CC2B57">
        <w:t>recurrir a la fuerza física, comprendidos los métodos militares de combate o cualquier otro medio disponible</w:t>
      </w:r>
      <w:r>
        <w:t>,</w:t>
      </w:r>
      <w:r w:rsidRPr="00CC2B57">
        <w:t xml:space="preserve"> para impedir la comisión de delitos u otras violaciones de la ley, detener a las personas que los hayan cometido, impedir la resistencia a la</w:t>
      </w:r>
      <w:r>
        <w:t>s</w:t>
      </w:r>
      <w:r w:rsidRPr="00CC2B57">
        <w:t xml:space="preserve"> órdenes lícitas de</w:t>
      </w:r>
      <w:r>
        <w:t xml:space="preserve"> un</w:t>
      </w:r>
      <w:r w:rsidRPr="00CC2B57">
        <w:t xml:space="preserve"> agente de la milicia o autodefen</w:t>
      </w:r>
      <w:r>
        <w:t>derse</w:t>
      </w:r>
      <w:r w:rsidRPr="00CC2B57">
        <w:t xml:space="preserve"> si los métodos no violentos no garantizaran el desempeño por parte del agente de las funciones que le han sido confiadas. En el período objeto de examen no se recibieron denuncias por uso indebido de la fuerza o lesiones corporales por parte de </w:t>
      </w:r>
      <w:r>
        <w:t>las fuerzas del orden</w:t>
      </w:r>
      <w:r w:rsidRPr="00CC2B57">
        <w:t>, otros funcionarios públicos ni otras personas, grupos o instituciones que tuvieran como causa el origen racial.</w:t>
      </w:r>
    </w:p>
    <w:p w:rsidR="00DC329C" w:rsidRPr="00CC2B57" w:rsidRDefault="00DC329C" w:rsidP="00DC329C">
      <w:pPr>
        <w:pStyle w:val="H23G"/>
      </w:pPr>
      <w:r>
        <w:tab/>
      </w:r>
      <w:r>
        <w:tab/>
      </w:r>
      <w:r w:rsidRPr="00CC2B57">
        <w:t>Contratación de representantes de los grupos protegidos por la Convención</w:t>
      </w:r>
      <w:r>
        <w:br/>
      </w:r>
      <w:r w:rsidRPr="00CC2B57">
        <w:t>en la milicia y otros órganos de orden público</w:t>
      </w:r>
    </w:p>
    <w:p w:rsidR="00DC329C" w:rsidRPr="00CC2B57" w:rsidRDefault="00DC329C" w:rsidP="00DC329C">
      <w:pPr>
        <w:pStyle w:val="SingleTxtG"/>
      </w:pPr>
      <w:r w:rsidRPr="00CC2B57">
        <w:t>50.</w:t>
      </w:r>
      <w:r w:rsidRPr="00CC2B57">
        <w:tab/>
        <w:t xml:space="preserve">Con arreglo a los artículos 17 y 19 de la Ley sobre la milicia, los agentes de la milicia </w:t>
      </w:r>
      <w:r>
        <w:t>deben ser</w:t>
      </w:r>
      <w:r w:rsidRPr="00CC2B57">
        <w:t xml:space="preserve"> ciudadanos de la República de Tayikistán que integr</w:t>
      </w:r>
      <w:r>
        <w:t>e</w:t>
      </w:r>
      <w:r w:rsidRPr="00CC2B57">
        <w:t xml:space="preserve">n el cuerpo de milicianos o de oficiales </w:t>
      </w:r>
      <w:r>
        <w:t>tras habérseles conferido dicha graduación</w:t>
      </w:r>
      <w:r w:rsidRPr="00CC2B57">
        <w:t xml:space="preserve"> con arreglo al procedimiento establecido. Pueden ingresar en la milicia los ciudadanos de entre 20 y 35 años independientemente de su lugar de residencia, género, etnia, color de piel, </w:t>
      </w:r>
      <w:r>
        <w:t>idioma</w:t>
      </w:r>
      <w:r w:rsidRPr="00CC2B57">
        <w:t xml:space="preserve">, actitud hacia la religión, convicciones políticas, </w:t>
      </w:r>
      <w:r>
        <w:t>u</w:t>
      </w:r>
      <w:r w:rsidRPr="00CC2B57">
        <w:t xml:space="preserve"> origen étnico o social que resulten aptos por sus cualidades personales, morales y profesionales, así como por su nivel de enseñanza, preparación física y estado de salud para desempeñar las funciones encomendadas a la milicia</w:t>
      </w:r>
      <w:r>
        <w:t xml:space="preserve"> y</w:t>
      </w:r>
      <w:r w:rsidRPr="00CC2B57">
        <w:t xml:space="preserve"> que hayan prestado voluntariamente servicio militar en las </w:t>
      </w:r>
      <w:r>
        <w:t>f</w:t>
      </w:r>
      <w:r w:rsidRPr="00CC2B57">
        <w:t xml:space="preserve">uerzas </w:t>
      </w:r>
      <w:r>
        <w:t>a</w:t>
      </w:r>
      <w:r w:rsidRPr="00CC2B57">
        <w:t>rmadas (salvo en el caso de los alumnos de los centros de enseñanza media y superior del Ministerio del Interior). Las personas admitidas en la milicia deben someterse obligatoriamente a un registro dactilográfico. No pueden ser admitid</w:t>
      </w:r>
      <w:r>
        <w:t>a</w:t>
      </w:r>
      <w:r w:rsidRPr="00CC2B57">
        <w:t>s en la milicia personas con antecedentes penales (independientemente del tiempo transcurrido desde el cumplimiento de la pena, salvo en el caso de personas que han sido exculpadas, rehabilitadas o absueltas por un tribunal). La provisión de puestos vacantes en la milicia se realiza por concurso y contratación individual según el procedimiento establecido por la legislación. Las personas que ingresan en la milicia pasan un período de prueba de entre 3 y 6 meses.</w:t>
      </w:r>
    </w:p>
    <w:p w:rsidR="00DC329C" w:rsidRPr="00D36A52" w:rsidRDefault="00DC329C" w:rsidP="00DC329C">
      <w:pPr>
        <w:pStyle w:val="SingleTxtG"/>
        <w:rPr>
          <w:lang w:val="es-ES_tradnl"/>
        </w:rPr>
      </w:pPr>
      <w:r w:rsidRPr="00D36A52">
        <w:t>51.</w:t>
      </w:r>
      <w:r w:rsidRPr="00D36A52">
        <w:tab/>
        <w:t xml:space="preserve">Con arreglo al artículo 53 de la Ley sobre los órganos de la Fiscalía, pueden ingresar en estos los ciudadanos tayikos de hasta 35 años de edad con formación jurídica superior que posean las cualidades profesionales y morales necesarias y cuyo estado de salud les permita desempeñar las funciones </w:t>
      </w:r>
      <w:r>
        <w:t>a</w:t>
      </w:r>
      <w:r w:rsidRPr="00D36A52">
        <w:t xml:space="preserve"> ellos confiadas. Las personas que carezcan de suficiente experiencia práctica de trabajo en su especialidad deben pasar un período de prácticas de un año en los órganos de la Fiscalía. En casos excepcionales el Fiscal General puede </w:t>
      </w:r>
      <w:r>
        <w:t>disponer</w:t>
      </w:r>
      <w:r w:rsidRPr="00D36A52">
        <w:t xml:space="preserve"> la reducción de este plazo de prácticas o bien su supresión. Corresponde al Fiscal General establecer el procedimiento que rige dichas prácticas. Los candidatos a </w:t>
      </w:r>
      <w:r>
        <w:t>plazas</w:t>
      </w:r>
      <w:r w:rsidRPr="00D36A52">
        <w:t xml:space="preserve"> de fiscal </w:t>
      </w:r>
      <w:r>
        <w:t>en</w:t>
      </w:r>
      <w:r w:rsidRPr="00D36A52">
        <w:t xml:space="preserve"> la provincia autónoma de Gor</w:t>
      </w:r>
      <w:r>
        <w:t>n</w:t>
      </w:r>
      <w:r w:rsidRPr="00D36A52">
        <w:t>o-</w:t>
      </w:r>
      <w:r>
        <w:t>Bodajshán</w:t>
      </w:r>
      <w:r w:rsidRPr="00D36A52">
        <w:t>, los fiscales provincia</w:t>
      </w:r>
      <w:r>
        <w:t>le</w:t>
      </w:r>
      <w:r w:rsidRPr="00D36A52">
        <w:t>s, el Fiscal de la ciudad de Dushanb</w:t>
      </w:r>
      <w:r>
        <w:t>é</w:t>
      </w:r>
      <w:r w:rsidRPr="00D36A52">
        <w:t xml:space="preserve"> y el Fiscal encargado de transportes de </w:t>
      </w:r>
      <w:r w:rsidRPr="00D36A52">
        <w:rPr>
          <w:lang w:val="es-ES_tradnl"/>
        </w:rPr>
        <w:t xml:space="preserve">Tayikistán no podrán ser menores de 30 años y deberán contar con una experiencia de trabajo en los órganos de la Fiscalía de como mínimo </w:t>
      </w:r>
      <w:r>
        <w:rPr>
          <w:lang w:val="es-ES_tradnl"/>
        </w:rPr>
        <w:t>10</w:t>
      </w:r>
      <w:r w:rsidRPr="00D36A52">
        <w:rPr>
          <w:lang w:val="es-ES_tradnl"/>
        </w:rPr>
        <w:t xml:space="preserve"> años, </w:t>
      </w:r>
      <w:r>
        <w:rPr>
          <w:lang w:val="es-ES_tradnl"/>
        </w:rPr>
        <w:t>5</w:t>
      </w:r>
      <w:r w:rsidRPr="00D36A52">
        <w:rPr>
          <w:lang w:val="es-ES_tradnl"/>
        </w:rPr>
        <w:t xml:space="preserve"> de los cuales como </w:t>
      </w:r>
      <w:r>
        <w:rPr>
          <w:lang w:val="es-ES_tradnl"/>
        </w:rPr>
        <w:t>f</w:t>
      </w:r>
      <w:r w:rsidRPr="00D36A52">
        <w:rPr>
          <w:lang w:val="es-ES_tradnl"/>
        </w:rPr>
        <w:t xml:space="preserve">iscal de distrito o </w:t>
      </w:r>
      <w:r>
        <w:rPr>
          <w:lang w:val="es-ES_tradnl"/>
        </w:rPr>
        <w:t>municipal</w:t>
      </w:r>
      <w:r w:rsidRPr="00D36A52">
        <w:rPr>
          <w:lang w:val="es-ES_tradnl"/>
        </w:rPr>
        <w:t xml:space="preserve">. Podrán optar a </w:t>
      </w:r>
      <w:r>
        <w:rPr>
          <w:lang w:val="es-ES_tradnl"/>
        </w:rPr>
        <w:t>las plazas</w:t>
      </w:r>
      <w:r w:rsidRPr="00D36A52">
        <w:rPr>
          <w:lang w:val="es-ES_tradnl"/>
        </w:rPr>
        <w:t xml:space="preserve"> de fiscal de distrito y </w:t>
      </w:r>
      <w:r>
        <w:rPr>
          <w:lang w:val="es-ES_tradnl"/>
        </w:rPr>
        <w:t>municipales</w:t>
      </w:r>
      <w:r w:rsidRPr="00D36A52">
        <w:rPr>
          <w:lang w:val="es-ES_tradnl"/>
        </w:rPr>
        <w:t xml:space="preserve"> o</w:t>
      </w:r>
      <w:r>
        <w:rPr>
          <w:lang w:val="es-ES_tradnl"/>
        </w:rPr>
        <w:t xml:space="preserve"> </w:t>
      </w:r>
      <w:r w:rsidRPr="00D36A52">
        <w:rPr>
          <w:lang w:val="es-ES_tradnl"/>
        </w:rPr>
        <w:t xml:space="preserve">puestos equiparables </w:t>
      </w:r>
      <w:r>
        <w:rPr>
          <w:lang w:val="es-ES_tradnl"/>
        </w:rPr>
        <w:t xml:space="preserve">las </w:t>
      </w:r>
      <w:r w:rsidRPr="00D36A52">
        <w:rPr>
          <w:lang w:val="es-ES_tradnl"/>
        </w:rPr>
        <w:t xml:space="preserve">personas no menores de 28 años con una experiencia profesional en los órganos de </w:t>
      </w:r>
      <w:r>
        <w:rPr>
          <w:lang w:val="es-ES_tradnl"/>
        </w:rPr>
        <w:t xml:space="preserve">la </w:t>
      </w:r>
      <w:r w:rsidRPr="00D36A52">
        <w:rPr>
          <w:lang w:val="es-ES_tradnl"/>
        </w:rPr>
        <w:t xml:space="preserve">Fiscalía de como mínimo </w:t>
      </w:r>
      <w:r>
        <w:rPr>
          <w:lang w:val="es-ES_tradnl"/>
        </w:rPr>
        <w:t>5</w:t>
      </w:r>
      <w:r w:rsidRPr="00D36A52">
        <w:rPr>
          <w:lang w:val="es-ES_tradnl"/>
        </w:rPr>
        <w:t xml:space="preserve"> años. La edad máxima para trabajar en los órganos de la Fiscalía es de 63 años para los hombres y 58 para las mujeres. No podrán ser nombrados fiscales, adjuntos de los fiscales ni instructores de la Fiscalía aquellas personas que hayan sido condenadas por un delito, salvo que posteriormente un tribunal las absolviera por exculpación. Los fiscales no pueden desempeñar ningún otro cargo, ni ser diputados de órganos representativos</w:t>
      </w:r>
      <w:r>
        <w:rPr>
          <w:lang w:val="es-ES_tradnl"/>
        </w:rPr>
        <w:t xml:space="preserve"> o</w:t>
      </w:r>
      <w:r w:rsidRPr="00D36A52">
        <w:rPr>
          <w:lang w:val="es-ES_tradnl"/>
        </w:rPr>
        <w:t xml:space="preserve"> miembros de partidos o movimientos políticos, </w:t>
      </w:r>
      <w:r>
        <w:rPr>
          <w:lang w:val="es-ES_tradnl"/>
        </w:rPr>
        <w:t>ni tampoco ejercer</w:t>
      </w:r>
      <w:r w:rsidRPr="00D36A52">
        <w:rPr>
          <w:lang w:val="es-ES_tradnl"/>
        </w:rPr>
        <w:t xml:space="preserve"> actividades empresariales, </w:t>
      </w:r>
      <w:r>
        <w:rPr>
          <w:lang w:val="es-ES_tradnl"/>
        </w:rPr>
        <w:t>aunque</w:t>
      </w:r>
      <w:r w:rsidRPr="00D36A52">
        <w:rPr>
          <w:lang w:val="es-ES_tradnl"/>
        </w:rPr>
        <w:t xml:space="preserve"> sí actividades cientí</w:t>
      </w:r>
      <w:r>
        <w:rPr>
          <w:lang w:val="es-ES_tradnl"/>
        </w:rPr>
        <w:t>ficas, pedagógicas y creativas.</w:t>
      </w:r>
    </w:p>
    <w:p w:rsidR="00DC329C" w:rsidRPr="00D36A52" w:rsidRDefault="00DC329C" w:rsidP="00DC329C">
      <w:pPr>
        <w:pStyle w:val="SingleTxtG"/>
        <w:rPr>
          <w:lang w:val="es-ES_tradnl"/>
        </w:rPr>
      </w:pPr>
      <w:r w:rsidRPr="00D36A52">
        <w:rPr>
          <w:lang w:val="es-ES_tradnl"/>
        </w:rPr>
        <w:t>52.</w:t>
      </w:r>
      <w:r w:rsidRPr="00D36A52">
        <w:rPr>
          <w:lang w:val="es-ES_tradnl"/>
        </w:rPr>
        <w:tab/>
        <w:t>Con arreglo al artículo 11 de la Ley sobre la función pública, de 13 de noviembre de 1998, se ha</w:t>
      </w:r>
      <w:r>
        <w:rPr>
          <w:lang w:val="es-ES_tradnl"/>
        </w:rPr>
        <w:t>n</w:t>
      </w:r>
      <w:r w:rsidRPr="00D36A52">
        <w:rPr>
          <w:lang w:val="es-ES_tradnl"/>
        </w:rPr>
        <w:t xml:space="preserve"> establecido una serie de requisitos para garantizar la competencia de los organismos públicos</w:t>
      </w:r>
      <w:r>
        <w:rPr>
          <w:lang w:val="es-ES_tradnl"/>
        </w:rPr>
        <w:t xml:space="preserve"> y</w:t>
      </w:r>
      <w:r w:rsidRPr="00D36A52">
        <w:rPr>
          <w:lang w:val="es-ES_tradnl"/>
        </w:rPr>
        <w:t xml:space="preserve"> elevar el nivel profesional de los funcionarios y </w:t>
      </w:r>
      <w:r>
        <w:rPr>
          <w:lang w:val="es-ES_tradnl"/>
        </w:rPr>
        <w:t>su</w:t>
      </w:r>
      <w:r w:rsidRPr="00D36A52">
        <w:rPr>
          <w:lang w:val="es-ES_tradnl"/>
        </w:rPr>
        <w:t xml:space="preserve"> idoneidad para los cargos públicos que ocupan. Estos requisitos son el principal criterio de selección de los funcionarios y el factor que define su actividad en los organismos públicos. Algunas de las cualificaciones que se exigen a los candidatos a cargos públicos son las siguientes:</w:t>
      </w:r>
    </w:p>
    <w:p w:rsidR="00DC329C" w:rsidRPr="00D36A52" w:rsidRDefault="00DC329C" w:rsidP="00DC329C">
      <w:pPr>
        <w:pStyle w:val="SingleTxtG"/>
        <w:rPr>
          <w:lang w:val="es-ES_tradnl"/>
        </w:rPr>
      </w:pPr>
      <w:r w:rsidRPr="00D36A52">
        <w:rPr>
          <w:lang w:val="es-ES_tradnl"/>
        </w:rPr>
        <w:tab/>
        <w:t>a)</w:t>
      </w:r>
      <w:r w:rsidRPr="00D36A52">
        <w:rPr>
          <w:lang w:val="es-ES_tradnl"/>
        </w:rPr>
        <w:tab/>
        <w:t>Formación profesional media y superior teniendo en cuenta la categoría y especialidad del cargo público que se desea desempeñar;</w:t>
      </w:r>
    </w:p>
    <w:p w:rsidR="00DC329C" w:rsidRPr="00D36A52" w:rsidRDefault="00DC329C" w:rsidP="00DC329C">
      <w:pPr>
        <w:pStyle w:val="SingleTxtG"/>
        <w:rPr>
          <w:lang w:val="es-ES_tradnl"/>
        </w:rPr>
      </w:pPr>
      <w:r w:rsidRPr="00D36A52">
        <w:rPr>
          <w:lang w:val="es-ES_tradnl"/>
        </w:rPr>
        <w:tab/>
        <w:t>b)</w:t>
      </w:r>
      <w:r w:rsidRPr="00D36A52">
        <w:rPr>
          <w:lang w:val="es-ES_tradnl"/>
        </w:rPr>
        <w:tab/>
        <w:t>Antigüedad y experiencia de trabajo en su especialidad;</w:t>
      </w:r>
    </w:p>
    <w:p w:rsidR="00DC329C" w:rsidRPr="00D36A52" w:rsidRDefault="00DC329C" w:rsidP="00DC329C">
      <w:pPr>
        <w:pStyle w:val="SingleTxtG"/>
        <w:rPr>
          <w:lang w:val="es-ES_tradnl"/>
        </w:rPr>
      </w:pPr>
      <w:r w:rsidRPr="00D36A52">
        <w:rPr>
          <w:lang w:val="es-ES_tradnl"/>
        </w:rPr>
        <w:tab/>
        <w:t>c)</w:t>
      </w:r>
      <w:r w:rsidRPr="00D36A52">
        <w:rPr>
          <w:lang w:val="es-ES_tradnl"/>
        </w:rPr>
        <w:tab/>
        <w:t>Antigüedad en la función pública;</w:t>
      </w:r>
    </w:p>
    <w:p w:rsidR="00DC329C" w:rsidRPr="00D36A52" w:rsidRDefault="00DC329C" w:rsidP="00DC329C">
      <w:pPr>
        <w:pStyle w:val="SingleTxtG"/>
        <w:rPr>
          <w:lang w:val="es-ES_tradnl"/>
        </w:rPr>
      </w:pPr>
      <w:r w:rsidRPr="00D36A52">
        <w:rPr>
          <w:lang w:val="es-ES_tradnl"/>
        </w:rPr>
        <w:tab/>
        <w:t>d)</w:t>
      </w:r>
      <w:r w:rsidRPr="00D36A52">
        <w:rPr>
          <w:lang w:val="es-ES_tradnl"/>
        </w:rPr>
        <w:tab/>
        <w:t>Conocimiento de la Constitución y de la legislación y otros instrumentos normativos de la República  por los que se reglamenta el ejercicio de la función pública.</w:t>
      </w:r>
    </w:p>
    <w:p w:rsidR="00DC329C" w:rsidRPr="00D36A52" w:rsidRDefault="00DC329C" w:rsidP="00DC329C">
      <w:pPr>
        <w:pStyle w:val="H23G"/>
        <w:rPr>
          <w:lang w:val="es-ES_tradnl"/>
        </w:rPr>
      </w:pPr>
      <w:r>
        <w:rPr>
          <w:lang w:val="es-ES_tradnl"/>
        </w:rPr>
        <w:tab/>
      </w:r>
      <w:r>
        <w:rPr>
          <w:lang w:val="es-ES_tradnl"/>
        </w:rPr>
        <w:tab/>
      </w:r>
      <w:r w:rsidRPr="00D36A52">
        <w:rPr>
          <w:lang w:val="es-ES_tradnl"/>
        </w:rPr>
        <w:t>Sobre la no devolución o expulsión de los no ciudadanos a países o territorios</w:t>
      </w:r>
      <w:r>
        <w:rPr>
          <w:lang w:val="es-ES_tradnl"/>
        </w:rPr>
        <w:br/>
      </w:r>
      <w:r w:rsidRPr="00D36A52">
        <w:rPr>
          <w:lang w:val="es-ES_tradnl"/>
        </w:rPr>
        <w:t>en que corran riesgo de que se violen sus derechos humanos</w:t>
      </w:r>
    </w:p>
    <w:p w:rsidR="00DC329C" w:rsidRPr="00D36A52" w:rsidRDefault="00DC329C" w:rsidP="00DC329C">
      <w:pPr>
        <w:pStyle w:val="SingleTxtG"/>
        <w:rPr>
          <w:lang w:val="es-ES_tradnl"/>
        </w:rPr>
      </w:pPr>
      <w:r w:rsidRPr="00D36A52">
        <w:rPr>
          <w:lang w:val="es-ES_tradnl"/>
        </w:rPr>
        <w:t>53.</w:t>
      </w:r>
      <w:r w:rsidRPr="00D36A52">
        <w:rPr>
          <w:lang w:val="es-ES_tradnl"/>
        </w:rPr>
        <w:tab/>
        <w:t>Véase al párrafo 20 del informe inicial.</w:t>
      </w:r>
    </w:p>
    <w:p w:rsidR="00DC329C" w:rsidRPr="00D36A52" w:rsidRDefault="00DC329C" w:rsidP="00DC329C">
      <w:pPr>
        <w:pStyle w:val="SingleTxtG"/>
        <w:rPr>
          <w:lang w:val="es-ES_tradnl"/>
        </w:rPr>
      </w:pPr>
      <w:r w:rsidRPr="00D36A52">
        <w:rPr>
          <w:lang w:val="es-ES_tradnl"/>
        </w:rPr>
        <w:t>54.</w:t>
      </w:r>
      <w:r w:rsidRPr="00D36A52">
        <w:rPr>
          <w:lang w:val="es-ES_tradnl"/>
        </w:rPr>
        <w:tab/>
        <w:t xml:space="preserve">Véase el informe inicial presentado por la República de Tayikistán sobre la aplicación de la Convención </w:t>
      </w:r>
      <w:r>
        <w:rPr>
          <w:lang w:val="es-ES_tradnl"/>
        </w:rPr>
        <w:t>contra</w:t>
      </w:r>
      <w:r w:rsidRPr="00D36A52">
        <w:rPr>
          <w:lang w:val="es-ES_tradnl"/>
        </w:rPr>
        <w:t xml:space="preserve"> la Tortura (párrs. 123 a 149).</w:t>
      </w:r>
    </w:p>
    <w:p w:rsidR="00DC329C" w:rsidRPr="00D36A52" w:rsidRDefault="00DC329C" w:rsidP="00DC329C">
      <w:pPr>
        <w:pStyle w:val="H1G"/>
        <w:rPr>
          <w:lang w:val="es-ES_tradnl"/>
        </w:rPr>
      </w:pPr>
      <w:r>
        <w:rPr>
          <w:lang w:val="es-ES_tradnl"/>
        </w:rPr>
        <w:tab/>
      </w:r>
      <w:r w:rsidRPr="00D36A52">
        <w:rPr>
          <w:lang w:val="es-ES_tradnl"/>
        </w:rPr>
        <w:t>C.</w:t>
      </w:r>
      <w:r w:rsidRPr="00D36A52">
        <w:rPr>
          <w:lang w:val="es-ES_tradnl"/>
        </w:rPr>
        <w:tab/>
        <w:t>Derechos políticos</w:t>
      </w:r>
    </w:p>
    <w:p w:rsidR="00DC329C" w:rsidRPr="00D36A52" w:rsidRDefault="00DC329C" w:rsidP="00DC329C">
      <w:pPr>
        <w:pStyle w:val="H23G"/>
        <w:rPr>
          <w:lang w:val="es-ES_tradnl"/>
        </w:rPr>
      </w:pPr>
      <w:r>
        <w:rPr>
          <w:lang w:val="es-ES_tradnl"/>
        </w:rPr>
        <w:tab/>
      </w:r>
      <w:r w:rsidRPr="00D36A52">
        <w:rPr>
          <w:lang w:val="es-ES_tradnl"/>
        </w:rPr>
        <w:t>1.</w:t>
      </w:r>
      <w:r w:rsidRPr="00D36A52">
        <w:rPr>
          <w:lang w:val="es-ES_tradnl"/>
        </w:rPr>
        <w:tab/>
        <w:t xml:space="preserve">Derecho a </w:t>
      </w:r>
      <w:r>
        <w:rPr>
          <w:lang w:val="es-ES_tradnl"/>
        </w:rPr>
        <w:t>tomar parte</w:t>
      </w:r>
      <w:r w:rsidRPr="00D36A52">
        <w:rPr>
          <w:lang w:val="es-ES_tradnl"/>
        </w:rPr>
        <w:t xml:space="preserve"> en elecciones</w:t>
      </w:r>
    </w:p>
    <w:p w:rsidR="00DC329C" w:rsidRPr="00D36A52" w:rsidRDefault="00DC329C" w:rsidP="00DC329C">
      <w:pPr>
        <w:pStyle w:val="SingleTxtG"/>
        <w:rPr>
          <w:lang w:val="es-ES_tradnl"/>
        </w:rPr>
      </w:pPr>
      <w:r w:rsidRPr="00D36A52">
        <w:rPr>
          <w:lang w:val="es-ES_tradnl"/>
        </w:rPr>
        <w:t>55.</w:t>
      </w:r>
      <w:r w:rsidRPr="00D36A52">
        <w:rPr>
          <w:lang w:val="es-ES_tradnl"/>
        </w:rPr>
        <w:tab/>
        <w:t>Véanse los párrafos 23 a 26 del informe inicial.</w:t>
      </w:r>
    </w:p>
    <w:p w:rsidR="00DC329C" w:rsidRPr="00D36A52" w:rsidRDefault="00DC329C" w:rsidP="00DC329C">
      <w:pPr>
        <w:pStyle w:val="H23G"/>
        <w:rPr>
          <w:lang w:val="es-ES_tradnl"/>
        </w:rPr>
      </w:pPr>
      <w:r>
        <w:rPr>
          <w:lang w:val="es-ES_tradnl"/>
        </w:rPr>
        <w:tab/>
      </w:r>
      <w:r w:rsidRPr="00D36A52">
        <w:rPr>
          <w:lang w:val="es-ES_tradnl"/>
        </w:rPr>
        <w:t>2.</w:t>
      </w:r>
      <w:r w:rsidRPr="00D36A52">
        <w:rPr>
          <w:lang w:val="es-ES_tradnl"/>
        </w:rPr>
        <w:tab/>
        <w:t xml:space="preserve">Derecho a participar en la dirección </w:t>
      </w:r>
      <w:r>
        <w:rPr>
          <w:lang w:val="es-ES_tradnl"/>
        </w:rPr>
        <w:t xml:space="preserve">de los asuntos públicos </w:t>
      </w:r>
      <w:r w:rsidRPr="00D36A52">
        <w:rPr>
          <w:lang w:val="es-ES_tradnl"/>
        </w:rPr>
        <w:t>del país</w:t>
      </w:r>
    </w:p>
    <w:p w:rsidR="00DC329C" w:rsidRPr="00D36A52" w:rsidRDefault="00DC329C" w:rsidP="00DC329C">
      <w:pPr>
        <w:pStyle w:val="SingleTxtG"/>
        <w:rPr>
          <w:lang w:val="es-ES_tradnl"/>
        </w:rPr>
      </w:pPr>
      <w:r w:rsidRPr="00D36A52">
        <w:rPr>
          <w:lang w:val="es-ES_tradnl"/>
        </w:rPr>
        <w:t>56.</w:t>
      </w:r>
      <w:r w:rsidRPr="00D36A52">
        <w:rPr>
          <w:lang w:val="es-ES_tradnl"/>
        </w:rPr>
        <w:tab/>
        <w:t xml:space="preserve">Según los datos facilitados por la Comisión central </w:t>
      </w:r>
      <w:r>
        <w:rPr>
          <w:lang w:val="es-ES_tradnl"/>
        </w:rPr>
        <w:t>de elecciones y refere</w:t>
      </w:r>
      <w:r w:rsidRPr="00D36A52">
        <w:rPr>
          <w:lang w:val="es-ES_tradnl"/>
        </w:rPr>
        <w:t>nd</w:t>
      </w:r>
      <w:r>
        <w:rPr>
          <w:lang w:val="es-ES_tradnl"/>
        </w:rPr>
        <w:t>os</w:t>
      </w:r>
      <w:r w:rsidRPr="00D36A52">
        <w:rPr>
          <w:lang w:val="es-ES_tradnl"/>
        </w:rPr>
        <w:t xml:space="preserve">, en el período comprendido entre 2005 y 2010 en el Majlis </w:t>
      </w:r>
      <w:r>
        <w:rPr>
          <w:lang w:val="es-ES_tradnl"/>
        </w:rPr>
        <w:t>na</w:t>
      </w:r>
      <w:r w:rsidRPr="00D36A52">
        <w:rPr>
          <w:lang w:val="es-ES_tradnl"/>
        </w:rPr>
        <w:t xml:space="preserve">moyandagon Majlis Oli, la </w:t>
      </w:r>
      <w:r>
        <w:rPr>
          <w:lang w:val="es-ES_tradnl"/>
        </w:rPr>
        <w:t>c</w:t>
      </w:r>
      <w:r w:rsidRPr="00D36A52">
        <w:rPr>
          <w:lang w:val="es-ES_tradnl"/>
        </w:rPr>
        <w:t xml:space="preserve">ámara baja del Parlamento, de los 63 diputados electos, </w:t>
      </w:r>
      <w:r>
        <w:rPr>
          <w:lang w:val="es-ES_tradnl"/>
        </w:rPr>
        <w:t xml:space="preserve">había </w:t>
      </w:r>
      <w:r w:rsidRPr="00D36A52">
        <w:rPr>
          <w:lang w:val="es-ES_tradnl"/>
        </w:rPr>
        <w:t xml:space="preserve">2 mujeres de </w:t>
      </w:r>
      <w:r>
        <w:rPr>
          <w:lang w:val="es-ES_tradnl"/>
        </w:rPr>
        <w:t>e</w:t>
      </w:r>
      <w:r w:rsidRPr="00D36A52">
        <w:rPr>
          <w:lang w:val="es-ES_tradnl"/>
        </w:rPr>
        <w:t xml:space="preserve">tnia </w:t>
      </w:r>
      <w:r>
        <w:rPr>
          <w:lang w:val="es-ES_tradnl"/>
        </w:rPr>
        <w:t>uzbeka y kirgui</w:t>
      </w:r>
      <w:r w:rsidR="00117598">
        <w:rPr>
          <w:lang w:val="es-ES_tradnl"/>
        </w:rPr>
        <w:t>s</w:t>
      </w:r>
      <w:r>
        <w:rPr>
          <w:lang w:val="es-ES_tradnl"/>
        </w:rPr>
        <w:t>a</w:t>
      </w:r>
      <w:r w:rsidRPr="00D36A52">
        <w:rPr>
          <w:lang w:val="es-ES_tradnl"/>
        </w:rPr>
        <w:t xml:space="preserve">. De los 33 miembros electos y nombrados por decreto presidencial del Majlis milli Majlis Oli, la </w:t>
      </w:r>
      <w:r>
        <w:rPr>
          <w:lang w:val="es-ES_tradnl"/>
        </w:rPr>
        <w:t>c</w:t>
      </w:r>
      <w:r w:rsidRPr="00D36A52">
        <w:rPr>
          <w:lang w:val="es-ES_tradnl"/>
        </w:rPr>
        <w:t xml:space="preserve">ámara alta del Parlamento, 2 diputados eran de </w:t>
      </w:r>
      <w:r>
        <w:rPr>
          <w:lang w:val="es-ES_tradnl"/>
        </w:rPr>
        <w:t>etnia</w:t>
      </w:r>
      <w:r w:rsidRPr="00D36A52">
        <w:rPr>
          <w:lang w:val="es-ES_tradnl"/>
        </w:rPr>
        <w:t xml:space="preserve"> uzbeka (1 hombre y 1 mujer) y 1 de </w:t>
      </w:r>
      <w:r>
        <w:rPr>
          <w:lang w:val="es-ES_tradnl"/>
        </w:rPr>
        <w:t>etnia</w:t>
      </w:r>
      <w:r w:rsidRPr="00D36A52">
        <w:rPr>
          <w:lang w:val="es-ES_tradnl"/>
        </w:rPr>
        <w:t xml:space="preserve"> kirgui</w:t>
      </w:r>
      <w:r w:rsidR="00117598">
        <w:rPr>
          <w:lang w:val="es-ES_tradnl"/>
        </w:rPr>
        <w:t>s</w:t>
      </w:r>
      <w:r w:rsidRPr="00D36A52">
        <w:rPr>
          <w:lang w:val="es-ES_tradnl"/>
        </w:rPr>
        <w:t xml:space="preserve">a (1 diputado). En la actualidad, la cuarta legislatura del Majlis </w:t>
      </w:r>
      <w:r>
        <w:rPr>
          <w:lang w:val="es-ES_tradnl"/>
        </w:rPr>
        <w:t>na</w:t>
      </w:r>
      <w:r w:rsidRPr="00D36A52">
        <w:rPr>
          <w:lang w:val="es-ES_tradnl"/>
        </w:rPr>
        <w:t>moyandagon Majlis Oli (2010-2015) cuenta con 2 uzbekos (1 hombre y 1 mujer) y 1 kir</w:t>
      </w:r>
      <w:r>
        <w:rPr>
          <w:lang w:val="es-ES_tradnl"/>
        </w:rPr>
        <w:t>g</w:t>
      </w:r>
      <w:r w:rsidRPr="00D36A52">
        <w:rPr>
          <w:lang w:val="es-ES_tradnl"/>
        </w:rPr>
        <w:t>ui</w:t>
      </w:r>
      <w:r w:rsidR="00F6205A">
        <w:rPr>
          <w:lang w:val="es-ES_tradnl"/>
        </w:rPr>
        <w:t>s</w:t>
      </w:r>
      <w:r w:rsidRPr="00D36A52">
        <w:rPr>
          <w:lang w:val="es-ES_tradnl"/>
        </w:rPr>
        <w:t>o (1 hombre). En el Majlis milli Majlis Oli hay actualmente 1 mujer kirgui</w:t>
      </w:r>
      <w:r w:rsidR="00117598">
        <w:rPr>
          <w:lang w:val="es-ES_tradnl"/>
        </w:rPr>
        <w:t>s</w:t>
      </w:r>
      <w:r w:rsidRPr="00D36A52">
        <w:rPr>
          <w:lang w:val="es-ES_tradnl"/>
        </w:rPr>
        <w:t xml:space="preserve">a y 2 hombres de </w:t>
      </w:r>
      <w:r>
        <w:rPr>
          <w:lang w:val="es-ES_tradnl"/>
        </w:rPr>
        <w:t>etnia</w:t>
      </w:r>
      <w:r w:rsidRPr="00D36A52">
        <w:rPr>
          <w:lang w:val="es-ES_tradnl"/>
        </w:rPr>
        <w:t xml:space="preserve"> uzbeka.</w:t>
      </w:r>
    </w:p>
    <w:p w:rsidR="00B46581" w:rsidRPr="00A90911" w:rsidRDefault="00B46581" w:rsidP="00B46581">
      <w:pPr>
        <w:pStyle w:val="H23G"/>
        <w:spacing w:after="0"/>
        <w:ind w:left="0" w:right="0"/>
        <w:rPr>
          <w:lang w:val="es-ES_tradnl"/>
        </w:rPr>
      </w:pPr>
      <w:r>
        <w:rPr>
          <w:lang w:val="es-ES_tradnl"/>
        </w:rPr>
        <w:tab/>
      </w:r>
      <w:r>
        <w:rPr>
          <w:lang w:val="es-ES_tradnl"/>
        </w:rPr>
        <w:tab/>
      </w:r>
      <w:r w:rsidRPr="00A90911">
        <w:rPr>
          <w:lang w:val="es-ES_tradnl"/>
        </w:rPr>
        <w:t>Número de representantes de minorías nacionales y grupos étnicos en los</w:t>
      </w:r>
      <w:r>
        <w:rPr>
          <w:lang w:val="es-ES_tradnl"/>
        </w:rPr>
        <w:t xml:space="preserve"> m</w:t>
      </w:r>
      <w:r w:rsidRPr="00A90911">
        <w:rPr>
          <w:lang w:val="es-ES_tradnl"/>
        </w:rPr>
        <w:t>ajlis locales de</w:t>
      </w:r>
      <w:r>
        <w:rPr>
          <w:lang w:val="es-ES_tradnl"/>
        </w:rPr>
        <w:br/>
      </w:r>
      <w:r w:rsidRPr="00A90911">
        <w:rPr>
          <w:lang w:val="es-ES_tradnl"/>
        </w:rPr>
        <w:t>diputados populares de la República de Tayikistán</w:t>
      </w:r>
    </w:p>
    <w:p w:rsidR="00B46581" w:rsidRPr="001C575C" w:rsidRDefault="00B46581" w:rsidP="00B46581">
      <w:pPr>
        <w:pStyle w:val="SingleTxtG"/>
        <w:ind w:left="0" w:right="0"/>
        <w:rPr>
          <w:sz w:val="16"/>
          <w:szCs w:val="16"/>
          <w:lang w:val="es-ES_tradnl"/>
        </w:rPr>
      </w:pPr>
      <w:r w:rsidRPr="001C575C">
        <w:rPr>
          <w:sz w:val="16"/>
          <w:szCs w:val="16"/>
          <w:lang w:val="es-ES_tradnl"/>
        </w:rPr>
        <w:t>(Resultados de las elecciones de 2010)</w:t>
      </w:r>
    </w:p>
    <w:tbl>
      <w:tblPr>
        <w:tblW w:w="9645" w:type="dxa"/>
        <w:tblBorders>
          <w:top w:val="single" w:sz="4" w:space="0" w:color="auto"/>
        </w:tblBorders>
        <w:tblCellMar>
          <w:left w:w="0" w:type="dxa"/>
          <w:right w:w="113" w:type="dxa"/>
        </w:tblCellMar>
        <w:tblLook w:val="01E0" w:firstRow="1" w:lastRow="1" w:firstColumn="1" w:lastColumn="1" w:noHBand="0" w:noVBand="0"/>
      </w:tblPr>
      <w:tblGrid>
        <w:gridCol w:w="2282"/>
        <w:gridCol w:w="2814"/>
        <w:gridCol w:w="1427"/>
        <w:gridCol w:w="1848"/>
        <w:gridCol w:w="1274"/>
      </w:tblGrid>
      <w:tr w:rsidR="00B46581" w:rsidRPr="00C32FF2" w:rsidTr="00AF0CCD">
        <w:trPr>
          <w:trHeight w:val="240"/>
          <w:tblHeader/>
        </w:trPr>
        <w:tc>
          <w:tcPr>
            <w:tcW w:w="2282" w:type="dxa"/>
            <w:tcBorders>
              <w:top w:val="single" w:sz="4" w:space="0" w:color="auto"/>
              <w:bottom w:val="single" w:sz="12" w:space="0" w:color="auto"/>
            </w:tcBorders>
            <w:shd w:val="clear" w:color="auto" w:fill="auto"/>
            <w:vAlign w:val="bottom"/>
          </w:tcPr>
          <w:p w:rsidR="00B46581" w:rsidRPr="00C32FF2" w:rsidRDefault="00B46581" w:rsidP="00AF0CCD">
            <w:pPr>
              <w:spacing w:before="80" w:after="80" w:line="200" w:lineRule="exact"/>
              <w:rPr>
                <w:i/>
                <w:sz w:val="16"/>
                <w:lang w:val="es-ES_tradnl"/>
              </w:rPr>
            </w:pPr>
            <w:r w:rsidRPr="00C32FF2">
              <w:rPr>
                <w:i/>
                <w:sz w:val="16"/>
                <w:lang w:val="es-ES_tradnl"/>
              </w:rPr>
              <w:t>Provincia, ciudad y distrito</w:t>
            </w:r>
          </w:p>
        </w:tc>
        <w:tc>
          <w:tcPr>
            <w:tcW w:w="2814" w:type="dxa"/>
            <w:tcBorders>
              <w:top w:val="single" w:sz="4" w:space="0" w:color="auto"/>
              <w:bottom w:val="single" w:sz="12" w:space="0" w:color="auto"/>
            </w:tcBorders>
            <w:shd w:val="clear" w:color="auto" w:fill="auto"/>
            <w:vAlign w:val="bottom"/>
          </w:tcPr>
          <w:p w:rsidR="00B46581" w:rsidRPr="00C32FF2" w:rsidRDefault="00B46581" w:rsidP="00AF0CCD">
            <w:pPr>
              <w:spacing w:before="80" w:after="80" w:line="200" w:lineRule="exact"/>
              <w:rPr>
                <w:i/>
                <w:sz w:val="16"/>
                <w:lang w:val="es-ES_tradnl"/>
              </w:rPr>
            </w:pPr>
            <w:r w:rsidRPr="00C32FF2">
              <w:rPr>
                <w:i/>
                <w:sz w:val="16"/>
                <w:lang w:val="es-ES_tradnl"/>
              </w:rPr>
              <w:t>N</w:t>
            </w:r>
            <w:r>
              <w:rPr>
                <w:i/>
                <w:sz w:val="16"/>
                <w:lang w:val="es-ES_tradnl"/>
              </w:rPr>
              <w:t>ú</w:t>
            </w:r>
            <w:r w:rsidRPr="00C32FF2">
              <w:rPr>
                <w:i/>
                <w:sz w:val="16"/>
                <w:lang w:val="es-ES_tradnl"/>
              </w:rPr>
              <w:t xml:space="preserve">mero de diputados en los </w:t>
            </w:r>
            <w:r>
              <w:rPr>
                <w:i/>
                <w:sz w:val="16"/>
                <w:lang w:val="es-ES_tradnl"/>
              </w:rPr>
              <w:t>m</w:t>
            </w:r>
            <w:r w:rsidRPr="00C32FF2">
              <w:rPr>
                <w:i/>
                <w:sz w:val="16"/>
                <w:lang w:val="es-ES_tradnl"/>
              </w:rPr>
              <w:t>ajlis provinciales, municipales y distritales</w:t>
            </w:r>
          </w:p>
        </w:tc>
        <w:tc>
          <w:tcPr>
            <w:tcW w:w="3275" w:type="dxa"/>
            <w:gridSpan w:val="2"/>
            <w:tcBorders>
              <w:top w:val="single" w:sz="4" w:space="0" w:color="auto"/>
              <w:bottom w:val="single" w:sz="12" w:space="0" w:color="auto"/>
            </w:tcBorders>
            <w:shd w:val="clear" w:color="auto" w:fill="auto"/>
            <w:vAlign w:val="bottom"/>
          </w:tcPr>
          <w:p w:rsidR="00B46581" w:rsidRPr="00C32FF2" w:rsidRDefault="00B46581" w:rsidP="00AF0CCD">
            <w:pPr>
              <w:spacing w:before="80" w:after="80" w:line="200" w:lineRule="exact"/>
              <w:rPr>
                <w:i/>
                <w:sz w:val="16"/>
                <w:lang w:val="es-ES_tradnl"/>
              </w:rPr>
            </w:pPr>
            <w:r w:rsidRPr="00C32FF2">
              <w:rPr>
                <w:i/>
                <w:sz w:val="16"/>
                <w:lang w:val="es-ES_tradnl"/>
              </w:rPr>
              <w:t>Número de diputados</w:t>
            </w:r>
            <w:r>
              <w:rPr>
                <w:i/>
                <w:sz w:val="16"/>
                <w:lang w:val="es-ES_tradnl"/>
              </w:rPr>
              <w:br/>
            </w:r>
            <w:r w:rsidRPr="00C32FF2">
              <w:rPr>
                <w:i/>
                <w:sz w:val="16"/>
                <w:lang w:val="es-ES_tradnl"/>
              </w:rPr>
              <w:t>por etnia</w:t>
            </w:r>
          </w:p>
        </w:tc>
        <w:tc>
          <w:tcPr>
            <w:tcW w:w="1274" w:type="dxa"/>
            <w:tcBorders>
              <w:top w:val="single" w:sz="4" w:space="0" w:color="auto"/>
              <w:bottom w:val="single" w:sz="12" w:space="0" w:color="auto"/>
            </w:tcBorders>
            <w:shd w:val="clear" w:color="auto" w:fill="auto"/>
            <w:vAlign w:val="bottom"/>
          </w:tcPr>
          <w:p w:rsidR="00B46581" w:rsidRPr="00C32FF2" w:rsidRDefault="00B46581" w:rsidP="00AF0CCD">
            <w:pPr>
              <w:spacing w:before="80" w:after="80" w:line="200" w:lineRule="exact"/>
              <w:rPr>
                <w:i/>
                <w:sz w:val="16"/>
                <w:lang w:val="es-ES_tradnl"/>
              </w:rPr>
            </w:pPr>
            <w:r w:rsidRPr="00C32FF2">
              <w:rPr>
                <w:i/>
                <w:sz w:val="16"/>
                <w:lang w:val="es-ES_tradnl"/>
              </w:rPr>
              <w:t>Número de diputadas</w:t>
            </w:r>
          </w:p>
        </w:tc>
      </w:tr>
      <w:tr w:rsidR="00B46581" w:rsidRPr="00C32FF2" w:rsidTr="00AF0CCD">
        <w:trPr>
          <w:trHeight w:val="240"/>
        </w:trPr>
        <w:tc>
          <w:tcPr>
            <w:tcW w:w="2282" w:type="dxa"/>
            <w:tcBorders>
              <w:top w:val="single" w:sz="12"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Provincia autónoma de</w:t>
            </w:r>
            <w:r w:rsidRPr="004F1F77">
              <w:rPr>
                <w:sz w:val="18"/>
                <w:szCs w:val="18"/>
                <w:lang w:val="es-ES_tradnl"/>
              </w:rPr>
              <w:br/>
              <w:t>Gorno-Badajshán</w:t>
            </w:r>
          </w:p>
        </w:tc>
        <w:tc>
          <w:tcPr>
            <w:tcW w:w="2814" w:type="dxa"/>
            <w:tcBorders>
              <w:top w:val="single" w:sz="12"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61 diputados</w:t>
            </w:r>
          </w:p>
        </w:tc>
        <w:tc>
          <w:tcPr>
            <w:tcW w:w="1427" w:type="dxa"/>
            <w:tcBorders>
              <w:top w:val="single" w:sz="12"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58 tayikos</w:t>
            </w:r>
          </w:p>
        </w:tc>
        <w:tc>
          <w:tcPr>
            <w:tcW w:w="1848" w:type="dxa"/>
            <w:tcBorders>
              <w:top w:val="single" w:sz="12"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3 kirgui</w:t>
            </w:r>
            <w:r w:rsidR="00117598">
              <w:rPr>
                <w:sz w:val="18"/>
                <w:szCs w:val="18"/>
                <w:lang w:val="es-ES_tradnl"/>
              </w:rPr>
              <w:t>s</w:t>
            </w:r>
            <w:r w:rsidRPr="004F1F77">
              <w:rPr>
                <w:sz w:val="18"/>
                <w:szCs w:val="18"/>
                <w:lang w:val="es-ES_tradnl"/>
              </w:rPr>
              <w:t>os</w:t>
            </w:r>
          </w:p>
        </w:tc>
        <w:tc>
          <w:tcPr>
            <w:tcW w:w="1274" w:type="dxa"/>
            <w:tcBorders>
              <w:top w:val="single" w:sz="12"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19 diputadas</w:t>
            </w:r>
          </w:p>
        </w:tc>
      </w:tr>
      <w:tr w:rsidR="00B46581" w:rsidRPr="00C32FF2" w:rsidTr="00AF0CCD">
        <w:trPr>
          <w:trHeight w:val="240"/>
        </w:trPr>
        <w:tc>
          <w:tcPr>
            <w:tcW w:w="2282"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Ciudades y distritos de la provincia autónoma de</w:t>
            </w:r>
            <w:r>
              <w:rPr>
                <w:sz w:val="18"/>
                <w:szCs w:val="18"/>
                <w:lang w:val="es-ES_tradnl"/>
              </w:rPr>
              <w:t xml:space="preserve"> </w:t>
            </w:r>
            <w:r w:rsidRPr="004F1F77">
              <w:rPr>
                <w:sz w:val="18"/>
                <w:szCs w:val="18"/>
                <w:lang w:val="es-ES_tradnl"/>
              </w:rPr>
              <w:t>Gorno-Badajshán</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2</w:t>
            </w:r>
            <w:r>
              <w:rPr>
                <w:sz w:val="18"/>
                <w:szCs w:val="18"/>
                <w:lang w:val="es-ES_tradnl"/>
              </w:rPr>
              <w:t>4</w:t>
            </w:r>
            <w:r w:rsidRPr="004F1F77">
              <w:rPr>
                <w:sz w:val="18"/>
                <w:szCs w:val="18"/>
                <w:lang w:val="es-ES_tradnl"/>
              </w:rPr>
              <w:t>8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222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26 kirgui</w:t>
            </w:r>
            <w:r w:rsidR="00117598">
              <w:rPr>
                <w:sz w:val="18"/>
                <w:szCs w:val="18"/>
                <w:lang w:val="es-ES_tradnl"/>
              </w:rPr>
              <w:t>s</w:t>
            </w:r>
            <w:r w:rsidRPr="004F1F77">
              <w:rPr>
                <w:sz w:val="18"/>
                <w:szCs w:val="18"/>
                <w:lang w:val="es-ES_tradnl"/>
              </w:rPr>
              <w:t>os</w:t>
            </w:r>
          </w:p>
        </w:tc>
        <w:tc>
          <w:tcPr>
            <w:tcW w:w="127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43 diputadas</w:t>
            </w:r>
          </w:p>
        </w:tc>
      </w:tr>
      <w:tr w:rsidR="00B46581" w:rsidRPr="00C32FF2" w:rsidTr="00AF0CCD">
        <w:trPr>
          <w:trHeight w:val="240"/>
        </w:trPr>
        <w:tc>
          <w:tcPr>
            <w:tcW w:w="2282" w:type="dxa"/>
            <w:tcBorders>
              <w:bottom w:val="nil"/>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Provincia de Sogd</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70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63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7 uzbe</w:t>
            </w:r>
            <w:r w:rsidR="005D404C">
              <w:rPr>
                <w:sz w:val="18"/>
                <w:szCs w:val="18"/>
                <w:lang w:val="es-ES_tradnl"/>
              </w:rPr>
              <w:t>k</w:t>
            </w:r>
            <w:r w:rsidRPr="004F1F77">
              <w:rPr>
                <w:sz w:val="18"/>
                <w:szCs w:val="18"/>
                <w:lang w:val="es-ES_tradnl"/>
              </w:rPr>
              <w:t>os</w:t>
            </w:r>
          </w:p>
        </w:tc>
        <w:tc>
          <w:tcPr>
            <w:tcW w:w="127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w:t>
            </w:r>
          </w:p>
        </w:tc>
      </w:tr>
      <w:tr w:rsidR="00B46581" w:rsidRPr="00C32FF2" w:rsidTr="00AF0CCD">
        <w:trPr>
          <w:trHeight w:val="240"/>
        </w:trPr>
        <w:tc>
          <w:tcPr>
            <w:tcW w:w="2282" w:type="dxa"/>
            <w:tcBorders>
              <w:top w:val="nil"/>
              <w:bottom w:val="nil"/>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Ciudades y distritos</w:t>
            </w:r>
            <w:r>
              <w:rPr>
                <w:sz w:val="18"/>
                <w:szCs w:val="18"/>
                <w:lang w:val="es-ES_tradnl"/>
              </w:rPr>
              <w:br/>
            </w:r>
            <w:r w:rsidRPr="004F1F77">
              <w:rPr>
                <w:sz w:val="18"/>
                <w:szCs w:val="18"/>
                <w:lang w:val="es-ES_tradnl"/>
              </w:rPr>
              <w:t>de la provincia</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680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551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123 uzbekos,</w:t>
            </w:r>
            <w:r>
              <w:rPr>
                <w:sz w:val="18"/>
                <w:szCs w:val="18"/>
                <w:lang w:val="es-ES_tradnl"/>
              </w:rPr>
              <w:br/>
              <w:t>3 rusos,</w:t>
            </w:r>
            <w:r>
              <w:rPr>
                <w:sz w:val="18"/>
                <w:szCs w:val="18"/>
                <w:lang w:val="es-ES_tradnl"/>
              </w:rPr>
              <w:br/>
              <w:t>2 kirgui</w:t>
            </w:r>
            <w:r w:rsidR="00F6205A">
              <w:rPr>
                <w:sz w:val="18"/>
                <w:szCs w:val="18"/>
                <w:lang w:val="es-ES_tradnl"/>
              </w:rPr>
              <w:t>s</w:t>
            </w:r>
            <w:r>
              <w:rPr>
                <w:sz w:val="18"/>
                <w:szCs w:val="18"/>
                <w:lang w:val="es-ES_tradnl"/>
              </w:rPr>
              <w:t>os,</w:t>
            </w:r>
            <w:r>
              <w:rPr>
                <w:sz w:val="18"/>
                <w:szCs w:val="18"/>
                <w:lang w:val="es-ES_tradnl"/>
              </w:rPr>
              <w:br/>
              <w:t>1 armenio</w:t>
            </w:r>
          </w:p>
        </w:tc>
        <w:tc>
          <w:tcPr>
            <w:tcW w:w="1274" w:type="dxa"/>
            <w:shd w:val="clear" w:color="auto" w:fill="auto"/>
          </w:tcPr>
          <w:p w:rsidR="00B46581" w:rsidRPr="004F1F77" w:rsidRDefault="00B46581" w:rsidP="00AF0CCD">
            <w:pPr>
              <w:spacing w:before="40" w:after="120"/>
              <w:rPr>
                <w:sz w:val="18"/>
                <w:szCs w:val="18"/>
                <w:lang w:val="es-ES_tradnl"/>
              </w:rPr>
            </w:pPr>
            <w:r>
              <w:rPr>
                <w:sz w:val="18"/>
                <w:szCs w:val="18"/>
                <w:lang w:val="es-ES_tradnl"/>
              </w:rPr>
              <w:t>-</w:t>
            </w:r>
          </w:p>
        </w:tc>
      </w:tr>
      <w:tr w:rsidR="00B46581" w:rsidRPr="00C32FF2" w:rsidTr="00AF0CCD">
        <w:trPr>
          <w:trHeight w:val="240"/>
        </w:trPr>
        <w:tc>
          <w:tcPr>
            <w:tcW w:w="2282" w:type="dxa"/>
            <w:tcBorders>
              <w:bottom w:val="nil"/>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Provincia de Jatlón</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67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66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 uzbe</w:t>
            </w:r>
            <w:r>
              <w:rPr>
                <w:sz w:val="18"/>
                <w:szCs w:val="18"/>
                <w:lang w:val="es-ES_tradnl"/>
              </w:rPr>
              <w:t>k</w:t>
            </w:r>
            <w:r w:rsidRPr="004F1F77">
              <w:rPr>
                <w:sz w:val="18"/>
                <w:szCs w:val="18"/>
                <w:lang w:val="es-ES_tradnl"/>
              </w:rPr>
              <w:t>o</w:t>
            </w:r>
          </w:p>
        </w:tc>
        <w:tc>
          <w:tcPr>
            <w:tcW w:w="127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12 diputadas</w:t>
            </w:r>
          </w:p>
        </w:tc>
      </w:tr>
      <w:tr w:rsidR="00B46581" w:rsidRPr="00C32FF2" w:rsidTr="00AF0CCD">
        <w:trPr>
          <w:trHeight w:val="240"/>
        </w:trPr>
        <w:tc>
          <w:tcPr>
            <w:tcW w:w="2282" w:type="dxa"/>
            <w:tcBorders>
              <w:top w:val="nil"/>
              <w:bottom w:val="nil"/>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Ciudades y distritos de la provincia</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924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825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97 uzbekos</w:t>
            </w:r>
            <w:r>
              <w:rPr>
                <w:sz w:val="18"/>
                <w:szCs w:val="18"/>
                <w:lang w:val="es-ES_tradnl"/>
              </w:rPr>
              <w:t>,</w:t>
            </w:r>
            <w:r>
              <w:rPr>
                <w:sz w:val="18"/>
                <w:szCs w:val="18"/>
                <w:lang w:val="es-ES_tradnl"/>
              </w:rPr>
              <w:br/>
              <w:t>2 rusos</w:t>
            </w:r>
          </w:p>
        </w:tc>
        <w:tc>
          <w:tcPr>
            <w:tcW w:w="127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139 diputadas</w:t>
            </w:r>
          </w:p>
        </w:tc>
      </w:tr>
      <w:tr w:rsidR="00B46581" w:rsidRPr="00C32FF2" w:rsidTr="00AF0CCD">
        <w:trPr>
          <w:trHeight w:val="240"/>
        </w:trPr>
        <w:tc>
          <w:tcPr>
            <w:tcW w:w="2282" w:type="dxa"/>
            <w:tcBorders>
              <w:top w:val="nil"/>
              <w:bottom w:val="nil"/>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Distritos bajo la jurisdicción de la República</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496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452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26 uzbekos</w:t>
            </w:r>
            <w:r>
              <w:rPr>
                <w:sz w:val="18"/>
                <w:szCs w:val="18"/>
                <w:lang w:val="es-ES_tradnl"/>
              </w:rPr>
              <w:t>,</w:t>
            </w:r>
            <w:r>
              <w:rPr>
                <w:sz w:val="18"/>
                <w:szCs w:val="18"/>
                <w:lang w:val="es-ES_tradnl"/>
              </w:rPr>
              <w:br/>
              <w:t>18 kirgui</w:t>
            </w:r>
            <w:r w:rsidR="00F6205A">
              <w:rPr>
                <w:sz w:val="18"/>
                <w:szCs w:val="18"/>
                <w:lang w:val="es-ES_tradnl"/>
              </w:rPr>
              <w:t>s</w:t>
            </w:r>
            <w:r>
              <w:rPr>
                <w:sz w:val="18"/>
                <w:szCs w:val="18"/>
                <w:lang w:val="es-ES_tradnl"/>
              </w:rPr>
              <w:t>os</w:t>
            </w:r>
          </w:p>
        </w:tc>
        <w:tc>
          <w:tcPr>
            <w:tcW w:w="1274" w:type="dxa"/>
            <w:shd w:val="clear" w:color="auto" w:fill="auto"/>
          </w:tcPr>
          <w:p w:rsidR="00B46581" w:rsidRPr="004F1F77" w:rsidRDefault="00B46581" w:rsidP="00AF0CCD">
            <w:pPr>
              <w:spacing w:before="40" w:after="120"/>
              <w:rPr>
                <w:sz w:val="18"/>
                <w:szCs w:val="18"/>
                <w:lang w:val="es-ES_tradnl"/>
              </w:rPr>
            </w:pPr>
            <w:r>
              <w:rPr>
                <w:sz w:val="18"/>
                <w:szCs w:val="18"/>
                <w:lang w:val="es-ES_tradnl"/>
              </w:rPr>
              <w:t>80 diputadas</w:t>
            </w:r>
          </w:p>
        </w:tc>
      </w:tr>
      <w:tr w:rsidR="00B46581" w:rsidRPr="00C32FF2" w:rsidTr="00AF0CCD">
        <w:trPr>
          <w:trHeight w:val="240"/>
        </w:trPr>
        <w:tc>
          <w:tcPr>
            <w:tcW w:w="2282"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Ciudad de Dushanbé</w:t>
            </w:r>
          </w:p>
        </w:tc>
        <w:tc>
          <w:tcPr>
            <w:tcW w:w="281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70 diputados</w:t>
            </w:r>
          </w:p>
        </w:tc>
        <w:tc>
          <w:tcPr>
            <w:tcW w:w="1427"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69 tayikos</w:t>
            </w:r>
          </w:p>
        </w:tc>
        <w:tc>
          <w:tcPr>
            <w:tcW w:w="1848"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 uzbe</w:t>
            </w:r>
            <w:r>
              <w:rPr>
                <w:sz w:val="18"/>
                <w:szCs w:val="18"/>
                <w:lang w:val="es-ES_tradnl"/>
              </w:rPr>
              <w:t>k</w:t>
            </w:r>
            <w:r w:rsidRPr="004F1F77">
              <w:rPr>
                <w:sz w:val="18"/>
                <w:szCs w:val="18"/>
                <w:lang w:val="es-ES_tradnl"/>
              </w:rPr>
              <w:t>o</w:t>
            </w:r>
          </w:p>
        </w:tc>
        <w:tc>
          <w:tcPr>
            <w:tcW w:w="1274" w:type="dxa"/>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19 diputadas</w:t>
            </w:r>
          </w:p>
        </w:tc>
      </w:tr>
      <w:tr w:rsidR="00B46581" w:rsidRPr="00C32FF2" w:rsidTr="00AF0CCD">
        <w:trPr>
          <w:trHeight w:val="240"/>
        </w:trPr>
        <w:tc>
          <w:tcPr>
            <w:tcW w:w="2282" w:type="dxa"/>
            <w:tcBorders>
              <w:bottom w:val="single" w:sz="4"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Distritos de la ciudad de Dushanbé</w:t>
            </w:r>
          </w:p>
        </w:tc>
        <w:tc>
          <w:tcPr>
            <w:tcW w:w="2814" w:type="dxa"/>
            <w:tcBorders>
              <w:bottom w:val="single" w:sz="4"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149 diputados</w:t>
            </w:r>
          </w:p>
        </w:tc>
        <w:tc>
          <w:tcPr>
            <w:tcW w:w="1427" w:type="dxa"/>
            <w:tcBorders>
              <w:bottom w:val="single" w:sz="4"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145 tayikos</w:t>
            </w:r>
          </w:p>
        </w:tc>
        <w:tc>
          <w:tcPr>
            <w:tcW w:w="1848" w:type="dxa"/>
            <w:tcBorders>
              <w:bottom w:val="single" w:sz="4"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3 uzbekos</w:t>
            </w:r>
          </w:p>
        </w:tc>
        <w:tc>
          <w:tcPr>
            <w:tcW w:w="1274" w:type="dxa"/>
            <w:tcBorders>
              <w:bottom w:val="single" w:sz="4" w:space="0" w:color="auto"/>
            </w:tcBorders>
            <w:shd w:val="clear" w:color="auto" w:fill="auto"/>
          </w:tcPr>
          <w:p w:rsidR="00B46581" w:rsidRPr="004F1F77" w:rsidRDefault="00B46581" w:rsidP="00AF0CCD">
            <w:pPr>
              <w:spacing w:before="40" w:after="120"/>
              <w:rPr>
                <w:sz w:val="18"/>
                <w:szCs w:val="18"/>
                <w:lang w:val="es-ES_tradnl"/>
              </w:rPr>
            </w:pPr>
            <w:r w:rsidRPr="004F1F77">
              <w:rPr>
                <w:sz w:val="18"/>
                <w:szCs w:val="18"/>
                <w:lang w:val="es-ES_tradnl"/>
              </w:rPr>
              <w:t>49 diputadas</w:t>
            </w:r>
          </w:p>
        </w:tc>
      </w:tr>
      <w:tr w:rsidR="00B46581" w:rsidRPr="00C32FF2" w:rsidTr="00AF0CCD">
        <w:trPr>
          <w:trHeight w:val="240"/>
        </w:trPr>
        <w:tc>
          <w:tcPr>
            <w:tcW w:w="2282" w:type="dxa"/>
            <w:tcBorders>
              <w:top w:val="single" w:sz="4" w:space="0" w:color="auto"/>
              <w:bottom w:val="single" w:sz="12" w:space="0" w:color="auto"/>
            </w:tcBorders>
            <w:shd w:val="clear" w:color="auto" w:fill="auto"/>
          </w:tcPr>
          <w:p w:rsidR="00B46581" w:rsidRPr="004F1F77" w:rsidRDefault="00B46581" w:rsidP="00AF0CCD">
            <w:pPr>
              <w:spacing w:before="80" w:after="80"/>
              <w:ind w:firstLine="284"/>
              <w:rPr>
                <w:b/>
                <w:sz w:val="18"/>
                <w:szCs w:val="18"/>
                <w:lang w:val="es-ES_tradnl"/>
              </w:rPr>
            </w:pPr>
            <w:r w:rsidRPr="004F1F77">
              <w:rPr>
                <w:b/>
                <w:sz w:val="18"/>
                <w:szCs w:val="18"/>
                <w:lang w:val="es-ES_tradnl"/>
              </w:rPr>
              <w:t>Total</w:t>
            </w:r>
          </w:p>
        </w:tc>
        <w:tc>
          <w:tcPr>
            <w:tcW w:w="2814" w:type="dxa"/>
            <w:tcBorders>
              <w:top w:val="single" w:sz="4" w:space="0" w:color="auto"/>
              <w:bottom w:val="single" w:sz="12" w:space="0" w:color="auto"/>
            </w:tcBorders>
            <w:shd w:val="clear" w:color="auto" w:fill="auto"/>
          </w:tcPr>
          <w:p w:rsidR="00B46581" w:rsidRPr="004F1F77" w:rsidRDefault="00B46581" w:rsidP="00AF0CCD">
            <w:pPr>
              <w:spacing w:before="80" w:after="80"/>
              <w:rPr>
                <w:b/>
                <w:sz w:val="18"/>
                <w:szCs w:val="18"/>
                <w:lang w:val="es-ES_tradnl"/>
              </w:rPr>
            </w:pPr>
            <w:r w:rsidRPr="004F1F77">
              <w:rPr>
                <w:b/>
                <w:sz w:val="18"/>
                <w:szCs w:val="18"/>
                <w:lang w:val="es-ES_tradnl"/>
              </w:rPr>
              <w:t>2 765 diputados</w:t>
            </w:r>
          </w:p>
        </w:tc>
        <w:tc>
          <w:tcPr>
            <w:tcW w:w="1427" w:type="dxa"/>
            <w:tcBorders>
              <w:top w:val="single" w:sz="4" w:space="0" w:color="auto"/>
              <w:bottom w:val="single" w:sz="12" w:space="0" w:color="auto"/>
            </w:tcBorders>
            <w:shd w:val="clear" w:color="auto" w:fill="auto"/>
          </w:tcPr>
          <w:p w:rsidR="00B46581" w:rsidRPr="004F1F77" w:rsidRDefault="00B46581" w:rsidP="00AF0CCD">
            <w:pPr>
              <w:spacing w:before="80" w:after="80"/>
              <w:rPr>
                <w:b/>
                <w:sz w:val="18"/>
                <w:szCs w:val="18"/>
                <w:lang w:val="es-ES_tradnl"/>
              </w:rPr>
            </w:pPr>
            <w:r w:rsidRPr="004F1F77">
              <w:rPr>
                <w:b/>
                <w:sz w:val="18"/>
                <w:szCs w:val="18"/>
                <w:lang w:val="es-ES_tradnl"/>
              </w:rPr>
              <w:t>2 451 tayikos</w:t>
            </w:r>
          </w:p>
        </w:tc>
        <w:tc>
          <w:tcPr>
            <w:tcW w:w="1848" w:type="dxa"/>
            <w:tcBorders>
              <w:top w:val="single" w:sz="4" w:space="0" w:color="auto"/>
              <w:bottom w:val="single" w:sz="12" w:space="0" w:color="auto"/>
            </w:tcBorders>
            <w:shd w:val="clear" w:color="auto" w:fill="auto"/>
          </w:tcPr>
          <w:p w:rsidR="00B46581" w:rsidRPr="004F1F77" w:rsidRDefault="00B46581" w:rsidP="00AF0CCD">
            <w:pPr>
              <w:spacing w:before="80" w:after="80"/>
              <w:rPr>
                <w:b/>
                <w:sz w:val="18"/>
                <w:szCs w:val="18"/>
                <w:lang w:val="es-ES_tradnl"/>
              </w:rPr>
            </w:pPr>
            <w:r w:rsidRPr="004F1F77">
              <w:rPr>
                <w:b/>
                <w:sz w:val="18"/>
                <w:szCs w:val="18"/>
                <w:lang w:val="es-ES_tradnl"/>
              </w:rPr>
              <w:t>314 diputados de</w:t>
            </w:r>
            <w:r>
              <w:rPr>
                <w:b/>
                <w:sz w:val="18"/>
                <w:szCs w:val="18"/>
                <w:lang w:val="es-ES_tradnl"/>
              </w:rPr>
              <w:br/>
            </w:r>
            <w:r w:rsidRPr="004F1F77">
              <w:rPr>
                <w:b/>
                <w:sz w:val="18"/>
                <w:szCs w:val="18"/>
                <w:lang w:val="es-ES_tradnl"/>
              </w:rPr>
              <w:t>otras etnias</w:t>
            </w:r>
          </w:p>
        </w:tc>
        <w:tc>
          <w:tcPr>
            <w:tcW w:w="1274" w:type="dxa"/>
            <w:tcBorders>
              <w:top w:val="single" w:sz="4" w:space="0" w:color="auto"/>
              <w:bottom w:val="single" w:sz="12" w:space="0" w:color="auto"/>
            </w:tcBorders>
            <w:shd w:val="clear" w:color="auto" w:fill="auto"/>
          </w:tcPr>
          <w:p w:rsidR="00B46581" w:rsidRPr="004F1F77" w:rsidRDefault="00B46581" w:rsidP="00AF0CCD">
            <w:pPr>
              <w:spacing w:before="80" w:after="80"/>
              <w:rPr>
                <w:b/>
                <w:sz w:val="18"/>
                <w:szCs w:val="18"/>
                <w:lang w:val="es-ES_tradnl"/>
              </w:rPr>
            </w:pPr>
            <w:r w:rsidRPr="004F1F77">
              <w:rPr>
                <w:b/>
                <w:sz w:val="18"/>
                <w:szCs w:val="18"/>
                <w:lang w:val="es-ES_tradnl"/>
              </w:rPr>
              <w:t>361 diputadas</w:t>
            </w:r>
          </w:p>
        </w:tc>
      </w:tr>
    </w:tbl>
    <w:p w:rsidR="00B46581" w:rsidRPr="00A90911" w:rsidRDefault="00B46581" w:rsidP="00B46581">
      <w:pPr>
        <w:pStyle w:val="H23G"/>
        <w:rPr>
          <w:lang w:val="es-ES_tradnl"/>
        </w:rPr>
      </w:pPr>
      <w:r>
        <w:rPr>
          <w:lang w:val="es-ES_tradnl"/>
        </w:rPr>
        <w:tab/>
      </w:r>
      <w:r w:rsidRPr="00A90911">
        <w:rPr>
          <w:lang w:val="es-ES_tradnl"/>
        </w:rPr>
        <w:t>3.</w:t>
      </w:r>
      <w:r w:rsidRPr="00A90911">
        <w:rPr>
          <w:lang w:val="es-ES_tradnl"/>
        </w:rPr>
        <w:tab/>
        <w:t>Derecho a participar en la dirección de los asuntos públicos en</w:t>
      </w:r>
      <w:r>
        <w:rPr>
          <w:lang w:val="es-ES_tradnl"/>
        </w:rPr>
        <w:t xml:space="preserve"> </w:t>
      </w:r>
      <w:r w:rsidRPr="00A90911">
        <w:rPr>
          <w:lang w:val="es-ES_tradnl"/>
        </w:rPr>
        <w:t>cualquier nivel</w:t>
      </w:r>
    </w:p>
    <w:p w:rsidR="00B46581" w:rsidRPr="00A90911" w:rsidRDefault="00B46581" w:rsidP="00B46581">
      <w:pPr>
        <w:pStyle w:val="SingleTxtG"/>
        <w:rPr>
          <w:lang w:val="es-ES_tradnl"/>
        </w:rPr>
      </w:pPr>
      <w:r w:rsidRPr="00A90911">
        <w:rPr>
          <w:lang w:val="es-ES_tradnl"/>
        </w:rPr>
        <w:t>57.</w:t>
      </w:r>
      <w:r w:rsidRPr="00A90911">
        <w:rPr>
          <w:lang w:val="es-ES_tradnl"/>
        </w:rPr>
        <w:tab/>
        <w:t>Véanse los párrafos 1 a 5 relativos al artículo 25 en el informe inicial de la República de Tayikistán sobre la aplicación del Pacto Internacional de Derechos Civiles y Políticos.</w:t>
      </w:r>
    </w:p>
    <w:p w:rsidR="00B46581" w:rsidRPr="00A90911" w:rsidRDefault="00B46581" w:rsidP="00B46581">
      <w:pPr>
        <w:pStyle w:val="H23G"/>
        <w:rPr>
          <w:lang w:val="es-ES_tradnl"/>
        </w:rPr>
      </w:pPr>
      <w:r>
        <w:rPr>
          <w:lang w:val="es-ES_tradnl"/>
        </w:rPr>
        <w:tab/>
      </w:r>
      <w:r w:rsidRPr="00A90911">
        <w:rPr>
          <w:lang w:val="es-ES_tradnl"/>
        </w:rPr>
        <w:t>4.</w:t>
      </w:r>
      <w:r w:rsidRPr="00A90911">
        <w:rPr>
          <w:lang w:val="es-ES_tradnl"/>
        </w:rPr>
        <w:tab/>
        <w:t>Derecho de acceso, en condiciones de igualdad, a las funciones públicas</w:t>
      </w:r>
    </w:p>
    <w:p w:rsidR="00B46581" w:rsidRPr="00A90911" w:rsidRDefault="00B46581" w:rsidP="00B46581">
      <w:pPr>
        <w:pStyle w:val="SingleTxtG"/>
        <w:rPr>
          <w:lang w:val="es-ES_tradnl"/>
        </w:rPr>
      </w:pPr>
      <w:r w:rsidRPr="00A90911">
        <w:rPr>
          <w:lang w:val="es-ES_tradnl"/>
        </w:rPr>
        <w:t>58.</w:t>
      </w:r>
      <w:r w:rsidRPr="00A90911">
        <w:rPr>
          <w:lang w:val="es-ES_tradnl"/>
        </w:rPr>
        <w:tab/>
        <w:t xml:space="preserve">Todos los ciudadanos del país gozan de los mismos derechos para acceder a la función pública, independientemente de su </w:t>
      </w:r>
      <w:r>
        <w:rPr>
          <w:lang w:val="es-ES_tradnl"/>
        </w:rPr>
        <w:t>etnia</w:t>
      </w:r>
      <w:r w:rsidRPr="00A90911">
        <w:rPr>
          <w:lang w:val="es-ES_tradnl"/>
        </w:rPr>
        <w:t>, raza, género, lengua, credo, convicciones políticas o situación social. El ingreso de los ciudadanos a la función política se realiza como establecen la Constitución, la Ley sobre la función pública y otros instrumentos normativos del país (véase el párrafo 51 del presente informe relativo al artículo 5).</w:t>
      </w:r>
    </w:p>
    <w:p w:rsidR="00B46581" w:rsidRPr="00A90911" w:rsidRDefault="00B46581" w:rsidP="00B46581">
      <w:pPr>
        <w:pStyle w:val="H23G"/>
        <w:rPr>
          <w:lang w:val="es-ES_tradnl"/>
        </w:rPr>
      </w:pPr>
      <w:r>
        <w:rPr>
          <w:lang w:val="es-ES_tradnl"/>
        </w:rPr>
        <w:tab/>
      </w:r>
      <w:r>
        <w:rPr>
          <w:lang w:val="es-ES_tradnl"/>
        </w:rPr>
        <w:tab/>
      </w:r>
      <w:r w:rsidRPr="00A90911">
        <w:rPr>
          <w:lang w:val="es-ES_tradnl"/>
        </w:rPr>
        <w:t>Selección de los representantes de los grupos protegidos por la Convención</w:t>
      </w:r>
      <w:r>
        <w:rPr>
          <w:lang w:val="es-ES_tradnl"/>
        </w:rPr>
        <w:br/>
      </w:r>
      <w:r w:rsidRPr="00A90911">
        <w:rPr>
          <w:lang w:val="es-ES_tradnl"/>
        </w:rPr>
        <w:t>para la función pública</w:t>
      </w:r>
    </w:p>
    <w:p w:rsidR="00B46581" w:rsidRPr="00A90911" w:rsidRDefault="00B46581" w:rsidP="00B46581">
      <w:pPr>
        <w:pStyle w:val="SingleTxtG"/>
        <w:rPr>
          <w:lang w:val="es-ES_tradnl"/>
        </w:rPr>
      </w:pPr>
      <w:r w:rsidRPr="00A90911">
        <w:rPr>
          <w:lang w:val="es-ES_tradnl"/>
        </w:rPr>
        <w:t>59.</w:t>
      </w:r>
      <w:r w:rsidRPr="00A90911">
        <w:rPr>
          <w:lang w:val="es-ES_tradnl"/>
        </w:rPr>
        <w:tab/>
        <w:t xml:space="preserve">Al 1º de enero de 2009 el número total de funcionarios </w:t>
      </w:r>
      <w:r>
        <w:rPr>
          <w:lang w:val="es-ES_tradnl"/>
        </w:rPr>
        <w:t xml:space="preserve">en el país </w:t>
      </w:r>
      <w:r w:rsidRPr="00A90911">
        <w:rPr>
          <w:lang w:val="es-ES_tradnl"/>
        </w:rPr>
        <w:t>era de 17.580, de los cuales 12.230 (o el 73,8%) eran hombres, y 4.342 (o el 26,2%) eran mujeres. De esta cifra general, había funcionarios de las etnias siguientes:</w:t>
      </w:r>
      <w:r>
        <w:rPr>
          <w:lang w:val="es-ES_tradnl"/>
        </w:rPr>
        <w:t xml:space="preserve"> </w:t>
      </w:r>
      <w:r w:rsidRPr="00A90911">
        <w:rPr>
          <w:lang w:val="es-ES_tradnl"/>
        </w:rPr>
        <w:t xml:space="preserve">14.625 (88,3%) eran </w:t>
      </w:r>
      <w:r>
        <w:rPr>
          <w:lang w:val="es-ES_tradnl"/>
        </w:rPr>
        <w:t>tayikos</w:t>
      </w:r>
      <w:r w:rsidRPr="00A90911">
        <w:rPr>
          <w:lang w:val="es-ES_tradnl"/>
        </w:rPr>
        <w:t>, 173 (1%) ruso</w:t>
      </w:r>
      <w:r>
        <w:rPr>
          <w:lang w:val="es-ES_tradnl"/>
        </w:rPr>
        <w:t>s</w:t>
      </w:r>
      <w:r w:rsidRPr="00A90911">
        <w:rPr>
          <w:lang w:val="es-ES_tradnl"/>
        </w:rPr>
        <w:t xml:space="preserve">, 1.519 (9,2%) </w:t>
      </w:r>
      <w:r>
        <w:rPr>
          <w:lang w:val="es-ES_tradnl"/>
        </w:rPr>
        <w:t>uzbekos</w:t>
      </w:r>
      <w:r w:rsidRPr="00A90911">
        <w:rPr>
          <w:lang w:val="es-ES_tradnl"/>
        </w:rPr>
        <w:t xml:space="preserve">, 149 (0,9%) </w:t>
      </w:r>
      <w:r>
        <w:rPr>
          <w:lang w:val="es-ES_tradnl"/>
        </w:rPr>
        <w:t>kirgui</w:t>
      </w:r>
      <w:r w:rsidR="00F6205A">
        <w:rPr>
          <w:lang w:val="es-ES_tradnl"/>
        </w:rPr>
        <w:t>s</w:t>
      </w:r>
      <w:r>
        <w:rPr>
          <w:lang w:val="es-ES_tradnl"/>
        </w:rPr>
        <w:t>os</w:t>
      </w:r>
      <w:r w:rsidRPr="00A90911">
        <w:rPr>
          <w:lang w:val="es-ES_tradnl"/>
        </w:rPr>
        <w:t xml:space="preserve"> y 106 (0,6%) pertenecían a otras nacionalidades.</w:t>
      </w:r>
    </w:p>
    <w:p w:rsidR="00B46581" w:rsidRPr="00A90911" w:rsidRDefault="00B46581" w:rsidP="00B46581">
      <w:pPr>
        <w:pStyle w:val="SingleTxtG"/>
        <w:rPr>
          <w:lang w:val="es-ES_tradnl"/>
        </w:rPr>
      </w:pPr>
      <w:r w:rsidRPr="00A90911">
        <w:rPr>
          <w:lang w:val="es-ES_tradnl"/>
        </w:rPr>
        <w:t>60.</w:t>
      </w:r>
      <w:r w:rsidRPr="00A90911">
        <w:rPr>
          <w:lang w:val="es-ES_tradnl"/>
        </w:rPr>
        <w:tab/>
      </w:r>
      <w:r>
        <w:rPr>
          <w:lang w:val="es-ES_tradnl"/>
        </w:rPr>
        <w:t xml:space="preserve">A continuación se </w:t>
      </w:r>
      <w:r w:rsidRPr="00A90911">
        <w:rPr>
          <w:lang w:val="es-ES_tradnl"/>
        </w:rPr>
        <w:t xml:space="preserve">facilita información sobre </w:t>
      </w:r>
      <w:r>
        <w:rPr>
          <w:lang w:val="es-ES_tradnl"/>
        </w:rPr>
        <w:t xml:space="preserve">la etnia de los </w:t>
      </w:r>
      <w:r w:rsidRPr="00A90911">
        <w:rPr>
          <w:lang w:val="es-ES_tradnl"/>
        </w:rPr>
        <w:t xml:space="preserve">funcionarios públicos. En total, en la administración de los altos órganos judiciales (al 1º de enero de 2009) había 99 funcionarios, de los cuales 94 eran </w:t>
      </w:r>
      <w:r>
        <w:rPr>
          <w:lang w:val="es-ES_tradnl"/>
        </w:rPr>
        <w:t>tayikos</w:t>
      </w:r>
      <w:r w:rsidRPr="00A90911">
        <w:rPr>
          <w:lang w:val="es-ES_tradnl"/>
        </w:rPr>
        <w:t xml:space="preserve">, 3 rusos, y 1 uzbeco. Al 1º de enero de 2009 trabajaban en los Ministerios de la República de Tayikistán 4.976 funcionarios, de los cuales 4.059 eran </w:t>
      </w:r>
      <w:r>
        <w:rPr>
          <w:lang w:val="es-ES_tradnl"/>
        </w:rPr>
        <w:t>tayikos</w:t>
      </w:r>
      <w:r w:rsidRPr="00A90911">
        <w:rPr>
          <w:lang w:val="es-ES_tradnl"/>
        </w:rPr>
        <w:t xml:space="preserve">, 55 rusos, 244 </w:t>
      </w:r>
      <w:r>
        <w:rPr>
          <w:lang w:val="es-ES_tradnl"/>
        </w:rPr>
        <w:t>uzbekos</w:t>
      </w:r>
      <w:r w:rsidRPr="00A90911">
        <w:rPr>
          <w:lang w:val="es-ES_tradnl"/>
        </w:rPr>
        <w:t xml:space="preserve">, 9 </w:t>
      </w:r>
      <w:r>
        <w:rPr>
          <w:lang w:val="es-ES_tradnl"/>
        </w:rPr>
        <w:t>kirgui</w:t>
      </w:r>
      <w:r w:rsidR="00F6205A">
        <w:rPr>
          <w:lang w:val="es-ES_tradnl"/>
        </w:rPr>
        <w:t>s</w:t>
      </w:r>
      <w:r>
        <w:rPr>
          <w:lang w:val="es-ES_tradnl"/>
        </w:rPr>
        <w:t>os</w:t>
      </w:r>
      <w:r w:rsidRPr="00A90911">
        <w:rPr>
          <w:lang w:val="es-ES_tradnl"/>
        </w:rPr>
        <w:t xml:space="preserve"> y 39 de otras etnias. Al 1º de enero de 2009 trabajaban en los comités estatales de la República de Tayikistán 780 funcionarios, de los cuales 632 eran </w:t>
      </w:r>
      <w:r>
        <w:rPr>
          <w:lang w:val="es-ES_tradnl"/>
        </w:rPr>
        <w:t>tayikos</w:t>
      </w:r>
      <w:r w:rsidRPr="00A90911">
        <w:rPr>
          <w:lang w:val="es-ES_tradnl"/>
        </w:rPr>
        <w:t xml:space="preserve">, 31 rusos, 70 </w:t>
      </w:r>
      <w:r>
        <w:rPr>
          <w:lang w:val="es-ES_tradnl"/>
        </w:rPr>
        <w:t>uzbekos</w:t>
      </w:r>
      <w:r w:rsidRPr="00A90911">
        <w:rPr>
          <w:lang w:val="es-ES_tradnl"/>
        </w:rPr>
        <w:t xml:space="preserve">, 5 </w:t>
      </w:r>
      <w:r>
        <w:rPr>
          <w:lang w:val="es-ES_tradnl"/>
        </w:rPr>
        <w:t>kirgui</w:t>
      </w:r>
      <w:r w:rsidR="00F6205A">
        <w:rPr>
          <w:lang w:val="es-ES_tradnl"/>
        </w:rPr>
        <w:t>s</w:t>
      </w:r>
      <w:r>
        <w:rPr>
          <w:lang w:val="es-ES_tradnl"/>
        </w:rPr>
        <w:t>os</w:t>
      </w:r>
      <w:r w:rsidRPr="00A90911">
        <w:rPr>
          <w:lang w:val="es-ES_tradnl"/>
        </w:rPr>
        <w:t xml:space="preserve"> y 15 de otras etnias. Al 1º de enero de 2009 trabajaban en las instituciones del Gobierno de la República de Tayikistán 3.60</w:t>
      </w:r>
      <w:r>
        <w:rPr>
          <w:lang w:val="es-ES_tradnl"/>
        </w:rPr>
        <w:t>1</w:t>
      </w:r>
      <w:r w:rsidRPr="00A90911">
        <w:rPr>
          <w:lang w:val="es-ES_tradnl"/>
        </w:rPr>
        <w:t xml:space="preserve"> funcionarios, de los cuales 3.099 eran </w:t>
      </w:r>
      <w:r>
        <w:rPr>
          <w:lang w:val="es-ES_tradnl"/>
        </w:rPr>
        <w:t>tayikos</w:t>
      </w:r>
      <w:r w:rsidRPr="00A90911">
        <w:rPr>
          <w:lang w:val="es-ES_tradnl"/>
        </w:rPr>
        <w:t xml:space="preserve">, 36 rusos, 277 </w:t>
      </w:r>
      <w:r>
        <w:rPr>
          <w:lang w:val="es-ES_tradnl"/>
        </w:rPr>
        <w:t>uzbekos</w:t>
      </w:r>
      <w:r w:rsidRPr="00A90911">
        <w:rPr>
          <w:lang w:val="es-ES_tradnl"/>
        </w:rPr>
        <w:t xml:space="preserve">, 25 </w:t>
      </w:r>
      <w:r>
        <w:rPr>
          <w:lang w:val="es-ES_tradnl"/>
        </w:rPr>
        <w:t>kirgui</w:t>
      </w:r>
      <w:r w:rsidR="00F6205A">
        <w:rPr>
          <w:lang w:val="es-ES_tradnl"/>
        </w:rPr>
        <w:t>s</w:t>
      </w:r>
      <w:r>
        <w:rPr>
          <w:lang w:val="es-ES_tradnl"/>
        </w:rPr>
        <w:t>os</w:t>
      </w:r>
      <w:r w:rsidRPr="00A90911">
        <w:rPr>
          <w:lang w:val="es-ES_tradnl"/>
        </w:rPr>
        <w:t xml:space="preserve"> y 20 de otras etnias. Al 1º de enero de 2009 en los órganos de poder local trabajaban 6.650 funcionarios, de los cuales 5.382 eran </w:t>
      </w:r>
      <w:r>
        <w:rPr>
          <w:lang w:val="es-ES_tradnl"/>
        </w:rPr>
        <w:t>tayikos</w:t>
      </w:r>
      <w:r w:rsidRPr="00A90911">
        <w:rPr>
          <w:lang w:val="es-ES_tradnl"/>
        </w:rPr>
        <w:t xml:space="preserve">, 32 rusos, 861 </w:t>
      </w:r>
      <w:r>
        <w:rPr>
          <w:lang w:val="es-ES_tradnl"/>
        </w:rPr>
        <w:t>uzbekos</w:t>
      </w:r>
      <w:r w:rsidRPr="00A90911">
        <w:rPr>
          <w:lang w:val="es-ES_tradnl"/>
        </w:rPr>
        <w:t xml:space="preserve">, 109 </w:t>
      </w:r>
      <w:r>
        <w:rPr>
          <w:lang w:val="es-ES_tradnl"/>
        </w:rPr>
        <w:t>kirgui</w:t>
      </w:r>
      <w:r w:rsidR="00F6205A">
        <w:rPr>
          <w:lang w:val="es-ES_tradnl"/>
        </w:rPr>
        <w:t>s</w:t>
      </w:r>
      <w:r>
        <w:rPr>
          <w:lang w:val="es-ES_tradnl"/>
        </w:rPr>
        <w:t>os</w:t>
      </w:r>
      <w:r w:rsidRPr="00A90911">
        <w:rPr>
          <w:lang w:val="es-ES_tradnl"/>
        </w:rPr>
        <w:t xml:space="preserve"> y 23 de otras etnias. Al 1º de enero de 2009 en la Comisión central de elecciones y </w:t>
      </w:r>
      <w:r>
        <w:rPr>
          <w:lang w:val="es-ES_tradnl"/>
        </w:rPr>
        <w:t xml:space="preserve">referendos </w:t>
      </w:r>
      <w:r w:rsidRPr="00A90911">
        <w:rPr>
          <w:lang w:val="es-ES_tradnl"/>
        </w:rPr>
        <w:t xml:space="preserve">trabajaban 13 funcionarios, de los cuales 10 eran </w:t>
      </w:r>
      <w:r>
        <w:rPr>
          <w:lang w:val="es-ES_tradnl"/>
        </w:rPr>
        <w:t>tayikos</w:t>
      </w:r>
      <w:r w:rsidRPr="00A90911">
        <w:rPr>
          <w:lang w:val="es-ES_tradnl"/>
        </w:rPr>
        <w:t xml:space="preserve">, 1 ruso y 2 </w:t>
      </w:r>
      <w:r>
        <w:rPr>
          <w:lang w:val="es-ES_tradnl"/>
        </w:rPr>
        <w:t>uzbekos</w:t>
      </w:r>
      <w:r w:rsidRPr="00A90911">
        <w:rPr>
          <w:lang w:val="es-ES_tradnl"/>
        </w:rPr>
        <w:t>.</w:t>
      </w:r>
    </w:p>
    <w:p w:rsidR="00B46581" w:rsidRPr="00A90911" w:rsidRDefault="00B46581" w:rsidP="00B46581">
      <w:pPr>
        <w:pStyle w:val="H23G"/>
        <w:tabs>
          <w:tab w:val="clear" w:pos="851"/>
        </w:tabs>
        <w:ind w:left="14" w:right="0"/>
      </w:pPr>
      <w:r>
        <w:tab/>
      </w:r>
      <w:r w:rsidRPr="00A90911">
        <w:t>Número de funcionarios de cada etnia que trabajan en los órganos</w:t>
      </w:r>
      <w:r>
        <w:t xml:space="preserve"> </w:t>
      </w:r>
      <w:r w:rsidRPr="00A90911">
        <w:t>estatales</w:t>
      </w:r>
      <w:r>
        <w:br/>
      </w:r>
      <w:r w:rsidRPr="00A90911">
        <w:t>(funcionarios civiles) al 1º de abril de 2010</w:t>
      </w:r>
    </w:p>
    <w:tbl>
      <w:tblPr>
        <w:tblW w:w="9631" w:type="dxa"/>
        <w:tblBorders>
          <w:top w:val="single" w:sz="4" w:space="0" w:color="auto"/>
        </w:tblBorders>
        <w:tblCellMar>
          <w:left w:w="0" w:type="dxa"/>
          <w:right w:w="0" w:type="dxa"/>
        </w:tblCellMar>
        <w:tblLook w:val="01E0" w:firstRow="1" w:lastRow="1" w:firstColumn="1" w:lastColumn="1" w:noHBand="0" w:noVBand="0"/>
      </w:tblPr>
      <w:tblGrid>
        <w:gridCol w:w="3200"/>
        <w:gridCol w:w="1071"/>
        <w:gridCol w:w="1133"/>
        <w:gridCol w:w="1011"/>
        <w:gridCol w:w="1072"/>
        <w:gridCol w:w="1072"/>
        <w:gridCol w:w="1072"/>
      </w:tblGrid>
      <w:tr w:rsidR="00B46581" w:rsidRPr="00715531" w:rsidTr="00AF0CCD">
        <w:trPr>
          <w:trHeight w:val="240"/>
          <w:tblHeader/>
        </w:trPr>
        <w:tc>
          <w:tcPr>
            <w:tcW w:w="3200"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rPr>
                <w:i/>
                <w:sz w:val="16"/>
              </w:rPr>
            </w:pPr>
          </w:p>
        </w:tc>
        <w:tc>
          <w:tcPr>
            <w:tcW w:w="1071"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Total (porcentaje del total)</w:t>
            </w:r>
          </w:p>
        </w:tc>
        <w:tc>
          <w:tcPr>
            <w:tcW w:w="1133"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Tayikos</w:t>
            </w:r>
            <w:r w:rsidRPr="00715531">
              <w:rPr>
                <w:i/>
                <w:sz w:val="16"/>
              </w:rPr>
              <w:br/>
              <w:t>(porcentaje</w:t>
            </w:r>
            <w:r>
              <w:rPr>
                <w:i/>
                <w:sz w:val="16"/>
              </w:rPr>
              <w:br/>
            </w:r>
            <w:r w:rsidRPr="00715531">
              <w:rPr>
                <w:i/>
                <w:sz w:val="16"/>
              </w:rPr>
              <w:t>del total)</w:t>
            </w:r>
          </w:p>
        </w:tc>
        <w:tc>
          <w:tcPr>
            <w:tcW w:w="1011"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Uzbekos</w:t>
            </w:r>
            <w:r w:rsidRPr="00715531">
              <w:rPr>
                <w:i/>
                <w:sz w:val="16"/>
              </w:rPr>
              <w:br/>
              <w:t>(porcentaje del total)</w:t>
            </w:r>
          </w:p>
        </w:tc>
        <w:tc>
          <w:tcPr>
            <w:tcW w:w="1072"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 xml:space="preserve">Rusos </w:t>
            </w:r>
            <w:r w:rsidRPr="00715531">
              <w:rPr>
                <w:i/>
                <w:sz w:val="16"/>
              </w:rPr>
              <w:br/>
              <w:t>(porcentaje del total)</w:t>
            </w:r>
          </w:p>
        </w:tc>
        <w:tc>
          <w:tcPr>
            <w:tcW w:w="1072"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Kirgui</w:t>
            </w:r>
            <w:r w:rsidR="00F6205A">
              <w:rPr>
                <w:i/>
                <w:sz w:val="16"/>
              </w:rPr>
              <w:t>s</w:t>
            </w:r>
            <w:r w:rsidRPr="00715531">
              <w:rPr>
                <w:i/>
                <w:sz w:val="16"/>
              </w:rPr>
              <w:t>os</w:t>
            </w:r>
            <w:r w:rsidRPr="00715531">
              <w:rPr>
                <w:i/>
                <w:sz w:val="16"/>
              </w:rPr>
              <w:br/>
              <w:t>(porcentaje del total)</w:t>
            </w:r>
          </w:p>
        </w:tc>
        <w:tc>
          <w:tcPr>
            <w:tcW w:w="1072" w:type="dxa"/>
            <w:tcBorders>
              <w:top w:val="single" w:sz="4" w:space="0" w:color="auto"/>
              <w:bottom w:val="single" w:sz="12" w:space="0" w:color="auto"/>
            </w:tcBorders>
            <w:shd w:val="clear" w:color="auto" w:fill="auto"/>
            <w:vAlign w:val="bottom"/>
          </w:tcPr>
          <w:p w:rsidR="00B46581" w:rsidRPr="00715531" w:rsidRDefault="00B46581" w:rsidP="00AF0CCD">
            <w:pPr>
              <w:spacing w:before="80" w:after="80" w:line="200" w:lineRule="exact"/>
              <w:ind w:left="113"/>
              <w:jc w:val="right"/>
              <w:rPr>
                <w:i/>
                <w:sz w:val="16"/>
              </w:rPr>
            </w:pPr>
            <w:r w:rsidRPr="00715531">
              <w:rPr>
                <w:i/>
                <w:sz w:val="16"/>
              </w:rPr>
              <w:t>Otros</w:t>
            </w:r>
            <w:r w:rsidRPr="00715531">
              <w:rPr>
                <w:i/>
                <w:sz w:val="16"/>
              </w:rPr>
              <w:br/>
              <w:t>(porcentaje del total)</w:t>
            </w:r>
          </w:p>
        </w:tc>
      </w:tr>
      <w:tr w:rsidR="00B46581" w:rsidRPr="00715531" w:rsidTr="00AF0CCD">
        <w:trPr>
          <w:trHeight w:val="240"/>
        </w:trPr>
        <w:tc>
          <w:tcPr>
            <w:tcW w:w="3200" w:type="dxa"/>
            <w:tcBorders>
              <w:top w:val="single" w:sz="12" w:space="0" w:color="auto"/>
            </w:tcBorders>
            <w:shd w:val="clear" w:color="auto" w:fill="auto"/>
          </w:tcPr>
          <w:p w:rsidR="00B46581" w:rsidRPr="00715531" w:rsidRDefault="00B46581" w:rsidP="00AF0CCD">
            <w:pPr>
              <w:spacing w:before="40" w:after="40" w:line="220" w:lineRule="exact"/>
              <w:rPr>
                <w:sz w:val="18"/>
              </w:rPr>
            </w:pPr>
            <w:r w:rsidRPr="00715531">
              <w:rPr>
                <w:sz w:val="18"/>
                <w:lang w:val="es-ES_tradnl"/>
              </w:rPr>
              <w:t>Tayikistán</w:t>
            </w:r>
          </w:p>
        </w:tc>
        <w:tc>
          <w:tcPr>
            <w:tcW w:w="1071"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17</w:t>
            </w:r>
            <w:r>
              <w:rPr>
                <w:sz w:val="18"/>
                <w:lang w:val="en-GB"/>
              </w:rPr>
              <w:t xml:space="preserve"> </w:t>
            </w:r>
            <w:r w:rsidRPr="00DC62C8">
              <w:rPr>
                <w:sz w:val="18"/>
                <w:lang w:val="en-GB"/>
              </w:rPr>
              <w:t>496</w:t>
            </w:r>
            <w:r>
              <w:rPr>
                <w:sz w:val="18"/>
                <w:lang w:val="en-GB"/>
              </w:rPr>
              <w:t xml:space="preserve"> (</w:t>
            </w:r>
            <w:r w:rsidRPr="00DC62C8">
              <w:rPr>
                <w:sz w:val="18"/>
                <w:lang w:val="en-GB"/>
              </w:rPr>
              <w:t>100</w:t>
            </w:r>
            <w:r>
              <w:rPr>
                <w:sz w:val="18"/>
                <w:lang w:val="en-GB"/>
              </w:rPr>
              <w:t>)</w:t>
            </w:r>
          </w:p>
        </w:tc>
        <w:tc>
          <w:tcPr>
            <w:tcW w:w="1133"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15</w:t>
            </w:r>
            <w:r>
              <w:rPr>
                <w:sz w:val="18"/>
                <w:lang w:val="en-GB"/>
              </w:rPr>
              <w:t xml:space="preserve"> </w:t>
            </w:r>
            <w:r w:rsidRPr="00DC62C8">
              <w:rPr>
                <w:sz w:val="18"/>
                <w:lang w:val="en-GB"/>
              </w:rPr>
              <w:t>451</w:t>
            </w:r>
            <w:r>
              <w:rPr>
                <w:sz w:val="18"/>
                <w:lang w:val="en-GB"/>
              </w:rPr>
              <w:t xml:space="preserve"> (</w:t>
            </w:r>
            <w:r w:rsidRPr="00DC62C8">
              <w:rPr>
                <w:sz w:val="18"/>
                <w:lang w:val="en-GB"/>
              </w:rPr>
              <w:t>88,3</w:t>
            </w:r>
            <w:r>
              <w:rPr>
                <w:sz w:val="18"/>
                <w:lang w:val="en-GB"/>
              </w:rPr>
              <w:t>)</w:t>
            </w:r>
          </w:p>
        </w:tc>
        <w:tc>
          <w:tcPr>
            <w:tcW w:w="1011"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489</w:t>
            </w:r>
            <w:r>
              <w:rPr>
                <w:sz w:val="18"/>
                <w:lang w:val="en-GB"/>
              </w:rPr>
              <w:t xml:space="preserve"> (</w:t>
            </w:r>
            <w:r w:rsidRPr="00DC62C8">
              <w:rPr>
                <w:sz w:val="18"/>
                <w:lang w:val="en-GB"/>
              </w:rPr>
              <w:t>8,5</w:t>
            </w:r>
            <w:r>
              <w:rPr>
                <w:sz w:val="18"/>
                <w:lang w:val="en-GB"/>
              </w:rPr>
              <w:t>)</w:t>
            </w:r>
          </w:p>
        </w:tc>
        <w:tc>
          <w:tcPr>
            <w:tcW w:w="1072"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134</w:t>
            </w:r>
            <w:r>
              <w:rPr>
                <w:sz w:val="18"/>
                <w:lang w:val="en-GB"/>
              </w:rPr>
              <w:t xml:space="preserve"> (</w:t>
            </w:r>
            <w:r w:rsidRPr="00DC62C8">
              <w:rPr>
                <w:sz w:val="18"/>
                <w:lang w:val="en-GB"/>
              </w:rPr>
              <w:t>0,7</w:t>
            </w:r>
            <w:r>
              <w:rPr>
                <w:sz w:val="18"/>
                <w:lang w:val="en-GB"/>
              </w:rPr>
              <w:t>)</w:t>
            </w:r>
          </w:p>
        </w:tc>
        <w:tc>
          <w:tcPr>
            <w:tcW w:w="1072"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196</w:t>
            </w:r>
            <w:r>
              <w:rPr>
                <w:sz w:val="18"/>
                <w:lang w:val="en-GB"/>
              </w:rPr>
              <w:t xml:space="preserve"> (</w:t>
            </w:r>
            <w:r w:rsidRPr="00DC62C8">
              <w:rPr>
                <w:sz w:val="18"/>
                <w:lang w:val="en-GB"/>
              </w:rPr>
              <w:t>1,1</w:t>
            </w:r>
            <w:r>
              <w:rPr>
                <w:sz w:val="18"/>
                <w:lang w:val="en-GB"/>
              </w:rPr>
              <w:t>)</w:t>
            </w:r>
          </w:p>
        </w:tc>
        <w:tc>
          <w:tcPr>
            <w:tcW w:w="1072" w:type="dxa"/>
            <w:tcBorders>
              <w:top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226</w:t>
            </w:r>
            <w:r>
              <w:rPr>
                <w:sz w:val="18"/>
                <w:lang w:val="en-GB"/>
              </w:rPr>
              <w:t xml:space="preserve"> (</w:t>
            </w:r>
            <w:r w:rsidRPr="00DC62C8">
              <w:rPr>
                <w:sz w:val="18"/>
                <w:lang w:val="en-GB"/>
              </w:rPr>
              <w:t>1,2</w:t>
            </w:r>
            <w:r>
              <w:rPr>
                <w:sz w:val="18"/>
                <w:lang w:val="en-GB"/>
              </w:rPr>
              <w:t>)</w:t>
            </w:r>
          </w:p>
        </w:tc>
      </w:tr>
      <w:tr w:rsidR="00B46581" w:rsidRPr="00715531" w:rsidTr="00AF0CCD">
        <w:trPr>
          <w:trHeight w:val="240"/>
        </w:trPr>
        <w:tc>
          <w:tcPr>
            <w:tcW w:w="3200" w:type="dxa"/>
            <w:shd w:val="clear" w:color="auto" w:fill="auto"/>
          </w:tcPr>
          <w:p w:rsidR="00B46581" w:rsidRPr="00715531" w:rsidRDefault="00B46581" w:rsidP="00AF0CCD">
            <w:pPr>
              <w:spacing w:before="40" w:after="40" w:line="220" w:lineRule="exact"/>
              <w:rPr>
                <w:sz w:val="18"/>
              </w:rPr>
            </w:pPr>
            <w:r w:rsidRPr="00715531">
              <w:rPr>
                <w:sz w:val="18"/>
              </w:rPr>
              <w:t>Provincia autónoma de Gorno-Badajsh</w:t>
            </w:r>
            <w:r>
              <w:rPr>
                <w:sz w:val="18"/>
              </w:rPr>
              <w:t>á</w:t>
            </w:r>
            <w:r w:rsidRPr="00715531">
              <w:rPr>
                <w:sz w:val="18"/>
              </w:rPr>
              <w:t>n</w:t>
            </w:r>
          </w:p>
        </w:tc>
        <w:tc>
          <w:tcPr>
            <w:tcW w:w="1071" w:type="dxa"/>
            <w:shd w:val="clear" w:color="auto" w:fill="auto"/>
          </w:tcPr>
          <w:p w:rsidR="00B46581" w:rsidRPr="00DC62C8" w:rsidRDefault="00B46581" w:rsidP="00AF0CCD">
            <w:pPr>
              <w:spacing w:before="40" w:after="40" w:line="220" w:lineRule="exact"/>
              <w:ind w:left="113"/>
              <w:jc w:val="right"/>
              <w:rPr>
                <w:sz w:val="18"/>
                <w:lang w:val="en-GB"/>
              </w:rPr>
            </w:pPr>
            <w:r w:rsidRPr="00DC62C8">
              <w:rPr>
                <w:sz w:val="18"/>
                <w:lang w:val="en-GB"/>
              </w:rPr>
              <w:t>568</w:t>
            </w:r>
            <w:r>
              <w:rPr>
                <w:sz w:val="18"/>
                <w:lang w:val="en-GB"/>
              </w:rPr>
              <w:t xml:space="preserve"> (</w:t>
            </w:r>
            <w:r w:rsidRPr="00DC62C8">
              <w:rPr>
                <w:sz w:val="18"/>
                <w:lang w:val="en-GB"/>
              </w:rPr>
              <w:t>100</w:t>
            </w:r>
            <w:r>
              <w:rPr>
                <w:sz w:val="18"/>
                <w:lang w:val="en-GB"/>
              </w:rPr>
              <w:t>)</w:t>
            </w:r>
          </w:p>
        </w:tc>
        <w:tc>
          <w:tcPr>
            <w:tcW w:w="1133"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518</w:t>
            </w:r>
            <w:r>
              <w:rPr>
                <w:sz w:val="18"/>
                <w:lang w:val="en-GB"/>
              </w:rPr>
              <w:t xml:space="preserve"> (</w:t>
            </w:r>
            <w:r w:rsidRPr="00DC62C8">
              <w:rPr>
                <w:sz w:val="18"/>
                <w:lang w:val="en-GB"/>
              </w:rPr>
              <w:t>90,2</w:t>
            </w:r>
            <w:r>
              <w:rPr>
                <w:sz w:val="18"/>
                <w:lang w:val="en-GB"/>
              </w:rPr>
              <w:t>)</w:t>
            </w:r>
          </w:p>
        </w:tc>
        <w:tc>
          <w:tcPr>
            <w:tcW w:w="101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50</w:t>
            </w:r>
            <w:r>
              <w:rPr>
                <w:sz w:val="18"/>
                <w:lang w:val="en-GB"/>
              </w:rPr>
              <w:t xml:space="preserve"> (</w:t>
            </w:r>
            <w:r w:rsidRPr="00DC62C8">
              <w:rPr>
                <w:sz w:val="18"/>
                <w:lang w:val="en-GB"/>
              </w:rPr>
              <w:t>8,7</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r>
      <w:tr w:rsidR="00B46581" w:rsidRPr="00715531" w:rsidTr="00AF0CCD">
        <w:trPr>
          <w:trHeight w:val="240"/>
        </w:trPr>
        <w:tc>
          <w:tcPr>
            <w:tcW w:w="3200" w:type="dxa"/>
            <w:shd w:val="clear" w:color="auto" w:fill="auto"/>
          </w:tcPr>
          <w:p w:rsidR="00B46581" w:rsidRPr="00715531" w:rsidRDefault="00B46581" w:rsidP="00AF0CCD">
            <w:pPr>
              <w:spacing w:before="40" w:after="40" w:line="220" w:lineRule="exact"/>
              <w:rPr>
                <w:sz w:val="18"/>
              </w:rPr>
            </w:pPr>
            <w:r w:rsidRPr="00715531">
              <w:rPr>
                <w:sz w:val="18"/>
              </w:rPr>
              <w:t>Provincia de So</w:t>
            </w:r>
            <w:r>
              <w:rPr>
                <w:sz w:val="18"/>
              </w:rPr>
              <w:t>g</w:t>
            </w:r>
            <w:r w:rsidRPr="00715531">
              <w:rPr>
                <w:sz w:val="18"/>
              </w:rPr>
              <w:t>d</w:t>
            </w:r>
          </w:p>
        </w:tc>
        <w:tc>
          <w:tcPr>
            <w:tcW w:w="1071" w:type="dxa"/>
            <w:shd w:val="clear" w:color="auto" w:fill="auto"/>
          </w:tcPr>
          <w:p w:rsidR="00B46581" w:rsidRPr="00DC62C8" w:rsidRDefault="00B46581" w:rsidP="00AF0CCD">
            <w:pPr>
              <w:spacing w:before="40" w:after="40" w:line="220" w:lineRule="exact"/>
              <w:ind w:left="113"/>
              <w:jc w:val="right"/>
              <w:rPr>
                <w:sz w:val="18"/>
                <w:lang w:val="en-GB"/>
              </w:rPr>
            </w:pPr>
            <w:r w:rsidRPr="00DC62C8">
              <w:rPr>
                <w:sz w:val="18"/>
                <w:lang w:val="en-GB"/>
              </w:rPr>
              <w:t>2</w:t>
            </w:r>
            <w:r>
              <w:rPr>
                <w:sz w:val="18"/>
                <w:lang w:val="en-GB"/>
              </w:rPr>
              <w:t xml:space="preserve"> </w:t>
            </w:r>
            <w:r w:rsidRPr="00DC62C8">
              <w:rPr>
                <w:sz w:val="18"/>
                <w:lang w:val="en-GB"/>
              </w:rPr>
              <w:t>062</w:t>
            </w:r>
            <w:r>
              <w:rPr>
                <w:sz w:val="18"/>
                <w:lang w:val="en-GB"/>
              </w:rPr>
              <w:t xml:space="preserve"> (</w:t>
            </w:r>
            <w:r w:rsidRPr="00DC62C8">
              <w:rPr>
                <w:sz w:val="18"/>
                <w:lang w:val="en-GB"/>
              </w:rPr>
              <w:t>100</w:t>
            </w:r>
            <w:r>
              <w:rPr>
                <w:sz w:val="18"/>
                <w:lang w:val="en-GB"/>
              </w:rPr>
              <w:t>)</w:t>
            </w:r>
          </w:p>
        </w:tc>
        <w:tc>
          <w:tcPr>
            <w:tcW w:w="1133"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634</w:t>
            </w:r>
            <w:r>
              <w:rPr>
                <w:sz w:val="18"/>
                <w:lang w:val="en-GB"/>
              </w:rPr>
              <w:t xml:space="preserve"> (</w:t>
            </w:r>
            <w:r w:rsidRPr="00DC62C8">
              <w:rPr>
                <w:sz w:val="18"/>
                <w:lang w:val="en-GB"/>
              </w:rPr>
              <w:t>76,3</w:t>
            </w:r>
            <w:r>
              <w:rPr>
                <w:sz w:val="18"/>
                <w:lang w:val="en-GB"/>
              </w:rPr>
              <w:t>)</w:t>
            </w:r>
          </w:p>
        </w:tc>
        <w:tc>
          <w:tcPr>
            <w:tcW w:w="101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415</w:t>
            </w:r>
            <w:r>
              <w:rPr>
                <w:sz w:val="18"/>
                <w:lang w:val="en-GB"/>
              </w:rPr>
              <w:t xml:space="preserve"> (</w:t>
            </w:r>
            <w:r w:rsidRPr="00DC62C8">
              <w:rPr>
                <w:sz w:val="18"/>
                <w:lang w:val="en-GB"/>
              </w:rPr>
              <w:t>19,3</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9</w:t>
            </w:r>
            <w:r>
              <w:rPr>
                <w:sz w:val="18"/>
                <w:lang w:val="en-GB"/>
              </w:rPr>
              <w:t xml:space="preserve"> (</w:t>
            </w:r>
            <w:r w:rsidRPr="00DC62C8">
              <w:rPr>
                <w:sz w:val="18"/>
                <w:lang w:val="en-GB"/>
              </w:rPr>
              <w:t>0,4</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0,04</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3</w:t>
            </w:r>
            <w:r>
              <w:rPr>
                <w:sz w:val="18"/>
                <w:lang w:val="en-GB"/>
              </w:rPr>
              <w:t xml:space="preserve"> (</w:t>
            </w:r>
            <w:r w:rsidRPr="00DC62C8">
              <w:rPr>
                <w:sz w:val="18"/>
                <w:lang w:val="en-GB"/>
              </w:rPr>
              <w:t>0,1</w:t>
            </w:r>
            <w:r>
              <w:rPr>
                <w:sz w:val="18"/>
                <w:lang w:val="en-GB"/>
              </w:rPr>
              <w:t>)</w:t>
            </w:r>
          </w:p>
        </w:tc>
      </w:tr>
      <w:tr w:rsidR="00B46581" w:rsidRPr="00715531" w:rsidTr="00AF0CCD">
        <w:trPr>
          <w:trHeight w:val="240"/>
        </w:trPr>
        <w:tc>
          <w:tcPr>
            <w:tcW w:w="3200" w:type="dxa"/>
            <w:shd w:val="clear" w:color="auto" w:fill="auto"/>
          </w:tcPr>
          <w:p w:rsidR="00B46581" w:rsidRPr="00715531" w:rsidRDefault="00B46581" w:rsidP="00AF0CCD">
            <w:pPr>
              <w:spacing w:before="40" w:after="40" w:line="220" w:lineRule="exact"/>
              <w:rPr>
                <w:sz w:val="18"/>
              </w:rPr>
            </w:pPr>
            <w:r w:rsidRPr="00715531">
              <w:rPr>
                <w:sz w:val="18"/>
              </w:rPr>
              <w:t>Provincia de Jatl</w:t>
            </w:r>
            <w:r>
              <w:rPr>
                <w:sz w:val="18"/>
              </w:rPr>
              <w:t>ó</w:t>
            </w:r>
            <w:r w:rsidRPr="00715531">
              <w:rPr>
                <w:sz w:val="18"/>
              </w:rPr>
              <w:t>n</w:t>
            </w:r>
          </w:p>
        </w:tc>
        <w:tc>
          <w:tcPr>
            <w:tcW w:w="1071" w:type="dxa"/>
            <w:shd w:val="clear" w:color="auto" w:fill="auto"/>
          </w:tcPr>
          <w:p w:rsidR="00B46581" w:rsidRPr="00DC62C8" w:rsidRDefault="00B46581" w:rsidP="00AF0CCD">
            <w:pPr>
              <w:spacing w:before="40" w:after="40" w:line="220" w:lineRule="exact"/>
              <w:ind w:left="113"/>
              <w:jc w:val="right"/>
              <w:rPr>
                <w:sz w:val="18"/>
                <w:lang w:val="en-GB"/>
              </w:rPr>
            </w:pPr>
            <w:r w:rsidRPr="00DC62C8">
              <w:rPr>
                <w:sz w:val="18"/>
                <w:lang w:val="en-GB"/>
              </w:rPr>
              <w:t>2</w:t>
            </w:r>
            <w:r>
              <w:rPr>
                <w:sz w:val="18"/>
                <w:lang w:val="en-GB"/>
              </w:rPr>
              <w:t xml:space="preserve"> </w:t>
            </w:r>
            <w:r w:rsidRPr="00DC62C8">
              <w:rPr>
                <w:sz w:val="18"/>
                <w:lang w:val="en-GB"/>
              </w:rPr>
              <w:t>406</w:t>
            </w:r>
            <w:r>
              <w:rPr>
                <w:sz w:val="18"/>
                <w:lang w:val="en-GB"/>
              </w:rPr>
              <w:t xml:space="preserve"> (</w:t>
            </w:r>
            <w:r w:rsidRPr="00DC62C8">
              <w:rPr>
                <w:sz w:val="18"/>
                <w:lang w:val="en-GB"/>
              </w:rPr>
              <w:t>100</w:t>
            </w:r>
            <w:r>
              <w:rPr>
                <w:sz w:val="18"/>
                <w:lang w:val="en-GB"/>
              </w:rPr>
              <w:t>)</w:t>
            </w:r>
          </w:p>
        </w:tc>
        <w:tc>
          <w:tcPr>
            <w:tcW w:w="1133"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w:t>
            </w:r>
            <w:r>
              <w:rPr>
                <w:sz w:val="18"/>
                <w:lang w:val="en-GB"/>
              </w:rPr>
              <w:t xml:space="preserve"> </w:t>
            </w:r>
            <w:r w:rsidRPr="00DC62C8">
              <w:rPr>
                <w:sz w:val="18"/>
                <w:lang w:val="en-GB"/>
              </w:rPr>
              <w:t>112</w:t>
            </w:r>
            <w:r>
              <w:rPr>
                <w:sz w:val="18"/>
                <w:lang w:val="en-GB"/>
              </w:rPr>
              <w:t xml:space="preserve"> (</w:t>
            </w:r>
            <w:r w:rsidRPr="00DC62C8">
              <w:rPr>
                <w:sz w:val="18"/>
                <w:lang w:val="en-GB"/>
              </w:rPr>
              <w:t>85,2</w:t>
            </w:r>
            <w:r>
              <w:rPr>
                <w:sz w:val="18"/>
                <w:lang w:val="en-GB"/>
              </w:rPr>
              <w:t>)</w:t>
            </w:r>
          </w:p>
        </w:tc>
        <w:tc>
          <w:tcPr>
            <w:tcW w:w="101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247</w:t>
            </w:r>
            <w:r>
              <w:rPr>
                <w:sz w:val="18"/>
                <w:lang w:val="en-GB"/>
              </w:rPr>
              <w:t xml:space="preserve"> (</w:t>
            </w:r>
            <w:r w:rsidRPr="00DC62C8">
              <w:rPr>
                <w:sz w:val="18"/>
                <w:lang w:val="en-GB"/>
              </w:rPr>
              <w:t>11,06</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14</w:t>
            </w:r>
            <w:r>
              <w:rPr>
                <w:sz w:val="18"/>
                <w:lang w:val="en-GB"/>
              </w:rPr>
              <w:t xml:space="preserve"> (</w:t>
            </w:r>
            <w:r w:rsidRPr="00DC62C8">
              <w:rPr>
                <w:sz w:val="18"/>
                <w:lang w:val="en-GB"/>
              </w:rPr>
              <w:t>0,5</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6</w:t>
            </w:r>
            <w:r>
              <w:rPr>
                <w:sz w:val="18"/>
                <w:lang w:val="en-GB"/>
              </w:rPr>
              <w:t xml:space="preserve"> (</w:t>
            </w:r>
            <w:r w:rsidRPr="00DC62C8">
              <w:rPr>
                <w:sz w:val="18"/>
                <w:lang w:val="en-GB"/>
              </w:rPr>
              <w:t>0,2</w:t>
            </w:r>
            <w:r>
              <w:rPr>
                <w:sz w:val="18"/>
                <w:lang w:val="en-GB"/>
              </w:rPr>
              <w:t>)</w:t>
            </w:r>
          </w:p>
        </w:tc>
      </w:tr>
      <w:tr w:rsidR="00B46581" w:rsidRPr="00715531" w:rsidTr="00AF0CCD">
        <w:trPr>
          <w:trHeight w:val="240"/>
        </w:trPr>
        <w:tc>
          <w:tcPr>
            <w:tcW w:w="3200" w:type="dxa"/>
            <w:shd w:val="clear" w:color="auto" w:fill="auto"/>
          </w:tcPr>
          <w:p w:rsidR="00B46581" w:rsidRPr="00715531" w:rsidRDefault="00B46581" w:rsidP="00AF0CCD">
            <w:pPr>
              <w:spacing w:before="40" w:after="40" w:line="220" w:lineRule="exact"/>
              <w:rPr>
                <w:sz w:val="18"/>
              </w:rPr>
            </w:pPr>
            <w:r w:rsidRPr="00715531">
              <w:rPr>
                <w:sz w:val="18"/>
              </w:rPr>
              <w:t>Ciudad de Dushanb</w:t>
            </w:r>
            <w:r>
              <w:rPr>
                <w:sz w:val="18"/>
              </w:rPr>
              <w:t>é</w:t>
            </w:r>
          </w:p>
        </w:tc>
        <w:tc>
          <w:tcPr>
            <w:tcW w:w="1071" w:type="dxa"/>
            <w:shd w:val="clear" w:color="auto" w:fill="auto"/>
          </w:tcPr>
          <w:p w:rsidR="00B46581" w:rsidRPr="00DC62C8" w:rsidRDefault="00B46581" w:rsidP="00AF0CCD">
            <w:pPr>
              <w:spacing w:before="40" w:after="40" w:line="220" w:lineRule="exact"/>
              <w:ind w:left="113"/>
              <w:jc w:val="right"/>
              <w:rPr>
                <w:sz w:val="18"/>
                <w:lang w:val="en-GB"/>
              </w:rPr>
            </w:pPr>
            <w:r w:rsidRPr="00DC62C8">
              <w:rPr>
                <w:sz w:val="18"/>
                <w:lang w:val="en-GB"/>
              </w:rPr>
              <w:t>307</w:t>
            </w:r>
            <w:r>
              <w:rPr>
                <w:sz w:val="18"/>
                <w:lang w:val="en-GB"/>
              </w:rPr>
              <w:t xml:space="preserve"> (</w:t>
            </w:r>
            <w:r w:rsidRPr="00DC62C8">
              <w:rPr>
                <w:sz w:val="18"/>
                <w:lang w:val="en-GB"/>
              </w:rPr>
              <w:t>100</w:t>
            </w:r>
            <w:r>
              <w:rPr>
                <w:sz w:val="18"/>
                <w:lang w:val="en-GB"/>
              </w:rPr>
              <w:t>)</w:t>
            </w:r>
          </w:p>
        </w:tc>
        <w:tc>
          <w:tcPr>
            <w:tcW w:w="1133"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296</w:t>
            </w:r>
            <w:r>
              <w:rPr>
                <w:sz w:val="18"/>
                <w:lang w:val="en-GB"/>
              </w:rPr>
              <w:t xml:space="preserve"> (</w:t>
            </w:r>
            <w:r w:rsidRPr="00DC62C8">
              <w:rPr>
                <w:sz w:val="18"/>
                <w:lang w:val="en-GB"/>
              </w:rPr>
              <w:t>90,5</w:t>
            </w:r>
            <w:r>
              <w:rPr>
                <w:sz w:val="18"/>
                <w:lang w:val="en-GB"/>
              </w:rPr>
              <w:t>)</w:t>
            </w:r>
          </w:p>
        </w:tc>
        <w:tc>
          <w:tcPr>
            <w:tcW w:w="101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9</w:t>
            </w:r>
            <w:r>
              <w:rPr>
                <w:sz w:val="18"/>
                <w:lang w:val="en-GB"/>
              </w:rPr>
              <w:t xml:space="preserve"> (</w:t>
            </w:r>
            <w:r w:rsidRPr="00DC62C8">
              <w:rPr>
                <w:sz w:val="18"/>
                <w:lang w:val="en-GB"/>
              </w:rPr>
              <w:t>2,7</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w:t>
            </w:r>
            <w:r>
              <w:rPr>
                <w:sz w:val="18"/>
                <w:lang w:val="en-GB"/>
              </w:rPr>
              <w:t xml:space="preserve"> (</w:t>
            </w:r>
            <w:r w:rsidRPr="00DC62C8">
              <w:rPr>
                <w:sz w:val="18"/>
                <w:lang w:val="en-GB"/>
              </w:rPr>
              <w:t>0,6</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r>
      <w:tr w:rsidR="00B46581" w:rsidRPr="00715531" w:rsidTr="00AF0CCD">
        <w:trPr>
          <w:trHeight w:val="240"/>
        </w:trPr>
        <w:tc>
          <w:tcPr>
            <w:tcW w:w="3200" w:type="dxa"/>
            <w:shd w:val="clear" w:color="auto" w:fill="auto"/>
          </w:tcPr>
          <w:p w:rsidR="00B46581" w:rsidRPr="00715531" w:rsidRDefault="00B46581" w:rsidP="00AF0CCD">
            <w:pPr>
              <w:spacing w:before="40" w:after="40" w:line="220" w:lineRule="exact"/>
              <w:rPr>
                <w:sz w:val="18"/>
              </w:rPr>
            </w:pPr>
            <w:r w:rsidRPr="00715531">
              <w:rPr>
                <w:sz w:val="18"/>
              </w:rPr>
              <w:t>Distritos bajo la jurisdicción de la República</w:t>
            </w:r>
          </w:p>
        </w:tc>
        <w:tc>
          <w:tcPr>
            <w:tcW w:w="107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411</w:t>
            </w:r>
            <w:r>
              <w:rPr>
                <w:sz w:val="18"/>
                <w:lang w:val="en-GB"/>
              </w:rPr>
              <w:t xml:space="preserve"> (</w:t>
            </w:r>
            <w:r w:rsidRPr="00DC62C8">
              <w:rPr>
                <w:sz w:val="18"/>
                <w:lang w:val="en-GB"/>
              </w:rPr>
              <w:t>100</w:t>
            </w:r>
            <w:r>
              <w:rPr>
                <w:sz w:val="18"/>
                <w:lang w:val="en-GB"/>
              </w:rPr>
              <w:t>)</w:t>
            </w:r>
          </w:p>
        </w:tc>
        <w:tc>
          <w:tcPr>
            <w:tcW w:w="1133"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230</w:t>
            </w:r>
            <w:r>
              <w:rPr>
                <w:sz w:val="18"/>
                <w:lang w:val="en-GB"/>
              </w:rPr>
              <w:t xml:space="preserve"> (</w:t>
            </w:r>
            <w:r w:rsidRPr="00DC62C8">
              <w:rPr>
                <w:sz w:val="18"/>
                <w:lang w:val="en-GB"/>
              </w:rPr>
              <w:t>85,1</w:t>
            </w:r>
            <w:r>
              <w:rPr>
                <w:sz w:val="18"/>
                <w:lang w:val="en-GB"/>
              </w:rPr>
              <w:t>)</w:t>
            </w:r>
          </w:p>
        </w:tc>
        <w:tc>
          <w:tcPr>
            <w:tcW w:w="1011"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139</w:t>
            </w:r>
            <w:r>
              <w:rPr>
                <w:sz w:val="18"/>
                <w:lang w:val="en-GB"/>
              </w:rPr>
              <w:t xml:space="preserve"> (</w:t>
            </w:r>
            <w:r w:rsidRPr="00DC62C8">
              <w:rPr>
                <w:sz w:val="18"/>
                <w:lang w:val="en-GB"/>
              </w:rPr>
              <w:t>9,6</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41</w:t>
            </w:r>
            <w:r>
              <w:rPr>
                <w:sz w:val="18"/>
                <w:lang w:val="en-GB"/>
              </w:rPr>
              <w:t xml:space="preserve"> (</w:t>
            </w:r>
            <w:r w:rsidRPr="00DC62C8">
              <w:rPr>
                <w:sz w:val="18"/>
                <w:lang w:val="en-GB"/>
              </w:rPr>
              <w:t>2,8</w:t>
            </w:r>
            <w:r>
              <w:rPr>
                <w:sz w:val="18"/>
                <w:lang w:val="en-GB"/>
              </w:rPr>
              <w:t>)</w:t>
            </w:r>
          </w:p>
        </w:tc>
        <w:tc>
          <w:tcPr>
            <w:tcW w:w="1072" w:type="dxa"/>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w:t>
            </w:r>
            <w:r>
              <w:rPr>
                <w:sz w:val="18"/>
                <w:lang w:val="en-GB"/>
              </w:rPr>
              <w:t xml:space="preserve"> (</w:t>
            </w:r>
            <w:r w:rsidRPr="00DC62C8">
              <w:rPr>
                <w:sz w:val="18"/>
                <w:lang w:val="en-GB"/>
              </w:rPr>
              <w:t>0,06</w:t>
            </w:r>
            <w:r>
              <w:rPr>
                <w:sz w:val="18"/>
                <w:lang w:val="en-GB"/>
              </w:rPr>
              <w:t>)</w:t>
            </w:r>
          </w:p>
        </w:tc>
      </w:tr>
      <w:tr w:rsidR="00B46581" w:rsidRPr="00715531" w:rsidTr="00AF0CCD">
        <w:trPr>
          <w:trHeight w:val="240"/>
        </w:trPr>
        <w:tc>
          <w:tcPr>
            <w:tcW w:w="3200" w:type="dxa"/>
            <w:tcBorders>
              <w:bottom w:val="single" w:sz="12" w:space="0" w:color="auto"/>
            </w:tcBorders>
            <w:shd w:val="clear" w:color="auto" w:fill="auto"/>
          </w:tcPr>
          <w:p w:rsidR="00B46581" w:rsidRPr="00715531" w:rsidRDefault="00B46581" w:rsidP="00AF0CCD">
            <w:pPr>
              <w:spacing w:before="40" w:after="40" w:line="220" w:lineRule="exact"/>
              <w:rPr>
                <w:sz w:val="18"/>
              </w:rPr>
            </w:pPr>
            <w:r w:rsidRPr="00715531">
              <w:rPr>
                <w:sz w:val="18"/>
              </w:rPr>
              <w:t xml:space="preserve">Órganos centrales </w:t>
            </w:r>
          </w:p>
        </w:tc>
        <w:tc>
          <w:tcPr>
            <w:tcW w:w="1071" w:type="dxa"/>
            <w:tcBorders>
              <w:bottom w:val="single" w:sz="12" w:space="0" w:color="auto"/>
            </w:tcBorders>
            <w:shd w:val="clear" w:color="auto" w:fill="auto"/>
          </w:tcPr>
          <w:p w:rsidR="00B46581" w:rsidRPr="00DC62C8" w:rsidRDefault="00B46581" w:rsidP="00AF0CCD">
            <w:pPr>
              <w:spacing w:before="40" w:after="40" w:line="220" w:lineRule="exact"/>
              <w:ind w:left="113"/>
              <w:jc w:val="right"/>
              <w:rPr>
                <w:sz w:val="18"/>
                <w:lang w:val="en-GB"/>
              </w:rPr>
            </w:pPr>
            <w:r w:rsidRPr="00DC62C8">
              <w:rPr>
                <w:sz w:val="18"/>
                <w:lang w:val="en-GB"/>
              </w:rPr>
              <w:t>10</w:t>
            </w:r>
            <w:r>
              <w:rPr>
                <w:sz w:val="18"/>
                <w:lang w:val="en-GB"/>
              </w:rPr>
              <w:t xml:space="preserve"> </w:t>
            </w:r>
            <w:r w:rsidRPr="00DC62C8">
              <w:rPr>
                <w:sz w:val="18"/>
                <w:lang w:val="en-GB"/>
              </w:rPr>
              <w:t>742</w:t>
            </w:r>
            <w:r>
              <w:rPr>
                <w:sz w:val="18"/>
                <w:lang w:val="en-GB"/>
              </w:rPr>
              <w:t xml:space="preserve"> (</w:t>
            </w:r>
            <w:r w:rsidRPr="00DC62C8">
              <w:rPr>
                <w:sz w:val="18"/>
                <w:lang w:val="en-GB"/>
              </w:rPr>
              <w:t>100</w:t>
            </w:r>
            <w:r>
              <w:rPr>
                <w:sz w:val="18"/>
                <w:lang w:val="en-GB"/>
              </w:rPr>
              <w:t>)</w:t>
            </w:r>
          </w:p>
        </w:tc>
        <w:tc>
          <w:tcPr>
            <w:tcW w:w="1133" w:type="dxa"/>
            <w:tcBorders>
              <w:bottom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9</w:t>
            </w:r>
            <w:r>
              <w:rPr>
                <w:sz w:val="18"/>
                <w:lang w:val="en-GB"/>
              </w:rPr>
              <w:t xml:space="preserve"> </w:t>
            </w:r>
            <w:r w:rsidRPr="00DC62C8">
              <w:rPr>
                <w:sz w:val="18"/>
                <w:lang w:val="en-GB"/>
              </w:rPr>
              <w:t>661</w:t>
            </w:r>
            <w:r>
              <w:rPr>
                <w:sz w:val="18"/>
                <w:lang w:val="en-GB"/>
              </w:rPr>
              <w:t xml:space="preserve"> (</w:t>
            </w:r>
            <w:r w:rsidRPr="00DC62C8">
              <w:rPr>
                <w:sz w:val="18"/>
                <w:lang w:val="en-GB"/>
              </w:rPr>
              <w:t>89,9</w:t>
            </w:r>
            <w:r>
              <w:rPr>
                <w:sz w:val="18"/>
                <w:lang w:val="en-GB"/>
              </w:rPr>
              <w:t>)</w:t>
            </w:r>
          </w:p>
        </w:tc>
        <w:tc>
          <w:tcPr>
            <w:tcW w:w="1011" w:type="dxa"/>
            <w:tcBorders>
              <w:bottom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652</w:t>
            </w:r>
            <w:r>
              <w:rPr>
                <w:sz w:val="18"/>
                <w:lang w:val="en-GB"/>
              </w:rPr>
              <w:t xml:space="preserve"> (</w:t>
            </w:r>
            <w:r w:rsidRPr="00DC62C8">
              <w:rPr>
                <w:sz w:val="18"/>
                <w:lang w:val="en-GB"/>
              </w:rPr>
              <w:t>6,06</w:t>
            </w:r>
            <w:r>
              <w:rPr>
                <w:sz w:val="18"/>
                <w:lang w:val="en-GB"/>
              </w:rPr>
              <w:t>)</w:t>
            </w:r>
          </w:p>
        </w:tc>
        <w:tc>
          <w:tcPr>
            <w:tcW w:w="1072" w:type="dxa"/>
            <w:tcBorders>
              <w:bottom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109</w:t>
            </w:r>
            <w:r>
              <w:rPr>
                <w:sz w:val="18"/>
                <w:lang w:val="en-GB"/>
              </w:rPr>
              <w:t xml:space="preserve"> (</w:t>
            </w:r>
            <w:r w:rsidRPr="00DC62C8">
              <w:rPr>
                <w:sz w:val="18"/>
                <w:lang w:val="en-GB"/>
              </w:rPr>
              <w:t>1,01</w:t>
            </w:r>
            <w:r>
              <w:rPr>
                <w:sz w:val="18"/>
                <w:lang w:val="en-GB"/>
              </w:rPr>
              <w:t>)</w:t>
            </w:r>
          </w:p>
        </w:tc>
        <w:tc>
          <w:tcPr>
            <w:tcW w:w="1072" w:type="dxa"/>
            <w:tcBorders>
              <w:bottom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104</w:t>
            </w:r>
            <w:r>
              <w:rPr>
                <w:sz w:val="18"/>
                <w:lang w:val="en-GB"/>
              </w:rPr>
              <w:t xml:space="preserve"> (</w:t>
            </w:r>
            <w:r w:rsidRPr="00DC62C8">
              <w:rPr>
                <w:sz w:val="18"/>
                <w:lang w:val="en-GB"/>
              </w:rPr>
              <w:t>0,96</w:t>
            </w:r>
            <w:r>
              <w:rPr>
                <w:sz w:val="18"/>
                <w:lang w:val="en-GB"/>
              </w:rPr>
              <w:t>)</w:t>
            </w:r>
          </w:p>
        </w:tc>
        <w:tc>
          <w:tcPr>
            <w:tcW w:w="1072" w:type="dxa"/>
            <w:tcBorders>
              <w:bottom w:val="single" w:sz="12" w:space="0" w:color="auto"/>
            </w:tcBorders>
            <w:shd w:val="clear" w:color="auto" w:fill="auto"/>
            <w:vAlign w:val="bottom"/>
          </w:tcPr>
          <w:p w:rsidR="00B46581" w:rsidRPr="00DC62C8" w:rsidRDefault="00B46581" w:rsidP="00AF0CCD">
            <w:pPr>
              <w:spacing w:before="40" w:after="40" w:line="220" w:lineRule="exact"/>
              <w:ind w:left="113"/>
              <w:jc w:val="right"/>
              <w:rPr>
                <w:sz w:val="18"/>
                <w:lang w:val="en-GB"/>
              </w:rPr>
            </w:pPr>
            <w:r w:rsidRPr="00DC62C8">
              <w:rPr>
                <w:sz w:val="18"/>
                <w:lang w:val="en-GB"/>
              </w:rPr>
              <w:t>216</w:t>
            </w:r>
            <w:r>
              <w:rPr>
                <w:sz w:val="18"/>
                <w:lang w:val="en-GB"/>
              </w:rPr>
              <w:t xml:space="preserve"> (</w:t>
            </w:r>
            <w:r w:rsidRPr="00DC62C8">
              <w:rPr>
                <w:sz w:val="18"/>
                <w:lang w:val="en-GB"/>
              </w:rPr>
              <w:t>2,01</w:t>
            </w:r>
            <w:r>
              <w:rPr>
                <w:sz w:val="18"/>
                <w:lang w:val="en-GB"/>
              </w:rPr>
              <w:t>)</w:t>
            </w:r>
          </w:p>
        </w:tc>
      </w:tr>
    </w:tbl>
    <w:p w:rsidR="00B46581" w:rsidRPr="00A90911" w:rsidRDefault="00B46581" w:rsidP="00B46581">
      <w:pPr>
        <w:pStyle w:val="H1G"/>
      </w:pPr>
      <w:r>
        <w:tab/>
      </w:r>
      <w:r w:rsidRPr="00A90911">
        <w:t>D.</w:t>
      </w:r>
      <w:r w:rsidRPr="00A90911">
        <w:tab/>
        <w:t>Otros derechos civiles</w:t>
      </w:r>
    </w:p>
    <w:p w:rsidR="00B46581" w:rsidRPr="00A90911" w:rsidRDefault="00B46581" w:rsidP="00B46581">
      <w:pPr>
        <w:pStyle w:val="H23G"/>
      </w:pPr>
      <w:r>
        <w:tab/>
      </w:r>
      <w:r w:rsidRPr="00A90911">
        <w:t>1.</w:t>
      </w:r>
      <w:r w:rsidRPr="00A90911">
        <w:tab/>
        <w:t>Derecho a circular libremente y a salir de cualquier país, incluso del propio</w:t>
      </w:r>
    </w:p>
    <w:p w:rsidR="00B46581" w:rsidRPr="00A90911" w:rsidRDefault="00B46581" w:rsidP="00B46581">
      <w:pPr>
        <w:pStyle w:val="SingleTxtG"/>
      </w:pPr>
      <w:r w:rsidRPr="00A90911">
        <w:t>61.</w:t>
      </w:r>
      <w:r w:rsidRPr="00A90911">
        <w:tab/>
        <w:t>Véanse los párrafos 29 y 30 del informe inicial.</w:t>
      </w:r>
    </w:p>
    <w:p w:rsidR="00B46581" w:rsidRPr="00A90911" w:rsidRDefault="00B46581" w:rsidP="00B46581">
      <w:pPr>
        <w:pStyle w:val="H23G"/>
      </w:pPr>
      <w:r>
        <w:tab/>
      </w:r>
      <w:r w:rsidRPr="00A90911">
        <w:t>2.</w:t>
      </w:r>
      <w:r w:rsidRPr="00A90911">
        <w:tab/>
        <w:t>Derecho a la nacionalidad o a la naturalización</w:t>
      </w:r>
    </w:p>
    <w:p w:rsidR="00B46581" w:rsidRPr="00A90911" w:rsidRDefault="00B46581" w:rsidP="00B46581">
      <w:pPr>
        <w:pStyle w:val="SingleTxtG"/>
        <w:rPr>
          <w:lang w:val="es-ES_tradnl"/>
        </w:rPr>
      </w:pPr>
      <w:r w:rsidRPr="00A90911">
        <w:t>62.</w:t>
      </w:r>
      <w:r w:rsidRPr="00A90911">
        <w:tab/>
        <w:t xml:space="preserve">Véanse los párrafos 34 a 36 del informe inicial. </w:t>
      </w:r>
      <w:r w:rsidRPr="00A90911">
        <w:rPr>
          <w:lang w:val="es-ES_tradnl"/>
        </w:rPr>
        <w:t>Tayikistán</w:t>
      </w:r>
      <w:r w:rsidRPr="00A90911">
        <w:t xml:space="preserve"> coopera estrechamente con el Alto Comisionado de las Naciones Unidas para los Refugiados (ACNUR) en las cuestiones relativas a la situación de los apátridas. Desde que se estableció la institución del Comisionado para los Derechos Humanos en </w:t>
      </w:r>
      <w:r w:rsidRPr="00A90911">
        <w:rPr>
          <w:lang w:val="es-ES_tradnl"/>
        </w:rPr>
        <w:t xml:space="preserve">Tayikistán, </w:t>
      </w:r>
      <w:r>
        <w:rPr>
          <w:lang w:val="es-ES_tradnl"/>
        </w:rPr>
        <w:t>su</w:t>
      </w:r>
      <w:r w:rsidRPr="00A90911">
        <w:rPr>
          <w:lang w:val="es-ES_tradnl"/>
        </w:rPr>
        <w:t xml:space="preserve"> Oficina</w:t>
      </w:r>
      <w:r>
        <w:rPr>
          <w:lang w:val="es-ES_tradnl"/>
        </w:rPr>
        <w:t xml:space="preserve"> </w:t>
      </w:r>
      <w:r w:rsidRPr="00A90911">
        <w:rPr>
          <w:lang w:val="es-ES_tradnl"/>
        </w:rPr>
        <w:t xml:space="preserve">incluye en su estrategia </w:t>
      </w:r>
      <w:r>
        <w:rPr>
          <w:lang w:val="es-ES_tradnl"/>
        </w:rPr>
        <w:t xml:space="preserve">el fomento de </w:t>
      </w:r>
      <w:r w:rsidRPr="00A90911">
        <w:rPr>
          <w:lang w:val="es-ES_tradnl"/>
        </w:rPr>
        <w:t>la ratificación de la Convención sobre el Estatuto de los Apátridas de 1954 y la Convención para reducir los casos de apatridia de 1961. Entre diciembre de 2008 y abril de 2009</w:t>
      </w:r>
      <w:r>
        <w:rPr>
          <w:lang w:val="es-ES_tradnl"/>
        </w:rPr>
        <w:t>,</w:t>
      </w:r>
      <w:r w:rsidRPr="00A90911">
        <w:rPr>
          <w:lang w:val="es-ES_tradnl"/>
        </w:rPr>
        <w:t xml:space="preserve"> las </w:t>
      </w:r>
      <w:r>
        <w:rPr>
          <w:lang w:val="es-ES_tradnl"/>
        </w:rPr>
        <w:t>ONG</w:t>
      </w:r>
      <w:r w:rsidRPr="00A90911">
        <w:rPr>
          <w:lang w:val="es-ES_tradnl"/>
        </w:rPr>
        <w:t xml:space="preserve"> de Tayikistán llevaron a cabo, en colaboración con el ACNUR, un completo análisis de la legislación nacional y su compatibilidad con los tratados internacionales. El análisis </w:t>
      </w:r>
      <w:r>
        <w:rPr>
          <w:lang w:val="es-ES_tradnl"/>
        </w:rPr>
        <w:t xml:space="preserve">hizo patente </w:t>
      </w:r>
      <w:r w:rsidRPr="00A90911">
        <w:rPr>
          <w:lang w:val="es-ES_tradnl"/>
        </w:rPr>
        <w:t>que la legislación nacional es plenamente compatible con dichos instrumentos.</w:t>
      </w:r>
    </w:p>
    <w:p w:rsidR="00B46581" w:rsidRPr="00A90911" w:rsidRDefault="00B46581" w:rsidP="00B46581">
      <w:pPr>
        <w:pStyle w:val="SingleTxtG"/>
        <w:rPr>
          <w:lang w:val="es-ES_tradnl"/>
        </w:rPr>
      </w:pPr>
      <w:r w:rsidRPr="00A90911">
        <w:rPr>
          <w:lang w:val="es-ES_tradnl"/>
        </w:rPr>
        <w:t>63.</w:t>
      </w:r>
      <w:r w:rsidRPr="00A90911">
        <w:rPr>
          <w:lang w:val="es-ES_tradnl"/>
        </w:rPr>
        <w:tab/>
        <w:t>Los ciudadanos de otros Estados y los apátridas pueden obtener si así lo solicitan la ciudadanía de Tayikistán</w:t>
      </w:r>
      <w:r>
        <w:rPr>
          <w:lang w:val="es-ES_tradnl"/>
        </w:rPr>
        <w:t>,</w:t>
      </w:r>
      <w:r w:rsidRPr="00A90911">
        <w:rPr>
          <w:lang w:val="es-ES_tradnl"/>
        </w:rPr>
        <w:t xml:space="preserve"> como contempla el artículo 22 de la Ley constitucional sobre la ciudadanía de la República de Tayikistán. Con miras a brindar garantías y protección de la igualdad de derecho de los ciudadanos independientemente de su etnia, raza u origen étnico, el artículo 9 de dicha Ley constitucional alienta la adquisición de la ciudadanía del país </w:t>
      </w:r>
      <w:r>
        <w:rPr>
          <w:lang w:val="es-ES_tradnl"/>
        </w:rPr>
        <w:t xml:space="preserve">por parte de </w:t>
      </w:r>
      <w:r w:rsidRPr="00A90911">
        <w:rPr>
          <w:lang w:val="es-ES_tradnl"/>
        </w:rPr>
        <w:t>los apátridas y no les impide que adquieran otra nacionalidad. Una condición habitual para obtener la ciudadanía de Tayikistán es la residencia permanente en su territorio. Los extranjeros y los apátridas deben haber residido cinco o tres años de manera ininterrumpida inmediatamente antes de presentar su solicitud. En el caso de los refugiados reconocidos como tales por la legislación de Tayikistán y los instrumentos internacionales</w:t>
      </w:r>
      <w:r>
        <w:rPr>
          <w:lang w:val="es-ES_tradnl"/>
        </w:rPr>
        <w:t>,</w:t>
      </w:r>
      <w:r w:rsidRPr="00A90911">
        <w:rPr>
          <w:lang w:val="es-ES_tradnl"/>
        </w:rPr>
        <w:t xml:space="preserve"> estos plazos se reducen a la mitad. Se considera que una persona ha residido ininterrumpidamente en Tayikistán si solo ha salido del país, para cursar estudios o seguir tratamiento médico durante menos de tres meses. La decisión de otorgar o no la nacionalidad compete al Presidente de la República de Tayikistán. Por consiguiente, la Ley constitucional sobre la ciudadanía no socava en modo alguno el derecho de los extranjeros, los apátridas o los refugiados</w:t>
      </w:r>
      <w:r>
        <w:rPr>
          <w:lang w:val="es-ES_tradnl"/>
        </w:rPr>
        <w:t>,</w:t>
      </w:r>
      <w:r w:rsidRPr="00A90911">
        <w:rPr>
          <w:lang w:val="es-ES_tradnl"/>
        </w:rPr>
        <w:t xml:space="preserve"> y se aplica sin discriminación alguna, como estipula el artículo 5 d</w:t>
      </w:r>
      <w:r>
        <w:rPr>
          <w:lang w:val="es-ES_tradnl"/>
        </w:rPr>
        <w:t>)</w:t>
      </w:r>
      <w:r w:rsidRPr="00A90911">
        <w:rPr>
          <w:lang w:val="es-ES_tradnl"/>
        </w:rPr>
        <w:t xml:space="preserve"> iii) de la Convención. No obstante, la Ley constitucional sobre la ciudadanía de la República de Tayikistán es una ley pos</w:t>
      </w:r>
      <w:r>
        <w:rPr>
          <w:lang w:val="es-ES_tradnl"/>
        </w:rPr>
        <w:t>ts</w:t>
      </w:r>
      <w:r w:rsidRPr="00A90911">
        <w:rPr>
          <w:lang w:val="es-ES_tradnl"/>
        </w:rPr>
        <w:t>oviética y no puede abarcar todas las cuestiones surgidas tras la independencia de las repúblicas de la antigua Unión Soviética. El problema de la ciudadanía o de su definición se planteó en Tayikistán inmediatamente después de adquirir su independencia y de la guerra civil que estalló como consecuencia</w:t>
      </w:r>
      <w:r>
        <w:rPr>
          <w:lang w:val="es-ES_tradnl"/>
        </w:rPr>
        <w:t>,</w:t>
      </w:r>
      <w:r w:rsidRPr="00A90911">
        <w:rPr>
          <w:lang w:val="es-ES_tradnl"/>
        </w:rPr>
        <w:t xml:space="preserve"> que se prolongó entre 1992 y 1997</w:t>
      </w:r>
      <w:r>
        <w:rPr>
          <w:lang w:val="es-ES_tradnl"/>
        </w:rPr>
        <w:t xml:space="preserve"> obligando </w:t>
      </w:r>
      <w:r w:rsidRPr="00A90911">
        <w:rPr>
          <w:lang w:val="es-ES_tradnl"/>
        </w:rPr>
        <w:t xml:space="preserve">a abandonar el país a millones de personas. Una de las principales tareas que se planteaban ante el Estado era el regreso de los </w:t>
      </w:r>
      <w:r>
        <w:rPr>
          <w:lang w:val="es-ES_tradnl"/>
        </w:rPr>
        <w:t>tayikos</w:t>
      </w:r>
      <w:r w:rsidRPr="00A90911">
        <w:rPr>
          <w:lang w:val="es-ES_tradnl"/>
        </w:rPr>
        <w:t xml:space="preserve"> y </w:t>
      </w:r>
      <w:r>
        <w:rPr>
          <w:lang w:val="es-ES_tradnl"/>
        </w:rPr>
        <w:t xml:space="preserve">la determinación </w:t>
      </w:r>
      <w:r w:rsidRPr="00A90911">
        <w:rPr>
          <w:lang w:val="es-ES_tradnl"/>
        </w:rPr>
        <w:t>de su ciudadanía. Hasta 2003, más de un millón de antiguos ciudadanos de la UR</w:t>
      </w:r>
      <w:r>
        <w:rPr>
          <w:lang w:val="es-ES_tradnl"/>
        </w:rPr>
        <w:t>S</w:t>
      </w:r>
      <w:r w:rsidRPr="00A90911">
        <w:rPr>
          <w:lang w:val="es-ES_tradnl"/>
        </w:rPr>
        <w:t xml:space="preserve">S volvieron a Tayikistán para fijar su residencia, por lo cual se estableció o restituyó su ciudadanía expidiéndoles pasaportes </w:t>
      </w:r>
      <w:r>
        <w:rPr>
          <w:lang w:val="es-ES_tradnl"/>
        </w:rPr>
        <w:t>tayikos</w:t>
      </w:r>
      <w:r w:rsidRPr="00A90911">
        <w:rPr>
          <w:lang w:val="es-ES_tradnl"/>
        </w:rPr>
        <w:t xml:space="preserve">. El documento que </w:t>
      </w:r>
      <w:r>
        <w:rPr>
          <w:lang w:val="es-ES_tradnl"/>
        </w:rPr>
        <w:t xml:space="preserve">acredita </w:t>
      </w:r>
      <w:r w:rsidRPr="00A90911">
        <w:rPr>
          <w:lang w:val="es-ES_tradnl"/>
        </w:rPr>
        <w:t xml:space="preserve">la ciudadanía de la República de Tayikistán es el pasaporte nacional. </w:t>
      </w:r>
      <w:r>
        <w:rPr>
          <w:lang w:val="es-ES_tradnl"/>
        </w:rPr>
        <w:t>El 6 de octubre de 2008 se incorporaron a</w:t>
      </w:r>
      <w:r w:rsidRPr="00A90911">
        <w:rPr>
          <w:lang w:val="es-ES_tradnl"/>
        </w:rPr>
        <w:t xml:space="preserve"> esta Ley constitucional</w:t>
      </w:r>
      <w:r>
        <w:rPr>
          <w:lang w:val="es-ES_tradnl"/>
        </w:rPr>
        <w:t xml:space="preserve"> </w:t>
      </w:r>
      <w:r w:rsidRPr="00A90911">
        <w:rPr>
          <w:lang w:val="es-ES_tradnl"/>
        </w:rPr>
        <w:t xml:space="preserve">enmiendas y adiciones, lo que atestigua que se está </w:t>
      </w:r>
      <w:r>
        <w:rPr>
          <w:lang w:val="es-ES_tradnl"/>
        </w:rPr>
        <w:t xml:space="preserve">atendiendo </w:t>
      </w:r>
      <w:r w:rsidRPr="00A90911">
        <w:rPr>
          <w:lang w:val="es-ES_tradnl"/>
        </w:rPr>
        <w:t>esta esfera. De este modo, el artículo 11 de esta Ley constitucional garantiza la igualdad de derechos y libertades independientemente de la nacionalidad. Los artículos 17, 18 y 20 garantizan la ciudadanía tayi</w:t>
      </w:r>
      <w:r>
        <w:rPr>
          <w:lang w:val="es-ES_tradnl"/>
        </w:rPr>
        <w:t>k</w:t>
      </w:r>
      <w:r w:rsidRPr="00A90911">
        <w:rPr>
          <w:lang w:val="es-ES_tradnl"/>
        </w:rPr>
        <w:t xml:space="preserve">a a todo niño nacido en territorio de Tayikistán si uno o ambos progenitores son apátridas o extranjeros. El artículo 23 establece un procedimiento simplificado de obtención de la ciudadanía para los extranjeros y </w:t>
      </w:r>
      <w:r>
        <w:rPr>
          <w:lang w:val="es-ES_tradnl"/>
        </w:rPr>
        <w:t xml:space="preserve">los </w:t>
      </w:r>
      <w:r w:rsidRPr="00A90911">
        <w:rPr>
          <w:lang w:val="es-ES_tradnl"/>
        </w:rPr>
        <w:t>apátridas.</w:t>
      </w:r>
    </w:p>
    <w:p w:rsidR="00B46581" w:rsidRPr="00A90911" w:rsidRDefault="00B46581" w:rsidP="00B46581">
      <w:pPr>
        <w:pStyle w:val="SingleTxtG"/>
        <w:rPr>
          <w:lang w:val="es-ES_tradnl"/>
        </w:rPr>
      </w:pPr>
      <w:r w:rsidRPr="00A90911">
        <w:rPr>
          <w:lang w:val="es-ES_tradnl"/>
        </w:rPr>
        <w:t>64.</w:t>
      </w:r>
      <w:r w:rsidRPr="00A90911">
        <w:rPr>
          <w:lang w:val="es-ES_tradnl"/>
        </w:rPr>
        <w:tab/>
        <w:t xml:space="preserve">En septiembre de 2009 el ACNUR organizó una conferencia nacional sobre los apátridas en colaboración con el Departamento de garantías constitucionales de los derechos del ciudadano </w:t>
      </w:r>
      <w:r>
        <w:rPr>
          <w:lang w:val="es-ES_tradnl"/>
        </w:rPr>
        <w:t xml:space="preserve">adjunto a </w:t>
      </w:r>
      <w:r w:rsidRPr="00A90911">
        <w:rPr>
          <w:lang w:val="es-ES_tradnl"/>
        </w:rPr>
        <w:t xml:space="preserve">la Presidencia de la República de Tayikistán y </w:t>
      </w:r>
      <w:r>
        <w:rPr>
          <w:lang w:val="es-ES_tradnl"/>
        </w:rPr>
        <w:t xml:space="preserve">con </w:t>
      </w:r>
      <w:r w:rsidRPr="00A90911">
        <w:rPr>
          <w:lang w:val="es-ES_tradnl"/>
        </w:rPr>
        <w:t>el Comisionado para los Derechos Humanos. En la Conferencia se estudiaron los principales problemas que plantea la situación de los apátridas en la República de Tayikistán y se formularon recomendaciones concretas en relación con la legislación tayi</w:t>
      </w:r>
      <w:r>
        <w:rPr>
          <w:lang w:val="es-ES_tradnl"/>
        </w:rPr>
        <w:t>k</w:t>
      </w:r>
      <w:r w:rsidRPr="00A90911">
        <w:rPr>
          <w:lang w:val="es-ES_tradnl"/>
        </w:rPr>
        <w:t>a en materia de ciudadanía.</w:t>
      </w:r>
    </w:p>
    <w:p w:rsidR="00B46581" w:rsidRPr="00A90911" w:rsidRDefault="00B46581" w:rsidP="00B46581">
      <w:pPr>
        <w:pStyle w:val="SingleTxtG"/>
        <w:rPr>
          <w:lang w:val="es-ES_tradnl"/>
        </w:rPr>
      </w:pPr>
      <w:r w:rsidRPr="00A90911">
        <w:rPr>
          <w:lang w:val="es-ES_tradnl"/>
        </w:rPr>
        <w:t>65.</w:t>
      </w:r>
      <w:r w:rsidRPr="00A90911">
        <w:rPr>
          <w:lang w:val="es-ES_tradnl"/>
        </w:rPr>
        <w:tab/>
        <w:t>Con miras a seguir mejorando la Ley constitucional sobre la ciudadanía</w:t>
      </w:r>
      <w:r>
        <w:rPr>
          <w:lang w:val="es-ES_tradnl"/>
        </w:rPr>
        <w:t>,</w:t>
      </w:r>
      <w:r w:rsidRPr="00A90911">
        <w:rPr>
          <w:lang w:val="es-ES_tradnl"/>
        </w:rPr>
        <w:t xml:space="preserve"> el 4 de noviembre de 2008 se estableció un grupo de trabajo interinstitucional. En la actualidad este grupo de trabajo está examinando también la experiencia positiva de otros países en esta esfera. Est</w:t>
      </w:r>
      <w:r>
        <w:rPr>
          <w:lang w:val="es-ES_tradnl"/>
        </w:rPr>
        <w:t>á</w:t>
      </w:r>
      <w:r w:rsidRPr="00A90911">
        <w:rPr>
          <w:lang w:val="es-ES_tradnl"/>
        </w:rPr>
        <w:t xml:space="preserve"> previsto someter el </w:t>
      </w:r>
      <w:r>
        <w:rPr>
          <w:lang w:val="es-ES_tradnl"/>
        </w:rPr>
        <w:t xml:space="preserve">correspondiente </w:t>
      </w:r>
      <w:r w:rsidRPr="00A90911">
        <w:rPr>
          <w:lang w:val="es-ES_tradnl"/>
        </w:rPr>
        <w:t>proyecto de ley a un análisis jurídico según el procedimiento establecido y también al dictamen jurídico del ACNUR</w:t>
      </w:r>
      <w:r>
        <w:rPr>
          <w:lang w:val="es-ES_tradnl"/>
        </w:rPr>
        <w:t xml:space="preserve">, así como a un amplio examen </w:t>
      </w:r>
      <w:r w:rsidRPr="00A90911">
        <w:rPr>
          <w:lang w:val="es-ES_tradnl"/>
        </w:rPr>
        <w:t xml:space="preserve">por las instituciones de la sociedad civil. La promulgación de </w:t>
      </w:r>
      <w:r>
        <w:rPr>
          <w:lang w:val="es-ES_tradnl"/>
        </w:rPr>
        <w:t>una</w:t>
      </w:r>
      <w:r w:rsidRPr="00A90911">
        <w:rPr>
          <w:lang w:val="es-ES_tradnl"/>
        </w:rPr>
        <w:t xml:space="preserve"> nueva ley será un primer paso para examinar y formular una serie de propuestas al Gobierno de Tayikistán sobre la posibilidad de ratificar la Convención sobre el Estatuto de los Apátridas.</w:t>
      </w:r>
    </w:p>
    <w:p w:rsidR="00B46581" w:rsidRPr="00A90911" w:rsidRDefault="00B46581" w:rsidP="00B46581">
      <w:pPr>
        <w:pStyle w:val="H23G"/>
        <w:rPr>
          <w:lang w:val="es-ES_tradnl"/>
        </w:rPr>
      </w:pPr>
      <w:r>
        <w:rPr>
          <w:lang w:val="es-ES_tradnl"/>
        </w:rPr>
        <w:tab/>
      </w:r>
      <w:r w:rsidRPr="00A90911">
        <w:rPr>
          <w:lang w:val="es-ES_tradnl"/>
        </w:rPr>
        <w:t>3.</w:t>
      </w:r>
      <w:r w:rsidRPr="00A90911">
        <w:rPr>
          <w:lang w:val="es-ES_tradnl"/>
        </w:rPr>
        <w:tab/>
        <w:t>Derecho al matrimonio, a ser propietario y a heredar</w:t>
      </w:r>
    </w:p>
    <w:p w:rsidR="00B46581" w:rsidRPr="00A90911" w:rsidRDefault="00B46581" w:rsidP="00B46581">
      <w:pPr>
        <w:pStyle w:val="SingleTxtG"/>
        <w:rPr>
          <w:lang w:val="es-ES_tradnl"/>
        </w:rPr>
      </w:pPr>
      <w:r w:rsidRPr="00A90911">
        <w:rPr>
          <w:lang w:val="es-ES_tradnl"/>
        </w:rPr>
        <w:t>66.</w:t>
      </w:r>
      <w:r w:rsidRPr="00A90911">
        <w:rPr>
          <w:lang w:val="es-ES_tradnl"/>
        </w:rPr>
        <w:tab/>
        <w:t>Véanse los párrafos 27 a 32 y 34 a 46 del informe inicial.</w:t>
      </w:r>
    </w:p>
    <w:p w:rsidR="00B46581" w:rsidRPr="00A90911" w:rsidRDefault="00B46581" w:rsidP="00B46581">
      <w:pPr>
        <w:pStyle w:val="SingleTxtG"/>
        <w:rPr>
          <w:lang w:val="es-ES_tradnl"/>
        </w:rPr>
      </w:pPr>
      <w:r w:rsidRPr="00A90911">
        <w:rPr>
          <w:lang w:val="es-ES_tradnl"/>
        </w:rPr>
        <w:t>67.</w:t>
      </w:r>
      <w:r w:rsidRPr="00A90911">
        <w:rPr>
          <w:lang w:val="es-ES_tradnl"/>
        </w:rPr>
        <w:tab/>
        <w:t xml:space="preserve">Para dar aplicación a la política del Gobierno, en 2007 se aprobó un Programa de reforma judicial que se está </w:t>
      </w:r>
      <w:r>
        <w:rPr>
          <w:lang w:val="es-ES_tradnl"/>
        </w:rPr>
        <w:t xml:space="preserve">introduciendo </w:t>
      </w:r>
      <w:r w:rsidRPr="00A90911">
        <w:rPr>
          <w:lang w:val="es-ES_tradnl"/>
        </w:rPr>
        <w:t>por etapas. Con arreglo a este Programa, de 12 de enero de 2010, se han introducido enmiendas y adiciones a la Ley constitucional sobre los tribunales de la República de Tayikistán, en virtud de las cuales se ha</w:t>
      </w:r>
      <w:r>
        <w:rPr>
          <w:lang w:val="es-ES_tradnl"/>
        </w:rPr>
        <w:t>n</w:t>
      </w:r>
      <w:r w:rsidRPr="00A90911">
        <w:rPr>
          <w:lang w:val="es-ES_tradnl"/>
        </w:rPr>
        <w:t xml:space="preserve"> establecido en los tribunales provinciales salas especializadas en derecho de familia y en causas administrativas, así como un tribunal municipal de la ciudad de Dushanb</w:t>
      </w:r>
      <w:r>
        <w:rPr>
          <w:lang w:val="es-ES_tradnl"/>
        </w:rPr>
        <w:t>é</w:t>
      </w:r>
      <w:r w:rsidRPr="00A90911">
        <w:rPr>
          <w:lang w:val="es-ES_tradnl"/>
        </w:rPr>
        <w:t xml:space="preserve"> y un Tribunal Supremo de la República de Tayikistán. El 23 de junio de 2010 el pleno del Tribunal Supremo de la República de Tayikistán adoptó su Disposición Nº 31 relativa a las causas de derecho de familia juzgadas por los tribunales de la República de Tayikistán. En dicha disposición se reglamenta el enjuiciamiento de estas causas, que competen a las salas de lo familiar. En virtud del Decreto presidencial de 3 de enero de 2011 se aprobó un nuevo programa de reforma judicial para 2011-2013 que prevé la incorporación a los tribunales de primera instancia de jueces especializados en derecho administrativo y de familia.</w:t>
      </w:r>
    </w:p>
    <w:p w:rsidR="00B46581" w:rsidRPr="00A90911" w:rsidRDefault="00B46581" w:rsidP="00B46581">
      <w:pPr>
        <w:pStyle w:val="H23G"/>
      </w:pPr>
      <w:r>
        <w:tab/>
      </w:r>
      <w:r w:rsidRPr="00A90911">
        <w:t>4.</w:t>
      </w:r>
      <w:r w:rsidRPr="00A90911">
        <w:tab/>
        <w:t>Derecho a la libertad de pensamiento, de conciencia y de religión</w:t>
      </w:r>
    </w:p>
    <w:p w:rsidR="00B46581" w:rsidRPr="00A90911" w:rsidRDefault="00B46581" w:rsidP="00B46581">
      <w:pPr>
        <w:pStyle w:val="SingleTxtG"/>
      </w:pPr>
      <w:r w:rsidRPr="00A90911">
        <w:t>68.</w:t>
      </w:r>
      <w:r w:rsidRPr="00A90911">
        <w:tab/>
        <w:t xml:space="preserve">En </w:t>
      </w:r>
      <w:r w:rsidRPr="00A90911">
        <w:rPr>
          <w:lang w:val="es-ES_tradnl"/>
        </w:rPr>
        <w:t>Tayikistán</w:t>
      </w:r>
      <w:r w:rsidRPr="00A90911">
        <w:t xml:space="preserve"> el Gobierno aplica una política de libertad de conciencia y de asociación religiosa en estricto cumplimiento de los principios constitucionales de dinámica social basada en el pluralismo político e ideológico, así como en los pilares fundamentales de la relación entre el Gobierno y las asociaciones religiosas, en particular, la separación entre la religión y el Estado y la no injerencia del Estado en la actividad de las organizaciones religiosas. El Estado garantiza una enseñanza laica en los centros </w:t>
      </w:r>
      <w:r>
        <w:t xml:space="preserve">educativos </w:t>
      </w:r>
      <w:r w:rsidRPr="00A90911">
        <w:t>públic</w:t>
      </w:r>
      <w:r>
        <w:t>os</w:t>
      </w:r>
      <w:r w:rsidRPr="00A90911">
        <w:t>; contribuye al establecimiento de un clima de tolerancia y respeto entre creyentes y no creyentes así como entre organizaciones religiosas pertenecientes a distintos credos y confesiones y entre sus seguidores, y no tolera las manifestaciones de fanatismo o extremismo en la actividad de las asociaciones religiosas. Las organizaciones religiosas deben ejercer su actividad sin transgredir cu</w:t>
      </w:r>
      <w:r>
        <w:t>a</w:t>
      </w:r>
      <w:r w:rsidRPr="00A90911">
        <w:t xml:space="preserve">nto establecen sus propios sistemas de culto y organización, y sin vulnerar </w:t>
      </w:r>
      <w:r>
        <w:t xml:space="preserve">tampoco </w:t>
      </w:r>
      <w:r w:rsidRPr="00A90911">
        <w:t xml:space="preserve">la legislación nacional. Deben elegir, nombrar y reemplazar a su personal con arreglo a sus propios preceptos religiosos. La ley no favorece </w:t>
      </w:r>
      <w:r>
        <w:t xml:space="preserve">a </w:t>
      </w:r>
      <w:r w:rsidRPr="00A90911">
        <w:t xml:space="preserve">tendencia </w:t>
      </w:r>
      <w:r>
        <w:t>ni</w:t>
      </w:r>
      <w:r w:rsidRPr="00A90911">
        <w:t xml:space="preserve"> corriente religiosa </w:t>
      </w:r>
      <w:r>
        <w:t xml:space="preserve">alguna </w:t>
      </w:r>
      <w:r w:rsidRPr="00A90911">
        <w:t>y no permite a ninguna imponer su ideología a la sociedad.</w:t>
      </w:r>
    </w:p>
    <w:p w:rsidR="00B46581" w:rsidRPr="00A90911" w:rsidRDefault="00B46581" w:rsidP="00B46581">
      <w:pPr>
        <w:pStyle w:val="SingleTxtG"/>
      </w:pPr>
      <w:r w:rsidRPr="00A90911">
        <w:t>69.</w:t>
      </w:r>
      <w:r w:rsidRPr="00A90911">
        <w:tab/>
        <w:t xml:space="preserve">La intervención de las instancias públicas se produce cuando algún ciudadano o grupo religioso abusa de sus derechos y libertades en materia religiosa y comete algún acto que perjudique a otros ciudadanos o grupos religiosos, por lo cual dicho acto da origen a desacuerdos y conflictos en la sociedad poniendo en peligro la paz y la estabilidad en el país y perjudicando la </w:t>
      </w:r>
      <w:r>
        <w:t>calma</w:t>
      </w:r>
      <w:r w:rsidRPr="00A90911">
        <w:t xml:space="preserve"> y la tranquilidad de los ciudadanos. Existe además de una conciencia religiosa una concepción laica del mundo que la legislación también protege. La ley defiende por igual las libertades religiosas </w:t>
      </w:r>
      <w:r>
        <w:t>y</w:t>
      </w:r>
      <w:r w:rsidRPr="00A90911">
        <w:t xml:space="preserve"> las laicas.</w:t>
      </w:r>
    </w:p>
    <w:p w:rsidR="00B46581" w:rsidRPr="00A90911" w:rsidRDefault="00B46581" w:rsidP="00B46581">
      <w:pPr>
        <w:pStyle w:val="SingleTxtG"/>
      </w:pPr>
      <w:r w:rsidRPr="00A90911">
        <w:t>70.</w:t>
      </w:r>
      <w:r w:rsidRPr="00A90911">
        <w:tab/>
        <w:t xml:space="preserve">La ideología de un partido, </w:t>
      </w:r>
      <w:r>
        <w:t>o</w:t>
      </w:r>
      <w:r w:rsidRPr="00A90911">
        <w:t xml:space="preserve"> de una asociación, movimiento o grupo social o religioso no puede ser reconocida como ideología del Estado. Se prohíbe el establecimiento y actividad de toda asociación pública que haga apología del </w:t>
      </w:r>
      <w:r>
        <w:t xml:space="preserve">odio </w:t>
      </w:r>
      <w:r w:rsidRPr="00A90911">
        <w:t>racial, étnic</w:t>
      </w:r>
      <w:r>
        <w:t>o</w:t>
      </w:r>
      <w:r w:rsidRPr="00A90911">
        <w:t>, social o religios</w:t>
      </w:r>
      <w:r>
        <w:t>o</w:t>
      </w:r>
      <w:r w:rsidRPr="00A90911">
        <w:t xml:space="preserve"> o que exhorte al derrocamiento por la fuerza del orden constitucional y a la organización de grupos armados. Pueden restringirse los derechos y libertades de un ciudadano para garantizar los derechos y libertades de otros, el orden público, </w:t>
      </w:r>
      <w:r>
        <w:t xml:space="preserve">y </w:t>
      </w:r>
      <w:r w:rsidRPr="00A90911">
        <w:t xml:space="preserve">la protección del orden constitucional y de la integridad territorial del país. Se prohíbe la </w:t>
      </w:r>
      <w:r>
        <w:t xml:space="preserve">apología </w:t>
      </w:r>
      <w:r w:rsidRPr="00A90911">
        <w:t xml:space="preserve">y propaganda </w:t>
      </w:r>
      <w:r>
        <w:t xml:space="preserve">de </w:t>
      </w:r>
      <w:r w:rsidRPr="00A90911">
        <w:t xml:space="preserve">la discordia </w:t>
      </w:r>
      <w:r>
        <w:t>u</w:t>
      </w:r>
      <w:r w:rsidRPr="00A90911">
        <w:t xml:space="preserve"> hostilidad social, racial, étnica, religiosa o lingüística. Se permite la restricción de la libertad de culto o de credo si así lo exigen el orden y la seguridad públicos, la salud y la moral o los derechos y libertades de otras personas.</w:t>
      </w:r>
    </w:p>
    <w:p w:rsidR="00B46581" w:rsidRPr="00A90911" w:rsidRDefault="00B46581" w:rsidP="00B46581">
      <w:pPr>
        <w:pStyle w:val="SingleTxtG"/>
      </w:pPr>
      <w:r w:rsidRPr="00A90911">
        <w:t>71.</w:t>
      </w:r>
      <w:r w:rsidRPr="00A90911">
        <w:tab/>
        <w:t xml:space="preserve">El proyecto de ley de libertad de conciencia y asociaciones religiosas ha sido examinado reiteradamente por iniciativa de la oficina en Tayikistán de la Organización para la Seguridad y la Cooperación en Europa (OSCE) con la activa participación del Consejo consultivo de expertos para la libertad de conciencia de la Oficina de Instituciones Democráticas y Derechos Humanos de la OSCE, la cual preparó en febrero de 2008 un dictamen jurídico en respuesta a la solicitud que le había presentado el Ministerio de Cultura de Tayikistán el 8 de enero de 2008. En los comentarios presentados por la Oficina se señala que el proyecto de ley toma en </w:t>
      </w:r>
      <w:r>
        <w:t xml:space="preserve">cuenta </w:t>
      </w:r>
      <w:r w:rsidRPr="00A90911">
        <w:t>muchas de las cuestiones planteadas en el análisis realizado anteriormente por la Oficina. En las recomendaciones también se señala que "no cabe duda de que el país está realizando considerables esfuerzos p</w:t>
      </w:r>
      <w:r>
        <w:t>or</w:t>
      </w:r>
      <w:r w:rsidRPr="00A90911">
        <w:t xml:space="preserve"> garantizar la libertad de conciencia y de religión". La </w:t>
      </w:r>
      <w:r>
        <w:t>l</w:t>
      </w:r>
      <w:r w:rsidRPr="00A90911">
        <w:t xml:space="preserve">ey fue promulgada y entró en vigor el 26 de marzo de 2009. Tras la adopción de dicha ley, el Comité de Asuntos Religiosos del Gobierno de Tayikistán está </w:t>
      </w:r>
      <w:r>
        <w:t xml:space="preserve">registrando de </w:t>
      </w:r>
      <w:r w:rsidRPr="00A90911">
        <w:t xml:space="preserve">nuevo las asociaciones religiosas creadas antes de que entrara en vigor la ley. Al 1º de enero de 2010 habían vuelto a </w:t>
      </w:r>
      <w:r>
        <w:t xml:space="preserve">quedar inscritas </w:t>
      </w:r>
      <w:r w:rsidRPr="00A90911">
        <w:t xml:space="preserve">72 asociaciones religiosas no islámicas, a saber, 10 de los </w:t>
      </w:r>
      <w:r>
        <w:t>C</w:t>
      </w:r>
      <w:r w:rsidRPr="00A90911">
        <w:t xml:space="preserve">ristianos baptistas evangélicos, 10 de los Cristianos evangélicos, 3 de la Iglesia </w:t>
      </w:r>
      <w:r>
        <w:t>Neoa</w:t>
      </w:r>
      <w:r w:rsidRPr="00A90911">
        <w:t xml:space="preserve">postólica, 4 de los Adventistas del séptimo día, 4 iglesias católicas, 7 Bahai, 1 Iglesia Luterana, la Sociedad </w:t>
      </w:r>
      <w:r>
        <w:t>"</w:t>
      </w:r>
      <w:r w:rsidRPr="00A90911">
        <w:t>conciencia de Krishna</w:t>
      </w:r>
      <w:r>
        <w:t>"</w:t>
      </w:r>
      <w:r w:rsidRPr="00A90911">
        <w:t xml:space="preserve">, el Centro </w:t>
      </w:r>
      <w:r>
        <w:t xml:space="preserve">caritativo </w:t>
      </w:r>
      <w:r w:rsidRPr="00A90911">
        <w:t>Gris Sonmin, la Misión cristiano</w:t>
      </w:r>
      <w:r>
        <w:t>-</w:t>
      </w:r>
      <w:r w:rsidRPr="00A90911">
        <w:t>humanitaria, el Centro caritativo "Esperanza", la Iglesia "Nueva vida"</w:t>
      </w:r>
      <w:r>
        <w:t xml:space="preserve"> y</w:t>
      </w:r>
      <w:r w:rsidRPr="00A90911">
        <w:t xml:space="preserve"> la Misión cristiana "Luz para el mundo". El total de asociaciones religiosas islámicas registradas es de 3.705, de las cuales 358 son mezquitas mayores y 3.347 mezquitas de la </w:t>
      </w:r>
      <w:r>
        <w:t>q</w:t>
      </w:r>
      <w:r w:rsidRPr="00A90911">
        <w:t>uíntuple oración. El estricto cumplimiento de dicha ley permite a los ciudadanos y apátridas</w:t>
      </w:r>
      <w:r>
        <w:t>,</w:t>
      </w:r>
      <w:r w:rsidRPr="00A90911">
        <w:t xml:space="preserve"> así como a los extranjeros que residen en </w:t>
      </w:r>
      <w:r>
        <w:t xml:space="preserve">el </w:t>
      </w:r>
      <w:r w:rsidRPr="00A90911">
        <w:t xml:space="preserve">país, ejercer ampliamente los derechos y libertades garantizados y satisfacer plenamente sus necesidades confesionales sin </w:t>
      </w:r>
      <w:r>
        <w:t xml:space="preserve">hostigamiento </w:t>
      </w:r>
      <w:r w:rsidRPr="00A90911">
        <w:t>ni discriminación.</w:t>
      </w:r>
    </w:p>
    <w:p w:rsidR="00B46581" w:rsidRPr="00A90911" w:rsidRDefault="00B46581" w:rsidP="00B46581">
      <w:pPr>
        <w:pStyle w:val="H1G"/>
        <w:rPr>
          <w:lang w:val="ru-RU"/>
        </w:rPr>
      </w:pPr>
      <w:r>
        <w:tab/>
      </w:r>
      <w:r w:rsidRPr="00A90911">
        <w:rPr>
          <w:lang w:val="ru-RU"/>
        </w:rPr>
        <w:t>Е.</w:t>
      </w:r>
      <w:r w:rsidRPr="00A90911">
        <w:rPr>
          <w:lang w:val="ru-RU"/>
        </w:rPr>
        <w:tab/>
      </w:r>
      <w:r w:rsidRPr="00A90911">
        <w:t>Derechos económicos, sociales y culturales</w:t>
      </w:r>
    </w:p>
    <w:p w:rsidR="00B46581" w:rsidRPr="00A90911" w:rsidRDefault="00B46581" w:rsidP="00B46581">
      <w:pPr>
        <w:pStyle w:val="H23G"/>
      </w:pPr>
      <w:r w:rsidRPr="00A90911">
        <w:rPr>
          <w:lang w:val="ru-RU"/>
        </w:rPr>
        <w:tab/>
        <w:t>1.</w:t>
      </w:r>
      <w:r w:rsidRPr="00A90911">
        <w:rPr>
          <w:lang w:val="ru-RU"/>
        </w:rPr>
        <w:tab/>
      </w:r>
      <w:r w:rsidRPr="00A90911">
        <w:t>Derecho al trabajo</w:t>
      </w:r>
    </w:p>
    <w:p w:rsidR="00B46581" w:rsidRPr="00A90911" w:rsidRDefault="00B46581" w:rsidP="00B46581">
      <w:pPr>
        <w:pStyle w:val="SingleTxtG"/>
        <w:rPr>
          <w:lang w:val="ru-RU"/>
        </w:rPr>
      </w:pPr>
      <w:r w:rsidRPr="00A90911">
        <w:rPr>
          <w:lang w:val="ru-RU"/>
        </w:rPr>
        <w:t>72.</w:t>
      </w:r>
      <w:r w:rsidRPr="00A90911">
        <w:rPr>
          <w:lang w:val="ru-RU"/>
        </w:rPr>
        <w:tab/>
      </w:r>
      <w:r w:rsidRPr="00A90911">
        <w:t>Tayikistán reconoce el derecho de toda persona a condiciones de trabajo equitativas y satisfactorias</w:t>
      </w:r>
      <w:r w:rsidRPr="00A90911">
        <w:rPr>
          <w:lang w:val="ru-RU"/>
        </w:rPr>
        <w:t xml:space="preserve">. </w:t>
      </w:r>
      <w:r w:rsidRPr="00A90911">
        <w:t>El</w:t>
      </w:r>
      <w:r w:rsidRPr="00A90911">
        <w:rPr>
          <w:lang w:val="ru-RU"/>
        </w:rPr>
        <w:t xml:space="preserve"> </w:t>
      </w:r>
      <w:r w:rsidRPr="00A90911">
        <w:t>ejercicio</w:t>
      </w:r>
      <w:r w:rsidRPr="00A90911">
        <w:rPr>
          <w:lang w:val="ru-RU"/>
        </w:rPr>
        <w:t xml:space="preserve"> </w:t>
      </w:r>
      <w:r w:rsidRPr="00A90911">
        <w:t>de</w:t>
      </w:r>
      <w:r w:rsidRPr="00A90911">
        <w:rPr>
          <w:lang w:val="ru-RU"/>
        </w:rPr>
        <w:t xml:space="preserve"> </w:t>
      </w:r>
      <w:r w:rsidRPr="00A90911">
        <w:t>ese</w:t>
      </w:r>
      <w:r w:rsidRPr="00A90911">
        <w:rPr>
          <w:lang w:val="ru-RU"/>
        </w:rPr>
        <w:t xml:space="preserve"> </w:t>
      </w:r>
      <w:r w:rsidRPr="00A90911">
        <w:t>derecho</w:t>
      </w:r>
      <w:r w:rsidRPr="00A90911">
        <w:rPr>
          <w:lang w:val="ru-RU"/>
        </w:rPr>
        <w:t xml:space="preserve"> </w:t>
      </w:r>
      <w:r w:rsidRPr="00A90911">
        <w:t>est</w:t>
      </w:r>
      <w:r w:rsidRPr="00A90911">
        <w:rPr>
          <w:lang w:val="ru-RU"/>
        </w:rPr>
        <w:t xml:space="preserve">á </w:t>
      </w:r>
      <w:r w:rsidRPr="00A90911">
        <w:t>garantizado</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legislaci</w:t>
      </w:r>
      <w:r w:rsidRPr="00A90911">
        <w:rPr>
          <w:lang w:val="ru-RU"/>
        </w:rPr>
        <w:t>ó</w:t>
      </w:r>
      <w:r w:rsidRPr="00A90911">
        <w:t>n</w:t>
      </w:r>
      <w:r w:rsidRPr="00A90911">
        <w:rPr>
          <w:lang w:val="ru-RU"/>
        </w:rPr>
        <w:t xml:space="preserve"> </w:t>
      </w:r>
      <w:r w:rsidRPr="00A90911">
        <w:t>nacional</w:t>
      </w:r>
      <w:r w:rsidRPr="00A90911">
        <w:rPr>
          <w:lang w:val="ru-RU"/>
        </w:rPr>
        <w:t xml:space="preserve">, </w:t>
      </w:r>
      <w:r w:rsidRPr="00A90911">
        <w:t>en particular,</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Constituci</w:t>
      </w:r>
      <w:r w:rsidRPr="00A90911">
        <w:rPr>
          <w:lang w:val="ru-RU"/>
        </w:rPr>
        <w:t>ó</w:t>
      </w:r>
      <w:r w:rsidRPr="00A90911">
        <w:t>n</w:t>
      </w:r>
      <w:r w:rsidRPr="00A90911">
        <w:rPr>
          <w:lang w:val="ru-RU"/>
        </w:rPr>
        <w:t xml:space="preserve">, </w:t>
      </w:r>
      <w:r w:rsidRPr="00A90911">
        <w:t>el</w:t>
      </w:r>
      <w:r w:rsidRPr="00A90911">
        <w:rPr>
          <w:lang w:val="ru-RU"/>
        </w:rPr>
        <w:t xml:space="preserve"> </w:t>
      </w:r>
      <w:r w:rsidRPr="00A90911">
        <w:t>C</w:t>
      </w:r>
      <w:r w:rsidRPr="00A90911">
        <w:rPr>
          <w:lang w:val="ru-RU"/>
        </w:rPr>
        <w:t>ó</w:t>
      </w:r>
      <w:r w:rsidRPr="00A90911">
        <w:t>digo</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la</w:t>
      </w:r>
      <w:r w:rsidRPr="00A90911">
        <w:rPr>
          <w:lang w:val="ru-RU"/>
        </w:rPr>
        <w:t xml:space="preserve"> </w:t>
      </w:r>
      <w:r w:rsidRPr="00A90911">
        <w:t>Ley</w:t>
      </w:r>
      <w:r w:rsidRPr="00A90911">
        <w:rPr>
          <w:lang w:val="ru-RU"/>
        </w:rPr>
        <w:t xml:space="preserve"> </w:t>
      </w:r>
      <w:r w:rsidRPr="00A90911">
        <w:t>de</w:t>
      </w:r>
      <w:r w:rsidRPr="00A90911">
        <w:rPr>
          <w:lang w:val="ru-RU"/>
        </w:rPr>
        <w:t xml:space="preserve"> </w:t>
      </w:r>
      <w:r w:rsidRPr="00A90911">
        <w:t>la coparticipaci</w:t>
      </w:r>
      <w:r w:rsidRPr="00A90911">
        <w:rPr>
          <w:lang w:val="ru-RU"/>
        </w:rPr>
        <w:t>ó</w:t>
      </w:r>
      <w:r w:rsidRPr="00A90911">
        <w:t>n</w:t>
      </w:r>
      <w:r w:rsidRPr="00A90911">
        <w:rPr>
          <w:lang w:val="ru-RU"/>
        </w:rPr>
        <w:t xml:space="preserve"> </w:t>
      </w:r>
      <w:r w:rsidRPr="00A90911">
        <w:t>social</w:t>
      </w:r>
      <w:r w:rsidRPr="00A90911">
        <w:rPr>
          <w:lang w:val="ru-RU"/>
        </w:rPr>
        <w:t xml:space="preserve"> </w:t>
      </w:r>
      <w:r w:rsidRPr="00A90911">
        <w:t>y</w:t>
      </w:r>
      <w:r w:rsidRPr="00A90911">
        <w:rPr>
          <w:lang w:val="ru-RU"/>
        </w:rPr>
        <w:t xml:space="preserve"> </w:t>
      </w:r>
      <w:r w:rsidRPr="00A90911">
        <w:t>de</w:t>
      </w:r>
      <w:r w:rsidRPr="00A90911">
        <w:rPr>
          <w:lang w:val="ru-RU"/>
        </w:rPr>
        <w:t xml:space="preserve"> </w:t>
      </w:r>
      <w:r w:rsidRPr="00A90911">
        <w:t>convenios</w:t>
      </w:r>
      <w:r w:rsidRPr="00A90911">
        <w:rPr>
          <w:lang w:val="ru-RU"/>
        </w:rPr>
        <w:t xml:space="preserve"> </w:t>
      </w:r>
      <w:r w:rsidRPr="00A90911">
        <w:t>colectivos</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la</w:t>
      </w:r>
      <w:r w:rsidRPr="00A90911">
        <w:rPr>
          <w:lang w:val="ru-RU"/>
        </w:rPr>
        <w:t xml:space="preserve"> </w:t>
      </w:r>
      <w:r w:rsidRPr="00A90911">
        <w:t>Ley</w:t>
      </w:r>
      <w:r w:rsidRPr="00A90911">
        <w:rPr>
          <w:lang w:val="ru-RU"/>
        </w:rPr>
        <w:t xml:space="preserve"> </w:t>
      </w:r>
      <w:r w:rsidRPr="00A90911">
        <w:t>del personal de la administración pública</w:t>
      </w:r>
      <w:r w:rsidRPr="00A90911">
        <w:rPr>
          <w:lang w:val="ru-RU"/>
        </w:rPr>
        <w:t xml:space="preserve">, </w:t>
      </w:r>
      <w:r w:rsidRPr="00A90911">
        <w:t>así como en documentos</w:t>
      </w:r>
      <w:r w:rsidRPr="00A90911">
        <w:rPr>
          <w:lang w:val="ru-RU"/>
        </w:rPr>
        <w:t xml:space="preserve"> </w:t>
      </w:r>
      <w:r w:rsidRPr="00A90911">
        <w:t>jur</w:t>
      </w:r>
      <w:r w:rsidRPr="00A90911">
        <w:rPr>
          <w:lang w:val="ru-RU"/>
        </w:rPr>
        <w:t>í</w:t>
      </w:r>
      <w:r w:rsidRPr="00A90911">
        <w:t>dicos</w:t>
      </w:r>
      <w:r w:rsidRPr="00A90911">
        <w:rPr>
          <w:lang w:val="ru-RU"/>
        </w:rPr>
        <w:t xml:space="preserve"> </w:t>
      </w:r>
      <w:r w:rsidRPr="00A90911">
        <w:t>adoptados por el</w:t>
      </w:r>
      <w:r w:rsidRPr="00A90911">
        <w:rPr>
          <w:lang w:val="ru-RU"/>
        </w:rPr>
        <w:t xml:space="preserve"> </w:t>
      </w:r>
      <w:r w:rsidRPr="00A90911">
        <w:t>Parlamento</w:t>
      </w:r>
      <w:r w:rsidRPr="00A90911">
        <w:rPr>
          <w:lang w:val="ru-RU"/>
        </w:rPr>
        <w:t xml:space="preserve">, </w:t>
      </w:r>
      <w:r w:rsidRPr="00A90911">
        <w:t>el</w:t>
      </w:r>
      <w:r w:rsidRPr="00A90911">
        <w:rPr>
          <w:lang w:val="ru-RU"/>
        </w:rPr>
        <w:t xml:space="preserve"> </w:t>
      </w:r>
      <w:r w:rsidRPr="00A90911">
        <w:t>Presidente</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el</w:t>
      </w:r>
      <w:r w:rsidRPr="00A90911">
        <w:rPr>
          <w:lang w:val="ru-RU"/>
        </w:rPr>
        <w:t xml:space="preserve"> </w:t>
      </w:r>
      <w:r w:rsidRPr="00A90911">
        <w:t>Gobierno</w:t>
      </w:r>
      <w:r w:rsidRPr="00A90911">
        <w:rPr>
          <w:lang w:val="ru-RU"/>
        </w:rPr>
        <w:t xml:space="preserve"> </w:t>
      </w:r>
      <w:r w:rsidRPr="00A90911">
        <w:t>y</w:t>
      </w:r>
      <w:r w:rsidRPr="00A90911">
        <w:rPr>
          <w:lang w:val="ru-RU"/>
        </w:rPr>
        <w:t xml:space="preserve"> </w:t>
      </w:r>
      <w:r w:rsidRPr="00A90911">
        <w:t>los</w:t>
      </w:r>
      <w:r w:rsidRPr="00A90911">
        <w:rPr>
          <w:lang w:val="ru-RU"/>
        </w:rPr>
        <w:t xml:space="preserve"> ó</w:t>
      </w:r>
      <w:r w:rsidRPr="00A90911">
        <w:t>rganos</w:t>
      </w:r>
      <w:r w:rsidRPr="00A90911">
        <w:rPr>
          <w:lang w:val="ru-RU"/>
        </w:rPr>
        <w:t xml:space="preserve"> </w:t>
      </w:r>
      <w:r w:rsidRPr="00A90911">
        <w:t>locales</w:t>
      </w:r>
      <w:r w:rsidRPr="00A90911">
        <w:rPr>
          <w:lang w:val="ru-RU"/>
        </w:rPr>
        <w:t xml:space="preserve"> </w:t>
      </w:r>
      <w:r w:rsidRPr="00A90911">
        <w:t>del poder</w:t>
      </w:r>
      <w:r w:rsidRPr="00A90911">
        <w:rPr>
          <w:lang w:val="ru-RU"/>
        </w:rPr>
        <w:t xml:space="preserve"> </w:t>
      </w:r>
      <w:r w:rsidRPr="00A90911">
        <w:t>del</w:t>
      </w:r>
      <w:r w:rsidRPr="00A90911">
        <w:rPr>
          <w:lang w:val="ru-RU"/>
        </w:rPr>
        <w:t xml:space="preserve"> </w:t>
      </w:r>
      <w:r w:rsidRPr="00A90911">
        <w:t>Estado</w:t>
      </w:r>
      <w:r w:rsidRPr="00A90911">
        <w:rPr>
          <w:lang w:val="ru-RU"/>
        </w:rPr>
        <w:t xml:space="preserve">, </w:t>
      </w:r>
      <w:r w:rsidRPr="00A90911">
        <w:t xml:space="preserve">acuerdos generales y sectoriales </w:t>
      </w:r>
      <w:r w:rsidRPr="00A90911">
        <w:rPr>
          <w:lang w:val="ru-RU"/>
        </w:rPr>
        <w:t>(</w:t>
      </w:r>
      <w:r w:rsidRPr="00A90911">
        <w:t>sobre tarifas salariales</w:t>
      </w:r>
      <w:r w:rsidRPr="00A90911">
        <w:rPr>
          <w:lang w:val="ru-RU"/>
        </w:rPr>
        <w:t xml:space="preserve">), </w:t>
      </w:r>
      <w:r w:rsidRPr="00A90911">
        <w:t>convenios territoriales</w:t>
      </w:r>
      <w:r w:rsidRPr="00A90911">
        <w:rPr>
          <w:lang w:val="ru-RU"/>
        </w:rPr>
        <w:t xml:space="preserve"> (</w:t>
      </w:r>
      <w:r w:rsidRPr="00A90911">
        <w:t>provinciales, distritales y urbanos</w:t>
      </w:r>
      <w:r w:rsidRPr="00A90911">
        <w:rPr>
          <w:lang w:val="ru-RU"/>
        </w:rPr>
        <w:t>)</w:t>
      </w:r>
      <w:r w:rsidRPr="00A90911">
        <w:t xml:space="preserve"> y convenios colectivos y otros instrumentos normativos que regulan las cuestiones relativas a la remuneración de las diversas categorías de trabajadores, cuyas disposiciones no deben contradecir las normas establecidas en el </w:t>
      </w:r>
      <w:r w:rsidRPr="00A90911">
        <w:rPr>
          <w:lang w:val="ru-RU"/>
        </w:rPr>
        <w:t>Código de</w:t>
      </w:r>
      <w:r w:rsidRPr="00A90911">
        <w:t xml:space="preserve"> </w:t>
      </w:r>
      <w:r w:rsidRPr="00A90911">
        <w:rPr>
          <w:lang w:val="ru-RU"/>
        </w:rPr>
        <w:t xml:space="preserve">Trabajo </w:t>
      </w:r>
      <w:r w:rsidRPr="00A90911">
        <w:t>ni en los instrumentos de derecho internacional reconocidos por la República de Tayikistán</w:t>
      </w:r>
      <w:r w:rsidRPr="00A90911">
        <w:rPr>
          <w:lang w:val="ru-RU"/>
        </w:rPr>
        <w:t>.</w:t>
      </w:r>
    </w:p>
    <w:p w:rsidR="00B46581" w:rsidRPr="00A90911" w:rsidRDefault="00B46581" w:rsidP="00B46581">
      <w:pPr>
        <w:pStyle w:val="SingleTxtG"/>
        <w:rPr>
          <w:lang w:val="ru-RU"/>
        </w:rPr>
      </w:pPr>
      <w:r w:rsidRPr="00A90911">
        <w:rPr>
          <w:lang w:val="ru-RU"/>
        </w:rPr>
        <w:t>73.</w:t>
      </w:r>
      <w:r w:rsidRPr="00A90911">
        <w:rPr>
          <w:lang w:val="ru-RU"/>
        </w:rPr>
        <w:tab/>
      </w:r>
      <w:r w:rsidRPr="00A90911">
        <w:t xml:space="preserve">La Constitución establece en su artículo </w:t>
      </w:r>
      <w:r w:rsidRPr="00A90911">
        <w:rPr>
          <w:lang w:val="ru-RU"/>
        </w:rPr>
        <w:t xml:space="preserve">14 </w:t>
      </w:r>
      <w:r w:rsidRPr="00A90911">
        <w:t>que en</w:t>
      </w:r>
      <w:r w:rsidRPr="00A90911">
        <w:rPr>
          <w:lang w:val="ru-RU"/>
        </w:rPr>
        <w:t xml:space="preserve"> </w:t>
      </w:r>
      <w:r w:rsidRPr="00A90911">
        <w:t>la</w:t>
      </w:r>
      <w:r w:rsidRPr="00A90911">
        <w:rPr>
          <w:lang w:val="ru-RU"/>
        </w:rPr>
        <w:t xml:space="preserve"> </w:t>
      </w:r>
      <w:r w:rsidRPr="00D8627D">
        <w:t>Constituci</w:t>
      </w:r>
      <w:r w:rsidRPr="00A90911">
        <w:rPr>
          <w:lang w:val="ru-RU"/>
        </w:rPr>
        <w:t>ó</w:t>
      </w:r>
      <w:r w:rsidRPr="00A90911">
        <w:t>n</w:t>
      </w:r>
      <w:r w:rsidRPr="00A90911">
        <w:rPr>
          <w:lang w:val="ru-RU"/>
        </w:rPr>
        <w:t xml:space="preserve">, </w:t>
      </w:r>
      <w:r w:rsidRPr="00A90911">
        <w:t>las</w:t>
      </w:r>
      <w:r w:rsidRPr="00A90911">
        <w:rPr>
          <w:lang w:val="ru-RU"/>
        </w:rPr>
        <w:t xml:space="preserve"> </w:t>
      </w:r>
      <w:r w:rsidRPr="00A90911">
        <w:t>leyes</w:t>
      </w:r>
      <w:r w:rsidRPr="00A90911">
        <w:rPr>
          <w:lang w:val="ru-RU"/>
        </w:rPr>
        <w:t xml:space="preserve"> </w:t>
      </w:r>
      <w:r w:rsidRPr="00A90911">
        <w:t>y</w:t>
      </w:r>
      <w:r w:rsidRPr="00A90911">
        <w:rPr>
          <w:lang w:val="ru-RU"/>
        </w:rPr>
        <w:t xml:space="preserve"> </w:t>
      </w:r>
      <w:r w:rsidRPr="00A90911">
        <w:t>los</w:t>
      </w:r>
      <w:r w:rsidRPr="00A90911">
        <w:rPr>
          <w:lang w:val="ru-RU"/>
        </w:rPr>
        <w:t xml:space="preserve"> </w:t>
      </w:r>
      <w:r w:rsidRPr="00A90911">
        <w:t>instrumentos</w:t>
      </w:r>
      <w:r w:rsidRPr="00A90911">
        <w:rPr>
          <w:lang w:val="ru-RU"/>
        </w:rPr>
        <w:t xml:space="preserve"> </w:t>
      </w:r>
      <w:r w:rsidRPr="00A90911">
        <w:t>de</w:t>
      </w:r>
      <w:r w:rsidRPr="00A90911">
        <w:rPr>
          <w:lang w:val="ru-RU"/>
        </w:rPr>
        <w:t xml:space="preserve"> </w:t>
      </w:r>
      <w:r w:rsidRPr="00A90911">
        <w:t>derecho</w:t>
      </w:r>
      <w:r w:rsidRPr="00A90911">
        <w:rPr>
          <w:lang w:val="ru-RU"/>
        </w:rPr>
        <w:t xml:space="preserve"> </w:t>
      </w:r>
      <w:r w:rsidRPr="00A90911">
        <w:t>internacional</w:t>
      </w:r>
      <w:r w:rsidRPr="00A90911">
        <w:rPr>
          <w:lang w:val="ru-RU"/>
        </w:rPr>
        <w:t xml:space="preserve"> </w:t>
      </w:r>
      <w:r w:rsidRPr="00A90911">
        <w:t>reconocidos</w:t>
      </w:r>
      <w:r w:rsidRPr="00A90911">
        <w:rPr>
          <w:lang w:val="ru-RU"/>
        </w:rPr>
        <w:t xml:space="preserve"> </w:t>
      </w:r>
      <w:r w:rsidRPr="00A90911">
        <w:t>por</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se</w:t>
      </w:r>
      <w:r w:rsidRPr="00A90911">
        <w:rPr>
          <w:lang w:val="ru-RU"/>
        </w:rPr>
        <w:t xml:space="preserve"> </w:t>
      </w:r>
      <w:r w:rsidRPr="00A90911">
        <w:t>regulan</w:t>
      </w:r>
      <w:r w:rsidRPr="00A90911">
        <w:rPr>
          <w:lang w:val="ru-RU"/>
        </w:rPr>
        <w:t xml:space="preserve"> </w:t>
      </w:r>
      <w:r w:rsidRPr="00A90911">
        <w:t>y</w:t>
      </w:r>
      <w:r w:rsidRPr="00A90911">
        <w:rPr>
          <w:lang w:val="ru-RU"/>
        </w:rPr>
        <w:t xml:space="preserve"> </w:t>
      </w:r>
      <w:r w:rsidRPr="00A90911">
        <w:t>protegen</w:t>
      </w:r>
      <w:r w:rsidRPr="00A90911">
        <w:rPr>
          <w:lang w:val="ru-RU"/>
        </w:rPr>
        <w:t xml:space="preserve"> </w:t>
      </w:r>
      <w:r w:rsidRPr="00A90911">
        <w:t>los</w:t>
      </w:r>
      <w:r w:rsidRPr="00A90911">
        <w:rPr>
          <w:lang w:val="ru-RU"/>
        </w:rPr>
        <w:t xml:space="preserve"> </w:t>
      </w:r>
      <w:r w:rsidRPr="00A90911">
        <w:t>derechos</w:t>
      </w:r>
      <w:r w:rsidRPr="00A90911">
        <w:rPr>
          <w:lang w:val="ru-RU"/>
        </w:rPr>
        <w:t xml:space="preserve"> </w:t>
      </w:r>
      <w:r w:rsidRPr="00A90911">
        <w:t>y</w:t>
      </w:r>
      <w:r w:rsidRPr="00A90911">
        <w:rPr>
          <w:lang w:val="ru-RU"/>
        </w:rPr>
        <w:t xml:space="preserve"> </w:t>
      </w:r>
      <w:r w:rsidRPr="00A90911">
        <w:t>libertades</w:t>
      </w:r>
      <w:r w:rsidRPr="00A90911">
        <w:rPr>
          <w:lang w:val="ru-RU"/>
        </w:rPr>
        <w:t xml:space="preserve"> </w:t>
      </w:r>
      <w:r w:rsidRPr="00A90911">
        <w:t>de</w:t>
      </w:r>
      <w:r w:rsidRPr="00A90911">
        <w:rPr>
          <w:lang w:val="ru-RU"/>
        </w:rPr>
        <w:t xml:space="preserve"> </w:t>
      </w:r>
      <w:r w:rsidRPr="00A90911">
        <w:t>las</w:t>
      </w:r>
      <w:r w:rsidRPr="00A90911">
        <w:rPr>
          <w:lang w:val="ru-RU"/>
        </w:rPr>
        <w:t xml:space="preserve"> </w:t>
      </w:r>
      <w:r w:rsidRPr="00A90911">
        <w:t>personas</w:t>
      </w:r>
      <w:r w:rsidRPr="00A90911">
        <w:rPr>
          <w:lang w:val="ru-RU"/>
        </w:rPr>
        <w:t xml:space="preserve"> </w:t>
      </w:r>
      <w:r w:rsidRPr="00A90911">
        <w:t>y</w:t>
      </w:r>
      <w:r w:rsidRPr="00A90911">
        <w:rPr>
          <w:lang w:val="ru-RU"/>
        </w:rPr>
        <w:t xml:space="preserve"> </w:t>
      </w:r>
      <w:r w:rsidRPr="00A90911">
        <w:t>los</w:t>
      </w:r>
      <w:r w:rsidRPr="00A90911">
        <w:rPr>
          <w:lang w:val="ru-RU"/>
        </w:rPr>
        <w:t xml:space="preserve"> </w:t>
      </w:r>
      <w:r w:rsidRPr="00A90911">
        <w:t>ciudadanos</w:t>
      </w:r>
      <w:r w:rsidRPr="00A90911">
        <w:rPr>
          <w:lang w:val="ru-RU"/>
        </w:rPr>
        <w:t xml:space="preserve">, </w:t>
      </w:r>
      <w:r w:rsidRPr="00A90911">
        <w:t xml:space="preserve">y en su artículo </w:t>
      </w:r>
      <w:r w:rsidRPr="00A90911">
        <w:rPr>
          <w:lang w:val="ru-RU"/>
        </w:rPr>
        <w:t>16</w:t>
      </w:r>
      <w:r w:rsidRPr="00A90911">
        <w:t>, que los ciudadanos extranjeros y los apátridas disfrutarán de los mismos derechos y libertades, y tendrán las mismas obligaciones y responsabilidades que los ciudadanos de Tayikistán.</w:t>
      </w:r>
    </w:p>
    <w:p w:rsidR="00B46581" w:rsidRPr="00A90911" w:rsidRDefault="00B46581" w:rsidP="00B46581">
      <w:pPr>
        <w:pStyle w:val="SingleTxtG"/>
        <w:rPr>
          <w:lang w:val="ru-RU"/>
        </w:rPr>
      </w:pPr>
      <w:r w:rsidRPr="00A90911">
        <w:rPr>
          <w:lang w:val="ru-RU"/>
        </w:rPr>
        <w:t>74.</w:t>
      </w:r>
      <w:r w:rsidRPr="00A90911">
        <w:rPr>
          <w:lang w:val="ru-RU"/>
        </w:rPr>
        <w:tab/>
      </w:r>
      <w:r w:rsidRPr="00A90911">
        <w:t>En</w:t>
      </w:r>
      <w:r w:rsidRPr="00A90911">
        <w:rPr>
          <w:lang w:val="ru-RU"/>
        </w:rPr>
        <w:t xml:space="preserve"> </w:t>
      </w:r>
      <w:r w:rsidRPr="00A90911">
        <w:t>el</w:t>
      </w:r>
      <w:r w:rsidRPr="00A90911">
        <w:rPr>
          <w:lang w:val="ru-RU"/>
        </w:rPr>
        <w:t xml:space="preserve"> </w:t>
      </w:r>
      <w:r w:rsidRPr="00A90911">
        <w:t>art</w:t>
      </w:r>
      <w:r w:rsidRPr="00A90911">
        <w:rPr>
          <w:lang w:val="ru-RU"/>
        </w:rPr>
        <w:t>í</w:t>
      </w:r>
      <w:r w:rsidRPr="00A90911">
        <w:t>culo</w:t>
      </w:r>
      <w:r w:rsidRPr="00A90911">
        <w:rPr>
          <w:lang w:val="ru-RU"/>
        </w:rPr>
        <w:t xml:space="preserve"> 4 </w:t>
      </w:r>
      <w:r w:rsidRPr="00A90911">
        <w:t>del</w:t>
      </w:r>
      <w:r w:rsidRPr="00A90911">
        <w:rPr>
          <w:lang w:val="ru-RU"/>
        </w:rPr>
        <w:t xml:space="preserve"> Código </w:t>
      </w:r>
      <w:r>
        <w:t xml:space="preserve">de Trabajo </w:t>
      </w:r>
      <w:r w:rsidRPr="00A90911">
        <w:t>se afirma que de conformidad con la Constitución, toda persona tiene derecho al trabajo, a la elección de su profesión u ocupación, a medidas de protección en su lugar de trabajo y a la protección social contra el desempleo.</w:t>
      </w:r>
      <w:r w:rsidRPr="00A90911">
        <w:rPr>
          <w:lang w:val="ru-RU"/>
        </w:rPr>
        <w:t xml:space="preserve"> </w:t>
      </w:r>
      <w:r w:rsidRPr="00A90911">
        <w:t>El Estado garantiza a todos los trabajadores los siguientes derechos:</w:t>
      </w:r>
      <w:r w:rsidRPr="00A90911">
        <w:rPr>
          <w:lang w:val="ru-RU"/>
        </w:rPr>
        <w:t xml:space="preserve"> </w:t>
      </w:r>
    </w:p>
    <w:p w:rsidR="00B46581" w:rsidRPr="00A90911" w:rsidRDefault="00B46581" w:rsidP="00B46581">
      <w:pPr>
        <w:pStyle w:val="SingleTxtG"/>
        <w:rPr>
          <w:lang w:val="ru-RU"/>
        </w:rPr>
      </w:pPr>
      <w:r>
        <w:tab/>
      </w:r>
      <w:r w:rsidRPr="00A90911">
        <w:t>a</w:t>
      </w:r>
      <w:r w:rsidRPr="00A90911">
        <w:rPr>
          <w:lang w:val="ru-RU"/>
        </w:rPr>
        <w:t>)</w:t>
      </w:r>
      <w:r>
        <w:tab/>
      </w:r>
      <w:r w:rsidRPr="00A90911">
        <w:t>Obtenci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servicios</w:t>
      </w:r>
      <w:r w:rsidRPr="00A90911">
        <w:rPr>
          <w:lang w:val="ru-RU"/>
        </w:rPr>
        <w:t xml:space="preserve"> </w:t>
      </w:r>
      <w:r w:rsidRPr="00A90911">
        <w:t>gratuitos</w:t>
      </w:r>
      <w:r w:rsidRPr="00A90911">
        <w:rPr>
          <w:lang w:val="ru-RU"/>
        </w:rPr>
        <w:t xml:space="preserve"> </w:t>
      </w:r>
      <w:r w:rsidRPr="00A90911">
        <w:t>de</w:t>
      </w:r>
      <w:r w:rsidRPr="00A90911">
        <w:rPr>
          <w:lang w:val="ru-RU"/>
        </w:rPr>
        <w:t xml:space="preserve"> </w:t>
      </w:r>
      <w:r w:rsidRPr="00D8627D">
        <w:t>orientaci</w:t>
      </w:r>
      <w:r w:rsidRPr="00A90911">
        <w:rPr>
          <w:lang w:val="ru-RU"/>
        </w:rPr>
        <w:t>ó</w:t>
      </w:r>
      <w:r w:rsidRPr="00A90911">
        <w:t>n</w:t>
      </w:r>
      <w:r w:rsidRPr="00A90911">
        <w:rPr>
          <w:lang w:val="ru-RU"/>
        </w:rPr>
        <w:t xml:space="preserve"> </w:t>
      </w:r>
      <w:r w:rsidRPr="00A90911">
        <w:t>profesional</w:t>
      </w:r>
      <w:r w:rsidRPr="00A90911">
        <w:rPr>
          <w:lang w:val="ru-RU"/>
        </w:rPr>
        <w:t xml:space="preserve">, </w:t>
      </w:r>
      <w:r w:rsidRPr="00A90911">
        <w:t xml:space="preserve">formación profesional, </w:t>
      </w:r>
      <w:r>
        <w:t xml:space="preserve">recualificación </w:t>
      </w:r>
      <w:r w:rsidRPr="00A90911">
        <w:t xml:space="preserve">y </w:t>
      </w:r>
      <w:r>
        <w:t>mejoramiento de la cualificación profesional</w:t>
      </w:r>
      <w:r w:rsidRPr="00A90911">
        <w:rPr>
          <w:lang w:val="ru-RU"/>
        </w:rPr>
        <w:t xml:space="preserve">; </w:t>
      </w:r>
    </w:p>
    <w:p w:rsidR="00B46581" w:rsidRPr="00A90911" w:rsidRDefault="00B46581" w:rsidP="00B46581">
      <w:pPr>
        <w:pStyle w:val="SingleTxtG"/>
        <w:rPr>
          <w:lang w:val="ru-RU"/>
        </w:rPr>
      </w:pPr>
      <w:r>
        <w:tab/>
      </w:r>
      <w:r w:rsidRPr="00A90911">
        <w:t>b</w:t>
      </w:r>
      <w:r w:rsidRPr="00A90911">
        <w:rPr>
          <w:lang w:val="ru-RU"/>
        </w:rPr>
        <w:t>)</w:t>
      </w:r>
      <w:r>
        <w:tab/>
      </w:r>
      <w:r w:rsidRPr="00A90911">
        <w:t>Remuneración equitativa por el trabajo, pagada con puntualidad</w:t>
      </w:r>
      <w:r w:rsidRPr="00A90911">
        <w:rPr>
          <w:lang w:val="ru-RU"/>
        </w:rPr>
        <w:t>;</w:t>
      </w:r>
    </w:p>
    <w:p w:rsidR="00B46581" w:rsidRPr="00A90911" w:rsidRDefault="00B46581" w:rsidP="00B46581">
      <w:pPr>
        <w:pStyle w:val="SingleTxtG"/>
      </w:pPr>
      <w:r>
        <w:tab/>
      </w:r>
      <w:r w:rsidRPr="00A90911">
        <w:t>c</w:t>
      </w:r>
      <w:r w:rsidRPr="00A90911">
        <w:rPr>
          <w:lang w:val="ru-RU"/>
        </w:rPr>
        <w:t>)</w:t>
      </w:r>
      <w:r>
        <w:tab/>
      </w:r>
      <w:r w:rsidRPr="00A90911">
        <w:t>Asistencia gratuita en la elección de un trabajo adecuado y en la colocación laboral, según su vocación, capacidad y formación profesional;</w:t>
      </w:r>
    </w:p>
    <w:p w:rsidR="00B46581" w:rsidRPr="00A90911" w:rsidRDefault="00B46581" w:rsidP="00B46581">
      <w:pPr>
        <w:pStyle w:val="SingleTxtG"/>
        <w:rPr>
          <w:lang w:val="ru-RU"/>
        </w:rPr>
      </w:pPr>
      <w:r>
        <w:tab/>
      </w:r>
      <w:r w:rsidRPr="00A90911">
        <w:t>d</w:t>
      </w:r>
      <w:r w:rsidRPr="00A90911">
        <w:rPr>
          <w:lang w:val="ru-RU"/>
        </w:rPr>
        <w:t>)</w:t>
      </w:r>
      <w:r>
        <w:tab/>
      </w:r>
      <w:r w:rsidRPr="00A90911">
        <w:t>Condiciones laborales que cumplan las normas de seguridad e higiene del trabajo</w:t>
      </w:r>
      <w:r w:rsidRPr="00A90911">
        <w:rPr>
          <w:lang w:val="ru-RU"/>
        </w:rPr>
        <w:t>;</w:t>
      </w:r>
    </w:p>
    <w:p w:rsidR="00B46581" w:rsidRPr="00A90911" w:rsidRDefault="00B46581" w:rsidP="00B46581">
      <w:pPr>
        <w:pStyle w:val="SingleTxtG"/>
        <w:rPr>
          <w:lang w:val="ru-RU"/>
        </w:rPr>
      </w:pPr>
      <w:r>
        <w:tab/>
      </w:r>
      <w:r w:rsidRPr="00A90911">
        <w:t>e</w:t>
      </w:r>
      <w:r w:rsidRPr="00A90911">
        <w:rPr>
          <w:lang w:val="ru-RU"/>
        </w:rPr>
        <w:t>)</w:t>
      </w:r>
      <w:r>
        <w:tab/>
      </w:r>
      <w:r w:rsidRPr="00A90911">
        <w:t>Descanso</w:t>
      </w:r>
      <w:r w:rsidRPr="00A90911">
        <w:rPr>
          <w:lang w:val="ru-RU"/>
        </w:rPr>
        <w:t xml:space="preserve">, </w:t>
      </w:r>
      <w:r w:rsidRPr="00A90911">
        <w:t>garantizado</w:t>
      </w:r>
      <w:r w:rsidRPr="00A90911">
        <w:rPr>
          <w:lang w:val="ru-RU"/>
        </w:rPr>
        <w:t xml:space="preserve"> </w:t>
      </w:r>
      <w:r w:rsidRPr="00A90911">
        <w:t>mediante</w:t>
      </w:r>
      <w:r w:rsidRPr="00A90911">
        <w:rPr>
          <w:lang w:val="ru-RU"/>
        </w:rPr>
        <w:t xml:space="preserve"> </w:t>
      </w:r>
      <w:r w:rsidRPr="00A90911">
        <w:t>el</w:t>
      </w:r>
      <w:r w:rsidRPr="00A90911">
        <w:rPr>
          <w:lang w:val="ru-RU"/>
        </w:rPr>
        <w:t xml:space="preserve"> </w:t>
      </w:r>
      <w:r w:rsidRPr="00A90911">
        <w:t>establecimiento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duraci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jornada</w:t>
      </w:r>
      <w:r w:rsidRPr="00A90911">
        <w:rPr>
          <w:lang w:val="ru-RU"/>
        </w:rPr>
        <w:t xml:space="preserve"> </w:t>
      </w:r>
      <w:r w:rsidRPr="00A90911">
        <w:t>laboral</w:t>
      </w:r>
      <w:r w:rsidRPr="00A90911">
        <w:rPr>
          <w:lang w:val="ru-RU"/>
        </w:rPr>
        <w:t xml:space="preserve">, </w:t>
      </w:r>
      <w:r w:rsidRPr="00A90911">
        <w:t>d</w:t>
      </w:r>
      <w:r w:rsidRPr="00A90911">
        <w:rPr>
          <w:lang w:val="ru-RU"/>
        </w:rPr>
        <w:t>í</w:t>
      </w:r>
      <w:r w:rsidRPr="00A90911">
        <w:t>as</w:t>
      </w:r>
      <w:r w:rsidRPr="00A90911">
        <w:rPr>
          <w:lang w:val="ru-RU"/>
        </w:rPr>
        <w:t xml:space="preserve"> </w:t>
      </w:r>
      <w:r w:rsidRPr="00A90911">
        <w:t>no</w:t>
      </w:r>
      <w:r w:rsidRPr="00A90911">
        <w:rPr>
          <w:lang w:val="ru-RU"/>
        </w:rPr>
        <w:t xml:space="preserve"> </w:t>
      </w:r>
      <w:r w:rsidRPr="00A90911">
        <w:t>laborables</w:t>
      </w:r>
      <w:r w:rsidRPr="00A90911">
        <w:rPr>
          <w:lang w:val="ru-RU"/>
        </w:rPr>
        <w:t xml:space="preserve"> </w:t>
      </w:r>
      <w:r w:rsidRPr="00A90911">
        <w:t>cada</w:t>
      </w:r>
      <w:r w:rsidRPr="00A90911">
        <w:rPr>
          <w:lang w:val="ru-RU"/>
        </w:rPr>
        <w:t xml:space="preserve"> </w:t>
      </w:r>
      <w:r w:rsidRPr="00A90911">
        <w:t>semana</w:t>
      </w:r>
      <w:r w:rsidRPr="00A90911">
        <w:rPr>
          <w:lang w:val="ru-RU"/>
        </w:rPr>
        <w:t xml:space="preserve">, </w:t>
      </w:r>
      <w:r w:rsidRPr="00A90911">
        <w:t>vacaciones anuales retribuidas, una jornada laboral reducida para ciertas profesiones y ocupaciones, y otras medidas</w:t>
      </w:r>
      <w:r>
        <w:t>;</w:t>
      </w:r>
    </w:p>
    <w:p w:rsidR="00B46581" w:rsidRPr="00A90911" w:rsidRDefault="00B46581" w:rsidP="00B46581">
      <w:pPr>
        <w:pStyle w:val="SingleTxtG"/>
        <w:rPr>
          <w:lang w:val="ru-RU"/>
        </w:rPr>
      </w:pPr>
      <w:r>
        <w:tab/>
      </w:r>
      <w:r w:rsidRPr="00A90911">
        <w:t>f</w:t>
      </w:r>
      <w:r w:rsidRPr="00A90911">
        <w:rPr>
          <w:lang w:val="ru-RU"/>
        </w:rPr>
        <w:t>)</w:t>
      </w:r>
      <w:r>
        <w:tab/>
      </w:r>
      <w:r w:rsidRPr="00A90911">
        <w:t>Participación en la gestión de la empresa</w:t>
      </w:r>
      <w:r w:rsidRPr="00A90911">
        <w:rPr>
          <w:lang w:val="ru-RU"/>
        </w:rPr>
        <w:t>;</w:t>
      </w:r>
    </w:p>
    <w:p w:rsidR="00B46581" w:rsidRPr="00A90911" w:rsidRDefault="00B46581" w:rsidP="00B46581">
      <w:pPr>
        <w:pStyle w:val="SingleTxtG"/>
        <w:rPr>
          <w:lang w:val="ru-RU"/>
        </w:rPr>
      </w:pPr>
      <w:r>
        <w:tab/>
      </w:r>
      <w:r w:rsidRPr="00A90911">
        <w:t>g</w:t>
      </w:r>
      <w:r w:rsidRPr="00A90911">
        <w:rPr>
          <w:lang w:val="ru-RU"/>
        </w:rPr>
        <w:t>)</w:t>
      </w:r>
      <w:r>
        <w:tab/>
      </w:r>
      <w:r w:rsidRPr="00A90911">
        <w:rPr>
          <w:lang w:val="ru-RU"/>
        </w:rPr>
        <w:t>Oferta de un trabajo adecuado durante un período de al menos tres años a los especialistas jóvenes</w:t>
      </w:r>
      <w:r w:rsidRPr="00A90911">
        <w:t xml:space="preserve"> egresados de centros docentes públicos,</w:t>
      </w:r>
      <w:r w:rsidRPr="00A90911">
        <w:rPr>
          <w:lang w:val="ru-RU"/>
        </w:rPr>
        <w:t xml:space="preserve"> </w:t>
      </w:r>
      <w:r w:rsidRPr="00A90911">
        <w:t>que hayan sido solicitados por los empleadores;</w:t>
      </w:r>
    </w:p>
    <w:p w:rsidR="00B46581" w:rsidRPr="00A90911" w:rsidRDefault="00B46581" w:rsidP="00B46581">
      <w:pPr>
        <w:pStyle w:val="SingleTxtG"/>
        <w:rPr>
          <w:lang w:val="ru-RU"/>
        </w:rPr>
      </w:pPr>
      <w:r>
        <w:tab/>
      </w:r>
      <w:r w:rsidRPr="00A90911">
        <w:t>h</w:t>
      </w:r>
      <w:r w:rsidRPr="00A90911">
        <w:rPr>
          <w:lang w:val="ru-RU"/>
        </w:rPr>
        <w:t>)</w:t>
      </w:r>
      <w:r>
        <w:tab/>
      </w:r>
      <w:r w:rsidRPr="00A90911">
        <w:t>Compensaci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gastos</w:t>
      </w:r>
      <w:r w:rsidRPr="00A90911">
        <w:rPr>
          <w:lang w:val="ru-RU"/>
        </w:rPr>
        <w:t xml:space="preserve"> </w:t>
      </w:r>
      <w:r w:rsidRPr="00A90911">
        <w:t>de</w:t>
      </w:r>
      <w:r w:rsidRPr="00A90911">
        <w:rPr>
          <w:lang w:val="ru-RU"/>
        </w:rPr>
        <w:t xml:space="preserve"> </w:t>
      </w:r>
      <w:r w:rsidRPr="00A90911">
        <w:t>traslado</w:t>
      </w:r>
      <w:r w:rsidRPr="00A90911">
        <w:rPr>
          <w:lang w:val="ru-RU"/>
        </w:rPr>
        <w:t xml:space="preserve"> </w:t>
      </w:r>
      <w:r w:rsidRPr="00A90911">
        <w:t>a</w:t>
      </w:r>
      <w:r w:rsidRPr="00A90911">
        <w:rPr>
          <w:lang w:val="ru-RU"/>
        </w:rPr>
        <w:t xml:space="preserve"> </w:t>
      </w:r>
      <w:r w:rsidRPr="00A90911">
        <w:t>un</w:t>
      </w:r>
      <w:r w:rsidRPr="00A90911">
        <w:rPr>
          <w:lang w:val="ru-RU"/>
        </w:rPr>
        <w:t xml:space="preserve"> </w:t>
      </w:r>
      <w:r w:rsidRPr="00A90911">
        <w:t>nuevo</w:t>
      </w:r>
      <w:r w:rsidRPr="00A90911">
        <w:rPr>
          <w:lang w:val="ru-RU"/>
        </w:rPr>
        <w:t xml:space="preserve"> </w:t>
      </w:r>
      <w:r w:rsidRPr="00A90911">
        <w:t>lugar</w:t>
      </w:r>
      <w:r w:rsidRPr="00A90911">
        <w:rPr>
          <w:lang w:val="ru-RU"/>
        </w:rPr>
        <w:t xml:space="preserve"> </w:t>
      </w:r>
      <w:r w:rsidRPr="00A90911">
        <w:t>de</w:t>
      </w:r>
      <w:r w:rsidRPr="00A90911">
        <w:rPr>
          <w:lang w:val="ru-RU"/>
        </w:rPr>
        <w:t xml:space="preserve"> </w:t>
      </w:r>
      <w:r w:rsidRPr="00A90911">
        <w:t>residencia</w:t>
      </w:r>
      <w:r w:rsidRPr="00A90911">
        <w:rPr>
          <w:lang w:val="ru-RU"/>
        </w:rPr>
        <w:t xml:space="preserve"> </w:t>
      </w:r>
      <w:r w:rsidRPr="00A90911">
        <w:t>y</w:t>
      </w:r>
      <w:r w:rsidRPr="00A90911">
        <w:rPr>
          <w:lang w:val="ru-RU"/>
        </w:rPr>
        <w:t xml:space="preserve"> </w:t>
      </w:r>
      <w:r w:rsidRPr="00A90911">
        <w:t>de trabajo,</w:t>
      </w:r>
      <w:r w:rsidRPr="00A90911">
        <w:rPr>
          <w:lang w:val="ru-RU"/>
        </w:rPr>
        <w:t xml:space="preserve"> </w:t>
      </w:r>
      <w:r w:rsidRPr="00A90911">
        <w:t>de</w:t>
      </w:r>
      <w:r w:rsidRPr="00A90911">
        <w:rPr>
          <w:lang w:val="ru-RU"/>
        </w:rPr>
        <w:t xml:space="preserve"> </w:t>
      </w:r>
      <w:r w:rsidRPr="00A90911">
        <w:t>conformidad</w:t>
      </w:r>
      <w:r w:rsidRPr="00A90911">
        <w:rPr>
          <w:lang w:val="ru-RU"/>
        </w:rPr>
        <w:t xml:space="preserve"> </w:t>
      </w:r>
      <w:r w:rsidRPr="00A90911">
        <w:t>con</w:t>
      </w:r>
      <w:r w:rsidRPr="00A90911">
        <w:rPr>
          <w:lang w:val="ru-RU"/>
        </w:rPr>
        <w:t xml:space="preserve"> </w:t>
      </w:r>
      <w:r w:rsidRPr="00A90911">
        <w:t>la</w:t>
      </w:r>
      <w:r w:rsidRPr="00A90911">
        <w:rPr>
          <w:lang w:val="ru-RU"/>
        </w:rPr>
        <w:t xml:space="preserve"> </w:t>
      </w:r>
      <w:r w:rsidRPr="00A90911">
        <w:t>legislaci</w:t>
      </w:r>
      <w:r w:rsidRPr="00A90911">
        <w:rPr>
          <w:lang w:val="ru-RU"/>
        </w:rPr>
        <w:t>ó</w:t>
      </w:r>
      <w:r w:rsidRPr="00A90911">
        <w:t>n</w:t>
      </w:r>
      <w:r w:rsidRPr="00A90911">
        <w:rPr>
          <w:lang w:val="ru-RU"/>
        </w:rPr>
        <w:t>;</w:t>
      </w:r>
    </w:p>
    <w:p w:rsidR="00B46581" w:rsidRPr="00A90911" w:rsidRDefault="00B46581" w:rsidP="00B46581">
      <w:pPr>
        <w:pStyle w:val="SingleTxtG"/>
        <w:rPr>
          <w:lang w:val="ru-RU"/>
        </w:rPr>
      </w:pPr>
      <w:r>
        <w:tab/>
      </w:r>
      <w:r w:rsidRPr="00A90911">
        <w:t>i</w:t>
      </w:r>
      <w:r w:rsidRPr="00A90911">
        <w:rPr>
          <w:lang w:val="ru-RU"/>
        </w:rPr>
        <w:t>)</w:t>
      </w:r>
      <w:r>
        <w:tab/>
      </w:r>
      <w:r w:rsidRPr="00A90911">
        <w:t>Indemnizaci</w:t>
      </w:r>
      <w:r w:rsidRPr="00A90911">
        <w:rPr>
          <w:lang w:val="ru-RU"/>
        </w:rPr>
        <w:t>ó</w:t>
      </w:r>
      <w:r w:rsidRPr="00A90911">
        <w:t>n</w:t>
      </w:r>
      <w:r w:rsidRPr="00A90911">
        <w:rPr>
          <w:lang w:val="ru-RU"/>
        </w:rPr>
        <w:t xml:space="preserve"> </w:t>
      </w:r>
      <w:r w:rsidRPr="00A90911">
        <w:t>por</w:t>
      </w:r>
      <w:r w:rsidRPr="00A90911">
        <w:rPr>
          <w:lang w:val="ru-RU"/>
        </w:rPr>
        <w:t xml:space="preserve"> </w:t>
      </w:r>
      <w:r w:rsidRPr="00A90911">
        <w:t>da</w:t>
      </w:r>
      <w:r w:rsidRPr="00A90911">
        <w:rPr>
          <w:lang w:val="ru-RU"/>
        </w:rPr>
        <w:t>ñ</w:t>
      </w:r>
      <w:r w:rsidRPr="00A90911">
        <w:t>os</w:t>
      </w:r>
      <w:r w:rsidRPr="00A90911">
        <w:rPr>
          <w:lang w:val="ru-RU"/>
        </w:rPr>
        <w:t xml:space="preserve"> </w:t>
      </w:r>
      <w:r w:rsidRPr="00A90911">
        <w:t>a</w:t>
      </w:r>
      <w:r w:rsidRPr="00A90911">
        <w:rPr>
          <w:lang w:val="ru-RU"/>
        </w:rPr>
        <w:t xml:space="preserve"> </w:t>
      </w:r>
      <w:r w:rsidRPr="00A90911">
        <w:t>su</w:t>
      </w:r>
      <w:r w:rsidRPr="00A90911">
        <w:rPr>
          <w:lang w:val="ru-RU"/>
        </w:rPr>
        <w:t xml:space="preserve"> </w:t>
      </w:r>
      <w:r w:rsidRPr="00A90911">
        <w:t>salud</w:t>
      </w:r>
      <w:r w:rsidRPr="00A90911">
        <w:rPr>
          <w:lang w:val="ru-RU"/>
        </w:rPr>
        <w:t xml:space="preserve"> </w:t>
      </w:r>
      <w:r w:rsidRPr="00A90911">
        <w:t>o</w:t>
      </w:r>
      <w:r w:rsidRPr="00A90911">
        <w:rPr>
          <w:lang w:val="ru-RU"/>
        </w:rPr>
        <w:t xml:space="preserve"> </w:t>
      </w:r>
      <w:r w:rsidRPr="00A90911">
        <w:t>sus bienes</w:t>
      </w:r>
      <w:r w:rsidRPr="00A90911">
        <w:rPr>
          <w:lang w:val="ru-RU"/>
        </w:rPr>
        <w:t xml:space="preserve"> </w:t>
      </w:r>
      <w:r w:rsidRPr="00A90911">
        <w:t>ocasionados</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trabajo</w:t>
      </w:r>
      <w:r w:rsidRPr="00A90911">
        <w:rPr>
          <w:lang w:val="ru-RU"/>
        </w:rPr>
        <w:t>;</w:t>
      </w:r>
    </w:p>
    <w:p w:rsidR="00B46581" w:rsidRPr="00A90911" w:rsidRDefault="00B46581" w:rsidP="00B46581">
      <w:pPr>
        <w:pStyle w:val="SingleTxtG"/>
        <w:rPr>
          <w:lang w:val="ru-RU"/>
        </w:rPr>
      </w:pPr>
      <w:r>
        <w:tab/>
      </w:r>
      <w:r w:rsidRPr="00A90911">
        <w:t>j</w:t>
      </w:r>
      <w:r w:rsidRPr="00A90911">
        <w:rPr>
          <w:lang w:val="ru-RU"/>
        </w:rPr>
        <w:t>)</w:t>
      </w:r>
      <w:r>
        <w:tab/>
      </w:r>
      <w:r w:rsidRPr="00A90911">
        <w:t>Afiliaci</w:t>
      </w:r>
      <w:r w:rsidRPr="00A90911">
        <w:rPr>
          <w:lang w:val="ru-RU"/>
        </w:rPr>
        <w:t>ó</w:t>
      </w:r>
      <w:r w:rsidRPr="00A90911">
        <w:t>n</w:t>
      </w:r>
      <w:r w:rsidRPr="00A90911">
        <w:rPr>
          <w:lang w:val="ru-RU"/>
        </w:rPr>
        <w:t xml:space="preserve"> </w:t>
      </w:r>
      <w:r w:rsidRPr="00A90911">
        <w:t>a</w:t>
      </w:r>
      <w:r w:rsidRPr="00A90911">
        <w:rPr>
          <w:lang w:val="ru-RU"/>
        </w:rPr>
        <w:t xml:space="preserve"> </w:t>
      </w:r>
      <w:r w:rsidRPr="00A90911">
        <w:t>sindicatos</w:t>
      </w:r>
      <w:r w:rsidRPr="00A90911">
        <w:rPr>
          <w:lang w:val="ru-RU"/>
        </w:rPr>
        <w:t xml:space="preserve"> </w:t>
      </w:r>
      <w:r w:rsidRPr="00A90911">
        <w:t>y</w:t>
      </w:r>
      <w:r w:rsidRPr="00A90911">
        <w:rPr>
          <w:lang w:val="ru-RU"/>
        </w:rPr>
        <w:t xml:space="preserve"> </w:t>
      </w:r>
      <w:r w:rsidRPr="00A90911">
        <w:t>otras</w:t>
      </w:r>
      <w:r w:rsidRPr="00A90911">
        <w:rPr>
          <w:lang w:val="ru-RU"/>
        </w:rPr>
        <w:t xml:space="preserve"> </w:t>
      </w:r>
      <w:r w:rsidRPr="00A90911">
        <w:t>organizaciones</w:t>
      </w:r>
      <w:r w:rsidRPr="00A90911">
        <w:rPr>
          <w:lang w:val="ru-RU"/>
        </w:rPr>
        <w:t xml:space="preserve"> </w:t>
      </w:r>
      <w:r w:rsidRPr="00A90911">
        <w:t>que</w:t>
      </w:r>
      <w:r w:rsidRPr="00A90911">
        <w:rPr>
          <w:lang w:val="ru-RU"/>
        </w:rPr>
        <w:t xml:space="preserve"> </w:t>
      </w:r>
      <w:r w:rsidRPr="00A90911">
        <w:t>representan</w:t>
      </w:r>
      <w:r w:rsidRPr="00A90911">
        <w:rPr>
          <w:lang w:val="ru-RU"/>
        </w:rPr>
        <w:t xml:space="preserve"> </w:t>
      </w:r>
      <w:r w:rsidRPr="00A90911">
        <w:t>los</w:t>
      </w:r>
      <w:r w:rsidRPr="00A90911">
        <w:rPr>
          <w:lang w:val="ru-RU"/>
        </w:rPr>
        <w:t xml:space="preserve"> </w:t>
      </w:r>
      <w:r w:rsidRPr="00A90911">
        <w:t>intereses</w:t>
      </w:r>
      <w:r w:rsidRPr="00A90911">
        <w:rPr>
          <w:lang w:val="ru-RU"/>
        </w:rPr>
        <w:t xml:space="preserve"> </w:t>
      </w:r>
      <w:r w:rsidRPr="00A90911">
        <w:t>individuales</w:t>
      </w:r>
      <w:r w:rsidRPr="00A90911">
        <w:rPr>
          <w:lang w:val="ru-RU"/>
        </w:rPr>
        <w:t xml:space="preserve"> </w:t>
      </w:r>
      <w:r w:rsidRPr="00A90911">
        <w:t>y</w:t>
      </w:r>
      <w:r w:rsidRPr="00A90911">
        <w:rPr>
          <w:lang w:val="ru-RU"/>
        </w:rPr>
        <w:t xml:space="preserve"> </w:t>
      </w:r>
      <w:r w:rsidRPr="00A90911">
        <w:t>colectivos</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trabajadores</w:t>
      </w:r>
      <w:r w:rsidRPr="00A90911">
        <w:rPr>
          <w:lang w:val="ru-RU"/>
        </w:rPr>
        <w:t>;</w:t>
      </w:r>
    </w:p>
    <w:p w:rsidR="00B46581" w:rsidRPr="00A90911" w:rsidRDefault="00B46581" w:rsidP="00B46581">
      <w:pPr>
        <w:pStyle w:val="SingleTxtG"/>
        <w:rPr>
          <w:lang w:val="ru-RU"/>
        </w:rPr>
      </w:pPr>
      <w:r>
        <w:tab/>
      </w:r>
      <w:r w:rsidRPr="00A90911">
        <w:t>k</w:t>
      </w:r>
      <w:r w:rsidRPr="00A90911">
        <w:rPr>
          <w:lang w:val="ru-RU"/>
        </w:rPr>
        <w:t>)</w:t>
      </w:r>
      <w:r>
        <w:tab/>
      </w:r>
      <w:r w:rsidRPr="00A90911">
        <w:t>Huelga</w:t>
      </w:r>
      <w:r w:rsidRPr="00A90911">
        <w:rPr>
          <w:lang w:val="ru-RU"/>
        </w:rPr>
        <w:t>;</w:t>
      </w:r>
    </w:p>
    <w:p w:rsidR="00B46581" w:rsidRPr="00A90911" w:rsidRDefault="00B46581" w:rsidP="00B46581">
      <w:pPr>
        <w:pStyle w:val="SingleTxtG"/>
        <w:rPr>
          <w:lang w:val="ru-RU"/>
        </w:rPr>
      </w:pPr>
      <w:r>
        <w:tab/>
      </w:r>
      <w:r w:rsidRPr="00A90911">
        <w:t>l</w:t>
      </w:r>
      <w:r w:rsidRPr="00A90911">
        <w:rPr>
          <w:lang w:val="ru-RU"/>
        </w:rPr>
        <w:t>)</w:t>
      </w:r>
      <w:r>
        <w:tab/>
      </w:r>
      <w:r w:rsidRPr="00A90911">
        <w:t>Protección judicial de los derechos laborales y asistencia jurídica calificada</w:t>
      </w:r>
      <w:r w:rsidRPr="00A90911">
        <w:rPr>
          <w:lang w:val="ru-RU"/>
        </w:rPr>
        <w:t>;</w:t>
      </w:r>
    </w:p>
    <w:p w:rsidR="00B46581" w:rsidRPr="00A90911" w:rsidRDefault="00B46581" w:rsidP="00B46581">
      <w:pPr>
        <w:pStyle w:val="SingleTxtG"/>
      </w:pPr>
      <w:r>
        <w:tab/>
      </w:r>
      <w:r w:rsidRPr="00A90911">
        <w:t>m</w:t>
      </w:r>
      <w:r w:rsidRPr="00A90911">
        <w:rPr>
          <w:lang w:val="ru-RU"/>
        </w:rPr>
        <w:t>)</w:t>
      </w:r>
      <w:r>
        <w:tab/>
      </w:r>
      <w:r w:rsidRPr="00A90911">
        <w:t xml:space="preserve">Prestaciones de la seguridad social en caso de pérdida temporal de la capacidad laboral y </w:t>
      </w:r>
      <w:r>
        <w:t>en otros casos previstos en la l</w:t>
      </w:r>
      <w:r w:rsidRPr="00A90911">
        <w:t>ey</w:t>
      </w:r>
      <w:r w:rsidRPr="00A90911">
        <w:rPr>
          <w:lang w:val="ru-RU"/>
        </w:rPr>
        <w:t>;</w:t>
      </w:r>
      <w:r w:rsidRPr="00A90911">
        <w:t xml:space="preserve"> y</w:t>
      </w:r>
    </w:p>
    <w:p w:rsidR="00B46581" w:rsidRPr="00A90911" w:rsidRDefault="00B46581" w:rsidP="00B46581">
      <w:pPr>
        <w:pStyle w:val="SingleTxtG"/>
        <w:rPr>
          <w:lang w:val="ru-RU"/>
        </w:rPr>
      </w:pPr>
      <w:r>
        <w:tab/>
      </w:r>
      <w:r w:rsidRPr="00A90911">
        <w:t>n</w:t>
      </w:r>
      <w:r w:rsidRPr="00A90911">
        <w:rPr>
          <w:lang w:val="ru-RU"/>
        </w:rPr>
        <w:t>)</w:t>
      </w:r>
      <w:r>
        <w:tab/>
      </w:r>
      <w:r w:rsidRPr="00A90911">
        <w:t>Protección contra el desempleo.</w:t>
      </w:r>
    </w:p>
    <w:p w:rsidR="00B46581" w:rsidRPr="00A90911" w:rsidRDefault="00B46581" w:rsidP="00B46581">
      <w:pPr>
        <w:pStyle w:val="SingleTxtG"/>
        <w:rPr>
          <w:lang w:val="ru-RU"/>
        </w:rPr>
      </w:pPr>
      <w:r w:rsidRPr="00A90911">
        <w:rPr>
          <w:lang w:val="ru-RU"/>
        </w:rPr>
        <w:t>75.</w:t>
      </w:r>
      <w:r w:rsidRPr="00A90911">
        <w:rPr>
          <w:lang w:val="ru-RU"/>
        </w:rPr>
        <w:tab/>
      </w:r>
      <w:r w:rsidRPr="00A90911">
        <w:t>El</w:t>
      </w:r>
      <w:r w:rsidRPr="00A90911">
        <w:rPr>
          <w:lang w:val="ru-RU"/>
        </w:rPr>
        <w:t xml:space="preserve"> Código de Trabajo </w:t>
      </w:r>
      <w:r w:rsidRPr="00A90911">
        <w:t>garantiza</w:t>
      </w:r>
      <w:r w:rsidRPr="00A90911">
        <w:rPr>
          <w:lang w:val="ru-RU"/>
        </w:rPr>
        <w:t xml:space="preserve"> </w:t>
      </w:r>
      <w:r w:rsidRPr="00A90911">
        <w:t>que</w:t>
      </w:r>
      <w:r w:rsidRPr="00A90911">
        <w:rPr>
          <w:lang w:val="ru-RU"/>
        </w:rPr>
        <w:t xml:space="preserve"> </w:t>
      </w:r>
      <w:r w:rsidRPr="00A90911">
        <w:t>en</w:t>
      </w:r>
      <w:r w:rsidRPr="00A90911">
        <w:rPr>
          <w:lang w:val="ru-RU"/>
        </w:rPr>
        <w:t xml:space="preserve"> </w:t>
      </w:r>
      <w:r w:rsidRPr="00A90911">
        <w:t>relaci</w:t>
      </w:r>
      <w:r w:rsidRPr="00A90911">
        <w:rPr>
          <w:lang w:val="ru-RU"/>
        </w:rPr>
        <w:t>ó</w:t>
      </w:r>
      <w:r w:rsidRPr="00A90911">
        <w:t>n</w:t>
      </w:r>
      <w:r w:rsidRPr="00A90911">
        <w:rPr>
          <w:lang w:val="ru-RU"/>
        </w:rPr>
        <w:t xml:space="preserve"> </w:t>
      </w:r>
      <w:r w:rsidRPr="00A90911">
        <w:t>con</w:t>
      </w:r>
      <w:r w:rsidRPr="00A90911">
        <w:rPr>
          <w:lang w:val="ru-RU"/>
        </w:rPr>
        <w:t xml:space="preserve"> </w:t>
      </w:r>
      <w:r w:rsidRPr="00A90911">
        <w:t>la</w:t>
      </w:r>
      <w:r w:rsidRPr="00A90911">
        <w:rPr>
          <w:lang w:val="ru-RU"/>
        </w:rPr>
        <w:t xml:space="preserve"> </w:t>
      </w:r>
      <w:r w:rsidRPr="00A90911">
        <w:t>admisi</w:t>
      </w:r>
      <w:r w:rsidRPr="00A90911">
        <w:rPr>
          <w:lang w:val="ru-RU"/>
        </w:rPr>
        <w:t>ó</w:t>
      </w:r>
      <w:r w:rsidRPr="00A90911">
        <w:t>n</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trabajo</w:t>
      </w:r>
      <w:r w:rsidRPr="00A90911">
        <w:rPr>
          <w:lang w:val="ru-RU"/>
        </w:rPr>
        <w:t xml:space="preserve">, </w:t>
      </w:r>
      <w:r w:rsidRPr="00A90911">
        <w:t>la</w:t>
      </w:r>
      <w:r w:rsidRPr="00A90911">
        <w:rPr>
          <w:lang w:val="ru-RU"/>
        </w:rPr>
        <w:t xml:space="preserve"> </w:t>
      </w:r>
      <w:r w:rsidRPr="00A90911">
        <w:t>promoci</w:t>
      </w:r>
      <w:r w:rsidRPr="00A90911">
        <w:rPr>
          <w:lang w:val="ru-RU"/>
        </w:rPr>
        <w:t>ó</w:t>
      </w:r>
      <w:r w:rsidRPr="00A90911">
        <w:t>n</w:t>
      </w:r>
      <w:r w:rsidRPr="00A90911">
        <w:rPr>
          <w:lang w:val="ru-RU"/>
        </w:rPr>
        <w:t xml:space="preserve"> </w:t>
      </w:r>
      <w:r w:rsidRPr="00A90911">
        <w:t>profesional</w:t>
      </w:r>
      <w:r w:rsidRPr="00A90911">
        <w:rPr>
          <w:lang w:val="ru-RU"/>
        </w:rPr>
        <w:t xml:space="preserve">, </w:t>
      </w:r>
      <w:r w:rsidRPr="00A90911">
        <w:t>la</w:t>
      </w:r>
      <w:r w:rsidRPr="00A90911">
        <w:rPr>
          <w:lang w:val="ru-RU"/>
        </w:rPr>
        <w:t xml:space="preserve"> </w:t>
      </w:r>
      <w:r w:rsidRPr="00A90911">
        <w:t>capacitaci</w:t>
      </w:r>
      <w:r w:rsidRPr="00A90911">
        <w:rPr>
          <w:lang w:val="ru-RU"/>
        </w:rPr>
        <w:t>ó</w:t>
      </w:r>
      <w:r w:rsidRPr="00A90911">
        <w:t>n</w:t>
      </w:r>
      <w:r w:rsidRPr="00A90911">
        <w:rPr>
          <w:lang w:val="ru-RU"/>
        </w:rPr>
        <w:t xml:space="preserve">, </w:t>
      </w:r>
      <w:r w:rsidRPr="00A90911">
        <w:t>el</w:t>
      </w:r>
      <w:r w:rsidRPr="00A90911">
        <w:rPr>
          <w:lang w:val="ru-RU"/>
        </w:rPr>
        <w:t xml:space="preserve"> </w:t>
      </w:r>
      <w:r w:rsidRPr="00A90911">
        <w:t>establecimiento</w:t>
      </w:r>
      <w:r w:rsidRPr="00A90911">
        <w:rPr>
          <w:lang w:val="ru-RU"/>
        </w:rPr>
        <w:t xml:space="preserve"> </w:t>
      </w:r>
      <w:r w:rsidRPr="00A90911">
        <w:t>del</w:t>
      </w:r>
      <w:r w:rsidRPr="00A90911">
        <w:rPr>
          <w:lang w:val="ru-RU"/>
        </w:rPr>
        <w:t xml:space="preserve"> </w:t>
      </w:r>
      <w:r w:rsidRPr="00A90911">
        <w:t>régimen</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y</w:t>
      </w:r>
      <w:r w:rsidRPr="00A90911">
        <w:rPr>
          <w:lang w:val="ru-RU"/>
        </w:rPr>
        <w:t xml:space="preserve"> </w:t>
      </w:r>
      <w:r w:rsidRPr="00A90911">
        <w:t>el</w:t>
      </w:r>
      <w:r w:rsidRPr="00A90911">
        <w:rPr>
          <w:lang w:val="ru-RU"/>
        </w:rPr>
        <w:t xml:space="preserve"> </w:t>
      </w:r>
      <w:r w:rsidRPr="00A90911">
        <w:t>despido</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incluidos</w:t>
      </w:r>
      <w:r w:rsidRPr="00A90911">
        <w:rPr>
          <w:lang w:val="ru-RU"/>
        </w:rPr>
        <w:t xml:space="preserve"> </w:t>
      </w:r>
      <w:r w:rsidRPr="00A90911">
        <w:t>los</w:t>
      </w:r>
      <w:r w:rsidRPr="00A90911">
        <w:rPr>
          <w:lang w:val="ru-RU"/>
        </w:rPr>
        <w:t xml:space="preserve"> </w:t>
      </w:r>
      <w:r w:rsidRPr="00A90911">
        <w:t>del sector público</w:t>
      </w:r>
      <w:r w:rsidRPr="00A90911">
        <w:rPr>
          <w:lang w:val="ru-RU"/>
        </w:rPr>
        <w:t xml:space="preserve">, </w:t>
      </w:r>
      <w:r w:rsidRPr="00A90911">
        <w:t>se</w:t>
      </w:r>
      <w:r w:rsidRPr="00A90911">
        <w:rPr>
          <w:lang w:val="ru-RU"/>
        </w:rPr>
        <w:t xml:space="preserve"> </w:t>
      </w:r>
      <w:r w:rsidRPr="00A90911">
        <w:t>tengan</w:t>
      </w:r>
      <w:r w:rsidRPr="00A90911">
        <w:rPr>
          <w:lang w:val="ru-RU"/>
        </w:rPr>
        <w:t xml:space="preserve"> </w:t>
      </w:r>
      <w:r w:rsidRPr="00A90911">
        <w:t>en</w:t>
      </w:r>
      <w:r w:rsidRPr="00A90911">
        <w:rPr>
          <w:lang w:val="ru-RU"/>
        </w:rPr>
        <w:t xml:space="preserve"> </w:t>
      </w:r>
      <w:r w:rsidRPr="00A90911">
        <w:t>cuenta</w:t>
      </w:r>
      <w:r w:rsidRPr="00A90911">
        <w:rPr>
          <w:lang w:val="ru-RU"/>
        </w:rPr>
        <w:t xml:space="preserve"> </w:t>
      </w:r>
      <w:r w:rsidRPr="00A90911">
        <w:t>las disposiciones legislativas sobre los derechos y garantías de los ciudadanos, independientemente del origen nacional o étnico, la extracción social, la religión, el sexo y del color de la piel</w:t>
      </w:r>
      <w:r w:rsidRPr="00A90911">
        <w:rPr>
          <w:lang w:val="ru-RU"/>
        </w:rPr>
        <w:t xml:space="preserve">. </w:t>
      </w:r>
      <w:r w:rsidRPr="00A90911">
        <w:t>En</w:t>
      </w:r>
      <w:r w:rsidRPr="00A90911">
        <w:rPr>
          <w:lang w:val="ru-RU"/>
        </w:rPr>
        <w:t xml:space="preserve"> </w:t>
      </w:r>
      <w:r w:rsidRPr="00A90911">
        <w:t>ese</w:t>
      </w:r>
      <w:r w:rsidRPr="00A90911">
        <w:rPr>
          <w:lang w:val="ru-RU"/>
        </w:rPr>
        <w:t xml:space="preserve"> </w:t>
      </w:r>
      <w:r w:rsidRPr="00A90911">
        <w:t>sentido</w:t>
      </w:r>
      <w:r w:rsidRPr="00A90911">
        <w:rPr>
          <w:lang w:val="ru-RU"/>
        </w:rPr>
        <w:t xml:space="preserve">, </w:t>
      </w:r>
      <w:r w:rsidRPr="00A90911">
        <w:t>de</w:t>
      </w:r>
      <w:r w:rsidRPr="00A90911">
        <w:rPr>
          <w:lang w:val="ru-RU"/>
        </w:rPr>
        <w:t xml:space="preserve"> </w:t>
      </w:r>
      <w:r w:rsidRPr="00A90911">
        <w:t>conformidad</w:t>
      </w:r>
      <w:r w:rsidRPr="00A90911">
        <w:rPr>
          <w:lang w:val="ru-RU"/>
        </w:rPr>
        <w:t xml:space="preserve"> </w:t>
      </w:r>
      <w:r w:rsidRPr="00A90911">
        <w:t>con</w:t>
      </w:r>
      <w:r w:rsidRPr="00A90911">
        <w:rPr>
          <w:lang w:val="ru-RU"/>
        </w:rPr>
        <w:t xml:space="preserve"> </w:t>
      </w:r>
      <w:r w:rsidRPr="00A90911">
        <w:t>el</w:t>
      </w:r>
      <w:r w:rsidRPr="00A90911">
        <w:rPr>
          <w:lang w:val="ru-RU"/>
        </w:rPr>
        <w:t xml:space="preserve"> </w:t>
      </w:r>
      <w:r w:rsidRPr="00A90911">
        <w:t>art</w:t>
      </w:r>
      <w:r w:rsidRPr="00A90911">
        <w:rPr>
          <w:lang w:val="ru-RU"/>
        </w:rPr>
        <w:t>í</w:t>
      </w:r>
      <w:r w:rsidRPr="00A90911">
        <w:t>culo</w:t>
      </w:r>
      <w:r w:rsidRPr="00A90911">
        <w:rPr>
          <w:lang w:val="ru-RU"/>
        </w:rPr>
        <w:t xml:space="preserve"> 7 </w:t>
      </w:r>
      <w:r w:rsidRPr="00A90911">
        <w:t>del</w:t>
      </w:r>
      <w:r w:rsidRPr="00A90911">
        <w:rPr>
          <w:lang w:val="ru-RU"/>
        </w:rPr>
        <w:t xml:space="preserve"> </w:t>
      </w:r>
      <w:r w:rsidRPr="00A90911">
        <w:t>C</w:t>
      </w:r>
      <w:r w:rsidRPr="00A90911">
        <w:rPr>
          <w:lang w:val="ru-RU"/>
        </w:rPr>
        <w:t>ó</w:t>
      </w:r>
      <w:r w:rsidRPr="00A90911">
        <w:t>digo</w:t>
      </w:r>
      <w:r w:rsidRPr="00A90911">
        <w:rPr>
          <w:lang w:val="ru-RU"/>
        </w:rPr>
        <w:t xml:space="preserve">, </w:t>
      </w:r>
      <w:r w:rsidRPr="00A90911">
        <w:t>todos los ciudadanos tienen iguales oportunidades en la esfera de las relaciones jurídicas laborales</w:t>
      </w:r>
      <w:r w:rsidRPr="00A90911">
        <w:rPr>
          <w:lang w:val="ru-RU"/>
        </w:rPr>
        <w:t xml:space="preserve">. </w:t>
      </w:r>
      <w:r w:rsidRPr="00A90911">
        <w:t>Se prohíbe todo tipo de discriminación, exclusión o preferencia en la esfera del empleo y la denegación de solicitudes de empleo por motivos de origen nacional, color de la piel, sexo, edad, religión, convicciones políticas, lugar de nacimiento o extracción social, que lleve a infringir el principio de igualdad de oportunidades en el trabajo</w:t>
      </w:r>
      <w:r w:rsidRPr="00A90911">
        <w:rPr>
          <w:lang w:val="ru-RU"/>
        </w:rPr>
        <w:t xml:space="preserve">. </w:t>
      </w:r>
      <w:r w:rsidRPr="00A90911">
        <w:t>No se considerarán discriminación las diferencias laborales que obedezcan a las características peculiares de un tipo de trabajo o a la atención especial del Estado a las personas que necesiten mayor protección social (como las mujeres, los menores de edad y los discapacitados). Las personas que consideren que han sido víctimas de discriminación laboral podrán presentar la denuncia correspondiente ante los tribunales, por voluntad propia</w:t>
      </w:r>
      <w:r w:rsidRPr="00A90911">
        <w:rPr>
          <w:lang w:val="ru-RU"/>
        </w:rPr>
        <w:t xml:space="preserve">. </w:t>
      </w:r>
      <w:r w:rsidRPr="00A90911">
        <w:t>La</w:t>
      </w:r>
      <w:r w:rsidRPr="00A90911">
        <w:rPr>
          <w:lang w:val="ru-RU"/>
        </w:rPr>
        <w:t xml:space="preserve"> </w:t>
      </w:r>
      <w:r>
        <w:t>l</w:t>
      </w:r>
      <w:r w:rsidRPr="00A90911">
        <w:t>ey</w:t>
      </w:r>
      <w:r w:rsidRPr="00A90911">
        <w:rPr>
          <w:lang w:val="ru-RU"/>
        </w:rPr>
        <w:t xml:space="preserve"> </w:t>
      </w:r>
      <w:r w:rsidRPr="00A90911">
        <w:t>garantiza</w:t>
      </w:r>
      <w:r w:rsidRPr="00A90911">
        <w:rPr>
          <w:lang w:val="ru-RU"/>
        </w:rPr>
        <w:t xml:space="preserve"> </w:t>
      </w:r>
      <w:r w:rsidRPr="00A90911">
        <w:t>un</w:t>
      </w:r>
      <w:r w:rsidRPr="00A90911">
        <w:rPr>
          <w:lang w:val="ru-RU"/>
        </w:rPr>
        <w:t xml:space="preserve"> </w:t>
      </w:r>
      <w:r w:rsidRPr="00A90911">
        <w:t>salario</w:t>
      </w:r>
      <w:r w:rsidRPr="00A90911">
        <w:rPr>
          <w:lang w:val="ru-RU"/>
        </w:rPr>
        <w:t xml:space="preserve"> </w:t>
      </w:r>
      <w:r w:rsidRPr="00A90911">
        <w:t>m</w:t>
      </w:r>
      <w:r w:rsidRPr="00A90911">
        <w:rPr>
          <w:lang w:val="ru-RU"/>
        </w:rPr>
        <w:t>í</w:t>
      </w:r>
      <w:r w:rsidRPr="00A90911">
        <w:t>nimo</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trabajo</w:t>
      </w:r>
      <w:r w:rsidRPr="00A90911">
        <w:rPr>
          <w:lang w:val="ru-RU"/>
        </w:rPr>
        <w:t xml:space="preserve">, </w:t>
      </w:r>
      <w:r w:rsidRPr="00A90911">
        <w:t>es</w:t>
      </w:r>
      <w:r w:rsidRPr="00A90911">
        <w:rPr>
          <w:lang w:val="ru-RU"/>
        </w:rPr>
        <w:t xml:space="preserve"> </w:t>
      </w:r>
      <w:r w:rsidRPr="00A90911">
        <w:t>decir</w:t>
      </w:r>
      <w:r w:rsidRPr="00A90911">
        <w:rPr>
          <w:lang w:val="ru-RU"/>
        </w:rPr>
        <w:t xml:space="preserve">, </w:t>
      </w:r>
      <w:r w:rsidRPr="00A90911">
        <w:t>el</w:t>
      </w:r>
      <w:r w:rsidRPr="00A90911">
        <w:rPr>
          <w:lang w:val="ru-RU"/>
        </w:rPr>
        <w:t xml:space="preserve"> </w:t>
      </w:r>
      <w:r w:rsidRPr="00A90911">
        <w:t>salario</w:t>
      </w:r>
      <w:r w:rsidRPr="00A90911">
        <w:rPr>
          <w:lang w:val="ru-RU"/>
        </w:rPr>
        <w:t xml:space="preserve"> </w:t>
      </w:r>
      <w:r w:rsidRPr="00A90911">
        <w:t>mensual</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no</w:t>
      </w:r>
      <w:r w:rsidRPr="00A90911">
        <w:rPr>
          <w:lang w:val="ru-RU"/>
        </w:rPr>
        <w:t xml:space="preserve"> </w:t>
      </w:r>
      <w:r w:rsidRPr="00A90911">
        <w:t>calificados</w:t>
      </w:r>
      <w:r w:rsidRPr="00A90911">
        <w:rPr>
          <w:lang w:val="ru-RU"/>
        </w:rPr>
        <w:t xml:space="preserve"> </w:t>
      </w:r>
      <w:r w:rsidRPr="00A90911">
        <w:t>que</w:t>
      </w:r>
      <w:r w:rsidRPr="00A90911">
        <w:rPr>
          <w:lang w:val="ru-RU"/>
        </w:rPr>
        <w:t xml:space="preserve"> </w:t>
      </w:r>
      <w:r w:rsidRPr="00A90911">
        <w:t>cumplen</w:t>
      </w:r>
      <w:r w:rsidRPr="00A90911">
        <w:rPr>
          <w:lang w:val="ru-RU"/>
        </w:rPr>
        <w:t xml:space="preserve"> </w:t>
      </w:r>
      <w:r w:rsidRPr="00A90911">
        <w:t>plenamente la</w:t>
      </w:r>
      <w:r w:rsidRPr="00A90911">
        <w:rPr>
          <w:lang w:val="ru-RU"/>
        </w:rPr>
        <w:t xml:space="preserve"> </w:t>
      </w:r>
      <w:r w:rsidRPr="00A90911">
        <w:t>norma</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en tareas sencillas y en condiciones laborales normales.</w:t>
      </w:r>
      <w:r w:rsidRPr="00A90911">
        <w:rPr>
          <w:lang w:val="ru-RU"/>
        </w:rPr>
        <w:t xml:space="preserve"> </w:t>
      </w:r>
      <w:r w:rsidRPr="00A90911">
        <w:t>De</w:t>
      </w:r>
      <w:r w:rsidRPr="00A90911">
        <w:rPr>
          <w:lang w:val="ru-RU"/>
        </w:rPr>
        <w:t xml:space="preserve"> </w:t>
      </w:r>
      <w:r w:rsidRPr="00A90911">
        <w:t>conformidad</w:t>
      </w:r>
      <w:r w:rsidRPr="00A90911">
        <w:rPr>
          <w:lang w:val="ru-RU"/>
        </w:rPr>
        <w:t xml:space="preserve"> </w:t>
      </w:r>
      <w:r w:rsidRPr="00A90911">
        <w:t>con</w:t>
      </w:r>
      <w:r w:rsidRPr="00A90911">
        <w:rPr>
          <w:lang w:val="ru-RU"/>
        </w:rPr>
        <w:t xml:space="preserve"> </w:t>
      </w:r>
      <w:r w:rsidRPr="00A90911">
        <w:t>el</w:t>
      </w:r>
      <w:r w:rsidRPr="00A90911">
        <w:rPr>
          <w:lang w:val="ru-RU"/>
        </w:rPr>
        <w:t xml:space="preserve"> </w:t>
      </w:r>
      <w:r w:rsidRPr="00A90911">
        <w:t>Decreto</w:t>
      </w:r>
      <w:r w:rsidRPr="00A90911">
        <w:rPr>
          <w:lang w:val="ru-RU"/>
        </w:rPr>
        <w:t xml:space="preserve"> </w:t>
      </w:r>
      <w:r w:rsidRPr="00A90911">
        <w:t>presidencial</w:t>
      </w:r>
      <w:r w:rsidRPr="00A90911">
        <w:rPr>
          <w:lang w:val="ru-RU"/>
        </w:rPr>
        <w:t xml:space="preserve"> </w:t>
      </w:r>
      <w:r w:rsidRPr="00A90911">
        <w:t>N</w:t>
      </w:r>
      <w:r w:rsidRPr="00A90911">
        <w:rPr>
          <w:lang w:val="ru-RU"/>
        </w:rPr>
        <w:t xml:space="preserve">º 894, </w:t>
      </w:r>
      <w:r w:rsidRPr="00A90911">
        <w:t>de</w:t>
      </w:r>
      <w:r w:rsidRPr="00A90911">
        <w:rPr>
          <w:lang w:val="ru-RU"/>
        </w:rPr>
        <w:t xml:space="preserve"> 22 </w:t>
      </w:r>
      <w:r w:rsidRPr="00A90911">
        <w:t>de</w:t>
      </w:r>
      <w:r w:rsidRPr="00A90911">
        <w:rPr>
          <w:lang w:val="ru-RU"/>
        </w:rPr>
        <w:t xml:space="preserve"> </w:t>
      </w:r>
      <w:r w:rsidRPr="00A90911">
        <w:t>junio</w:t>
      </w:r>
      <w:r w:rsidRPr="00A90911">
        <w:rPr>
          <w:lang w:val="ru-RU"/>
        </w:rPr>
        <w:t xml:space="preserve"> </w:t>
      </w:r>
      <w:r w:rsidRPr="00A90911">
        <w:t>de</w:t>
      </w:r>
      <w:r w:rsidRPr="00A90911">
        <w:rPr>
          <w:lang w:val="ru-RU"/>
        </w:rPr>
        <w:t xml:space="preserve"> 2010, </w:t>
      </w:r>
      <w:r w:rsidRPr="00A90911">
        <w:t>desde</w:t>
      </w:r>
      <w:r w:rsidRPr="00A90911">
        <w:rPr>
          <w:lang w:val="ru-RU"/>
        </w:rPr>
        <w:t xml:space="preserve"> </w:t>
      </w:r>
      <w:r w:rsidRPr="00A90911">
        <w:t>el</w:t>
      </w:r>
      <w:r w:rsidRPr="00A90911">
        <w:rPr>
          <w:lang w:val="ru-RU"/>
        </w:rPr>
        <w:t xml:space="preserve"> 1º </w:t>
      </w:r>
      <w:r w:rsidRPr="00A90911">
        <w:t>de</w:t>
      </w:r>
      <w:r w:rsidRPr="00A90911">
        <w:rPr>
          <w:lang w:val="ru-RU"/>
        </w:rPr>
        <w:t xml:space="preserve"> </w:t>
      </w:r>
      <w:r w:rsidRPr="00A90911">
        <w:t>julio</w:t>
      </w:r>
      <w:r w:rsidRPr="00A90911">
        <w:rPr>
          <w:lang w:val="ru-RU"/>
        </w:rPr>
        <w:t xml:space="preserve"> </w:t>
      </w:r>
      <w:r w:rsidRPr="00A90911">
        <w:t>de</w:t>
      </w:r>
      <w:r w:rsidRPr="00A90911">
        <w:rPr>
          <w:lang w:val="ru-RU"/>
        </w:rPr>
        <w:t xml:space="preserve"> 2010</w:t>
      </w:r>
      <w:r w:rsidRPr="00A90911">
        <w:t xml:space="preserve"> el</w:t>
      </w:r>
      <w:r w:rsidRPr="00A90911">
        <w:rPr>
          <w:lang w:val="ru-RU"/>
        </w:rPr>
        <w:t xml:space="preserve"> </w:t>
      </w:r>
      <w:r w:rsidRPr="00A90911">
        <w:t>salario</w:t>
      </w:r>
      <w:r w:rsidRPr="00A90911">
        <w:rPr>
          <w:lang w:val="ru-RU"/>
        </w:rPr>
        <w:t xml:space="preserve"> </w:t>
      </w:r>
      <w:r w:rsidRPr="00A90911">
        <w:t>m</w:t>
      </w:r>
      <w:r w:rsidRPr="00A90911">
        <w:rPr>
          <w:lang w:val="ru-RU"/>
        </w:rPr>
        <w:t>í</w:t>
      </w:r>
      <w:r w:rsidRPr="00A90911">
        <w:t>nimo</w:t>
      </w:r>
      <w:r w:rsidRPr="00A90911">
        <w:rPr>
          <w:lang w:val="ru-RU"/>
        </w:rPr>
        <w:t xml:space="preserve"> </w:t>
      </w:r>
      <w:r w:rsidRPr="00A90911">
        <w:t>mensual</w:t>
      </w:r>
      <w:r w:rsidRPr="00A90911">
        <w:rPr>
          <w:lang w:val="ru-RU"/>
        </w:rPr>
        <w:t xml:space="preserve"> </w:t>
      </w:r>
      <w:r w:rsidRPr="00A90911">
        <w:t>es</w:t>
      </w:r>
      <w:r w:rsidRPr="00A90911">
        <w:rPr>
          <w:lang w:val="ru-RU"/>
        </w:rPr>
        <w:t xml:space="preserve"> </w:t>
      </w:r>
      <w:r w:rsidRPr="00A90911">
        <w:t>de</w:t>
      </w:r>
      <w:r w:rsidRPr="00A90911">
        <w:rPr>
          <w:lang w:val="ru-RU"/>
        </w:rPr>
        <w:t xml:space="preserve"> 80 </w:t>
      </w:r>
      <w:r w:rsidRPr="00A90911">
        <w:t>somoni. Cabe señalar que en esa cifra no se incluyen pagos adicionales</w:t>
      </w:r>
      <w:r w:rsidRPr="00A90911">
        <w:rPr>
          <w:lang w:val="ru-RU"/>
        </w:rPr>
        <w:t xml:space="preserve">, </w:t>
      </w:r>
      <w:r w:rsidRPr="00A90911">
        <w:t>primas</w:t>
      </w:r>
      <w:r w:rsidRPr="00A90911">
        <w:rPr>
          <w:lang w:val="ru-RU"/>
        </w:rPr>
        <w:t xml:space="preserve">, </w:t>
      </w:r>
      <w:r w:rsidRPr="00A90911">
        <w:t>ni otros pagos de estímulo</w:t>
      </w:r>
      <w:r w:rsidRPr="00A90911">
        <w:rPr>
          <w:lang w:val="ru-RU"/>
        </w:rPr>
        <w:t>.</w:t>
      </w:r>
    </w:p>
    <w:p w:rsidR="00B46581" w:rsidRPr="00A90911" w:rsidRDefault="00B46581" w:rsidP="00B46581">
      <w:pPr>
        <w:pStyle w:val="SingleTxtG"/>
        <w:rPr>
          <w:lang w:val="ru-RU"/>
        </w:rPr>
      </w:pPr>
      <w:r w:rsidRPr="00A90911">
        <w:rPr>
          <w:lang w:val="ru-RU"/>
        </w:rPr>
        <w:t>76.</w:t>
      </w:r>
      <w:r w:rsidRPr="00A90911">
        <w:rPr>
          <w:lang w:val="ru-RU"/>
        </w:rPr>
        <w:tab/>
      </w:r>
      <w:r w:rsidRPr="00A90911">
        <w:t>En</w:t>
      </w:r>
      <w:r w:rsidRPr="00A90911">
        <w:rPr>
          <w:lang w:val="ru-RU"/>
        </w:rPr>
        <w:t xml:space="preserve"> </w:t>
      </w:r>
      <w:r w:rsidRPr="00A90911">
        <w:t>las</w:t>
      </w:r>
      <w:r w:rsidRPr="00A90911">
        <w:rPr>
          <w:lang w:val="ru-RU"/>
        </w:rPr>
        <w:t xml:space="preserve"> </w:t>
      </w:r>
      <w:r w:rsidRPr="00A90911">
        <w:t>normas</w:t>
      </w:r>
      <w:r w:rsidRPr="00A90911">
        <w:rPr>
          <w:lang w:val="ru-RU"/>
        </w:rPr>
        <w:t xml:space="preserve"> </w:t>
      </w:r>
      <w:r w:rsidRPr="00A90911">
        <w:t>del</w:t>
      </w:r>
      <w:r w:rsidRPr="00A90911">
        <w:rPr>
          <w:lang w:val="ru-RU"/>
        </w:rPr>
        <w:t xml:space="preserve"> Código de Trabajo </w:t>
      </w:r>
      <w:r w:rsidRPr="00A90911">
        <w:t>se</w:t>
      </w:r>
      <w:r w:rsidRPr="00A90911">
        <w:rPr>
          <w:lang w:val="ru-RU"/>
        </w:rPr>
        <w:t xml:space="preserve"> </w:t>
      </w:r>
      <w:r w:rsidRPr="00A90911">
        <w:t>consagra</w:t>
      </w:r>
      <w:r w:rsidRPr="00A90911">
        <w:rPr>
          <w:lang w:val="ru-RU"/>
        </w:rPr>
        <w:t xml:space="preserve"> </w:t>
      </w:r>
      <w:r w:rsidRPr="00A90911">
        <w:t>el</w:t>
      </w:r>
      <w:r w:rsidRPr="00A90911">
        <w:rPr>
          <w:lang w:val="ru-RU"/>
        </w:rPr>
        <w:t xml:space="preserve"> </w:t>
      </w:r>
      <w:r w:rsidRPr="00A90911">
        <w:t>derecho</w:t>
      </w:r>
      <w:r w:rsidRPr="00A90911">
        <w:rPr>
          <w:lang w:val="ru-RU"/>
        </w:rPr>
        <w:t xml:space="preserve"> </w:t>
      </w:r>
      <w:r w:rsidRPr="00A90911">
        <w:t>de</w:t>
      </w:r>
      <w:r w:rsidRPr="00A90911">
        <w:rPr>
          <w:lang w:val="ru-RU"/>
        </w:rPr>
        <w:t xml:space="preserve"> </w:t>
      </w:r>
      <w:r w:rsidRPr="00A90911">
        <w:t>todo</w:t>
      </w:r>
      <w:r w:rsidRPr="00A90911">
        <w:rPr>
          <w:lang w:val="ru-RU"/>
        </w:rPr>
        <w:t xml:space="preserve"> </w:t>
      </w:r>
      <w:r w:rsidRPr="00A90911">
        <w:t>ciudadano</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y</w:t>
      </w:r>
      <w:r w:rsidRPr="00A90911">
        <w:rPr>
          <w:lang w:val="ru-RU"/>
        </w:rPr>
        <w:t xml:space="preserve"> </w:t>
      </w:r>
      <w:r w:rsidRPr="00A90911">
        <w:t>persona</w:t>
      </w:r>
      <w:r w:rsidRPr="00A90911">
        <w:rPr>
          <w:lang w:val="ru-RU"/>
        </w:rPr>
        <w:t xml:space="preserve"> </w:t>
      </w:r>
      <w:r w:rsidRPr="00A90911">
        <w:t>ap</w:t>
      </w:r>
      <w:r w:rsidRPr="00A90911">
        <w:rPr>
          <w:lang w:val="ru-RU"/>
        </w:rPr>
        <w:t>á</w:t>
      </w:r>
      <w:r w:rsidRPr="00A90911">
        <w:t>trida</w:t>
      </w:r>
      <w:r w:rsidRPr="00A90911">
        <w:rPr>
          <w:lang w:val="ru-RU"/>
        </w:rPr>
        <w:t xml:space="preserve"> </w:t>
      </w:r>
      <w:r w:rsidRPr="00A90911">
        <w:t>a</w:t>
      </w:r>
      <w:r w:rsidRPr="00A90911">
        <w:rPr>
          <w:lang w:val="ru-RU"/>
        </w:rPr>
        <w:t xml:space="preserve"> </w:t>
      </w:r>
      <w:r w:rsidRPr="00A90911">
        <w:t>establecer</w:t>
      </w:r>
      <w:r w:rsidRPr="00A90911">
        <w:rPr>
          <w:lang w:val="ru-RU"/>
        </w:rPr>
        <w:t xml:space="preserve"> </w:t>
      </w:r>
      <w:r w:rsidRPr="00A90911">
        <w:t>relaciones</w:t>
      </w:r>
      <w:r w:rsidRPr="00A90911">
        <w:rPr>
          <w:lang w:val="ru-RU"/>
        </w:rPr>
        <w:t xml:space="preserve"> </w:t>
      </w:r>
      <w:r w:rsidRPr="00A90911">
        <w:t>laborales</w:t>
      </w:r>
      <w:r w:rsidRPr="00A90911">
        <w:rPr>
          <w:lang w:val="ru-RU"/>
        </w:rPr>
        <w:t xml:space="preserve"> </w:t>
      </w:r>
      <w:r w:rsidRPr="00A90911">
        <w:t>con</w:t>
      </w:r>
      <w:r w:rsidRPr="00A90911">
        <w:rPr>
          <w:lang w:val="ru-RU"/>
        </w:rPr>
        <w:t xml:space="preserve"> </w:t>
      </w:r>
      <w:r w:rsidRPr="00A90911">
        <w:t>un</w:t>
      </w:r>
      <w:r w:rsidRPr="00A90911">
        <w:rPr>
          <w:lang w:val="ru-RU"/>
        </w:rPr>
        <w:t xml:space="preserve"> </w:t>
      </w:r>
      <w:r w:rsidRPr="00A90911">
        <w:t>empleador</w:t>
      </w:r>
      <w:r w:rsidRPr="00A90911">
        <w:rPr>
          <w:lang w:val="ru-RU"/>
        </w:rPr>
        <w:t xml:space="preserve"> </w:t>
      </w:r>
      <w:r w:rsidRPr="00A90911">
        <w:t>mediante</w:t>
      </w:r>
      <w:r w:rsidRPr="00A90911">
        <w:rPr>
          <w:lang w:val="ru-RU"/>
        </w:rPr>
        <w:t xml:space="preserve"> </w:t>
      </w:r>
      <w:r w:rsidRPr="00A90911">
        <w:t>la</w:t>
      </w:r>
      <w:r w:rsidRPr="00A90911">
        <w:rPr>
          <w:lang w:val="ru-RU"/>
        </w:rPr>
        <w:t xml:space="preserve"> </w:t>
      </w:r>
      <w:r w:rsidRPr="00A90911">
        <w:t>concertaci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un</w:t>
      </w:r>
      <w:r w:rsidRPr="00A90911">
        <w:rPr>
          <w:lang w:val="ru-RU"/>
        </w:rPr>
        <w:t xml:space="preserve"> </w:t>
      </w:r>
      <w:r w:rsidRPr="00A90911">
        <w:t>acuerdo de trabajo</w:t>
      </w:r>
      <w:r w:rsidRPr="00A90911">
        <w:rPr>
          <w:lang w:val="ru-RU"/>
        </w:rPr>
        <w:t xml:space="preserve">, </w:t>
      </w:r>
      <w:r w:rsidRPr="00A90911">
        <w:t xml:space="preserve">en virtud del cual el trabajador se compromete a </w:t>
      </w:r>
      <w:r>
        <w:t xml:space="preserve">desempeñar </w:t>
      </w:r>
      <w:r w:rsidRPr="00A90911">
        <w:t>las tareas correspondientes a una o más profesiones, especialidades o puestos determinados con la calificación correspondiente, y el empleador se compromete a remunerar ese trabajo y asegurar al trabajador las condiciones laborales correspondientes</w:t>
      </w:r>
      <w:r w:rsidRPr="00A90911">
        <w:rPr>
          <w:lang w:val="ru-RU"/>
        </w:rPr>
        <w:t xml:space="preserve"> (</w:t>
      </w:r>
      <w:r w:rsidRPr="00A90911">
        <w:t>artículo</w:t>
      </w:r>
      <w:r w:rsidRPr="00A90911">
        <w:rPr>
          <w:lang w:val="ru-RU"/>
        </w:rPr>
        <w:t xml:space="preserve"> 26 </w:t>
      </w:r>
      <w:r w:rsidRPr="00A90911">
        <w:t xml:space="preserve">del </w:t>
      </w:r>
      <w:r w:rsidRPr="00A90911">
        <w:rPr>
          <w:lang w:val="ru-RU"/>
        </w:rPr>
        <w:t xml:space="preserve">Código de Trabajo). </w:t>
      </w:r>
      <w:r>
        <w:t>La</w:t>
      </w:r>
      <w:r w:rsidRPr="00A90911">
        <w:rPr>
          <w:lang w:val="ru-RU"/>
        </w:rPr>
        <w:t xml:space="preserve"> </w:t>
      </w:r>
      <w:r>
        <w:t xml:space="preserve">cuantía </w:t>
      </w:r>
      <w:r w:rsidRPr="00A90911">
        <w:t>del salario</w:t>
      </w:r>
      <w:r w:rsidRPr="00A90911">
        <w:rPr>
          <w:lang w:val="ru-RU"/>
        </w:rPr>
        <w:t xml:space="preserve"> </w:t>
      </w:r>
      <w:r w:rsidRPr="00A90911">
        <w:t>se</w:t>
      </w:r>
      <w:r w:rsidRPr="00A90911">
        <w:rPr>
          <w:lang w:val="ru-RU"/>
        </w:rPr>
        <w:t xml:space="preserve"> </w:t>
      </w:r>
      <w:r>
        <w:t xml:space="preserve">acuerda </w:t>
      </w:r>
      <w:r w:rsidRPr="00A90911">
        <w:t>entre</w:t>
      </w:r>
      <w:r w:rsidRPr="00A90911">
        <w:rPr>
          <w:lang w:val="ru-RU"/>
        </w:rPr>
        <w:t xml:space="preserve"> </w:t>
      </w:r>
      <w:r w:rsidRPr="00A90911">
        <w:t>el</w:t>
      </w:r>
      <w:r w:rsidRPr="00A90911">
        <w:rPr>
          <w:lang w:val="ru-RU"/>
        </w:rPr>
        <w:t xml:space="preserve"> </w:t>
      </w:r>
      <w:r w:rsidRPr="00A90911">
        <w:t>empleador</w:t>
      </w:r>
      <w:r w:rsidRPr="00A90911">
        <w:rPr>
          <w:lang w:val="ru-RU"/>
        </w:rPr>
        <w:t xml:space="preserve"> </w:t>
      </w:r>
      <w:r w:rsidRPr="00A90911">
        <w:t>y</w:t>
      </w:r>
      <w:r w:rsidRPr="00A90911">
        <w:rPr>
          <w:lang w:val="ru-RU"/>
        </w:rPr>
        <w:t xml:space="preserve"> </w:t>
      </w:r>
      <w:r w:rsidRPr="00A90911">
        <w:t>el</w:t>
      </w:r>
      <w:r w:rsidRPr="00A90911">
        <w:rPr>
          <w:lang w:val="ru-RU"/>
        </w:rPr>
        <w:t xml:space="preserve"> </w:t>
      </w:r>
      <w:r w:rsidRPr="00A90911">
        <w:t>empleado</w:t>
      </w:r>
      <w:r w:rsidRPr="00A90911">
        <w:rPr>
          <w:lang w:val="ru-RU"/>
        </w:rPr>
        <w:t xml:space="preserve">. </w:t>
      </w:r>
      <w:r w:rsidRPr="00A90911">
        <w:t>En</w:t>
      </w:r>
      <w:r w:rsidRPr="00A90911">
        <w:rPr>
          <w:lang w:val="ru-RU"/>
        </w:rPr>
        <w:t xml:space="preserve"> </w:t>
      </w:r>
      <w:r w:rsidRPr="00A90911">
        <w:t>las</w:t>
      </w:r>
      <w:r w:rsidRPr="00A90911">
        <w:rPr>
          <w:lang w:val="ru-RU"/>
        </w:rPr>
        <w:t xml:space="preserve"> </w:t>
      </w:r>
      <w:r w:rsidRPr="00A90911">
        <w:t>empresas</w:t>
      </w:r>
      <w:r w:rsidRPr="00A90911">
        <w:rPr>
          <w:lang w:val="ru-RU"/>
        </w:rPr>
        <w:t xml:space="preserve"> </w:t>
      </w:r>
      <w:r w:rsidRPr="00A90911">
        <w:t>de</w:t>
      </w:r>
      <w:r w:rsidRPr="00A90911">
        <w:rPr>
          <w:lang w:val="ru-RU"/>
        </w:rPr>
        <w:t xml:space="preserve"> </w:t>
      </w:r>
      <w:r w:rsidRPr="00A90911">
        <w:t>autogesti</w:t>
      </w:r>
      <w:r w:rsidRPr="00A90911">
        <w:rPr>
          <w:lang w:val="ru-RU"/>
        </w:rPr>
        <w:t>ó</w:t>
      </w:r>
      <w:r w:rsidRPr="00A90911">
        <w:t>n</w:t>
      </w:r>
      <w:r w:rsidRPr="00A90911">
        <w:rPr>
          <w:lang w:val="ru-RU"/>
        </w:rPr>
        <w:t xml:space="preserve"> </w:t>
      </w:r>
      <w:r w:rsidRPr="00A90911">
        <w:t>financiera</w:t>
      </w:r>
      <w:r w:rsidRPr="00A90911">
        <w:rPr>
          <w:lang w:val="ru-RU"/>
        </w:rPr>
        <w:t xml:space="preserve"> </w:t>
      </w:r>
      <w:r w:rsidRPr="00A90911">
        <w:t>las</w:t>
      </w:r>
      <w:r w:rsidRPr="00A90911">
        <w:rPr>
          <w:lang w:val="ru-RU"/>
        </w:rPr>
        <w:t xml:space="preserve"> </w:t>
      </w:r>
      <w:r w:rsidRPr="00A90911">
        <w:t>formas</w:t>
      </w:r>
      <w:r w:rsidRPr="00A90911">
        <w:rPr>
          <w:lang w:val="ru-RU"/>
        </w:rPr>
        <w:t xml:space="preserve"> </w:t>
      </w:r>
      <w:r w:rsidRPr="00A90911">
        <w:t>y</w:t>
      </w:r>
      <w:r w:rsidRPr="00A90911">
        <w:rPr>
          <w:lang w:val="ru-RU"/>
        </w:rPr>
        <w:t xml:space="preserve"> </w:t>
      </w:r>
      <w:r w:rsidRPr="00A90911">
        <w:t>los</w:t>
      </w:r>
      <w:r w:rsidRPr="00A90911">
        <w:rPr>
          <w:lang w:val="ru-RU"/>
        </w:rPr>
        <w:t xml:space="preserve"> </w:t>
      </w:r>
      <w:r w:rsidRPr="00A90911">
        <w:t>sistemas</w:t>
      </w:r>
      <w:r w:rsidRPr="00A90911">
        <w:rPr>
          <w:lang w:val="ru-RU"/>
        </w:rPr>
        <w:t xml:space="preserve"> </w:t>
      </w:r>
      <w:r w:rsidRPr="00A90911">
        <w:t>de</w:t>
      </w:r>
      <w:r w:rsidRPr="00A90911">
        <w:rPr>
          <w:lang w:val="ru-RU"/>
        </w:rPr>
        <w:t xml:space="preserve"> </w:t>
      </w:r>
      <w:r w:rsidRPr="00A90911">
        <w:t>remuneraci</w:t>
      </w:r>
      <w:r w:rsidRPr="00A90911">
        <w:rPr>
          <w:lang w:val="ru-RU"/>
        </w:rPr>
        <w:t>ó</w:t>
      </w:r>
      <w:r w:rsidRPr="00A90911">
        <w:t>n</w:t>
      </w:r>
      <w:r w:rsidRPr="00A90911">
        <w:rPr>
          <w:lang w:val="ru-RU"/>
        </w:rPr>
        <w:t xml:space="preserve">, </w:t>
      </w:r>
      <w:r w:rsidRPr="00A90911">
        <w:t>incluidos</w:t>
      </w:r>
      <w:r w:rsidRPr="00A90911">
        <w:rPr>
          <w:lang w:val="ru-RU"/>
        </w:rPr>
        <w:t xml:space="preserve"> </w:t>
      </w:r>
      <w:r w:rsidRPr="00A90911">
        <w:t>los</w:t>
      </w:r>
      <w:r w:rsidRPr="00A90911">
        <w:rPr>
          <w:lang w:val="ru-RU"/>
        </w:rPr>
        <w:t xml:space="preserve"> </w:t>
      </w:r>
      <w:r w:rsidRPr="00A90911">
        <w:t>pagos</w:t>
      </w:r>
      <w:r w:rsidRPr="00A90911">
        <w:rPr>
          <w:lang w:val="ru-RU"/>
        </w:rPr>
        <w:t xml:space="preserve"> </w:t>
      </w:r>
      <w:r w:rsidRPr="00A90911">
        <w:t>adicionales</w:t>
      </w:r>
      <w:r w:rsidRPr="00A90911">
        <w:rPr>
          <w:lang w:val="ru-RU"/>
        </w:rPr>
        <w:t xml:space="preserve"> </w:t>
      </w:r>
      <w:r w:rsidRPr="00A90911">
        <w:t>de</w:t>
      </w:r>
      <w:r w:rsidRPr="00A90911">
        <w:rPr>
          <w:lang w:val="ru-RU"/>
        </w:rPr>
        <w:t xml:space="preserve"> </w:t>
      </w:r>
      <w:r w:rsidRPr="00A90911">
        <w:t>est</w:t>
      </w:r>
      <w:r w:rsidRPr="00A90911">
        <w:rPr>
          <w:lang w:val="ru-RU"/>
        </w:rPr>
        <w:t>í</w:t>
      </w:r>
      <w:r w:rsidRPr="00A90911">
        <w:t>mulo</w:t>
      </w:r>
      <w:r w:rsidRPr="00A90911">
        <w:rPr>
          <w:lang w:val="ru-RU"/>
        </w:rPr>
        <w:t xml:space="preserve"> </w:t>
      </w:r>
      <w:r w:rsidRPr="00A90911">
        <w:t>y</w:t>
      </w:r>
      <w:r w:rsidRPr="00A90911">
        <w:rPr>
          <w:lang w:val="ru-RU"/>
        </w:rPr>
        <w:t xml:space="preserve"> </w:t>
      </w:r>
      <w:r w:rsidRPr="00A90911">
        <w:t>compensaci</w:t>
      </w:r>
      <w:r w:rsidRPr="00A90911">
        <w:rPr>
          <w:lang w:val="ru-RU"/>
        </w:rPr>
        <w:t>ó</w:t>
      </w:r>
      <w:r w:rsidRPr="00A90911">
        <w:t>n,</w:t>
      </w:r>
      <w:r w:rsidRPr="00A90911">
        <w:rPr>
          <w:lang w:val="ru-RU"/>
        </w:rPr>
        <w:t xml:space="preserve"> </w:t>
      </w:r>
      <w:r w:rsidRPr="00A90911">
        <w:t>se establecen en los acuerdos y convenios colectivos y los acuerdos (</w:t>
      </w:r>
      <w:r>
        <w:t xml:space="preserve">o </w:t>
      </w:r>
      <w:r w:rsidRPr="00A90911">
        <w:t xml:space="preserve">contratos) </w:t>
      </w:r>
      <w:r>
        <w:t>laborales</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caso</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de</w:t>
      </w:r>
      <w:r w:rsidRPr="00A90911">
        <w:rPr>
          <w:lang w:val="ru-RU"/>
        </w:rPr>
        <w:t xml:space="preserve"> </w:t>
      </w:r>
      <w:r w:rsidRPr="00A90911">
        <w:t>instituciones</w:t>
      </w:r>
      <w:r w:rsidRPr="00A90911">
        <w:rPr>
          <w:lang w:val="ru-RU"/>
        </w:rPr>
        <w:t xml:space="preserve"> </w:t>
      </w:r>
      <w:r w:rsidRPr="00A90911">
        <w:t>y</w:t>
      </w:r>
      <w:r w:rsidRPr="00A90911">
        <w:rPr>
          <w:lang w:val="ru-RU"/>
        </w:rPr>
        <w:t xml:space="preserve"> </w:t>
      </w:r>
      <w:r w:rsidRPr="00A90911">
        <w:t>organizaciones</w:t>
      </w:r>
      <w:r w:rsidRPr="00A90911">
        <w:rPr>
          <w:lang w:val="ru-RU"/>
        </w:rPr>
        <w:t xml:space="preserve"> </w:t>
      </w:r>
      <w:r w:rsidRPr="00A90911">
        <w:t>financiadas</w:t>
      </w:r>
      <w:r w:rsidRPr="00A90911">
        <w:rPr>
          <w:lang w:val="ru-RU"/>
        </w:rPr>
        <w:t xml:space="preserve"> </w:t>
      </w:r>
      <w:r w:rsidRPr="00A90911">
        <w:t>con</w:t>
      </w:r>
      <w:r w:rsidRPr="00A90911">
        <w:rPr>
          <w:lang w:val="ru-RU"/>
        </w:rPr>
        <w:t xml:space="preserve"> </w:t>
      </w:r>
      <w:r w:rsidRPr="00A90911">
        <w:t>cargo</w:t>
      </w:r>
      <w:r w:rsidRPr="00A90911">
        <w:rPr>
          <w:lang w:val="ru-RU"/>
        </w:rPr>
        <w:t xml:space="preserve"> </w:t>
      </w:r>
      <w:r w:rsidRPr="00A90911">
        <w:t>al</w:t>
      </w:r>
      <w:r w:rsidRPr="00A90911">
        <w:rPr>
          <w:lang w:val="ru-RU"/>
        </w:rPr>
        <w:t xml:space="preserve"> </w:t>
      </w:r>
      <w:r w:rsidRPr="00A90911">
        <w:t>presupuesto</w:t>
      </w:r>
      <w:r w:rsidRPr="00A90911">
        <w:rPr>
          <w:lang w:val="ru-RU"/>
        </w:rPr>
        <w:t xml:space="preserve"> </w:t>
      </w:r>
      <w:r w:rsidRPr="00A90911">
        <w:t>del</w:t>
      </w:r>
      <w:r w:rsidRPr="00A90911">
        <w:rPr>
          <w:lang w:val="ru-RU"/>
        </w:rPr>
        <w:t xml:space="preserve"> </w:t>
      </w:r>
      <w:r w:rsidRPr="00A90911">
        <w:t>Estado</w:t>
      </w:r>
      <w:r w:rsidRPr="00A90911">
        <w:rPr>
          <w:lang w:val="ru-RU"/>
        </w:rPr>
        <w:t xml:space="preserve"> </w:t>
      </w:r>
      <w:r w:rsidRPr="00A90911">
        <w:t>y</w:t>
      </w:r>
      <w:r w:rsidRPr="00A90911">
        <w:rPr>
          <w:lang w:val="ru-RU"/>
        </w:rPr>
        <w:t xml:space="preserve"> </w:t>
      </w:r>
      <w:r w:rsidRPr="00A90911">
        <w:t>de</w:t>
      </w:r>
      <w:r w:rsidRPr="00A90911">
        <w:rPr>
          <w:lang w:val="ru-RU"/>
        </w:rPr>
        <w:t xml:space="preserve"> </w:t>
      </w:r>
      <w:r w:rsidRPr="00A90911">
        <w:t>empresas</w:t>
      </w:r>
      <w:r w:rsidRPr="00A90911">
        <w:rPr>
          <w:lang w:val="ru-RU"/>
        </w:rPr>
        <w:t xml:space="preserve"> </w:t>
      </w:r>
      <w:r w:rsidRPr="00A90911">
        <w:t>estatales</w:t>
      </w:r>
      <w:r w:rsidRPr="00A90911">
        <w:rPr>
          <w:lang w:val="ru-RU"/>
        </w:rPr>
        <w:t xml:space="preserve">, </w:t>
      </w:r>
      <w:r w:rsidRPr="00A90911">
        <w:t xml:space="preserve">el Gobierno de Tayikistán establece las condiciones salariales. Se prohíbe modificar las condiciones de remuneración en detrimento del trabajador </w:t>
      </w:r>
      <w:r w:rsidRPr="00A90911">
        <w:rPr>
          <w:lang w:val="ru-RU"/>
        </w:rPr>
        <w:t>(</w:t>
      </w:r>
      <w:r w:rsidRPr="00A90911">
        <w:t>artículos</w:t>
      </w:r>
      <w:r w:rsidRPr="00A90911">
        <w:rPr>
          <w:lang w:val="ru-RU"/>
        </w:rPr>
        <w:t xml:space="preserve"> 101</w:t>
      </w:r>
      <w:r w:rsidRPr="00A90911">
        <w:t xml:space="preserve"> y</w:t>
      </w:r>
      <w:r>
        <w:t xml:space="preserve"> </w:t>
      </w:r>
      <w:r w:rsidRPr="00A90911">
        <w:rPr>
          <w:lang w:val="ru-RU"/>
        </w:rPr>
        <w:t xml:space="preserve">102 </w:t>
      </w:r>
      <w:r w:rsidRPr="00A90911">
        <w:t xml:space="preserve">del </w:t>
      </w:r>
      <w:r w:rsidRPr="00A90911">
        <w:rPr>
          <w:lang w:val="ru-RU"/>
        </w:rPr>
        <w:t xml:space="preserve">Código de Trabajo). </w:t>
      </w:r>
      <w:r w:rsidRPr="00A90911">
        <w:t>El</w:t>
      </w:r>
      <w:r w:rsidRPr="00A90911">
        <w:rPr>
          <w:lang w:val="ru-RU"/>
        </w:rPr>
        <w:t xml:space="preserve"> </w:t>
      </w:r>
      <w:r w:rsidRPr="00A90911">
        <w:t>acuerdo</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puede</w:t>
      </w:r>
      <w:r w:rsidRPr="00A90911">
        <w:rPr>
          <w:lang w:val="ru-RU"/>
        </w:rPr>
        <w:t xml:space="preserve"> </w:t>
      </w:r>
      <w:r w:rsidRPr="00A90911">
        <w:t>ser</w:t>
      </w:r>
      <w:r w:rsidRPr="00A90911">
        <w:rPr>
          <w:lang w:val="ru-RU"/>
        </w:rPr>
        <w:t xml:space="preserve"> </w:t>
      </w:r>
      <w:r w:rsidRPr="00A90911">
        <w:t>verbal</w:t>
      </w:r>
      <w:r w:rsidRPr="00A90911">
        <w:rPr>
          <w:lang w:val="ru-RU"/>
        </w:rPr>
        <w:t xml:space="preserve"> </w:t>
      </w:r>
      <w:r w:rsidRPr="00A90911">
        <w:t>o</w:t>
      </w:r>
      <w:r w:rsidRPr="00A90911">
        <w:rPr>
          <w:lang w:val="ru-RU"/>
        </w:rPr>
        <w:t xml:space="preserve"> </w:t>
      </w:r>
      <w:r w:rsidRPr="00A90911">
        <w:t>escrito</w:t>
      </w:r>
      <w:r w:rsidRPr="00A90911">
        <w:rPr>
          <w:lang w:val="ru-RU"/>
        </w:rPr>
        <w:t xml:space="preserve">, </w:t>
      </w:r>
      <w:r w:rsidRPr="00A90911">
        <w:t>pero el contrato puede concertarse solamente por escrito</w:t>
      </w:r>
      <w:r w:rsidRPr="00A90911">
        <w:rPr>
          <w:lang w:val="ru-RU"/>
        </w:rPr>
        <w:t xml:space="preserve">. </w:t>
      </w:r>
      <w:r w:rsidRPr="00A90911">
        <w:t>El</w:t>
      </w:r>
      <w:r w:rsidRPr="00A90911">
        <w:rPr>
          <w:lang w:val="ru-RU"/>
        </w:rPr>
        <w:t xml:space="preserve"> </w:t>
      </w:r>
      <w:r w:rsidRPr="00A90911">
        <w:t>acuerdo</w:t>
      </w:r>
      <w:r w:rsidRPr="00A90911">
        <w:rPr>
          <w:lang w:val="ru-RU"/>
        </w:rPr>
        <w:t xml:space="preserve"> (</w:t>
      </w:r>
      <w:r>
        <w:t xml:space="preserve">o </w:t>
      </w:r>
      <w:r w:rsidRPr="00A90911">
        <w:t>contrato</w:t>
      </w:r>
      <w:r w:rsidRPr="00A90911">
        <w:rPr>
          <w:lang w:val="ru-RU"/>
        </w:rPr>
        <w:t xml:space="preserve">) </w:t>
      </w:r>
      <w:r w:rsidRPr="00A90911">
        <w:t>laboral entra en vigor el día en que el empleado comienza efectivamente a trabajar</w:t>
      </w:r>
      <w:r w:rsidRPr="00A90911">
        <w:rPr>
          <w:lang w:val="ru-RU"/>
        </w:rPr>
        <w:t xml:space="preserve"> (</w:t>
      </w:r>
      <w:r w:rsidRPr="00A90911">
        <w:t>artículo</w:t>
      </w:r>
      <w:r w:rsidRPr="00A90911">
        <w:rPr>
          <w:lang w:val="ru-RU"/>
        </w:rPr>
        <w:t xml:space="preserve"> 32 </w:t>
      </w:r>
      <w:r w:rsidRPr="00A90911">
        <w:t xml:space="preserve">del </w:t>
      </w:r>
      <w:r w:rsidRPr="00A90911">
        <w:rPr>
          <w:lang w:val="ru-RU"/>
        </w:rPr>
        <w:t xml:space="preserve">Código de Trabajo). </w:t>
      </w:r>
      <w:r w:rsidRPr="00A90911">
        <w:t>El</w:t>
      </w:r>
      <w:r w:rsidRPr="00A90911">
        <w:rPr>
          <w:lang w:val="ru-RU"/>
        </w:rPr>
        <w:t xml:space="preserve"> </w:t>
      </w:r>
      <w:r w:rsidRPr="00A90911">
        <w:t>empleador</w:t>
      </w:r>
      <w:r w:rsidRPr="00A90911">
        <w:rPr>
          <w:lang w:val="ru-RU"/>
        </w:rPr>
        <w:t xml:space="preserve">, </w:t>
      </w:r>
      <w:r w:rsidRPr="00A90911">
        <w:t>independientemente</w:t>
      </w:r>
      <w:r w:rsidRPr="00A90911">
        <w:rPr>
          <w:lang w:val="ru-RU"/>
        </w:rPr>
        <w:t xml:space="preserve"> </w:t>
      </w:r>
      <w:r w:rsidRPr="00A90911">
        <w:t>de</w:t>
      </w:r>
      <w:r w:rsidRPr="00A90911">
        <w:rPr>
          <w:lang w:val="ru-RU"/>
        </w:rPr>
        <w:t xml:space="preserve"> </w:t>
      </w:r>
      <w:r w:rsidRPr="00A90911">
        <w:t>su</w:t>
      </w:r>
      <w:r w:rsidRPr="00A90911">
        <w:rPr>
          <w:lang w:val="ru-RU"/>
        </w:rPr>
        <w:t xml:space="preserve"> </w:t>
      </w:r>
      <w:r w:rsidRPr="00A90911">
        <w:t>situaci</w:t>
      </w:r>
      <w:r w:rsidRPr="00A90911">
        <w:rPr>
          <w:lang w:val="ru-RU"/>
        </w:rPr>
        <w:t>ó</w:t>
      </w:r>
      <w:r w:rsidRPr="00A90911">
        <w:t>n</w:t>
      </w:r>
      <w:r w:rsidRPr="00A90911">
        <w:rPr>
          <w:lang w:val="ru-RU"/>
        </w:rPr>
        <w:t xml:space="preserve"> </w:t>
      </w:r>
      <w:r w:rsidRPr="00A90911">
        <w:t>financiera,</w:t>
      </w:r>
      <w:r w:rsidRPr="00A90911">
        <w:rPr>
          <w:lang w:val="ru-RU"/>
        </w:rPr>
        <w:t xml:space="preserve"> </w:t>
      </w:r>
      <w:r w:rsidRPr="00A90911">
        <w:t>est</w:t>
      </w:r>
      <w:r w:rsidRPr="00A90911">
        <w:rPr>
          <w:lang w:val="ru-RU"/>
        </w:rPr>
        <w:t xml:space="preserve">á </w:t>
      </w:r>
      <w:r w:rsidRPr="00A90911">
        <w:t>obligado a pagar al</w:t>
      </w:r>
      <w:r w:rsidRPr="00A90911">
        <w:rPr>
          <w:lang w:val="ru-RU"/>
        </w:rPr>
        <w:t xml:space="preserve"> </w:t>
      </w:r>
      <w:r w:rsidRPr="00A90911">
        <w:t>trabajador</w:t>
      </w:r>
      <w:r w:rsidRPr="00A90911">
        <w:rPr>
          <w:lang w:val="ru-RU"/>
        </w:rPr>
        <w:t xml:space="preserve"> </w:t>
      </w:r>
      <w:r w:rsidRPr="00A90911">
        <w:t>el salario establecido por la tarea realizada</w:t>
      </w:r>
      <w:r w:rsidRPr="00A90911">
        <w:rPr>
          <w:lang w:val="ru-RU"/>
        </w:rPr>
        <w:t xml:space="preserve"> (</w:t>
      </w:r>
      <w:r w:rsidRPr="00A90911">
        <w:t>artículo</w:t>
      </w:r>
      <w:r w:rsidRPr="00A90911">
        <w:rPr>
          <w:lang w:val="ru-RU"/>
        </w:rPr>
        <w:t xml:space="preserve"> 1022 </w:t>
      </w:r>
      <w:r w:rsidRPr="00A90911">
        <w:t xml:space="preserve">del </w:t>
      </w:r>
      <w:r w:rsidRPr="00A90911">
        <w:rPr>
          <w:lang w:val="ru-RU"/>
        </w:rPr>
        <w:t xml:space="preserve">Código </w:t>
      </w:r>
      <w:r w:rsidRPr="00A90911">
        <w:t>d</w:t>
      </w:r>
      <w:r w:rsidRPr="00A90911">
        <w:rPr>
          <w:lang w:val="ru-RU"/>
        </w:rPr>
        <w:t>e</w:t>
      </w:r>
      <w:r w:rsidRPr="00A90911">
        <w:t xml:space="preserve"> </w:t>
      </w:r>
      <w:r w:rsidRPr="00A90911">
        <w:rPr>
          <w:lang w:val="ru-RU"/>
        </w:rPr>
        <w:t>Trabajo).</w:t>
      </w:r>
    </w:p>
    <w:p w:rsidR="00B46581" w:rsidRPr="00A90911" w:rsidRDefault="00B46581" w:rsidP="00B46581">
      <w:pPr>
        <w:pStyle w:val="SingleTxtG"/>
        <w:rPr>
          <w:lang w:val="ru-RU"/>
        </w:rPr>
      </w:pPr>
      <w:r w:rsidRPr="00A90911">
        <w:rPr>
          <w:lang w:val="ru-RU"/>
        </w:rPr>
        <w:t>77.</w:t>
      </w:r>
      <w:r w:rsidRPr="00A90911">
        <w:rPr>
          <w:lang w:val="ru-RU"/>
        </w:rPr>
        <w:tab/>
      </w:r>
      <w:r w:rsidRPr="00A90911">
        <w:t>El</w:t>
      </w:r>
      <w:r w:rsidRPr="00A90911">
        <w:rPr>
          <w:lang w:val="ru-RU"/>
        </w:rPr>
        <w:t xml:space="preserve"> </w:t>
      </w:r>
      <w:r w:rsidRPr="00A90911">
        <w:t>Centro</w:t>
      </w:r>
      <w:r w:rsidRPr="00A90911">
        <w:rPr>
          <w:lang w:val="ru-RU"/>
        </w:rPr>
        <w:t xml:space="preserve"> </w:t>
      </w:r>
      <w:r w:rsidRPr="00A90911">
        <w:t>de</w:t>
      </w:r>
      <w:r w:rsidRPr="00A90911">
        <w:rPr>
          <w:lang w:val="ru-RU"/>
        </w:rPr>
        <w:t xml:space="preserve"> </w:t>
      </w:r>
      <w:r w:rsidRPr="00A90911">
        <w:t>formaci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adultos</w:t>
      </w:r>
      <w:r w:rsidRPr="00A90911">
        <w:rPr>
          <w:lang w:val="ru-RU"/>
        </w:rPr>
        <w:t xml:space="preserve"> </w:t>
      </w:r>
      <w:r w:rsidRPr="00A90911">
        <w:t>de</w:t>
      </w:r>
      <w:r w:rsidRPr="00A90911">
        <w:rPr>
          <w:lang w:val="ru-RU"/>
        </w:rPr>
        <w:t xml:space="preserve"> </w:t>
      </w:r>
      <w:r w:rsidRPr="00A90911">
        <w:t>Tayikistán</w:t>
      </w:r>
      <w:r w:rsidRPr="00A90911">
        <w:rPr>
          <w:lang w:val="ru-RU"/>
        </w:rPr>
        <w:t xml:space="preserve">, </w:t>
      </w:r>
      <w:r w:rsidRPr="00A90911">
        <w:t>instituci</w:t>
      </w:r>
      <w:r w:rsidRPr="00A90911">
        <w:rPr>
          <w:lang w:val="ru-RU"/>
        </w:rPr>
        <w:t>ó</w:t>
      </w:r>
      <w:r w:rsidRPr="00A90911">
        <w:t>n</w:t>
      </w:r>
      <w:r w:rsidRPr="00A90911">
        <w:rPr>
          <w:lang w:val="ru-RU"/>
        </w:rPr>
        <w:t xml:space="preserve"> </w:t>
      </w:r>
      <w:r w:rsidRPr="00A90911">
        <w:t>estatal</w:t>
      </w:r>
      <w:r w:rsidRPr="00A90911">
        <w:rPr>
          <w:lang w:val="ru-RU"/>
        </w:rPr>
        <w:t xml:space="preserve"> </w:t>
      </w:r>
      <w:r w:rsidRPr="00A90911">
        <w:t>creada</w:t>
      </w:r>
      <w:r w:rsidRPr="00A90911">
        <w:rPr>
          <w:lang w:val="ru-RU"/>
        </w:rPr>
        <w:t xml:space="preserve"> </w:t>
      </w:r>
      <w:r w:rsidRPr="00A90911">
        <w:t>en</w:t>
      </w:r>
      <w:r w:rsidRPr="00A90911">
        <w:rPr>
          <w:lang w:val="ru-RU"/>
        </w:rPr>
        <w:t xml:space="preserve"> 2008 </w:t>
      </w:r>
      <w:r w:rsidRPr="00A90911">
        <w:t>en</w:t>
      </w:r>
      <w:r w:rsidRPr="00A90911">
        <w:rPr>
          <w:lang w:val="ru-RU"/>
        </w:rPr>
        <w:t xml:space="preserve"> </w:t>
      </w:r>
      <w:r w:rsidRPr="00A90911">
        <w:t>el</w:t>
      </w:r>
      <w:r w:rsidRPr="00A90911">
        <w:rPr>
          <w:lang w:val="ru-RU"/>
        </w:rPr>
        <w:t xml:space="preserve"> </w:t>
      </w:r>
      <w:r w:rsidRPr="00A90911">
        <w:t>marco</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convenios</w:t>
      </w:r>
      <w:r w:rsidRPr="00A90911">
        <w:rPr>
          <w:lang w:val="ru-RU"/>
        </w:rPr>
        <w:t xml:space="preserve"> </w:t>
      </w:r>
      <w:r w:rsidRPr="00A90911">
        <w:t>intergubernamentales</w:t>
      </w:r>
      <w:r w:rsidRPr="00A90911">
        <w:rPr>
          <w:lang w:val="ru-RU"/>
        </w:rPr>
        <w:t xml:space="preserve"> </w:t>
      </w:r>
      <w:r w:rsidRPr="00A90911">
        <w:t>e</w:t>
      </w:r>
      <w:r w:rsidRPr="00A90911">
        <w:rPr>
          <w:lang w:val="ru-RU"/>
        </w:rPr>
        <w:t xml:space="preserve"> </w:t>
      </w:r>
      <w:r w:rsidRPr="00A90911">
        <w:t>interinstitucionales</w:t>
      </w:r>
      <w:r w:rsidRPr="00A90911">
        <w:rPr>
          <w:lang w:val="ru-RU"/>
        </w:rPr>
        <w:t xml:space="preserve">, </w:t>
      </w:r>
      <w:r w:rsidRPr="00A90911">
        <w:t>lleva</w:t>
      </w:r>
      <w:r w:rsidRPr="00A90911">
        <w:rPr>
          <w:lang w:val="ru-RU"/>
        </w:rPr>
        <w:t xml:space="preserve"> </w:t>
      </w:r>
      <w:r w:rsidRPr="00A90911">
        <w:t>a</w:t>
      </w:r>
      <w:r w:rsidRPr="00A90911">
        <w:rPr>
          <w:lang w:val="ru-RU"/>
        </w:rPr>
        <w:t xml:space="preserve"> </w:t>
      </w:r>
      <w:r w:rsidRPr="00A90911">
        <w:t>cabo</w:t>
      </w:r>
      <w:r w:rsidRPr="00A90911">
        <w:rPr>
          <w:lang w:val="ru-RU"/>
        </w:rPr>
        <w:t xml:space="preserve"> </w:t>
      </w:r>
      <w:r w:rsidRPr="00A90911">
        <w:t>proyectos</w:t>
      </w:r>
      <w:r w:rsidRPr="00A90911">
        <w:rPr>
          <w:lang w:val="ru-RU"/>
        </w:rPr>
        <w:t xml:space="preserve"> </w:t>
      </w:r>
      <w:r w:rsidRPr="00A90911">
        <w:t>de</w:t>
      </w:r>
      <w:r w:rsidRPr="00A90911">
        <w:rPr>
          <w:lang w:val="ru-RU"/>
        </w:rPr>
        <w:t xml:space="preserve"> </w:t>
      </w:r>
      <w:r w:rsidRPr="00A90911">
        <w:t>cooperaci</w:t>
      </w:r>
      <w:r w:rsidRPr="00A90911">
        <w:rPr>
          <w:lang w:val="ru-RU"/>
        </w:rPr>
        <w:t>ó</w:t>
      </w:r>
      <w:r w:rsidRPr="00A90911">
        <w:t>n</w:t>
      </w:r>
      <w:r w:rsidRPr="00A90911">
        <w:rPr>
          <w:lang w:val="ru-RU"/>
        </w:rPr>
        <w:t xml:space="preserve"> </w:t>
      </w:r>
      <w:r w:rsidRPr="00A90911">
        <w:t>con</w:t>
      </w:r>
      <w:r w:rsidRPr="00A90911">
        <w:rPr>
          <w:lang w:val="ru-RU"/>
        </w:rPr>
        <w:t xml:space="preserve"> </w:t>
      </w:r>
      <w:r w:rsidRPr="00A90911">
        <w:t>el</w:t>
      </w:r>
      <w:r w:rsidRPr="00A90911">
        <w:rPr>
          <w:lang w:val="ru-RU"/>
        </w:rPr>
        <w:t xml:space="preserve"> </w:t>
      </w:r>
      <w:r w:rsidRPr="00A90911">
        <w:t>Organismo</w:t>
      </w:r>
      <w:r w:rsidRPr="00A90911">
        <w:rPr>
          <w:lang w:val="ru-RU"/>
        </w:rPr>
        <w:t xml:space="preserve"> </w:t>
      </w:r>
      <w:r w:rsidRPr="00A90911">
        <w:t>Alem</w:t>
      </w:r>
      <w:r w:rsidRPr="00A90911">
        <w:rPr>
          <w:lang w:val="ru-RU"/>
        </w:rPr>
        <w:t>á</w:t>
      </w:r>
      <w:r w:rsidRPr="00A90911">
        <w:t>n</w:t>
      </w:r>
      <w:r w:rsidRPr="00A90911">
        <w:rPr>
          <w:lang w:val="ru-RU"/>
        </w:rPr>
        <w:t xml:space="preserve"> </w:t>
      </w:r>
      <w:r w:rsidRPr="00A90911">
        <w:t>de</w:t>
      </w:r>
      <w:r w:rsidRPr="00A90911">
        <w:rPr>
          <w:lang w:val="ru-RU"/>
        </w:rPr>
        <w:t xml:space="preserve"> </w:t>
      </w:r>
      <w:r w:rsidRPr="00A90911">
        <w:t>Cooperaci</w:t>
      </w:r>
      <w:r w:rsidRPr="00A90911">
        <w:rPr>
          <w:lang w:val="ru-RU"/>
        </w:rPr>
        <w:t>ó</w:t>
      </w:r>
      <w:r w:rsidRPr="00A90911">
        <w:t>n</w:t>
      </w:r>
      <w:r w:rsidRPr="00A90911">
        <w:rPr>
          <w:lang w:val="ru-RU"/>
        </w:rPr>
        <w:t xml:space="preserve"> </w:t>
      </w:r>
      <w:r w:rsidRPr="00A90911">
        <w:t>T</w:t>
      </w:r>
      <w:r w:rsidRPr="00A90911">
        <w:rPr>
          <w:lang w:val="ru-RU"/>
        </w:rPr>
        <w:t>é</w:t>
      </w:r>
      <w:r w:rsidRPr="00A90911">
        <w:t>cnica</w:t>
      </w:r>
      <w:r w:rsidRPr="00A90911">
        <w:rPr>
          <w:lang w:val="ru-RU"/>
        </w:rPr>
        <w:t xml:space="preserve"> (</w:t>
      </w:r>
      <w:r w:rsidRPr="00A90911">
        <w:t>GTZ</w:t>
      </w:r>
      <w:r w:rsidRPr="00A90911">
        <w:rPr>
          <w:lang w:val="ru-RU"/>
        </w:rPr>
        <w:t xml:space="preserve">), </w:t>
      </w:r>
      <w:r w:rsidRPr="00A90911">
        <w:t>el</w:t>
      </w:r>
      <w:r w:rsidRPr="00A90911">
        <w:rPr>
          <w:lang w:val="ru-RU"/>
        </w:rPr>
        <w:t xml:space="preserve"> </w:t>
      </w:r>
      <w:r w:rsidRPr="00A90911">
        <w:t>Comit</w:t>
      </w:r>
      <w:r w:rsidRPr="00A90911">
        <w:rPr>
          <w:lang w:val="ru-RU"/>
        </w:rPr>
        <w:t xml:space="preserve">é </w:t>
      </w:r>
      <w:r w:rsidRPr="00A90911">
        <w:t>de</w:t>
      </w:r>
      <w:r w:rsidRPr="00A90911">
        <w:rPr>
          <w:lang w:val="ru-RU"/>
        </w:rPr>
        <w:t xml:space="preserve"> </w:t>
      </w:r>
      <w:r w:rsidRPr="00A90911">
        <w:t>Socorro</w:t>
      </w:r>
      <w:r w:rsidRPr="00A90911">
        <w:rPr>
          <w:lang w:val="ru-RU"/>
        </w:rPr>
        <w:t xml:space="preserve"> </w:t>
      </w:r>
      <w:r w:rsidRPr="00A90911">
        <w:t>Im</w:t>
      </w:r>
      <w:r w:rsidRPr="00A90911">
        <w:rPr>
          <w:lang w:val="ru-RU"/>
        </w:rPr>
        <w:t>á</w:t>
      </w:r>
      <w:r w:rsidRPr="00A90911">
        <w:t>n</w:t>
      </w:r>
      <w:r w:rsidRPr="00A90911">
        <w:rPr>
          <w:lang w:val="ru-RU"/>
        </w:rPr>
        <w:t xml:space="preserve"> </w:t>
      </w:r>
      <w:r w:rsidRPr="00A90911">
        <w:t>Jomeini</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Isl</w:t>
      </w:r>
      <w:r w:rsidRPr="00A90911">
        <w:rPr>
          <w:lang w:val="ru-RU"/>
        </w:rPr>
        <w:t>á</w:t>
      </w:r>
      <w:r w:rsidRPr="00A90911">
        <w:t>mica</w:t>
      </w:r>
      <w:r w:rsidRPr="00A90911">
        <w:rPr>
          <w:lang w:val="ru-RU"/>
        </w:rPr>
        <w:t xml:space="preserve"> </w:t>
      </w:r>
      <w:r w:rsidRPr="00A90911">
        <w:t>del</w:t>
      </w:r>
      <w:r w:rsidRPr="00A90911">
        <w:rPr>
          <w:lang w:val="ru-RU"/>
        </w:rPr>
        <w:t xml:space="preserve"> </w:t>
      </w:r>
      <w:r w:rsidRPr="00A90911">
        <w:t>Ir</w:t>
      </w:r>
      <w:r w:rsidRPr="00A90911">
        <w:rPr>
          <w:lang w:val="ru-RU"/>
        </w:rPr>
        <w:t>á</w:t>
      </w:r>
      <w:r w:rsidRPr="00A90911">
        <w:t>n</w:t>
      </w:r>
      <w:r w:rsidRPr="00A90911">
        <w:rPr>
          <w:lang w:val="ru-RU"/>
        </w:rPr>
        <w:t xml:space="preserve">, </w:t>
      </w:r>
      <w:r w:rsidRPr="00A90911">
        <w:t>la</w:t>
      </w:r>
      <w:r w:rsidRPr="00A90911">
        <w:rPr>
          <w:lang w:val="ru-RU"/>
        </w:rPr>
        <w:t xml:space="preserve"> </w:t>
      </w:r>
      <w:r w:rsidRPr="00A90911">
        <w:t>Agencia</w:t>
      </w:r>
      <w:r w:rsidRPr="00A90911">
        <w:rPr>
          <w:lang w:val="ru-RU"/>
        </w:rPr>
        <w:t xml:space="preserve"> </w:t>
      </w:r>
      <w:r w:rsidRPr="00A90911">
        <w:t>Turca</w:t>
      </w:r>
      <w:r w:rsidRPr="00A90911">
        <w:rPr>
          <w:lang w:val="ru-RU"/>
        </w:rPr>
        <w:t xml:space="preserve"> </w:t>
      </w:r>
      <w:r w:rsidRPr="00A90911">
        <w:t>de</w:t>
      </w:r>
      <w:r w:rsidRPr="00A90911">
        <w:rPr>
          <w:lang w:val="ru-RU"/>
        </w:rPr>
        <w:t xml:space="preserve"> </w:t>
      </w:r>
      <w:r w:rsidRPr="00A90911">
        <w:t>Cooperaci</w:t>
      </w:r>
      <w:r w:rsidRPr="00A90911">
        <w:rPr>
          <w:lang w:val="ru-RU"/>
        </w:rPr>
        <w:t>ó</w:t>
      </w:r>
      <w:r w:rsidRPr="00A90911">
        <w:t>n y Desarrollo</w:t>
      </w:r>
      <w:r w:rsidRPr="00A90911">
        <w:rPr>
          <w:lang w:val="ru-RU"/>
        </w:rPr>
        <w:t xml:space="preserve"> </w:t>
      </w:r>
      <w:r w:rsidRPr="00A90911">
        <w:t>Internacional</w:t>
      </w:r>
      <w:r w:rsidRPr="00A90911">
        <w:rPr>
          <w:lang w:val="ru-RU"/>
        </w:rPr>
        <w:t xml:space="preserve"> (</w:t>
      </w:r>
      <w:r w:rsidRPr="00A90911">
        <w:t>TIKA</w:t>
      </w:r>
      <w:r w:rsidRPr="00A90911">
        <w:rPr>
          <w:lang w:val="ru-RU"/>
        </w:rPr>
        <w:t xml:space="preserve">), </w:t>
      </w:r>
      <w:r w:rsidRPr="00A90911">
        <w:t>Caritas</w:t>
      </w:r>
      <w:r w:rsidRPr="00A90911">
        <w:rPr>
          <w:lang w:val="ru-RU"/>
        </w:rPr>
        <w:t xml:space="preserve"> </w:t>
      </w:r>
      <w:r w:rsidRPr="00A90911">
        <w:t>Alemania</w:t>
      </w:r>
      <w:r w:rsidRPr="00A90911">
        <w:rPr>
          <w:lang w:val="ru-RU"/>
        </w:rPr>
        <w:t xml:space="preserve"> </w:t>
      </w:r>
      <w:r w:rsidRPr="00A90911">
        <w:t>y la organización Hilswerk, de Austria, con vistas a reforzar la dotación de equipos técnicos y material didáctico de los centros de enseñanza profesional, donde se imparten 14 especialidades que responden a necesidades del mercado de trabajo interno y externo. Cabe destacar que en el futuro el Centro será la principal institución dedicada a la formación de profesionales de alta calificación de la República</w:t>
      </w:r>
      <w:r w:rsidRPr="00A90911">
        <w:rPr>
          <w:lang w:val="ru-RU"/>
        </w:rPr>
        <w:t xml:space="preserve">. </w:t>
      </w:r>
      <w:r w:rsidRPr="00A90911">
        <w:t>De ahí que sea una tarea estratégica reforzar</w:t>
      </w:r>
      <w:r w:rsidRPr="00A90911">
        <w:rPr>
          <w:lang w:val="ru-RU"/>
        </w:rPr>
        <w:t xml:space="preserve"> </w:t>
      </w:r>
      <w:r w:rsidRPr="00A90911">
        <w:t>la</w:t>
      </w:r>
      <w:r w:rsidRPr="00A90911">
        <w:rPr>
          <w:lang w:val="ru-RU"/>
        </w:rPr>
        <w:t xml:space="preserve"> </w:t>
      </w:r>
      <w:r w:rsidRPr="00A90911">
        <w:t>base</w:t>
      </w:r>
      <w:r w:rsidRPr="00A90911">
        <w:rPr>
          <w:lang w:val="ru-RU"/>
        </w:rPr>
        <w:t xml:space="preserve"> </w:t>
      </w:r>
      <w:r w:rsidRPr="00A90911">
        <w:t>t</w:t>
      </w:r>
      <w:r w:rsidRPr="00A90911">
        <w:rPr>
          <w:lang w:val="ru-RU"/>
        </w:rPr>
        <w:t>é</w:t>
      </w:r>
      <w:r w:rsidRPr="00A90911">
        <w:t>cnica,</w:t>
      </w:r>
      <w:r w:rsidRPr="00A90911">
        <w:rPr>
          <w:lang w:val="ru-RU"/>
        </w:rPr>
        <w:t xml:space="preserve"> </w:t>
      </w:r>
      <w:r w:rsidRPr="00A90911">
        <w:t>material</w:t>
      </w:r>
      <w:r w:rsidRPr="00A90911">
        <w:rPr>
          <w:lang w:val="ru-RU"/>
        </w:rPr>
        <w:t xml:space="preserve"> </w:t>
      </w:r>
      <w:r w:rsidRPr="00A90911">
        <w:t>y</w:t>
      </w:r>
      <w:r w:rsidRPr="00A90911">
        <w:rPr>
          <w:lang w:val="ru-RU"/>
        </w:rPr>
        <w:t xml:space="preserve"> </w:t>
      </w:r>
      <w:r w:rsidRPr="00A90911">
        <w:t>did</w:t>
      </w:r>
      <w:r w:rsidRPr="00A90911">
        <w:rPr>
          <w:lang w:val="ru-RU"/>
        </w:rPr>
        <w:t>á</w:t>
      </w:r>
      <w:r w:rsidRPr="00A90911">
        <w:t>ctica</w:t>
      </w:r>
      <w:r w:rsidRPr="00A90911">
        <w:rPr>
          <w:lang w:val="ru-RU"/>
        </w:rPr>
        <w:t xml:space="preserve"> </w:t>
      </w:r>
      <w:r w:rsidRPr="00A90911">
        <w:t>del</w:t>
      </w:r>
      <w:r w:rsidRPr="00A90911">
        <w:rPr>
          <w:lang w:val="ru-RU"/>
        </w:rPr>
        <w:t xml:space="preserve"> </w:t>
      </w:r>
      <w:r w:rsidRPr="00A90911">
        <w:t>Centro</w:t>
      </w:r>
      <w:r w:rsidRPr="00A90911">
        <w:rPr>
          <w:lang w:val="ru-RU"/>
        </w:rPr>
        <w:t xml:space="preserve"> </w:t>
      </w:r>
      <w:r w:rsidRPr="00A90911">
        <w:t>y</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dem</w:t>
      </w:r>
      <w:r w:rsidRPr="00A90911">
        <w:rPr>
          <w:lang w:val="ru-RU"/>
        </w:rPr>
        <w:t>á</w:t>
      </w:r>
      <w:r w:rsidRPr="00A90911">
        <w:t>s</w:t>
      </w:r>
      <w:r w:rsidRPr="00A90911">
        <w:rPr>
          <w:lang w:val="ru-RU"/>
        </w:rPr>
        <w:t xml:space="preserve"> </w:t>
      </w:r>
      <w:r w:rsidRPr="00A90911">
        <w:t>planteles</w:t>
      </w:r>
      <w:r w:rsidRPr="00A90911">
        <w:rPr>
          <w:lang w:val="ru-RU"/>
        </w:rPr>
        <w:t xml:space="preserve"> </w:t>
      </w:r>
      <w:r w:rsidRPr="00A90911">
        <w:t>de</w:t>
      </w:r>
      <w:r w:rsidRPr="00A90911">
        <w:rPr>
          <w:lang w:val="ru-RU"/>
        </w:rPr>
        <w:t xml:space="preserve"> </w:t>
      </w:r>
      <w:r w:rsidRPr="00A90911">
        <w:t>ense</w:t>
      </w:r>
      <w:r w:rsidRPr="00A90911">
        <w:rPr>
          <w:lang w:val="ru-RU"/>
        </w:rPr>
        <w:t>ñ</w:t>
      </w:r>
      <w:r w:rsidRPr="00A90911">
        <w:t>anza</w:t>
      </w:r>
      <w:r w:rsidRPr="00A90911">
        <w:rPr>
          <w:lang w:val="ru-RU"/>
        </w:rPr>
        <w:t xml:space="preserve"> </w:t>
      </w:r>
      <w:r w:rsidRPr="00A90911">
        <w:t>profesional</w:t>
      </w:r>
      <w:r w:rsidRPr="00A90911">
        <w:rPr>
          <w:lang w:val="ru-RU"/>
        </w:rPr>
        <w:t xml:space="preserve"> </w:t>
      </w:r>
      <w:r w:rsidRPr="00A90911">
        <w:t>pertenecientes al sistema del</w:t>
      </w:r>
      <w:r w:rsidRPr="00A90911">
        <w:rPr>
          <w:lang w:val="ru-RU"/>
        </w:rPr>
        <w:t xml:space="preserve"> </w:t>
      </w:r>
      <w:r w:rsidRPr="00A90911">
        <w:t>Ministerio</w:t>
      </w:r>
      <w:r w:rsidRPr="00A90911">
        <w:rPr>
          <w:lang w:val="ru-RU"/>
        </w:rPr>
        <w:t xml:space="preserve"> </w:t>
      </w:r>
      <w:r w:rsidRPr="00A90911">
        <w:t xml:space="preserve">de Trabajo </w:t>
      </w:r>
      <w:r w:rsidRPr="00A90911">
        <w:rPr>
          <w:lang w:val="ru-RU"/>
        </w:rPr>
        <w:t>(</w:t>
      </w:r>
      <w:r w:rsidRPr="00A90911">
        <w:t>véase el anexo</w:t>
      </w:r>
      <w:r>
        <w:rPr>
          <w:lang w:val="ru-RU"/>
        </w:rPr>
        <w:t xml:space="preserve"> </w:t>
      </w:r>
      <w:r>
        <w:t>I</w:t>
      </w:r>
      <w:r w:rsidRPr="00A90911">
        <w:rPr>
          <w:lang w:val="ru-RU"/>
        </w:rPr>
        <w:t>).</w:t>
      </w:r>
    </w:p>
    <w:p w:rsidR="00B46581" w:rsidRPr="001E48F3" w:rsidRDefault="00B46581" w:rsidP="00B46581">
      <w:pPr>
        <w:pStyle w:val="SingleTxtG"/>
      </w:pPr>
      <w:r w:rsidRPr="00A90911">
        <w:rPr>
          <w:lang w:val="ru-RU"/>
        </w:rPr>
        <w:t>78.</w:t>
      </w:r>
      <w:r w:rsidRPr="00A90911">
        <w:rPr>
          <w:lang w:val="ru-RU"/>
        </w:rPr>
        <w:tab/>
      </w:r>
      <w:r w:rsidRPr="00A90911">
        <w:t>En</w:t>
      </w:r>
      <w:r w:rsidRPr="00A90911">
        <w:rPr>
          <w:lang w:val="ru-RU"/>
        </w:rPr>
        <w:t xml:space="preserve"> </w:t>
      </w:r>
      <w:r w:rsidRPr="00A90911">
        <w:t>el</w:t>
      </w:r>
      <w:r w:rsidRPr="00A90911">
        <w:rPr>
          <w:lang w:val="ru-RU"/>
        </w:rPr>
        <w:t xml:space="preserve"> </w:t>
      </w:r>
      <w:r w:rsidRPr="00A90911">
        <w:t>per</w:t>
      </w:r>
      <w:r w:rsidRPr="00A90911">
        <w:rPr>
          <w:lang w:val="ru-RU"/>
        </w:rPr>
        <w:t>í</w:t>
      </w:r>
      <w:r w:rsidRPr="00A90911">
        <w:t>odo</w:t>
      </w:r>
      <w:r w:rsidRPr="00A90911">
        <w:rPr>
          <w:lang w:val="ru-RU"/>
        </w:rPr>
        <w:t xml:space="preserve"> 2004-2009</w:t>
      </w:r>
      <w:r w:rsidRPr="00A90911">
        <w:t xml:space="preserve"> se elaboraron</w:t>
      </w:r>
      <w:r w:rsidRPr="00A90911">
        <w:rPr>
          <w:lang w:val="ru-RU"/>
        </w:rPr>
        <w:t xml:space="preserve"> </w:t>
      </w:r>
      <w:r w:rsidRPr="00A90911">
        <w:t>y</w:t>
      </w:r>
      <w:r w:rsidRPr="00A90911">
        <w:rPr>
          <w:lang w:val="ru-RU"/>
        </w:rPr>
        <w:t xml:space="preserve"> </w:t>
      </w:r>
      <w:r w:rsidRPr="00A90911">
        <w:t>aprobaron</w:t>
      </w:r>
      <w:r w:rsidRPr="00A90911">
        <w:rPr>
          <w:lang w:val="ru-RU"/>
        </w:rPr>
        <w:t xml:space="preserve"> </w:t>
      </w:r>
      <w:r w:rsidRPr="00A90911">
        <w:t>los instrumentos</w:t>
      </w:r>
      <w:r w:rsidRPr="00A90911">
        <w:rPr>
          <w:lang w:val="ru-RU"/>
        </w:rPr>
        <w:t xml:space="preserve"> </w:t>
      </w:r>
      <w:r w:rsidRPr="00A90911">
        <w:t>normativos</w:t>
      </w:r>
      <w:r w:rsidRPr="00A90911">
        <w:rPr>
          <w:lang w:val="ru-RU"/>
        </w:rPr>
        <w:t xml:space="preserve"> </w:t>
      </w:r>
      <w:r w:rsidRPr="00A90911">
        <w:t>de las</w:t>
      </w:r>
      <w:r w:rsidRPr="00A90911">
        <w:rPr>
          <w:lang w:val="ru-RU"/>
        </w:rPr>
        <w:t xml:space="preserve"> </w:t>
      </w:r>
      <w:r w:rsidRPr="00A90911">
        <w:t>relaciones</w:t>
      </w:r>
      <w:r w:rsidRPr="00A90911">
        <w:rPr>
          <w:lang w:val="ru-RU"/>
        </w:rPr>
        <w:t xml:space="preserve"> </w:t>
      </w:r>
      <w:r w:rsidRPr="00A90911">
        <w:t>jur</w:t>
      </w:r>
      <w:r w:rsidRPr="00A90911">
        <w:rPr>
          <w:lang w:val="ru-RU"/>
        </w:rPr>
        <w:t>í</w:t>
      </w:r>
      <w:r w:rsidRPr="00A90911">
        <w:t>dicas</w:t>
      </w:r>
      <w:r w:rsidRPr="00A90911">
        <w:rPr>
          <w:lang w:val="ru-RU"/>
        </w:rPr>
        <w:t xml:space="preserve"> </w:t>
      </w:r>
      <w:r w:rsidRPr="00A90911">
        <w:t>laborales que se relacionan a continuación</w:t>
      </w:r>
      <w:r>
        <w:t>.</w:t>
      </w:r>
    </w:p>
    <w:p w:rsidR="00B46581" w:rsidRPr="00A90911" w:rsidRDefault="00B46581" w:rsidP="00B46581">
      <w:pPr>
        <w:pStyle w:val="H4G"/>
        <w:rPr>
          <w:lang w:val="ru-RU"/>
        </w:rPr>
      </w:pPr>
      <w:r>
        <w:tab/>
      </w:r>
      <w:r>
        <w:tab/>
      </w:r>
      <w:r w:rsidRPr="00A90911">
        <w:rPr>
          <w:lang w:val="ru-RU"/>
        </w:rPr>
        <w:t xml:space="preserve">2004: </w:t>
      </w:r>
    </w:p>
    <w:p w:rsidR="00B46581" w:rsidRPr="00A90911" w:rsidRDefault="00B46581" w:rsidP="00B46581">
      <w:pPr>
        <w:pStyle w:val="Bullet1G"/>
      </w:pPr>
      <w:r w:rsidRPr="00A90911">
        <w:t>Ley</w:t>
      </w:r>
      <w:r w:rsidRPr="00A90911">
        <w:rPr>
          <w:lang w:val="ru-RU"/>
        </w:rPr>
        <w:t xml:space="preserve"> </w:t>
      </w:r>
      <w:r w:rsidRPr="00A90911">
        <w:t>N</w:t>
      </w:r>
      <w:r w:rsidRPr="00A90911">
        <w:rPr>
          <w:lang w:val="ru-RU"/>
        </w:rPr>
        <w:t>º 26</w:t>
      </w:r>
      <w:r w:rsidRPr="00A90911">
        <w:t>, que modifica el</w:t>
      </w:r>
      <w:r w:rsidRPr="00A90911">
        <w:rPr>
          <w:lang w:val="ru-RU"/>
        </w:rPr>
        <w:t xml:space="preserve"> </w:t>
      </w:r>
      <w:r w:rsidRPr="00A90911">
        <w:t>C</w:t>
      </w:r>
      <w:r w:rsidRPr="00A90911">
        <w:rPr>
          <w:lang w:val="ru-RU"/>
        </w:rPr>
        <w:t>ó</w:t>
      </w:r>
      <w:r w:rsidRPr="00A90911">
        <w:t>digo</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de</w:t>
      </w:r>
      <w:r w:rsidRPr="00A90911">
        <w:rPr>
          <w:lang w:val="ru-RU"/>
        </w:rPr>
        <w:t xml:space="preserve"> 17 </w:t>
      </w:r>
      <w:r w:rsidRPr="00A90911">
        <w:t>de</w:t>
      </w:r>
      <w:r w:rsidRPr="00A90911">
        <w:rPr>
          <w:lang w:val="ru-RU"/>
        </w:rPr>
        <w:t xml:space="preserve"> </w:t>
      </w:r>
      <w:r w:rsidRPr="00A90911">
        <w:t>mayo</w:t>
      </w:r>
      <w:r w:rsidRPr="00A90911">
        <w:rPr>
          <w:lang w:val="ru-RU"/>
        </w:rPr>
        <w:t xml:space="preserve"> </w:t>
      </w:r>
      <w:r w:rsidRPr="00A90911">
        <w:t>de</w:t>
      </w:r>
      <w:r w:rsidRPr="00A90911">
        <w:rPr>
          <w:lang w:val="ru-RU"/>
        </w:rPr>
        <w:t xml:space="preserve"> 2004</w:t>
      </w:r>
      <w:r>
        <w:t>;</w:t>
      </w:r>
    </w:p>
    <w:p w:rsidR="00B46581" w:rsidRPr="00A90911" w:rsidRDefault="00B46581" w:rsidP="00B46581">
      <w:pPr>
        <w:pStyle w:val="Bullet1G"/>
      </w:pPr>
      <w:r w:rsidRPr="00A90911">
        <w:t>R</w:t>
      </w:r>
      <w:r w:rsidRPr="00A90911">
        <w:rPr>
          <w:lang w:val="ru-RU"/>
        </w:rPr>
        <w:t>esolución gubernamental</w:t>
      </w:r>
      <w:r w:rsidRPr="00A90911">
        <w:t xml:space="preserve"> Nº </w:t>
      </w:r>
      <w:r w:rsidRPr="00A90911">
        <w:rPr>
          <w:lang w:val="ru-RU"/>
        </w:rPr>
        <w:t>327</w:t>
      </w:r>
      <w:r w:rsidRPr="00A90911">
        <w:t xml:space="preserve">, de </w:t>
      </w:r>
      <w:r w:rsidRPr="00A90911">
        <w:rPr>
          <w:lang w:val="ru-RU"/>
        </w:rPr>
        <w:t xml:space="preserve">2 </w:t>
      </w:r>
      <w:r w:rsidRPr="00A90911">
        <w:t>de agosto de</w:t>
      </w:r>
      <w:r w:rsidRPr="00A90911">
        <w:rPr>
          <w:lang w:val="ru-RU"/>
        </w:rPr>
        <w:t xml:space="preserve"> 2004</w:t>
      </w:r>
      <w:r w:rsidRPr="00A90911">
        <w:t xml:space="preserve">, que modifica la Decisión gubernamental Nº </w:t>
      </w:r>
      <w:r w:rsidRPr="00A90911">
        <w:rPr>
          <w:lang w:val="ru-RU"/>
        </w:rPr>
        <w:t>124</w:t>
      </w:r>
      <w:r w:rsidRPr="00A90911">
        <w:t>,</w:t>
      </w:r>
      <w:r w:rsidRPr="00A90911">
        <w:rPr>
          <w:lang w:val="ru-RU"/>
        </w:rPr>
        <w:t xml:space="preserve"> </w:t>
      </w:r>
      <w:r w:rsidRPr="00A90911">
        <w:t>de</w:t>
      </w:r>
      <w:r w:rsidRPr="00A90911">
        <w:rPr>
          <w:lang w:val="ru-RU"/>
        </w:rPr>
        <w:t xml:space="preserve"> 7 </w:t>
      </w:r>
      <w:r w:rsidRPr="00A90911">
        <w:t>de marzo de</w:t>
      </w:r>
      <w:r w:rsidRPr="00A90911">
        <w:rPr>
          <w:lang w:val="ru-RU"/>
        </w:rPr>
        <w:t xml:space="preserve"> 2001</w:t>
      </w:r>
      <w:r w:rsidRPr="00A90911">
        <w:t>, relativa al Ministerio de Trabajo y Seguridad Social de la Población de la República de Tayikistán</w:t>
      </w:r>
      <w:r w:rsidRPr="00A90911">
        <w:rPr>
          <w:lang w:val="ru-RU"/>
        </w:rPr>
        <w:t xml:space="preserve"> (</w:t>
      </w:r>
      <w:r w:rsidRPr="00A90911">
        <w:t>encaminada a restablecer el sistema único de remuneración del personal de todas las ramas de la economía financiadas con cargo al presupuesto del Estado, incluidos los funcionarios públicos</w:t>
      </w:r>
      <w:r w:rsidRPr="00A90911">
        <w:rPr>
          <w:lang w:val="ru-RU"/>
        </w:rPr>
        <w:t>)</w:t>
      </w:r>
      <w:r>
        <w:t>;</w:t>
      </w:r>
    </w:p>
    <w:p w:rsidR="00B46581" w:rsidRPr="00A90911" w:rsidRDefault="00B46581" w:rsidP="00B46581">
      <w:pPr>
        <w:pStyle w:val="Bullet1G"/>
      </w:pPr>
      <w:r w:rsidRPr="00A90911">
        <w:t xml:space="preserve">Decreto presidencial Nº </w:t>
      </w:r>
      <w:r w:rsidRPr="00A90911">
        <w:rPr>
          <w:lang w:val="ru-RU"/>
        </w:rPr>
        <w:t>1403</w:t>
      </w:r>
      <w:r w:rsidRPr="00A90911">
        <w:t>,</w:t>
      </w:r>
      <w:r w:rsidRPr="00A90911">
        <w:rPr>
          <w:lang w:val="ru-RU"/>
        </w:rPr>
        <w:t xml:space="preserve"> </w:t>
      </w:r>
      <w:r w:rsidRPr="00A90911">
        <w:t xml:space="preserve">de </w:t>
      </w:r>
      <w:r w:rsidRPr="00A90911">
        <w:rPr>
          <w:lang w:val="ru-RU"/>
        </w:rPr>
        <w:t xml:space="preserve">4 </w:t>
      </w:r>
      <w:r w:rsidRPr="00A90911">
        <w:t>de noviembre de</w:t>
      </w:r>
      <w:r w:rsidRPr="00A90911">
        <w:rPr>
          <w:lang w:val="ru-RU"/>
        </w:rPr>
        <w:t xml:space="preserve"> 2004</w:t>
      </w:r>
      <w:r w:rsidRPr="00A90911">
        <w:t>, sobre las medidas encaminadas a reforzar la seguridad social de la población y aumentar el salario mínimo, los salarios actuales del personal de las instituciones y organizaciones financiadas con cargo al presupuesto del Es</w:t>
      </w:r>
      <w:r>
        <w:t>tado, las pensiones y las becas;</w:t>
      </w:r>
    </w:p>
    <w:p w:rsidR="00B46581" w:rsidRPr="00A90911" w:rsidRDefault="00B46581" w:rsidP="00B46581">
      <w:pPr>
        <w:pStyle w:val="Bullet1G"/>
      </w:pPr>
      <w:r w:rsidRPr="00A90911">
        <w:t>R</w:t>
      </w:r>
      <w:r w:rsidRPr="00A90911">
        <w:rPr>
          <w:lang w:val="ru-RU"/>
        </w:rPr>
        <w:t>esolución gubernamental</w:t>
      </w:r>
      <w:r w:rsidRPr="00A90911">
        <w:t xml:space="preserve"> N</w:t>
      </w:r>
      <w:r w:rsidRPr="00A90911">
        <w:rPr>
          <w:lang w:val="ru-RU"/>
        </w:rPr>
        <w:t xml:space="preserve">º 472, </w:t>
      </w:r>
      <w:r w:rsidRPr="00A90911">
        <w:t>de</w:t>
      </w:r>
      <w:r w:rsidRPr="00A90911">
        <w:rPr>
          <w:lang w:val="ru-RU"/>
        </w:rPr>
        <w:t xml:space="preserve"> 3 </w:t>
      </w:r>
      <w:r w:rsidRPr="00A90911">
        <w:t>de</w:t>
      </w:r>
      <w:r w:rsidRPr="00A90911">
        <w:rPr>
          <w:lang w:val="ru-RU"/>
        </w:rPr>
        <w:t xml:space="preserve"> </w:t>
      </w:r>
      <w:r w:rsidRPr="00A90911">
        <w:t>diciembre</w:t>
      </w:r>
      <w:r w:rsidRPr="00A90911">
        <w:rPr>
          <w:lang w:val="ru-RU"/>
        </w:rPr>
        <w:t xml:space="preserve"> </w:t>
      </w:r>
      <w:r w:rsidRPr="00A90911">
        <w:t>de</w:t>
      </w:r>
      <w:r w:rsidRPr="00A90911">
        <w:rPr>
          <w:lang w:val="ru-RU"/>
        </w:rPr>
        <w:t xml:space="preserve"> 2004, </w:t>
      </w:r>
      <w:r w:rsidRPr="00A90911">
        <w:t>relativa</w:t>
      </w:r>
      <w:r w:rsidRPr="00A90911">
        <w:rPr>
          <w:lang w:val="ru-RU"/>
        </w:rPr>
        <w:t xml:space="preserve"> </w:t>
      </w:r>
      <w:r w:rsidRPr="00A90911">
        <w:t>a</w:t>
      </w:r>
      <w:r w:rsidRPr="00A90911">
        <w:rPr>
          <w:lang w:val="ru-RU"/>
        </w:rPr>
        <w:t xml:space="preserve"> </w:t>
      </w:r>
      <w:r w:rsidRPr="00A90911">
        <w:t>las</w:t>
      </w:r>
      <w:r w:rsidRPr="00A90911">
        <w:rPr>
          <w:lang w:val="ru-RU"/>
        </w:rPr>
        <w:t xml:space="preserve"> </w:t>
      </w:r>
      <w:r w:rsidRPr="00A90911">
        <w:t>medidas</w:t>
      </w:r>
      <w:r w:rsidRPr="00A90911">
        <w:rPr>
          <w:lang w:val="ru-RU"/>
        </w:rPr>
        <w:t xml:space="preserve"> </w:t>
      </w:r>
      <w:r w:rsidRPr="00A90911">
        <w:t>de</w:t>
      </w:r>
      <w:r w:rsidRPr="00A90911">
        <w:rPr>
          <w:lang w:val="ru-RU"/>
        </w:rPr>
        <w:t xml:space="preserve"> </w:t>
      </w:r>
      <w:r w:rsidRPr="00A90911">
        <w:t>aplicaci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Decreto</w:t>
      </w:r>
      <w:r w:rsidRPr="00A90911">
        <w:rPr>
          <w:lang w:val="ru-RU"/>
        </w:rPr>
        <w:t xml:space="preserve"> </w:t>
      </w:r>
      <w:r w:rsidRPr="00A90911">
        <w:t>presidencial N</w:t>
      </w:r>
      <w:r w:rsidRPr="00A90911">
        <w:rPr>
          <w:lang w:val="ru-RU"/>
        </w:rPr>
        <w:t>º 1403</w:t>
      </w:r>
      <w:r w:rsidRPr="00A90911">
        <w:t>, de 4 de noviembre de</w:t>
      </w:r>
      <w:r w:rsidRPr="00A90911">
        <w:rPr>
          <w:lang w:val="ru-RU"/>
        </w:rPr>
        <w:t xml:space="preserve"> 2004</w:t>
      </w:r>
      <w:r w:rsidRPr="00A90911">
        <w:t>.</w:t>
      </w:r>
    </w:p>
    <w:p w:rsidR="00B46581" w:rsidRPr="00A90911" w:rsidRDefault="00B46581" w:rsidP="00B46581">
      <w:pPr>
        <w:pStyle w:val="H4G"/>
        <w:rPr>
          <w:lang w:val="ru-RU"/>
        </w:rPr>
      </w:pPr>
      <w:r>
        <w:tab/>
      </w:r>
      <w:r>
        <w:tab/>
      </w:r>
      <w:r w:rsidRPr="00A90911">
        <w:rPr>
          <w:lang w:val="ru-RU"/>
        </w:rPr>
        <w:t xml:space="preserve">2005: </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Nº </w:t>
      </w:r>
      <w:r w:rsidRPr="00A90911">
        <w:rPr>
          <w:lang w:val="ru-RU"/>
        </w:rPr>
        <w:t>92</w:t>
      </w:r>
      <w:r w:rsidRPr="00A90911">
        <w:t>, de</w:t>
      </w:r>
      <w:r w:rsidRPr="00A90911">
        <w:rPr>
          <w:lang w:val="ru-RU"/>
        </w:rPr>
        <w:t xml:space="preserve"> 4 </w:t>
      </w:r>
      <w:r w:rsidRPr="00A90911">
        <w:t>de marzo de</w:t>
      </w:r>
      <w:r w:rsidRPr="00A90911">
        <w:rPr>
          <w:lang w:val="ru-RU"/>
        </w:rPr>
        <w:t xml:space="preserve"> 2005, </w:t>
      </w:r>
      <w:r w:rsidRPr="00A90911">
        <w:t>relativa a la aprobación del Reglamento para el cálculo del salario medio devengado, con vistas al pago de vacaciones, prestaciones por incapacidad temporal y otros beneficios</w:t>
      </w:r>
      <w:r w:rsidRPr="00A90911">
        <w:rPr>
          <w:lang w:val="ru-RU"/>
        </w:rPr>
        <w:t xml:space="preserve">, </w:t>
      </w:r>
      <w:r w:rsidRPr="00A90911">
        <w:t>re</w:t>
      </w:r>
      <w:r>
        <w:t>lacionados con el salario medio;</w:t>
      </w:r>
    </w:p>
    <w:p w:rsidR="00B46581" w:rsidRPr="00A90911" w:rsidRDefault="00B46581" w:rsidP="00B46581">
      <w:pPr>
        <w:pStyle w:val="Bullet1G"/>
      </w:pPr>
      <w:r w:rsidRPr="00A90911">
        <w:t>Re</w:t>
      </w:r>
      <w:r w:rsidRPr="00A90911">
        <w:rPr>
          <w:lang w:val="ru-RU"/>
        </w:rPr>
        <w:t>solución gubernamental</w:t>
      </w:r>
      <w:r w:rsidRPr="00A90911">
        <w:t xml:space="preserve"> N</w:t>
      </w:r>
      <w:r w:rsidRPr="00A90911">
        <w:rPr>
          <w:lang w:val="ru-RU"/>
        </w:rPr>
        <w:t xml:space="preserve">º 127, </w:t>
      </w:r>
      <w:r w:rsidRPr="00A90911">
        <w:t>de</w:t>
      </w:r>
      <w:r w:rsidRPr="00A90911">
        <w:rPr>
          <w:lang w:val="ru-RU"/>
        </w:rPr>
        <w:t xml:space="preserve"> 2 </w:t>
      </w:r>
      <w:r w:rsidRPr="00A90911">
        <w:t>de</w:t>
      </w:r>
      <w:r w:rsidRPr="00A90911">
        <w:rPr>
          <w:lang w:val="ru-RU"/>
        </w:rPr>
        <w:t xml:space="preserve"> </w:t>
      </w:r>
      <w:r w:rsidRPr="00A90911">
        <w:t>abril</w:t>
      </w:r>
      <w:r w:rsidRPr="00A90911">
        <w:rPr>
          <w:lang w:val="ru-RU"/>
        </w:rPr>
        <w:t xml:space="preserve"> </w:t>
      </w:r>
      <w:r w:rsidRPr="00A90911">
        <w:t>de</w:t>
      </w:r>
      <w:r w:rsidRPr="00A90911">
        <w:rPr>
          <w:lang w:val="ru-RU"/>
        </w:rPr>
        <w:t xml:space="preserve"> 2004, </w:t>
      </w:r>
      <w:r w:rsidRPr="00A90911">
        <w:t>relativa</w:t>
      </w:r>
      <w:r w:rsidRPr="00A90911">
        <w:rPr>
          <w:lang w:val="ru-RU"/>
        </w:rPr>
        <w:t xml:space="preserve"> </w:t>
      </w:r>
      <w:r w:rsidRPr="00A90911">
        <w:t>a</w:t>
      </w:r>
      <w:r w:rsidRPr="00A90911">
        <w:rPr>
          <w:lang w:val="ru-RU"/>
        </w:rPr>
        <w:t xml:space="preserve"> </w:t>
      </w:r>
      <w:r w:rsidRPr="00A90911">
        <w:t>las medidas prioritarias</w:t>
      </w:r>
      <w:r w:rsidRPr="00A90911">
        <w:rPr>
          <w:lang w:val="ru-RU"/>
        </w:rPr>
        <w:t xml:space="preserve"> </w:t>
      </w:r>
      <w:r w:rsidRPr="00A90911">
        <w:t>para</w:t>
      </w:r>
      <w:r w:rsidRPr="00A90911">
        <w:rPr>
          <w:lang w:val="ru-RU"/>
        </w:rPr>
        <w:t xml:space="preserve"> </w:t>
      </w:r>
      <w:r w:rsidRPr="00A90911">
        <w:t>mejorar</w:t>
      </w:r>
      <w:r w:rsidRPr="00A90911">
        <w:rPr>
          <w:lang w:val="ru-RU"/>
        </w:rPr>
        <w:t xml:space="preserve"> </w:t>
      </w:r>
      <w:r w:rsidRPr="00A90911">
        <w:t>la</w:t>
      </w:r>
      <w:r w:rsidRPr="00A90911">
        <w:rPr>
          <w:lang w:val="ru-RU"/>
        </w:rPr>
        <w:t xml:space="preserve"> </w:t>
      </w:r>
      <w:r w:rsidRPr="00A90911">
        <w:t>situaci</w:t>
      </w:r>
      <w:r w:rsidRPr="00A90911">
        <w:rPr>
          <w:lang w:val="ru-RU"/>
        </w:rPr>
        <w:t>ó</w:t>
      </w:r>
      <w:r w:rsidRPr="00A90911">
        <w:t>n</w:t>
      </w:r>
      <w:r w:rsidRPr="00A90911">
        <w:rPr>
          <w:lang w:val="ru-RU"/>
        </w:rPr>
        <w:t xml:space="preserve"> </w:t>
      </w:r>
      <w:r w:rsidRPr="00A90911">
        <w:t>socioecon</w:t>
      </w:r>
      <w:r w:rsidRPr="00A90911">
        <w:rPr>
          <w:lang w:val="ru-RU"/>
        </w:rPr>
        <w:t>ó</w:t>
      </w:r>
      <w:r w:rsidRPr="00A90911">
        <w:t>mica</w:t>
      </w:r>
      <w:r w:rsidRPr="00A90911">
        <w:rPr>
          <w:lang w:val="ru-RU"/>
        </w:rPr>
        <w:t xml:space="preserve"> </w:t>
      </w:r>
      <w:r w:rsidRPr="00A90911">
        <w:t xml:space="preserve">del distrito de </w:t>
      </w:r>
      <w:r w:rsidRPr="007901C8">
        <w:rPr>
          <w:lang w:val="ru-RU"/>
        </w:rPr>
        <w:t>Murghab</w:t>
      </w:r>
      <w:r w:rsidRPr="00A90911">
        <w:t>, provincia</w:t>
      </w:r>
      <w:r w:rsidRPr="00A90911">
        <w:rPr>
          <w:lang w:val="ru-RU"/>
        </w:rPr>
        <w:t xml:space="preserve"> </w:t>
      </w:r>
      <w:r w:rsidRPr="00A90911">
        <w:t>aut</w:t>
      </w:r>
      <w:r w:rsidRPr="00A90911">
        <w:rPr>
          <w:lang w:val="ru-RU"/>
        </w:rPr>
        <w:t>ó</w:t>
      </w:r>
      <w:r w:rsidRPr="00A90911">
        <w:t>noma</w:t>
      </w:r>
      <w:r w:rsidRPr="00A90911">
        <w:rPr>
          <w:lang w:val="ru-RU"/>
        </w:rPr>
        <w:t xml:space="preserve"> </w:t>
      </w:r>
      <w:r w:rsidRPr="00A90911">
        <w:t>de</w:t>
      </w:r>
      <w:r w:rsidRPr="00A90911">
        <w:rPr>
          <w:lang w:val="ru-RU"/>
        </w:rPr>
        <w:t xml:space="preserve"> </w:t>
      </w:r>
      <w:r w:rsidRPr="00A90911">
        <w:t>Gorno</w:t>
      </w:r>
      <w:r w:rsidRPr="00A90911">
        <w:rPr>
          <w:lang w:val="ru-RU"/>
        </w:rPr>
        <w:t>-</w:t>
      </w:r>
      <w:r w:rsidRPr="00A90911">
        <w:t>Badajsh</w:t>
      </w:r>
      <w:r>
        <w:t>á</w:t>
      </w:r>
      <w:r w:rsidRPr="00A90911">
        <w:t>n</w:t>
      </w:r>
      <w:r>
        <w:t>;</w:t>
      </w:r>
    </w:p>
    <w:p w:rsidR="00B46581" w:rsidRPr="00A90911" w:rsidRDefault="00B46581" w:rsidP="00B46581">
      <w:pPr>
        <w:pStyle w:val="Bullet1G"/>
      </w:pPr>
      <w:r w:rsidRPr="00A90911">
        <w:t>Instrucción</w:t>
      </w:r>
      <w:r w:rsidRPr="00A90911">
        <w:rPr>
          <w:lang w:val="ru-RU"/>
        </w:rPr>
        <w:t xml:space="preserve"> </w:t>
      </w:r>
      <w:r w:rsidRPr="00A90911">
        <w:t xml:space="preserve">para el cálculo de los coeficientes salariales por distrito, por trabajos en lugares desérticos, carentes de agua y montañosos, en su nueva redacción, aprobada por el Ministerio de Trabajo con el Nº </w:t>
      </w:r>
      <w:r w:rsidRPr="00A90911">
        <w:rPr>
          <w:lang w:val="ru-RU"/>
        </w:rPr>
        <w:t>115</w:t>
      </w:r>
      <w:r w:rsidRPr="00A90911">
        <w:t xml:space="preserve">, el </w:t>
      </w:r>
      <w:r w:rsidRPr="00A90911">
        <w:rPr>
          <w:lang w:val="ru-RU"/>
        </w:rPr>
        <w:t xml:space="preserve">6 </w:t>
      </w:r>
      <w:r w:rsidRPr="00A90911">
        <w:t>de julio de</w:t>
      </w:r>
      <w:r w:rsidRPr="00A90911">
        <w:rPr>
          <w:lang w:val="ru-RU"/>
        </w:rPr>
        <w:t xml:space="preserve"> 2005</w:t>
      </w:r>
      <w:r>
        <w:t>;</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Nº </w:t>
      </w:r>
      <w:r w:rsidRPr="00A90911">
        <w:rPr>
          <w:lang w:val="ru-RU"/>
        </w:rPr>
        <w:t>285</w:t>
      </w:r>
      <w:r w:rsidRPr="00A90911">
        <w:t>, de 1º de agosto de</w:t>
      </w:r>
      <w:r w:rsidRPr="00A90911">
        <w:rPr>
          <w:lang w:val="ru-RU"/>
        </w:rPr>
        <w:t xml:space="preserve"> 2005</w:t>
      </w:r>
      <w:r w:rsidRPr="00A90911">
        <w:t xml:space="preserve">, </w:t>
      </w:r>
      <w:r>
        <w:t xml:space="preserve">por la que se aprueba </w:t>
      </w:r>
      <w:r w:rsidRPr="00A90911">
        <w:t xml:space="preserve">la Lista de profesiones y cargos de las organizaciones e instituciones </w:t>
      </w:r>
      <w:r w:rsidRPr="007901C8">
        <w:rPr>
          <w:lang w:val="ru-RU"/>
        </w:rPr>
        <w:t>científicas</w:t>
      </w:r>
      <w:r w:rsidRPr="00A90911">
        <w:t>, docentes, dedicadas a la infancia, y de educación cultural</w:t>
      </w:r>
      <w:r w:rsidRPr="00A90911">
        <w:rPr>
          <w:lang w:val="ru-RU"/>
        </w:rPr>
        <w:t xml:space="preserve">, </w:t>
      </w:r>
      <w:r w:rsidRPr="00A90911">
        <w:t>cuyo personal tiene derecho a disfrutar de vacaciones de una duración superior a las vacaciones básicas de 28 días.</w:t>
      </w:r>
    </w:p>
    <w:p w:rsidR="00B46581" w:rsidRPr="00A90911" w:rsidRDefault="00B46581" w:rsidP="00B46581">
      <w:pPr>
        <w:pStyle w:val="H4G"/>
        <w:rPr>
          <w:lang w:val="ru-RU"/>
        </w:rPr>
      </w:pPr>
      <w:r>
        <w:tab/>
      </w:r>
      <w:r>
        <w:tab/>
      </w:r>
      <w:r w:rsidRPr="00A90911">
        <w:rPr>
          <w:lang w:val="ru-RU"/>
        </w:rPr>
        <w:t xml:space="preserve">2006: </w:t>
      </w:r>
    </w:p>
    <w:p w:rsidR="00B46581" w:rsidRPr="00A90911" w:rsidRDefault="00B46581" w:rsidP="00B46581">
      <w:pPr>
        <w:pStyle w:val="Bullet1G"/>
        <w:rPr>
          <w:lang w:val="ru-RU"/>
        </w:rPr>
      </w:pPr>
      <w:r w:rsidRPr="00A90911">
        <w:t>Decreto</w:t>
      </w:r>
      <w:r w:rsidRPr="00A90911">
        <w:rPr>
          <w:lang w:val="ru-RU"/>
        </w:rPr>
        <w:t xml:space="preserve"> </w:t>
      </w:r>
      <w:r w:rsidRPr="00A90911">
        <w:t>presidencial</w:t>
      </w:r>
      <w:r w:rsidRPr="00A90911">
        <w:rPr>
          <w:lang w:val="ru-RU"/>
        </w:rPr>
        <w:t xml:space="preserve"> </w:t>
      </w:r>
      <w:r w:rsidRPr="00A90911">
        <w:t>N</w:t>
      </w:r>
      <w:r w:rsidRPr="00A90911">
        <w:rPr>
          <w:lang w:val="ru-RU"/>
        </w:rPr>
        <w:t xml:space="preserve">º 1716, </w:t>
      </w:r>
      <w:r w:rsidRPr="00A90911">
        <w:t>de</w:t>
      </w:r>
      <w:r w:rsidRPr="00A90911">
        <w:rPr>
          <w:lang w:val="ru-RU"/>
        </w:rPr>
        <w:t xml:space="preserve"> 20 </w:t>
      </w:r>
      <w:r w:rsidRPr="00A90911">
        <w:t>de</w:t>
      </w:r>
      <w:r w:rsidRPr="00A90911">
        <w:rPr>
          <w:lang w:val="ru-RU"/>
        </w:rPr>
        <w:t xml:space="preserve"> </w:t>
      </w:r>
      <w:r w:rsidRPr="00A90911">
        <w:t>marzo</w:t>
      </w:r>
      <w:r w:rsidRPr="00A90911">
        <w:rPr>
          <w:lang w:val="ru-RU"/>
        </w:rPr>
        <w:t xml:space="preserve"> </w:t>
      </w:r>
      <w:r w:rsidRPr="00A90911">
        <w:t>de</w:t>
      </w:r>
      <w:r w:rsidRPr="00A90911">
        <w:rPr>
          <w:lang w:val="ru-RU"/>
        </w:rPr>
        <w:t xml:space="preserve"> 2006, </w:t>
      </w:r>
      <w:r w:rsidRPr="00A90911">
        <w:t xml:space="preserve">sobre las medidas encaminadas a mejorar la seguridad social de la población y aumentar el salario mínimo y los salarios actuales del personal de instituciones y organizaciones financiadas con cargo al </w:t>
      </w:r>
      <w:r w:rsidRPr="007901C8">
        <w:rPr>
          <w:lang w:val="ru-RU"/>
        </w:rPr>
        <w:t>presupuesto</w:t>
      </w:r>
      <w:r w:rsidRPr="00A90911">
        <w:t xml:space="preserve"> del Estado, las pensiones y las becas</w:t>
      </w:r>
      <w:r>
        <w:t>;</w:t>
      </w:r>
    </w:p>
    <w:p w:rsidR="00B46581" w:rsidRPr="00A90911" w:rsidRDefault="00B46581" w:rsidP="00B46581">
      <w:pPr>
        <w:pStyle w:val="Bullet1G"/>
        <w:rPr>
          <w:lang w:val="ru-RU"/>
        </w:rPr>
      </w:pPr>
      <w:r w:rsidRPr="00A90911">
        <w:t>Resolución gubernamental N</w:t>
      </w:r>
      <w:r>
        <w:t>º</w:t>
      </w:r>
      <w:r w:rsidRPr="00A90911">
        <w:t xml:space="preserve"> </w:t>
      </w:r>
      <w:r w:rsidRPr="00A90911">
        <w:rPr>
          <w:lang w:val="ru-RU"/>
        </w:rPr>
        <w:t>308</w:t>
      </w:r>
      <w:r w:rsidRPr="00A90911">
        <w:t>,</w:t>
      </w:r>
      <w:r w:rsidRPr="00A90911">
        <w:rPr>
          <w:lang w:val="ru-RU"/>
        </w:rPr>
        <w:t xml:space="preserve"> </w:t>
      </w:r>
      <w:r w:rsidRPr="00A90911">
        <w:t>de</w:t>
      </w:r>
      <w:r w:rsidRPr="00A90911">
        <w:rPr>
          <w:lang w:val="ru-RU"/>
        </w:rPr>
        <w:t xml:space="preserve"> 4 </w:t>
      </w:r>
      <w:r w:rsidRPr="00A90911">
        <w:t>de julio de</w:t>
      </w:r>
      <w:r w:rsidRPr="00A90911">
        <w:rPr>
          <w:lang w:val="ru-RU"/>
        </w:rPr>
        <w:t xml:space="preserve"> 2006</w:t>
      </w:r>
      <w:r w:rsidRPr="00A90911">
        <w:t>,</w:t>
      </w:r>
      <w:r w:rsidRPr="00A90911">
        <w:rPr>
          <w:lang w:val="ru-RU"/>
        </w:rPr>
        <w:t xml:space="preserve"> </w:t>
      </w:r>
      <w:r w:rsidRPr="00A90911">
        <w:t xml:space="preserve">relativa a la aprobación del Reglamento para el cálculo del salario medio devengado, con </w:t>
      </w:r>
      <w:r w:rsidRPr="007901C8">
        <w:rPr>
          <w:lang w:val="ru-RU"/>
        </w:rPr>
        <w:t>vistas</w:t>
      </w:r>
      <w:r w:rsidRPr="00A90911">
        <w:t xml:space="preserve"> al pago de vacaciones, prestaciones por incapacidad temporal y otros beneficios</w:t>
      </w:r>
      <w:r w:rsidRPr="00A90911">
        <w:rPr>
          <w:lang w:val="ru-RU"/>
        </w:rPr>
        <w:t xml:space="preserve">, </w:t>
      </w:r>
      <w:r w:rsidRPr="00A90911">
        <w:t>relacionados con el salario medio</w:t>
      </w:r>
      <w:r w:rsidRPr="00A90911">
        <w:rPr>
          <w:lang w:val="ru-RU"/>
        </w:rPr>
        <w:t xml:space="preserve">, </w:t>
      </w:r>
      <w:r w:rsidRPr="00A90911">
        <w:t xml:space="preserve">teniendo en cuenta las </w:t>
      </w:r>
      <w:r>
        <w:t xml:space="preserve">reformas </w:t>
      </w:r>
      <w:r w:rsidRPr="00A90911">
        <w:t>que se realizan actualmente en los órganos de poder del Estado y los órganos de las fuerzas del orden.</w:t>
      </w:r>
    </w:p>
    <w:p w:rsidR="00B46581" w:rsidRPr="00F23D20" w:rsidRDefault="00B46581" w:rsidP="00B46581">
      <w:pPr>
        <w:pStyle w:val="H4G"/>
      </w:pPr>
      <w:r>
        <w:tab/>
      </w:r>
      <w:r>
        <w:tab/>
      </w:r>
      <w:r w:rsidRPr="00A90911">
        <w:rPr>
          <w:lang w:val="ru-RU"/>
        </w:rPr>
        <w:t>2007</w:t>
      </w:r>
      <w:r>
        <w:t>:</w:t>
      </w:r>
    </w:p>
    <w:p w:rsidR="00B46581" w:rsidRPr="00A90911" w:rsidRDefault="00B46581" w:rsidP="00B46581">
      <w:pPr>
        <w:pStyle w:val="Bullet1G"/>
        <w:rPr>
          <w:lang w:val="ru-RU"/>
        </w:rPr>
      </w:pPr>
      <w:r w:rsidRPr="00A90911">
        <w:t xml:space="preserve"> Resolución gubernamental Nº </w:t>
      </w:r>
      <w:r w:rsidRPr="00A90911">
        <w:rPr>
          <w:lang w:val="ru-RU"/>
        </w:rPr>
        <w:t>313</w:t>
      </w:r>
      <w:r w:rsidRPr="00A90911">
        <w:t>, de</w:t>
      </w:r>
      <w:r w:rsidRPr="00A90911">
        <w:rPr>
          <w:lang w:val="ru-RU"/>
        </w:rPr>
        <w:t xml:space="preserve"> 1</w:t>
      </w:r>
      <w:r w:rsidRPr="00A90911">
        <w:t>º</w:t>
      </w:r>
      <w:r w:rsidRPr="00A90911">
        <w:rPr>
          <w:lang w:val="ru-RU"/>
        </w:rPr>
        <w:t xml:space="preserve"> </w:t>
      </w:r>
      <w:r w:rsidRPr="00A90911">
        <w:t>de junio de</w:t>
      </w:r>
      <w:r w:rsidRPr="00A90911">
        <w:rPr>
          <w:lang w:val="ru-RU"/>
        </w:rPr>
        <w:t xml:space="preserve"> 2007</w:t>
      </w:r>
      <w:r w:rsidRPr="00A90911">
        <w:t>, relativa a la aprobación del Reglamento para el cálculo del salario medio devengado, con vistas al pago de vacaciones, prestaciones por incapacidad temporal y otros beneficios</w:t>
      </w:r>
      <w:r w:rsidRPr="00A90911">
        <w:rPr>
          <w:lang w:val="ru-RU"/>
        </w:rPr>
        <w:t xml:space="preserve">, </w:t>
      </w:r>
      <w:r w:rsidRPr="00A90911">
        <w:t xml:space="preserve">relacionados con el salario </w:t>
      </w:r>
      <w:r w:rsidRPr="007901C8">
        <w:rPr>
          <w:lang w:val="ru-RU"/>
        </w:rPr>
        <w:t>medio</w:t>
      </w:r>
      <w:r>
        <w:t>;</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w:t>
      </w:r>
      <w:r w:rsidRPr="00A90911">
        <w:rPr>
          <w:lang w:val="ru-RU"/>
        </w:rPr>
        <w:t xml:space="preserve">º 658, </w:t>
      </w:r>
      <w:r w:rsidRPr="007901C8">
        <w:rPr>
          <w:lang w:val="ru-RU"/>
        </w:rPr>
        <w:t>de</w:t>
      </w:r>
      <w:r w:rsidRPr="00A90911">
        <w:rPr>
          <w:lang w:val="ru-RU"/>
        </w:rPr>
        <w:t xml:space="preserve"> 30 </w:t>
      </w:r>
      <w:r w:rsidRPr="00A90911">
        <w:t>de</w:t>
      </w:r>
      <w:r w:rsidRPr="00A90911">
        <w:rPr>
          <w:lang w:val="ru-RU"/>
        </w:rPr>
        <w:t xml:space="preserve"> </w:t>
      </w:r>
      <w:r w:rsidRPr="00A90911">
        <w:t>diciembre</w:t>
      </w:r>
      <w:r w:rsidRPr="00A90911">
        <w:rPr>
          <w:lang w:val="ru-RU"/>
        </w:rPr>
        <w:t xml:space="preserve"> </w:t>
      </w:r>
      <w:r w:rsidRPr="00A90911">
        <w:t>de</w:t>
      </w:r>
      <w:r w:rsidRPr="00A90911">
        <w:rPr>
          <w:lang w:val="ru-RU"/>
        </w:rPr>
        <w:t xml:space="preserve"> 2007, </w:t>
      </w:r>
      <w:r w:rsidRPr="00A90911">
        <w:t>que</w:t>
      </w:r>
      <w:r w:rsidRPr="00A90911">
        <w:rPr>
          <w:lang w:val="ru-RU"/>
        </w:rPr>
        <w:t xml:space="preserve"> </w:t>
      </w:r>
      <w:r w:rsidRPr="00A90911">
        <w:t>modifica</w:t>
      </w:r>
      <w:r w:rsidRPr="00A90911">
        <w:rPr>
          <w:lang w:val="ru-RU"/>
        </w:rPr>
        <w:t xml:space="preserve"> </w:t>
      </w:r>
      <w:r w:rsidRPr="00A90911">
        <w:t>la</w:t>
      </w:r>
      <w:r w:rsidRPr="00A90911">
        <w:rPr>
          <w:lang w:val="ru-RU"/>
        </w:rPr>
        <w:t xml:space="preserve"> </w:t>
      </w:r>
      <w:r w:rsidRPr="00A90911">
        <w:t>Decisi</w:t>
      </w:r>
      <w:r w:rsidRPr="00A90911">
        <w:rPr>
          <w:lang w:val="ru-RU"/>
        </w:rPr>
        <w:t>ó</w:t>
      </w:r>
      <w:r w:rsidRPr="00A90911">
        <w:t>n</w:t>
      </w:r>
      <w:r w:rsidRPr="00A90911">
        <w:rPr>
          <w:lang w:val="ru-RU"/>
        </w:rPr>
        <w:t xml:space="preserve"> </w:t>
      </w:r>
      <w:r w:rsidRPr="00A90911">
        <w:t>gubernamental</w:t>
      </w:r>
      <w:r w:rsidRPr="00A90911">
        <w:rPr>
          <w:lang w:val="ru-RU"/>
        </w:rPr>
        <w:t xml:space="preserve"> </w:t>
      </w:r>
      <w:r w:rsidRPr="00A90911">
        <w:t>N</w:t>
      </w:r>
      <w:r w:rsidRPr="00A90911">
        <w:rPr>
          <w:lang w:val="ru-RU"/>
        </w:rPr>
        <w:t xml:space="preserve">º 521, </w:t>
      </w:r>
      <w:r w:rsidRPr="00A90911">
        <w:t>de</w:t>
      </w:r>
      <w:r w:rsidRPr="00A90911">
        <w:rPr>
          <w:lang w:val="ru-RU"/>
        </w:rPr>
        <w:t xml:space="preserve"> 31 </w:t>
      </w:r>
      <w:r w:rsidRPr="00A90911">
        <w:t>de</w:t>
      </w:r>
      <w:r w:rsidRPr="00A90911">
        <w:rPr>
          <w:lang w:val="ru-RU"/>
        </w:rPr>
        <w:t xml:space="preserve"> </w:t>
      </w:r>
      <w:r w:rsidRPr="00A90911">
        <w:t>diciembre</w:t>
      </w:r>
      <w:r w:rsidRPr="00A90911">
        <w:rPr>
          <w:lang w:val="ru-RU"/>
        </w:rPr>
        <w:t xml:space="preserve"> </w:t>
      </w:r>
      <w:r w:rsidRPr="00A90911">
        <w:t>de</w:t>
      </w:r>
      <w:r w:rsidRPr="00A90911">
        <w:rPr>
          <w:lang w:val="ru-RU"/>
        </w:rPr>
        <w:t xml:space="preserve"> 2002, </w:t>
      </w:r>
      <w:r w:rsidRPr="00A90911">
        <w:t>relativa</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Lista</w:t>
      </w:r>
      <w:r w:rsidRPr="00A90911">
        <w:rPr>
          <w:lang w:val="ru-RU"/>
        </w:rPr>
        <w:t xml:space="preserve"> </w:t>
      </w:r>
      <w:r w:rsidRPr="00A90911">
        <w:t>de</w:t>
      </w:r>
      <w:r w:rsidRPr="00A90911">
        <w:rPr>
          <w:lang w:val="ru-RU"/>
        </w:rPr>
        <w:t xml:space="preserve"> </w:t>
      </w:r>
      <w:r>
        <w:t>industrias</w:t>
      </w:r>
      <w:r w:rsidRPr="00A90911">
        <w:rPr>
          <w:lang w:val="ru-RU"/>
        </w:rPr>
        <w:t xml:space="preserve">, </w:t>
      </w:r>
      <w:r w:rsidRPr="00A90911">
        <w:t>talleres</w:t>
      </w:r>
      <w:r w:rsidRPr="00A90911">
        <w:rPr>
          <w:lang w:val="ru-RU"/>
        </w:rPr>
        <w:t xml:space="preserve">, </w:t>
      </w:r>
      <w:r w:rsidRPr="00A90911">
        <w:t>profesiones</w:t>
      </w:r>
      <w:r w:rsidRPr="00A90911">
        <w:rPr>
          <w:lang w:val="ru-RU"/>
        </w:rPr>
        <w:t xml:space="preserve"> </w:t>
      </w:r>
      <w:r w:rsidRPr="00A90911">
        <w:t>y</w:t>
      </w:r>
      <w:r w:rsidRPr="00A90911">
        <w:rPr>
          <w:lang w:val="ru-RU"/>
        </w:rPr>
        <w:t xml:space="preserve"> </w:t>
      </w:r>
      <w:r w:rsidRPr="00A90911">
        <w:t>cargos</w:t>
      </w:r>
      <w:r w:rsidRPr="00A90911">
        <w:rPr>
          <w:lang w:val="ru-RU"/>
        </w:rPr>
        <w:t xml:space="preserve"> </w:t>
      </w:r>
      <w:r w:rsidRPr="00A90911">
        <w:t xml:space="preserve">con condiciones laborales </w:t>
      </w:r>
      <w:r>
        <w:t xml:space="preserve">nocivas </w:t>
      </w:r>
      <w:r w:rsidRPr="00A90911">
        <w:t xml:space="preserve">y </w:t>
      </w:r>
      <w:r>
        <w:t>penosas</w:t>
      </w:r>
      <w:r w:rsidRPr="00A90911">
        <w:rPr>
          <w:lang w:val="ru-RU"/>
        </w:rPr>
        <w:t xml:space="preserve">, </w:t>
      </w:r>
      <w:r w:rsidRPr="00A90911">
        <w:t>cuyo personal tiene derecho a una jornada de trabajo reducida y a vacaciones anuales adicionales</w:t>
      </w:r>
      <w:r>
        <w:t>;</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w:t>
      </w:r>
      <w:r>
        <w:t>º</w:t>
      </w:r>
      <w:r w:rsidRPr="00A90911">
        <w:rPr>
          <w:lang w:val="ru-RU"/>
        </w:rPr>
        <w:t xml:space="preserve"> 219, </w:t>
      </w:r>
      <w:r w:rsidRPr="00A90911">
        <w:t>de</w:t>
      </w:r>
      <w:r w:rsidRPr="00A90911">
        <w:rPr>
          <w:lang w:val="ru-RU"/>
        </w:rPr>
        <w:t xml:space="preserve"> 16 </w:t>
      </w:r>
      <w:r w:rsidRPr="00A90911">
        <w:t>de</w:t>
      </w:r>
      <w:r w:rsidRPr="00A90911">
        <w:rPr>
          <w:lang w:val="ru-RU"/>
        </w:rPr>
        <w:t xml:space="preserve"> </w:t>
      </w:r>
      <w:r w:rsidRPr="00A90911">
        <w:t>marzo</w:t>
      </w:r>
      <w:r w:rsidRPr="00A90911">
        <w:rPr>
          <w:lang w:val="ru-RU"/>
        </w:rPr>
        <w:t xml:space="preserve"> </w:t>
      </w:r>
      <w:r w:rsidRPr="00A90911">
        <w:t>de</w:t>
      </w:r>
      <w:r w:rsidRPr="00A90911">
        <w:rPr>
          <w:lang w:val="ru-RU"/>
        </w:rPr>
        <w:t xml:space="preserve"> 2007, </w:t>
      </w:r>
      <w:r w:rsidRPr="00A90911">
        <w:t>relativa</w:t>
      </w:r>
      <w:r w:rsidRPr="00A90911">
        <w:rPr>
          <w:lang w:val="ru-RU"/>
        </w:rPr>
        <w:t xml:space="preserve"> </w:t>
      </w:r>
      <w:r w:rsidRPr="00A90911">
        <w:t>al</w:t>
      </w:r>
      <w:r w:rsidRPr="00A90911">
        <w:rPr>
          <w:lang w:val="ru-RU"/>
        </w:rPr>
        <w:t xml:space="preserve"> </w:t>
      </w:r>
      <w:r w:rsidRPr="00A90911">
        <w:t>aumento</w:t>
      </w:r>
      <w:r w:rsidRPr="00A90911">
        <w:rPr>
          <w:lang w:val="ru-RU"/>
        </w:rPr>
        <w:t xml:space="preserve"> </w:t>
      </w:r>
      <w:r w:rsidRPr="00A90911">
        <w:t>de los salarios del personal de las instituciones y organizaciones financiadas con cargo al presupuesto del Estado, y de</w:t>
      </w:r>
      <w:r>
        <w:t xml:space="preserve"> </w:t>
      </w:r>
      <w:r w:rsidRPr="00A90911">
        <w:t>l</w:t>
      </w:r>
      <w:r>
        <w:t>a</w:t>
      </w:r>
      <w:r w:rsidRPr="00A90911">
        <w:t xml:space="preserve"> </w:t>
      </w:r>
      <w:r>
        <w:t xml:space="preserve">cuantía </w:t>
      </w:r>
      <w:r w:rsidRPr="00A90911">
        <w:t>de las pensiones sociales</w:t>
      </w:r>
      <w:r>
        <w:t>;</w:t>
      </w:r>
    </w:p>
    <w:p w:rsidR="00B46581" w:rsidRPr="00A90911" w:rsidRDefault="00B46581" w:rsidP="00B46581">
      <w:pPr>
        <w:pStyle w:val="Bullet1G"/>
      </w:pPr>
      <w:r w:rsidRPr="00A90911">
        <w:t>R</w:t>
      </w:r>
      <w:r w:rsidRPr="00A90911">
        <w:rPr>
          <w:lang w:val="ru-RU"/>
        </w:rPr>
        <w:t>esolución gubernamental</w:t>
      </w:r>
      <w:r w:rsidRPr="00A90911">
        <w:t xml:space="preserve"> N</w:t>
      </w:r>
      <w:r w:rsidRPr="00A90911">
        <w:rPr>
          <w:lang w:val="ru-RU"/>
        </w:rPr>
        <w:t xml:space="preserve">º 147, </w:t>
      </w:r>
      <w:r w:rsidRPr="00A90911">
        <w:t>de</w:t>
      </w:r>
      <w:r w:rsidRPr="00A90911">
        <w:rPr>
          <w:lang w:val="ru-RU"/>
        </w:rPr>
        <w:t xml:space="preserve"> 3 </w:t>
      </w:r>
      <w:r w:rsidRPr="00A90911">
        <w:t>de</w:t>
      </w:r>
      <w:r w:rsidRPr="00A90911">
        <w:rPr>
          <w:lang w:val="ru-RU"/>
        </w:rPr>
        <w:t xml:space="preserve"> </w:t>
      </w:r>
      <w:r w:rsidRPr="00A90911">
        <w:t>abril</w:t>
      </w:r>
      <w:r w:rsidRPr="00A90911">
        <w:rPr>
          <w:lang w:val="ru-RU"/>
        </w:rPr>
        <w:t xml:space="preserve"> </w:t>
      </w:r>
      <w:r w:rsidRPr="00A90911">
        <w:t>de</w:t>
      </w:r>
      <w:r w:rsidRPr="00A90911">
        <w:rPr>
          <w:lang w:val="ru-RU"/>
        </w:rPr>
        <w:t xml:space="preserve"> 2007, </w:t>
      </w:r>
      <w:r w:rsidRPr="00A90911">
        <w:t>relativa</w:t>
      </w:r>
      <w:r w:rsidRPr="00A90911">
        <w:rPr>
          <w:lang w:val="ru-RU"/>
        </w:rPr>
        <w:t xml:space="preserve"> </w:t>
      </w:r>
      <w:r w:rsidRPr="00A90911">
        <w:t>al</w:t>
      </w:r>
      <w:r w:rsidRPr="00A90911">
        <w:rPr>
          <w:lang w:val="ru-RU"/>
        </w:rPr>
        <w:t xml:space="preserve"> </w:t>
      </w:r>
      <w:r w:rsidRPr="00A90911">
        <w:t>Programa</w:t>
      </w:r>
      <w:r w:rsidRPr="00A90911">
        <w:rPr>
          <w:lang w:val="ru-RU"/>
        </w:rPr>
        <w:t xml:space="preserve"> </w:t>
      </w:r>
      <w:r w:rsidRPr="00A90911">
        <w:t>de</w:t>
      </w:r>
      <w:r w:rsidRPr="00A90911">
        <w:rPr>
          <w:lang w:val="ru-RU"/>
        </w:rPr>
        <w:t xml:space="preserve"> </w:t>
      </w:r>
      <w:r w:rsidRPr="00A90911">
        <w:t>cooperaci</w:t>
      </w:r>
      <w:r w:rsidRPr="00A90911">
        <w:rPr>
          <w:lang w:val="ru-RU"/>
        </w:rPr>
        <w:t>ó</w:t>
      </w:r>
      <w:r w:rsidRPr="00A90911">
        <w:t>n</w:t>
      </w:r>
      <w:r w:rsidRPr="00A90911">
        <w:rPr>
          <w:lang w:val="ru-RU"/>
        </w:rPr>
        <w:t xml:space="preserve"> </w:t>
      </w:r>
      <w:r w:rsidRPr="00A90911">
        <w:t>entre</w:t>
      </w:r>
      <w:r w:rsidRPr="00A90911">
        <w:rPr>
          <w:lang w:val="ru-RU"/>
        </w:rPr>
        <w:t xml:space="preserve"> </w:t>
      </w:r>
      <w:r w:rsidRPr="00A90911">
        <w:t>los</w:t>
      </w:r>
      <w:r w:rsidRPr="00A90911">
        <w:rPr>
          <w:lang w:val="ru-RU"/>
        </w:rPr>
        <w:t xml:space="preserve"> </w:t>
      </w:r>
      <w:r w:rsidRPr="00A90911">
        <w:t>asociados</w:t>
      </w:r>
      <w:r w:rsidRPr="00A90911">
        <w:rPr>
          <w:lang w:val="ru-RU"/>
        </w:rPr>
        <w:t xml:space="preserve"> </w:t>
      </w:r>
      <w:r w:rsidRPr="00A90911">
        <w:t>tripartitos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y</w:t>
      </w:r>
      <w:r w:rsidRPr="00A90911">
        <w:rPr>
          <w:lang w:val="ru-RU"/>
        </w:rPr>
        <w:t xml:space="preserve"> </w:t>
      </w:r>
      <w:r w:rsidRPr="00A90911">
        <w:t>la Organización Internacional del Trabajo en la esfera del Trabajo Decente para el período</w:t>
      </w:r>
      <w:r w:rsidRPr="00A90911">
        <w:rPr>
          <w:lang w:val="ru-RU"/>
        </w:rPr>
        <w:t xml:space="preserve"> 2007-2009</w:t>
      </w:r>
      <w:r w:rsidRPr="00A90911">
        <w:t>.</w:t>
      </w:r>
    </w:p>
    <w:p w:rsidR="00B46581" w:rsidRPr="00A90911" w:rsidRDefault="00B46581" w:rsidP="00B46581">
      <w:pPr>
        <w:pStyle w:val="H4G"/>
        <w:rPr>
          <w:lang w:val="ru-RU"/>
        </w:rPr>
      </w:pPr>
      <w:r>
        <w:tab/>
      </w:r>
      <w:r>
        <w:tab/>
      </w:r>
      <w:r w:rsidRPr="00A90911">
        <w:rPr>
          <w:lang w:val="ru-RU"/>
        </w:rPr>
        <w:t xml:space="preserve">2008: </w:t>
      </w:r>
    </w:p>
    <w:p w:rsidR="00B46581" w:rsidRPr="00A90911" w:rsidRDefault="00B46581" w:rsidP="00B46581">
      <w:pPr>
        <w:pStyle w:val="Bullet1G"/>
      </w:pPr>
      <w:r w:rsidRPr="00A90911">
        <w:t>R</w:t>
      </w:r>
      <w:r w:rsidRPr="00A90911">
        <w:rPr>
          <w:lang w:val="ru-RU"/>
        </w:rPr>
        <w:t>esolución gubernamental</w:t>
      </w:r>
      <w:r w:rsidRPr="00A90911">
        <w:t xml:space="preserve"> N</w:t>
      </w:r>
      <w:r w:rsidRPr="00A90911">
        <w:rPr>
          <w:lang w:val="ru-RU"/>
        </w:rPr>
        <w:t xml:space="preserve">º 98, </w:t>
      </w:r>
      <w:r w:rsidRPr="00A90911">
        <w:t>de</w:t>
      </w:r>
      <w:r w:rsidRPr="00A90911">
        <w:rPr>
          <w:lang w:val="ru-RU"/>
        </w:rPr>
        <w:t xml:space="preserve"> 5 </w:t>
      </w:r>
      <w:r w:rsidRPr="00A90911">
        <w:t>de</w:t>
      </w:r>
      <w:r w:rsidRPr="00A90911">
        <w:rPr>
          <w:lang w:val="ru-RU"/>
        </w:rPr>
        <w:t xml:space="preserve"> </w:t>
      </w:r>
      <w:r w:rsidRPr="00A90911">
        <w:t>marzo</w:t>
      </w:r>
      <w:r w:rsidRPr="00A90911">
        <w:rPr>
          <w:lang w:val="ru-RU"/>
        </w:rPr>
        <w:t xml:space="preserve"> </w:t>
      </w:r>
      <w:r w:rsidRPr="00A90911">
        <w:t>de</w:t>
      </w:r>
      <w:r w:rsidRPr="00A90911">
        <w:rPr>
          <w:lang w:val="ru-RU"/>
        </w:rPr>
        <w:t xml:space="preserve"> 2008, </w:t>
      </w:r>
      <w:r w:rsidRPr="00A90911">
        <w:t>por</w:t>
      </w:r>
      <w:r w:rsidRPr="00A90911">
        <w:rPr>
          <w:lang w:val="ru-RU"/>
        </w:rPr>
        <w:t xml:space="preserve"> </w:t>
      </w:r>
      <w:r w:rsidRPr="00A90911">
        <w:t>la</w:t>
      </w:r>
      <w:r w:rsidRPr="00A90911">
        <w:rPr>
          <w:lang w:val="ru-RU"/>
        </w:rPr>
        <w:t xml:space="preserve"> </w:t>
      </w:r>
      <w:r w:rsidRPr="00A90911">
        <w:t>que</w:t>
      </w:r>
      <w:r w:rsidRPr="00A90911">
        <w:rPr>
          <w:lang w:val="ru-RU"/>
        </w:rPr>
        <w:t xml:space="preserve"> </w:t>
      </w:r>
      <w:r w:rsidRPr="00A90911">
        <w:t>se</w:t>
      </w:r>
      <w:r w:rsidRPr="00A90911">
        <w:rPr>
          <w:lang w:val="ru-RU"/>
        </w:rPr>
        <w:t xml:space="preserve"> </w:t>
      </w:r>
      <w:r w:rsidRPr="00A90911">
        <w:t>aprobó la Concepción de la reforma salarial en la República de Tayikistán</w:t>
      </w:r>
      <w:r>
        <w:t>;</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Nº </w:t>
      </w:r>
      <w:r w:rsidRPr="00A90911">
        <w:rPr>
          <w:lang w:val="ru-RU"/>
        </w:rPr>
        <w:t>173</w:t>
      </w:r>
      <w:r w:rsidRPr="00A90911">
        <w:t>, de 1</w:t>
      </w:r>
      <w:r>
        <w:t>º</w:t>
      </w:r>
      <w:r w:rsidRPr="00A90911">
        <w:t xml:space="preserve"> de abril de </w:t>
      </w:r>
      <w:r w:rsidRPr="00A90911">
        <w:rPr>
          <w:lang w:val="ru-RU"/>
        </w:rPr>
        <w:t xml:space="preserve">2008, </w:t>
      </w:r>
      <w:r w:rsidRPr="00A90911">
        <w:t>relativa al Reglamento de la comisión tripartita para la regulación de las relaciones sociolaborales en la Repúbli</w:t>
      </w:r>
      <w:r>
        <w:t>ca de Tayikistán;</w:t>
      </w:r>
    </w:p>
    <w:p w:rsidR="00B46581" w:rsidRPr="00A90911" w:rsidRDefault="00B46581" w:rsidP="00B46581">
      <w:pPr>
        <w:pStyle w:val="Bullet1G"/>
        <w:rPr>
          <w:lang w:val="ru-RU"/>
        </w:rPr>
      </w:pPr>
      <w:r w:rsidRPr="00A90911">
        <w:t xml:space="preserve">Decreto presidencial Nº </w:t>
      </w:r>
      <w:r w:rsidRPr="00A90911">
        <w:rPr>
          <w:lang w:val="ru-RU"/>
        </w:rPr>
        <w:t>480</w:t>
      </w:r>
      <w:r w:rsidRPr="00A90911">
        <w:t>,</w:t>
      </w:r>
      <w:r w:rsidRPr="00A90911">
        <w:rPr>
          <w:lang w:val="ru-RU"/>
        </w:rPr>
        <w:t xml:space="preserve"> </w:t>
      </w:r>
      <w:r w:rsidRPr="00A90911">
        <w:t xml:space="preserve">de </w:t>
      </w:r>
      <w:r w:rsidRPr="00A90911">
        <w:rPr>
          <w:lang w:val="ru-RU"/>
        </w:rPr>
        <w:t xml:space="preserve">20 </w:t>
      </w:r>
      <w:r w:rsidRPr="00A90911">
        <w:t>de junio de</w:t>
      </w:r>
      <w:r w:rsidRPr="00A90911">
        <w:rPr>
          <w:lang w:val="ru-RU"/>
        </w:rPr>
        <w:t xml:space="preserve"> 2008, </w:t>
      </w:r>
      <w:r w:rsidRPr="00A90911">
        <w:t>sobre las medidas encaminadas a reforzar la seguridad social de la población y aumentar los salarios actuales del personal de las instituciones y organizaciones financiadas con cargo al presupuesto del Estado, las pensiones y las becas.</w:t>
      </w:r>
    </w:p>
    <w:p w:rsidR="00B46581" w:rsidRPr="00A90911" w:rsidRDefault="00B46581" w:rsidP="00B46581">
      <w:pPr>
        <w:pStyle w:val="H4G"/>
        <w:rPr>
          <w:lang w:val="ru-RU"/>
        </w:rPr>
      </w:pPr>
      <w:r>
        <w:tab/>
      </w:r>
      <w:r>
        <w:tab/>
      </w:r>
      <w:r w:rsidRPr="00A90911">
        <w:rPr>
          <w:lang w:val="ru-RU"/>
        </w:rPr>
        <w:t xml:space="preserve">2009: </w:t>
      </w:r>
    </w:p>
    <w:p w:rsidR="00B46581" w:rsidRPr="00A90911" w:rsidRDefault="00B46581" w:rsidP="00B46581">
      <w:pPr>
        <w:pStyle w:val="Bullet1G"/>
        <w:rPr>
          <w:lang w:val="ru-RU"/>
        </w:rPr>
      </w:pPr>
      <w:r w:rsidRPr="00A90911">
        <w:t>Decreto presidencial Nº 6</w:t>
      </w:r>
      <w:r w:rsidRPr="00A90911">
        <w:rPr>
          <w:lang w:val="ru-RU"/>
        </w:rPr>
        <w:t>71</w:t>
      </w:r>
      <w:r w:rsidRPr="00A90911">
        <w:t xml:space="preserve">, de </w:t>
      </w:r>
      <w:r w:rsidRPr="00A90911">
        <w:rPr>
          <w:lang w:val="ru-RU"/>
        </w:rPr>
        <w:t xml:space="preserve">20 </w:t>
      </w:r>
      <w:r w:rsidRPr="007901C8">
        <w:rPr>
          <w:lang w:val="ru-RU"/>
        </w:rPr>
        <w:t>de junio de</w:t>
      </w:r>
      <w:r w:rsidRPr="00A90911">
        <w:rPr>
          <w:lang w:val="ru-RU"/>
        </w:rPr>
        <w:t xml:space="preserve"> 2009</w:t>
      </w:r>
      <w:r w:rsidRPr="007901C8">
        <w:rPr>
          <w:lang w:val="ru-RU"/>
        </w:rPr>
        <w:t>, sobre las medidas encaminadas a reforzar la seguridad social de la población y aumentar los salarios</w:t>
      </w:r>
      <w:r w:rsidRPr="00A90911">
        <w:t xml:space="preserve"> actuales del personal de las organizaciones e instituciones de la esfera social</w:t>
      </w:r>
      <w:r>
        <w:t>;</w:t>
      </w:r>
    </w:p>
    <w:p w:rsidR="00B46581" w:rsidRPr="00A90911" w:rsidRDefault="00B46581" w:rsidP="00B46581">
      <w:pPr>
        <w:pStyle w:val="Bullet1G"/>
      </w:pPr>
      <w:r w:rsidRPr="00A90911">
        <w:t>C</w:t>
      </w:r>
      <w:r w:rsidRPr="00A90911">
        <w:rPr>
          <w:lang w:val="ru-RU"/>
        </w:rPr>
        <w:t>ó</w:t>
      </w:r>
      <w:r w:rsidRPr="00A90911">
        <w:t>digo</w:t>
      </w:r>
      <w:r w:rsidRPr="00A90911">
        <w:rPr>
          <w:lang w:val="ru-RU"/>
        </w:rPr>
        <w:t xml:space="preserve"> </w:t>
      </w:r>
      <w:r w:rsidRPr="00A90911">
        <w:t>de</w:t>
      </w:r>
      <w:r w:rsidRPr="00A90911">
        <w:rPr>
          <w:lang w:val="ru-RU"/>
        </w:rPr>
        <w:t xml:space="preserve"> </w:t>
      </w:r>
      <w:r>
        <w:t>Infracciones</w:t>
      </w:r>
      <w:r w:rsidRPr="00A90911">
        <w:rPr>
          <w:lang w:val="ru-RU"/>
        </w:rPr>
        <w:t xml:space="preserve"> </w:t>
      </w:r>
      <w:r>
        <w:t>A</w:t>
      </w:r>
      <w:r w:rsidRPr="00A90911">
        <w:t>dministrativ</w:t>
      </w:r>
      <w:r>
        <w:t>a</w:t>
      </w:r>
      <w:r w:rsidRPr="00A90911">
        <w:t>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 xml:space="preserve">Nº </w:t>
      </w:r>
      <w:r w:rsidRPr="00A90911">
        <w:rPr>
          <w:lang w:val="ru-RU"/>
        </w:rPr>
        <w:t>43</w:t>
      </w:r>
      <w:r w:rsidRPr="00A90911">
        <w:t>, de</w:t>
      </w:r>
      <w:r w:rsidRPr="00A90911">
        <w:rPr>
          <w:lang w:val="ru-RU"/>
        </w:rPr>
        <w:t xml:space="preserve"> </w:t>
      </w:r>
      <w:r w:rsidRPr="00A90911">
        <w:t>1º</w:t>
      </w:r>
      <w:r>
        <w:t> </w:t>
      </w:r>
      <w:r w:rsidRPr="00A90911">
        <w:t>de abril de</w:t>
      </w:r>
      <w:r w:rsidRPr="00A90911">
        <w:rPr>
          <w:lang w:val="ru-RU"/>
        </w:rPr>
        <w:t xml:space="preserve"> 2009</w:t>
      </w:r>
      <w:r>
        <w:t>;</w:t>
      </w:r>
    </w:p>
    <w:p w:rsidR="00B46581" w:rsidRPr="00A90911" w:rsidRDefault="00B46581" w:rsidP="00B46581">
      <w:pPr>
        <w:pStyle w:val="Bullet1G"/>
        <w:rPr>
          <w:lang w:val="ru-RU"/>
        </w:rPr>
      </w:pPr>
      <w:r w:rsidRPr="00A90911">
        <w:t>Instrucci</w:t>
      </w:r>
      <w:r w:rsidRPr="00A90911">
        <w:rPr>
          <w:lang w:val="ru-RU"/>
        </w:rPr>
        <w:t>ó</w:t>
      </w:r>
      <w:r w:rsidRPr="00A90911">
        <w:t>n</w:t>
      </w:r>
      <w:r w:rsidRPr="00A90911">
        <w:rPr>
          <w:lang w:val="ru-RU"/>
        </w:rPr>
        <w:t xml:space="preserve"> </w:t>
      </w:r>
      <w:r w:rsidRPr="00A90911">
        <w:t xml:space="preserve">Nº </w:t>
      </w:r>
      <w:r w:rsidRPr="00A90911">
        <w:rPr>
          <w:lang w:val="ru-RU"/>
        </w:rPr>
        <w:t>479</w:t>
      </w:r>
      <w:r w:rsidRPr="00A90911">
        <w:t>, relativa al</w:t>
      </w:r>
      <w:r w:rsidRPr="00A90911">
        <w:rPr>
          <w:lang w:val="ru-RU"/>
        </w:rPr>
        <w:t xml:space="preserve"> </w:t>
      </w:r>
      <w:r w:rsidRPr="00A90911">
        <w:t>pago</w:t>
      </w:r>
      <w:r w:rsidRPr="00A90911">
        <w:rPr>
          <w:lang w:val="ru-RU"/>
        </w:rPr>
        <w:t xml:space="preserve"> </w:t>
      </w:r>
      <w:r w:rsidRPr="00A90911">
        <w:t>de</w:t>
      </w:r>
      <w:r w:rsidRPr="00A90911">
        <w:rPr>
          <w:lang w:val="ru-RU"/>
        </w:rPr>
        <w:t xml:space="preserve"> </w:t>
      </w:r>
      <w:r w:rsidRPr="00A90911">
        <w:t>sumas</w:t>
      </w:r>
      <w:r w:rsidRPr="00A90911">
        <w:rPr>
          <w:lang w:val="ru-RU"/>
        </w:rPr>
        <w:t xml:space="preserve"> </w:t>
      </w:r>
      <w:r w:rsidRPr="00A90911">
        <w:t>adicionales</w:t>
      </w:r>
      <w:r w:rsidRPr="00A90911">
        <w:rPr>
          <w:lang w:val="ru-RU"/>
        </w:rPr>
        <w:t xml:space="preserve"> </w:t>
      </w:r>
      <w:r w:rsidRPr="00A90911">
        <w:t>a</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a</w:t>
      </w:r>
      <w:r w:rsidRPr="00A90911">
        <w:rPr>
          <w:lang w:val="ru-RU"/>
        </w:rPr>
        <w:t xml:space="preserve"> </w:t>
      </w:r>
      <w:r w:rsidRPr="00A90911">
        <w:t>quienes</w:t>
      </w:r>
      <w:r w:rsidRPr="00A90911">
        <w:rPr>
          <w:lang w:val="ru-RU"/>
        </w:rPr>
        <w:t xml:space="preserve"> </w:t>
      </w:r>
      <w:r w:rsidRPr="00A90911">
        <w:t>no</w:t>
      </w:r>
      <w:r w:rsidRPr="00A90911">
        <w:rPr>
          <w:lang w:val="ru-RU"/>
        </w:rPr>
        <w:t xml:space="preserve"> </w:t>
      </w:r>
      <w:r w:rsidRPr="00A90911">
        <w:t>les hayan sido</w:t>
      </w:r>
      <w:r w:rsidRPr="00A90911">
        <w:rPr>
          <w:lang w:val="ru-RU"/>
        </w:rPr>
        <w:t xml:space="preserve"> </w:t>
      </w:r>
      <w:r w:rsidRPr="00A90911">
        <w:t>abonados</w:t>
      </w:r>
      <w:r w:rsidRPr="00A90911">
        <w:rPr>
          <w:lang w:val="ru-RU"/>
        </w:rPr>
        <w:t xml:space="preserve"> </w:t>
      </w:r>
      <w:r w:rsidRPr="00A90911">
        <w:t>puntualmente</w:t>
      </w:r>
      <w:r w:rsidRPr="00A90911">
        <w:rPr>
          <w:lang w:val="ru-RU"/>
        </w:rPr>
        <w:t xml:space="preserve"> </w:t>
      </w:r>
      <w:r w:rsidRPr="00A90911">
        <w:t>sus</w:t>
      </w:r>
      <w:r w:rsidRPr="00A90911">
        <w:rPr>
          <w:lang w:val="ru-RU"/>
        </w:rPr>
        <w:t xml:space="preserve"> </w:t>
      </w:r>
      <w:r w:rsidRPr="00A90911">
        <w:t>salarios</w:t>
      </w:r>
      <w:r w:rsidRPr="00A90911">
        <w:rPr>
          <w:lang w:val="ru-RU"/>
        </w:rPr>
        <w:t xml:space="preserve"> </w:t>
      </w:r>
      <w:r w:rsidRPr="00A90911">
        <w:t>por</w:t>
      </w:r>
      <w:r w:rsidRPr="00A90911">
        <w:rPr>
          <w:lang w:val="ru-RU"/>
        </w:rPr>
        <w:t xml:space="preserve"> </w:t>
      </w:r>
      <w:r w:rsidRPr="00A90911">
        <w:t>sus</w:t>
      </w:r>
      <w:r w:rsidRPr="00A90911">
        <w:rPr>
          <w:lang w:val="ru-RU"/>
        </w:rPr>
        <w:t xml:space="preserve"> </w:t>
      </w:r>
      <w:r w:rsidRPr="00A90911">
        <w:t>empleadores</w:t>
      </w:r>
      <w:r w:rsidRPr="00A90911">
        <w:rPr>
          <w:lang w:val="ru-RU"/>
        </w:rPr>
        <w:t xml:space="preserve">, </w:t>
      </w:r>
      <w:r w:rsidRPr="00A90911">
        <w:t>de</w:t>
      </w:r>
      <w:r w:rsidRPr="00A90911">
        <w:rPr>
          <w:lang w:val="ru-RU"/>
        </w:rPr>
        <w:t xml:space="preserve"> 30 </w:t>
      </w:r>
      <w:r w:rsidRPr="00A90911">
        <w:t>de enero de</w:t>
      </w:r>
      <w:r w:rsidRPr="00A90911">
        <w:rPr>
          <w:lang w:val="ru-RU"/>
        </w:rPr>
        <w:t xml:space="preserve"> 2009</w:t>
      </w:r>
      <w:r>
        <w:t>;</w:t>
      </w:r>
    </w:p>
    <w:p w:rsidR="00B46581" w:rsidRPr="00A90911" w:rsidRDefault="00B46581" w:rsidP="00B46581">
      <w:pPr>
        <w:pStyle w:val="Bullet1G"/>
        <w:rPr>
          <w:lang w:val="ru-RU"/>
        </w:rPr>
      </w:pPr>
      <w:r w:rsidRPr="00A90911">
        <w:t>R</w:t>
      </w:r>
      <w:r w:rsidRPr="00A90911">
        <w:rPr>
          <w:lang w:val="ru-RU"/>
        </w:rPr>
        <w:t>esolución gubernamental</w:t>
      </w:r>
      <w:r w:rsidRPr="00A90911">
        <w:t xml:space="preserve"> Nº </w:t>
      </w:r>
      <w:r w:rsidRPr="00A90911">
        <w:rPr>
          <w:lang w:val="ru-RU"/>
        </w:rPr>
        <w:t>181</w:t>
      </w:r>
      <w:r w:rsidRPr="00A90911">
        <w:t>, de</w:t>
      </w:r>
      <w:r w:rsidRPr="00A90911">
        <w:rPr>
          <w:lang w:val="ru-RU"/>
        </w:rPr>
        <w:t xml:space="preserve"> 2 </w:t>
      </w:r>
      <w:r w:rsidRPr="00A90911">
        <w:t>de abril de</w:t>
      </w:r>
      <w:r w:rsidRPr="00A90911">
        <w:rPr>
          <w:lang w:val="ru-RU"/>
        </w:rPr>
        <w:t xml:space="preserve"> 2009, </w:t>
      </w:r>
      <w:r w:rsidRPr="00A90911">
        <w:t xml:space="preserve">por la cual se aprueban las normas del establecimiento de cuotas </w:t>
      </w:r>
      <w:r>
        <w:t xml:space="preserve">de empleo </w:t>
      </w:r>
      <w:r w:rsidRPr="00A90911">
        <w:t>de algunos grupos de población.</w:t>
      </w:r>
    </w:p>
    <w:p w:rsidR="00B46581" w:rsidRPr="00A90911" w:rsidRDefault="00B46581" w:rsidP="00B46581">
      <w:pPr>
        <w:pStyle w:val="H23G"/>
        <w:rPr>
          <w:lang w:val="ru-RU"/>
        </w:rPr>
      </w:pPr>
      <w:r w:rsidRPr="00A90911">
        <w:rPr>
          <w:lang w:val="ru-RU"/>
        </w:rPr>
        <w:tab/>
      </w:r>
      <w:r w:rsidRPr="00A90911">
        <w:rPr>
          <w:lang w:val="ru-RU"/>
        </w:rPr>
        <w:tab/>
      </w:r>
      <w:r w:rsidRPr="00A90911">
        <w:t>Aplicaci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legislaci</w:t>
      </w:r>
      <w:r w:rsidRPr="00A90911">
        <w:rPr>
          <w:lang w:val="ru-RU"/>
        </w:rPr>
        <w:t>ó</w:t>
      </w:r>
      <w:r w:rsidRPr="00A90911">
        <w:t>n</w:t>
      </w:r>
      <w:r w:rsidRPr="00A90911">
        <w:rPr>
          <w:lang w:val="ru-RU"/>
        </w:rPr>
        <w:t xml:space="preserve"> </w:t>
      </w:r>
      <w:r w:rsidRPr="00A90911">
        <w:t>laboral</w:t>
      </w:r>
      <w:r w:rsidRPr="00A90911">
        <w:rPr>
          <w:lang w:val="ru-RU"/>
        </w:rPr>
        <w:t xml:space="preserve"> </w:t>
      </w:r>
      <w:r w:rsidRPr="00A90911">
        <w:t>a</w:t>
      </w:r>
      <w:r w:rsidRPr="00A90911">
        <w:rPr>
          <w:lang w:val="ru-RU"/>
        </w:rPr>
        <w:t xml:space="preserve"> </w:t>
      </w:r>
      <w:r w:rsidRPr="00A90911">
        <w:t>los</w:t>
      </w:r>
      <w:r w:rsidRPr="00A90911">
        <w:rPr>
          <w:lang w:val="ru-RU"/>
        </w:rPr>
        <w:t xml:space="preserve"> </w:t>
      </w:r>
      <w:r w:rsidRPr="00A90911">
        <w:t>ciudadanos</w:t>
      </w:r>
      <w:r w:rsidRPr="00A90911">
        <w:rPr>
          <w:lang w:val="ru-RU"/>
        </w:rPr>
        <w:t xml:space="preserve"> </w:t>
      </w:r>
      <w:r w:rsidRPr="00A90911">
        <w:t>extranjeros</w:t>
      </w:r>
      <w:r w:rsidRPr="00A90911">
        <w:rPr>
          <w:lang w:val="ru-RU"/>
        </w:rPr>
        <w:t xml:space="preserve">, </w:t>
      </w:r>
      <w:r w:rsidRPr="00A90911">
        <w:t>los</w:t>
      </w:r>
      <w:r w:rsidRPr="00A90911">
        <w:rPr>
          <w:lang w:val="ru-RU"/>
        </w:rPr>
        <w:t xml:space="preserve"> </w:t>
      </w:r>
      <w:r w:rsidRPr="00A90911">
        <w:t>ap</w:t>
      </w:r>
      <w:r w:rsidRPr="00A90911">
        <w:rPr>
          <w:lang w:val="ru-RU"/>
        </w:rPr>
        <w:t>á</w:t>
      </w:r>
      <w:r w:rsidRPr="00A90911">
        <w:t>tridas</w:t>
      </w:r>
      <w:r w:rsidRPr="00A90911">
        <w:rPr>
          <w:lang w:val="ru-RU"/>
        </w:rPr>
        <w:t xml:space="preserve"> </w:t>
      </w:r>
      <w:r w:rsidRPr="00A90911">
        <w:t>y</w:t>
      </w:r>
      <w:r>
        <w:br/>
      </w:r>
      <w:r w:rsidRPr="00A90911">
        <w:t>las</w:t>
      </w:r>
      <w:r w:rsidRPr="00A90911">
        <w:rPr>
          <w:lang w:val="ru-RU"/>
        </w:rPr>
        <w:t xml:space="preserve"> </w:t>
      </w:r>
      <w:r w:rsidRPr="00A90911">
        <w:t>empresas</w:t>
      </w:r>
      <w:r w:rsidRPr="00A90911">
        <w:rPr>
          <w:lang w:val="ru-RU"/>
        </w:rPr>
        <w:t xml:space="preserve"> </w:t>
      </w:r>
      <w:r w:rsidRPr="00A90911">
        <w:t>extranjeras</w:t>
      </w:r>
      <w:r w:rsidRPr="00A90911">
        <w:rPr>
          <w:lang w:val="ru-RU"/>
        </w:rPr>
        <w:t xml:space="preserve"> </w:t>
      </w:r>
    </w:p>
    <w:p w:rsidR="00B46581" w:rsidRPr="00A90911" w:rsidRDefault="00B46581" w:rsidP="00B46581">
      <w:pPr>
        <w:pStyle w:val="SingleTxtG"/>
      </w:pPr>
      <w:r w:rsidRPr="00A90911">
        <w:rPr>
          <w:lang w:val="ru-RU"/>
        </w:rPr>
        <w:t>79.</w:t>
      </w:r>
      <w:r w:rsidRPr="00A90911">
        <w:rPr>
          <w:lang w:val="ru-RU"/>
        </w:rPr>
        <w:tab/>
      </w:r>
      <w:r w:rsidRPr="00A90911">
        <w:t>La</w:t>
      </w:r>
      <w:r w:rsidRPr="00A90911">
        <w:rPr>
          <w:lang w:val="ru-RU"/>
        </w:rPr>
        <w:t xml:space="preserve"> </w:t>
      </w:r>
      <w:r w:rsidRPr="00A90911">
        <w:t>legislaci</w:t>
      </w:r>
      <w:r w:rsidRPr="00A90911">
        <w:rPr>
          <w:lang w:val="ru-RU"/>
        </w:rPr>
        <w:t>ó</w:t>
      </w:r>
      <w:r w:rsidRPr="00A90911">
        <w:t>n</w:t>
      </w:r>
      <w:r w:rsidRPr="00A90911">
        <w:rPr>
          <w:lang w:val="ru-RU"/>
        </w:rPr>
        <w:t xml:space="preserve"> </w:t>
      </w:r>
      <w:r w:rsidRPr="00A90911">
        <w:t>laboral</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se</w:t>
      </w:r>
      <w:r w:rsidRPr="00A90911">
        <w:rPr>
          <w:lang w:val="ru-RU"/>
        </w:rPr>
        <w:t xml:space="preserve"> </w:t>
      </w:r>
      <w:r w:rsidRPr="00A90911">
        <w:t>aplica</w:t>
      </w:r>
      <w:r w:rsidRPr="00A90911">
        <w:rPr>
          <w:lang w:val="ru-RU"/>
        </w:rPr>
        <w:t xml:space="preserve"> </w:t>
      </w:r>
      <w:r w:rsidRPr="00A90911">
        <w:t>también a</w:t>
      </w:r>
      <w:r w:rsidRPr="00A90911">
        <w:rPr>
          <w:lang w:val="ru-RU"/>
        </w:rPr>
        <w:t xml:space="preserve"> </w:t>
      </w:r>
      <w:r w:rsidRPr="00A90911">
        <w:t>las</w:t>
      </w:r>
      <w:r w:rsidRPr="00A90911">
        <w:rPr>
          <w:lang w:val="ru-RU"/>
        </w:rPr>
        <w:t xml:space="preserve"> </w:t>
      </w:r>
      <w:r w:rsidRPr="00A90911">
        <w:t>personas</w:t>
      </w:r>
      <w:r w:rsidRPr="00A90911">
        <w:rPr>
          <w:lang w:val="ru-RU"/>
        </w:rPr>
        <w:t xml:space="preserve"> </w:t>
      </w:r>
      <w:r w:rsidRPr="00A90911">
        <w:t>que</w:t>
      </w:r>
      <w:r w:rsidRPr="00A90911">
        <w:rPr>
          <w:lang w:val="ru-RU"/>
        </w:rPr>
        <w:t xml:space="preserve"> </w:t>
      </w:r>
      <w:r w:rsidRPr="00A90911">
        <w:t>no poseen la ciudadanía tayika</w:t>
      </w:r>
      <w:r w:rsidRPr="00A90911">
        <w:rPr>
          <w:lang w:val="ru-RU"/>
        </w:rPr>
        <w:t xml:space="preserve">, </w:t>
      </w:r>
      <w:r w:rsidRPr="00A90911">
        <w:t>pero</w:t>
      </w:r>
      <w:r w:rsidRPr="00A90911">
        <w:rPr>
          <w:lang w:val="ru-RU"/>
        </w:rPr>
        <w:t xml:space="preserve"> </w:t>
      </w:r>
      <w:r w:rsidRPr="00A90911">
        <w:t>trabajan</w:t>
      </w:r>
      <w:r w:rsidRPr="00A90911">
        <w:rPr>
          <w:lang w:val="ru-RU"/>
        </w:rPr>
        <w:t xml:space="preserve"> </w:t>
      </w:r>
      <w:r w:rsidRPr="00A90911">
        <w:t>por</w:t>
      </w:r>
      <w:r w:rsidRPr="00A90911">
        <w:rPr>
          <w:lang w:val="ru-RU"/>
        </w:rPr>
        <w:t xml:space="preserve"> </w:t>
      </w:r>
      <w:r w:rsidRPr="00A90911">
        <w:t>acuerdo</w:t>
      </w:r>
      <w:r w:rsidRPr="00A90911">
        <w:rPr>
          <w:lang w:val="ru-RU"/>
        </w:rPr>
        <w:t xml:space="preserve"> (</w:t>
      </w:r>
      <w:r>
        <w:t xml:space="preserve">o </w:t>
      </w:r>
      <w:r w:rsidRPr="00A90911">
        <w:t>contrato</w:t>
      </w:r>
      <w:r w:rsidRPr="00A90911">
        <w:rPr>
          <w:lang w:val="ru-RU"/>
        </w:rPr>
        <w:t xml:space="preserve">) </w:t>
      </w:r>
      <w:r w:rsidRPr="00A90911">
        <w:t>laboral</w:t>
      </w:r>
      <w:r w:rsidRPr="00A90911">
        <w:rPr>
          <w:lang w:val="ru-RU"/>
        </w:rPr>
        <w:t xml:space="preserve"> </w:t>
      </w:r>
      <w:r w:rsidRPr="00A90911">
        <w:t>en</w:t>
      </w:r>
      <w:r w:rsidRPr="00A90911">
        <w:rPr>
          <w:lang w:val="ru-RU"/>
        </w:rPr>
        <w:t xml:space="preserve"> </w:t>
      </w:r>
      <w:r w:rsidRPr="00A90911">
        <w:t>empresas</w:t>
      </w:r>
      <w:r w:rsidRPr="00A90911">
        <w:rPr>
          <w:lang w:val="ru-RU"/>
        </w:rPr>
        <w:t xml:space="preserve"> </w:t>
      </w:r>
      <w:r w:rsidRPr="00A90911">
        <w:t>situadas</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territorio</w:t>
      </w:r>
      <w:r w:rsidRPr="00A90911">
        <w:rPr>
          <w:lang w:val="ru-RU"/>
        </w:rPr>
        <w:t xml:space="preserve"> </w:t>
      </w:r>
      <w:r w:rsidRPr="00A90911">
        <w:t>del Estado</w:t>
      </w:r>
      <w:r w:rsidRPr="00A90911">
        <w:rPr>
          <w:lang w:val="ru-RU"/>
        </w:rPr>
        <w:t xml:space="preserve">, </w:t>
      </w:r>
      <w:r w:rsidRPr="00A90911">
        <w:t xml:space="preserve">si no se establece otra cosa en la legislación o en un tratado internacional en que sea parte Tayikistán. </w:t>
      </w:r>
      <w:r>
        <w:t>E</w:t>
      </w:r>
      <w:r w:rsidRPr="00A90911">
        <w:t>l artículo</w:t>
      </w:r>
      <w:r w:rsidRPr="00A90911">
        <w:rPr>
          <w:lang w:val="ru-RU"/>
        </w:rPr>
        <w:t xml:space="preserve"> 12 </w:t>
      </w:r>
      <w:r w:rsidRPr="00A90911">
        <w:t xml:space="preserve">del </w:t>
      </w:r>
      <w:r w:rsidRPr="00A90911">
        <w:rPr>
          <w:lang w:val="ru-RU"/>
        </w:rPr>
        <w:t xml:space="preserve">Código </w:t>
      </w:r>
      <w:r w:rsidRPr="00A90911">
        <w:t>de</w:t>
      </w:r>
      <w:r w:rsidRPr="00A90911">
        <w:rPr>
          <w:lang w:val="ru-RU"/>
        </w:rPr>
        <w:t xml:space="preserve"> Trabajo </w:t>
      </w:r>
      <w:r w:rsidRPr="00A90911">
        <w:t>prevé que</w:t>
      </w:r>
      <w:r w:rsidRPr="00A90911">
        <w:rPr>
          <w:lang w:val="ru-RU"/>
        </w:rPr>
        <w:t xml:space="preserve"> </w:t>
      </w:r>
      <w:r w:rsidRPr="00A90911">
        <w:t xml:space="preserve">los extranjeros y apátridas que residan en </w:t>
      </w:r>
      <w:r w:rsidRPr="00A90911">
        <w:rPr>
          <w:lang w:val="es-ES_tradnl"/>
        </w:rPr>
        <w:t xml:space="preserve">Tayikistán podrán trabajar como obreros o empleados en empresas, instituciones y organizaciones, o en cualquier otra actividad, en las mismas condiciones y de acuerdo con el mismo procedimiento que </w:t>
      </w:r>
      <w:r w:rsidRPr="00A90911">
        <w:t>se aplican a los ciudadanos</w:t>
      </w:r>
      <w:r w:rsidRPr="00A90911">
        <w:rPr>
          <w:lang w:val="es-ES_tradnl"/>
        </w:rPr>
        <w:t xml:space="preserve"> tayikos</w:t>
      </w:r>
      <w:r w:rsidRPr="00A90911">
        <w:rPr>
          <w:lang w:val="ru-RU"/>
        </w:rPr>
        <w:t>.</w:t>
      </w:r>
      <w:r w:rsidRPr="00A90911">
        <w:t xml:space="preserve"> </w:t>
      </w:r>
    </w:p>
    <w:p w:rsidR="00B46581" w:rsidRPr="00A90911" w:rsidRDefault="00B46581" w:rsidP="00B46581">
      <w:pPr>
        <w:pStyle w:val="SingleTxtG"/>
        <w:rPr>
          <w:lang w:val="ru-RU"/>
        </w:rPr>
      </w:pPr>
      <w:r w:rsidRPr="00A90911">
        <w:rPr>
          <w:lang w:val="ru-RU"/>
        </w:rPr>
        <w:t>80.</w:t>
      </w:r>
      <w:r w:rsidRPr="00A90911">
        <w:rPr>
          <w:lang w:val="ru-RU"/>
        </w:rPr>
        <w:tab/>
      </w:r>
      <w:r>
        <w:t>E</w:t>
      </w:r>
      <w:r w:rsidRPr="00A90911">
        <w:t>l</w:t>
      </w:r>
      <w:r w:rsidRPr="00A90911">
        <w:rPr>
          <w:lang w:val="ru-RU"/>
        </w:rPr>
        <w:t xml:space="preserve"> </w:t>
      </w:r>
      <w:r w:rsidRPr="00A90911">
        <w:t>art</w:t>
      </w:r>
      <w:r w:rsidRPr="00A90911">
        <w:rPr>
          <w:lang w:val="ru-RU"/>
        </w:rPr>
        <w:t>í</w:t>
      </w:r>
      <w:r w:rsidRPr="00A90911">
        <w:t>culo</w:t>
      </w:r>
      <w:r w:rsidRPr="00A90911">
        <w:rPr>
          <w:lang w:val="ru-RU"/>
        </w:rPr>
        <w:t xml:space="preserve"> 17 </w:t>
      </w:r>
      <w:r w:rsidRPr="00A90911">
        <w:t>del</w:t>
      </w:r>
      <w:r w:rsidRPr="00A90911">
        <w:rPr>
          <w:lang w:val="ru-RU"/>
        </w:rPr>
        <w:t xml:space="preserve"> Código </w:t>
      </w:r>
      <w:r w:rsidRPr="00A90911">
        <w:t>d</w:t>
      </w:r>
      <w:r w:rsidRPr="00A90911">
        <w:rPr>
          <w:lang w:val="ru-RU"/>
        </w:rPr>
        <w:t xml:space="preserve">e Trabajo </w:t>
      </w:r>
      <w:r w:rsidRPr="00A90911">
        <w:t>establece</w:t>
      </w:r>
      <w:r w:rsidRPr="00A90911">
        <w:rPr>
          <w:lang w:val="ru-RU"/>
        </w:rPr>
        <w:t xml:space="preserve"> </w:t>
      </w:r>
      <w:r w:rsidRPr="00A90911">
        <w:t>que</w:t>
      </w:r>
      <w:r w:rsidRPr="00A90911">
        <w:rPr>
          <w:lang w:val="ru-RU"/>
        </w:rPr>
        <w:t xml:space="preserve"> "</w:t>
      </w:r>
      <w:r w:rsidRPr="00A90911">
        <w:t>pueden representar</w:t>
      </w:r>
      <w:r w:rsidRPr="00A90911">
        <w:rPr>
          <w:lang w:val="ru-RU"/>
        </w:rPr>
        <w:t xml:space="preserve"> </w:t>
      </w:r>
      <w:r w:rsidRPr="00A90911">
        <w:t>y defender los</w:t>
      </w:r>
      <w:r w:rsidRPr="00A90911">
        <w:rPr>
          <w:lang w:val="ru-RU"/>
        </w:rPr>
        <w:t xml:space="preserve"> </w:t>
      </w:r>
      <w:r w:rsidRPr="00A90911">
        <w:t>intereses</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en</w:t>
      </w:r>
      <w:r w:rsidRPr="00A90911">
        <w:rPr>
          <w:lang w:val="ru-RU"/>
        </w:rPr>
        <w:t xml:space="preserve"> </w:t>
      </w:r>
      <w:r w:rsidRPr="00A90911">
        <w:t>las</w:t>
      </w:r>
      <w:r w:rsidRPr="00A90911">
        <w:rPr>
          <w:lang w:val="ru-RU"/>
        </w:rPr>
        <w:t xml:space="preserve"> </w:t>
      </w:r>
      <w:r w:rsidRPr="00A90911">
        <w:t>relaciones</w:t>
      </w:r>
      <w:r w:rsidRPr="00A90911">
        <w:rPr>
          <w:lang w:val="ru-RU"/>
        </w:rPr>
        <w:t xml:space="preserve"> </w:t>
      </w:r>
      <w:r w:rsidRPr="00A90911">
        <w:t>laborales</w:t>
      </w:r>
      <w:r w:rsidRPr="00A90911">
        <w:rPr>
          <w:lang w:val="ru-RU"/>
        </w:rPr>
        <w:t xml:space="preserve"> </w:t>
      </w:r>
      <w:r w:rsidRPr="00A90911">
        <w:t>los</w:t>
      </w:r>
      <w:r w:rsidRPr="00A90911">
        <w:rPr>
          <w:lang w:val="ru-RU"/>
        </w:rPr>
        <w:t xml:space="preserve"> </w:t>
      </w:r>
      <w:r w:rsidRPr="00A90911">
        <w:t>sindicatos</w:t>
      </w:r>
      <w:r w:rsidRPr="00A90911">
        <w:rPr>
          <w:lang w:val="ru-RU"/>
        </w:rPr>
        <w:t xml:space="preserve"> </w:t>
      </w:r>
      <w:r w:rsidRPr="00A90911">
        <w:t>y sus órganos electivos en las empresas, así como otros órganos elegidos por los trabajadores</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art</w:t>
      </w:r>
      <w:r w:rsidRPr="00A90911">
        <w:rPr>
          <w:lang w:val="ru-RU"/>
        </w:rPr>
        <w:t>í</w:t>
      </w:r>
      <w:r w:rsidRPr="00A90911">
        <w:t>culo</w:t>
      </w:r>
      <w:r w:rsidRPr="00A90911">
        <w:rPr>
          <w:lang w:val="ru-RU"/>
        </w:rPr>
        <w:t xml:space="preserve"> 211 </w:t>
      </w:r>
      <w:r w:rsidRPr="00A90911">
        <w:t>del</w:t>
      </w:r>
      <w:r w:rsidRPr="00A90911">
        <w:rPr>
          <w:lang w:val="ru-RU"/>
        </w:rPr>
        <w:t xml:space="preserve"> Código </w:t>
      </w:r>
      <w:r w:rsidRPr="00A90911">
        <w:t>de</w:t>
      </w:r>
      <w:r w:rsidRPr="00A90911">
        <w:rPr>
          <w:lang w:val="ru-RU"/>
        </w:rPr>
        <w:t xml:space="preserve"> Trabajo </w:t>
      </w:r>
      <w:r>
        <w:t xml:space="preserve">se reconoce </w:t>
      </w:r>
      <w:r w:rsidRPr="00A90911">
        <w:t>la huelga como medida extrema para dirimir un conflicto laboral colectivo</w:t>
      </w:r>
      <w:r w:rsidRPr="00A90911">
        <w:rPr>
          <w:lang w:val="ru-RU"/>
        </w:rPr>
        <w:t xml:space="preserve">. </w:t>
      </w:r>
      <w:r w:rsidRPr="00A90911">
        <w:t>La</w:t>
      </w:r>
      <w:r w:rsidRPr="00A90911">
        <w:rPr>
          <w:lang w:val="ru-RU"/>
        </w:rPr>
        <w:t xml:space="preserve"> </w:t>
      </w:r>
      <w:r w:rsidRPr="00A90911">
        <w:t>decisi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convocar</w:t>
      </w:r>
      <w:r w:rsidRPr="00A90911">
        <w:rPr>
          <w:lang w:val="ru-RU"/>
        </w:rPr>
        <w:t xml:space="preserve"> </w:t>
      </w:r>
      <w:r w:rsidRPr="00A90911">
        <w:t>una</w:t>
      </w:r>
      <w:r w:rsidRPr="00A90911">
        <w:rPr>
          <w:lang w:val="ru-RU"/>
        </w:rPr>
        <w:t xml:space="preserve"> </w:t>
      </w:r>
      <w:r w:rsidRPr="00A90911">
        <w:t>huelga</w:t>
      </w:r>
      <w:r w:rsidRPr="00A90911">
        <w:rPr>
          <w:lang w:val="ru-RU"/>
        </w:rPr>
        <w:t xml:space="preserve"> </w:t>
      </w:r>
      <w:r w:rsidRPr="00A90911">
        <w:t>se</w:t>
      </w:r>
      <w:r w:rsidRPr="00A90911">
        <w:rPr>
          <w:lang w:val="ru-RU"/>
        </w:rPr>
        <w:t xml:space="preserve"> </w:t>
      </w:r>
      <w:r w:rsidRPr="00A90911">
        <w:t>adopta</w:t>
      </w:r>
      <w:r w:rsidRPr="00A90911">
        <w:rPr>
          <w:lang w:val="ru-RU"/>
        </w:rPr>
        <w:t xml:space="preserve"> </w:t>
      </w:r>
      <w:r w:rsidRPr="00A90911">
        <w:t>en</w:t>
      </w:r>
      <w:r w:rsidRPr="00A90911">
        <w:rPr>
          <w:lang w:val="ru-RU"/>
        </w:rPr>
        <w:t xml:space="preserve"> </w:t>
      </w:r>
      <w:r w:rsidRPr="00A90911">
        <w:t>asamblea</w:t>
      </w:r>
      <w:r w:rsidRPr="00A90911">
        <w:rPr>
          <w:lang w:val="ru-RU"/>
        </w:rPr>
        <w:t xml:space="preserve"> (</w:t>
      </w:r>
      <w:r>
        <w:t xml:space="preserve">o </w:t>
      </w:r>
      <w:r w:rsidRPr="00A90911">
        <w:t>conferencia</w:t>
      </w:r>
      <w:r w:rsidRPr="00A90911">
        <w:rPr>
          <w:lang w:val="ru-RU"/>
        </w:rPr>
        <w:t xml:space="preserve">) </w:t>
      </w:r>
      <w:r w:rsidRPr="00A90911">
        <w:t>del</w:t>
      </w:r>
      <w:r w:rsidRPr="00A90911">
        <w:rPr>
          <w:lang w:val="ru-RU"/>
        </w:rPr>
        <w:t xml:space="preserve"> </w:t>
      </w:r>
      <w:r w:rsidRPr="00A90911">
        <w:t>colectivo</w:t>
      </w:r>
      <w:r w:rsidRPr="00A90911">
        <w:rPr>
          <w:lang w:val="ru-RU"/>
        </w:rPr>
        <w:t xml:space="preserve"> </w:t>
      </w:r>
      <w:r w:rsidRPr="00A90911">
        <w:t>laboral</w:t>
      </w:r>
      <w:r w:rsidRPr="00A90911">
        <w:rPr>
          <w:lang w:val="ru-RU"/>
        </w:rPr>
        <w:t xml:space="preserve"> </w:t>
      </w:r>
      <w:r w:rsidRPr="00A90911">
        <w:t xml:space="preserve">o del órgano correspondiente que representa a los empleados de la empresa. Podrán </w:t>
      </w:r>
      <w:r>
        <w:t xml:space="preserve">imponerse </w:t>
      </w:r>
      <w:r w:rsidRPr="00A90911">
        <w:t>restricciones al derecho de huelga en caso de que su celebración constituya una amenaza</w:t>
      </w:r>
      <w:r w:rsidRPr="00A90911">
        <w:rPr>
          <w:lang w:val="ru-RU"/>
        </w:rPr>
        <w:t xml:space="preserve"> </w:t>
      </w:r>
      <w:r w:rsidRPr="00A90911">
        <w:t>grave para la vida y la salud de las personas y la seguridad y la capacidad defensiva del Estado</w:t>
      </w:r>
      <w:r w:rsidRPr="00A90911">
        <w:rPr>
          <w:lang w:val="ru-RU"/>
        </w:rPr>
        <w:t>.</w:t>
      </w:r>
    </w:p>
    <w:p w:rsidR="00B46581" w:rsidRPr="00A90911" w:rsidRDefault="00B46581" w:rsidP="00B46581">
      <w:pPr>
        <w:pStyle w:val="H23G"/>
        <w:rPr>
          <w:lang w:val="ru-RU"/>
        </w:rPr>
      </w:pPr>
      <w:r w:rsidRPr="00A90911">
        <w:rPr>
          <w:lang w:val="ru-RU"/>
        </w:rPr>
        <w:tab/>
        <w:t>2.</w:t>
      </w:r>
      <w:r w:rsidRPr="00A90911">
        <w:rPr>
          <w:lang w:val="ru-RU"/>
        </w:rPr>
        <w:tab/>
      </w:r>
      <w:r w:rsidRPr="00A90911">
        <w:t>D</w:t>
      </w:r>
      <w:r w:rsidRPr="00A90911">
        <w:rPr>
          <w:lang w:val="es-ES_tradnl"/>
        </w:rPr>
        <w:t>erecho a fundar sindicatos y a sindicarse</w:t>
      </w:r>
    </w:p>
    <w:p w:rsidR="00B46581" w:rsidRPr="00A90911" w:rsidRDefault="00B46581" w:rsidP="00B46581">
      <w:pPr>
        <w:pStyle w:val="SingleTxtG"/>
        <w:rPr>
          <w:lang w:val="ru-RU"/>
        </w:rPr>
      </w:pPr>
      <w:r w:rsidRPr="00A90911">
        <w:rPr>
          <w:lang w:val="ru-RU"/>
        </w:rPr>
        <w:t>81.</w:t>
      </w:r>
      <w:r w:rsidRPr="00A90911">
        <w:rPr>
          <w:lang w:val="ru-RU"/>
        </w:rPr>
        <w:tab/>
      </w:r>
      <w:r>
        <w:t xml:space="preserve">La </w:t>
      </w:r>
      <w:r w:rsidRPr="00A90911">
        <w:t>Ley</w:t>
      </w:r>
      <w:r w:rsidRPr="00A90911">
        <w:rPr>
          <w:lang w:val="ru-RU"/>
        </w:rPr>
        <w:t xml:space="preserve"> </w:t>
      </w:r>
      <w:r w:rsidRPr="00A90911">
        <w:t>sindical</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t xml:space="preserve">establece </w:t>
      </w:r>
      <w:r w:rsidRPr="00A90911">
        <w:t>la</w:t>
      </w:r>
      <w:r w:rsidRPr="00A90911">
        <w:rPr>
          <w:lang w:val="ru-RU"/>
        </w:rPr>
        <w:t xml:space="preserve"> </w:t>
      </w:r>
      <w:r w:rsidRPr="00A90911">
        <w:t>base</w:t>
      </w:r>
      <w:r w:rsidRPr="00A90911">
        <w:rPr>
          <w:lang w:val="ru-RU"/>
        </w:rPr>
        <w:t xml:space="preserve"> </w:t>
      </w:r>
      <w:r w:rsidRPr="00A90911">
        <w:t>jur</w:t>
      </w:r>
      <w:r w:rsidRPr="00A90911">
        <w:rPr>
          <w:lang w:val="ru-RU"/>
        </w:rPr>
        <w:t>í</w:t>
      </w:r>
      <w:r w:rsidRPr="00A90911">
        <w:t>dica</w:t>
      </w:r>
      <w:r w:rsidRPr="00A90911">
        <w:rPr>
          <w:lang w:val="ru-RU"/>
        </w:rPr>
        <w:t xml:space="preserve"> </w:t>
      </w:r>
      <w:r>
        <w:t xml:space="preserve">de la actividad de </w:t>
      </w:r>
      <w:r w:rsidRPr="00A90911">
        <w:t>los</w:t>
      </w:r>
      <w:r w:rsidRPr="00A90911">
        <w:rPr>
          <w:lang w:val="ru-RU"/>
        </w:rPr>
        <w:t xml:space="preserve"> </w:t>
      </w:r>
      <w:r w:rsidRPr="00A90911">
        <w:t>sindicatos</w:t>
      </w:r>
      <w:r w:rsidRPr="00A90911">
        <w:rPr>
          <w:lang w:val="ru-RU"/>
        </w:rPr>
        <w:t xml:space="preserve">. </w:t>
      </w:r>
      <w:r w:rsidRPr="00A90911">
        <w:t>Las</w:t>
      </w:r>
      <w:r w:rsidRPr="00A90911">
        <w:rPr>
          <w:lang w:val="ru-RU"/>
        </w:rPr>
        <w:t xml:space="preserve"> </w:t>
      </w:r>
      <w:r w:rsidRPr="00A90911">
        <w:t>cuestiones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protecci</w:t>
      </w:r>
      <w:r w:rsidRPr="00A90911">
        <w:rPr>
          <w:lang w:val="ru-RU"/>
        </w:rPr>
        <w:t>ó</w:t>
      </w:r>
      <w:r w:rsidRPr="00A90911">
        <w:t>n</w:t>
      </w:r>
      <w:r w:rsidRPr="00A90911">
        <w:rPr>
          <w:lang w:val="ru-RU"/>
        </w:rPr>
        <w:t xml:space="preserve"> </w:t>
      </w:r>
      <w:r w:rsidRPr="00A90911">
        <w:t>social y laboral</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miembros</w:t>
      </w:r>
      <w:r w:rsidRPr="00A90911">
        <w:rPr>
          <w:lang w:val="ru-RU"/>
        </w:rPr>
        <w:t xml:space="preserve"> </w:t>
      </w:r>
      <w:r w:rsidRPr="00A90911">
        <w:t>del</w:t>
      </w:r>
      <w:r w:rsidRPr="00A90911">
        <w:rPr>
          <w:lang w:val="ru-RU"/>
        </w:rPr>
        <w:t xml:space="preserve"> </w:t>
      </w:r>
      <w:r w:rsidRPr="00A90911">
        <w:t>ej</w:t>
      </w:r>
      <w:r w:rsidRPr="00A90911">
        <w:rPr>
          <w:lang w:val="ru-RU"/>
        </w:rPr>
        <w:t>é</w:t>
      </w:r>
      <w:r w:rsidRPr="00A90911">
        <w:t>rcito</w:t>
      </w:r>
      <w:r w:rsidRPr="00A90911">
        <w:rPr>
          <w:lang w:val="ru-RU"/>
        </w:rPr>
        <w:t xml:space="preserve"> </w:t>
      </w:r>
      <w:r w:rsidRPr="00A90911">
        <w:t>y de otras fuerzas del orden se regulan en las leyes concernientes a esas entidades. En el artículo</w:t>
      </w:r>
      <w:r w:rsidRPr="00A90911">
        <w:rPr>
          <w:lang w:val="ru-RU"/>
        </w:rPr>
        <w:t xml:space="preserve"> 2 </w:t>
      </w:r>
      <w:r w:rsidRPr="00A90911">
        <w:t>de la Ley sindical se establece que los sindicatos pueden crear por voluntad propia diversas agrupaciones sindicales, según el principio ramal o territorial, e ingresar en ellas</w:t>
      </w:r>
      <w:r w:rsidRPr="00A90911">
        <w:rPr>
          <w:lang w:val="ru-RU"/>
        </w:rPr>
        <w:t xml:space="preserve">. </w:t>
      </w:r>
    </w:p>
    <w:p w:rsidR="00B46581" w:rsidRPr="00A90911" w:rsidRDefault="00B46581" w:rsidP="00B46581">
      <w:pPr>
        <w:pStyle w:val="H23G"/>
        <w:rPr>
          <w:lang w:val="ru-RU"/>
        </w:rPr>
      </w:pPr>
      <w:r w:rsidRPr="00A90911">
        <w:rPr>
          <w:lang w:val="ru-RU"/>
        </w:rPr>
        <w:tab/>
        <w:t xml:space="preserve">3. </w:t>
      </w:r>
      <w:r w:rsidRPr="00A90911">
        <w:rPr>
          <w:lang w:val="ru-RU"/>
        </w:rPr>
        <w:tab/>
      </w:r>
      <w:r w:rsidRPr="00A90911">
        <w:t>Derecho</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vivienda</w:t>
      </w:r>
    </w:p>
    <w:p w:rsidR="00B46581" w:rsidRPr="00A90911" w:rsidRDefault="00B46581" w:rsidP="00B46581">
      <w:pPr>
        <w:pStyle w:val="SingleTxtG"/>
        <w:rPr>
          <w:lang w:val="ru-RU"/>
        </w:rPr>
      </w:pPr>
      <w:r w:rsidRPr="00A90911">
        <w:rPr>
          <w:lang w:val="ru-RU"/>
        </w:rPr>
        <w:t>82.</w:t>
      </w:r>
      <w:r w:rsidRPr="00A90911">
        <w:rPr>
          <w:lang w:val="ru-RU"/>
        </w:rPr>
        <w:tab/>
      </w:r>
      <w:r w:rsidRPr="00A90911">
        <w:t>El</w:t>
      </w:r>
      <w:r w:rsidRPr="00A90911">
        <w:rPr>
          <w:lang w:val="ru-RU"/>
        </w:rPr>
        <w:t xml:space="preserve"> </w:t>
      </w:r>
      <w:r w:rsidRPr="00A90911">
        <w:t>C</w:t>
      </w:r>
      <w:r w:rsidRPr="00A90911">
        <w:rPr>
          <w:lang w:val="ru-RU"/>
        </w:rPr>
        <w:t>ó</w:t>
      </w:r>
      <w:r w:rsidRPr="00A90911">
        <w:t>digo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Vivienda</w:t>
      </w:r>
      <w:r w:rsidRPr="00A90911">
        <w:rPr>
          <w:lang w:val="ru-RU"/>
        </w:rPr>
        <w:t xml:space="preserve"> </w:t>
      </w:r>
      <w:r w:rsidRPr="00A90911">
        <w:t xml:space="preserve">de la República de Tayikistán se adoptó el </w:t>
      </w:r>
      <w:r w:rsidRPr="00A90911">
        <w:rPr>
          <w:lang w:val="ru-RU"/>
        </w:rPr>
        <w:t xml:space="preserve">12 </w:t>
      </w:r>
      <w:r w:rsidRPr="00A90911">
        <w:t>de diciembre de</w:t>
      </w:r>
      <w:r w:rsidRPr="00A90911">
        <w:rPr>
          <w:lang w:val="ru-RU"/>
        </w:rPr>
        <w:t xml:space="preserve"> 1997. </w:t>
      </w:r>
      <w:r w:rsidRPr="00A90911">
        <w:t>En</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las</w:t>
      </w:r>
      <w:r w:rsidRPr="00A90911">
        <w:rPr>
          <w:lang w:val="ru-RU"/>
        </w:rPr>
        <w:t xml:space="preserve"> </w:t>
      </w:r>
      <w:r w:rsidRPr="00A90911">
        <w:t>relaciones</w:t>
      </w:r>
      <w:r w:rsidRPr="00A90911">
        <w:rPr>
          <w:lang w:val="ru-RU"/>
        </w:rPr>
        <w:t xml:space="preserve"> </w:t>
      </w:r>
      <w:r w:rsidRPr="00A90911">
        <w:t>jur</w:t>
      </w:r>
      <w:r w:rsidRPr="00A90911">
        <w:rPr>
          <w:lang w:val="ru-RU"/>
        </w:rPr>
        <w:t>í</w:t>
      </w:r>
      <w:r w:rsidRPr="00A90911">
        <w:t>dicas</w:t>
      </w:r>
      <w:r w:rsidRPr="00A90911">
        <w:rPr>
          <w:lang w:val="ru-RU"/>
        </w:rPr>
        <w:t xml:space="preserve"> </w:t>
      </w:r>
      <w:r w:rsidRPr="00A90911">
        <w:t>relativas</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vivienda</w:t>
      </w:r>
      <w:r w:rsidRPr="00A90911">
        <w:rPr>
          <w:lang w:val="ru-RU"/>
        </w:rPr>
        <w:t xml:space="preserve"> </w:t>
      </w:r>
      <w:r w:rsidRPr="00A90911">
        <w:t>se</w:t>
      </w:r>
      <w:r w:rsidRPr="00A90911">
        <w:rPr>
          <w:lang w:val="ru-RU"/>
        </w:rPr>
        <w:t xml:space="preserve"> </w:t>
      </w:r>
      <w:r w:rsidRPr="00A90911">
        <w:t>regulan</w:t>
      </w:r>
      <w:r w:rsidRPr="00A90911">
        <w:rPr>
          <w:lang w:val="ru-RU"/>
        </w:rPr>
        <w:t xml:space="preserve"> </w:t>
      </w:r>
      <w:r w:rsidRPr="00A90911">
        <w:t>en</w:t>
      </w:r>
      <w:r w:rsidRPr="00A90911">
        <w:rPr>
          <w:lang w:val="ru-RU"/>
        </w:rPr>
        <w:t xml:space="preserve"> </w:t>
      </w:r>
      <w:r w:rsidRPr="00A90911">
        <w:t xml:space="preserve">dicho Código y en otros documentos normativos. Actualmente se encuentra en examen un proyecto de Código de la Vivienda con un nuevo texto. </w:t>
      </w:r>
    </w:p>
    <w:p w:rsidR="00B46581" w:rsidRPr="00A90911" w:rsidRDefault="00B46581" w:rsidP="00B46581">
      <w:pPr>
        <w:pStyle w:val="SingleTxtG"/>
        <w:rPr>
          <w:lang w:val="ru-RU"/>
        </w:rPr>
      </w:pPr>
      <w:r w:rsidRPr="00A90911">
        <w:rPr>
          <w:lang w:val="ru-RU"/>
        </w:rPr>
        <w:t>83.</w:t>
      </w:r>
      <w:r w:rsidRPr="00A90911">
        <w:rPr>
          <w:lang w:val="ru-RU"/>
        </w:rPr>
        <w:tab/>
      </w:r>
      <w:r w:rsidRPr="00A90911">
        <w:t xml:space="preserve">De conformidad con la Constitución, todo ciudadano tiene derecho a la vivienda </w:t>
      </w:r>
      <w:r w:rsidRPr="00A90911">
        <w:rPr>
          <w:lang w:val="ru-RU"/>
        </w:rPr>
        <w:t>(</w:t>
      </w:r>
      <w:r w:rsidRPr="00A90911">
        <w:t>art</w:t>
      </w:r>
      <w:r>
        <w:t>.</w:t>
      </w:r>
      <w:r w:rsidRPr="00A90911">
        <w:rPr>
          <w:lang w:val="ru-RU"/>
        </w:rPr>
        <w:t xml:space="preserve"> 36). </w:t>
      </w:r>
      <w:r w:rsidRPr="00A90911">
        <w:t>Ese</w:t>
      </w:r>
      <w:r w:rsidRPr="00A90911">
        <w:rPr>
          <w:lang w:val="ru-RU"/>
        </w:rPr>
        <w:t xml:space="preserve"> </w:t>
      </w:r>
      <w:r w:rsidRPr="00A90911">
        <w:t>derecho</w:t>
      </w:r>
      <w:r w:rsidRPr="00A90911">
        <w:rPr>
          <w:lang w:val="ru-RU"/>
        </w:rPr>
        <w:t xml:space="preserve"> </w:t>
      </w:r>
      <w:r w:rsidRPr="00A90911">
        <w:t>se</w:t>
      </w:r>
      <w:r w:rsidRPr="00A90911">
        <w:rPr>
          <w:lang w:val="ru-RU"/>
        </w:rPr>
        <w:t xml:space="preserve"> </w:t>
      </w:r>
      <w:r w:rsidRPr="00A90911">
        <w:t>garantiza</w:t>
      </w:r>
      <w:r w:rsidRPr="00A90911">
        <w:rPr>
          <w:lang w:val="ru-RU"/>
        </w:rPr>
        <w:t xml:space="preserve"> </w:t>
      </w:r>
      <w:r w:rsidRPr="00A90911">
        <w:t>mediante</w:t>
      </w:r>
      <w:r w:rsidRPr="00A90911">
        <w:rPr>
          <w:lang w:val="ru-RU"/>
        </w:rPr>
        <w:t xml:space="preserve"> </w:t>
      </w:r>
      <w:r w:rsidRPr="00A90911">
        <w:t>la</w:t>
      </w:r>
      <w:r w:rsidRPr="00A90911">
        <w:rPr>
          <w:lang w:val="ru-RU"/>
        </w:rPr>
        <w:t xml:space="preserve"> </w:t>
      </w:r>
      <w:r w:rsidRPr="00A90911">
        <w:t>construcci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viviendas</w:t>
      </w:r>
      <w:r w:rsidRPr="00A90911">
        <w:rPr>
          <w:lang w:val="ru-RU"/>
        </w:rPr>
        <w:t xml:space="preserve"> </w:t>
      </w:r>
      <w:r w:rsidRPr="00A90911">
        <w:t>estatales</w:t>
      </w:r>
      <w:r w:rsidRPr="00A90911">
        <w:rPr>
          <w:lang w:val="ru-RU"/>
        </w:rPr>
        <w:t xml:space="preserve">, </w:t>
      </w:r>
      <w:r w:rsidRPr="00A90911">
        <w:t>sociales</w:t>
      </w:r>
      <w:r w:rsidRPr="00A90911">
        <w:rPr>
          <w:lang w:val="ru-RU"/>
        </w:rPr>
        <w:t xml:space="preserve">, </w:t>
      </w:r>
      <w:r w:rsidRPr="00A90911">
        <w:t>cooperativas</w:t>
      </w:r>
      <w:r w:rsidRPr="00A90911">
        <w:rPr>
          <w:lang w:val="ru-RU"/>
        </w:rPr>
        <w:t xml:space="preserve"> </w:t>
      </w:r>
      <w:r w:rsidRPr="00A90911">
        <w:t>e</w:t>
      </w:r>
      <w:r w:rsidRPr="00A90911">
        <w:rPr>
          <w:lang w:val="ru-RU"/>
        </w:rPr>
        <w:t xml:space="preserve"> </w:t>
      </w:r>
      <w:r w:rsidRPr="00A90911">
        <w:t>individuales</w:t>
      </w:r>
      <w:r w:rsidRPr="00A90911">
        <w:rPr>
          <w:lang w:val="ru-RU"/>
        </w:rPr>
        <w:t xml:space="preserve"> (</w:t>
      </w:r>
      <w:r w:rsidRPr="00A90911">
        <w:t>privadas</w:t>
      </w:r>
      <w:r w:rsidRPr="00A90911">
        <w:rPr>
          <w:lang w:val="ru-RU"/>
        </w:rPr>
        <w:t>).</w:t>
      </w:r>
    </w:p>
    <w:p w:rsidR="00B46581" w:rsidRPr="00A90911" w:rsidRDefault="00B46581" w:rsidP="00B46581">
      <w:pPr>
        <w:pStyle w:val="SingleTxtG"/>
        <w:rPr>
          <w:lang w:val="ru-RU"/>
        </w:rPr>
      </w:pPr>
      <w:r w:rsidRPr="00A90911">
        <w:rPr>
          <w:lang w:val="ru-RU"/>
        </w:rPr>
        <w:t>84.</w:t>
      </w:r>
      <w:r w:rsidRPr="00A90911">
        <w:rPr>
          <w:lang w:val="ru-RU"/>
        </w:rPr>
        <w:tab/>
      </w:r>
      <w:r w:rsidRPr="00A90911">
        <w:t>La</w:t>
      </w:r>
      <w:r w:rsidRPr="00A90911">
        <w:rPr>
          <w:lang w:val="ru-RU"/>
        </w:rPr>
        <w:t xml:space="preserve"> </w:t>
      </w:r>
      <w:r w:rsidRPr="00A90911">
        <w:t>legislaci</w:t>
      </w:r>
      <w:r w:rsidRPr="00A90911">
        <w:rPr>
          <w:lang w:val="ru-RU"/>
        </w:rPr>
        <w:t>ó</w:t>
      </w:r>
      <w:r w:rsidRPr="00A90911">
        <w:t>n</w:t>
      </w:r>
      <w:r w:rsidRPr="00A90911">
        <w:rPr>
          <w:lang w:val="ru-RU"/>
        </w:rPr>
        <w:t xml:space="preserve"> </w:t>
      </w:r>
      <w:r w:rsidRPr="00A90911">
        <w:t>vigente</w:t>
      </w:r>
      <w:r w:rsidRPr="00A90911">
        <w:rPr>
          <w:lang w:val="ru-RU"/>
        </w:rPr>
        <w:t xml:space="preserve"> </w:t>
      </w:r>
      <w:r w:rsidRPr="00A90911">
        <w:t>proh</w:t>
      </w:r>
      <w:r w:rsidRPr="00A90911">
        <w:rPr>
          <w:lang w:val="ru-RU"/>
        </w:rPr>
        <w:t>í</w:t>
      </w:r>
      <w:r w:rsidRPr="00A90911">
        <w:t>be</w:t>
      </w:r>
      <w:r w:rsidRPr="00A90911">
        <w:rPr>
          <w:lang w:val="ru-RU"/>
        </w:rPr>
        <w:t xml:space="preserve"> </w:t>
      </w:r>
      <w:r w:rsidRPr="00A90911">
        <w:t>los</w:t>
      </w:r>
      <w:r w:rsidRPr="00A90911">
        <w:rPr>
          <w:lang w:val="ru-RU"/>
        </w:rPr>
        <w:t xml:space="preserve"> </w:t>
      </w:r>
      <w:r w:rsidRPr="00A90911">
        <w:t>actos</w:t>
      </w:r>
      <w:r w:rsidRPr="00A90911">
        <w:rPr>
          <w:lang w:val="ru-RU"/>
        </w:rPr>
        <w:t xml:space="preserve"> </w:t>
      </w:r>
      <w:r w:rsidRPr="00A90911">
        <w:t>que</w:t>
      </w:r>
      <w:r w:rsidRPr="00A90911">
        <w:rPr>
          <w:lang w:val="ru-RU"/>
        </w:rPr>
        <w:t xml:space="preserve"> </w:t>
      </w:r>
      <w:r>
        <w:t xml:space="preserve">obstruyan </w:t>
      </w:r>
      <w:r w:rsidRPr="00A90911">
        <w:t>el</w:t>
      </w:r>
      <w:r w:rsidRPr="00A90911">
        <w:rPr>
          <w:lang w:val="ru-RU"/>
        </w:rPr>
        <w:t xml:space="preserve"> </w:t>
      </w:r>
      <w:r w:rsidRPr="00A90911">
        <w:t>ejercicio</w:t>
      </w:r>
      <w:r w:rsidRPr="00A90911">
        <w:rPr>
          <w:lang w:val="ru-RU"/>
        </w:rPr>
        <w:t xml:space="preserve"> </w:t>
      </w:r>
      <w:r w:rsidRPr="00A90911">
        <w:t>del</w:t>
      </w:r>
      <w:r w:rsidRPr="00A90911">
        <w:rPr>
          <w:lang w:val="ru-RU"/>
        </w:rPr>
        <w:t xml:space="preserve"> </w:t>
      </w:r>
      <w:r w:rsidRPr="00A90911">
        <w:t>derecho</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vivienda</w:t>
      </w:r>
      <w:r w:rsidRPr="00A90911">
        <w:rPr>
          <w:lang w:val="ru-RU"/>
        </w:rPr>
        <w:t xml:space="preserve"> </w:t>
      </w:r>
      <w:r w:rsidRPr="00A90911">
        <w:t>por</w:t>
      </w:r>
      <w:r w:rsidRPr="00A90911">
        <w:rPr>
          <w:lang w:val="ru-RU"/>
        </w:rPr>
        <w:t xml:space="preserve"> </w:t>
      </w:r>
      <w:r w:rsidRPr="00A90911">
        <w:t>los</w:t>
      </w:r>
      <w:r w:rsidRPr="00A90911">
        <w:rPr>
          <w:lang w:val="ru-RU"/>
        </w:rPr>
        <w:t xml:space="preserve"> </w:t>
      </w:r>
      <w:r w:rsidRPr="00A90911">
        <w:t>ciudadanos</w:t>
      </w:r>
      <w:r w:rsidRPr="00A90911">
        <w:rPr>
          <w:lang w:val="ru-RU"/>
        </w:rPr>
        <w:t>.</w:t>
      </w:r>
      <w:r w:rsidRPr="00A90911">
        <w:t xml:space="preserve"> Los ciudadanos que necesiten mejorar sus condiciones de vivienda tienen derecho, con independencia de su origen nacional o racial y de su ascendencia, a obtener en usufructo viviendas situadas en edificios del fondo habitacional del Estado o en </w:t>
      </w:r>
      <w:r w:rsidRPr="00A90911">
        <w:rPr>
          <w:lang w:val="es-ES_tradnl"/>
        </w:rPr>
        <w:t xml:space="preserve">edificios construidos por sociedades cooperativas, </w:t>
      </w:r>
      <w:r w:rsidRPr="00A90911">
        <w:t xml:space="preserve">con arreglo al procedimiento establecido en el Código de la Vivienda y otras leyes de la República. Las viviendas </w:t>
      </w:r>
      <w:r>
        <w:t>—</w:t>
      </w:r>
      <w:r w:rsidRPr="00A90911">
        <w:t>por lo general un apartamento por famili</w:t>
      </w:r>
      <w:r>
        <w:t>a—</w:t>
      </w:r>
      <w:r w:rsidRPr="00A90911">
        <w:t xml:space="preserve"> se otorgan a los ciudadanos necesitados que residen permanentemente en la localidad dada</w:t>
      </w:r>
      <w:r w:rsidRPr="00A90911">
        <w:rPr>
          <w:lang w:val="ru-RU"/>
        </w:rPr>
        <w:t xml:space="preserve">. </w:t>
      </w:r>
      <w:r w:rsidRPr="00A90911">
        <w:t xml:space="preserve">De conformidad con el artículo </w:t>
      </w:r>
      <w:r w:rsidRPr="00A90911">
        <w:rPr>
          <w:lang w:val="ru-RU"/>
        </w:rPr>
        <w:t xml:space="preserve">22 </w:t>
      </w:r>
      <w:r w:rsidRPr="00A90911">
        <w:t xml:space="preserve">de la Constitución, la vivienda es inviolable. Nadie tiene derecho a </w:t>
      </w:r>
      <w:r>
        <w:t xml:space="preserve">allanar </w:t>
      </w:r>
      <w:r w:rsidRPr="00A90911">
        <w:t xml:space="preserve">una vivienda contra la voluntad de sus habitantes, con independencia de su nacionalidad, raza y ascendencia </w:t>
      </w:r>
      <w:r w:rsidRPr="00A90911">
        <w:rPr>
          <w:lang w:val="ru-RU"/>
        </w:rPr>
        <w:t>(</w:t>
      </w:r>
      <w:r w:rsidRPr="00A90911">
        <w:t>párrafo</w:t>
      </w:r>
      <w:r w:rsidRPr="00A90911">
        <w:rPr>
          <w:lang w:val="ru-RU"/>
        </w:rPr>
        <w:t xml:space="preserve"> 2 </w:t>
      </w:r>
      <w:r w:rsidRPr="00A90911">
        <w:t>del artículo</w:t>
      </w:r>
      <w:r w:rsidRPr="00A90911">
        <w:rPr>
          <w:lang w:val="ru-RU"/>
        </w:rPr>
        <w:t xml:space="preserve"> 13 </w:t>
      </w:r>
      <w:r w:rsidRPr="00A90911">
        <w:t>del Código de Procedimiento Penal</w:t>
      </w:r>
      <w:r w:rsidRPr="00A90911">
        <w:rPr>
          <w:lang w:val="ru-RU"/>
        </w:rPr>
        <w:t xml:space="preserve">). </w:t>
      </w:r>
      <w:r w:rsidRPr="00A90911">
        <w:t>Está prohibido allanar la morada de una persona y privar a una persona de su hogar, excepto en los casos prescritos por la ley</w:t>
      </w:r>
      <w:r w:rsidRPr="00A90911">
        <w:rPr>
          <w:lang w:val="ru-RU"/>
        </w:rPr>
        <w:t>.</w:t>
      </w:r>
    </w:p>
    <w:p w:rsidR="00B46581" w:rsidRPr="00A90911" w:rsidRDefault="00B46581" w:rsidP="00B46581">
      <w:pPr>
        <w:pStyle w:val="H23G"/>
        <w:rPr>
          <w:lang w:val="ru-RU"/>
        </w:rPr>
      </w:pPr>
      <w:r w:rsidRPr="00A90911">
        <w:rPr>
          <w:lang w:val="ru-RU"/>
        </w:rPr>
        <w:tab/>
        <w:t xml:space="preserve">4. </w:t>
      </w:r>
      <w:r w:rsidRPr="00A90911">
        <w:rPr>
          <w:lang w:val="ru-RU"/>
        </w:rPr>
        <w:tab/>
      </w:r>
      <w:r w:rsidRPr="00A90911">
        <w:t>D</w:t>
      </w:r>
      <w:r w:rsidRPr="00A90911">
        <w:rPr>
          <w:lang w:val="es-ES_tradnl"/>
        </w:rPr>
        <w:t>erecho a la salud pública y la asistencia médica</w:t>
      </w:r>
    </w:p>
    <w:p w:rsidR="00B46581" w:rsidRPr="00A90911" w:rsidRDefault="00B46581" w:rsidP="00B46581">
      <w:pPr>
        <w:pStyle w:val="SingleTxtG"/>
      </w:pPr>
      <w:r w:rsidRPr="00A90911">
        <w:rPr>
          <w:lang w:val="ru-RU"/>
        </w:rPr>
        <w:t>85.</w:t>
      </w:r>
      <w:r w:rsidRPr="00A90911">
        <w:rPr>
          <w:lang w:val="ru-RU"/>
        </w:rPr>
        <w:tab/>
      </w:r>
      <w:r w:rsidRPr="00A90911">
        <w:t xml:space="preserve">Con respecto al derecho a la salud pública y la asistencia médica, véanse los párrafos </w:t>
      </w:r>
      <w:r w:rsidRPr="00A90911">
        <w:rPr>
          <w:lang w:val="ru-RU"/>
        </w:rPr>
        <w:t xml:space="preserve">79 </w:t>
      </w:r>
      <w:r w:rsidRPr="00A90911">
        <w:t>y</w:t>
      </w:r>
      <w:r w:rsidRPr="00A90911">
        <w:rPr>
          <w:lang w:val="ru-RU"/>
        </w:rPr>
        <w:t xml:space="preserve"> 80 </w:t>
      </w:r>
      <w:r w:rsidRPr="00A90911">
        <w:t>del informe inicial</w:t>
      </w:r>
      <w:r w:rsidRPr="00A90911">
        <w:rPr>
          <w:lang w:val="ru-RU"/>
        </w:rPr>
        <w:t>.</w:t>
      </w:r>
    </w:p>
    <w:p w:rsidR="00B46581" w:rsidRPr="00A90911" w:rsidRDefault="00B46581" w:rsidP="00B46581">
      <w:pPr>
        <w:pStyle w:val="SingleTxtG"/>
        <w:rPr>
          <w:lang w:val="ru-RU"/>
        </w:rPr>
      </w:pPr>
      <w:r w:rsidRPr="00A90911">
        <w:rPr>
          <w:lang w:val="ru-RU"/>
        </w:rPr>
        <w:t>86.</w:t>
      </w:r>
      <w:r w:rsidRPr="00A90911">
        <w:rPr>
          <w:lang w:val="ru-RU"/>
        </w:rPr>
        <w:tab/>
      </w:r>
      <w:r w:rsidRPr="00A90911">
        <w:t>A</w:t>
      </w:r>
      <w:r w:rsidRPr="00A90911">
        <w:rPr>
          <w:lang w:val="ru-RU"/>
        </w:rPr>
        <w:t xml:space="preserve"> </w:t>
      </w:r>
      <w:r w:rsidRPr="00A90911">
        <w:t>fin</w:t>
      </w:r>
      <w:r w:rsidRPr="00A90911">
        <w:rPr>
          <w:lang w:val="ru-RU"/>
        </w:rPr>
        <w:t xml:space="preserve"> </w:t>
      </w:r>
      <w:r w:rsidRPr="00A90911">
        <w:t>de</w:t>
      </w:r>
      <w:r w:rsidRPr="00A90911">
        <w:rPr>
          <w:lang w:val="ru-RU"/>
        </w:rPr>
        <w:t xml:space="preserve"> </w:t>
      </w:r>
      <w:r w:rsidRPr="00A90911">
        <w:t>garantizar</w:t>
      </w:r>
      <w:r w:rsidRPr="00A90911">
        <w:rPr>
          <w:lang w:val="ru-RU"/>
        </w:rPr>
        <w:t xml:space="preserve"> </w:t>
      </w:r>
      <w:r w:rsidRPr="00A90911">
        <w:t>los</w:t>
      </w:r>
      <w:r w:rsidRPr="00A90911">
        <w:rPr>
          <w:lang w:val="ru-RU"/>
        </w:rPr>
        <w:t xml:space="preserve"> </w:t>
      </w:r>
      <w:r w:rsidRPr="00A90911">
        <w:t>derechos</w:t>
      </w:r>
      <w:r w:rsidRPr="00A90911">
        <w:rPr>
          <w:lang w:val="ru-RU"/>
        </w:rPr>
        <w:t xml:space="preserve"> </w:t>
      </w:r>
      <w:r w:rsidRPr="00A90911">
        <w:t>de</w:t>
      </w:r>
      <w:r w:rsidRPr="00A90911">
        <w:rPr>
          <w:lang w:val="ru-RU"/>
        </w:rPr>
        <w:t xml:space="preserve"> </w:t>
      </w:r>
      <w:r w:rsidRPr="00A90911">
        <w:t>las</w:t>
      </w:r>
      <w:r w:rsidRPr="00A90911">
        <w:rPr>
          <w:lang w:val="ru-RU"/>
        </w:rPr>
        <w:t xml:space="preserve"> </w:t>
      </w:r>
      <w:r w:rsidRPr="00A90911">
        <w:t>personas</w:t>
      </w:r>
      <w:r w:rsidRPr="00A90911">
        <w:rPr>
          <w:lang w:val="ru-RU"/>
        </w:rPr>
        <w:t xml:space="preserve"> </w:t>
      </w:r>
      <w:r w:rsidRPr="00A90911">
        <w:t>que viven con</w:t>
      </w:r>
      <w:r w:rsidRPr="00A90911">
        <w:rPr>
          <w:lang w:val="ru-RU"/>
        </w:rPr>
        <w:t xml:space="preserve"> </w:t>
      </w:r>
      <w:r w:rsidRPr="00A90911">
        <w:t>el VIH</w:t>
      </w:r>
      <w:r w:rsidRPr="00A90911">
        <w:rPr>
          <w:lang w:val="ru-RU"/>
        </w:rPr>
        <w:t>/</w:t>
      </w:r>
      <w:r w:rsidRPr="00A90911">
        <w:t>SIDA, que constituyen un grupo vulnerable</w:t>
      </w:r>
      <w:r w:rsidRPr="00A90911">
        <w:rPr>
          <w:lang w:val="ru-RU"/>
        </w:rPr>
        <w:t xml:space="preserve">, </w:t>
      </w:r>
      <w:r w:rsidRPr="00A90911">
        <w:t>se</w:t>
      </w:r>
      <w:r w:rsidRPr="00A90911">
        <w:rPr>
          <w:lang w:val="ru-RU"/>
        </w:rPr>
        <w:t xml:space="preserve"> </w:t>
      </w:r>
      <w:r w:rsidRPr="00A90911">
        <w:t>adopt</w:t>
      </w:r>
      <w:r w:rsidRPr="00A90911">
        <w:rPr>
          <w:lang w:val="ru-RU"/>
        </w:rPr>
        <w:t xml:space="preserve">ó </w:t>
      </w:r>
      <w:r w:rsidRPr="00A90911">
        <w:t>un</w:t>
      </w:r>
      <w:r w:rsidRPr="00A90911">
        <w:rPr>
          <w:lang w:val="ru-RU"/>
        </w:rPr>
        <w:t xml:space="preserve"> </w:t>
      </w:r>
      <w:r w:rsidRPr="00A90911">
        <w:t>Programa</w:t>
      </w:r>
      <w:r w:rsidRPr="00A90911">
        <w:rPr>
          <w:lang w:val="ru-RU"/>
        </w:rPr>
        <w:t xml:space="preserve"> </w:t>
      </w:r>
      <w:r w:rsidRPr="00A90911">
        <w:t>nacional</w:t>
      </w:r>
      <w:r w:rsidRPr="00A90911">
        <w:rPr>
          <w:lang w:val="ru-RU"/>
        </w:rPr>
        <w:t xml:space="preserve"> </w:t>
      </w:r>
      <w:r w:rsidRPr="00A90911">
        <w:t>de</w:t>
      </w:r>
      <w:r w:rsidRPr="00A90911">
        <w:rPr>
          <w:lang w:val="ru-RU"/>
        </w:rPr>
        <w:t xml:space="preserve"> </w:t>
      </w:r>
      <w:r w:rsidRPr="00A90911">
        <w:t>lucha</w:t>
      </w:r>
      <w:r w:rsidRPr="00A90911">
        <w:rPr>
          <w:lang w:val="ru-RU"/>
        </w:rPr>
        <w:t xml:space="preserve"> </w:t>
      </w:r>
      <w:r w:rsidRPr="00A90911">
        <w:t>contra</w:t>
      </w:r>
      <w:r w:rsidRPr="00A90911">
        <w:rPr>
          <w:lang w:val="ru-RU"/>
        </w:rPr>
        <w:t xml:space="preserve"> </w:t>
      </w:r>
      <w:r w:rsidRPr="00A90911">
        <w:t>la</w:t>
      </w:r>
      <w:r w:rsidRPr="00A90911">
        <w:rPr>
          <w:lang w:val="ru-RU"/>
        </w:rPr>
        <w:t xml:space="preserve"> </w:t>
      </w:r>
      <w:r w:rsidRPr="00A90911">
        <w:t>epidemia</w:t>
      </w:r>
      <w:r w:rsidRPr="00A90911">
        <w:rPr>
          <w:lang w:val="ru-RU"/>
        </w:rPr>
        <w:t xml:space="preserve"> </w:t>
      </w:r>
      <w:r w:rsidRPr="00A90911">
        <w:t>de</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para</w:t>
      </w:r>
      <w:r w:rsidRPr="00A90911">
        <w:rPr>
          <w:lang w:val="ru-RU"/>
        </w:rPr>
        <w:t xml:space="preserve"> </w:t>
      </w:r>
      <w:r w:rsidRPr="00A90911">
        <w:t>el</w:t>
      </w:r>
      <w:r w:rsidRPr="00A90911">
        <w:rPr>
          <w:lang w:val="ru-RU"/>
        </w:rPr>
        <w:t xml:space="preserve"> </w:t>
      </w:r>
      <w:r w:rsidRPr="00A90911">
        <w:t>per</w:t>
      </w:r>
      <w:r w:rsidRPr="00A90911">
        <w:rPr>
          <w:lang w:val="ru-RU"/>
        </w:rPr>
        <w:t>í</w:t>
      </w:r>
      <w:r w:rsidRPr="00A90911">
        <w:t>odo</w:t>
      </w:r>
      <w:r w:rsidRPr="00A90911">
        <w:rPr>
          <w:lang w:val="ru-RU"/>
        </w:rPr>
        <w:t xml:space="preserve"> 2007-2010, </w:t>
      </w:r>
      <w:r w:rsidRPr="00A90911">
        <w:t>encaminado</w:t>
      </w:r>
      <w:r w:rsidRPr="00A90911">
        <w:rPr>
          <w:lang w:val="ru-RU"/>
        </w:rPr>
        <w:t xml:space="preserve"> </w:t>
      </w:r>
      <w:r w:rsidRPr="00A90911">
        <w:t>a</w:t>
      </w:r>
      <w:r w:rsidRPr="00A90911">
        <w:rPr>
          <w:lang w:val="ru-RU"/>
        </w:rPr>
        <w:t xml:space="preserve"> </w:t>
      </w:r>
      <w:r w:rsidRPr="00A90911">
        <w:t>reducir</w:t>
      </w:r>
      <w:r w:rsidRPr="00A90911">
        <w:rPr>
          <w:lang w:val="ru-RU"/>
        </w:rPr>
        <w:t xml:space="preserve"> </w:t>
      </w:r>
      <w:r w:rsidRPr="00A90911">
        <w:t>la</w:t>
      </w:r>
      <w:r w:rsidRPr="00A90911">
        <w:rPr>
          <w:lang w:val="ru-RU"/>
        </w:rPr>
        <w:t xml:space="preserve"> </w:t>
      </w:r>
      <w:r w:rsidRPr="00A90911">
        <w:t>propagaci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virus</w:t>
      </w:r>
      <w:r w:rsidRPr="00A90911">
        <w:rPr>
          <w:lang w:val="ru-RU"/>
        </w:rPr>
        <w:t xml:space="preserve"> </w:t>
      </w:r>
      <w:r w:rsidRPr="00A90911">
        <w:t>y</w:t>
      </w:r>
      <w:r w:rsidRPr="00A90911">
        <w:rPr>
          <w:lang w:val="ru-RU"/>
        </w:rPr>
        <w:t xml:space="preserve"> </w:t>
      </w:r>
      <w:r w:rsidRPr="00A90911">
        <w:t>llevar</w:t>
      </w:r>
      <w:r w:rsidRPr="00A90911">
        <w:rPr>
          <w:lang w:val="ru-RU"/>
        </w:rPr>
        <w:t xml:space="preserve"> </w:t>
      </w:r>
      <w:r w:rsidRPr="00A90911">
        <w:t>a</w:t>
      </w:r>
      <w:r w:rsidRPr="00A90911">
        <w:rPr>
          <w:lang w:val="ru-RU"/>
        </w:rPr>
        <w:t xml:space="preserve"> </w:t>
      </w:r>
      <w:r w:rsidRPr="00A90911">
        <w:t>cabo</w:t>
      </w:r>
      <w:r w:rsidRPr="00A90911">
        <w:rPr>
          <w:lang w:val="ru-RU"/>
        </w:rPr>
        <w:t xml:space="preserve"> </w:t>
      </w:r>
      <w:r w:rsidRPr="00A90911">
        <w:t>medidas preventivas entre la población del país, en particular entre jóvenes y adolescentes, hombres y mujeres</w:t>
      </w:r>
      <w:r w:rsidRPr="00A90911">
        <w:rPr>
          <w:lang w:val="ru-RU"/>
        </w:rPr>
        <w:t xml:space="preserve">. </w:t>
      </w:r>
      <w:r w:rsidRPr="00A90911">
        <w:t>El</w:t>
      </w:r>
      <w:r w:rsidRPr="00A90911">
        <w:rPr>
          <w:lang w:val="ru-RU"/>
        </w:rPr>
        <w:t xml:space="preserve"> </w:t>
      </w:r>
      <w:r w:rsidRPr="00A90911">
        <w:t>Comit</w:t>
      </w:r>
      <w:r w:rsidRPr="00A90911">
        <w:rPr>
          <w:lang w:val="ru-RU"/>
        </w:rPr>
        <w:t xml:space="preserve">é </w:t>
      </w:r>
      <w:r w:rsidRPr="00A90911">
        <w:t>coordinador</w:t>
      </w:r>
      <w:r w:rsidRPr="00A90911">
        <w:rPr>
          <w:lang w:val="ru-RU"/>
        </w:rPr>
        <w:t xml:space="preserve"> </w:t>
      </w:r>
      <w:r w:rsidRPr="00A90911">
        <w:t>nacional</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prevenci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la</w:t>
      </w:r>
      <w:r w:rsidRPr="00A90911">
        <w:rPr>
          <w:lang w:val="ru-RU"/>
        </w:rPr>
        <w:t xml:space="preserve"> </w:t>
      </w:r>
      <w:r w:rsidRPr="00A90911">
        <w:t>lucha</w:t>
      </w:r>
      <w:r w:rsidRPr="00A90911">
        <w:rPr>
          <w:lang w:val="ru-RU"/>
        </w:rPr>
        <w:t xml:space="preserve"> </w:t>
      </w:r>
      <w:r w:rsidRPr="00A90911">
        <w:t>contra</w:t>
      </w:r>
      <w:r w:rsidRPr="00A90911">
        <w:rPr>
          <w:lang w:val="ru-RU"/>
        </w:rPr>
        <w:t xml:space="preserve"> </w:t>
      </w:r>
      <w:r w:rsidRPr="00A90911">
        <w:t>el</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adopt</w:t>
      </w:r>
      <w:r w:rsidRPr="00A90911">
        <w:rPr>
          <w:lang w:val="ru-RU"/>
        </w:rPr>
        <w:t xml:space="preserve">ó </w:t>
      </w:r>
      <w:r w:rsidRPr="00A90911">
        <w:t>y</w:t>
      </w:r>
      <w:r w:rsidRPr="00A90911">
        <w:rPr>
          <w:lang w:val="ru-RU"/>
        </w:rPr>
        <w:t xml:space="preserve"> </w:t>
      </w:r>
      <w:r w:rsidRPr="00A90911">
        <w:t>ratific</w:t>
      </w:r>
      <w:r w:rsidRPr="00A90911">
        <w:rPr>
          <w:lang w:val="ru-RU"/>
        </w:rPr>
        <w:t xml:space="preserve">ó </w:t>
      </w:r>
      <w:r w:rsidRPr="00A90911">
        <w:t>los</w:t>
      </w:r>
      <w:r w:rsidRPr="00A90911">
        <w:rPr>
          <w:lang w:val="ru-RU"/>
        </w:rPr>
        <w:t xml:space="preserve"> </w:t>
      </w:r>
      <w:r w:rsidRPr="00A90911">
        <w:t>programas</w:t>
      </w:r>
      <w:r w:rsidRPr="00A90911">
        <w:rPr>
          <w:lang w:val="ru-RU"/>
        </w:rPr>
        <w:t xml:space="preserve"> </w:t>
      </w:r>
      <w:r w:rsidRPr="00A90911">
        <w:t>sectoriales</w:t>
      </w:r>
      <w:r w:rsidRPr="00A90911">
        <w:rPr>
          <w:lang w:val="ru-RU"/>
        </w:rPr>
        <w:t xml:space="preserve"> </w:t>
      </w:r>
      <w:r w:rsidRPr="00A90911">
        <w:t>de los</w:t>
      </w:r>
      <w:r w:rsidRPr="00A90911">
        <w:rPr>
          <w:lang w:val="ru-RU"/>
        </w:rPr>
        <w:t xml:space="preserve"> </w:t>
      </w:r>
      <w:r w:rsidRPr="00A90911">
        <w:t>Ministerios</w:t>
      </w:r>
      <w:r w:rsidRPr="00A90911">
        <w:rPr>
          <w:lang w:val="ru-RU"/>
        </w:rPr>
        <w:t xml:space="preserve"> </w:t>
      </w:r>
      <w:r w:rsidRPr="00A90911">
        <w:t>de</w:t>
      </w:r>
      <w:r w:rsidRPr="00A90911">
        <w:rPr>
          <w:lang w:val="ru-RU"/>
        </w:rPr>
        <w:t xml:space="preserve"> </w:t>
      </w:r>
      <w:r w:rsidRPr="00A90911">
        <w:t>Salud</w:t>
      </w:r>
      <w:r w:rsidRPr="00A90911">
        <w:rPr>
          <w:lang w:val="ru-RU"/>
        </w:rPr>
        <w:t xml:space="preserve">, </w:t>
      </w:r>
      <w:r w:rsidRPr="00A90911">
        <w:t>de Defensa</w:t>
      </w:r>
      <w:r w:rsidRPr="00A90911">
        <w:rPr>
          <w:lang w:val="ru-RU"/>
        </w:rPr>
        <w:t xml:space="preserve"> </w:t>
      </w:r>
      <w:r w:rsidRPr="00A90911">
        <w:t>y de Educación, y del Comité de Asuntos de la Juventud, Deportes y Turismo</w:t>
      </w:r>
      <w:r w:rsidRPr="00A90911">
        <w:rPr>
          <w:lang w:val="ru-RU"/>
        </w:rPr>
        <w:t>.</w:t>
      </w:r>
    </w:p>
    <w:p w:rsidR="00B46581" w:rsidRPr="00A90911" w:rsidRDefault="00B46581" w:rsidP="00B46581">
      <w:pPr>
        <w:pStyle w:val="SingleTxtG"/>
        <w:rPr>
          <w:lang w:val="ru-RU"/>
        </w:rPr>
      </w:pPr>
      <w:r w:rsidRPr="00A90911">
        <w:rPr>
          <w:lang w:val="ru-RU"/>
        </w:rPr>
        <w:t>87.</w:t>
      </w:r>
      <w:r w:rsidRPr="00A90911">
        <w:rPr>
          <w:lang w:val="ru-RU"/>
        </w:rPr>
        <w:tab/>
      </w:r>
      <w:r w:rsidRPr="00A90911">
        <w:t>En</w:t>
      </w:r>
      <w:r w:rsidRPr="00A90911">
        <w:rPr>
          <w:lang w:val="ru-RU"/>
        </w:rPr>
        <w:t xml:space="preserve"> 2007 </w:t>
      </w:r>
      <w:r w:rsidRPr="00A90911">
        <w:t>el</w:t>
      </w:r>
      <w:r w:rsidRPr="00A90911">
        <w:rPr>
          <w:lang w:val="ru-RU"/>
        </w:rPr>
        <w:t xml:space="preserve"> </w:t>
      </w:r>
      <w:r w:rsidRPr="00A90911">
        <w:t>Ministerio</w:t>
      </w:r>
      <w:r w:rsidRPr="00A90911">
        <w:rPr>
          <w:lang w:val="ru-RU"/>
        </w:rPr>
        <w:t xml:space="preserve"> </w:t>
      </w:r>
      <w:r w:rsidRPr="00A90911">
        <w:t>de</w:t>
      </w:r>
      <w:r w:rsidRPr="00A90911">
        <w:rPr>
          <w:lang w:val="ru-RU"/>
        </w:rPr>
        <w:t xml:space="preserve"> </w:t>
      </w:r>
      <w:r w:rsidRPr="00A90911">
        <w:t>Salud</w:t>
      </w:r>
      <w:r w:rsidRPr="00A90911">
        <w:rPr>
          <w:lang w:val="ru-RU"/>
        </w:rPr>
        <w:t xml:space="preserve"> </w:t>
      </w:r>
      <w:r w:rsidRPr="00A90911">
        <w:t>estableció</w:t>
      </w:r>
      <w:r w:rsidRPr="00A90911">
        <w:rPr>
          <w:lang w:val="ru-RU"/>
        </w:rPr>
        <w:t xml:space="preserve"> </w:t>
      </w:r>
      <w:r>
        <w:t>c</w:t>
      </w:r>
      <w:r w:rsidRPr="00A90911">
        <w:t>onsultorios</w:t>
      </w:r>
      <w:r w:rsidRPr="00A90911">
        <w:rPr>
          <w:lang w:val="ru-RU"/>
        </w:rPr>
        <w:t xml:space="preserve"> </w:t>
      </w:r>
      <w:r w:rsidRPr="00A90911">
        <w:t>m</w:t>
      </w:r>
      <w:r w:rsidRPr="00A90911">
        <w:rPr>
          <w:lang w:val="ru-RU"/>
        </w:rPr>
        <w:t>é</w:t>
      </w:r>
      <w:r w:rsidRPr="00A90911">
        <w:t>dicos</w:t>
      </w:r>
      <w:r w:rsidRPr="00A90911">
        <w:rPr>
          <w:lang w:val="ru-RU"/>
        </w:rPr>
        <w:t xml:space="preserve"> </w:t>
      </w:r>
      <w:r w:rsidRPr="00A90911">
        <w:t>para los</w:t>
      </w:r>
      <w:r w:rsidRPr="00A90911">
        <w:rPr>
          <w:lang w:val="ru-RU"/>
        </w:rPr>
        <w:t xml:space="preserve"> </w:t>
      </w:r>
      <w:r w:rsidRPr="00A90911">
        <w:t>j</w:t>
      </w:r>
      <w:r w:rsidRPr="00A90911">
        <w:rPr>
          <w:lang w:val="ru-RU"/>
        </w:rPr>
        <w:t>ó</w:t>
      </w:r>
      <w:r w:rsidRPr="00A90911">
        <w:t>venes</w:t>
      </w:r>
      <w:r w:rsidRPr="00A90911">
        <w:rPr>
          <w:lang w:val="ru-RU"/>
        </w:rPr>
        <w:t xml:space="preserve"> </w:t>
      </w:r>
      <w:r w:rsidRPr="00A90911">
        <w:t xml:space="preserve">en seis centros de salud reproductiva de la ciudad de Dushanbé y en dos distritos subordinados al nivel central de la República. La actividad principal de los </w:t>
      </w:r>
      <w:r>
        <w:t>c</w:t>
      </w:r>
      <w:r w:rsidRPr="00A90911">
        <w:t xml:space="preserve">onsultorios consiste en ampliar el acceso a servicios clínicos y de asesoramiento, ampliar los conocimientos, las actitudes y los principales hábitos individuales de los jóvenes en relación con la salud sexual y reproductiva. Además de los jóvenes que llevan una vida estructurada, son destinatarios de la labor de los </w:t>
      </w:r>
      <w:r>
        <w:t>c</w:t>
      </w:r>
      <w:r w:rsidRPr="00A90911">
        <w:t>onsultorios los jóvenes vulnerables, como los migrantes, reclutas del servicio militar, niños de la calle y consumidores de drogas</w:t>
      </w:r>
      <w:r w:rsidRPr="00A90911">
        <w:rPr>
          <w:lang w:val="ru-RU"/>
        </w:rPr>
        <w:t>.</w:t>
      </w:r>
    </w:p>
    <w:p w:rsidR="00B46581" w:rsidRPr="00A90911" w:rsidRDefault="00B46581" w:rsidP="00B46581">
      <w:pPr>
        <w:pStyle w:val="SingleTxtG"/>
        <w:rPr>
          <w:lang w:val="ru-RU"/>
        </w:rPr>
      </w:pPr>
      <w:r w:rsidRPr="00A90911">
        <w:rPr>
          <w:lang w:val="ru-RU"/>
        </w:rPr>
        <w:t xml:space="preserve">88. </w:t>
      </w:r>
      <w:r w:rsidRPr="00A90911">
        <w:rPr>
          <w:lang w:val="ru-RU"/>
        </w:rPr>
        <w:tab/>
      </w:r>
      <w:r w:rsidRPr="00A90911">
        <w:t>En</w:t>
      </w:r>
      <w:r w:rsidRPr="00A90911">
        <w:rPr>
          <w:lang w:val="ru-RU"/>
        </w:rPr>
        <w:t xml:space="preserve"> 2008, </w:t>
      </w:r>
      <w:r w:rsidRPr="00A90911">
        <w:t>a</w:t>
      </w:r>
      <w:r w:rsidRPr="00A90911">
        <w:rPr>
          <w:lang w:val="ru-RU"/>
        </w:rPr>
        <w:t xml:space="preserve"> </w:t>
      </w:r>
      <w:r w:rsidRPr="00A90911">
        <w:t>fin</w:t>
      </w:r>
      <w:r w:rsidRPr="00A90911">
        <w:rPr>
          <w:lang w:val="ru-RU"/>
        </w:rPr>
        <w:t xml:space="preserve"> </w:t>
      </w:r>
      <w:r w:rsidRPr="00A90911">
        <w:t>de</w:t>
      </w:r>
      <w:r w:rsidRPr="00A90911">
        <w:rPr>
          <w:lang w:val="ru-RU"/>
        </w:rPr>
        <w:t xml:space="preserve"> </w:t>
      </w:r>
      <w:r w:rsidRPr="00A90911">
        <w:t>ofrecer mayor</w:t>
      </w:r>
      <w:r w:rsidRPr="00A90911">
        <w:rPr>
          <w:lang w:val="ru-RU"/>
        </w:rPr>
        <w:t xml:space="preserve"> </w:t>
      </w:r>
      <w:r w:rsidRPr="00A90911">
        <w:t>informaci</w:t>
      </w:r>
      <w:r w:rsidRPr="00A90911">
        <w:rPr>
          <w:lang w:val="ru-RU"/>
        </w:rPr>
        <w:t>ó</w:t>
      </w:r>
      <w:r w:rsidRPr="00A90911">
        <w:t>n</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poblaci</w:t>
      </w:r>
      <w:r w:rsidRPr="00A90911">
        <w:rPr>
          <w:lang w:val="ru-RU"/>
        </w:rPr>
        <w:t>ó</w:t>
      </w:r>
      <w:r w:rsidRPr="00A90911">
        <w:t>n</w:t>
      </w:r>
      <w:r w:rsidRPr="00A90911">
        <w:rPr>
          <w:lang w:val="ru-RU"/>
        </w:rPr>
        <w:t xml:space="preserve"> </w:t>
      </w:r>
      <w:r w:rsidRPr="00A90911">
        <w:t>sobre</w:t>
      </w:r>
      <w:r w:rsidRPr="00A90911">
        <w:rPr>
          <w:lang w:val="ru-RU"/>
        </w:rPr>
        <w:t xml:space="preserve"> </w:t>
      </w:r>
      <w:r w:rsidRPr="00A90911">
        <w:t>salud</w:t>
      </w:r>
      <w:r w:rsidRPr="00A90911">
        <w:rPr>
          <w:lang w:val="ru-RU"/>
        </w:rPr>
        <w:t xml:space="preserve"> </w:t>
      </w:r>
      <w:r w:rsidRPr="00A90911">
        <w:t>reproductiva</w:t>
      </w:r>
      <w:r w:rsidRPr="00A90911">
        <w:rPr>
          <w:lang w:val="ru-RU"/>
        </w:rPr>
        <w:t xml:space="preserve">, </w:t>
      </w:r>
      <w:r w:rsidRPr="00A90911">
        <w:t>planificación de la familia, trata de personas</w:t>
      </w:r>
      <w:r w:rsidRPr="00A90911">
        <w:rPr>
          <w:lang w:val="ru-RU"/>
        </w:rPr>
        <w:t xml:space="preserve">, </w:t>
      </w:r>
      <w:r w:rsidRPr="00A90911">
        <w:t>higiene de la mujer</w:t>
      </w:r>
      <w:r w:rsidRPr="00A90911">
        <w:rPr>
          <w:lang w:val="ru-RU"/>
        </w:rPr>
        <w:t xml:space="preserve">, </w:t>
      </w:r>
      <w:r w:rsidRPr="00A90911">
        <w:t>VIH/SIDA y otras enfermedades de transmisión sexual, los Ministerios</w:t>
      </w:r>
      <w:r w:rsidRPr="00A90911">
        <w:rPr>
          <w:lang w:val="ru-RU"/>
        </w:rPr>
        <w:t xml:space="preserve"> </w:t>
      </w:r>
      <w:r w:rsidRPr="00A90911">
        <w:t>del</w:t>
      </w:r>
      <w:r w:rsidRPr="00A90911">
        <w:rPr>
          <w:lang w:val="ru-RU"/>
        </w:rPr>
        <w:t xml:space="preserve"> </w:t>
      </w:r>
      <w:r w:rsidRPr="00A90911">
        <w:t>Interior y de</w:t>
      </w:r>
      <w:r w:rsidRPr="00A90911">
        <w:rPr>
          <w:lang w:val="ru-RU"/>
        </w:rPr>
        <w:t xml:space="preserve"> </w:t>
      </w:r>
      <w:r w:rsidRPr="00A90911">
        <w:t>Educaci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el</w:t>
      </w:r>
      <w:r w:rsidRPr="00A90911">
        <w:rPr>
          <w:lang w:val="ru-RU"/>
        </w:rPr>
        <w:t xml:space="preserve"> </w:t>
      </w:r>
      <w:r w:rsidRPr="00A90911">
        <w:t>Centro</w:t>
      </w:r>
      <w:r w:rsidRPr="00A90911">
        <w:rPr>
          <w:lang w:val="ru-RU"/>
        </w:rPr>
        <w:t xml:space="preserve"> </w:t>
      </w:r>
      <w:r w:rsidRPr="00A90911">
        <w:t>de</w:t>
      </w:r>
      <w:r w:rsidRPr="00A90911">
        <w:rPr>
          <w:lang w:val="ru-RU"/>
        </w:rPr>
        <w:t xml:space="preserve"> </w:t>
      </w:r>
      <w:r w:rsidRPr="00A90911">
        <w:t>promoci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un</w:t>
      </w:r>
      <w:r w:rsidRPr="00A90911">
        <w:rPr>
          <w:lang w:val="ru-RU"/>
        </w:rPr>
        <w:t xml:space="preserve"> </w:t>
      </w:r>
      <w:r w:rsidRPr="00A90911">
        <w:t>modo</w:t>
      </w:r>
      <w:r w:rsidRPr="00A90911">
        <w:rPr>
          <w:lang w:val="ru-RU"/>
        </w:rPr>
        <w:t xml:space="preserve"> </w:t>
      </w:r>
      <w:r w:rsidRPr="00A90911">
        <w:t>de</w:t>
      </w:r>
      <w:r w:rsidRPr="00A90911">
        <w:rPr>
          <w:lang w:val="ru-RU"/>
        </w:rPr>
        <w:t xml:space="preserve"> </w:t>
      </w:r>
      <w:r w:rsidRPr="00A90911">
        <w:t>vida</w:t>
      </w:r>
      <w:r w:rsidRPr="00A90911">
        <w:rPr>
          <w:lang w:val="ru-RU"/>
        </w:rPr>
        <w:t xml:space="preserve"> </w:t>
      </w:r>
      <w:r w:rsidRPr="00A90911">
        <w:t>saludable,</w:t>
      </w:r>
      <w:r w:rsidRPr="00A90911">
        <w:rPr>
          <w:lang w:val="ru-RU"/>
        </w:rPr>
        <w:t xml:space="preserve"> </w:t>
      </w:r>
      <w:r w:rsidRPr="00A90911">
        <w:t>conjuntamente con el</w:t>
      </w:r>
      <w:r w:rsidRPr="00A90911">
        <w:rPr>
          <w:lang w:val="ru-RU"/>
        </w:rPr>
        <w:t xml:space="preserve"> </w:t>
      </w:r>
      <w:r w:rsidRPr="00A90911">
        <w:t>Comit</w:t>
      </w:r>
      <w:r w:rsidRPr="00A90911">
        <w:rPr>
          <w:lang w:val="ru-RU"/>
        </w:rPr>
        <w:t xml:space="preserve">é </w:t>
      </w:r>
      <w:r w:rsidRPr="00A90911">
        <w:t>de</w:t>
      </w:r>
      <w:r w:rsidRPr="00A90911">
        <w:rPr>
          <w:lang w:val="ru-RU"/>
        </w:rPr>
        <w:t xml:space="preserve"> </w:t>
      </w:r>
      <w:r w:rsidRPr="00A90911">
        <w:t>Asuntos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Mujer, celebraron</w:t>
      </w:r>
      <w:r w:rsidRPr="00A90911">
        <w:rPr>
          <w:lang w:val="ru-RU"/>
        </w:rPr>
        <w:t xml:space="preserve"> </w:t>
      </w:r>
      <w:r w:rsidRPr="00A90911">
        <w:t>encuentros con la población en cinco distritos del valle de Rasht y en todos los distritos de</w:t>
      </w:r>
      <w:r w:rsidRPr="00A90911">
        <w:rPr>
          <w:lang w:val="ru-RU"/>
        </w:rPr>
        <w:t xml:space="preserve"> </w:t>
      </w:r>
      <w:r w:rsidRPr="00A90911">
        <w:t xml:space="preserve">la </w:t>
      </w:r>
      <w:r>
        <w:t>p</w:t>
      </w:r>
      <w:r w:rsidRPr="00A90911">
        <w:t xml:space="preserve">rovincia </w:t>
      </w:r>
      <w:r>
        <w:t>a</w:t>
      </w:r>
      <w:r w:rsidRPr="00A90911">
        <w:t>utónoma de Gorno-Badajsh</w:t>
      </w:r>
      <w:r>
        <w:t>á</w:t>
      </w:r>
      <w:r w:rsidRPr="00A90911">
        <w:t>n. Participaron</w:t>
      </w:r>
      <w:r w:rsidRPr="00A90911">
        <w:rPr>
          <w:lang w:val="ru-RU"/>
        </w:rPr>
        <w:t xml:space="preserve"> </w:t>
      </w:r>
      <w:r w:rsidRPr="00A90911">
        <w:t>en esos encuentros m</w:t>
      </w:r>
      <w:r w:rsidRPr="00A90911">
        <w:rPr>
          <w:lang w:val="ru-RU"/>
        </w:rPr>
        <w:t>á</w:t>
      </w:r>
      <w:r w:rsidRPr="00A90911">
        <w:t>s</w:t>
      </w:r>
      <w:r w:rsidRPr="00A90911">
        <w:rPr>
          <w:lang w:val="ru-RU"/>
        </w:rPr>
        <w:t xml:space="preserve"> </w:t>
      </w:r>
      <w:r w:rsidRPr="00A90911">
        <w:t>de</w:t>
      </w:r>
      <w:r w:rsidRPr="00A90911">
        <w:rPr>
          <w:lang w:val="ru-RU"/>
        </w:rPr>
        <w:t xml:space="preserve"> 2.500 </w:t>
      </w:r>
      <w:r w:rsidRPr="00A90911">
        <w:t>personas</w:t>
      </w:r>
      <w:r w:rsidRPr="00A90911">
        <w:rPr>
          <w:lang w:val="ru-RU"/>
        </w:rPr>
        <w:t>.</w:t>
      </w:r>
    </w:p>
    <w:p w:rsidR="00B46581" w:rsidRPr="00A90911" w:rsidRDefault="00B46581" w:rsidP="00B46581">
      <w:pPr>
        <w:pStyle w:val="SingleTxtG"/>
        <w:rPr>
          <w:lang w:val="ru-RU"/>
        </w:rPr>
      </w:pPr>
      <w:r w:rsidRPr="00A90911">
        <w:rPr>
          <w:lang w:val="ru-RU"/>
        </w:rPr>
        <w:t>89.</w:t>
      </w:r>
      <w:r w:rsidRPr="00A90911">
        <w:rPr>
          <w:lang w:val="ru-RU"/>
        </w:rPr>
        <w:tab/>
      </w:r>
      <w:r w:rsidRPr="00A90911">
        <w:t>En</w:t>
      </w:r>
      <w:r w:rsidRPr="00A90911">
        <w:rPr>
          <w:lang w:val="ru-RU"/>
        </w:rPr>
        <w:t xml:space="preserve"> 2008, </w:t>
      </w:r>
      <w:r w:rsidRPr="00A90911">
        <w:t>con</w:t>
      </w:r>
      <w:r w:rsidRPr="00A90911">
        <w:rPr>
          <w:lang w:val="ru-RU"/>
        </w:rPr>
        <w:t xml:space="preserve"> </w:t>
      </w:r>
      <w:r w:rsidRPr="00A90911">
        <w:t>vistas</w:t>
      </w:r>
      <w:r w:rsidRPr="00A90911">
        <w:rPr>
          <w:lang w:val="ru-RU"/>
        </w:rPr>
        <w:t xml:space="preserve"> </w:t>
      </w:r>
      <w:r w:rsidRPr="00A90911">
        <w:t>elevar</w:t>
      </w:r>
      <w:r w:rsidRPr="00A90911">
        <w:rPr>
          <w:lang w:val="ru-RU"/>
        </w:rPr>
        <w:t xml:space="preserve"> </w:t>
      </w:r>
      <w:r w:rsidRPr="00A90911">
        <w:t>el</w:t>
      </w:r>
      <w:r w:rsidRPr="00A90911">
        <w:rPr>
          <w:lang w:val="ru-RU"/>
        </w:rPr>
        <w:t xml:space="preserve"> </w:t>
      </w:r>
      <w:r w:rsidRPr="00A90911">
        <w:t>nivel</w:t>
      </w:r>
      <w:r w:rsidRPr="00A90911">
        <w:rPr>
          <w:lang w:val="ru-RU"/>
        </w:rPr>
        <w:t xml:space="preserve"> </w:t>
      </w:r>
      <w:r w:rsidRPr="00A90911">
        <w:t>de</w:t>
      </w:r>
      <w:r w:rsidRPr="00A90911">
        <w:rPr>
          <w:lang w:val="ru-RU"/>
        </w:rPr>
        <w:t xml:space="preserve"> </w:t>
      </w:r>
      <w:r w:rsidRPr="00A90911">
        <w:t>informaci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poblaci</w:t>
      </w:r>
      <w:r w:rsidRPr="00A90911">
        <w:rPr>
          <w:lang w:val="ru-RU"/>
        </w:rPr>
        <w:t>ó</w:t>
      </w:r>
      <w:r w:rsidRPr="00A90911">
        <w:t>n</w:t>
      </w:r>
      <w:r w:rsidRPr="00A90911">
        <w:rPr>
          <w:lang w:val="ru-RU"/>
        </w:rPr>
        <w:t xml:space="preserve">, </w:t>
      </w:r>
      <w:r w:rsidRPr="00A90911">
        <w:t>los especialistas del</w:t>
      </w:r>
      <w:r w:rsidRPr="00A90911">
        <w:rPr>
          <w:lang w:val="ru-RU"/>
        </w:rPr>
        <w:t xml:space="preserve"> </w:t>
      </w:r>
      <w:r w:rsidRPr="00A90911">
        <w:rPr>
          <w:lang w:val="es-ES_tradnl"/>
        </w:rPr>
        <w:t>Centro</w:t>
      </w:r>
      <w:r w:rsidRPr="00A90911">
        <w:rPr>
          <w:lang w:val="ru-RU"/>
        </w:rPr>
        <w:t xml:space="preserve"> </w:t>
      </w:r>
      <w:r w:rsidRPr="00A90911">
        <w:rPr>
          <w:lang w:val="es-ES_tradnl"/>
        </w:rPr>
        <w:t>de</w:t>
      </w:r>
      <w:r w:rsidRPr="00A90911">
        <w:rPr>
          <w:lang w:val="ru-RU"/>
        </w:rPr>
        <w:t xml:space="preserve"> </w:t>
      </w:r>
      <w:r w:rsidRPr="00A90911">
        <w:rPr>
          <w:lang w:val="es-ES_tradnl"/>
        </w:rPr>
        <w:t>Salud</w:t>
      </w:r>
      <w:r w:rsidRPr="00A90911">
        <w:rPr>
          <w:lang w:val="ru-RU"/>
        </w:rPr>
        <w:t xml:space="preserve"> </w:t>
      </w:r>
      <w:r w:rsidRPr="00A90911">
        <w:rPr>
          <w:lang w:val="es-ES_tradnl"/>
        </w:rPr>
        <w:t>Reproductiva</w:t>
      </w:r>
      <w:r w:rsidRPr="00A90911">
        <w:rPr>
          <w:lang w:val="ru-RU"/>
        </w:rPr>
        <w:t xml:space="preserve"> </w:t>
      </w:r>
      <w:r w:rsidRPr="00A90911">
        <w:rPr>
          <w:lang w:val="es-ES_tradnl"/>
        </w:rPr>
        <w:t>de</w:t>
      </w:r>
      <w:r w:rsidRPr="00A90911">
        <w:rPr>
          <w:lang w:val="ru-RU"/>
        </w:rPr>
        <w:t xml:space="preserve"> </w:t>
      </w:r>
      <w:r w:rsidRPr="00A90911">
        <w:rPr>
          <w:lang w:val="es-ES_tradnl"/>
        </w:rPr>
        <w:t>la</w:t>
      </w:r>
      <w:r w:rsidRPr="00A90911">
        <w:rPr>
          <w:lang w:val="ru-RU"/>
        </w:rPr>
        <w:t xml:space="preserve"> </w:t>
      </w:r>
      <w:r w:rsidRPr="00A90911">
        <w:rPr>
          <w:lang w:val="es-ES_tradnl"/>
        </w:rPr>
        <w:t>Rep</w:t>
      </w:r>
      <w:r w:rsidRPr="00A90911">
        <w:rPr>
          <w:lang w:val="ru-RU"/>
        </w:rPr>
        <w:t>ú</w:t>
      </w:r>
      <w:r w:rsidRPr="00A90911">
        <w:rPr>
          <w:lang w:val="es-ES_tradnl"/>
        </w:rPr>
        <w:t>blica</w:t>
      </w:r>
      <w:r w:rsidRPr="00A90911">
        <w:rPr>
          <w:lang w:val="ru-RU"/>
        </w:rPr>
        <w:t xml:space="preserve"> </w:t>
      </w:r>
      <w:r w:rsidRPr="00A90911">
        <w:t>publicaron</w:t>
      </w:r>
      <w:r w:rsidRPr="00A90911">
        <w:rPr>
          <w:lang w:val="ru-RU"/>
        </w:rPr>
        <w:t xml:space="preserve"> 32 </w:t>
      </w:r>
      <w:r w:rsidRPr="00A90911">
        <w:t>art</w:t>
      </w:r>
      <w:r w:rsidRPr="00A90911">
        <w:rPr>
          <w:lang w:val="ru-RU"/>
        </w:rPr>
        <w:t>í</w:t>
      </w:r>
      <w:r w:rsidRPr="00A90911">
        <w:t>culos</w:t>
      </w:r>
      <w:r w:rsidRPr="00A90911">
        <w:rPr>
          <w:lang w:val="ru-RU"/>
        </w:rPr>
        <w:t xml:space="preserve"> </w:t>
      </w:r>
      <w:r w:rsidRPr="00A90911">
        <w:t>educativos</w:t>
      </w:r>
      <w:r w:rsidRPr="00A90911">
        <w:rPr>
          <w:lang w:val="ru-RU"/>
        </w:rPr>
        <w:t xml:space="preserve"> </w:t>
      </w:r>
      <w:r w:rsidRPr="00A90911">
        <w:t>en</w:t>
      </w:r>
      <w:r w:rsidRPr="00A90911">
        <w:rPr>
          <w:lang w:val="ru-RU"/>
        </w:rPr>
        <w:t xml:space="preserve"> </w:t>
      </w:r>
      <w:r w:rsidRPr="00A90911">
        <w:t>peri</w:t>
      </w:r>
      <w:r w:rsidRPr="00A90911">
        <w:rPr>
          <w:lang w:val="ru-RU"/>
        </w:rPr>
        <w:t>ó</w:t>
      </w:r>
      <w:r w:rsidRPr="00A90911">
        <w:t>dicos</w:t>
      </w:r>
      <w:r w:rsidRPr="00A90911">
        <w:rPr>
          <w:lang w:val="ru-RU"/>
        </w:rPr>
        <w:t xml:space="preserve"> </w:t>
      </w:r>
      <w:r w:rsidRPr="00A90911">
        <w:t>y</w:t>
      </w:r>
      <w:r w:rsidRPr="00A90911">
        <w:rPr>
          <w:lang w:val="ru-RU"/>
        </w:rPr>
        <w:t xml:space="preserve"> </w:t>
      </w:r>
      <w:r w:rsidRPr="00A90911">
        <w:t>revistas</w:t>
      </w:r>
      <w:r w:rsidRPr="00A90911">
        <w:rPr>
          <w:lang w:val="ru-RU"/>
        </w:rPr>
        <w:t xml:space="preserve"> </w:t>
      </w:r>
      <w:r w:rsidRPr="00A90911">
        <w:t>sobre</w:t>
      </w:r>
      <w:r w:rsidRPr="00A90911">
        <w:rPr>
          <w:lang w:val="ru-RU"/>
        </w:rPr>
        <w:t xml:space="preserve"> </w:t>
      </w:r>
      <w:r w:rsidRPr="00A90911">
        <w:t>temas</w:t>
      </w:r>
      <w:r w:rsidRPr="00A90911">
        <w:rPr>
          <w:lang w:val="ru-RU"/>
        </w:rPr>
        <w:t xml:space="preserve"> </w:t>
      </w:r>
      <w:r w:rsidRPr="00A90911">
        <w:t>de</w:t>
      </w:r>
      <w:r w:rsidRPr="00A90911">
        <w:rPr>
          <w:lang w:val="ru-RU"/>
        </w:rPr>
        <w:t xml:space="preserve"> </w:t>
      </w:r>
      <w:r w:rsidRPr="00A90911">
        <w:t>maternidad</w:t>
      </w:r>
      <w:r w:rsidRPr="00A90911">
        <w:rPr>
          <w:lang w:val="ru-RU"/>
        </w:rPr>
        <w:t xml:space="preserve"> </w:t>
      </w:r>
      <w:r w:rsidRPr="00A90911">
        <w:t>segura</w:t>
      </w:r>
      <w:r w:rsidRPr="00A90911">
        <w:rPr>
          <w:lang w:val="ru-RU"/>
        </w:rPr>
        <w:t xml:space="preserve">, </w:t>
      </w:r>
      <w:r w:rsidRPr="00A90911">
        <w:t>salud reproductiva</w:t>
      </w:r>
      <w:r w:rsidRPr="00A90911">
        <w:rPr>
          <w:lang w:val="ru-RU"/>
        </w:rPr>
        <w:t xml:space="preserve">, </w:t>
      </w:r>
      <w:r w:rsidRPr="00A90911">
        <w:t>planificación de la familia</w:t>
      </w:r>
      <w:r w:rsidRPr="00A90911">
        <w:rPr>
          <w:lang w:val="ru-RU"/>
        </w:rPr>
        <w:t xml:space="preserve">, </w:t>
      </w:r>
      <w:r w:rsidRPr="00A90911">
        <w:t>patologías extragenitales</w:t>
      </w:r>
      <w:r w:rsidRPr="00A90911">
        <w:rPr>
          <w:lang w:val="ru-RU"/>
        </w:rPr>
        <w:t xml:space="preserve"> </w:t>
      </w:r>
      <w:r w:rsidRPr="00A90911">
        <w:t>y enfermedades de transmisión sexual, incluido el VIH/SIDA</w:t>
      </w:r>
      <w:r w:rsidRPr="00A90911">
        <w:rPr>
          <w:lang w:val="ru-RU"/>
        </w:rPr>
        <w:t xml:space="preserve">. </w:t>
      </w:r>
      <w:r w:rsidRPr="00A90911">
        <w:t>Asimismo,</w:t>
      </w:r>
      <w:r w:rsidRPr="00A90911">
        <w:rPr>
          <w:lang w:val="ru-RU"/>
        </w:rPr>
        <w:t xml:space="preserve"> </w:t>
      </w:r>
      <w:r w:rsidRPr="00A90911">
        <w:t>dichos especialistas han participado</w:t>
      </w:r>
      <w:r w:rsidRPr="00A90911">
        <w:rPr>
          <w:lang w:val="ru-RU"/>
        </w:rPr>
        <w:t xml:space="preserve"> </w:t>
      </w:r>
      <w:r w:rsidRPr="00A90911">
        <w:t>en</w:t>
      </w:r>
      <w:r w:rsidRPr="00A90911">
        <w:rPr>
          <w:lang w:val="ru-RU"/>
        </w:rPr>
        <w:t xml:space="preserve"> 42 </w:t>
      </w:r>
      <w:r w:rsidRPr="00A90911">
        <w:t>programas</w:t>
      </w:r>
      <w:r w:rsidRPr="00A90911">
        <w:rPr>
          <w:lang w:val="ru-RU"/>
        </w:rPr>
        <w:t xml:space="preserve"> </w:t>
      </w:r>
      <w:r w:rsidRPr="00A90911">
        <w:t>de</w:t>
      </w:r>
      <w:r w:rsidRPr="00A90911">
        <w:rPr>
          <w:lang w:val="ru-RU"/>
        </w:rPr>
        <w:t xml:space="preserve"> </w:t>
      </w:r>
      <w:r w:rsidRPr="00A90911">
        <w:t>radio</w:t>
      </w:r>
      <w:r w:rsidRPr="00A90911">
        <w:rPr>
          <w:lang w:val="ru-RU"/>
        </w:rPr>
        <w:t xml:space="preserve"> </w:t>
      </w:r>
      <w:r w:rsidRPr="00A90911">
        <w:t>y</w:t>
      </w:r>
      <w:r w:rsidRPr="00A90911">
        <w:rPr>
          <w:lang w:val="ru-RU"/>
        </w:rPr>
        <w:t xml:space="preserve"> </w:t>
      </w:r>
      <w:r w:rsidRPr="00A90911">
        <w:t>televisi</w:t>
      </w:r>
      <w:r w:rsidRPr="00A90911">
        <w:rPr>
          <w:lang w:val="ru-RU"/>
        </w:rPr>
        <w:t>ó</w:t>
      </w:r>
      <w:r w:rsidRPr="00A90911">
        <w:t>n</w:t>
      </w:r>
      <w:r w:rsidRPr="00A90911">
        <w:rPr>
          <w:lang w:val="ru-RU"/>
        </w:rPr>
        <w:t xml:space="preserve"> </w:t>
      </w:r>
      <w:r w:rsidRPr="00A90911">
        <w:t>sobre</w:t>
      </w:r>
      <w:r w:rsidRPr="00A90911">
        <w:rPr>
          <w:lang w:val="ru-RU"/>
        </w:rPr>
        <w:t xml:space="preserve"> </w:t>
      </w:r>
      <w:r w:rsidRPr="00A90911">
        <w:t>dichos</w:t>
      </w:r>
      <w:r w:rsidRPr="00A90911">
        <w:rPr>
          <w:lang w:val="ru-RU"/>
        </w:rPr>
        <w:t xml:space="preserve"> </w:t>
      </w:r>
      <w:r w:rsidRPr="00A90911">
        <w:t>temas; en 2009 se transmitieron 29 de esos programas y se publicaron</w:t>
      </w:r>
      <w:r w:rsidRPr="00A90911">
        <w:rPr>
          <w:lang w:val="ru-RU"/>
        </w:rPr>
        <w:t xml:space="preserve"> 21 </w:t>
      </w:r>
      <w:r w:rsidRPr="00A90911">
        <w:t>artículos educativos</w:t>
      </w:r>
      <w:r w:rsidRPr="00A90911">
        <w:rPr>
          <w:lang w:val="ru-RU"/>
        </w:rPr>
        <w:t>.</w:t>
      </w:r>
    </w:p>
    <w:p w:rsidR="00B46581" w:rsidRPr="00A90911" w:rsidRDefault="00B46581" w:rsidP="00B46581">
      <w:pPr>
        <w:pStyle w:val="SingleTxtG"/>
        <w:rPr>
          <w:lang w:val="ru-RU"/>
        </w:rPr>
      </w:pPr>
      <w:r w:rsidRPr="00A90911">
        <w:rPr>
          <w:lang w:val="ru-RU"/>
        </w:rPr>
        <w:t>90.</w:t>
      </w:r>
      <w:r w:rsidRPr="00A90911">
        <w:rPr>
          <w:lang w:val="ru-RU"/>
        </w:rPr>
        <w:tab/>
      </w:r>
      <w:r w:rsidRPr="00A90911">
        <w:t>La difusión de conocimientos sobre las formas de transmisión</w:t>
      </w:r>
      <w:r w:rsidRPr="00A90911">
        <w:rPr>
          <w:lang w:val="ru-RU"/>
        </w:rPr>
        <w:t xml:space="preserve"> </w:t>
      </w:r>
      <w:r w:rsidRPr="00A90911">
        <w:t>y los métodos de prevención de la enfermedad es</w:t>
      </w:r>
      <w:r w:rsidRPr="00A90911">
        <w:rPr>
          <w:lang w:val="ru-RU"/>
        </w:rPr>
        <w:t xml:space="preserve"> </w:t>
      </w:r>
      <w:r w:rsidRPr="00A90911">
        <w:t>un</w:t>
      </w:r>
      <w:r w:rsidRPr="00A90911">
        <w:rPr>
          <w:lang w:val="ru-RU"/>
        </w:rPr>
        <w:t xml:space="preserve"> </w:t>
      </w:r>
      <w:r w:rsidRPr="00A90911">
        <w:t>importante</w:t>
      </w:r>
      <w:r w:rsidRPr="00A90911">
        <w:rPr>
          <w:lang w:val="ru-RU"/>
        </w:rPr>
        <w:t xml:space="preserve"> </w:t>
      </w:r>
      <w:r w:rsidRPr="00A90911">
        <w:t>eslab</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estrategia</w:t>
      </w:r>
      <w:r w:rsidRPr="00A90911">
        <w:rPr>
          <w:lang w:val="ru-RU"/>
        </w:rPr>
        <w:t xml:space="preserve"> </w:t>
      </w:r>
      <w:r w:rsidRPr="00A90911">
        <w:t>encaminada</w:t>
      </w:r>
      <w:r w:rsidRPr="00A90911">
        <w:rPr>
          <w:lang w:val="ru-RU"/>
        </w:rPr>
        <w:t xml:space="preserve"> </w:t>
      </w:r>
      <w:r w:rsidRPr="00A90911">
        <w:t>a</w:t>
      </w:r>
      <w:r w:rsidRPr="00A90911">
        <w:rPr>
          <w:lang w:val="ru-RU"/>
        </w:rPr>
        <w:t xml:space="preserve"> </w:t>
      </w:r>
      <w:r w:rsidRPr="00A90911">
        <w:t>reducir</w:t>
      </w:r>
      <w:r w:rsidRPr="00A90911">
        <w:rPr>
          <w:lang w:val="ru-RU"/>
        </w:rPr>
        <w:t xml:space="preserve"> </w:t>
      </w:r>
      <w:r w:rsidRPr="00A90911">
        <w:t>el</w:t>
      </w:r>
      <w:r w:rsidRPr="00A90911">
        <w:rPr>
          <w:lang w:val="ru-RU"/>
        </w:rPr>
        <w:t xml:space="preserve"> </w:t>
      </w:r>
      <w:r w:rsidRPr="00A90911">
        <w:t>n</w:t>
      </w:r>
      <w:r w:rsidRPr="00A90911">
        <w:rPr>
          <w:lang w:val="ru-RU"/>
        </w:rPr>
        <w:t>ú</w:t>
      </w:r>
      <w:r w:rsidRPr="00A90911">
        <w:t>mero</w:t>
      </w:r>
      <w:r w:rsidRPr="00A90911">
        <w:rPr>
          <w:lang w:val="ru-RU"/>
        </w:rPr>
        <w:t xml:space="preserve"> </w:t>
      </w:r>
      <w:r w:rsidRPr="00A90911">
        <w:t>de</w:t>
      </w:r>
      <w:r w:rsidRPr="00A90911">
        <w:rPr>
          <w:lang w:val="ru-RU"/>
        </w:rPr>
        <w:t xml:space="preserve"> </w:t>
      </w:r>
      <w:r w:rsidRPr="00A90911">
        <w:t>personas</w:t>
      </w:r>
      <w:r w:rsidRPr="00A90911">
        <w:rPr>
          <w:lang w:val="ru-RU"/>
        </w:rPr>
        <w:t xml:space="preserve"> </w:t>
      </w:r>
      <w:r w:rsidRPr="00A90911">
        <w:t>infectadas</w:t>
      </w:r>
      <w:r w:rsidRPr="00A90911">
        <w:rPr>
          <w:lang w:val="ru-RU"/>
        </w:rPr>
        <w:t xml:space="preserve"> </w:t>
      </w:r>
      <w:r w:rsidRPr="00A90911">
        <w:t>con</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y</w:t>
      </w:r>
      <w:r w:rsidRPr="00A90911">
        <w:rPr>
          <w:lang w:val="ru-RU"/>
        </w:rPr>
        <w:t xml:space="preserve"> </w:t>
      </w:r>
      <w:r w:rsidRPr="00A90911">
        <w:t>lograr un cambio de</w:t>
      </w:r>
      <w:r w:rsidRPr="00A90911">
        <w:rPr>
          <w:lang w:val="ru-RU"/>
        </w:rPr>
        <w:t xml:space="preserve"> </w:t>
      </w:r>
      <w:r w:rsidRPr="00A90911">
        <w:t>actitud</w:t>
      </w:r>
      <w:r w:rsidRPr="00A90911">
        <w:rPr>
          <w:lang w:val="ru-RU"/>
        </w:rPr>
        <w:t xml:space="preserve"> </w:t>
      </w:r>
      <w:r w:rsidRPr="00A90911">
        <w:t>hacia</w:t>
      </w:r>
      <w:r w:rsidRPr="00A90911">
        <w:rPr>
          <w:lang w:val="ru-RU"/>
        </w:rPr>
        <w:t xml:space="preserve"> </w:t>
      </w:r>
      <w:r w:rsidRPr="00A90911">
        <w:t>los</w:t>
      </w:r>
      <w:r w:rsidRPr="00A90911">
        <w:rPr>
          <w:lang w:val="ru-RU"/>
        </w:rPr>
        <w:t xml:space="preserve"> </w:t>
      </w:r>
      <w:r w:rsidRPr="00A90911">
        <w:t xml:space="preserve">portadores del virus. En </w:t>
      </w:r>
      <w:r w:rsidRPr="00A90911">
        <w:rPr>
          <w:lang w:val="ru-RU"/>
        </w:rPr>
        <w:t xml:space="preserve">2007 </w:t>
      </w:r>
      <w:r w:rsidRPr="00A90911">
        <w:t>el</w:t>
      </w:r>
      <w:r w:rsidRPr="00A90911">
        <w:rPr>
          <w:lang w:val="ru-RU"/>
        </w:rPr>
        <w:t xml:space="preserve"> 68,5%</w:t>
      </w:r>
      <w:r w:rsidRPr="00A90911">
        <w:t xml:space="preserve"> de la población de </w:t>
      </w:r>
      <w:r w:rsidRPr="00A90911">
        <w:rPr>
          <w:lang w:val="ru-RU"/>
        </w:rPr>
        <w:t>15</w:t>
      </w:r>
      <w:r w:rsidRPr="00A90911">
        <w:t xml:space="preserve"> a </w:t>
      </w:r>
      <w:r w:rsidRPr="00A90911">
        <w:rPr>
          <w:lang w:val="ru-RU"/>
        </w:rPr>
        <w:t xml:space="preserve">49 </w:t>
      </w:r>
      <w:r w:rsidRPr="00A90911">
        <w:t>años poseía conocimientos sobre el VIH/SIDA</w:t>
      </w:r>
      <w:r w:rsidRPr="00A90911">
        <w:rPr>
          <w:lang w:val="ru-RU"/>
        </w:rPr>
        <w:t xml:space="preserve">. </w:t>
      </w:r>
      <w:r w:rsidRPr="00A90911">
        <w:t>Seg</w:t>
      </w:r>
      <w:r w:rsidRPr="00A90911">
        <w:rPr>
          <w:lang w:val="ru-RU"/>
        </w:rPr>
        <w:t>ú</w:t>
      </w:r>
      <w:r w:rsidRPr="00A90911">
        <w:t>n</w:t>
      </w:r>
      <w:r w:rsidRPr="00A90911">
        <w:rPr>
          <w:lang w:val="ru-RU"/>
        </w:rPr>
        <w:t xml:space="preserve"> </w:t>
      </w:r>
      <w:r w:rsidRPr="00A90911">
        <w:t>los</w:t>
      </w:r>
      <w:r w:rsidRPr="00A90911">
        <w:rPr>
          <w:lang w:val="ru-RU"/>
        </w:rPr>
        <w:t xml:space="preserve"> </w:t>
      </w:r>
      <w:r w:rsidRPr="00A90911">
        <w:t>datos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rPr>
          <w:lang w:val="es-ES_tradnl"/>
        </w:rPr>
        <w:t>encuesta</w:t>
      </w:r>
      <w:r w:rsidRPr="00A90911">
        <w:rPr>
          <w:lang w:val="ru-RU"/>
        </w:rPr>
        <w:t xml:space="preserve"> </w:t>
      </w:r>
      <w:r w:rsidRPr="00A90911">
        <w:rPr>
          <w:lang w:val="es-ES_tradnl"/>
        </w:rPr>
        <w:t>sobre</w:t>
      </w:r>
      <w:r w:rsidRPr="00A90911">
        <w:rPr>
          <w:lang w:val="ru-RU"/>
        </w:rPr>
        <w:t xml:space="preserve"> </w:t>
      </w:r>
      <w:r w:rsidRPr="00A90911">
        <w:rPr>
          <w:lang w:val="es-ES_tradnl"/>
        </w:rPr>
        <w:t>el</w:t>
      </w:r>
      <w:r w:rsidRPr="00A90911">
        <w:rPr>
          <w:lang w:val="ru-RU"/>
        </w:rPr>
        <w:t xml:space="preserve"> </w:t>
      </w:r>
      <w:r w:rsidRPr="00A90911">
        <w:rPr>
          <w:lang w:val="es-ES_tradnl"/>
        </w:rPr>
        <w:t>nivel</w:t>
      </w:r>
      <w:r w:rsidRPr="00A90911">
        <w:rPr>
          <w:lang w:val="ru-RU"/>
        </w:rPr>
        <w:t xml:space="preserve"> </w:t>
      </w:r>
      <w:r w:rsidRPr="00A90911">
        <w:rPr>
          <w:lang w:val="es-ES_tradnl"/>
        </w:rPr>
        <w:t>de</w:t>
      </w:r>
      <w:r w:rsidRPr="00A90911">
        <w:rPr>
          <w:lang w:val="ru-RU"/>
        </w:rPr>
        <w:t xml:space="preserve"> </w:t>
      </w:r>
      <w:r w:rsidRPr="00A90911">
        <w:rPr>
          <w:lang w:val="es-ES_tradnl"/>
        </w:rPr>
        <w:t>vida, los índices de conocimientos de</w:t>
      </w:r>
      <w:r w:rsidRPr="00A90911">
        <w:rPr>
          <w:lang w:val="ru-RU"/>
        </w:rPr>
        <w:t xml:space="preserve"> </w:t>
      </w:r>
      <w:r w:rsidRPr="00A90911">
        <w:t xml:space="preserve">los hombres sobre todas las cuestiones son superiores a los de las mujeres. En los últimos años ha aumentado el número de casos de infección entre las mujeres. Por ejemplo, si en </w:t>
      </w:r>
      <w:r w:rsidRPr="00A90911">
        <w:rPr>
          <w:lang w:val="ru-RU"/>
        </w:rPr>
        <w:t xml:space="preserve">2000 </w:t>
      </w:r>
      <w:r w:rsidRPr="00A90911">
        <w:t xml:space="preserve">la proporción de mujeres entre las personas infectadas era del </w:t>
      </w:r>
      <w:r w:rsidRPr="00A90911">
        <w:rPr>
          <w:lang w:val="ru-RU"/>
        </w:rPr>
        <w:t xml:space="preserve">14%, </w:t>
      </w:r>
      <w:r w:rsidRPr="00A90911">
        <w:t xml:space="preserve">al 1º de abril de </w:t>
      </w:r>
      <w:r w:rsidRPr="00A90911">
        <w:rPr>
          <w:lang w:val="ru-RU"/>
        </w:rPr>
        <w:t>2010</w:t>
      </w:r>
      <w:r w:rsidRPr="00A90911">
        <w:t xml:space="preserve"> ascendía al</w:t>
      </w:r>
      <w:r w:rsidRPr="00A90911">
        <w:rPr>
          <w:lang w:val="ru-RU"/>
        </w:rPr>
        <w:t xml:space="preserve"> 20,6%. </w:t>
      </w:r>
      <w:r w:rsidRPr="00A90911">
        <w:t>Según la información obtenida en</w:t>
      </w:r>
      <w:r w:rsidRPr="00A90911">
        <w:rPr>
          <w:lang w:val="ru-RU"/>
        </w:rPr>
        <w:t xml:space="preserve"> </w:t>
      </w:r>
      <w:r w:rsidRPr="00A90911">
        <w:t>la</w:t>
      </w:r>
      <w:r w:rsidRPr="00A90911">
        <w:rPr>
          <w:lang w:val="ru-RU"/>
        </w:rPr>
        <w:t xml:space="preserve"> </w:t>
      </w:r>
      <w:r w:rsidRPr="00A90911">
        <w:t>encuesta</w:t>
      </w:r>
      <w:r w:rsidRPr="00A90911">
        <w:rPr>
          <w:lang w:val="ru-RU"/>
        </w:rPr>
        <w:t xml:space="preserve"> </w:t>
      </w:r>
      <w:r w:rsidRPr="00A90911">
        <w:t>del</w:t>
      </w:r>
      <w:r w:rsidRPr="00A90911">
        <w:rPr>
          <w:lang w:val="ru-RU"/>
        </w:rPr>
        <w:t xml:space="preserve"> </w:t>
      </w:r>
      <w:r w:rsidRPr="00A90911">
        <w:t>nivel</w:t>
      </w:r>
      <w:r w:rsidRPr="00A90911">
        <w:rPr>
          <w:lang w:val="ru-RU"/>
        </w:rPr>
        <w:t xml:space="preserve"> </w:t>
      </w:r>
      <w:r w:rsidRPr="00A90911">
        <w:t>de</w:t>
      </w:r>
      <w:r w:rsidRPr="00A90911">
        <w:rPr>
          <w:lang w:val="ru-RU"/>
        </w:rPr>
        <w:t xml:space="preserve"> </w:t>
      </w:r>
      <w:r w:rsidRPr="00A90911">
        <w:t>vida,</w:t>
      </w:r>
      <w:r w:rsidRPr="00A90911">
        <w:rPr>
          <w:lang w:val="ru-RU"/>
        </w:rPr>
        <w:t xml:space="preserve"> </w:t>
      </w:r>
      <w:r w:rsidRPr="00A90911">
        <w:t>la</w:t>
      </w:r>
      <w:r w:rsidRPr="00A90911">
        <w:rPr>
          <w:lang w:val="ru-RU"/>
        </w:rPr>
        <w:t xml:space="preserve"> </w:t>
      </w:r>
      <w:r w:rsidRPr="00A90911">
        <w:t>proporci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mujeres</w:t>
      </w:r>
      <w:r w:rsidRPr="00A90911">
        <w:rPr>
          <w:lang w:val="ru-RU"/>
        </w:rPr>
        <w:t xml:space="preserve"> </w:t>
      </w:r>
      <w:r w:rsidRPr="00A90911">
        <w:t>y</w:t>
      </w:r>
      <w:r w:rsidRPr="00A90911">
        <w:rPr>
          <w:lang w:val="ru-RU"/>
        </w:rPr>
        <w:t xml:space="preserve"> </w:t>
      </w:r>
      <w:r w:rsidRPr="00A90911">
        <w:t>muchachas</w:t>
      </w:r>
      <w:r w:rsidRPr="00A90911">
        <w:rPr>
          <w:lang w:val="ru-RU"/>
        </w:rPr>
        <w:t xml:space="preserve"> </w:t>
      </w:r>
      <w:r w:rsidRPr="00A90911">
        <w:t>de</w:t>
      </w:r>
      <w:r w:rsidRPr="00A90911">
        <w:rPr>
          <w:lang w:val="ru-RU"/>
        </w:rPr>
        <w:t xml:space="preserve"> 15 </w:t>
      </w:r>
      <w:r w:rsidRPr="00A90911">
        <w:t>a</w:t>
      </w:r>
      <w:r w:rsidRPr="00A90911">
        <w:rPr>
          <w:lang w:val="ru-RU"/>
        </w:rPr>
        <w:t xml:space="preserve"> 49 </w:t>
      </w:r>
      <w:r w:rsidRPr="00A90911">
        <w:t>a</w:t>
      </w:r>
      <w:r w:rsidRPr="00A90911">
        <w:rPr>
          <w:lang w:val="ru-RU"/>
        </w:rPr>
        <w:t>ñ</w:t>
      </w:r>
      <w:r w:rsidRPr="00A90911">
        <w:t>os</w:t>
      </w:r>
      <w:r w:rsidRPr="00A90911">
        <w:rPr>
          <w:lang w:val="ru-RU"/>
        </w:rPr>
        <w:t xml:space="preserve"> </w:t>
      </w:r>
      <w:r w:rsidRPr="00A90911">
        <w:t>concienciadas y</w:t>
      </w:r>
      <w:r w:rsidRPr="00A90911">
        <w:rPr>
          <w:lang w:val="ru-RU"/>
        </w:rPr>
        <w:t xml:space="preserve"> </w:t>
      </w:r>
      <w:r w:rsidRPr="00A90911">
        <w:t>que conocen</w:t>
      </w:r>
      <w:r w:rsidRPr="00A90911">
        <w:rPr>
          <w:lang w:val="ru-RU"/>
        </w:rPr>
        <w:t xml:space="preserve"> </w:t>
      </w:r>
      <w:r w:rsidRPr="00A90911">
        <w:t>los</w:t>
      </w:r>
      <w:r w:rsidRPr="00A90911">
        <w:rPr>
          <w:lang w:val="ru-RU"/>
        </w:rPr>
        <w:t xml:space="preserve"> </w:t>
      </w:r>
      <w:r w:rsidRPr="00A90911">
        <w:t>m</w:t>
      </w:r>
      <w:r w:rsidRPr="00A90911">
        <w:rPr>
          <w:lang w:val="ru-RU"/>
        </w:rPr>
        <w:t>é</w:t>
      </w:r>
      <w:r w:rsidRPr="00A90911">
        <w:t>todos</w:t>
      </w:r>
      <w:r w:rsidRPr="00A90911">
        <w:rPr>
          <w:lang w:val="ru-RU"/>
        </w:rPr>
        <w:t xml:space="preserve"> </w:t>
      </w:r>
      <w:r w:rsidRPr="00A90911">
        <w:t>de</w:t>
      </w:r>
      <w:r w:rsidRPr="00A90911">
        <w:rPr>
          <w:lang w:val="ru-RU"/>
        </w:rPr>
        <w:t xml:space="preserve"> </w:t>
      </w:r>
      <w:r w:rsidRPr="00A90911">
        <w:t>protecci</w:t>
      </w:r>
      <w:r w:rsidRPr="00A90911">
        <w:rPr>
          <w:lang w:val="ru-RU"/>
        </w:rPr>
        <w:t>ó</w:t>
      </w:r>
      <w:r w:rsidRPr="00A90911">
        <w:t>n</w:t>
      </w:r>
      <w:r w:rsidRPr="00A90911">
        <w:rPr>
          <w:lang w:val="ru-RU"/>
        </w:rPr>
        <w:t xml:space="preserve"> </w:t>
      </w:r>
      <w:r w:rsidRPr="00A90911">
        <w:t>contra</w:t>
      </w:r>
      <w:r w:rsidRPr="00A90911">
        <w:rPr>
          <w:lang w:val="ru-RU"/>
        </w:rPr>
        <w:t xml:space="preserve"> </w:t>
      </w:r>
      <w:r w:rsidRPr="00A90911">
        <w:t>la</w:t>
      </w:r>
      <w:r w:rsidRPr="00A90911">
        <w:rPr>
          <w:lang w:val="ru-RU"/>
        </w:rPr>
        <w:t xml:space="preserve"> </w:t>
      </w:r>
      <w:r w:rsidRPr="00A90911">
        <w:t>infecci</w:t>
      </w:r>
      <w:r w:rsidRPr="00A90911">
        <w:rPr>
          <w:lang w:val="ru-RU"/>
        </w:rPr>
        <w:t>ó</w:t>
      </w:r>
      <w:r w:rsidRPr="00A90911">
        <w:t>n</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es</w:t>
      </w:r>
      <w:r w:rsidRPr="00A90911">
        <w:rPr>
          <w:lang w:val="ru-RU"/>
        </w:rPr>
        <w:t xml:space="preserve"> </w:t>
      </w:r>
      <w:r w:rsidRPr="00A90911">
        <w:t>la</w:t>
      </w:r>
      <w:r w:rsidRPr="00A90911">
        <w:rPr>
          <w:lang w:val="ru-RU"/>
        </w:rPr>
        <w:t xml:space="preserve"> </w:t>
      </w:r>
      <w:r w:rsidRPr="00A90911">
        <w:t>siguiente</w:t>
      </w:r>
      <w:r w:rsidRPr="00A90911">
        <w:rPr>
          <w:lang w:val="ru-RU"/>
        </w:rPr>
        <w:t xml:space="preserve">: </w:t>
      </w:r>
      <w:r w:rsidRPr="00A90911">
        <w:t>conoce</w:t>
      </w:r>
      <w:r w:rsidRPr="00A90911">
        <w:rPr>
          <w:lang w:val="ru-RU"/>
        </w:rPr>
        <w:t xml:space="preserve"> </w:t>
      </w:r>
      <w:r w:rsidRPr="00A90911">
        <w:t>al</w:t>
      </w:r>
      <w:r w:rsidRPr="00A90911">
        <w:rPr>
          <w:lang w:val="ru-RU"/>
        </w:rPr>
        <w:t xml:space="preserve"> </w:t>
      </w:r>
      <w:r w:rsidRPr="00A90911">
        <w:t>menos</w:t>
      </w:r>
      <w:r w:rsidRPr="00A90911">
        <w:rPr>
          <w:lang w:val="ru-RU"/>
        </w:rPr>
        <w:t xml:space="preserve"> </w:t>
      </w:r>
      <w:r w:rsidRPr="00A90911">
        <w:t>uno</w:t>
      </w:r>
      <w:r w:rsidRPr="00A90911">
        <w:rPr>
          <w:lang w:val="ru-RU"/>
        </w:rPr>
        <w:t xml:space="preserve"> </w:t>
      </w:r>
      <w:r w:rsidRPr="00A90911">
        <w:t>de</w:t>
      </w:r>
      <w:r w:rsidRPr="00A90911">
        <w:rPr>
          <w:lang w:val="ru-RU"/>
        </w:rPr>
        <w:t xml:space="preserve"> </w:t>
      </w:r>
      <w:r w:rsidRPr="00A90911">
        <w:t>los</w:t>
      </w:r>
      <w:r w:rsidRPr="00A90911">
        <w:rPr>
          <w:lang w:val="ru-RU"/>
        </w:rPr>
        <w:t xml:space="preserve"> </w:t>
      </w:r>
      <w:r w:rsidRPr="00A90911">
        <w:t>m</w:t>
      </w:r>
      <w:r w:rsidRPr="00A90911">
        <w:rPr>
          <w:lang w:val="ru-RU"/>
        </w:rPr>
        <w:t>é</w:t>
      </w:r>
      <w:r w:rsidRPr="00A90911">
        <w:t>todos</w:t>
      </w:r>
      <w:r w:rsidRPr="00A90911">
        <w:rPr>
          <w:lang w:val="ru-RU"/>
        </w:rPr>
        <w:t xml:space="preserve"> </w:t>
      </w:r>
      <w:r w:rsidRPr="00A90911">
        <w:t>de</w:t>
      </w:r>
      <w:r w:rsidRPr="00A90911">
        <w:rPr>
          <w:lang w:val="ru-RU"/>
        </w:rPr>
        <w:t xml:space="preserve"> </w:t>
      </w:r>
      <w:r w:rsidRPr="00A90911">
        <w:t>protecci</w:t>
      </w:r>
      <w:r w:rsidRPr="00A90911">
        <w:rPr>
          <w:lang w:val="ru-RU"/>
        </w:rPr>
        <w:t>ó</w:t>
      </w:r>
      <w:r w:rsidRPr="00A90911">
        <w:t>n</w:t>
      </w:r>
      <w:r w:rsidRPr="00A90911">
        <w:rPr>
          <w:lang w:val="ru-RU"/>
        </w:rPr>
        <w:t xml:space="preserve"> </w:t>
      </w:r>
      <w:r w:rsidRPr="00A90911">
        <w:t>contra</w:t>
      </w:r>
      <w:r w:rsidRPr="00A90911">
        <w:rPr>
          <w:lang w:val="ru-RU"/>
        </w:rPr>
        <w:t xml:space="preserve"> </w:t>
      </w:r>
      <w:r w:rsidRPr="00A90911">
        <w:t>el</w:t>
      </w:r>
      <w:r w:rsidRPr="00A90911">
        <w:rPr>
          <w:lang w:val="ru-RU"/>
        </w:rPr>
        <w:t xml:space="preserve"> </w:t>
      </w:r>
      <w:r w:rsidRPr="00A90911">
        <w:t>VIH</w:t>
      </w:r>
      <w:r w:rsidRPr="00A90911">
        <w:rPr>
          <w:lang w:val="ru-RU"/>
        </w:rPr>
        <w:t>/</w:t>
      </w:r>
      <w:r w:rsidRPr="00A90911">
        <w:t xml:space="preserve">SIDA el </w:t>
      </w:r>
      <w:r w:rsidRPr="00A90911">
        <w:rPr>
          <w:lang w:val="ru-RU"/>
        </w:rPr>
        <w:t>63,0%</w:t>
      </w:r>
      <w:r w:rsidRPr="00A90911">
        <w:t>;</w:t>
      </w:r>
      <w:r w:rsidRPr="00A90911">
        <w:rPr>
          <w:lang w:val="ru-RU"/>
        </w:rPr>
        <w:t xml:space="preserve"> </w:t>
      </w:r>
      <w:r w:rsidRPr="00A90911">
        <w:t>conoce</w:t>
      </w:r>
      <w:r w:rsidRPr="00A90911">
        <w:rPr>
          <w:lang w:val="ru-RU"/>
        </w:rPr>
        <w:t xml:space="preserve"> </w:t>
      </w:r>
      <w:r w:rsidRPr="00A90911">
        <w:t>al</w:t>
      </w:r>
      <w:r w:rsidRPr="00A90911">
        <w:rPr>
          <w:lang w:val="ru-RU"/>
        </w:rPr>
        <w:t xml:space="preserve"> </w:t>
      </w:r>
      <w:r w:rsidRPr="00A90911">
        <w:t>menos</w:t>
      </w:r>
      <w:r w:rsidRPr="00A90911">
        <w:rPr>
          <w:lang w:val="ru-RU"/>
        </w:rPr>
        <w:t xml:space="preserve"> </w:t>
      </w:r>
      <w:r w:rsidRPr="00A90911">
        <w:t>dos de</w:t>
      </w:r>
      <w:r w:rsidRPr="00A90911">
        <w:rPr>
          <w:lang w:val="ru-RU"/>
        </w:rPr>
        <w:t xml:space="preserve"> </w:t>
      </w:r>
      <w:r w:rsidRPr="00A90911">
        <w:t>esos</w:t>
      </w:r>
      <w:r w:rsidRPr="00A90911">
        <w:rPr>
          <w:lang w:val="ru-RU"/>
        </w:rPr>
        <w:t xml:space="preserve"> </w:t>
      </w:r>
      <w:r w:rsidRPr="00A90911">
        <w:t>m</w:t>
      </w:r>
      <w:r w:rsidRPr="00A90911">
        <w:rPr>
          <w:lang w:val="ru-RU"/>
        </w:rPr>
        <w:t>é</w:t>
      </w:r>
      <w:r w:rsidRPr="00A90911">
        <w:t>todos</w:t>
      </w:r>
      <w:r w:rsidRPr="00A90911">
        <w:rPr>
          <w:lang w:val="ru-RU"/>
        </w:rPr>
        <w:t xml:space="preserve"> </w:t>
      </w:r>
      <w:r w:rsidRPr="00A90911">
        <w:t xml:space="preserve">el </w:t>
      </w:r>
      <w:r w:rsidRPr="00A90911">
        <w:rPr>
          <w:lang w:val="ru-RU"/>
        </w:rPr>
        <w:t>54,0%</w:t>
      </w:r>
      <w:r w:rsidRPr="00A90911">
        <w:t xml:space="preserve">; conoce tres métodos fundamentales el </w:t>
      </w:r>
      <w:r w:rsidRPr="00A90911">
        <w:rPr>
          <w:lang w:val="ru-RU"/>
        </w:rPr>
        <w:t xml:space="preserve">16,2%; </w:t>
      </w:r>
      <w:r w:rsidRPr="00A90911">
        <w:t xml:space="preserve">y no conoce ningún método de protección contra el contagio por el VIH/SIDA el </w:t>
      </w:r>
      <w:r w:rsidRPr="00A90911">
        <w:rPr>
          <w:lang w:val="ru-RU"/>
        </w:rPr>
        <w:t xml:space="preserve">37%. </w:t>
      </w:r>
      <w:r w:rsidRPr="00A90911">
        <w:t>Al</w:t>
      </w:r>
      <w:r w:rsidRPr="00A90911">
        <w:rPr>
          <w:lang w:val="ru-RU"/>
        </w:rPr>
        <w:t xml:space="preserve"> 1º </w:t>
      </w:r>
      <w:r w:rsidRPr="00A90911">
        <w:t>de</w:t>
      </w:r>
      <w:r w:rsidRPr="00A90911">
        <w:rPr>
          <w:lang w:val="ru-RU"/>
        </w:rPr>
        <w:t xml:space="preserve"> </w:t>
      </w:r>
      <w:r w:rsidRPr="00A90911">
        <w:t>abril</w:t>
      </w:r>
      <w:r w:rsidRPr="00A90911">
        <w:rPr>
          <w:lang w:val="ru-RU"/>
        </w:rPr>
        <w:t xml:space="preserve"> </w:t>
      </w:r>
      <w:r w:rsidRPr="00A90911">
        <w:t>de</w:t>
      </w:r>
      <w:r w:rsidRPr="00A90911">
        <w:rPr>
          <w:lang w:val="ru-RU"/>
        </w:rPr>
        <w:t xml:space="preserve"> 2010 </w:t>
      </w:r>
      <w:r w:rsidRPr="00A90911">
        <w:t>en</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se</w:t>
      </w:r>
      <w:r w:rsidRPr="00A90911">
        <w:rPr>
          <w:lang w:val="ru-RU"/>
        </w:rPr>
        <w:t xml:space="preserve"> </w:t>
      </w:r>
      <w:r w:rsidRPr="00A90911">
        <w:t>hab</w:t>
      </w:r>
      <w:r w:rsidRPr="00A90911">
        <w:rPr>
          <w:lang w:val="ru-RU"/>
        </w:rPr>
        <w:t>í</w:t>
      </w:r>
      <w:r w:rsidRPr="00A90911">
        <w:t>an</w:t>
      </w:r>
      <w:r w:rsidRPr="00A90911">
        <w:rPr>
          <w:lang w:val="ru-RU"/>
        </w:rPr>
        <w:t xml:space="preserve"> </w:t>
      </w:r>
      <w:r w:rsidRPr="00A90911">
        <w:t>registrado</w:t>
      </w:r>
      <w:r w:rsidRPr="00A90911">
        <w:rPr>
          <w:lang w:val="ru-RU"/>
        </w:rPr>
        <w:t xml:space="preserve"> 2</w:t>
      </w:r>
      <w:r w:rsidRPr="00A90911">
        <w:t>.</w:t>
      </w:r>
      <w:r w:rsidRPr="00A90911">
        <w:rPr>
          <w:lang w:val="ru-RU"/>
        </w:rPr>
        <w:t xml:space="preserve">009 </w:t>
      </w:r>
      <w:r w:rsidRPr="00A90911">
        <w:t>personas infectadas</w:t>
      </w:r>
      <w:r w:rsidRPr="00A90911">
        <w:rPr>
          <w:lang w:val="ru-RU"/>
        </w:rPr>
        <w:t xml:space="preserve">, </w:t>
      </w:r>
      <w:r w:rsidRPr="00A90911">
        <w:t>de ellas</w:t>
      </w:r>
      <w:r w:rsidRPr="00A90911">
        <w:rPr>
          <w:lang w:val="ru-RU"/>
        </w:rPr>
        <w:t xml:space="preserve"> 1</w:t>
      </w:r>
      <w:r w:rsidRPr="00A90911">
        <w:t>.</w:t>
      </w:r>
      <w:r w:rsidRPr="00A90911">
        <w:rPr>
          <w:lang w:val="ru-RU"/>
        </w:rPr>
        <w:t xml:space="preserve">595 </w:t>
      </w:r>
      <w:r w:rsidRPr="00A90911">
        <w:t>hombres</w:t>
      </w:r>
      <w:r w:rsidRPr="00A90911">
        <w:rPr>
          <w:lang w:val="ru-RU"/>
        </w:rPr>
        <w:t xml:space="preserve">, </w:t>
      </w:r>
      <w:r w:rsidRPr="00A90911">
        <w:t>o el</w:t>
      </w:r>
      <w:r w:rsidRPr="00A90911">
        <w:rPr>
          <w:lang w:val="ru-RU"/>
        </w:rPr>
        <w:t xml:space="preserve"> 79,4%, </w:t>
      </w:r>
      <w:r w:rsidRPr="00A90911">
        <w:t>y</w:t>
      </w:r>
      <w:r w:rsidRPr="00A90911">
        <w:rPr>
          <w:lang w:val="ru-RU"/>
        </w:rPr>
        <w:t xml:space="preserve"> 414 </w:t>
      </w:r>
      <w:r w:rsidRPr="00A90911">
        <w:t>mujeres</w:t>
      </w:r>
      <w:r w:rsidRPr="00A90911">
        <w:rPr>
          <w:lang w:val="ru-RU"/>
        </w:rPr>
        <w:t xml:space="preserve">, </w:t>
      </w:r>
      <w:r w:rsidRPr="00A90911">
        <w:t>o el</w:t>
      </w:r>
      <w:r w:rsidRPr="00A90911">
        <w:rPr>
          <w:lang w:val="ru-RU"/>
        </w:rPr>
        <w:t xml:space="preserve"> 20,6%. </w:t>
      </w:r>
      <w:r w:rsidRPr="00A90911">
        <w:t>La</w:t>
      </w:r>
      <w:r w:rsidRPr="00A90911">
        <w:rPr>
          <w:lang w:val="ru-RU"/>
        </w:rPr>
        <w:t xml:space="preserve"> </w:t>
      </w:r>
      <w:r w:rsidRPr="00A90911">
        <w:t>proporci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casos de</w:t>
      </w:r>
      <w:r w:rsidRPr="00A90911">
        <w:rPr>
          <w:lang w:val="ru-RU"/>
        </w:rPr>
        <w:t xml:space="preserve"> </w:t>
      </w:r>
      <w:r w:rsidRPr="00A90911">
        <w:t>transmisi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virus</w:t>
      </w:r>
      <w:r w:rsidRPr="00A90911">
        <w:rPr>
          <w:lang w:val="ru-RU"/>
        </w:rPr>
        <w:t xml:space="preserve"> </w:t>
      </w:r>
      <w:r w:rsidRPr="00A90911">
        <w:t>por</w:t>
      </w:r>
      <w:r w:rsidRPr="00A90911">
        <w:rPr>
          <w:lang w:val="ru-RU"/>
        </w:rPr>
        <w:t xml:space="preserve"> </w:t>
      </w:r>
      <w:r w:rsidRPr="00A90911">
        <w:t>v</w:t>
      </w:r>
      <w:r w:rsidRPr="00A90911">
        <w:rPr>
          <w:lang w:val="ru-RU"/>
        </w:rPr>
        <w:t>í</w:t>
      </w:r>
      <w:r w:rsidRPr="00A90911">
        <w:t>a</w:t>
      </w:r>
      <w:r w:rsidRPr="00A90911">
        <w:rPr>
          <w:lang w:val="ru-RU"/>
        </w:rPr>
        <w:t xml:space="preserve"> </w:t>
      </w:r>
      <w:r w:rsidRPr="00A90911">
        <w:t>sexual</w:t>
      </w:r>
      <w:r w:rsidRPr="00A90911">
        <w:rPr>
          <w:lang w:val="ru-RU"/>
        </w:rPr>
        <w:t xml:space="preserve"> </w:t>
      </w:r>
      <w:r w:rsidRPr="00A90911">
        <w:t>se</w:t>
      </w:r>
      <w:r w:rsidRPr="00A90911">
        <w:rPr>
          <w:lang w:val="ru-RU"/>
        </w:rPr>
        <w:t xml:space="preserve"> </w:t>
      </w:r>
      <w:r w:rsidRPr="00A90911">
        <w:t>triplic</w:t>
      </w:r>
      <w:r w:rsidRPr="00A90911">
        <w:rPr>
          <w:lang w:val="ru-RU"/>
        </w:rPr>
        <w:t xml:space="preserve">ó, </w:t>
      </w:r>
      <w:r w:rsidRPr="00A90911">
        <w:t xml:space="preserve">de </w:t>
      </w:r>
      <w:r w:rsidRPr="00A90911">
        <w:rPr>
          <w:lang w:val="ru-RU"/>
        </w:rPr>
        <w:t xml:space="preserve">8,2% </w:t>
      </w:r>
      <w:r w:rsidRPr="00A90911">
        <w:t>en</w:t>
      </w:r>
      <w:r w:rsidRPr="00A90911">
        <w:rPr>
          <w:lang w:val="ru-RU"/>
        </w:rPr>
        <w:t xml:space="preserve"> 2003 </w:t>
      </w:r>
      <w:r w:rsidRPr="00A90911">
        <w:t>a</w:t>
      </w:r>
      <w:r w:rsidRPr="00A90911">
        <w:rPr>
          <w:lang w:val="ru-RU"/>
        </w:rPr>
        <w:t xml:space="preserve"> 27,9% </w:t>
      </w:r>
      <w:r w:rsidRPr="00A90911">
        <w:t xml:space="preserve">en </w:t>
      </w:r>
      <w:r w:rsidRPr="00A90911">
        <w:rPr>
          <w:lang w:val="ru-RU"/>
        </w:rPr>
        <w:t>2010.</w:t>
      </w:r>
    </w:p>
    <w:p w:rsidR="00B46581" w:rsidRPr="00A90911" w:rsidRDefault="00B46581" w:rsidP="00B46581">
      <w:pPr>
        <w:pStyle w:val="SingleTxtG"/>
        <w:rPr>
          <w:lang w:val="ru-RU"/>
        </w:rPr>
      </w:pPr>
      <w:r w:rsidRPr="00A90911">
        <w:rPr>
          <w:lang w:val="ru-RU"/>
        </w:rPr>
        <w:t>91.</w:t>
      </w:r>
      <w:r w:rsidRPr="00A90911">
        <w:rPr>
          <w:lang w:val="ru-RU"/>
        </w:rPr>
        <w:tab/>
      </w:r>
      <w:r w:rsidRPr="00A90911">
        <w:t>En</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tiene</w:t>
      </w:r>
      <w:r w:rsidRPr="00A90911">
        <w:rPr>
          <w:lang w:val="ru-RU"/>
        </w:rPr>
        <w:t xml:space="preserve"> </w:t>
      </w:r>
      <w:r w:rsidRPr="00A90911">
        <w:t>especial</w:t>
      </w:r>
      <w:r w:rsidRPr="00A90911">
        <w:rPr>
          <w:lang w:val="ru-RU"/>
        </w:rPr>
        <w:t xml:space="preserve"> </w:t>
      </w:r>
      <w:r w:rsidRPr="00A90911">
        <w:t>importancia</w:t>
      </w:r>
      <w:r w:rsidRPr="00A90911">
        <w:rPr>
          <w:lang w:val="ru-RU"/>
        </w:rPr>
        <w:t xml:space="preserve"> </w:t>
      </w:r>
      <w:r w:rsidRPr="00A90911">
        <w:t>el</w:t>
      </w:r>
      <w:r w:rsidRPr="00A90911">
        <w:rPr>
          <w:lang w:val="ru-RU"/>
        </w:rPr>
        <w:t xml:space="preserve"> </w:t>
      </w:r>
      <w:r w:rsidRPr="00A90911">
        <w:t>aspecto</w:t>
      </w:r>
      <w:r w:rsidRPr="00A90911">
        <w:rPr>
          <w:lang w:val="ru-RU"/>
        </w:rPr>
        <w:t xml:space="preserve"> </w:t>
      </w:r>
      <w:r w:rsidRPr="00A90911">
        <w:t>de</w:t>
      </w:r>
      <w:r w:rsidRPr="00A90911">
        <w:rPr>
          <w:lang w:val="ru-RU"/>
        </w:rPr>
        <w:t xml:space="preserve"> </w:t>
      </w:r>
      <w:r w:rsidRPr="00A90911">
        <w:t>g</w:t>
      </w:r>
      <w:r w:rsidRPr="00A90911">
        <w:rPr>
          <w:lang w:val="ru-RU"/>
        </w:rPr>
        <w:t>é</w:t>
      </w:r>
      <w:r w:rsidRPr="00A90911">
        <w:t>nero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infecci</w:t>
      </w:r>
      <w:r w:rsidRPr="00A90911">
        <w:rPr>
          <w:lang w:val="ru-RU"/>
        </w:rPr>
        <w:t>ó</w:t>
      </w:r>
      <w:r w:rsidRPr="00A90911">
        <w:t>n</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VIH</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sociedad</w:t>
      </w:r>
      <w:r w:rsidRPr="00A90911">
        <w:rPr>
          <w:lang w:val="ru-RU"/>
        </w:rPr>
        <w:t xml:space="preserve"> </w:t>
      </w:r>
      <w:r w:rsidRPr="00A90911">
        <w:t>prevalecen</w:t>
      </w:r>
      <w:r w:rsidRPr="00A90911">
        <w:rPr>
          <w:lang w:val="ru-RU"/>
        </w:rPr>
        <w:t xml:space="preserve"> </w:t>
      </w:r>
      <w:r w:rsidRPr="00A90911">
        <w:t>fuertes</w:t>
      </w:r>
      <w:r w:rsidRPr="00A90911">
        <w:rPr>
          <w:lang w:val="ru-RU"/>
        </w:rPr>
        <w:t xml:space="preserve"> </w:t>
      </w:r>
      <w:r w:rsidRPr="00A90911">
        <w:t>estereotipos</w:t>
      </w:r>
      <w:r w:rsidRPr="00A90911">
        <w:rPr>
          <w:lang w:val="ru-RU"/>
        </w:rPr>
        <w:t xml:space="preserve"> </w:t>
      </w:r>
      <w:r w:rsidRPr="00A90911">
        <w:t>que</w:t>
      </w:r>
      <w:r w:rsidRPr="00A90911">
        <w:rPr>
          <w:lang w:val="ru-RU"/>
        </w:rPr>
        <w:t xml:space="preserve"> </w:t>
      </w:r>
      <w:r w:rsidRPr="00A90911">
        <w:t>impiden</w:t>
      </w:r>
      <w:r w:rsidRPr="00A90911">
        <w:rPr>
          <w:lang w:val="ru-RU"/>
        </w:rPr>
        <w:t xml:space="preserve"> </w:t>
      </w:r>
      <w:r w:rsidRPr="00A90911">
        <w:t>un</w:t>
      </w:r>
      <w:r w:rsidRPr="00A90911">
        <w:rPr>
          <w:lang w:val="ru-RU"/>
        </w:rPr>
        <w:t xml:space="preserve"> </w:t>
      </w:r>
      <w:r w:rsidRPr="00A90911">
        <w:t>an</w:t>
      </w:r>
      <w:r w:rsidRPr="00A90911">
        <w:rPr>
          <w:lang w:val="ru-RU"/>
        </w:rPr>
        <w:t>á</w:t>
      </w:r>
      <w:r w:rsidRPr="00A90911">
        <w:t>lisis</w:t>
      </w:r>
      <w:r w:rsidRPr="00A90911">
        <w:rPr>
          <w:lang w:val="ru-RU"/>
        </w:rPr>
        <w:t xml:space="preserve"> </w:t>
      </w:r>
      <w:r w:rsidRPr="00A90911">
        <w:t>franco</w:t>
      </w:r>
      <w:r w:rsidRPr="00A90911">
        <w:rPr>
          <w:lang w:val="ru-RU"/>
        </w:rPr>
        <w:t xml:space="preserve"> </w:t>
      </w:r>
      <w:r w:rsidRPr="00A90911">
        <w:t>de</w:t>
      </w:r>
      <w:r w:rsidRPr="00A90911">
        <w:rPr>
          <w:lang w:val="ru-RU"/>
        </w:rPr>
        <w:t xml:space="preserve"> </w:t>
      </w:r>
      <w:r>
        <w:t xml:space="preserve">la sexualidad </w:t>
      </w:r>
      <w:r w:rsidRPr="00A90911">
        <w:t>entre</w:t>
      </w:r>
      <w:r w:rsidRPr="00A90911">
        <w:rPr>
          <w:lang w:val="ru-RU"/>
        </w:rPr>
        <w:t xml:space="preserve"> </w:t>
      </w:r>
      <w:r w:rsidRPr="00A90911">
        <w:t>personas</w:t>
      </w:r>
      <w:r w:rsidRPr="00A90911">
        <w:rPr>
          <w:lang w:val="ru-RU"/>
        </w:rPr>
        <w:t xml:space="preserve"> </w:t>
      </w:r>
      <w:r w:rsidRPr="00A90911">
        <w:t>de</w:t>
      </w:r>
      <w:r w:rsidRPr="00A90911">
        <w:rPr>
          <w:lang w:val="ru-RU"/>
        </w:rPr>
        <w:t xml:space="preserve"> </w:t>
      </w:r>
      <w:r w:rsidRPr="00A90911">
        <w:t>sexos</w:t>
      </w:r>
      <w:r w:rsidRPr="00A90911">
        <w:rPr>
          <w:lang w:val="ru-RU"/>
        </w:rPr>
        <w:t xml:space="preserve"> </w:t>
      </w:r>
      <w:r w:rsidRPr="00A90911">
        <w:t>y</w:t>
      </w:r>
      <w:r w:rsidRPr="00A90911">
        <w:rPr>
          <w:lang w:val="ru-RU"/>
        </w:rPr>
        <w:t xml:space="preserve"> </w:t>
      </w:r>
      <w:r w:rsidRPr="00A90911">
        <w:t>edades</w:t>
      </w:r>
      <w:r w:rsidRPr="00A90911">
        <w:rPr>
          <w:lang w:val="ru-RU"/>
        </w:rPr>
        <w:t xml:space="preserve"> </w:t>
      </w:r>
      <w:r w:rsidRPr="00A90911">
        <w:t>diferentes</w:t>
      </w:r>
      <w:r w:rsidRPr="00A90911">
        <w:rPr>
          <w:lang w:val="ru-RU"/>
        </w:rPr>
        <w:t xml:space="preserve">, </w:t>
      </w:r>
      <w:r w:rsidRPr="00A90911">
        <w:t>lo</w:t>
      </w:r>
      <w:r w:rsidRPr="00A90911">
        <w:rPr>
          <w:lang w:val="ru-RU"/>
        </w:rPr>
        <w:t xml:space="preserve"> </w:t>
      </w:r>
      <w:r w:rsidRPr="00A90911">
        <w:t>que</w:t>
      </w:r>
      <w:r w:rsidRPr="00A90911">
        <w:rPr>
          <w:lang w:val="ru-RU"/>
        </w:rPr>
        <w:t xml:space="preserve"> </w:t>
      </w:r>
      <w:r w:rsidRPr="00A90911">
        <w:t xml:space="preserve">frena la difusión de conocimientos sobre la infección por el VIH y los métodos de su prevención, en particular entre los jóvenes (el </w:t>
      </w:r>
      <w:r w:rsidRPr="00A90911">
        <w:rPr>
          <w:lang w:val="ru-RU"/>
        </w:rPr>
        <w:t xml:space="preserve">84% </w:t>
      </w:r>
      <w:r w:rsidRPr="00A90911">
        <w:t>de las personas que viven con el VIH pertenece al grupo de 15 a 39 años)</w:t>
      </w:r>
      <w:r w:rsidRPr="00A90911">
        <w:rPr>
          <w:lang w:val="ru-RU"/>
        </w:rPr>
        <w:t xml:space="preserve">. </w:t>
      </w:r>
      <w:r w:rsidRPr="00A90911">
        <w:t>Las</w:t>
      </w:r>
      <w:r w:rsidRPr="00A90911">
        <w:rPr>
          <w:lang w:val="ru-RU"/>
        </w:rPr>
        <w:t xml:space="preserve"> </w:t>
      </w:r>
      <w:r w:rsidRPr="00A90911">
        <w:t>normas</w:t>
      </w:r>
      <w:r w:rsidRPr="00A90911">
        <w:rPr>
          <w:lang w:val="ru-RU"/>
        </w:rPr>
        <w:t xml:space="preserve"> </w:t>
      </w:r>
      <w:r w:rsidRPr="00A90911">
        <w:t>y</w:t>
      </w:r>
      <w:r w:rsidRPr="00A90911">
        <w:rPr>
          <w:lang w:val="ru-RU"/>
        </w:rPr>
        <w:t xml:space="preserve"> </w:t>
      </w:r>
      <w:r w:rsidRPr="00A90911">
        <w:t>los</w:t>
      </w:r>
      <w:r w:rsidRPr="00A90911">
        <w:rPr>
          <w:lang w:val="ru-RU"/>
        </w:rPr>
        <w:t xml:space="preserve"> </w:t>
      </w:r>
      <w:r w:rsidRPr="00A90911">
        <w:t>estereotipos</w:t>
      </w:r>
      <w:r w:rsidRPr="00A90911">
        <w:rPr>
          <w:lang w:val="ru-RU"/>
        </w:rPr>
        <w:t xml:space="preserve"> </w:t>
      </w:r>
      <w:r w:rsidRPr="00A90911">
        <w:t>sociales</w:t>
      </w:r>
      <w:r w:rsidRPr="00A90911">
        <w:rPr>
          <w:lang w:val="ru-RU"/>
        </w:rPr>
        <w:t xml:space="preserve"> </w:t>
      </w:r>
      <w:r w:rsidRPr="00A90911">
        <w:t>impiden</w:t>
      </w:r>
      <w:r w:rsidRPr="00A90911">
        <w:rPr>
          <w:lang w:val="ru-RU"/>
        </w:rPr>
        <w:t xml:space="preserve"> </w:t>
      </w:r>
      <w:r w:rsidRPr="00A90911">
        <w:t>que</w:t>
      </w:r>
      <w:r w:rsidRPr="00A90911">
        <w:rPr>
          <w:lang w:val="ru-RU"/>
        </w:rPr>
        <w:t xml:space="preserve"> </w:t>
      </w:r>
      <w:r w:rsidRPr="00A90911">
        <w:t>las</w:t>
      </w:r>
      <w:r w:rsidRPr="00A90911">
        <w:rPr>
          <w:lang w:val="ru-RU"/>
        </w:rPr>
        <w:t xml:space="preserve"> </w:t>
      </w:r>
      <w:r w:rsidRPr="00A90911">
        <w:t>mujeres</w:t>
      </w:r>
      <w:r w:rsidRPr="00A90911">
        <w:rPr>
          <w:lang w:val="ru-RU"/>
        </w:rPr>
        <w:t xml:space="preserve">, </w:t>
      </w:r>
      <w:r w:rsidRPr="00A90911">
        <w:t>y</w:t>
      </w:r>
      <w:r w:rsidRPr="00A90911">
        <w:rPr>
          <w:lang w:val="ru-RU"/>
        </w:rPr>
        <w:t xml:space="preserve"> </w:t>
      </w:r>
      <w:r w:rsidRPr="00A90911">
        <w:t>en</w:t>
      </w:r>
      <w:r w:rsidRPr="00A90911">
        <w:rPr>
          <w:lang w:val="ru-RU"/>
        </w:rPr>
        <w:t xml:space="preserve"> </w:t>
      </w:r>
      <w:r w:rsidRPr="00A90911">
        <w:t>especial</w:t>
      </w:r>
      <w:r w:rsidRPr="00A90911">
        <w:rPr>
          <w:lang w:val="ru-RU"/>
        </w:rPr>
        <w:t xml:space="preserve"> </w:t>
      </w:r>
      <w:r w:rsidRPr="00A90911">
        <w:t>las</w:t>
      </w:r>
      <w:r w:rsidRPr="00A90911">
        <w:rPr>
          <w:lang w:val="ru-RU"/>
        </w:rPr>
        <w:t xml:space="preserve"> </w:t>
      </w:r>
      <w:r w:rsidRPr="00A90911">
        <w:t>ni</w:t>
      </w:r>
      <w:r w:rsidRPr="00A90911">
        <w:rPr>
          <w:lang w:val="ru-RU"/>
        </w:rPr>
        <w:t>ñ</w:t>
      </w:r>
      <w:r w:rsidRPr="00A90911">
        <w:t>as</w:t>
      </w:r>
      <w:r w:rsidRPr="00A90911">
        <w:rPr>
          <w:lang w:val="ru-RU"/>
        </w:rPr>
        <w:t xml:space="preserve">, </w:t>
      </w:r>
      <w:r w:rsidRPr="00A90911">
        <w:t xml:space="preserve">reciban conocimientos sobre salud sexual y reproductiva. Para las mujeres tayikas, y sobre todo las de zonas rurales, es difícil, y a veces llega a ser imposible, </w:t>
      </w:r>
      <w:r>
        <w:t xml:space="preserve">hablar sobre la sexualidad </w:t>
      </w:r>
      <w:r w:rsidRPr="00A90911">
        <w:t>con sus esposos</w:t>
      </w:r>
      <w:r w:rsidRPr="00A90911">
        <w:rPr>
          <w:lang w:val="ru-RU"/>
        </w:rPr>
        <w:t xml:space="preserve">. </w:t>
      </w:r>
      <w:r w:rsidRPr="00A90911">
        <w:t>Se ha observado un aumento de la detección de casos de VIH entre los trabajadores migratorios</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primer</w:t>
      </w:r>
      <w:r w:rsidRPr="00A90911">
        <w:rPr>
          <w:lang w:val="ru-RU"/>
        </w:rPr>
        <w:t xml:space="preserve"> </w:t>
      </w:r>
      <w:r w:rsidRPr="00A90911">
        <w:t>semestre</w:t>
      </w:r>
      <w:r w:rsidRPr="00A90911">
        <w:rPr>
          <w:lang w:val="ru-RU"/>
        </w:rPr>
        <w:t xml:space="preserve"> </w:t>
      </w:r>
      <w:r w:rsidRPr="00A90911">
        <w:t>de</w:t>
      </w:r>
      <w:r w:rsidRPr="00A90911">
        <w:rPr>
          <w:lang w:val="ru-RU"/>
        </w:rPr>
        <w:t xml:space="preserve"> 2009, </w:t>
      </w:r>
      <w:r w:rsidRPr="00A90911">
        <w:t>el</w:t>
      </w:r>
      <w:r w:rsidRPr="00A90911">
        <w:rPr>
          <w:lang w:val="ru-RU"/>
        </w:rPr>
        <w:t xml:space="preserve"> 20,2% </w:t>
      </w:r>
      <w:r w:rsidRPr="00A90911">
        <w:t>de los nuevos casos detectados eran trabajadores migratorios. Por esa razón es sumamente importante desarrollar programas intersectoriales para reducir la vulnerabilidad de las mujeres al VIH/SIDA y lograr la igualdad entre los géneros en materia de acceso a medidas y servicios de prevención</w:t>
      </w:r>
      <w:r w:rsidRPr="00A90911">
        <w:rPr>
          <w:lang w:val="ru-RU"/>
        </w:rPr>
        <w:t xml:space="preserve">. </w:t>
      </w:r>
      <w:r w:rsidRPr="00A90911">
        <w:t>En el programa de estudios del Instituto</w:t>
      </w:r>
      <w:r w:rsidRPr="00A90911">
        <w:rPr>
          <w:lang w:val="ru-RU"/>
        </w:rPr>
        <w:t xml:space="preserve"> </w:t>
      </w:r>
      <w:r w:rsidRPr="00A90911">
        <w:t>Isl</w:t>
      </w:r>
      <w:r w:rsidRPr="00A90911">
        <w:rPr>
          <w:lang w:val="ru-RU"/>
        </w:rPr>
        <w:t>á</w:t>
      </w:r>
      <w:r w:rsidRPr="00A90911">
        <w:t>mico</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figuran temas relativos a la salud reproductiva y la prevención del VIH/SIDA</w:t>
      </w:r>
      <w:r w:rsidRPr="00A90911">
        <w:rPr>
          <w:lang w:val="ru-RU"/>
        </w:rPr>
        <w:t xml:space="preserve">. </w:t>
      </w:r>
      <w:r w:rsidRPr="00A90911">
        <w:t>Se capacita a los líderes religiosos de las localidades y se les incorpora en el proceso de promoción de una conducta sexual segura entre la población</w:t>
      </w:r>
      <w:r w:rsidRPr="00A90911">
        <w:rPr>
          <w:lang w:val="ru-RU"/>
        </w:rPr>
        <w:t>.</w:t>
      </w:r>
    </w:p>
    <w:p w:rsidR="00B46581" w:rsidRPr="00A90911" w:rsidRDefault="00B46581" w:rsidP="00B46581">
      <w:pPr>
        <w:pStyle w:val="SingleTxtG"/>
        <w:rPr>
          <w:lang w:val="ru-RU"/>
        </w:rPr>
      </w:pPr>
      <w:r w:rsidRPr="00A90911">
        <w:rPr>
          <w:lang w:val="ru-RU"/>
        </w:rPr>
        <w:t>92.</w:t>
      </w:r>
      <w:r w:rsidRPr="00A90911">
        <w:rPr>
          <w:lang w:val="ru-RU"/>
        </w:rPr>
        <w:tab/>
      </w:r>
      <w:r w:rsidRPr="00A90911">
        <w:t>En</w:t>
      </w:r>
      <w:r w:rsidRPr="00A90911">
        <w:rPr>
          <w:lang w:val="ru-RU"/>
        </w:rPr>
        <w:t xml:space="preserve"> 2009 </w:t>
      </w:r>
      <w:r w:rsidRPr="00A90911">
        <w:t>los</w:t>
      </w:r>
      <w:r w:rsidRPr="00A90911">
        <w:rPr>
          <w:lang w:val="ru-RU"/>
        </w:rPr>
        <w:t xml:space="preserve"> </w:t>
      </w:r>
      <w:r w:rsidRPr="00A90911">
        <w:t>especialistas</w:t>
      </w:r>
      <w:r w:rsidRPr="00A90911">
        <w:rPr>
          <w:lang w:val="ru-RU"/>
        </w:rPr>
        <w:t xml:space="preserve"> </w:t>
      </w:r>
      <w:r w:rsidRPr="00A90911">
        <w:t>del</w:t>
      </w:r>
      <w:r w:rsidRPr="00A90911">
        <w:rPr>
          <w:lang w:val="ru-RU"/>
        </w:rPr>
        <w:t xml:space="preserve"> </w:t>
      </w:r>
      <w:r w:rsidRPr="00A90911">
        <w:t>Centro</w:t>
      </w:r>
      <w:r w:rsidRPr="00A90911">
        <w:rPr>
          <w:lang w:val="ru-RU"/>
        </w:rPr>
        <w:t xml:space="preserve"> </w:t>
      </w:r>
      <w:r w:rsidRPr="00A90911">
        <w:t>de</w:t>
      </w:r>
      <w:r w:rsidRPr="00A90911">
        <w:rPr>
          <w:lang w:val="ru-RU"/>
        </w:rPr>
        <w:t xml:space="preserve"> </w:t>
      </w:r>
      <w:r w:rsidRPr="00A90911">
        <w:t>lucha</w:t>
      </w:r>
      <w:r w:rsidRPr="00A90911">
        <w:rPr>
          <w:lang w:val="ru-RU"/>
        </w:rPr>
        <w:t xml:space="preserve"> </w:t>
      </w:r>
      <w:r w:rsidRPr="00A90911">
        <w:t>contra</w:t>
      </w:r>
      <w:r w:rsidRPr="00A90911">
        <w:rPr>
          <w:lang w:val="ru-RU"/>
        </w:rPr>
        <w:t xml:space="preserve"> </w:t>
      </w:r>
      <w:r w:rsidRPr="00A90911">
        <w:t>el</w:t>
      </w:r>
      <w:r w:rsidRPr="00A90911">
        <w:rPr>
          <w:lang w:val="ru-RU"/>
        </w:rPr>
        <w:t xml:space="preserve"> </w:t>
      </w:r>
      <w:r w:rsidRPr="00A90911">
        <w:t>sida</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conjuntamente</w:t>
      </w:r>
      <w:r w:rsidRPr="00A90911">
        <w:rPr>
          <w:lang w:val="ru-RU"/>
        </w:rPr>
        <w:t xml:space="preserve"> </w:t>
      </w:r>
      <w:r w:rsidRPr="00A90911">
        <w:t>con</w:t>
      </w:r>
      <w:r w:rsidRPr="00A90911">
        <w:rPr>
          <w:lang w:val="ru-RU"/>
        </w:rPr>
        <w:t xml:space="preserve"> </w:t>
      </w:r>
      <w:r w:rsidRPr="00A90911">
        <w:t>funcionarios</w:t>
      </w:r>
      <w:r w:rsidRPr="00A90911">
        <w:rPr>
          <w:lang w:val="ru-RU"/>
        </w:rPr>
        <w:t xml:space="preserve"> </w:t>
      </w:r>
      <w:r w:rsidRPr="00A90911">
        <w:t>del</w:t>
      </w:r>
      <w:r w:rsidRPr="00A90911">
        <w:rPr>
          <w:lang w:val="ru-RU"/>
        </w:rPr>
        <w:t xml:space="preserve"> </w:t>
      </w:r>
      <w:r w:rsidRPr="00A90911">
        <w:t>Ministerio</w:t>
      </w:r>
      <w:r w:rsidRPr="00A90911">
        <w:rPr>
          <w:lang w:val="ru-RU"/>
        </w:rPr>
        <w:t xml:space="preserve"> </w:t>
      </w:r>
      <w:r w:rsidRPr="00A90911">
        <w:t>de</w:t>
      </w:r>
      <w:r w:rsidRPr="00A90911">
        <w:rPr>
          <w:lang w:val="ru-RU"/>
        </w:rPr>
        <w:t xml:space="preserve"> </w:t>
      </w:r>
      <w:r w:rsidRPr="00A90911">
        <w:t>Trabajo</w:t>
      </w:r>
      <w:r w:rsidRPr="00A90911">
        <w:rPr>
          <w:lang w:val="ru-RU"/>
        </w:rPr>
        <w:t xml:space="preserve">, </w:t>
      </w:r>
      <w:r w:rsidRPr="00A90911">
        <w:t>impartieron</w:t>
      </w:r>
      <w:r w:rsidRPr="00A90911">
        <w:rPr>
          <w:lang w:val="ru-RU"/>
        </w:rPr>
        <w:t xml:space="preserve"> </w:t>
      </w:r>
      <w:r w:rsidRPr="00A90911">
        <w:t>seminarios</w:t>
      </w:r>
      <w:r w:rsidRPr="00A90911">
        <w:rPr>
          <w:lang w:val="ru-RU"/>
        </w:rPr>
        <w:t xml:space="preserve"> </w:t>
      </w:r>
      <w:r w:rsidRPr="00A90911">
        <w:t>de</w:t>
      </w:r>
      <w:r w:rsidRPr="00A90911">
        <w:rPr>
          <w:lang w:val="ru-RU"/>
        </w:rPr>
        <w:t xml:space="preserve"> </w:t>
      </w:r>
      <w:r w:rsidRPr="00A90911">
        <w:t>capacitaci</w:t>
      </w:r>
      <w:r w:rsidRPr="00A90911">
        <w:rPr>
          <w:lang w:val="ru-RU"/>
        </w:rPr>
        <w:t>ó</w:t>
      </w:r>
      <w:r w:rsidRPr="00A90911">
        <w:t>n</w:t>
      </w:r>
      <w:r w:rsidRPr="00A90911">
        <w:rPr>
          <w:lang w:val="ru-RU"/>
        </w:rPr>
        <w:t xml:space="preserve"> </w:t>
      </w:r>
      <w:r w:rsidRPr="00A90911">
        <w:t>sobre</w:t>
      </w:r>
      <w:r w:rsidRPr="00A90911">
        <w:rPr>
          <w:lang w:val="ru-RU"/>
        </w:rPr>
        <w:t xml:space="preserve"> </w:t>
      </w:r>
      <w:r w:rsidRPr="00A90911">
        <w:t>la</w:t>
      </w:r>
      <w:r w:rsidRPr="00A90911">
        <w:rPr>
          <w:lang w:val="ru-RU"/>
        </w:rPr>
        <w:t xml:space="preserve"> </w:t>
      </w:r>
      <w:r w:rsidRPr="00A90911">
        <w:t>prevenci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y</w:t>
      </w:r>
      <w:r w:rsidRPr="00A90911">
        <w:rPr>
          <w:lang w:val="ru-RU"/>
        </w:rPr>
        <w:t xml:space="preserve"> </w:t>
      </w:r>
      <w:r w:rsidRPr="00A90911">
        <w:t>dem</w:t>
      </w:r>
      <w:r w:rsidRPr="00A90911">
        <w:rPr>
          <w:lang w:val="ru-RU"/>
        </w:rPr>
        <w:t>á</w:t>
      </w:r>
      <w:r w:rsidRPr="00A90911">
        <w:t>s</w:t>
      </w:r>
      <w:r w:rsidRPr="00A90911">
        <w:rPr>
          <w:lang w:val="ru-RU"/>
        </w:rPr>
        <w:t xml:space="preserve"> </w:t>
      </w:r>
      <w:r w:rsidRPr="00A90911">
        <w:t>enfermedades</w:t>
      </w:r>
      <w:r w:rsidRPr="00A90911">
        <w:rPr>
          <w:lang w:val="ru-RU"/>
        </w:rPr>
        <w:t xml:space="preserve"> </w:t>
      </w:r>
      <w:r w:rsidRPr="00A90911">
        <w:t>de</w:t>
      </w:r>
      <w:r w:rsidRPr="00A90911">
        <w:rPr>
          <w:lang w:val="ru-RU"/>
        </w:rPr>
        <w:t xml:space="preserve"> </w:t>
      </w:r>
      <w:r w:rsidRPr="00A90911">
        <w:t>transmisi</w:t>
      </w:r>
      <w:r w:rsidRPr="00A90911">
        <w:rPr>
          <w:lang w:val="ru-RU"/>
        </w:rPr>
        <w:t>ó</w:t>
      </w:r>
      <w:r w:rsidRPr="00A90911">
        <w:t>n</w:t>
      </w:r>
      <w:r w:rsidRPr="00A90911">
        <w:rPr>
          <w:lang w:val="ru-RU"/>
        </w:rPr>
        <w:t xml:space="preserve"> </w:t>
      </w:r>
      <w:r w:rsidRPr="00A90911">
        <w:t>sexual</w:t>
      </w:r>
      <w:r w:rsidRPr="00A90911">
        <w:rPr>
          <w:lang w:val="ru-RU"/>
        </w:rPr>
        <w:t xml:space="preserve"> </w:t>
      </w:r>
      <w:r w:rsidRPr="00A90911">
        <w:t>a líderes religiosos y representantes de los consejos de microdistritos de la ciudad de Dushanbé y en las provincias de Sogd y Jatlón</w:t>
      </w:r>
      <w:r w:rsidRPr="00A90911">
        <w:rPr>
          <w:lang w:val="ru-RU"/>
        </w:rPr>
        <w:t xml:space="preserve">. </w:t>
      </w:r>
      <w:r w:rsidRPr="00A90911">
        <w:t>El Ministerio de Salud ha adoptado una serie de documentos jurídicos y normativos con</w:t>
      </w:r>
      <w:r w:rsidRPr="00A90911">
        <w:rPr>
          <w:lang w:val="ru-RU"/>
        </w:rPr>
        <w:t xml:space="preserve"> </w:t>
      </w:r>
      <w:r w:rsidRPr="00A90911">
        <w:t>vistas</w:t>
      </w:r>
      <w:r w:rsidRPr="00A90911">
        <w:rPr>
          <w:lang w:val="ru-RU"/>
        </w:rPr>
        <w:t xml:space="preserve"> </w:t>
      </w:r>
      <w:r w:rsidRPr="00A90911">
        <w:t>a</w:t>
      </w:r>
      <w:r w:rsidRPr="00A90911">
        <w:rPr>
          <w:lang w:val="ru-RU"/>
        </w:rPr>
        <w:t xml:space="preserve"> </w:t>
      </w:r>
      <w:r w:rsidRPr="00A90911">
        <w:t>ampliar</w:t>
      </w:r>
      <w:r w:rsidRPr="00A90911">
        <w:rPr>
          <w:lang w:val="ru-RU"/>
        </w:rPr>
        <w:t xml:space="preserve"> </w:t>
      </w:r>
      <w:r w:rsidRPr="00A90911">
        <w:t>la cobertura de las pruebas del VIH y las consultas</w:t>
      </w:r>
      <w:r w:rsidRPr="00A90911">
        <w:rPr>
          <w:lang w:val="ru-RU"/>
        </w:rPr>
        <w:t xml:space="preserve"> </w:t>
      </w:r>
      <w:r w:rsidRPr="00A90911">
        <w:t>m</w:t>
      </w:r>
      <w:r w:rsidRPr="00A90911">
        <w:rPr>
          <w:lang w:val="ru-RU"/>
        </w:rPr>
        <w:t>é</w:t>
      </w:r>
      <w:r w:rsidRPr="00A90911">
        <w:t>dicas</w:t>
      </w:r>
      <w:r w:rsidRPr="00A90911">
        <w:rPr>
          <w:lang w:val="ru-RU"/>
        </w:rPr>
        <w:t xml:space="preserve"> </w:t>
      </w:r>
      <w:r w:rsidRPr="00A90911">
        <w:t>previas</w:t>
      </w:r>
      <w:r w:rsidRPr="00A90911">
        <w:rPr>
          <w:lang w:val="ru-RU"/>
        </w:rPr>
        <w:t xml:space="preserve"> </w:t>
      </w:r>
      <w:r w:rsidRPr="00A90911">
        <w:t>y</w:t>
      </w:r>
      <w:r w:rsidRPr="00A90911">
        <w:rPr>
          <w:lang w:val="ru-RU"/>
        </w:rPr>
        <w:t xml:space="preserve"> </w:t>
      </w:r>
      <w:r w:rsidRPr="00A90911">
        <w:t>posteriores</w:t>
      </w:r>
      <w:r w:rsidRPr="00A90911">
        <w:rPr>
          <w:lang w:val="ru-RU"/>
        </w:rPr>
        <w:t xml:space="preserve"> </w:t>
      </w:r>
      <w:r w:rsidRPr="00A90911">
        <w:t>a</w:t>
      </w:r>
      <w:r w:rsidRPr="00A90911">
        <w:rPr>
          <w:lang w:val="ru-RU"/>
        </w:rPr>
        <w:t xml:space="preserve"> </w:t>
      </w:r>
      <w:r w:rsidRPr="00A90911">
        <w:t>dicha</w:t>
      </w:r>
      <w:r w:rsidRPr="00A90911">
        <w:rPr>
          <w:lang w:val="ru-RU"/>
        </w:rPr>
        <w:t xml:space="preserve"> </w:t>
      </w:r>
      <w:r w:rsidRPr="00A90911">
        <w:t>prueba</w:t>
      </w:r>
      <w:r w:rsidRPr="00A90911">
        <w:rPr>
          <w:lang w:val="ru-RU"/>
        </w:rPr>
        <w:t xml:space="preserve"> </w:t>
      </w:r>
      <w:r w:rsidRPr="00A90911">
        <w:t>para las embarazadas, ofrecerles</w:t>
      </w:r>
      <w:r w:rsidRPr="00A90911">
        <w:rPr>
          <w:lang w:val="ru-RU"/>
        </w:rPr>
        <w:t xml:space="preserve"> </w:t>
      </w:r>
      <w:r w:rsidRPr="00A90911">
        <w:t>apoyo</w:t>
      </w:r>
      <w:r w:rsidRPr="00A90911">
        <w:rPr>
          <w:lang w:val="ru-RU"/>
        </w:rPr>
        <w:t xml:space="preserve"> </w:t>
      </w:r>
      <w:r w:rsidRPr="00A90911">
        <w:t>psicosocial</w:t>
      </w:r>
      <w:r w:rsidRPr="00A90911">
        <w:rPr>
          <w:lang w:val="ru-RU"/>
        </w:rPr>
        <w:t xml:space="preserve">, </w:t>
      </w:r>
      <w:r w:rsidRPr="00A90911">
        <w:t>reducir</w:t>
      </w:r>
      <w:r w:rsidRPr="00A90911">
        <w:rPr>
          <w:lang w:val="ru-RU"/>
        </w:rPr>
        <w:t xml:space="preserve"> </w:t>
      </w:r>
      <w:r w:rsidRPr="00A90911">
        <w:t>la</w:t>
      </w:r>
      <w:r w:rsidRPr="00A90911">
        <w:rPr>
          <w:lang w:val="ru-RU"/>
        </w:rPr>
        <w:t xml:space="preserve"> </w:t>
      </w:r>
      <w:r w:rsidRPr="00A90911">
        <w:t>transmisi</w:t>
      </w:r>
      <w:r w:rsidRPr="00A90911">
        <w:rPr>
          <w:lang w:val="ru-RU"/>
        </w:rPr>
        <w:t>ó</w:t>
      </w:r>
      <w:r w:rsidRPr="00A90911">
        <w:t>n</w:t>
      </w:r>
      <w:r w:rsidRPr="00A90911">
        <w:rPr>
          <w:lang w:val="ru-RU"/>
        </w:rPr>
        <w:t xml:space="preserve"> </w:t>
      </w:r>
      <w:r w:rsidRPr="00A90911">
        <w:t>vertical</w:t>
      </w:r>
      <w:r w:rsidRPr="00A90911">
        <w:rPr>
          <w:lang w:val="ru-RU"/>
        </w:rPr>
        <w:t xml:space="preserve"> </w:t>
      </w:r>
      <w:r w:rsidRPr="00A90911">
        <w:t>del</w:t>
      </w:r>
      <w:r w:rsidRPr="00A90911">
        <w:rPr>
          <w:lang w:val="ru-RU"/>
        </w:rPr>
        <w:t xml:space="preserve"> </w:t>
      </w:r>
      <w:r w:rsidRPr="00A90911">
        <w:t>virus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madre</w:t>
      </w:r>
      <w:r w:rsidRPr="00A90911">
        <w:rPr>
          <w:lang w:val="ru-RU"/>
        </w:rPr>
        <w:t xml:space="preserve"> </w:t>
      </w:r>
      <w:r w:rsidRPr="00A90911">
        <w:t>al</w:t>
      </w:r>
      <w:r w:rsidRPr="00A90911">
        <w:rPr>
          <w:lang w:val="ru-RU"/>
        </w:rPr>
        <w:t xml:space="preserve"> </w:t>
      </w:r>
      <w:r w:rsidRPr="00A90911">
        <w:t>reci</w:t>
      </w:r>
      <w:r w:rsidRPr="00A90911">
        <w:rPr>
          <w:lang w:val="ru-RU"/>
        </w:rPr>
        <w:t>é</w:t>
      </w:r>
      <w:r w:rsidRPr="00A90911">
        <w:t>n</w:t>
      </w:r>
      <w:r w:rsidRPr="00A90911">
        <w:rPr>
          <w:lang w:val="ru-RU"/>
        </w:rPr>
        <w:t xml:space="preserve"> </w:t>
      </w:r>
      <w:r w:rsidRPr="00A90911">
        <w:t>nacido</w:t>
      </w:r>
      <w:r w:rsidRPr="00A90911">
        <w:rPr>
          <w:lang w:val="ru-RU"/>
        </w:rPr>
        <w:t xml:space="preserve"> </w:t>
      </w:r>
      <w:r w:rsidRPr="00A90911">
        <w:t>y prevenir y disminuir la estigmatización y discriminación de las mujeres seropositivas. A fin de evitar que las personas que viven con el VIH sean objeto de estigmatización y discriminación por l</w:t>
      </w:r>
      <w:r>
        <w:t>os</w:t>
      </w:r>
      <w:r w:rsidRPr="00A90911">
        <w:t xml:space="preserve"> </w:t>
      </w:r>
      <w:r>
        <w:t xml:space="preserve">profesionales </w:t>
      </w:r>
      <w:r w:rsidRPr="00A90911">
        <w:t>de la medicina cuando reciben servicios médicos,</w:t>
      </w:r>
      <w:r w:rsidRPr="00A90911">
        <w:rPr>
          <w:lang w:val="ru-RU"/>
        </w:rPr>
        <w:t xml:space="preserve"> </w:t>
      </w:r>
      <w:r w:rsidRPr="00A90911">
        <w:t>en el Plan del Centro de lucha contra el sida de la República se prevé realizar seminarios periódicos sobre la prevención del VIH/SIDA</w:t>
      </w:r>
      <w:r w:rsidRPr="00A90911">
        <w:rPr>
          <w:lang w:val="ru-RU"/>
        </w:rPr>
        <w:t xml:space="preserve">, </w:t>
      </w:r>
      <w:r w:rsidRPr="00A90911">
        <w:t>sus vías de transmisión, la terapia antirretroviral y el apoyo y los cuidados paliativos</w:t>
      </w:r>
      <w:r w:rsidRPr="00A90911">
        <w:rPr>
          <w:lang w:val="ru-RU"/>
        </w:rPr>
        <w:t>.</w:t>
      </w:r>
    </w:p>
    <w:p w:rsidR="00B46581" w:rsidRPr="00A90911" w:rsidRDefault="00B46581" w:rsidP="00B46581">
      <w:pPr>
        <w:pStyle w:val="SingleTxtG"/>
        <w:rPr>
          <w:lang w:val="ru-RU"/>
        </w:rPr>
      </w:pPr>
      <w:r w:rsidRPr="00A90911">
        <w:rPr>
          <w:lang w:val="ru-RU"/>
        </w:rPr>
        <w:t>93.</w:t>
      </w:r>
      <w:r w:rsidRPr="00A90911">
        <w:rPr>
          <w:lang w:val="ru-RU"/>
        </w:rPr>
        <w:tab/>
      </w:r>
      <w:r w:rsidRPr="00A90911">
        <w:t>No</w:t>
      </w:r>
      <w:r w:rsidRPr="00A90911">
        <w:rPr>
          <w:lang w:val="ru-RU"/>
        </w:rPr>
        <w:t xml:space="preserve"> </w:t>
      </w:r>
      <w:r w:rsidRPr="00A90911">
        <w:t>obstante</w:t>
      </w:r>
      <w:r w:rsidRPr="00A90911">
        <w:rPr>
          <w:lang w:val="ru-RU"/>
        </w:rPr>
        <w:t xml:space="preserve">, </w:t>
      </w:r>
      <w:r w:rsidRPr="00A90911">
        <w:t>en</w:t>
      </w:r>
      <w:r w:rsidRPr="00A90911">
        <w:rPr>
          <w:lang w:val="ru-RU"/>
        </w:rPr>
        <w:t xml:space="preserve"> </w:t>
      </w:r>
      <w:r w:rsidRPr="00A90911">
        <w:t>la actualidad</w:t>
      </w:r>
      <w:r w:rsidRPr="00A90911">
        <w:rPr>
          <w:lang w:val="ru-RU"/>
        </w:rPr>
        <w:t xml:space="preserve"> </w:t>
      </w:r>
      <w:r w:rsidRPr="00A90911">
        <w:t>se</w:t>
      </w:r>
      <w:r w:rsidRPr="00A90911">
        <w:rPr>
          <w:lang w:val="ru-RU"/>
        </w:rPr>
        <w:t xml:space="preserve"> </w:t>
      </w:r>
      <w:r w:rsidRPr="00A90911">
        <w:t>dan</w:t>
      </w:r>
      <w:r w:rsidRPr="00A90911">
        <w:rPr>
          <w:lang w:val="ru-RU"/>
        </w:rPr>
        <w:t xml:space="preserve"> </w:t>
      </w:r>
      <w:r w:rsidRPr="00A90911">
        <w:t>casos</w:t>
      </w:r>
      <w:r w:rsidRPr="00A90911">
        <w:rPr>
          <w:lang w:val="ru-RU"/>
        </w:rPr>
        <w:t xml:space="preserve"> </w:t>
      </w:r>
      <w:r w:rsidRPr="00A90911">
        <w:t>de estigmatización y discriminación de</w:t>
      </w:r>
      <w:r w:rsidRPr="00A90911">
        <w:rPr>
          <w:lang w:val="ru-RU"/>
        </w:rPr>
        <w:t xml:space="preserve"> </w:t>
      </w:r>
      <w:r w:rsidRPr="00A90911">
        <w:t>personas</w:t>
      </w:r>
      <w:r w:rsidRPr="00A90911">
        <w:rPr>
          <w:lang w:val="ru-RU"/>
        </w:rPr>
        <w:t xml:space="preserve"> </w:t>
      </w:r>
      <w:r w:rsidRPr="00A90911">
        <w:t>que</w:t>
      </w:r>
      <w:r w:rsidRPr="00A90911">
        <w:rPr>
          <w:lang w:val="ru-RU"/>
        </w:rPr>
        <w:t xml:space="preserve"> </w:t>
      </w:r>
      <w:r w:rsidRPr="00A90911">
        <w:t>viven</w:t>
      </w:r>
      <w:r w:rsidRPr="00A90911">
        <w:rPr>
          <w:lang w:val="ru-RU"/>
        </w:rPr>
        <w:t xml:space="preserve"> </w:t>
      </w:r>
      <w:r w:rsidRPr="00A90911">
        <w:t>con</w:t>
      </w:r>
      <w:r w:rsidRPr="00A90911">
        <w:rPr>
          <w:lang w:val="ru-RU"/>
        </w:rPr>
        <w:t xml:space="preserve"> </w:t>
      </w:r>
      <w:r w:rsidRPr="00A90911">
        <w:t>el</w:t>
      </w:r>
      <w:r w:rsidRPr="00A90911">
        <w:rPr>
          <w:lang w:val="ru-RU"/>
        </w:rPr>
        <w:t xml:space="preserve"> </w:t>
      </w:r>
      <w:r w:rsidRPr="00A90911">
        <w:t>VIH</w:t>
      </w:r>
      <w:r w:rsidRPr="00A90911">
        <w:rPr>
          <w:lang w:val="ru-RU"/>
        </w:rPr>
        <w:t xml:space="preserve"> </w:t>
      </w:r>
      <w:r w:rsidRPr="00A90911">
        <w:t>por el personal médico durante la prestación de sus servicios.</w:t>
      </w:r>
      <w:r w:rsidRPr="00A90911">
        <w:rPr>
          <w:lang w:val="ru-RU"/>
        </w:rPr>
        <w:t xml:space="preserve"> </w:t>
      </w:r>
      <w:r w:rsidRPr="00A90911">
        <w:t>En ese sentido</w:t>
      </w:r>
      <w:r w:rsidRPr="00A90911">
        <w:rPr>
          <w:lang w:val="ru-RU"/>
        </w:rPr>
        <w:t xml:space="preserve">, </w:t>
      </w:r>
      <w:r>
        <w:t xml:space="preserve">y </w:t>
      </w:r>
      <w:r w:rsidRPr="00A90911">
        <w:t>con</w:t>
      </w:r>
      <w:r w:rsidRPr="00A90911">
        <w:rPr>
          <w:lang w:val="ru-RU"/>
        </w:rPr>
        <w:t xml:space="preserve"> </w:t>
      </w:r>
      <w:r w:rsidRPr="00A90911">
        <w:t>vistas</w:t>
      </w:r>
      <w:r w:rsidRPr="00A90911">
        <w:rPr>
          <w:lang w:val="ru-RU"/>
        </w:rPr>
        <w:t xml:space="preserve"> </w:t>
      </w:r>
      <w:r w:rsidRPr="00A90911">
        <w:t>a</w:t>
      </w:r>
      <w:r w:rsidRPr="00A90911">
        <w:rPr>
          <w:lang w:val="ru-RU"/>
        </w:rPr>
        <w:t xml:space="preserve"> </w:t>
      </w:r>
      <w:r w:rsidRPr="00A90911">
        <w:t>reducir</w:t>
      </w:r>
      <w:r w:rsidRPr="00A90911">
        <w:rPr>
          <w:lang w:val="ru-RU"/>
        </w:rPr>
        <w:t xml:space="preserve"> </w:t>
      </w:r>
      <w:r w:rsidRPr="00A90911">
        <w:t>esos casos</w:t>
      </w:r>
      <w:r w:rsidRPr="00A90911">
        <w:rPr>
          <w:lang w:val="ru-RU"/>
        </w:rPr>
        <w:t xml:space="preserve">, </w:t>
      </w:r>
      <w:r w:rsidRPr="00A90911">
        <w:t>en</w:t>
      </w:r>
      <w:r w:rsidRPr="00A90911">
        <w:rPr>
          <w:lang w:val="ru-RU"/>
        </w:rPr>
        <w:t xml:space="preserve"> </w:t>
      </w:r>
      <w:r w:rsidRPr="00A90911">
        <w:t>este momento</w:t>
      </w:r>
      <w:r w:rsidRPr="00A90911">
        <w:rPr>
          <w:lang w:val="ru-RU"/>
        </w:rPr>
        <w:t xml:space="preserve"> </w:t>
      </w:r>
      <w:r w:rsidRPr="00A90911">
        <w:t>es</w:t>
      </w:r>
      <w:r w:rsidRPr="00A90911">
        <w:rPr>
          <w:lang w:val="ru-RU"/>
        </w:rPr>
        <w:t xml:space="preserve"> </w:t>
      </w:r>
      <w:r w:rsidRPr="00A90911">
        <w:t>necesario</w:t>
      </w:r>
      <w:r w:rsidRPr="00A90911">
        <w:rPr>
          <w:lang w:val="ru-RU"/>
        </w:rPr>
        <w:t xml:space="preserve"> </w:t>
      </w:r>
      <w:r w:rsidRPr="00A90911">
        <w:t>llevar a cabo</w:t>
      </w:r>
      <w:r w:rsidRPr="00A90911">
        <w:rPr>
          <w:lang w:val="ru-RU"/>
        </w:rPr>
        <w:t xml:space="preserve"> </w:t>
      </w:r>
      <w:r w:rsidRPr="00A90911">
        <w:t>seminarios</w:t>
      </w:r>
      <w:r w:rsidRPr="00A90911">
        <w:rPr>
          <w:lang w:val="ru-RU"/>
        </w:rPr>
        <w:t xml:space="preserve"> </w:t>
      </w:r>
      <w:r w:rsidRPr="00A90911">
        <w:t>de</w:t>
      </w:r>
      <w:r w:rsidRPr="00A90911">
        <w:rPr>
          <w:lang w:val="ru-RU"/>
        </w:rPr>
        <w:t xml:space="preserve"> </w:t>
      </w:r>
      <w:r w:rsidRPr="00A90911">
        <w:t>capacitaci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una</w:t>
      </w:r>
      <w:r w:rsidRPr="00A90911">
        <w:rPr>
          <w:lang w:val="ru-RU"/>
        </w:rPr>
        <w:t xml:space="preserve"> </w:t>
      </w:r>
      <w:r w:rsidRPr="00A90911">
        <w:t>labor</w:t>
      </w:r>
      <w:r w:rsidRPr="00A90911">
        <w:rPr>
          <w:lang w:val="ru-RU"/>
        </w:rPr>
        <w:t xml:space="preserve"> </w:t>
      </w:r>
      <w:r>
        <w:t xml:space="preserve">divulgativa </w:t>
      </w:r>
      <w:r w:rsidRPr="00A90911">
        <w:t>entre</w:t>
      </w:r>
      <w:r w:rsidRPr="00A90911">
        <w:rPr>
          <w:lang w:val="ru-RU"/>
        </w:rPr>
        <w:t xml:space="preserve"> </w:t>
      </w:r>
      <w:r w:rsidRPr="00A90911">
        <w:t>los</w:t>
      </w:r>
      <w:r w:rsidRPr="00A90911">
        <w:rPr>
          <w:lang w:val="ru-RU"/>
        </w:rPr>
        <w:t xml:space="preserve"> </w:t>
      </w:r>
      <w:r w:rsidRPr="00A90911">
        <w:t>trabajadores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medicina sobre es</w:t>
      </w:r>
      <w:r>
        <w:t>e</w:t>
      </w:r>
      <w:r w:rsidRPr="00A90911">
        <w:t xml:space="preserve"> tema</w:t>
      </w:r>
      <w:r w:rsidRPr="00A90911">
        <w:rPr>
          <w:lang w:val="ru-RU"/>
        </w:rPr>
        <w:t xml:space="preserve">, </w:t>
      </w:r>
      <w:r w:rsidRPr="00A90911">
        <w:t>en</w:t>
      </w:r>
      <w:r w:rsidRPr="00A90911">
        <w:rPr>
          <w:lang w:val="ru-RU"/>
        </w:rPr>
        <w:t xml:space="preserve"> </w:t>
      </w:r>
      <w:r w:rsidRPr="00A90911">
        <w:t>particular</w:t>
      </w:r>
      <w:r w:rsidRPr="00A90911">
        <w:rPr>
          <w:lang w:val="ru-RU"/>
        </w:rPr>
        <w:t xml:space="preserve"> </w:t>
      </w:r>
      <w:r w:rsidRPr="00A90911">
        <w:t>entre</w:t>
      </w:r>
      <w:r w:rsidRPr="00A90911">
        <w:rPr>
          <w:lang w:val="ru-RU"/>
        </w:rPr>
        <w:t xml:space="preserve"> </w:t>
      </w:r>
      <w:r w:rsidRPr="00A90911">
        <w:t>los</w:t>
      </w:r>
      <w:r w:rsidRPr="00A90911">
        <w:rPr>
          <w:lang w:val="ru-RU"/>
        </w:rPr>
        <w:t xml:space="preserve"> </w:t>
      </w:r>
      <w:r w:rsidRPr="00A90911">
        <w:t>especialistas</w:t>
      </w:r>
      <w:r w:rsidRPr="00A90911">
        <w:rPr>
          <w:lang w:val="ru-RU"/>
        </w:rPr>
        <w:t xml:space="preserve"> </w:t>
      </w:r>
      <w:r w:rsidRPr="00A90911">
        <w:t>en</w:t>
      </w:r>
      <w:r w:rsidRPr="00A90911">
        <w:rPr>
          <w:lang w:val="ru-RU"/>
        </w:rPr>
        <w:t xml:space="preserve"> </w:t>
      </w:r>
      <w:r w:rsidRPr="00A90911">
        <w:t>atenci</w:t>
      </w:r>
      <w:r w:rsidRPr="00A90911">
        <w:rPr>
          <w:lang w:val="ru-RU"/>
        </w:rPr>
        <w:t>ó</w:t>
      </w:r>
      <w:r w:rsidRPr="00A90911">
        <w:t>n</w:t>
      </w:r>
      <w:r w:rsidRPr="00A90911">
        <w:rPr>
          <w:lang w:val="ru-RU"/>
        </w:rPr>
        <w:t xml:space="preserve"> </w:t>
      </w:r>
      <w:r w:rsidRPr="00A90911">
        <w:t>primaria</w:t>
      </w:r>
      <w:r w:rsidRPr="00A90911">
        <w:rPr>
          <w:lang w:val="ru-RU"/>
        </w:rPr>
        <w:t xml:space="preserve"> </w:t>
      </w:r>
      <w:r w:rsidRPr="00A90911">
        <w:t>de</w:t>
      </w:r>
      <w:r w:rsidRPr="00A90911">
        <w:rPr>
          <w:lang w:val="ru-RU"/>
        </w:rPr>
        <w:t xml:space="preserve"> </w:t>
      </w:r>
      <w:r w:rsidRPr="00A90911">
        <w:t>salud</w:t>
      </w:r>
      <w:r w:rsidRPr="00A90911">
        <w:rPr>
          <w:lang w:val="ru-RU"/>
        </w:rPr>
        <w:t xml:space="preserve">, </w:t>
      </w:r>
      <w:r w:rsidRPr="00A90911">
        <w:t>y</w:t>
      </w:r>
      <w:r w:rsidRPr="00A90911">
        <w:rPr>
          <w:lang w:val="ru-RU"/>
        </w:rPr>
        <w:t xml:space="preserve"> </w:t>
      </w:r>
      <w:r w:rsidRPr="00A90911">
        <w:t>darles</w:t>
      </w:r>
      <w:r w:rsidRPr="00A90911">
        <w:rPr>
          <w:lang w:val="ru-RU"/>
        </w:rPr>
        <w:t xml:space="preserve"> </w:t>
      </w:r>
      <w:r w:rsidRPr="00A90911">
        <w:t>a</w:t>
      </w:r>
      <w:r w:rsidRPr="00A90911">
        <w:rPr>
          <w:lang w:val="ru-RU"/>
        </w:rPr>
        <w:t xml:space="preserve"> </w:t>
      </w:r>
      <w:r w:rsidRPr="00A90911">
        <w:t>conocer</w:t>
      </w:r>
      <w:r w:rsidRPr="00A90911">
        <w:rPr>
          <w:lang w:val="ru-RU"/>
        </w:rPr>
        <w:t xml:space="preserve"> </w:t>
      </w:r>
      <w:r w:rsidRPr="00A90911">
        <w:t>los</w:t>
      </w:r>
      <w:r w:rsidRPr="00A90911">
        <w:rPr>
          <w:lang w:val="ru-RU"/>
        </w:rPr>
        <w:t xml:space="preserve"> </w:t>
      </w:r>
      <w:r w:rsidRPr="00A90911">
        <w:t>instrumentos</w:t>
      </w:r>
      <w:r w:rsidRPr="00A90911">
        <w:rPr>
          <w:lang w:val="ru-RU"/>
        </w:rPr>
        <w:t xml:space="preserve"> </w:t>
      </w:r>
      <w:r w:rsidRPr="00A90911">
        <w:t>y</w:t>
      </w:r>
      <w:r w:rsidRPr="00A90911">
        <w:rPr>
          <w:lang w:val="ru-RU"/>
        </w:rPr>
        <w:t xml:space="preserve"> </w:t>
      </w:r>
      <w:r w:rsidRPr="00A90911">
        <w:t>documentos</w:t>
      </w:r>
      <w:r w:rsidRPr="00A90911">
        <w:rPr>
          <w:lang w:val="ru-RU"/>
        </w:rPr>
        <w:t xml:space="preserve"> </w:t>
      </w:r>
      <w:r w:rsidRPr="00A90911">
        <w:t>normativos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prevenci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VIH</w:t>
      </w:r>
      <w:r w:rsidRPr="00A90911">
        <w:rPr>
          <w:lang w:val="ru-RU"/>
        </w:rPr>
        <w:t>/</w:t>
      </w:r>
      <w:r w:rsidRPr="00A90911">
        <w:t>SIDA</w:t>
      </w:r>
      <w:r w:rsidRPr="00A90911">
        <w:rPr>
          <w:lang w:val="ru-RU"/>
        </w:rPr>
        <w:t xml:space="preserve"> </w:t>
      </w:r>
      <w:r w:rsidRPr="00A90911">
        <w:t>que han sido adoptados</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Gobierno</w:t>
      </w:r>
      <w:r w:rsidRPr="00A90911">
        <w:rPr>
          <w:lang w:val="ru-RU"/>
        </w:rPr>
        <w:t xml:space="preserve"> </w:t>
      </w:r>
      <w:r w:rsidRPr="00A90911">
        <w:t>y</w:t>
      </w:r>
      <w:r w:rsidRPr="00A90911">
        <w:rPr>
          <w:lang w:val="ru-RU"/>
        </w:rPr>
        <w:t xml:space="preserve"> </w:t>
      </w:r>
      <w:r w:rsidRPr="00A90911">
        <w:t>el</w:t>
      </w:r>
      <w:r w:rsidRPr="00A90911">
        <w:rPr>
          <w:lang w:val="ru-RU"/>
        </w:rPr>
        <w:t xml:space="preserve"> </w:t>
      </w:r>
      <w:r w:rsidRPr="00A90911">
        <w:t>Ministerio</w:t>
      </w:r>
      <w:r w:rsidRPr="00A90911">
        <w:rPr>
          <w:lang w:val="ru-RU"/>
        </w:rPr>
        <w:t xml:space="preserve"> </w:t>
      </w:r>
      <w:r w:rsidRPr="00A90911">
        <w:t>de</w:t>
      </w:r>
      <w:r w:rsidRPr="00A90911">
        <w:rPr>
          <w:lang w:val="ru-RU"/>
        </w:rPr>
        <w:t xml:space="preserve"> </w:t>
      </w:r>
      <w:r w:rsidRPr="00A90911">
        <w:t>Salud</w:t>
      </w:r>
      <w:r w:rsidRPr="00A90911">
        <w:rPr>
          <w:lang w:val="ru-RU"/>
        </w:rPr>
        <w:t xml:space="preserve"> (</w:t>
      </w:r>
      <w:r w:rsidRPr="00A90911">
        <w:t xml:space="preserve">Ley Nº </w:t>
      </w:r>
      <w:r w:rsidRPr="00A90911">
        <w:rPr>
          <w:lang w:val="ru-RU"/>
        </w:rPr>
        <w:t>150</w:t>
      </w:r>
      <w:r w:rsidRPr="00A90911">
        <w:t>, de lucha contra el virus de inmunodeficiencia humana y el síndrome de inmunodeficiencia adquirida,</w:t>
      </w:r>
      <w:r w:rsidRPr="00A90911">
        <w:rPr>
          <w:lang w:val="ru-RU"/>
        </w:rPr>
        <w:t xml:space="preserve"> </w:t>
      </w:r>
      <w:r w:rsidRPr="00A90911">
        <w:t xml:space="preserve">de </w:t>
      </w:r>
      <w:r w:rsidRPr="00A90911">
        <w:rPr>
          <w:lang w:val="ru-RU"/>
        </w:rPr>
        <w:t xml:space="preserve">28 </w:t>
      </w:r>
      <w:r w:rsidRPr="00A90911">
        <w:t>de diciembre de</w:t>
      </w:r>
      <w:r w:rsidRPr="00A90911">
        <w:rPr>
          <w:lang w:val="ru-RU"/>
        </w:rPr>
        <w:t xml:space="preserve"> 2005, </w:t>
      </w:r>
      <w:r w:rsidRPr="00A90911">
        <w:t xml:space="preserve">y Resolución gubernamental Nº </w:t>
      </w:r>
      <w:r w:rsidRPr="00A90911">
        <w:rPr>
          <w:lang w:val="ru-RU"/>
        </w:rPr>
        <w:t>171</w:t>
      </w:r>
      <w:r w:rsidRPr="00A90911">
        <w:t>, de 1º de abril de</w:t>
      </w:r>
      <w:r w:rsidRPr="00A90911">
        <w:rPr>
          <w:lang w:val="ru-RU"/>
        </w:rPr>
        <w:t xml:space="preserve"> 2008, </w:t>
      </w:r>
      <w:r w:rsidRPr="00A90911">
        <w:t>por la que se aprueban el Reglamento de los exámenes médicos para la detección del virus de inmunodeficiencia humana</w:t>
      </w:r>
      <w:r w:rsidRPr="00A90911">
        <w:rPr>
          <w:lang w:val="ru-RU"/>
        </w:rPr>
        <w:t xml:space="preserve">, </w:t>
      </w:r>
      <w:r w:rsidRPr="00A90911">
        <w:t>y del registro, reconocimiento médico y seguimiento preventivo de las personas infectadas con el VIH, y la Lista de personas que deben someterse obligatoriamente a la prueba del VIH, sobre la base de los indicadores epidemiológicos</w:t>
      </w:r>
      <w:r w:rsidRPr="00A90911">
        <w:rPr>
          <w:lang w:val="ru-RU"/>
        </w:rPr>
        <w:t xml:space="preserve">). </w:t>
      </w:r>
    </w:p>
    <w:p w:rsidR="00B46581" w:rsidRPr="00A90911" w:rsidRDefault="00B46581" w:rsidP="00B46581">
      <w:pPr>
        <w:pStyle w:val="H23G"/>
        <w:rPr>
          <w:lang w:val="ru-RU"/>
        </w:rPr>
      </w:pPr>
      <w:r w:rsidRPr="00A90911">
        <w:rPr>
          <w:lang w:val="ru-RU"/>
        </w:rPr>
        <w:tab/>
        <w:t>5.</w:t>
      </w:r>
      <w:r w:rsidRPr="00A90911">
        <w:rPr>
          <w:lang w:val="ru-RU"/>
        </w:rPr>
        <w:tab/>
      </w:r>
      <w:r w:rsidRPr="00A90911">
        <w:t>Sistema</w:t>
      </w:r>
      <w:r w:rsidRPr="00A90911">
        <w:rPr>
          <w:lang w:val="ru-RU"/>
        </w:rPr>
        <w:t xml:space="preserve"> </w:t>
      </w:r>
      <w:r w:rsidRPr="00A90911">
        <w:t>de</w:t>
      </w:r>
      <w:r w:rsidRPr="00A90911">
        <w:rPr>
          <w:lang w:val="ru-RU"/>
        </w:rPr>
        <w:t xml:space="preserve"> </w:t>
      </w:r>
      <w:r w:rsidRPr="00A90911">
        <w:t>seguridad</w:t>
      </w:r>
      <w:r w:rsidRPr="00A90911">
        <w:rPr>
          <w:lang w:val="ru-RU"/>
        </w:rPr>
        <w:t xml:space="preserve"> </w:t>
      </w:r>
      <w:r w:rsidRPr="00A90911">
        <w:t>social</w:t>
      </w:r>
    </w:p>
    <w:p w:rsidR="00B46581" w:rsidRPr="00A90911" w:rsidRDefault="00B46581" w:rsidP="00B46581">
      <w:pPr>
        <w:pStyle w:val="SingleTxtG"/>
        <w:rPr>
          <w:lang w:val="ru-RU"/>
        </w:rPr>
      </w:pPr>
      <w:r w:rsidRPr="00A90911">
        <w:rPr>
          <w:lang w:val="ru-RU"/>
        </w:rPr>
        <w:t>94.</w:t>
      </w:r>
      <w:r w:rsidRPr="00A90911">
        <w:rPr>
          <w:lang w:val="ru-RU"/>
        </w:rPr>
        <w:tab/>
      </w:r>
      <w:r w:rsidRPr="00A90911">
        <w:t>En</w:t>
      </w:r>
      <w:r w:rsidRPr="00A90911">
        <w:rPr>
          <w:lang w:val="ru-RU"/>
        </w:rPr>
        <w:t xml:space="preserve"> </w:t>
      </w:r>
      <w:r w:rsidRPr="00A90911">
        <w:t>relaci</w:t>
      </w:r>
      <w:r w:rsidRPr="00A90911">
        <w:rPr>
          <w:lang w:val="ru-RU"/>
        </w:rPr>
        <w:t>ó</w:t>
      </w:r>
      <w:r w:rsidRPr="00A90911">
        <w:t>n</w:t>
      </w:r>
      <w:r w:rsidRPr="00A90911">
        <w:rPr>
          <w:lang w:val="ru-RU"/>
        </w:rPr>
        <w:t xml:space="preserve"> </w:t>
      </w:r>
      <w:r w:rsidRPr="00A90911">
        <w:t>con</w:t>
      </w:r>
      <w:r w:rsidRPr="00A90911">
        <w:rPr>
          <w:lang w:val="ru-RU"/>
        </w:rPr>
        <w:t xml:space="preserve"> </w:t>
      </w:r>
      <w:r w:rsidRPr="00A90911">
        <w:t>la</w:t>
      </w:r>
      <w:r w:rsidRPr="00A90911">
        <w:rPr>
          <w:lang w:val="ru-RU"/>
        </w:rPr>
        <w:t xml:space="preserve"> </w:t>
      </w:r>
      <w:r w:rsidRPr="00A90911">
        <w:t>seguridad</w:t>
      </w:r>
      <w:r w:rsidRPr="00A90911">
        <w:rPr>
          <w:lang w:val="ru-RU"/>
        </w:rPr>
        <w:t xml:space="preserve"> </w:t>
      </w:r>
      <w:r w:rsidRPr="00A90911">
        <w:t>social</w:t>
      </w:r>
      <w:r w:rsidRPr="00A90911">
        <w:rPr>
          <w:lang w:val="ru-RU"/>
        </w:rPr>
        <w:t xml:space="preserve">, </w:t>
      </w:r>
      <w:r w:rsidRPr="00A90911">
        <w:t>v</w:t>
      </w:r>
      <w:r w:rsidRPr="00A90911">
        <w:rPr>
          <w:lang w:val="ru-RU"/>
        </w:rPr>
        <w:t>é</w:t>
      </w:r>
      <w:r w:rsidRPr="00A90911">
        <w:t>ase</w:t>
      </w:r>
      <w:r w:rsidRPr="00A90911">
        <w:rPr>
          <w:lang w:val="ru-RU"/>
        </w:rPr>
        <w:t xml:space="preserve"> </w:t>
      </w:r>
      <w:r w:rsidRPr="00A90911">
        <w:t>el</w:t>
      </w:r>
      <w:r w:rsidRPr="00A90911">
        <w:rPr>
          <w:lang w:val="ru-RU"/>
        </w:rPr>
        <w:t xml:space="preserve"> </w:t>
      </w:r>
      <w:r w:rsidRPr="00A90911">
        <w:t>p</w:t>
      </w:r>
      <w:r w:rsidRPr="00A90911">
        <w:rPr>
          <w:lang w:val="ru-RU"/>
        </w:rPr>
        <w:t>á</w:t>
      </w:r>
      <w:r w:rsidRPr="00A90911">
        <w:t>rrafo</w:t>
      </w:r>
      <w:r w:rsidRPr="00A90911">
        <w:rPr>
          <w:lang w:val="ru-RU"/>
        </w:rPr>
        <w:t xml:space="preserve"> 81 </w:t>
      </w:r>
      <w:r w:rsidRPr="00A90911">
        <w:t>del informe inicial de Tayikistán</w:t>
      </w:r>
      <w:r w:rsidRPr="00A90911">
        <w:rPr>
          <w:lang w:val="ru-RU"/>
        </w:rPr>
        <w:t>.</w:t>
      </w:r>
    </w:p>
    <w:p w:rsidR="00B46581" w:rsidRPr="00A90911" w:rsidRDefault="00B46581" w:rsidP="00B46581">
      <w:pPr>
        <w:pStyle w:val="SingleTxtG"/>
        <w:rPr>
          <w:lang w:val="ru-RU"/>
        </w:rPr>
      </w:pPr>
      <w:r w:rsidRPr="00A90911">
        <w:rPr>
          <w:lang w:val="ru-RU"/>
        </w:rPr>
        <w:t xml:space="preserve">95. </w:t>
      </w:r>
      <w:r w:rsidRPr="00A90911">
        <w:rPr>
          <w:lang w:val="ru-RU"/>
        </w:rPr>
        <w:tab/>
      </w:r>
      <w:r w:rsidRPr="00A90911">
        <w:t>A</w:t>
      </w:r>
      <w:r w:rsidRPr="00A90911">
        <w:rPr>
          <w:lang w:val="ru-RU"/>
        </w:rPr>
        <w:t xml:space="preserve"> </w:t>
      </w:r>
      <w:r w:rsidRPr="00A90911">
        <w:t>fin</w:t>
      </w:r>
      <w:r w:rsidRPr="00A90911">
        <w:rPr>
          <w:lang w:val="ru-RU"/>
        </w:rPr>
        <w:t xml:space="preserve"> </w:t>
      </w:r>
      <w:r w:rsidRPr="00A90911">
        <w:t>de</w:t>
      </w:r>
      <w:r w:rsidRPr="00A90911">
        <w:rPr>
          <w:lang w:val="ru-RU"/>
        </w:rPr>
        <w:t xml:space="preserve"> </w:t>
      </w:r>
      <w:r w:rsidRPr="00A90911">
        <w:t>elevar</w:t>
      </w:r>
      <w:r w:rsidRPr="00A90911">
        <w:rPr>
          <w:lang w:val="ru-RU"/>
        </w:rPr>
        <w:t xml:space="preserve"> </w:t>
      </w:r>
      <w:r w:rsidRPr="00A90911">
        <w:t>el</w:t>
      </w:r>
      <w:r w:rsidRPr="00A90911">
        <w:rPr>
          <w:lang w:val="ru-RU"/>
        </w:rPr>
        <w:t xml:space="preserve"> </w:t>
      </w:r>
      <w:r w:rsidRPr="00A90911">
        <w:t>bienestar</w:t>
      </w:r>
      <w:r w:rsidRPr="00A90911">
        <w:rPr>
          <w:lang w:val="ru-RU"/>
        </w:rPr>
        <w:t xml:space="preserve"> </w:t>
      </w:r>
      <w:r w:rsidRPr="00A90911">
        <w:t>de</w:t>
      </w:r>
      <w:r w:rsidRPr="00A90911">
        <w:rPr>
          <w:lang w:val="ru-RU"/>
        </w:rPr>
        <w:t xml:space="preserve"> </w:t>
      </w:r>
      <w:r w:rsidRPr="00A90911">
        <w:t>las</w:t>
      </w:r>
      <w:r w:rsidRPr="00A90911">
        <w:rPr>
          <w:lang w:val="ru-RU"/>
        </w:rPr>
        <w:t xml:space="preserve"> </w:t>
      </w:r>
      <w:r w:rsidRPr="00A90911">
        <w:t>capas</w:t>
      </w:r>
      <w:r w:rsidRPr="00A90911">
        <w:rPr>
          <w:lang w:val="ru-RU"/>
        </w:rPr>
        <w:t xml:space="preserve"> </w:t>
      </w:r>
      <w:r w:rsidRPr="00A90911">
        <w:t>pobres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poblaci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prestar</w:t>
      </w:r>
      <w:r w:rsidRPr="00A90911">
        <w:rPr>
          <w:lang w:val="ru-RU"/>
        </w:rPr>
        <w:t xml:space="preserve"> </w:t>
      </w:r>
      <w:r w:rsidRPr="00A90911">
        <w:t>asistencia</w:t>
      </w:r>
      <w:r w:rsidRPr="00A90911">
        <w:rPr>
          <w:lang w:val="ru-RU"/>
        </w:rPr>
        <w:t xml:space="preserve"> </w:t>
      </w:r>
      <w:r w:rsidRPr="00A90911">
        <w:t>a</w:t>
      </w:r>
      <w:r w:rsidRPr="00A90911">
        <w:rPr>
          <w:lang w:val="ru-RU"/>
        </w:rPr>
        <w:t xml:space="preserve"> </w:t>
      </w:r>
      <w:r w:rsidRPr="00A90911">
        <w:t>las</w:t>
      </w:r>
      <w:r w:rsidRPr="00A90911">
        <w:rPr>
          <w:lang w:val="ru-RU"/>
        </w:rPr>
        <w:t xml:space="preserve"> </w:t>
      </w:r>
      <w:r w:rsidRPr="00A90911">
        <w:t>familias</w:t>
      </w:r>
      <w:r w:rsidRPr="00A90911">
        <w:rPr>
          <w:lang w:val="ru-RU"/>
        </w:rPr>
        <w:t xml:space="preserve"> </w:t>
      </w:r>
      <w:r w:rsidRPr="00A90911">
        <w:t>de</w:t>
      </w:r>
      <w:r w:rsidRPr="00A90911">
        <w:rPr>
          <w:lang w:val="ru-RU"/>
        </w:rPr>
        <w:t xml:space="preserve"> </w:t>
      </w:r>
      <w:r w:rsidRPr="00A90911">
        <w:t>bajos</w:t>
      </w:r>
      <w:r w:rsidRPr="00A90911">
        <w:rPr>
          <w:lang w:val="ru-RU"/>
        </w:rPr>
        <w:t xml:space="preserve"> </w:t>
      </w:r>
      <w:r w:rsidRPr="00A90911">
        <w:t>ingresos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independientemente</w:t>
      </w:r>
      <w:r w:rsidRPr="00A90911">
        <w:rPr>
          <w:lang w:val="ru-RU"/>
        </w:rPr>
        <w:t xml:space="preserve"> </w:t>
      </w:r>
      <w:r w:rsidRPr="00A90911">
        <w:t>de</w:t>
      </w:r>
      <w:r w:rsidRPr="00A90911">
        <w:rPr>
          <w:lang w:val="ru-RU"/>
        </w:rPr>
        <w:t xml:space="preserve"> </w:t>
      </w:r>
      <w:r w:rsidRPr="00A90911">
        <w:t>su</w:t>
      </w:r>
      <w:r w:rsidRPr="00A90911">
        <w:rPr>
          <w:lang w:val="ru-RU"/>
        </w:rPr>
        <w:t xml:space="preserve"> </w:t>
      </w:r>
      <w:r w:rsidRPr="00A90911">
        <w:t>origen</w:t>
      </w:r>
      <w:r w:rsidRPr="00A90911">
        <w:rPr>
          <w:lang w:val="ru-RU"/>
        </w:rPr>
        <w:t xml:space="preserve"> </w:t>
      </w:r>
      <w:r w:rsidRPr="00A90911">
        <w:t>racial</w:t>
      </w:r>
      <w:r w:rsidRPr="00A90911">
        <w:rPr>
          <w:lang w:val="ru-RU"/>
        </w:rPr>
        <w:t xml:space="preserve"> </w:t>
      </w:r>
      <w:r w:rsidRPr="00A90911">
        <w:t>y</w:t>
      </w:r>
      <w:r w:rsidRPr="00A90911">
        <w:rPr>
          <w:lang w:val="ru-RU"/>
        </w:rPr>
        <w:t xml:space="preserve"> </w:t>
      </w:r>
      <w:r w:rsidRPr="00A90911">
        <w:t>étnico</w:t>
      </w:r>
      <w:r w:rsidRPr="00A90911">
        <w:rPr>
          <w:lang w:val="ru-RU"/>
        </w:rPr>
        <w:t>)</w:t>
      </w:r>
      <w:r w:rsidRPr="00A90911">
        <w:t>,</w:t>
      </w:r>
      <w:r w:rsidRPr="00A90911">
        <w:rPr>
          <w:lang w:val="ru-RU"/>
        </w:rPr>
        <w:t xml:space="preserve"> </w:t>
      </w:r>
      <w:r w:rsidRPr="00A90911">
        <w:t xml:space="preserve">el Ministerio de Trabajo elaboró la </w:t>
      </w:r>
      <w:r w:rsidRPr="00A90911">
        <w:rPr>
          <w:lang w:val="ru-RU"/>
        </w:rPr>
        <w:t>"</w:t>
      </w:r>
      <w:r w:rsidRPr="00A90911">
        <w:t>Concepción de la seguridad social de la población de la República de Tayikistán</w:t>
      </w:r>
      <w:r w:rsidRPr="00A90911">
        <w:rPr>
          <w:lang w:val="ru-RU"/>
        </w:rPr>
        <w:t xml:space="preserve">", </w:t>
      </w:r>
      <w:r w:rsidRPr="00A90911">
        <w:t xml:space="preserve">que fue aprobada en virtud de la Resolución gubernamental Nº </w:t>
      </w:r>
      <w:r w:rsidRPr="00A90911">
        <w:rPr>
          <w:lang w:val="ru-RU"/>
        </w:rPr>
        <w:t>783</w:t>
      </w:r>
      <w:r w:rsidRPr="00A90911">
        <w:t>, de</w:t>
      </w:r>
      <w:r w:rsidRPr="00A90911">
        <w:rPr>
          <w:lang w:val="ru-RU"/>
        </w:rPr>
        <w:t xml:space="preserve"> 29 </w:t>
      </w:r>
      <w:r w:rsidRPr="00A90911">
        <w:t>diciembre de</w:t>
      </w:r>
      <w:r w:rsidRPr="00A90911">
        <w:rPr>
          <w:lang w:val="ru-RU"/>
        </w:rPr>
        <w:t xml:space="preserve"> 2006. </w:t>
      </w:r>
      <w:r w:rsidRPr="00A90911">
        <w:t xml:space="preserve">Por resolución gubernamental se aprobó el plan de acción encaminado a asegurar el cumplimiento de </w:t>
      </w:r>
      <w:r>
        <w:t>dicha</w:t>
      </w:r>
      <w:r w:rsidRPr="00A90911">
        <w:t xml:space="preserve"> Concepción</w:t>
      </w:r>
      <w:r w:rsidRPr="00A90911">
        <w:rPr>
          <w:lang w:val="ru-RU"/>
        </w:rPr>
        <w:t xml:space="preserve">. </w:t>
      </w:r>
      <w:r w:rsidRPr="00A90911">
        <w:t>Se</w:t>
      </w:r>
      <w:r w:rsidRPr="00A90911">
        <w:rPr>
          <w:lang w:val="ru-RU"/>
        </w:rPr>
        <w:t xml:space="preserve"> </w:t>
      </w:r>
      <w:r w:rsidRPr="00A90911">
        <w:t>lleva</w:t>
      </w:r>
      <w:r w:rsidRPr="00A90911">
        <w:rPr>
          <w:lang w:val="ru-RU"/>
        </w:rPr>
        <w:t xml:space="preserve"> </w:t>
      </w:r>
      <w:r w:rsidRPr="00A90911">
        <w:t>a</w:t>
      </w:r>
      <w:r w:rsidRPr="00A90911">
        <w:rPr>
          <w:lang w:val="ru-RU"/>
        </w:rPr>
        <w:t xml:space="preserve"> </w:t>
      </w:r>
      <w:r w:rsidRPr="00A90911">
        <w:t>cabo</w:t>
      </w:r>
      <w:r w:rsidRPr="00A90911">
        <w:rPr>
          <w:lang w:val="ru-RU"/>
        </w:rPr>
        <w:t xml:space="preserve"> </w:t>
      </w:r>
      <w:r w:rsidRPr="00A90911">
        <w:t>una</w:t>
      </w:r>
      <w:r w:rsidRPr="00A90911">
        <w:rPr>
          <w:lang w:val="ru-RU"/>
        </w:rPr>
        <w:t xml:space="preserve"> </w:t>
      </w:r>
      <w:r w:rsidRPr="00A90911">
        <w:t>labor</w:t>
      </w:r>
      <w:r w:rsidRPr="00A90911">
        <w:rPr>
          <w:lang w:val="ru-RU"/>
        </w:rPr>
        <w:t xml:space="preserve"> </w:t>
      </w:r>
      <w:r w:rsidRPr="00A90911">
        <w:t>concreta</w:t>
      </w:r>
      <w:r w:rsidRPr="00A90911">
        <w:rPr>
          <w:lang w:val="ru-RU"/>
        </w:rPr>
        <w:t xml:space="preserve"> </w:t>
      </w:r>
      <w:r w:rsidRPr="00A90911">
        <w:t>para</w:t>
      </w:r>
      <w:r w:rsidRPr="00A90911">
        <w:rPr>
          <w:lang w:val="ru-RU"/>
        </w:rPr>
        <w:t xml:space="preserve"> </w:t>
      </w:r>
      <w:r w:rsidRPr="00A90911">
        <w:t>crear</w:t>
      </w:r>
      <w:r w:rsidRPr="00A90911">
        <w:rPr>
          <w:lang w:val="ru-RU"/>
        </w:rPr>
        <w:t xml:space="preserve"> </w:t>
      </w:r>
      <w:r w:rsidRPr="00A90911">
        <w:t>y</w:t>
      </w:r>
      <w:r w:rsidRPr="00A90911">
        <w:rPr>
          <w:lang w:val="ru-RU"/>
        </w:rPr>
        <w:t xml:space="preserve"> </w:t>
      </w:r>
      <w:r w:rsidRPr="00A90911">
        <w:t>poner</w:t>
      </w:r>
      <w:r w:rsidRPr="00A90911">
        <w:rPr>
          <w:lang w:val="ru-RU"/>
        </w:rPr>
        <w:t xml:space="preserve"> </w:t>
      </w:r>
      <w:r w:rsidRPr="00A90911">
        <w:t>en</w:t>
      </w:r>
      <w:r w:rsidRPr="00A90911">
        <w:rPr>
          <w:lang w:val="ru-RU"/>
        </w:rPr>
        <w:t xml:space="preserve"> </w:t>
      </w:r>
      <w:r w:rsidRPr="00A90911">
        <w:t>pr</w:t>
      </w:r>
      <w:r w:rsidRPr="00A90911">
        <w:rPr>
          <w:lang w:val="ru-RU"/>
        </w:rPr>
        <w:t>á</w:t>
      </w:r>
      <w:r w:rsidRPr="00A90911">
        <w:t>ctica</w:t>
      </w:r>
      <w:r w:rsidRPr="00A90911">
        <w:rPr>
          <w:lang w:val="ru-RU"/>
        </w:rPr>
        <w:t xml:space="preserve"> </w:t>
      </w:r>
      <w:r w:rsidRPr="00A90911">
        <w:t>un</w:t>
      </w:r>
      <w:r w:rsidRPr="00A90911">
        <w:rPr>
          <w:lang w:val="ru-RU"/>
        </w:rPr>
        <w:t xml:space="preserve"> </w:t>
      </w:r>
      <w:r w:rsidRPr="00A90911">
        <w:t>mecanismo</w:t>
      </w:r>
      <w:r w:rsidRPr="00A90911">
        <w:rPr>
          <w:lang w:val="ru-RU"/>
        </w:rPr>
        <w:t xml:space="preserve"> </w:t>
      </w:r>
      <w:r w:rsidRPr="00A90911">
        <w:t>eficaz</w:t>
      </w:r>
      <w:r w:rsidRPr="00A90911">
        <w:rPr>
          <w:lang w:val="ru-RU"/>
        </w:rPr>
        <w:t xml:space="preserve"> </w:t>
      </w:r>
      <w:r w:rsidRPr="00A90911">
        <w:t>de asistencia social a grupos específicos</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actualidad</w:t>
      </w:r>
      <w:r w:rsidRPr="00A90911">
        <w:rPr>
          <w:lang w:val="ru-RU"/>
        </w:rPr>
        <w:t xml:space="preserve"> </w:t>
      </w:r>
      <w:r w:rsidRPr="00A90911">
        <w:t>esa</w:t>
      </w:r>
      <w:r w:rsidRPr="00A90911">
        <w:rPr>
          <w:lang w:val="ru-RU"/>
        </w:rPr>
        <w:t xml:space="preserve"> </w:t>
      </w:r>
      <w:r w:rsidRPr="00A90911">
        <w:t>labor</w:t>
      </w:r>
      <w:r w:rsidRPr="00A90911">
        <w:rPr>
          <w:lang w:val="ru-RU"/>
        </w:rPr>
        <w:t xml:space="preserve"> </w:t>
      </w:r>
      <w:r w:rsidRPr="00A90911">
        <w:t>se</w:t>
      </w:r>
      <w:r w:rsidRPr="00A90911">
        <w:rPr>
          <w:lang w:val="ru-RU"/>
        </w:rPr>
        <w:t xml:space="preserve"> </w:t>
      </w:r>
      <w:r w:rsidRPr="00A90911">
        <w:t>desarrolla</w:t>
      </w:r>
      <w:r w:rsidRPr="00A90911">
        <w:rPr>
          <w:lang w:val="ru-RU"/>
        </w:rPr>
        <w:t xml:space="preserve"> </w:t>
      </w:r>
      <w:r w:rsidRPr="00A90911">
        <w:t>en</w:t>
      </w:r>
      <w:r w:rsidRPr="00A90911">
        <w:rPr>
          <w:lang w:val="ru-RU"/>
        </w:rPr>
        <w:t xml:space="preserve"> </w:t>
      </w:r>
      <w:r w:rsidRPr="00A90911">
        <w:t>dos</w:t>
      </w:r>
      <w:r w:rsidRPr="00A90911">
        <w:rPr>
          <w:lang w:val="ru-RU"/>
        </w:rPr>
        <w:t xml:space="preserve"> </w:t>
      </w:r>
      <w:r w:rsidRPr="00A90911">
        <w:t>sentidos</w:t>
      </w:r>
      <w:r w:rsidRPr="00A90911">
        <w:rPr>
          <w:lang w:val="ru-RU"/>
        </w:rPr>
        <w:t xml:space="preserve">: </w:t>
      </w:r>
      <w:r w:rsidRPr="00A90911">
        <w:t>asistencia</w:t>
      </w:r>
      <w:r w:rsidRPr="00A90911">
        <w:rPr>
          <w:lang w:val="ru-RU"/>
        </w:rPr>
        <w:t xml:space="preserve"> </w:t>
      </w:r>
      <w:r w:rsidRPr="00A90911">
        <w:t>a</w:t>
      </w:r>
      <w:r w:rsidRPr="00A90911">
        <w:rPr>
          <w:lang w:val="ru-RU"/>
        </w:rPr>
        <w:t xml:space="preserve"> </w:t>
      </w:r>
      <w:r w:rsidRPr="00A90911">
        <w:t>los</w:t>
      </w:r>
      <w:r w:rsidRPr="00A90911">
        <w:rPr>
          <w:lang w:val="ru-RU"/>
        </w:rPr>
        <w:t xml:space="preserve"> </w:t>
      </w:r>
      <w:r w:rsidRPr="00A90911">
        <w:t>hijos</w:t>
      </w:r>
      <w:r w:rsidRPr="00A90911">
        <w:rPr>
          <w:lang w:val="ru-RU"/>
        </w:rPr>
        <w:t xml:space="preserve"> </w:t>
      </w:r>
      <w:r w:rsidRPr="00A90911">
        <w:t>de</w:t>
      </w:r>
      <w:r w:rsidRPr="00A90911">
        <w:rPr>
          <w:lang w:val="ru-RU"/>
        </w:rPr>
        <w:t xml:space="preserve"> </w:t>
      </w:r>
      <w:r w:rsidRPr="00A90911">
        <w:t>familias</w:t>
      </w:r>
      <w:r w:rsidRPr="00A90911">
        <w:rPr>
          <w:lang w:val="ru-RU"/>
        </w:rPr>
        <w:t xml:space="preserve"> </w:t>
      </w:r>
      <w:r w:rsidRPr="00A90911">
        <w:t>de</w:t>
      </w:r>
      <w:r w:rsidRPr="00A90911">
        <w:rPr>
          <w:lang w:val="ru-RU"/>
        </w:rPr>
        <w:t xml:space="preserve"> </w:t>
      </w:r>
      <w:r w:rsidRPr="00A90911">
        <w:t>bajos</w:t>
      </w:r>
      <w:r w:rsidRPr="00A90911">
        <w:rPr>
          <w:lang w:val="ru-RU"/>
        </w:rPr>
        <w:t xml:space="preserve"> </w:t>
      </w:r>
      <w:r w:rsidRPr="00A90911">
        <w:t>ingresos</w:t>
      </w:r>
      <w:r w:rsidRPr="00A90911">
        <w:rPr>
          <w:lang w:val="ru-RU"/>
        </w:rPr>
        <w:t xml:space="preserve"> </w:t>
      </w:r>
      <w:r w:rsidRPr="00A90911">
        <w:t>que</w:t>
      </w:r>
      <w:r w:rsidRPr="00A90911">
        <w:rPr>
          <w:lang w:val="ru-RU"/>
        </w:rPr>
        <w:t xml:space="preserve"> </w:t>
      </w:r>
      <w:r w:rsidRPr="00A90911">
        <w:t>estudian</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ense</w:t>
      </w:r>
      <w:r w:rsidRPr="00A90911">
        <w:rPr>
          <w:lang w:val="ru-RU"/>
        </w:rPr>
        <w:t>ñ</w:t>
      </w:r>
      <w:r w:rsidRPr="00A90911">
        <w:t>anza</w:t>
      </w:r>
      <w:r w:rsidRPr="00A90911">
        <w:rPr>
          <w:lang w:val="ru-RU"/>
        </w:rPr>
        <w:t xml:space="preserve"> </w:t>
      </w:r>
      <w:r w:rsidRPr="00A90911">
        <w:t>general</w:t>
      </w:r>
      <w:r w:rsidRPr="00A90911">
        <w:rPr>
          <w:lang w:val="ru-RU"/>
        </w:rPr>
        <w:t xml:space="preserve"> </w:t>
      </w:r>
      <w:r w:rsidRPr="00A90911">
        <w:t>y compensación de los gastos de electricidad y gas a las familias de esa categoría, con independencia de su etnia, raza y religión</w:t>
      </w:r>
      <w:r w:rsidRPr="00A90911">
        <w:rPr>
          <w:lang w:val="ru-RU"/>
        </w:rPr>
        <w:t xml:space="preserve">. </w:t>
      </w:r>
      <w:r w:rsidRPr="00A90911">
        <w:t>Ya</w:t>
      </w:r>
      <w:r w:rsidRPr="00A90911">
        <w:rPr>
          <w:lang w:val="ru-RU"/>
        </w:rPr>
        <w:t xml:space="preserve"> </w:t>
      </w:r>
      <w:r w:rsidRPr="00A90911">
        <w:t>ha</w:t>
      </w:r>
      <w:r w:rsidRPr="00A90911">
        <w:rPr>
          <w:lang w:val="ru-RU"/>
        </w:rPr>
        <w:t xml:space="preserve"> </w:t>
      </w:r>
      <w:r w:rsidRPr="00A90911">
        <w:t>sido</w:t>
      </w:r>
      <w:r w:rsidRPr="00A90911">
        <w:rPr>
          <w:lang w:val="ru-RU"/>
        </w:rPr>
        <w:t xml:space="preserve"> </w:t>
      </w:r>
      <w:r w:rsidRPr="00A90911">
        <w:t>posible</w:t>
      </w:r>
      <w:r w:rsidRPr="00A90911">
        <w:rPr>
          <w:lang w:val="ru-RU"/>
        </w:rPr>
        <w:t xml:space="preserve"> </w:t>
      </w:r>
      <w:r w:rsidRPr="00A90911">
        <w:t>realizar</w:t>
      </w:r>
      <w:r w:rsidRPr="00A90911">
        <w:rPr>
          <w:lang w:val="ru-RU"/>
        </w:rPr>
        <w:t xml:space="preserve"> </w:t>
      </w:r>
      <w:r w:rsidRPr="00A90911">
        <w:t>una reforma estructural en esta esfera. En particular, el trabajo ya no se organiza en un solo nivel, sino que se han creado comisiones competentes que funcionan en dos niveles</w:t>
      </w:r>
      <w:r w:rsidRPr="00A90911">
        <w:rPr>
          <w:lang w:val="ru-RU"/>
        </w:rPr>
        <w:t xml:space="preserve">, </w:t>
      </w:r>
      <w:r w:rsidRPr="00A90911">
        <w:t xml:space="preserve">a nivel de distritos </w:t>
      </w:r>
      <w:r w:rsidRPr="00A90911">
        <w:rPr>
          <w:lang w:val="ru-RU"/>
        </w:rPr>
        <w:t>(</w:t>
      </w:r>
      <w:r w:rsidRPr="00A90911">
        <w:t>ciudades</w:t>
      </w:r>
      <w:r w:rsidRPr="00A90911">
        <w:rPr>
          <w:lang w:val="ru-RU"/>
        </w:rPr>
        <w:t xml:space="preserve">) </w:t>
      </w:r>
      <w:r w:rsidRPr="00A90911">
        <w:t>y de las propias comunidades</w:t>
      </w:r>
      <w:r w:rsidRPr="00A90911">
        <w:rPr>
          <w:lang w:val="ru-RU"/>
        </w:rPr>
        <w:t xml:space="preserve">, </w:t>
      </w:r>
      <w:r w:rsidRPr="00A90911">
        <w:t>lo cual se ha plasmado en la normativa correspondiente</w:t>
      </w:r>
      <w:r w:rsidRPr="00A90911">
        <w:rPr>
          <w:lang w:val="ru-RU"/>
        </w:rPr>
        <w:t xml:space="preserve">. </w:t>
      </w:r>
      <w:r w:rsidRPr="00A90911">
        <w:t>Se</w:t>
      </w:r>
      <w:r w:rsidRPr="00A90911">
        <w:rPr>
          <w:lang w:val="ru-RU"/>
        </w:rPr>
        <w:t xml:space="preserve"> </w:t>
      </w:r>
      <w:r w:rsidRPr="00A90911">
        <w:t>prev</w:t>
      </w:r>
      <w:r w:rsidRPr="00A90911">
        <w:rPr>
          <w:lang w:val="ru-RU"/>
        </w:rPr>
        <w:t>é</w:t>
      </w:r>
      <w:r w:rsidRPr="00A90911">
        <w:t>n</w:t>
      </w:r>
      <w:r w:rsidRPr="00A90911">
        <w:rPr>
          <w:lang w:val="ru-RU"/>
        </w:rPr>
        <w:t xml:space="preserve"> </w:t>
      </w:r>
      <w:r w:rsidRPr="00A90911">
        <w:t>asignaciones</w:t>
      </w:r>
      <w:r w:rsidRPr="00A90911">
        <w:rPr>
          <w:lang w:val="ru-RU"/>
        </w:rPr>
        <w:t xml:space="preserve"> </w:t>
      </w:r>
      <w:r w:rsidRPr="00A90911">
        <w:t>presupuestarias</w:t>
      </w:r>
      <w:r w:rsidRPr="00A90911">
        <w:rPr>
          <w:lang w:val="ru-RU"/>
        </w:rPr>
        <w:t xml:space="preserve"> </w:t>
      </w:r>
      <w:r w:rsidRPr="00A90911">
        <w:t>para</w:t>
      </w:r>
      <w:r w:rsidRPr="00A90911">
        <w:rPr>
          <w:lang w:val="ru-RU"/>
        </w:rPr>
        <w:t xml:space="preserve"> </w:t>
      </w:r>
      <w:r w:rsidRPr="00A90911">
        <w:t>apoyar</w:t>
      </w:r>
      <w:r w:rsidRPr="00A90911">
        <w:rPr>
          <w:lang w:val="ru-RU"/>
        </w:rPr>
        <w:t xml:space="preserve"> </w:t>
      </w:r>
      <w:r w:rsidRPr="00A90911">
        <w:t>la</w:t>
      </w:r>
      <w:r w:rsidRPr="00A90911">
        <w:rPr>
          <w:lang w:val="ru-RU"/>
        </w:rPr>
        <w:t xml:space="preserve"> </w:t>
      </w:r>
      <w:r w:rsidRPr="00A90911">
        <w:t>labor</w:t>
      </w:r>
      <w:r w:rsidRPr="00A90911">
        <w:rPr>
          <w:lang w:val="ru-RU"/>
        </w:rPr>
        <w:t xml:space="preserve"> </w:t>
      </w:r>
      <w:r w:rsidRPr="00A90911">
        <w:t>de</w:t>
      </w:r>
      <w:r w:rsidRPr="00A90911">
        <w:rPr>
          <w:lang w:val="ru-RU"/>
        </w:rPr>
        <w:t xml:space="preserve"> </w:t>
      </w:r>
      <w:r w:rsidRPr="00A90911">
        <w:t>esas</w:t>
      </w:r>
      <w:r w:rsidRPr="00A90911">
        <w:rPr>
          <w:lang w:val="ru-RU"/>
        </w:rPr>
        <w:t xml:space="preserve"> </w:t>
      </w:r>
      <w:r w:rsidRPr="00A90911">
        <w:t>comisiones</w:t>
      </w:r>
      <w:r w:rsidRPr="00A90911">
        <w:rPr>
          <w:lang w:val="ru-RU"/>
        </w:rPr>
        <w:t>.</w:t>
      </w:r>
    </w:p>
    <w:p w:rsidR="00B46581" w:rsidRPr="00A90911" w:rsidRDefault="00B46581" w:rsidP="00B46581">
      <w:pPr>
        <w:pStyle w:val="SingleTxtG"/>
        <w:rPr>
          <w:lang w:val="ru-RU"/>
        </w:rPr>
      </w:pPr>
      <w:r w:rsidRPr="00A90911">
        <w:rPr>
          <w:lang w:val="ru-RU"/>
        </w:rPr>
        <w:t>96.</w:t>
      </w:r>
      <w:r w:rsidRPr="00A90911">
        <w:rPr>
          <w:lang w:val="ru-RU"/>
        </w:rPr>
        <w:tab/>
      </w:r>
      <w:r w:rsidRPr="00A90911">
        <w:t>El Gobierno dedica gran atención a</w:t>
      </w:r>
      <w:r w:rsidRPr="00A90911">
        <w:rPr>
          <w:lang w:val="ru-RU"/>
        </w:rPr>
        <w:t xml:space="preserve"> </w:t>
      </w:r>
      <w:r w:rsidRPr="00A90911">
        <w:t>los</w:t>
      </w:r>
      <w:r w:rsidRPr="00A90911">
        <w:rPr>
          <w:lang w:val="ru-RU"/>
        </w:rPr>
        <w:t xml:space="preserve"> </w:t>
      </w:r>
      <w:r w:rsidRPr="00A90911">
        <w:t>veteranos</w:t>
      </w:r>
      <w:r w:rsidRPr="00A90911">
        <w:rPr>
          <w:lang w:val="ru-RU"/>
        </w:rPr>
        <w:t xml:space="preserve"> </w:t>
      </w:r>
      <w:r w:rsidRPr="00A90911">
        <w:t>de</w:t>
      </w:r>
      <w:r w:rsidRPr="00A90911">
        <w:rPr>
          <w:lang w:val="ru-RU"/>
        </w:rPr>
        <w:t xml:space="preserve"> </w:t>
      </w:r>
      <w:r w:rsidRPr="00A90911">
        <w:t>guerra</w:t>
      </w:r>
      <w:r w:rsidRPr="00A90911">
        <w:rPr>
          <w:lang w:val="ru-RU"/>
        </w:rPr>
        <w:t xml:space="preserve"> </w:t>
      </w:r>
      <w:r w:rsidRPr="00A90911">
        <w:t>y</w:t>
      </w:r>
      <w:r w:rsidRPr="00A90911">
        <w:rPr>
          <w:lang w:val="ru-RU"/>
        </w:rPr>
        <w:t xml:space="preserve"> </w:t>
      </w:r>
      <w:r w:rsidRPr="00A90911">
        <w:t>del</w:t>
      </w:r>
      <w:r w:rsidRPr="00A90911">
        <w:rPr>
          <w:lang w:val="ru-RU"/>
        </w:rPr>
        <w:t xml:space="preserve"> </w:t>
      </w:r>
      <w:r w:rsidRPr="00A90911">
        <w:t>trabajo</w:t>
      </w:r>
      <w:r w:rsidRPr="00A90911">
        <w:rPr>
          <w:lang w:val="ru-RU"/>
        </w:rPr>
        <w:t xml:space="preserve">, </w:t>
      </w:r>
      <w:r w:rsidRPr="00A90911">
        <w:t>familiares de militares caídos en campaña, ancianos y personas con discapacidad, a fin de mejorar los servicios que se les prestan de manera permanente</w:t>
      </w:r>
      <w:r w:rsidRPr="00A90911">
        <w:rPr>
          <w:lang w:val="ru-RU"/>
        </w:rPr>
        <w:t xml:space="preserve">. </w:t>
      </w:r>
      <w:r w:rsidRPr="00A90911">
        <w:t>Los</w:t>
      </w:r>
      <w:r w:rsidRPr="00A90911">
        <w:rPr>
          <w:lang w:val="ru-RU"/>
        </w:rPr>
        <w:t xml:space="preserve"> </w:t>
      </w:r>
      <w:r w:rsidRPr="00A90911">
        <w:t>presidentes</w:t>
      </w:r>
      <w:r w:rsidRPr="00A90911">
        <w:rPr>
          <w:lang w:val="ru-RU"/>
        </w:rPr>
        <w:t xml:space="preserve"> </w:t>
      </w:r>
      <w:r w:rsidRPr="00A90911">
        <w:t>de</w:t>
      </w:r>
      <w:r w:rsidRPr="00A90911">
        <w:rPr>
          <w:lang w:val="ru-RU"/>
        </w:rPr>
        <w:t xml:space="preserve"> </w:t>
      </w:r>
      <w:r w:rsidRPr="00A90911">
        <w:t>las provincias</w:t>
      </w:r>
      <w:r w:rsidRPr="00A90911">
        <w:rPr>
          <w:lang w:val="ru-RU"/>
        </w:rPr>
        <w:t xml:space="preserve">, </w:t>
      </w:r>
      <w:r w:rsidRPr="00A90911">
        <w:t>las ciudades</w:t>
      </w:r>
      <w:r w:rsidRPr="00A90911">
        <w:rPr>
          <w:lang w:val="ru-RU"/>
        </w:rPr>
        <w:t xml:space="preserve"> </w:t>
      </w:r>
      <w:r w:rsidRPr="00A90911">
        <w:t>y</w:t>
      </w:r>
      <w:r w:rsidRPr="00A90911">
        <w:rPr>
          <w:lang w:val="ru-RU"/>
        </w:rPr>
        <w:t xml:space="preserve"> </w:t>
      </w:r>
      <w:r w:rsidRPr="00A90911">
        <w:t>los distritos también se preocupan constantemente por las personas de esas categorías</w:t>
      </w:r>
      <w:r w:rsidRPr="00A90911">
        <w:rPr>
          <w:lang w:val="ru-RU"/>
        </w:rPr>
        <w:t xml:space="preserve">. </w:t>
      </w:r>
      <w:r w:rsidRPr="00A90911">
        <w:t>En</w:t>
      </w:r>
      <w:r w:rsidRPr="00A90911">
        <w:rPr>
          <w:lang w:val="ru-RU"/>
        </w:rPr>
        <w:t xml:space="preserve"> </w:t>
      </w:r>
      <w:r w:rsidRPr="00A90911">
        <w:t>virtud</w:t>
      </w:r>
      <w:r w:rsidRPr="00A90911">
        <w:rPr>
          <w:lang w:val="ru-RU"/>
        </w:rPr>
        <w:t xml:space="preserve"> </w:t>
      </w:r>
      <w:r w:rsidRPr="00A90911">
        <w:t>de</w:t>
      </w:r>
      <w:r w:rsidRPr="00A90911">
        <w:rPr>
          <w:lang w:val="ru-RU"/>
        </w:rPr>
        <w:t xml:space="preserve"> </w:t>
      </w:r>
      <w:r w:rsidRPr="00A90911">
        <w:t>una</w:t>
      </w:r>
      <w:r w:rsidRPr="00A90911">
        <w:rPr>
          <w:lang w:val="ru-RU"/>
        </w:rPr>
        <w:t xml:space="preserve"> </w:t>
      </w:r>
      <w:r w:rsidRPr="00A90911">
        <w:t>resoluci</w:t>
      </w:r>
      <w:r w:rsidRPr="00A90911">
        <w:rPr>
          <w:lang w:val="ru-RU"/>
        </w:rPr>
        <w:t>ó</w:t>
      </w:r>
      <w:r w:rsidRPr="00A90911">
        <w:t>n</w:t>
      </w:r>
      <w:r w:rsidRPr="00A90911">
        <w:rPr>
          <w:lang w:val="ru-RU"/>
        </w:rPr>
        <w:t xml:space="preserve"> </w:t>
      </w:r>
      <w:r w:rsidRPr="00A90911">
        <w:t>del</w:t>
      </w:r>
      <w:r w:rsidRPr="00A90911">
        <w:rPr>
          <w:lang w:val="ru-RU"/>
        </w:rPr>
        <w:t xml:space="preserve"> </w:t>
      </w:r>
      <w:r w:rsidRPr="00A90911">
        <w:t>Majlis</w:t>
      </w:r>
      <w:r w:rsidRPr="00A90911">
        <w:rPr>
          <w:lang w:val="ru-RU"/>
        </w:rPr>
        <w:t xml:space="preserve"> </w:t>
      </w:r>
      <w:r w:rsidRPr="00A90911">
        <w:t>de</w:t>
      </w:r>
      <w:r w:rsidRPr="00A90911">
        <w:rPr>
          <w:lang w:val="ru-RU"/>
        </w:rPr>
        <w:t xml:space="preserve"> </w:t>
      </w:r>
      <w:r w:rsidRPr="00A90911">
        <w:t>diputados</w:t>
      </w:r>
      <w:r w:rsidRPr="00A90911">
        <w:rPr>
          <w:lang w:val="ru-RU"/>
        </w:rPr>
        <w:t xml:space="preserve"> </w:t>
      </w:r>
      <w:r w:rsidRPr="00A90911">
        <w:t>populares</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ciudad</w:t>
      </w:r>
      <w:r w:rsidRPr="00A90911">
        <w:rPr>
          <w:lang w:val="ru-RU"/>
        </w:rPr>
        <w:t xml:space="preserve"> </w:t>
      </w:r>
      <w:r w:rsidRPr="00A90911">
        <w:t>de</w:t>
      </w:r>
      <w:r w:rsidRPr="00A90911">
        <w:rPr>
          <w:lang w:val="ru-RU"/>
        </w:rPr>
        <w:t xml:space="preserve"> </w:t>
      </w:r>
      <w:r w:rsidRPr="00A90911">
        <w:t>Dushanb</w:t>
      </w:r>
      <w:r w:rsidRPr="00A90911">
        <w:rPr>
          <w:lang w:val="ru-RU"/>
        </w:rPr>
        <w:t>é</w:t>
      </w:r>
      <w:r w:rsidRPr="00A90911">
        <w:t>,</w:t>
      </w:r>
      <w:r w:rsidRPr="00A90911">
        <w:rPr>
          <w:lang w:val="ru-RU"/>
        </w:rPr>
        <w:t xml:space="preserve"> </w:t>
      </w:r>
      <w:r w:rsidRPr="00A90911">
        <w:t>se</w:t>
      </w:r>
      <w:r w:rsidRPr="00A90911">
        <w:rPr>
          <w:lang w:val="ru-RU"/>
        </w:rPr>
        <w:t xml:space="preserve"> </w:t>
      </w:r>
      <w:r w:rsidRPr="00A90911">
        <w:t>pagan</w:t>
      </w:r>
      <w:r w:rsidRPr="00A90911">
        <w:rPr>
          <w:lang w:val="ru-RU"/>
        </w:rPr>
        <w:t xml:space="preserve"> </w:t>
      </w:r>
      <w:r w:rsidRPr="00A90911">
        <w:t>subsidios adicionales</w:t>
      </w:r>
      <w:r w:rsidRPr="00A90911">
        <w:rPr>
          <w:lang w:val="ru-RU"/>
        </w:rPr>
        <w:t xml:space="preserve"> </w:t>
      </w:r>
      <w:r w:rsidRPr="00A90911">
        <w:t>en</w:t>
      </w:r>
      <w:r w:rsidRPr="00A90911">
        <w:rPr>
          <w:lang w:val="ru-RU"/>
        </w:rPr>
        <w:t xml:space="preserve"> </w:t>
      </w:r>
      <w:r w:rsidRPr="00A90911">
        <w:t>efectivo</w:t>
      </w:r>
      <w:r w:rsidRPr="00A90911">
        <w:rPr>
          <w:lang w:val="ru-RU"/>
        </w:rPr>
        <w:t xml:space="preserve"> </w:t>
      </w:r>
      <w:r w:rsidRPr="00A90911">
        <w:t>a</w:t>
      </w:r>
      <w:r w:rsidRPr="00A90911">
        <w:rPr>
          <w:lang w:val="ru-RU"/>
        </w:rPr>
        <w:t xml:space="preserve"> </w:t>
      </w:r>
      <w:r w:rsidRPr="00A90911">
        <w:t>los</w:t>
      </w:r>
      <w:r w:rsidRPr="00A90911">
        <w:rPr>
          <w:lang w:val="ru-RU"/>
        </w:rPr>
        <w:t xml:space="preserve"> </w:t>
      </w:r>
      <w:r w:rsidRPr="00A90911">
        <w:t>veteranos</w:t>
      </w:r>
      <w:r w:rsidRPr="00A90911">
        <w:rPr>
          <w:lang w:val="ru-RU"/>
        </w:rPr>
        <w:t xml:space="preserve"> </w:t>
      </w:r>
      <w:r w:rsidRPr="00A90911">
        <w:t>de</w:t>
      </w:r>
      <w:r w:rsidRPr="00A90911">
        <w:rPr>
          <w:lang w:val="ru-RU"/>
        </w:rPr>
        <w:t xml:space="preserve"> </w:t>
      </w:r>
      <w:r w:rsidRPr="00A90911">
        <w:t>guerra</w:t>
      </w:r>
      <w:r w:rsidRPr="00A90911">
        <w:rPr>
          <w:lang w:val="ru-RU"/>
        </w:rPr>
        <w:t xml:space="preserve"> </w:t>
      </w:r>
      <w:r w:rsidRPr="00A90911">
        <w:t>y</w:t>
      </w:r>
      <w:r w:rsidRPr="00A90911">
        <w:rPr>
          <w:lang w:val="ru-RU"/>
        </w:rPr>
        <w:t xml:space="preserve"> </w:t>
      </w:r>
      <w:r w:rsidRPr="00A90911">
        <w:t>a las personas</w:t>
      </w:r>
      <w:r w:rsidRPr="00A90911">
        <w:rPr>
          <w:lang w:val="ru-RU"/>
        </w:rPr>
        <w:t xml:space="preserve"> </w:t>
      </w:r>
      <w:r w:rsidRPr="00A90911">
        <w:t>equiparadas a esa categoría;</w:t>
      </w:r>
      <w:r w:rsidRPr="00A90911">
        <w:rPr>
          <w:lang w:val="ru-RU"/>
        </w:rPr>
        <w:t xml:space="preserve"> </w:t>
      </w:r>
      <w:r w:rsidRPr="00A90911">
        <w:t>las personas</w:t>
      </w:r>
      <w:r w:rsidRPr="00A90911">
        <w:rPr>
          <w:lang w:val="ru-RU"/>
        </w:rPr>
        <w:t xml:space="preserve"> </w:t>
      </w:r>
      <w:r w:rsidRPr="00A90911">
        <w:t>con</w:t>
      </w:r>
      <w:r w:rsidRPr="00A90911">
        <w:rPr>
          <w:lang w:val="ru-RU"/>
        </w:rPr>
        <w:t xml:space="preserve"> </w:t>
      </w:r>
      <w:r w:rsidRPr="00A90911">
        <w:t>discapacidad</w:t>
      </w:r>
      <w:r w:rsidRPr="00A90911">
        <w:rPr>
          <w:lang w:val="ru-RU"/>
        </w:rPr>
        <w:t xml:space="preserve">, </w:t>
      </w:r>
      <w:r w:rsidRPr="00A90911">
        <w:t>incluidos</w:t>
      </w:r>
      <w:r w:rsidRPr="00A90911">
        <w:rPr>
          <w:lang w:val="ru-RU"/>
        </w:rPr>
        <w:t xml:space="preserve"> </w:t>
      </w:r>
      <w:r w:rsidRPr="00A90911">
        <w:t>los</w:t>
      </w:r>
      <w:r w:rsidRPr="00A90911">
        <w:rPr>
          <w:lang w:val="ru-RU"/>
        </w:rPr>
        <w:t xml:space="preserve"> </w:t>
      </w:r>
      <w:r w:rsidRPr="00A90911">
        <w:t>afectados</w:t>
      </w:r>
      <w:r w:rsidRPr="00A90911">
        <w:rPr>
          <w:lang w:val="ru-RU"/>
        </w:rPr>
        <w:t xml:space="preserve"> </w:t>
      </w:r>
      <w:r w:rsidRPr="00A90911">
        <w:t>por</w:t>
      </w:r>
      <w:r w:rsidRPr="00A90911">
        <w:rPr>
          <w:lang w:val="ru-RU"/>
        </w:rPr>
        <w:t xml:space="preserve"> </w:t>
      </w:r>
      <w:r w:rsidRPr="00A90911">
        <w:t>el</w:t>
      </w:r>
      <w:r w:rsidRPr="00A90911">
        <w:rPr>
          <w:lang w:val="ru-RU"/>
        </w:rPr>
        <w:t xml:space="preserve"> </w:t>
      </w:r>
      <w:r w:rsidRPr="00A90911">
        <w:t>desastre</w:t>
      </w:r>
      <w:r w:rsidRPr="00A90911">
        <w:rPr>
          <w:lang w:val="ru-RU"/>
        </w:rPr>
        <w:t xml:space="preserve"> </w:t>
      </w:r>
      <w:r w:rsidRPr="00A90911">
        <w:t>de</w:t>
      </w:r>
      <w:r w:rsidRPr="00A90911">
        <w:rPr>
          <w:lang w:val="ru-RU"/>
        </w:rPr>
        <w:t xml:space="preserve"> </w:t>
      </w:r>
      <w:r w:rsidRPr="00A90911">
        <w:t>Chern</w:t>
      </w:r>
      <w:r w:rsidRPr="00A90911">
        <w:rPr>
          <w:lang w:val="ru-RU"/>
        </w:rPr>
        <w:t>ó</w:t>
      </w:r>
      <w:r w:rsidRPr="00A90911">
        <w:t>bil</w:t>
      </w:r>
      <w:r w:rsidRPr="00A90911">
        <w:rPr>
          <w:lang w:val="ru-RU"/>
        </w:rPr>
        <w:t xml:space="preserve">, </w:t>
      </w:r>
      <w:r>
        <w:t xml:space="preserve">las </w:t>
      </w:r>
      <w:r w:rsidRPr="00A90911">
        <w:rPr>
          <w:lang w:val="ru-RU"/>
        </w:rPr>
        <w:t>fam</w:t>
      </w:r>
      <w:r w:rsidRPr="00A90911">
        <w:t xml:space="preserve">ilias con más de dos personas con discapacidad entre sus miembros, </w:t>
      </w:r>
      <w:r>
        <w:t xml:space="preserve">los </w:t>
      </w:r>
      <w:r w:rsidRPr="00A90911">
        <w:t xml:space="preserve">pensionistas mayores de </w:t>
      </w:r>
      <w:r w:rsidRPr="00A90911">
        <w:rPr>
          <w:lang w:val="ru-RU"/>
        </w:rPr>
        <w:t xml:space="preserve">75 </w:t>
      </w:r>
      <w:r w:rsidRPr="00A90911">
        <w:t xml:space="preserve">años, y </w:t>
      </w:r>
      <w:r>
        <w:t xml:space="preserve">los jubilados </w:t>
      </w:r>
      <w:r w:rsidRPr="00A90911">
        <w:t>que viven solos que se benefician de servicios sociale</w:t>
      </w:r>
      <w:r>
        <w:t>s</w:t>
      </w:r>
      <w:r w:rsidRPr="00A90911">
        <w:rPr>
          <w:lang w:val="ru-RU"/>
        </w:rPr>
        <w:t xml:space="preserve"> </w:t>
      </w:r>
      <w:r w:rsidRPr="00A90911">
        <w:t>reciben productos alimenticios</w:t>
      </w:r>
      <w:r w:rsidRPr="00A90911">
        <w:rPr>
          <w:lang w:val="ru-RU"/>
        </w:rPr>
        <w:t xml:space="preserve">. </w:t>
      </w:r>
      <w:r w:rsidRPr="00A90911">
        <w:t>En</w:t>
      </w:r>
      <w:r w:rsidRPr="00A90911">
        <w:rPr>
          <w:lang w:val="ru-RU"/>
        </w:rPr>
        <w:t xml:space="preserve"> 2009 </w:t>
      </w:r>
      <w:r w:rsidRPr="00A90911">
        <w:t>se</w:t>
      </w:r>
      <w:r w:rsidRPr="00A90911">
        <w:rPr>
          <w:lang w:val="ru-RU"/>
        </w:rPr>
        <w:t xml:space="preserve"> </w:t>
      </w:r>
      <w:r w:rsidRPr="00A90911">
        <w:t>abonaron</w:t>
      </w:r>
      <w:r w:rsidRPr="00A90911">
        <w:rPr>
          <w:lang w:val="ru-RU"/>
        </w:rPr>
        <w:t xml:space="preserve"> </w:t>
      </w:r>
      <w:r w:rsidRPr="00A90911">
        <w:t>a</w:t>
      </w:r>
      <w:r w:rsidRPr="00A90911">
        <w:rPr>
          <w:lang w:val="ru-RU"/>
        </w:rPr>
        <w:t xml:space="preserve"> </w:t>
      </w:r>
      <w:r w:rsidRPr="00A90911">
        <w:t>las</w:t>
      </w:r>
      <w:r w:rsidRPr="00A90911">
        <w:rPr>
          <w:lang w:val="ru-RU"/>
        </w:rPr>
        <w:t xml:space="preserve"> </w:t>
      </w:r>
      <w:r w:rsidRPr="00A90911">
        <w:t>familias</w:t>
      </w:r>
      <w:r w:rsidRPr="00A90911">
        <w:rPr>
          <w:lang w:val="ru-RU"/>
        </w:rPr>
        <w:t xml:space="preserve"> </w:t>
      </w:r>
      <w:r w:rsidRPr="00A90911">
        <w:t>de</w:t>
      </w:r>
      <w:r w:rsidRPr="00A90911">
        <w:rPr>
          <w:lang w:val="ru-RU"/>
        </w:rPr>
        <w:t xml:space="preserve"> </w:t>
      </w:r>
      <w:r w:rsidRPr="00A90911">
        <w:t>bajos</w:t>
      </w:r>
      <w:r w:rsidRPr="00A90911">
        <w:rPr>
          <w:lang w:val="ru-RU"/>
        </w:rPr>
        <w:t xml:space="preserve"> </w:t>
      </w:r>
      <w:r w:rsidRPr="00A90911">
        <w:t>ingresos</w:t>
      </w:r>
      <w:r w:rsidRPr="00A90911">
        <w:rPr>
          <w:lang w:val="ru-RU"/>
        </w:rPr>
        <w:t xml:space="preserve"> </w:t>
      </w:r>
      <w:r w:rsidRPr="00A90911">
        <w:t>pagos</w:t>
      </w:r>
      <w:r w:rsidRPr="00A90911">
        <w:rPr>
          <w:lang w:val="ru-RU"/>
        </w:rPr>
        <w:t xml:space="preserve"> </w:t>
      </w:r>
      <w:r w:rsidRPr="00A90911">
        <w:t>compensatorios</w:t>
      </w:r>
      <w:r w:rsidRPr="00A90911">
        <w:rPr>
          <w:lang w:val="ru-RU"/>
        </w:rPr>
        <w:t xml:space="preserve"> </w:t>
      </w:r>
      <w:r w:rsidRPr="00A90911">
        <w:t>por</w:t>
      </w:r>
      <w:r w:rsidRPr="00A90911">
        <w:rPr>
          <w:lang w:val="ru-RU"/>
        </w:rPr>
        <w:t xml:space="preserve"> </w:t>
      </w:r>
      <w:r w:rsidRPr="00A90911">
        <w:t>valor</w:t>
      </w:r>
      <w:r w:rsidRPr="00A90911">
        <w:rPr>
          <w:lang w:val="ru-RU"/>
        </w:rPr>
        <w:t xml:space="preserve"> </w:t>
      </w:r>
      <w:r w:rsidRPr="00A90911">
        <w:t>de</w:t>
      </w:r>
      <w:r w:rsidRPr="00A90911">
        <w:rPr>
          <w:lang w:val="ru-RU"/>
        </w:rPr>
        <w:t xml:space="preserve"> 36,3 </w:t>
      </w:r>
      <w:r w:rsidRPr="00A90911">
        <w:t>millones</w:t>
      </w:r>
      <w:r w:rsidRPr="00A90911">
        <w:rPr>
          <w:lang w:val="ru-RU"/>
        </w:rPr>
        <w:t xml:space="preserve"> </w:t>
      </w:r>
      <w:r w:rsidRPr="00A90911">
        <w:t>de</w:t>
      </w:r>
      <w:r w:rsidRPr="00A90911">
        <w:rPr>
          <w:lang w:val="ru-RU"/>
        </w:rPr>
        <w:t xml:space="preserve"> </w:t>
      </w:r>
      <w:r w:rsidRPr="00A90911">
        <w:t>somoni</w:t>
      </w:r>
      <w:r w:rsidRPr="00A90911">
        <w:rPr>
          <w:lang w:val="ru-RU"/>
        </w:rPr>
        <w:t xml:space="preserve">, </w:t>
      </w:r>
      <w:r w:rsidRPr="00A90911">
        <w:t>incluidos</w:t>
      </w:r>
      <w:r w:rsidRPr="00A90911">
        <w:rPr>
          <w:lang w:val="ru-RU"/>
        </w:rPr>
        <w:t xml:space="preserve"> 25,2 </w:t>
      </w:r>
      <w:r w:rsidRPr="00A90911">
        <w:t xml:space="preserve">millones de somoni por la utilización de la electricidad, </w:t>
      </w:r>
      <w:r w:rsidRPr="00A90911">
        <w:rPr>
          <w:lang w:val="ru-RU"/>
        </w:rPr>
        <w:t xml:space="preserve">9,7 </w:t>
      </w:r>
      <w:r w:rsidRPr="00A90911">
        <w:t>millones por el gas natural y</w:t>
      </w:r>
      <w:r w:rsidRPr="00A90911">
        <w:rPr>
          <w:lang w:val="ru-RU"/>
        </w:rPr>
        <w:t xml:space="preserve"> 1,5 </w:t>
      </w:r>
      <w:r w:rsidRPr="00A90911">
        <w:t>millones en concepto de otros pagos sociales específicos</w:t>
      </w:r>
      <w:r w:rsidRPr="00A90911">
        <w:rPr>
          <w:lang w:val="ru-RU"/>
        </w:rPr>
        <w:t xml:space="preserve">. </w:t>
      </w:r>
      <w:r w:rsidRPr="00A90911">
        <w:t>Por</w:t>
      </w:r>
      <w:r w:rsidRPr="00A90911">
        <w:rPr>
          <w:lang w:val="ru-RU"/>
        </w:rPr>
        <w:t xml:space="preserve"> </w:t>
      </w:r>
      <w:r w:rsidRPr="00A90911">
        <w:t>conducto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Federaci</w:t>
      </w:r>
      <w:r w:rsidRPr="00A90911">
        <w:rPr>
          <w:lang w:val="ru-RU"/>
        </w:rPr>
        <w:t>ó</w:t>
      </w:r>
      <w:r w:rsidRPr="00A90911">
        <w:t>n</w:t>
      </w:r>
      <w:r w:rsidRPr="00A90911">
        <w:rPr>
          <w:lang w:val="ru-RU"/>
        </w:rPr>
        <w:t xml:space="preserve"> </w:t>
      </w:r>
      <w:r w:rsidRPr="00A90911">
        <w:t>de</w:t>
      </w:r>
      <w:r w:rsidRPr="00A90911">
        <w:rPr>
          <w:lang w:val="ru-RU"/>
        </w:rPr>
        <w:t xml:space="preserve"> </w:t>
      </w:r>
      <w:r w:rsidRPr="00A90911">
        <w:t>sindicatos</w:t>
      </w:r>
      <w:r w:rsidRPr="00A90911">
        <w:rPr>
          <w:lang w:val="ru-RU"/>
        </w:rPr>
        <w:t xml:space="preserve"> </w:t>
      </w:r>
      <w:r w:rsidRPr="00A90911">
        <w:t>independientes</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 se</w:t>
      </w:r>
      <w:r w:rsidRPr="00A90911">
        <w:rPr>
          <w:lang w:val="ru-RU"/>
        </w:rPr>
        <w:t xml:space="preserve"> </w:t>
      </w:r>
      <w:r w:rsidRPr="00A90911">
        <w:t xml:space="preserve">han destinado </w:t>
      </w:r>
      <w:r w:rsidRPr="00A90911">
        <w:rPr>
          <w:lang w:val="ru-RU"/>
        </w:rPr>
        <w:t>4</w:t>
      </w:r>
      <w:r w:rsidRPr="00A90911">
        <w:t>.</w:t>
      </w:r>
      <w:r w:rsidRPr="00A90911">
        <w:rPr>
          <w:lang w:val="ru-RU"/>
        </w:rPr>
        <w:t>500</w:t>
      </w:r>
      <w:r>
        <w:t xml:space="preserve"> millones de </w:t>
      </w:r>
      <w:r w:rsidRPr="00A90911">
        <w:t>somoni del fondo</w:t>
      </w:r>
      <w:r w:rsidRPr="00A90911">
        <w:rPr>
          <w:lang w:val="ru-RU"/>
        </w:rPr>
        <w:t xml:space="preserve"> </w:t>
      </w:r>
      <w:r w:rsidRPr="00A90911">
        <w:t>del</w:t>
      </w:r>
      <w:r w:rsidRPr="00A90911">
        <w:rPr>
          <w:lang w:val="ru-RU"/>
        </w:rPr>
        <w:t xml:space="preserve"> </w:t>
      </w:r>
      <w:r w:rsidRPr="00A90911">
        <w:t>seguro</w:t>
      </w:r>
      <w:r w:rsidRPr="00A90911">
        <w:rPr>
          <w:lang w:val="ru-RU"/>
        </w:rPr>
        <w:t xml:space="preserve"> </w:t>
      </w:r>
      <w:r w:rsidRPr="00A90911">
        <w:t>social</w:t>
      </w:r>
      <w:r w:rsidRPr="00A90911">
        <w:rPr>
          <w:lang w:val="ru-RU"/>
        </w:rPr>
        <w:t xml:space="preserve"> </w:t>
      </w:r>
      <w:r>
        <w:t xml:space="preserve">al tratamiento sanitario </w:t>
      </w:r>
      <w:r w:rsidRPr="00A90911">
        <w:t>de trabajadores</w:t>
      </w:r>
      <w:r w:rsidRPr="00A90911">
        <w:rPr>
          <w:lang w:val="ru-RU"/>
        </w:rPr>
        <w:t>.</w:t>
      </w:r>
    </w:p>
    <w:p w:rsidR="00B46581" w:rsidRPr="00A90911" w:rsidRDefault="00B46581" w:rsidP="00B46581">
      <w:pPr>
        <w:pStyle w:val="SingleTxtG"/>
        <w:rPr>
          <w:lang w:val="ru-RU"/>
        </w:rPr>
      </w:pPr>
      <w:r w:rsidRPr="00A90911">
        <w:rPr>
          <w:lang w:val="ru-RU"/>
        </w:rPr>
        <w:t xml:space="preserve">97. </w:t>
      </w:r>
      <w:r w:rsidRPr="00A90911">
        <w:rPr>
          <w:lang w:val="ru-RU"/>
        </w:rPr>
        <w:tab/>
      </w:r>
      <w:r w:rsidRPr="00A90911">
        <w:t>Se</w:t>
      </w:r>
      <w:r w:rsidRPr="00A90911">
        <w:rPr>
          <w:lang w:val="ru-RU"/>
        </w:rPr>
        <w:t xml:space="preserve"> </w:t>
      </w:r>
      <w:r w:rsidRPr="00A90911">
        <w:t>han</w:t>
      </w:r>
      <w:r w:rsidRPr="00A90911">
        <w:rPr>
          <w:lang w:val="ru-RU"/>
        </w:rPr>
        <w:t xml:space="preserve"> </w:t>
      </w:r>
      <w:r w:rsidRPr="00A90911">
        <w:t>logrado</w:t>
      </w:r>
      <w:r w:rsidRPr="00A90911">
        <w:rPr>
          <w:lang w:val="ru-RU"/>
        </w:rPr>
        <w:t xml:space="preserve"> </w:t>
      </w:r>
      <w:r w:rsidRPr="00A90911">
        <w:t>resultados</w:t>
      </w:r>
      <w:r w:rsidRPr="00A90911">
        <w:rPr>
          <w:lang w:val="ru-RU"/>
        </w:rPr>
        <w:t xml:space="preserve"> </w:t>
      </w:r>
      <w:r w:rsidRPr="00A90911">
        <w:t>positivos</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esfera</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seguridad</w:t>
      </w:r>
      <w:r w:rsidRPr="00A90911">
        <w:rPr>
          <w:lang w:val="ru-RU"/>
        </w:rPr>
        <w:t xml:space="preserve"> </w:t>
      </w:r>
      <w:r w:rsidRPr="00A90911">
        <w:t>social</w:t>
      </w:r>
      <w:r w:rsidRPr="00A90911">
        <w:rPr>
          <w:lang w:val="ru-RU"/>
        </w:rPr>
        <w:t xml:space="preserve"> </w:t>
      </w:r>
      <w:r w:rsidRPr="00A90911">
        <w:t>en</w:t>
      </w:r>
      <w:r w:rsidRPr="00A90911">
        <w:rPr>
          <w:lang w:val="ru-RU"/>
        </w:rPr>
        <w:t xml:space="preserve"> </w:t>
      </w:r>
      <w:r w:rsidRPr="00A90911">
        <w:t>su</w:t>
      </w:r>
      <w:r w:rsidRPr="00A90911">
        <w:rPr>
          <w:lang w:val="ru-RU"/>
        </w:rPr>
        <w:t xml:space="preserve"> </w:t>
      </w:r>
      <w:r w:rsidRPr="00A90911">
        <w:t>conjunto</w:t>
      </w:r>
      <w:r w:rsidRPr="00A90911">
        <w:rPr>
          <w:lang w:val="ru-RU"/>
        </w:rPr>
        <w:t xml:space="preserve">, </w:t>
      </w:r>
      <w:r w:rsidRPr="00A90911">
        <w:t>a saber</w:t>
      </w:r>
      <w:r w:rsidRPr="00A90911">
        <w:rPr>
          <w:lang w:val="ru-RU"/>
        </w:rPr>
        <w:t xml:space="preserve">: </w:t>
      </w:r>
      <w:r w:rsidRPr="00A90911">
        <w:t>en</w:t>
      </w:r>
      <w:r w:rsidRPr="00A90911">
        <w:rPr>
          <w:lang w:val="ru-RU"/>
        </w:rPr>
        <w:t xml:space="preserve"> </w:t>
      </w:r>
      <w:r w:rsidRPr="00A90911">
        <w:t>las</w:t>
      </w:r>
      <w:r w:rsidRPr="00A90911">
        <w:rPr>
          <w:lang w:val="ru-RU"/>
        </w:rPr>
        <w:t xml:space="preserve"> </w:t>
      </w:r>
      <w:r w:rsidRPr="00A90911">
        <w:t>instituciones</w:t>
      </w:r>
      <w:r w:rsidRPr="00A90911">
        <w:rPr>
          <w:lang w:val="ru-RU"/>
        </w:rPr>
        <w:t xml:space="preserve"> </w:t>
      </w:r>
      <w:r w:rsidRPr="00A90911">
        <w:t>residenciales</w:t>
      </w:r>
      <w:r w:rsidRPr="00A90911">
        <w:rPr>
          <w:lang w:val="ru-RU"/>
        </w:rPr>
        <w:t xml:space="preserve"> </w:t>
      </w:r>
      <w:r w:rsidRPr="00A90911">
        <w:t>las</w:t>
      </w:r>
      <w:r w:rsidRPr="00A90911">
        <w:rPr>
          <w:lang w:val="ru-RU"/>
        </w:rPr>
        <w:t xml:space="preserve"> </w:t>
      </w:r>
      <w:r w:rsidRPr="00A90911">
        <w:t>normas</w:t>
      </w:r>
      <w:r w:rsidRPr="00A90911">
        <w:rPr>
          <w:lang w:val="ru-RU"/>
        </w:rPr>
        <w:t xml:space="preserve"> </w:t>
      </w:r>
      <w:r w:rsidRPr="00A90911">
        <w:t>de</w:t>
      </w:r>
      <w:r w:rsidRPr="00A90911">
        <w:rPr>
          <w:lang w:val="ru-RU"/>
        </w:rPr>
        <w:t xml:space="preserve"> </w:t>
      </w:r>
      <w:r w:rsidRPr="00A90911">
        <w:t>alimentaci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suministro</w:t>
      </w:r>
      <w:r w:rsidRPr="00A90911">
        <w:rPr>
          <w:lang w:val="ru-RU"/>
        </w:rPr>
        <w:t xml:space="preserve"> </w:t>
      </w:r>
      <w:r w:rsidRPr="00A90911">
        <w:t>de</w:t>
      </w:r>
      <w:r w:rsidRPr="00A90911">
        <w:rPr>
          <w:lang w:val="ru-RU"/>
        </w:rPr>
        <w:t xml:space="preserve"> </w:t>
      </w:r>
      <w:r w:rsidRPr="00A90911">
        <w:t>medicamentos</w:t>
      </w:r>
      <w:r w:rsidRPr="00A90911">
        <w:rPr>
          <w:lang w:val="ru-RU"/>
        </w:rPr>
        <w:t xml:space="preserve"> </w:t>
      </w:r>
      <w:r w:rsidRPr="00A90911">
        <w:t>se</w:t>
      </w:r>
      <w:r w:rsidRPr="00A90911">
        <w:rPr>
          <w:lang w:val="ru-RU"/>
        </w:rPr>
        <w:t xml:space="preserve"> </w:t>
      </w:r>
      <w:r w:rsidRPr="00A90911">
        <w:t>han</w:t>
      </w:r>
      <w:r w:rsidRPr="00A90911">
        <w:rPr>
          <w:lang w:val="ru-RU"/>
        </w:rPr>
        <w:t xml:space="preserve"> </w:t>
      </w:r>
      <w:r w:rsidRPr="00A90911">
        <w:t>elevado</w:t>
      </w:r>
      <w:r w:rsidRPr="00A90911">
        <w:rPr>
          <w:lang w:val="ru-RU"/>
        </w:rPr>
        <w:t xml:space="preserve"> </w:t>
      </w:r>
      <w:r w:rsidRPr="00A90911">
        <w:t>hasta</w:t>
      </w:r>
      <w:r w:rsidRPr="00A90911">
        <w:rPr>
          <w:lang w:val="ru-RU"/>
        </w:rPr>
        <w:t xml:space="preserve"> </w:t>
      </w:r>
      <w:r w:rsidRPr="00A90911">
        <w:t>el</w:t>
      </w:r>
      <w:r w:rsidRPr="00A90911">
        <w:rPr>
          <w:lang w:val="ru-RU"/>
        </w:rPr>
        <w:t xml:space="preserve"> </w:t>
      </w:r>
      <w:r w:rsidRPr="00A90911">
        <w:t>nivel</w:t>
      </w:r>
      <w:r w:rsidRPr="00A90911">
        <w:rPr>
          <w:lang w:val="ru-RU"/>
        </w:rPr>
        <w:t xml:space="preserve"> </w:t>
      </w:r>
      <w:r w:rsidRPr="00A90911">
        <w:t>establecido</w:t>
      </w:r>
      <w:r w:rsidRPr="00A90911">
        <w:rPr>
          <w:lang w:val="ru-RU"/>
        </w:rPr>
        <w:t xml:space="preserve"> </w:t>
      </w:r>
      <w:r w:rsidRPr="00A90911">
        <w:t>cient</w:t>
      </w:r>
      <w:r w:rsidRPr="00A90911">
        <w:rPr>
          <w:lang w:val="ru-RU"/>
        </w:rPr>
        <w:t>í</w:t>
      </w:r>
      <w:r w:rsidRPr="00A90911">
        <w:t>ficamente;</w:t>
      </w:r>
      <w:r w:rsidRPr="00A90911">
        <w:rPr>
          <w:lang w:val="ru-RU"/>
        </w:rPr>
        <w:t xml:space="preserve"> </w:t>
      </w:r>
      <w:r w:rsidRPr="00A90911">
        <w:t xml:space="preserve">se construyeron y </w:t>
      </w:r>
      <w:r>
        <w:t xml:space="preserve">entraron </w:t>
      </w:r>
      <w:r w:rsidRPr="00A90911">
        <w:t>en explotación dos edificios nuevos en el Centro "Chorbog", situado en el distrito de Varzoba,</w:t>
      </w:r>
      <w:r w:rsidRPr="00A90911">
        <w:rPr>
          <w:lang w:val="ru-RU"/>
        </w:rPr>
        <w:t xml:space="preserve"> </w:t>
      </w:r>
      <w:r w:rsidRPr="00A90911">
        <w:t>y una sala de aislamiento en el internado Batosh, de la ciudad de Tursunzade;</w:t>
      </w:r>
      <w:r w:rsidRPr="00A90911">
        <w:rPr>
          <w:lang w:val="ru-RU"/>
        </w:rPr>
        <w:t xml:space="preserve"> </w:t>
      </w:r>
      <w:r w:rsidRPr="00A90911">
        <w:t xml:space="preserve">y se ha iniciado la construcción de un internado con capacidad para </w:t>
      </w:r>
      <w:r w:rsidRPr="00A90911">
        <w:rPr>
          <w:lang w:val="ru-RU"/>
        </w:rPr>
        <w:t xml:space="preserve">100 </w:t>
      </w:r>
      <w:r w:rsidRPr="00A90911">
        <w:t>niños en el distrito de Bojtar, provincia de Jatlón.</w:t>
      </w:r>
    </w:p>
    <w:p w:rsidR="00B46581" w:rsidRPr="00A90911" w:rsidRDefault="00B46581" w:rsidP="00B46581">
      <w:pPr>
        <w:pStyle w:val="SingleTxtG"/>
        <w:rPr>
          <w:lang w:val="ru-RU"/>
        </w:rPr>
      </w:pPr>
      <w:r w:rsidRPr="00A90911">
        <w:rPr>
          <w:lang w:val="ru-RU"/>
        </w:rPr>
        <w:t>98.</w:t>
      </w:r>
      <w:r w:rsidRPr="00A90911">
        <w:rPr>
          <w:lang w:val="ru-RU"/>
        </w:rPr>
        <w:tab/>
      </w:r>
      <w:r w:rsidRPr="00A90911">
        <w:t>La</w:t>
      </w:r>
      <w:r w:rsidRPr="00A90911">
        <w:rPr>
          <w:lang w:val="ru-RU"/>
        </w:rPr>
        <w:t xml:space="preserve"> </w:t>
      </w:r>
      <w:r w:rsidRPr="00A90911">
        <w:t>Comisi</w:t>
      </w:r>
      <w:r w:rsidRPr="00A90911">
        <w:rPr>
          <w:lang w:val="ru-RU"/>
        </w:rPr>
        <w:t>ó</w:t>
      </w:r>
      <w:r w:rsidRPr="00A90911">
        <w:t>n</w:t>
      </w:r>
      <w:r w:rsidRPr="00A90911">
        <w:rPr>
          <w:lang w:val="ru-RU"/>
        </w:rPr>
        <w:t xml:space="preserve"> </w:t>
      </w:r>
      <w:r w:rsidRPr="00A90911">
        <w:t>Europea</w:t>
      </w:r>
      <w:r w:rsidRPr="00A90911">
        <w:rPr>
          <w:lang w:val="ru-RU"/>
        </w:rPr>
        <w:t xml:space="preserve"> </w:t>
      </w:r>
      <w:r w:rsidRPr="00A90911">
        <w:t>desarrolla</w:t>
      </w:r>
      <w:r w:rsidRPr="00A90911">
        <w:rPr>
          <w:lang w:val="ru-RU"/>
        </w:rPr>
        <w:t xml:space="preserve"> </w:t>
      </w:r>
      <w:r w:rsidRPr="00A90911">
        <w:t>un</w:t>
      </w:r>
      <w:r w:rsidRPr="00A90911">
        <w:rPr>
          <w:lang w:val="ru-RU"/>
        </w:rPr>
        <w:t xml:space="preserve"> </w:t>
      </w:r>
      <w:r w:rsidRPr="00A90911">
        <w:t>programa</w:t>
      </w:r>
      <w:r w:rsidRPr="00A90911">
        <w:rPr>
          <w:lang w:val="ru-RU"/>
        </w:rPr>
        <w:t xml:space="preserve"> </w:t>
      </w:r>
      <w:r w:rsidRPr="00A90911">
        <w:t>de</w:t>
      </w:r>
      <w:r w:rsidRPr="00A90911">
        <w:rPr>
          <w:lang w:val="ru-RU"/>
        </w:rPr>
        <w:t xml:space="preserve"> </w:t>
      </w:r>
      <w:r w:rsidRPr="00A90911">
        <w:t>apoyo</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pol</w:t>
      </w:r>
      <w:r w:rsidRPr="00A90911">
        <w:rPr>
          <w:lang w:val="ru-RU"/>
        </w:rPr>
        <w:t>í</w:t>
      </w:r>
      <w:r w:rsidRPr="00A90911">
        <w:t>tica</w:t>
      </w:r>
      <w:r w:rsidRPr="00A90911">
        <w:rPr>
          <w:lang w:val="ru-RU"/>
        </w:rPr>
        <w:t xml:space="preserve"> </w:t>
      </w:r>
      <w:r w:rsidRPr="00A90911">
        <w:t>sectorial</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esfera</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seguridad</w:t>
      </w:r>
      <w:r w:rsidRPr="00A90911">
        <w:rPr>
          <w:lang w:val="ru-RU"/>
        </w:rPr>
        <w:t xml:space="preserve"> </w:t>
      </w:r>
      <w:r w:rsidRPr="00A90911">
        <w:t>social</w:t>
      </w:r>
      <w:r w:rsidRPr="00A90911">
        <w:rPr>
          <w:lang w:val="ru-RU"/>
        </w:rPr>
        <w:t xml:space="preserve"> </w:t>
      </w:r>
      <w:r w:rsidRPr="00A90911">
        <w:t>que incluye</w:t>
      </w:r>
      <w:r w:rsidRPr="00A90911">
        <w:rPr>
          <w:lang w:val="ru-RU"/>
        </w:rPr>
        <w:t xml:space="preserve"> </w:t>
      </w:r>
      <w:r w:rsidRPr="00A90911">
        <w:t>las</w:t>
      </w:r>
      <w:r w:rsidRPr="00A90911">
        <w:rPr>
          <w:lang w:val="ru-RU"/>
        </w:rPr>
        <w:t xml:space="preserve"> </w:t>
      </w:r>
      <w:r w:rsidRPr="00A90911">
        <w:t>siguientes</w:t>
      </w:r>
      <w:r w:rsidRPr="00A90911">
        <w:rPr>
          <w:lang w:val="ru-RU"/>
        </w:rPr>
        <w:t xml:space="preserve"> </w:t>
      </w:r>
      <w:r w:rsidRPr="00A90911">
        <w:t>medidas</w:t>
      </w:r>
      <w:r w:rsidRPr="00A90911">
        <w:rPr>
          <w:lang w:val="ru-RU"/>
        </w:rPr>
        <w:t xml:space="preserve">: </w:t>
      </w:r>
      <w:r w:rsidRPr="00A90911">
        <w:t>asignación de recursos presupuestarios</w:t>
      </w:r>
      <w:r w:rsidRPr="00A90911">
        <w:rPr>
          <w:lang w:val="ru-RU"/>
        </w:rPr>
        <w:t xml:space="preserve"> </w:t>
      </w:r>
      <w:r w:rsidRPr="00A90911">
        <w:t>directos</w:t>
      </w:r>
      <w:r w:rsidRPr="00A90911">
        <w:rPr>
          <w:lang w:val="ru-RU"/>
        </w:rPr>
        <w:t xml:space="preserve"> </w:t>
      </w:r>
      <w:r w:rsidRPr="00A90911">
        <w:t>y</w:t>
      </w:r>
      <w:r w:rsidRPr="00A90911">
        <w:rPr>
          <w:lang w:val="ru-RU"/>
        </w:rPr>
        <w:t xml:space="preserve"> </w:t>
      </w:r>
      <w:r w:rsidRPr="00A90911">
        <w:t>no</w:t>
      </w:r>
      <w:r w:rsidRPr="00A90911">
        <w:rPr>
          <w:lang w:val="ru-RU"/>
        </w:rPr>
        <w:t xml:space="preserve"> </w:t>
      </w:r>
      <w:r w:rsidRPr="00A90911">
        <w:t>destinados</w:t>
      </w:r>
      <w:r w:rsidRPr="00A90911">
        <w:rPr>
          <w:lang w:val="ru-RU"/>
        </w:rPr>
        <w:t xml:space="preserve"> </w:t>
      </w:r>
      <w:r w:rsidRPr="00A90911">
        <w:t>a</w:t>
      </w:r>
      <w:r w:rsidRPr="00A90911">
        <w:rPr>
          <w:lang w:val="ru-RU"/>
        </w:rPr>
        <w:t xml:space="preserve"> </w:t>
      </w:r>
      <w:r w:rsidRPr="00A90911">
        <w:t>un</w:t>
      </w:r>
      <w:r w:rsidRPr="00A90911">
        <w:rPr>
          <w:lang w:val="ru-RU"/>
        </w:rPr>
        <w:t xml:space="preserve"> </w:t>
      </w:r>
      <w:r w:rsidRPr="00A90911">
        <w:t>sector</w:t>
      </w:r>
      <w:r w:rsidRPr="00A90911">
        <w:rPr>
          <w:lang w:val="ru-RU"/>
        </w:rPr>
        <w:t xml:space="preserve"> </w:t>
      </w:r>
      <w:r w:rsidRPr="00A90911">
        <w:t>determinado</w:t>
      </w:r>
      <w:r w:rsidRPr="00A90911">
        <w:rPr>
          <w:lang w:val="ru-RU"/>
        </w:rPr>
        <w:t xml:space="preserve"> </w:t>
      </w:r>
      <w:r w:rsidRPr="00A90911">
        <w:t xml:space="preserve">por valor de </w:t>
      </w:r>
      <w:r w:rsidRPr="00A90911">
        <w:rPr>
          <w:lang w:val="ru-RU"/>
        </w:rPr>
        <w:t xml:space="preserve">17,5 </w:t>
      </w:r>
      <w:r w:rsidRPr="00A90911">
        <w:t>millones de euros</w:t>
      </w:r>
      <w:r w:rsidRPr="00A90911">
        <w:rPr>
          <w:lang w:val="ru-RU"/>
        </w:rPr>
        <w:t xml:space="preserve">, </w:t>
      </w:r>
      <w:r w:rsidRPr="00A90911">
        <w:t xml:space="preserve">proyectos de asistencia técnica por valor de </w:t>
      </w:r>
      <w:r w:rsidRPr="00A90911">
        <w:rPr>
          <w:lang w:val="ru-RU"/>
        </w:rPr>
        <w:t xml:space="preserve">5,5 </w:t>
      </w:r>
      <w:r w:rsidRPr="00A90911">
        <w:t>millones de euros</w:t>
      </w:r>
      <w:r w:rsidRPr="00A90911">
        <w:rPr>
          <w:lang w:val="ru-RU"/>
        </w:rPr>
        <w:t xml:space="preserve">, </w:t>
      </w:r>
      <w:r w:rsidRPr="00A90911">
        <w:t xml:space="preserve">y donaciones a </w:t>
      </w:r>
      <w:r>
        <w:t xml:space="preserve">ONG </w:t>
      </w:r>
      <w:r w:rsidRPr="00A90911">
        <w:t>para la ejecución de proyectos a nivel local por un valor total de 2 millones de euros</w:t>
      </w:r>
      <w:r w:rsidRPr="00A90911">
        <w:rPr>
          <w:lang w:val="ru-RU"/>
        </w:rPr>
        <w:t>.</w:t>
      </w:r>
    </w:p>
    <w:p w:rsidR="00B46581" w:rsidRPr="00A90911" w:rsidRDefault="00B46581" w:rsidP="00B46581">
      <w:pPr>
        <w:pStyle w:val="SingleTxtG"/>
      </w:pPr>
      <w:r w:rsidRPr="00A90911">
        <w:rPr>
          <w:lang w:val="ru-RU"/>
        </w:rPr>
        <w:t>99.</w:t>
      </w:r>
      <w:r w:rsidRPr="00A90911">
        <w:rPr>
          <w:lang w:val="ru-RU"/>
        </w:rPr>
        <w:tab/>
      </w:r>
      <w:r w:rsidRPr="00A90911">
        <w:t xml:space="preserve">En las instituciones residenciales del Ministerio de Salud están alojadas </w:t>
      </w:r>
      <w:r w:rsidRPr="00A90911">
        <w:rPr>
          <w:lang w:val="ru-RU"/>
        </w:rPr>
        <w:t>1</w:t>
      </w:r>
      <w:r w:rsidRPr="00A90911">
        <w:t>.</w:t>
      </w:r>
      <w:r w:rsidRPr="00A90911">
        <w:rPr>
          <w:lang w:val="ru-RU"/>
        </w:rPr>
        <w:t xml:space="preserve">504 </w:t>
      </w:r>
      <w:r w:rsidRPr="00A90911">
        <w:t>personas</w:t>
      </w:r>
      <w:r w:rsidRPr="00A90911">
        <w:rPr>
          <w:lang w:val="ru-RU"/>
        </w:rPr>
        <w:t xml:space="preserve">. </w:t>
      </w:r>
      <w:r w:rsidRPr="00A90911">
        <w:t>En</w:t>
      </w:r>
      <w:r w:rsidRPr="00A90911">
        <w:rPr>
          <w:lang w:val="ru-RU"/>
        </w:rPr>
        <w:t xml:space="preserve"> 2009 </w:t>
      </w:r>
      <w:r w:rsidRPr="00A90911">
        <w:t>del</w:t>
      </w:r>
      <w:r w:rsidRPr="00A90911">
        <w:rPr>
          <w:lang w:val="ru-RU"/>
        </w:rPr>
        <w:t xml:space="preserve"> </w:t>
      </w:r>
      <w:r w:rsidRPr="00A90911">
        <w:t>presupuesto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Rep</w:t>
      </w:r>
      <w:r w:rsidRPr="00A90911">
        <w:rPr>
          <w:lang w:val="ru-RU"/>
        </w:rPr>
        <w:t>ú</w:t>
      </w:r>
      <w:r w:rsidRPr="00A90911">
        <w:t>blica</w:t>
      </w:r>
      <w:r w:rsidRPr="00A90911">
        <w:rPr>
          <w:lang w:val="ru-RU"/>
        </w:rPr>
        <w:t xml:space="preserve"> </w:t>
      </w:r>
      <w:r w:rsidRPr="00A90911">
        <w:t>se</w:t>
      </w:r>
      <w:r w:rsidRPr="00A90911">
        <w:rPr>
          <w:lang w:val="ru-RU"/>
        </w:rPr>
        <w:t xml:space="preserve"> </w:t>
      </w:r>
      <w:r w:rsidRPr="00A90911">
        <w:t>destinaron</w:t>
      </w:r>
      <w:r w:rsidRPr="00A90911">
        <w:rPr>
          <w:lang w:val="ru-RU"/>
        </w:rPr>
        <w:t xml:space="preserve"> </w:t>
      </w:r>
      <w:r w:rsidRPr="00A90911">
        <w:t>a</w:t>
      </w:r>
      <w:r w:rsidRPr="00A90911">
        <w:rPr>
          <w:lang w:val="ru-RU"/>
        </w:rPr>
        <w:t xml:space="preserve"> </w:t>
      </w:r>
      <w:r w:rsidRPr="00A90911">
        <w:t>esas</w:t>
      </w:r>
      <w:r w:rsidRPr="00A90911">
        <w:rPr>
          <w:lang w:val="ru-RU"/>
        </w:rPr>
        <w:t xml:space="preserve"> </w:t>
      </w:r>
      <w:r w:rsidRPr="00A90911">
        <w:t>instituciones</w:t>
      </w:r>
      <w:r w:rsidRPr="00A90911">
        <w:rPr>
          <w:lang w:val="ru-RU"/>
        </w:rPr>
        <w:t xml:space="preserve"> 11,4 </w:t>
      </w:r>
      <w:r w:rsidRPr="00A90911">
        <w:t>millones</w:t>
      </w:r>
      <w:r w:rsidRPr="00A90911">
        <w:rPr>
          <w:lang w:val="ru-RU"/>
        </w:rPr>
        <w:t xml:space="preserve"> </w:t>
      </w:r>
      <w:r w:rsidRPr="00A90911">
        <w:t>de</w:t>
      </w:r>
      <w:r w:rsidRPr="00A90911">
        <w:rPr>
          <w:lang w:val="ru-RU"/>
        </w:rPr>
        <w:t xml:space="preserve"> </w:t>
      </w:r>
      <w:r w:rsidRPr="00A90911">
        <w:t>somoni</w:t>
      </w:r>
      <w:r w:rsidRPr="00A90911">
        <w:rPr>
          <w:lang w:val="ru-RU"/>
        </w:rPr>
        <w:t xml:space="preserve">, </w:t>
      </w:r>
      <w:r w:rsidRPr="00A90911">
        <w:t xml:space="preserve">es decir, </w:t>
      </w:r>
      <w:r w:rsidRPr="00A90911">
        <w:rPr>
          <w:lang w:val="ru-RU"/>
        </w:rPr>
        <w:t xml:space="preserve">3,5 </w:t>
      </w:r>
      <w:r w:rsidRPr="00A90911">
        <w:t xml:space="preserve">millones más que en </w:t>
      </w:r>
      <w:r w:rsidRPr="00A90911">
        <w:rPr>
          <w:lang w:val="ru-RU"/>
        </w:rPr>
        <w:t xml:space="preserve">2008, </w:t>
      </w:r>
      <w:r w:rsidRPr="00A90911">
        <w:t>y</w:t>
      </w:r>
      <w:r w:rsidRPr="00A90911">
        <w:rPr>
          <w:lang w:val="ru-RU"/>
        </w:rPr>
        <w:t xml:space="preserve"> 4,4 </w:t>
      </w:r>
      <w:r w:rsidRPr="00A90911">
        <w:t>millones más que en</w:t>
      </w:r>
      <w:r w:rsidRPr="00A90911">
        <w:rPr>
          <w:lang w:val="ru-RU"/>
        </w:rPr>
        <w:t xml:space="preserve"> 2007. </w:t>
      </w:r>
      <w:r w:rsidRPr="00A90911">
        <w:t>En</w:t>
      </w:r>
      <w:r w:rsidRPr="00A90911">
        <w:rPr>
          <w:lang w:val="ru-RU"/>
        </w:rPr>
        <w:t xml:space="preserve"> 2010 </w:t>
      </w:r>
      <w:r w:rsidRPr="00A90911">
        <w:t>se les asignaron</w:t>
      </w:r>
      <w:r w:rsidRPr="00A90911">
        <w:rPr>
          <w:lang w:val="ru-RU"/>
        </w:rPr>
        <w:t xml:space="preserve"> 12,5 </w:t>
      </w:r>
      <w:r w:rsidRPr="00A90911">
        <w:t>millones de somoni</w:t>
      </w:r>
      <w:r w:rsidRPr="00A90911">
        <w:rPr>
          <w:lang w:val="ru-RU"/>
        </w:rPr>
        <w:t>.</w:t>
      </w:r>
    </w:p>
    <w:p w:rsidR="00B46581" w:rsidRPr="00A90911" w:rsidRDefault="00B46581" w:rsidP="00B46581">
      <w:pPr>
        <w:pStyle w:val="SingleTxtG"/>
        <w:rPr>
          <w:lang w:val="ru-RU"/>
        </w:rPr>
      </w:pPr>
      <w:r w:rsidRPr="00A90911">
        <w:rPr>
          <w:lang w:val="ru-RU"/>
        </w:rPr>
        <w:t xml:space="preserve">100. </w:t>
      </w:r>
      <w:r w:rsidRPr="00A90911">
        <w:rPr>
          <w:lang w:val="ru-RU"/>
        </w:rPr>
        <w:tab/>
      </w:r>
      <w:r w:rsidRPr="00A90911">
        <w:t>Con</w:t>
      </w:r>
      <w:r w:rsidRPr="00A90911">
        <w:rPr>
          <w:lang w:val="ru-RU"/>
        </w:rPr>
        <w:t xml:space="preserve"> </w:t>
      </w:r>
      <w:r w:rsidRPr="00A90911">
        <w:t>apoyo</w:t>
      </w:r>
      <w:r w:rsidRPr="00A90911">
        <w:rPr>
          <w:lang w:val="ru-RU"/>
        </w:rPr>
        <w:t xml:space="preserve"> </w:t>
      </w:r>
      <w:r w:rsidRPr="00A90911">
        <w:t>del</w:t>
      </w:r>
      <w:r w:rsidRPr="00A90911">
        <w:rPr>
          <w:lang w:val="ru-RU"/>
        </w:rPr>
        <w:t xml:space="preserve"> </w:t>
      </w:r>
      <w:r w:rsidRPr="00A90911">
        <w:t>Fondo de las Naciones Unidas para la Infancia (UNICEF)</w:t>
      </w:r>
      <w:r w:rsidRPr="00A90911">
        <w:rPr>
          <w:lang w:val="ru-RU"/>
        </w:rPr>
        <w:t xml:space="preserve"> </w:t>
      </w:r>
      <w:r w:rsidRPr="00A90911">
        <w:t>en</w:t>
      </w:r>
      <w:r w:rsidRPr="00A90911">
        <w:rPr>
          <w:lang w:val="ru-RU"/>
        </w:rPr>
        <w:t xml:space="preserve"> 2008 </w:t>
      </w:r>
      <w:r w:rsidRPr="00A90911">
        <w:t>se</w:t>
      </w:r>
      <w:r w:rsidRPr="00A90911">
        <w:rPr>
          <w:lang w:val="ru-RU"/>
        </w:rPr>
        <w:t xml:space="preserve"> </w:t>
      </w:r>
      <w:r w:rsidRPr="00A90911">
        <w:t>cre</w:t>
      </w:r>
      <w:r w:rsidRPr="00A90911">
        <w:rPr>
          <w:lang w:val="ru-RU"/>
        </w:rPr>
        <w:t xml:space="preserve">ó </w:t>
      </w:r>
      <w:r w:rsidRPr="00A90911">
        <w:t>en el Ministerio de Trabajo y</w:t>
      </w:r>
      <w:r w:rsidRPr="00A90911">
        <w:rPr>
          <w:lang w:val="ru-RU"/>
        </w:rPr>
        <w:t xml:space="preserve"> </w:t>
      </w:r>
      <w:r w:rsidRPr="00A90911">
        <w:t>est</w:t>
      </w:r>
      <w:r w:rsidRPr="00A90911">
        <w:rPr>
          <w:lang w:val="ru-RU"/>
        </w:rPr>
        <w:t xml:space="preserve">á </w:t>
      </w:r>
      <w:r w:rsidRPr="00A90911">
        <w:t>funcionando</w:t>
      </w:r>
      <w:r w:rsidRPr="00A90911">
        <w:rPr>
          <w:lang w:val="ru-RU"/>
        </w:rPr>
        <w:t xml:space="preserve"> </w:t>
      </w:r>
      <w:r w:rsidRPr="00A90911">
        <w:t>el</w:t>
      </w:r>
      <w:r w:rsidRPr="00A90911">
        <w:rPr>
          <w:lang w:val="ru-RU"/>
        </w:rPr>
        <w:t xml:space="preserve"> </w:t>
      </w:r>
      <w:r w:rsidRPr="00A90911">
        <w:t>Departamento</w:t>
      </w:r>
      <w:r w:rsidRPr="00A90911">
        <w:rPr>
          <w:lang w:val="ru-RU"/>
        </w:rPr>
        <w:t xml:space="preserve"> </w:t>
      </w:r>
      <w:r w:rsidRPr="00A90911">
        <w:t>de</w:t>
      </w:r>
      <w:r w:rsidRPr="00A90911">
        <w:rPr>
          <w:lang w:val="ru-RU"/>
        </w:rPr>
        <w:t xml:space="preserve"> </w:t>
      </w:r>
      <w:r w:rsidRPr="00A90911">
        <w:t>servicios</w:t>
      </w:r>
      <w:r w:rsidRPr="00A90911">
        <w:rPr>
          <w:lang w:val="ru-RU"/>
        </w:rPr>
        <w:t xml:space="preserve"> </w:t>
      </w:r>
      <w:r w:rsidRPr="00A90911">
        <w:t>y</w:t>
      </w:r>
      <w:r w:rsidRPr="00A90911">
        <w:rPr>
          <w:lang w:val="ru-RU"/>
        </w:rPr>
        <w:t xml:space="preserve"> </w:t>
      </w:r>
      <w:r w:rsidRPr="00A90911">
        <w:t>protecci</w:t>
      </w:r>
      <w:r w:rsidRPr="00A90911">
        <w:rPr>
          <w:lang w:val="ru-RU"/>
        </w:rPr>
        <w:t>ó</w:t>
      </w:r>
      <w:r w:rsidRPr="00A90911">
        <w:t>n</w:t>
      </w:r>
      <w:r w:rsidRPr="00A90911">
        <w:rPr>
          <w:lang w:val="ru-RU"/>
        </w:rPr>
        <w:t xml:space="preserve"> </w:t>
      </w:r>
      <w:r w:rsidRPr="00A90911">
        <w:t>social</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familia</w:t>
      </w:r>
      <w:r w:rsidRPr="00A90911">
        <w:rPr>
          <w:lang w:val="ru-RU"/>
        </w:rPr>
        <w:t xml:space="preserve"> </w:t>
      </w:r>
      <w:r w:rsidRPr="00A90911">
        <w:t>y</w:t>
      </w:r>
      <w:r w:rsidRPr="00A90911">
        <w:rPr>
          <w:lang w:val="ru-RU"/>
        </w:rPr>
        <w:t xml:space="preserve"> </w:t>
      </w:r>
      <w:r w:rsidRPr="00A90911">
        <w:t>la</w:t>
      </w:r>
      <w:r w:rsidRPr="00A90911">
        <w:rPr>
          <w:lang w:val="ru-RU"/>
        </w:rPr>
        <w:t xml:space="preserve"> </w:t>
      </w:r>
      <w:r w:rsidRPr="00A90911">
        <w:t>infancia;</w:t>
      </w:r>
      <w:r w:rsidRPr="00A90911">
        <w:rPr>
          <w:lang w:val="ru-RU"/>
        </w:rPr>
        <w:t xml:space="preserve"> </w:t>
      </w:r>
      <w:r w:rsidRPr="00A90911">
        <w:t>solamente en</w:t>
      </w:r>
      <w:r w:rsidRPr="00A90911">
        <w:rPr>
          <w:lang w:val="ru-RU"/>
        </w:rPr>
        <w:t xml:space="preserve"> 2009 </w:t>
      </w:r>
      <w:r w:rsidRPr="00A90911">
        <w:t xml:space="preserve">se formaron con apoyo del UNICEF más de </w:t>
      </w:r>
      <w:r w:rsidRPr="00A90911">
        <w:rPr>
          <w:lang w:val="ru-RU"/>
        </w:rPr>
        <w:t xml:space="preserve">150 </w:t>
      </w:r>
      <w:r w:rsidRPr="00A90911">
        <w:t>trabajadores sociales de distritos piloto; se refuerza la coordinación entre las instituciones sociales que prestan servicios a niños con discapacidad y de los departamentos de derechos del niño creados en los órganos ejecutivos del poder del Estado a nivel local</w:t>
      </w:r>
      <w:r w:rsidRPr="00A90911">
        <w:rPr>
          <w:lang w:val="ru-RU"/>
        </w:rPr>
        <w:t xml:space="preserve">. </w:t>
      </w:r>
      <w:r w:rsidRPr="00A90911">
        <w:t>En</w:t>
      </w:r>
      <w:r w:rsidRPr="00A90911">
        <w:rPr>
          <w:lang w:val="ru-RU"/>
        </w:rPr>
        <w:t xml:space="preserve"> </w:t>
      </w:r>
      <w:r w:rsidRPr="00A90911">
        <w:t>el</w:t>
      </w:r>
      <w:r w:rsidRPr="00A90911">
        <w:rPr>
          <w:lang w:val="ru-RU"/>
        </w:rPr>
        <w:t xml:space="preserve"> </w:t>
      </w:r>
      <w:r w:rsidRPr="00A90911">
        <w:t>marco</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cooperaci</w:t>
      </w:r>
      <w:r w:rsidRPr="00A90911">
        <w:rPr>
          <w:lang w:val="ru-RU"/>
        </w:rPr>
        <w:t>ó</w:t>
      </w:r>
      <w:r w:rsidRPr="00A90911">
        <w:t>n</w:t>
      </w:r>
      <w:r w:rsidRPr="00A90911">
        <w:rPr>
          <w:lang w:val="ru-RU"/>
        </w:rPr>
        <w:t xml:space="preserve"> </w:t>
      </w:r>
      <w:r w:rsidRPr="00A90911">
        <w:t>con</w:t>
      </w:r>
      <w:r w:rsidRPr="00A90911">
        <w:rPr>
          <w:lang w:val="ru-RU"/>
        </w:rPr>
        <w:t xml:space="preserve"> </w:t>
      </w:r>
      <w:r w:rsidRPr="00A90911">
        <w:t>el</w:t>
      </w:r>
      <w:r w:rsidRPr="00A90911">
        <w:rPr>
          <w:lang w:val="ru-RU"/>
        </w:rPr>
        <w:t xml:space="preserve"> </w:t>
      </w:r>
      <w:r w:rsidRPr="00A90911">
        <w:t>UNICEF</w:t>
      </w:r>
      <w:r w:rsidRPr="00A90911">
        <w:rPr>
          <w:lang w:val="ru-RU"/>
        </w:rPr>
        <w:t xml:space="preserve">, </w:t>
      </w:r>
      <w:r w:rsidRPr="00A90911">
        <w:t>en</w:t>
      </w:r>
      <w:r w:rsidRPr="00A90911">
        <w:rPr>
          <w:lang w:val="ru-RU"/>
        </w:rPr>
        <w:t xml:space="preserve"> </w:t>
      </w:r>
      <w:r w:rsidRPr="00A90911">
        <w:t>la</w:t>
      </w:r>
      <w:r w:rsidRPr="00A90911">
        <w:rPr>
          <w:lang w:val="ru-RU"/>
        </w:rPr>
        <w:t xml:space="preserve"> </w:t>
      </w:r>
      <w:r w:rsidRPr="00A90911">
        <w:t>Facultad</w:t>
      </w:r>
      <w:r w:rsidRPr="00A90911">
        <w:rPr>
          <w:lang w:val="ru-RU"/>
        </w:rPr>
        <w:t xml:space="preserve"> </w:t>
      </w:r>
      <w:r w:rsidRPr="00A90911">
        <w:t>de</w:t>
      </w:r>
      <w:r w:rsidRPr="00A90911">
        <w:rPr>
          <w:lang w:val="ru-RU"/>
        </w:rPr>
        <w:t xml:space="preserve"> </w:t>
      </w:r>
      <w:r w:rsidRPr="00A90911">
        <w:t>Filosof</w:t>
      </w:r>
      <w:r w:rsidRPr="00A90911">
        <w:rPr>
          <w:lang w:val="ru-RU"/>
        </w:rPr>
        <w:t>í</w:t>
      </w:r>
      <w:r w:rsidRPr="00A90911">
        <w:t>a</w:t>
      </w:r>
      <w:r w:rsidRPr="00A90911">
        <w:rPr>
          <w:lang w:val="ru-RU"/>
        </w:rPr>
        <w:t xml:space="preserve"> </w:t>
      </w:r>
      <w:r w:rsidRPr="00A90911">
        <w:t>de</w:t>
      </w:r>
      <w:r w:rsidRPr="00A90911">
        <w:rPr>
          <w:lang w:val="ru-RU"/>
        </w:rPr>
        <w:t xml:space="preserve"> </w:t>
      </w:r>
      <w:r w:rsidRPr="00A90911">
        <w:t>la</w:t>
      </w:r>
      <w:r w:rsidRPr="00A90911">
        <w:rPr>
          <w:lang w:val="ru-RU"/>
        </w:rPr>
        <w:t xml:space="preserve"> </w:t>
      </w:r>
      <w:r w:rsidRPr="00A90911">
        <w:t>Universidad</w:t>
      </w:r>
      <w:r w:rsidRPr="00A90911">
        <w:rPr>
          <w:lang w:val="ru-RU"/>
        </w:rPr>
        <w:t xml:space="preserve"> </w:t>
      </w:r>
      <w:r w:rsidRPr="00A90911">
        <w:t>Nacional</w:t>
      </w:r>
      <w:r w:rsidRPr="00A90911">
        <w:rPr>
          <w:lang w:val="ru-RU"/>
        </w:rPr>
        <w:t xml:space="preserve"> </w:t>
      </w:r>
      <w:r w:rsidRPr="00A90911">
        <w:t>de</w:t>
      </w:r>
      <w:r w:rsidRPr="00A90911">
        <w:rPr>
          <w:lang w:val="ru-RU"/>
        </w:rPr>
        <w:t xml:space="preserve"> </w:t>
      </w:r>
      <w:r w:rsidRPr="00A90911">
        <w:t>Tayikist</w:t>
      </w:r>
      <w:r w:rsidRPr="00A90911">
        <w:rPr>
          <w:lang w:val="ru-RU"/>
        </w:rPr>
        <w:t>á</w:t>
      </w:r>
      <w:r w:rsidRPr="00A90911">
        <w:t>n</w:t>
      </w:r>
      <w:r w:rsidRPr="00A90911">
        <w:rPr>
          <w:lang w:val="ru-RU"/>
        </w:rPr>
        <w:t xml:space="preserve"> </w:t>
      </w:r>
      <w:r w:rsidRPr="00A90911">
        <w:t>se</w:t>
      </w:r>
      <w:r w:rsidRPr="00A90911">
        <w:rPr>
          <w:lang w:val="ru-RU"/>
        </w:rPr>
        <w:t xml:space="preserve"> </w:t>
      </w:r>
      <w:r w:rsidRPr="00A90911">
        <w:t>ha</w:t>
      </w:r>
      <w:r w:rsidRPr="00A90911">
        <w:rPr>
          <w:lang w:val="ru-RU"/>
        </w:rPr>
        <w:t xml:space="preserve"> </w:t>
      </w:r>
      <w:r w:rsidRPr="00A90911">
        <w:t>creado</w:t>
      </w:r>
      <w:r w:rsidRPr="00A90911">
        <w:rPr>
          <w:lang w:val="ru-RU"/>
        </w:rPr>
        <w:t xml:space="preserve"> </w:t>
      </w:r>
      <w:r w:rsidRPr="00A90911">
        <w:t>una</w:t>
      </w:r>
      <w:r w:rsidRPr="00A90911">
        <w:rPr>
          <w:lang w:val="ru-RU"/>
        </w:rPr>
        <w:t xml:space="preserve"> </w:t>
      </w:r>
      <w:r w:rsidRPr="00A90911">
        <w:t>c</w:t>
      </w:r>
      <w:r w:rsidRPr="00A90911">
        <w:rPr>
          <w:lang w:val="ru-RU"/>
        </w:rPr>
        <w:t>á</w:t>
      </w:r>
      <w:r w:rsidRPr="00A90911">
        <w:t>tedra</w:t>
      </w:r>
      <w:r w:rsidRPr="00A90911">
        <w:rPr>
          <w:lang w:val="ru-RU"/>
        </w:rPr>
        <w:t xml:space="preserve"> </w:t>
      </w:r>
      <w:r w:rsidRPr="00A90911">
        <w:t xml:space="preserve">de formación de especialistas en trabajo social. En el marco del proyecto denominado "Aumento del potencial de funcionarios dedicados al trabajo social" y en cooperación con el cuadro de profesores de la Universidad de Estocolmo se formaron </w:t>
      </w:r>
      <w:r w:rsidRPr="00A90911">
        <w:rPr>
          <w:lang w:val="ru-RU"/>
        </w:rPr>
        <w:t xml:space="preserve">25 </w:t>
      </w:r>
      <w:r w:rsidRPr="00A90911">
        <w:t>trabajadores sociales destinados a instituciones sociales</w:t>
      </w:r>
      <w:r w:rsidRPr="00A90911">
        <w:rPr>
          <w:lang w:val="ru-RU"/>
        </w:rPr>
        <w:t>.</w:t>
      </w:r>
    </w:p>
    <w:p w:rsidR="00B46581" w:rsidRPr="00A90911" w:rsidRDefault="00B46581" w:rsidP="00B46581">
      <w:pPr>
        <w:pStyle w:val="SingleTxtG"/>
        <w:rPr>
          <w:lang w:val="ru-RU"/>
        </w:rPr>
      </w:pPr>
      <w:r w:rsidRPr="00A90911">
        <w:rPr>
          <w:lang w:val="ru-RU"/>
        </w:rPr>
        <w:t xml:space="preserve">101. </w:t>
      </w:r>
      <w:r w:rsidRPr="00A90911">
        <w:rPr>
          <w:lang w:val="ru-RU"/>
        </w:rPr>
        <w:tab/>
      </w:r>
      <w:r w:rsidRPr="00A90911">
        <w:t>Han</w:t>
      </w:r>
      <w:r w:rsidRPr="00A90911">
        <w:rPr>
          <w:lang w:val="ru-RU"/>
        </w:rPr>
        <w:t xml:space="preserve"> </w:t>
      </w:r>
      <w:r w:rsidRPr="00A90911">
        <w:t>mejorado</w:t>
      </w:r>
      <w:r w:rsidRPr="00A90911">
        <w:rPr>
          <w:lang w:val="ru-RU"/>
        </w:rPr>
        <w:t xml:space="preserve"> </w:t>
      </w:r>
      <w:r w:rsidRPr="00A90911">
        <w:t>la atención</w:t>
      </w:r>
      <w:r w:rsidRPr="00A90911">
        <w:rPr>
          <w:lang w:val="ru-RU"/>
        </w:rPr>
        <w:t xml:space="preserve"> </w:t>
      </w:r>
      <w:r w:rsidRPr="00A90911">
        <w:t>a</w:t>
      </w:r>
      <w:r w:rsidRPr="00A90911">
        <w:rPr>
          <w:lang w:val="ru-RU"/>
        </w:rPr>
        <w:t xml:space="preserve"> </w:t>
      </w:r>
      <w:r w:rsidRPr="00A90911">
        <w:t>la</w:t>
      </w:r>
      <w:r w:rsidRPr="00A90911">
        <w:rPr>
          <w:lang w:val="ru-RU"/>
        </w:rPr>
        <w:t xml:space="preserve"> </w:t>
      </w:r>
      <w:r w:rsidRPr="00A90911">
        <w:t>poblaci</w:t>
      </w:r>
      <w:r w:rsidRPr="00A90911">
        <w:rPr>
          <w:lang w:val="ru-RU"/>
        </w:rPr>
        <w:t>ó</w:t>
      </w:r>
      <w:r w:rsidRPr="00A90911">
        <w:t>n</w:t>
      </w:r>
      <w:r w:rsidRPr="00A90911">
        <w:rPr>
          <w:lang w:val="ru-RU"/>
        </w:rPr>
        <w:t xml:space="preserve"> </w:t>
      </w:r>
      <w:r w:rsidRPr="00A90911">
        <w:t>y</w:t>
      </w:r>
      <w:r w:rsidRPr="00A90911">
        <w:rPr>
          <w:lang w:val="ru-RU"/>
        </w:rPr>
        <w:t xml:space="preserve"> </w:t>
      </w:r>
      <w:r w:rsidRPr="00A90911">
        <w:t>la</w:t>
      </w:r>
      <w:r w:rsidRPr="00A90911">
        <w:rPr>
          <w:lang w:val="ru-RU"/>
        </w:rPr>
        <w:t xml:space="preserve"> </w:t>
      </w:r>
      <w:r w:rsidRPr="00A90911">
        <w:t>labor</w:t>
      </w:r>
      <w:r w:rsidRPr="00A90911">
        <w:rPr>
          <w:lang w:val="ru-RU"/>
        </w:rPr>
        <w:t xml:space="preserve"> </w:t>
      </w:r>
      <w:r w:rsidRPr="00A90911">
        <w:t>cient</w:t>
      </w:r>
      <w:r>
        <w:t>i</w:t>
      </w:r>
      <w:r w:rsidRPr="00A90911">
        <w:t>ficometodol</w:t>
      </w:r>
      <w:r w:rsidRPr="00A90911">
        <w:rPr>
          <w:lang w:val="ru-RU"/>
        </w:rPr>
        <w:t>ó</w:t>
      </w:r>
      <w:r w:rsidRPr="00A90911">
        <w:t>gica</w:t>
      </w:r>
      <w:r w:rsidRPr="00A90911">
        <w:rPr>
          <w:lang w:val="ru-RU"/>
        </w:rPr>
        <w:t xml:space="preserve"> </w:t>
      </w:r>
      <w:r w:rsidRPr="00A90911">
        <w:t>en</w:t>
      </w:r>
      <w:r w:rsidRPr="00A90911">
        <w:rPr>
          <w:lang w:val="ru-RU"/>
        </w:rPr>
        <w:t xml:space="preserve"> 45 </w:t>
      </w:r>
      <w:r w:rsidRPr="00A90911">
        <w:t xml:space="preserve">departamentos de asistencia social y en seis centros de servicios a ciudadanos que viven solos, en relación con la prestación de </w:t>
      </w:r>
      <w:r w:rsidRPr="00A90911">
        <w:rPr>
          <w:lang w:val="ru-RU"/>
        </w:rPr>
        <w:t xml:space="preserve">30 </w:t>
      </w:r>
      <w:r w:rsidRPr="00A90911">
        <w:t>tipos de servicios sociales</w:t>
      </w:r>
      <w:r w:rsidRPr="00A90911">
        <w:rPr>
          <w:lang w:val="ru-RU"/>
        </w:rPr>
        <w:t>.</w:t>
      </w:r>
    </w:p>
    <w:p w:rsidR="00B46581" w:rsidRPr="00A90911" w:rsidRDefault="00B46581" w:rsidP="00B46581">
      <w:pPr>
        <w:pStyle w:val="SingleTxtG"/>
        <w:rPr>
          <w:lang w:val="ru-RU"/>
        </w:rPr>
      </w:pPr>
      <w:r w:rsidRPr="00A90911">
        <w:rPr>
          <w:lang w:val="ru-RU"/>
        </w:rPr>
        <w:t xml:space="preserve">102. </w:t>
      </w:r>
      <w:r w:rsidRPr="00A90911">
        <w:rPr>
          <w:lang w:val="ru-RU"/>
        </w:rPr>
        <w:tab/>
      </w:r>
      <w:r w:rsidRPr="00A90911">
        <w:t>Se han asignado</w:t>
      </w:r>
      <w:r w:rsidRPr="00A90911">
        <w:rPr>
          <w:lang w:val="ru-RU"/>
        </w:rPr>
        <w:t xml:space="preserve"> </w:t>
      </w:r>
      <w:r w:rsidRPr="00A90911">
        <w:t>a</w:t>
      </w:r>
      <w:r w:rsidRPr="00A90911">
        <w:rPr>
          <w:lang w:val="ru-RU"/>
        </w:rPr>
        <w:t xml:space="preserve"> </w:t>
      </w:r>
      <w:r w:rsidRPr="00A90911">
        <w:t>seis</w:t>
      </w:r>
      <w:r w:rsidRPr="00A90911">
        <w:rPr>
          <w:lang w:val="ru-RU"/>
        </w:rPr>
        <w:t xml:space="preserve"> </w:t>
      </w:r>
      <w:r w:rsidRPr="00A90911">
        <w:t>instituciones</w:t>
      </w:r>
      <w:r w:rsidRPr="00A90911">
        <w:rPr>
          <w:lang w:val="ru-RU"/>
        </w:rPr>
        <w:t xml:space="preserve"> </w:t>
      </w:r>
      <w:r w:rsidRPr="00A90911">
        <w:t xml:space="preserve">residenciales </w:t>
      </w:r>
      <w:r w:rsidRPr="00A90911">
        <w:rPr>
          <w:lang w:val="ru-RU"/>
        </w:rPr>
        <w:t xml:space="preserve">63 </w:t>
      </w:r>
      <w:r w:rsidRPr="00A90911">
        <w:t>h</w:t>
      </w:r>
      <w:r>
        <w:t>a</w:t>
      </w:r>
      <w:r w:rsidRPr="00A90911">
        <w:rPr>
          <w:lang w:val="ru-RU"/>
        </w:rPr>
        <w:t xml:space="preserve"> </w:t>
      </w:r>
      <w:r w:rsidRPr="00A90911">
        <w:t>de</w:t>
      </w:r>
      <w:r w:rsidRPr="00A90911">
        <w:rPr>
          <w:lang w:val="ru-RU"/>
        </w:rPr>
        <w:t xml:space="preserve"> </w:t>
      </w:r>
      <w:r w:rsidRPr="00A90911">
        <w:t>tierra</w:t>
      </w:r>
      <w:r w:rsidRPr="00A90911">
        <w:rPr>
          <w:lang w:val="ru-RU"/>
        </w:rPr>
        <w:t xml:space="preserve"> </w:t>
      </w:r>
      <w:r w:rsidRPr="00A90911">
        <w:t>para</w:t>
      </w:r>
      <w:r w:rsidRPr="00A90911">
        <w:rPr>
          <w:lang w:val="ru-RU"/>
        </w:rPr>
        <w:t xml:space="preserve"> </w:t>
      </w:r>
      <w:r w:rsidRPr="00A90911">
        <w:t>terapia</w:t>
      </w:r>
      <w:r w:rsidRPr="00A90911">
        <w:rPr>
          <w:lang w:val="ru-RU"/>
        </w:rPr>
        <w:t xml:space="preserve"> </w:t>
      </w:r>
      <w:r w:rsidRPr="00A90911">
        <w:t>ocupacional; los productos que se cosechan en las parcelas productivas se destinan a las necesidades de las personas acogidas en esas instituciones.</w:t>
      </w:r>
    </w:p>
    <w:p w:rsidR="00FE51D6" w:rsidRPr="004648C2" w:rsidRDefault="00FE51D6" w:rsidP="00FE51D6">
      <w:pPr>
        <w:pStyle w:val="SingleTxtG"/>
        <w:rPr>
          <w:lang w:val="ru-RU"/>
        </w:rPr>
      </w:pPr>
      <w:r w:rsidRPr="004648C2">
        <w:rPr>
          <w:lang w:val="ru-RU"/>
        </w:rPr>
        <w:t>103.</w:t>
      </w:r>
      <w:r w:rsidRPr="004648C2">
        <w:rPr>
          <w:lang w:val="ru-RU"/>
        </w:rPr>
        <w:tab/>
      </w:r>
      <w:r w:rsidRPr="004648C2">
        <w:t>Existen tres</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t>reposo</w:t>
      </w:r>
      <w:r w:rsidRPr="004648C2">
        <w:rPr>
          <w:lang w:val="ru-RU"/>
        </w:rPr>
        <w:t xml:space="preserve">, </w:t>
      </w:r>
      <w:r w:rsidRPr="004648C2">
        <w:t>tratamiento</w:t>
      </w:r>
      <w:r w:rsidRPr="004648C2">
        <w:rPr>
          <w:lang w:val="ru-RU"/>
        </w:rPr>
        <w:t xml:space="preserve"> </w:t>
      </w:r>
      <w:r w:rsidRPr="004648C2">
        <w:t>y</w:t>
      </w:r>
      <w:r w:rsidRPr="004648C2">
        <w:rPr>
          <w:lang w:val="ru-RU"/>
        </w:rPr>
        <w:t xml:space="preserve"> </w:t>
      </w:r>
      <w:r w:rsidRPr="004648C2">
        <w:t>profilaxis</w:t>
      </w:r>
      <w:r w:rsidRPr="004648C2">
        <w:rPr>
          <w:lang w:val="ru-RU"/>
        </w:rPr>
        <w:t xml:space="preserve"> </w:t>
      </w:r>
      <w:r w:rsidRPr="004648C2">
        <w:t>y</w:t>
      </w:r>
      <w:r w:rsidRPr="004648C2">
        <w:rPr>
          <w:lang w:val="ru-RU"/>
        </w:rPr>
        <w:t xml:space="preserve"> </w:t>
      </w:r>
      <w:r w:rsidRPr="004648C2">
        <w:t>una</w:t>
      </w:r>
      <w:r w:rsidRPr="004648C2">
        <w:rPr>
          <w:lang w:val="ru-RU"/>
        </w:rPr>
        <w:t xml:space="preserve"> </w:t>
      </w:r>
      <w:r w:rsidRPr="004648C2">
        <w:t>residencia</w:t>
      </w:r>
      <w:r w:rsidRPr="004648C2">
        <w:rPr>
          <w:lang w:val="ru-RU"/>
        </w:rPr>
        <w:t xml:space="preserve"> </w:t>
      </w:r>
      <w:r w:rsidRPr="004648C2">
        <w:t>para</w:t>
      </w:r>
      <w:r w:rsidRPr="004648C2">
        <w:rPr>
          <w:lang w:val="ru-RU"/>
        </w:rPr>
        <w:t xml:space="preserve"> </w:t>
      </w:r>
      <w:r w:rsidRPr="004648C2">
        <w:t>veteranos</w:t>
      </w:r>
      <w:r w:rsidRPr="004648C2">
        <w:rPr>
          <w:lang w:val="ru-RU"/>
        </w:rPr>
        <w:t xml:space="preserve"> </w:t>
      </w:r>
      <w:r w:rsidRPr="004648C2">
        <w:t>de</w:t>
      </w:r>
      <w:r w:rsidRPr="004648C2">
        <w:rPr>
          <w:lang w:val="ru-RU"/>
        </w:rPr>
        <w:t xml:space="preserve"> </w:t>
      </w:r>
      <w:r w:rsidRPr="004648C2">
        <w:t>guerra</w:t>
      </w:r>
      <w:r w:rsidRPr="004648C2">
        <w:rPr>
          <w:lang w:val="ru-RU"/>
        </w:rPr>
        <w:t xml:space="preserve"> </w:t>
      </w:r>
      <w:r w:rsidRPr="004648C2">
        <w:t>y</w:t>
      </w:r>
      <w:r w:rsidRPr="004648C2">
        <w:rPr>
          <w:lang w:val="ru-RU"/>
        </w:rPr>
        <w:t xml:space="preserve"> </w:t>
      </w:r>
      <w:r w:rsidRPr="004648C2">
        <w:t>del</w:t>
      </w:r>
      <w:r w:rsidRPr="004648C2">
        <w:rPr>
          <w:lang w:val="ru-RU"/>
        </w:rPr>
        <w:t xml:space="preserve"> </w:t>
      </w:r>
      <w:r w:rsidRPr="004648C2">
        <w:t>trabajo,</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que</w:t>
      </w:r>
      <w:r w:rsidRPr="004648C2">
        <w:rPr>
          <w:lang w:val="ru-RU"/>
        </w:rPr>
        <w:t xml:space="preserve"> </w:t>
      </w:r>
      <w:r w:rsidRPr="004648C2">
        <w:t>cada año reciben tratamiento m</w:t>
      </w:r>
      <w:r w:rsidRPr="004648C2">
        <w:rPr>
          <w:lang w:val="ru-RU"/>
        </w:rPr>
        <w:t>á</w:t>
      </w:r>
      <w:r w:rsidRPr="004648C2">
        <w:t>s</w:t>
      </w:r>
      <w:r w:rsidRPr="004648C2">
        <w:rPr>
          <w:lang w:val="ru-RU"/>
        </w:rPr>
        <w:t xml:space="preserve"> </w:t>
      </w:r>
      <w:r w:rsidRPr="004648C2">
        <w:t>de</w:t>
      </w:r>
      <w:r w:rsidRPr="004648C2">
        <w:rPr>
          <w:lang w:val="ru-RU"/>
        </w:rPr>
        <w:t xml:space="preserve"> 2</w:t>
      </w:r>
      <w:r>
        <w:t>.</w:t>
      </w:r>
      <w:r w:rsidRPr="004648C2">
        <w:rPr>
          <w:lang w:val="ru-RU"/>
        </w:rPr>
        <w:t xml:space="preserve">000 </w:t>
      </w:r>
      <w:r w:rsidRPr="004648C2">
        <w:t>personas</w:t>
      </w:r>
      <w:r w:rsidRPr="004648C2">
        <w:rPr>
          <w:lang w:val="ru-RU"/>
        </w:rPr>
        <w:t xml:space="preserve"> (</w:t>
      </w:r>
      <w:r w:rsidRPr="004648C2">
        <w:t>independientemente de su raza y nacionalidad</w:t>
      </w:r>
      <w:r w:rsidRPr="004648C2">
        <w:rPr>
          <w:lang w:val="ru-RU"/>
        </w:rPr>
        <w:t>).</w:t>
      </w:r>
    </w:p>
    <w:p w:rsidR="00FE51D6" w:rsidRPr="004648C2" w:rsidRDefault="00FE51D6" w:rsidP="00FE51D6">
      <w:pPr>
        <w:pStyle w:val="H23G"/>
        <w:rPr>
          <w:lang w:val="ru-RU"/>
        </w:rPr>
      </w:pPr>
      <w:r w:rsidRPr="004648C2">
        <w:rPr>
          <w:lang w:val="ru-RU"/>
        </w:rPr>
        <w:tab/>
        <w:t>6.</w:t>
      </w:r>
      <w:r w:rsidRPr="004648C2">
        <w:rPr>
          <w:lang w:val="ru-RU"/>
        </w:rPr>
        <w:tab/>
      </w:r>
      <w:r w:rsidRPr="004648C2">
        <w:t>D</w:t>
      </w:r>
      <w:r w:rsidRPr="004648C2">
        <w:rPr>
          <w:lang w:val="es-ES_tradnl"/>
        </w:rPr>
        <w:t>erecho a la educación y la formación profesional</w:t>
      </w:r>
    </w:p>
    <w:p w:rsidR="00FE51D6" w:rsidRPr="004648C2" w:rsidRDefault="00FE51D6" w:rsidP="00FE51D6">
      <w:pPr>
        <w:pStyle w:val="H23G"/>
        <w:rPr>
          <w:lang w:val="ru-RU"/>
        </w:rPr>
      </w:pPr>
      <w:r>
        <w:tab/>
      </w:r>
      <w:r>
        <w:tab/>
      </w:r>
      <w:r w:rsidRPr="004648C2">
        <w:t>Párrafo</w:t>
      </w:r>
      <w:r w:rsidRPr="004648C2">
        <w:rPr>
          <w:lang w:val="ru-RU"/>
        </w:rPr>
        <w:t xml:space="preserve"> 17 </w:t>
      </w:r>
      <w:r w:rsidRPr="004648C2">
        <w:t>de las observaciones finales del Comité</w:t>
      </w:r>
    </w:p>
    <w:p w:rsidR="00FE51D6" w:rsidRPr="004648C2" w:rsidRDefault="00FE51D6" w:rsidP="00FE51D6">
      <w:pPr>
        <w:pStyle w:val="SingleTxtG"/>
        <w:rPr>
          <w:lang w:val="ru-RU"/>
        </w:rPr>
      </w:pPr>
      <w:r w:rsidRPr="004648C2">
        <w:rPr>
          <w:lang w:val="ru-RU"/>
        </w:rPr>
        <w:t>104.</w:t>
      </w:r>
      <w:r w:rsidRPr="004648C2">
        <w:rPr>
          <w:lang w:val="ru-RU"/>
        </w:rPr>
        <w:tab/>
      </w:r>
      <w:r w:rsidRPr="004648C2">
        <w:t>Los</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son</w:t>
      </w:r>
      <w:r w:rsidRPr="004648C2">
        <w:rPr>
          <w:lang w:val="ru-RU"/>
        </w:rPr>
        <w:t xml:space="preserve"> </w:t>
      </w:r>
      <w:r w:rsidRPr="004648C2">
        <w:t>la</w:t>
      </w:r>
      <w:r w:rsidRPr="004648C2">
        <w:rPr>
          <w:lang w:val="ru-RU"/>
        </w:rPr>
        <w:t xml:space="preserve"> </w:t>
      </w:r>
      <w:r w:rsidRPr="004648C2">
        <w:t>principal</w:t>
      </w:r>
      <w:r w:rsidRPr="004648C2">
        <w:rPr>
          <w:lang w:val="ru-RU"/>
        </w:rPr>
        <w:t xml:space="preserve"> </w:t>
      </w:r>
      <w:r w:rsidRPr="004648C2">
        <w:t>instituci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preservaci</w:t>
      </w:r>
      <w:r w:rsidRPr="004648C2">
        <w:rPr>
          <w:lang w:val="ru-RU"/>
        </w:rPr>
        <w:t>ó</w:t>
      </w:r>
      <w:r w:rsidRPr="004648C2">
        <w:t>n</w:t>
      </w:r>
      <w:r w:rsidRPr="004648C2">
        <w:rPr>
          <w:lang w:val="ru-RU"/>
        </w:rPr>
        <w:t xml:space="preserve"> </w:t>
      </w:r>
      <w:r w:rsidRPr="004648C2">
        <w:t>y</w:t>
      </w:r>
      <w:r w:rsidRPr="004648C2">
        <w:rPr>
          <w:lang w:val="ru-RU"/>
        </w:rPr>
        <w:t xml:space="preserve"> </w:t>
      </w:r>
      <w:r w:rsidRPr="004648C2">
        <w:t>desarrollo</w:t>
      </w:r>
      <w:r w:rsidRPr="004648C2">
        <w:rPr>
          <w:lang w:val="ru-RU"/>
        </w:rPr>
        <w:t xml:space="preserve"> </w:t>
      </w:r>
      <w:r w:rsidRPr="004648C2">
        <w:t>del</w:t>
      </w:r>
      <w:r w:rsidRPr="004648C2">
        <w:rPr>
          <w:lang w:val="ru-RU"/>
        </w:rPr>
        <w:t xml:space="preserve"> </w:t>
      </w:r>
      <w:r w:rsidRPr="004648C2">
        <w:t>acervo</w:t>
      </w:r>
      <w:r w:rsidRPr="004648C2">
        <w:rPr>
          <w:lang w:val="ru-RU"/>
        </w:rPr>
        <w:t xml:space="preserve"> </w:t>
      </w:r>
      <w:r w:rsidRPr="004648C2">
        <w:t>etnocultural</w:t>
      </w:r>
      <w:r w:rsidRPr="004648C2">
        <w:rPr>
          <w:lang w:val="ru-RU"/>
        </w:rPr>
        <w:t xml:space="preserve"> </w:t>
      </w:r>
      <w:r w:rsidRPr="004648C2">
        <w:t>y</w:t>
      </w:r>
      <w:r w:rsidRPr="004648C2">
        <w:rPr>
          <w:lang w:val="ru-RU"/>
        </w:rPr>
        <w:t xml:space="preserve"> </w:t>
      </w:r>
      <w:r w:rsidRPr="004648C2">
        <w:t>ling</w:t>
      </w:r>
      <w:r w:rsidRPr="004648C2">
        <w:rPr>
          <w:lang w:val="ru-RU"/>
        </w:rPr>
        <w:t>üí</w:t>
      </w:r>
      <w:r w:rsidRPr="004648C2">
        <w:t>stico</w:t>
      </w:r>
      <w:r w:rsidRPr="004648C2">
        <w:rPr>
          <w:lang w:val="ru-RU"/>
        </w:rPr>
        <w:t xml:space="preserve">. </w:t>
      </w:r>
      <w:r w:rsidRPr="004648C2">
        <w:t>En la actualidad en las escuelas se imparte enseñanza en los idiomas tayiko, ruso, uzbeko, kirguís, turcomano e inglés. En los centros de enseñanza superior hay grupos de alumnos que utilizan el ruso y el uzbeko como idiomas de enseñanza</w:t>
      </w:r>
      <w:r w:rsidRPr="004648C2">
        <w:rPr>
          <w:lang w:val="ru-RU"/>
        </w:rPr>
        <w:t xml:space="preserve">. </w:t>
      </w:r>
      <w:r w:rsidRPr="004648C2">
        <w:t>Con</w:t>
      </w:r>
      <w:r w:rsidRPr="004648C2">
        <w:rPr>
          <w:lang w:val="ru-RU"/>
        </w:rPr>
        <w:t xml:space="preserve"> </w:t>
      </w:r>
      <w:r w:rsidRPr="004648C2">
        <w:t>arreglo</w:t>
      </w:r>
      <w:r w:rsidRPr="004648C2">
        <w:rPr>
          <w:lang w:val="ru-RU"/>
        </w:rPr>
        <w:t xml:space="preserve"> </w:t>
      </w:r>
      <w:r w:rsidRPr="004648C2">
        <w:t>a</w:t>
      </w:r>
      <w:r w:rsidRPr="004648C2">
        <w:rPr>
          <w:lang w:val="ru-RU"/>
        </w:rPr>
        <w:t xml:space="preserve"> </w:t>
      </w:r>
      <w:r w:rsidRPr="004648C2">
        <w:t>los</w:t>
      </w:r>
      <w:r w:rsidRPr="004648C2">
        <w:rPr>
          <w:lang w:val="ru-RU"/>
        </w:rPr>
        <w:t xml:space="preserve"> </w:t>
      </w:r>
      <w:r w:rsidRPr="004648C2">
        <w:t>datos</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en</w:t>
      </w:r>
      <w:r w:rsidRPr="004648C2">
        <w:rPr>
          <w:lang w:val="ru-RU"/>
        </w:rPr>
        <w:t xml:space="preserve"> 2009 </w:t>
      </w:r>
      <w:r w:rsidRPr="004648C2">
        <w:t>funcionaba un total de 3.</w:t>
      </w:r>
      <w:r w:rsidRPr="004648C2">
        <w:rPr>
          <w:lang w:val="ru-RU"/>
        </w:rPr>
        <w:t xml:space="preserve">773 </w:t>
      </w:r>
      <w:r w:rsidRPr="004648C2">
        <w:t>escuelas</w:t>
      </w:r>
      <w:r w:rsidRPr="004648C2">
        <w:rPr>
          <w:lang w:val="ru-RU"/>
        </w:rPr>
        <w:t xml:space="preserve">, </w:t>
      </w:r>
      <w:r w:rsidRPr="004648C2">
        <w:t>en</w:t>
      </w:r>
      <w:r w:rsidRPr="004648C2">
        <w:rPr>
          <w:lang w:val="ru-RU"/>
        </w:rPr>
        <w:t xml:space="preserve"> 1</w:t>
      </w:r>
      <w:r w:rsidRPr="004648C2">
        <w:t>.</w:t>
      </w:r>
      <w:r w:rsidRPr="004648C2">
        <w:rPr>
          <w:lang w:val="ru-RU"/>
        </w:rPr>
        <w:t xml:space="preserve">167 </w:t>
      </w:r>
      <w:r w:rsidRPr="004648C2">
        <w:t>de las cuales se impartían las clases en idiomas de minorías nacionales. La enseñanza en ruso se concentra en las ciudades de Dushanbé, Judzhand, Chkalovsk</w:t>
      </w:r>
      <w:r w:rsidRPr="004648C2">
        <w:rPr>
          <w:lang w:val="ru-RU"/>
        </w:rPr>
        <w:t xml:space="preserve">, </w:t>
      </w:r>
      <w:r w:rsidRPr="004648C2">
        <w:t>Tursunzade y</w:t>
      </w:r>
      <w:r w:rsidRPr="004648C2">
        <w:rPr>
          <w:lang w:val="ru-RU"/>
        </w:rPr>
        <w:t xml:space="preserve"> </w:t>
      </w:r>
      <w:r w:rsidRPr="004648C2">
        <w:t>Kurgan-Tyube; y en uzbeko, en los distritos de Spitamen, Dzhabborrasul</w:t>
      </w:r>
      <w:r w:rsidRPr="004648C2">
        <w:rPr>
          <w:lang w:val="ru-RU"/>
        </w:rPr>
        <w:t xml:space="preserve">, </w:t>
      </w:r>
      <w:r w:rsidRPr="004648C2">
        <w:t>Tursunzade</w:t>
      </w:r>
      <w:r w:rsidRPr="004648C2">
        <w:rPr>
          <w:lang w:val="ru-RU"/>
        </w:rPr>
        <w:t xml:space="preserve">, </w:t>
      </w:r>
      <w:r w:rsidRPr="004648C2">
        <w:t>Shaartuz</w:t>
      </w:r>
      <w:r w:rsidRPr="004648C2">
        <w:rPr>
          <w:lang w:val="ru-RU"/>
        </w:rPr>
        <w:t xml:space="preserve">, </w:t>
      </w:r>
      <w:r w:rsidRPr="004648C2">
        <w:t>Kabodiene y</w:t>
      </w:r>
      <w:r w:rsidRPr="004648C2">
        <w:rPr>
          <w:lang w:val="ru-RU"/>
        </w:rPr>
        <w:t xml:space="preserve"> </w:t>
      </w:r>
      <w:r w:rsidRPr="004648C2">
        <w:t>Nosiri Jusrav</w:t>
      </w:r>
      <w:r w:rsidRPr="004648C2">
        <w:rPr>
          <w:lang w:val="ru-RU"/>
        </w:rPr>
        <w:t xml:space="preserve">. </w:t>
      </w:r>
      <w:r w:rsidRPr="004648C2">
        <w:t>Se</w:t>
      </w:r>
      <w:r w:rsidRPr="004648C2">
        <w:rPr>
          <w:lang w:val="ru-RU"/>
        </w:rPr>
        <w:t xml:space="preserve"> </w:t>
      </w:r>
      <w:r w:rsidRPr="004648C2">
        <w:t>han</w:t>
      </w:r>
      <w:r w:rsidRPr="004648C2">
        <w:rPr>
          <w:lang w:val="ru-RU"/>
        </w:rPr>
        <w:t xml:space="preserve"> </w:t>
      </w:r>
      <w:r w:rsidRPr="004648C2">
        <w:t>creado</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kirguís</w:t>
      </w:r>
      <w:r w:rsidRPr="004648C2">
        <w:rPr>
          <w:lang w:val="ru-RU"/>
        </w:rPr>
        <w:t xml:space="preserve"> </w:t>
      </w:r>
      <w:r w:rsidRPr="004648C2">
        <w:t>en</w:t>
      </w:r>
      <w:r w:rsidRPr="004648C2">
        <w:rPr>
          <w:lang w:val="ru-RU"/>
        </w:rPr>
        <w:t xml:space="preserve"> </w:t>
      </w:r>
      <w:r w:rsidRPr="004648C2">
        <w:t>los distritos de Murghob y Dzhirguital</w:t>
      </w:r>
      <w:r w:rsidRPr="004648C2">
        <w:rPr>
          <w:lang w:val="ru-RU"/>
        </w:rPr>
        <w:t xml:space="preserve">, </w:t>
      </w:r>
      <w:r w:rsidRPr="004648C2">
        <w:t>y en turcomano, en el distrito de</w:t>
      </w:r>
      <w:r w:rsidRPr="004648C2">
        <w:rPr>
          <w:lang w:val="ru-RU"/>
        </w:rPr>
        <w:t xml:space="preserve"> </w:t>
      </w:r>
      <w:r w:rsidRPr="004648C2">
        <w:t>Dzhilikul</w:t>
      </w:r>
      <w:r w:rsidRPr="004648C2">
        <w:rPr>
          <w:lang w:val="ru-RU"/>
        </w:rPr>
        <w:t xml:space="preserve">. </w:t>
      </w:r>
      <w:r w:rsidRPr="004648C2">
        <w:t>V</w:t>
      </w:r>
      <w:r w:rsidRPr="004648C2">
        <w:rPr>
          <w:lang w:val="ru-RU"/>
        </w:rPr>
        <w:t>é</w:t>
      </w:r>
      <w:r w:rsidRPr="004648C2">
        <w:t>ase</w:t>
      </w:r>
      <w:r w:rsidRPr="004648C2">
        <w:rPr>
          <w:lang w:val="ru-RU"/>
        </w:rPr>
        <w:t xml:space="preserve"> </w:t>
      </w:r>
      <w:r w:rsidRPr="004648C2">
        <w:t>el</w:t>
      </w:r>
      <w:r w:rsidRPr="004648C2">
        <w:rPr>
          <w:lang w:val="ru-RU"/>
        </w:rPr>
        <w:t xml:space="preserve"> </w:t>
      </w:r>
      <w:r w:rsidRPr="004648C2">
        <w:t>anexo</w:t>
      </w:r>
      <w:r w:rsidRPr="004648C2">
        <w:rPr>
          <w:lang w:val="ru-RU"/>
        </w:rPr>
        <w:t xml:space="preserve"> 2.</w:t>
      </w:r>
    </w:p>
    <w:p w:rsidR="00FE51D6" w:rsidRPr="004648C2" w:rsidRDefault="00FE51D6" w:rsidP="00FE51D6">
      <w:pPr>
        <w:pStyle w:val="SingleTxtG"/>
        <w:rPr>
          <w:lang w:val="ru-RU"/>
        </w:rPr>
      </w:pPr>
      <w:r w:rsidRPr="004648C2">
        <w:rPr>
          <w:lang w:val="ru-RU"/>
        </w:rPr>
        <w:t>105.</w:t>
      </w:r>
      <w:r w:rsidRPr="004648C2">
        <w:rPr>
          <w:lang w:val="ru-RU"/>
        </w:rPr>
        <w:tab/>
      </w:r>
      <w:r w:rsidRPr="004648C2">
        <w:t>La</w:t>
      </w:r>
      <w:r w:rsidRPr="004648C2">
        <w:rPr>
          <w:lang w:val="ru-RU"/>
        </w:rPr>
        <w:t xml:space="preserve"> </w:t>
      </w:r>
      <w:r w:rsidRPr="004648C2">
        <w:t>pr</w:t>
      </w:r>
      <w:r w:rsidRPr="004648C2">
        <w:rPr>
          <w:lang w:val="ru-RU"/>
        </w:rPr>
        <w:t>á</w:t>
      </w:r>
      <w:r w:rsidRPr="004648C2">
        <w:t>ctica</w:t>
      </w:r>
      <w:r w:rsidRPr="004648C2">
        <w:rPr>
          <w:lang w:val="ru-RU"/>
        </w:rPr>
        <w:t xml:space="preserve"> </w:t>
      </w:r>
      <w:r w:rsidRPr="004648C2">
        <w:t>escolar</w:t>
      </w:r>
      <w:r w:rsidRPr="004648C2">
        <w:rPr>
          <w:lang w:val="ru-RU"/>
        </w:rPr>
        <w:t xml:space="preserve"> </w:t>
      </w:r>
      <w:r w:rsidRPr="004648C2">
        <w:t>y</w:t>
      </w:r>
      <w:r w:rsidRPr="004648C2">
        <w:rPr>
          <w:lang w:val="ru-RU"/>
        </w:rPr>
        <w:t xml:space="preserve"> </w:t>
      </w:r>
      <w:r w:rsidRPr="004648C2">
        <w:t>los</w:t>
      </w:r>
      <w:r w:rsidRPr="004648C2">
        <w:rPr>
          <w:lang w:val="ru-RU"/>
        </w:rPr>
        <w:t xml:space="preserve"> </w:t>
      </w:r>
      <w:r w:rsidRPr="004648C2">
        <w:t>resultados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investigaciones</w:t>
      </w:r>
      <w:r w:rsidRPr="004648C2">
        <w:rPr>
          <w:lang w:val="ru-RU"/>
        </w:rPr>
        <w:t xml:space="preserve"> </w:t>
      </w:r>
      <w:r w:rsidRPr="004648C2">
        <w:t>realizadas</w:t>
      </w:r>
      <w:r w:rsidRPr="004648C2">
        <w:rPr>
          <w:lang w:val="ru-RU"/>
        </w:rPr>
        <w:t xml:space="preserve"> </w:t>
      </w:r>
      <w:r w:rsidRPr="004648C2">
        <w:t>muestran</w:t>
      </w:r>
      <w:r w:rsidRPr="004648C2">
        <w:rPr>
          <w:lang w:val="ru-RU"/>
        </w:rPr>
        <w:t xml:space="preserve"> </w:t>
      </w:r>
      <w:r w:rsidRPr="004648C2">
        <w:t>que</w:t>
      </w:r>
      <w:r w:rsidRPr="004648C2">
        <w:rPr>
          <w:lang w:val="ru-RU"/>
        </w:rPr>
        <w:t xml:space="preserve"> </w:t>
      </w:r>
      <w:r w:rsidRPr="004648C2">
        <w:t>los</w:t>
      </w:r>
      <w:r w:rsidRPr="004648C2">
        <w:rPr>
          <w:lang w:val="ru-RU"/>
        </w:rPr>
        <w:t xml:space="preserve"> </w:t>
      </w:r>
      <w:r w:rsidRPr="004648C2">
        <w:t>centros</w:t>
      </w:r>
      <w:r w:rsidRPr="004648C2">
        <w:rPr>
          <w:lang w:val="ru-RU"/>
        </w:rPr>
        <w:t xml:space="preserve"> </w:t>
      </w:r>
      <w:r w:rsidRPr="004648C2">
        <w:t>docentes</w:t>
      </w:r>
      <w:r w:rsidRPr="004648C2">
        <w:rPr>
          <w:lang w:val="ru-RU"/>
        </w:rPr>
        <w:t xml:space="preserve"> </w:t>
      </w:r>
      <w:r w:rsidRPr="004648C2">
        <w:t>de enseñanza en</w:t>
      </w:r>
      <w:r w:rsidRPr="004648C2">
        <w:rPr>
          <w:lang w:val="ru-RU"/>
        </w:rPr>
        <w:t xml:space="preserve"> </w:t>
      </w:r>
      <w:r w:rsidRPr="004648C2">
        <w:t>ruso</w:t>
      </w:r>
      <w:r w:rsidRPr="004648C2">
        <w:rPr>
          <w:lang w:val="ru-RU"/>
        </w:rPr>
        <w:t xml:space="preserve">, </w:t>
      </w:r>
      <w:r w:rsidRPr="004648C2">
        <w:t>uzbeko</w:t>
      </w:r>
      <w:r w:rsidRPr="004648C2">
        <w:rPr>
          <w:lang w:val="ru-RU"/>
        </w:rPr>
        <w:t xml:space="preserve">, </w:t>
      </w:r>
      <w:r w:rsidRPr="004648C2">
        <w:t>kirguís</w:t>
      </w:r>
      <w:r w:rsidRPr="004648C2">
        <w:rPr>
          <w:lang w:val="ru-RU"/>
        </w:rPr>
        <w:t xml:space="preserve"> </w:t>
      </w:r>
      <w:r w:rsidRPr="004648C2">
        <w:t>y</w:t>
      </w:r>
      <w:r w:rsidRPr="004648C2">
        <w:rPr>
          <w:lang w:val="ru-RU"/>
        </w:rPr>
        <w:t xml:space="preserve"> </w:t>
      </w:r>
      <w:r w:rsidRPr="004648C2">
        <w:t>turcomano,</w:t>
      </w:r>
      <w:r w:rsidRPr="004648C2">
        <w:rPr>
          <w:lang w:val="ru-RU"/>
        </w:rPr>
        <w:t xml:space="preserve"> </w:t>
      </w:r>
      <w:r w:rsidRPr="004648C2">
        <w:t>como</w:t>
      </w:r>
      <w:r w:rsidRPr="004648C2">
        <w:rPr>
          <w:lang w:val="ru-RU"/>
        </w:rPr>
        <w:t xml:space="preserve"> </w:t>
      </w:r>
      <w:r w:rsidRPr="004648C2">
        <w:t>parte</w:t>
      </w:r>
      <w:r w:rsidRPr="004648C2">
        <w:rPr>
          <w:lang w:val="ru-RU"/>
        </w:rPr>
        <w:t xml:space="preserve"> </w:t>
      </w:r>
      <w:r w:rsidRPr="004648C2">
        <w:t>integrante</w:t>
      </w:r>
      <w:r w:rsidRPr="004648C2">
        <w:rPr>
          <w:lang w:val="ru-RU"/>
        </w:rPr>
        <w:t xml:space="preserve"> </w:t>
      </w:r>
      <w:r w:rsidRPr="004648C2">
        <w:t>del</w:t>
      </w:r>
      <w:r w:rsidRPr="004648C2">
        <w:rPr>
          <w:lang w:val="ru-RU"/>
        </w:rPr>
        <w:t xml:space="preserve"> </w:t>
      </w:r>
      <w:r w:rsidRPr="004648C2">
        <w:t>sistema</w:t>
      </w:r>
      <w:r w:rsidRPr="004648C2">
        <w:rPr>
          <w:lang w:val="ru-RU"/>
        </w:rPr>
        <w:t xml:space="preserve"> </w:t>
      </w:r>
      <w:r w:rsidRPr="004648C2">
        <w:t>de</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sufren</w:t>
      </w:r>
      <w:r w:rsidRPr="004648C2">
        <w:rPr>
          <w:lang w:val="ru-RU"/>
        </w:rPr>
        <w:t xml:space="preserve"> </w:t>
      </w:r>
      <w:r w:rsidRPr="004648C2">
        <w:t>exactamente</w:t>
      </w:r>
      <w:r w:rsidRPr="004648C2">
        <w:rPr>
          <w:lang w:val="ru-RU"/>
        </w:rPr>
        <w:t xml:space="preserve"> </w:t>
      </w:r>
      <w:r w:rsidRPr="004648C2">
        <w:t>los</w:t>
      </w:r>
      <w:r w:rsidRPr="004648C2">
        <w:rPr>
          <w:lang w:val="ru-RU"/>
        </w:rPr>
        <w:t xml:space="preserve"> </w:t>
      </w:r>
      <w:r w:rsidRPr="004648C2">
        <w:t>mismos</w:t>
      </w:r>
      <w:r w:rsidRPr="004648C2">
        <w:rPr>
          <w:lang w:val="ru-RU"/>
        </w:rPr>
        <w:t xml:space="preserve"> </w:t>
      </w:r>
      <w:r w:rsidRPr="004648C2">
        <w:t>problemas</w:t>
      </w:r>
      <w:r w:rsidRPr="004648C2">
        <w:rPr>
          <w:lang w:val="ru-RU"/>
        </w:rPr>
        <w:t xml:space="preserve"> </w:t>
      </w:r>
      <w:r w:rsidRPr="004648C2">
        <w:t>que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tayiko</w:t>
      </w:r>
      <w:r w:rsidRPr="004648C2">
        <w:rPr>
          <w:lang w:val="ru-RU"/>
        </w:rPr>
        <w:t xml:space="preserve">; </w:t>
      </w:r>
      <w:r w:rsidRPr="004648C2">
        <w:t>a</w:t>
      </w:r>
      <w:r w:rsidRPr="004648C2">
        <w:rPr>
          <w:lang w:val="ru-RU"/>
        </w:rPr>
        <w:t xml:space="preserve"> </w:t>
      </w:r>
      <w:r w:rsidRPr="004648C2">
        <w:t>saber</w:t>
      </w:r>
      <w:r w:rsidRPr="004648C2">
        <w:rPr>
          <w:lang w:val="ru-RU"/>
        </w:rPr>
        <w:t xml:space="preserve">, </w:t>
      </w:r>
      <w:r w:rsidRPr="004648C2">
        <w:t xml:space="preserve">escasez de fondos, déficit de materiales y equipos, exceso de alumnos en las aulas y suministro deficiente de libros de texto. Entre los problemas específicos de las escuelas de enseñanza en idiomas diferentes del tayiko, sobresale el relacionado con los planes y programas de estudios y los libros de texto. Hasta </w:t>
      </w:r>
      <w:r w:rsidRPr="004648C2">
        <w:rPr>
          <w:lang w:val="ru-RU"/>
        </w:rPr>
        <w:t>2000</w:t>
      </w:r>
      <w:r w:rsidRPr="004648C2">
        <w:t xml:space="preserve">, las escuelas de enseñanza en uzbeko, ruso, kirguís y turcomano </w:t>
      </w:r>
      <w:r>
        <w:t>seguían</w:t>
      </w:r>
      <w:r w:rsidRPr="004648C2">
        <w:t xml:space="preserve"> los planes y programas de estudios y libros de texto de los países de origen de la etnia correspondiente. Además del conjunto de asignaturas establecido en dichos países, se aplicaba obligatoriamente la norma de enseñanza de la República de Tayikistán, que incluía las asignaturas de idioma tayiko, historia, literatura y geografía de Tayikistán. Desde </w:t>
      </w:r>
      <w:r w:rsidRPr="004648C2">
        <w:rPr>
          <w:lang w:val="ru-RU"/>
        </w:rPr>
        <w:t xml:space="preserve">2000 </w:t>
      </w:r>
      <w:r w:rsidRPr="004648C2">
        <w:t>en todas las escuelas se aplican los planes y programas de estudios de la República de Tayikistán con la misma distribución de horas lectivas para todas las asignaturas. Como resultado de esa medida, en las escuelas de lengua no tayika ha surgido una serie de problemas, a saber: un</w:t>
      </w:r>
      <w:r>
        <w:t>a gran escasez</w:t>
      </w:r>
      <w:r w:rsidRPr="004648C2">
        <w:t xml:space="preserve"> de libros de texto en el idioma materno adecuados a los planes y programas de Tayikistán, reducción de las horas lectivas para el estudio del idioma materno </w:t>
      </w:r>
      <w:r w:rsidRPr="004648C2">
        <w:rPr>
          <w:lang w:val="ru-RU"/>
        </w:rPr>
        <w:t>(</w:t>
      </w:r>
      <w:r w:rsidRPr="004648C2">
        <w:t>ruso, uzbeko, kirguís y turcomano) y ausencia de tiempo para el estudio de la historia, la geografía y la literatura de los países de origen étnico.</w:t>
      </w:r>
    </w:p>
    <w:p w:rsidR="00FE51D6" w:rsidRPr="004648C2" w:rsidRDefault="00FE51D6" w:rsidP="00FE51D6">
      <w:pPr>
        <w:pStyle w:val="SingleTxtG"/>
      </w:pPr>
      <w:r w:rsidRPr="004648C2">
        <w:rPr>
          <w:lang w:val="ru-RU"/>
        </w:rPr>
        <w:t>106.</w:t>
      </w:r>
      <w:r w:rsidRPr="004648C2">
        <w:rPr>
          <w:lang w:val="ru-RU"/>
        </w:rPr>
        <w:tab/>
      </w:r>
      <w:r w:rsidRPr="004648C2">
        <w:t>Con</w:t>
      </w:r>
      <w:r w:rsidRPr="004648C2">
        <w:rPr>
          <w:lang w:val="ru-RU"/>
        </w:rPr>
        <w:t xml:space="preserve"> </w:t>
      </w:r>
      <w:r w:rsidRPr="004648C2">
        <w:t>la</w:t>
      </w:r>
      <w:r w:rsidRPr="004648C2">
        <w:rPr>
          <w:lang w:val="ru-RU"/>
        </w:rPr>
        <w:t xml:space="preserve"> </w:t>
      </w:r>
      <w:r w:rsidRPr="004648C2">
        <w:t>adopci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escritura</w:t>
      </w:r>
      <w:r w:rsidRPr="004648C2">
        <w:rPr>
          <w:lang w:val="ru-RU"/>
        </w:rPr>
        <w:t xml:space="preserve"> </w:t>
      </w:r>
      <w:r w:rsidRPr="004648C2">
        <w:t>latina</w:t>
      </w:r>
      <w:r w:rsidRPr="004648C2">
        <w:rPr>
          <w:lang w:val="ru-RU"/>
        </w:rPr>
        <w:t xml:space="preserve"> en Uzbekistá</w:t>
      </w:r>
      <w:r w:rsidRPr="004648C2">
        <w:t>n</w:t>
      </w:r>
      <w:r w:rsidRPr="004648C2">
        <w:rPr>
          <w:lang w:val="ru-RU"/>
        </w:rPr>
        <w:t xml:space="preserve"> </w:t>
      </w:r>
      <w:r w:rsidRPr="004648C2">
        <w:t>y</w:t>
      </w:r>
      <w:r w:rsidRPr="004648C2">
        <w:rPr>
          <w:lang w:val="ru-RU"/>
        </w:rPr>
        <w:t xml:space="preserve"> </w:t>
      </w:r>
      <w:r w:rsidRPr="004648C2">
        <w:t>Turkmenist</w:t>
      </w:r>
      <w:r w:rsidRPr="004648C2">
        <w:rPr>
          <w:lang w:val="ru-RU"/>
        </w:rPr>
        <w:t>á</w:t>
      </w:r>
      <w:r w:rsidRPr="004648C2">
        <w:t>n se ha agudizado el</w:t>
      </w:r>
      <w:r w:rsidRPr="004648C2">
        <w:rPr>
          <w:lang w:val="ru-RU"/>
        </w:rPr>
        <w:t xml:space="preserve"> </w:t>
      </w:r>
      <w:r w:rsidRPr="004648C2">
        <w:t>problema</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libros</w:t>
      </w:r>
      <w:r w:rsidRPr="004648C2">
        <w:rPr>
          <w:lang w:val="ru-RU"/>
        </w:rPr>
        <w:t xml:space="preserve"> </w:t>
      </w:r>
      <w:r w:rsidRPr="004648C2">
        <w:t>de</w:t>
      </w:r>
      <w:r w:rsidRPr="004648C2">
        <w:rPr>
          <w:lang w:val="ru-RU"/>
        </w:rPr>
        <w:t xml:space="preserve"> </w:t>
      </w:r>
      <w:r w:rsidRPr="004648C2">
        <w:t>texto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uzbeko</w:t>
      </w:r>
      <w:r w:rsidRPr="004648C2">
        <w:rPr>
          <w:lang w:val="ru-RU"/>
        </w:rPr>
        <w:t xml:space="preserve"> </w:t>
      </w:r>
      <w:r w:rsidRPr="004648C2">
        <w:t>y</w:t>
      </w:r>
      <w:r w:rsidRPr="004648C2">
        <w:rPr>
          <w:lang w:val="ru-RU"/>
        </w:rPr>
        <w:t xml:space="preserve"> </w:t>
      </w:r>
      <w:r w:rsidRPr="004648C2">
        <w:t>turcomano</w:t>
      </w:r>
      <w:r w:rsidRPr="004648C2">
        <w:rPr>
          <w:lang w:val="ru-RU"/>
        </w:rPr>
        <w:t xml:space="preserve">, </w:t>
      </w:r>
      <w:r w:rsidRPr="004648C2">
        <w:t>pues</w:t>
      </w:r>
      <w:r w:rsidRPr="004648C2">
        <w:rPr>
          <w:lang w:val="ru-RU"/>
        </w:rPr>
        <w:t xml:space="preserve"> </w:t>
      </w:r>
      <w:r w:rsidRPr="004648C2">
        <w:t>ya</w:t>
      </w:r>
      <w:r w:rsidRPr="004648C2">
        <w:rPr>
          <w:lang w:val="ru-RU"/>
        </w:rPr>
        <w:t xml:space="preserve"> </w:t>
      </w:r>
      <w:r w:rsidRPr="004648C2">
        <w:t>no es</w:t>
      </w:r>
      <w:r w:rsidRPr="004648C2">
        <w:rPr>
          <w:lang w:val="ru-RU"/>
        </w:rPr>
        <w:t xml:space="preserve"> </w:t>
      </w:r>
      <w:r w:rsidRPr="004648C2">
        <w:t>posible</w:t>
      </w:r>
      <w:r w:rsidRPr="004648C2">
        <w:rPr>
          <w:lang w:val="ru-RU"/>
        </w:rPr>
        <w:t xml:space="preserve"> </w:t>
      </w:r>
      <w:r w:rsidRPr="004648C2">
        <w:t>utilizar</w:t>
      </w:r>
      <w:r w:rsidRPr="004648C2">
        <w:rPr>
          <w:lang w:val="ru-RU"/>
        </w:rPr>
        <w:t xml:space="preserve"> </w:t>
      </w:r>
      <w:r w:rsidRPr="004648C2">
        <w:t>en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los</w:t>
      </w:r>
      <w:r w:rsidRPr="004648C2">
        <w:rPr>
          <w:lang w:val="ru-RU"/>
        </w:rPr>
        <w:t xml:space="preserve"> </w:t>
      </w:r>
      <w:r w:rsidRPr="004648C2">
        <w:t>que se editan</w:t>
      </w:r>
      <w:r w:rsidRPr="004648C2">
        <w:rPr>
          <w:lang w:val="ru-RU"/>
        </w:rPr>
        <w:t xml:space="preserve"> </w:t>
      </w:r>
      <w:r w:rsidRPr="004648C2">
        <w:t>en</w:t>
      </w:r>
      <w:r w:rsidRPr="004648C2">
        <w:rPr>
          <w:lang w:val="ru-RU"/>
        </w:rPr>
        <w:t xml:space="preserve"> </w:t>
      </w:r>
      <w:r w:rsidRPr="004648C2">
        <w:t>esos</w:t>
      </w:r>
      <w:r w:rsidRPr="004648C2">
        <w:rPr>
          <w:lang w:val="ru-RU"/>
        </w:rPr>
        <w:t xml:space="preserve"> </w:t>
      </w:r>
      <w:r w:rsidRPr="004648C2">
        <w:t>pa</w:t>
      </w:r>
      <w:r w:rsidRPr="004648C2">
        <w:rPr>
          <w:lang w:val="ru-RU"/>
        </w:rPr>
        <w:t>í</w:t>
      </w:r>
      <w:r w:rsidRPr="004648C2">
        <w:t>ses</w:t>
      </w:r>
      <w:r w:rsidRPr="004648C2">
        <w:rPr>
          <w:lang w:val="ru-RU"/>
        </w:rPr>
        <w:t xml:space="preserve">. </w:t>
      </w:r>
      <w:r w:rsidRPr="004648C2">
        <w:t>Como</w:t>
      </w:r>
      <w:r w:rsidRPr="004648C2">
        <w:rPr>
          <w:lang w:val="ru-RU"/>
        </w:rPr>
        <w:t xml:space="preserve"> </w:t>
      </w:r>
      <w:r w:rsidRPr="004648C2">
        <w:t>en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se</w:t>
      </w:r>
      <w:r w:rsidRPr="004648C2">
        <w:rPr>
          <w:lang w:val="ru-RU"/>
        </w:rPr>
        <w:t xml:space="preserve"> </w:t>
      </w:r>
      <w:r w:rsidRPr="004648C2">
        <w:t>emplea</w:t>
      </w:r>
      <w:r w:rsidRPr="004648C2">
        <w:rPr>
          <w:lang w:val="ru-RU"/>
        </w:rPr>
        <w:t xml:space="preserve"> </w:t>
      </w:r>
      <w:r w:rsidRPr="004648C2">
        <w:t>el</w:t>
      </w:r>
      <w:r w:rsidRPr="004648C2">
        <w:rPr>
          <w:lang w:val="ru-RU"/>
        </w:rPr>
        <w:t xml:space="preserve"> </w:t>
      </w:r>
      <w:r w:rsidRPr="004648C2">
        <w:t>alfabeto</w:t>
      </w:r>
      <w:r w:rsidRPr="004648C2">
        <w:rPr>
          <w:lang w:val="ru-RU"/>
        </w:rPr>
        <w:t xml:space="preserve"> </w:t>
      </w:r>
      <w:r w:rsidRPr="004648C2">
        <w:t>cir</w:t>
      </w:r>
      <w:r w:rsidRPr="004648C2">
        <w:rPr>
          <w:lang w:val="ru-RU"/>
        </w:rPr>
        <w:t>í</w:t>
      </w:r>
      <w:r w:rsidRPr="004648C2">
        <w:t>lico</w:t>
      </w:r>
      <w:r w:rsidRPr="004648C2">
        <w:rPr>
          <w:lang w:val="ru-RU"/>
        </w:rPr>
        <w:t xml:space="preserve"> </w:t>
      </w:r>
      <w:r w:rsidRPr="004648C2">
        <w:t>y</w:t>
      </w:r>
      <w:r w:rsidRPr="004648C2">
        <w:rPr>
          <w:lang w:val="ru-RU"/>
        </w:rPr>
        <w:t xml:space="preserve"> </w:t>
      </w:r>
      <w:r w:rsidRPr="004648C2">
        <w:t>los</w:t>
      </w:r>
      <w:r w:rsidRPr="004648C2">
        <w:rPr>
          <w:lang w:val="ru-RU"/>
        </w:rPr>
        <w:t xml:space="preserve"> </w:t>
      </w:r>
      <w:r w:rsidRPr="004648C2">
        <w:t>ni</w:t>
      </w:r>
      <w:r w:rsidRPr="004648C2">
        <w:rPr>
          <w:lang w:val="ru-RU"/>
        </w:rPr>
        <w:t>ñ</w:t>
      </w:r>
      <w:r w:rsidRPr="004648C2">
        <w:t>os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uzbeko</w:t>
      </w:r>
      <w:r w:rsidRPr="004648C2">
        <w:rPr>
          <w:lang w:val="ru-RU"/>
        </w:rPr>
        <w:t xml:space="preserve"> </w:t>
      </w:r>
      <w:r w:rsidRPr="004648C2">
        <w:t>y</w:t>
      </w:r>
      <w:r w:rsidRPr="004648C2">
        <w:rPr>
          <w:lang w:val="ru-RU"/>
        </w:rPr>
        <w:t xml:space="preserve"> </w:t>
      </w:r>
      <w:r w:rsidRPr="004648C2">
        <w:t>turcomano</w:t>
      </w:r>
      <w:r w:rsidRPr="004648C2">
        <w:rPr>
          <w:lang w:val="ru-RU"/>
        </w:rPr>
        <w:t xml:space="preserve"> </w:t>
      </w:r>
      <w:r w:rsidRPr="004648C2">
        <w:t>no</w:t>
      </w:r>
      <w:r w:rsidRPr="004648C2">
        <w:rPr>
          <w:lang w:val="ru-RU"/>
        </w:rPr>
        <w:t xml:space="preserve"> </w:t>
      </w:r>
      <w:r w:rsidRPr="004648C2">
        <w:t>conocen</w:t>
      </w:r>
      <w:r w:rsidRPr="004648C2">
        <w:rPr>
          <w:lang w:val="ru-RU"/>
        </w:rPr>
        <w:t xml:space="preserve"> </w:t>
      </w:r>
      <w:r w:rsidRPr="004648C2">
        <w:t>la</w:t>
      </w:r>
      <w:r w:rsidRPr="004648C2">
        <w:rPr>
          <w:lang w:val="ru-RU"/>
        </w:rPr>
        <w:t xml:space="preserve"> </w:t>
      </w:r>
      <w:r w:rsidRPr="004648C2">
        <w:t>escritura</w:t>
      </w:r>
      <w:r w:rsidRPr="004648C2">
        <w:rPr>
          <w:lang w:val="ru-RU"/>
        </w:rPr>
        <w:t xml:space="preserve"> </w:t>
      </w:r>
      <w:r w:rsidRPr="004648C2">
        <w:t>latina</w:t>
      </w:r>
      <w:r w:rsidRPr="004648C2">
        <w:rPr>
          <w:lang w:val="ru-RU"/>
        </w:rPr>
        <w:t xml:space="preserve">, </w:t>
      </w:r>
      <w:r w:rsidRPr="004648C2">
        <w:t>sus libros de texto en uzbeko y turcomano están elaborados sobre la base gráfica del cirílico.</w:t>
      </w:r>
      <w:r w:rsidRPr="004648C2">
        <w:rPr>
          <w:lang w:val="ru-RU"/>
        </w:rPr>
        <w:t xml:space="preserve"> </w:t>
      </w:r>
      <w:r w:rsidRPr="004648C2">
        <w:t>Con vistas a</w:t>
      </w:r>
      <w:r w:rsidRPr="004648C2">
        <w:rPr>
          <w:lang w:val="ru-RU"/>
        </w:rPr>
        <w:t xml:space="preserve"> </w:t>
      </w:r>
      <w:r w:rsidRPr="004648C2">
        <w:t>abastecer</w:t>
      </w:r>
      <w:r w:rsidRPr="004648C2">
        <w:rPr>
          <w:lang w:val="ru-RU"/>
        </w:rPr>
        <w:t xml:space="preserve"> </w:t>
      </w:r>
      <w:r w:rsidRPr="004648C2">
        <w:t>a</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libros</w:t>
      </w:r>
      <w:r w:rsidRPr="004648C2">
        <w:rPr>
          <w:lang w:val="ru-RU"/>
        </w:rPr>
        <w:t xml:space="preserve"> </w:t>
      </w:r>
      <w:r w:rsidRPr="004648C2">
        <w:t>de</w:t>
      </w:r>
      <w:r w:rsidRPr="004648C2">
        <w:rPr>
          <w:lang w:val="ru-RU"/>
        </w:rPr>
        <w:t xml:space="preserve"> </w:t>
      </w:r>
      <w:r w:rsidRPr="004648C2">
        <w:t>texto</w:t>
      </w:r>
      <w:r w:rsidRPr="004648C2">
        <w:rPr>
          <w:lang w:val="ru-RU"/>
        </w:rPr>
        <w:t xml:space="preserve">, </w:t>
      </w:r>
      <w:r w:rsidRPr="004648C2">
        <w:t>el</w:t>
      </w:r>
      <w:r w:rsidRPr="004648C2">
        <w:rPr>
          <w:lang w:val="ru-RU"/>
        </w:rPr>
        <w:t xml:space="preserve"> </w:t>
      </w:r>
      <w:r w:rsidRPr="004648C2">
        <w:t>Gobierno</w:t>
      </w:r>
      <w:r w:rsidRPr="004648C2">
        <w:rPr>
          <w:lang w:val="ru-RU"/>
        </w:rPr>
        <w:t xml:space="preserve"> </w:t>
      </w:r>
      <w:r w:rsidRPr="004648C2">
        <w:t>aprobó</w:t>
      </w:r>
      <w:r w:rsidRPr="004648C2">
        <w:rPr>
          <w:lang w:val="ru-RU"/>
        </w:rPr>
        <w:t xml:space="preserve"> </w:t>
      </w:r>
      <w:r w:rsidRPr="004648C2">
        <w:t>el</w:t>
      </w:r>
      <w:r w:rsidRPr="004648C2">
        <w:rPr>
          <w:lang w:val="ru-RU"/>
        </w:rPr>
        <w:t xml:space="preserve"> </w:t>
      </w:r>
      <w:r w:rsidRPr="004648C2">
        <w:t>Programa</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t>edic</w:t>
      </w:r>
      <w:r w:rsidRPr="004648C2">
        <w:t>ión</w:t>
      </w:r>
      <w:r w:rsidRPr="004648C2">
        <w:rPr>
          <w:lang w:val="ru-RU"/>
        </w:rPr>
        <w:t xml:space="preserve"> </w:t>
      </w:r>
      <w:r w:rsidRPr="004648C2">
        <w:t>de</w:t>
      </w:r>
      <w:r w:rsidRPr="004648C2">
        <w:rPr>
          <w:lang w:val="ru-RU"/>
        </w:rPr>
        <w:t xml:space="preserve"> </w:t>
      </w:r>
      <w:r w:rsidRPr="004648C2">
        <w:t>libros</w:t>
      </w:r>
      <w:r w:rsidRPr="004648C2">
        <w:rPr>
          <w:lang w:val="ru-RU"/>
        </w:rPr>
        <w:t xml:space="preserve"> </w:t>
      </w:r>
      <w:r w:rsidRPr="004648C2">
        <w:t>de</w:t>
      </w:r>
      <w:r w:rsidRPr="004648C2">
        <w:rPr>
          <w:lang w:val="ru-RU"/>
        </w:rPr>
        <w:t xml:space="preserve"> </w:t>
      </w:r>
      <w:r w:rsidRPr="004648C2">
        <w:t>texto</w:t>
      </w:r>
      <w:r w:rsidRPr="004648C2">
        <w:rPr>
          <w:lang w:val="ru-RU"/>
        </w:rPr>
        <w:t xml:space="preserve"> </w:t>
      </w:r>
      <w:r w:rsidRPr="004648C2">
        <w:t>para</w:t>
      </w:r>
      <w:r w:rsidRPr="004648C2">
        <w:rPr>
          <w:lang w:val="ru-RU"/>
        </w:rPr>
        <w:t xml:space="preserve"> </w:t>
      </w:r>
      <w:r w:rsidRPr="004648C2">
        <w:t>el</w:t>
      </w:r>
      <w:r w:rsidRPr="004648C2">
        <w:rPr>
          <w:lang w:val="ru-RU"/>
        </w:rPr>
        <w:t xml:space="preserve"> </w:t>
      </w:r>
      <w:r w:rsidRPr="004648C2">
        <w:t>per</w:t>
      </w:r>
      <w:r w:rsidRPr="004648C2">
        <w:rPr>
          <w:lang w:val="ru-RU"/>
        </w:rPr>
        <w:t>í</w:t>
      </w:r>
      <w:r w:rsidRPr="004648C2">
        <w:t>odo</w:t>
      </w:r>
      <w:r w:rsidRPr="004648C2">
        <w:rPr>
          <w:lang w:val="ru-RU"/>
        </w:rPr>
        <w:t xml:space="preserve"> 2007-2010 (</w:t>
      </w:r>
      <w:r w:rsidRPr="004648C2">
        <w:t xml:space="preserve">Resolución gubernamental Nº </w:t>
      </w:r>
      <w:r w:rsidRPr="004648C2">
        <w:rPr>
          <w:lang w:val="ru-RU"/>
        </w:rPr>
        <w:t>391</w:t>
      </w:r>
      <w:r w:rsidRPr="004648C2">
        <w:t xml:space="preserve">, de 3 de agosto de </w:t>
      </w:r>
      <w:r w:rsidRPr="004648C2">
        <w:rPr>
          <w:lang w:val="ru-RU"/>
        </w:rPr>
        <w:t xml:space="preserve">2007). </w:t>
      </w:r>
      <w:r w:rsidRPr="004648C2">
        <w:t>El Programa</w:t>
      </w:r>
      <w:r w:rsidRPr="004648C2">
        <w:rPr>
          <w:lang w:val="ru-RU"/>
        </w:rPr>
        <w:t xml:space="preserve"> </w:t>
      </w:r>
      <w:r w:rsidRPr="004648C2">
        <w:t>prev</w:t>
      </w:r>
      <w:r w:rsidRPr="004648C2">
        <w:rPr>
          <w:lang w:val="ru-RU"/>
        </w:rPr>
        <w:t xml:space="preserve">é </w:t>
      </w:r>
      <w:r w:rsidRPr="004648C2">
        <w:t xml:space="preserve">la publicación y </w:t>
      </w:r>
      <w:r>
        <w:t>distribución</w:t>
      </w:r>
      <w:r w:rsidRPr="004648C2">
        <w:t xml:space="preserve"> de</w:t>
      </w:r>
      <w:r w:rsidRPr="004648C2">
        <w:rPr>
          <w:lang w:val="ru-RU"/>
        </w:rPr>
        <w:t xml:space="preserve"> </w:t>
      </w:r>
      <w:r w:rsidRPr="004648C2">
        <w:t>libros de texto y material escolar a</w:t>
      </w:r>
      <w:r w:rsidRPr="004648C2">
        <w:rPr>
          <w:lang w:val="ru-RU"/>
        </w:rPr>
        <w:t xml:space="preserve"> </w:t>
      </w:r>
      <w:r w:rsidRPr="004648C2">
        <w:t>todas</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incluidas</w:t>
      </w:r>
      <w:r w:rsidRPr="004648C2">
        <w:rPr>
          <w:lang w:val="ru-RU"/>
        </w:rPr>
        <w:t xml:space="preserve"> </w:t>
      </w:r>
      <w:r w:rsidRPr="004648C2">
        <w:t>las</w:t>
      </w:r>
      <w:r w:rsidRPr="004648C2">
        <w:rPr>
          <w:lang w:val="ru-RU"/>
        </w:rPr>
        <w:t xml:space="preserve"> </w:t>
      </w:r>
      <w:r w:rsidRPr="004648C2">
        <w:t>de</w:t>
      </w:r>
      <w:r w:rsidRPr="004648C2">
        <w:rPr>
          <w:lang w:val="ru-RU"/>
        </w:rPr>
        <w:t xml:space="preserve"> </w:t>
      </w:r>
      <w:r w:rsidRPr="004648C2">
        <w:t xml:space="preserve">enseñanza en idioma uzbeko. En los últimos años se han destinado a estas últimas </w:t>
      </w:r>
      <w:r w:rsidRPr="004648C2">
        <w:rPr>
          <w:lang w:val="ru-RU"/>
        </w:rPr>
        <w:t xml:space="preserve">32 </w:t>
      </w:r>
      <w:r w:rsidRPr="004648C2">
        <w:t xml:space="preserve">títulos de libros de texto con una tirada de </w:t>
      </w:r>
      <w:r w:rsidRPr="004648C2">
        <w:rPr>
          <w:lang w:val="ru-RU"/>
        </w:rPr>
        <w:t>1</w:t>
      </w:r>
      <w:r>
        <w:t>,</w:t>
      </w:r>
      <w:r w:rsidRPr="004648C2">
        <w:rPr>
          <w:lang w:val="ru-RU"/>
        </w:rPr>
        <w:t>1</w:t>
      </w:r>
      <w:r>
        <w:t xml:space="preserve"> millones de </w:t>
      </w:r>
      <w:r w:rsidRPr="004648C2">
        <w:t>ejemplares</w:t>
      </w:r>
      <w:r w:rsidRPr="004648C2">
        <w:rPr>
          <w:lang w:val="ru-RU"/>
        </w:rPr>
        <w:t xml:space="preserve"> (</w:t>
      </w:r>
      <w:r w:rsidRPr="004648C2">
        <w:t>en escritura cirílica</w:t>
      </w:r>
      <w:r w:rsidRPr="004648C2">
        <w:rPr>
          <w:lang w:val="ru-RU"/>
        </w:rPr>
        <w:t xml:space="preserve">). </w:t>
      </w:r>
      <w:r w:rsidRPr="004648C2">
        <w:t>En</w:t>
      </w:r>
      <w:r w:rsidRPr="004648C2">
        <w:rPr>
          <w:lang w:val="ru-RU"/>
        </w:rPr>
        <w:t xml:space="preserve"> 2004 </w:t>
      </w:r>
      <w:r w:rsidRPr="004648C2">
        <w:t>se</w:t>
      </w:r>
      <w:r w:rsidRPr="004648C2">
        <w:rPr>
          <w:lang w:val="ru-RU"/>
        </w:rPr>
        <w:t xml:space="preserve"> </w:t>
      </w:r>
      <w:r w:rsidRPr="004648C2">
        <w:t>compraron a Kirguistán</w:t>
      </w:r>
      <w:r w:rsidRPr="004648C2">
        <w:rPr>
          <w:lang w:val="ru-RU"/>
        </w:rPr>
        <w:t xml:space="preserve"> </w:t>
      </w:r>
      <w:r w:rsidRPr="004648C2">
        <w:t>con</w:t>
      </w:r>
      <w:r w:rsidRPr="004648C2">
        <w:rPr>
          <w:lang w:val="ru-RU"/>
        </w:rPr>
        <w:t xml:space="preserve"> </w:t>
      </w:r>
      <w:r w:rsidRPr="004648C2">
        <w:t>cargo</w:t>
      </w:r>
      <w:r w:rsidRPr="004648C2">
        <w:rPr>
          <w:lang w:val="ru-RU"/>
        </w:rPr>
        <w:t xml:space="preserve"> </w:t>
      </w:r>
      <w:r w:rsidRPr="004648C2">
        <w:t>al</w:t>
      </w:r>
      <w:r w:rsidRPr="004648C2">
        <w:rPr>
          <w:lang w:val="ru-RU"/>
        </w:rPr>
        <w:t xml:space="preserve"> </w:t>
      </w:r>
      <w:r w:rsidRPr="004648C2">
        <w:t>presupuesto</w:t>
      </w:r>
      <w:r w:rsidRPr="004648C2">
        <w:rPr>
          <w:lang w:val="ru-RU"/>
        </w:rPr>
        <w:t xml:space="preserve"> 15</w:t>
      </w:r>
      <w:r w:rsidRPr="004648C2">
        <w:t>.000 libros de texto para el</w:t>
      </w:r>
      <w:r w:rsidRPr="004648C2">
        <w:rPr>
          <w:lang w:val="ru-RU"/>
        </w:rPr>
        <w:t xml:space="preserve"> </w:t>
      </w:r>
      <w:r w:rsidRPr="004648C2">
        <w:t>distrito</w:t>
      </w:r>
      <w:r w:rsidRPr="004648C2">
        <w:rPr>
          <w:lang w:val="ru-RU"/>
        </w:rPr>
        <w:t xml:space="preserve"> </w:t>
      </w:r>
      <w:r w:rsidRPr="004648C2">
        <w:t>de</w:t>
      </w:r>
      <w:r w:rsidRPr="004648C2">
        <w:rPr>
          <w:lang w:val="ru-RU"/>
        </w:rPr>
        <w:t xml:space="preserve"> </w:t>
      </w:r>
      <w:r w:rsidRPr="004648C2">
        <w:t>Dzhirguital</w:t>
      </w:r>
      <w:r w:rsidRPr="004648C2">
        <w:rPr>
          <w:lang w:val="ru-RU"/>
        </w:rPr>
        <w:t xml:space="preserve">. </w:t>
      </w:r>
      <w:r w:rsidRPr="004648C2">
        <w:t>Por</w:t>
      </w:r>
      <w:r w:rsidRPr="004648C2">
        <w:rPr>
          <w:lang w:val="ru-RU"/>
        </w:rPr>
        <w:t xml:space="preserve"> </w:t>
      </w:r>
      <w:r w:rsidRPr="004648C2">
        <w:t>otra</w:t>
      </w:r>
      <w:r w:rsidRPr="004648C2">
        <w:rPr>
          <w:lang w:val="ru-RU"/>
        </w:rPr>
        <w:t xml:space="preserve"> </w:t>
      </w:r>
      <w:r w:rsidRPr="004648C2">
        <w:t>parte</w:t>
      </w:r>
      <w:r w:rsidRPr="004648C2">
        <w:rPr>
          <w:lang w:val="ru-RU"/>
        </w:rPr>
        <w:t xml:space="preserve">, </w:t>
      </w:r>
      <w:r w:rsidRPr="004648C2">
        <w:t>del</w:t>
      </w:r>
      <w:r w:rsidRPr="004648C2">
        <w:rPr>
          <w:lang w:val="ru-RU"/>
        </w:rPr>
        <w:t xml:space="preserve"> </w:t>
      </w:r>
      <w:r w:rsidRPr="004648C2">
        <w:t>fondo</w:t>
      </w:r>
      <w:r w:rsidRPr="004648C2">
        <w:rPr>
          <w:lang w:val="ru-RU"/>
        </w:rPr>
        <w:t xml:space="preserve"> </w:t>
      </w:r>
      <w:r w:rsidRPr="004648C2">
        <w:t>de</w:t>
      </w:r>
      <w:r w:rsidRPr="004648C2">
        <w:rPr>
          <w:lang w:val="ru-RU"/>
        </w:rPr>
        <w:t xml:space="preserve"> </w:t>
      </w:r>
      <w:r w:rsidRPr="004648C2">
        <w:t>reserva</w:t>
      </w:r>
      <w:r w:rsidRPr="004648C2">
        <w:rPr>
          <w:lang w:val="ru-RU"/>
        </w:rPr>
        <w:t xml:space="preserve"> </w:t>
      </w:r>
      <w:r w:rsidRPr="004648C2">
        <w:t>de la Presidencia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 xml:space="preserve">se han asignado </w:t>
      </w:r>
      <w:r w:rsidRPr="004648C2">
        <w:rPr>
          <w:lang w:val="ru-RU"/>
        </w:rPr>
        <w:t>10</w:t>
      </w:r>
      <w:r w:rsidRPr="004648C2">
        <w:t>.000 somoni para la traducción de libros de texto al kirguís</w:t>
      </w:r>
      <w:r w:rsidRPr="004648C2">
        <w:rPr>
          <w:lang w:val="ru-RU"/>
        </w:rPr>
        <w:t xml:space="preserve">. </w:t>
      </w:r>
      <w:r w:rsidRPr="004648C2">
        <w:t>A</w:t>
      </w:r>
      <w:r w:rsidRPr="004648C2">
        <w:rPr>
          <w:lang w:val="ru-RU"/>
        </w:rPr>
        <w:t xml:space="preserve"> </w:t>
      </w:r>
      <w:r w:rsidRPr="004648C2">
        <w:t>fin</w:t>
      </w:r>
      <w:r w:rsidRPr="004648C2">
        <w:rPr>
          <w:lang w:val="ru-RU"/>
        </w:rPr>
        <w:t xml:space="preserve"> </w:t>
      </w:r>
      <w:r w:rsidRPr="004648C2">
        <w:t>de</w:t>
      </w:r>
      <w:r w:rsidRPr="004648C2">
        <w:rPr>
          <w:lang w:val="ru-RU"/>
        </w:rPr>
        <w:t xml:space="preserve"> </w:t>
      </w:r>
      <w:r w:rsidRPr="004648C2">
        <w:t>atender las necesidades</w:t>
      </w:r>
      <w:r w:rsidRPr="004648C2">
        <w:rPr>
          <w:lang w:val="ru-RU"/>
        </w:rPr>
        <w:t xml:space="preserve"> </w:t>
      </w:r>
      <w:r w:rsidRPr="004648C2">
        <w:t>de</w:t>
      </w:r>
      <w:r w:rsidRPr="004648C2">
        <w:rPr>
          <w:lang w:val="ru-RU"/>
        </w:rPr>
        <w:t xml:space="preserve"> </w:t>
      </w:r>
      <w:r w:rsidRPr="004648C2">
        <w:t>libros</w:t>
      </w:r>
      <w:r w:rsidRPr="004648C2">
        <w:rPr>
          <w:lang w:val="ru-RU"/>
        </w:rPr>
        <w:t xml:space="preserve"> </w:t>
      </w:r>
      <w:r w:rsidRPr="004648C2">
        <w:t>de</w:t>
      </w:r>
      <w:r w:rsidRPr="004648C2">
        <w:rPr>
          <w:lang w:val="ru-RU"/>
        </w:rPr>
        <w:t xml:space="preserve"> </w:t>
      </w:r>
      <w:r w:rsidRPr="004648C2">
        <w:t>texto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mixtas</w:t>
      </w:r>
      <w:r w:rsidRPr="004648C2">
        <w:rPr>
          <w:lang w:val="ru-RU"/>
        </w:rPr>
        <w:t xml:space="preserve">, </w:t>
      </w:r>
      <w:r w:rsidRPr="004648C2">
        <w:t xml:space="preserve">el Ministerio de Educación ha autorizado que un grupo de maestros se dedique a la traducción de libros de texto del tayiko al kirguís y al turcomano. En los últimos años se han hecho pedidos de </w:t>
      </w:r>
      <w:r w:rsidRPr="004648C2">
        <w:rPr>
          <w:lang w:val="ru-RU"/>
        </w:rPr>
        <w:t xml:space="preserve">18 </w:t>
      </w:r>
      <w:r w:rsidRPr="004648C2">
        <w:t>títulos de libros de texto</w:t>
      </w:r>
      <w:r w:rsidRPr="004648C2">
        <w:rPr>
          <w:lang w:val="ru-RU"/>
        </w:rPr>
        <w:t xml:space="preserve"> (</w:t>
      </w:r>
      <w:r w:rsidRPr="004648C2">
        <w:t>lengua materna, literatura y matemáticas</w:t>
      </w:r>
      <w:r w:rsidRPr="004648C2">
        <w:rPr>
          <w:lang w:val="ru-RU"/>
        </w:rPr>
        <w:t xml:space="preserve">) </w:t>
      </w:r>
      <w:r w:rsidRPr="004648C2">
        <w:t xml:space="preserve">con una tirada de </w:t>
      </w:r>
      <w:r w:rsidRPr="004648C2">
        <w:rPr>
          <w:lang w:val="ru-RU"/>
        </w:rPr>
        <w:t>23</w:t>
      </w:r>
      <w:r w:rsidRPr="004648C2">
        <w:t>.</w:t>
      </w:r>
      <w:r w:rsidRPr="004648C2">
        <w:rPr>
          <w:lang w:val="ru-RU"/>
        </w:rPr>
        <w:t xml:space="preserve">600 </w:t>
      </w:r>
      <w:r w:rsidRPr="004648C2">
        <w:t xml:space="preserve">ejemplares, que se han </w:t>
      </w:r>
      <w:r>
        <w:t>distribuido entre</w:t>
      </w:r>
      <w:r w:rsidRPr="004648C2">
        <w:t xml:space="preserve"> los alumnos de escuelas de enseñanza en kirguís</w:t>
      </w:r>
      <w:r w:rsidRPr="004648C2">
        <w:rPr>
          <w:lang w:val="ru-RU"/>
        </w:rPr>
        <w:t xml:space="preserve">. </w:t>
      </w:r>
      <w:r w:rsidRPr="004648C2">
        <w:t>En</w:t>
      </w:r>
      <w:r w:rsidRPr="004648C2">
        <w:rPr>
          <w:lang w:val="ru-RU"/>
        </w:rPr>
        <w:t xml:space="preserve"> 2010 se editaron </w:t>
      </w:r>
      <w:r w:rsidRPr="004648C2">
        <w:t xml:space="preserve">para las escuelas de enseñanza en kirguís </w:t>
      </w:r>
      <w:r w:rsidRPr="004648C2">
        <w:rPr>
          <w:lang w:val="ru-RU"/>
        </w:rPr>
        <w:t xml:space="preserve">2.000 </w:t>
      </w:r>
      <w:r w:rsidRPr="004648C2">
        <w:t xml:space="preserve">ejemplares del libro </w:t>
      </w:r>
      <w:r w:rsidRPr="004648C2">
        <w:rPr>
          <w:lang w:val="ru-RU"/>
        </w:rPr>
        <w:t>"</w:t>
      </w:r>
      <w:r w:rsidRPr="004648C2">
        <w:t>Historia del pueblo tayiko</w:t>
      </w:r>
      <w:r w:rsidRPr="004648C2">
        <w:rPr>
          <w:lang w:val="ru-RU"/>
        </w:rPr>
        <w:t xml:space="preserve">". </w:t>
      </w:r>
      <w:r w:rsidRPr="004648C2">
        <w:t>Se</w:t>
      </w:r>
      <w:r w:rsidRPr="004648C2">
        <w:rPr>
          <w:lang w:val="ru-RU"/>
        </w:rPr>
        <w:t xml:space="preserve"> </w:t>
      </w:r>
      <w:r w:rsidRPr="004648C2">
        <w:t>ha</w:t>
      </w:r>
      <w:r w:rsidRPr="004648C2">
        <w:rPr>
          <w:lang w:val="ru-RU"/>
        </w:rPr>
        <w:t xml:space="preserve"> </w:t>
      </w:r>
      <w:r w:rsidRPr="004648C2">
        <w:t>abierto</w:t>
      </w:r>
      <w:r w:rsidRPr="004648C2">
        <w:rPr>
          <w:lang w:val="ru-RU"/>
        </w:rPr>
        <w:t xml:space="preserve"> </w:t>
      </w:r>
      <w:r w:rsidRPr="004648C2">
        <w:t>una</w:t>
      </w:r>
      <w:r w:rsidRPr="004648C2">
        <w:rPr>
          <w:lang w:val="ru-RU"/>
        </w:rPr>
        <w:t xml:space="preserve"> </w:t>
      </w:r>
      <w:r w:rsidRPr="004648C2">
        <w:t>licitaci</w:t>
      </w:r>
      <w:r w:rsidRPr="004648C2">
        <w:rPr>
          <w:lang w:val="ru-RU"/>
        </w:rPr>
        <w:t>ó</w:t>
      </w:r>
      <w:r w:rsidRPr="004648C2">
        <w:t>n</w:t>
      </w:r>
      <w:r w:rsidRPr="004648C2">
        <w:rPr>
          <w:lang w:val="ru-RU"/>
        </w:rPr>
        <w:t xml:space="preserve"> </w:t>
      </w:r>
      <w:r w:rsidRPr="004648C2">
        <w:t>para</w:t>
      </w:r>
      <w:r w:rsidRPr="004648C2">
        <w:rPr>
          <w:lang w:val="ru-RU"/>
        </w:rPr>
        <w:t xml:space="preserve"> </w:t>
      </w:r>
      <w:r w:rsidRPr="004648C2">
        <w:t>la</w:t>
      </w:r>
      <w:r w:rsidRPr="004648C2">
        <w:rPr>
          <w:lang w:val="ru-RU"/>
        </w:rPr>
        <w:t xml:space="preserve"> </w:t>
      </w:r>
      <w:r w:rsidRPr="004648C2">
        <w:t>publicaci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siguientes</w:t>
      </w:r>
      <w:r w:rsidRPr="004648C2">
        <w:rPr>
          <w:lang w:val="ru-RU"/>
        </w:rPr>
        <w:t xml:space="preserve"> </w:t>
      </w:r>
      <w:r w:rsidRPr="004648C2">
        <w:t>libros</w:t>
      </w:r>
      <w:r w:rsidRPr="004648C2">
        <w:rPr>
          <w:lang w:val="ru-RU"/>
        </w:rPr>
        <w:t xml:space="preserve"> </w:t>
      </w:r>
      <w:r w:rsidRPr="004648C2">
        <w:t>de</w:t>
      </w:r>
      <w:r w:rsidRPr="004648C2">
        <w:rPr>
          <w:lang w:val="ru-RU"/>
        </w:rPr>
        <w:t xml:space="preserve"> </w:t>
      </w:r>
      <w:r w:rsidRPr="004648C2">
        <w:t>texto</w:t>
      </w:r>
      <w:r w:rsidRPr="004648C2">
        <w:rPr>
          <w:lang w:val="ru-RU"/>
        </w:rPr>
        <w:t xml:space="preserve"> </w:t>
      </w:r>
      <w:r w:rsidRPr="004648C2">
        <w:t>destinados</w:t>
      </w:r>
      <w:r w:rsidRPr="004648C2">
        <w:rPr>
          <w:lang w:val="ru-RU"/>
        </w:rPr>
        <w:t xml:space="preserve"> </w:t>
      </w:r>
      <w:r w:rsidRPr="004648C2">
        <w:t>a</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ruso</w:t>
      </w:r>
      <w:r w:rsidRPr="004648C2">
        <w:rPr>
          <w:lang w:val="ru-RU"/>
        </w:rPr>
        <w:t xml:space="preserve">, </w:t>
      </w:r>
      <w:r w:rsidRPr="004648C2">
        <w:t>kirguís</w:t>
      </w:r>
      <w:r w:rsidRPr="004648C2">
        <w:rPr>
          <w:lang w:val="ru-RU"/>
        </w:rPr>
        <w:t xml:space="preserve"> </w:t>
      </w:r>
      <w:r w:rsidRPr="004648C2">
        <w:t>y</w:t>
      </w:r>
      <w:r w:rsidRPr="004648C2">
        <w:rPr>
          <w:lang w:val="ru-RU"/>
        </w:rPr>
        <w:t xml:space="preserve"> </w:t>
      </w:r>
      <w:r w:rsidRPr="004648C2">
        <w:t>turcomano</w:t>
      </w:r>
      <w:r w:rsidRPr="004648C2">
        <w:rPr>
          <w:lang w:val="ru-RU"/>
        </w:rPr>
        <w:t xml:space="preserve">: </w:t>
      </w:r>
      <w:r w:rsidRPr="004648C2">
        <w:t>geograf</w:t>
      </w:r>
      <w:r w:rsidRPr="004648C2">
        <w:rPr>
          <w:lang w:val="ru-RU"/>
        </w:rPr>
        <w:t>í</w:t>
      </w:r>
      <w:r w:rsidRPr="004648C2">
        <w:t>a</w:t>
      </w:r>
      <w:r w:rsidRPr="004648C2">
        <w:rPr>
          <w:lang w:val="ru-RU"/>
        </w:rPr>
        <w:t xml:space="preserve"> </w:t>
      </w:r>
      <w:r w:rsidRPr="004648C2">
        <w:t>para</w:t>
      </w:r>
      <w:r w:rsidRPr="004648C2">
        <w:rPr>
          <w:lang w:val="ru-RU"/>
        </w:rPr>
        <w:t xml:space="preserve"> </w:t>
      </w:r>
      <w:r w:rsidRPr="004648C2">
        <w:t>el</w:t>
      </w:r>
      <w:r w:rsidRPr="004648C2">
        <w:rPr>
          <w:lang w:val="ru-RU"/>
        </w:rPr>
        <w:t xml:space="preserve"> 8º </w:t>
      </w:r>
      <w:r w:rsidRPr="004648C2">
        <w:t>de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kirguís;</w:t>
      </w:r>
      <w:r w:rsidRPr="004648C2">
        <w:rPr>
          <w:lang w:val="ru-RU"/>
        </w:rPr>
        <w:t xml:space="preserve"> </w:t>
      </w:r>
      <w:r w:rsidRPr="004648C2">
        <w:t>Ene dili</w:t>
      </w:r>
      <w:r w:rsidRPr="004648C2">
        <w:rPr>
          <w:lang w:val="ru-RU"/>
        </w:rPr>
        <w:t xml:space="preserve"> (</w:t>
      </w:r>
      <w:r w:rsidRPr="004648C2">
        <w:t>Lengua materna</w:t>
      </w:r>
      <w:r w:rsidRPr="004648C2">
        <w:rPr>
          <w:lang w:val="ru-RU"/>
        </w:rPr>
        <w:t xml:space="preserve">), </w:t>
      </w:r>
      <w:r w:rsidRPr="004648C2">
        <w:t>en dos tomos;</w:t>
      </w:r>
      <w:r w:rsidRPr="004648C2">
        <w:rPr>
          <w:lang w:val="ru-RU"/>
        </w:rPr>
        <w:t xml:space="preserve"> </w:t>
      </w:r>
      <w:r w:rsidRPr="004648C2">
        <w:t>matemáticas;</w:t>
      </w:r>
      <w:r w:rsidRPr="004648C2">
        <w:rPr>
          <w:lang w:val="ru-RU"/>
        </w:rPr>
        <w:t xml:space="preserve"> </w:t>
      </w:r>
      <w:r w:rsidRPr="004648C2">
        <w:t xml:space="preserve">el Alfabeto, para el </w:t>
      </w:r>
      <w:r>
        <w:t>1º</w:t>
      </w:r>
      <w:r w:rsidRPr="004648C2">
        <w:t xml:space="preserve"> de las escuelas de enseñanza en turcomano;</w:t>
      </w:r>
      <w:r>
        <w:t xml:space="preserve"> </w:t>
      </w:r>
      <w:r w:rsidRPr="004648C2">
        <w:t xml:space="preserve">Derechos Humanos, para el 11º de las escuelas de enseñanza en ruso; y otros libros de texto de diversa índole. En este momento están en proceso de elaboración y evaluación por los especialistas los borradores de </w:t>
      </w:r>
      <w:r w:rsidRPr="004648C2">
        <w:rPr>
          <w:lang w:val="ru-RU"/>
        </w:rPr>
        <w:t xml:space="preserve">12 </w:t>
      </w:r>
      <w:r w:rsidRPr="004648C2">
        <w:t>libros de texto en uzbeko</w:t>
      </w:r>
      <w:r w:rsidRPr="004648C2">
        <w:rPr>
          <w:lang w:val="ru-RU"/>
        </w:rPr>
        <w:t xml:space="preserve">, 5 </w:t>
      </w:r>
      <w:r w:rsidRPr="004648C2">
        <w:t>en kirguís</w:t>
      </w:r>
      <w:r w:rsidRPr="004648C2">
        <w:rPr>
          <w:lang w:val="ru-RU"/>
        </w:rPr>
        <w:t xml:space="preserve">, 7 </w:t>
      </w:r>
      <w:r w:rsidRPr="004648C2">
        <w:t>en turcomano</w:t>
      </w:r>
      <w:r w:rsidRPr="004648C2">
        <w:rPr>
          <w:lang w:val="ru-RU"/>
        </w:rPr>
        <w:t xml:space="preserve"> </w:t>
      </w:r>
      <w:r w:rsidRPr="004648C2">
        <w:t xml:space="preserve">y </w:t>
      </w:r>
      <w:r w:rsidRPr="004648C2">
        <w:rPr>
          <w:lang w:val="ru-RU"/>
        </w:rPr>
        <w:t xml:space="preserve">7 </w:t>
      </w:r>
      <w:r w:rsidRPr="004648C2">
        <w:t>en ruso para las escuelas de enseñanza en los idiomas respectivos</w:t>
      </w:r>
      <w:r w:rsidRPr="004648C2">
        <w:rPr>
          <w:lang w:val="ru-RU"/>
        </w:rPr>
        <w:t xml:space="preserve">. </w:t>
      </w:r>
      <w:r w:rsidRPr="004648C2">
        <w:t>En</w:t>
      </w:r>
      <w:r w:rsidRPr="004648C2">
        <w:rPr>
          <w:lang w:val="ru-RU"/>
        </w:rPr>
        <w:t xml:space="preserve"> 2010, </w:t>
      </w:r>
      <w:r w:rsidRPr="004648C2">
        <w:t>con</w:t>
      </w:r>
      <w:r w:rsidRPr="004648C2">
        <w:rPr>
          <w:lang w:val="ru-RU"/>
        </w:rPr>
        <w:t xml:space="preserve"> </w:t>
      </w:r>
      <w:r w:rsidRPr="004648C2">
        <w:t>la</w:t>
      </w:r>
      <w:r w:rsidRPr="004648C2">
        <w:rPr>
          <w:lang w:val="ru-RU"/>
        </w:rPr>
        <w:t xml:space="preserve"> </w:t>
      </w:r>
      <w:r w:rsidRPr="004648C2">
        <w:t>asistencia</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y</w:t>
      </w:r>
      <w:r w:rsidRPr="004648C2">
        <w:rPr>
          <w:lang w:val="ru-RU"/>
        </w:rPr>
        <w:t xml:space="preserve"> </w:t>
      </w:r>
      <w:r w:rsidRPr="004648C2">
        <w:t>Ciencia</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Federaci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Rusia</w:t>
      </w:r>
      <w:r w:rsidRPr="004648C2">
        <w:rPr>
          <w:lang w:val="ru-RU"/>
        </w:rPr>
        <w:t xml:space="preserve">, </w:t>
      </w:r>
      <w:r w:rsidRPr="004648C2">
        <w:t>se</w:t>
      </w:r>
      <w:r w:rsidRPr="004648C2">
        <w:rPr>
          <w:lang w:val="ru-RU"/>
        </w:rPr>
        <w:t xml:space="preserve"> </w:t>
      </w:r>
      <w:r w:rsidRPr="004648C2">
        <w:t>suministraron</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y</w:t>
      </w:r>
      <w:r w:rsidRPr="004648C2">
        <w:rPr>
          <w:lang w:val="ru-RU"/>
        </w:rPr>
        <w:t xml:space="preserve"> </w:t>
      </w:r>
      <w:r w:rsidRPr="004648C2">
        <w:t>se</w:t>
      </w:r>
      <w:r w:rsidRPr="004648C2">
        <w:rPr>
          <w:lang w:val="ru-RU"/>
        </w:rPr>
        <w:t xml:space="preserve"> </w:t>
      </w:r>
      <w:r w:rsidRPr="004648C2">
        <w:t>distribuyeron</w:t>
      </w:r>
      <w:r w:rsidRPr="004648C2">
        <w:rPr>
          <w:lang w:val="ru-RU"/>
        </w:rPr>
        <w:t xml:space="preserve"> </w:t>
      </w:r>
      <w:r w:rsidRPr="004648C2">
        <w:t>a</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25</w:t>
      </w:r>
      <w:r w:rsidRPr="004648C2">
        <w:t>.000 libros de texto, obras literarias y manuales metodológicos para las escuelas de enseñanza en ruso.</w:t>
      </w:r>
    </w:p>
    <w:p w:rsidR="00FE51D6" w:rsidRPr="004648C2" w:rsidRDefault="00FE51D6" w:rsidP="00FE51D6">
      <w:pPr>
        <w:pStyle w:val="SingleTxtG"/>
        <w:rPr>
          <w:lang w:val="ru-RU"/>
        </w:rPr>
      </w:pPr>
      <w:r w:rsidRPr="004648C2">
        <w:rPr>
          <w:lang w:val="ru-RU"/>
        </w:rPr>
        <w:t>107.</w:t>
      </w:r>
      <w:r w:rsidRPr="004648C2">
        <w:rPr>
          <w:lang w:val="ru-RU"/>
        </w:rPr>
        <w:tab/>
      </w:r>
      <w:r w:rsidRPr="004648C2">
        <w:t xml:space="preserve">Es necesario mencionar las limitadas posibilidades del Estado para hacer frente a la formación de maestros para las escuelas de las minorías nacionales, debido a dificultades financieras. En la actualidad tienen la oportunidad de realizar estudios de pregrado solo los maestros de tayiko, ruso y uzbeko. El Gobierno carece de medios para formar maestros en otros países </w:t>
      </w:r>
      <w:r w:rsidRPr="004648C2">
        <w:rPr>
          <w:lang w:val="ru-RU"/>
        </w:rPr>
        <w:t>(</w:t>
      </w:r>
      <w:r w:rsidRPr="004648C2">
        <w:t>por ejemplo, en Turkmenistán</w:t>
      </w:r>
      <w:r w:rsidRPr="004648C2">
        <w:rPr>
          <w:lang w:val="ru-RU"/>
        </w:rPr>
        <w:t xml:space="preserve">). </w:t>
      </w:r>
      <w:r w:rsidRPr="004648C2">
        <w:t>Puede</w:t>
      </w:r>
      <w:r w:rsidRPr="004648C2">
        <w:rPr>
          <w:lang w:val="ru-RU"/>
        </w:rPr>
        <w:t xml:space="preserve"> </w:t>
      </w:r>
      <w:r w:rsidRPr="004648C2">
        <w:t>se</w:t>
      </w:r>
      <w:r w:rsidRPr="004648C2">
        <w:rPr>
          <w:lang w:val="ru-RU"/>
        </w:rPr>
        <w:t>ñ</w:t>
      </w:r>
      <w:r w:rsidRPr="004648C2">
        <w:t>alarse</w:t>
      </w:r>
      <w:r w:rsidRPr="004648C2">
        <w:rPr>
          <w:lang w:val="ru-RU"/>
        </w:rPr>
        <w:t xml:space="preserve"> </w:t>
      </w:r>
      <w:r w:rsidRPr="004648C2">
        <w:t>como</w:t>
      </w:r>
      <w:r w:rsidRPr="004648C2">
        <w:rPr>
          <w:lang w:val="ru-RU"/>
        </w:rPr>
        <w:t xml:space="preserve"> </w:t>
      </w:r>
      <w:r w:rsidRPr="004648C2">
        <w:t>experiencia</w:t>
      </w:r>
      <w:r w:rsidRPr="004648C2">
        <w:rPr>
          <w:lang w:val="ru-RU"/>
        </w:rPr>
        <w:t xml:space="preserve"> </w:t>
      </w:r>
      <w:r w:rsidRPr="004648C2">
        <w:t>positiva</w:t>
      </w:r>
      <w:r w:rsidRPr="004648C2">
        <w:rPr>
          <w:lang w:val="ru-RU"/>
        </w:rPr>
        <w:t xml:space="preserve"> </w:t>
      </w:r>
      <w:r w:rsidRPr="004648C2">
        <w:t>el</w:t>
      </w:r>
      <w:r w:rsidRPr="004648C2">
        <w:rPr>
          <w:lang w:val="ru-RU"/>
        </w:rPr>
        <w:t xml:space="preserve"> </w:t>
      </w:r>
      <w:r w:rsidRPr="004648C2">
        <w:t>desarrollo</w:t>
      </w:r>
      <w:r w:rsidRPr="004648C2">
        <w:rPr>
          <w:lang w:val="ru-RU"/>
        </w:rPr>
        <w:t xml:space="preserve"> </w:t>
      </w:r>
      <w:r w:rsidRPr="004648C2">
        <w:t>profesional</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maestros</w:t>
      </w:r>
      <w:r w:rsidRPr="004648C2">
        <w:rPr>
          <w:lang w:val="ru-RU"/>
        </w:rPr>
        <w:t xml:space="preserve"> </w:t>
      </w:r>
      <w:r w:rsidRPr="004648C2">
        <w:t>de</w:t>
      </w:r>
      <w:r w:rsidRPr="004648C2">
        <w:rPr>
          <w:lang w:val="ru-RU"/>
        </w:rPr>
        <w:t xml:space="preserve"> </w:t>
      </w:r>
      <w:r w:rsidRPr="004648C2">
        <w:t>kirguís</w:t>
      </w:r>
      <w:r w:rsidRPr="004648C2">
        <w:rPr>
          <w:lang w:val="ru-RU"/>
        </w:rPr>
        <w:t xml:space="preserve">, </w:t>
      </w:r>
      <w:r w:rsidRPr="004648C2">
        <w:t xml:space="preserve">que se forman en Kirguistán </w:t>
      </w:r>
      <w:r>
        <w:t>mediante</w:t>
      </w:r>
      <w:r w:rsidRPr="004648C2">
        <w:t xml:space="preserve"> un convenio intergubernamental</w:t>
      </w:r>
      <w:r w:rsidRPr="004648C2">
        <w:rPr>
          <w:lang w:val="ru-RU"/>
        </w:rPr>
        <w:t>.</w:t>
      </w:r>
    </w:p>
    <w:p w:rsidR="00FE51D6" w:rsidRPr="0088478F" w:rsidRDefault="00FE51D6" w:rsidP="00FE51D6">
      <w:pPr>
        <w:pStyle w:val="SingleTxtG"/>
      </w:pPr>
      <w:r w:rsidRPr="004648C2">
        <w:rPr>
          <w:lang w:val="ru-RU"/>
        </w:rPr>
        <w:t>108.</w:t>
      </w:r>
      <w:r w:rsidRPr="004648C2">
        <w:rPr>
          <w:lang w:val="ru-RU"/>
        </w:rPr>
        <w:tab/>
      </w:r>
      <w:r w:rsidRPr="004648C2">
        <w:t>Otro</w:t>
      </w:r>
      <w:r w:rsidRPr="004648C2">
        <w:rPr>
          <w:lang w:val="ru-RU"/>
        </w:rPr>
        <w:t xml:space="preserve"> </w:t>
      </w:r>
      <w:r w:rsidRPr="004648C2">
        <w:t>problema</w:t>
      </w:r>
      <w:r w:rsidRPr="004648C2">
        <w:rPr>
          <w:lang w:val="ru-RU"/>
        </w:rPr>
        <w:t xml:space="preserve"> </w:t>
      </w:r>
      <w:r w:rsidRPr="004648C2">
        <w:t xml:space="preserve">acuciante para los miembros de minorías nacionales es la formación profesional en el idioma materno. Según datos del Ministerio de Educación, en el año escolar </w:t>
      </w:r>
      <w:r w:rsidRPr="004648C2">
        <w:rPr>
          <w:lang w:val="ru-RU"/>
        </w:rPr>
        <w:t>2009</w:t>
      </w:r>
      <w:r>
        <w:t>/</w:t>
      </w:r>
      <w:r w:rsidRPr="004648C2">
        <w:rPr>
          <w:lang w:val="ru-RU"/>
        </w:rPr>
        <w:t xml:space="preserve">10 </w:t>
      </w:r>
      <w:r w:rsidRPr="004648C2">
        <w:t xml:space="preserve">estudiaban en centros de enseñanza superior de Tayikistán en grupos de enseñanza en ruso </w:t>
      </w:r>
      <w:r w:rsidRPr="004648C2">
        <w:rPr>
          <w:lang w:val="ru-RU"/>
        </w:rPr>
        <w:t>28</w:t>
      </w:r>
      <w:r w:rsidRPr="004648C2">
        <w:t>.</w:t>
      </w:r>
      <w:r w:rsidRPr="004648C2">
        <w:rPr>
          <w:lang w:val="ru-RU"/>
        </w:rPr>
        <w:t xml:space="preserve">288 </w:t>
      </w:r>
      <w:r w:rsidRPr="004648C2">
        <w:t>personas</w:t>
      </w:r>
      <w:r w:rsidRPr="004648C2">
        <w:rPr>
          <w:lang w:val="ru-RU"/>
        </w:rPr>
        <w:t xml:space="preserve">, </w:t>
      </w:r>
      <w:r w:rsidRPr="004648C2">
        <w:t>y en uzbeko,</w:t>
      </w:r>
      <w:r w:rsidRPr="004648C2">
        <w:rPr>
          <w:lang w:val="ru-RU"/>
        </w:rPr>
        <w:t xml:space="preserve"> 3</w:t>
      </w:r>
      <w:r w:rsidRPr="004648C2">
        <w:t>.</w:t>
      </w:r>
      <w:r w:rsidRPr="004648C2">
        <w:rPr>
          <w:lang w:val="ru-RU"/>
        </w:rPr>
        <w:t xml:space="preserve">536; </w:t>
      </w:r>
      <w:r w:rsidRPr="004648C2">
        <w:t xml:space="preserve">de ellos, </w:t>
      </w:r>
      <w:r w:rsidRPr="004648C2">
        <w:rPr>
          <w:lang w:val="ru-RU"/>
        </w:rPr>
        <w:t>19</w:t>
      </w:r>
      <w:r w:rsidRPr="004648C2">
        <w:t>.</w:t>
      </w:r>
      <w:r w:rsidRPr="004648C2">
        <w:rPr>
          <w:lang w:val="ru-RU"/>
        </w:rPr>
        <w:t>300</w:t>
      </w:r>
      <w:r w:rsidRPr="004648C2">
        <w:t xml:space="preserve"> asistían a los cursos diurnos impartidos en ruso</w:t>
      </w:r>
      <w:r w:rsidRPr="004648C2">
        <w:rPr>
          <w:lang w:val="ru-RU"/>
        </w:rPr>
        <w:t xml:space="preserve">, </w:t>
      </w:r>
      <w:r w:rsidRPr="004648C2">
        <w:t>y en uzbeko,</w:t>
      </w:r>
      <w:r w:rsidRPr="004648C2">
        <w:rPr>
          <w:lang w:val="ru-RU"/>
        </w:rPr>
        <w:t xml:space="preserve"> 1</w:t>
      </w:r>
      <w:r w:rsidRPr="004648C2">
        <w:t>.</w:t>
      </w:r>
      <w:r>
        <w:rPr>
          <w:lang w:val="ru-RU"/>
        </w:rPr>
        <w:t>579.</w:t>
      </w:r>
    </w:p>
    <w:p w:rsidR="00FE51D6" w:rsidRPr="004648C2" w:rsidRDefault="00FE51D6" w:rsidP="00FE51D6">
      <w:pPr>
        <w:pStyle w:val="SingleTxtG"/>
      </w:pPr>
      <w:r w:rsidRPr="004648C2">
        <w:rPr>
          <w:lang w:val="ru-RU"/>
        </w:rPr>
        <w:t>109.</w:t>
      </w:r>
      <w:r w:rsidRPr="004648C2">
        <w:rPr>
          <w:lang w:val="ru-RU"/>
        </w:rPr>
        <w:tab/>
      </w:r>
      <w:r w:rsidRPr="004648C2">
        <w:t>Con</w:t>
      </w:r>
      <w:r w:rsidRPr="004648C2">
        <w:rPr>
          <w:lang w:val="ru-RU"/>
        </w:rPr>
        <w:t xml:space="preserve"> </w:t>
      </w:r>
      <w:r w:rsidRPr="004648C2">
        <w:t>la</w:t>
      </w:r>
      <w:r w:rsidRPr="004648C2">
        <w:rPr>
          <w:lang w:val="ru-RU"/>
        </w:rPr>
        <w:t xml:space="preserve"> </w:t>
      </w:r>
      <w:r w:rsidRPr="004648C2">
        <w:t>apertura</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Universidad</w:t>
      </w:r>
      <w:r w:rsidRPr="004648C2">
        <w:rPr>
          <w:lang w:val="ru-RU"/>
        </w:rPr>
        <w:t xml:space="preserve"> </w:t>
      </w:r>
      <w:r w:rsidRPr="004648C2">
        <w:t>Ruso-Tayika (eslava) se ampliaron las</w:t>
      </w:r>
      <w:r w:rsidRPr="004648C2">
        <w:rPr>
          <w:lang w:val="ru-RU"/>
        </w:rPr>
        <w:t xml:space="preserve"> </w:t>
      </w:r>
      <w:r w:rsidRPr="004648C2">
        <w:t>posibilidades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poblaci</w:t>
      </w:r>
      <w:r w:rsidRPr="004648C2">
        <w:rPr>
          <w:lang w:val="ru-RU"/>
        </w:rPr>
        <w:t>ó</w:t>
      </w:r>
      <w:r w:rsidRPr="004648C2">
        <w:t>n</w:t>
      </w:r>
      <w:r w:rsidRPr="004648C2">
        <w:rPr>
          <w:lang w:val="ru-RU"/>
        </w:rPr>
        <w:t xml:space="preserve"> </w:t>
      </w:r>
      <w:r w:rsidRPr="004648C2">
        <w:t>rusohablante</w:t>
      </w:r>
      <w:r w:rsidRPr="004648C2">
        <w:rPr>
          <w:lang w:val="ru-RU"/>
        </w:rPr>
        <w:t xml:space="preserve"> </w:t>
      </w:r>
      <w:r w:rsidRPr="004648C2">
        <w:t>para</w:t>
      </w:r>
      <w:r w:rsidRPr="004648C2">
        <w:rPr>
          <w:lang w:val="ru-RU"/>
        </w:rPr>
        <w:t xml:space="preserve"> </w:t>
      </w:r>
      <w:r w:rsidRPr="004648C2">
        <w:t>recibir</w:t>
      </w:r>
      <w:r w:rsidRPr="004648C2">
        <w:rPr>
          <w:lang w:val="ru-RU"/>
        </w:rPr>
        <w:t xml:space="preserve"> </w:t>
      </w:r>
      <w:r w:rsidRPr="004648C2">
        <w:t>formaci</w:t>
      </w:r>
      <w:r w:rsidRPr="004648C2">
        <w:rPr>
          <w:lang w:val="ru-RU"/>
        </w:rPr>
        <w:t>ó</w:t>
      </w:r>
      <w:r w:rsidRPr="004648C2">
        <w:t>n</w:t>
      </w:r>
      <w:r w:rsidRPr="004648C2">
        <w:rPr>
          <w:lang w:val="ru-RU"/>
        </w:rPr>
        <w:t xml:space="preserve"> </w:t>
      </w:r>
      <w:r w:rsidRPr="004648C2">
        <w:t>profesional</w:t>
      </w:r>
      <w:r w:rsidRPr="004648C2">
        <w:rPr>
          <w:lang w:val="ru-RU"/>
        </w:rPr>
        <w:t xml:space="preserve"> </w:t>
      </w:r>
      <w:r w:rsidRPr="004648C2">
        <w:t>en</w:t>
      </w:r>
      <w:r w:rsidRPr="004648C2">
        <w:rPr>
          <w:lang w:val="ru-RU"/>
        </w:rPr>
        <w:t xml:space="preserve"> </w:t>
      </w:r>
      <w:r w:rsidRPr="004648C2">
        <w:t>ruso</w:t>
      </w:r>
      <w:r w:rsidRPr="004648C2">
        <w:rPr>
          <w:lang w:val="ru-RU"/>
        </w:rPr>
        <w:t xml:space="preserve">. </w:t>
      </w:r>
      <w:r w:rsidRPr="004648C2">
        <w:t>Los</w:t>
      </w:r>
      <w:r w:rsidRPr="004648C2">
        <w:rPr>
          <w:lang w:val="ru-RU"/>
        </w:rPr>
        <w:t xml:space="preserve"> </w:t>
      </w:r>
      <w:r w:rsidRPr="004648C2">
        <w:t>j</w:t>
      </w:r>
      <w:r w:rsidRPr="004648C2">
        <w:rPr>
          <w:lang w:val="ru-RU"/>
        </w:rPr>
        <w:t>ó</w:t>
      </w:r>
      <w:r w:rsidRPr="004648C2">
        <w:t>venes</w:t>
      </w:r>
      <w:r w:rsidRPr="004648C2">
        <w:rPr>
          <w:lang w:val="ru-RU"/>
        </w:rPr>
        <w:t xml:space="preserve"> </w:t>
      </w:r>
      <w:r w:rsidRPr="004648C2">
        <w:t>uzbekos</w:t>
      </w:r>
      <w:r w:rsidRPr="004648C2">
        <w:rPr>
          <w:lang w:val="ru-RU"/>
        </w:rPr>
        <w:t xml:space="preserve">, </w:t>
      </w:r>
      <w:r w:rsidRPr="004648C2">
        <w:t>kirguisos</w:t>
      </w:r>
      <w:r w:rsidRPr="004648C2">
        <w:rPr>
          <w:lang w:val="ru-RU"/>
        </w:rPr>
        <w:t xml:space="preserve"> </w:t>
      </w:r>
      <w:r w:rsidRPr="004648C2">
        <w:t>y turcomanos</w:t>
      </w:r>
      <w:r w:rsidRPr="004648C2">
        <w:rPr>
          <w:lang w:val="ru-RU"/>
        </w:rPr>
        <w:t xml:space="preserve"> </w:t>
      </w:r>
      <w:r w:rsidRPr="004648C2">
        <w:t>tienen</w:t>
      </w:r>
      <w:r w:rsidRPr="004648C2">
        <w:rPr>
          <w:lang w:val="ru-RU"/>
        </w:rPr>
        <w:t xml:space="preserve"> </w:t>
      </w:r>
      <w:r w:rsidRPr="004648C2">
        <w:t>menos</w:t>
      </w:r>
      <w:r w:rsidRPr="004648C2">
        <w:rPr>
          <w:lang w:val="ru-RU"/>
        </w:rPr>
        <w:t xml:space="preserve"> </w:t>
      </w:r>
      <w:r w:rsidRPr="004648C2">
        <w:t>oportunidades</w:t>
      </w:r>
      <w:r w:rsidRPr="004648C2">
        <w:rPr>
          <w:lang w:val="ru-RU"/>
        </w:rPr>
        <w:t xml:space="preserve">. </w:t>
      </w:r>
      <w:r w:rsidRPr="004648C2">
        <w:t>Este problema está muy entrelazado con el tema de la formación y existencia de personal que domine los idiomas de esas nacionalidades. En la Universidad pedagógica estatal de Tayikistán y en las Universidades estatales de</w:t>
      </w:r>
      <w:r>
        <w:t xml:space="preserve"> </w:t>
      </w:r>
      <w:r w:rsidRPr="004648C2">
        <w:t>Judzhand</w:t>
      </w:r>
      <w:r>
        <w:t xml:space="preserve"> </w:t>
      </w:r>
      <w:r w:rsidRPr="004648C2">
        <w:t>y Kurgan-Tyube se forman en uzbeko pedagogos de distintas especialidades</w:t>
      </w:r>
      <w:r w:rsidRPr="004648C2">
        <w:rPr>
          <w:lang w:val="ru-RU"/>
        </w:rPr>
        <w:t xml:space="preserve">. </w:t>
      </w:r>
      <w:r w:rsidRPr="004648C2">
        <w:t>Las personas</w:t>
      </w:r>
      <w:r w:rsidRPr="004648C2">
        <w:rPr>
          <w:lang w:val="ru-RU"/>
        </w:rPr>
        <w:t xml:space="preserve"> </w:t>
      </w:r>
      <w:r w:rsidRPr="004648C2">
        <w:t>cuyo</w:t>
      </w:r>
      <w:r w:rsidRPr="004648C2">
        <w:rPr>
          <w:lang w:val="ru-RU"/>
        </w:rPr>
        <w:t xml:space="preserve"> </w:t>
      </w:r>
      <w:r w:rsidRPr="004648C2">
        <w:t>idioma</w:t>
      </w:r>
      <w:r w:rsidRPr="004648C2">
        <w:rPr>
          <w:lang w:val="ru-RU"/>
        </w:rPr>
        <w:t xml:space="preserve"> </w:t>
      </w:r>
      <w:r w:rsidRPr="004648C2">
        <w:t>es</w:t>
      </w:r>
      <w:r w:rsidRPr="004648C2">
        <w:rPr>
          <w:lang w:val="ru-RU"/>
        </w:rPr>
        <w:t xml:space="preserve"> </w:t>
      </w:r>
      <w:r w:rsidRPr="004648C2">
        <w:t>el</w:t>
      </w:r>
      <w:r w:rsidRPr="004648C2">
        <w:rPr>
          <w:lang w:val="ru-RU"/>
        </w:rPr>
        <w:t xml:space="preserve"> </w:t>
      </w:r>
      <w:r w:rsidRPr="004648C2">
        <w:t>kirguís</w:t>
      </w:r>
      <w:r w:rsidRPr="004648C2">
        <w:rPr>
          <w:lang w:val="ru-RU"/>
        </w:rPr>
        <w:t xml:space="preserve"> </w:t>
      </w:r>
      <w:r w:rsidRPr="004648C2">
        <w:t>o el turcomano</w:t>
      </w:r>
      <w:r w:rsidRPr="004648C2">
        <w:rPr>
          <w:lang w:val="ru-RU"/>
        </w:rPr>
        <w:t xml:space="preserve"> </w:t>
      </w:r>
      <w:r w:rsidRPr="004648C2">
        <w:t>pueden recibir formación profesional en esos idiomas fundamentalmente</w:t>
      </w:r>
      <w:r w:rsidRPr="004648C2">
        <w:rPr>
          <w:lang w:val="ru-RU"/>
        </w:rPr>
        <w:t xml:space="preserve"> </w:t>
      </w:r>
      <w:r w:rsidRPr="004648C2">
        <w:t>en</w:t>
      </w:r>
      <w:r w:rsidRPr="004648C2">
        <w:rPr>
          <w:lang w:val="ru-RU"/>
        </w:rPr>
        <w:t xml:space="preserve"> </w:t>
      </w:r>
      <w:r w:rsidRPr="004648C2">
        <w:t>Kirguist</w:t>
      </w:r>
      <w:r w:rsidRPr="004648C2">
        <w:rPr>
          <w:lang w:val="ru-RU"/>
        </w:rPr>
        <w:t>á</w:t>
      </w:r>
      <w:r w:rsidRPr="004648C2">
        <w:t>n</w:t>
      </w:r>
      <w:r w:rsidRPr="004648C2">
        <w:rPr>
          <w:lang w:val="ru-RU"/>
        </w:rPr>
        <w:t xml:space="preserve"> </w:t>
      </w:r>
      <w:r w:rsidRPr="004648C2">
        <w:t>y</w:t>
      </w:r>
      <w:r w:rsidRPr="004648C2">
        <w:rPr>
          <w:lang w:val="ru-RU"/>
        </w:rPr>
        <w:t xml:space="preserve"> </w:t>
      </w:r>
      <w:r w:rsidRPr="004648C2">
        <w:t>Turkmenistán,</w:t>
      </w:r>
      <w:r w:rsidRPr="004648C2">
        <w:rPr>
          <w:lang w:val="ru-RU"/>
        </w:rPr>
        <w:t xml:space="preserve"> </w:t>
      </w:r>
      <w:r w:rsidRPr="004648C2">
        <w:t>o</w:t>
      </w:r>
      <w:r w:rsidRPr="004648C2">
        <w:rPr>
          <w:lang w:val="ru-RU"/>
        </w:rPr>
        <w:t xml:space="preserve"> </w:t>
      </w:r>
      <w:r w:rsidRPr="004648C2">
        <w:t>bien</w:t>
      </w:r>
      <w:r w:rsidRPr="004648C2">
        <w:rPr>
          <w:lang w:val="ru-RU"/>
        </w:rPr>
        <w:t xml:space="preserve"> </w:t>
      </w:r>
      <w:r w:rsidRPr="004648C2">
        <w:t>formarse en centros de estudios superiores de Tayikistán</w:t>
      </w:r>
      <w:r w:rsidRPr="004648C2">
        <w:rPr>
          <w:lang w:val="ru-RU"/>
        </w:rPr>
        <w:t xml:space="preserve"> </w:t>
      </w:r>
      <w:r w:rsidRPr="004648C2">
        <w:t>en ruso y tayiko</w:t>
      </w:r>
      <w:r w:rsidRPr="004648C2">
        <w:rPr>
          <w:lang w:val="ru-RU"/>
        </w:rPr>
        <w:t>.</w:t>
      </w:r>
    </w:p>
    <w:p w:rsidR="00FE51D6" w:rsidRPr="004648C2" w:rsidRDefault="00FE51D6" w:rsidP="00FE51D6">
      <w:pPr>
        <w:pStyle w:val="SingleTxtG"/>
        <w:rPr>
          <w:lang w:val="ru-RU"/>
        </w:rPr>
      </w:pPr>
      <w:r w:rsidRPr="004648C2">
        <w:rPr>
          <w:lang w:val="ru-RU"/>
        </w:rPr>
        <w:t>110.</w:t>
      </w:r>
      <w:r w:rsidRPr="004648C2">
        <w:rPr>
          <w:lang w:val="ru-RU"/>
        </w:rPr>
        <w:tab/>
      </w:r>
      <w:r w:rsidRPr="004648C2">
        <w:t>En</w:t>
      </w:r>
      <w:r w:rsidRPr="004648C2">
        <w:rPr>
          <w:lang w:val="ru-RU"/>
        </w:rPr>
        <w:t xml:space="preserve"> </w:t>
      </w:r>
      <w:r w:rsidRPr="004648C2">
        <w:t>la</w:t>
      </w:r>
      <w:r w:rsidRPr="004648C2">
        <w:rPr>
          <w:lang w:val="ru-RU"/>
        </w:rPr>
        <w:t xml:space="preserve"> </w:t>
      </w:r>
      <w:r w:rsidRPr="004648C2">
        <w:t>actualidad</w:t>
      </w:r>
      <w:r w:rsidRPr="004648C2">
        <w:rPr>
          <w:lang w:val="ru-RU"/>
        </w:rPr>
        <w:t xml:space="preserve"> </w:t>
      </w:r>
      <w:r w:rsidRPr="004648C2">
        <w:t>el</w:t>
      </w:r>
      <w:r w:rsidRPr="004648C2">
        <w:rPr>
          <w:lang w:val="ru-RU"/>
        </w:rPr>
        <w:t xml:space="preserve"> </w:t>
      </w:r>
      <w:r w:rsidRPr="004648C2">
        <w:t>Ministerio</w:t>
      </w:r>
      <w:r w:rsidRPr="004648C2">
        <w:rPr>
          <w:lang w:val="ru-RU"/>
        </w:rPr>
        <w:t xml:space="preserve"> </w:t>
      </w:r>
      <w:r w:rsidRPr="004648C2">
        <w:t>de</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elabora</w:t>
      </w:r>
      <w:r w:rsidRPr="004648C2">
        <w:rPr>
          <w:lang w:val="ru-RU"/>
        </w:rPr>
        <w:t xml:space="preserve"> </w:t>
      </w:r>
      <w:r w:rsidRPr="004648C2">
        <w:t>el</w:t>
      </w:r>
      <w:r w:rsidRPr="004648C2">
        <w:rPr>
          <w:lang w:val="ru-RU"/>
        </w:rPr>
        <w:t xml:space="preserve"> </w:t>
      </w:r>
      <w:r w:rsidRPr="004648C2">
        <w:t>proyecto</w:t>
      </w:r>
      <w:r w:rsidRPr="004648C2">
        <w:rPr>
          <w:lang w:val="ru-RU"/>
        </w:rPr>
        <w:t xml:space="preserve"> </w:t>
      </w:r>
      <w:r w:rsidRPr="004648C2">
        <w:t xml:space="preserve">de Estrategia nacional de desarrollo de la educación en la República de Tayikistán hasta </w:t>
      </w:r>
      <w:r w:rsidRPr="004648C2">
        <w:rPr>
          <w:lang w:val="ru-RU"/>
        </w:rPr>
        <w:t xml:space="preserve">2020. </w:t>
      </w:r>
      <w:r w:rsidRPr="004648C2">
        <w:t>En</w:t>
      </w:r>
      <w:r w:rsidRPr="004648C2">
        <w:rPr>
          <w:lang w:val="ru-RU"/>
        </w:rPr>
        <w:t xml:space="preserve"> </w:t>
      </w:r>
      <w:r w:rsidRPr="004648C2">
        <w:t>las</w:t>
      </w:r>
      <w:r w:rsidRPr="004648C2">
        <w:rPr>
          <w:lang w:val="ru-RU"/>
        </w:rPr>
        <w:t xml:space="preserve"> </w:t>
      </w:r>
      <w:r w:rsidRPr="004648C2">
        <w:t>secciones</w:t>
      </w:r>
      <w:r w:rsidRPr="004648C2">
        <w:rPr>
          <w:lang w:val="ru-RU"/>
        </w:rPr>
        <w:t xml:space="preserve"> </w:t>
      </w:r>
      <w:r w:rsidRPr="004648C2">
        <w:t>del</w:t>
      </w:r>
      <w:r w:rsidRPr="004648C2">
        <w:rPr>
          <w:lang w:val="ru-RU"/>
        </w:rPr>
        <w:t xml:space="preserve"> </w:t>
      </w:r>
      <w:r w:rsidRPr="004648C2">
        <w:t>proyecto</w:t>
      </w:r>
      <w:r w:rsidRPr="004648C2">
        <w:rPr>
          <w:lang w:val="ru-RU"/>
        </w:rPr>
        <w:t xml:space="preserve"> </w:t>
      </w:r>
      <w:r w:rsidRPr="004648C2">
        <w:t>dedicadas</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media</w:t>
      </w:r>
      <w:r w:rsidRPr="004648C2">
        <w:rPr>
          <w:lang w:val="ru-RU"/>
        </w:rPr>
        <w:t xml:space="preserve"> </w:t>
      </w:r>
      <w:r w:rsidRPr="004648C2">
        <w:t>se</w:t>
      </w:r>
      <w:r w:rsidRPr="004648C2">
        <w:rPr>
          <w:lang w:val="ru-RU"/>
        </w:rPr>
        <w:t xml:space="preserve"> </w:t>
      </w:r>
      <w:r w:rsidRPr="004648C2">
        <w:t>enuncian</w:t>
      </w:r>
      <w:r w:rsidRPr="004648C2">
        <w:rPr>
          <w:lang w:val="ru-RU"/>
        </w:rPr>
        <w:t xml:space="preserve"> </w:t>
      </w:r>
      <w:r w:rsidRPr="004648C2">
        <w:t>tareas</w:t>
      </w:r>
      <w:r w:rsidRPr="004648C2">
        <w:rPr>
          <w:lang w:val="ru-RU"/>
        </w:rPr>
        <w:t xml:space="preserve"> </w:t>
      </w:r>
      <w:r w:rsidRPr="004648C2">
        <w:t>y</w:t>
      </w:r>
      <w:r w:rsidRPr="004648C2">
        <w:rPr>
          <w:lang w:val="ru-RU"/>
        </w:rPr>
        <w:t xml:space="preserve"> </w:t>
      </w:r>
      <w:r w:rsidRPr="004648C2">
        <w:t>medidas</w:t>
      </w:r>
      <w:r w:rsidRPr="004648C2">
        <w:rPr>
          <w:lang w:val="ru-RU"/>
        </w:rPr>
        <w:t xml:space="preserve"> </w:t>
      </w:r>
      <w:r w:rsidRPr="004648C2">
        <w:t>para resolver los problemas existentes, a saber:</w:t>
      </w:r>
    </w:p>
    <w:p w:rsidR="00FE51D6" w:rsidRPr="004648C2" w:rsidRDefault="00FE51D6" w:rsidP="00FE51D6">
      <w:pPr>
        <w:pStyle w:val="SingleTxtG"/>
        <w:rPr>
          <w:lang w:val="ru-RU"/>
        </w:rPr>
      </w:pPr>
      <w:r>
        <w:tab/>
      </w:r>
      <w:r w:rsidRPr="004648C2">
        <w:t>a</w:t>
      </w:r>
      <w:r w:rsidRPr="004648C2">
        <w:rPr>
          <w:lang w:val="ru-RU"/>
        </w:rPr>
        <w:t>)</w:t>
      </w:r>
      <w:r>
        <w:tab/>
        <w:t>Seguimiento</w:t>
      </w:r>
      <w:r w:rsidRPr="004648C2">
        <w:rPr>
          <w:lang w:val="ru-RU"/>
        </w:rPr>
        <w:t xml:space="preserve"> </w:t>
      </w:r>
      <w:r w:rsidRPr="004648C2">
        <w:t>y</w:t>
      </w:r>
      <w:r w:rsidRPr="004648C2">
        <w:rPr>
          <w:lang w:val="ru-RU"/>
        </w:rPr>
        <w:t xml:space="preserve"> </w:t>
      </w:r>
      <w:r w:rsidRPr="004648C2">
        <w:t>evaluaci</w:t>
      </w:r>
      <w:r w:rsidRPr="004648C2">
        <w:rPr>
          <w:lang w:val="ru-RU"/>
        </w:rPr>
        <w:t>ó</w:t>
      </w:r>
      <w:r w:rsidRPr="004648C2">
        <w:t>n</w:t>
      </w:r>
      <w:r w:rsidRPr="004648C2">
        <w:rPr>
          <w:lang w:val="ru-RU"/>
        </w:rPr>
        <w:t xml:space="preserve"> </w:t>
      </w:r>
      <w:r w:rsidRPr="004648C2">
        <w:t>periódic</w:t>
      </w:r>
      <w:r>
        <w:t>o</w:t>
      </w:r>
      <w:r w:rsidRPr="004648C2">
        <w:t>s</w:t>
      </w:r>
      <w:r w:rsidRPr="004648C2">
        <w:rPr>
          <w:lang w:val="ru-RU"/>
        </w:rPr>
        <w:t xml:space="preserve"> </w:t>
      </w:r>
      <w:r w:rsidRPr="004648C2">
        <w:t>de la publicación de libros de texto para las aulas de enseñanza en idiomas diferentes del tayiko; estudio de las necesidades de libros de texto para las escuelas de minorías étnicas</w:t>
      </w:r>
      <w:r w:rsidRPr="004648C2">
        <w:rPr>
          <w:lang w:val="ru-RU"/>
        </w:rPr>
        <w:t>;</w:t>
      </w:r>
    </w:p>
    <w:p w:rsidR="00FE51D6" w:rsidRPr="004648C2" w:rsidRDefault="00FE51D6" w:rsidP="00FE51D6">
      <w:pPr>
        <w:pStyle w:val="SingleTxtG"/>
        <w:rPr>
          <w:lang w:val="ru-RU"/>
        </w:rPr>
      </w:pPr>
      <w:r>
        <w:tab/>
      </w:r>
      <w:r w:rsidRPr="004648C2">
        <w:t>b</w:t>
      </w:r>
      <w:r w:rsidRPr="004648C2">
        <w:rPr>
          <w:lang w:val="ru-RU"/>
        </w:rPr>
        <w:t>)</w:t>
      </w:r>
      <w:r>
        <w:tab/>
      </w:r>
      <w:r w:rsidRPr="004648C2">
        <w:t>Examen</w:t>
      </w:r>
      <w:r w:rsidRPr="004648C2">
        <w:rPr>
          <w:lang w:val="ru-RU"/>
        </w:rPr>
        <w:t xml:space="preserve"> </w:t>
      </w:r>
      <w:r w:rsidRPr="004648C2">
        <w:t>conjunto</w:t>
      </w:r>
      <w:r w:rsidRPr="004648C2">
        <w:rPr>
          <w:lang w:val="ru-RU"/>
        </w:rPr>
        <w:t xml:space="preserve"> </w:t>
      </w:r>
      <w:r w:rsidRPr="004648C2">
        <w:t>con</w:t>
      </w:r>
      <w:r w:rsidRPr="004648C2">
        <w:rPr>
          <w:lang w:val="ru-RU"/>
        </w:rPr>
        <w:t xml:space="preserve"> </w:t>
      </w:r>
      <w:r w:rsidRPr="004648C2">
        <w:t>las</w:t>
      </w:r>
      <w:r w:rsidRPr="004648C2">
        <w:rPr>
          <w:lang w:val="ru-RU"/>
        </w:rPr>
        <w:t xml:space="preserve"> </w:t>
      </w:r>
      <w:r w:rsidRPr="004648C2">
        <w:t>comunidades</w:t>
      </w:r>
      <w:r w:rsidRPr="004648C2">
        <w:rPr>
          <w:lang w:val="ru-RU"/>
        </w:rPr>
        <w:t xml:space="preserve"> é</w:t>
      </w:r>
      <w:r w:rsidRPr="004648C2">
        <w:t>tnicas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necesidad</w:t>
      </w:r>
      <w:r w:rsidRPr="004648C2">
        <w:rPr>
          <w:lang w:val="ru-RU"/>
        </w:rPr>
        <w:t xml:space="preserve"> </w:t>
      </w:r>
      <w:r w:rsidRPr="004648C2">
        <w:t>de</w:t>
      </w:r>
      <w:r w:rsidRPr="004648C2">
        <w:rPr>
          <w:lang w:val="ru-RU"/>
        </w:rPr>
        <w:t xml:space="preserve"> </w:t>
      </w:r>
      <w:r w:rsidRPr="004648C2">
        <w:t>crear</w:t>
      </w:r>
      <w:r w:rsidRPr="004648C2">
        <w:rPr>
          <w:lang w:val="ru-RU"/>
        </w:rPr>
        <w:t xml:space="preserve"> </w:t>
      </w:r>
      <w:r w:rsidRPr="004648C2">
        <w:t>escuelas primarias de enseñanza</w:t>
      </w:r>
      <w:r w:rsidRPr="004648C2">
        <w:rPr>
          <w:lang w:val="ru-RU"/>
        </w:rPr>
        <w:t xml:space="preserve"> </w:t>
      </w:r>
      <w:r w:rsidRPr="004648C2">
        <w:t>en idiomas diferentes del tayiko</w:t>
      </w:r>
      <w:r w:rsidRPr="004648C2">
        <w:rPr>
          <w:lang w:val="ru-RU"/>
        </w:rPr>
        <w:t>;</w:t>
      </w:r>
    </w:p>
    <w:p w:rsidR="00FE51D6" w:rsidRPr="004648C2" w:rsidRDefault="00FE51D6" w:rsidP="00FE51D6">
      <w:pPr>
        <w:pStyle w:val="SingleTxtG"/>
        <w:rPr>
          <w:lang w:val="ru-RU"/>
        </w:rPr>
      </w:pPr>
      <w:r>
        <w:tab/>
      </w:r>
      <w:r w:rsidRPr="004648C2">
        <w:t>c</w:t>
      </w:r>
      <w:r w:rsidRPr="004648C2">
        <w:rPr>
          <w:lang w:val="ru-RU"/>
        </w:rPr>
        <w:t>)</w:t>
      </w:r>
      <w:r>
        <w:tab/>
      </w:r>
      <w:r w:rsidRPr="004648C2">
        <w:t>Examen</w:t>
      </w:r>
      <w:r w:rsidRPr="004648C2">
        <w:rPr>
          <w:lang w:val="ru-RU"/>
        </w:rPr>
        <w:t xml:space="preserve"> </w:t>
      </w:r>
      <w:r w:rsidRPr="004648C2">
        <w:t>y</w:t>
      </w:r>
      <w:r w:rsidRPr="004648C2">
        <w:rPr>
          <w:lang w:val="ru-RU"/>
        </w:rPr>
        <w:t xml:space="preserve"> </w:t>
      </w:r>
      <w:r w:rsidRPr="004648C2">
        <w:t>adopci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medidas</w:t>
      </w:r>
      <w:r w:rsidRPr="004648C2">
        <w:rPr>
          <w:lang w:val="ru-RU"/>
        </w:rPr>
        <w:t xml:space="preserve"> </w:t>
      </w:r>
      <w:r w:rsidRPr="004648C2">
        <w:t>para</w:t>
      </w:r>
      <w:r w:rsidRPr="004648C2">
        <w:rPr>
          <w:lang w:val="ru-RU"/>
        </w:rPr>
        <w:t xml:space="preserve"> </w:t>
      </w:r>
      <w:r w:rsidRPr="004648C2">
        <w:t>incluir</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planes de estudios</w:t>
      </w:r>
      <w:r w:rsidRPr="004648C2">
        <w:rPr>
          <w:lang w:val="ru-RU"/>
        </w:rPr>
        <w:t xml:space="preserve"> </w:t>
      </w:r>
      <w:r w:rsidRPr="004648C2">
        <w:t>horas</w:t>
      </w:r>
      <w:r w:rsidRPr="004648C2">
        <w:rPr>
          <w:lang w:val="ru-RU"/>
        </w:rPr>
        <w:t xml:space="preserve"> </w:t>
      </w:r>
      <w:r w:rsidRPr="004648C2">
        <w:t>adicionales</w:t>
      </w:r>
      <w:r w:rsidRPr="004648C2">
        <w:rPr>
          <w:lang w:val="ru-RU"/>
        </w:rPr>
        <w:t xml:space="preserve"> </w:t>
      </w:r>
      <w:r w:rsidRPr="004648C2">
        <w:t>para</w:t>
      </w:r>
      <w:r w:rsidRPr="004648C2">
        <w:rPr>
          <w:lang w:val="ru-RU"/>
        </w:rPr>
        <w:t xml:space="preserve"> </w:t>
      </w:r>
      <w:r w:rsidRPr="004648C2">
        <w:t>la enseñanza</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historia</w:t>
      </w:r>
      <w:r w:rsidRPr="004648C2">
        <w:rPr>
          <w:lang w:val="ru-RU"/>
        </w:rPr>
        <w:t xml:space="preserve">, </w:t>
      </w:r>
      <w:r w:rsidRPr="004648C2">
        <w:t>la</w:t>
      </w:r>
      <w:r w:rsidRPr="004648C2">
        <w:rPr>
          <w:lang w:val="ru-RU"/>
        </w:rPr>
        <w:t xml:space="preserve"> </w:t>
      </w:r>
      <w:r w:rsidRPr="004648C2">
        <w:t>geograf</w:t>
      </w:r>
      <w:r w:rsidRPr="004648C2">
        <w:rPr>
          <w:lang w:val="ru-RU"/>
        </w:rPr>
        <w:t>í</w:t>
      </w:r>
      <w:r w:rsidRPr="004648C2">
        <w:t>a</w:t>
      </w:r>
      <w:r w:rsidRPr="004648C2">
        <w:rPr>
          <w:lang w:val="ru-RU"/>
        </w:rPr>
        <w:t xml:space="preserve"> </w:t>
      </w:r>
      <w:r w:rsidRPr="004648C2">
        <w:t>y</w:t>
      </w:r>
      <w:r w:rsidRPr="004648C2">
        <w:rPr>
          <w:lang w:val="ru-RU"/>
        </w:rPr>
        <w:t xml:space="preserve"> </w:t>
      </w:r>
      <w:r w:rsidRPr="004648C2">
        <w:t>la</w:t>
      </w:r>
      <w:r w:rsidRPr="004648C2">
        <w:rPr>
          <w:lang w:val="ru-RU"/>
        </w:rPr>
        <w:t xml:space="preserve"> </w:t>
      </w:r>
      <w:r w:rsidRPr="004648C2">
        <w:t>literatura</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pa</w:t>
      </w:r>
      <w:r w:rsidRPr="004648C2">
        <w:rPr>
          <w:lang w:val="ru-RU"/>
        </w:rPr>
        <w:t>í</w:t>
      </w:r>
      <w:r w:rsidRPr="004648C2">
        <w:t>ses</w:t>
      </w:r>
      <w:r w:rsidRPr="004648C2">
        <w:rPr>
          <w:lang w:val="ru-RU"/>
        </w:rPr>
        <w:t xml:space="preserve"> </w:t>
      </w:r>
      <w:r w:rsidRPr="004648C2">
        <w:t>de origen de las etnias</w:t>
      </w:r>
      <w:r w:rsidRPr="004648C2">
        <w:rPr>
          <w:lang w:val="ru-RU"/>
        </w:rPr>
        <w:t>;</w:t>
      </w:r>
    </w:p>
    <w:p w:rsidR="00FE51D6" w:rsidRPr="004648C2" w:rsidRDefault="00FE51D6" w:rsidP="00FE51D6">
      <w:pPr>
        <w:pStyle w:val="SingleTxtG"/>
        <w:rPr>
          <w:lang w:val="ru-RU"/>
        </w:rPr>
      </w:pPr>
      <w:r>
        <w:tab/>
      </w:r>
      <w:r w:rsidRPr="004648C2">
        <w:t>d</w:t>
      </w:r>
      <w:r w:rsidRPr="004648C2">
        <w:rPr>
          <w:lang w:val="ru-RU"/>
        </w:rPr>
        <w:t>)</w:t>
      </w:r>
      <w:r>
        <w:tab/>
      </w:r>
      <w:r w:rsidRPr="004648C2">
        <w:t>Examen y adopción de un plan de acción para la formación de maestros para las escuelas de las etnias</w:t>
      </w:r>
      <w:r w:rsidRPr="004648C2">
        <w:rPr>
          <w:lang w:val="ru-RU"/>
        </w:rPr>
        <w:t>;</w:t>
      </w:r>
    </w:p>
    <w:p w:rsidR="00FE51D6" w:rsidRPr="004648C2" w:rsidRDefault="00FE51D6" w:rsidP="00FE51D6">
      <w:pPr>
        <w:pStyle w:val="SingleTxtG"/>
        <w:rPr>
          <w:lang w:val="ru-RU"/>
        </w:rPr>
      </w:pPr>
      <w:r>
        <w:tab/>
      </w:r>
      <w:r w:rsidRPr="004648C2">
        <w:t>e</w:t>
      </w:r>
      <w:r w:rsidRPr="004648C2">
        <w:rPr>
          <w:lang w:val="ru-RU"/>
        </w:rPr>
        <w:t>)</w:t>
      </w:r>
      <w:r>
        <w:tab/>
      </w:r>
      <w:r w:rsidRPr="004648C2">
        <w:t>An</w:t>
      </w:r>
      <w:r w:rsidRPr="004648C2">
        <w:rPr>
          <w:lang w:val="ru-RU"/>
        </w:rPr>
        <w:t>á</w:t>
      </w:r>
      <w:r w:rsidRPr="004648C2">
        <w:t>lisis</w:t>
      </w:r>
      <w:r w:rsidRPr="004648C2">
        <w:rPr>
          <w:lang w:val="ru-RU"/>
        </w:rPr>
        <w:t xml:space="preserve"> </w:t>
      </w:r>
      <w:r w:rsidRPr="004648C2">
        <w:t>de</w:t>
      </w:r>
      <w:r>
        <w:t>l mejoramiento</w:t>
      </w:r>
      <w:r w:rsidRPr="004648C2">
        <w:t xml:space="preserve"> de la c</w:t>
      </w:r>
      <w:r>
        <w:t>u</w:t>
      </w:r>
      <w:r w:rsidRPr="004648C2">
        <w:t>alificación de los maestros que imparten la enseñanza en</w:t>
      </w:r>
      <w:r>
        <w:t xml:space="preserve"> idiomas diferentes del tayiko.</w:t>
      </w:r>
    </w:p>
    <w:p w:rsidR="00FE51D6" w:rsidRPr="004648C2" w:rsidRDefault="00FE51D6" w:rsidP="00FE51D6">
      <w:pPr>
        <w:pStyle w:val="H23G"/>
      </w:pPr>
      <w:r w:rsidRPr="004648C2">
        <w:rPr>
          <w:lang w:val="ru-RU"/>
        </w:rPr>
        <w:tab/>
        <w:t>7.</w:t>
      </w:r>
      <w:r w:rsidRPr="004648C2">
        <w:rPr>
          <w:lang w:val="ru-RU"/>
        </w:rPr>
        <w:tab/>
      </w:r>
      <w:r w:rsidRPr="004648C2">
        <w:t>D</w:t>
      </w:r>
      <w:r w:rsidRPr="004648C2">
        <w:rPr>
          <w:lang w:val="es-ES_tradnl"/>
        </w:rPr>
        <w:t>erecho a participar, en condiciones de igualdad</w:t>
      </w:r>
      <w:r>
        <w:rPr>
          <w:lang w:val="es-ES_tradnl"/>
        </w:rPr>
        <w:t>, en las actividades culturales</w:t>
      </w:r>
    </w:p>
    <w:p w:rsidR="00FE51D6" w:rsidRPr="004648C2" w:rsidRDefault="00FE51D6" w:rsidP="00FE51D6">
      <w:pPr>
        <w:pStyle w:val="H23G"/>
        <w:rPr>
          <w:lang w:val="ru-RU"/>
        </w:rPr>
      </w:pPr>
      <w:r>
        <w:tab/>
      </w:r>
      <w:r>
        <w:tab/>
      </w:r>
      <w:r w:rsidRPr="004648C2">
        <w:t>Párrafo</w:t>
      </w:r>
      <w:r w:rsidRPr="004648C2">
        <w:rPr>
          <w:lang w:val="ru-RU"/>
        </w:rPr>
        <w:t xml:space="preserve"> 19 </w:t>
      </w:r>
      <w:r w:rsidRPr="004648C2">
        <w:t xml:space="preserve">de las recomendaciones finales del Comité </w:t>
      </w:r>
    </w:p>
    <w:p w:rsidR="00FE51D6" w:rsidRPr="004648C2" w:rsidRDefault="00FE51D6" w:rsidP="00FE51D6">
      <w:pPr>
        <w:pStyle w:val="SingleTxtG"/>
        <w:rPr>
          <w:lang w:val="ru-RU"/>
        </w:rPr>
      </w:pPr>
      <w:r w:rsidRPr="004648C2">
        <w:rPr>
          <w:lang w:val="ru-RU"/>
        </w:rPr>
        <w:t>111.</w:t>
      </w:r>
      <w:r w:rsidRPr="004648C2">
        <w:rPr>
          <w:lang w:val="ru-RU"/>
        </w:rPr>
        <w:tab/>
      </w:r>
      <w:r w:rsidRPr="004648C2">
        <w:t>A</w:t>
      </w:r>
      <w:r w:rsidRPr="004648C2">
        <w:rPr>
          <w:lang w:val="ru-RU"/>
        </w:rPr>
        <w:t xml:space="preserve"> </w:t>
      </w:r>
      <w:r w:rsidRPr="004648C2">
        <w:t>fin</w:t>
      </w:r>
      <w:r w:rsidRPr="004648C2">
        <w:rPr>
          <w:lang w:val="ru-RU"/>
        </w:rPr>
        <w:t xml:space="preserve"> </w:t>
      </w:r>
      <w:r w:rsidRPr="004648C2">
        <w:t>de</w:t>
      </w:r>
      <w:r w:rsidRPr="004648C2">
        <w:rPr>
          <w:lang w:val="ru-RU"/>
        </w:rPr>
        <w:t xml:space="preserve"> </w:t>
      </w:r>
      <w:r w:rsidRPr="004648C2">
        <w:t>hacer valer el</w:t>
      </w:r>
      <w:r w:rsidRPr="004648C2">
        <w:rPr>
          <w:lang w:val="ru-RU"/>
        </w:rPr>
        <w:t xml:space="preserve"> </w:t>
      </w:r>
      <w:r w:rsidRPr="004648C2">
        <w:t>derecho</w:t>
      </w:r>
      <w:r w:rsidRPr="004648C2">
        <w:rPr>
          <w:lang w:val="ru-RU"/>
        </w:rPr>
        <w:t xml:space="preserve"> </w:t>
      </w:r>
      <w:r w:rsidRPr="004648C2">
        <w:t>a preservar</w:t>
      </w:r>
      <w:r w:rsidRPr="004648C2">
        <w:rPr>
          <w:lang w:val="ru-RU"/>
        </w:rPr>
        <w:t xml:space="preserve"> </w:t>
      </w:r>
      <w:r w:rsidRPr="004648C2">
        <w:t>y</w:t>
      </w:r>
      <w:r w:rsidRPr="004648C2">
        <w:rPr>
          <w:lang w:val="ru-RU"/>
        </w:rPr>
        <w:t xml:space="preserve"> </w:t>
      </w:r>
      <w:r w:rsidRPr="004648C2">
        <w:t>desarrollar</w:t>
      </w:r>
      <w:r w:rsidRPr="004648C2">
        <w:rPr>
          <w:lang w:val="ru-RU"/>
        </w:rPr>
        <w:t xml:space="preserve"> </w:t>
      </w:r>
      <w:r w:rsidRPr="004648C2">
        <w:t>la cultura autóctona que asiste a los</w:t>
      </w:r>
      <w:r w:rsidRPr="004648C2">
        <w:rPr>
          <w:lang w:val="ru-RU"/>
        </w:rPr>
        <w:t xml:space="preserve"> </w:t>
      </w:r>
      <w:r w:rsidRPr="004648C2">
        <w:t>ciudadanos</w:t>
      </w:r>
      <w:r w:rsidRPr="004648C2">
        <w:rPr>
          <w:lang w:val="ru-RU"/>
        </w:rPr>
        <w:t xml:space="preserve"> </w:t>
      </w:r>
      <w:r w:rsidRPr="004648C2">
        <w:t>tayikos</w:t>
      </w:r>
      <w:r w:rsidRPr="004648C2">
        <w:rPr>
          <w:lang w:val="ru-RU"/>
        </w:rPr>
        <w:t xml:space="preserve">, </w:t>
      </w:r>
      <w:r w:rsidRPr="004648C2">
        <w:t>incluidos</w:t>
      </w:r>
      <w:r w:rsidRPr="004648C2">
        <w:rPr>
          <w:lang w:val="ru-RU"/>
        </w:rPr>
        <w:t xml:space="preserve"> </w:t>
      </w:r>
      <w:r w:rsidRPr="004648C2">
        <w:t>los</w:t>
      </w:r>
      <w:r w:rsidRPr="004648C2">
        <w:rPr>
          <w:lang w:val="ru-RU"/>
        </w:rPr>
        <w:t xml:space="preserve"> </w:t>
      </w:r>
      <w:r w:rsidRPr="004648C2">
        <w:t>miembros</w:t>
      </w:r>
      <w:r w:rsidRPr="004648C2">
        <w:rPr>
          <w:lang w:val="ru-RU"/>
        </w:rPr>
        <w:t xml:space="preserve"> </w:t>
      </w:r>
      <w:r w:rsidRPr="004648C2">
        <w:t>de</w:t>
      </w:r>
      <w:r w:rsidRPr="004648C2">
        <w:rPr>
          <w:lang w:val="ru-RU"/>
        </w:rPr>
        <w:t xml:space="preserve"> </w:t>
      </w:r>
      <w:r w:rsidRPr="004648C2">
        <w:t>minor</w:t>
      </w:r>
      <w:r w:rsidRPr="004648C2">
        <w:rPr>
          <w:lang w:val="ru-RU"/>
        </w:rPr>
        <w:t>í</w:t>
      </w:r>
      <w:r w:rsidRPr="004648C2">
        <w:t>as</w:t>
      </w:r>
      <w:r w:rsidRPr="004648C2">
        <w:rPr>
          <w:lang w:val="ru-RU"/>
        </w:rPr>
        <w:t xml:space="preserve"> é</w:t>
      </w:r>
      <w:r w:rsidRPr="004648C2">
        <w:t xml:space="preserve">tnicas, en la República de Tayikistán se lleva a cabo el </w:t>
      </w:r>
      <w:r w:rsidRPr="004648C2">
        <w:rPr>
          <w:lang w:val="ru-RU"/>
        </w:rPr>
        <w:t>"</w:t>
      </w:r>
      <w:r w:rsidRPr="004648C2">
        <w:t xml:space="preserve">Programa de desarrollo de la cultura de la República de Tayikistán para el período </w:t>
      </w:r>
      <w:r w:rsidRPr="004648C2">
        <w:rPr>
          <w:lang w:val="ru-RU"/>
        </w:rPr>
        <w:t xml:space="preserve">2008-2015", </w:t>
      </w:r>
      <w:r w:rsidRPr="004648C2">
        <w:t xml:space="preserve">aprobado en virtud de la </w:t>
      </w:r>
      <w:r w:rsidRPr="004648C2">
        <w:rPr>
          <w:lang w:val="ru-RU"/>
        </w:rPr>
        <w:t>Resolución gubernamental</w:t>
      </w:r>
      <w:r w:rsidRPr="004648C2">
        <w:t xml:space="preserve"> Nº</w:t>
      </w:r>
      <w:r w:rsidRPr="004648C2">
        <w:rPr>
          <w:lang w:val="ru-RU"/>
        </w:rPr>
        <w:t xml:space="preserve"> 85</w:t>
      </w:r>
      <w:r w:rsidRPr="004648C2">
        <w:t>, de</w:t>
      </w:r>
      <w:r>
        <w:t xml:space="preserve"> </w:t>
      </w:r>
      <w:r w:rsidRPr="004648C2">
        <w:rPr>
          <w:lang w:val="ru-RU"/>
        </w:rPr>
        <w:t xml:space="preserve">3 </w:t>
      </w:r>
      <w:r w:rsidRPr="004648C2">
        <w:t>de marzo de</w:t>
      </w:r>
      <w:r w:rsidRPr="004648C2">
        <w:rPr>
          <w:lang w:val="ru-RU"/>
        </w:rPr>
        <w:t xml:space="preserve"> 2007. </w:t>
      </w:r>
      <w:r w:rsidRPr="004648C2">
        <w:t>En el Programa se prevé</w:t>
      </w:r>
      <w:r w:rsidRPr="004648C2">
        <w:rPr>
          <w:lang w:val="ru-RU"/>
        </w:rPr>
        <w:t>:</w:t>
      </w:r>
    </w:p>
    <w:p w:rsidR="00FE51D6" w:rsidRPr="004648C2" w:rsidRDefault="00FE51D6" w:rsidP="00FE51D6">
      <w:pPr>
        <w:pStyle w:val="SingleTxtG"/>
        <w:rPr>
          <w:lang w:val="ru-RU"/>
        </w:rPr>
      </w:pPr>
      <w:r>
        <w:tab/>
      </w:r>
      <w:r w:rsidRPr="004648C2">
        <w:t>a</w:t>
      </w:r>
      <w:r w:rsidRPr="004648C2">
        <w:rPr>
          <w:lang w:val="ru-RU"/>
        </w:rPr>
        <w:t>)</w:t>
      </w:r>
      <w:r>
        <w:tab/>
      </w:r>
      <w:r w:rsidRPr="004648C2">
        <w:t>Mejorar el funcionamiento de las instituciones socioculturales y desarrollar el arte popular</w:t>
      </w:r>
      <w:r w:rsidRPr="004648C2">
        <w:rPr>
          <w:lang w:val="ru-RU"/>
        </w:rPr>
        <w:t>;</w:t>
      </w:r>
    </w:p>
    <w:p w:rsidR="00FE51D6" w:rsidRPr="004648C2" w:rsidRDefault="00FE51D6" w:rsidP="00FE51D6">
      <w:pPr>
        <w:pStyle w:val="SingleTxtG"/>
        <w:rPr>
          <w:lang w:val="ru-RU"/>
        </w:rPr>
      </w:pPr>
      <w:r>
        <w:tab/>
      </w:r>
      <w:r w:rsidRPr="004648C2">
        <w:t>b</w:t>
      </w:r>
      <w:r w:rsidRPr="004648C2">
        <w:rPr>
          <w:lang w:val="ru-RU"/>
        </w:rPr>
        <w:t>)</w:t>
      </w:r>
      <w:r>
        <w:tab/>
        <w:t>D</w:t>
      </w:r>
      <w:r w:rsidRPr="004648C2">
        <w:t>esarrollar las artes escénicas</w:t>
      </w:r>
      <w:r w:rsidRPr="004648C2">
        <w:rPr>
          <w:lang w:val="ru-RU"/>
        </w:rPr>
        <w:t>;</w:t>
      </w:r>
    </w:p>
    <w:p w:rsidR="00FE51D6" w:rsidRPr="004648C2" w:rsidRDefault="00FE51D6" w:rsidP="00FE51D6">
      <w:pPr>
        <w:pStyle w:val="SingleTxtG"/>
        <w:rPr>
          <w:lang w:val="ru-RU"/>
        </w:rPr>
      </w:pPr>
      <w:r>
        <w:tab/>
      </w:r>
      <w:r w:rsidRPr="004648C2">
        <w:t>c</w:t>
      </w:r>
      <w:r w:rsidRPr="004648C2">
        <w:rPr>
          <w:lang w:val="ru-RU"/>
        </w:rPr>
        <w:t>)</w:t>
      </w:r>
      <w:r>
        <w:tab/>
        <w:t>D</w:t>
      </w:r>
      <w:r w:rsidRPr="004648C2">
        <w:t>esarrollar las vertientes tradicionales y contemporáneas de la cultura</w:t>
      </w:r>
      <w:r w:rsidRPr="004648C2">
        <w:rPr>
          <w:lang w:val="ru-RU"/>
        </w:rPr>
        <w:t>;</w:t>
      </w:r>
    </w:p>
    <w:p w:rsidR="00FE51D6" w:rsidRPr="004648C2" w:rsidRDefault="00FE51D6" w:rsidP="00FE51D6">
      <w:pPr>
        <w:pStyle w:val="SingleTxtG"/>
        <w:rPr>
          <w:lang w:val="ru-RU"/>
        </w:rPr>
      </w:pPr>
      <w:r>
        <w:tab/>
      </w:r>
      <w:r w:rsidRPr="004648C2">
        <w:t>d</w:t>
      </w:r>
      <w:r>
        <w:rPr>
          <w:lang w:val="ru-RU"/>
        </w:rPr>
        <w:t>)</w:t>
      </w:r>
      <w:r>
        <w:tab/>
        <w:t>D</w:t>
      </w:r>
      <w:r w:rsidRPr="004648C2">
        <w:t>esarrollar las artes plásticas</w:t>
      </w:r>
      <w:r w:rsidRPr="004648C2">
        <w:rPr>
          <w:lang w:val="ru-RU"/>
        </w:rPr>
        <w:t>;</w:t>
      </w:r>
    </w:p>
    <w:p w:rsidR="00FE51D6" w:rsidRPr="004648C2" w:rsidRDefault="00FE51D6" w:rsidP="00FE51D6">
      <w:pPr>
        <w:pStyle w:val="SingleTxtG"/>
        <w:rPr>
          <w:lang w:val="ru-RU"/>
        </w:rPr>
      </w:pPr>
      <w:r>
        <w:tab/>
      </w:r>
      <w:r w:rsidRPr="004648C2">
        <w:t>e</w:t>
      </w:r>
      <w:r w:rsidRPr="004648C2">
        <w:rPr>
          <w:lang w:val="ru-RU"/>
        </w:rPr>
        <w:t>)</w:t>
      </w:r>
      <w:r>
        <w:tab/>
        <w:t>D</w:t>
      </w:r>
      <w:r w:rsidRPr="004648C2">
        <w:t>esarrollar</w:t>
      </w:r>
      <w:r w:rsidRPr="004648C2">
        <w:rPr>
          <w:lang w:val="ru-RU"/>
        </w:rPr>
        <w:t xml:space="preserve"> </w:t>
      </w:r>
      <w:r w:rsidRPr="004648C2">
        <w:t>la</w:t>
      </w:r>
      <w:r w:rsidRPr="004648C2">
        <w:rPr>
          <w:lang w:val="ru-RU"/>
        </w:rPr>
        <w:t xml:space="preserve"> </w:t>
      </w:r>
      <w:r w:rsidRPr="004648C2">
        <w:t>actividad</w:t>
      </w:r>
      <w:r w:rsidRPr="004648C2">
        <w:rPr>
          <w:lang w:val="ru-RU"/>
        </w:rPr>
        <w:t xml:space="preserve"> </w:t>
      </w:r>
      <w:r w:rsidRPr="004648C2">
        <w:t>editorial</w:t>
      </w:r>
      <w:r w:rsidRPr="004648C2">
        <w:rPr>
          <w:lang w:val="ru-RU"/>
        </w:rPr>
        <w:t xml:space="preserve">, </w:t>
      </w:r>
      <w:r w:rsidRPr="004648C2">
        <w:t>las bibliotecas y la información</w:t>
      </w:r>
      <w:r w:rsidRPr="004648C2">
        <w:rPr>
          <w:lang w:val="ru-RU"/>
        </w:rPr>
        <w:t>;</w:t>
      </w:r>
    </w:p>
    <w:p w:rsidR="00FE51D6" w:rsidRPr="004648C2" w:rsidRDefault="00FE51D6" w:rsidP="00FE51D6">
      <w:pPr>
        <w:pStyle w:val="SingleTxtG"/>
        <w:rPr>
          <w:lang w:val="ru-RU"/>
        </w:rPr>
      </w:pPr>
      <w:r>
        <w:tab/>
      </w:r>
      <w:r w:rsidRPr="004648C2">
        <w:t>f</w:t>
      </w:r>
      <w:r w:rsidRPr="004648C2">
        <w:rPr>
          <w:lang w:val="ru-RU"/>
        </w:rPr>
        <w:t>)</w:t>
      </w:r>
      <w:r>
        <w:tab/>
        <w:t>D</w:t>
      </w:r>
      <w:r w:rsidRPr="004648C2">
        <w:t>esarrollar la ciencia y la educación artística</w:t>
      </w:r>
      <w:r w:rsidRPr="004648C2">
        <w:rPr>
          <w:lang w:val="ru-RU"/>
        </w:rPr>
        <w:t>;</w:t>
      </w:r>
    </w:p>
    <w:p w:rsidR="00FE51D6" w:rsidRPr="004648C2" w:rsidRDefault="00FE51D6" w:rsidP="00FE51D6">
      <w:pPr>
        <w:pStyle w:val="SingleTxtG"/>
      </w:pPr>
      <w:r>
        <w:tab/>
      </w:r>
      <w:r w:rsidRPr="004648C2">
        <w:t>g</w:t>
      </w:r>
      <w:r w:rsidRPr="004648C2">
        <w:rPr>
          <w:lang w:val="ru-RU"/>
        </w:rPr>
        <w:t>)</w:t>
      </w:r>
      <w:r>
        <w:tab/>
        <w:t>P</w:t>
      </w:r>
      <w:r w:rsidRPr="004648C2">
        <w:t>reservar los monumentos históricos y culturales y el patrimonio</w:t>
      </w:r>
      <w:r w:rsidRPr="004648C2">
        <w:rPr>
          <w:lang w:val="ru-RU"/>
        </w:rPr>
        <w:t>;</w:t>
      </w:r>
      <w:r w:rsidRPr="004648C2">
        <w:t xml:space="preserve"> y</w:t>
      </w:r>
    </w:p>
    <w:p w:rsidR="00FE51D6" w:rsidRPr="004648C2" w:rsidRDefault="00FE51D6" w:rsidP="00FE51D6">
      <w:pPr>
        <w:pStyle w:val="SingleTxtG"/>
        <w:rPr>
          <w:lang w:val="ru-RU"/>
        </w:rPr>
      </w:pPr>
      <w:r>
        <w:tab/>
      </w:r>
      <w:r w:rsidRPr="004648C2">
        <w:t>h</w:t>
      </w:r>
      <w:r w:rsidRPr="004648C2">
        <w:rPr>
          <w:lang w:val="ru-RU"/>
        </w:rPr>
        <w:t>)</w:t>
      </w:r>
      <w:r>
        <w:tab/>
        <w:t>D</w:t>
      </w:r>
      <w:r w:rsidRPr="004648C2">
        <w:t>esarrollar la cooperación internacional en la esfera de la cultura</w:t>
      </w:r>
      <w:r w:rsidRPr="004648C2">
        <w:rPr>
          <w:lang w:val="ru-RU"/>
        </w:rPr>
        <w:t>.</w:t>
      </w:r>
    </w:p>
    <w:p w:rsidR="00FE51D6" w:rsidRPr="004648C2" w:rsidRDefault="00FE51D6" w:rsidP="00FE51D6">
      <w:pPr>
        <w:pStyle w:val="SingleTxtG"/>
        <w:rPr>
          <w:lang w:val="ru-RU"/>
        </w:rPr>
      </w:pPr>
      <w:r w:rsidRPr="004648C2">
        <w:t>La</w:t>
      </w:r>
      <w:r w:rsidRPr="004648C2">
        <w:rPr>
          <w:lang w:val="ru-RU"/>
        </w:rPr>
        <w:t xml:space="preserve"> </w:t>
      </w:r>
      <w:r w:rsidRPr="004648C2">
        <w:t>ejecuci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Programa</w:t>
      </w:r>
      <w:r w:rsidRPr="004648C2">
        <w:rPr>
          <w:lang w:val="ru-RU"/>
        </w:rPr>
        <w:t xml:space="preserve"> </w:t>
      </w:r>
      <w:r w:rsidRPr="004648C2">
        <w:t>permitir</w:t>
      </w:r>
      <w:r w:rsidRPr="004648C2">
        <w:rPr>
          <w:lang w:val="ru-RU"/>
        </w:rPr>
        <w:t xml:space="preserve">á </w:t>
      </w:r>
      <w:r w:rsidRPr="004648C2">
        <w:t>crear</w:t>
      </w:r>
      <w:r w:rsidRPr="004648C2">
        <w:rPr>
          <w:lang w:val="ru-RU"/>
        </w:rPr>
        <w:t xml:space="preserve"> </w:t>
      </w:r>
      <w:r w:rsidRPr="004648C2">
        <w:t>un</w:t>
      </w:r>
      <w:r w:rsidRPr="004648C2">
        <w:rPr>
          <w:lang w:val="ru-RU"/>
        </w:rPr>
        <w:t xml:space="preserve"> </w:t>
      </w:r>
      <w:r w:rsidRPr="004648C2">
        <w:t>nuevo</w:t>
      </w:r>
      <w:r w:rsidRPr="004648C2">
        <w:rPr>
          <w:lang w:val="ru-RU"/>
        </w:rPr>
        <w:t xml:space="preserve"> </w:t>
      </w:r>
      <w:r w:rsidRPr="004648C2">
        <w:t>mecanismo</w:t>
      </w:r>
      <w:r w:rsidRPr="004648C2">
        <w:rPr>
          <w:lang w:val="ru-RU"/>
        </w:rPr>
        <w:t xml:space="preserve"> </w:t>
      </w:r>
      <w:r w:rsidRPr="004648C2">
        <w:t>de</w:t>
      </w:r>
      <w:r w:rsidRPr="004648C2">
        <w:rPr>
          <w:lang w:val="ru-RU"/>
        </w:rPr>
        <w:t xml:space="preserve"> </w:t>
      </w:r>
      <w:r w:rsidRPr="004648C2">
        <w:t>trabajo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instituciones</w:t>
      </w:r>
      <w:r w:rsidRPr="004648C2">
        <w:rPr>
          <w:lang w:val="ru-RU"/>
        </w:rPr>
        <w:t xml:space="preserve"> </w:t>
      </w:r>
      <w:r w:rsidRPr="004648C2">
        <w:t>culturales</w:t>
      </w:r>
      <w:r w:rsidRPr="004648C2">
        <w:rPr>
          <w:lang w:val="ru-RU"/>
        </w:rPr>
        <w:t xml:space="preserve">, </w:t>
      </w:r>
      <w:r w:rsidRPr="004648C2">
        <w:t>perfeccionar</w:t>
      </w:r>
      <w:r w:rsidRPr="004648C2">
        <w:rPr>
          <w:lang w:val="ru-RU"/>
        </w:rPr>
        <w:t xml:space="preserve"> </w:t>
      </w:r>
      <w:r w:rsidRPr="004648C2">
        <w:t>el</w:t>
      </w:r>
      <w:r w:rsidRPr="004648C2">
        <w:rPr>
          <w:lang w:val="ru-RU"/>
        </w:rPr>
        <w:t xml:space="preserve"> </w:t>
      </w:r>
      <w:r w:rsidRPr="004648C2">
        <w:t>sistema</w:t>
      </w:r>
      <w:r w:rsidRPr="004648C2">
        <w:rPr>
          <w:lang w:val="ru-RU"/>
        </w:rPr>
        <w:t xml:space="preserve"> </w:t>
      </w:r>
      <w:r w:rsidRPr="004648C2">
        <w:t>de</w:t>
      </w:r>
      <w:r w:rsidRPr="004648C2">
        <w:rPr>
          <w:lang w:val="ru-RU"/>
        </w:rPr>
        <w:t xml:space="preserve"> </w:t>
      </w:r>
      <w:r w:rsidRPr="004648C2">
        <w:t>funcionamiento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rsidRPr="004648C2">
        <w:t>cultura</w:t>
      </w:r>
      <w:r w:rsidRPr="004648C2">
        <w:rPr>
          <w:lang w:val="ru-RU"/>
        </w:rPr>
        <w:t xml:space="preserve"> </w:t>
      </w:r>
      <w:r w:rsidRPr="004648C2">
        <w:t>y</w:t>
      </w:r>
      <w:r w:rsidRPr="004648C2">
        <w:rPr>
          <w:lang w:val="ru-RU"/>
        </w:rPr>
        <w:t xml:space="preserve"> </w:t>
      </w:r>
      <w:r w:rsidRPr="004648C2">
        <w:t>arte</w:t>
      </w:r>
      <w:r w:rsidRPr="004648C2">
        <w:rPr>
          <w:lang w:val="ru-RU"/>
        </w:rPr>
        <w:t xml:space="preserve"> </w:t>
      </w:r>
      <w:r>
        <w:t>atendiendo</w:t>
      </w:r>
      <w:r w:rsidRPr="004648C2">
        <w:rPr>
          <w:lang w:val="ru-RU"/>
        </w:rPr>
        <w:t xml:space="preserve"> </w:t>
      </w:r>
      <w:r w:rsidRPr="004648C2">
        <w:t>la demanda cultural de la población, seguir reforzando la base material y técnica de la cultura, ampliar el sistema de formación de especialistas en ese campo, teniendo en cuenta las necesidades de la sociedad, y desarrollar la actividad editorial y el arte popular.</w:t>
      </w:r>
    </w:p>
    <w:p w:rsidR="00FE51D6" w:rsidRPr="004648C2" w:rsidRDefault="00FE51D6" w:rsidP="00FE51D6">
      <w:pPr>
        <w:pStyle w:val="SingleTxtG"/>
        <w:rPr>
          <w:lang w:val="ru-RU"/>
        </w:rPr>
      </w:pPr>
      <w:r w:rsidRPr="004648C2">
        <w:rPr>
          <w:lang w:val="ru-RU"/>
        </w:rPr>
        <w:t>112.</w:t>
      </w:r>
      <w:r w:rsidRPr="004648C2">
        <w:rPr>
          <w:lang w:val="ru-RU"/>
        </w:rPr>
        <w:tab/>
      </w:r>
      <w:r w:rsidRPr="004648C2">
        <w:t xml:space="preserve">En la República de Tayikistán funcionan </w:t>
      </w:r>
      <w:r w:rsidRPr="004648C2">
        <w:rPr>
          <w:lang w:val="ru-RU"/>
        </w:rPr>
        <w:t xml:space="preserve">16 </w:t>
      </w:r>
      <w:r w:rsidRPr="004648C2">
        <w:t>teatros estatales</w:t>
      </w:r>
      <w:r w:rsidRPr="004648C2">
        <w:rPr>
          <w:lang w:val="ru-RU"/>
        </w:rPr>
        <w:t xml:space="preserve">. </w:t>
      </w:r>
      <w:r w:rsidRPr="004648C2">
        <w:t>De</w:t>
      </w:r>
      <w:r w:rsidRPr="004648C2">
        <w:rPr>
          <w:lang w:val="ru-RU"/>
        </w:rPr>
        <w:t xml:space="preserve"> </w:t>
      </w:r>
      <w:r w:rsidRPr="004648C2">
        <w:t>ellos</w:t>
      </w:r>
      <w:r w:rsidRPr="004648C2">
        <w:rPr>
          <w:lang w:val="ru-RU"/>
        </w:rPr>
        <w:t xml:space="preserve">, 11 </w:t>
      </w:r>
      <w:r w:rsidRPr="004648C2">
        <w:t>ofrecen</w:t>
      </w:r>
      <w:r w:rsidRPr="004648C2">
        <w:rPr>
          <w:lang w:val="ru-RU"/>
        </w:rPr>
        <w:t xml:space="preserve"> </w:t>
      </w:r>
      <w:r w:rsidRPr="004648C2">
        <w:t>espect</w:t>
      </w:r>
      <w:r w:rsidRPr="004648C2">
        <w:rPr>
          <w:lang w:val="ru-RU"/>
        </w:rPr>
        <w:t>á</w:t>
      </w:r>
      <w:r w:rsidRPr="004648C2">
        <w:t>culos</w:t>
      </w:r>
      <w:r w:rsidRPr="004648C2">
        <w:rPr>
          <w:lang w:val="ru-RU"/>
        </w:rPr>
        <w:t xml:space="preserve"> </w:t>
      </w:r>
      <w:r w:rsidRPr="004648C2">
        <w:t>en</w:t>
      </w:r>
      <w:r w:rsidRPr="004648C2">
        <w:rPr>
          <w:lang w:val="ru-RU"/>
        </w:rPr>
        <w:t xml:space="preserve"> </w:t>
      </w:r>
      <w:r w:rsidRPr="004648C2">
        <w:t>tayiko</w:t>
      </w:r>
      <w:r w:rsidRPr="004648C2">
        <w:rPr>
          <w:lang w:val="ru-RU"/>
        </w:rPr>
        <w:t xml:space="preserve">, </w:t>
      </w:r>
      <w:r>
        <w:t>3</w:t>
      </w:r>
      <w:r w:rsidRPr="004648C2">
        <w:rPr>
          <w:lang w:val="ru-RU"/>
        </w:rPr>
        <w:t xml:space="preserve"> </w:t>
      </w:r>
      <w:r w:rsidRPr="004648C2">
        <w:t>en</w:t>
      </w:r>
      <w:r w:rsidRPr="004648C2">
        <w:rPr>
          <w:lang w:val="ru-RU"/>
        </w:rPr>
        <w:t xml:space="preserve"> </w:t>
      </w:r>
      <w:r w:rsidRPr="004648C2">
        <w:t>ruso</w:t>
      </w:r>
      <w:r w:rsidRPr="004648C2">
        <w:rPr>
          <w:lang w:val="ru-RU"/>
        </w:rPr>
        <w:t xml:space="preserve"> (</w:t>
      </w:r>
      <w:r w:rsidRPr="004648C2">
        <w:t>el</w:t>
      </w:r>
      <w:r w:rsidRPr="004648C2">
        <w:rPr>
          <w:lang w:val="ru-RU"/>
        </w:rPr>
        <w:t xml:space="preserve"> </w:t>
      </w:r>
      <w:r w:rsidRPr="004648C2">
        <w:t>Teatro</w:t>
      </w:r>
      <w:r w:rsidRPr="004648C2">
        <w:rPr>
          <w:lang w:val="ru-RU"/>
        </w:rPr>
        <w:t xml:space="preserve"> </w:t>
      </w:r>
      <w:r w:rsidRPr="004648C2">
        <w:t>Mayakovski</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ciudad</w:t>
      </w:r>
      <w:r w:rsidRPr="004648C2">
        <w:rPr>
          <w:lang w:val="ru-RU"/>
        </w:rPr>
        <w:t xml:space="preserve"> </w:t>
      </w:r>
      <w:r w:rsidRPr="004648C2">
        <w:t>de</w:t>
      </w:r>
      <w:r w:rsidRPr="004648C2">
        <w:rPr>
          <w:lang w:val="ru-RU"/>
        </w:rPr>
        <w:t xml:space="preserve"> </w:t>
      </w:r>
      <w:r w:rsidRPr="004648C2">
        <w:t>Dushanb</w:t>
      </w:r>
      <w:r w:rsidRPr="004648C2">
        <w:rPr>
          <w:lang w:val="ru-RU"/>
        </w:rPr>
        <w:t>é</w:t>
      </w:r>
      <w:r w:rsidRPr="004648C2">
        <w:t>;</w:t>
      </w:r>
      <w:r w:rsidRPr="004648C2">
        <w:rPr>
          <w:lang w:val="ru-RU"/>
        </w:rPr>
        <w:t xml:space="preserve"> </w:t>
      </w:r>
      <w:r w:rsidRPr="004648C2">
        <w:t>el</w:t>
      </w:r>
      <w:r w:rsidRPr="004648C2">
        <w:rPr>
          <w:lang w:val="ru-RU"/>
        </w:rPr>
        <w:t xml:space="preserve"> </w:t>
      </w:r>
      <w:r w:rsidRPr="004648C2">
        <w:t>Teatro</w:t>
      </w:r>
      <w:r w:rsidRPr="004648C2">
        <w:rPr>
          <w:lang w:val="ru-RU"/>
        </w:rPr>
        <w:t xml:space="preserve"> </w:t>
      </w:r>
      <w:r w:rsidRPr="004648C2">
        <w:t>Dram</w:t>
      </w:r>
      <w:r w:rsidRPr="004648C2">
        <w:rPr>
          <w:lang w:val="ru-RU"/>
        </w:rPr>
        <w:t>á</w:t>
      </w:r>
      <w:r w:rsidRPr="004648C2">
        <w:t>tico</w:t>
      </w:r>
      <w:r w:rsidRPr="004648C2">
        <w:rPr>
          <w:lang w:val="ru-RU"/>
        </w:rPr>
        <w:t xml:space="preserve"> </w:t>
      </w:r>
      <w:r w:rsidRPr="004648C2">
        <w:t>Pushkin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ciudad</w:t>
      </w:r>
      <w:r w:rsidRPr="004648C2">
        <w:rPr>
          <w:lang w:val="ru-RU"/>
        </w:rPr>
        <w:t xml:space="preserve"> </w:t>
      </w:r>
      <w:r w:rsidRPr="004648C2">
        <w:t>de</w:t>
      </w:r>
      <w:r w:rsidRPr="004648C2">
        <w:rPr>
          <w:lang w:val="ru-RU"/>
        </w:rPr>
        <w:t xml:space="preserve"> </w:t>
      </w:r>
      <w:r w:rsidRPr="004648C2">
        <w:t>Judzhand; y el Teatro de Guiñol, de la ciudad de Chkalovsk</w:t>
      </w:r>
      <w:r w:rsidRPr="004648C2">
        <w:rPr>
          <w:lang w:val="ru-RU"/>
        </w:rPr>
        <w:t>)</w:t>
      </w:r>
      <w:r w:rsidRPr="004648C2">
        <w:t xml:space="preserve"> y </w:t>
      </w:r>
      <w:r>
        <w:t>1</w:t>
      </w:r>
      <w:r w:rsidRPr="004648C2">
        <w:t xml:space="preserve"> en uzbeko </w:t>
      </w:r>
      <w:r w:rsidRPr="004648C2">
        <w:rPr>
          <w:lang w:val="ru-RU"/>
        </w:rPr>
        <w:t>(</w:t>
      </w:r>
      <w:r w:rsidRPr="004648C2">
        <w:t>en el distrito de Spitamen</w:t>
      </w:r>
      <w:r w:rsidRPr="004648C2">
        <w:rPr>
          <w:lang w:val="ru-RU"/>
        </w:rPr>
        <w:t xml:space="preserve">). </w:t>
      </w:r>
      <w:r w:rsidRPr="004648C2">
        <w:t>El</w:t>
      </w:r>
      <w:r w:rsidRPr="004648C2">
        <w:rPr>
          <w:lang w:val="ru-RU"/>
        </w:rPr>
        <w:t xml:space="preserve"> </w:t>
      </w:r>
      <w:r w:rsidRPr="004648C2">
        <w:t>Teatro</w:t>
      </w:r>
      <w:r w:rsidRPr="004648C2">
        <w:rPr>
          <w:lang w:val="ru-RU"/>
        </w:rPr>
        <w:t xml:space="preserve"> </w:t>
      </w:r>
      <w:r w:rsidRPr="004648C2">
        <w:t>de</w:t>
      </w:r>
      <w:r w:rsidRPr="004648C2">
        <w:rPr>
          <w:lang w:val="ru-RU"/>
        </w:rPr>
        <w:t xml:space="preserve"> Ó</w:t>
      </w:r>
      <w:r w:rsidRPr="004648C2">
        <w:t>pera</w:t>
      </w:r>
      <w:r w:rsidRPr="004648C2">
        <w:rPr>
          <w:lang w:val="ru-RU"/>
        </w:rPr>
        <w:t xml:space="preserve"> </w:t>
      </w:r>
      <w:r w:rsidRPr="004648C2">
        <w:t>y</w:t>
      </w:r>
      <w:r w:rsidRPr="004648C2">
        <w:rPr>
          <w:lang w:val="ru-RU"/>
        </w:rPr>
        <w:t xml:space="preserve"> </w:t>
      </w:r>
      <w:r w:rsidRPr="004648C2">
        <w:t>Ballet</w:t>
      </w:r>
      <w:r w:rsidRPr="004648C2">
        <w:rPr>
          <w:lang w:val="ru-RU"/>
        </w:rPr>
        <w:t xml:space="preserve"> </w:t>
      </w:r>
      <w:r w:rsidRPr="004648C2">
        <w:t>Ayni</w:t>
      </w:r>
      <w:r w:rsidRPr="004648C2">
        <w:rPr>
          <w:lang w:val="ru-RU"/>
        </w:rPr>
        <w:t xml:space="preserve"> </w:t>
      </w:r>
      <w:r w:rsidRPr="004648C2">
        <w:t>presenta</w:t>
      </w:r>
      <w:r w:rsidRPr="004648C2">
        <w:rPr>
          <w:lang w:val="ru-RU"/>
        </w:rPr>
        <w:t xml:space="preserve"> </w:t>
      </w:r>
      <w:r w:rsidRPr="004648C2">
        <w:t>obras</w:t>
      </w:r>
      <w:r w:rsidRPr="004648C2">
        <w:rPr>
          <w:lang w:val="ru-RU"/>
        </w:rPr>
        <w:t xml:space="preserve"> </w:t>
      </w:r>
      <w:r w:rsidRPr="004648C2">
        <w:t>de</w:t>
      </w:r>
      <w:r w:rsidRPr="004648C2">
        <w:rPr>
          <w:lang w:val="ru-RU"/>
        </w:rPr>
        <w:t xml:space="preserve"> </w:t>
      </w:r>
      <w:r w:rsidRPr="004648C2">
        <w:t>autores</w:t>
      </w:r>
      <w:r w:rsidRPr="004648C2">
        <w:rPr>
          <w:lang w:val="ru-RU"/>
        </w:rPr>
        <w:t xml:space="preserve"> </w:t>
      </w:r>
      <w:r w:rsidRPr="004648C2">
        <w:t>tayikos y</w:t>
      </w:r>
      <w:r w:rsidRPr="004648C2">
        <w:rPr>
          <w:lang w:val="ru-RU"/>
        </w:rPr>
        <w:t xml:space="preserve"> </w:t>
      </w:r>
      <w:r w:rsidRPr="004648C2">
        <w:t>rusos</w:t>
      </w:r>
      <w:r w:rsidRPr="004648C2">
        <w:rPr>
          <w:lang w:val="ru-RU"/>
        </w:rPr>
        <w:t xml:space="preserve">, </w:t>
      </w:r>
      <w:r w:rsidRPr="004648C2">
        <w:t>así como obras</w:t>
      </w:r>
      <w:r w:rsidRPr="004648C2">
        <w:rPr>
          <w:lang w:val="ru-RU"/>
        </w:rPr>
        <w:t xml:space="preserve"> </w:t>
      </w:r>
      <w:r w:rsidRPr="004648C2">
        <w:t>cl</w:t>
      </w:r>
      <w:r w:rsidRPr="004648C2">
        <w:rPr>
          <w:lang w:val="ru-RU"/>
        </w:rPr>
        <w:t>á</w:t>
      </w:r>
      <w:r w:rsidRPr="004648C2">
        <w:t>sicas</w:t>
      </w:r>
      <w:r w:rsidRPr="004648C2">
        <w:rPr>
          <w:lang w:val="ru-RU"/>
        </w:rPr>
        <w:t xml:space="preserve"> </w:t>
      </w:r>
      <w:r w:rsidRPr="004648C2">
        <w:t>del patrimonio universal</w:t>
      </w:r>
      <w:r w:rsidRPr="004648C2">
        <w:rPr>
          <w:lang w:val="ru-RU"/>
        </w:rPr>
        <w:t xml:space="preserve">. </w:t>
      </w:r>
      <w:r w:rsidRPr="004648C2">
        <w:t>En</w:t>
      </w:r>
      <w:r w:rsidRPr="004648C2">
        <w:rPr>
          <w:lang w:val="ru-RU"/>
        </w:rPr>
        <w:t xml:space="preserve"> </w:t>
      </w:r>
      <w:r w:rsidRPr="004648C2">
        <w:t>las</w:t>
      </w:r>
      <w:r w:rsidRPr="004648C2">
        <w:rPr>
          <w:lang w:val="ru-RU"/>
        </w:rPr>
        <w:t xml:space="preserve"> </w:t>
      </w:r>
      <w:r w:rsidRPr="004648C2">
        <w:t>ciudades</w:t>
      </w:r>
      <w:r w:rsidRPr="004648C2">
        <w:rPr>
          <w:lang w:val="ru-RU"/>
        </w:rPr>
        <w:t xml:space="preserve"> </w:t>
      </w:r>
      <w:r w:rsidRPr="004648C2">
        <w:t>de</w:t>
      </w:r>
      <w:r w:rsidRPr="004648C2">
        <w:rPr>
          <w:lang w:val="ru-RU"/>
        </w:rPr>
        <w:t xml:space="preserve"> </w:t>
      </w:r>
      <w:r w:rsidRPr="004648C2">
        <w:t>Dushanb</w:t>
      </w:r>
      <w:r w:rsidRPr="004648C2">
        <w:rPr>
          <w:lang w:val="ru-RU"/>
        </w:rPr>
        <w:t xml:space="preserve">é, </w:t>
      </w:r>
      <w:r w:rsidRPr="004648C2">
        <w:t>Kanibadam</w:t>
      </w:r>
      <w:r w:rsidRPr="004648C2">
        <w:rPr>
          <w:lang w:val="ru-RU"/>
        </w:rPr>
        <w:t xml:space="preserve">, </w:t>
      </w:r>
      <w:r w:rsidRPr="004648C2">
        <w:t>Tursunzade</w:t>
      </w:r>
      <w:r w:rsidRPr="004648C2">
        <w:rPr>
          <w:lang w:val="ru-RU"/>
        </w:rPr>
        <w:t xml:space="preserve">, </w:t>
      </w:r>
      <w:r w:rsidRPr="004648C2">
        <w:t>Chkalovsk</w:t>
      </w:r>
      <w:r w:rsidRPr="004648C2">
        <w:rPr>
          <w:lang w:val="ru-RU"/>
        </w:rPr>
        <w:t xml:space="preserve">, </w:t>
      </w:r>
      <w:r w:rsidRPr="004648C2">
        <w:t>y</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distritos</w:t>
      </w:r>
      <w:r w:rsidRPr="004648C2">
        <w:rPr>
          <w:lang w:val="ru-RU"/>
        </w:rPr>
        <w:t xml:space="preserve"> </w:t>
      </w:r>
      <w:r w:rsidRPr="004648C2">
        <w:t>de</w:t>
      </w:r>
      <w:r w:rsidRPr="004648C2">
        <w:rPr>
          <w:lang w:val="ru-RU"/>
        </w:rPr>
        <w:t xml:space="preserve"> </w:t>
      </w:r>
      <w:r w:rsidRPr="004648C2">
        <w:t>Dzhilikul</w:t>
      </w:r>
      <w:r w:rsidRPr="004648C2">
        <w:rPr>
          <w:lang w:val="ru-RU"/>
        </w:rPr>
        <w:t xml:space="preserve">, </w:t>
      </w:r>
      <w:r w:rsidRPr="004648C2">
        <w:t>Dzhirgital</w:t>
      </w:r>
      <w:r w:rsidRPr="004648C2">
        <w:rPr>
          <w:lang w:val="ru-RU"/>
        </w:rPr>
        <w:t xml:space="preserve">, </w:t>
      </w:r>
      <w:r w:rsidRPr="004648C2">
        <w:t>Spitamen</w:t>
      </w:r>
      <w:r w:rsidRPr="004648C2">
        <w:rPr>
          <w:lang w:val="ru-RU"/>
        </w:rPr>
        <w:t xml:space="preserve"> </w:t>
      </w:r>
      <w:r w:rsidRPr="004648C2">
        <w:t>y</w:t>
      </w:r>
      <w:r w:rsidRPr="004648C2">
        <w:rPr>
          <w:lang w:val="ru-RU"/>
        </w:rPr>
        <w:t xml:space="preserve"> </w:t>
      </w:r>
      <w:r w:rsidRPr="004648C2">
        <w:t>Dzhabborrasul,</w:t>
      </w:r>
      <w:r w:rsidRPr="004648C2">
        <w:rPr>
          <w:lang w:val="ru-RU"/>
        </w:rPr>
        <w:t xml:space="preserve"> </w:t>
      </w:r>
      <w:r w:rsidRPr="004648C2">
        <w:t>los</w:t>
      </w:r>
      <w:r w:rsidRPr="004648C2">
        <w:rPr>
          <w:lang w:val="ru-RU"/>
        </w:rPr>
        <w:t xml:space="preserve"> </w:t>
      </w:r>
      <w:r w:rsidRPr="004648C2">
        <w:t>conjuntos</w:t>
      </w:r>
      <w:r w:rsidRPr="004648C2">
        <w:rPr>
          <w:lang w:val="ru-RU"/>
        </w:rPr>
        <w:t xml:space="preserve"> </w:t>
      </w:r>
      <w:r w:rsidRPr="004648C2">
        <w:t>populares</w:t>
      </w:r>
      <w:r w:rsidRPr="004648C2">
        <w:rPr>
          <w:lang w:val="ru-RU"/>
        </w:rPr>
        <w:t xml:space="preserve"> </w:t>
      </w:r>
      <w:r w:rsidRPr="004648C2">
        <w:t>de</w:t>
      </w:r>
      <w:r w:rsidRPr="004648C2">
        <w:rPr>
          <w:lang w:val="ru-RU"/>
        </w:rPr>
        <w:t xml:space="preserve"> </w:t>
      </w:r>
      <w:r w:rsidRPr="004648C2">
        <w:t>artistas</w:t>
      </w:r>
      <w:r w:rsidRPr="004648C2">
        <w:rPr>
          <w:lang w:val="ru-RU"/>
        </w:rPr>
        <w:t xml:space="preserve"> </w:t>
      </w:r>
      <w:r w:rsidRPr="004648C2">
        <w:t>aficionados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etnias</w:t>
      </w:r>
      <w:r w:rsidRPr="004648C2">
        <w:rPr>
          <w:lang w:val="ru-RU"/>
        </w:rPr>
        <w:t xml:space="preserve"> </w:t>
      </w:r>
      <w:r w:rsidRPr="004648C2">
        <w:t>uzbeka</w:t>
      </w:r>
      <w:r w:rsidRPr="004648C2">
        <w:rPr>
          <w:lang w:val="ru-RU"/>
        </w:rPr>
        <w:t xml:space="preserve">, </w:t>
      </w:r>
      <w:r w:rsidRPr="004648C2">
        <w:t>rusa</w:t>
      </w:r>
      <w:r w:rsidRPr="004648C2">
        <w:rPr>
          <w:lang w:val="ru-RU"/>
        </w:rPr>
        <w:t xml:space="preserve">, </w:t>
      </w:r>
      <w:r w:rsidRPr="004648C2">
        <w:t>kirguisa</w:t>
      </w:r>
      <w:r w:rsidRPr="004648C2">
        <w:rPr>
          <w:lang w:val="ru-RU"/>
        </w:rPr>
        <w:t xml:space="preserve">, </w:t>
      </w:r>
      <w:r w:rsidRPr="004648C2">
        <w:t>turcomana</w:t>
      </w:r>
      <w:r w:rsidRPr="004648C2">
        <w:rPr>
          <w:lang w:val="ru-RU"/>
        </w:rPr>
        <w:t xml:space="preserve">, </w:t>
      </w:r>
      <w:r w:rsidRPr="004648C2">
        <w:t>coreana</w:t>
      </w:r>
      <w:r w:rsidRPr="004648C2">
        <w:rPr>
          <w:lang w:val="ru-RU"/>
        </w:rPr>
        <w:t xml:space="preserve"> </w:t>
      </w:r>
      <w:r w:rsidRPr="004648C2">
        <w:t>y</w:t>
      </w:r>
      <w:r w:rsidRPr="004648C2">
        <w:rPr>
          <w:lang w:val="ru-RU"/>
        </w:rPr>
        <w:t xml:space="preserve"> </w:t>
      </w:r>
      <w:r w:rsidRPr="004648C2">
        <w:t>azerbaiyana colaboran</w:t>
      </w:r>
      <w:r w:rsidRPr="004648C2">
        <w:rPr>
          <w:lang w:val="ru-RU"/>
        </w:rPr>
        <w:t xml:space="preserve"> </w:t>
      </w:r>
      <w:r w:rsidRPr="004648C2">
        <w:t>con</w:t>
      </w:r>
      <w:r w:rsidRPr="004648C2">
        <w:rPr>
          <w:lang w:val="ru-RU"/>
        </w:rPr>
        <w:t xml:space="preserve"> </w:t>
      </w:r>
      <w:r w:rsidRPr="004648C2">
        <w:t>los</w:t>
      </w:r>
      <w:r w:rsidRPr="004648C2">
        <w:rPr>
          <w:lang w:val="ru-RU"/>
        </w:rPr>
        <w:t xml:space="preserve"> </w:t>
      </w:r>
      <w:r w:rsidRPr="004648C2">
        <w:t>departamentos de cultura de las provincias y distritos en la celebración de actividades culturales.</w:t>
      </w:r>
    </w:p>
    <w:p w:rsidR="00FE51D6" w:rsidRPr="004648C2" w:rsidRDefault="00FE51D6" w:rsidP="00FE51D6">
      <w:pPr>
        <w:pStyle w:val="SingleTxtG"/>
      </w:pPr>
      <w:r w:rsidRPr="004648C2">
        <w:rPr>
          <w:lang w:val="ru-RU"/>
        </w:rPr>
        <w:t>113.</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territorio</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funcionan</w:t>
      </w:r>
      <w:r w:rsidRPr="004648C2">
        <w:rPr>
          <w:lang w:val="ru-RU"/>
        </w:rPr>
        <w:t xml:space="preserve"> </w:t>
      </w:r>
      <w:r w:rsidRPr="004648C2">
        <w:t>actualmente los</w:t>
      </w:r>
      <w:r w:rsidRPr="004648C2">
        <w:rPr>
          <w:lang w:val="ru-RU"/>
        </w:rPr>
        <w:t xml:space="preserve"> </w:t>
      </w:r>
      <w:r w:rsidRPr="004648C2">
        <w:t>siguientes</w:t>
      </w:r>
      <w:r w:rsidRPr="004648C2">
        <w:rPr>
          <w:lang w:val="ru-RU"/>
        </w:rPr>
        <w:t xml:space="preserve"> </w:t>
      </w:r>
      <w:r w:rsidRPr="004648C2">
        <w:t>conjuntos</w:t>
      </w:r>
      <w:r w:rsidRPr="004648C2">
        <w:rPr>
          <w:lang w:val="ru-RU"/>
        </w:rPr>
        <w:t xml:space="preserve"> </w:t>
      </w:r>
      <w:r w:rsidRPr="004648C2">
        <w:t>y</w:t>
      </w:r>
      <w:r w:rsidRPr="004648C2">
        <w:rPr>
          <w:lang w:val="ru-RU"/>
        </w:rPr>
        <w:t xml:space="preserve"> </w:t>
      </w:r>
      <w:r w:rsidRPr="004648C2">
        <w:t>grupos</w:t>
      </w:r>
      <w:r w:rsidRPr="004648C2">
        <w:rPr>
          <w:lang w:val="ru-RU"/>
        </w:rPr>
        <w:t xml:space="preserve"> </w:t>
      </w:r>
      <w:r w:rsidRPr="004648C2">
        <w:t>art</w:t>
      </w:r>
      <w:r w:rsidRPr="004648C2">
        <w:rPr>
          <w:lang w:val="ru-RU"/>
        </w:rPr>
        <w:t>í</w:t>
      </w:r>
      <w:r w:rsidRPr="004648C2">
        <w:t>sticos</w:t>
      </w:r>
      <w:r w:rsidRPr="004648C2">
        <w:rPr>
          <w:lang w:val="ru-RU"/>
        </w:rPr>
        <w:t xml:space="preserve"> </w:t>
      </w:r>
      <w:r w:rsidRPr="004648C2">
        <w:t>de</w:t>
      </w:r>
      <w:r w:rsidRPr="004648C2">
        <w:rPr>
          <w:lang w:val="ru-RU"/>
        </w:rPr>
        <w:t xml:space="preserve"> </w:t>
      </w:r>
      <w:r w:rsidRPr="004648C2">
        <w:t>minor</w:t>
      </w:r>
      <w:r w:rsidRPr="004648C2">
        <w:rPr>
          <w:lang w:val="ru-RU"/>
        </w:rPr>
        <w:t>í</w:t>
      </w:r>
      <w:r w:rsidRPr="004648C2">
        <w:t>as</w:t>
      </w:r>
      <w:r w:rsidRPr="004648C2">
        <w:rPr>
          <w:lang w:val="ru-RU"/>
        </w:rPr>
        <w:t xml:space="preserve"> é</w:t>
      </w:r>
      <w:r w:rsidRPr="004648C2">
        <w:t>tnicas</w:t>
      </w:r>
      <w:r w:rsidRPr="004648C2">
        <w:rPr>
          <w:lang w:val="ru-RU"/>
        </w:rPr>
        <w:t>:</w:t>
      </w:r>
    </w:p>
    <w:p w:rsidR="00FE51D6" w:rsidRPr="004648C2" w:rsidRDefault="00FE51D6" w:rsidP="00FE51D6">
      <w:pPr>
        <w:pStyle w:val="Bullet1G"/>
        <w:rPr>
          <w:lang w:val="ru-RU"/>
        </w:rPr>
      </w:pPr>
      <w:r w:rsidRPr="004648C2">
        <w:t>Conjunto artístico uzbeko</w:t>
      </w:r>
      <w:r w:rsidRPr="004648C2">
        <w:rPr>
          <w:lang w:val="ru-RU"/>
        </w:rPr>
        <w:t xml:space="preserve"> "</w:t>
      </w:r>
      <w:r w:rsidRPr="004648C2">
        <w:t>Dilgirodzh</w:t>
      </w:r>
      <w:r w:rsidRPr="004648C2">
        <w:rPr>
          <w:lang w:val="ru-RU"/>
        </w:rPr>
        <w:t>"</w:t>
      </w:r>
      <w:r w:rsidRPr="004648C2">
        <w:t xml:space="preserve"> </w:t>
      </w:r>
      <w:r w:rsidRPr="004648C2">
        <w:rPr>
          <w:lang w:val="ru-RU"/>
        </w:rPr>
        <w:t>(</w:t>
      </w:r>
      <w:r w:rsidRPr="004648C2">
        <w:t>ciudad de Dushanbé</w:t>
      </w:r>
      <w:r w:rsidRPr="004648C2">
        <w:rPr>
          <w:lang w:val="ru-RU"/>
        </w:rPr>
        <w:t>)</w:t>
      </w:r>
      <w:r>
        <w:t>;</w:t>
      </w:r>
    </w:p>
    <w:p w:rsidR="00FE51D6" w:rsidRPr="004648C2" w:rsidRDefault="00FE51D6" w:rsidP="00FE51D6">
      <w:pPr>
        <w:pStyle w:val="Bullet1G"/>
        <w:rPr>
          <w:lang w:val="ru-RU"/>
        </w:rPr>
      </w:pPr>
      <w:r w:rsidRPr="004648C2">
        <w:t>Conjunto artístico tártaro-bashkirio</w:t>
      </w:r>
      <w:r w:rsidRPr="004648C2">
        <w:rPr>
          <w:lang w:val="ru-RU"/>
        </w:rPr>
        <w:t xml:space="preserve"> "</w:t>
      </w:r>
      <w:r w:rsidRPr="004648C2">
        <w:t>Dustlik</w:t>
      </w:r>
      <w:r w:rsidRPr="004648C2">
        <w:rPr>
          <w:lang w:val="ru-RU"/>
        </w:rPr>
        <w:t>" (</w:t>
      </w:r>
      <w:r w:rsidRPr="004648C2">
        <w:t>ciudad de Dushanbé</w:t>
      </w:r>
      <w:r w:rsidRPr="004648C2">
        <w:rPr>
          <w:lang w:val="ru-RU"/>
        </w:rPr>
        <w:t>)</w:t>
      </w:r>
      <w:r>
        <w:t>;</w:t>
      </w:r>
    </w:p>
    <w:p w:rsidR="00FE51D6" w:rsidRPr="004648C2" w:rsidRDefault="00FE51D6" w:rsidP="00FE51D6">
      <w:pPr>
        <w:pStyle w:val="Bullet1G"/>
        <w:rPr>
          <w:lang w:val="ru-RU"/>
        </w:rPr>
      </w:pPr>
      <w:r w:rsidRPr="004648C2">
        <w:t>Conjunto</w:t>
      </w:r>
      <w:r w:rsidRPr="004648C2">
        <w:rPr>
          <w:lang w:val="ru-RU"/>
        </w:rPr>
        <w:t xml:space="preserve"> </w:t>
      </w:r>
      <w:r w:rsidRPr="004648C2">
        <w:t>art</w:t>
      </w:r>
      <w:r w:rsidRPr="004648C2">
        <w:rPr>
          <w:lang w:val="ru-RU"/>
        </w:rPr>
        <w:t>í</w:t>
      </w:r>
      <w:r w:rsidRPr="004648C2">
        <w:t>stico</w:t>
      </w:r>
      <w:r w:rsidRPr="004648C2">
        <w:rPr>
          <w:lang w:val="ru-RU"/>
        </w:rPr>
        <w:t xml:space="preserve"> </w:t>
      </w:r>
      <w:r w:rsidRPr="004648C2">
        <w:t>ruso</w:t>
      </w:r>
      <w:r w:rsidRPr="004648C2">
        <w:rPr>
          <w:lang w:val="ru-RU"/>
        </w:rPr>
        <w:t>-</w:t>
      </w:r>
      <w:r w:rsidRPr="004648C2">
        <w:t>eslavo</w:t>
      </w:r>
      <w:r w:rsidRPr="004648C2">
        <w:rPr>
          <w:lang w:val="ru-RU"/>
        </w:rPr>
        <w:t xml:space="preserve"> "</w:t>
      </w:r>
      <w:r w:rsidRPr="004648C2">
        <w:t>Slavianochka</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Universidad</w:t>
      </w:r>
      <w:r w:rsidRPr="004648C2">
        <w:rPr>
          <w:lang w:val="ru-RU"/>
        </w:rPr>
        <w:t xml:space="preserve"> </w:t>
      </w:r>
      <w:r w:rsidRPr="004648C2">
        <w:t>Ruso</w:t>
      </w:r>
      <w:r w:rsidRPr="004648C2">
        <w:rPr>
          <w:lang w:val="ru-RU"/>
        </w:rPr>
        <w:t>-</w:t>
      </w:r>
      <w:r w:rsidRPr="004648C2">
        <w:t>Tayika</w:t>
      </w:r>
      <w:r w:rsidRPr="004648C2">
        <w:rPr>
          <w:lang w:val="ru-RU"/>
        </w:rPr>
        <w:t xml:space="preserve"> (</w:t>
      </w:r>
      <w:r w:rsidRPr="004648C2">
        <w:t>eslava</w:t>
      </w:r>
      <w:r w:rsidRPr="004648C2">
        <w:rPr>
          <w:lang w:val="ru-RU"/>
        </w:rPr>
        <w:t>) (</w:t>
      </w:r>
      <w:r w:rsidRPr="004648C2">
        <w:t>ciudad de Dushanbé</w:t>
      </w:r>
      <w:r w:rsidRPr="004648C2">
        <w:rPr>
          <w:lang w:val="ru-RU"/>
        </w:rPr>
        <w:t>)</w:t>
      </w:r>
      <w:r>
        <w:t>;</w:t>
      </w:r>
    </w:p>
    <w:p w:rsidR="00FE51D6" w:rsidRPr="004648C2" w:rsidRDefault="00FE51D6" w:rsidP="00FE51D6">
      <w:pPr>
        <w:pStyle w:val="Bullet1G"/>
        <w:rPr>
          <w:lang w:val="ru-RU"/>
        </w:rPr>
      </w:pPr>
      <w:r w:rsidRPr="004648C2">
        <w:t>Conjunto</w:t>
      </w:r>
      <w:r w:rsidRPr="004648C2">
        <w:rPr>
          <w:lang w:val="ru-RU"/>
        </w:rPr>
        <w:t xml:space="preserve"> </w:t>
      </w:r>
      <w:r w:rsidRPr="004648C2">
        <w:t>art</w:t>
      </w:r>
      <w:r w:rsidRPr="004648C2">
        <w:rPr>
          <w:lang w:val="ru-RU"/>
        </w:rPr>
        <w:t>í</w:t>
      </w:r>
      <w:r w:rsidRPr="004648C2">
        <w:t>stico</w:t>
      </w:r>
      <w:r w:rsidRPr="004648C2">
        <w:rPr>
          <w:lang w:val="ru-RU"/>
        </w:rPr>
        <w:t xml:space="preserve"> </w:t>
      </w:r>
      <w:r w:rsidRPr="004648C2">
        <w:t xml:space="preserve">uzbeko </w:t>
      </w:r>
      <w:r w:rsidRPr="004648C2">
        <w:rPr>
          <w:lang w:val="ru-RU"/>
        </w:rPr>
        <w:t>"</w:t>
      </w:r>
      <w:r w:rsidRPr="004648C2">
        <w:t>Beshkarsak</w:t>
      </w:r>
      <w:r w:rsidRPr="004648C2">
        <w:rPr>
          <w:lang w:val="ru-RU"/>
        </w:rPr>
        <w:t>" (</w:t>
      </w:r>
      <w:r w:rsidRPr="004648C2">
        <w:t>distrito de Yavan</w:t>
      </w:r>
      <w:r w:rsidRPr="004648C2">
        <w:rPr>
          <w:lang w:val="ru-RU"/>
        </w:rPr>
        <w:t>)</w:t>
      </w:r>
      <w:r>
        <w:t>;</w:t>
      </w:r>
    </w:p>
    <w:p w:rsidR="00FE51D6" w:rsidRPr="004648C2" w:rsidRDefault="00FE51D6" w:rsidP="00FE51D6">
      <w:pPr>
        <w:pStyle w:val="Bullet1G"/>
        <w:rPr>
          <w:lang w:val="ru-RU"/>
        </w:rPr>
      </w:pPr>
      <w:r w:rsidRPr="004648C2">
        <w:t>Conjunto</w:t>
      </w:r>
      <w:r w:rsidRPr="004648C2">
        <w:rPr>
          <w:lang w:val="ru-RU"/>
        </w:rPr>
        <w:t xml:space="preserve"> </w:t>
      </w:r>
      <w:r w:rsidRPr="004648C2">
        <w:t>art</w:t>
      </w:r>
      <w:r w:rsidRPr="004648C2">
        <w:rPr>
          <w:lang w:val="ru-RU"/>
        </w:rPr>
        <w:t>í</w:t>
      </w:r>
      <w:r w:rsidRPr="004648C2">
        <w:t>stico</w:t>
      </w:r>
      <w:r w:rsidRPr="004648C2">
        <w:rPr>
          <w:lang w:val="ru-RU"/>
        </w:rPr>
        <w:t xml:space="preserve"> </w:t>
      </w:r>
      <w:r w:rsidRPr="004648C2">
        <w:t>familiar</w:t>
      </w:r>
      <w:r w:rsidRPr="004648C2">
        <w:rPr>
          <w:lang w:val="ru-RU"/>
        </w:rPr>
        <w:t xml:space="preserve"> </w:t>
      </w:r>
      <w:r w:rsidRPr="004648C2">
        <w:t>turcomano</w:t>
      </w:r>
      <w:r w:rsidRPr="004648C2">
        <w:rPr>
          <w:lang w:val="ru-RU"/>
        </w:rPr>
        <w:t xml:space="preserve"> "</w:t>
      </w:r>
      <w:r w:rsidRPr="004648C2">
        <w:t>Turkmeny</w:t>
      </w:r>
      <w:r w:rsidRPr="004648C2">
        <w:rPr>
          <w:lang w:val="ru-RU"/>
        </w:rPr>
        <w:t>"</w:t>
      </w:r>
      <w:r w:rsidRPr="004648C2">
        <w:t xml:space="preserve"> </w:t>
      </w:r>
      <w:r w:rsidRPr="004648C2">
        <w:rPr>
          <w:lang w:val="ru-RU"/>
        </w:rPr>
        <w:t>(</w:t>
      </w:r>
      <w:r w:rsidRPr="004648C2">
        <w:t>distrito de Dzhilikul</w:t>
      </w:r>
      <w:r w:rsidRPr="004648C2">
        <w:rPr>
          <w:lang w:val="ru-RU"/>
        </w:rPr>
        <w:t>)</w:t>
      </w:r>
      <w:r>
        <w:t>;</w:t>
      </w:r>
    </w:p>
    <w:p w:rsidR="00FE51D6" w:rsidRPr="004648C2" w:rsidRDefault="00FE51D6" w:rsidP="00FE51D6">
      <w:pPr>
        <w:pStyle w:val="Bullet1G"/>
        <w:rPr>
          <w:lang w:val="ru-RU"/>
        </w:rPr>
      </w:pPr>
      <w:r w:rsidRPr="004648C2">
        <w:t>Conjunto</w:t>
      </w:r>
      <w:r w:rsidRPr="004648C2">
        <w:rPr>
          <w:lang w:val="ru-RU"/>
        </w:rPr>
        <w:t xml:space="preserve"> </w:t>
      </w:r>
      <w:r w:rsidRPr="004648C2">
        <w:t>art</w:t>
      </w:r>
      <w:r w:rsidRPr="004648C2">
        <w:rPr>
          <w:lang w:val="ru-RU"/>
        </w:rPr>
        <w:t>í</w:t>
      </w:r>
      <w:r w:rsidRPr="004648C2">
        <w:t>stico</w:t>
      </w:r>
      <w:r w:rsidRPr="004648C2">
        <w:rPr>
          <w:lang w:val="ru-RU"/>
        </w:rPr>
        <w:t xml:space="preserve"> </w:t>
      </w:r>
      <w:r w:rsidRPr="004648C2">
        <w:t>uzbeko</w:t>
      </w:r>
      <w:r w:rsidRPr="004648C2">
        <w:rPr>
          <w:lang w:val="ru-RU"/>
        </w:rPr>
        <w:t xml:space="preserve"> "</w:t>
      </w:r>
      <w:r w:rsidRPr="004648C2">
        <w:t>Umed</w:t>
      </w:r>
      <w:r w:rsidRPr="004648C2">
        <w:rPr>
          <w:lang w:val="ru-RU"/>
        </w:rPr>
        <w:t>" (</w:t>
      </w:r>
      <w:r w:rsidRPr="004648C2">
        <w:t>distrito de Spitamen</w:t>
      </w:r>
      <w:r w:rsidRPr="004648C2">
        <w:rPr>
          <w:lang w:val="ru-RU"/>
        </w:rPr>
        <w:t>)</w:t>
      </w:r>
      <w:r>
        <w:t>;</w:t>
      </w:r>
    </w:p>
    <w:p w:rsidR="00FE51D6" w:rsidRPr="004648C2" w:rsidRDefault="00FE51D6" w:rsidP="00FE51D6">
      <w:pPr>
        <w:pStyle w:val="Bullet1G"/>
        <w:rPr>
          <w:lang w:val="ru-RU"/>
        </w:rPr>
      </w:pPr>
      <w:r w:rsidRPr="004648C2">
        <w:t>Conjunto etnográfico uzbeko</w:t>
      </w:r>
      <w:r w:rsidRPr="004648C2">
        <w:rPr>
          <w:lang w:val="ru-RU"/>
        </w:rPr>
        <w:t xml:space="preserve"> "</w:t>
      </w:r>
      <w:r w:rsidRPr="004648C2">
        <w:t>Assor</w:t>
      </w:r>
      <w:r w:rsidRPr="004648C2">
        <w:rPr>
          <w:lang w:val="ru-RU"/>
        </w:rPr>
        <w:t>" (</w:t>
      </w:r>
      <w:r w:rsidRPr="004648C2">
        <w:t>ciudad de Kanibadam</w:t>
      </w:r>
      <w:r w:rsidRPr="004648C2">
        <w:rPr>
          <w:lang w:val="ru-RU"/>
        </w:rPr>
        <w:t>)</w:t>
      </w:r>
      <w:r>
        <w:t>.</w:t>
      </w:r>
    </w:p>
    <w:p w:rsidR="00FE51D6" w:rsidRPr="004648C2" w:rsidRDefault="00FE51D6" w:rsidP="00FE51D6">
      <w:pPr>
        <w:pStyle w:val="SingleTxtG"/>
        <w:rPr>
          <w:lang w:val="ru-RU"/>
        </w:rPr>
      </w:pPr>
      <w:r w:rsidRPr="004648C2">
        <w:t>Los conjuntos</w:t>
      </w:r>
      <w:r w:rsidRPr="004648C2">
        <w:rPr>
          <w:lang w:val="ru-RU"/>
        </w:rPr>
        <w:t xml:space="preserve"> "</w:t>
      </w:r>
      <w:r w:rsidRPr="004648C2">
        <w:t>Umed</w:t>
      </w:r>
      <w:r w:rsidRPr="004648C2">
        <w:rPr>
          <w:lang w:val="ru-RU"/>
        </w:rPr>
        <w:t xml:space="preserve">" </w:t>
      </w:r>
      <w:r w:rsidRPr="004648C2">
        <w:t>y</w:t>
      </w:r>
      <w:r w:rsidRPr="004648C2">
        <w:rPr>
          <w:lang w:val="ru-RU"/>
        </w:rPr>
        <w:t xml:space="preserve"> "</w:t>
      </w:r>
      <w:r w:rsidRPr="004648C2">
        <w:t>Assor</w:t>
      </w:r>
      <w:r w:rsidRPr="004648C2">
        <w:rPr>
          <w:lang w:val="ru-RU"/>
        </w:rPr>
        <w:t xml:space="preserve">" </w:t>
      </w:r>
      <w:r w:rsidRPr="004648C2">
        <w:t>están adscritos a departamentos de cultura; el resto de los conjuntos no son estatales.</w:t>
      </w:r>
    </w:p>
    <w:p w:rsidR="00FE51D6" w:rsidRPr="004648C2" w:rsidRDefault="00FE51D6" w:rsidP="00FE51D6">
      <w:pPr>
        <w:pStyle w:val="SingleTxtG"/>
        <w:rPr>
          <w:lang w:val="ru-RU"/>
        </w:rPr>
      </w:pPr>
      <w:r w:rsidRPr="004648C2">
        <w:rPr>
          <w:lang w:val="ru-RU"/>
        </w:rPr>
        <w:t>114.</w:t>
      </w:r>
      <w:r w:rsidRPr="004648C2">
        <w:rPr>
          <w:lang w:val="ru-RU"/>
        </w:rPr>
        <w:tab/>
      </w:r>
      <w:r w:rsidRPr="004648C2">
        <w:t>El</w:t>
      </w:r>
      <w:r w:rsidRPr="004648C2">
        <w:rPr>
          <w:lang w:val="ru-RU"/>
        </w:rPr>
        <w:t xml:space="preserve"> </w:t>
      </w:r>
      <w:r w:rsidRPr="004648C2">
        <w:t>concurso</w:t>
      </w:r>
      <w:r w:rsidRPr="004648C2">
        <w:rPr>
          <w:lang w:val="ru-RU"/>
        </w:rPr>
        <w:t xml:space="preserve"> </w:t>
      </w:r>
      <w:r w:rsidRPr="004648C2">
        <w:t>y</w:t>
      </w:r>
      <w:r w:rsidRPr="004648C2">
        <w:rPr>
          <w:lang w:val="ru-RU"/>
        </w:rPr>
        <w:t xml:space="preserve"> </w:t>
      </w:r>
      <w:r w:rsidRPr="004648C2">
        <w:t>festival</w:t>
      </w:r>
      <w:r w:rsidRPr="004648C2">
        <w:rPr>
          <w:lang w:val="ru-RU"/>
        </w:rPr>
        <w:t xml:space="preserve"> </w:t>
      </w:r>
      <w:r w:rsidRPr="004648C2">
        <w:t>televisivo</w:t>
      </w:r>
      <w:r w:rsidRPr="004648C2">
        <w:rPr>
          <w:lang w:val="ru-RU"/>
        </w:rPr>
        <w:t xml:space="preserve"> </w:t>
      </w:r>
      <w:r w:rsidRPr="004648C2">
        <w:t xml:space="preserve">de arte popular </w:t>
      </w:r>
      <w:r w:rsidRPr="004648C2">
        <w:rPr>
          <w:lang w:val="ru-RU"/>
        </w:rPr>
        <w:t>"</w:t>
      </w:r>
      <w:r w:rsidRPr="004648C2">
        <w:t>Andaleb</w:t>
      </w:r>
      <w:r>
        <w:t>"</w:t>
      </w:r>
      <w:r w:rsidRPr="004648C2">
        <w:rPr>
          <w:lang w:val="ru-RU"/>
        </w:rPr>
        <w:t xml:space="preserve"> </w:t>
      </w:r>
      <w:r w:rsidRPr="004648C2">
        <w:t>y</w:t>
      </w:r>
      <w:r w:rsidRPr="004648C2">
        <w:rPr>
          <w:lang w:val="ru-RU"/>
        </w:rPr>
        <w:t xml:space="preserve"> </w:t>
      </w:r>
      <w:r w:rsidRPr="004648C2">
        <w:t>el</w:t>
      </w:r>
      <w:r w:rsidRPr="004648C2">
        <w:rPr>
          <w:lang w:val="ru-RU"/>
        </w:rPr>
        <w:t xml:space="preserve"> </w:t>
      </w:r>
      <w:r w:rsidRPr="004648C2">
        <w:t>festival</w:t>
      </w:r>
      <w:r w:rsidRPr="004648C2">
        <w:rPr>
          <w:lang w:val="ru-RU"/>
        </w:rPr>
        <w:t xml:space="preserve"> </w:t>
      </w:r>
      <w:r w:rsidRPr="004648C2">
        <w:t>competitivo</w:t>
      </w:r>
      <w:r w:rsidRPr="004648C2">
        <w:rPr>
          <w:lang w:val="ru-RU"/>
        </w:rPr>
        <w:t xml:space="preserve"> </w:t>
      </w:r>
      <w:r w:rsidRPr="004648C2">
        <w:t>de</w:t>
      </w:r>
      <w:r w:rsidRPr="004648C2">
        <w:rPr>
          <w:lang w:val="ru-RU"/>
        </w:rPr>
        <w:t xml:space="preserve"> </w:t>
      </w:r>
      <w:r w:rsidRPr="004648C2">
        <w:t>teatros</w:t>
      </w:r>
      <w:r w:rsidRPr="004648C2">
        <w:rPr>
          <w:lang w:val="ru-RU"/>
        </w:rPr>
        <w:t xml:space="preserve"> </w:t>
      </w:r>
      <w:r w:rsidRPr="004648C2">
        <w:t>profesionales</w:t>
      </w:r>
      <w:r w:rsidRPr="004648C2">
        <w:rPr>
          <w:lang w:val="ru-RU"/>
        </w:rPr>
        <w:t xml:space="preserve"> "</w:t>
      </w:r>
      <w:r w:rsidRPr="004648C2">
        <w:t>Parastu</w:t>
      </w:r>
      <w:r w:rsidRPr="004648C2">
        <w:rPr>
          <w:lang w:val="ru-RU"/>
        </w:rPr>
        <w:t xml:space="preserve">", </w:t>
      </w:r>
      <w:r w:rsidRPr="004648C2">
        <w:t>ambos</w:t>
      </w:r>
      <w:r w:rsidRPr="004648C2">
        <w:rPr>
          <w:lang w:val="ru-RU"/>
        </w:rPr>
        <w:t xml:space="preserve"> </w:t>
      </w:r>
      <w:r w:rsidRPr="004648C2">
        <w:t>de</w:t>
      </w:r>
      <w:r w:rsidRPr="004648C2">
        <w:rPr>
          <w:lang w:val="ru-RU"/>
        </w:rPr>
        <w:t xml:space="preserve"> </w:t>
      </w:r>
      <w:r w:rsidRPr="004648C2">
        <w:t>nivel</w:t>
      </w:r>
      <w:r w:rsidRPr="004648C2">
        <w:rPr>
          <w:lang w:val="ru-RU"/>
        </w:rPr>
        <w:t xml:space="preserve"> </w:t>
      </w:r>
      <w:r w:rsidRPr="004648C2">
        <w:t>republicano</w:t>
      </w:r>
      <w:r w:rsidRPr="004648C2">
        <w:rPr>
          <w:lang w:val="ru-RU"/>
        </w:rPr>
        <w:t xml:space="preserve">, </w:t>
      </w:r>
      <w:r w:rsidRPr="004648C2">
        <w:t>contribuyen</w:t>
      </w:r>
      <w:r w:rsidRPr="004648C2">
        <w:rPr>
          <w:lang w:val="ru-RU"/>
        </w:rPr>
        <w:t xml:space="preserve"> </w:t>
      </w:r>
      <w:r w:rsidRPr="004648C2">
        <w:t>a</w:t>
      </w:r>
      <w:r w:rsidRPr="004648C2">
        <w:rPr>
          <w:lang w:val="ru-RU"/>
        </w:rPr>
        <w:t xml:space="preserve"> </w:t>
      </w:r>
      <w:r w:rsidRPr="004648C2">
        <w:t>preservar</w:t>
      </w:r>
      <w:r w:rsidRPr="004648C2">
        <w:rPr>
          <w:lang w:val="ru-RU"/>
        </w:rPr>
        <w:t xml:space="preserve"> </w:t>
      </w:r>
      <w:r w:rsidRPr="004648C2">
        <w:t>y</w:t>
      </w:r>
      <w:r w:rsidRPr="004648C2">
        <w:rPr>
          <w:lang w:val="ru-RU"/>
        </w:rPr>
        <w:t xml:space="preserve"> </w:t>
      </w:r>
      <w:r w:rsidRPr="004648C2">
        <w:t>desarrollar</w:t>
      </w:r>
      <w:r w:rsidRPr="004648C2">
        <w:rPr>
          <w:lang w:val="ru-RU"/>
        </w:rPr>
        <w:t xml:space="preserve"> </w:t>
      </w:r>
      <w:r w:rsidRPr="004648C2">
        <w:t>la</w:t>
      </w:r>
      <w:r w:rsidRPr="004648C2">
        <w:rPr>
          <w:lang w:val="ru-RU"/>
        </w:rPr>
        <w:t xml:space="preserve"> </w:t>
      </w:r>
      <w:r w:rsidRPr="004648C2">
        <w:t>cultura</w:t>
      </w:r>
      <w:r w:rsidRPr="004648C2">
        <w:rPr>
          <w:lang w:val="ru-RU"/>
        </w:rPr>
        <w:t xml:space="preserve"> </w:t>
      </w:r>
      <w:r w:rsidRPr="004648C2">
        <w:t>aut</w:t>
      </w:r>
      <w:r w:rsidRPr="004648C2">
        <w:rPr>
          <w:lang w:val="ru-RU"/>
        </w:rPr>
        <w:t>ó</w:t>
      </w:r>
      <w:r w:rsidRPr="004648C2">
        <w:t>ctona de las minorías étnicas de la República</w:t>
      </w:r>
      <w:r w:rsidRPr="004648C2">
        <w:rPr>
          <w:lang w:val="ru-RU"/>
        </w:rPr>
        <w:t xml:space="preserve">. </w:t>
      </w:r>
      <w:r w:rsidRPr="004648C2">
        <w:t>El fortalecimiento de la amistad entre esas etnias es 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prop</w:t>
      </w:r>
      <w:r w:rsidRPr="004648C2">
        <w:rPr>
          <w:lang w:val="ru-RU"/>
        </w:rPr>
        <w:t>ó</w:t>
      </w:r>
      <w:r w:rsidRPr="004648C2">
        <w:t>sitos</w:t>
      </w:r>
      <w:r w:rsidRPr="004648C2">
        <w:rPr>
          <w:lang w:val="ru-RU"/>
        </w:rPr>
        <w:t xml:space="preserve"> </w:t>
      </w:r>
      <w:r w:rsidRPr="004648C2">
        <w:t>del</w:t>
      </w:r>
      <w:r w:rsidRPr="004648C2">
        <w:rPr>
          <w:lang w:val="ru-RU"/>
        </w:rPr>
        <w:t xml:space="preserve"> </w:t>
      </w:r>
      <w:r w:rsidRPr="004648C2">
        <w:t>festival</w:t>
      </w:r>
      <w:r w:rsidRPr="004648C2">
        <w:rPr>
          <w:lang w:val="ru-RU"/>
        </w:rPr>
        <w:t xml:space="preserve"> "</w:t>
      </w:r>
      <w:r w:rsidRPr="004648C2">
        <w:t xml:space="preserve">Andaleb", cuyo programa incluye sus canciones y danzas. También con el objetivo de preservar y desarrollar las culturas autóctonas y garantizar los derechos de las minorías étnicas, en </w:t>
      </w:r>
      <w:r w:rsidRPr="004648C2">
        <w:rPr>
          <w:lang w:val="ru-RU"/>
        </w:rPr>
        <w:t xml:space="preserve">2007 </w:t>
      </w:r>
      <w:r w:rsidRPr="004648C2">
        <w:t xml:space="preserve">se celebró el festival </w:t>
      </w:r>
      <w:r>
        <w:t xml:space="preserve">nacional </w:t>
      </w:r>
      <w:r w:rsidRPr="004648C2">
        <w:t xml:space="preserve">de conjuntos familiares </w:t>
      </w:r>
      <w:r w:rsidRPr="004648C2">
        <w:rPr>
          <w:lang w:val="ru-RU"/>
        </w:rPr>
        <w:t>"</w:t>
      </w:r>
      <w:r w:rsidRPr="004648C2">
        <w:t>Guli maksud"</w:t>
      </w:r>
      <w:r w:rsidRPr="004648C2">
        <w:rPr>
          <w:lang w:val="ru-RU"/>
        </w:rPr>
        <w:t xml:space="preserve">, </w:t>
      </w:r>
      <w:r w:rsidRPr="004648C2">
        <w:t>en el que participaron activamente familias kirguisas y turcomanas de los distritos de Murghab, Dzhilikul y Dzhirgital</w:t>
      </w:r>
      <w:r w:rsidRPr="004648C2">
        <w:rPr>
          <w:lang w:val="ru-RU"/>
        </w:rPr>
        <w:t>.</w:t>
      </w:r>
    </w:p>
    <w:p w:rsidR="00FE51D6" w:rsidRPr="004648C2" w:rsidRDefault="00FE51D6" w:rsidP="00FE51D6">
      <w:pPr>
        <w:pStyle w:val="SingleTxtG"/>
        <w:rPr>
          <w:lang w:val="ru-RU"/>
        </w:rPr>
      </w:pPr>
      <w:r>
        <w:rPr>
          <w:lang w:val="ru-RU"/>
        </w:rPr>
        <w:t>115.</w:t>
      </w:r>
      <w:r w:rsidRPr="004648C2">
        <w:rPr>
          <w:lang w:val="ru-RU"/>
        </w:rPr>
        <w:tab/>
      </w:r>
      <w:r w:rsidRPr="004648C2">
        <w:t>Desde</w:t>
      </w:r>
      <w:r w:rsidRPr="004648C2">
        <w:rPr>
          <w:lang w:val="ru-RU"/>
        </w:rPr>
        <w:t xml:space="preserve"> 2004, </w:t>
      </w:r>
      <w:r w:rsidRPr="004648C2">
        <w:t>en</w:t>
      </w:r>
      <w:r w:rsidRPr="004648C2">
        <w:rPr>
          <w:lang w:val="ru-RU"/>
        </w:rPr>
        <w:t xml:space="preserve"> </w:t>
      </w:r>
      <w:r w:rsidRPr="004648C2">
        <w:t>el</w:t>
      </w:r>
      <w:r w:rsidRPr="004648C2">
        <w:rPr>
          <w:lang w:val="ru-RU"/>
        </w:rPr>
        <w:t xml:space="preserve"> </w:t>
      </w:r>
      <w:r w:rsidRPr="004648C2">
        <w:t>festival</w:t>
      </w:r>
      <w:r w:rsidRPr="004648C2">
        <w:rPr>
          <w:lang w:val="ru-RU"/>
        </w:rPr>
        <w:t xml:space="preserve"> "</w:t>
      </w:r>
      <w:r w:rsidRPr="004648C2">
        <w:t>Andaleb</w:t>
      </w:r>
      <w:r w:rsidRPr="004648C2">
        <w:rPr>
          <w:lang w:val="ru-RU"/>
        </w:rPr>
        <w:t xml:space="preserve">" </w:t>
      </w:r>
      <w:r w:rsidRPr="004648C2">
        <w:t>se presentan numerosos</w:t>
      </w:r>
      <w:r w:rsidRPr="004648C2">
        <w:rPr>
          <w:lang w:val="ru-RU"/>
        </w:rPr>
        <w:t xml:space="preserve"> </w:t>
      </w:r>
      <w:r w:rsidRPr="004648C2">
        <w:t>grupos</w:t>
      </w:r>
      <w:r w:rsidRPr="004648C2">
        <w:rPr>
          <w:lang w:val="ru-RU"/>
        </w:rPr>
        <w:t xml:space="preserve"> </w:t>
      </w:r>
      <w:r w:rsidRPr="004648C2">
        <w:t>art</w:t>
      </w:r>
      <w:r w:rsidRPr="004648C2">
        <w:rPr>
          <w:lang w:val="ru-RU"/>
        </w:rPr>
        <w:t>í</w:t>
      </w:r>
      <w:r w:rsidRPr="004648C2">
        <w:t>sticos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minor</w:t>
      </w:r>
      <w:r w:rsidRPr="004648C2">
        <w:rPr>
          <w:lang w:val="ru-RU"/>
        </w:rPr>
        <w:t>í</w:t>
      </w:r>
      <w:r w:rsidRPr="004648C2">
        <w:t>as</w:t>
      </w:r>
      <w:r w:rsidRPr="004648C2">
        <w:rPr>
          <w:lang w:val="ru-RU"/>
        </w:rPr>
        <w:t xml:space="preserve"> </w:t>
      </w:r>
      <w:r w:rsidRPr="004648C2">
        <w:t>nacionales</w:t>
      </w:r>
      <w:r w:rsidRPr="004648C2">
        <w:rPr>
          <w:lang w:val="ru-RU"/>
        </w:rPr>
        <w:t xml:space="preserve"> </w:t>
      </w:r>
      <w:r w:rsidRPr="004648C2">
        <w:t>y</w:t>
      </w:r>
      <w:r w:rsidRPr="004648C2">
        <w:rPr>
          <w:lang w:val="ru-RU"/>
        </w:rPr>
        <w:t xml:space="preserve"> é</w:t>
      </w:r>
      <w:r w:rsidRPr="004648C2">
        <w:t>tnicas</w:t>
      </w:r>
      <w:r w:rsidRPr="004648C2">
        <w:rPr>
          <w:lang w:val="ru-RU"/>
        </w:rPr>
        <w:t xml:space="preserve"> </w:t>
      </w:r>
      <w:r w:rsidRPr="004648C2">
        <w:t>de</w:t>
      </w:r>
      <w:r w:rsidRPr="004648C2">
        <w:rPr>
          <w:lang w:val="ru-RU"/>
        </w:rPr>
        <w:t xml:space="preserve"> </w:t>
      </w:r>
      <w:r w:rsidRPr="004648C2">
        <w:t>todas</w:t>
      </w:r>
      <w:r w:rsidRPr="004648C2">
        <w:rPr>
          <w:lang w:val="ru-RU"/>
        </w:rPr>
        <w:t xml:space="preserve"> </w:t>
      </w:r>
      <w:r w:rsidRPr="004648C2">
        <w:t>las</w:t>
      </w:r>
      <w:r w:rsidRPr="004648C2">
        <w:rPr>
          <w:lang w:val="ru-RU"/>
        </w:rPr>
        <w:t xml:space="preserve"> </w:t>
      </w:r>
      <w:r w:rsidRPr="004648C2">
        <w:t>regiones</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w:t>
      </w:r>
      <w:r w:rsidRPr="004648C2">
        <w:t xml:space="preserve"> Además, en la provincia de Sogd se celebra tradicionalmente el festival competitivo provincial </w:t>
      </w:r>
      <w:r w:rsidRPr="004648C2">
        <w:rPr>
          <w:lang w:val="ru-RU"/>
        </w:rPr>
        <w:t>"</w:t>
      </w:r>
      <w:r w:rsidRPr="004648C2">
        <w:t>Canciones y melodías rusas</w:t>
      </w:r>
      <w:r w:rsidRPr="004648C2">
        <w:rPr>
          <w:lang w:val="ru-RU"/>
        </w:rPr>
        <w:t xml:space="preserve">", </w:t>
      </w:r>
      <w:r w:rsidRPr="004648C2">
        <w:t>con gran participación de representantes de todos los grupos étnicos que viven en la región.</w:t>
      </w:r>
    </w:p>
    <w:p w:rsidR="00FE51D6" w:rsidRPr="004648C2" w:rsidRDefault="00FE51D6" w:rsidP="00FE51D6">
      <w:pPr>
        <w:pStyle w:val="SingleTxtG"/>
        <w:rPr>
          <w:lang w:val="ru-RU"/>
        </w:rPr>
      </w:pPr>
      <w:r w:rsidRPr="004648C2">
        <w:rPr>
          <w:lang w:val="ru-RU"/>
        </w:rPr>
        <w:t>116.</w:t>
      </w:r>
      <w:r w:rsidRPr="004648C2">
        <w:rPr>
          <w:lang w:val="ru-RU"/>
        </w:rPr>
        <w:tab/>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el</w:t>
      </w:r>
      <w:r w:rsidRPr="004648C2">
        <w:rPr>
          <w:lang w:val="ru-RU"/>
        </w:rPr>
        <w:t xml:space="preserve"> </w:t>
      </w:r>
      <w:r w:rsidRPr="004648C2">
        <w:t>Plan</w:t>
      </w:r>
      <w:r w:rsidRPr="004648C2">
        <w:rPr>
          <w:lang w:val="ru-RU"/>
        </w:rPr>
        <w:t xml:space="preserve"> </w:t>
      </w:r>
      <w:r w:rsidRPr="004648C2">
        <w:t>de</w:t>
      </w:r>
      <w:r w:rsidRPr="004648C2">
        <w:rPr>
          <w:lang w:val="ru-RU"/>
        </w:rPr>
        <w:t xml:space="preserve"> </w:t>
      </w:r>
      <w:r w:rsidRPr="004648C2">
        <w:t>acci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Programa</w:t>
      </w:r>
      <w:r w:rsidRPr="004648C2">
        <w:rPr>
          <w:lang w:val="ru-RU"/>
        </w:rPr>
        <w:t xml:space="preserve"> </w:t>
      </w:r>
      <w:r w:rsidRPr="004648C2">
        <w:t>de</w:t>
      </w:r>
      <w:r w:rsidRPr="004648C2">
        <w:rPr>
          <w:lang w:val="ru-RU"/>
        </w:rPr>
        <w:t xml:space="preserve"> </w:t>
      </w:r>
      <w:r w:rsidRPr="004648C2">
        <w:t>desarrollo</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cultura</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para</w:t>
      </w:r>
      <w:r w:rsidRPr="004648C2">
        <w:rPr>
          <w:lang w:val="ru-RU"/>
        </w:rPr>
        <w:t xml:space="preserve"> </w:t>
      </w:r>
      <w:r w:rsidRPr="004648C2">
        <w:t>el</w:t>
      </w:r>
      <w:r w:rsidRPr="004648C2">
        <w:rPr>
          <w:lang w:val="ru-RU"/>
        </w:rPr>
        <w:t xml:space="preserve"> </w:t>
      </w:r>
      <w:r w:rsidRPr="004648C2">
        <w:t>per</w:t>
      </w:r>
      <w:r w:rsidRPr="004648C2">
        <w:rPr>
          <w:lang w:val="ru-RU"/>
        </w:rPr>
        <w:t>í</w:t>
      </w:r>
      <w:r w:rsidRPr="004648C2">
        <w:t>odo</w:t>
      </w:r>
      <w:r w:rsidRPr="004648C2">
        <w:rPr>
          <w:lang w:val="ru-RU"/>
        </w:rPr>
        <w:t xml:space="preserve"> 2008-2015, </w:t>
      </w:r>
      <w:r w:rsidRPr="004648C2">
        <w:t>se</w:t>
      </w:r>
      <w:r w:rsidRPr="004648C2">
        <w:rPr>
          <w:lang w:val="ru-RU"/>
        </w:rPr>
        <w:t xml:space="preserve"> </w:t>
      </w:r>
      <w:r w:rsidRPr="004648C2">
        <w:t>prev</w:t>
      </w:r>
      <w:r w:rsidRPr="004648C2">
        <w:rPr>
          <w:lang w:val="ru-RU"/>
        </w:rPr>
        <w:t xml:space="preserve">é </w:t>
      </w:r>
      <w:r w:rsidRPr="004648C2">
        <w:t>celebrar</w:t>
      </w:r>
      <w:r w:rsidRPr="004648C2">
        <w:rPr>
          <w:lang w:val="ru-RU"/>
        </w:rPr>
        <w:t xml:space="preserve"> </w:t>
      </w:r>
      <w:r w:rsidRPr="004648C2">
        <w:t>en</w:t>
      </w:r>
      <w:r w:rsidRPr="004648C2">
        <w:rPr>
          <w:lang w:val="ru-RU"/>
        </w:rPr>
        <w:t xml:space="preserve"> 2009, 2012 </w:t>
      </w:r>
      <w:r w:rsidRPr="004648C2">
        <w:t>y</w:t>
      </w:r>
      <w:r w:rsidRPr="004648C2">
        <w:rPr>
          <w:lang w:val="ru-RU"/>
        </w:rPr>
        <w:t xml:space="preserve"> 2015 </w:t>
      </w:r>
      <w:r w:rsidRPr="004648C2">
        <w:t>festivales</w:t>
      </w:r>
      <w:r w:rsidRPr="004648C2">
        <w:rPr>
          <w:lang w:val="ru-RU"/>
        </w:rPr>
        <w:t xml:space="preserve"> </w:t>
      </w:r>
      <w:r w:rsidRPr="004648C2">
        <w:t>de</w:t>
      </w:r>
      <w:r w:rsidRPr="004648C2">
        <w:rPr>
          <w:lang w:val="ru-RU"/>
        </w:rPr>
        <w:t xml:space="preserve"> </w:t>
      </w:r>
      <w:r w:rsidRPr="004648C2">
        <w:t>conjuntos</w:t>
      </w:r>
      <w:r w:rsidRPr="004648C2">
        <w:rPr>
          <w:lang w:val="ru-RU"/>
        </w:rPr>
        <w:t xml:space="preserve"> </w:t>
      </w:r>
      <w:r w:rsidRPr="004648C2">
        <w:t>de</w:t>
      </w:r>
      <w:r w:rsidRPr="004648C2">
        <w:rPr>
          <w:lang w:val="ru-RU"/>
        </w:rPr>
        <w:t xml:space="preserve"> </w:t>
      </w:r>
      <w:r w:rsidRPr="004648C2">
        <w:t>aficionados de las</w:t>
      </w:r>
      <w:r w:rsidRPr="004648C2">
        <w:rPr>
          <w:lang w:val="ru-RU"/>
        </w:rPr>
        <w:t xml:space="preserve"> </w:t>
      </w:r>
      <w:r w:rsidRPr="004648C2">
        <w:t>minor</w:t>
      </w:r>
      <w:r w:rsidRPr="004648C2">
        <w:rPr>
          <w:lang w:val="ru-RU"/>
        </w:rPr>
        <w:t>í</w:t>
      </w:r>
      <w:r w:rsidRPr="004648C2">
        <w:t>as</w:t>
      </w:r>
      <w:r w:rsidRPr="004648C2">
        <w:rPr>
          <w:lang w:val="ru-RU"/>
        </w:rPr>
        <w:t xml:space="preserve"> </w:t>
      </w:r>
      <w:r w:rsidRPr="004648C2">
        <w:t>étnicas</w:t>
      </w:r>
      <w:r w:rsidRPr="004648C2">
        <w:rPr>
          <w:lang w:val="ru-RU"/>
        </w:rPr>
        <w:t xml:space="preserve"> </w:t>
      </w:r>
      <w:r w:rsidRPr="004648C2">
        <w:t>y</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di</w:t>
      </w:r>
      <w:r w:rsidRPr="004648C2">
        <w:rPr>
          <w:lang w:val="ru-RU"/>
        </w:rPr>
        <w:t>á</w:t>
      </w:r>
      <w:r w:rsidRPr="004648C2">
        <w:t>spora</w:t>
      </w:r>
      <w:r w:rsidRPr="004648C2">
        <w:rPr>
          <w:lang w:val="ru-RU"/>
        </w:rPr>
        <w:t xml:space="preserve"> </w:t>
      </w:r>
      <w:r w:rsidRPr="004648C2">
        <w:t>tayika</w:t>
      </w:r>
      <w:r w:rsidRPr="004648C2">
        <w:rPr>
          <w:lang w:val="ru-RU"/>
        </w:rPr>
        <w:t xml:space="preserve">. </w:t>
      </w:r>
    </w:p>
    <w:p w:rsidR="00FE51D6" w:rsidRPr="004648C2" w:rsidRDefault="00FE51D6" w:rsidP="00FE51D6">
      <w:pPr>
        <w:pStyle w:val="SingleTxtG"/>
        <w:rPr>
          <w:lang w:val="ru-RU"/>
        </w:rPr>
      </w:pPr>
      <w:r w:rsidRPr="004648C2">
        <w:rPr>
          <w:lang w:val="ru-RU"/>
        </w:rPr>
        <w:t>117.</w:t>
      </w:r>
      <w:r w:rsidRPr="004648C2">
        <w:rPr>
          <w:lang w:val="ru-RU"/>
        </w:rPr>
        <w:tab/>
      </w:r>
      <w:r w:rsidRPr="004648C2">
        <w:t>Con</w:t>
      </w:r>
      <w:r w:rsidRPr="004648C2">
        <w:rPr>
          <w:lang w:val="ru-RU"/>
        </w:rPr>
        <w:t xml:space="preserve"> </w:t>
      </w:r>
      <w:r w:rsidRPr="004648C2">
        <w:t>vistas</w:t>
      </w:r>
      <w:r w:rsidRPr="004648C2">
        <w:rPr>
          <w:lang w:val="ru-RU"/>
        </w:rPr>
        <w:t xml:space="preserve"> </w:t>
      </w:r>
      <w:r w:rsidRPr="004648C2">
        <w:t>a</w:t>
      </w:r>
      <w:r w:rsidRPr="004648C2">
        <w:rPr>
          <w:lang w:val="ru-RU"/>
        </w:rPr>
        <w:t xml:space="preserve"> </w:t>
      </w:r>
      <w:r w:rsidRPr="004648C2">
        <w:t>fomentar</w:t>
      </w:r>
      <w:r w:rsidRPr="004648C2">
        <w:rPr>
          <w:lang w:val="ru-RU"/>
        </w:rPr>
        <w:t xml:space="preserve"> </w:t>
      </w:r>
      <w:r w:rsidRPr="004648C2">
        <w:t>las</w:t>
      </w:r>
      <w:r w:rsidRPr="004648C2">
        <w:rPr>
          <w:lang w:val="ru-RU"/>
        </w:rPr>
        <w:t xml:space="preserve"> </w:t>
      </w:r>
      <w:r w:rsidRPr="004648C2">
        <w:t>relaciones</w:t>
      </w:r>
      <w:r w:rsidRPr="004648C2">
        <w:rPr>
          <w:lang w:val="ru-RU"/>
        </w:rPr>
        <w:t xml:space="preserve"> </w:t>
      </w:r>
      <w:r w:rsidRPr="004648C2">
        <w:t>culturales</w:t>
      </w:r>
      <w:r w:rsidRPr="004648C2">
        <w:rPr>
          <w:lang w:val="ru-RU"/>
        </w:rPr>
        <w:t xml:space="preserve"> </w:t>
      </w:r>
      <w:r w:rsidRPr="004648C2">
        <w:t>y</w:t>
      </w:r>
      <w:r w:rsidRPr="004648C2">
        <w:rPr>
          <w:lang w:val="ru-RU"/>
        </w:rPr>
        <w:t xml:space="preserve"> </w:t>
      </w:r>
      <w:r w:rsidRPr="004648C2">
        <w:t>diversificar</w:t>
      </w:r>
      <w:r w:rsidRPr="004648C2">
        <w:rPr>
          <w:lang w:val="ru-RU"/>
        </w:rPr>
        <w:t xml:space="preserve"> </w:t>
      </w:r>
      <w:r w:rsidRPr="004648C2">
        <w:t>la</w:t>
      </w:r>
      <w:r w:rsidRPr="004648C2">
        <w:rPr>
          <w:lang w:val="ru-RU"/>
        </w:rPr>
        <w:t xml:space="preserve"> </w:t>
      </w:r>
      <w:r w:rsidRPr="004648C2">
        <w:t>vida</w:t>
      </w:r>
      <w:r w:rsidRPr="004648C2">
        <w:rPr>
          <w:lang w:val="ru-RU"/>
        </w:rPr>
        <w:t xml:space="preserve"> </w:t>
      </w:r>
      <w:r w:rsidRPr="004648C2">
        <w:t>cultural</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sociedad tayika</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participa, sobre una base recíproca, en la celebración de los Días de la cultura de los países miembros de la Comunidad de Estados Independientes (CEI), de los Estados miembros de la Organización de Cooperación de Shanghai y de otros países</w:t>
      </w:r>
      <w:r w:rsidRPr="004648C2">
        <w:rPr>
          <w:lang w:val="ru-RU"/>
        </w:rPr>
        <w:t xml:space="preserve">. </w:t>
      </w:r>
      <w:r w:rsidRPr="004648C2">
        <w:t>En</w:t>
      </w:r>
      <w:r w:rsidRPr="004648C2">
        <w:rPr>
          <w:lang w:val="ru-RU"/>
        </w:rPr>
        <w:t xml:space="preserve"> 2005 </w:t>
      </w:r>
      <w:r w:rsidRPr="004648C2">
        <w:t>tuvieron lugar las siguientes celebraciones</w:t>
      </w:r>
      <w:r w:rsidRPr="004648C2">
        <w:rPr>
          <w:lang w:val="ru-RU"/>
        </w:rPr>
        <w:t>:</w:t>
      </w:r>
    </w:p>
    <w:p w:rsidR="00FE51D6" w:rsidRPr="004648C2" w:rsidRDefault="00FE51D6" w:rsidP="00FE51D6">
      <w:pPr>
        <w:pStyle w:val="Bullet1G"/>
      </w:pPr>
      <w:r w:rsidRPr="004648C2">
        <w:t>Días de la cultura de la República de Tayikistán en la Federación de Rusia</w:t>
      </w:r>
      <w:r>
        <w:t>;</w:t>
      </w:r>
    </w:p>
    <w:p w:rsidR="00FE51D6" w:rsidRPr="004648C2" w:rsidRDefault="00FE51D6" w:rsidP="00FE51D6">
      <w:pPr>
        <w:pStyle w:val="Bullet1G"/>
        <w:rPr>
          <w:lang w:val="ru-RU"/>
        </w:rPr>
      </w:pPr>
      <w:r w:rsidRPr="004648C2">
        <w:t>Días de Tayikistán en la UNESCO</w:t>
      </w:r>
      <w:r>
        <w:t>.</w:t>
      </w:r>
    </w:p>
    <w:p w:rsidR="00FE51D6" w:rsidRPr="004648C2" w:rsidRDefault="00FE51D6" w:rsidP="00FE51D6">
      <w:pPr>
        <w:pStyle w:val="H4G"/>
        <w:rPr>
          <w:lang w:val="ru-RU"/>
        </w:rPr>
      </w:pPr>
      <w:r>
        <w:tab/>
      </w:r>
      <w:r>
        <w:tab/>
      </w:r>
      <w:r w:rsidRPr="004648C2">
        <w:t>En 2007</w:t>
      </w:r>
      <w:r w:rsidRPr="004648C2">
        <w:rPr>
          <w:lang w:val="ru-RU"/>
        </w:rPr>
        <w:t>:</w:t>
      </w:r>
    </w:p>
    <w:p w:rsidR="00FE51D6" w:rsidRPr="004648C2" w:rsidRDefault="00FE51D6" w:rsidP="00FE51D6">
      <w:pPr>
        <w:pStyle w:val="Bullet1G"/>
        <w:rPr>
          <w:lang w:val="ru-RU"/>
        </w:rPr>
      </w:pPr>
      <w:r w:rsidRPr="004648C2">
        <w:t>Días de la cultura de la República de Tayikistán en la República Popular Democrática de Corea</w:t>
      </w:r>
      <w:r>
        <w:t>;</w:t>
      </w:r>
    </w:p>
    <w:p w:rsidR="00FE51D6" w:rsidRPr="004648C2" w:rsidRDefault="00FE51D6" w:rsidP="00FE51D6">
      <w:pPr>
        <w:pStyle w:val="Bullet1G"/>
        <w:rPr>
          <w:lang w:val="ru-RU"/>
        </w:rPr>
      </w:pPr>
      <w:r w:rsidRPr="004648C2">
        <w:t>Días de la cultura de la República de Tayikistán en la República de Azerbaiyán</w:t>
      </w:r>
      <w:r>
        <w:t>;</w:t>
      </w:r>
    </w:p>
    <w:p w:rsidR="00FE51D6" w:rsidRPr="004648C2" w:rsidRDefault="00FE51D6" w:rsidP="00FE51D6">
      <w:pPr>
        <w:pStyle w:val="Bullet1G"/>
        <w:rPr>
          <w:lang w:val="ru-RU"/>
        </w:rPr>
      </w:pPr>
      <w:r w:rsidRPr="004648C2">
        <w:t>Días de la cultura de la República de Tayikistán en la República de Kazajstán</w:t>
      </w:r>
      <w:r>
        <w:t>;</w:t>
      </w:r>
    </w:p>
    <w:p w:rsidR="00FE51D6" w:rsidRPr="004648C2" w:rsidRDefault="00FE51D6" w:rsidP="00FE51D6">
      <w:pPr>
        <w:pStyle w:val="Bullet1G"/>
        <w:rPr>
          <w:lang w:val="ru-RU"/>
        </w:rPr>
      </w:pPr>
      <w:r w:rsidRPr="004648C2">
        <w:t>Días de la cultura de la República de Belarús</w:t>
      </w:r>
      <w:r w:rsidRPr="004648C2">
        <w:rPr>
          <w:lang w:val="ru-RU"/>
        </w:rPr>
        <w:t xml:space="preserve"> </w:t>
      </w:r>
      <w:r w:rsidRPr="004648C2">
        <w:t>en la República de Tayikistán</w:t>
      </w:r>
      <w:r>
        <w:t>.</w:t>
      </w:r>
    </w:p>
    <w:p w:rsidR="00FE51D6" w:rsidRPr="004648C2" w:rsidRDefault="00FE51D6" w:rsidP="00FE51D6">
      <w:pPr>
        <w:pStyle w:val="H4G"/>
        <w:rPr>
          <w:lang w:val="ru-RU"/>
        </w:rPr>
      </w:pPr>
      <w:r>
        <w:tab/>
      </w:r>
      <w:r>
        <w:tab/>
      </w:r>
      <w:r w:rsidRPr="004648C2">
        <w:t>En 2008</w:t>
      </w:r>
      <w:r w:rsidRPr="004648C2">
        <w:rPr>
          <w:lang w:val="ru-RU"/>
        </w:rPr>
        <w:t>:</w:t>
      </w:r>
    </w:p>
    <w:p w:rsidR="00FE51D6" w:rsidRPr="004648C2" w:rsidRDefault="00FE51D6" w:rsidP="00FE51D6">
      <w:pPr>
        <w:pStyle w:val="Bullet1G"/>
        <w:rPr>
          <w:lang w:val="ru-RU"/>
        </w:rPr>
      </w:pPr>
      <w:r w:rsidRPr="004648C2">
        <w:t xml:space="preserve">Días de la cultura de la </w:t>
      </w:r>
      <w:r w:rsidRPr="004648C2">
        <w:rPr>
          <w:lang w:val="ru-RU"/>
        </w:rPr>
        <w:t>República Popular Democrática de Corea</w:t>
      </w:r>
      <w:r w:rsidRPr="004648C2">
        <w:t xml:space="preserve"> en</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t>;</w:t>
      </w:r>
    </w:p>
    <w:p w:rsidR="00FE51D6" w:rsidRPr="004648C2" w:rsidRDefault="00FE51D6" w:rsidP="00FE51D6">
      <w:pPr>
        <w:pStyle w:val="Bullet1G"/>
        <w:rPr>
          <w:lang w:val="ru-RU"/>
        </w:rPr>
      </w:pPr>
      <w:r w:rsidRPr="004648C2">
        <w:t>Días de la cultura de la República de Kazajstán</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t>;</w:t>
      </w:r>
    </w:p>
    <w:p w:rsidR="00FE51D6" w:rsidRPr="004648C2" w:rsidRDefault="00FE51D6" w:rsidP="00FE51D6">
      <w:pPr>
        <w:pStyle w:val="Bullet1G"/>
      </w:pPr>
      <w:r w:rsidRPr="004648C2">
        <w:t>Días de la cultura de la República de Tayikistán en la India</w:t>
      </w:r>
      <w:r>
        <w:t>;</w:t>
      </w:r>
    </w:p>
    <w:p w:rsidR="00FE51D6" w:rsidRPr="004648C2" w:rsidRDefault="00FE51D6" w:rsidP="00FE51D6">
      <w:pPr>
        <w:pStyle w:val="Bullet1G"/>
      </w:pPr>
      <w:r w:rsidRPr="004648C2">
        <w:t>Días de la cultura de la República de Tayikistán en la República de Belarús</w:t>
      </w:r>
      <w:r>
        <w:t>;</w:t>
      </w:r>
    </w:p>
    <w:p w:rsidR="00FE51D6" w:rsidRPr="004648C2" w:rsidRDefault="00FE51D6" w:rsidP="00FE51D6">
      <w:pPr>
        <w:pStyle w:val="Bullet1G"/>
      </w:pPr>
      <w:r w:rsidRPr="004648C2">
        <w:t>Semana de amistad en la República Islámica del Irán</w:t>
      </w:r>
      <w:r>
        <w:t>.</w:t>
      </w:r>
    </w:p>
    <w:p w:rsidR="00FE51D6" w:rsidRPr="004648C2" w:rsidRDefault="00FE51D6" w:rsidP="00FE51D6">
      <w:pPr>
        <w:pStyle w:val="H4G"/>
        <w:rPr>
          <w:lang w:val="ru-RU"/>
        </w:rPr>
      </w:pPr>
      <w:r>
        <w:tab/>
      </w:r>
      <w:r>
        <w:tab/>
      </w:r>
      <w:r w:rsidRPr="004648C2">
        <w:t>En 2010</w:t>
      </w:r>
      <w:r w:rsidRPr="004648C2">
        <w:rPr>
          <w:lang w:val="ru-RU"/>
        </w:rPr>
        <w:t>:</w:t>
      </w:r>
    </w:p>
    <w:p w:rsidR="00FE51D6" w:rsidRPr="004648C2" w:rsidRDefault="00FE51D6" w:rsidP="00FE51D6">
      <w:pPr>
        <w:pStyle w:val="Bullet1G"/>
        <w:rPr>
          <w:lang w:val="ru-RU"/>
        </w:rPr>
      </w:pPr>
      <w:r w:rsidRPr="004648C2">
        <w:t>Días de la cultura de Turkmenistán</w:t>
      </w:r>
      <w:r w:rsidRPr="004648C2">
        <w:rPr>
          <w:lang w:val="ru-RU"/>
        </w:rPr>
        <w:t xml:space="preserve"> </w:t>
      </w:r>
      <w:r w:rsidRPr="004648C2">
        <w:t>en la República de Tayikistán</w:t>
      </w:r>
      <w:r>
        <w:t>;</w:t>
      </w:r>
    </w:p>
    <w:p w:rsidR="00FE51D6" w:rsidRPr="004648C2" w:rsidRDefault="00FE51D6" w:rsidP="00FE51D6">
      <w:pPr>
        <w:pStyle w:val="Bullet1G"/>
        <w:rPr>
          <w:lang w:val="ru-RU"/>
        </w:rPr>
      </w:pPr>
      <w:r w:rsidRPr="004648C2">
        <w:t>Días de la cultura de la Federación de Rusia</w:t>
      </w:r>
      <w:r w:rsidRPr="004648C2">
        <w:rPr>
          <w:lang w:val="ru-RU"/>
        </w:rPr>
        <w:t xml:space="preserve"> </w:t>
      </w:r>
      <w:r>
        <w:t>en la República de Tayikistán;</w:t>
      </w:r>
    </w:p>
    <w:p w:rsidR="00FE51D6" w:rsidRPr="004648C2" w:rsidRDefault="00FE51D6" w:rsidP="00FE51D6">
      <w:pPr>
        <w:pStyle w:val="Bullet1G"/>
      </w:pPr>
      <w:r w:rsidRPr="004648C2">
        <w:t>Días de la cultura de la República de Tayikistán en Turkmenistán</w:t>
      </w:r>
      <w:r>
        <w:t>.</w:t>
      </w:r>
    </w:p>
    <w:p w:rsidR="00FE51D6" w:rsidRPr="004648C2" w:rsidRDefault="00FE51D6" w:rsidP="00FE51D6">
      <w:pPr>
        <w:pStyle w:val="SingleTxtG"/>
        <w:rPr>
          <w:lang w:val="ru-RU"/>
        </w:rPr>
      </w:pPr>
      <w:r w:rsidRPr="004648C2">
        <w:t>Esta práctica se seguirá aplicando en el futuro como la forma más eficaz de intercambio y enriquecimiento cultural</w:t>
      </w:r>
      <w:r w:rsidRPr="004648C2">
        <w:rPr>
          <w:lang w:val="ru-RU"/>
        </w:rPr>
        <w:t>.</w:t>
      </w:r>
    </w:p>
    <w:p w:rsidR="00FE51D6" w:rsidRPr="004648C2" w:rsidRDefault="00FE51D6" w:rsidP="00FE51D6">
      <w:pPr>
        <w:pStyle w:val="SingleTxtG"/>
        <w:rPr>
          <w:lang w:val="ru-RU"/>
        </w:rPr>
      </w:pPr>
      <w:r w:rsidRPr="004648C2">
        <w:rPr>
          <w:lang w:val="ru-RU"/>
        </w:rPr>
        <w:t>118.</w:t>
      </w:r>
      <w:r w:rsidRPr="004648C2">
        <w:rPr>
          <w:lang w:val="ru-RU"/>
        </w:rPr>
        <w:tab/>
      </w:r>
      <w:r w:rsidRPr="004648C2">
        <w:t>En</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est</w:t>
      </w:r>
      <w:r w:rsidRPr="004648C2">
        <w:rPr>
          <w:lang w:val="ru-RU"/>
        </w:rPr>
        <w:t>á</w:t>
      </w:r>
      <w:r w:rsidRPr="004648C2">
        <w:t>n</w:t>
      </w:r>
      <w:r w:rsidRPr="004648C2">
        <w:rPr>
          <w:lang w:val="ru-RU"/>
        </w:rPr>
        <w:t xml:space="preserve"> </w:t>
      </w:r>
      <w:r w:rsidRPr="004648C2">
        <w:t>registradas</w:t>
      </w:r>
      <w:r w:rsidRPr="004648C2">
        <w:rPr>
          <w:lang w:val="ru-RU"/>
        </w:rPr>
        <w:t xml:space="preserve"> </w:t>
      </w:r>
      <w:r w:rsidRPr="004648C2">
        <w:t>agrupaciones</w:t>
      </w:r>
      <w:r w:rsidRPr="004648C2">
        <w:rPr>
          <w:lang w:val="ru-RU"/>
        </w:rPr>
        <w:t xml:space="preserve"> (</w:t>
      </w:r>
      <w:r w:rsidRPr="004648C2">
        <w:t>comunidades</w:t>
      </w:r>
      <w:r w:rsidRPr="004648C2">
        <w:rPr>
          <w:lang w:val="ru-RU"/>
        </w:rPr>
        <w:t xml:space="preserve">, </w:t>
      </w:r>
      <w:r w:rsidRPr="004648C2">
        <w:t>asociaciones</w:t>
      </w:r>
      <w:r w:rsidRPr="004648C2">
        <w:rPr>
          <w:lang w:val="ru-RU"/>
        </w:rPr>
        <w:t xml:space="preserve">, </w:t>
      </w:r>
      <w:r w:rsidRPr="004648C2">
        <w:t>consejos</w:t>
      </w:r>
      <w:r w:rsidRPr="004648C2">
        <w:rPr>
          <w:lang w:val="ru-RU"/>
        </w:rPr>
        <w:t xml:space="preserve"> </w:t>
      </w:r>
      <w:r w:rsidRPr="004648C2">
        <w:t>y</w:t>
      </w:r>
      <w:r w:rsidRPr="004648C2">
        <w:rPr>
          <w:lang w:val="ru-RU"/>
        </w:rPr>
        <w:t xml:space="preserve"> </w:t>
      </w:r>
      <w:r w:rsidRPr="004648C2">
        <w:t>centros</w:t>
      </w:r>
      <w:r w:rsidRPr="004648C2">
        <w:rPr>
          <w:lang w:val="ru-RU"/>
        </w:rPr>
        <w:t xml:space="preserve"> </w:t>
      </w:r>
      <w:r w:rsidRPr="004648C2">
        <w:t>etnoculturales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minor</w:t>
      </w:r>
      <w:r w:rsidRPr="004648C2">
        <w:rPr>
          <w:lang w:val="ru-RU"/>
        </w:rPr>
        <w:t>í</w:t>
      </w:r>
      <w:r w:rsidRPr="004648C2">
        <w:t>as</w:t>
      </w:r>
      <w:r w:rsidRPr="004648C2">
        <w:rPr>
          <w:lang w:val="ru-RU"/>
        </w:rPr>
        <w:t xml:space="preserve"> </w:t>
      </w:r>
      <w:r w:rsidRPr="004648C2">
        <w:t>étnicas</w:t>
      </w:r>
      <w:r w:rsidRPr="004648C2">
        <w:rPr>
          <w:lang w:val="ru-RU"/>
        </w:rPr>
        <w:t xml:space="preserve"> </w:t>
      </w:r>
      <w:r w:rsidRPr="004648C2">
        <w:t>rusa</w:t>
      </w:r>
      <w:r w:rsidRPr="004648C2">
        <w:rPr>
          <w:lang w:val="ru-RU"/>
        </w:rPr>
        <w:t xml:space="preserve">, </w:t>
      </w:r>
      <w:r w:rsidRPr="004648C2">
        <w:t>coreana</w:t>
      </w:r>
      <w:r w:rsidRPr="004648C2">
        <w:rPr>
          <w:lang w:val="ru-RU"/>
        </w:rPr>
        <w:t xml:space="preserve">, </w:t>
      </w:r>
      <w:r w:rsidRPr="004648C2">
        <w:t>azerbaiyana</w:t>
      </w:r>
      <w:r w:rsidRPr="004648C2">
        <w:rPr>
          <w:lang w:val="ru-RU"/>
        </w:rPr>
        <w:t xml:space="preserve">, </w:t>
      </w:r>
      <w:r w:rsidRPr="004648C2">
        <w:t>uigur</w:t>
      </w:r>
      <w:r w:rsidRPr="004648C2">
        <w:rPr>
          <w:lang w:val="ru-RU"/>
        </w:rPr>
        <w:t xml:space="preserve">, </w:t>
      </w:r>
      <w:r w:rsidRPr="004648C2">
        <w:t>uzbeka</w:t>
      </w:r>
      <w:r w:rsidRPr="004648C2">
        <w:rPr>
          <w:lang w:val="ru-RU"/>
        </w:rPr>
        <w:t xml:space="preserve">, </w:t>
      </w:r>
      <w:r w:rsidRPr="004648C2">
        <w:t>kazaja</w:t>
      </w:r>
      <w:r w:rsidRPr="004648C2">
        <w:rPr>
          <w:lang w:val="ru-RU"/>
        </w:rPr>
        <w:t xml:space="preserve">, </w:t>
      </w:r>
      <w:r w:rsidRPr="004648C2">
        <w:t>georgiana</w:t>
      </w:r>
      <w:r w:rsidRPr="004648C2">
        <w:rPr>
          <w:lang w:val="ru-RU"/>
        </w:rPr>
        <w:t xml:space="preserve">, </w:t>
      </w:r>
      <w:r w:rsidRPr="004648C2">
        <w:t>alemana, armenia</w:t>
      </w:r>
      <w:r w:rsidRPr="004648C2">
        <w:rPr>
          <w:lang w:val="ru-RU"/>
        </w:rPr>
        <w:t xml:space="preserve">, </w:t>
      </w:r>
      <w:r w:rsidRPr="004648C2">
        <w:t>turcomana</w:t>
      </w:r>
      <w:r w:rsidRPr="004648C2">
        <w:rPr>
          <w:lang w:val="ru-RU"/>
        </w:rPr>
        <w:t xml:space="preserve">, </w:t>
      </w:r>
      <w:r w:rsidRPr="004648C2">
        <w:t>kirguisa</w:t>
      </w:r>
      <w:r w:rsidRPr="004648C2">
        <w:rPr>
          <w:lang w:val="ru-RU"/>
        </w:rPr>
        <w:t xml:space="preserve">, </w:t>
      </w:r>
      <w:r w:rsidRPr="004648C2">
        <w:t>osetia</w:t>
      </w:r>
      <w:r w:rsidRPr="004648C2">
        <w:rPr>
          <w:lang w:val="ru-RU"/>
        </w:rPr>
        <w:t>,</w:t>
      </w:r>
      <w:r w:rsidRPr="004648C2">
        <w:t xml:space="preserve"> tártaro-bashkiria, y otras</w:t>
      </w:r>
      <w:r w:rsidRPr="004648C2">
        <w:rPr>
          <w:lang w:val="ru-RU"/>
        </w:rPr>
        <w:t xml:space="preserve"> (</w:t>
      </w:r>
      <w:r w:rsidRPr="004648C2">
        <w:t>véase el anexo</w:t>
      </w:r>
      <w:r w:rsidRPr="004648C2">
        <w:rPr>
          <w:lang w:val="ru-RU"/>
        </w:rPr>
        <w:t xml:space="preserve"> 3)</w:t>
      </w:r>
      <w:r w:rsidRPr="004648C2">
        <w:t>. En las sedes creadas por esas agrupaciones se celebran diversas</w:t>
      </w:r>
      <w:r w:rsidRPr="004648C2">
        <w:rPr>
          <w:lang w:val="ru-RU"/>
        </w:rPr>
        <w:t xml:space="preserve"> </w:t>
      </w:r>
      <w:r w:rsidRPr="004648C2">
        <w:t>actividades</w:t>
      </w:r>
      <w:r w:rsidRPr="004648C2">
        <w:rPr>
          <w:lang w:val="ru-RU"/>
        </w:rPr>
        <w:t xml:space="preserve"> </w:t>
      </w:r>
      <w:r w:rsidRPr="004648C2">
        <w:t>culturales</w:t>
      </w:r>
      <w:r w:rsidRPr="004648C2">
        <w:rPr>
          <w:lang w:val="ru-RU"/>
        </w:rPr>
        <w:t xml:space="preserve">, </w:t>
      </w:r>
      <w:r w:rsidRPr="004648C2">
        <w:t>recreativas</w:t>
      </w:r>
      <w:r w:rsidRPr="004648C2">
        <w:rPr>
          <w:lang w:val="ru-RU"/>
        </w:rPr>
        <w:t xml:space="preserve"> </w:t>
      </w:r>
      <w:r w:rsidRPr="004648C2">
        <w:t>y</w:t>
      </w:r>
      <w:r w:rsidRPr="004648C2">
        <w:rPr>
          <w:lang w:val="ru-RU"/>
        </w:rPr>
        <w:t xml:space="preserve"> </w:t>
      </w:r>
      <w:r w:rsidRPr="004648C2">
        <w:t>educativas</w:t>
      </w:r>
      <w:r w:rsidRPr="004648C2">
        <w:rPr>
          <w:lang w:val="ru-RU"/>
        </w:rPr>
        <w:t xml:space="preserve">, </w:t>
      </w:r>
      <w:r w:rsidRPr="004648C2">
        <w:t>actos</w:t>
      </w:r>
      <w:r w:rsidRPr="004648C2">
        <w:rPr>
          <w:lang w:val="ru-RU"/>
        </w:rPr>
        <w:t xml:space="preserve"> </w:t>
      </w:r>
      <w:r w:rsidRPr="004648C2">
        <w:t>solemnes</w:t>
      </w:r>
      <w:r w:rsidRPr="004648C2">
        <w:rPr>
          <w:lang w:val="ru-RU"/>
        </w:rPr>
        <w:t xml:space="preserve"> </w:t>
      </w:r>
      <w:r w:rsidRPr="004648C2">
        <w:t>en</w:t>
      </w:r>
      <w:r w:rsidRPr="004648C2">
        <w:rPr>
          <w:lang w:val="ru-RU"/>
        </w:rPr>
        <w:t xml:space="preserve"> </w:t>
      </w:r>
      <w:r w:rsidRPr="004648C2">
        <w:t>conmemoraci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efem</w:t>
      </w:r>
      <w:r w:rsidRPr="004648C2">
        <w:rPr>
          <w:lang w:val="ru-RU"/>
        </w:rPr>
        <w:t>é</w:t>
      </w:r>
      <w:r w:rsidRPr="004648C2">
        <w:t>rides</w:t>
      </w:r>
      <w:r w:rsidRPr="004648C2">
        <w:rPr>
          <w:lang w:val="ru-RU"/>
        </w:rPr>
        <w:t xml:space="preserve"> </w:t>
      </w:r>
      <w:r w:rsidRPr="004648C2">
        <w:t>y</w:t>
      </w:r>
      <w:r w:rsidRPr="004648C2">
        <w:rPr>
          <w:lang w:val="ru-RU"/>
        </w:rPr>
        <w:t xml:space="preserve"> </w:t>
      </w:r>
      <w:r w:rsidRPr="004648C2">
        <w:t>festividades</w:t>
      </w:r>
      <w:r w:rsidRPr="004648C2">
        <w:rPr>
          <w:lang w:val="ru-RU"/>
        </w:rPr>
        <w:t xml:space="preserve"> </w:t>
      </w:r>
      <w:r w:rsidRPr="004648C2">
        <w:t>estatales</w:t>
      </w:r>
      <w:r w:rsidRPr="004648C2">
        <w:rPr>
          <w:lang w:val="ru-RU"/>
        </w:rPr>
        <w:t xml:space="preserve">, </w:t>
      </w:r>
      <w:r w:rsidRPr="004648C2">
        <w:t>hist</w:t>
      </w:r>
      <w:r w:rsidRPr="004648C2">
        <w:rPr>
          <w:lang w:val="ru-RU"/>
        </w:rPr>
        <w:t>ó</w:t>
      </w:r>
      <w:r w:rsidRPr="004648C2">
        <w:t>ricas</w:t>
      </w:r>
      <w:r w:rsidRPr="004648C2">
        <w:rPr>
          <w:lang w:val="ru-RU"/>
        </w:rPr>
        <w:t xml:space="preserve"> </w:t>
      </w:r>
      <w:r w:rsidRPr="004648C2">
        <w:t>y</w:t>
      </w:r>
      <w:r w:rsidRPr="004648C2">
        <w:rPr>
          <w:lang w:val="ru-RU"/>
        </w:rPr>
        <w:t xml:space="preserve"> </w:t>
      </w:r>
      <w:r w:rsidRPr="004648C2">
        <w:t>nacionales</w:t>
      </w:r>
      <w:r w:rsidRPr="004648C2">
        <w:rPr>
          <w:lang w:val="ru-RU"/>
        </w:rPr>
        <w:t xml:space="preserve">, </w:t>
      </w:r>
      <w:r w:rsidRPr="004648C2">
        <w:t>y homenajes a personalidades de la literatura, la cultura, la ciencia y el arte de sus patrias históricas.</w:t>
      </w:r>
    </w:p>
    <w:p w:rsidR="00FE51D6" w:rsidRPr="004648C2" w:rsidRDefault="00FE51D6" w:rsidP="00FE51D6">
      <w:pPr>
        <w:pStyle w:val="SingleTxtG"/>
        <w:rPr>
          <w:lang w:val="ru-RU"/>
        </w:rPr>
      </w:pPr>
      <w:r w:rsidRPr="004648C2">
        <w:rPr>
          <w:lang w:val="ru-RU"/>
        </w:rPr>
        <w:t>119.</w:t>
      </w:r>
      <w:r w:rsidRPr="004648C2">
        <w:rPr>
          <w:lang w:val="ru-RU"/>
        </w:rPr>
        <w:tab/>
      </w:r>
      <w:r w:rsidRPr="004648C2">
        <w:t>Entre</w:t>
      </w:r>
      <w:r w:rsidRPr="004648C2">
        <w:rPr>
          <w:lang w:val="ru-RU"/>
        </w:rPr>
        <w:t xml:space="preserve"> </w:t>
      </w:r>
      <w:r w:rsidRPr="004648C2">
        <w:t>los</w:t>
      </w:r>
      <w:r w:rsidRPr="004648C2">
        <w:rPr>
          <w:lang w:val="ru-RU"/>
        </w:rPr>
        <w:t xml:space="preserve"> </w:t>
      </w:r>
      <w:r w:rsidRPr="004648C2">
        <w:t>problemas</w:t>
      </w:r>
      <w:r w:rsidRPr="004648C2">
        <w:rPr>
          <w:lang w:val="ru-RU"/>
        </w:rPr>
        <w:t xml:space="preserve"> </w:t>
      </w:r>
      <w:r w:rsidRPr="004648C2">
        <w:t>principales</w:t>
      </w:r>
      <w:r w:rsidRPr="004648C2">
        <w:rPr>
          <w:lang w:val="ru-RU"/>
        </w:rPr>
        <w:t xml:space="preserve"> </w:t>
      </w:r>
      <w:r w:rsidRPr="004648C2">
        <w:t>en que centra su atención el Estado figuran los siguientes:</w:t>
      </w:r>
    </w:p>
    <w:p w:rsidR="00FE51D6" w:rsidRPr="004648C2" w:rsidRDefault="00FE51D6" w:rsidP="00FE51D6">
      <w:pPr>
        <w:pStyle w:val="SingleTxtG"/>
        <w:rPr>
          <w:lang w:val="ru-RU"/>
        </w:rPr>
      </w:pPr>
      <w:r>
        <w:tab/>
      </w:r>
      <w:r w:rsidRPr="004648C2">
        <w:t>a</w:t>
      </w:r>
      <w:r w:rsidRPr="004648C2">
        <w:rPr>
          <w:lang w:val="ru-RU"/>
        </w:rPr>
        <w:t>)</w:t>
      </w:r>
      <w:r>
        <w:tab/>
        <w:t>Falta</w:t>
      </w:r>
      <w:r w:rsidRPr="004648C2">
        <w:rPr>
          <w:lang w:val="ru-RU"/>
        </w:rPr>
        <w:t xml:space="preserve"> </w:t>
      </w:r>
      <w:r w:rsidRPr="004648C2">
        <w:t>de</w:t>
      </w:r>
      <w:r w:rsidRPr="004648C2">
        <w:rPr>
          <w:lang w:val="ru-RU"/>
        </w:rPr>
        <w:t xml:space="preserve"> </w:t>
      </w:r>
      <w:r w:rsidRPr="004648C2">
        <w:t>programas</w:t>
      </w:r>
      <w:r w:rsidRPr="004648C2">
        <w:rPr>
          <w:lang w:val="ru-RU"/>
        </w:rPr>
        <w:t xml:space="preserve"> </w:t>
      </w:r>
      <w:r w:rsidRPr="004648C2">
        <w:t>para fomentar la</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intercultural en la radio y la televisión</w:t>
      </w:r>
      <w:r w:rsidRPr="004648C2">
        <w:rPr>
          <w:lang w:val="ru-RU"/>
        </w:rPr>
        <w:t>;</w:t>
      </w:r>
    </w:p>
    <w:p w:rsidR="00FE51D6" w:rsidRPr="004648C2" w:rsidRDefault="00FE51D6" w:rsidP="00FE51D6">
      <w:pPr>
        <w:pStyle w:val="SingleTxtG"/>
        <w:rPr>
          <w:lang w:val="ru-RU"/>
        </w:rPr>
      </w:pPr>
      <w:r>
        <w:tab/>
      </w:r>
      <w:r w:rsidRPr="004648C2">
        <w:t>b</w:t>
      </w:r>
      <w:r w:rsidRPr="004648C2">
        <w:rPr>
          <w:lang w:val="ru-RU"/>
        </w:rPr>
        <w:t>)</w:t>
      </w:r>
      <w:r>
        <w:tab/>
        <w:t>E</w:t>
      </w:r>
      <w:r w:rsidRPr="004648C2">
        <w:t>scasa</w:t>
      </w:r>
      <w:r w:rsidRPr="004648C2">
        <w:rPr>
          <w:lang w:val="ru-RU"/>
        </w:rPr>
        <w:t xml:space="preserve"> </w:t>
      </w:r>
      <w:r w:rsidRPr="004648C2">
        <w:t>atenci</w:t>
      </w:r>
      <w:r w:rsidRPr="004648C2">
        <w:rPr>
          <w:lang w:val="ru-RU"/>
        </w:rPr>
        <w:t>ó</w:t>
      </w:r>
      <w:r w:rsidRPr="004648C2">
        <w:t>n</w:t>
      </w:r>
      <w:r w:rsidRPr="004648C2">
        <w:rPr>
          <w:lang w:val="ru-RU"/>
        </w:rPr>
        <w:t xml:space="preserve"> </w:t>
      </w:r>
      <w:r w:rsidRPr="004648C2">
        <w:t>en</w:t>
      </w:r>
      <w:r w:rsidRPr="004648C2">
        <w:rPr>
          <w:lang w:val="ru-RU"/>
        </w:rPr>
        <w:t xml:space="preserve"> </w:t>
      </w:r>
      <w:r w:rsidRPr="004648C2">
        <w:t>el sistema de ense</w:t>
      </w:r>
      <w:r w:rsidRPr="004648C2">
        <w:rPr>
          <w:lang w:val="ru-RU"/>
        </w:rPr>
        <w:t>ñ</w:t>
      </w:r>
      <w:r w:rsidRPr="004648C2">
        <w:t>anza</w:t>
      </w:r>
      <w:r w:rsidRPr="004648C2">
        <w:rPr>
          <w:lang w:val="ru-RU"/>
        </w:rPr>
        <w:t xml:space="preserve"> </w:t>
      </w:r>
      <w:r w:rsidRPr="004648C2">
        <w:t>general</w:t>
      </w:r>
      <w:r w:rsidRPr="004648C2">
        <w:rPr>
          <w:lang w:val="ru-RU"/>
        </w:rPr>
        <w:t xml:space="preserve"> </w:t>
      </w:r>
      <w:r w:rsidRPr="004648C2">
        <w:t>a los problemas relacionados con el diálogo y la educación interculturales</w:t>
      </w:r>
      <w:r w:rsidRPr="004648C2">
        <w:rPr>
          <w:lang w:val="ru-RU"/>
        </w:rPr>
        <w:t>;</w:t>
      </w:r>
    </w:p>
    <w:p w:rsidR="00FE51D6" w:rsidRPr="00DE1F24" w:rsidRDefault="00FE51D6" w:rsidP="00FE51D6">
      <w:pPr>
        <w:pStyle w:val="SingleTxtG"/>
      </w:pPr>
      <w:r>
        <w:tab/>
      </w:r>
      <w:r w:rsidRPr="004648C2">
        <w:t>c</w:t>
      </w:r>
      <w:r w:rsidRPr="004648C2">
        <w:rPr>
          <w:lang w:val="ru-RU"/>
        </w:rPr>
        <w:t>)</w:t>
      </w:r>
      <w:r>
        <w:tab/>
        <w:t>B</w:t>
      </w:r>
      <w:r w:rsidRPr="004648C2">
        <w:t>ajo</w:t>
      </w:r>
      <w:r w:rsidRPr="004648C2">
        <w:rPr>
          <w:lang w:val="ru-RU"/>
        </w:rPr>
        <w:t xml:space="preserve"> </w:t>
      </w:r>
      <w:r w:rsidRPr="004648C2">
        <w:t>nivel</w:t>
      </w:r>
      <w:r w:rsidRPr="004648C2">
        <w:rPr>
          <w:lang w:val="ru-RU"/>
        </w:rPr>
        <w:t xml:space="preserve"> </w:t>
      </w:r>
      <w:r w:rsidRPr="004648C2">
        <w:t>de</w:t>
      </w:r>
      <w:r w:rsidRPr="004648C2">
        <w:rPr>
          <w:lang w:val="ru-RU"/>
        </w:rPr>
        <w:t xml:space="preserve"> </w:t>
      </w:r>
      <w:r w:rsidRPr="004648C2">
        <w:t>competencia</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idioma</w:t>
      </w:r>
      <w:r w:rsidRPr="004648C2">
        <w:rPr>
          <w:lang w:val="ru-RU"/>
        </w:rPr>
        <w:t xml:space="preserve"> </w:t>
      </w:r>
      <w:r w:rsidRPr="004648C2">
        <w:t>oficial</w:t>
      </w:r>
      <w:r w:rsidRPr="004648C2">
        <w:rPr>
          <w:lang w:val="ru-RU"/>
        </w:rPr>
        <w:t xml:space="preserve"> </w:t>
      </w:r>
      <w:r w:rsidRPr="004648C2">
        <w:t>entre</w:t>
      </w:r>
      <w:r w:rsidRPr="004648C2">
        <w:rPr>
          <w:lang w:val="ru-RU"/>
        </w:rPr>
        <w:t xml:space="preserve"> </w:t>
      </w:r>
      <w:r w:rsidRPr="004648C2">
        <w:t>los</w:t>
      </w:r>
      <w:r w:rsidRPr="004648C2">
        <w:rPr>
          <w:lang w:val="ru-RU"/>
        </w:rPr>
        <w:t xml:space="preserve"> </w:t>
      </w:r>
      <w:r w:rsidRPr="004648C2">
        <w:t>miembros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minor</w:t>
      </w:r>
      <w:r w:rsidRPr="004648C2">
        <w:rPr>
          <w:lang w:val="ru-RU"/>
        </w:rPr>
        <w:t>í</w:t>
      </w:r>
      <w:r w:rsidRPr="004648C2">
        <w:t>as</w:t>
      </w:r>
      <w:r w:rsidRPr="004648C2">
        <w:rPr>
          <w:lang w:val="ru-RU"/>
        </w:rPr>
        <w:t xml:space="preserve"> é</w:t>
      </w:r>
      <w:r w:rsidRPr="004648C2">
        <w:t>tnicas</w:t>
      </w:r>
      <w:r>
        <w:rPr>
          <w:lang w:val="ru-RU"/>
        </w:rPr>
        <w:t>.</w:t>
      </w:r>
    </w:p>
    <w:p w:rsidR="00FE51D6" w:rsidRPr="004648C2" w:rsidRDefault="00FE51D6" w:rsidP="00FE51D6">
      <w:pPr>
        <w:pStyle w:val="H1G"/>
        <w:rPr>
          <w:lang w:val="ru-RU"/>
        </w:rPr>
      </w:pPr>
      <w:r w:rsidRPr="004648C2">
        <w:rPr>
          <w:lang w:val="ru-RU"/>
        </w:rPr>
        <w:tab/>
      </w:r>
      <w:r w:rsidRPr="004648C2">
        <w:t>F</w:t>
      </w:r>
      <w:r w:rsidRPr="004648C2">
        <w:rPr>
          <w:lang w:val="ru-RU"/>
        </w:rPr>
        <w:t>.</w:t>
      </w:r>
      <w:r w:rsidRPr="004648C2">
        <w:rPr>
          <w:lang w:val="ru-RU"/>
        </w:rPr>
        <w:tab/>
      </w:r>
      <w:r w:rsidRPr="004648C2">
        <w:t>Derecho de acceso a los lugares destinados al uso público</w:t>
      </w:r>
    </w:p>
    <w:p w:rsidR="00FE51D6" w:rsidRPr="004648C2" w:rsidRDefault="00FE51D6" w:rsidP="00FE51D6">
      <w:pPr>
        <w:pStyle w:val="SingleTxtG"/>
        <w:rPr>
          <w:lang w:val="ru-RU"/>
        </w:rPr>
      </w:pPr>
      <w:r>
        <w:rPr>
          <w:lang w:val="ru-RU"/>
        </w:rPr>
        <w:t>120.</w:t>
      </w:r>
      <w:r>
        <w:rPr>
          <w:lang w:val="ru-RU"/>
        </w:rPr>
        <w:tab/>
      </w:r>
      <w:r w:rsidRPr="004648C2">
        <w:t>V</w:t>
      </w:r>
      <w:r w:rsidRPr="004648C2">
        <w:rPr>
          <w:lang w:val="ru-RU"/>
        </w:rPr>
        <w:t>é</w:t>
      </w:r>
      <w:r w:rsidRPr="004648C2">
        <w:t>ase</w:t>
      </w:r>
      <w:r w:rsidRPr="004648C2">
        <w:rPr>
          <w:lang w:val="ru-RU"/>
        </w:rPr>
        <w:t xml:space="preserve"> </w:t>
      </w:r>
      <w:r w:rsidRPr="004648C2">
        <w:t>el</w:t>
      </w:r>
      <w:r w:rsidRPr="004648C2">
        <w:rPr>
          <w:lang w:val="ru-RU"/>
        </w:rPr>
        <w:t xml:space="preserve"> </w:t>
      </w:r>
      <w:r w:rsidRPr="004648C2">
        <w:t>p</w:t>
      </w:r>
      <w:r w:rsidRPr="004648C2">
        <w:rPr>
          <w:lang w:val="ru-RU"/>
        </w:rPr>
        <w:t>á</w:t>
      </w:r>
      <w:r w:rsidRPr="004648C2">
        <w:t>rrafo</w:t>
      </w:r>
      <w:r w:rsidRPr="004648C2">
        <w:rPr>
          <w:lang w:val="ru-RU"/>
        </w:rPr>
        <w:t xml:space="preserve"> 84 </w:t>
      </w:r>
      <w:r w:rsidRPr="004648C2">
        <w:t>del informe inicial</w:t>
      </w:r>
      <w:r w:rsidRPr="004648C2">
        <w:rPr>
          <w:lang w:val="ru-RU"/>
        </w:rPr>
        <w:t>.</w:t>
      </w:r>
    </w:p>
    <w:p w:rsidR="00FE51D6" w:rsidRPr="004648C2" w:rsidRDefault="00FE51D6" w:rsidP="00FE51D6">
      <w:pPr>
        <w:pStyle w:val="H23G"/>
        <w:rPr>
          <w:lang w:val="es-ES_tradnl"/>
        </w:rPr>
      </w:pPr>
      <w:r w:rsidRPr="004648C2">
        <w:rPr>
          <w:lang w:val="ru-RU"/>
        </w:rPr>
        <w:tab/>
      </w:r>
      <w:r w:rsidRPr="004648C2">
        <w:rPr>
          <w:lang w:val="ru-RU"/>
        </w:rPr>
        <w:tab/>
      </w:r>
      <w:r w:rsidRPr="004648C2">
        <w:rPr>
          <w:lang w:val="es-ES_tradnl"/>
        </w:rPr>
        <w:t>Información por los grupos pertinentes de víctimas o posibles víctimas</w:t>
      </w:r>
      <w:r>
        <w:rPr>
          <w:lang w:val="es-ES_tradnl"/>
        </w:rPr>
        <w:br/>
      </w:r>
      <w:r w:rsidRPr="004648C2">
        <w:rPr>
          <w:lang w:val="es-ES_tradnl"/>
        </w:rPr>
        <w:t>de la discriminación racial</w:t>
      </w:r>
    </w:p>
    <w:p w:rsidR="00FE51D6" w:rsidRPr="004648C2" w:rsidRDefault="00FE51D6" w:rsidP="00FE51D6">
      <w:pPr>
        <w:pStyle w:val="H4G"/>
      </w:pPr>
      <w:r w:rsidRPr="004648C2">
        <w:rPr>
          <w:lang w:val="ru-RU"/>
        </w:rPr>
        <w:tab/>
      </w:r>
      <w:r w:rsidRPr="004648C2">
        <w:rPr>
          <w:lang w:val="ru-RU"/>
        </w:rPr>
        <w:tab/>
      </w:r>
      <w:r w:rsidRPr="004648C2">
        <w:t>Ejercicio</w:t>
      </w:r>
      <w:r w:rsidRPr="004648C2">
        <w:rPr>
          <w:lang w:val="ru-RU"/>
        </w:rPr>
        <w:t xml:space="preserve"> </w:t>
      </w:r>
      <w:r w:rsidRPr="004648C2">
        <w:t>de</w:t>
      </w:r>
      <w:r w:rsidRPr="004648C2">
        <w:rPr>
          <w:lang w:val="ru-RU"/>
        </w:rPr>
        <w:t xml:space="preserve"> </w:t>
      </w:r>
      <w:r w:rsidRPr="004648C2">
        <w:t>todos</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y</w:t>
      </w:r>
      <w:r w:rsidRPr="004648C2">
        <w:rPr>
          <w:lang w:val="ru-RU"/>
        </w:rPr>
        <w:t xml:space="preserve"> </w:t>
      </w:r>
      <w:r w:rsidRPr="004648C2">
        <w:t>libertades</w:t>
      </w:r>
      <w:r w:rsidRPr="004648C2">
        <w:rPr>
          <w:lang w:val="ru-RU"/>
        </w:rPr>
        <w:t xml:space="preserve"> </w:t>
      </w:r>
      <w:r w:rsidRPr="004648C2">
        <w:t>sin</w:t>
      </w:r>
      <w:r w:rsidRPr="004648C2">
        <w:rPr>
          <w:lang w:val="ru-RU"/>
        </w:rPr>
        <w:t xml:space="preserve"> </w:t>
      </w:r>
      <w:r w:rsidRPr="004648C2">
        <w:t>discriminaci</w:t>
      </w:r>
      <w:r w:rsidRPr="004648C2">
        <w:rPr>
          <w:lang w:val="ru-RU"/>
        </w:rPr>
        <w:t>ó</w:t>
      </w:r>
      <w:r w:rsidRPr="004648C2">
        <w:t>n</w:t>
      </w:r>
      <w:r>
        <w:t xml:space="preserve"> </w:t>
      </w:r>
      <w:r w:rsidRPr="004648C2">
        <w:t>por</w:t>
      </w:r>
      <w:r w:rsidRPr="004648C2">
        <w:rPr>
          <w:lang w:val="ru-RU"/>
        </w:rPr>
        <w:t xml:space="preserve"> </w:t>
      </w:r>
      <w:r w:rsidRPr="004648C2">
        <w:t>motivos</w:t>
      </w:r>
      <w:r>
        <w:br/>
      </w:r>
      <w:r w:rsidRPr="004648C2">
        <w:t>raciales</w:t>
      </w:r>
    </w:p>
    <w:p w:rsidR="00FE51D6" w:rsidRPr="004648C2" w:rsidRDefault="00FE51D6" w:rsidP="00FE51D6">
      <w:pPr>
        <w:pStyle w:val="H56G"/>
        <w:rPr>
          <w:lang w:val="ru-RU"/>
        </w:rPr>
      </w:pPr>
      <w:r w:rsidRPr="004648C2">
        <w:rPr>
          <w:lang w:val="ru-RU"/>
        </w:rPr>
        <w:tab/>
      </w:r>
      <w:r w:rsidRPr="004648C2">
        <w:t>a</w:t>
      </w:r>
      <w:r>
        <w:rPr>
          <w:lang w:val="ru-RU"/>
        </w:rPr>
        <w:t>)</w:t>
      </w:r>
      <w:r w:rsidRPr="004648C2">
        <w:rPr>
          <w:lang w:val="ru-RU"/>
        </w:rPr>
        <w:tab/>
      </w:r>
      <w:r w:rsidRPr="004648C2">
        <w:t>Refugiados</w:t>
      </w:r>
      <w:r w:rsidRPr="004648C2">
        <w:rPr>
          <w:lang w:val="ru-RU"/>
        </w:rPr>
        <w:t xml:space="preserve"> </w:t>
      </w:r>
      <w:r w:rsidRPr="004648C2">
        <w:t>y</w:t>
      </w:r>
      <w:r w:rsidRPr="004648C2">
        <w:rPr>
          <w:lang w:val="ru-RU"/>
        </w:rPr>
        <w:t xml:space="preserve"> </w:t>
      </w:r>
      <w:r w:rsidRPr="004648C2">
        <w:t>desplazados</w:t>
      </w:r>
    </w:p>
    <w:p w:rsidR="00FE51D6" w:rsidRPr="004648C2" w:rsidRDefault="00FE51D6" w:rsidP="00FE51D6">
      <w:pPr>
        <w:pStyle w:val="SingleTxtG"/>
      </w:pPr>
      <w:r w:rsidRPr="004648C2">
        <w:rPr>
          <w:lang w:val="ru-RU"/>
        </w:rPr>
        <w:t>121.</w:t>
      </w:r>
      <w:r w:rsidRPr="004648C2">
        <w:rPr>
          <w:lang w:val="ru-RU"/>
        </w:rPr>
        <w:tab/>
      </w:r>
      <w:r w:rsidRPr="004648C2">
        <w:t>A fin de</w:t>
      </w:r>
      <w:r w:rsidRPr="004648C2">
        <w:rPr>
          <w:lang w:val="ru-RU"/>
        </w:rPr>
        <w:t xml:space="preserve"> </w:t>
      </w:r>
      <w:r w:rsidRPr="004648C2">
        <w:t>reglamentar</w:t>
      </w:r>
      <w:r w:rsidRPr="004648C2">
        <w:rPr>
          <w:lang w:val="ru-RU"/>
        </w:rPr>
        <w:t xml:space="preserve"> </w:t>
      </w:r>
      <w:r w:rsidRPr="004648C2">
        <w:t>las</w:t>
      </w:r>
      <w:r w:rsidRPr="004648C2">
        <w:rPr>
          <w:lang w:val="ru-RU"/>
        </w:rPr>
        <w:t xml:space="preserve"> </w:t>
      </w:r>
      <w:r w:rsidRPr="004648C2">
        <w:t>cuestiones</w:t>
      </w:r>
      <w:r w:rsidRPr="004648C2">
        <w:rPr>
          <w:lang w:val="ru-RU"/>
        </w:rPr>
        <w:t xml:space="preserve"> </w:t>
      </w:r>
      <w:r w:rsidRPr="004648C2">
        <w:t>relacionadas</w:t>
      </w:r>
      <w:r w:rsidRPr="004648C2">
        <w:rPr>
          <w:lang w:val="ru-RU"/>
        </w:rPr>
        <w:t xml:space="preserve"> </w:t>
      </w:r>
      <w:r w:rsidRPr="004648C2">
        <w:t>con</w:t>
      </w:r>
      <w:r w:rsidRPr="004648C2">
        <w:rPr>
          <w:lang w:val="ru-RU"/>
        </w:rPr>
        <w:t xml:space="preserve"> </w:t>
      </w:r>
      <w:r w:rsidRPr="004648C2">
        <w:t>los</w:t>
      </w:r>
      <w:r w:rsidRPr="004648C2">
        <w:rPr>
          <w:lang w:val="ru-RU"/>
        </w:rPr>
        <w:t xml:space="preserve"> </w:t>
      </w:r>
      <w:r w:rsidRPr="004648C2">
        <w:t>refugiados</w:t>
      </w:r>
      <w:r w:rsidRPr="004648C2">
        <w:rPr>
          <w:lang w:val="ru-RU"/>
        </w:rPr>
        <w:t xml:space="preserve"> </w:t>
      </w:r>
      <w:r w:rsidRPr="004648C2">
        <w:t>y</w:t>
      </w:r>
      <w:r w:rsidRPr="004648C2">
        <w:rPr>
          <w:lang w:val="ru-RU"/>
        </w:rPr>
        <w:t xml:space="preserve"> </w:t>
      </w:r>
      <w:r w:rsidRPr="004648C2">
        <w:t>distribuir con precisión las</w:t>
      </w:r>
      <w:r w:rsidRPr="004648C2">
        <w:rPr>
          <w:lang w:val="ru-RU"/>
        </w:rPr>
        <w:t xml:space="preserve"> </w:t>
      </w:r>
      <w:r w:rsidRPr="004648C2">
        <w:t>responsabilidades</w:t>
      </w:r>
      <w:r w:rsidRPr="004648C2">
        <w:rPr>
          <w:lang w:val="ru-RU"/>
        </w:rPr>
        <w:t xml:space="preserve"> </w:t>
      </w:r>
      <w:r w:rsidRPr="004648C2">
        <w:t>entre</w:t>
      </w:r>
      <w:r w:rsidRPr="004648C2">
        <w:rPr>
          <w:lang w:val="ru-RU"/>
        </w:rPr>
        <w:t xml:space="preserve"> </w:t>
      </w:r>
      <w:r w:rsidRPr="004648C2">
        <w:t>los</w:t>
      </w:r>
      <w:r w:rsidRPr="004648C2">
        <w:rPr>
          <w:lang w:val="ru-RU"/>
        </w:rPr>
        <w:t xml:space="preserve"> </w:t>
      </w:r>
      <w:r w:rsidRPr="004648C2">
        <w:t>ministerios</w:t>
      </w:r>
      <w:r w:rsidRPr="004648C2">
        <w:rPr>
          <w:lang w:val="ru-RU"/>
        </w:rPr>
        <w:t xml:space="preserve"> </w:t>
      </w:r>
      <w:r w:rsidRPr="004648C2">
        <w:t>y</w:t>
      </w:r>
      <w:r w:rsidRPr="004648C2">
        <w:rPr>
          <w:lang w:val="ru-RU"/>
        </w:rPr>
        <w:t xml:space="preserve"> </w:t>
      </w:r>
      <w:r w:rsidRPr="004648C2">
        <w:t>organismos</w:t>
      </w:r>
      <w:r w:rsidRPr="004648C2">
        <w:rPr>
          <w:lang w:val="ru-RU"/>
        </w:rPr>
        <w:t xml:space="preserve"> </w:t>
      </w:r>
      <w:r w:rsidRPr="004648C2">
        <w:t>del</w:t>
      </w:r>
      <w:r w:rsidRPr="004648C2">
        <w:rPr>
          <w:lang w:val="ru-RU"/>
        </w:rPr>
        <w:t xml:space="preserve"> </w:t>
      </w:r>
      <w:r w:rsidRPr="004648C2">
        <w:t>pa</w:t>
      </w:r>
      <w:r w:rsidRPr="004648C2">
        <w:rPr>
          <w:lang w:val="ru-RU"/>
        </w:rPr>
        <w:t>í</w:t>
      </w:r>
      <w:r w:rsidRPr="004648C2">
        <w:t>s</w:t>
      </w:r>
      <w:r w:rsidRPr="004648C2">
        <w:rPr>
          <w:lang w:val="ru-RU"/>
        </w:rPr>
        <w:t xml:space="preserve">, </w:t>
      </w:r>
      <w:r w:rsidRPr="004648C2">
        <w:t xml:space="preserve">en mayo de </w:t>
      </w:r>
      <w:r w:rsidRPr="004648C2">
        <w:rPr>
          <w:lang w:val="ru-RU"/>
        </w:rPr>
        <w:t>2002</w:t>
      </w:r>
      <w:r w:rsidRPr="004648C2">
        <w:t xml:space="preserve"> se aprobó la Ley de refugiados de la República de Tayikistán</w:t>
      </w:r>
      <w:r w:rsidRPr="004648C2">
        <w:rPr>
          <w:lang w:val="ru-RU"/>
        </w:rPr>
        <w:t xml:space="preserve">. </w:t>
      </w:r>
      <w:r w:rsidRPr="004648C2">
        <w:t>En</w:t>
      </w:r>
      <w:r w:rsidRPr="004648C2">
        <w:rPr>
          <w:lang w:val="ru-RU"/>
        </w:rPr>
        <w:t xml:space="preserve"> </w:t>
      </w:r>
      <w:r w:rsidRPr="004648C2">
        <w:t>ella</w:t>
      </w:r>
      <w:r w:rsidRPr="004648C2">
        <w:rPr>
          <w:lang w:val="ru-RU"/>
        </w:rPr>
        <w:t xml:space="preserve"> </w:t>
      </w:r>
      <w:r w:rsidRPr="004648C2">
        <w:t>se</w:t>
      </w:r>
      <w:r w:rsidRPr="004648C2">
        <w:rPr>
          <w:lang w:val="ru-RU"/>
        </w:rPr>
        <w:t xml:space="preserve"> </w:t>
      </w:r>
      <w:r w:rsidRPr="004648C2">
        <w:t>definen</w:t>
      </w:r>
      <w:r w:rsidRPr="004648C2">
        <w:rPr>
          <w:lang w:val="ru-RU"/>
        </w:rPr>
        <w:t xml:space="preserve"> </w:t>
      </w:r>
      <w:r w:rsidRPr="004648C2">
        <w:t>las</w:t>
      </w:r>
      <w:r w:rsidRPr="004648C2">
        <w:rPr>
          <w:lang w:val="ru-RU"/>
        </w:rPr>
        <w:t xml:space="preserve"> </w:t>
      </w:r>
      <w:r w:rsidRPr="004648C2">
        <w:t>bases</w:t>
      </w:r>
      <w:r w:rsidRPr="004648C2">
        <w:rPr>
          <w:lang w:val="ru-RU"/>
        </w:rPr>
        <w:t xml:space="preserve"> </w:t>
      </w:r>
      <w:r w:rsidRPr="004648C2">
        <w:t>y</w:t>
      </w:r>
      <w:r w:rsidRPr="004648C2">
        <w:rPr>
          <w:lang w:val="ru-RU"/>
        </w:rPr>
        <w:t xml:space="preserve"> </w:t>
      </w:r>
      <w:r w:rsidRPr="004648C2">
        <w:t>el</w:t>
      </w:r>
      <w:r w:rsidRPr="004648C2">
        <w:rPr>
          <w:lang w:val="ru-RU"/>
        </w:rPr>
        <w:t xml:space="preserve"> </w:t>
      </w:r>
      <w:r w:rsidRPr="004648C2">
        <w:t>procedimiento</w:t>
      </w:r>
      <w:r w:rsidRPr="004648C2">
        <w:rPr>
          <w:lang w:val="ru-RU"/>
        </w:rPr>
        <w:t xml:space="preserve"> </w:t>
      </w:r>
      <w:r w:rsidRPr="004648C2">
        <w:t>para otorgar el estatuto de refugiado a</w:t>
      </w:r>
      <w:r w:rsidRPr="004648C2">
        <w:rPr>
          <w:lang w:val="ru-RU"/>
        </w:rPr>
        <w:t xml:space="preserve"> </w:t>
      </w:r>
      <w:r w:rsidRPr="004648C2">
        <w:t>los</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 xml:space="preserve">se establecen las garantías económicas, sociales y jurídicas de la protección de los derechos e intereses legítimos de los refugiados y se determina su situación jurídica. De conformidad con el artículo </w:t>
      </w:r>
      <w:r w:rsidRPr="004648C2">
        <w:rPr>
          <w:lang w:val="ru-RU"/>
        </w:rPr>
        <w:t xml:space="preserve">2 </w:t>
      </w:r>
      <w:r w:rsidRPr="004648C2">
        <w:t xml:space="preserve">de dicha </w:t>
      </w:r>
      <w:r>
        <w:t>l</w:t>
      </w:r>
      <w:r w:rsidRPr="004648C2">
        <w:t>ey</w:t>
      </w:r>
      <w:r w:rsidRPr="004648C2">
        <w:rPr>
          <w:lang w:val="ru-RU"/>
        </w:rPr>
        <w:t>:</w:t>
      </w:r>
    </w:p>
    <w:p w:rsidR="00FE51D6" w:rsidRPr="004648C2" w:rsidRDefault="00FE51D6" w:rsidP="00FE51D6">
      <w:pPr>
        <w:pStyle w:val="Bullet1G"/>
        <w:rPr>
          <w:lang w:val="ru-RU"/>
        </w:rPr>
      </w:pPr>
      <w:r>
        <w:t>S</w:t>
      </w:r>
      <w:r w:rsidRPr="004648C2">
        <w:t>e define como ref</w:t>
      </w:r>
      <w:r>
        <w:t>ugiado toda persona que no posea</w:t>
      </w:r>
      <w:r w:rsidRPr="004648C2">
        <w:t xml:space="preserve"> la ciudadanía tayika y se encuentr</w:t>
      </w:r>
      <w:r>
        <w:t>e</w:t>
      </w:r>
      <w:r w:rsidRPr="004648C2">
        <w:t xml:space="preserve"> en el territorio de la República debido a fundados temores de ser perseguida en el Estado de su ciudadanía por motivos de raza, religión, nacionalidad, pertenencia a determinado grupo social u opiniones políticas, y no pueda o, a causa de dichos temores, no quiera acogerse a la protección de tal Estado; o que, careciendo de nacionalidad y hallándose, a consecuencia de tales acontecimientos en la República de Tayikistán,</w:t>
      </w:r>
      <w:r>
        <w:t xml:space="preserve"> </w:t>
      </w:r>
      <w:r w:rsidRPr="004648C2">
        <w:t>no pueda o, a causa de dichos temores, no quiera regresar al Estado de su ciudadanía</w:t>
      </w:r>
      <w:r>
        <w:t>;</w:t>
      </w:r>
    </w:p>
    <w:p w:rsidR="00FE51D6" w:rsidRPr="004648C2" w:rsidRDefault="00FE51D6" w:rsidP="00FE51D6">
      <w:pPr>
        <w:pStyle w:val="Bullet1G"/>
        <w:rPr>
          <w:lang w:val="ru-RU"/>
        </w:rPr>
      </w:pPr>
      <w:r w:rsidRPr="004648C2">
        <w:t>Se considera solicitante</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a todo</w:t>
      </w:r>
      <w:r w:rsidRPr="004648C2">
        <w:rPr>
          <w:lang w:val="ru-RU"/>
        </w:rPr>
        <w:t xml:space="preserve"> </w:t>
      </w:r>
      <w:r w:rsidRPr="004648C2">
        <w:t>ciudadano</w:t>
      </w:r>
      <w:r w:rsidRPr="004648C2">
        <w:rPr>
          <w:lang w:val="ru-RU"/>
        </w:rPr>
        <w:t xml:space="preserve"> </w:t>
      </w:r>
      <w:r w:rsidRPr="004648C2">
        <w:t>extranjero</w:t>
      </w:r>
      <w:r w:rsidRPr="004648C2">
        <w:rPr>
          <w:lang w:val="ru-RU"/>
        </w:rPr>
        <w:t xml:space="preserve"> </w:t>
      </w:r>
      <w:r w:rsidRPr="004648C2">
        <w:t>o</w:t>
      </w:r>
      <w:r w:rsidRPr="004648C2">
        <w:rPr>
          <w:lang w:val="ru-RU"/>
        </w:rPr>
        <w:t xml:space="preserve"> </w:t>
      </w:r>
      <w:r w:rsidRPr="004648C2">
        <w:t>persona</w:t>
      </w:r>
      <w:r w:rsidRPr="004648C2">
        <w:rPr>
          <w:lang w:val="ru-RU"/>
        </w:rPr>
        <w:t xml:space="preserve"> </w:t>
      </w:r>
      <w:r w:rsidRPr="004648C2">
        <w:t>ap</w:t>
      </w:r>
      <w:r w:rsidRPr="004648C2">
        <w:rPr>
          <w:lang w:val="ru-RU"/>
        </w:rPr>
        <w:t>á</w:t>
      </w:r>
      <w:r w:rsidRPr="004648C2">
        <w:t>trida</w:t>
      </w:r>
      <w:r w:rsidRPr="004648C2">
        <w:rPr>
          <w:lang w:val="ru-RU"/>
        </w:rPr>
        <w:t xml:space="preserve"> </w:t>
      </w:r>
      <w:r w:rsidRPr="004648C2">
        <w:t>que</w:t>
      </w:r>
      <w:r w:rsidRPr="004648C2">
        <w:rPr>
          <w:lang w:val="ru-RU"/>
        </w:rPr>
        <w:t xml:space="preserve"> </w:t>
      </w:r>
      <w:r w:rsidRPr="004648C2">
        <w:t>haya</w:t>
      </w:r>
      <w:r w:rsidRPr="004648C2">
        <w:rPr>
          <w:lang w:val="ru-RU"/>
        </w:rPr>
        <w:t xml:space="preserve"> </w:t>
      </w:r>
      <w:r w:rsidRPr="004648C2">
        <w:t>abandonado</w:t>
      </w:r>
      <w:r w:rsidRPr="004648C2">
        <w:rPr>
          <w:lang w:val="ru-RU"/>
        </w:rPr>
        <w:t xml:space="preserve"> </w:t>
      </w:r>
      <w:r w:rsidRPr="004648C2">
        <w:t>el</w:t>
      </w:r>
      <w:r w:rsidRPr="004648C2">
        <w:rPr>
          <w:lang w:val="ru-RU"/>
        </w:rPr>
        <w:t xml:space="preserve"> </w:t>
      </w:r>
      <w:r w:rsidRPr="004648C2">
        <w:t>pa</w:t>
      </w:r>
      <w:r w:rsidRPr="004648C2">
        <w:rPr>
          <w:lang w:val="ru-RU"/>
        </w:rPr>
        <w:t>í</w:t>
      </w:r>
      <w:r w:rsidRPr="004648C2">
        <w:t>s</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nacionalidad</w:t>
      </w:r>
      <w:r w:rsidRPr="004648C2">
        <w:rPr>
          <w:lang w:val="ru-RU"/>
        </w:rPr>
        <w:t xml:space="preserve"> </w:t>
      </w:r>
      <w:r w:rsidRPr="004648C2">
        <w:t>o</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anterior</w:t>
      </w:r>
      <w:r w:rsidRPr="004648C2">
        <w:rPr>
          <w:lang w:val="ru-RU"/>
        </w:rPr>
        <w:t xml:space="preserve"> </w:t>
      </w:r>
      <w:r w:rsidRPr="004648C2">
        <w:t>residencia</w:t>
      </w:r>
      <w:r w:rsidRPr="004648C2">
        <w:rPr>
          <w:lang w:val="ru-RU"/>
        </w:rPr>
        <w:t xml:space="preserve"> </w:t>
      </w:r>
      <w:r w:rsidRPr="004648C2">
        <w:t>con la intención de solicitar el estatuto de refugiado en la República de Tayikistán</w:t>
      </w:r>
      <w:r w:rsidRPr="004648C2">
        <w:rPr>
          <w:lang w:val="ru-RU"/>
        </w:rPr>
        <w:t>;</w:t>
      </w:r>
    </w:p>
    <w:p w:rsidR="00FE51D6" w:rsidRPr="004648C2" w:rsidRDefault="00FE51D6" w:rsidP="00FE51D6">
      <w:pPr>
        <w:pStyle w:val="Bullet1G"/>
        <w:rPr>
          <w:lang w:val="ru-RU"/>
        </w:rPr>
      </w:pPr>
      <w:r w:rsidRPr="004648C2">
        <w:t>Se</w:t>
      </w:r>
      <w:r w:rsidRPr="004648C2">
        <w:rPr>
          <w:lang w:val="ru-RU"/>
        </w:rPr>
        <w:t xml:space="preserve"> </w:t>
      </w:r>
      <w:r w:rsidRPr="004648C2">
        <w:t>entiende</w:t>
      </w:r>
      <w:r w:rsidRPr="004648C2">
        <w:rPr>
          <w:lang w:val="ru-RU"/>
        </w:rPr>
        <w:t xml:space="preserve"> </w:t>
      </w:r>
      <w:r w:rsidRPr="004648C2">
        <w:t>por</w:t>
      </w:r>
      <w:r w:rsidRPr="004648C2">
        <w:rPr>
          <w:lang w:val="ru-RU"/>
        </w:rPr>
        <w:t xml:space="preserve"> </w:t>
      </w:r>
      <w:r w:rsidRPr="004648C2">
        <w:t>centro</w:t>
      </w:r>
      <w:r w:rsidRPr="004648C2">
        <w:rPr>
          <w:lang w:val="ru-RU"/>
        </w:rPr>
        <w:t xml:space="preserve"> </w:t>
      </w:r>
      <w:r w:rsidRPr="004648C2">
        <w:t>de</w:t>
      </w:r>
      <w:r w:rsidRPr="004648C2">
        <w:rPr>
          <w:lang w:val="ru-RU"/>
        </w:rPr>
        <w:t xml:space="preserve"> </w:t>
      </w:r>
      <w:r w:rsidRPr="004648C2">
        <w:t>alojamiento</w:t>
      </w:r>
      <w:r w:rsidRPr="004648C2">
        <w:rPr>
          <w:lang w:val="ru-RU"/>
        </w:rPr>
        <w:t xml:space="preserve"> </w:t>
      </w:r>
      <w:r w:rsidRPr="004648C2">
        <w:t>temporal</w:t>
      </w:r>
      <w:r w:rsidRPr="004648C2">
        <w:rPr>
          <w:lang w:val="ru-RU"/>
        </w:rPr>
        <w:t xml:space="preserve"> </w:t>
      </w:r>
      <w:r w:rsidRPr="004648C2">
        <w:t>el</w:t>
      </w:r>
      <w:r w:rsidRPr="004648C2">
        <w:rPr>
          <w:lang w:val="ru-RU"/>
        </w:rPr>
        <w:t xml:space="preserve"> </w:t>
      </w:r>
      <w:r w:rsidRPr="004648C2">
        <w:t>lugar</w:t>
      </w:r>
      <w:r w:rsidRPr="004648C2">
        <w:rPr>
          <w:lang w:val="ru-RU"/>
        </w:rPr>
        <w:t xml:space="preserve"> </w:t>
      </w:r>
      <w:r w:rsidRPr="004648C2">
        <w:t>de permanencia temporal de los solicitantes de asilo y</w:t>
      </w:r>
      <w:r w:rsidRPr="004648C2">
        <w:rPr>
          <w:lang w:val="ru-RU"/>
        </w:rPr>
        <w:t xml:space="preserve"> </w:t>
      </w:r>
      <w:r w:rsidRPr="004648C2">
        <w:t>de sus</w:t>
      </w:r>
      <w:r w:rsidRPr="004648C2">
        <w:rPr>
          <w:lang w:val="ru-RU"/>
        </w:rPr>
        <w:t xml:space="preserve"> </w:t>
      </w:r>
      <w:r w:rsidRPr="004648C2">
        <w:t xml:space="preserve">familiares que han </w:t>
      </w:r>
      <w:r>
        <w:t>solicitado</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refugiados</w:t>
      </w:r>
      <w:r w:rsidRPr="004648C2">
        <w:rPr>
          <w:lang w:val="ru-RU"/>
        </w:rPr>
        <w:t xml:space="preserve">, </w:t>
      </w:r>
      <w:r w:rsidRPr="004648C2">
        <w:t>o de los refugiados que no tienen la posibilidad de conseguir alojamiento por sus medios en la República de Tayikistán</w:t>
      </w:r>
      <w:r w:rsidRPr="004648C2">
        <w:rPr>
          <w:lang w:val="ru-RU"/>
        </w:rPr>
        <w:t>;</w:t>
      </w:r>
    </w:p>
    <w:p w:rsidR="00FE51D6" w:rsidRPr="004648C2" w:rsidRDefault="00FE51D6" w:rsidP="00FE51D6">
      <w:pPr>
        <w:pStyle w:val="Bullet1G"/>
        <w:rPr>
          <w:lang w:val="ru-RU"/>
        </w:rPr>
      </w:pPr>
      <w:r w:rsidRPr="004648C2">
        <w:t>El</w:t>
      </w:r>
      <w:r w:rsidRPr="004648C2">
        <w:rPr>
          <w:lang w:val="ru-RU"/>
        </w:rPr>
        <w:t xml:space="preserve"> </w:t>
      </w:r>
      <w:r w:rsidRPr="004648C2">
        <w:t>certificado</w:t>
      </w:r>
      <w:r w:rsidRPr="004648C2">
        <w:rPr>
          <w:lang w:val="ru-RU"/>
        </w:rPr>
        <w:t xml:space="preserve"> </w:t>
      </w:r>
      <w:r w:rsidRPr="004648C2">
        <w:t>temporal</w:t>
      </w:r>
      <w:r w:rsidRPr="004648C2">
        <w:rPr>
          <w:lang w:val="ru-RU"/>
        </w:rPr>
        <w:t xml:space="preserve"> </w:t>
      </w:r>
      <w:r w:rsidRPr="004648C2">
        <w:t>de</w:t>
      </w:r>
      <w:r w:rsidRPr="004648C2">
        <w:rPr>
          <w:lang w:val="ru-RU"/>
        </w:rPr>
        <w:t xml:space="preserve"> </w:t>
      </w:r>
      <w:r w:rsidRPr="004648C2">
        <w:t>inscripci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solicitud</w:t>
      </w:r>
      <w:r w:rsidRPr="004648C2">
        <w:rPr>
          <w:lang w:val="ru-RU"/>
        </w:rPr>
        <w:t xml:space="preserve"> </w:t>
      </w:r>
      <w:r w:rsidRPr="004648C2">
        <w:t>del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es</w:t>
      </w:r>
      <w:r w:rsidRPr="004648C2">
        <w:rPr>
          <w:lang w:val="ru-RU"/>
        </w:rPr>
        <w:t xml:space="preserve"> </w:t>
      </w:r>
      <w:r w:rsidRPr="004648C2">
        <w:t>el</w:t>
      </w:r>
      <w:r w:rsidRPr="004648C2">
        <w:rPr>
          <w:lang w:val="ru-RU"/>
        </w:rPr>
        <w:t xml:space="preserve"> </w:t>
      </w:r>
      <w:r w:rsidRPr="004648C2">
        <w:t>documento</w:t>
      </w:r>
      <w:r w:rsidRPr="004648C2">
        <w:rPr>
          <w:lang w:val="ru-RU"/>
        </w:rPr>
        <w:t xml:space="preserve"> </w:t>
      </w:r>
      <w:r w:rsidRPr="004648C2">
        <w:t>probatorio de</w:t>
      </w:r>
      <w:r w:rsidRPr="004648C2">
        <w:rPr>
          <w:lang w:val="ru-RU"/>
        </w:rPr>
        <w:t xml:space="preserve"> </w:t>
      </w:r>
      <w:r w:rsidRPr="004648C2">
        <w:t>la</w:t>
      </w:r>
      <w:r w:rsidRPr="004648C2">
        <w:rPr>
          <w:lang w:val="ru-RU"/>
        </w:rPr>
        <w:t xml:space="preserve"> </w:t>
      </w:r>
      <w:r w:rsidRPr="004648C2">
        <w:t>identidad</w:t>
      </w:r>
      <w:r w:rsidRPr="004648C2">
        <w:rPr>
          <w:lang w:val="ru-RU"/>
        </w:rPr>
        <w:t xml:space="preserve"> </w:t>
      </w:r>
      <w:r w:rsidRPr="004648C2">
        <w:t>y</w:t>
      </w:r>
      <w:r w:rsidRPr="004648C2">
        <w:rPr>
          <w:lang w:val="ru-RU"/>
        </w:rPr>
        <w:t xml:space="preserve"> </w:t>
      </w:r>
      <w:r w:rsidRPr="004648C2">
        <w:t>la situación</w:t>
      </w:r>
      <w:r w:rsidRPr="004648C2">
        <w:rPr>
          <w:lang w:val="ru-RU"/>
        </w:rPr>
        <w:t xml:space="preserve"> </w:t>
      </w:r>
      <w:r w:rsidRPr="004648C2">
        <w:t>jurídica</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solicitantes</w:t>
      </w:r>
      <w:r w:rsidRPr="004648C2">
        <w:rPr>
          <w:lang w:val="ru-RU"/>
        </w:rPr>
        <w:t xml:space="preserve"> </w:t>
      </w:r>
      <w:r w:rsidRPr="004648C2">
        <w:t xml:space="preserve">de asilo que han </w:t>
      </w:r>
      <w:r>
        <w:t>solicitado</w:t>
      </w:r>
      <w:r w:rsidRPr="004648C2">
        <w:t xml:space="preserve"> el estatuto de refugiado en la República de Tayikistán, de conformidad con la Ley de refugiados</w:t>
      </w:r>
      <w:r>
        <w:t>;</w:t>
      </w:r>
    </w:p>
    <w:p w:rsidR="00FE51D6" w:rsidRPr="004648C2" w:rsidRDefault="00FE51D6" w:rsidP="00FE51D6">
      <w:pPr>
        <w:pStyle w:val="Bullet1G"/>
        <w:rPr>
          <w:lang w:val="ru-RU"/>
        </w:rPr>
      </w:pPr>
      <w:r w:rsidRPr="004648C2">
        <w:t>El</w:t>
      </w:r>
      <w:r w:rsidRPr="004648C2">
        <w:rPr>
          <w:lang w:val="ru-RU"/>
        </w:rPr>
        <w:t xml:space="preserve"> </w:t>
      </w:r>
      <w:r w:rsidRPr="004648C2">
        <w:t>certificado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es</w:t>
      </w:r>
      <w:r w:rsidRPr="004648C2">
        <w:rPr>
          <w:lang w:val="ru-RU"/>
        </w:rPr>
        <w:t xml:space="preserve"> </w:t>
      </w:r>
      <w:r w:rsidRPr="004648C2">
        <w:t>el</w:t>
      </w:r>
      <w:r w:rsidRPr="004648C2">
        <w:rPr>
          <w:lang w:val="ru-RU"/>
        </w:rPr>
        <w:t xml:space="preserve"> </w:t>
      </w:r>
      <w:r w:rsidRPr="004648C2">
        <w:t>documento</w:t>
      </w:r>
      <w:r w:rsidRPr="004648C2">
        <w:rPr>
          <w:lang w:val="ru-RU"/>
        </w:rPr>
        <w:t xml:space="preserve"> </w:t>
      </w:r>
      <w:r w:rsidRPr="004648C2">
        <w:t xml:space="preserve">oficial que </w:t>
      </w:r>
      <w:r>
        <w:t>acredita</w:t>
      </w:r>
      <w:r w:rsidRPr="004648C2">
        <w:t xml:space="preserve"> la identidad de los solicitantes de asilo que poseen el estatuto de refugiados en la República de Tayikistán</w:t>
      </w:r>
      <w:r w:rsidRPr="004648C2">
        <w:rPr>
          <w:lang w:val="ru-RU"/>
        </w:rPr>
        <w:t>;</w:t>
      </w:r>
    </w:p>
    <w:p w:rsidR="00FE51D6" w:rsidRPr="004648C2" w:rsidRDefault="00FE51D6" w:rsidP="00FE51D6">
      <w:pPr>
        <w:pStyle w:val="Bullet1G"/>
        <w:rPr>
          <w:lang w:val="ru-RU"/>
        </w:rPr>
      </w:pPr>
      <w:r w:rsidRPr="004648C2">
        <w:t>Se entiende por</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la</w:t>
      </w:r>
      <w:r w:rsidRPr="004648C2">
        <w:rPr>
          <w:lang w:val="ru-RU"/>
        </w:rPr>
        <w:t xml:space="preserve"> </w:t>
      </w:r>
      <w:r w:rsidRPr="004648C2">
        <w:t>situaci</w:t>
      </w:r>
      <w:r w:rsidRPr="004648C2">
        <w:rPr>
          <w:lang w:val="ru-RU"/>
        </w:rPr>
        <w:t>ó</w:t>
      </w:r>
      <w:r w:rsidRPr="004648C2">
        <w:t>n</w:t>
      </w:r>
      <w:r w:rsidRPr="004648C2">
        <w:rPr>
          <w:lang w:val="ru-RU"/>
        </w:rPr>
        <w:t xml:space="preserve"> </w:t>
      </w:r>
      <w:r w:rsidRPr="004648C2">
        <w:t>jur</w:t>
      </w:r>
      <w:r w:rsidRPr="004648C2">
        <w:rPr>
          <w:lang w:val="ru-RU"/>
        </w:rPr>
        <w:t>í</w:t>
      </w:r>
      <w:r w:rsidRPr="004648C2">
        <w:t>dica</w:t>
      </w:r>
      <w:r w:rsidRPr="004648C2">
        <w:rPr>
          <w:lang w:val="ru-RU"/>
        </w:rPr>
        <w:t xml:space="preserve"> (</w:t>
      </w:r>
      <w:r w:rsidRPr="004648C2">
        <w:t>el</w:t>
      </w:r>
      <w:r w:rsidRPr="004648C2">
        <w:rPr>
          <w:lang w:val="ru-RU"/>
        </w:rPr>
        <w:t xml:space="preserve"> </w:t>
      </w:r>
      <w:r w:rsidRPr="004648C2">
        <w:t>conjunto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libertades</w:t>
      </w:r>
      <w:r w:rsidRPr="004648C2">
        <w:rPr>
          <w:lang w:val="ru-RU"/>
        </w:rPr>
        <w:t xml:space="preserve">, </w:t>
      </w:r>
      <w:r w:rsidRPr="004648C2">
        <w:t>obligaciones</w:t>
      </w:r>
      <w:r w:rsidRPr="004648C2">
        <w:rPr>
          <w:lang w:val="ru-RU"/>
        </w:rPr>
        <w:t xml:space="preserve"> </w:t>
      </w:r>
      <w:r w:rsidRPr="004648C2">
        <w:t>e</w:t>
      </w:r>
      <w:r w:rsidRPr="004648C2">
        <w:rPr>
          <w:lang w:val="ru-RU"/>
        </w:rPr>
        <w:t xml:space="preserve"> </w:t>
      </w:r>
      <w:r w:rsidRPr="004648C2">
        <w:t>intereses</w:t>
      </w:r>
      <w:r w:rsidRPr="004648C2">
        <w:rPr>
          <w:lang w:val="ru-RU"/>
        </w:rPr>
        <w:t xml:space="preserve"> </w:t>
      </w:r>
      <w:r w:rsidRPr="004648C2">
        <w:t>leg</w:t>
      </w:r>
      <w:r w:rsidRPr="004648C2">
        <w:rPr>
          <w:lang w:val="ru-RU"/>
        </w:rPr>
        <w:t>í</w:t>
      </w:r>
      <w:r w:rsidRPr="004648C2">
        <w:t>timos</w:t>
      </w:r>
      <w:r w:rsidRPr="004648C2">
        <w:rPr>
          <w:lang w:val="ru-RU"/>
        </w:rPr>
        <w:t xml:space="preserve"> </w:t>
      </w:r>
      <w:r w:rsidRPr="004648C2">
        <w:t>generales definidos en la legislación de la República de Tayikistán</w:t>
      </w:r>
      <w:r w:rsidRPr="004648C2">
        <w:rPr>
          <w:lang w:val="ru-RU"/>
        </w:rPr>
        <w:t xml:space="preserve">) </w:t>
      </w:r>
      <w:r w:rsidRPr="004648C2">
        <w:t>de los solicitantes de asilo reconocidos como refugiados en la República de Tayikistán</w:t>
      </w:r>
      <w:r w:rsidRPr="004648C2">
        <w:rPr>
          <w:lang w:val="ru-RU"/>
        </w:rPr>
        <w:t>.</w:t>
      </w:r>
    </w:p>
    <w:p w:rsidR="00FE51D6" w:rsidRPr="004648C2" w:rsidRDefault="00FE51D6" w:rsidP="00FE51D6">
      <w:pPr>
        <w:pStyle w:val="SingleTxtG"/>
        <w:rPr>
          <w:lang w:val="ru-RU"/>
        </w:rPr>
      </w:pPr>
      <w:r w:rsidRPr="004648C2">
        <w:rPr>
          <w:lang w:val="ru-RU"/>
        </w:rPr>
        <w:t>122.</w:t>
      </w:r>
      <w:r w:rsidRPr="004648C2">
        <w:rPr>
          <w:lang w:val="ru-RU"/>
        </w:rPr>
        <w:tab/>
      </w:r>
      <w:r w:rsidRPr="004648C2">
        <w:t>En</w:t>
      </w:r>
      <w:r w:rsidRPr="004648C2">
        <w:rPr>
          <w:lang w:val="ru-RU"/>
        </w:rPr>
        <w:t xml:space="preserve"> </w:t>
      </w:r>
      <w:r w:rsidRPr="004648C2">
        <w:t>cuanto</w:t>
      </w:r>
      <w:r w:rsidRPr="004648C2">
        <w:rPr>
          <w:lang w:val="ru-RU"/>
        </w:rPr>
        <w:t xml:space="preserve"> </w:t>
      </w:r>
      <w:r w:rsidRPr="004648C2">
        <w:t>a</w:t>
      </w:r>
      <w:r w:rsidRPr="004648C2">
        <w:rPr>
          <w:lang w:val="ru-RU"/>
        </w:rPr>
        <w:t xml:space="preserve"> </w:t>
      </w:r>
      <w:r w:rsidRPr="004648C2">
        <w:t>las</w:t>
      </w:r>
      <w:r w:rsidRPr="004648C2">
        <w:rPr>
          <w:lang w:val="ru-RU"/>
        </w:rPr>
        <w:t xml:space="preserve"> </w:t>
      </w:r>
      <w:r w:rsidRPr="004648C2">
        <w:t>restricciones</w:t>
      </w:r>
      <w:r w:rsidRPr="004648C2">
        <w:rPr>
          <w:lang w:val="ru-RU"/>
        </w:rPr>
        <w:t xml:space="preserve"> </w:t>
      </w:r>
      <w:r w:rsidRPr="004648C2">
        <w:t>para</w:t>
      </w:r>
      <w:r w:rsidRPr="004648C2">
        <w:rPr>
          <w:lang w:val="ru-RU"/>
        </w:rPr>
        <w:t xml:space="preserve"> </w:t>
      </w:r>
      <w:r w:rsidRPr="004648C2">
        <w:t>el</w:t>
      </w:r>
      <w:r w:rsidRPr="004648C2">
        <w:rPr>
          <w:lang w:val="ru-RU"/>
        </w:rPr>
        <w:t xml:space="preserve"> </w:t>
      </w:r>
      <w:r w:rsidRPr="004648C2">
        <w:t>otorgamiento</w:t>
      </w:r>
      <w:r w:rsidRPr="004648C2">
        <w:rPr>
          <w:lang w:val="ru-RU"/>
        </w:rPr>
        <w:t xml:space="preserve"> </w:t>
      </w:r>
      <w:r w:rsidRPr="004648C2">
        <w:t>del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en el</w:t>
      </w:r>
      <w:r w:rsidRPr="004648C2">
        <w:rPr>
          <w:lang w:val="ru-RU"/>
        </w:rPr>
        <w:t xml:space="preserve"> </w:t>
      </w:r>
      <w:r w:rsidRPr="004648C2">
        <w:t xml:space="preserve">artículo </w:t>
      </w:r>
      <w:r w:rsidRPr="004648C2">
        <w:rPr>
          <w:lang w:val="ru-RU"/>
        </w:rPr>
        <w:t xml:space="preserve">3 </w:t>
      </w:r>
      <w:r w:rsidRPr="004648C2">
        <w:t>de la Ley de refugiados se establece que esta no se aplicará en los siguientes casos</w:t>
      </w:r>
      <w:r w:rsidRPr="004648C2">
        <w:rPr>
          <w:lang w:val="ru-RU"/>
        </w:rPr>
        <w:t>:</w:t>
      </w:r>
    </w:p>
    <w:p w:rsidR="00FE51D6" w:rsidRPr="004648C2" w:rsidRDefault="00FE51D6" w:rsidP="00FE51D6">
      <w:pPr>
        <w:pStyle w:val="Bullet1G"/>
        <w:rPr>
          <w:lang w:val="ru-RU"/>
        </w:rPr>
      </w:pPr>
      <w:r w:rsidRPr="004648C2">
        <w:t>Personas</w:t>
      </w:r>
      <w:r w:rsidRPr="004648C2">
        <w:rPr>
          <w:lang w:val="ru-RU"/>
        </w:rPr>
        <w:t xml:space="preserve"> </w:t>
      </w:r>
      <w:r w:rsidRPr="004648C2">
        <w:t>respecto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cuales</w:t>
      </w:r>
      <w:r w:rsidRPr="004648C2">
        <w:rPr>
          <w:lang w:val="ru-RU"/>
        </w:rPr>
        <w:t xml:space="preserve"> </w:t>
      </w:r>
      <w:r w:rsidRPr="004648C2">
        <w:t>existen</w:t>
      </w:r>
      <w:r w:rsidRPr="004648C2">
        <w:rPr>
          <w:lang w:val="ru-RU"/>
        </w:rPr>
        <w:t xml:space="preserve"> </w:t>
      </w:r>
      <w:r w:rsidRPr="004648C2">
        <w:t>razones</w:t>
      </w:r>
      <w:r w:rsidRPr="004648C2">
        <w:rPr>
          <w:lang w:val="ru-RU"/>
        </w:rPr>
        <w:t xml:space="preserve"> </w:t>
      </w:r>
      <w:r w:rsidRPr="004648C2">
        <w:t>suficientes</w:t>
      </w:r>
      <w:r w:rsidRPr="004648C2">
        <w:rPr>
          <w:lang w:val="ru-RU"/>
        </w:rPr>
        <w:t xml:space="preserve"> </w:t>
      </w:r>
      <w:r w:rsidRPr="004648C2">
        <w:t>para</w:t>
      </w:r>
      <w:r w:rsidRPr="004648C2">
        <w:rPr>
          <w:lang w:val="ru-RU"/>
        </w:rPr>
        <w:t xml:space="preserve"> </w:t>
      </w:r>
      <w:r w:rsidRPr="004648C2">
        <w:t>suponer</w:t>
      </w:r>
      <w:r w:rsidRPr="004648C2">
        <w:rPr>
          <w:lang w:val="ru-RU"/>
        </w:rPr>
        <w:t xml:space="preserve"> </w:t>
      </w:r>
      <w:r w:rsidRPr="004648C2">
        <w:t>que han cometido un delito contra la paz, un delito de guerra o un delito contra la humanidad, de los definidos en los instrumentos internacionales elaborados para adoptar disposiciones respecto de tales delitos</w:t>
      </w:r>
      <w:r w:rsidRPr="004648C2">
        <w:rPr>
          <w:lang w:val="ru-RU"/>
        </w:rPr>
        <w:t>;</w:t>
      </w:r>
    </w:p>
    <w:p w:rsidR="00FE51D6" w:rsidRPr="004648C2" w:rsidRDefault="00FE51D6" w:rsidP="00FE51D6">
      <w:pPr>
        <w:pStyle w:val="Bullet1G"/>
        <w:rPr>
          <w:lang w:val="ru-RU"/>
        </w:rPr>
      </w:pPr>
      <w:r w:rsidRPr="004648C2">
        <w:t>Personas, respecto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cuales</w:t>
      </w:r>
      <w:r w:rsidRPr="004648C2">
        <w:rPr>
          <w:lang w:val="ru-RU"/>
        </w:rPr>
        <w:t xml:space="preserve"> </w:t>
      </w:r>
      <w:r w:rsidRPr="004648C2">
        <w:t>existen</w:t>
      </w:r>
      <w:r w:rsidRPr="004648C2">
        <w:rPr>
          <w:lang w:val="ru-RU"/>
        </w:rPr>
        <w:t xml:space="preserve"> </w:t>
      </w:r>
      <w:r w:rsidRPr="004648C2">
        <w:t>razones</w:t>
      </w:r>
      <w:r w:rsidRPr="004648C2">
        <w:rPr>
          <w:lang w:val="ru-RU"/>
        </w:rPr>
        <w:t xml:space="preserve"> </w:t>
      </w:r>
      <w:r w:rsidRPr="004648C2">
        <w:t>suficientes</w:t>
      </w:r>
      <w:r w:rsidRPr="004648C2">
        <w:rPr>
          <w:lang w:val="ru-RU"/>
        </w:rPr>
        <w:t xml:space="preserve"> </w:t>
      </w:r>
      <w:r w:rsidRPr="004648C2">
        <w:t>para</w:t>
      </w:r>
      <w:r w:rsidRPr="004648C2">
        <w:rPr>
          <w:lang w:val="ru-RU"/>
        </w:rPr>
        <w:t xml:space="preserve"> </w:t>
      </w:r>
      <w:r w:rsidRPr="004648C2">
        <w:t>suponer</w:t>
      </w:r>
      <w:r w:rsidRPr="004648C2">
        <w:rPr>
          <w:lang w:val="ru-RU"/>
        </w:rPr>
        <w:t xml:space="preserve"> </w:t>
      </w:r>
      <w:r w:rsidRPr="004648C2">
        <w:t>que</w:t>
      </w:r>
      <w:r w:rsidRPr="004648C2">
        <w:rPr>
          <w:lang w:val="ru-RU"/>
        </w:rPr>
        <w:t xml:space="preserve"> </w:t>
      </w:r>
      <w:r w:rsidRPr="004648C2">
        <w:t>han</w:t>
      </w:r>
      <w:r w:rsidRPr="004648C2">
        <w:rPr>
          <w:lang w:val="ru-RU"/>
        </w:rPr>
        <w:t xml:space="preserve"> </w:t>
      </w:r>
      <w:r w:rsidRPr="004648C2">
        <w:t>cometido un delito común grave fuera de</w:t>
      </w:r>
      <w:r w:rsidRPr="004648C2">
        <w:rPr>
          <w:lang w:val="ru-RU"/>
        </w:rPr>
        <w:t xml:space="preserve"> </w:t>
      </w:r>
      <w:r w:rsidRPr="004648C2">
        <w:t>las</w:t>
      </w:r>
      <w:r w:rsidRPr="004648C2">
        <w:rPr>
          <w:lang w:val="ru-RU"/>
        </w:rPr>
        <w:t xml:space="preserve"> </w:t>
      </w:r>
      <w:r w:rsidRPr="004648C2">
        <w:t>fronteras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 y antes de ser admitidas en su territorio</w:t>
      </w:r>
      <w:r w:rsidRPr="004648C2">
        <w:rPr>
          <w:lang w:val="ru-RU"/>
        </w:rPr>
        <w:t>;</w:t>
      </w:r>
    </w:p>
    <w:p w:rsidR="00FE51D6" w:rsidRPr="004648C2" w:rsidRDefault="00FE51D6" w:rsidP="00FE51D6">
      <w:pPr>
        <w:pStyle w:val="Bullet1G"/>
        <w:rPr>
          <w:lang w:val="ru-RU"/>
        </w:rPr>
      </w:pPr>
      <w:r w:rsidRPr="004648C2">
        <w:t>Personas</w:t>
      </w:r>
      <w:r w:rsidRPr="004648C2">
        <w:rPr>
          <w:lang w:val="ru-RU"/>
        </w:rPr>
        <w:t xml:space="preserve"> </w:t>
      </w:r>
      <w:r w:rsidRPr="004648C2">
        <w:t>que</w:t>
      </w:r>
      <w:r w:rsidRPr="004648C2">
        <w:rPr>
          <w:lang w:val="ru-RU"/>
        </w:rPr>
        <w:t xml:space="preserve">, </w:t>
      </w:r>
      <w:r w:rsidRPr="004648C2">
        <w:t>seg</w:t>
      </w:r>
      <w:r w:rsidRPr="004648C2">
        <w:rPr>
          <w:lang w:val="ru-RU"/>
        </w:rPr>
        <w:t>ú</w:t>
      </w:r>
      <w:r w:rsidRPr="004648C2">
        <w:t>n</w:t>
      </w:r>
      <w:r w:rsidRPr="004648C2">
        <w:rPr>
          <w:lang w:val="ru-RU"/>
        </w:rPr>
        <w:t xml:space="preserve"> </w:t>
      </w:r>
      <w:r w:rsidRPr="004648C2">
        <w:t>la</w:t>
      </w:r>
      <w:r w:rsidRPr="004648C2">
        <w:rPr>
          <w:lang w:val="ru-RU"/>
        </w:rPr>
        <w:t xml:space="preserve"> </w:t>
      </w:r>
      <w:r w:rsidRPr="004648C2">
        <w:t>informaci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que</w:t>
      </w:r>
      <w:r w:rsidRPr="004648C2">
        <w:rPr>
          <w:lang w:val="ru-RU"/>
        </w:rPr>
        <w:t xml:space="preserve"> </w:t>
      </w:r>
      <w:r w:rsidRPr="004648C2">
        <w:t>se</w:t>
      </w:r>
      <w:r w:rsidRPr="004648C2">
        <w:rPr>
          <w:lang w:val="ru-RU"/>
        </w:rPr>
        <w:t xml:space="preserve"> </w:t>
      </w:r>
      <w:r w:rsidRPr="004648C2">
        <w:t>dispone</w:t>
      </w:r>
      <w:r w:rsidRPr="004648C2">
        <w:rPr>
          <w:lang w:val="ru-RU"/>
        </w:rPr>
        <w:t xml:space="preserve">, </w:t>
      </w:r>
      <w:r w:rsidRPr="004648C2">
        <w:t>pudieran</w:t>
      </w:r>
      <w:r w:rsidRPr="004648C2">
        <w:rPr>
          <w:lang w:val="ru-RU"/>
        </w:rPr>
        <w:t xml:space="preserve"> </w:t>
      </w:r>
      <w:r w:rsidRPr="004648C2">
        <w:t>pertenecer</w:t>
      </w:r>
      <w:r w:rsidRPr="004648C2">
        <w:rPr>
          <w:lang w:val="ru-RU"/>
        </w:rPr>
        <w:t xml:space="preserve"> </w:t>
      </w:r>
      <w:r w:rsidRPr="004648C2">
        <w:t>a</w:t>
      </w:r>
      <w:r w:rsidRPr="004648C2">
        <w:rPr>
          <w:lang w:val="ru-RU"/>
        </w:rPr>
        <w:t xml:space="preserve"> ó</w:t>
      </w:r>
      <w:r w:rsidRPr="004648C2">
        <w:t>rganos</w:t>
      </w:r>
      <w:r w:rsidRPr="004648C2">
        <w:rPr>
          <w:lang w:val="ru-RU"/>
        </w:rPr>
        <w:t xml:space="preserve"> </w:t>
      </w:r>
      <w:r w:rsidRPr="004648C2">
        <w:t>especiales</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ciudadan</w:t>
      </w:r>
      <w:r w:rsidRPr="004648C2">
        <w:rPr>
          <w:lang w:val="ru-RU"/>
        </w:rPr>
        <w:t>í</w:t>
      </w:r>
      <w:r w:rsidRPr="004648C2">
        <w:t>a</w:t>
      </w:r>
      <w:r w:rsidRPr="004648C2">
        <w:rPr>
          <w:lang w:val="ru-RU"/>
        </w:rPr>
        <w:t xml:space="preserve">, </w:t>
      </w:r>
      <w:r w:rsidRPr="004648C2">
        <w:t xml:space="preserve">a organizaciones terroristas internacionales o a organizaciones relacionadas con </w:t>
      </w:r>
      <w:r>
        <w:t>el tráfico de estupefacientes</w:t>
      </w:r>
      <w:r w:rsidRPr="004648C2">
        <w:rPr>
          <w:lang w:val="ru-RU"/>
        </w:rPr>
        <w:t>;</w:t>
      </w:r>
    </w:p>
    <w:p w:rsidR="00FE51D6" w:rsidRPr="004648C2" w:rsidRDefault="00FE51D6" w:rsidP="00FE51D6">
      <w:pPr>
        <w:pStyle w:val="Bullet1G"/>
      </w:pPr>
      <w:r w:rsidRPr="004648C2">
        <w:t>Personas</w:t>
      </w:r>
      <w:r w:rsidRPr="004648C2">
        <w:rPr>
          <w:lang w:val="ru-RU"/>
        </w:rPr>
        <w:t xml:space="preserve">, </w:t>
      </w:r>
      <w:r w:rsidRPr="004648C2">
        <w:t>respecto</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cuales</w:t>
      </w:r>
      <w:r w:rsidRPr="004648C2">
        <w:rPr>
          <w:lang w:val="ru-RU"/>
        </w:rPr>
        <w:t xml:space="preserve"> </w:t>
      </w:r>
      <w:r w:rsidRPr="004648C2">
        <w:t>existen</w:t>
      </w:r>
      <w:r w:rsidRPr="004648C2">
        <w:rPr>
          <w:lang w:val="ru-RU"/>
        </w:rPr>
        <w:t xml:space="preserve"> </w:t>
      </w:r>
      <w:r w:rsidRPr="004648C2">
        <w:t>razones</w:t>
      </w:r>
      <w:r w:rsidRPr="004648C2">
        <w:rPr>
          <w:lang w:val="ru-RU"/>
        </w:rPr>
        <w:t xml:space="preserve"> </w:t>
      </w:r>
      <w:r w:rsidRPr="004648C2">
        <w:t>suficientes</w:t>
      </w:r>
      <w:r w:rsidRPr="004648C2">
        <w:rPr>
          <w:lang w:val="ru-RU"/>
        </w:rPr>
        <w:t xml:space="preserve"> </w:t>
      </w:r>
      <w:r w:rsidRPr="004648C2">
        <w:t>para</w:t>
      </w:r>
      <w:r w:rsidRPr="004648C2">
        <w:rPr>
          <w:lang w:val="ru-RU"/>
        </w:rPr>
        <w:t xml:space="preserve"> </w:t>
      </w:r>
      <w:r w:rsidRPr="004648C2">
        <w:t>suponer</w:t>
      </w:r>
      <w:r w:rsidRPr="004648C2">
        <w:rPr>
          <w:lang w:val="ru-RU"/>
        </w:rPr>
        <w:t xml:space="preserve"> </w:t>
      </w:r>
      <w:r w:rsidRPr="004648C2">
        <w:t>que son culpables de actos contrarios a los principios de las Naciones Unidas y la OSCE</w:t>
      </w:r>
      <w:r w:rsidRPr="004648C2">
        <w:rPr>
          <w:lang w:val="ru-RU"/>
        </w:rPr>
        <w:t>;</w:t>
      </w:r>
      <w:r w:rsidRPr="004648C2">
        <w:t xml:space="preserve"> y</w:t>
      </w:r>
    </w:p>
    <w:p w:rsidR="00FE51D6" w:rsidRPr="004648C2" w:rsidRDefault="00FE51D6" w:rsidP="00FE51D6">
      <w:pPr>
        <w:pStyle w:val="Bullet1G"/>
        <w:rPr>
          <w:lang w:val="ru-RU"/>
        </w:rPr>
      </w:pPr>
      <w:r w:rsidRPr="004648C2">
        <w:t>Personas</w:t>
      </w:r>
      <w:r w:rsidRPr="004648C2">
        <w:rPr>
          <w:lang w:val="ru-RU"/>
        </w:rPr>
        <w:t xml:space="preserve"> </w:t>
      </w:r>
      <w:r w:rsidRPr="004648C2">
        <w:t>que</w:t>
      </w:r>
      <w:r w:rsidRPr="004648C2">
        <w:rPr>
          <w:lang w:val="ru-RU"/>
        </w:rPr>
        <w:t xml:space="preserve"> </w:t>
      </w:r>
      <w:r w:rsidRPr="004648C2">
        <w:t>reciban</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o</w:t>
      </w:r>
      <w:r w:rsidRPr="004648C2">
        <w:rPr>
          <w:lang w:val="ru-RU"/>
        </w:rPr>
        <w:t xml:space="preserve"> </w:t>
      </w:r>
      <w:r w:rsidRPr="004648C2">
        <w:t>asistencia</w:t>
      </w:r>
      <w:r w:rsidRPr="004648C2">
        <w:rPr>
          <w:lang w:val="ru-RU"/>
        </w:rPr>
        <w:t xml:space="preserve"> </w:t>
      </w:r>
      <w:r w:rsidRPr="004648C2">
        <w:t>de</w:t>
      </w:r>
      <w:r w:rsidRPr="004648C2">
        <w:rPr>
          <w:lang w:val="ru-RU"/>
        </w:rPr>
        <w:t xml:space="preserve"> </w:t>
      </w:r>
      <w:r w:rsidRPr="004648C2">
        <w:t>un órgano u organismo</w:t>
      </w:r>
      <w:r w:rsidRPr="004648C2">
        <w:rPr>
          <w:lang w:val="ru-RU"/>
        </w:rPr>
        <w:t xml:space="preserve"> </w:t>
      </w:r>
      <w:r w:rsidRPr="004648C2">
        <w:t>de</w:t>
      </w:r>
      <w:r w:rsidRPr="004648C2">
        <w:rPr>
          <w:lang w:val="ru-RU"/>
        </w:rPr>
        <w:t xml:space="preserve"> </w:t>
      </w:r>
      <w:r w:rsidRPr="004648C2">
        <w:t>las Naciones Unidas</w:t>
      </w:r>
      <w:r w:rsidRPr="004648C2">
        <w:rPr>
          <w:lang w:val="ru-RU"/>
        </w:rPr>
        <w:t xml:space="preserve"> </w:t>
      </w:r>
      <w:r w:rsidRPr="004648C2">
        <w:t xml:space="preserve">distinto de la Oficina del Alto Comisionado de las Naciones Unidas para los Refugiados, o de la </w:t>
      </w:r>
      <w:r>
        <w:t>OSCE</w:t>
      </w:r>
      <w:r w:rsidRPr="004648C2">
        <w:rPr>
          <w:lang w:val="ru-RU"/>
        </w:rPr>
        <w:t>.</w:t>
      </w:r>
    </w:p>
    <w:p w:rsidR="00FE51D6" w:rsidRPr="004648C2" w:rsidRDefault="00FE51D6" w:rsidP="00FE51D6">
      <w:pPr>
        <w:pStyle w:val="SingleTxtG"/>
        <w:rPr>
          <w:lang w:val="ru-RU"/>
        </w:rPr>
      </w:pPr>
      <w:r w:rsidRPr="004648C2">
        <w:t>Asimismo</w:t>
      </w:r>
      <w:r w:rsidRPr="004648C2">
        <w:rPr>
          <w:lang w:val="ru-RU"/>
        </w:rPr>
        <w:t xml:space="preserve">, </w:t>
      </w:r>
      <w:r w:rsidRPr="004648C2">
        <w:t>la</w:t>
      </w:r>
      <w:r w:rsidRPr="004648C2">
        <w:rPr>
          <w:lang w:val="ru-RU"/>
        </w:rPr>
        <w:t xml:space="preserve"> </w:t>
      </w:r>
      <w:r>
        <w:t>l</w:t>
      </w:r>
      <w:r w:rsidRPr="004648C2">
        <w:t>ey</w:t>
      </w:r>
      <w:r w:rsidRPr="004648C2">
        <w:rPr>
          <w:lang w:val="ru-RU"/>
        </w:rPr>
        <w:t xml:space="preserve"> </w:t>
      </w:r>
      <w:r w:rsidRPr="004648C2">
        <w:t>no</w:t>
      </w:r>
      <w:r w:rsidRPr="004648C2">
        <w:rPr>
          <w:lang w:val="ru-RU"/>
        </w:rPr>
        <w:t xml:space="preserve"> </w:t>
      </w:r>
      <w:r w:rsidRPr="004648C2">
        <w:t>se</w:t>
      </w:r>
      <w:r w:rsidRPr="004648C2">
        <w:rPr>
          <w:lang w:val="ru-RU"/>
        </w:rPr>
        <w:t xml:space="preserve"> </w:t>
      </w:r>
      <w:r w:rsidRPr="004648C2">
        <w:t>aplica</w:t>
      </w:r>
      <w:r w:rsidRPr="004648C2">
        <w:rPr>
          <w:lang w:val="ru-RU"/>
        </w:rPr>
        <w:t xml:space="preserve"> </w:t>
      </w:r>
      <w:r w:rsidRPr="004648C2">
        <w:t>a</w:t>
      </w:r>
      <w:r w:rsidRPr="004648C2">
        <w:rPr>
          <w:lang w:val="ru-RU"/>
        </w:rPr>
        <w:t xml:space="preserve"> </w:t>
      </w:r>
      <w:r w:rsidRPr="004648C2">
        <w:t>las</w:t>
      </w:r>
      <w:r w:rsidRPr="004648C2">
        <w:rPr>
          <w:lang w:val="ru-RU"/>
        </w:rPr>
        <w:t xml:space="preserve"> </w:t>
      </w:r>
      <w:r w:rsidRPr="004648C2">
        <w:t>personas</w:t>
      </w:r>
      <w:r w:rsidRPr="004648C2">
        <w:rPr>
          <w:lang w:val="ru-RU"/>
        </w:rPr>
        <w:t xml:space="preserve"> </w:t>
      </w:r>
      <w:r w:rsidRPr="004648C2">
        <w:t>que</w:t>
      </w:r>
      <w:r w:rsidRPr="004648C2">
        <w:rPr>
          <w:lang w:val="ru-RU"/>
        </w:rPr>
        <w:t xml:space="preserve"> </w:t>
      </w:r>
      <w:r w:rsidRPr="004648C2">
        <w:t>hayan</w:t>
      </w:r>
      <w:r w:rsidRPr="004648C2">
        <w:rPr>
          <w:lang w:val="ru-RU"/>
        </w:rPr>
        <w:t xml:space="preserve"> </w:t>
      </w:r>
      <w:r w:rsidRPr="004648C2">
        <w:t>abandonado</w:t>
      </w:r>
      <w:r w:rsidRPr="004648C2">
        <w:rPr>
          <w:lang w:val="ru-RU"/>
        </w:rPr>
        <w:t xml:space="preserve"> </w:t>
      </w:r>
      <w:r w:rsidRPr="004648C2">
        <w:t>el</w:t>
      </w:r>
      <w:r w:rsidRPr="004648C2">
        <w:rPr>
          <w:lang w:val="ru-RU"/>
        </w:rPr>
        <w:t xml:space="preserve"> </w:t>
      </w:r>
      <w:r w:rsidRPr="004648C2">
        <w:t>Estado</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ciudadan</w:t>
      </w:r>
      <w:r w:rsidRPr="004648C2">
        <w:rPr>
          <w:lang w:val="ru-RU"/>
        </w:rPr>
        <w:t>í</w:t>
      </w:r>
      <w:r w:rsidRPr="004648C2">
        <w:t>a</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residencia</w:t>
      </w:r>
      <w:r w:rsidRPr="004648C2">
        <w:rPr>
          <w:lang w:val="ru-RU"/>
        </w:rPr>
        <w:t xml:space="preserve"> </w:t>
      </w:r>
      <w:r w:rsidRPr="004648C2">
        <w:t>anterior</w:t>
      </w:r>
      <w:r w:rsidRPr="004648C2">
        <w:rPr>
          <w:lang w:val="ru-RU"/>
        </w:rPr>
        <w:t xml:space="preserve">) </w:t>
      </w:r>
      <w:r w:rsidRPr="004648C2">
        <w:t>por motivos económicos relacionados con hambruna, epidemias, o con situaciones de emergencia debidas a desastres naturales y tecnológicos</w:t>
      </w:r>
      <w:r w:rsidRPr="004648C2">
        <w:rPr>
          <w:lang w:val="ru-RU"/>
        </w:rPr>
        <w:t>.</w:t>
      </w:r>
    </w:p>
    <w:p w:rsidR="00FE51D6" w:rsidRPr="004648C2" w:rsidRDefault="00FE51D6" w:rsidP="00FE51D6">
      <w:pPr>
        <w:pStyle w:val="SingleTxtG"/>
      </w:pPr>
      <w:r w:rsidRPr="004648C2">
        <w:rPr>
          <w:lang w:val="ru-RU"/>
        </w:rPr>
        <w:t>123.</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7 </w:t>
      </w:r>
      <w:r w:rsidRPr="004648C2">
        <w:t>de</w:t>
      </w:r>
      <w:r w:rsidRPr="004648C2">
        <w:rPr>
          <w:lang w:val="ru-RU"/>
        </w:rPr>
        <w:t xml:space="preserve"> </w:t>
      </w:r>
      <w:r w:rsidRPr="004648C2">
        <w:t>la</w:t>
      </w:r>
      <w:r w:rsidRPr="004648C2">
        <w:rPr>
          <w:lang w:val="ru-RU"/>
        </w:rPr>
        <w:t xml:space="preserve"> </w:t>
      </w:r>
      <w:r>
        <w:t>l</w:t>
      </w:r>
      <w:r w:rsidRPr="004648C2">
        <w:t>ey</w:t>
      </w:r>
      <w:r w:rsidRPr="004648C2">
        <w:rPr>
          <w:lang w:val="ru-RU"/>
        </w:rPr>
        <w:t xml:space="preserve"> </w:t>
      </w:r>
      <w:r w:rsidRPr="004648C2">
        <w:t>se</w:t>
      </w:r>
      <w:r w:rsidRPr="004648C2">
        <w:rPr>
          <w:lang w:val="ru-RU"/>
        </w:rPr>
        <w:t xml:space="preserve"> </w:t>
      </w:r>
      <w:r w:rsidRPr="004648C2">
        <w:t>definen</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que</w:t>
      </w:r>
      <w:r w:rsidRPr="004648C2">
        <w:rPr>
          <w:lang w:val="ru-RU"/>
        </w:rPr>
        <w:t xml:space="preserve"> </w:t>
      </w:r>
      <w:r w:rsidRPr="004648C2">
        <w:t>han</w:t>
      </w:r>
      <w:r w:rsidRPr="004648C2">
        <w:rPr>
          <w:lang w:val="ru-RU"/>
        </w:rPr>
        <w:t xml:space="preserve"> </w:t>
      </w:r>
      <w:r w:rsidRPr="004648C2">
        <w:t>hecho</w:t>
      </w:r>
      <w:r w:rsidRPr="004648C2">
        <w:rPr>
          <w:lang w:val="ru-RU"/>
        </w:rPr>
        <w:t xml:space="preserve"> </w:t>
      </w:r>
      <w:r w:rsidRPr="004648C2">
        <w:t>diligencias</w:t>
      </w:r>
      <w:r w:rsidRPr="004648C2">
        <w:rPr>
          <w:lang w:val="ru-RU"/>
        </w:rPr>
        <w:t xml:space="preserve"> </w:t>
      </w:r>
      <w:r w:rsidRPr="004648C2">
        <w:t>para</w:t>
      </w:r>
      <w:r w:rsidRPr="004648C2">
        <w:rPr>
          <w:lang w:val="ru-RU"/>
        </w:rPr>
        <w:t xml:space="preserve"> </w:t>
      </w:r>
      <w:r w:rsidRPr="004648C2">
        <w:t>que</w:t>
      </w:r>
      <w:r w:rsidRPr="004648C2">
        <w:rPr>
          <w:lang w:val="ru-RU"/>
        </w:rPr>
        <w:t xml:space="preserve"> </w:t>
      </w:r>
      <w:r w:rsidRPr="004648C2">
        <w:t>se</w:t>
      </w:r>
      <w:r w:rsidRPr="004648C2">
        <w:rPr>
          <w:lang w:val="ru-RU"/>
        </w:rPr>
        <w:t xml:space="preserve"> </w:t>
      </w:r>
      <w:r w:rsidRPr="004648C2">
        <w:t>les</w:t>
      </w:r>
      <w:r w:rsidRPr="004648C2">
        <w:rPr>
          <w:lang w:val="ru-RU"/>
        </w:rPr>
        <w:t xml:space="preserve"> </w:t>
      </w:r>
      <w:r w:rsidRPr="004648C2">
        <w:t>reconozca</w:t>
      </w:r>
      <w:r w:rsidRPr="004648C2">
        <w:rPr>
          <w:lang w:val="ru-RU"/>
        </w:rPr>
        <w:t xml:space="preserve"> </w:t>
      </w:r>
      <w:r w:rsidRPr="004648C2">
        <w:t>el estatuto</w:t>
      </w:r>
      <w:r w:rsidRPr="004648C2">
        <w:rPr>
          <w:lang w:val="ru-RU"/>
        </w:rPr>
        <w:t xml:space="preserve"> </w:t>
      </w:r>
      <w:r w:rsidRPr="004648C2">
        <w:t>de</w:t>
      </w:r>
      <w:r w:rsidRPr="004648C2">
        <w:rPr>
          <w:lang w:val="ru-RU"/>
        </w:rPr>
        <w:t xml:space="preserve"> </w:t>
      </w:r>
      <w:r w:rsidRPr="004648C2">
        <w:t>refugiados</w:t>
      </w:r>
      <w:r w:rsidRPr="004648C2">
        <w:rPr>
          <w:lang w:val="ru-RU"/>
        </w:rPr>
        <w:t xml:space="preserve">, </w:t>
      </w:r>
      <w:r w:rsidRPr="004648C2">
        <w:t>incluido el derecho a elegir el lugar de su residencia en las ciudades y distritos de la República de Tayikistán.</w:t>
      </w:r>
    </w:p>
    <w:p w:rsidR="00FE51D6" w:rsidRPr="004648C2" w:rsidRDefault="00FE51D6" w:rsidP="00FE51D6">
      <w:pPr>
        <w:pStyle w:val="SingleTxtG"/>
        <w:rPr>
          <w:lang w:val="ru-RU"/>
        </w:rPr>
      </w:pPr>
      <w:r w:rsidRPr="004648C2">
        <w:rPr>
          <w:lang w:val="ru-RU"/>
        </w:rPr>
        <w:t>124.</w:t>
      </w:r>
      <w:r w:rsidRPr="004648C2">
        <w:rPr>
          <w:lang w:val="ru-RU"/>
        </w:rPr>
        <w:tab/>
      </w:r>
      <w:r w:rsidRPr="004648C2">
        <w:t xml:space="preserve">En el artículo 6 de la </w:t>
      </w:r>
      <w:r>
        <w:t>l</w:t>
      </w:r>
      <w:r w:rsidRPr="004648C2">
        <w:t>ey se define el procedimiento para la solicitud del estatuto de refugiado y para el examen de dicha solicitud. Las personas que desean recibir asilo en Tayikistán pueden dirigirse a las misiones diplomáticas o consulares de la República ante el país donde permanecen para presentar la solicitud del estatuto de refugiado</w:t>
      </w:r>
      <w:r w:rsidRPr="004648C2">
        <w:rPr>
          <w:lang w:val="ru-RU"/>
        </w:rPr>
        <w:t xml:space="preserve">. </w:t>
      </w:r>
      <w:r w:rsidRPr="004648C2">
        <w:t>Los</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mayores de 18 años que</w:t>
      </w:r>
      <w:r w:rsidRPr="004648C2">
        <w:rPr>
          <w:lang w:val="ru-RU"/>
        </w:rPr>
        <w:t xml:space="preserve"> </w:t>
      </w:r>
      <w:r w:rsidRPr="004648C2">
        <w:t>hayan</w:t>
      </w:r>
      <w:r w:rsidRPr="004648C2">
        <w:rPr>
          <w:lang w:val="ru-RU"/>
        </w:rPr>
        <w:t xml:space="preserve"> </w:t>
      </w:r>
      <w:r w:rsidRPr="004648C2">
        <w:t>declarado</w:t>
      </w:r>
      <w:r w:rsidRPr="004648C2">
        <w:rPr>
          <w:lang w:val="ru-RU"/>
        </w:rPr>
        <w:t xml:space="preserve"> </w:t>
      </w:r>
      <w:r w:rsidRPr="004648C2">
        <w:t>su</w:t>
      </w:r>
      <w:r w:rsidRPr="004648C2">
        <w:rPr>
          <w:lang w:val="ru-RU"/>
        </w:rPr>
        <w:t xml:space="preserve"> </w:t>
      </w:r>
      <w:r w:rsidRPr="004648C2">
        <w:t>intenci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obtener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refugiados</w:t>
      </w:r>
      <w:r w:rsidRPr="004648C2">
        <w:rPr>
          <w:lang w:val="ru-RU"/>
        </w:rPr>
        <w:t xml:space="preserve"> </w:t>
      </w:r>
      <w:r w:rsidRPr="004648C2">
        <w:t xml:space="preserve">tienen la obligación de presentar una solicitud por escrito, personalmente o por conducto de un representante autorizado, a los órganos que se relacionan a continuación: </w:t>
      </w:r>
    </w:p>
    <w:p w:rsidR="00FE51D6" w:rsidRPr="004648C2" w:rsidRDefault="00FE51D6" w:rsidP="00FE51D6">
      <w:pPr>
        <w:pStyle w:val="Bullet1G"/>
        <w:rPr>
          <w:lang w:val="ru-RU"/>
        </w:rPr>
      </w:pPr>
      <w:r w:rsidRPr="004648C2">
        <w:t>En</w:t>
      </w:r>
      <w:r w:rsidRPr="004648C2">
        <w:rPr>
          <w:lang w:val="ru-RU"/>
        </w:rPr>
        <w:t xml:space="preserve"> </w:t>
      </w:r>
      <w:r w:rsidRPr="004648C2">
        <w:t>los</w:t>
      </w:r>
      <w:r w:rsidRPr="004648C2">
        <w:rPr>
          <w:lang w:val="ru-RU"/>
        </w:rPr>
        <w:t xml:space="preserve"> </w:t>
      </w:r>
      <w:r w:rsidRPr="004648C2">
        <w:t>puntos</w:t>
      </w:r>
      <w:r w:rsidRPr="004648C2">
        <w:rPr>
          <w:lang w:val="ru-RU"/>
        </w:rPr>
        <w:t xml:space="preserve"> </w:t>
      </w:r>
      <w:r w:rsidRPr="004648C2">
        <w:t>de</w:t>
      </w:r>
      <w:r w:rsidRPr="004648C2">
        <w:rPr>
          <w:lang w:val="ru-RU"/>
        </w:rPr>
        <w:t xml:space="preserve"> </w:t>
      </w:r>
      <w:r w:rsidRPr="004648C2">
        <w:t>cruce</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frontera</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a</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Guardia</w:t>
      </w:r>
      <w:r w:rsidRPr="004648C2">
        <w:rPr>
          <w:lang w:val="ru-RU"/>
        </w:rPr>
        <w:t xml:space="preserve"> </w:t>
      </w:r>
      <w:r w:rsidRPr="004648C2">
        <w:t>de</w:t>
      </w:r>
      <w:r w:rsidRPr="004648C2">
        <w:rPr>
          <w:lang w:val="ru-RU"/>
        </w:rPr>
        <w:t xml:space="preserve"> </w:t>
      </w:r>
      <w:r w:rsidRPr="004648C2">
        <w:t>Fronteras</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de</w:t>
      </w:r>
      <w:r w:rsidRPr="004648C2">
        <w:rPr>
          <w:lang w:val="ru-RU"/>
        </w:rPr>
        <w:t xml:space="preserve"> </w:t>
      </w:r>
      <w:r w:rsidRPr="004648C2">
        <w:t>Seguridad</w:t>
      </w:r>
      <w:r w:rsidRPr="004648C2">
        <w:rPr>
          <w:lang w:val="ru-RU"/>
        </w:rPr>
        <w:t xml:space="preserve">, </w:t>
      </w:r>
      <w:r w:rsidRPr="004648C2">
        <w:t>y</w:t>
      </w:r>
      <w:r w:rsidRPr="004648C2">
        <w:rPr>
          <w:lang w:val="ru-RU"/>
        </w:rPr>
        <w:t xml:space="preserve"> </w:t>
      </w:r>
      <w:r w:rsidRPr="004648C2">
        <w:t>del</w:t>
      </w:r>
      <w:r w:rsidRPr="004648C2">
        <w:rPr>
          <w:lang w:val="ru-RU"/>
        </w:rPr>
        <w:t xml:space="preserve"> </w:t>
      </w:r>
      <w:r w:rsidRPr="004648C2">
        <w:t>Servicio</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Migraci</w:t>
      </w:r>
      <w:r w:rsidRPr="004648C2">
        <w:rPr>
          <w:lang w:val="ru-RU"/>
        </w:rPr>
        <w:t>ó</w:t>
      </w:r>
      <w:r w:rsidRPr="004648C2">
        <w:t>n, en los casos de</w:t>
      </w:r>
      <w:r w:rsidRPr="004648C2">
        <w:rPr>
          <w:lang w:val="ru-RU"/>
        </w:rPr>
        <w:t xml:space="preserve"> </w:t>
      </w:r>
      <w:r w:rsidRPr="004648C2">
        <w:t>personas que se hayan visto forzadas a cruzar ilegalmente la frontera del Estado, en un plazo de 24 horas a partir de ese acto</w:t>
      </w:r>
      <w:r w:rsidRPr="004648C2">
        <w:rPr>
          <w:lang w:val="ru-RU"/>
        </w:rPr>
        <w:t xml:space="preserve">. </w:t>
      </w:r>
      <w:r w:rsidRPr="004648C2">
        <w:t>Si</w:t>
      </w:r>
      <w:r w:rsidRPr="004648C2">
        <w:rPr>
          <w:lang w:val="ru-RU"/>
        </w:rPr>
        <w:t xml:space="preserve"> </w:t>
      </w:r>
      <w:r w:rsidRPr="004648C2">
        <w:t>por circunstancias</w:t>
      </w:r>
      <w:r w:rsidRPr="004648C2">
        <w:rPr>
          <w:lang w:val="ru-RU"/>
        </w:rPr>
        <w:t xml:space="preserve"> </w:t>
      </w:r>
      <w:r w:rsidRPr="004648C2">
        <w:t>independientes</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voluntad los</w:t>
      </w:r>
      <w:r w:rsidRPr="004648C2">
        <w:rPr>
          <w:lang w:val="ru-RU"/>
        </w:rPr>
        <w:t xml:space="preserve"> </w:t>
      </w:r>
      <w:r w:rsidRPr="004648C2">
        <w:t>interesados</w:t>
      </w:r>
      <w:r w:rsidRPr="004648C2">
        <w:rPr>
          <w:lang w:val="ru-RU"/>
        </w:rPr>
        <w:t xml:space="preserve"> </w:t>
      </w:r>
      <w:r w:rsidRPr="004648C2">
        <w:t>no pueden presentar</w:t>
      </w:r>
      <w:r w:rsidRPr="004648C2">
        <w:rPr>
          <w:lang w:val="ru-RU"/>
        </w:rPr>
        <w:t xml:space="preserve"> </w:t>
      </w:r>
      <w:r w:rsidRPr="004648C2">
        <w:t>la</w:t>
      </w:r>
      <w:r w:rsidRPr="004648C2">
        <w:rPr>
          <w:lang w:val="ru-RU"/>
        </w:rPr>
        <w:t xml:space="preserve"> </w:t>
      </w:r>
      <w:r w:rsidRPr="004648C2">
        <w:t>solicitud</w:t>
      </w:r>
      <w:r w:rsidRPr="004648C2">
        <w:rPr>
          <w:lang w:val="ru-RU"/>
        </w:rPr>
        <w:t xml:space="preserve"> </w:t>
      </w:r>
      <w:r w:rsidRPr="004648C2">
        <w:t>del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 en el tiempo establecido</w:t>
      </w:r>
      <w:r w:rsidRPr="004648C2">
        <w:rPr>
          <w:lang w:val="ru-RU"/>
        </w:rPr>
        <w:t xml:space="preserve">, </w:t>
      </w:r>
      <w:r w:rsidRPr="004648C2">
        <w:t xml:space="preserve">el plazo podrá extenderse a más de 48 horas, </w:t>
      </w:r>
      <w:r w:rsidRPr="004648C2">
        <w:rPr>
          <w:lang w:val="ru-RU"/>
        </w:rPr>
        <w:t>р</w:t>
      </w:r>
      <w:r w:rsidRPr="004648C2">
        <w:t>ero por un período no mayor que la duración de las circunstancias mencionadas</w:t>
      </w:r>
      <w:r>
        <w:t>.</w:t>
      </w:r>
    </w:p>
    <w:p w:rsidR="00FE51D6" w:rsidRPr="004648C2" w:rsidRDefault="00FE51D6" w:rsidP="00FE51D6">
      <w:pPr>
        <w:pStyle w:val="Bullet1G"/>
        <w:rPr>
          <w:lang w:val="ru-RU"/>
        </w:rPr>
      </w:pPr>
      <w:r w:rsidRPr="004648C2">
        <w:t>Al</w:t>
      </w:r>
      <w:r w:rsidRPr="004648C2">
        <w:rPr>
          <w:lang w:val="ru-RU"/>
        </w:rPr>
        <w:t xml:space="preserve"> </w:t>
      </w:r>
      <w:r w:rsidRPr="004648C2">
        <w:t>Servicio</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Migraci</w:t>
      </w:r>
      <w:r w:rsidRPr="004648C2">
        <w:rPr>
          <w:lang w:val="ru-RU"/>
        </w:rPr>
        <w:t>ó</w:t>
      </w:r>
      <w:r w:rsidRPr="004648C2">
        <w:t>n,</w:t>
      </w:r>
      <w:r w:rsidRPr="004648C2">
        <w:rPr>
          <w:lang w:val="ru-RU"/>
        </w:rPr>
        <w:t xml:space="preserve"> </w:t>
      </w:r>
      <w:r w:rsidRPr="004648C2">
        <w:t>en</w:t>
      </w:r>
      <w:r w:rsidRPr="004648C2">
        <w:rPr>
          <w:lang w:val="ru-RU"/>
        </w:rPr>
        <w:t xml:space="preserve"> </w:t>
      </w:r>
      <w:r w:rsidRPr="004648C2">
        <w:t>un</w:t>
      </w:r>
      <w:r w:rsidRPr="004648C2">
        <w:rPr>
          <w:lang w:val="ru-RU"/>
        </w:rPr>
        <w:t xml:space="preserve"> </w:t>
      </w:r>
      <w:r w:rsidRPr="004648C2">
        <w:t>plazo</w:t>
      </w:r>
      <w:r w:rsidRPr="004648C2">
        <w:rPr>
          <w:lang w:val="ru-RU"/>
        </w:rPr>
        <w:t xml:space="preserve"> </w:t>
      </w:r>
      <w:r w:rsidRPr="004648C2">
        <w:t>m</w:t>
      </w:r>
      <w:r w:rsidRPr="004648C2">
        <w:rPr>
          <w:lang w:val="ru-RU"/>
        </w:rPr>
        <w:t>á</w:t>
      </w:r>
      <w:r w:rsidRPr="004648C2">
        <w:t>ximo</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mes, en los casos de personas que han entrado legalmente en la República de Tayikistán.</w:t>
      </w:r>
    </w:p>
    <w:p w:rsidR="00FE51D6" w:rsidRPr="004648C2" w:rsidRDefault="00FE51D6" w:rsidP="00FE51D6">
      <w:pPr>
        <w:pStyle w:val="Bullet1G"/>
        <w:numPr>
          <w:ilvl w:val="0"/>
          <w:numId w:val="0"/>
        </w:numPr>
        <w:ind w:left="1134"/>
        <w:rPr>
          <w:lang w:val="ru-RU"/>
        </w:rPr>
      </w:pPr>
      <w:r w:rsidRPr="004648C2">
        <w:t>Si</w:t>
      </w:r>
      <w:r w:rsidRPr="004648C2">
        <w:rPr>
          <w:lang w:val="ru-RU"/>
        </w:rPr>
        <w:t xml:space="preserve"> </w:t>
      </w:r>
      <w:r w:rsidRPr="004648C2">
        <w:t>por</w:t>
      </w:r>
      <w:r w:rsidRPr="004648C2">
        <w:rPr>
          <w:lang w:val="ru-RU"/>
        </w:rPr>
        <w:t xml:space="preserve"> </w:t>
      </w:r>
      <w:r w:rsidRPr="004648C2">
        <w:t>encontrarse</w:t>
      </w:r>
      <w:r w:rsidRPr="004648C2">
        <w:rPr>
          <w:lang w:val="ru-RU"/>
        </w:rPr>
        <w:t xml:space="preserve"> </w:t>
      </w:r>
      <w:r w:rsidRPr="004648C2">
        <w:t>enfermo</w:t>
      </w:r>
      <w:r w:rsidRPr="004648C2">
        <w:rPr>
          <w:lang w:val="ru-RU"/>
        </w:rPr>
        <w:t xml:space="preserve"> </w:t>
      </w:r>
      <w:r w:rsidRPr="004648C2">
        <w:t>un</w:t>
      </w:r>
      <w:r w:rsidRPr="004648C2">
        <w:rPr>
          <w:lang w:val="ru-RU"/>
        </w:rPr>
        <w:t xml:space="preserve"> </w:t>
      </w:r>
      <w:r w:rsidRPr="004648C2">
        <w:t>solicitante</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no</w:t>
      </w:r>
      <w:r w:rsidRPr="004648C2">
        <w:rPr>
          <w:lang w:val="ru-RU"/>
        </w:rPr>
        <w:t xml:space="preserve"> </w:t>
      </w:r>
      <w:r w:rsidRPr="004648C2">
        <w:t>puede</w:t>
      </w:r>
      <w:r w:rsidRPr="004648C2">
        <w:rPr>
          <w:lang w:val="ru-RU"/>
        </w:rPr>
        <w:t xml:space="preserve"> </w:t>
      </w:r>
      <w:r w:rsidRPr="004648C2">
        <w:t>declarar</w:t>
      </w:r>
      <w:r w:rsidRPr="004648C2">
        <w:rPr>
          <w:lang w:val="ru-RU"/>
        </w:rPr>
        <w:t xml:space="preserve"> </w:t>
      </w:r>
      <w:r w:rsidRPr="004648C2">
        <w:t>personalmente su</w:t>
      </w:r>
      <w:r w:rsidRPr="004648C2">
        <w:rPr>
          <w:lang w:val="ru-RU"/>
        </w:rPr>
        <w:t xml:space="preserve"> </w:t>
      </w:r>
      <w:r w:rsidRPr="004648C2">
        <w:t>intenci</w:t>
      </w:r>
      <w:r w:rsidRPr="004648C2">
        <w:rPr>
          <w:lang w:val="ru-RU"/>
        </w:rPr>
        <w:t>ó</w:t>
      </w:r>
      <w:r w:rsidRPr="004648C2">
        <w:t>n</w:t>
      </w:r>
      <w:r w:rsidRPr="004648C2">
        <w:rPr>
          <w:lang w:val="ru-RU"/>
        </w:rPr>
        <w:t xml:space="preserve"> </w:t>
      </w:r>
      <w:r w:rsidRPr="004648C2">
        <w:t>de</w:t>
      </w:r>
      <w:r w:rsidRPr="004648C2">
        <w:rPr>
          <w:lang w:val="ru-RU"/>
        </w:rPr>
        <w:t xml:space="preserve"> </w:t>
      </w:r>
      <w:r>
        <w:t>obtener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podrá hacerlo en su lugar una persona debidamente autorizada a representarlo</w:t>
      </w:r>
      <w:r w:rsidRPr="004648C2">
        <w:rPr>
          <w:lang w:val="ru-RU"/>
        </w:rPr>
        <w:t xml:space="preserve">, </w:t>
      </w:r>
      <w:r w:rsidRPr="004648C2">
        <w:t>previa presentación del certificado médico correspondiente.</w:t>
      </w:r>
    </w:p>
    <w:p w:rsidR="00FE51D6" w:rsidRPr="004648C2" w:rsidRDefault="00FE51D6" w:rsidP="00FE51D6">
      <w:pPr>
        <w:pStyle w:val="SingleTxtG"/>
      </w:pPr>
      <w:r w:rsidRPr="004648C2">
        <w:rPr>
          <w:lang w:val="ru-RU"/>
        </w:rPr>
        <w:t>125.</w:t>
      </w:r>
      <w:r w:rsidRPr="004648C2">
        <w:rPr>
          <w:lang w:val="ru-RU"/>
        </w:rPr>
        <w:tab/>
      </w:r>
      <w:r w:rsidRPr="004648C2">
        <w:t>Toda</w:t>
      </w:r>
      <w:r w:rsidRPr="004648C2">
        <w:rPr>
          <w:lang w:val="ru-RU"/>
        </w:rPr>
        <w:t xml:space="preserve"> </w:t>
      </w:r>
      <w:r w:rsidRPr="004648C2">
        <w:t>persona</w:t>
      </w:r>
      <w:r w:rsidRPr="004648C2">
        <w:rPr>
          <w:lang w:val="ru-RU"/>
        </w:rPr>
        <w:t xml:space="preserve"> </w:t>
      </w:r>
      <w:r w:rsidRPr="004648C2">
        <w:t>que</w:t>
      </w:r>
      <w:r w:rsidRPr="004648C2">
        <w:rPr>
          <w:lang w:val="ru-RU"/>
        </w:rPr>
        <w:t xml:space="preserve"> </w:t>
      </w:r>
      <w:r w:rsidRPr="004648C2">
        <w:t>se</w:t>
      </w:r>
      <w:r w:rsidRPr="004648C2">
        <w:rPr>
          <w:lang w:val="ru-RU"/>
        </w:rPr>
        <w:t xml:space="preserve"> </w:t>
      </w:r>
      <w:r w:rsidRPr="004648C2">
        <w:t>haya</w:t>
      </w:r>
      <w:r w:rsidRPr="004648C2">
        <w:rPr>
          <w:lang w:val="ru-RU"/>
        </w:rPr>
        <w:t xml:space="preserve"> </w:t>
      </w:r>
      <w:r w:rsidRPr="004648C2">
        <w:t>visto</w:t>
      </w:r>
      <w:r w:rsidRPr="004648C2">
        <w:rPr>
          <w:lang w:val="ru-RU"/>
        </w:rPr>
        <w:t xml:space="preserve"> </w:t>
      </w:r>
      <w:r w:rsidRPr="004648C2">
        <w:t>forzada</w:t>
      </w:r>
      <w:r w:rsidRPr="004648C2">
        <w:rPr>
          <w:lang w:val="ru-RU"/>
        </w:rPr>
        <w:t xml:space="preserve"> </w:t>
      </w:r>
      <w:r w:rsidRPr="004648C2">
        <w:t>a</w:t>
      </w:r>
      <w:r w:rsidRPr="004648C2">
        <w:rPr>
          <w:lang w:val="ru-RU"/>
        </w:rPr>
        <w:t xml:space="preserve"> </w:t>
      </w:r>
      <w:r w:rsidRPr="004648C2">
        <w:t>cruzar</w:t>
      </w:r>
      <w:r w:rsidRPr="004648C2">
        <w:rPr>
          <w:lang w:val="ru-RU"/>
        </w:rPr>
        <w:t xml:space="preserve"> </w:t>
      </w:r>
      <w:r w:rsidRPr="004648C2">
        <w:t>ilegalmente</w:t>
      </w:r>
      <w:r w:rsidRPr="004648C2">
        <w:rPr>
          <w:lang w:val="ru-RU"/>
        </w:rPr>
        <w:t xml:space="preserve"> </w:t>
      </w:r>
      <w:r w:rsidRPr="004648C2">
        <w:t>la</w:t>
      </w:r>
      <w:r w:rsidRPr="004648C2">
        <w:rPr>
          <w:lang w:val="ru-RU"/>
        </w:rPr>
        <w:t xml:space="preserve"> </w:t>
      </w:r>
      <w:r w:rsidRPr="004648C2">
        <w:t>frontera</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y</w:t>
      </w:r>
      <w:r w:rsidRPr="004648C2">
        <w:rPr>
          <w:lang w:val="ru-RU"/>
        </w:rPr>
        <w:t xml:space="preserve"> </w:t>
      </w:r>
      <w:r w:rsidRPr="004648C2">
        <w:t>haya</w:t>
      </w:r>
      <w:r w:rsidRPr="004648C2">
        <w:rPr>
          <w:lang w:val="ru-RU"/>
        </w:rPr>
        <w:t xml:space="preserve"> </w:t>
      </w:r>
      <w:r w:rsidRPr="004648C2">
        <w:t>declarado</w:t>
      </w:r>
      <w:r w:rsidRPr="004648C2">
        <w:rPr>
          <w:lang w:val="ru-RU"/>
        </w:rPr>
        <w:t xml:space="preserve"> </w:t>
      </w:r>
      <w:r w:rsidRPr="004648C2">
        <w:t>su</w:t>
      </w:r>
      <w:r w:rsidRPr="004648C2">
        <w:rPr>
          <w:lang w:val="ru-RU"/>
        </w:rPr>
        <w:t xml:space="preserve"> </w:t>
      </w:r>
      <w:r w:rsidRPr="004648C2">
        <w:t>intenci</w:t>
      </w:r>
      <w:r w:rsidRPr="004648C2">
        <w:rPr>
          <w:lang w:val="ru-RU"/>
        </w:rPr>
        <w:t>ó</w:t>
      </w:r>
      <w:r w:rsidRPr="004648C2">
        <w:t>n</w:t>
      </w:r>
      <w:r w:rsidRPr="004648C2">
        <w:rPr>
          <w:lang w:val="ru-RU"/>
        </w:rPr>
        <w:t xml:space="preserve"> </w:t>
      </w:r>
      <w:r w:rsidRPr="004648C2">
        <w:t>de</w:t>
      </w:r>
      <w:r w:rsidRPr="004648C2">
        <w:rPr>
          <w:lang w:val="ru-RU"/>
        </w:rPr>
        <w:t xml:space="preserve"> </w:t>
      </w:r>
      <w:r>
        <w:t>obtener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ser</w:t>
      </w:r>
      <w:r w:rsidRPr="004648C2">
        <w:rPr>
          <w:lang w:val="ru-RU"/>
        </w:rPr>
        <w:t xml:space="preserve">á </w:t>
      </w:r>
      <w:r w:rsidRPr="004648C2">
        <w:t>retenida</w:t>
      </w:r>
      <w:r w:rsidRPr="004648C2">
        <w:rPr>
          <w:lang w:val="ru-RU"/>
        </w:rPr>
        <w:t xml:space="preserve"> </w:t>
      </w:r>
      <w:r w:rsidRPr="004648C2">
        <w:t>por</w:t>
      </w:r>
      <w:r w:rsidRPr="004648C2">
        <w:rPr>
          <w:lang w:val="ru-RU"/>
        </w:rPr>
        <w:t xml:space="preserve"> </w:t>
      </w:r>
      <w:r w:rsidRPr="004648C2">
        <w:t>las</w:t>
      </w:r>
      <w:r w:rsidRPr="004648C2">
        <w:rPr>
          <w:lang w:val="ru-RU"/>
        </w:rPr>
        <w:t xml:space="preserve"> </w:t>
      </w:r>
      <w:r w:rsidRPr="004648C2">
        <w:t>unidades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tropas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Guardia</w:t>
      </w:r>
      <w:r w:rsidRPr="004648C2">
        <w:rPr>
          <w:lang w:val="ru-RU"/>
        </w:rPr>
        <w:t xml:space="preserve"> </w:t>
      </w:r>
      <w:r w:rsidRPr="004648C2">
        <w:t>de</w:t>
      </w:r>
      <w:r w:rsidRPr="004648C2">
        <w:rPr>
          <w:lang w:val="ru-RU"/>
        </w:rPr>
        <w:t xml:space="preserve"> </w:t>
      </w:r>
      <w:r w:rsidRPr="004648C2">
        <w:t>Fronteras</w:t>
      </w:r>
      <w:r w:rsidRPr="004648C2">
        <w:rPr>
          <w:lang w:val="ru-RU"/>
        </w:rPr>
        <w:t xml:space="preserve"> </w:t>
      </w:r>
      <w:r w:rsidRPr="004648C2">
        <w:t>o de los órganos de seguridad sin que se le apliquen las sanciones establecidas en la legislación de la República por la entrada o permanencia ilegal en su territorio</w:t>
      </w:r>
      <w:r w:rsidRPr="004648C2">
        <w:rPr>
          <w:lang w:val="ru-RU"/>
        </w:rPr>
        <w:t>.</w:t>
      </w:r>
      <w:r>
        <w:rPr>
          <w:lang w:val="ru-RU"/>
        </w:rPr>
        <w:t xml:space="preserve"> </w:t>
      </w:r>
      <w:r w:rsidRPr="004648C2">
        <w:t>En</w:t>
      </w:r>
      <w:r w:rsidRPr="004648C2">
        <w:rPr>
          <w:lang w:val="ru-RU"/>
        </w:rPr>
        <w:t xml:space="preserve"> </w:t>
      </w:r>
      <w:r w:rsidRPr="004648C2">
        <w:t>el</w:t>
      </w:r>
      <w:r w:rsidRPr="004648C2">
        <w:rPr>
          <w:lang w:val="ru-RU"/>
        </w:rPr>
        <w:t xml:space="preserve"> </w:t>
      </w:r>
      <w:r w:rsidRPr="004648C2">
        <w:t>curso</w:t>
      </w:r>
      <w:r w:rsidRPr="004648C2">
        <w:rPr>
          <w:lang w:val="ru-RU"/>
        </w:rPr>
        <w:t xml:space="preserve"> </w:t>
      </w:r>
      <w:r w:rsidRPr="004648C2">
        <w:t>de</w:t>
      </w:r>
      <w:r w:rsidRPr="004648C2">
        <w:rPr>
          <w:lang w:val="ru-RU"/>
        </w:rPr>
        <w:t xml:space="preserve"> 72 </w:t>
      </w:r>
      <w:r w:rsidRPr="004648C2">
        <w:t>horas</w:t>
      </w:r>
      <w:r w:rsidRPr="004648C2">
        <w:rPr>
          <w:lang w:val="ru-RU"/>
        </w:rPr>
        <w:t xml:space="preserve"> </w:t>
      </w:r>
      <w:r w:rsidRPr="004648C2">
        <w:t>las</w:t>
      </w:r>
      <w:r w:rsidRPr="004648C2">
        <w:rPr>
          <w:lang w:val="ru-RU"/>
        </w:rPr>
        <w:t xml:space="preserve"> </w:t>
      </w:r>
      <w:r w:rsidRPr="004648C2">
        <w:t>unidades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Guardia</w:t>
      </w:r>
      <w:r w:rsidRPr="004648C2">
        <w:rPr>
          <w:lang w:val="ru-RU"/>
        </w:rPr>
        <w:t xml:space="preserve"> </w:t>
      </w:r>
      <w:r w:rsidRPr="004648C2">
        <w:t>de</w:t>
      </w:r>
      <w:r w:rsidRPr="004648C2">
        <w:rPr>
          <w:lang w:val="ru-RU"/>
        </w:rPr>
        <w:t xml:space="preserve"> </w:t>
      </w:r>
      <w:r w:rsidRPr="004648C2">
        <w:t>Fronteras</w:t>
      </w:r>
      <w:r w:rsidRPr="004648C2">
        <w:rPr>
          <w:lang w:val="ru-RU"/>
        </w:rPr>
        <w:t xml:space="preserve"> </w:t>
      </w:r>
      <w:r w:rsidRPr="004648C2">
        <w:t>y</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seguridad</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notifican</w:t>
      </w:r>
      <w:r w:rsidRPr="004648C2">
        <w:rPr>
          <w:lang w:val="ru-RU"/>
        </w:rPr>
        <w:t xml:space="preserve"> </w:t>
      </w:r>
      <w:r w:rsidRPr="004648C2">
        <w:t>al órgano territorial de migración más cercano la intención</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de</w:t>
      </w:r>
      <w:r w:rsidRPr="004648C2">
        <w:rPr>
          <w:lang w:val="ru-RU"/>
        </w:rPr>
        <w:t xml:space="preserve"> </w:t>
      </w:r>
      <w:r>
        <w:t>obtener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 a fin de que dicho órgano tramite el registro de la solicitud</w:t>
      </w:r>
      <w:r w:rsidRPr="004648C2">
        <w:rPr>
          <w:lang w:val="ru-RU"/>
        </w:rPr>
        <w:t xml:space="preserve">. </w:t>
      </w:r>
      <w:r w:rsidRPr="004648C2">
        <w:t>Los</w:t>
      </w:r>
      <w:r w:rsidRPr="004648C2">
        <w:rPr>
          <w:lang w:val="ru-RU"/>
        </w:rPr>
        <w:t xml:space="preserve"> </w:t>
      </w:r>
      <w:r w:rsidRPr="004648C2">
        <w:t>datos</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familiares</w:t>
      </w:r>
      <w:r w:rsidRPr="004648C2">
        <w:rPr>
          <w:lang w:val="ru-RU"/>
        </w:rPr>
        <w:t xml:space="preserve"> </w:t>
      </w:r>
      <w:r w:rsidRPr="004648C2">
        <w:t>menores</w:t>
      </w:r>
      <w:r w:rsidRPr="004648C2">
        <w:rPr>
          <w:lang w:val="ru-RU"/>
        </w:rPr>
        <w:t xml:space="preserve"> </w:t>
      </w:r>
      <w:r w:rsidRPr="004648C2">
        <w:t>de</w:t>
      </w:r>
      <w:r w:rsidRPr="004648C2">
        <w:rPr>
          <w:lang w:val="ru-RU"/>
        </w:rPr>
        <w:t xml:space="preserve"> 16 </w:t>
      </w:r>
      <w:r w:rsidRPr="004648C2">
        <w:t>a</w:t>
      </w:r>
      <w:r w:rsidRPr="004648C2">
        <w:rPr>
          <w:lang w:val="ru-RU"/>
        </w:rPr>
        <w:t>ñ</w:t>
      </w:r>
      <w:r w:rsidRPr="004648C2">
        <w:t>os</w:t>
      </w:r>
      <w:r w:rsidRPr="004648C2">
        <w:rPr>
          <w:lang w:val="ru-RU"/>
        </w:rPr>
        <w:t xml:space="preserve"> </w:t>
      </w:r>
      <w:r w:rsidRPr="004648C2">
        <w:t>que acompañen al</w:t>
      </w:r>
      <w:r w:rsidRPr="004648C2">
        <w:rPr>
          <w:lang w:val="ru-RU"/>
        </w:rPr>
        <w:t xml:space="preserve"> </w:t>
      </w:r>
      <w:r w:rsidRPr="004648C2">
        <w:t>solicitante</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se</w:t>
      </w:r>
      <w:r w:rsidRPr="004648C2">
        <w:rPr>
          <w:lang w:val="ru-RU"/>
        </w:rPr>
        <w:t xml:space="preserve"> </w:t>
      </w:r>
      <w:r w:rsidRPr="004648C2">
        <w:t>consignarán</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solicitud</w:t>
      </w:r>
      <w:r w:rsidRPr="004648C2">
        <w:rPr>
          <w:lang w:val="ru-RU"/>
        </w:rPr>
        <w:t xml:space="preserve"> </w:t>
      </w:r>
      <w:r w:rsidRPr="004648C2">
        <w:t>de</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padres</w:t>
      </w:r>
      <w:r w:rsidRPr="004648C2">
        <w:rPr>
          <w:lang w:val="ru-RU"/>
        </w:rPr>
        <w:t xml:space="preserve">, </w:t>
      </w:r>
      <w:r w:rsidRPr="004648C2">
        <w:t>y</w:t>
      </w:r>
      <w:r w:rsidRPr="004648C2">
        <w:rPr>
          <w:lang w:val="ru-RU"/>
        </w:rPr>
        <w:t xml:space="preserve"> </w:t>
      </w:r>
      <w:r w:rsidRPr="004648C2">
        <w:t>a</w:t>
      </w:r>
      <w:r w:rsidRPr="004648C2">
        <w:rPr>
          <w:lang w:val="ru-RU"/>
        </w:rPr>
        <w:t xml:space="preserve"> </w:t>
      </w:r>
      <w:r w:rsidRPr="004648C2">
        <w:t>falta</w:t>
      </w:r>
      <w:r w:rsidRPr="004648C2">
        <w:rPr>
          <w:lang w:val="ru-RU"/>
        </w:rPr>
        <w:t xml:space="preserve"> </w:t>
      </w:r>
      <w:r w:rsidRPr="004648C2">
        <w:t>de</w:t>
      </w:r>
      <w:r w:rsidRPr="004648C2">
        <w:rPr>
          <w:lang w:val="ru-RU"/>
        </w:rPr>
        <w:t xml:space="preserve"> </w:t>
      </w:r>
      <w:r w:rsidRPr="004648C2">
        <w:t>estos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de su</w:t>
      </w:r>
      <w:r w:rsidRPr="004648C2">
        <w:rPr>
          <w:lang w:val="ru-RU"/>
        </w:rPr>
        <w:t xml:space="preserve"> </w:t>
      </w:r>
      <w:r w:rsidRPr="004648C2">
        <w:t>representante</w:t>
      </w:r>
      <w:r w:rsidRPr="004648C2">
        <w:rPr>
          <w:lang w:val="ru-RU"/>
        </w:rPr>
        <w:t xml:space="preserve"> </w:t>
      </w:r>
      <w:r w:rsidRPr="004648C2">
        <w:t>legal</w:t>
      </w:r>
      <w:r w:rsidRPr="004648C2">
        <w:rPr>
          <w:lang w:val="ru-RU"/>
        </w:rPr>
        <w:t xml:space="preserve"> </w:t>
      </w:r>
      <w:r w:rsidRPr="004648C2">
        <w:t>o</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de</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sus</w:t>
      </w:r>
      <w:r w:rsidRPr="004648C2">
        <w:rPr>
          <w:lang w:val="ru-RU"/>
        </w:rPr>
        <w:t xml:space="preserve"> </w:t>
      </w:r>
      <w:r w:rsidRPr="004648C2">
        <w:t>familiares</w:t>
      </w:r>
      <w:r w:rsidRPr="004648C2">
        <w:rPr>
          <w:lang w:val="ru-RU"/>
        </w:rPr>
        <w:t xml:space="preserve"> </w:t>
      </w:r>
      <w:r w:rsidRPr="004648C2">
        <w:t>que</w:t>
      </w:r>
      <w:r w:rsidRPr="004648C2">
        <w:rPr>
          <w:lang w:val="ru-RU"/>
        </w:rPr>
        <w:t xml:space="preserve"> </w:t>
      </w:r>
      <w:r w:rsidRPr="004648C2">
        <w:t>haya</w:t>
      </w:r>
      <w:r w:rsidRPr="004648C2">
        <w:rPr>
          <w:lang w:val="ru-RU"/>
        </w:rPr>
        <w:t xml:space="preserve"> </w:t>
      </w:r>
      <w:r w:rsidRPr="004648C2">
        <w:t>cumplido</w:t>
      </w:r>
      <w:r w:rsidRPr="004648C2">
        <w:rPr>
          <w:lang w:val="ru-RU"/>
        </w:rPr>
        <w:t xml:space="preserve"> 18 </w:t>
      </w:r>
      <w:r w:rsidRPr="004648C2">
        <w:t>a</w:t>
      </w:r>
      <w:r w:rsidRPr="004648C2">
        <w:rPr>
          <w:lang w:val="ru-RU"/>
        </w:rPr>
        <w:t>ñ</w:t>
      </w:r>
      <w:r w:rsidRPr="004648C2">
        <w:t>os</w:t>
      </w:r>
      <w:r w:rsidRPr="004648C2">
        <w:rPr>
          <w:lang w:val="ru-RU"/>
        </w:rPr>
        <w:t xml:space="preserve"> </w:t>
      </w:r>
      <w:r w:rsidRPr="004648C2">
        <w:t>y asuma voluntariamente la responsabilidad por el comportamiento, la manutención y la educación de esos niños. Las personas menores de 16 años que lleguen al territorio de la República de Tayikistán sin estar acompañadas por sus representantes legales y deseen obtener el estatuto de refugiados son entrevistadas por un funcionario del Servicio Estatal de Migración que rellena el cuestionario correspondiente.</w:t>
      </w:r>
      <w:r w:rsidRPr="004648C2">
        <w:rPr>
          <w:lang w:val="ru-RU"/>
        </w:rPr>
        <w:t xml:space="preserve"> </w:t>
      </w:r>
      <w:r w:rsidRPr="004648C2">
        <w:t>En espera de la</w:t>
      </w:r>
      <w:r w:rsidRPr="004648C2">
        <w:rPr>
          <w:lang w:val="ru-RU"/>
        </w:rPr>
        <w:t xml:space="preserve"> </w:t>
      </w:r>
      <w:r w:rsidRPr="004648C2">
        <w:t>decisi</w:t>
      </w:r>
      <w:r w:rsidRPr="004648C2">
        <w:rPr>
          <w:lang w:val="ru-RU"/>
        </w:rPr>
        <w:t>ó</w:t>
      </w:r>
      <w:r w:rsidRPr="004648C2">
        <w:t>n</w:t>
      </w:r>
      <w:r w:rsidRPr="004648C2">
        <w:rPr>
          <w:lang w:val="ru-RU"/>
        </w:rPr>
        <w:t xml:space="preserve"> </w:t>
      </w:r>
      <w:r w:rsidRPr="004648C2">
        <w:t>sobre el</w:t>
      </w:r>
      <w:r w:rsidRPr="004648C2">
        <w:rPr>
          <w:lang w:val="ru-RU"/>
        </w:rPr>
        <w:t xml:space="preserve"> </w:t>
      </w:r>
      <w:r w:rsidRPr="004648C2">
        <w:t>estatuto</w:t>
      </w:r>
      <w:r w:rsidRPr="004648C2">
        <w:rPr>
          <w:lang w:val="ru-RU"/>
        </w:rPr>
        <w:t xml:space="preserve"> </w:t>
      </w:r>
      <w:r w:rsidRPr="004648C2">
        <w:t>jur</w:t>
      </w:r>
      <w:r w:rsidRPr="004648C2">
        <w:rPr>
          <w:lang w:val="ru-RU"/>
        </w:rPr>
        <w:t>í</w:t>
      </w:r>
      <w:r w:rsidRPr="004648C2">
        <w:t>dico de</w:t>
      </w:r>
      <w:r w:rsidRPr="004648C2">
        <w:rPr>
          <w:lang w:val="ru-RU"/>
        </w:rPr>
        <w:t xml:space="preserve"> </w:t>
      </w:r>
      <w:r w:rsidRPr="004648C2">
        <w:t>esas</w:t>
      </w:r>
      <w:r w:rsidRPr="004648C2">
        <w:rPr>
          <w:lang w:val="ru-RU"/>
        </w:rPr>
        <w:t xml:space="preserve"> </w:t>
      </w:r>
      <w:r w:rsidRPr="004648C2">
        <w:t>personas, se les traslada a los órganos de tutela y curatela de la República, de conformidad con la presente Ley de refugiados y otros documentos normativos de la República.</w:t>
      </w:r>
    </w:p>
    <w:p w:rsidR="00FE51D6" w:rsidRPr="004648C2" w:rsidRDefault="00FE51D6" w:rsidP="00FE51D6">
      <w:pPr>
        <w:pStyle w:val="SingleTxtG"/>
      </w:pPr>
      <w:r w:rsidRPr="004648C2">
        <w:rPr>
          <w:lang w:val="ru-RU"/>
        </w:rPr>
        <w:t>126.</w:t>
      </w:r>
      <w:r w:rsidRPr="004648C2">
        <w:rPr>
          <w:lang w:val="ru-RU"/>
        </w:rPr>
        <w:tab/>
      </w:r>
      <w:r w:rsidRPr="004648C2">
        <w:t>La situación jurídica de los solicitantes de asilo reconocidos como personas con discapacidad que desean obtener el estatuto de refugiado se determina de conformidad con la legislación de la República de Tayikistán.</w:t>
      </w:r>
    </w:p>
    <w:p w:rsidR="00FE51D6" w:rsidRPr="004648C2" w:rsidRDefault="00FE51D6" w:rsidP="00FE51D6">
      <w:pPr>
        <w:pStyle w:val="SingleTxtG"/>
        <w:rPr>
          <w:lang w:val="ru-RU"/>
        </w:rPr>
      </w:pPr>
      <w:r w:rsidRPr="004648C2">
        <w:rPr>
          <w:lang w:val="ru-RU"/>
        </w:rPr>
        <w:t>127.</w:t>
      </w:r>
      <w:r w:rsidRPr="004648C2">
        <w:rPr>
          <w:lang w:val="ru-RU"/>
        </w:rPr>
        <w:tab/>
      </w:r>
      <w:r w:rsidRPr="004648C2">
        <w:t>Las solicitudes de asilo de las personas de 16 años o más que son miembros de una misma familia se examinan por separado, sobre la base de los requisitos de la Ley de refugiados</w:t>
      </w:r>
      <w:r w:rsidRPr="004648C2">
        <w:rPr>
          <w:lang w:val="ru-RU"/>
        </w:rPr>
        <w:t>.</w:t>
      </w:r>
    </w:p>
    <w:p w:rsidR="00FE51D6" w:rsidRPr="004648C2" w:rsidRDefault="00FE51D6" w:rsidP="00FE51D6">
      <w:pPr>
        <w:pStyle w:val="SingleTxtG"/>
        <w:rPr>
          <w:lang w:val="ru-RU"/>
        </w:rPr>
      </w:pPr>
      <w:r w:rsidRPr="004648C2">
        <w:rPr>
          <w:lang w:val="ru-RU"/>
        </w:rPr>
        <w:t>128.</w:t>
      </w:r>
      <w:r w:rsidRPr="004648C2">
        <w:rPr>
          <w:lang w:val="ru-RU"/>
        </w:rPr>
        <w:tab/>
      </w:r>
      <w:r w:rsidRPr="004648C2">
        <w:t>Si en</w:t>
      </w:r>
      <w:r w:rsidRPr="004648C2">
        <w:rPr>
          <w:lang w:val="ru-RU"/>
        </w:rPr>
        <w:t xml:space="preserve"> </w:t>
      </w:r>
      <w:r w:rsidRPr="004648C2">
        <w:t>relaci</w:t>
      </w:r>
      <w:r w:rsidRPr="004648C2">
        <w:rPr>
          <w:lang w:val="ru-RU"/>
        </w:rPr>
        <w:t>ó</w:t>
      </w:r>
      <w:r w:rsidRPr="004648C2">
        <w:t>n</w:t>
      </w:r>
      <w:r w:rsidRPr="004648C2">
        <w:rPr>
          <w:lang w:val="ru-RU"/>
        </w:rPr>
        <w:t xml:space="preserve"> </w:t>
      </w:r>
      <w:r w:rsidRPr="004648C2">
        <w:t>con</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miembros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familia</w:t>
      </w:r>
      <w:r w:rsidRPr="004648C2">
        <w:rPr>
          <w:lang w:val="ru-RU"/>
        </w:rPr>
        <w:t xml:space="preserve"> </w:t>
      </w:r>
      <w:r w:rsidRPr="004648C2">
        <w:t>del solicitante que haya cumplido</w:t>
      </w:r>
      <w:r w:rsidRPr="004648C2">
        <w:rPr>
          <w:lang w:val="ru-RU"/>
        </w:rPr>
        <w:t xml:space="preserve"> 16 </w:t>
      </w:r>
      <w:r w:rsidRPr="004648C2">
        <w:t>a</w:t>
      </w:r>
      <w:r w:rsidRPr="004648C2">
        <w:rPr>
          <w:lang w:val="ru-RU"/>
        </w:rPr>
        <w:t>ñ</w:t>
      </w:r>
      <w:r w:rsidRPr="004648C2">
        <w:t>os</w:t>
      </w:r>
      <w:r w:rsidRPr="004648C2">
        <w:rPr>
          <w:lang w:val="ru-RU"/>
        </w:rPr>
        <w:t xml:space="preserve"> </w:t>
      </w:r>
      <w:r w:rsidRPr="004648C2">
        <w:t>o</w:t>
      </w:r>
      <w:r w:rsidRPr="004648C2">
        <w:rPr>
          <w:lang w:val="ru-RU"/>
        </w:rPr>
        <w:t xml:space="preserve"> </w:t>
      </w:r>
      <w:r w:rsidRPr="004648C2">
        <w:t>m</w:t>
      </w:r>
      <w:r w:rsidRPr="004648C2">
        <w:rPr>
          <w:lang w:val="ru-RU"/>
        </w:rPr>
        <w:t>á</w:t>
      </w:r>
      <w:r w:rsidRPr="004648C2">
        <w:t>s no se dan</w:t>
      </w:r>
      <w:r w:rsidRPr="004648C2">
        <w:rPr>
          <w:lang w:val="ru-RU"/>
        </w:rPr>
        <w:t xml:space="preserve"> </w:t>
      </w:r>
      <w:r w:rsidRPr="004648C2">
        <w:t>las</w:t>
      </w:r>
      <w:r w:rsidRPr="004648C2">
        <w:rPr>
          <w:lang w:val="ru-RU"/>
        </w:rPr>
        <w:t xml:space="preserve"> </w:t>
      </w:r>
      <w:r w:rsidRPr="004648C2">
        <w:t>circunstancias</w:t>
      </w:r>
      <w:r w:rsidRPr="004648C2">
        <w:rPr>
          <w:lang w:val="ru-RU"/>
        </w:rPr>
        <w:t xml:space="preserve"> </w:t>
      </w:r>
      <w:r w:rsidRPr="004648C2">
        <w:t>previstas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t>l</w:t>
      </w:r>
      <w:r w:rsidRPr="004648C2">
        <w:t>ey</w:t>
      </w:r>
      <w:r w:rsidRPr="004648C2">
        <w:rPr>
          <w:lang w:val="ru-RU"/>
        </w:rPr>
        <w:t xml:space="preserve">, </w:t>
      </w:r>
      <w:r w:rsidRPr="004648C2">
        <w:t>también se le otorgará, con su consentimiento,</w:t>
      </w:r>
      <w:r w:rsidRPr="004648C2">
        <w:rPr>
          <w:lang w:val="ru-RU"/>
        </w:rPr>
        <w:t xml:space="preserve"> </w:t>
      </w:r>
      <w:r w:rsidRPr="004648C2">
        <w:t>el estatuto de refugiado, a fin de asegurar la reunificación familiar.</w:t>
      </w:r>
    </w:p>
    <w:p w:rsidR="00FE51D6" w:rsidRPr="004648C2" w:rsidRDefault="00FE51D6" w:rsidP="00FE51D6">
      <w:pPr>
        <w:pStyle w:val="SingleTxtG"/>
      </w:pPr>
      <w:r w:rsidRPr="004648C2">
        <w:rPr>
          <w:lang w:val="ru-RU"/>
        </w:rPr>
        <w:t>129.</w:t>
      </w:r>
      <w:r w:rsidRPr="004648C2">
        <w:rPr>
          <w:lang w:val="ru-RU"/>
        </w:rPr>
        <w:tab/>
      </w:r>
      <w:r w:rsidRPr="004648C2">
        <w:t xml:space="preserve">La Comisión del Servicio Estatal de Migración encargada de determinar el estatuto de refugiado </w:t>
      </w:r>
      <w:r>
        <w:t>decide la admisión a trámite</w:t>
      </w:r>
      <w:r w:rsidRPr="004648C2">
        <w:t xml:space="preserve"> de las solicitudes del estatuto de refugiado durante los </w:t>
      </w:r>
      <w:r>
        <w:t>diez</w:t>
      </w:r>
      <w:r w:rsidRPr="004648C2">
        <w:t xml:space="preserve"> días posteriores a la fecha de su presentación</w:t>
      </w:r>
      <w:r>
        <w:t>. Para ello se evalúa</w:t>
      </w:r>
      <w:r w:rsidRPr="004648C2">
        <w:t xml:space="preserve"> las respuestas escritas del solicitante al cuestionario correspondiente, sus respuestas orales a la lista de preguntas que se le formulan durante una entrevista personal, y los resultados de las verificaciones de los datos obtenidos sobre su persona y los familiares que lo acompañan.</w:t>
      </w:r>
    </w:p>
    <w:p w:rsidR="00FE51D6" w:rsidRPr="004648C2" w:rsidRDefault="00FE51D6" w:rsidP="00FE51D6">
      <w:pPr>
        <w:pStyle w:val="SingleTxtG"/>
        <w:rPr>
          <w:lang w:val="ru-RU"/>
        </w:rPr>
      </w:pPr>
      <w:r w:rsidRPr="004648C2">
        <w:rPr>
          <w:lang w:val="ru-RU"/>
        </w:rPr>
        <w:t>130.</w:t>
      </w:r>
      <w:r w:rsidRPr="004648C2">
        <w:rPr>
          <w:lang w:val="ru-RU"/>
        </w:rPr>
        <w:tab/>
      </w:r>
      <w:r w:rsidRPr="004648C2">
        <w:t xml:space="preserve">Una vez </w:t>
      </w:r>
      <w:r>
        <w:t>admitida</w:t>
      </w:r>
      <w:r w:rsidRPr="004648C2">
        <w:t xml:space="preserve"> la solicitud, se</w:t>
      </w:r>
      <w:r w:rsidRPr="004648C2">
        <w:rPr>
          <w:lang w:val="ru-RU"/>
        </w:rPr>
        <w:t xml:space="preserve"> </w:t>
      </w:r>
      <w:r w:rsidRPr="004648C2">
        <w:t>expide</w:t>
      </w:r>
      <w:r w:rsidRPr="004648C2">
        <w:rPr>
          <w:lang w:val="ru-RU"/>
        </w:rPr>
        <w:t xml:space="preserve"> </w:t>
      </w:r>
      <w:r w:rsidRPr="004648C2">
        <w:t>al solicitante un</w:t>
      </w:r>
      <w:r w:rsidRPr="004648C2">
        <w:rPr>
          <w:lang w:val="ru-RU"/>
        </w:rPr>
        <w:t xml:space="preserve"> </w:t>
      </w:r>
      <w:r w:rsidRPr="004648C2">
        <w:t>certificado temporal en que se consigna que ha cumplido este trámite</w:t>
      </w:r>
      <w:r w:rsidRPr="004648C2">
        <w:rPr>
          <w:lang w:val="ru-RU"/>
        </w:rPr>
        <w:t xml:space="preserve"> (</w:t>
      </w:r>
      <w:r w:rsidRPr="004648C2">
        <w:t>en lo sucesivo, certificado</w:t>
      </w:r>
      <w:r w:rsidRPr="004648C2">
        <w:rPr>
          <w:lang w:val="ru-RU"/>
        </w:rPr>
        <w:t xml:space="preserve">), </w:t>
      </w:r>
      <w:r w:rsidRPr="004648C2">
        <w:t xml:space="preserve">que es un documento </w:t>
      </w:r>
      <w:r>
        <w:t>acreditativo</w:t>
      </w:r>
      <w:r w:rsidRPr="004648C2">
        <w:t xml:space="preserve"> de su identidad.</w:t>
      </w:r>
    </w:p>
    <w:p w:rsidR="00FE51D6" w:rsidRPr="004648C2" w:rsidRDefault="00FE51D6" w:rsidP="00FE51D6">
      <w:pPr>
        <w:pStyle w:val="SingleTxtG"/>
        <w:rPr>
          <w:lang w:val="ru-RU"/>
        </w:rPr>
      </w:pPr>
      <w:r w:rsidRPr="004648C2">
        <w:rPr>
          <w:lang w:val="ru-RU"/>
        </w:rPr>
        <w:t>131.</w:t>
      </w:r>
      <w:r w:rsidRPr="004648C2">
        <w:rPr>
          <w:lang w:val="ru-RU"/>
        </w:rPr>
        <w:tab/>
      </w:r>
      <w:r w:rsidRPr="004648C2">
        <w:t>Los</w:t>
      </w:r>
      <w:r w:rsidRPr="004648C2">
        <w:rPr>
          <w:lang w:val="ru-RU"/>
        </w:rPr>
        <w:t xml:space="preserve"> </w:t>
      </w:r>
      <w:r w:rsidRPr="004648C2">
        <w:t>datos</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familiares</w:t>
      </w:r>
      <w:r w:rsidRPr="004648C2">
        <w:rPr>
          <w:lang w:val="ru-RU"/>
        </w:rPr>
        <w:t xml:space="preserve"> </w:t>
      </w:r>
      <w:r w:rsidRPr="004648C2">
        <w:t>de</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que</w:t>
      </w:r>
      <w:r w:rsidRPr="004648C2">
        <w:rPr>
          <w:lang w:val="ru-RU"/>
        </w:rPr>
        <w:t xml:space="preserve"> </w:t>
      </w:r>
      <w:r w:rsidRPr="004648C2">
        <w:t>no</w:t>
      </w:r>
      <w:r w:rsidRPr="004648C2">
        <w:rPr>
          <w:lang w:val="ru-RU"/>
        </w:rPr>
        <w:t xml:space="preserve"> </w:t>
      </w:r>
      <w:r w:rsidRPr="004648C2">
        <w:t>hayan</w:t>
      </w:r>
      <w:r w:rsidRPr="004648C2">
        <w:rPr>
          <w:lang w:val="ru-RU"/>
        </w:rPr>
        <w:t xml:space="preserve"> </w:t>
      </w:r>
      <w:r w:rsidRPr="004648C2">
        <w:t>cumplido</w:t>
      </w:r>
      <w:r w:rsidRPr="004648C2">
        <w:rPr>
          <w:lang w:val="ru-RU"/>
        </w:rPr>
        <w:t xml:space="preserve"> </w:t>
      </w:r>
      <w:r w:rsidRPr="004648C2">
        <w:t>los</w:t>
      </w:r>
      <w:r w:rsidRPr="004648C2">
        <w:rPr>
          <w:lang w:val="ru-RU"/>
        </w:rPr>
        <w:t xml:space="preserve"> 16 </w:t>
      </w:r>
      <w:r w:rsidRPr="004648C2">
        <w:t>a</w:t>
      </w:r>
      <w:r w:rsidRPr="004648C2">
        <w:rPr>
          <w:lang w:val="ru-RU"/>
        </w:rPr>
        <w:t>ñ</w:t>
      </w:r>
      <w:r w:rsidRPr="004648C2">
        <w:t>os</w:t>
      </w:r>
      <w:r w:rsidRPr="004648C2">
        <w:rPr>
          <w:lang w:val="ru-RU"/>
        </w:rPr>
        <w:t xml:space="preserve"> </w:t>
      </w:r>
      <w:r w:rsidRPr="004648C2">
        <w:t>se</w:t>
      </w:r>
      <w:r w:rsidRPr="004648C2">
        <w:rPr>
          <w:lang w:val="ru-RU"/>
        </w:rPr>
        <w:t xml:space="preserve"> </w:t>
      </w:r>
      <w:r w:rsidRPr="004648C2">
        <w:t>consignan</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certificado</w:t>
      </w:r>
      <w:r w:rsidRPr="004648C2">
        <w:rPr>
          <w:lang w:val="ru-RU"/>
        </w:rPr>
        <w:t xml:space="preserve"> </w:t>
      </w:r>
      <w:r w:rsidRPr="004648C2">
        <w:t>de</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sus</w:t>
      </w:r>
      <w:r w:rsidRPr="004648C2">
        <w:rPr>
          <w:lang w:val="ru-RU"/>
        </w:rPr>
        <w:t xml:space="preserve"> </w:t>
      </w:r>
      <w:r w:rsidRPr="004648C2">
        <w:t>padres</w:t>
      </w:r>
      <w:r w:rsidRPr="004648C2">
        <w:rPr>
          <w:lang w:val="ru-RU"/>
        </w:rPr>
        <w:t xml:space="preserve">, </w:t>
      </w:r>
      <w:r w:rsidRPr="004648C2">
        <w:t>y</w:t>
      </w:r>
      <w:r w:rsidRPr="004648C2">
        <w:rPr>
          <w:lang w:val="ru-RU"/>
        </w:rPr>
        <w:t xml:space="preserve"> </w:t>
      </w:r>
      <w:r w:rsidRPr="004648C2">
        <w:t>a</w:t>
      </w:r>
      <w:r w:rsidRPr="004648C2">
        <w:rPr>
          <w:lang w:val="ru-RU"/>
        </w:rPr>
        <w:t xml:space="preserve"> </w:t>
      </w:r>
      <w:r w:rsidRPr="004648C2">
        <w:t>falta</w:t>
      </w:r>
      <w:r w:rsidRPr="004648C2">
        <w:rPr>
          <w:lang w:val="ru-RU"/>
        </w:rPr>
        <w:t xml:space="preserve"> </w:t>
      </w:r>
      <w:r w:rsidRPr="004648C2">
        <w:t>de</w:t>
      </w:r>
      <w:r w:rsidRPr="004648C2">
        <w:rPr>
          <w:lang w:val="ru-RU"/>
        </w:rPr>
        <w:t xml:space="preserve"> </w:t>
      </w:r>
      <w:r w:rsidRPr="004648C2">
        <w:t>estos</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representante</w:t>
      </w:r>
      <w:r w:rsidRPr="004648C2">
        <w:rPr>
          <w:lang w:val="ru-RU"/>
        </w:rPr>
        <w:t xml:space="preserve"> </w:t>
      </w:r>
      <w:r w:rsidRPr="004648C2">
        <w:t>legal</w:t>
      </w:r>
      <w:r w:rsidRPr="004648C2">
        <w:rPr>
          <w:lang w:val="ru-RU"/>
        </w:rPr>
        <w:t xml:space="preserve"> </w:t>
      </w:r>
      <w:r w:rsidRPr="004648C2">
        <w:t>o</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de</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miembros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familia</w:t>
      </w:r>
      <w:r w:rsidRPr="004648C2">
        <w:rPr>
          <w:lang w:val="ru-RU"/>
        </w:rPr>
        <w:t xml:space="preserve"> </w:t>
      </w:r>
      <w:r w:rsidRPr="004648C2">
        <w:t>de</w:t>
      </w:r>
      <w:r w:rsidRPr="004648C2">
        <w:rPr>
          <w:lang w:val="ru-RU"/>
        </w:rPr>
        <w:t xml:space="preserve"> 18 </w:t>
      </w:r>
      <w:r w:rsidRPr="004648C2">
        <w:t>a</w:t>
      </w:r>
      <w:r w:rsidRPr="004648C2">
        <w:rPr>
          <w:lang w:val="ru-RU"/>
        </w:rPr>
        <w:t>ñ</w:t>
      </w:r>
      <w:r w:rsidRPr="004648C2">
        <w:t>os</w:t>
      </w:r>
      <w:r w:rsidRPr="004648C2">
        <w:rPr>
          <w:lang w:val="ru-RU"/>
        </w:rPr>
        <w:t xml:space="preserve"> </w:t>
      </w:r>
      <w:r w:rsidRPr="004648C2">
        <w:t>o</w:t>
      </w:r>
      <w:r w:rsidRPr="004648C2">
        <w:rPr>
          <w:lang w:val="ru-RU"/>
        </w:rPr>
        <w:t xml:space="preserve"> </w:t>
      </w:r>
      <w:r w:rsidRPr="004648C2">
        <w:t>m</w:t>
      </w:r>
      <w:r w:rsidRPr="004648C2">
        <w:rPr>
          <w:lang w:val="ru-RU"/>
        </w:rPr>
        <w:t>á</w:t>
      </w:r>
      <w:r w:rsidRPr="004648C2">
        <w:t>s</w:t>
      </w:r>
      <w:r w:rsidRPr="004648C2">
        <w:rPr>
          <w:lang w:val="ru-RU"/>
        </w:rPr>
        <w:t xml:space="preserve"> </w:t>
      </w:r>
      <w:r w:rsidRPr="004648C2">
        <w:t>y que haya asumido voluntariamente la responsabilidad de velar por la conducta, la educación y la manutención de los miembros de la familia menores de 16 años.</w:t>
      </w:r>
    </w:p>
    <w:p w:rsidR="00FE51D6" w:rsidRPr="004648C2" w:rsidRDefault="00FE51D6" w:rsidP="00FE51D6">
      <w:pPr>
        <w:pStyle w:val="SingleTxtG"/>
        <w:rPr>
          <w:lang w:val="ru-RU"/>
        </w:rPr>
      </w:pPr>
      <w:r w:rsidRPr="004648C2">
        <w:rPr>
          <w:lang w:val="ru-RU"/>
        </w:rPr>
        <w:t>132.</w:t>
      </w:r>
      <w:r w:rsidRPr="004648C2">
        <w:rPr>
          <w:lang w:val="ru-RU"/>
        </w:rPr>
        <w:tab/>
      </w:r>
      <w:r w:rsidRPr="004648C2">
        <w:t>Los</w:t>
      </w:r>
      <w:r w:rsidRPr="004648C2">
        <w:rPr>
          <w:lang w:val="ru-RU"/>
        </w:rPr>
        <w:t xml:space="preserve"> </w:t>
      </w:r>
      <w:r w:rsidRPr="004648C2">
        <w:t>solicitantes</w:t>
      </w:r>
      <w:r w:rsidRPr="004648C2">
        <w:rPr>
          <w:lang w:val="ru-RU"/>
        </w:rPr>
        <w:t xml:space="preserve"> </w:t>
      </w:r>
      <w:r w:rsidRPr="004648C2">
        <w:t>de</w:t>
      </w:r>
      <w:r w:rsidRPr="004648C2">
        <w:rPr>
          <w:lang w:val="ru-RU"/>
        </w:rPr>
        <w:t xml:space="preserve"> </w:t>
      </w:r>
      <w:r w:rsidRPr="004648C2">
        <w:t>asilo</w:t>
      </w:r>
      <w:r w:rsidRPr="004648C2">
        <w:rPr>
          <w:lang w:val="ru-RU"/>
        </w:rPr>
        <w:t xml:space="preserve"> </w:t>
      </w:r>
      <w:r w:rsidRPr="004648C2">
        <w:t>menores de 16 años que hayan entrado en el territorio de la República sin estar acompañado</w:t>
      </w:r>
      <w:r>
        <w:t>s</w:t>
      </w:r>
      <w:r w:rsidRPr="004648C2">
        <w:t xml:space="preserve"> por sus representantes legítimos y </w:t>
      </w:r>
      <w:r>
        <w:t xml:space="preserve">que hayan </w:t>
      </w:r>
      <w:r w:rsidRPr="004648C2">
        <w:t>realizado</w:t>
      </w:r>
      <w:r w:rsidRPr="004648C2">
        <w:rPr>
          <w:lang w:val="ru-RU"/>
        </w:rPr>
        <w:t xml:space="preserve"> </w:t>
      </w:r>
      <w:r w:rsidRPr="004648C2">
        <w:t>las</w:t>
      </w:r>
      <w:r w:rsidRPr="004648C2">
        <w:rPr>
          <w:lang w:val="ru-RU"/>
        </w:rPr>
        <w:t xml:space="preserve"> </w:t>
      </w:r>
      <w:r w:rsidRPr="004648C2">
        <w:t>diligencias</w:t>
      </w:r>
      <w:r w:rsidRPr="004648C2">
        <w:rPr>
          <w:lang w:val="ru-RU"/>
        </w:rPr>
        <w:t xml:space="preserve"> </w:t>
      </w:r>
      <w:r w:rsidRPr="004648C2">
        <w:t>necesarias</w:t>
      </w:r>
      <w:r>
        <w:rPr>
          <w:lang w:val="ru-RU"/>
        </w:rPr>
        <w:t xml:space="preserve"> </w:t>
      </w:r>
      <w:r w:rsidRPr="004648C2">
        <w:t>para</w:t>
      </w:r>
      <w:r w:rsidRPr="004648C2">
        <w:rPr>
          <w:lang w:val="ru-RU"/>
        </w:rPr>
        <w:t xml:space="preserve"> </w:t>
      </w:r>
      <w:r w:rsidRPr="004648C2">
        <w:t>obtener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 xml:space="preserve">podrán recibir el certificado </w:t>
      </w:r>
      <w:r>
        <w:t>según dictaminen</w:t>
      </w:r>
      <w:r w:rsidRPr="004648C2">
        <w:t xml:space="preserve"> los órganos de tutela y curatela.</w:t>
      </w:r>
    </w:p>
    <w:p w:rsidR="00FE51D6" w:rsidRPr="004648C2" w:rsidRDefault="00FE51D6" w:rsidP="00FE51D6">
      <w:pPr>
        <w:pStyle w:val="SingleTxtG"/>
      </w:pPr>
      <w:r w:rsidRPr="004648C2">
        <w:rPr>
          <w:lang w:val="ru-RU"/>
        </w:rPr>
        <w:t>133.</w:t>
      </w:r>
      <w:r w:rsidRPr="004648C2">
        <w:rPr>
          <w:lang w:val="ru-RU"/>
        </w:rPr>
        <w:tab/>
      </w:r>
      <w:r w:rsidRPr="004648C2">
        <w:t>El</w:t>
      </w:r>
      <w:r w:rsidRPr="004648C2">
        <w:rPr>
          <w:lang w:val="ru-RU"/>
        </w:rPr>
        <w:t xml:space="preserve"> </w:t>
      </w:r>
      <w:r w:rsidRPr="004648C2">
        <w:t>certificado</w:t>
      </w:r>
      <w:r w:rsidRPr="004648C2">
        <w:rPr>
          <w:lang w:val="ru-RU"/>
        </w:rPr>
        <w:t xml:space="preserve"> </w:t>
      </w:r>
      <w:r w:rsidRPr="004648C2">
        <w:t>sirve de base para que el solicitante del estatuto de refugiado</w:t>
      </w:r>
      <w:r w:rsidRPr="004648C2">
        <w:rPr>
          <w:lang w:val="ru-RU"/>
        </w:rPr>
        <w:t xml:space="preserve"> </w:t>
      </w:r>
      <w:r w:rsidRPr="004648C2">
        <w:t>y</w:t>
      </w:r>
      <w:r w:rsidRPr="004648C2">
        <w:rPr>
          <w:lang w:val="ru-RU"/>
        </w:rPr>
        <w:t xml:space="preserve"> </w:t>
      </w:r>
      <w:r w:rsidRPr="004648C2">
        <w:t>sus</w:t>
      </w:r>
      <w:r w:rsidRPr="004648C2">
        <w:rPr>
          <w:lang w:val="ru-RU"/>
        </w:rPr>
        <w:t xml:space="preserve"> </w:t>
      </w:r>
      <w:r w:rsidRPr="004648C2">
        <w:t>familiares</w:t>
      </w:r>
      <w:r w:rsidRPr="004648C2">
        <w:rPr>
          <w:lang w:val="ru-RU"/>
        </w:rPr>
        <w:t xml:space="preserve"> </w:t>
      </w:r>
      <w:r w:rsidRPr="004648C2">
        <w:t>se registren, con arreglo al procedimiento</w:t>
      </w:r>
      <w:r w:rsidRPr="004648C2">
        <w:rPr>
          <w:lang w:val="ru-RU"/>
        </w:rPr>
        <w:t xml:space="preserve"> </w:t>
      </w:r>
      <w:r w:rsidRPr="004648C2">
        <w:t>establecido,</w:t>
      </w:r>
      <w:r w:rsidRPr="004648C2">
        <w:rPr>
          <w:lang w:val="ru-RU"/>
        </w:rPr>
        <w:t xml:space="preserve"> </w:t>
      </w:r>
      <w:r w:rsidRPr="004648C2">
        <w:t>en los órganos del Ministerio del Interior donde residirán mientras se tramita su solicitud. De ser necesario, el certificado también servirá de base para el envío del solicitante de asilo y su familia a un asentamiento temporal.</w:t>
      </w:r>
    </w:p>
    <w:p w:rsidR="00FE51D6" w:rsidRPr="004648C2" w:rsidRDefault="00FE51D6" w:rsidP="00FE51D6">
      <w:pPr>
        <w:pStyle w:val="SingleTxtG"/>
        <w:rPr>
          <w:lang w:val="ru-RU"/>
        </w:rPr>
      </w:pPr>
      <w:r w:rsidRPr="004648C2">
        <w:rPr>
          <w:lang w:val="ru-RU"/>
        </w:rPr>
        <w:t>134.</w:t>
      </w:r>
      <w:r w:rsidRPr="004648C2">
        <w:rPr>
          <w:lang w:val="ru-RU"/>
        </w:rPr>
        <w:tab/>
      </w:r>
      <w:r w:rsidRPr="004648C2">
        <w:t xml:space="preserve">Constituyen argumentos para denegar </w:t>
      </w:r>
      <w:r>
        <w:t>la tramitación</w:t>
      </w:r>
      <w:r w:rsidRPr="004648C2">
        <w:t xml:space="preserve"> de una solicitud del estatuto de refugiado (art</w:t>
      </w:r>
      <w:r>
        <w:t>.</w:t>
      </w:r>
      <w:r w:rsidRPr="004648C2">
        <w:t xml:space="preserve"> 8) y del propio estatuto de refugiado las siguientes circunstancias:</w:t>
      </w:r>
    </w:p>
    <w:p w:rsidR="00FE51D6" w:rsidRPr="004648C2" w:rsidRDefault="00FE51D6" w:rsidP="00FE51D6">
      <w:pPr>
        <w:pStyle w:val="Bullet1G"/>
        <w:rPr>
          <w:lang w:val="ru-RU"/>
        </w:rPr>
      </w:pPr>
      <w:r w:rsidRPr="004648C2">
        <w:t>La</w:t>
      </w:r>
      <w:r w:rsidRPr="004648C2">
        <w:rPr>
          <w:lang w:val="ru-RU"/>
        </w:rPr>
        <w:t xml:space="preserve"> </w:t>
      </w:r>
      <w:r w:rsidRPr="004648C2">
        <w:t>solicitud</w:t>
      </w:r>
      <w:r w:rsidRPr="004648C2">
        <w:rPr>
          <w:lang w:val="ru-RU"/>
        </w:rPr>
        <w:t xml:space="preserve"> </w:t>
      </w:r>
      <w:r w:rsidRPr="004648C2">
        <w:t>carece</w:t>
      </w:r>
      <w:r w:rsidRPr="004648C2">
        <w:rPr>
          <w:lang w:val="ru-RU"/>
        </w:rPr>
        <w:t xml:space="preserve"> </w:t>
      </w:r>
      <w:r w:rsidRPr="004648C2">
        <w:t>a</w:t>
      </w:r>
      <w:r w:rsidRPr="004648C2">
        <w:rPr>
          <w:lang w:val="ru-RU"/>
        </w:rPr>
        <w:t xml:space="preserve"> </w:t>
      </w:r>
      <w:r w:rsidRPr="004648C2">
        <w:t>todas</w:t>
      </w:r>
      <w:r w:rsidRPr="004648C2">
        <w:rPr>
          <w:lang w:val="ru-RU"/>
        </w:rPr>
        <w:t xml:space="preserve"> </w:t>
      </w:r>
      <w:r w:rsidRPr="004648C2">
        <w:t>luces</w:t>
      </w:r>
      <w:r w:rsidRPr="004648C2">
        <w:rPr>
          <w:lang w:val="ru-RU"/>
        </w:rPr>
        <w:t xml:space="preserve"> </w:t>
      </w:r>
      <w:r w:rsidRPr="004648C2">
        <w:t>de</w:t>
      </w:r>
      <w:r w:rsidRPr="004648C2">
        <w:rPr>
          <w:lang w:val="ru-RU"/>
        </w:rPr>
        <w:t xml:space="preserve"> </w:t>
      </w:r>
      <w:r w:rsidRPr="004648C2">
        <w:t>fundamento</w:t>
      </w:r>
      <w:r w:rsidRPr="004648C2">
        <w:rPr>
          <w:lang w:val="ru-RU"/>
        </w:rPr>
        <w:t xml:space="preserve"> </w:t>
      </w:r>
      <w:r w:rsidRPr="004648C2">
        <w:t>o</w:t>
      </w:r>
      <w:r w:rsidRPr="004648C2">
        <w:rPr>
          <w:lang w:val="ru-RU"/>
        </w:rPr>
        <w:t xml:space="preserve"> </w:t>
      </w:r>
      <w:r w:rsidRPr="004648C2">
        <w:t>es un intento de abusar del estatuto de refugiado</w:t>
      </w:r>
      <w:r>
        <w:t>;</w:t>
      </w:r>
    </w:p>
    <w:p w:rsidR="00FE51D6" w:rsidRPr="004648C2" w:rsidRDefault="00FE51D6" w:rsidP="00FE51D6">
      <w:pPr>
        <w:pStyle w:val="Bullet1G"/>
        <w:rPr>
          <w:lang w:val="ru-RU"/>
        </w:rPr>
      </w:pPr>
      <w:r w:rsidRPr="004648C2">
        <w:t xml:space="preserve">En la solicitud se </w:t>
      </w:r>
      <w:r>
        <w:t>perciben</w:t>
      </w:r>
      <w:r w:rsidRPr="004648C2">
        <w:t xml:space="preserve"> circunstancias a las que se aplican las disposiciones excluyentes de la Ley de refugiados</w:t>
      </w:r>
      <w:r>
        <w:t>;</w:t>
      </w:r>
    </w:p>
    <w:p w:rsidR="00FE51D6" w:rsidRPr="004648C2" w:rsidRDefault="00FE51D6" w:rsidP="00FE51D6">
      <w:pPr>
        <w:pStyle w:val="Bullet1G"/>
        <w:rPr>
          <w:lang w:val="ru-RU"/>
        </w:rPr>
      </w:pPr>
      <w:r w:rsidRPr="004648C2">
        <w:t>A la persona</w:t>
      </w:r>
      <w:r w:rsidRPr="004648C2">
        <w:rPr>
          <w:lang w:val="ru-RU"/>
        </w:rPr>
        <w:t xml:space="preserve"> </w:t>
      </w:r>
      <w:r w:rsidRPr="004648C2">
        <w:t>solicitante</w:t>
      </w:r>
      <w:r w:rsidRPr="004648C2">
        <w:rPr>
          <w:lang w:val="ru-RU"/>
        </w:rPr>
        <w:t xml:space="preserve"> </w:t>
      </w:r>
      <w:r w:rsidRPr="004648C2">
        <w:t>se le había denegado antes</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por</w:t>
      </w:r>
      <w:r w:rsidRPr="004648C2">
        <w:rPr>
          <w:lang w:val="ru-RU"/>
        </w:rPr>
        <w:t xml:space="preserve"> </w:t>
      </w:r>
      <w:r w:rsidRPr="004648C2">
        <w:t>no</w:t>
      </w:r>
      <w:r w:rsidRPr="004648C2">
        <w:rPr>
          <w:lang w:val="ru-RU"/>
        </w:rPr>
        <w:t xml:space="preserve"> </w:t>
      </w:r>
      <w:r w:rsidRPr="004648C2">
        <w:t>existir</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Estado</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ciudadanía (residencia anterior)</w:t>
      </w:r>
      <w:r w:rsidRPr="004648C2">
        <w:rPr>
          <w:lang w:val="ru-RU"/>
        </w:rPr>
        <w:t xml:space="preserve"> </w:t>
      </w:r>
      <w:r w:rsidRPr="004648C2">
        <w:t>circunstancias</w:t>
      </w:r>
      <w:r w:rsidRPr="004648C2">
        <w:rPr>
          <w:lang w:val="ru-RU"/>
        </w:rPr>
        <w:t xml:space="preserve"> </w:t>
      </w:r>
      <w:r w:rsidRPr="004648C2">
        <w:t>bajo</w:t>
      </w:r>
      <w:r w:rsidRPr="004648C2">
        <w:rPr>
          <w:lang w:val="ru-RU"/>
        </w:rPr>
        <w:t xml:space="preserve"> </w:t>
      </w:r>
      <w:r w:rsidRPr="004648C2">
        <w:t>las</w:t>
      </w:r>
      <w:r w:rsidRPr="004648C2">
        <w:rPr>
          <w:lang w:val="ru-RU"/>
        </w:rPr>
        <w:t xml:space="preserve"> </w:t>
      </w:r>
      <w:r w:rsidRPr="004648C2">
        <w:t>cuales</w:t>
      </w:r>
      <w:r w:rsidRPr="004648C2">
        <w:rPr>
          <w:lang w:val="ru-RU"/>
        </w:rPr>
        <w:t xml:space="preserve"> </w:t>
      </w:r>
      <w:r w:rsidRPr="004648C2">
        <w:t>pudiera</w:t>
      </w:r>
      <w:r w:rsidRPr="004648C2">
        <w:rPr>
          <w:lang w:val="ru-RU"/>
        </w:rPr>
        <w:t xml:space="preserve"> </w:t>
      </w:r>
      <w:r w:rsidRPr="004648C2">
        <w:t>ser</w:t>
      </w:r>
      <w:r w:rsidRPr="004648C2">
        <w:rPr>
          <w:lang w:val="ru-RU"/>
        </w:rPr>
        <w:t xml:space="preserve"> </w:t>
      </w:r>
      <w:r w:rsidRPr="004648C2">
        <w:t>perseguida, siempre y cuando la situación de dicho Estado no se haya modificado en el período comprendido entre el momento de la denegación del estatuto de refugiado y la presentación de la nueva solicitud</w:t>
      </w:r>
      <w:r>
        <w:t>;</w:t>
      </w:r>
    </w:p>
    <w:p w:rsidR="00FE51D6" w:rsidRPr="004648C2" w:rsidRDefault="00FE51D6" w:rsidP="00FE51D6">
      <w:pPr>
        <w:pStyle w:val="Bullet1G"/>
        <w:rPr>
          <w:lang w:val="ru-RU"/>
        </w:rPr>
      </w:pPr>
      <w:r w:rsidRPr="004648C2">
        <w:t>La persona solicitante es</w:t>
      </w:r>
      <w:r w:rsidRPr="004648C2">
        <w:rPr>
          <w:lang w:val="ru-RU"/>
        </w:rPr>
        <w:t xml:space="preserve"> </w:t>
      </w:r>
      <w:r w:rsidRPr="004648C2">
        <w:t>ciudadana</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tercer</w:t>
      </w:r>
      <w:r w:rsidRPr="004648C2">
        <w:rPr>
          <w:lang w:val="ru-RU"/>
        </w:rPr>
        <w:t xml:space="preserve"> </w:t>
      </w:r>
      <w:r w:rsidRPr="004648C2">
        <w:t>Estado</w:t>
      </w:r>
      <w:r w:rsidRPr="004648C2">
        <w:rPr>
          <w:lang w:val="ru-RU"/>
        </w:rPr>
        <w:t xml:space="preserve"> </w:t>
      </w:r>
      <w:r w:rsidRPr="004648C2">
        <w:t>donde</w:t>
      </w:r>
      <w:r w:rsidRPr="004648C2">
        <w:rPr>
          <w:lang w:val="ru-RU"/>
        </w:rPr>
        <w:t xml:space="preserve"> </w:t>
      </w:r>
      <w:r w:rsidRPr="004648C2">
        <w:t>puede</w:t>
      </w:r>
      <w:r w:rsidRPr="004648C2">
        <w:rPr>
          <w:lang w:val="ru-RU"/>
        </w:rPr>
        <w:t xml:space="preserve"> </w:t>
      </w:r>
      <w:r w:rsidRPr="004648C2">
        <w:t>recibir</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o</w:t>
      </w:r>
      <w:r w:rsidRPr="004648C2">
        <w:rPr>
          <w:lang w:val="ru-RU"/>
        </w:rPr>
        <w:t xml:space="preserve"> </w:t>
      </w:r>
      <w:r w:rsidRPr="004648C2">
        <w:t>tiene</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permanecer</w:t>
      </w:r>
      <w:r w:rsidRPr="004648C2">
        <w:rPr>
          <w:lang w:val="ru-RU"/>
        </w:rPr>
        <w:t xml:space="preserve"> </w:t>
      </w:r>
      <w:r w:rsidRPr="004648C2">
        <w:t>legalmente</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territorio</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tercer</w:t>
      </w:r>
      <w:r w:rsidRPr="004648C2">
        <w:rPr>
          <w:lang w:val="ru-RU"/>
        </w:rPr>
        <w:t xml:space="preserve"> </w:t>
      </w:r>
      <w:r w:rsidRPr="004648C2">
        <w:t>Estado, si no existen temores fundados de que en este pueda ser víctima de persecución</w:t>
      </w:r>
      <w:r>
        <w:t>;</w:t>
      </w:r>
    </w:p>
    <w:p w:rsidR="00FE51D6" w:rsidRPr="004648C2" w:rsidRDefault="00FE51D6" w:rsidP="00FE51D6">
      <w:pPr>
        <w:pStyle w:val="Bullet1G"/>
        <w:rPr>
          <w:lang w:val="ru-RU"/>
        </w:rPr>
      </w:pPr>
      <w:r w:rsidRPr="004648C2">
        <w:t>La persona solicitante</w:t>
      </w:r>
      <w:r w:rsidRPr="004648C2">
        <w:rPr>
          <w:lang w:val="ru-RU"/>
        </w:rPr>
        <w:t xml:space="preserve"> </w:t>
      </w:r>
      <w:r w:rsidRPr="004648C2">
        <w:t>lleg</w:t>
      </w:r>
      <w:r w:rsidRPr="004648C2">
        <w:rPr>
          <w:lang w:val="ru-RU"/>
        </w:rPr>
        <w:t xml:space="preserve">ó </w:t>
      </w:r>
      <w:r w:rsidRPr="004648C2">
        <w:t>a</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directamente</w:t>
      </w:r>
      <w:r w:rsidRPr="004648C2">
        <w:rPr>
          <w:lang w:val="ru-RU"/>
        </w:rPr>
        <w:t xml:space="preserve"> </w:t>
      </w:r>
      <w:r w:rsidRPr="004648C2">
        <w:t>del</w:t>
      </w:r>
      <w:r w:rsidRPr="004648C2">
        <w:rPr>
          <w:lang w:val="ru-RU"/>
        </w:rPr>
        <w:t xml:space="preserve"> </w:t>
      </w:r>
      <w:r w:rsidRPr="004648C2">
        <w:t>territorio</w:t>
      </w:r>
      <w:r w:rsidRPr="004648C2">
        <w:rPr>
          <w:lang w:val="ru-RU"/>
        </w:rPr>
        <w:t xml:space="preserve"> </w:t>
      </w:r>
      <w:r w:rsidRPr="004648C2">
        <w:t>de</w:t>
      </w:r>
      <w:r w:rsidRPr="004648C2">
        <w:rPr>
          <w:lang w:val="ru-RU"/>
        </w:rPr>
        <w:t xml:space="preserve"> </w:t>
      </w:r>
      <w:r w:rsidRPr="004648C2">
        <w:t>otro</w:t>
      </w:r>
      <w:r w:rsidRPr="004648C2">
        <w:rPr>
          <w:lang w:val="ru-RU"/>
        </w:rPr>
        <w:t xml:space="preserve"> </w:t>
      </w:r>
      <w:r w:rsidRPr="004648C2">
        <w:t>Estado</w:t>
      </w:r>
      <w:r w:rsidRPr="004648C2">
        <w:rPr>
          <w:lang w:val="ru-RU"/>
        </w:rPr>
        <w:t xml:space="preserve"> </w:t>
      </w:r>
      <w:r w:rsidRPr="004648C2">
        <w:t>en el que</w:t>
      </w:r>
      <w:r w:rsidRPr="004648C2">
        <w:rPr>
          <w:lang w:val="ru-RU"/>
        </w:rPr>
        <w:t xml:space="preserve"> </w:t>
      </w:r>
      <w:r w:rsidRPr="004648C2">
        <w:t>permaneci</w:t>
      </w:r>
      <w:r w:rsidRPr="004648C2">
        <w:rPr>
          <w:lang w:val="ru-RU"/>
        </w:rPr>
        <w:t xml:space="preserve">ó </w:t>
      </w:r>
      <w:r w:rsidRPr="004648C2">
        <w:t>temporalmente</w:t>
      </w:r>
      <w:r w:rsidRPr="004648C2">
        <w:rPr>
          <w:lang w:val="ru-RU"/>
        </w:rPr>
        <w:t xml:space="preserve"> </w:t>
      </w:r>
      <w:r w:rsidRPr="004648C2">
        <w:t>sin ser perseguida o pudo obtener asilo o el estatuto de refugiado conforme al procedimiento establecido</w:t>
      </w:r>
      <w:r>
        <w:t>;</w:t>
      </w:r>
    </w:p>
    <w:p w:rsidR="00FE51D6" w:rsidRPr="004648C2" w:rsidRDefault="00FE51D6" w:rsidP="00FE51D6">
      <w:pPr>
        <w:pStyle w:val="Bullet1G"/>
        <w:rPr>
          <w:lang w:val="ru-RU"/>
        </w:rPr>
      </w:pPr>
      <w:r w:rsidRPr="004648C2">
        <w:t>La persona solicitante</w:t>
      </w:r>
      <w:r w:rsidRPr="004648C2">
        <w:rPr>
          <w:lang w:val="ru-RU"/>
        </w:rPr>
        <w:t xml:space="preserve"> </w:t>
      </w:r>
      <w:r w:rsidRPr="004648C2">
        <w:t>abandon</w:t>
      </w:r>
      <w:r w:rsidRPr="004648C2">
        <w:rPr>
          <w:lang w:val="ru-RU"/>
        </w:rPr>
        <w:t xml:space="preserve">ó </w:t>
      </w:r>
      <w:r w:rsidRPr="004648C2">
        <w:t>el</w:t>
      </w:r>
      <w:r w:rsidRPr="004648C2">
        <w:rPr>
          <w:lang w:val="ru-RU"/>
        </w:rPr>
        <w:t xml:space="preserve"> </w:t>
      </w:r>
      <w:r w:rsidRPr="004648C2">
        <w:t>Estado</w:t>
      </w:r>
      <w:r w:rsidRPr="004648C2">
        <w:rPr>
          <w:lang w:val="ru-RU"/>
        </w:rPr>
        <w:t xml:space="preserve"> </w:t>
      </w:r>
      <w:r w:rsidRPr="004648C2">
        <w:t>de</w:t>
      </w:r>
      <w:r w:rsidRPr="004648C2">
        <w:rPr>
          <w:lang w:val="ru-RU"/>
        </w:rPr>
        <w:t xml:space="preserve"> </w:t>
      </w:r>
      <w:r w:rsidRPr="004648C2">
        <w:t>su</w:t>
      </w:r>
      <w:r w:rsidRPr="004648C2">
        <w:rPr>
          <w:lang w:val="ru-RU"/>
        </w:rPr>
        <w:t xml:space="preserve"> </w:t>
      </w:r>
      <w:r w:rsidRPr="004648C2">
        <w:t>ciudadanía</w:t>
      </w:r>
      <w:r w:rsidRPr="004648C2">
        <w:rPr>
          <w:lang w:val="ru-RU"/>
        </w:rPr>
        <w:t xml:space="preserve"> (</w:t>
      </w:r>
      <w:r w:rsidRPr="004648C2">
        <w:t>de</w:t>
      </w:r>
      <w:r w:rsidRPr="004648C2">
        <w:rPr>
          <w:lang w:val="ru-RU"/>
        </w:rPr>
        <w:t xml:space="preserve"> </w:t>
      </w:r>
      <w:r w:rsidRPr="004648C2">
        <w:t>su residencia anterior</w:t>
      </w:r>
      <w:r w:rsidRPr="004648C2">
        <w:rPr>
          <w:lang w:val="ru-RU"/>
        </w:rPr>
        <w:t xml:space="preserve">) </w:t>
      </w:r>
      <w:r w:rsidRPr="004648C2">
        <w:t>y</w:t>
      </w:r>
      <w:r w:rsidRPr="004648C2">
        <w:rPr>
          <w:lang w:val="ru-RU"/>
        </w:rPr>
        <w:t xml:space="preserve"> </w:t>
      </w:r>
      <w:r w:rsidRPr="004648C2">
        <w:t>no</w:t>
      </w:r>
      <w:r w:rsidRPr="004648C2">
        <w:rPr>
          <w:lang w:val="ru-RU"/>
        </w:rPr>
        <w:t xml:space="preserve"> </w:t>
      </w:r>
      <w:r w:rsidRPr="004648C2">
        <w:t>desea</w:t>
      </w:r>
      <w:r w:rsidRPr="004648C2">
        <w:rPr>
          <w:lang w:val="ru-RU"/>
        </w:rPr>
        <w:t xml:space="preserve"> </w:t>
      </w:r>
      <w:r w:rsidRPr="004648C2">
        <w:t>regresar</w:t>
      </w:r>
      <w:r w:rsidRPr="004648C2">
        <w:rPr>
          <w:lang w:val="ru-RU"/>
        </w:rPr>
        <w:t xml:space="preserve"> </w:t>
      </w:r>
      <w:r w:rsidRPr="004648C2">
        <w:t>a</w:t>
      </w:r>
      <w:r w:rsidRPr="004648C2">
        <w:rPr>
          <w:lang w:val="ru-RU"/>
        </w:rPr>
        <w:t xml:space="preserve"> </w:t>
      </w:r>
      <w:r w:rsidRPr="004648C2">
        <w:t>este</w:t>
      </w:r>
      <w:r w:rsidRPr="004648C2">
        <w:rPr>
          <w:lang w:val="ru-RU"/>
        </w:rPr>
        <w:t xml:space="preserve"> </w:t>
      </w:r>
      <w:r w:rsidRPr="004648C2">
        <w:t>por</w:t>
      </w:r>
      <w:r w:rsidRPr="004648C2">
        <w:rPr>
          <w:lang w:val="ru-RU"/>
        </w:rPr>
        <w:t xml:space="preserve"> </w:t>
      </w:r>
      <w:r w:rsidRPr="004648C2">
        <w:t>temor</w:t>
      </w:r>
      <w:r w:rsidRPr="004648C2">
        <w:rPr>
          <w:lang w:val="ru-RU"/>
        </w:rPr>
        <w:t xml:space="preserve"> </w:t>
      </w:r>
      <w:r w:rsidRPr="004648C2">
        <w:t>a ser castigada, de conformidad con su legislación, por haber salido ilegalmente de su territorio o infringido de otro modo sus leyes</w:t>
      </w:r>
      <w:r>
        <w:t>;</w:t>
      </w:r>
    </w:p>
    <w:p w:rsidR="00FE51D6" w:rsidRPr="004648C2" w:rsidRDefault="00FE51D6" w:rsidP="00FE51D6">
      <w:pPr>
        <w:pStyle w:val="Bullet1G"/>
        <w:rPr>
          <w:lang w:val="ru-RU"/>
        </w:rPr>
      </w:pPr>
      <w:r w:rsidRPr="004648C2">
        <w:t>La persona solicitante se vio obligada</w:t>
      </w:r>
      <w:r w:rsidRPr="004648C2">
        <w:rPr>
          <w:lang w:val="ru-RU"/>
        </w:rPr>
        <w:t xml:space="preserve"> </w:t>
      </w:r>
      <w:r w:rsidRPr="004648C2">
        <w:t>a</w:t>
      </w:r>
      <w:r w:rsidRPr="004648C2">
        <w:rPr>
          <w:lang w:val="ru-RU"/>
        </w:rPr>
        <w:t xml:space="preserve"> </w:t>
      </w:r>
      <w:r w:rsidRPr="004648C2">
        <w:t>cruzar</w:t>
      </w:r>
      <w:r w:rsidRPr="004648C2">
        <w:rPr>
          <w:lang w:val="ru-RU"/>
        </w:rPr>
        <w:t xml:space="preserve"> </w:t>
      </w:r>
      <w:r w:rsidRPr="004648C2">
        <w:t>ilegalmente</w:t>
      </w:r>
      <w:r w:rsidRPr="004648C2">
        <w:rPr>
          <w:lang w:val="ru-RU"/>
        </w:rPr>
        <w:t xml:space="preserve"> </w:t>
      </w:r>
      <w:r w:rsidRPr="004648C2">
        <w:t>la</w:t>
      </w:r>
      <w:r w:rsidRPr="004648C2">
        <w:rPr>
          <w:lang w:val="ru-RU"/>
        </w:rPr>
        <w:t xml:space="preserve"> </w:t>
      </w:r>
      <w:r w:rsidRPr="004648C2">
        <w:t>frontera</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con</w:t>
      </w:r>
      <w:r w:rsidRPr="004648C2">
        <w:rPr>
          <w:lang w:val="ru-RU"/>
        </w:rPr>
        <w:t xml:space="preserve"> </w:t>
      </w:r>
      <w:r w:rsidRPr="004648C2">
        <w:t>la</w:t>
      </w:r>
      <w:r w:rsidRPr="004648C2">
        <w:rPr>
          <w:lang w:val="ru-RU"/>
        </w:rPr>
        <w:t xml:space="preserve"> </w:t>
      </w:r>
      <w:r w:rsidRPr="004648C2">
        <w:t>intenci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solicitar</w:t>
      </w:r>
      <w:r w:rsidRPr="004648C2">
        <w:rPr>
          <w:lang w:val="ru-RU"/>
        </w:rPr>
        <w:t xml:space="preserve"> </w:t>
      </w:r>
      <w:r w:rsidRPr="004648C2">
        <w:t>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refugiado,</w:t>
      </w:r>
      <w:r w:rsidRPr="004648C2">
        <w:rPr>
          <w:lang w:val="ru-RU"/>
        </w:rPr>
        <w:t xml:space="preserve"> </w:t>
      </w:r>
      <w:r w:rsidRPr="004648C2">
        <w:t xml:space="preserve">pero no </w:t>
      </w:r>
      <w:r>
        <w:t>lo solicitó</w:t>
      </w:r>
      <w:r w:rsidRPr="004648C2">
        <w:t xml:space="preserve"> con arreglo a los procedimientos establecidos en la Ley de refugiados</w:t>
      </w:r>
      <w:r>
        <w:t>;</w:t>
      </w:r>
    </w:p>
    <w:p w:rsidR="00FE51D6" w:rsidRPr="004648C2" w:rsidRDefault="00FE51D6" w:rsidP="00FE51D6">
      <w:pPr>
        <w:pStyle w:val="Bullet1G"/>
        <w:rPr>
          <w:lang w:val="ru-RU"/>
        </w:rPr>
      </w:pPr>
      <w:r w:rsidRPr="004648C2">
        <w:t>La persona solicitante se</w:t>
      </w:r>
      <w:r w:rsidRPr="004648C2">
        <w:rPr>
          <w:lang w:val="ru-RU"/>
        </w:rPr>
        <w:t xml:space="preserve"> </w:t>
      </w:r>
      <w:r w:rsidRPr="004648C2">
        <w:t>niega</w:t>
      </w:r>
      <w:r w:rsidRPr="004648C2">
        <w:rPr>
          <w:lang w:val="ru-RU"/>
        </w:rPr>
        <w:t xml:space="preserve"> </w:t>
      </w:r>
      <w:r w:rsidRPr="004648C2">
        <w:t>a</w:t>
      </w:r>
      <w:r w:rsidRPr="004648C2">
        <w:rPr>
          <w:lang w:val="ru-RU"/>
        </w:rPr>
        <w:t xml:space="preserve"> </w:t>
      </w:r>
      <w:r w:rsidRPr="004648C2">
        <w:t>dar</w:t>
      </w:r>
      <w:r w:rsidRPr="004648C2">
        <w:rPr>
          <w:lang w:val="ru-RU"/>
        </w:rPr>
        <w:t xml:space="preserve"> </w:t>
      </w:r>
      <w:r w:rsidRPr="004648C2">
        <w:t>sus</w:t>
      </w:r>
      <w:r w:rsidRPr="004648C2">
        <w:rPr>
          <w:lang w:val="ru-RU"/>
        </w:rPr>
        <w:t xml:space="preserve"> </w:t>
      </w:r>
      <w:r w:rsidRPr="004648C2">
        <w:t>datos</w:t>
      </w:r>
      <w:r w:rsidRPr="004648C2">
        <w:rPr>
          <w:lang w:val="ru-RU"/>
        </w:rPr>
        <w:t xml:space="preserve"> </w:t>
      </w:r>
      <w:r w:rsidRPr="004648C2">
        <w:t>personales</w:t>
      </w:r>
      <w:r w:rsidRPr="004648C2">
        <w:rPr>
          <w:lang w:val="ru-RU"/>
        </w:rPr>
        <w:t xml:space="preserve"> </w:t>
      </w:r>
      <w:r w:rsidRPr="004648C2">
        <w:t>u ofrece datos deliberadamente falsos sobre su persona y/o las circunstancias de su llegada a la República de Tayikistán</w:t>
      </w:r>
      <w:r>
        <w:t>;</w:t>
      </w:r>
    </w:p>
    <w:p w:rsidR="00FE51D6" w:rsidRPr="004648C2" w:rsidRDefault="00FE51D6" w:rsidP="00FE51D6">
      <w:pPr>
        <w:pStyle w:val="Bullet1G"/>
        <w:rPr>
          <w:lang w:val="ru-RU"/>
        </w:rPr>
      </w:pPr>
      <w:r w:rsidRPr="004648C2">
        <w:t>El cónyuge de la persona solicitante es ciudadano</w:t>
      </w:r>
      <w:r>
        <w:t>(</w:t>
      </w:r>
      <w:r w:rsidRPr="004648C2">
        <w:t>a</w:t>
      </w:r>
      <w:r>
        <w:t>)</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 de Tayikistán, por lo que,</w:t>
      </w:r>
      <w:r w:rsidRPr="004648C2">
        <w:rPr>
          <w:lang w:val="ru-RU"/>
        </w:rPr>
        <w:t xml:space="preserve"> </w:t>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la</w:t>
      </w:r>
      <w:r w:rsidRPr="004648C2">
        <w:rPr>
          <w:lang w:val="ru-RU"/>
        </w:rPr>
        <w:t xml:space="preserve"> </w:t>
      </w:r>
      <w:r w:rsidRPr="004648C2">
        <w:t>legislaci</w:t>
      </w:r>
      <w:r w:rsidRPr="004648C2">
        <w:rPr>
          <w:lang w:val="ru-RU"/>
        </w:rPr>
        <w:t>ó</w:t>
      </w:r>
      <w:r w:rsidRPr="004648C2">
        <w:t>n, tiene</w:t>
      </w:r>
      <w:r w:rsidRPr="004648C2">
        <w:rPr>
          <w:lang w:val="ru-RU"/>
        </w:rPr>
        <w:t xml:space="preserve"> </w:t>
      </w:r>
      <w:r w:rsidRPr="004648C2">
        <w:t>la</w:t>
      </w:r>
      <w:r w:rsidRPr="004648C2">
        <w:rPr>
          <w:lang w:val="ru-RU"/>
        </w:rPr>
        <w:t xml:space="preserve"> </w:t>
      </w:r>
      <w:r w:rsidRPr="004648C2">
        <w:t>posibilidad</w:t>
      </w:r>
      <w:r w:rsidRPr="004648C2">
        <w:rPr>
          <w:lang w:val="ru-RU"/>
        </w:rPr>
        <w:t xml:space="preserve"> </w:t>
      </w:r>
      <w:r w:rsidRPr="004648C2">
        <w:t>de</w:t>
      </w:r>
      <w:r w:rsidRPr="004648C2">
        <w:rPr>
          <w:lang w:val="ru-RU"/>
        </w:rPr>
        <w:t xml:space="preserve"> </w:t>
      </w:r>
      <w:r w:rsidRPr="004648C2">
        <w:t>obtener el permiso de residencia permanente</w:t>
      </w:r>
      <w:r>
        <w:t>;</w:t>
      </w:r>
    </w:p>
    <w:p w:rsidR="00FE51D6" w:rsidRPr="004648C2" w:rsidRDefault="00FE51D6" w:rsidP="00FE51D6">
      <w:pPr>
        <w:pStyle w:val="Bullet1G"/>
        <w:rPr>
          <w:lang w:val="ru-RU"/>
        </w:rPr>
      </w:pPr>
      <w:r w:rsidRPr="004648C2">
        <w:t>La persona solicitante tiene permiso de residencia permanente en la República de Tayikistán</w:t>
      </w:r>
      <w:r>
        <w:t>.</w:t>
      </w:r>
    </w:p>
    <w:p w:rsidR="00FE51D6" w:rsidRPr="004648C2" w:rsidRDefault="00FE51D6" w:rsidP="00FE51D6">
      <w:pPr>
        <w:pStyle w:val="SingleTxtG"/>
        <w:rPr>
          <w:lang w:val="ru-RU"/>
        </w:rPr>
      </w:pPr>
      <w:r w:rsidRPr="004648C2">
        <w:rPr>
          <w:lang w:val="ru-RU"/>
        </w:rPr>
        <w:t>135.</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9 </w:t>
      </w:r>
      <w:r w:rsidRPr="004648C2">
        <w:t>de</w:t>
      </w:r>
      <w:r w:rsidRPr="004648C2">
        <w:rPr>
          <w:lang w:val="ru-RU"/>
        </w:rPr>
        <w:t xml:space="preserve"> </w:t>
      </w:r>
      <w:r w:rsidRPr="004648C2">
        <w:t>la</w:t>
      </w:r>
      <w:r w:rsidRPr="004648C2">
        <w:rPr>
          <w:lang w:val="ru-RU"/>
        </w:rPr>
        <w:t xml:space="preserve"> </w:t>
      </w:r>
      <w:r w:rsidRPr="004648C2">
        <w:t>Ley</w:t>
      </w:r>
      <w:r w:rsidRPr="004648C2">
        <w:rPr>
          <w:lang w:val="ru-RU"/>
        </w:rPr>
        <w:t xml:space="preserve"> </w:t>
      </w:r>
      <w:r w:rsidRPr="004648C2">
        <w:t>de</w:t>
      </w:r>
      <w:r w:rsidRPr="004648C2">
        <w:rPr>
          <w:lang w:val="ru-RU"/>
        </w:rPr>
        <w:t xml:space="preserve"> </w:t>
      </w:r>
      <w:r w:rsidRPr="004648C2">
        <w:t>refugiados</w:t>
      </w:r>
      <w:r w:rsidRPr="004648C2">
        <w:rPr>
          <w:lang w:val="ru-RU"/>
        </w:rPr>
        <w:t xml:space="preserve"> </w:t>
      </w:r>
      <w:r w:rsidRPr="004648C2">
        <w:t>se</w:t>
      </w:r>
      <w:r w:rsidRPr="004648C2">
        <w:rPr>
          <w:lang w:val="ru-RU"/>
        </w:rPr>
        <w:t xml:space="preserve"> </w:t>
      </w:r>
      <w:r w:rsidRPr="004648C2">
        <w:t>prev</w:t>
      </w:r>
      <w:r w:rsidRPr="004648C2">
        <w:rPr>
          <w:lang w:val="ru-RU"/>
        </w:rPr>
        <w:t>é</w:t>
      </w:r>
      <w:r w:rsidRPr="004648C2">
        <w:t>n</w:t>
      </w:r>
      <w:r w:rsidRPr="004648C2">
        <w:rPr>
          <w:lang w:val="ru-RU"/>
        </w:rPr>
        <w:t xml:space="preserve"> </w:t>
      </w:r>
      <w:r w:rsidRPr="004648C2">
        <w:t>las</w:t>
      </w:r>
      <w:r w:rsidRPr="004648C2">
        <w:rPr>
          <w:lang w:val="ru-RU"/>
        </w:rPr>
        <w:t xml:space="preserve"> </w:t>
      </w:r>
      <w:r w:rsidRPr="004648C2">
        <w:t>consecuencias</w:t>
      </w:r>
      <w:r w:rsidRPr="004648C2">
        <w:rPr>
          <w:lang w:val="ru-RU"/>
        </w:rPr>
        <w:t xml:space="preserve"> </w:t>
      </w:r>
      <w:r w:rsidRPr="004648C2">
        <w:t>que se derivan de la denegación de</w:t>
      </w:r>
      <w:r>
        <w:t xml:space="preserve"> </w:t>
      </w:r>
      <w:r w:rsidRPr="004648C2">
        <w:t>l</w:t>
      </w:r>
      <w:r>
        <w:t>a</w:t>
      </w:r>
      <w:r w:rsidRPr="004648C2">
        <w:t xml:space="preserve"> </w:t>
      </w:r>
      <w:r>
        <w:t>tramitación</w:t>
      </w:r>
      <w:r w:rsidRPr="004648C2">
        <w:t xml:space="preserve"> de una solicitud del estatuto de refugiado</w:t>
      </w:r>
      <w:r w:rsidRPr="004648C2">
        <w:rPr>
          <w:lang w:val="ru-RU"/>
        </w:rPr>
        <w:t xml:space="preserve">. </w:t>
      </w:r>
      <w:r w:rsidRPr="004648C2">
        <w:t>En caso de denegación de una solicitud en virtud de</w:t>
      </w:r>
      <w:r w:rsidRPr="004648C2">
        <w:rPr>
          <w:lang w:val="ru-RU"/>
        </w:rPr>
        <w:t xml:space="preserve"> </w:t>
      </w:r>
      <w:r w:rsidRPr="004648C2">
        <w:t>las</w:t>
      </w:r>
      <w:r w:rsidRPr="004648C2">
        <w:rPr>
          <w:lang w:val="ru-RU"/>
        </w:rPr>
        <w:t xml:space="preserve"> </w:t>
      </w:r>
      <w:r w:rsidRPr="004648C2">
        <w:t>circunstancias</w:t>
      </w:r>
      <w:r w:rsidRPr="004648C2">
        <w:rPr>
          <w:lang w:val="ru-RU"/>
        </w:rPr>
        <w:t xml:space="preserve"> </w:t>
      </w:r>
      <w:r w:rsidRPr="004648C2">
        <w:t>previstas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t>l</w:t>
      </w:r>
      <w:r w:rsidRPr="004648C2">
        <w:t>ey</w:t>
      </w:r>
      <w:r w:rsidRPr="004648C2">
        <w:rPr>
          <w:lang w:val="ru-RU"/>
        </w:rPr>
        <w:t xml:space="preserve">, </w:t>
      </w:r>
      <w:r w:rsidRPr="004648C2">
        <w:t>a</w:t>
      </w:r>
      <w:r w:rsidRPr="004648C2">
        <w:rPr>
          <w:lang w:val="ru-RU"/>
        </w:rPr>
        <w:t xml:space="preserve"> </w:t>
      </w:r>
      <w:r w:rsidRPr="004648C2">
        <w:t>m</w:t>
      </w:r>
      <w:r w:rsidRPr="004648C2">
        <w:rPr>
          <w:lang w:val="ru-RU"/>
        </w:rPr>
        <w:t>á</w:t>
      </w:r>
      <w:r w:rsidRPr="004648C2">
        <w:t>s</w:t>
      </w:r>
      <w:r w:rsidRPr="004648C2">
        <w:rPr>
          <w:lang w:val="ru-RU"/>
        </w:rPr>
        <w:t xml:space="preserve"> </w:t>
      </w:r>
      <w:r w:rsidRPr="004648C2">
        <w:t>tardar</w:t>
      </w:r>
      <w:r w:rsidRPr="004648C2">
        <w:rPr>
          <w:lang w:val="ru-RU"/>
        </w:rPr>
        <w:t xml:space="preserve"> </w:t>
      </w:r>
      <w:r w:rsidRPr="004648C2">
        <w:t>a</w:t>
      </w:r>
      <w:r w:rsidRPr="004648C2">
        <w:rPr>
          <w:lang w:val="ru-RU"/>
        </w:rPr>
        <w:t xml:space="preserve"> </w:t>
      </w:r>
      <w:r w:rsidRPr="004648C2">
        <w:t>los</w:t>
      </w:r>
      <w:r w:rsidRPr="004648C2">
        <w:rPr>
          <w:lang w:val="ru-RU"/>
        </w:rPr>
        <w:t xml:space="preserve"> </w:t>
      </w:r>
      <w:r w:rsidRPr="004648C2">
        <w:t>cinco</w:t>
      </w:r>
      <w:r w:rsidRPr="004648C2">
        <w:rPr>
          <w:lang w:val="ru-RU"/>
        </w:rPr>
        <w:t xml:space="preserve"> </w:t>
      </w:r>
      <w:r w:rsidRPr="004648C2">
        <w:t>d</w:t>
      </w:r>
      <w:r w:rsidRPr="004648C2">
        <w:rPr>
          <w:lang w:val="ru-RU"/>
        </w:rPr>
        <w:t>í</w:t>
      </w:r>
      <w:r w:rsidRPr="004648C2">
        <w:t>as</w:t>
      </w:r>
      <w:r w:rsidRPr="004648C2">
        <w:rPr>
          <w:lang w:val="ru-RU"/>
        </w:rPr>
        <w:t xml:space="preserve"> </w:t>
      </w:r>
      <w:r w:rsidRPr="004648C2">
        <w:t>de</w:t>
      </w:r>
      <w:r w:rsidRPr="004648C2">
        <w:rPr>
          <w:lang w:val="ru-RU"/>
        </w:rPr>
        <w:t xml:space="preserve"> </w:t>
      </w:r>
      <w:r w:rsidRPr="004648C2">
        <w:t>esa</w:t>
      </w:r>
      <w:r w:rsidRPr="004648C2">
        <w:rPr>
          <w:lang w:val="ru-RU"/>
        </w:rPr>
        <w:t xml:space="preserve"> </w:t>
      </w:r>
      <w:r w:rsidRPr="004648C2">
        <w:t>decisi</w:t>
      </w:r>
      <w:r w:rsidRPr="004648C2">
        <w:rPr>
          <w:lang w:val="ru-RU"/>
        </w:rPr>
        <w:t>ó</w:t>
      </w:r>
      <w:r w:rsidRPr="004648C2">
        <w:t>n el</w:t>
      </w:r>
      <w:r w:rsidRPr="004648C2">
        <w:rPr>
          <w:lang w:val="ru-RU"/>
        </w:rPr>
        <w:t xml:space="preserve"> </w:t>
      </w:r>
      <w:r w:rsidRPr="004648C2">
        <w:t>Servicio</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Migraci</w:t>
      </w:r>
      <w:r w:rsidRPr="004648C2">
        <w:rPr>
          <w:lang w:val="ru-RU"/>
        </w:rPr>
        <w:t>ó</w:t>
      </w:r>
      <w:r w:rsidRPr="004648C2">
        <w:t>n entrega o envía al solicitante una notificación en la que se señalan los motivos y el procedimiento para recurrirla</w:t>
      </w:r>
      <w:r w:rsidRPr="004648C2">
        <w:rPr>
          <w:lang w:val="ru-RU"/>
        </w:rPr>
        <w:t xml:space="preserve">, </w:t>
      </w:r>
      <w:r w:rsidRPr="004648C2">
        <w:t>y se esclarece la situación jurídica del solicitante y de los miembros de su familia en la República de Tayikistán</w:t>
      </w:r>
      <w:r w:rsidRPr="004648C2">
        <w:rPr>
          <w:lang w:val="ru-RU"/>
        </w:rPr>
        <w:t xml:space="preserve">. </w:t>
      </w:r>
      <w:r w:rsidRPr="004648C2">
        <w:t>El</w:t>
      </w:r>
      <w:r w:rsidRPr="004648C2">
        <w:rPr>
          <w:lang w:val="ru-RU"/>
        </w:rPr>
        <w:t xml:space="preserve"> </w:t>
      </w:r>
      <w:r w:rsidRPr="004648C2">
        <w:t>Servicio</w:t>
      </w:r>
      <w:r w:rsidRPr="004648C2">
        <w:rPr>
          <w:lang w:val="ru-RU"/>
        </w:rPr>
        <w:t xml:space="preserve"> </w:t>
      </w:r>
      <w:r w:rsidRPr="004648C2">
        <w:t>Estatal</w:t>
      </w:r>
      <w:r w:rsidRPr="004648C2">
        <w:rPr>
          <w:lang w:val="ru-RU"/>
        </w:rPr>
        <w:t xml:space="preserve"> </w:t>
      </w:r>
      <w:r w:rsidRPr="004648C2">
        <w:t>de</w:t>
      </w:r>
      <w:r w:rsidRPr="004648C2">
        <w:rPr>
          <w:lang w:val="ru-RU"/>
        </w:rPr>
        <w:t xml:space="preserve"> </w:t>
      </w:r>
      <w:r w:rsidRPr="004648C2">
        <w:t>Migraci</w:t>
      </w:r>
      <w:r w:rsidRPr="004648C2">
        <w:rPr>
          <w:lang w:val="ru-RU"/>
        </w:rPr>
        <w:t>ó</w:t>
      </w:r>
      <w:r w:rsidRPr="004648C2">
        <w:t>n</w:t>
      </w:r>
      <w:r w:rsidRPr="004648C2">
        <w:rPr>
          <w:lang w:val="ru-RU"/>
        </w:rPr>
        <w:t xml:space="preserve"> </w:t>
      </w:r>
      <w:r w:rsidRPr="004648C2">
        <w:t>comunica</w:t>
      </w:r>
      <w:r w:rsidRPr="004648C2">
        <w:rPr>
          <w:lang w:val="ru-RU"/>
        </w:rPr>
        <w:t xml:space="preserve"> </w:t>
      </w:r>
      <w:r w:rsidRPr="004648C2">
        <w:t>a</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del</w:t>
      </w:r>
      <w:r w:rsidRPr="004648C2">
        <w:rPr>
          <w:lang w:val="ru-RU"/>
        </w:rPr>
        <w:t xml:space="preserve"> </w:t>
      </w:r>
      <w:r w:rsidRPr="004648C2">
        <w:t>Interior</w:t>
      </w:r>
      <w:r w:rsidRPr="004648C2">
        <w:rPr>
          <w:lang w:val="ru-RU"/>
        </w:rPr>
        <w:t xml:space="preserve"> </w:t>
      </w:r>
      <w:r w:rsidRPr="004648C2">
        <w:t>y</w:t>
      </w:r>
      <w:r w:rsidRPr="004648C2">
        <w:rPr>
          <w:lang w:val="ru-RU"/>
        </w:rPr>
        <w:t xml:space="preserve"> </w:t>
      </w:r>
      <w:r w:rsidRPr="004648C2">
        <w:t>de</w:t>
      </w:r>
      <w:r w:rsidRPr="004648C2">
        <w:rPr>
          <w:lang w:val="ru-RU"/>
        </w:rPr>
        <w:t xml:space="preserve"> </w:t>
      </w:r>
      <w:r w:rsidRPr="004648C2">
        <w:t>seguridad</w:t>
      </w:r>
      <w:r w:rsidRPr="004648C2">
        <w:rPr>
          <w:lang w:val="ru-RU"/>
        </w:rPr>
        <w:t xml:space="preserve"> </w:t>
      </w:r>
      <w:r w:rsidRPr="004648C2">
        <w:t xml:space="preserve">su decisión definitiva de no </w:t>
      </w:r>
      <w:r>
        <w:t>aceptar</w:t>
      </w:r>
      <w:r w:rsidRPr="004648C2">
        <w:t xml:space="preserve"> la solicitud del estatuto de refugiado</w:t>
      </w:r>
      <w:r w:rsidRPr="004648C2">
        <w:rPr>
          <w:lang w:val="ru-RU"/>
        </w:rPr>
        <w:t xml:space="preserve">. </w:t>
      </w:r>
      <w:r w:rsidRPr="004648C2">
        <w:t>Al</w:t>
      </w:r>
      <w:r w:rsidRPr="004648C2">
        <w:rPr>
          <w:lang w:val="ru-RU"/>
        </w:rPr>
        <w:t xml:space="preserve"> </w:t>
      </w:r>
      <w:r w:rsidRPr="004648C2">
        <w:t>mismo</w:t>
      </w:r>
      <w:r w:rsidRPr="004648C2">
        <w:rPr>
          <w:lang w:val="ru-RU"/>
        </w:rPr>
        <w:t xml:space="preserve"> </w:t>
      </w:r>
      <w:r w:rsidRPr="004648C2">
        <w:t>tiempo</w:t>
      </w:r>
      <w:r w:rsidRPr="004648C2">
        <w:rPr>
          <w:lang w:val="ru-RU"/>
        </w:rPr>
        <w:t xml:space="preserve">, </w:t>
      </w:r>
      <w:r w:rsidRPr="004648C2">
        <w:t>solicita</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entidad</w:t>
      </w:r>
      <w:r w:rsidRPr="004648C2">
        <w:rPr>
          <w:lang w:val="ru-RU"/>
        </w:rPr>
        <w:t xml:space="preserve"> </w:t>
      </w:r>
      <w:r w:rsidRPr="004648C2">
        <w:t>correspondiente</w:t>
      </w:r>
      <w:r w:rsidRPr="004648C2">
        <w:rPr>
          <w:lang w:val="ru-RU"/>
        </w:rPr>
        <w:t xml:space="preserve"> </w:t>
      </w:r>
      <w:r w:rsidRPr="004648C2">
        <w:t>que</w:t>
      </w:r>
      <w:r w:rsidRPr="004648C2">
        <w:rPr>
          <w:lang w:val="ru-RU"/>
        </w:rPr>
        <w:t xml:space="preserve"> </w:t>
      </w:r>
      <w:r w:rsidRPr="004648C2">
        <w:t>extienda</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persona</w:t>
      </w:r>
      <w:r w:rsidRPr="004648C2">
        <w:rPr>
          <w:lang w:val="ru-RU"/>
        </w:rPr>
        <w:t xml:space="preserve"> </w:t>
      </w:r>
      <w:r w:rsidRPr="004648C2">
        <w:t>en</w:t>
      </w:r>
      <w:r w:rsidRPr="004648C2">
        <w:rPr>
          <w:lang w:val="ru-RU"/>
        </w:rPr>
        <w:t xml:space="preserve"> </w:t>
      </w:r>
      <w:r w:rsidRPr="004648C2">
        <w:t>cuesti</w:t>
      </w:r>
      <w:r w:rsidRPr="004648C2">
        <w:rPr>
          <w:lang w:val="ru-RU"/>
        </w:rPr>
        <w:t>ó</w:t>
      </w:r>
      <w:r w:rsidRPr="004648C2">
        <w:t>n</w:t>
      </w:r>
      <w:r w:rsidRPr="004648C2">
        <w:rPr>
          <w:lang w:val="ru-RU"/>
        </w:rPr>
        <w:t xml:space="preserve"> </w:t>
      </w:r>
      <w:r w:rsidRPr="004648C2">
        <w:t>un</w:t>
      </w:r>
      <w:r w:rsidRPr="004648C2">
        <w:rPr>
          <w:lang w:val="ru-RU"/>
        </w:rPr>
        <w:t xml:space="preserve"> </w:t>
      </w:r>
      <w:r w:rsidRPr="004648C2">
        <w:t>visado</w:t>
      </w:r>
      <w:r w:rsidRPr="004648C2">
        <w:rPr>
          <w:lang w:val="ru-RU"/>
        </w:rPr>
        <w:t xml:space="preserve"> </w:t>
      </w:r>
      <w:r w:rsidRPr="004648C2">
        <w:t>de salida por</w:t>
      </w:r>
      <w:r w:rsidRPr="004648C2">
        <w:rPr>
          <w:lang w:val="ru-RU"/>
        </w:rPr>
        <w:t xml:space="preserve"> </w:t>
      </w:r>
      <w:r w:rsidRPr="004648C2">
        <w:t>un</w:t>
      </w:r>
      <w:r w:rsidRPr="004648C2">
        <w:rPr>
          <w:lang w:val="ru-RU"/>
        </w:rPr>
        <w:t xml:space="preserve"> </w:t>
      </w:r>
      <w:r w:rsidRPr="004648C2">
        <w:t>plazo</w:t>
      </w:r>
      <w:r w:rsidRPr="004648C2">
        <w:rPr>
          <w:lang w:val="ru-RU"/>
        </w:rPr>
        <w:t xml:space="preserve"> </w:t>
      </w:r>
      <w:r w:rsidRPr="004648C2">
        <w:t>que</w:t>
      </w:r>
      <w:r w:rsidRPr="004648C2">
        <w:rPr>
          <w:lang w:val="ru-RU"/>
        </w:rPr>
        <w:t xml:space="preserve"> </w:t>
      </w:r>
      <w:r w:rsidRPr="004648C2">
        <w:t>le</w:t>
      </w:r>
      <w:r w:rsidRPr="004648C2">
        <w:rPr>
          <w:lang w:val="ru-RU"/>
        </w:rPr>
        <w:t xml:space="preserve"> </w:t>
      </w:r>
      <w:r w:rsidRPr="004648C2">
        <w:t>permita</w:t>
      </w:r>
      <w:r w:rsidRPr="004648C2">
        <w:rPr>
          <w:lang w:val="ru-RU"/>
        </w:rPr>
        <w:t xml:space="preserve"> </w:t>
      </w:r>
      <w:r w:rsidRPr="004648C2">
        <w:t>recurrir la decisión de denegación de su solicitud.</w:t>
      </w:r>
      <w:r w:rsidRPr="004648C2">
        <w:rPr>
          <w:lang w:val="ru-RU"/>
        </w:rPr>
        <w:t xml:space="preserve"> </w:t>
      </w:r>
      <w:r w:rsidRPr="004648C2">
        <w:t>El interesado que, habiendo recibido</w:t>
      </w:r>
      <w:r w:rsidRPr="004648C2">
        <w:rPr>
          <w:lang w:val="ru-RU"/>
        </w:rPr>
        <w:t xml:space="preserve"> </w:t>
      </w:r>
      <w:r w:rsidRPr="004648C2">
        <w:t>la</w:t>
      </w:r>
      <w:r w:rsidRPr="004648C2">
        <w:rPr>
          <w:lang w:val="ru-RU"/>
        </w:rPr>
        <w:t xml:space="preserve"> </w:t>
      </w:r>
      <w:r w:rsidRPr="004648C2">
        <w:t>notificaci</w:t>
      </w:r>
      <w:r w:rsidRPr="004648C2">
        <w:rPr>
          <w:lang w:val="ru-RU"/>
        </w:rPr>
        <w:t>ó</w:t>
      </w:r>
      <w:r w:rsidRPr="004648C2">
        <w:t>n</w:t>
      </w:r>
      <w:r w:rsidRPr="004648C2">
        <w:rPr>
          <w:lang w:val="ru-RU"/>
        </w:rPr>
        <w:t xml:space="preserve"> </w:t>
      </w:r>
      <w:r w:rsidRPr="004648C2">
        <w:t>de denegación, no</w:t>
      </w:r>
      <w:r w:rsidRPr="004648C2">
        <w:rPr>
          <w:lang w:val="ru-RU"/>
        </w:rPr>
        <w:t xml:space="preserve"> </w:t>
      </w:r>
      <w:r w:rsidRPr="004648C2">
        <w:t>haga</w:t>
      </w:r>
      <w:r w:rsidRPr="004648C2">
        <w:rPr>
          <w:lang w:val="ru-RU"/>
        </w:rPr>
        <w:t xml:space="preserve"> </w:t>
      </w:r>
      <w:r w:rsidRPr="004648C2">
        <w:t>uso</w:t>
      </w:r>
      <w:r w:rsidRPr="004648C2">
        <w:rPr>
          <w:lang w:val="ru-RU"/>
        </w:rPr>
        <w:t xml:space="preserve"> </w:t>
      </w:r>
      <w:r w:rsidRPr="004648C2">
        <w:t>de su</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recurrir</w:t>
      </w:r>
      <w:r w:rsidRPr="004648C2">
        <w:rPr>
          <w:lang w:val="ru-RU"/>
        </w:rPr>
        <w:t xml:space="preserve"> </w:t>
      </w:r>
      <w:r w:rsidRPr="004648C2">
        <w:t>esa</w:t>
      </w:r>
      <w:r w:rsidRPr="004648C2">
        <w:rPr>
          <w:lang w:val="ru-RU"/>
        </w:rPr>
        <w:t xml:space="preserve"> </w:t>
      </w:r>
      <w:r w:rsidRPr="004648C2">
        <w:t>decisi</w:t>
      </w:r>
      <w:r w:rsidRPr="004648C2">
        <w:rPr>
          <w:lang w:val="ru-RU"/>
        </w:rPr>
        <w:t>ó</w:t>
      </w:r>
      <w:r w:rsidRPr="004648C2">
        <w:t>n</w:t>
      </w:r>
      <w:r w:rsidRPr="004648C2">
        <w:rPr>
          <w:lang w:val="ru-RU"/>
        </w:rPr>
        <w:t xml:space="preserve">, </w:t>
      </w:r>
      <w:r w:rsidRPr="004648C2">
        <w:t>conforme a la Ley de refugiados estará obligado a abandonar el territorio de la República de Tayikistán junto con los miembros de su familia, a más tardar al mes de la fecha en que reciba la notificación de denegación, si no existe ninguna justificación legal para su permanencia en la República</w:t>
      </w:r>
      <w:r w:rsidRPr="004648C2">
        <w:rPr>
          <w:lang w:val="ru-RU"/>
        </w:rPr>
        <w:t>.</w:t>
      </w:r>
    </w:p>
    <w:p w:rsidR="00FE51D6" w:rsidRPr="004648C2" w:rsidRDefault="00FE51D6" w:rsidP="00FE51D6">
      <w:pPr>
        <w:pStyle w:val="SingleTxtG"/>
        <w:rPr>
          <w:lang w:val="ru-RU"/>
        </w:rPr>
      </w:pPr>
      <w:r w:rsidRPr="004648C2">
        <w:rPr>
          <w:lang w:val="ru-RU"/>
        </w:rPr>
        <w:t>136.</w:t>
      </w:r>
      <w:bookmarkStart w:id="0" w:name="моя"/>
      <w:bookmarkEnd w:id="0"/>
      <w:r w:rsidRPr="004648C2">
        <w:rPr>
          <w:lang w:val="ru-RU"/>
        </w:rPr>
        <w:tab/>
      </w:r>
      <w:r w:rsidRPr="004648C2">
        <w:t xml:space="preserve">En el artículo 5 de la Ley de refugiados se establece que serán expulsadas por el órgano de seguridad, con el visto bueno de la Fiscalía General, aquellas personas a quienes se hubiera denegado </w:t>
      </w:r>
      <w:r>
        <w:t>la tramitación</w:t>
      </w:r>
      <w:r w:rsidRPr="004648C2">
        <w:t xml:space="preserve"> de la solicitud del estatuto de refugiado y el propio estatuto, o que hubieran perdido dicho estatuto o sido privadas de este junto con sus familiares, y no hubiesen abandonado el territorio de la República de Tayikistán en el plazo establecido. Estas disposiciones constituyen la base de todos los convenios internacionales de Tayikistán relacionados con la expulsión, devolución y extradición de personas a otro Estado</w:t>
      </w:r>
      <w:r w:rsidRPr="004648C2">
        <w:rPr>
          <w:lang w:val="ru-RU"/>
        </w:rPr>
        <w:t xml:space="preserve">. </w:t>
      </w:r>
      <w:r w:rsidRPr="004648C2">
        <w:t>A</w:t>
      </w:r>
      <w:r w:rsidRPr="004648C2">
        <w:rPr>
          <w:lang w:val="ru-RU"/>
        </w:rPr>
        <w:t xml:space="preserve"> </w:t>
      </w:r>
      <w:r w:rsidRPr="004648C2">
        <w:t>fin</w:t>
      </w:r>
      <w:r w:rsidRPr="004648C2">
        <w:rPr>
          <w:lang w:val="ru-RU"/>
        </w:rPr>
        <w:t xml:space="preserve"> </w:t>
      </w:r>
      <w:r w:rsidRPr="004648C2">
        <w:t>de</w:t>
      </w:r>
      <w:r w:rsidRPr="004648C2">
        <w:rPr>
          <w:lang w:val="ru-RU"/>
        </w:rPr>
        <w:t xml:space="preserve"> </w:t>
      </w:r>
      <w:r>
        <w:t>determinar más eficazmente el</w:t>
      </w:r>
      <w:r w:rsidRPr="004648C2">
        <w:rPr>
          <w:lang w:val="ru-RU"/>
        </w:rPr>
        <w:t xml:space="preserve"> </w:t>
      </w:r>
      <w:r w:rsidRPr="004648C2">
        <w:t>estatuto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refugiados</w:t>
      </w:r>
      <w:r w:rsidRPr="004648C2">
        <w:rPr>
          <w:lang w:val="ru-RU"/>
        </w:rPr>
        <w:t xml:space="preserve">, </w:t>
      </w:r>
      <w:r w:rsidRPr="004648C2">
        <w:t>el</w:t>
      </w:r>
      <w:r w:rsidRPr="004648C2">
        <w:rPr>
          <w:lang w:val="ru-RU"/>
        </w:rPr>
        <w:t xml:space="preserve"> 14 </w:t>
      </w:r>
      <w:r w:rsidRPr="004648C2">
        <w:t>de</w:t>
      </w:r>
      <w:r w:rsidRPr="004648C2">
        <w:rPr>
          <w:lang w:val="ru-RU"/>
        </w:rPr>
        <w:t xml:space="preserve"> </w:t>
      </w:r>
      <w:r w:rsidRPr="004648C2">
        <w:t>mayo</w:t>
      </w:r>
      <w:r w:rsidRPr="004648C2">
        <w:rPr>
          <w:lang w:val="ru-RU"/>
        </w:rPr>
        <w:t xml:space="preserve"> </w:t>
      </w:r>
      <w:r w:rsidRPr="004648C2">
        <w:t>de</w:t>
      </w:r>
      <w:r w:rsidRPr="004648C2">
        <w:rPr>
          <w:lang w:val="ru-RU"/>
        </w:rPr>
        <w:t xml:space="preserve"> 2007 </w:t>
      </w:r>
      <w:r w:rsidRPr="004648C2">
        <w:t>se aprobó la nueva composición de la Comisión encargada de determinar el estatuto de los refugiados, de la que pasaron a formar parte representantes de los ministerios y organismos competentes de la República.</w:t>
      </w:r>
    </w:p>
    <w:p w:rsidR="00FE51D6" w:rsidRPr="004648C2" w:rsidRDefault="00FE51D6" w:rsidP="00FE51D6">
      <w:pPr>
        <w:pStyle w:val="H56G"/>
        <w:rPr>
          <w:lang w:val="ru-RU"/>
        </w:rPr>
      </w:pPr>
      <w:r w:rsidRPr="004648C2">
        <w:rPr>
          <w:lang w:val="ru-RU"/>
        </w:rPr>
        <w:tab/>
      </w:r>
      <w:r w:rsidRPr="004648C2">
        <w:t>b</w:t>
      </w:r>
      <w:r w:rsidRPr="004648C2">
        <w:rPr>
          <w:lang w:val="ru-RU"/>
        </w:rPr>
        <w:t>)</w:t>
      </w:r>
      <w:r w:rsidRPr="004648C2">
        <w:rPr>
          <w:lang w:val="ru-RU"/>
        </w:rPr>
        <w:tab/>
      </w:r>
      <w:r w:rsidRPr="004648C2">
        <w:t>Pueblos indígenas y minorías étnicas</w:t>
      </w:r>
    </w:p>
    <w:p w:rsidR="00FE51D6" w:rsidRPr="004648C2" w:rsidRDefault="00FE51D6" w:rsidP="00FE51D6">
      <w:pPr>
        <w:pStyle w:val="SingleTxtG"/>
        <w:rPr>
          <w:lang w:val="ru-RU"/>
        </w:rPr>
      </w:pPr>
      <w:r w:rsidRPr="004648C2">
        <w:rPr>
          <w:lang w:val="ru-RU"/>
        </w:rPr>
        <w:t>137.</w:t>
      </w:r>
      <w:r w:rsidRPr="004648C2">
        <w:rPr>
          <w:lang w:val="ru-RU"/>
        </w:rPr>
        <w:tab/>
      </w:r>
      <w:r w:rsidRPr="004648C2">
        <w:t>La</w:t>
      </w:r>
      <w:r w:rsidRPr="004648C2">
        <w:rPr>
          <w:lang w:val="ru-RU"/>
        </w:rPr>
        <w:t xml:space="preserve"> </w:t>
      </w:r>
      <w:r w:rsidRPr="004648C2">
        <w:t>Constituci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proh</w:t>
      </w:r>
      <w:r w:rsidRPr="004648C2">
        <w:rPr>
          <w:lang w:val="ru-RU"/>
        </w:rPr>
        <w:t>í</w:t>
      </w:r>
      <w:r w:rsidRPr="004648C2">
        <w:t>be</w:t>
      </w:r>
      <w:r w:rsidRPr="004648C2">
        <w:rPr>
          <w:lang w:val="ru-RU"/>
        </w:rPr>
        <w:t xml:space="preserve"> </w:t>
      </w:r>
      <w:r w:rsidRPr="004648C2">
        <w:t>la</w:t>
      </w:r>
      <w:r w:rsidRPr="004648C2">
        <w:rPr>
          <w:lang w:val="ru-RU"/>
        </w:rPr>
        <w:t xml:space="preserve"> </w:t>
      </w:r>
      <w:r w:rsidRPr="004648C2">
        <w:t>discriminaci</w:t>
      </w:r>
      <w:r w:rsidRPr="004648C2">
        <w:rPr>
          <w:lang w:val="ru-RU"/>
        </w:rPr>
        <w:t>ó</w:t>
      </w:r>
      <w:r w:rsidRPr="004648C2">
        <w:t>n</w:t>
      </w:r>
      <w:r w:rsidRPr="004648C2">
        <w:rPr>
          <w:lang w:val="ru-RU"/>
        </w:rPr>
        <w:t xml:space="preserve"> </w:t>
      </w:r>
      <w:r w:rsidRPr="004648C2">
        <w:t>por</w:t>
      </w:r>
      <w:r w:rsidRPr="004648C2">
        <w:rPr>
          <w:lang w:val="ru-RU"/>
        </w:rPr>
        <w:t xml:space="preserve"> </w:t>
      </w:r>
      <w:r w:rsidRPr="004648C2">
        <w:t>motivos</w:t>
      </w:r>
      <w:r w:rsidRPr="004648C2">
        <w:rPr>
          <w:lang w:val="ru-RU"/>
        </w:rPr>
        <w:t xml:space="preserve"> </w:t>
      </w:r>
      <w:r w:rsidRPr="004648C2">
        <w:t>de</w:t>
      </w:r>
      <w:r w:rsidRPr="004648C2">
        <w:rPr>
          <w:lang w:val="ru-RU"/>
        </w:rPr>
        <w:t xml:space="preserve"> </w:t>
      </w:r>
      <w:r w:rsidRPr="004648C2">
        <w:t>raza</w:t>
      </w:r>
      <w:r w:rsidRPr="004648C2">
        <w:rPr>
          <w:lang w:val="ru-RU"/>
        </w:rPr>
        <w:t xml:space="preserve">, </w:t>
      </w:r>
      <w:r w:rsidRPr="004648C2">
        <w:t>nacionalidad</w:t>
      </w:r>
      <w:r w:rsidRPr="004648C2">
        <w:rPr>
          <w:lang w:val="ru-RU"/>
        </w:rPr>
        <w:t xml:space="preserve"> </w:t>
      </w:r>
      <w:r w:rsidRPr="004648C2">
        <w:t>y</w:t>
      </w:r>
      <w:r w:rsidRPr="004648C2">
        <w:rPr>
          <w:lang w:val="ru-RU"/>
        </w:rPr>
        <w:t xml:space="preserve"> </w:t>
      </w:r>
      <w:r w:rsidRPr="004648C2">
        <w:t>origen</w:t>
      </w:r>
      <w:r w:rsidRPr="004648C2">
        <w:rPr>
          <w:lang w:val="ru-RU"/>
        </w:rPr>
        <w:t xml:space="preserve"> é</w:t>
      </w:r>
      <w:r w:rsidRPr="004648C2">
        <w:t>tnico</w:t>
      </w:r>
      <w:r w:rsidRPr="004648C2">
        <w:rPr>
          <w:lang w:val="ru-RU"/>
        </w:rPr>
        <w:t xml:space="preserve"> (</w:t>
      </w:r>
      <w:r w:rsidRPr="004648C2">
        <w:t>arts</w:t>
      </w:r>
      <w:r>
        <w:t>.</w:t>
      </w:r>
      <w:r w:rsidRPr="004648C2">
        <w:rPr>
          <w:lang w:val="ru-RU"/>
        </w:rPr>
        <w:t xml:space="preserve"> 1, 2, 5, 14, 24, 36</w:t>
      </w:r>
      <w:r w:rsidRPr="004648C2">
        <w:t xml:space="preserve"> y</w:t>
      </w:r>
      <w:r w:rsidRPr="004648C2">
        <w:rPr>
          <w:lang w:val="ru-RU"/>
        </w:rPr>
        <w:t xml:space="preserve"> 41). </w:t>
      </w:r>
      <w:r w:rsidRPr="004648C2">
        <w:t>Todas</w:t>
      </w:r>
      <w:r w:rsidRPr="004648C2">
        <w:rPr>
          <w:lang w:val="ru-RU"/>
        </w:rPr>
        <w:t xml:space="preserve"> </w:t>
      </w:r>
      <w:r w:rsidRPr="004648C2">
        <w:t>las</w:t>
      </w:r>
      <w:r w:rsidRPr="004648C2">
        <w:rPr>
          <w:lang w:val="ru-RU"/>
        </w:rPr>
        <w:t xml:space="preserve"> </w:t>
      </w:r>
      <w:r w:rsidRPr="004648C2">
        <w:t>naciones</w:t>
      </w:r>
      <w:r w:rsidRPr="004648C2">
        <w:rPr>
          <w:lang w:val="ru-RU"/>
        </w:rPr>
        <w:t xml:space="preserve"> </w:t>
      </w:r>
      <w:r w:rsidRPr="004648C2">
        <w:t>y</w:t>
      </w:r>
      <w:r w:rsidRPr="004648C2">
        <w:rPr>
          <w:lang w:val="ru-RU"/>
        </w:rPr>
        <w:t xml:space="preserve"> </w:t>
      </w:r>
      <w:r w:rsidRPr="004648C2">
        <w:t>pueblos</w:t>
      </w:r>
      <w:r w:rsidRPr="004648C2">
        <w:rPr>
          <w:lang w:val="ru-RU"/>
        </w:rPr>
        <w:t xml:space="preserve"> </w:t>
      </w:r>
      <w:r w:rsidRPr="004648C2">
        <w:t>que</w:t>
      </w:r>
      <w:r w:rsidRPr="004648C2">
        <w:rPr>
          <w:lang w:val="ru-RU"/>
        </w:rPr>
        <w:t xml:space="preserve"> </w:t>
      </w:r>
      <w:r w:rsidRPr="004648C2">
        <w:t>viven</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territorio</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tienen</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utilizar libremente su idioma materno. La educación en el idioma materno es la base de la preservación de la cultura y la identidad del pueblo</w:t>
      </w:r>
      <w:r w:rsidRPr="004648C2">
        <w:rPr>
          <w:lang w:val="ru-RU"/>
        </w:rPr>
        <w:t>.</w:t>
      </w:r>
    </w:p>
    <w:p w:rsidR="00FE51D6" w:rsidRPr="004648C2" w:rsidRDefault="00FE51D6" w:rsidP="00FE51D6">
      <w:pPr>
        <w:pStyle w:val="SingleTxtG"/>
        <w:rPr>
          <w:lang w:val="ru-RU"/>
        </w:rPr>
      </w:pPr>
      <w:r w:rsidRPr="004648C2">
        <w:rPr>
          <w:lang w:val="ru-RU"/>
        </w:rPr>
        <w:t>138.</w:t>
      </w:r>
      <w:r w:rsidRPr="004648C2">
        <w:rPr>
          <w:lang w:val="ru-RU"/>
        </w:rPr>
        <w:tab/>
      </w:r>
      <w:r w:rsidRPr="004648C2">
        <w:t>Las</w:t>
      </w:r>
      <w:r w:rsidRPr="004648C2">
        <w:rPr>
          <w:lang w:val="ru-RU"/>
        </w:rPr>
        <w:t xml:space="preserve"> </w:t>
      </w:r>
      <w:r w:rsidRPr="004648C2">
        <w:t>instituciones</w:t>
      </w:r>
      <w:r w:rsidRPr="004648C2">
        <w:rPr>
          <w:lang w:val="ru-RU"/>
        </w:rPr>
        <w:t xml:space="preserve"> </w:t>
      </w:r>
      <w:r w:rsidRPr="004648C2">
        <w:t>preescolares</w:t>
      </w:r>
      <w:r w:rsidRPr="004648C2">
        <w:rPr>
          <w:lang w:val="ru-RU"/>
        </w:rPr>
        <w:t xml:space="preserve">, </w:t>
      </w:r>
      <w:r w:rsidRPr="004648C2">
        <w:t>los</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general</w:t>
      </w:r>
      <w:r w:rsidRPr="004648C2">
        <w:rPr>
          <w:lang w:val="ru-RU"/>
        </w:rPr>
        <w:t xml:space="preserve"> </w:t>
      </w:r>
      <w:r w:rsidRPr="004648C2">
        <w:t>y</w:t>
      </w:r>
      <w:r w:rsidRPr="004648C2">
        <w:rPr>
          <w:lang w:val="ru-RU"/>
        </w:rPr>
        <w:t xml:space="preserve"> </w:t>
      </w:r>
      <w:r w:rsidRPr="004648C2">
        <w:t>primaria</w:t>
      </w:r>
      <w:r w:rsidRPr="004648C2">
        <w:rPr>
          <w:lang w:val="ru-RU"/>
        </w:rPr>
        <w:t xml:space="preserve">, </w:t>
      </w:r>
      <w:r w:rsidRPr="004648C2">
        <w:t>y de</w:t>
      </w:r>
      <w:r w:rsidRPr="004648C2">
        <w:rPr>
          <w:lang w:val="ru-RU"/>
        </w:rPr>
        <w:t xml:space="preserve"> </w:t>
      </w:r>
      <w:r w:rsidRPr="004648C2">
        <w:t>formaci</w:t>
      </w:r>
      <w:r w:rsidRPr="004648C2">
        <w:rPr>
          <w:lang w:val="ru-RU"/>
        </w:rPr>
        <w:t>ó</w:t>
      </w:r>
      <w:r w:rsidRPr="004648C2">
        <w:t>n</w:t>
      </w:r>
      <w:r w:rsidRPr="004648C2">
        <w:rPr>
          <w:lang w:val="ru-RU"/>
        </w:rPr>
        <w:t xml:space="preserve"> </w:t>
      </w:r>
      <w:r w:rsidRPr="004648C2">
        <w:t>profesional</w:t>
      </w:r>
      <w:r w:rsidRPr="004648C2">
        <w:rPr>
          <w:lang w:val="ru-RU"/>
        </w:rPr>
        <w:t xml:space="preserve"> </w:t>
      </w:r>
      <w:r w:rsidRPr="004648C2">
        <w:t>media,</w:t>
      </w:r>
      <w:r w:rsidRPr="004648C2">
        <w:rPr>
          <w:lang w:val="ru-RU"/>
        </w:rPr>
        <w:t xml:space="preserve"> </w:t>
      </w:r>
      <w:r w:rsidRPr="004648C2">
        <w:t>superior</w:t>
      </w:r>
      <w:r w:rsidRPr="004648C2">
        <w:rPr>
          <w:lang w:val="ru-RU"/>
        </w:rPr>
        <w:t xml:space="preserve">, </w:t>
      </w:r>
      <w:r w:rsidRPr="004648C2">
        <w:t>y</w:t>
      </w:r>
      <w:r w:rsidRPr="004648C2">
        <w:rPr>
          <w:lang w:val="ru-RU"/>
        </w:rPr>
        <w:t xml:space="preserve"> </w:t>
      </w:r>
      <w:r w:rsidRPr="004648C2">
        <w:t>de</w:t>
      </w:r>
      <w:r w:rsidRPr="004648C2">
        <w:rPr>
          <w:lang w:val="ru-RU"/>
        </w:rPr>
        <w:t xml:space="preserve"> </w:t>
      </w:r>
      <w:r w:rsidRPr="004648C2">
        <w:t>posgrado</w:t>
      </w:r>
      <w:r w:rsidRPr="004648C2">
        <w:rPr>
          <w:lang w:val="ru-RU"/>
        </w:rPr>
        <w:t xml:space="preserve"> </w:t>
      </w:r>
      <w:r w:rsidRPr="004648C2">
        <w:t>pueden</w:t>
      </w:r>
      <w:r w:rsidRPr="004648C2">
        <w:rPr>
          <w:lang w:val="ru-RU"/>
        </w:rPr>
        <w:t xml:space="preserve"> </w:t>
      </w:r>
      <w:r w:rsidRPr="004648C2">
        <w:t>desarrollar</w:t>
      </w:r>
      <w:r w:rsidRPr="004648C2">
        <w:rPr>
          <w:lang w:val="ru-RU"/>
        </w:rPr>
        <w:t xml:space="preserve"> </w:t>
      </w:r>
      <w:r w:rsidRPr="004648C2">
        <w:t>sus</w:t>
      </w:r>
      <w:r w:rsidRPr="004648C2">
        <w:rPr>
          <w:lang w:val="ru-RU"/>
        </w:rPr>
        <w:t xml:space="preserve"> </w:t>
      </w:r>
      <w:r w:rsidRPr="004648C2">
        <w:t>actividades</w:t>
      </w:r>
      <w:r w:rsidRPr="004648C2">
        <w:rPr>
          <w:lang w:val="ru-RU"/>
        </w:rPr>
        <w:t xml:space="preserve"> </w:t>
      </w:r>
      <w:r w:rsidRPr="004648C2">
        <w:t>en</w:t>
      </w:r>
      <w:r w:rsidRPr="004648C2">
        <w:rPr>
          <w:lang w:val="ru-RU"/>
        </w:rPr>
        <w:t xml:space="preserve"> </w:t>
      </w:r>
      <w:r w:rsidRPr="004648C2">
        <w:t>idiomas diferentes del tayiko</w:t>
      </w:r>
      <w:r w:rsidRPr="004648C2">
        <w:rPr>
          <w:lang w:val="ru-RU"/>
        </w:rPr>
        <w:t xml:space="preserve">. </w:t>
      </w:r>
      <w:r w:rsidRPr="004648C2">
        <w:t>Para</w:t>
      </w:r>
      <w:r w:rsidRPr="004648C2">
        <w:rPr>
          <w:lang w:val="ru-RU"/>
        </w:rPr>
        <w:t xml:space="preserve"> </w:t>
      </w:r>
      <w:r w:rsidRPr="004648C2">
        <w:t>todas</w:t>
      </w:r>
      <w:r w:rsidRPr="004648C2">
        <w:rPr>
          <w:lang w:val="ru-RU"/>
        </w:rPr>
        <w:t xml:space="preserve"> </w:t>
      </w:r>
      <w:r w:rsidRPr="004648C2">
        <w:t>las</w:t>
      </w:r>
      <w:r w:rsidRPr="004648C2">
        <w:rPr>
          <w:lang w:val="ru-RU"/>
        </w:rPr>
        <w:t xml:space="preserve"> </w:t>
      </w:r>
      <w:r w:rsidRPr="004648C2">
        <w:t>naciones</w:t>
      </w:r>
      <w:r w:rsidRPr="004648C2">
        <w:rPr>
          <w:lang w:val="ru-RU"/>
        </w:rPr>
        <w:t xml:space="preserve"> </w:t>
      </w:r>
      <w:r w:rsidRPr="004648C2">
        <w:t>y</w:t>
      </w:r>
      <w:r w:rsidRPr="004648C2">
        <w:rPr>
          <w:lang w:val="ru-RU"/>
        </w:rPr>
        <w:t xml:space="preserve"> </w:t>
      </w:r>
      <w:r w:rsidRPr="004648C2">
        <w:t>pueblos</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en particular para</w:t>
      </w:r>
      <w:r w:rsidRPr="004648C2">
        <w:rPr>
          <w:lang w:val="ru-RU"/>
        </w:rPr>
        <w:t xml:space="preserve"> </w:t>
      </w:r>
      <w:r w:rsidRPr="004648C2">
        <w:t>los</w:t>
      </w:r>
      <w:r w:rsidRPr="004648C2">
        <w:rPr>
          <w:lang w:val="ru-RU"/>
        </w:rPr>
        <w:t xml:space="preserve"> </w:t>
      </w:r>
      <w:r w:rsidRPr="004648C2">
        <w:t xml:space="preserve">sectores </w:t>
      </w:r>
      <w:r>
        <w:t xml:space="preserve">sociales </w:t>
      </w:r>
      <w:r w:rsidRPr="004648C2">
        <w:t>que podrían verse afectados</w:t>
      </w:r>
      <w:r w:rsidRPr="004648C2">
        <w:rPr>
          <w:lang w:val="ru-RU"/>
        </w:rPr>
        <w:t xml:space="preserve">, </w:t>
      </w:r>
      <w:r w:rsidRPr="004648C2">
        <w:t>se</w:t>
      </w:r>
      <w:r w:rsidRPr="004648C2">
        <w:rPr>
          <w:lang w:val="ru-RU"/>
        </w:rPr>
        <w:t xml:space="preserve"> </w:t>
      </w:r>
      <w:r w:rsidRPr="004648C2">
        <w:t>crean</w:t>
      </w:r>
      <w:r w:rsidRPr="004648C2">
        <w:rPr>
          <w:lang w:val="ru-RU"/>
        </w:rPr>
        <w:t xml:space="preserve"> </w:t>
      </w:r>
      <w:r w:rsidRPr="004648C2">
        <w:t>condiciones</w:t>
      </w:r>
      <w:r w:rsidRPr="004648C2">
        <w:rPr>
          <w:lang w:val="ru-RU"/>
        </w:rPr>
        <w:t xml:space="preserve"> </w:t>
      </w:r>
      <w:r w:rsidRPr="004648C2">
        <w:t>para</w:t>
      </w:r>
      <w:r w:rsidRPr="004648C2">
        <w:rPr>
          <w:lang w:val="ru-RU"/>
        </w:rPr>
        <w:t xml:space="preserve"> </w:t>
      </w:r>
      <w:r w:rsidRPr="004648C2">
        <w:t xml:space="preserve">la libre elección del idioma de enseñanza, con arreglo a la legislación. La Ley de idiomas no es un obstáculo para la educación ni para las clases de cultura y arte en los idiomas maternos </w:t>
      </w:r>
      <w:r w:rsidRPr="004648C2">
        <w:rPr>
          <w:lang w:val="ru-RU"/>
        </w:rPr>
        <w:t>(</w:t>
      </w:r>
      <w:r w:rsidRPr="004648C2">
        <w:t>véanse los párrafos</w:t>
      </w:r>
      <w:r w:rsidRPr="004648C2">
        <w:rPr>
          <w:lang w:val="ru-RU"/>
        </w:rPr>
        <w:t xml:space="preserve"> 103</w:t>
      </w:r>
      <w:r w:rsidRPr="004648C2">
        <w:t xml:space="preserve"> a </w:t>
      </w:r>
      <w:r w:rsidRPr="004648C2">
        <w:rPr>
          <w:lang w:val="ru-RU"/>
        </w:rPr>
        <w:t>109</w:t>
      </w:r>
      <w:r w:rsidRPr="004648C2">
        <w:t xml:space="preserve"> del presente informe, sobre el derecho a la educación y la formación profesional, y </w:t>
      </w:r>
      <w:r w:rsidRPr="004648C2">
        <w:rPr>
          <w:lang w:val="ru-RU"/>
        </w:rPr>
        <w:t>110</w:t>
      </w:r>
      <w:r w:rsidRPr="004648C2">
        <w:t xml:space="preserve"> a </w:t>
      </w:r>
      <w:r w:rsidRPr="004648C2">
        <w:rPr>
          <w:lang w:val="ru-RU"/>
        </w:rPr>
        <w:t>118</w:t>
      </w:r>
      <w:r w:rsidRPr="004648C2">
        <w:t>, sobre el derecho a participar en igualdad de condiciones en la vida cultural, correspondientes al artículo 5</w:t>
      </w:r>
      <w:r>
        <w:t>)</w:t>
      </w:r>
      <w:r w:rsidRPr="004648C2">
        <w:rPr>
          <w:lang w:val="ru-RU"/>
        </w:rPr>
        <w:t>.</w:t>
      </w:r>
    </w:p>
    <w:p w:rsidR="00FE51D6" w:rsidRPr="004648C2" w:rsidRDefault="00FE51D6" w:rsidP="00FE51D6">
      <w:pPr>
        <w:pStyle w:val="SingleTxtG"/>
        <w:rPr>
          <w:lang w:val="ru-RU"/>
        </w:rPr>
      </w:pPr>
      <w:r w:rsidRPr="004648C2">
        <w:rPr>
          <w:lang w:val="ru-RU"/>
        </w:rPr>
        <w:t>139.</w:t>
      </w:r>
      <w:r w:rsidRPr="004648C2">
        <w:rPr>
          <w:lang w:val="ru-RU"/>
        </w:rPr>
        <w:tab/>
      </w:r>
      <w:r w:rsidRPr="004648C2">
        <w:t>Adem</w:t>
      </w:r>
      <w:r w:rsidRPr="004648C2">
        <w:rPr>
          <w:lang w:val="ru-RU"/>
        </w:rPr>
        <w:t>á</w:t>
      </w:r>
      <w:r w:rsidRPr="004648C2">
        <w:t>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en</w:t>
      </w:r>
      <w:r w:rsidRPr="004648C2">
        <w:rPr>
          <w:lang w:val="ru-RU"/>
        </w:rPr>
        <w:t xml:space="preserve"> </w:t>
      </w:r>
      <w:r w:rsidRPr="004648C2">
        <w:t>ruso</w:t>
      </w:r>
      <w:r w:rsidRPr="004648C2">
        <w:rPr>
          <w:lang w:val="ru-RU"/>
        </w:rPr>
        <w:t xml:space="preserve">, </w:t>
      </w:r>
      <w:r w:rsidRPr="004648C2">
        <w:t>uzbeko</w:t>
      </w:r>
      <w:r w:rsidRPr="004648C2">
        <w:rPr>
          <w:lang w:val="ru-RU"/>
        </w:rPr>
        <w:t xml:space="preserve">, </w:t>
      </w:r>
      <w:r w:rsidRPr="004648C2">
        <w:t>kirgu</w:t>
      </w:r>
      <w:r>
        <w:t>i</w:t>
      </w:r>
      <w:r w:rsidR="00F6205A">
        <w:t>s</w:t>
      </w:r>
      <w:r>
        <w:t>o</w:t>
      </w:r>
      <w:r w:rsidRPr="004648C2">
        <w:rPr>
          <w:lang w:val="ru-RU"/>
        </w:rPr>
        <w:t xml:space="preserve"> </w:t>
      </w:r>
      <w:r w:rsidRPr="004648C2">
        <w:t>y</w:t>
      </w:r>
      <w:r w:rsidRPr="004648C2">
        <w:rPr>
          <w:lang w:val="ru-RU"/>
        </w:rPr>
        <w:t xml:space="preserve"> </w:t>
      </w:r>
      <w:r w:rsidRPr="004648C2">
        <w:t>turcomano,</w:t>
      </w:r>
      <w:r w:rsidRPr="004648C2">
        <w:rPr>
          <w:lang w:val="ru-RU"/>
        </w:rPr>
        <w:t xml:space="preserve"> </w:t>
      </w:r>
      <w:r w:rsidRPr="004648C2">
        <w:t>en Tayikistán funciona una escuela en la que se imparte la enseñanza en dari</w:t>
      </w:r>
      <w:r w:rsidRPr="004648C2">
        <w:rPr>
          <w:lang w:val="ru-RU"/>
        </w:rPr>
        <w:t xml:space="preserve">. </w:t>
      </w:r>
      <w:r w:rsidRPr="004648C2">
        <w:t>Ante</w:t>
      </w:r>
      <w:r w:rsidRPr="004648C2">
        <w:rPr>
          <w:lang w:val="ru-RU"/>
        </w:rPr>
        <w:t xml:space="preserve"> </w:t>
      </w:r>
      <w:r w:rsidRPr="004648C2">
        <w:t>al</w:t>
      </w:r>
      <w:r w:rsidRPr="004648C2">
        <w:rPr>
          <w:lang w:val="ru-RU"/>
        </w:rPr>
        <w:t xml:space="preserve"> </w:t>
      </w:r>
      <w:r w:rsidRPr="004648C2">
        <w:t>aumento</w:t>
      </w:r>
      <w:r w:rsidRPr="004648C2">
        <w:rPr>
          <w:lang w:val="ru-RU"/>
        </w:rPr>
        <w:t xml:space="preserve"> </w:t>
      </w:r>
      <w:r w:rsidRPr="004648C2">
        <w:t>del</w:t>
      </w:r>
      <w:r w:rsidRPr="004648C2">
        <w:rPr>
          <w:lang w:val="ru-RU"/>
        </w:rPr>
        <w:t xml:space="preserve"> </w:t>
      </w:r>
      <w:r w:rsidRPr="004648C2">
        <w:t>n</w:t>
      </w:r>
      <w:r w:rsidRPr="004648C2">
        <w:rPr>
          <w:lang w:val="ru-RU"/>
        </w:rPr>
        <w:t>ú</w:t>
      </w:r>
      <w:r w:rsidRPr="004648C2">
        <w:t>mero</w:t>
      </w:r>
      <w:r w:rsidRPr="004648C2">
        <w:rPr>
          <w:lang w:val="ru-RU"/>
        </w:rPr>
        <w:t xml:space="preserve"> </w:t>
      </w:r>
      <w:r w:rsidRPr="004648C2">
        <w:t>de</w:t>
      </w:r>
      <w:r w:rsidRPr="004648C2">
        <w:rPr>
          <w:lang w:val="ru-RU"/>
        </w:rPr>
        <w:t xml:space="preserve"> </w:t>
      </w:r>
      <w:r w:rsidRPr="004648C2">
        <w:t>refugiados</w:t>
      </w:r>
      <w:r w:rsidRPr="004648C2">
        <w:rPr>
          <w:lang w:val="ru-RU"/>
        </w:rPr>
        <w:t xml:space="preserve"> </w:t>
      </w:r>
      <w:r w:rsidRPr="004648C2">
        <w:t>afganos</w:t>
      </w:r>
      <w:r w:rsidRPr="004648C2">
        <w:rPr>
          <w:lang w:val="ru-RU"/>
        </w:rPr>
        <w:t xml:space="preserve"> </w:t>
      </w:r>
      <w:r w:rsidRPr="004648C2">
        <w:t>y</w:t>
      </w:r>
      <w:r w:rsidRPr="004648C2">
        <w:rPr>
          <w:lang w:val="ru-RU"/>
        </w:rPr>
        <w:t xml:space="preserve"> </w:t>
      </w:r>
      <w:r>
        <w:t>de la corriente migratoria</w:t>
      </w:r>
      <w:r w:rsidRPr="004648C2">
        <w:t xml:space="preserve"> general </w:t>
      </w:r>
      <w:r>
        <w:t xml:space="preserve">desde el </w:t>
      </w:r>
      <w:r w:rsidRPr="004648C2">
        <w:t>vecino</w:t>
      </w:r>
      <w:r w:rsidRPr="004648C2">
        <w:rPr>
          <w:lang w:val="ru-RU"/>
        </w:rPr>
        <w:t xml:space="preserve"> </w:t>
      </w:r>
      <w:r w:rsidRPr="004648C2">
        <w:t>Afganist</w:t>
      </w:r>
      <w:r w:rsidRPr="004648C2">
        <w:rPr>
          <w:lang w:val="ru-RU"/>
        </w:rPr>
        <w:t>á</w:t>
      </w:r>
      <w:r w:rsidRPr="004648C2">
        <w:t>n</w:t>
      </w:r>
      <w:r w:rsidRPr="004648C2">
        <w:rPr>
          <w:lang w:val="ru-RU"/>
        </w:rPr>
        <w:t xml:space="preserve">, </w:t>
      </w:r>
      <w:r w:rsidRPr="004648C2">
        <w:t>el Gobierno de Tayikistán contribuye por todos los medios a la educación de los niños afganos. Además, con vistas a integra</w:t>
      </w:r>
      <w:r>
        <w:t>r</w:t>
      </w:r>
      <w:r w:rsidRPr="004648C2">
        <w:t xml:space="preserve"> a los niños refugiados afganos en la sociedad tayika, también se les ofrece la posibilidad de asistir libremente a las escuelas tayikas. Para facilitar el proceso docente, con la asistencia de organizaciones internacionales y sociales se crean </w:t>
      </w:r>
      <w:r>
        <w:t>clases</w:t>
      </w:r>
      <w:r w:rsidRPr="004648C2">
        <w:t xml:space="preserve"> para enseñarles la escritura cirílica, que es la utilizada en las escuelas tayikas. Al mismo tiempo, a fin de preservar su cultura y su idioma nacionales, en muchas escuelas de las localidades se imparten cursos complementarios de escritura en dari/farsi, y de historia y geografía del Afganistán. La integración de los niños afganos refugiados en las escuelas tayikas se ve favorecida por las raíces comunes de los idiomas dari y tayiko, cuya diferencia fundamental radica solamente en la escritura</w:t>
      </w:r>
      <w:r w:rsidRPr="004648C2">
        <w:rPr>
          <w:lang w:val="ru-RU"/>
        </w:rPr>
        <w:t xml:space="preserve">. </w:t>
      </w:r>
      <w:r w:rsidRPr="004648C2">
        <w:t>Los</w:t>
      </w:r>
      <w:r w:rsidRPr="004648C2">
        <w:rPr>
          <w:lang w:val="ru-RU"/>
        </w:rPr>
        <w:t xml:space="preserve"> </w:t>
      </w:r>
      <w:r w:rsidRPr="004648C2">
        <w:t>ni</w:t>
      </w:r>
      <w:r w:rsidRPr="004648C2">
        <w:rPr>
          <w:lang w:val="ru-RU"/>
        </w:rPr>
        <w:t>ñ</w:t>
      </w:r>
      <w:r w:rsidRPr="004648C2">
        <w:t>os</w:t>
      </w:r>
      <w:r w:rsidRPr="004648C2">
        <w:rPr>
          <w:lang w:val="ru-RU"/>
        </w:rPr>
        <w:t xml:space="preserve"> </w:t>
      </w:r>
      <w:r w:rsidRPr="004648C2">
        <w:t>refugiados</w:t>
      </w:r>
      <w:r w:rsidRPr="004648C2">
        <w:rPr>
          <w:lang w:val="ru-RU"/>
        </w:rPr>
        <w:t xml:space="preserve"> </w:t>
      </w:r>
      <w:r w:rsidRPr="004648C2">
        <w:t>terminan</w:t>
      </w:r>
      <w:r w:rsidRPr="004648C2">
        <w:rPr>
          <w:lang w:val="ru-RU"/>
        </w:rPr>
        <w:t xml:space="preserve"> </w:t>
      </w:r>
      <w:r w:rsidRPr="004648C2">
        <w:t>con</w:t>
      </w:r>
      <w:r w:rsidRPr="004648C2">
        <w:rPr>
          <w:lang w:val="ru-RU"/>
        </w:rPr>
        <w:t xml:space="preserve"> é</w:t>
      </w:r>
      <w:r w:rsidRPr="004648C2">
        <w:t>xito</w:t>
      </w:r>
      <w:r w:rsidRPr="004648C2">
        <w:rPr>
          <w:lang w:val="ru-RU"/>
        </w:rPr>
        <w:t xml:space="preserve"> </w:t>
      </w:r>
      <w:r w:rsidRPr="004648C2">
        <w:t>los</w:t>
      </w:r>
      <w:r w:rsidRPr="004648C2">
        <w:rPr>
          <w:lang w:val="ru-RU"/>
        </w:rPr>
        <w:t xml:space="preserve"> </w:t>
      </w:r>
      <w:r w:rsidRPr="004648C2">
        <w:t>estudios</w:t>
      </w:r>
      <w:r w:rsidRPr="004648C2">
        <w:rPr>
          <w:lang w:val="ru-RU"/>
        </w:rPr>
        <w:t xml:space="preserve"> </w:t>
      </w:r>
      <w:r w:rsidRPr="004648C2">
        <w:t>en</w:t>
      </w:r>
      <w:r w:rsidRPr="004648C2">
        <w:rPr>
          <w:lang w:val="ru-RU"/>
        </w:rPr>
        <w:t xml:space="preserve"> </w:t>
      </w:r>
      <w:r w:rsidRPr="004648C2">
        <w:t>las</w:t>
      </w:r>
      <w:r w:rsidRPr="004648C2">
        <w:rPr>
          <w:lang w:val="ru-RU"/>
        </w:rPr>
        <w:t xml:space="preserve"> </w:t>
      </w:r>
      <w:r w:rsidRPr="004648C2">
        <w:t>escuelas</w:t>
      </w:r>
      <w:r w:rsidRPr="004648C2">
        <w:rPr>
          <w:lang w:val="ru-RU"/>
        </w:rPr>
        <w:t xml:space="preserve"> </w:t>
      </w:r>
      <w:r w:rsidRPr="004648C2">
        <w:t>tayikas</w:t>
      </w:r>
      <w:r w:rsidRPr="004648C2">
        <w:rPr>
          <w:lang w:val="ru-RU"/>
        </w:rPr>
        <w:t xml:space="preserve"> </w:t>
      </w:r>
      <w:r w:rsidRPr="004648C2">
        <w:t>y</w:t>
      </w:r>
      <w:r w:rsidRPr="004648C2">
        <w:rPr>
          <w:lang w:val="ru-RU"/>
        </w:rPr>
        <w:t xml:space="preserve"> </w:t>
      </w:r>
      <w:r w:rsidRPr="004648C2">
        <w:t>muchos</w:t>
      </w:r>
      <w:r w:rsidRPr="004648C2">
        <w:rPr>
          <w:lang w:val="ru-RU"/>
        </w:rPr>
        <w:t xml:space="preserve"> </w:t>
      </w:r>
      <w:r w:rsidRPr="004648C2">
        <w:t>de</w:t>
      </w:r>
      <w:r w:rsidRPr="004648C2">
        <w:rPr>
          <w:lang w:val="ru-RU"/>
        </w:rPr>
        <w:t xml:space="preserve"> </w:t>
      </w:r>
      <w:r w:rsidRPr="004648C2">
        <w:t>ellos</w:t>
      </w:r>
      <w:r w:rsidRPr="004648C2">
        <w:rPr>
          <w:lang w:val="ru-RU"/>
        </w:rPr>
        <w:t xml:space="preserve"> </w:t>
      </w:r>
      <w:r w:rsidRPr="004648C2">
        <w:t xml:space="preserve">prosiguen sus estudios en los centros de enseñanza superior de Tayikistán. En relación con la educación en las escuelas, cabe señalar que la principal dificultad es </w:t>
      </w:r>
      <w:r>
        <w:t>la escasez</w:t>
      </w:r>
      <w:r w:rsidRPr="004648C2">
        <w:t xml:space="preserve"> de libros de texto y material didáctico de diverso tipo para la enseñanza del idioma materno. Por otra parte, el programa de estudios de las escuelas de enseñanza en idiomas de las minorías no incluye horas lectivas dedicadas a las asignaturas de historia, literatura y geografía de los países de origen de las etnias</w:t>
      </w:r>
      <w:r w:rsidRPr="004648C2">
        <w:rPr>
          <w:lang w:val="ru-RU"/>
        </w:rPr>
        <w:t xml:space="preserve">. </w:t>
      </w:r>
      <w:r w:rsidRPr="004648C2">
        <w:t>Ese</w:t>
      </w:r>
      <w:r w:rsidRPr="004648C2">
        <w:rPr>
          <w:lang w:val="ru-RU"/>
        </w:rPr>
        <w:t xml:space="preserve"> </w:t>
      </w:r>
      <w:r w:rsidRPr="004648C2">
        <w:t>programa</w:t>
      </w:r>
      <w:r w:rsidRPr="004648C2">
        <w:rPr>
          <w:lang w:val="ru-RU"/>
        </w:rPr>
        <w:t xml:space="preserve"> </w:t>
      </w:r>
      <w:r w:rsidRPr="004648C2">
        <w:t>se</w:t>
      </w:r>
      <w:r w:rsidRPr="004648C2">
        <w:rPr>
          <w:lang w:val="ru-RU"/>
        </w:rPr>
        <w:t xml:space="preserve"> </w:t>
      </w:r>
      <w:r w:rsidRPr="004648C2">
        <w:t>aplica</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escuela</w:t>
      </w:r>
      <w:r w:rsidRPr="004648C2">
        <w:rPr>
          <w:lang w:val="ru-RU"/>
        </w:rPr>
        <w:t xml:space="preserve"> </w:t>
      </w:r>
      <w:r w:rsidRPr="004648C2">
        <w:t>de</w:t>
      </w:r>
      <w:r w:rsidRPr="004648C2">
        <w:rPr>
          <w:lang w:val="ru-RU"/>
        </w:rPr>
        <w:t xml:space="preserve"> </w:t>
      </w:r>
      <w:r w:rsidRPr="004648C2">
        <w:t>ense</w:t>
      </w:r>
      <w:r w:rsidRPr="004648C2">
        <w:rPr>
          <w:lang w:val="ru-RU"/>
        </w:rPr>
        <w:t>ñ</w:t>
      </w:r>
      <w:r w:rsidRPr="000C03D7">
        <w:t>anza</w:t>
      </w:r>
      <w:r w:rsidRPr="004648C2">
        <w:rPr>
          <w:lang w:val="ru-RU"/>
        </w:rPr>
        <w:t xml:space="preserve"> </w:t>
      </w:r>
      <w:r w:rsidRPr="004648C2">
        <w:t>en</w:t>
      </w:r>
      <w:r w:rsidRPr="004648C2">
        <w:rPr>
          <w:lang w:val="ru-RU"/>
        </w:rPr>
        <w:t xml:space="preserve"> </w:t>
      </w:r>
      <w:r w:rsidRPr="004648C2">
        <w:t>afgano</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ciudad</w:t>
      </w:r>
      <w:r w:rsidRPr="004648C2">
        <w:rPr>
          <w:lang w:val="ru-RU"/>
        </w:rPr>
        <w:t xml:space="preserve"> </w:t>
      </w:r>
      <w:r w:rsidRPr="004648C2">
        <w:t>de</w:t>
      </w:r>
      <w:r w:rsidRPr="004648C2">
        <w:rPr>
          <w:lang w:val="ru-RU"/>
        </w:rPr>
        <w:t xml:space="preserve"> </w:t>
      </w:r>
      <w:r w:rsidRPr="004648C2">
        <w:t>Dushanb</w:t>
      </w:r>
      <w:r w:rsidRPr="004648C2">
        <w:rPr>
          <w:lang w:val="ru-RU"/>
        </w:rPr>
        <w:t>é</w:t>
      </w:r>
      <w:r w:rsidRPr="004648C2">
        <w:t>, que funciona</w:t>
      </w:r>
      <w:r w:rsidRPr="004648C2">
        <w:rPr>
          <w:lang w:val="ru-RU"/>
        </w:rPr>
        <w:t xml:space="preserve"> </w:t>
      </w:r>
      <w:r>
        <w:t>en el marco</w:t>
      </w:r>
      <w:r w:rsidRPr="004648C2">
        <w:t xml:space="preserve"> de un convenio entre los Gobiernos del Afganistán y Tayikistán. No obstante, los certificados de terminación de la enseñanza media general que expide esa escuela deben recibir el visto bueno del Ministerio de Educación de la República de Tayikistán. Teniendo en cuenta lo expuesto, es necesario seguir perfeccionado la base normativa, a fin de ajustar a las normas generales los programas de enseñanza</w:t>
      </w:r>
      <w:r w:rsidRPr="004648C2">
        <w:rPr>
          <w:lang w:val="ru-RU"/>
        </w:rPr>
        <w:t xml:space="preserve">, </w:t>
      </w:r>
      <w:r w:rsidRPr="004648C2">
        <w:t>en particular los aplicados en las escuelas de enseñanza en idiomas de minorías nacionales</w:t>
      </w:r>
      <w:r w:rsidRPr="004648C2">
        <w:rPr>
          <w:lang w:val="ru-RU"/>
        </w:rPr>
        <w:t>.</w:t>
      </w:r>
    </w:p>
    <w:p w:rsidR="00FE51D6" w:rsidRPr="004648C2" w:rsidRDefault="00FE51D6" w:rsidP="00FE51D6">
      <w:pPr>
        <w:pStyle w:val="SingleTxtG"/>
        <w:rPr>
          <w:lang w:val="ru-RU"/>
        </w:rPr>
      </w:pPr>
      <w:r w:rsidRPr="004648C2">
        <w:rPr>
          <w:lang w:val="ru-RU"/>
        </w:rPr>
        <w:t>140.</w:t>
      </w:r>
      <w:r w:rsidRPr="004648C2">
        <w:rPr>
          <w:lang w:val="ru-RU"/>
        </w:rPr>
        <w:tab/>
      </w:r>
      <w:r w:rsidRPr="004648C2">
        <w:t>En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existen</w:t>
      </w:r>
      <w:r w:rsidRPr="004648C2">
        <w:rPr>
          <w:lang w:val="ru-RU"/>
        </w:rPr>
        <w:t xml:space="preserve"> </w:t>
      </w:r>
      <w:r w:rsidRPr="004648C2">
        <w:t>varias</w:t>
      </w:r>
      <w:r w:rsidRPr="004648C2">
        <w:rPr>
          <w:lang w:val="ru-RU"/>
        </w:rPr>
        <w:t xml:space="preserve"> </w:t>
      </w:r>
      <w:r w:rsidRPr="004648C2">
        <w:t>sociedades</w:t>
      </w:r>
      <w:r w:rsidRPr="004648C2">
        <w:rPr>
          <w:lang w:val="ru-RU"/>
        </w:rPr>
        <w:t xml:space="preserve"> </w:t>
      </w:r>
      <w:r w:rsidRPr="004648C2">
        <w:t>culturales</w:t>
      </w:r>
      <w:r w:rsidRPr="004648C2">
        <w:rPr>
          <w:lang w:val="ru-RU"/>
        </w:rPr>
        <w:t xml:space="preserve"> </w:t>
      </w:r>
      <w:r w:rsidRPr="004648C2">
        <w:t>de</w:t>
      </w:r>
      <w:r w:rsidRPr="004648C2">
        <w:rPr>
          <w:lang w:val="ru-RU"/>
        </w:rPr>
        <w:t xml:space="preserve"> </w:t>
      </w:r>
      <w:r w:rsidRPr="004648C2">
        <w:t>minor</w:t>
      </w:r>
      <w:r w:rsidRPr="004648C2">
        <w:rPr>
          <w:lang w:val="ru-RU"/>
        </w:rPr>
        <w:t>í</w:t>
      </w:r>
      <w:r w:rsidRPr="004648C2">
        <w:t>as</w:t>
      </w:r>
      <w:r w:rsidRPr="004648C2">
        <w:rPr>
          <w:lang w:val="ru-RU"/>
        </w:rPr>
        <w:t xml:space="preserve">, </w:t>
      </w:r>
      <w:r w:rsidRPr="004648C2">
        <w:t>como</w:t>
      </w:r>
      <w:r w:rsidRPr="004648C2">
        <w:rPr>
          <w:lang w:val="ru-RU"/>
        </w:rPr>
        <w:t xml:space="preserve"> </w:t>
      </w:r>
      <w:r w:rsidRPr="004648C2">
        <w:t>la</w:t>
      </w:r>
      <w:r w:rsidRPr="004648C2">
        <w:rPr>
          <w:lang w:val="ru-RU"/>
        </w:rPr>
        <w:t xml:space="preserve"> </w:t>
      </w:r>
      <w:r w:rsidRPr="004648C2">
        <w:t>t</w:t>
      </w:r>
      <w:r w:rsidRPr="004648C2">
        <w:rPr>
          <w:lang w:val="ru-RU"/>
        </w:rPr>
        <w:t>á</w:t>
      </w:r>
      <w:r w:rsidRPr="004648C2">
        <w:t>rtaro</w:t>
      </w:r>
      <w:r>
        <w:noBreakHyphen/>
      </w:r>
      <w:r w:rsidRPr="004648C2">
        <w:t>bashkiria</w:t>
      </w:r>
      <w:r w:rsidRPr="004648C2">
        <w:rPr>
          <w:lang w:val="ru-RU"/>
        </w:rPr>
        <w:t xml:space="preserve">, </w:t>
      </w:r>
      <w:r w:rsidRPr="004648C2">
        <w:t>la</w:t>
      </w:r>
      <w:r w:rsidRPr="004648C2">
        <w:rPr>
          <w:lang w:val="ru-RU"/>
        </w:rPr>
        <w:t xml:space="preserve"> </w:t>
      </w:r>
      <w:r w:rsidRPr="004648C2">
        <w:t>azerbaiyana</w:t>
      </w:r>
      <w:r w:rsidRPr="004648C2">
        <w:rPr>
          <w:lang w:val="ru-RU"/>
        </w:rPr>
        <w:t xml:space="preserve"> </w:t>
      </w:r>
      <w:r w:rsidRPr="004648C2">
        <w:t>y</w:t>
      </w:r>
      <w:r w:rsidRPr="004648C2">
        <w:rPr>
          <w:lang w:val="ru-RU"/>
        </w:rPr>
        <w:t xml:space="preserve"> </w:t>
      </w:r>
      <w:r w:rsidRPr="004648C2">
        <w:t>la</w:t>
      </w:r>
      <w:r w:rsidRPr="004648C2">
        <w:rPr>
          <w:lang w:val="ru-RU"/>
        </w:rPr>
        <w:t xml:space="preserve"> </w:t>
      </w:r>
      <w:r w:rsidRPr="004648C2">
        <w:t>coreana,</w:t>
      </w:r>
      <w:r w:rsidRPr="004648C2">
        <w:rPr>
          <w:lang w:val="ru-RU"/>
        </w:rPr>
        <w:t xml:space="preserve"> </w:t>
      </w:r>
      <w:r w:rsidRPr="004648C2">
        <w:t>y</w:t>
      </w:r>
      <w:r w:rsidRPr="004648C2">
        <w:rPr>
          <w:lang w:val="ru-RU"/>
        </w:rPr>
        <w:t xml:space="preserve"> </w:t>
      </w:r>
      <w:r w:rsidRPr="004648C2">
        <w:t>funcionan</w:t>
      </w:r>
      <w:r w:rsidRPr="004648C2">
        <w:rPr>
          <w:lang w:val="ru-RU"/>
        </w:rPr>
        <w:t xml:space="preserve"> </w:t>
      </w:r>
      <w:r w:rsidRPr="004648C2">
        <w:t>conjuntos</w:t>
      </w:r>
      <w:r w:rsidRPr="004648C2">
        <w:rPr>
          <w:lang w:val="ru-RU"/>
        </w:rPr>
        <w:t xml:space="preserve"> </w:t>
      </w:r>
      <w:r w:rsidRPr="004648C2">
        <w:t>y</w:t>
      </w:r>
      <w:r w:rsidRPr="004648C2">
        <w:rPr>
          <w:lang w:val="ru-RU"/>
        </w:rPr>
        <w:t xml:space="preserve"> </w:t>
      </w:r>
      <w:r w:rsidRPr="004648C2">
        <w:t>grupos</w:t>
      </w:r>
      <w:r w:rsidRPr="004648C2">
        <w:rPr>
          <w:lang w:val="ru-RU"/>
        </w:rPr>
        <w:t xml:space="preserve"> </w:t>
      </w:r>
      <w:r w:rsidRPr="004648C2">
        <w:t>art</w:t>
      </w:r>
      <w:r w:rsidRPr="004648C2">
        <w:rPr>
          <w:lang w:val="ru-RU"/>
        </w:rPr>
        <w:t>í</w:t>
      </w:r>
      <w:r w:rsidRPr="004648C2">
        <w:t>sticos</w:t>
      </w:r>
      <w:r w:rsidRPr="004648C2">
        <w:rPr>
          <w:lang w:val="ru-RU"/>
        </w:rPr>
        <w:t xml:space="preserve"> </w:t>
      </w:r>
      <w:r w:rsidRPr="004648C2">
        <w:t>que contribuyen también a desarrollar la idiosincrasia y la cultura étnicas de las minorías nacionales</w:t>
      </w:r>
      <w:r w:rsidRPr="004648C2">
        <w:rPr>
          <w:lang w:val="ru-RU"/>
        </w:rPr>
        <w:t xml:space="preserve">. </w:t>
      </w:r>
      <w:r w:rsidRPr="004648C2">
        <w:t>Asimismo</w:t>
      </w:r>
      <w:r w:rsidRPr="004648C2">
        <w:rPr>
          <w:lang w:val="ru-RU"/>
        </w:rPr>
        <w:t xml:space="preserve">, </w:t>
      </w:r>
      <w:r w:rsidRPr="004648C2">
        <w:t>esas</w:t>
      </w:r>
      <w:r w:rsidRPr="004648C2">
        <w:rPr>
          <w:lang w:val="ru-RU"/>
        </w:rPr>
        <w:t xml:space="preserve"> </w:t>
      </w:r>
      <w:r w:rsidRPr="004648C2">
        <w:t>agrupaciones</w:t>
      </w:r>
      <w:r w:rsidRPr="004648C2">
        <w:rPr>
          <w:lang w:val="ru-RU"/>
        </w:rPr>
        <w:t xml:space="preserve"> </w:t>
      </w:r>
      <w:r w:rsidRPr="004648C2">
        <w:t>se</w:t>
      </w:r>
      <w:r w:rsidRPr="004648C2">
        <w:rPr>
          <w:lang w:val="ru-RU"/>
        </w:rPr>
        <w:t xml:space="preserve"> </w:t>
      </w:r>
      <w:r w:rsidRPr="004648C2">
        <w:t>convierten en una plataforma para el estudio del idioma y la historia del país de origen de la etnia dada</w:t>
      </w:r>
      <w:r w:rsidRPr="004648C2">
        <w:rPr>
          <w:lang w:val="ru-RU"/>
        </w:rPr>
        <w:t xml:space="preserve">. </w:t>
      </w:r>
      <w:r w:rsidRPr="004648C2">
        <w:t>Lamentablemente</w:t>
      </w:r>
      <w:r w:rsidRPr="004648C2">
        <w:rPr>
          <w:lang w:val="ru-RU"/>
        </w:rPr>
        <w:t xml:space="preserve">, </w:t>
      </w:r>
      <w:r w:rsidRPr="004648C2">
        <w:t>no</w:t>
      </w:r>
      <w:r w:rsidRPr="004648C2">
        <w:rPr>
          <w:lang w:val="ru-RU"/>
        </w:rPr>
        <w:t xml:space="preserve"> </w:t>
      </w:r>
      <w:r w:rsidRPr="004648C2">
        <w:t>siempre</w:t>
      </w:r>
      <w:r w:rsidRPr="004648C2">
        <w:rPr>
          <w:lang w:val="ru-RU"/>
        </w:rPr>
        <w:t xml:space="preserve"> </w:t>
      </w:r>
      <w:r w:rsidRPr="004648C2">
        <w:t>disponen</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recursos</w:t>
      </w:r>
      <w:r w:rsidRPr="004648C2">
        <w:rPr>
          <w:lang w:val="ru-RU"/>
        </w:rPr>
        <w:t xml:space="preserve"> </w:t>
      </w:r>
      <w:r w:rsidRPr="004648C2">
        <w:t>materiales</w:t>
      </w:r>
      <w:r w:rsidRPr="004648C2">
        <w:rPr>
          <w:lang w:val="ru-RU"/>
        </w:rPr>
        <w:t xml:space="preserve"> </w:t>
      </w:r>
      <w:r w:rsidRPr="004648C2">
        <w:t>y</w:t>
      </w:r>
      <w:r w:rsidRPr="004648C2">
        <w:rPr>
          <w:lang w:val="ru-RU"/>
        </w:rPr>
        <w:t xml:space="preserve"> </w:t>
      </w:r>
      <w:r w:rsidRPr="004648C2">
        <w:t>los</w:t>
      </w:r>
      <w:r w:rsidRPr="004648C2">
        <w:rPr>
          <w:lang w:val="ru-RU"/>
        </w:rPr>
        <w:t xml:space="preserve"> </w:t>
      </w:r>
      <w:r w:rsidRPr="004648C2">
        <w:t>medios</w:t>
      </w:r>
      <w:r w:rsidRPr="004648C2">
        <w:rPr>
          <w:lang w:val="ru-RU"/>
        </w:rPr>
        <w:t xml:space="preserve"> </w:t>
      </w:r>
      <w:r w:rsidRPr="004648C2">
        <w:t>t</w:t>
      </w:r>
      <w:r w:rsidRPr="004648C2">
        <w:rPr>
          <w:lang w:val="ru-RU"/>
        </w:rPr>
        <w:t>é</w:t>
      </w:r>
      <w:r w:rsidRPr="004648C2">
        <w:t>cnicos</w:t>
      </w:r>
      <w:r w:rsidRPr="004648C2">
        <w:rPr>
          <w:lang w:val="ru-RU"/>
        </w:rPr>
        <w:t xml:space="preserve"> </w:t>
      </w:r>
      <w:r w:rsidRPr="004648C2">
        <w:t>necesarios</w:t>
      </w:r>
      <w:r w:rsidRPr="004648C2">
        <w:rPr>
          <w:lang w:val="ru-RU"/>
        </w:rPr>
        <w:t xml:space="preserve"> </w:t>
      </w:r>
      <w:r w:rsidRPr="004648C2">
        <w:t>para</w:t>
      </w:r>
      <w:r w:rsidRPr="004648C2">
        <w:rPr>
          <w:lang w:val="ru-RU"/>
        </w:rPr>
        <w:t xml:space="preserve"> </w:t>
      </w:r>
      <w:r w:rsidRPr="004648C2">
        <w:t>atender</w:t>
      </w:r>
      <w:r w:rsidRPr="004648C2">
        <w:rPr>
          <w:lang w:val="ru-RU"/>
        </w:rPr>
        <w:t xml:space="preserve"> </w:t>
      </w:r>
      <w:r w:rsidRPr="004648C2">
        <w:t>las</w:t>
      </w:r>
      <w:r w:rsidRPr="004648C2">
        <w:rPr>
          <w:lang w:val="ru-RU"/>
        </w:rPr>
        <w:t xml:space="preserve"> </w:t>
      </w:r>
      <w:r w:rsidRPr="004648C2">
        <w:t>necesidades</w:t>
      </w:r>
      <w:r w:rsidRPr="004648C2">
        <w:rPr>
          <w:lang w:val="ru-RU"/>
        </w:rPr>
        <w:t xml:space="preserve"> </w:t>
      </w:r>
      <w:r w:rsidRPr="004648C2">
        <w:t>educativas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minor</w:t>
      </w:r>
      <w:r w:rsidRPr="004648C2">
        <w:rPr>
          <w:lang w:val="ru-RU"/>
        </w:rPr>
        <w:t>í</w:t>
      </w:r>
      <w:r w:rsidRPr="004648C2">
        <w:t>as nacionales</w:t>
      </w:r>
      <w:r w:rsidRPr="004648C2">
        <w:rPr>
          <w:lang w:val="ru-RU"/>
        </w:rPr>
        <w:t xml:space="preserve">. </w:t>
      </w:r>
      <w:r w:rsidRPr="004648C2">
        <w:t>Cabe</w:t>
      </w:r>
      <w:r w:rsidRPr="004648C2">
        <w:rPr>
          <w:lang w:val="ru-RU"/>
        </w:rPr>
        <w:t xml:space="preserve"> </w:t>
      </w:r>
      <w:r w:rsidRPr="004648C2">
        <w:t>se</w:t>
      </w:r>
      <w:r w:rsidRPr="004648C2">
        <w:rPr>
          <w:lang w:val="ru-RU"/>
        </w:rPr>
        <w:t>ñ</w:t>
      </w:r>
      <w:r w:rsidRPr="004648C2">
        <w:t>alar</w:t>
      </w:r>
      <w:r w:rsidRPr="004648C2">
        <w:rPr>
          <w:lang w:val="ru-RU"/>
        </w:rPr>
        <w:t xml:space="preserve"> </w:t>
      </w:r>
      <w:r w:rsidRPr="004648C2">
        <w:t>que</w:t>
      </w:r>
      <w:r w:rsidRPr="004648C2">
        <w:rPr>
          <w:lang w:val="ru-RU"/>
        </w:rPr>
        <w:t xml:space="preserve"> </w:t>
      </w:r>
      <w:r w:rsidRPr="004648C2">
        <w:t>precisamente</w:t>
      </w:r>
      <w:r w:rsidRPr="004648C2">
        <w:rPr>
          <w:lang w:val="ru-RU"/>
        </w:rPr>
        <w:t xml:space="preserve"> </w:t>
      </w:r>
      <w:r w:rsidRPr="004648C2">
        <w:t>esas sociedades de minorías nacionales</w:t>
      </w:r>
      <w:r w:rsidRPr="004648C2">
        <w:rPr>
          <w:lang w:val="ru-RU"/>
        </w:rPr>
        <w:t xml:space="preserve"> </w:t>
      </w:r>
      <w:r w:rsidRPr="004648C2">
        <w:t>podr</w:t>
      </w:r>
      <w:r w:rsidRPr="004648C2">
        <w:rPr>
          <w:lang w:val="ru-RU"/>
        </w:rPr>
        <w:t>í</w:t>
      </w:r>
      <w:r w:rsidRPr="004648C2">
        <w:t>an</w:t>
      </w:r>
      <w:r w:rsidRPr="004648C2">
        <w:rPr>
          <w:lang w:val="ru-RU"/>
        </w:rPr>
        <w:t xml:space="preserve"> </w:t>
      </w:r>
      <w:r>
        <w:t>impulsar su</w:t>
      </w:r>
      <w:r w:rsidRPr="004648C2">
        <w:rPr>
          <w:lang w:val="ru-RU"/>
        </w:rPr>
        <w:t xml:space="preserve"> </w:t>
      </w:r>
      <w:r w:rsidRPr="004648C2">
        <w:t>desarrollo</w:t>
      </w:r>
      <w:r w:rsidRPr="004648C2">
        <w:rPr>
          <w:lang w:val="ru-RU"/>
        </w:rPr>
        <w:t xml:space="preserve"> </w:t>
      </w:r>
      <w:r w:rsidRPr="004648C2">
        <w:t>educativo</w:t>
      </w:r>
      <w:r>
        <w:t>.</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se</w:t>
      </w:r>
      <w:r w:rsidRPr="004648C2">
        <w:rPr>
          <w:lang w:val="ru-RU"/>
        </w:rPr>
        <w:t xml:space="preserve"> </w:t>
      </w:r>
      <w:r w:rsidRPr="004648C2">
        <w:t>realizan</w:t>
      </w:r>
      <w:r w:rsidRPr="004648C2">
        <w:rPr>
          <w:lang w:val="ru-RU"/>
        </w:rPr>
        <w:t xml:space="preserve"> </w:t>
      </w:r>
      <w:r w:rsidRPr="004648C2">
        <w:t>actividades</w:t>
      </w:r>
      <w:r w:rsidRPr="004648C2">
        <w:rPr>
          <w:lang w:val="ru-RU"/>
        </w:rPr>
        <w:t xml:space="preserve"> </w:t>
      </w:r>
      <w:r w:rsidRPr="004648C2">
        <w:t>culturales</w:t>
      </w:r>
      <w:r w:rsidRPr="004648C2">
        <w:rPr>
          <w:lang w:val="ru-RU"/>
        </w:rPr>
        <w:t xml:space="preserve"> </w:t>
      </w:r>
      <w:r w:rsidRPr="004648C2">
        <w:t>peri</w:t>
      </w:r>
      <w:r w:rsidRPr="004648C2">
        <w:rPr>
          <w:lang w:val="ru-RU"/>
        </w:rPr>
        <w:t>ó</w:t>
      </w:r>
      <w:r w:rsidRPr="004648C2">
        <w:t>dicas</w:t>
      </w:r>
      <w:r w:rsidRPr="004648C2">
        <w:rPr>
          <w:lang w:val="ru-RU"/>
        </w:rPr>
        <w:t xml:space="preserve"> </w:t>
      </w:r>
      <w:r w:rsidRPr="004648C2">
        <w:t>en</w:t>
      </w:r>
      <w:r w:rsidRPr="004648C2">
        <w:rPr>
          <w:lang w:val="ru-RU"/>
        </w:rPr>
        <w:t xml:space="preserve"> </w:t>
      </w:r>
      <w:r w:rsidRPr="004648C2">
        <w:t>las</w:t>
      </w:r>
      <w:r w:rsidRPr="004648C2">
        <w:rPr>
          <w:lang w:val="ru-RU"/>
        </w:rPr>
        <w:t xml:space="preserve"> </w:t>
      </w:r>
      <w:r w:rsidRPr="004648C2">
        <w:t>que</w:t>
      </w:r>
      <w:r w:rsidRPr="004648C2">
        <w:rPr>
          <w:lang w:val="ru-RU"/>
        </w:rPr>
        <w:t xml:space="preserve"> </w:t>
      </w:r>
      <w:r w:rsidRPr="004648C2">
        <w:t>participan</w:t>
      </w:r>
      <w:r w:rsidRPr="004648C2">
        <w:rPr>
          <w:lang w:val="ru-RU"/>
        </w:rPr>
        <w:t xml:space="preserve"> </w:t>
      </w:r>
      <w:r w:rsidRPr="004648C2">
        <w:t>personalidades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educaci</w:t>
      </w:r>
      <w:r w:rsidRPr="004648C2">
        <w:rPr>
          <w:lang w:val="ru-RU"/>
        </w:rPr>
        <w:t>ó</w:t>
      </w:r>
      <w:r w:rsidRPr="004648C2">
        <w:t>n</w:t>
      </w:r>
      <w:r w:rsidRPr="004648C2">
        <w:rPr>
          <w:lang w:val="ru-RU"/>
        </w:rPr>
        <w:t xml:space="preserve">, </w:t>
      </w:r>
      <w:r w:rsidRPr="004648C2">
        <w:t>la</w:t>
      </w:r>
      <w:r w:rsidRPr="004648C2">
        <w:rPr>
          <w:lang w:val="ru-RU"/>
        </w:rPr>
        <w:t xml:space="preserve"> </w:t>
      </w:r>
      <w:r w:rsidRPr="004648C2">
        <w:t>cultura</w:t>
      </w:r>
      <w:r w:rsidRPr="004648C2">
        <w:rPr>
          <w:lang w:val="ru-RU"/>
        </w:rPr>
        <w:t xml:space="preserve"> </w:t>
      </w:r>
      <w:r w:rsidRPr="004648C2">
        <w:t>y</w:t>
      </w:r>
      <w:r w:rsidRPr="004648C2">
        <w:rPr>
          <w:lang w:val="ru-RU"/>
        </w:rPr>
        <w:t xml:space="preserve"> </w:t>
      </w:r>
      <w:r w:rsidRPr="004648C2">
        <w:t>el</w:t>
      </w:r>
      <w:r w:rsidRPr="004648C2">
        <w:rPr>
          <w:lang w:val="ru-RU"/>
        </w:rPr>
        <w:t xml:space="preserve"> </w:t>
      </w:r>
      <w:r w:rsidRPr="004648C2">
        <w:t>arte</w:t>
      </w:r>
      <w:r w:rsidRPr="004648C2">
        <w:rPr>
          <w:lang w:val="ru-RU"/>
        </w:rPr>
        <w:t xml:space="preserve"> </w:t>
      </w:r>
      <w:r w:rsidRPr="004648C2">
        <w:t>de</w:t>
      </w:r>
      <w:r w:rsidRPr="004648C2">
        <w:rPr>
          <w:lang w:val="ru-RU"/>
        </w:rPr>
        <w:t xml:space="preserve"> </w:t>
      </w:r>
      <w:r w:rsidRPr="004648C2">
        <w:t>otros</w:t>
      </w:r>
      <w:r w:rsidRPr="004648C2">
        <w:rPr>
          <w:lang w:val="ru-RU"/>
        </w:rPr>
        <w:t xml:space="preserve"> </w:t>
      </w:r>
      <w:r w:rsidRPr="004648C2">
        <w:t>pa</w:t>
      </w:r>
      <w:r w:rsidRPr="004648C2">
        <w:rPr>
          <w:lang w:val="ru-RU"/>
        </w:rPr>
        <w:t>í</w:t>
      </w:r>
      <w:r w:rsidRPr="004648C2">
        <w:t>ses</w:t>
      </w:r>
      <w:r w:rsidRPr="004648C2">
        <w:rPr>
          <w:lang w:val="ru-RU"/>
        </w:rPr>
        <w:t xml:space="preserve">; </w:t>
      </w:r>
      <w:r w:rsidRPr="004648C2">
        <w:t>de</w:t>
      </w:r>
      <w:r w:rsidRPr="004648C2">
        <w:rPr>
          <w:lang w:val="ru-RU"/>
        </w:rPr>
        <w:t xml:space="preserve"> </w:t>
      </w:r>
      <w:r w:rsidRPr="004648C2">
        <w:t>ese</w:t>
      </w:r>
      <w:r w:rsidRPr="004648C2">
        <w:rPr>
          <w:lang w:val="ru-RU"/>
        </w:rPr>
        <w:t xml:space="preserve"> </w:t>
      </w:r>
      <w:r w:rsidRPr="004648C2">
        <w:t>modo</w:t>
      </w:r>
      <w:r w:rsidRPr="004648C2">
        <w:rPr>
          <w:lang w:val="ru-RU"/>
        </w:rPr>
        <w:t xml:space="preserve"> </w:t>
      </w:r>
      <w:r w:rsidRPr="004648C2">
        <w:t>el</w:t>
      </w:r>
      <w:r w:rsidRPr="004648C2">
        <w:rPr>
          <w:lang w:val="ru-RU"/>
        </w:rPr>
        <w:t xml:space="preserve"> </w:t>
      </w:r>
      <w:r w:rsidRPr="004648C2">
        <w:t>Gobierno</w:t>
      </w:r>
      <w:r w:rsidRPr="004648C2">
        <w:rPr>
          <w:lang w:val="ru-RU"/>
        </w:rPr>
        <w:t xml:space="preserve"> </w:t>
      </w:r>
      <w:r w:rsidRPr="004648C2">
        <w:t>contribuye a que los miembros de las minorías nacionales mantengan vínculos estrechos con sus países de origen étnico</w:t>
      </w:r>
      <w:r w:rsidRPr="004648C2">
        <w:rPr>
          <w:lang w:val="ru-RU"/>
        </w:rPr>
        <w:t>.</w:t>
      </w:r>
    </w:p>
    <w:p w:rsidR="00FE51D6" w:rsidRPr="004648C2" w:rsidRDefault="00FE51D6" w:rsidP="00FE51D6">
      <w:pPr>
        <w:pStyle w:val="H56G"/>
        <w:rPr>
          <w:lang w:val="ru-RU"/>
        </w:rPr>
      </w:pPr>
      <w:r w:rsidRPr="004648C2">
        <w:rPr>
          <w:lang w:val="ru-RU"/>
        </w:rPr>
        <w:tab/>
      </w:r>
      <w:r w:rsidRPr="004648C2">
        <w:t>c</w:t>
      </w:r>
      <w:r w:rsidRPr="004648C2">
        <w:rPr>
          <w:lang w:val="ru-RU"/>
        </w:rPr>
        <w:t>)</w:t>
      </w:r>
      <w:r w:rsidRPr="004648C2">
        <w:rPr>
          <w:lang w:val="ru-RU"/>
        </w:rPr>
        <w:tab/>
      </w:r>
      <w:r w:rsidRPr="004648C2">
        <w:t xml:space="preserve">Mujeres pertenecientes a grupos protegidos </w:t>
      </w:r>
      <w:r>
        <w:t>por</w:t>
      </w:r>
      <w:r w:rsidRPr="004648C2">
        <w:t xml:space="preserve"> la Convención</w:t>
      </w:r>
    </w:p>
    <w:p w:rsidR="00FE51D6" w:rsidRPr="004648C2" w:rsidRDefault="00FE51D6" w:rsidP="00FE51D6">
      <w:pPr>
        <w:pStyle w:val="SingleTxtG"/>
      </w:pPr>
      <w:r w:rsidRPr="004648C2">
        <w:rPr>
          <w:lang w:val="ru-RU"/>
        </w:rPr>
        <w:t>141.</w:t>
      </w:r>
      <w:r w:rsidRPr="004648C2">
        <w:rPr>
          <w:lang w:val="ru-RU"/>
        </w:rPr>
        <w:tab/>
      </w:r>
      <w:r w:rsidRPr="004648C2">
        <w:t>Como</w:t>
      </w:r>
      <w:r w:rsidRPr="004648C2">
        <w:rPr>
          <w:lang w:val="ru-RU"/>
        </w:rPr>
        <w:t xml:space="preserve"> </w:t>
      </w:r>
      <w:r w:rsidRPr="004648C2">
        <w:t>prueba</w:t>
      </w:r>
      <w:r w:rsidRPr="004648C2">
        <w:rPr>
          <w:lang w:val="ru-RU"/>
        </w:rPr>
        <w:t xml:space="preserve"> </w:t>
      </w:r>
      <w:r w:rsidRPr="004648C2">
        <w:t>del</w:t>
      </w:r>
      <w:r w:rsidRPr="004648C2">
        <w:rPr>
          <w:lang w:val="ru-RU"/>
        </w:rPr>
        <w:t xml:space="preserve"> </w:t>
      </w:r>
      <w:r w:rsidRPr="004648C2">
        <w:t>reconocimiento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principios</w:t>
      </w:r>
      <w:r w:rsidRPr="004648C2">
        <w:rPr>
          <w:lang w:val="ru-RU"/>
        </w:rPr>
        <w:t xml:space="preserve"> </w:t>
      </w:r>
      <w:r w:rsidRPr="004648C2">
        <w:t>proclamados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Carta</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Naciones</w:t>
      </w:r>
      <w:r w:rsidRPr="004648C2">
        <w:rPr>
          <w:lang w:val="ru-RU"/>
        </w:rPr>
        <w:t xml:space="preserve"> </w:t>
      </w:r>
      <w:r w:rsidRPr="004648C2">
        <w:t>Unidas</w:t>
      </w:r>
      <w:r w:rsidRPr="004648C2">
        <w:rPr>
          <w:lang w:val="ru-RU"/>
        </w:rPr>
        <w:t xml:space="preserve">, </w:t>
      </w:r>
      <w:r w:rsidRPr="004648C2">
        <w:t>y</w:t>
      </w:r>
      <w:r w:rsidRPr="004648C2">
        <w:rPr>
          <w:lang w:val="ru-RU"/>
        </w:rPr>
        <w:t xml:space="preserve"> </w:t>
      </w:r>
      <w:r w:rsidRPr="004648C2">
        <w:t>en</w:t>
      </w:r>
      <w:r w:rsidRPr="004648C2">
        <w:rPr>
          <w:lang w:val="ru-RU"/>
        </w:rPr>
        <w:t xml:space="preserve"> </w:t>
      </w:r>
      <w:r w:rsidRPr="004648C2">
        <w:t>su</w:t>
      </w:r>
      <w:r w:rsidRPr="004648C2">
        <w:rPr>
          <w:lang w:val="ru-RU"/>
        </w:rPr>
        <w:t xml:space="preserve"> </w:t>
      </w:r>
      <w:r w:rsidRPr="004648C2">
        <w:t>calidad</w:t>
      </w:r>
      <w:r w:rsidRPr="004648C2">
        <w:rPr>
          <w:lang w:val="ru-RU"/>
        </w:rPr>
        <w:t xml:space="preserve"> </w:t>
      </w:r>
      <w:r w:rsidRPr="004648C2">
        <w:t>de</w:t>
      </w:r>
      <w:r w:rsidRPr="004648C2">
        <w:rPr>
          <w:lang w:val="ru-RU"/>
        </w:rPr>
        <w:t xml:space="preserve"> </w:t>
      </w:r>
      <w:r w:rsidRPr="004648C2">
        <w:t>Estado</w:t>
      </w:r>
      <w:r w:rsidRPr="004648C2">
        <w:rPr>
          <w:lang w:val="ru-RU"/>
        </w:rPr>
        <w:t xml:space="preserve"> </w:t>
      </w:r>
      <w:r w:rsidRPr="004648C2">
        <w:t>parte</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Convenci</w:t>
      </w:r>
      <w:r w:rsidRPr="004648C2">
        <w:rPr>
          <w:lang w:val="ru-RU"/>
        </w:rPr>
        <w:t>ó</w:t>
      </w:r>
      <w:r w:rsidRPr="004648C2">
        <w:t>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ha</w:t>
      </w:r>
      <w:r w:rsidRPr="004648C2">
        <w:rPr>
          <w:lang w:val="ru-RU"/>
        </w:rPr>
        <w:t xml:space="preserve"> </w:t>
      </w:r>
      <w:r w:rsidRPr="004648C2">
        <w:t>plasmado</w:t>
      </w:r>
      <w:r w:rsidRPr="004648C2">
        <w:rPr>
          <w:lang w:val="ru-RU"/>
        </w:rPr>
        <w:t xml:space="preserve"> </w:t>
      </w:r>
      <w:r w:rsidRPr="004648C2">
        <w:t>sus</w:t>
      </w:r>
      <w:r w:rsidRPr="004648C2">
        <w:rPr>
          <w:lang w:val="ru-RU"/>
        </w:rPr>
        <w:t xml:space="preserve"> </w:t>
      </w:r>
      <w:r w:rsidRPr="004648C2">
        <w:t>normas</w:t>
      </w:r>
      <w:r w:rsidRPr="004648C2">
        <w:rPr>
          <w:lang w:val="ru-RU"/>
        </w:rPr>
        <w:t xml:space="preserve"> </w:t>
      </w:r>
      <w:r w:rsidRPr="004648C2">
        <w:t>y</w:t>
      </w:r>
      <w:r w:rsidRPr="004648C2">
        <w:rPr>
          <w:lang w:val="ru-RU"/>
        </w:rPr>
        <w:t xml:space="preserve"> </w:t>
      </w:r>
      <w:r w:rsidRPr="004648C2">
        <w:t>disposiciones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legislaci</w:t>
      </w:r>
      <w:r w:rsidRPr="004648C2">
        <w:rPr>
          <w:lang w:val="ru-RU"/>
        </w:rPr>
        <w:t>ó</w:t>
      </w:r>
      <w:r w:rsidRPr="004648C2">
        <w:t>n</w:t>
      </w:r>
      <w:r w:rsidRPr="004648C2">
        <w:rPr>
          <w:lang w:val="ru-RU"/>
        </w:rPr>
        <w:t xml:space="preserve"> </w:t>
      </w:r>
      <w:r w:rsidRPr="004648C2">
        <w:t>nacional</w:t>
      </w:r>
      <w:r w:rsidRPr="004648C2">
        <w:rPr>
          <w:lang w:val="ru-RU"/>
        </w:rPr>
        <w:t xml:space="preserve">, </w:t>
      </w:r>
      <w:r w:rsidRPr="004648C2">
        <w:t>en</w:t>
      </w:r>
      <w:r w:rsidRPr="004648C2">
        <w:rPr>
          <w:lang w:val="ru-RU"/>
        </w:rPr>
        <w:t xml:space="preserve"> </w:t>
      </w:r>
      <w:r w:rsidRPr="004648C2">
        <w:t>particular</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Constituci</w:t>
      </w:r>
      <w:r w:rsidRPr="004648C2">
        <w:rPr>
          <w:lang w:val="ru-RU"/>
        </w:rPr>
        <w:t>ó</w:t>
      </w:r>
      <w:r w:rsidRPr="004648C2">
        <w:t>n</w:t>
      </w:r>
      <w:r w:rsidRPr="004648C2">
        <w:rPr>
          <w:lang w:val="ru-RU"/>
        </w:rPr>
        <w:t xml:space="preserve">, </w:t>
      </w:r>
      <w:r w:rsidRPr="004648C2">
        <w:t>el</w:t>
      </w:r>
      <w:r w:rsidRPr="004648C2">
        <w:rPr>
          <w:lang w:val="ru-RU"/>
        </w:rPr>
        <w:t xml:space="preserve"> </w:t>
      </w:r>
      <w:r w:rsidRPr="004648C2">
        <w:t>C</w:t>
      </w:r>
      <w:r w:rsidRPr="004648C2">
        <w:rPr>
          <w:lang w:val="ru-RU"/>
        </w:rPr>
        <w:t>ó</w:t>
      </w:r>
      <w:r w:rsidRPr="004648C2">
        <w:t>digo</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Familia</w:t>
      </w:r>
      <w:r w:rsidRPr="004648C2">
        <w:rPr>
          <w:lang w:val="ru-RU"/>
        </w:rPr>
        <w:t xml:space="preserve">, </w:t>
      </w:r>
      <w:r w:rsidRPr="004648C2">
        <w:t>el</w:t>
      </w:r>
      <w:r w:rsidRPr="004648C2">
        <w:rPr>
          <w:lang w:val="ru-RU"/>
        </w:rPr>
        <w:t xml:space="preserve"> Código </w:t>
      </w:r>
      <w:r w:rsidRPr="004648C2">
        <w:t>d</w:t>
      </w:r>
      <w:r w:rsidRPr="004648C2">
        <w:rPr>
          <w:lang w:val="ru-RU"/>
        </w:rPr>
        <w:t xml:space="preserve">e Trabajo, </w:t>
      </w:r>
      <w:r w:rsidRPr="004648C2">
        <w:t>el Código Civil</w:t>
      </w:r>
      <w:r w:rsidRPr="004648C2">
        <w:rPr>
          <w:lang w:val="ru-RU"/>
        </w:rPr>
        <w:t xml:space="preserve">, </w:t>
      </w:r>
      <w:r w:rsidRPr="004648C2">
        <w:t>el Código Penal, el Código de Procedimiento Penal, la Ley de garantías estatales de la igualdad de derechos y oportunidades de hombres y mujeres</w:t>
      </w:r>
      <w:r w:rsidRPr="004648C2">
        <w:rPr>
          <w:lang w:val="ru-RU"/>
        </w:rPr>
        <w:t xml:space="preserve">, </w:t>
      </w:r>
      <w:r w:rsidRPr="004648C2">
        <w:t>y otros instrumentos normativos, que no contienen ninguna disposición que restrinja directa o indirectamente los derechos y libertades de las mujeres o dé lugar a discriminación por motivos de género.</w:t>
      </w:r>
    </w:p>
    <w:p w:rsidR="00FE51D6" w:rsidRPr="004648C2" w:rsidRDefault="00FE51D6" w:rsidP="00FE51D6">
      <w:pPr>
        <w:pStyle w:val="SingleTxtG"/>
        <w:rPr>
          <w:lang w:val="ru-RU"/>
        </w:rPr>
      </w:pPr>
      <w:r w:rsidRPr="004648C2">
        <w:rPr>
          <w:lang w:val="ru-RU"/>
        </w:rPr>
        <w:t>142.</w:t>
      </w:r>
      <w:r w:rsidRPr="004648C2">
        <w:rPr>
          <w:lang w:val="ru-RU"/>
        </w:rPr>
        <w:tab/>
      </w:r>
      <w:r w:rsidRPr="004648C2">
        <w:t>En el ú</w:t>
      </w:r>
      <w:r>
        <w:t>l</w:t>
      </w:r>
      <w:r w:rsidRPr="004648C2">
        <w:t>timo decenio</w:t>
      </w:r>
      <w:r w:rsidRPr="004648C2">
        <w:rPr>
          <w:lang w:val="ru-RU"/>
        </w:rPr>
        <w:t xml:space="preserve"> (2000-2009</w:t>
      </w:r>
      <w:r w:rsidRPr="004648C2">
        <w:t>) se observa una tendencia al aumento del número de mujeres beneficiarias de pensiones</w:t>
      </w:r>
      <w:r w:rsidRPr="004648C2">
        <w:rPr>
          <w:lang w:val="ru-RU"/>
        </w:rPr>
        <w:t xml:space="preserve">: </w:t>
      </w:r>
      <w:r w:rsidRPr="004648C2">
        <w:t>si en</w:t>
      </w:r>
      <w:r w:rsidRPr="004648C2">
        <w:rPr>
          <w:lang w:val="ru-RU"/>
        </w:rPr>
        <w:t xml:space="preserve"> 2000 </w:t>
      </w:r>
      <w:r w:rsidRPr="004648C2">
        <w:t xml:space="preserve">la cifra de pensionadas era de </w:t>
      </w:r>
      <w:r w:rsidRPr="004648C2">
        <w:rPr>
          <w:lang w:val="ru-RU"/>
        </w:rPr>
        <w:t>276</w:t>
      </w:r>
      <w:r w:rsidRPr="004648C2">
        <w:t>.900 mujeres, o sea del</w:t>
      </w:r>
      <w:r w:rsidRPr="004648C2">
        <w:rPr>
          <w:lang w:val="ru-RU"/>
        </w:rPr>
        <w:t xml:space="preserve"> 49,5% </w:t>
      </w:r>
      <w:r w:rsidRPr="004648C2">
        <w:t>del total de pensionados del país, en</w:t>
      </w:r>
      <w:r w:rsidRPr="004648C2">
        <w:rPr>
          <w:lang w:val="ru-RU"/>
        </w:rPr>
        <w:t xml:space="preserve"> 2009 </w:t>
      </w:r>
      <w:r w:rsidRPr="004648C2">
        <w:t>ascendía a</w:t>
      </w:r>
      <w:r w:rsidRPr="004648C2">
        <w:rPr>
          <w:lang w:val="ru-RU"/>
        </w:rPr>
        <w:t xml:space="preserve"> 320</w:t>
      </w:r>
      <w:r w:rsidRPr="004648C2">
        <w:t>.</w:t>
      </w:r>
      <w:r w:rsidRPr="004648C2">
        <w:rPr>
          <w:lang w:val="ru-RU"/>
        </w:rPr>
        <w:t>9</w:t>
      </w:r>
      <w:r w:rsidRPr="004648C2">
        <w:t>00, o sea al</w:t>
      </w:r>
      <w:r w:rsidRPr="004648C2">
        <w:rPr>
          <w:lang w:val="ru-RU"/>
        </w:rPr>
        <w:t xml:space="preserve"> 57,9% </w:t>
      </w:r>
      <w:r w:rsidRPr="004648C2">
        <w:t>del total</w:t>
      </w:r>
      <w:r w:rsidRPr="004648C2">
        <w:rPr>
          <w:lang w:val="ru-RU"/>
        </w:rPr>
        <w:t xml:space="preserve">. </w:t>
      </w:r>
      <w:r w:rsidRPr="004648C2">
        <w:t>Este incremento obedece en primer lugar a que la esperanza de vida de las mujeres es superior a la de los hombres</w:t>
      </w:r>
      <w:r w:rsidRPr="004648C2">
        <w:rPr>
          <w:lang w:val="ru-RU"/>
        </w:rPr>
        <w:t>.</w:t>
      </w:r>
    </w:p>
    <w:p w:rsidR="00FE51D6" w:rsidRPr="004648C2" w:rsidRDefault="00FE51D6" w:rsidP="00FE51D6">
      <w:pPr>
        <w:pStyle w:val="SingleTxtG"/>
        <w:rPr>
          <w:lang w:val="ru-RU"/>
        </w:rPr>
      </w:pPr>
      <w:r w:rsidRPr="004648C2">
        <w:rPr>
          <w:lang w:val="ru-RU"/>
        </w:rPr>
        <w:t>143.</w:t>
      </w:r>
      <w:r w:rsidRPr="004648C2">
        <w:rPr>
          <w:lang w:val="ru-RU"/>
        </w:rPr>
        <w:tab/>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la</w:t>
      </w:r>
      <w:r w:rsidRPr="004648C2">
        <w:rPr>
          <w:lang w:val="ru-RU"/>
        </w:rPr>
        <w:t xml:space="preserve"> </w:t>
      </w:r>
      <w:r w:rsidRPr="004648C2">
        <w:t>Resoluci</w:t>
      </w:r>
      <w:r w:rsidRPr="004648C2">
        <w:rPr>
          <w:lang w:val="ru-RU"/>
        </w:rPr>
        <w:t>ó</w:t>
      </w:r>
      <w:r w:rsidRPr="004648C2">
        <w:t>n</w:t>
      </w:r>
      <w:r w:rsidRPr="004648C2">
        <w:rPr>
          <w:lang w:val="ru-RU"/>
        </w:rPr>
        <w:t xml:space="preserve"> </w:t>
      </w:r>
      <w:r w:rsidRPr="004648C2">
        <w:t>gubernamental</w:t>
      </w:r>
      <w:r w:rsidRPr="004648C2">
        <w:rPr>
          <w:lang w:val="ru-RU"/>
        </w:rPr>
        <w:t xml:space="preserve"> </w:t>
      </w:r>
      <w:r w:rsidRPr="004648C2">
        <w:t>N</w:t>
      </w:r>
      <w:r>
        <w:t>º</w:t>
      </w:r>
      <w:r w:rsidRPr="004648C2">
        <w:rPr>
          <w:lang w:val="ru-RU"/>
        </w:rPr>
        <w:t xml:space="preserve"> 894</w:t>
      </w:r>
      <w:r w:rsidRPr="004648C2">
        <w:t>, relativa a</w:t>
      </w:r>
      <w:r w:rsidRPr="004648C2">
        <w:rPr>
          <w:lang w:val="ru-RU"/>
        </w:rPr>
        <w:t xml:space="preserve"> </w:t>
      </w:r>
      <w:r w:rsidRPr="004648C2">
        <w:t>las</w:t>
      </w:r>
      <w:r w:rsidRPr="004648C2">
        <w:rPr>
          <w:lang w:val="ru-RU"/>
        </w:rPr>
        <w:t xml:space="preserve"> </w:t>
      </w:r>
      <w:r w:rsidRPr="004648C2">
        <w:t>medidas</w:t>
      </w:r>
      <w:r w:rsidRPr="004648C2">
        <w:rPr>
          <w:lang w:val="ru-RU"/>
        </w:rPr>
        <w:t xml:space="preserve"> </w:t>
      </w:r>
      <w:r w:rsidRPr="004648C2">
        <w:t>encaminadas</w:t>
      </w:r>
      <w:r w:rsidRPr="004648C2">
        <w:rPr>
          <w:lang w:val="ru-RU"/>
        </w:rPr>
        <w:t xml:space="preserve"> </w:t>
      </w:r>
      <w:r w:rsidRPr="004648C2">
        <w:t>a</w:t>
      </w:r>
      <w:r w:rsidRPr="004648C2">
        <w:rPr>
          <w:lang w:val="ru-RU"/>
        </w:rPr>
        <w:t xml:space="preserve"> </w:t>
      </w:r>
      <w:r w:rsidRPr="004648C2">
        <w:t>reforzar</w:t>
      </w:r>
      <w:r w:rsidRPr="004648C2">
        <w:rPr>
          <w:lang w:val="ru-RU"/>
        </w:rPr>
        <w:t xml:space="preserve"> </w:t>
      </w:r>
      <w:r w:rsidRPr="004648C2">
        <w:t>la</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poblaci</w:t>
      </w:r>
      <w:r w:rsidRPr="004648C2">
        <w:rPr>
          <w:lang w:val="ru-RU"/>
        </w:rPr>
        <w:t>ó</w:t>
      </w:r>
      <w:r w:rsidRPr="004648C2">
        <w:t>n</w:t>
      </w:r>
      <w:r w:rsidRPr="004648C2">
        <w:rPr>
          <w:lang w:val="ru-RU"/>
        </w:rPr>
        <w:t xml:space="preserve"> </w:t>
      </w:r>
      <w:r w:rsidRPr="004648C2">
        <w:t>y</w:t>
      </w:r>
      <w:r w:rsidRPr="004648C2">
        <w:rPr>
          <w:lang w:val="ru-RU"/>
        </w:rPr>
        <w:t xml:space="preserve"> </w:t>
      </w:r>
      <w:r w:rsidRPr="004648C2">
        <w:t>aumentar</w:t>
      </w:r>
      <w:r w:rsidRPr="004648C2">
        <w:rPr>
          <w:lang w:val="ru-RU"/>
        </w:rPr>
        <w:t xml:space="preserve"> </w:t>
      </w:r>
      <w:r w:rsidRPr="004648C2">
        <w:t>el</w:t>
      </w:r>
      <w:r w:rsidRPr="004648C2">
        <w:rPr>
          <w:lang w:val="ru-RU"/>
        </w:rPr>
        <w:t xml:space="preserve"> </w:t>
      </w:r>
      <w:r w:rsidRPr="004648C2">
        <w:t>salario</w:t>
      </w:r>
      <w:r w:rsidRPr="004648C2">
        <w:rPr>
          <w:lang w:val="ru-RU"/>
        </w:rPr>
        <w:t xml:space="preserve"> </w:t>
      </w:r>
      <w:r w:rsidRPr="004648C2">
        <w:t>m</w:t>
      </w:r>
      <w:r w:rsidRPr="004648C2">
        <w:rPr>
          <w:lang w:val="ru-RU"/>
        </w:rPr>
        <w:t>í</w:t>
      </w:r>
      <w:r w:rsidRPr="004648C2">
        <w:t>nimo</w:t>
      </w:r>
      <w:r w:rsidRPr="004648C2">
        <w:rPr>
          <w:lang w:val="ru-RU"/>
        </w:rPr>
        <w:t xml:space="preserve"> </w:t>
      </w:r>
      <w:r w:rsidRPr="004648C2">
        <w:t>y</w:t>
      </w:r>
      <w:r w:rsidRPr="004648C2">
        <w:rPr>
          <w:lang w:val="ru-RU"/>
        </w:rPr>
        <w:t xml:space="preserve"> </w:t>
      </w:r>
      <w:r w:rsidRPr="004648C2">
        <w:t>las</w:t>
      </w:r>
      <w:r w:rsidRPr="004648C2">
        <w:rPr>
          <w:lang w:val="ru-RU"/>
        </w:rPr>
        <w:t xml:space="preserve"> </w:t>
      </w:r>
      <w:r w:rsidRPr="004648C2">
        <w:t>pensiones</w:t>
      </w:r>
      <w:r w:rsidRPr="004648C2">
        <w:rPr>
          <w:lang w:val="ru-RU"/>
        </w:rPr>
        <w:t xml:space="preserve">, </w:t>
      </w:r>
      <w:r w:rsidRPr="004648C2">
        <w:t>de</w:t>
      </w:r>
      <w:r w:rsidRPr="004648C2">
        <w:rPr>
          <w:lang w:val="ru-RU"/>
        </w:rPr>
        <w:t xml:space="preserve"> 22 </w:t>
      </w:r>
      <w:r w:rsidRPr="004648C2">
        <w:t>de</w:t>
      </w:r>
      <w:r w:rsidRPr="004648C2">
        <w:rPr>
          <w:lang w:val="ru-RU"/>
        </w:rPr>
        <w:t xml:space="preserve"> </w:t>
      </w:r>
      <w:r w:rsidRPr="004648C2">
        <w:t>junio</w:t>
      </w:r>
      <w:r w:rsidRPr="004648C2">
        <w:rPr>
          <w:lang w:val="ru-RU"/>
        </w:rPr>
        <w:t xml:space="preserve"> </w:t>
      </w:r>
      <w:r w:rsidRPr="004648C2">
        <w:t>de</w:t>
      </w:r>
      <w:r w:rsidRPr="004648C2">
        <w:rPr>
          <w:lang w:val="ru-RU"/>
        </w:rPr>
        <w:t xml:space="preserve"> 2010, </w:t>
      </w:r>
      <w:r w:rsidRPr="004648C2">
        <w:t xml:space="preserve">a partir del 1º de julio de </w:t>
      </w:r>
      <w:r w:rsidRPr="004648C2">
        <w:rPr>
          <w:lang w:val="ru-RU"/>
        </w:rPr>
        <w:t xml:space="preserve">2010 </w:t>
      </w:r>
      <w:r w:rsidRPr="004648C2">
        <w:t xml:space="preserve">los salarios y pensiones mínimos se incrementaron de </w:t>
      </w:r>
      <w:r w:rsidRPr="004648C2">
        <w:rPr>
          <w:lang w:val="ru-RU"/>
        </w:rPr>
        <w:t xml:space="preserve">60 </w:t>
      </w:r>
      <w:r w:rsidRPr="004648C2">
        <w:t>a</w:t>
      </w:r>
      <w:r w:rsidRPr="004648C2">
        <w:rPr>
          <w:lang w:val="ru-RU"/>
        </w:rPr>
        <w:t xml:space="preserve"> 80 </w:t>
      </w:r>
      <w:r w:rsidRPr="004648C2">
        <w:t>somoni</w:t>
      </w:r>
      <w:r w:rsidRPr="004648C2">
        <w:rPr>
          <w:lang w:val="ru-RU"/>
        </w:rPr>
        <w:t xml:space="preserve"> (</w:t>
      </w:r>
      <w:r w:rsidRPr="004648C2">
        <w:t xml:space="preserve">con independencia del género, la raza, el origen nacional y </w:t>
      </w:r>
      <w:r>
        <w:t>el credo</w:t>
      </w:r>
      <w:r w:rsidRPr="004648C2">
        <w:t>, entre otras cosas</w:t>
      </w:r>
      <w:r w:rsidRPr="004648C2">
        <w:rPr>
          <w:lang w:val="ru-RU"/>
        </w:rPr>
        <w:t>).</w:t>
      </w:r>
    </w:p>
    <w:p w:rsidR="00FE51D6" w:rsidRPr="004648C2" w:rsidRDefault="00FE51D6" w:rsidP="00F6205A">
      <w:pPr>
        <w:pStyle w:val="SingleTxtG"/>
        <w:keepNext/>
        <w:keepLines/>
      </w:pPr>
      <w:r w:rsidRPr="004648C2">
        <w:rPr>
          <w:lang w:val="ru-RU"/>
        </w:rPr>
        <w:t>144.</w:t>
      </w:r>
      <w:r w:rsidRPr="004648C2">
        <w:rPr>
          <w:lang w:val="ru-RU"/>
        </w:rPr>
        <w:tab/>
      </w:r>
      <w:r w:rsidRPr="004648C2">
        <w:t>Sin lugar a dudas, un alto nivel de educación es uno de los factores de elevación del nivel de vida. De año en año se reduce la proporción de mujeres en las cifras de personas empleadas.</w:t>
      </w:r>
      <w:r w:rsidRPr="004648C2">
        <w:rPr>
          <w:lang w:val="ru-RU"/>
        </w:rPr>
        <w:t xml:space="preserve"> </w:t>
      </w:r>
      <w:r w:rsidRPr="004648C2">
        <w:t>En</w:t>
      </w:r>
      <w:r w:rsidRPr="004648C2">
        <w:rPr>
          <w:lang w:val="ru-RU"/>
        </w:rPr>
        <w:t xml:space="preserve"> </w:t>
      </w:r>
      <w:r w:rsidRPr="004648C2">
        <w:t>ese</w:t>
      </w:r>
      <w:r w:rsidRPr="004648C2">
        <w:rPr>
          <w:lang w:val="ru-RU"/>
        </w:rPr>
        <w:t xml:space="preserve"> </w:t>
      </w:r>
      <w:r w:rsidRPr="004648C2">
        <w:t>contexto</w:t>
      </w:r>
      <w:r w:rsidRPr="004648C2">
        <w:rPr>
          <w:lang w:val="ru-RU"/>
        </w:rPr>
        <w:t xml:space="preserve">, </w:t>
      </w:r>
      <w:r w:rsidRPr="004648C2">
        <w:t>si en</w:t>
      </w:r>
      <w:r w:rsidRPr="004648C2">
        <w:rPr>
          <w:lang w:val="ru-RU"/>
        </w:rPr>
        <w:t xml:space="preserve"> 2004 </w:t>
      </w:r>
      <w:r w:rsidRPr="004648C2">
        <w:t>el número de mujeres registradas había sido del</w:t>
      </w:r>
      <w:r w:rsidRPr="004648C2">
        <w:rPr>
          <w:lang w:val="ru-RU"/>
        </w:rPr>
        <w:t xml:space="preserve"> 48,2%</w:t>
      </w:r>
      <w:r w:rsidRPr="004648C2">
        <w:t>, en</w:t>
      </w:r>
      <w:r w:rsidRPr="004648C2">
        <w:rPr>
          <w:lang w:val="ru-RU"/>
        </w:rPr>
        <w:t xml:space="preserve"> 2008</w:t>
      </w:r>
      <w:r w:rsidRPr="004648C2">
        <w:t xml:space="preserve"> descendió al</w:t>
      </w:r>
      <w:r w:rsidRPr="004648C2">
        <w:rPr>
          <w:lang w:val="ru-RU"/>
        </w:rPr>
        <w:t xml:space="preserve"> 41,8%</w:t>
      </w:r>
      <w:r w:rsidRPr="004648C2">
        <w:t>,</w:t>
      </w:r>
      <w:r w:rsidRPr="004648C2">
        <w:rPr>
          <w:lang w:val="ru-RU"/>
        </w:rPr>
        <w:t xml:space="preserve"> </w:t>
      </w:r>
      <w:r w:rsidRPr="004648C2">
        <w:t>en comparación con un aumento de la proporción de hombres, del</w:t>
      </w:r>
      <w:r w:rsidRPr="004648C2">
        <w:rPr>
          <w:lang w:val="ru-RU"/>
        </w:rPr>
        <w:t xml:space="preserve"> 51,8% </w:t>
      </w:r>
      <w:r w:rsidRPr="004648C2">
        <w:t xml:space="preserve">y el </w:t>
      </w:r>
      <w:r w:rsidRPr="004648C2">
        <w:rPr>
          <w:lang w:val="ru-RU"/>
        </w:rPr>
        <w:t>58,2%</w:t>
      </w:r>
      <w:r w:rsidRPr="004648C2">
        <w:t xml:space="preserve"> respectivamente</w:t>
      </w:r>
      <w:r w:rsidRPr="004648C2">
        <w:rPr>
          <w:lang w:val="ru-RU"/>
        </w:rPr>
        <w:t xml:space="preserve">. </w:t>
      </w:r>
      <w:r w:rsidRPr="004648C2">
        <w:t>Con respecto a los desempleados registrados que</w:t>
      </w:r>
      <w:r w:rsidRPr="004648C2">
        <w:rPr>
          <w:lang w:val="ru-RU"/>
        </w:rPr>
        <w:t xml:space="preserve"> </w:t>
      </w:r>
      <w:r w:rsidRPr="004648C2">
        <w:t>recurrieron</w:t>
      </w:r>
      <w:r w:rsidRPr="004648C2">
        <w:rPr>
          <w:lang w:val="ru-RU"/>
        </w:rPr>
        <w:t xml:space="preserve"> </w:t>
      </w:r>
      <w:r w:rsidRPr="004648C2">
        <w:t xml:space="preserve">al Servicio de empleo en 2008, entre los que habían perdido el trabajo </w:t>
      </w:r>
      <w:r>
        <w:t>por propia</w:t>
      </w:r>
      <w:r w:rsidRPr="004648C2">
        <w:t xml:space="preserve"> renuncia</w:t>
      </w:r>
      <w:r>
        <w:t>,</w:t>
      </w:r>
      <w:r w:rsidRPr="004648C2">
        <w:t xml:space="preserve"> el </w:t>
      </w:r>
      <w:r w:rsidRPr="004648C2">
        <w:rPr>
          <w:lang w:val="ru-RU"/>
        </w:rPr>
        <w:t xml:space="preserve">55,9% </w:t>
      </w:r>
      <w:r w:rsidRPr="004648C2">
        <w:t xml:space="preserve">eran mujeres y el </w:t>
      </w:r>
      <w:r w:rsidRPr="004648C2">
        <w:rPr>
          <w:lang w:val="ru-RU"/>
        </w:rPr>
        <w:t xml:space="preserve">44,1% </w:t>
      </w:r>
      <w:r w:rsidRPr="004648C2">
        <w:t>hombres, y entre los que no habían conseguido trabajo al terminar la enseñanza general</w:t>
      </w:r>
      <w:r>
        <w:t>,</w:t>
      </w:r>
      <w:r w:rsidRPr="004648C2">
        <w:t xml:space="preserve"> el </w:t>
      </w:r>
      <w:r w:rsidRPr="004648C2">
        <w:rPr>
          <w:lang w:val="ru-RU"/>
        </w:rPr>
        <w:t xml:space="preserve">58,3% </w:t>
      </w:r>
      <w:r w:rsidRPr="004648C2">
        <w:t xml:space="preserve">eran mujeres y el </w:t>
      </w:r>
      <w:r w:rsidRPr="004648C2">
        <w:rPr>
          <w:lang w:val="ru-RU"/>
        </w:rPr>
        <w:t>41,7%</w:t>
      </w:r>
      <w:r w:rsidRPr="004648C2">
        <w:t xml:space="preserve"> hombres</w:t>
      </w:r>
      <w:r w:rsidRPr="004648C2">
        <w:rPr>
          <w:lang w:val="ru-RU"/>
        </w:rPr>
        <w:t xml:space="preserve">. </w:t>
      </w:r>
      <w:r w:rsidRPr="004648C2">
        <w:t>En</w:t>
      </w:r>
      <w:r w:rsidRPr="004648C2">
        <w:rPr>
          <w:lang w:val="ru-RU"/>
        </w:rPr>
        <w:t xml:space="preserve"> </w:t>
      </w:r>
      <w:r w:rsidRPr="004648C2">
        <w:t>comparaci</w:t>
      </w:r>
      <w:r w:rsidRPr="004648C2">
        <w:rPr>
          <w:lang w:val="ru-RU"/>
        </w:rPr>
        <w:t>ó</w:t>
      </w:r>
      <w:r w:rsidRPr="004648C2">
        <w:t>n</w:t>
      </w:r>
      <w:r w:rsidRPr="004648C2">
        <w:rPr>
          <w:lang w:val="ru-RU"/>
        </w:rPr>
        <w:t xml:space="preserve"> </w:t>
      </w:r>
      <w:r w:rsidRPr="004648C2">
        <w:t>con</w:t>
      </w:r>
      <w:r w:rsidRPr="004648C2">
        <w:rPr>
          <w:lang w:val="ru-RU"/>
        </w:rPr>
        <w:t xml:space="preserve"> 2004, </w:t>
      </w:r>
      <w:r w:rsidRPr="004648C2">
        <w:t>en</w:t>
      </w:r>
      <w:r w:rsidRPr="004648C2">
        <w:rPr>
          <w:lang w:val="ru-RU"/>
        </w:rPr>
        <w:t xml:space="preserve"> 2008 </w:t>
      </w:r>
      <w:r w:rsidRPr="004648C2">
        <w:t>el total de desempleados</w:t>
      </w:r>
      <w:r w:rsidRPr="004648C2">
        <w:rPr>
          <w:lang w:val="ru-RU"/>
        </w:rPr>
        <w:t xml:space="preserve"> </w:t>
      </w:r>
      <w:r w:rsidRPr="004648C2">
        <w:t>que</w:t>
      </w:r>
      <w:r w:rsidRPr="004648C2">
        <w:rPr>
          <w:lang w:val="ru-RU"/>
        </w:rPr>
        <w:t xml:space="preserve"> </w:t>
      </w:r>
      <w:r w:rsidRPr="004648C2">
        <w:t>hab</w:t>
      </w:r>
      <w:r w:rsidRPr="004648C2">
        <w:rPr>
          <w:lang w:val="ru-RU"/>
        </w:rPr>
        <w:t>í</w:t>
      </w:r>
      <w:r w:rsidRPr="004648C2">
        <w:t>an</w:t>
      </w:r>
      <w:r w:rsidRPr="004648C2">
        <w:rPr>
          <w:lang w:val="ru-RU"/>
        </w:rPr>
        <w:t xml:space="preserve"> </w:t>
      </w:r>
      <w:r w:rsidRPr="004648C2">
        <w:t>perdido el</w:t>
      </w:r>
      <w:r w:rsidRPr="004648C2">
        <w:rPr>
          <w:lang w:val="ru-RU"/>
        </w:rPr>
        <w:t xml:space="preserve"> </w:t>
      </w:r>
      <w:r w:rsidRPr="004648C2">
        <w:t>trabajo</w:t>
      </w:r>
      <w:r w:rsidRPr="004648C2">
        <w:rPr>
          <w:lang w:val="ru-RU"/>
        </w:rPr>
        <w:t xml:space="preserve"> </w:t>
      </w:r>
      <w:r>
        <w:t>por propia</w:t>
      </w:r>
      <w:r w:rsidRPr="004648C2">
        <w:t xml:space="preserve"> renuncia la</w:t>
      </w:r>
      <w:r w:rsidRPr="004648C2">
        <w:rPr>
          <w:lang w:val="ru-RU"/>
        </w:rPr>
        <w:t xml:space="preserve"> </w:t>
      </w:r>
      <w:r w:rsidRPr="004648C2">
        <w:t>proporci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mujeres se</w:t>
      </w:r>
      <w:r w:rsidRPr="004648C2">
        <w:rPr>
          <w:lang w:val="ru-RU"/>
        </w:rPr>
        <w:t xml:space="preserve"> </w:t>
      </w:r>
      <w:r w:rsidRPr="004648C2">
        <w:t>redujo</w:t>
      </w:r>
      <w:r w:rsidRPr="004648C2">
        <w:rPr>
          <w:lang w:val="ru-RU"/>
        </w:rPr>
        <w:t xml:space="preserve"> </w:t>
      </w:r>
      <w:r w:rsidRPr="004648C2">
        <w:t>en</w:t>
      </w:r>
      <w:r w:rsidRPr="004648C2">
        <w:rPr>
          <w:lang w:val="ru-RU"/>
        </w:rPr>
        <w:t xml:space="preserve"> </w:t>
      </w:r>
      <w:r w:rsidRPr="004648C2">
        <w:t xml:space="preserve">el </w:t>
      </w:r>
      <w:r w:rsidRPr="004648C2">
        <w:rPr>
          <w:lang w:val="ru-RU"/>
        </w:rPr>
        <w:t>7,7</w:t>
      </w:r>
      <w:r w:rsidRPr="004648C2">
        <w:t xml:space="preserve">%, y la de los hombres aumentó en el </w:t>
      </w:r>
      <w:r w:rsidRPr="004648C2">
        <w:rPr>
          <w:lang w:val="ru-RU"/>
        </w:rPr>
        <w:t>7,7</w:t>
      </w:r>
      <w:r w:rsidRPr="004648C2">
        <w:t>%; el</w:t>
      </w:r>
      <w:r w:rsidRPr="004648C2">
        <w:rPr>
          <w:lang w:val="ru-RU"/>
        </w:rPr>
        <w:t xml:space="preserve"> </w:t>
      </w:r>
      <w:r w:rsidRPr="004648C2">
        <w:t>n</w:t>
      </w:r>
      <w:r w:rsidRPr="004648C2">
        <w:rPr>
          <w:lang w:val="ru-RU"/>
        </w:rPr>
        <w:t>ú</w:t>
      </w:r>
      <w:r w:rsidRPr="004648C2">
        <w:t>mero</w:t>
      </w:r>
      <w:r w:rsidRPr="004648C2">
        <w:rPr>
          <w:lang w:val="ru-RU"/>
        </w:rPr>
        <w:t xml:space="preserve"> </w:t>
      </w:r>
      <w:r w:rsidRPr="004648C2">
        <w:t>de</w:t>
      </w:r>
      <w:r w:rsidRPr="004648C2">
        <w:rPr>
          <w:lang w:val="ru-RU"/>
        </w:rPr>
        <w:t xml:space="preserve"> </w:t>
      </w:r>
      <w:r w:rsidRPr="004648C2">
        <w:t>mujeres</w:t>
      </w:r>
      <w:r w:rsidRPr="004648C2">
        <w:rPr>
          <w:lang w:val="ru-RU"/>
        </w:rPr>
        <w:t xml:space="preserve"> </w:t>
      </w:r>
      <w:r w:rsidRPr="004648C2">
        <w:t>que</w:t>
      </w:r>
      <w:r w:rsidRPr="004648C2">
        <w:rPr>
          <w:lang w:val="ru-RU"/>
        </w:rPr>
        <w:t xml:space="preserve"> </w:t>
      </w:r>
      <w:r w:rsidRPr="004648C2">
        <w:t>no</w:t>
      </w:r>
      <w:r w:rsidRPr="004648C2">
        <w:rPr>
          <w:lang w:val="ru-RU"/>
        </w:rPr>
        <w:t xml:space="preserve"> </w:t>
      </w:r>
      <w:r w:rsidRPr="004648C2">
        <w:t>hab</w:t>
      </w:r>
      <w:r w:rsidRPr="004648C2">
        <w:rPr>
          <w:lang w:val="ru-RU"/>
        </w:rPr>
        <w:t>í</w:t>
      </w:r>
      <w:r w:rsidRPr="004648C2">
        <w:t>an</w:t>
      </w:r>
      <w:r w:rsidRPr="004648C2">
        <w:rPr>
          <w:lang w:val="ru-RU"/>
        </w:rPr>
        <w:t xml:space="preserve"> </w:t>
      </w:r>
      <w:r w:rsidRPr="004648C2">
        <w:t>conseguido</w:t>
      </w:r>
      <w:r w:rsidRPr="004648C2">
        <w:rPr>
          <w:lang w:val="ru-RU"/>
        </w:rPr>
        <w:t xml:space="preserve"> </w:t>
      </w:r>
      <w:r w:rsidRPr="004648C2">
        <w:t>trabajo</w:t>
      </w:r>
      <w:r w:rsidRPr="004648C2">
        <w:rPr>
          <w:lang w:val="ru-RU"/>
        </w:rPr>
        <w:t xml:space="preserve"> </w:t>
      </w:r>
      <w:r w:rsidRPr="004648C2">
        <w:t>al</w:t>
      </w:r>
      <w:r w:rsidRPr="004648C2">
        <w:rPr>
          <w:lang w:val="ru-RU"/>
        </w:rPr>
        <w:t xml:space="preserve"> </w:t>
      </w:r>
      <w:r w:rsidRPr="004648C2">
        <w:t>terminar</w:t>
      </w:r>
      <w:r w:rsidRPr="004648C2">
        <w:rPr>
          <w:lang w:val="ru-RU"/>
        </w:rPr>
        <w:t xml:space="preserve"> </w:t>
      </w:r>
      <w:r w:rsidRPr="004648C2">
        <w:t>la</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general disminuyó</w:t>
      </w:r>
      <w:r w:rsidRPr="004648C2">
        <w:rPr>
          <w:lang w:val="ru-RU"/>
        </w:rPr>
        <w:t xml:space="preserve"> </w:t>
      </w:r>
      <w:r w:rsidRPr="004648C2">
        <w:t>en</w:t>
      </w:r>
      <w:r w:rsidRPr="004648C2">
        <w:rPr>
          <w:lang w:val="ru-RU"/>
        </w:rPr>
        <w:t xml:space="preserve"> </w:t>
      </w:r>
      <w:r w:rsidRPr="004648C2">
        <w:t xml:space="preserve">el </w:t>
      </w:r>
      <w:r w:rsidRPr="004648C2">
        <w:rPr>
          <w:lang w:val="ru-RU"/>
        </w:rPr>
        <w:t>0,6</w:t>
      </w:r>
      <w:r w:rsidRPr="004648C2">
        <w:t>% y el de los hombres aumentó en igual proporción.</w:t>
      </w:r>
    </w:p>
    <w:p w:rsidR="00FE51D6" w:rsidRPr="004648C2" w:rsidRDefault="00FE51D6" w:rsidP="00FE51D6">
      <w:pPr>
        <w:pStyle w:val="H1G"/>
        <w:rPr>
          <w:lang w:val="ru-RU"/>
        </w:rPr>
      </w:pPr>
      <w:r>
        <w:tab/>
      </w:r>
      <w:r>
        <w:tab/>
      </w:r>
      <w:r w:rsidRPr="004648C2">
        <w:t>Artículo</w:t>
      </w:r>
      <w:r w:rsidRPr="004648C2">
        <w:rPr>
          <w:lang w:val="ru-RU"/>
        </w:rPr>
        <w:t xml:space="preserve"> 6</w:t>
      </w:r>
    </w:p>
    <w:p w:rsidR="00FE51D6" w:rsidRPr="004648C2" w:rsidRDefault="00FE51D6" w:rsidP="00FE51D6">
      <w:pPr>
        <w:pStyle w:val="H23G"/>
        <w:rPr>
          <w:lang w:val="ru-RU"/>
        </w:rPr>
      </w:pPr>
      <w:r w:rsidRPr="004648C2">
        <w:rPr>
          <w:lang w:val="ru-RU"/>
        </w:rPr>
        <w:tab/>
      </w:r>
      <w:r w:rsidRPr="004648C2">
        <w:rPr>
          <w:lang w:val="ru-RU"/>
        </w:rPr>
        <w:tab/>
      </w:r>
      <w:r w:rsidRPr="004648C2">
        <w:t>Medidas legislativas, judiciales, administrativas y de otra índole que aseguran</w:t>
      </w:r>
      <w:r>
        <w:br/>
      </w:r>
      <w:r w:rsidRPr="004648C2">
        <w:t xml:space="preserve">la aplicación de las disposiciones del artículo 6 de la Convención </w:t>
      </w:r>
    </w:p>
    <w:p w:rsidR="00FE51D6" w:rsidRPr="004648C2" w:rsidRDefault="00FE51D6" w:rsidP="00FE51D6">
      <w:pPr>
        <w:pStyle w:val="SingleTxtG"/>
      </w:pPr>
      <w:r w:rsidRPr="004648C2">
        <w:rPr>
          <w:lang w:val="ru-RU"/>
        </w:rPr>
        <w:t>145.</w:t>
      </w:r>
      <w:r w:rsidRPr="004648C2">
        <w:rPr>
          <w:lang w:val="ru-RU"/>
        </w:rPr>
        <w:tab/>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19 </w:t>
      </w:r>
      <w:r w:rsidRPr="004648C2">
        <w:t>de la Constitución</w:t>
      </w:r>
      <w:r>
        <w:t>,</w:t>
      </w:r>
      <w:r w:rsidRPr="004648C2">
        <w:t xml:space="preserve"> se garantiza a todos la protección judicial</w:t>
      </w:r>
      <w:r w:rsidRPr="004648C2">
        <w:rPr>
          <w:lang w:val="ru-RU"/>
        </w:rPr>
        <w:t xml:space="preserve">. </w:t>
      </w:r>
      <w:r w:rsidRPr="004648C2">
        <w:t>Toda</w:t>
      </w:r>
      <w:r w:rsidRPr="004648C2">
        <w:rPr>
          <w:lang w:val="ru-RU"/>
        </w:rPr>
        <w:t xml:space="preserve"> </w:t>
      </w:r>
      <w:r w:rsidRPr="004648C2">
        <w:t>persona</w:t>
      </w:r>
      <w:r w:rsidRPr="004648C2">
        <w:rPr>
          <w:lang w:val="ru-RU"/>
        </w:rPr>
        <w:t xml:space="preserve"> </w:t>
      </w:r>
      <w:r w:rsidRPr="004648C2">
        <w:t>tiene</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exigir</w:t>
      </w:r>
      <w:r w:rsidRPr="004648C2">
        <w:rPr>
          <w:lang w:val="ru-RU"/>
        </w:rPr>
        <w:t xml:space="preserve"> </w:t>
      </w:r>
      <w:r w:rsidRPr="004648C2">
        <w:t>que</w:t>
      </w:r>
      <w:r w:rsidRPr="004648C2">
        <w:rPr>
          <w:lang w:val="ru-RU"/>
        </w:rPr>
        <w:t xml:space="preserve"> </w:t>
      </w:r>
      <w:r w:rsidRPr="004648C2">
        <w:t>su</w:t>
      </w:r>
      <w:r w:rsidRPr="004648C2">
        <w:rPr>
          <w:lang w:val="ru-RU"/>
        </w:rPr>
        <w:t xml:space="preserve"> </w:t>
      </w:r>
      <w:r w:rsidRPr="004648C2">
        <w:t>caso</w:t>
      </w:r>
      <w:r w:rsidRPr="004648C2">
        <w:rPr>
          <w:lang w:val="ru-RU"/>
        </w:rPr>
        <w:t xml:space="preserve"> </w:t>
      </w:r>
      <w:r w:rsidRPr="004648C2">
        <w:t>sea</w:t>
      </w:r>
      <w:r w:rsidRPr="004648C2">
        <w:rPr>
          <w:lang w:val="ru-RU"/>
        </w:rPr>
        <w:t xml:space="preserve"> </w:t>
      </w:r>
      <w:r w:rsidRPr="004648C2">
        <w:t>examinado</w:t>
      </w:r>
      <w:r w:rsidRPr="004648C2">
        <w:rPr>
          <w:lang w:val="ru-RU"/>
        </w:rPr>
        <w:t xml:space="preserve"> </w:t>
      </w:r>
      <w:r w:rsidRPr="004648C2">
        <w:t>por</w:t>
      </w:r>
      <w:r w:rsidRPr="004648C2">
        <w:rPr>
          <w:lang w:val="ru-RU"/>
        </w:rPr>
        <w:t xml:space="preserve"> </w:t>
      </w:r>
      <w:r w:rsidRPr="004648C2">
        <w:t>un</w:t>
      </w:r>
      <w:r w:rsidRPr="004648C2">
        <w:rPr>
          <w:lang w:val="ru-RU"/>
        </w:rPr>
        <w:t xml:space="preserve"> </w:t>
      </w:r>
      <w:r w:rsidRPr="004648C2">
        <w:t>tribunal</w:t>
      </w:r>
      <w:r w:rsidRPr="004648C2">
        <w:rPr>
          <w:lang w:val="ru-RU"/>
        </w:rPr>
        <w:t xml:space="preserve"> </w:t>
      </w:r>
      <w:r w:rsidRPr="004648C2">
        <w:t>competente</w:t>
      </w:r>
      <w:r w:rsidRPr="004648C2">
        <w:rPr>
          <w:lang w:val="ru-RU"/>
        </w:rPr>
        <w:t xml:space="preserve">, </w:t>
      </w:r>
      <w:r w:rsidRPr="004648C2">
        <w:t>independiente</w:t>
      </w:r>
      <w:r w:rsidRPr="004648C2">
        <w:rPr>
          <w:lang w:val="ru-RU"/>
        </w:rPr>
        <w:t xml:space="preserve"> </w:t>
      </w:r>
      <w:r w:rsidRPr="004648C2">
        <w:t>e</w:t>
      </w:r>
      <w:r w:rsidRPr="004648C2">
        <w:rPr>
          <w:lang w:val="ru-RU"/>
        </w:rPr>
        <w:t xml:space="preserve"> </w:t>
      </w:r>
      <w:r w:rsidRPr="004648C2">
        <w:t>imparcial,</w:t>
      </w:r>
      <w:r w:rsidRPr="004648C2">
        <w:rPr>
          <w:lang w:val="ru-RU"/>
        </w:rPr>
        <w:t xml:space="preserve"> </w:t>
      </w:r>
      <w:r>
        <w:t>constituido</w:t>
      </w:r>
      <w:r w:rsidRPr="004648C2">
        <w:t xml:space="preserve"> con arreglo a la ley.</w:t>
      </w:r>
      <w:r w:rsidRPr="004648C2">
        <w:rPr>
          <w:lang w:val="ru-RU"/>
        </w:rPr>
        <w:t xml:space="preserve"> </w:t>
      </w:r>
      <w:r w:rsidRPr="004648C2">
        <w:t>Los detenidos tienen derecho a recibir asistencia letrada desde el momento de su detención</w:t>
      </w:r>
      <w:r w:rsidRPr="004648C2">
        <w:rPr>
          <w:lang w:val="ru-RU"/>
        </w:rPr>
        <w:t xml:space="preserve">. </w:t>
      </w:r>
      <w:r w:rsidRPr="004648C2">
        <w:t>En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los</w:t>
      </w:r>
      <w:r w:rsidRPr="004648C2">
        <w:rPr>
          <w:lang w:val="ru-RU"/>
        </w:rPr>
        <w:t xml:space="preserve"> </w:t>
      </w:r>
      <w:r w:rsidRPr="004648C2">
        <w:t>tribunales</w:t>
      </w:r>
      <w:r w:rsidRPr="004648C2">
        <w:rPr>
          <w:lang w:val="ru-RU"/>
        </w:rPr>
        <w:t xml:space="preserve"> </w:t>
      </w:r>
      <w:r w:rsidRPr="004648C2">
        <w:t>tiene</w:t>
      </w:r>
      <w:r w:rsidRPr="004648C2">
        <w:rPr>
          <w:lang w:val="ru-RU"/>
        </w:rPr>
        <w:t xml:space="preserve"> </w:t>
      </w:r>
      <w:r w:rsidRPr="004648C2">
        <w:t>la</w:t>
      </w:r>
      <w:r w:rsidRPr="004648C2">
        <w:rPr>
          <w:lang w:val="ru-RU"/>
        </w:rPr>
        <w:t xml:space="preserve"> </w:t>
      </w:r>
      <w:r w:rsidRPr="004648C2">
        <w:t>funci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proteger</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y</w:t>
      </w:r>
      <w:r w:rsidRPr="004648C2">
        <w:rPr>
          <w:lang w:val="ru-RU"/>
        </w:rPr>
        <w:t xml:space="preserve"> </w:t>
      </w:r>
      <w:r w:rsidRPr="004648C2">
        <w:t>libertades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persona</w:t>
      </w:r>
      <w:r w:rsidRPr="004648C2">
        <w:rPr>
          <w:lang w:val="ru-RU"/>
        </w:rPr>
        <w:t xml:space="preserve"> </w:t>
      </w:r>
      <w:r w:rsidRPr="004648C2">
        <w:t>y</w:t>
      </w:r>
      <w:r w:rsidRPr="004648C2">
        <w:rPr>
          <w:lang w:val="ru-RU"/>
        </w:rPr>
        <w:t xml:space="preserve"> </w:t>
      </w:r>
      <w:r w:rsidRPr="004648C2">
        <w:t>el</w:t>
      </w:r>
      <w:r w:rsidRPr="004648C2">
        <w:rPr>
          <w:lang w:val="ru-RU"/>
        </w:rPr>
        <w:t xml:space="preserve"> </w:t>
      </w:r>
      <w:r w:rsidRPr="004648C2">
        <w:t>ciudadano</w:t>
      </w:r>
      <w:r w:rsidRPr="004648C2">
        <w:rPr>
          <w:lang w:val="ru-RU"/>
        </w:rPr>
        <w:t xml:space="preserve">, </w:t>
      </w:r>
      <w:r w:rsidRPr="004648C2">
        <w:t>los</w:t>
      </w:r>
      <w:r w:rsidRPr="004648C2">
        <w:rPr>
          <w:lang w:val="ru-RU"/>
        </w:rPr>
        <w:t xml:space="preserve"> </w:t>
      </w:r>
      <w:r w:rsidRPr="004648C2">
        <w:t>intereses</w:t>
      </w:r>
      <w:r w:rsidRPr="004648C2">
        <w:rPr>
          <w:lang w:val="ru-RU"/>
        </w:rPr>
        <w:t xml:space="preserve"> </w:t>
      </w:r>
      <w:r w:rsidRPr="004648C2">
        <w:t>del</w:t>
      </w:r>
      <w:r w:rsidRPr="004648C2">
        <w:rPr>
          <w:lang w:val="ru-RU"/>
        </w:rPr>
        <w:t xml:space="preserve"> </w:t>
      </w:r>
      <w:r w:rsidRPr="004648C2">
        <w:t>Estado, las organizaciones</w:t>
      </w:r>
      <w:r w:rsidRPr="004648C2">
        <w:rPr>
          <w:lang w:val="ru-RU"/>
        </w:rPr>
        <w:t xml:space="preserve"> </w:t>
      </w:r>
      <w:r w:rsidRPr="004648C2">
        <w:t>y</w:t>
      </w:r>
      <w:r w:rsidRPr="004648C2">
        <w:rPr>
          <w:lang w:val="ru-RU"/>
        </w:rPr>
        <w:t xml:space="preserve"> </w:t>
      </w:r>
      <w:r w:rsidRPr="004648C2">
        <w:t>las</w:t>
      </w:r>
      <w:r w:rsidRPr="004648C2">
        <w:rPr>
          <w:lang w:val="ru-RU"/>
        </w:rPr>
        <w:t xml:space="preserve"> </w:t>
      </w:r>
      <w:r w:rsidRPr="004648C2">
        <w:t>instituciones</w:t>
      </w:r>
      <w:r w:rsidRPr="004648C2">
        <w:rPr>
          <w:lang w:val="ru-RU"/>
        </w:rPr>
        <w:t>,</w:t>
      </w:r>
      <w:r>
        <w:t xml:space="preserve"> y</w:t>
      </w:r>
      <w:r w:rsidRPr="004648C2">
        <w:rPr>
          <w:lang w:val="ru-RU"/>
        </w:rPr>
        <w:t xml:space="preserve"> </w:t>
      </w:r>
      <w:r w:rsidRPr="004648C2">
        <w:t>la legalidad y la justicia proclamadas en la Constitución y demás leyes del país, así como en los instrumentos de derecho internacional reconocidos por Tayikistán</w:t>
      </w:r>
      <w:r w:rsidRPr="004648C2">
        <w:rPr>
          <w:lang w:val="ru-RU"/>
        </w:rPr>
        <w:t xml:space="preserve">. </w:t>
      </w:r>
      <w:r w:rsidRPr="004648C2">
        <w:t>En el artículo 21 de la Constitución se establece la protección de las víctimas de delitos. La ley protege los derechos de las víctimas y el Estado les garantiza la protección judicial y la indemnización de los perjuicios que les hayan sido ocasionado</w:t>
      </w:r>
      <w:r>
        <w:t>s</w:t>
      </w:r>
      <w:r w:rsidRPr="004648C2">
        <w:t>.</w:t>
      </w:r>
    </w:p>
    <w:p w:rsidR="00FE51D6" w:rsidRPr="004648C2" w:rsidRDefault="00FE51D6" w:rsidP="00FE51D6">
      <w:pPr>
        <w:pStyle w:val="SingleTxtG"/>
        <w:rPr>
          <w:lang w:val="ru-RU"/>
        </w:rPr>
      </w:pPr>
      <w:r w:rsidRPr="004648C2">
        <w:rPr>
          <w:lang w:val="ru-RU"/>
        </w:rPr>
        <w:t>146.</w:t>
      </w:r>
      <w:r w:rsidRPr="004648C2">
        <w:rPr>
          <w:lang w:val="ru-RU"/>
        </w:rPr>
        <w:tab/>
      </w:r>
      <w:r w:rsidRPr="004648C2">
        <w:t>Son objetivos del Código de Procedimiento Penal reforzar la legalidad y el orden</w:t>
      </w:r>
      <w:r w:rsidRPr="004648C2">
        <w:rPr>
          <w:lang w:val="ru-RU"/>
        </w:rPr>
        <w:t xml:space="preserve">, </w:t>
      </w:r>
      <w:r w:rsidRPr="004648C2">
        <w:t>prevenir el delito, hacer respetar la ley y los derechos y libertades de la persona y el ciudadano, y hacer valer la imparcialidad de la justicia</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8 </w:t>
      </w:r>
      <w:r w:rsidRPr="004648C2">
        <w:t>del</w:t>
      </w:r>
      <w:r w:rsidRPr="004648C2">
        <w:rPr>
          <w:lang w:val="ru-RU"/>
        </w:rPr>
        <w:t xml:space="preserve"> </w:t>
      </w:r>
      <w:r w:rsidRPr="004648C2">
        <w:t>C</w:t>
      </w:r>
      <w:r w:rsidRPr="004648C2">
        <w:rPr>
          <w:lang w:val="ru-RU"/>
        </w:rPr>
        <w:t>ó</w:t>
      </w:r>
      <w:r w:rsidRPr="004648C2">
        <w:t>digo</w:t>
      </w:r>
      <w:r w:rsidRPr="004648C2">
        <w:rPr>
          <w:lang w:val="ru-RU"/>
        </w:rPr>
        <w:t xml:space="preserve"> </w:t>
      </w:r>
      <w:r w:rsidRPr="004648C2">
        <w:t>se</w:t>
      </w:r>
      <w:r w:rsidRPr="004648C2">
        <w:rPr>
          <w:lang w:val="ru-RU"/>
        </w:rPr>
        <w:t xml:space="preserve"> </w:t>
      </w:r>
      <w:r w:rsidRPr="004648C2">
        <w:t>establece que a toda persona se le garantiza la protección judicial, como uno de los principios de procedimiento penal en el que se plasma</w:t>
      </w:r>
      <w:r w:rsidRPr="004648C2">
        <w:rPr>
          <w:lang w:val="ru-RU"/>
        </w:rPr>
        <w:t xml:space="preserve"> </w:t>
      </w:r>
      <w:r w:rsidRPr="004648C2">
        <w:t>la norma constitucional del amparo de los tribunales</w:t>
      </w:r>
      <w:r w:rsidRPr="004648C2">
        <w:rPr>
          <w:lang w:val="ru-RU"/>
        </w:rPr>
        <w:t xml:space="preserve">. </w:t>
      </w:r>
      <w:r w:rsidRPr="004648C2">
        <w:t>Toda</w:t>
      </w:r>
      <w:r w:rsidRPr="004648C2">
        <w:rPr>
          <w:lang w:val="ru-RU"/>
        </w:rPr>
        <w:t xml:space="preserve"> </w:t>
      </w:r>
      <w:r w:rsidRPr="004648C2">
        <w:t>persona</w:t>
      </w:r>
      <w:r w:rsidRPr="004648C2">
        <w:rPr>
          <w:lang w:val="ru-RU"/>
        </w:rPr>
        <w:t xml:space="preserve"> </w:t>
      </w:r>
      <w:r w:rsidRPr="004648C2">
        <w:t>tiene</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exigir</w:t>
      </w:r>
      <w:r w:rsidRPr="004648C2">
        <w:rPr>
          <w:lang w:val="ru-RU"/>
        </w:rPr>
        <w:t xml:space="preserve"> </w:t>
      </w:r>
      <w:r w:rsidRPr="004648C2">
        <w:t>que</w:t>
      </w:r>
      <w:r w:rsidRPr="004648C2">
        <w:rPr>
          <w:lang w:val="ru-RU"/>
        </w:rPr>
        <w:t xml:space="preserve"> </w:t>
      </w:r>
      <w:r w:rsidRPr="004648C2">
        <w:t>su</w:t>
      </w:r>
      <w:r w:rsidRPr="004648C2">
        <w:rPr>
          <w:lang w:val="ru-RU"/>
        </w:rPr>
        <w:t xml:space="preserve"> </w:t>
      </w:r>
      <w:r w:rsidRPr="004648C2">
        <w:t>caso</w:t>
      </w:r>
      <w:r w:rsidRPr="004648C2">
        <w:rPr>
          <w:lang w:val="ru-RU"/>
        </w:rPr>
        <w:t xml:space="preserve"> </w:t>
      </w:r>
      <w:r w:rsidRPr="004648C2">
        <w:t>sea</w:t>
      </w:r>
      <w:r w:rsidRPr="004648C2">
        <w:rPr>
          <w:lang w:val="ru-RU"/>
        </w:rPr>
        <w:t xml:space="preserve"> </w:t>
      </w:r>
      <w:r w:rsidRPr="004648C2">
        <w:t>examinado</w:t>
      </w:r>
      <w:r w:rsidRPr="004648C2">
        <w:rPr>
          <w:lang w:val="ru-RU"/>
        </w:rPr>
        <w:t xml:space="preserve"> </w:t>
      </w:r>
      <w:r w:rsidRPr="004648C2">
        <w:t>por</w:t>
      </w:r>
      <w:r w:rsidRPr="004648C2">
        <w:rPr>
          <w:lang w:val="ru-RU"/>
        </w:rPr>
        <w:t xml:space="preserve"> </w:t>
      </w:r>
      <w:r w:rsidRPr="004648C2">
        <w:t>un</w:t>
      </w:r>
      <w:r w:rsidRPr="004648C2">
        <w:rPr>
          <w:lang w:val="ru-RU"/>
        </w:rPr>
        <w:t xml:space="preserve"> </w:t>
      </w:r>
      <w:r w:rsidRPr="004648C2">
        <w:t>tribunal</w:t>
      </w:r>
      <w:r w:rsidRPr="004648C2">
        <w:rPr>
          <w:lang w:val="ru-RU"/>
        </w:rPr>
        <w:t xml:space="preserve"> </w:t>
      </w:r>
      <w:r w:rsidRPr="004648C2">
        <w:t>competente</w:t>
      </w:r>
      <w:r w:rsidRPr="004648C2">
        <w:rPr>
          <w:lang w:val="ru-RU"/>
        </w:rPr>
        <w:t xml:space="preserve">, </w:t>
      </w:r>
      <w:r w:rsidRPr="004648C2">
        <w:t>independiente</w:t>
      </w:r>
      <w:r w:rsidRPr="004648C2">
        <w:rPr>
          <w:lang w:val="ru-RU"/>
        </w:rPr>
        <w:t xml:space="preserve"> </w:t>
      </w:r>
      <w:r w:rsidRPr="004648C2">
        <w:t>e</w:t>
      </w:r>
      <w:r w:rsidRPr="004648C2">
        <w:rPr>
          <w:lang w:val="ru-RU"/>
        </w:rPr>
        <w:t xml:space="preserve"> </w:t>
      </w:r>
      <w:r w:rsidRPr="004648C2">
        <w:t>imparcial,</w:t>
      </w:r>
      <w:r w:rsidRPr="004648C2">
        <w:rPr>
          <w:lang w:val="ru-RU"/>
        </w:rPr>
        <w:t xml:space="preserve"> </w:t>
      </w:r>
      <w:r w:rsidRPr="004648C2">
        <w:t>establecido con arreglo a la ley</w:t>
      </w:r>
      <w:r w:rsidRPr="004648C2">
        <w:rPr>
          <w:lang w:val="ru-RU"/>
        </w:rPr>
        <w:t xml:space="preserve">. </w:t>
      </w:r>
      <w:r w:rsidRPr="004648C2">
        <w:t>En</w:t>
      </w:r>
      <w:r w:rsidRPr="004648C2">
        <w:rPr>
          <w:lang w:val="ru-RU"/>
        </w:rPr>
        <w:t xml:space="preserve"> </w:t>
      </w:r>
      <w:r w:rsidRPr="004648C2">
        <w:t>virtud</w:t>
      </w:r>
      <w:r w:rsidRPr="004648C2">
        <w:rPr>
          <w:lang w:val="ru-RU"/>
        </w:rPr>
        <w:t xml:space="preserve"> </w:t>
      </w:r>
      <w:r w:rsidRPr="004648C2">
        <w:t>del</w:t>
      </w:r>
      <w:r w:rsidRPr="004648C2">
        <w:rPr>
          <w:lang w:val="ru-RU"/>
        </w:rPr>
        <w:t xml:space="preserve"> </w:t>
      </w:r>
      <w:r w:rsidRPr="004648C2">
        <w:t>art</w:t>
      </w:r>
      <w:r w:rsidRPr="004648C2">
        <w:rPr>
          <w:lang w:val="ru-RU"/>
        </w:rPr>
        <w:t>í</w:t>
      </w:r>
      <w:r w:rsidRPr="004648C2">
        <w:t>culo</w:t>
      </w:r>
      <w:r w:rsidRPr="004648C2">
        <w:rPr>
          <w:lang w:val="ru-RU"/>
        </w:rPr>
        <w:t xml:space="preserve"> 22</w:t>
      </w:r>
      <w:r w:rsidRPr="004648C2">
        <w:t xml:space="preserve"> del Código de Procedimiento Penal se garantiza el derecho a la defensa del</w:t>
      </w:r>
      <w:r w:rsidRPr="004648C2">
        <w:rPr>
          <w:lang w:val="ru-RU"/>
        </w:rPr>
        <w:t xml:space="preserve"> </w:t>
      </w:r>
      <w:r w:rsidRPr="004648C2">
        <w:t>imputado</w:t>
      </w:r>
      <w:r w:rsidRPr="004648C2">
        <w:rPr>
          <w:lang w:val="ru-RU"/>
        </w:rPr>
        <w:t xml:space="preserve">, </w:t>
      </w:r>
      <w:r w:rsidRPr="004648C2">
        <w:t>inculpado</w:t>
      </w:r>
      <w:r w:rsidRPr="004648C2">
        <w:rPr>
          <w:lang w:val="ru-RU"/>
        </w:rPr>
        <w:t xml:space="preserve">, </w:t>
      </w:r>
      <w:r w:rsidRPr="004648C2">
        <w:t>acusado</w:t>
      </w:r>
      <w:r w:rsidRPr="004648C2">
        <w:rPr>
          <w:lang w:val="ru-RU"/>
        </w:rPr>
        <w:t xml:space="preserve"> </w:t>
      </w:r>
      <w:r w:rsidRPr="004648C2">
        <w:t>y condenado</w:t>
      </w:r>
      <w:r w:rsidRPr="004648C2">
        <w:rPr>
          <w:lang w:val="ru-RU"/>
        </w:rPr>
        <w:t xml:space="preserve">. </w:t>
      </w:r>
      <w:r w:rsidRPr="004648C2">
        <w:t>Toda persona puede utilizar desde el momento de su detención los servicios de un abogado defensor</w:t>
      </w:r>
      <w:r w:rsidRPr="004648C2">
        <w:rPr>
          <w:lang w:val="ru-RU"/>
        </w:rPr>
        <w:t xml:space="preserve">. </w:t>
      </w:r>
      <w:r w:rsidRPr="004648C2">
        <w:t>El imputado</w:t>
      </w:r>
      <w:r w:rsidRPr="004648C2">
        <w:rPr>
          <w:lang w:val="ru-RU"/>
        </w:rPr>
        <w:t xml:space="preserve">, </w:t>
      </w:r>
      <w:r w:rsidRPr="004648C2">
        <w:t>inculpado</w:t>
      </w:r>
      <w:r w:rsidRPr="004648C2">
        <w:rPr>
          <w:lang w:val="ru-RU"/>
        </w:rPr>
        <w:t xml:space="preserve">, </w:t>
      </w:r>
      <w:r w:rsidRPr="004648C2">
        <w:t>acusado</w:t>
      </w:r>
      <w:r w:rsidRPr="004648C2">
        <w:rPr>
          <w:lang w:val="ru-RU"/>
        </w:rPr>
        <w:t xml:space="preserve"> </w:t>
      </w:r>
      <w:r w:rsidRPr="004648C2">
        <w:t>y condenado pueden</w:t>
      </w:r>
      <w:r w:rsidRPr="004648C2">
        <w:rPr>
          <w:lang w:val="ru-RU"/>
        </w:rPr>
        <w:t xml:space="preserve"> </w:t>
      </w:r>
      <w:r w:rsidRPr="004648C2">
        <w:t>hacer</w:t>
      </w:r>
      <w:r w:rsidRPr="004648C2">
        <w:rPr>
          <w:lang w:val="ru-RU"/>
        </w:rPr>
        <w:t xml:space="preserve"> </w:t>
      </w:r>
      <w:r w:rsidRPr="004648C2">
        <w:t>uso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a la defensa contra las acusaciones previstos en</w:t>
      </w:r>
      <w:r w:rsidRPr="004648C2">
        <w:rPr>
          <w:lang w:val="ru-RU"/>
        </w:rPr>
        <w:t xml:space="preserve"> </w:t>
      </w:r>
      <w:r w:rsidRPr="004648C2">
        <w:t>el</w:t>
      </w:r>
      <w:r w:rsidRPr="004648C2">
        <w:rPr>
          <w:lang w:val="ru-RU"/>
        </w:rPr>
        <w:t xml:space="preserve"> </w:t>
      </w:r>
      <w:r w:rsidRPr="004648C2">
        <w:t>C</w:t>
      </w:r>
      <w:r w:rsidRPr="004648C2">
        <w:rPr>
          <w:lang w:val="ru-RU"/>
        </w:rPr>
        <w:t>ó</w:t>
      </w:r>
      <w:r w:rsidRPr="004648C2">
        <w:t>digo, y de la forma establecida en</w:t>
      </w:r>
      <w:r w:rsidRPr="004648C2">
        <w:rPr>
          <w:lang w:val="ru-RU"/>
        </w:rPr>
        <w:t xml:space="preserve"> </w:t>
      </w:r>
      <w:r w:rsidRPr="004648C2">
        <w:t>este, a título personal o mediante un abogado defensor o un representante legítimo. El tribunal, el juez, el fiscal y los instructores tienen la obligación de explicar al</w:t>
      </w:r>
      <w:r w:rsidRPr="004648C2">
        <w:rPr>
          <w:lang w:val="ru-RU"/>
        </w:rPr>
        <w:t xml:space="preserve"> </w:t>
      </w:r>
      <w:r w:rsidRPr="004648C2">
        <w:t>imputado</w:t>
      </w:r>
      <w:r w:rsidRPr="004648C2">
        <w:rPr>
          <w:lang w:val="ru-RU"/>
        </w:rPr>
        <w:t xml:space="preserve">, </w:t>
      </w:r>
      <w:r w:rsidRPr="004648C2">
        <w:t>inculpado</w:t>
      </w:r>
      <w:r w:rsidRPr="004648C2">
        <w:rPr>
          <w:lang w:val="ru-RU"/>
        </w:rPr>
        <w:t xml:space="preserve">, </w:t>
      </w:r>
      <w:r w:rsidRPr="004648C2">
        <w:t>acusado</w:t>
      </w:r>
      <w:r w:rsidRPr="004648C2">
        <w:rPr>
          <w:lang w:val="ru-RU"/>
        </w:rPr>
        <w:t xml:space="preserve"> </w:t>
      </w:r>
      <w:r w:rsidRPr="004648C2">
        <w:t>y condenado</w:t>
      </w:r>
      <w:r w:rsidRPr="004648C2">
        <w:rPr>
          <w:lang w:val="ru-RU"/>
        </w:rPr>
        <w:t xml:space="preserve"> </w:t>
      </w:r>
      <w:r w:rsidRPr="004648C2">
        <w:t>los derechos que los asisten y de garantizar su defensa con los recursos y métodos previstos en la ley</w:t>
      </w:r>
      <w:r w:rsidRPr="004648C2">
        <w:rPr>
          <w:lang w:val="ru-RU"/>
        </w:rPr>
        <w:t xml:space="preserve">, </w:t>
      </w:r>
      <w:r w:rsidRPr="004648C2">
        <w:t>así como la protección de sus derechos individuales y patrimoniales</w:t>
      </w:r>
      <w:r w:rsidRPr="004648C2">
        <w:rPr>
          <w:lang w:val="ru-RU"/>
        </w:rPr>
        <w:t xml:space="preserve">. </w:t>
      </w:r>
      <w:r w:rsidRPr="004648C2">
        <w:t>Tambi</w:t>
      </w:r>
      <w:r w:rsidRPr="004648C2">
        <w:rPr>
          <w:lang w:val="ru-RU"/>
        </w:rPr>
        <w:t>é</w:t>
      </w:r>
      <w:r w:rsidRPr="004648C2">
        <w:t>n</w:t>
      </w:r>
      <w:r w:rsidRPr="004648C2">
        <w:rPr>
          <w:lang w:val="ru-RU"/>
        </w:rPr>
        <w:t xml:space="preserve"> </w:t>
      </w:r>
      <w:r w:rsidRPr="004648C2">
        <w:t>se</w:t>
      </w:r>
      <w:r w:rsidRPr="004648C2">
        <w:rPr>
          <w:lang w:val="ru-RU"/>
        </w:rPr>
        <w:t xml:space="preserve"> </w:t>
      </w:r>
      <w:r w:rsidRPr="004648C2">
        <w:t>garantiza</w:t>
      </w:r>
      <w:r w:rsidRPr="004648C2">
        <w:rPr>
          <w:lang w:val="ru-RU"/>
        </w:rPr>
        <w:t xml:space="preserve"> </w:t>
      </w:r>
      <w:r w:rsidRPr="004648C2">
        <w:t>el</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defensa</w:t>
      </w:r>
      <w:r w:rsidRPr="004648C2">
        <w:rPr>
          <w:lang w:val="ru-RU"/>
        </w:rPr>
        <w:t xml:space="preserve"> </w:t>
      </w:r>
      <w:r w:rsidRPr="004648C2">
        <w:t>a</w:t>
      </w:r>
      <w:r w:rsidRPr="004648C2">
        <w:rPr>
          <w:lang w:val="ru-RU"/>
        </w:rPr>
        <w:t xml:space="preserve"> </w:t>
      </w:r>
      <w:r w:rsidRPr="004648C2">
        <w:t>los</w:t>
      </w:r>
      <w:r w:rsidRPr="004648C2">
        <w:rPr>
          <w:lang w:val="ru-RU"/>
        </w:rPr>
        <w:t xml:space="preserve"> </w:t>
      </w:r>
      <w:r w:rsidRPr="004648C2">
        <w:t>procesados</w:t>
      </w:r>
      <w:r w:rsidRPr="004648C2">
        <w:rPr>
          <w:lang w:val="ru-RU"/>
        </w:rPr>
        <w:t xml:space="preserve"> </w:t>
      </w:r>
      <w:r w:rsidRPr="004648C2">
        <w:t>en</w:t>
      </w:r>
      <w:r w:rsidRPr="004648C2">
        <w:rPr>
          <w:lang w:val="ru-RU"/>
        </w:rPr>
        <w:t xml:space="preserve"> </w:t>
      </w:r>
      <w:r w:rsidRPr="004648C2">
        <w:t>causas</w:t>
      </w:r>
      <w:r w:rsidRPr="004648C2">
        <w:rPr>
          <w:lang w:val="ru-RU"/>
        </w:rPr>
        <w:t xml:space="preserve"> </w:t>
      </w:r>
      <w:r w:rsidRPr="004648C2">
        <w:t>penales</w:t>
      </w:r>
      <w:r w:rsidRPr="004648C2">
        <w:rPr>
          <w:lang w:val="ru-RU"/>
        </w:rPr>
        <w:t xml:space="preserve"> </w:t>
      </w:r>
      <w:r w:rsidRPr="004648C2">
        <w:t>en relación con la aplicación de medidas coercitivas de carácter médico</w:t>
      </w:r>
      <w:r w:rsidRPr="004648C2">
        <w:rPr>
          <w:lang w:val="ru-RU"/>
        </w:rPr>
        <w:t xml:space="preserve">. </w:t>
      </w:r>
      <w:r w:rsidRPr="004648C2">
        <w:t>En los casos previstos en la ley, los encargados del procedimiento penal tienen la obligación de asegurar la participación del abogado defensor del imputado</w:t>
      </w:r>
      <w:r w:rsidRPr="004648C2">
        <w:rPr>
          <w:lang w:val="ru-RU"/>
        </w:rPr>
        <w:t xml:space="preserve">, </w:t>
      </w:r>
      <w:r w:rsidRPr="004648C2">
        <w:t>inculpado</w:t>
      </w:r>
      <w:r w:rsidRPr="004648C2">
        <w:rPr>
          <w:lang w:val="ru-RU"/>
        </w:rPr>
        <w:t xml:space="preserve">, </w:t>
      </w:r>
      <w:r w:rsidRPr="004648C2">
        <w:t>acusado</w:t>
      </w:r>
      <w:r w:rsidRPr="004648C2">
        <w:rPr>
          <w:lang w:val="ru-RU"/>
        </w:rPr>
        <w:t xml:space="preserve"> </w:t>
      </w:r>
      <w:r w:rsidRPr="004648C2">
        <w:t>o condenado</w:t>
      </w:r>
      <w:r w:rsidRPr="004648C2">
        <w:rPr>
          <w:lang w:val="ru-RU"/>
        </w:rPr>
        <w:t>.</w:t>
      </w:r>
    </w:p>
    <w:p w:rsidR="00FE51D6" w:rsidRPr="004648C2" w:rsidRDefault="00FE51D6" w:rsidP="00F6205A">
      <w:pPr>
        <w:pStyle w:val="SingleTxtG"/>
        <w:keepNext/>
        <w:keepLines/>
        <w:rPr>
          <w:lang w:val="ru-RU"/>
        </w:rPr>
      </w:pPr>
      <w:r w:rsidRPr="004648C2">
        <w:rPr>
          <w:lang w:val="ru-RU"/>
        </w:rPr>
        <w:t>147.</w:t>
      </w:r>
      <w:r w:rsidRPr="004648C2">
        <w:rPr>
          <w:lang w:val="ru-RU"/>
        </w:rPr>
        <w:tab/>
      </w:r>
      <w:r w:rsidRPr="004648C2">
        <w:t>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recursos</w:t>
      </w:r>
      <w:r w:rsidRPr="004648C2">
        <w:rPr>
          <w:lang w:val="ru-RU"/>
        </w:rPr>
        <w:t xml:space="preserve"> </w:t>
      </w:r>
      <w:r w:rsidRPr="004648C2">
        <w:t>m</w:t>
      </w:r>
      <w:r w:rsidRPr="004648C2">
        <w:rPr>
          <w:lang w:val="ru-RU"/>
        </w:rPr>
        <w:t>á</w:t>
      </w:r>
      <w:r w:rsidRPr="004648C2">
        <w:t>s</w:t>
      </w:r>
      <w:r w:rsidRPr="004648C2">
        <w:rPr>
          <w:lang w:val="ru-RU"/>
        </w:rPr>
        <w:t xml:space="preserve"> </w:t>
      </w:r>
      <w:r w:rsidRPr="004648C2">
        <w:t>importantes</w:t>
      </w:r>
      <w:r w:rsidRPr="004648C2">
        <w:rPr>
          <w:lang w:val="ru-RU"/>
        </w:rPr>
        <w:t xml:space="preserve"> </w:t>
      </w:r>
      <w:r w:rsidRPr="004648C2">
        <w:t>de</w:t>
      </w:r>
      <w:r w:rsidRPr="004648C2">
        <w:rPr>
          <w:lang w:val="ru-RU"/>
        </w:rPr>
        <w:t xml:space="preserve"> </w:t>
      </w:r>
      <w:r w:rsidRPr="004648C2">
        <w:t>defensa</w:t>
      </w:r>
      <w:r w:rsidRPr="004648C2">
        <w:rPr>
          <w:lang w:val="ru-RU"/>
        </w:rPr>
        <w:t xml:space="preserve"> </w:t>
      </w:r>
      <w:r>
        <w:t>ante</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competentes</w:t>
      </w:r>
      <w:r w:rsidRPr="004648C2">
        <w:rPr>
          <w:lang w:val="ru-RU"/>
        </w:rPr>
        <w:t xml:space="preserve"> </w:t>
      </w:r>
      <w:r>
        <w:t>encargados d</w:t>
      </w:r>
      <w:r w:rsidRPr="004648C2">
        <w:t>el</w:t>
      </w:r>
      <w:r w:rsidRPr="004648C2">
        <w:rPr>
          <w:lang w:val="ru-RU"/>
        </w:rPr>
        <w:t xml:space="preserve"> </w:t>
      </w:r>
      <w:r w:rsidRPr="004648C2">
        <w:t>proceso</w:t>
      </w:r>
      <w:r w:rsidRPr="004648C2">
        <w:rPr>
          <w:lang w:val="ru-RU"/>
        </w:rPr>
        <w:t xml:space="preserve"> </w:t>
      </w:r>
      <w:r w:rsidRPr="004648C2">
        <w:t>penal</w:t>
      </w:r>
      <w:r w:rsidRPr="004648C2">
        <w:rPr>
          <w:lang w:val="ru-RU"/>
        </w:rPr>
        <w:t xml:space="preserve"> </w:t>
      </w:r>
      <w:r w:rsidRPr="004648C2">
        <w:t xml:space="preserve">es la participación obligatoria del defensor prevista en el artículo </w:t>
      </w:r>
      <w:r w:rsidRPr="004648C2">
        <w:rPr>
          <w:lang w:val="ru-RU"/>
        </w:rPr>
        <w:t xml:space="preserve">51 </w:t>
      </w:r>
      <w:r w:rsidRPr="004648C2">
        <w:t>del Código de Procedimiento Penal.</w:t>
      </w:r>
      <w:r w:rsidRPr="004648C2">
        <w:rPr>
          <w:lang w:val="ru-RU"/>
        </w:rPr>
        <w:t xml:space="preserve"> </w:t>
      </w:r>
      <w:r w:rsidRPr="004648C2">
        <w:t>La</w:t>
      </w:r>
      <w:r w:rsidRPr="004648C2">
        <w:rPr>
          <w:lang w:val="ru-RU"/>
        </w:rPr>
        <w:t xml:space="preserve"> </w:t>
      </w:r>
      <w:r w:rsidRPr="004648C2">
        <w:t>participaci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defensor</w:t>
      </w:r>
      <w:r w:rsidRPr="004648C2">
        <w:rPr>
          <w:lang w:val="ru-RU"/>
        </w:rPr>
        <w:t xml:space="preserve"> </w:t>
      </w:r>
      <w:r w:rsidRPr="004648C2">
        <w:t>en</w:t>
      </w:r>
      <w:r w:rsidRPr="004648C2">
        <w:rPr>
          <w:lang w:val="ru-RU"/>
        </w:rPr>
        <w:t xml:space="preserve"> </w:t>
      </w:r>
      <w:r w:rsidRPr="004648C2">
        <w:t>la causa penal es obligatoria, si</w:t>
      </w:r>
      <w:r w:rsidRPr="004648C2">
        <w:rPr>
          <w:lang w:val="ru-RU"/>
        </w:rPr>
        <w:t>:</w:t>
      </w:r>
    </w:p>
    <w:p w:rsidR="00FE51D6" w:rsidRPr="004648C2" w:rsidRDefault="00FE51D6" w:rsidP="00FE51D6">
      <w:pPr>
        <w:pStyle w:val="Bullet1G"/>
        <w:rPr>
          <w:lang w:val="ru-RU"/>
        </w:rPr>
      </w:pPr>
      <w:r w:rsidRPr="004648C2">
        <w:t>La</w:t>
      </w:r>
      <w:r w:rsidRPr="004648C2">
        <w:rPr>
          <w:lang w:val="ru-RU"/>
        </w:rPr>
        <w:t xml:space="preserve"> </w:t>
      </w:r>
      <w:r w:rsidRPr="004648C2">
        <w:t>solicita</w:t>
      </w:r>
      <w:r w:rsidRPr="004648C2">
        <w:rPr>
          <w:lang w:val="ru-RU"/>
        </w:rPr>
        <w:t xml:space="preserve"> </w:t>
      </w:r>
      <w:r w:rsidRPr="004648C2">
        <w:t>el imputado</w:t>
      </w:r>
      <w:r w:rsidRPr="004648C2">
        <w:rPr>
          <w:lang w:val="ru-RU"/>
        </w:rPr>
        <w:t xml:space="preserve">, </w:t>
      </w:r>
      <w:r w:rsidRPr="004648C2">
        <w:t>inculpado</w:t>
      </w:r>
      <w:r w:rsidRPr="004648C2">
        <w:rPr>
          <w:lang w:val="ru-RU"/>
        </w:rPr>
        <w:t xml:space="preserve">, </w:t>
      </w:r>
      <w:r w:rsidRPr="004648C2">
        <w:t>acusado</w:t>
      </w:r>
      <w:r w:rsidRPr="004648C2">
        <w:rPr>
          <w:lang w:val="ru-RU"/>
        </w:rPr>
        <w:t xml:space="preserve"> </w:t>
      </w:r>
      <w:r w:rsidRPr="004648C2">
        <w:t>o condenado</w:t>
      </w:r>
      <w:r w:rsidRPr="004648C2">
        <w:rPr>
          <w:lang w:val="ru-RU"/>
        </w:rPr>
        <w:t>;</w:t>
      </w:r>
    </w:p>
    <w:p w:rsidR="00FE51D6" w:rsidRPr="004648C2" w:rsidRDefault="00FE51D6" w:rsidP="00FE51D6">
      <w:pPr>
        <w:pStyle w:val="Bullet1G"/>
        <w:rPr>
          <w:lang w:val="ru-RU"/>
        </w:rPr>
      </w:pPr>
      <w:r w:rsidRPr="004648C2">
        <w:rPr>
          <w:lang w:val="ru-RU"/>
        </w:rPr>
        <w:t xml:space="preserve">El </w:t>
      </w:r>
      <w:r>
        <w:rPr>
          <w:lang w:val="ru-RU"/>
        </w:rPr>
        <w:t>imputado</w:t>
      </w:r>
      <w:r w:rsidRPr="004648C2">
        <w:rPr>
          <w:lang w:val="ru-RU"/>
        </w:rPr>
        <w:t xml:space="preserve">, inculpado, acusado o condenado </w:t>
      </w:r>
      <w:r w:rsidRPr="004648C2">
        <w:t>es</w:t>
      </w:r>
      <w:r w:rsidRPr="004648C2">
        <w:rPr>
          <w:lang w:val="ru-RU"/>
        </w:rPr>
        <w:t xml:space="preserve"> </w:t>
      </w:r>
      <w:r w:rsidRPr="004648C2">
        <w:t>menor de edad</w:t>
      </w:r>
      <w:r w:rsidRPr="004648C2">
        <w:rPr>
          <w:lang w:val="ru-RU"/>
        </w:rPr>
        <w:t>;</w:t>
      </w:r>
    </w:p>
    <w:p w:rsidR="00FE51D6" w:rsidRPr="004648C2" w:rsidRDefault="00FE51D6" w:rsidP="00FE51D6">
      <w:pPr>
        <w:pStyle w:val="Bullet1G"/>
        <w:rPr>
          <w:lang w:val="ru-RU"/>
        </w:rPr>
      </w:pPr>
      <w:r w:rsidRPr="004648C2">
        <w:rPr>
          <w:lang w:val="ru-RU"/>
        </w:rPr>
        <w:t xml:space="preserve">El imputado, inculpado, acusado o condenado, </w:t>
      </w:r>
      <w:r w:rsidRPr="004648C2">
        <w:t>debido a su discapacidad física o mental, no puede ejercer por sus medios su derecho a la defensa</w:t>
      </w:r>
      <w:r w:rsidRPr="004648C2">
        <w:rPr>
          <w:lang w:val="ru-RU"/>
        </w:rPr>
        <w:t>;</w:t>
      </w:r>
    </w:p>
    <w:p w:rsidR="00FE51D6" w:rsidRPr="004648C2" w:rsidRDefault="00FE51D6" w:rsidP="00FE51D6">
      <w:pPr>
        <w:pStyle w:val="Bullet1G"/>
      </w:pPr>
      <w:r w:rsidRPr="004648C2">
        <w:t>El</w:t>
      </w:r>
      <w:r w:rsidRPr="004648C2">
        <w:rPr>
          <w:lang w:val="ru-RU"/>
        </w:rPr>
        <w:t xml:space="preserve"> imputado, inculpado, acusado o condenado </w:t>
      </w:r>
      <w:r w:rsidRPr="004648C2">
        <w:t xml:space="preserve">no domina el idioma en que se </w:t>
      </w:r>
      <w:r>
        <w:t>lleva a cabo</w:t>
      </w:r>
      <w:r w:rsidRPr="004648C2">
        <w:t xml:space="preserve"> el proceso</w:t>
      </w:r>
      <w:r w:rsidRPr="004648C2">
        <w:rPr>
          <w:lang w:val="ru-RU"/>
        </w:rPr>
        <w:t>;</w:t>
      </w:r>
      <w:r w:rsidRPr="004648C2">
        <w:t xml:space="preserve"> y</w:t>
      </w:r>
    </w:p>
    <w:p w:rsidR="00FE51D6" w:rsidRPr="004648C2" w:rsidRDefault="00FE51D6" w:rsidP="00FE51D6">
      <w:pPr>
        <w:pStyle w:val="Bullet1G"/>
        <w:rPr>
          <w:lang w:val="ru-RU"/>
        </w:rPr>
      </w:pPr>
      <w:r w:rsidRPr="004648C2">
        <w:t>Se</w:t>
      </w:r>
      <w:r w:rsidRPr="004648C2">
        <w:rPr>
          <w:lang w:val="ru-RU"/>
        </w:rPr>
        <w:t xml:space="preserve"> </w:t>
      </w:r>
      <w:r w:rsidRPr="004648C2">
        <w:t>acusa</w:t>
      </w:r>
      <w:r w:rsidRPr="004648C2">
        <w:rPr>
          <w:lang w:val="ru-RU"/>
        </w:rPr>
        <w:t xml:space="preserve"> </w:t>
      </w:r>
      <w:r w:rsidRPr="004648C2">
        <w:t>a</w:t>
      </w:r>
      <w:r w:rsidRPr="004648C2">
        <w:rPr>
          <w:lang w:val="ru-RU"/>
        </w:rPr>
        <w:t xml:space="preserve"> </w:t>
      </w:r>
      <w:r w:rsidRPr="004648C2">
        <w:t>la</w:t>
      </w:r>
      <w:r w:rsidRPr="004648C2">
        <w:rPr>
          <w:lang w:val="ru-RU"/>
        </w:rPr>
        <w:t xml:space="preserve"> </w:t>
      </w:r>
      <w:r w:rsidRPr="004648C2">
        <w:t>persona</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delito</w:t>
      </w:r>
      <w:r w:rsidRPr="004648C2">
        <w:rPr>
          <w:lang w:val="ru-RU"/>
        </w:rPr>
        <w:t xml:space="preserve"> </w:t>
      </w:r>
      <w:r w:rsidRPr="004648C2">
        <w:t>punible con la</w:t>
      </w:r>
      <w:r w:rsidRPr="004648C2">
        <w:rPr>
          <w:lang w:val="ru-RU"/>
        </w:rPr>
        <w:t xml:space="preserve"> </w:t>
      </w:r>
      <w:r w:rsidRPr="004648C2">
        <w:t>pena</w:t>
      </w:r>
      <w:r w:rsidRPr="004648C2">
        <w:rPr>
          <w:lang w:val="ru-RU"/>
        </w:rPr>
        <w:t xml:space="preserve"> </w:t>
      </w:r>
      <w:r w:rsidRPr="004648C2">
        <w:t>de</w:t>
      </w:r>
      <w:r w:rsidRPr="004648C2">
        <w:rPr>
          <w:lang w:val="ru-RU"/>
        </w:rPr>
        <w:t xml:space="preserve"> </w:t>
      </w:r>
      <w:r w:rsidRPr="004648C2">
        <w:t>muerte</w:t>
      </w:r>
      <w:r w:rsidRPr="004648C2">
        <w:rPr>
          <w:lang w:val="ru-RU"/>
        </w:rPr>
        <w:t xml:space="preserve"> </w:t>
      </w:r>
      <w:r w:rsidRPr="004648C2">
        <w:t>o</w:t>
      </w:r>
      <w:r w:rsidRPr="004648C2">
        <w:rPr>
          <w:lang w:val="ru-RU"/>
        </w:rPr>
        <w:t xml:space="preserve"> </w:t>
      </w:r>
      <w:r w:rsidRPr="004648C2">
        <w:t>cadena</w:t>
      </w:r>
      <w:r w:rsidRPr="004648C2">
        <w:rPr>
          <w:lang w:val="ru-RU"/>
        </w:rPr>
        <w:t xml:space="preserve"> </w:t>
      </w:r>
      <w:r w:rsidRPr="004648C2">
        <w:t>perpetua</w:t>
      </w:r>
      <w:r w:rsidRPr="004648C2">
        <w:rPr>
          <w:lang w:val="ru-RU"/>
        </w:rPr>
        <w:t>.</w:t>
      </w:r>
    </w:p>
    <w:p w:rsidR="00FE51D6" w:rsidRPr="004648C2" w:rsidRDefault="00FE51D6" w:rsidP="00FE51D6">
      <w:pPr>
        <w:pStyle w:val="SingleTxtG"/>
        <w:rPr>
          <w:lang w:val="ru-RU"/>
        </w:rPr>
      </w:pPr>
      <w:r w:rsidRPr="004648C2">
        <w:t>Los</w:t>
      </w:r>
      <w:r w:rsidRPr="004648C2">
        <w:rPr>
          <w:lang w:val="ru-RU"/>
        </w:rPr>
        <w:t xml:space="preserve"> </w:t>
      </w:r>
      <w:r w:rsidRPr="004648C2">
        <w:t>instructores</w:t>
      </w:r>
      <w:r w:rsidRPr="004648C2">
        <w:rPr>
          <w:lang w:val="ru-RU"/>
        </w:rPr>
        <w:t xml:space="preserve">, </w:t>
      </w:r>
      <w:r w:rsidRPr="004648C2">
        <w:t>el</w:t>
      </w:r>
      <w:r w:rsidRPr="004648C2">
        <w:rPr>
          <w:lang w:val="ru-RU"/>
        </w:rPr>
        <w:t xml:space="preserve"> </w:t>
      </w:r>
      <w:r w:rsidRPr="004648C2">
        <w:t>fiscal</w:t>
      </w:r>
      <w:r w:rsidRPr="004648C2">
        <w:rPr>
          <w:lang w:val="ru-RU"/>
        </w:rPr>
        <w:t xml:space="preserve">, </w:t>
      </w:r>
      <w:r w:rsidRPr="004648C2">
        <w:t>el</w:t>
      </w:r>
      <w:r w:rsidRPr="004648C2">
        <w:rPr>
          <w:lang w:val="ru-RU"/>
        </w:rPr>
        <w:t xml:space="preserve"> </w:t>
      </w:r>
      <w:r w:rsidRPr="004648C2">
        <w:t>tribunal</w:t>
      </w:r>
      <w:r w:rsidRPr="004648C2">
        <w:rPr>
          <w:lang w:val="ru-RU"/>
        </w:rPr>
        <w:t xml:space="preserve"> </w:t>
      </w:r>
      <w:r w:rsidRPr="004648C2">
        <w:t>y</w:t>
      </w:r>
      <w:r w:rsidRPr="004648C2">
        <w:rPr>
          <w:lang w:val="ru-RU"/>
        </w:rPr>
        <w:t xml:space="preserve"> </w:t>
      </w:r>
      <w:r w:rsidRPr="004648C2">
        <w:t>el</w:t>
      </w:r>
      <w:r w:rsidRPr="004648C2">
        <w:rPr>
          <w:lang w:val="ru-RU"/>
        </w:rPr>
        <w:t xml:space="preserve"> </w:t>
      </w:r>
      <w:r w:rsidRPr="004648C2">
        <w:t>juez</w:t>
      </w:r>
      <w:r w:rsidRPr="004648C2">
        <w:rPr>
          <w:lang w:val="ru-RU"/>
        </w:rPr>
        <w:t xml:space="preserve"> </w:t>
      </w:r>
      <w:r w:rsidRPr="004648C2">
        <w:t>pueden</w:t>
      </w:r>
      <w:r w:rsidRPr="004648C2">
        <w:rPr>
          <w:lang w:val="ru-RU"/>
        </w:rPr>
        <w:t xml:space="preserve"> </w:t>
      </w:r>
      <w:r w:rsidRPr="004648C2">
        <w:t>considerar</w:t>
      </w:r>
      <w:r w:rsidRPr="004648C2">
        <w:rPr>
          <w:lang w:val="ru-RU"/>
        </w:rPr>
        <w:t xml:space="preserve"> </w:t>
      </w:r>
      <w:r w:rsidRPr="004648C2">
        <w:t>necesaria</w:t>
      </w:r>
      <w:r w:rsidRPr="004648C2">
        <w:rPr>
          <w:lang w:val="ru-RU"/>
        </w:rPr>
        <w:t xml:space="preserve"> </w:t>
      </w:r>
      <w:r w:rsidRPr="004648C2">
        <w:t>la</w:t>
      </w:r>
      <w:r w:rsidRPr="004648C2">
        <w:rPr>
          <w:lang w:val="ru-RU"/>
        </w:rPr>
        <w:t xml:space="preserve"> </w:t>
      </w:r>
      <w:r w:rsidRPr="004648C2">
        <w:t>participaci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defensor</w:t>
      </w:r>
      <w:r w:rsidRPr="004648C2">
        <w:rPr>
          <w:lang w:val="ru-RU"/>
        </w:rPr>
        <w:t xml:space="preserve"> </w:t>
      </w:r>
      <w:r w:rsidRPr="004648C2">
        <w:t>tambi</w:t>
      </w:r>
      <w:r w:rsidRPr="004648C2">
        <w:rPr>
          <w:lang w:val="ru-RU"/>
        </w:rPr>
        <w:t>é</w:t>
      </w:r>
      <w:r w:rsidRPr="004648C2">
        <w:t>n</w:t>
      </w:r>
      <w:r w:rsidRPr="004648C2">
        <w:rPr>
          <w:lang w:val="ru-RU"/>
        </w:rPr>
        <w:t xml:space="preserve"> </w:t>
      </w:r>
      <w:r w:rsidRPr="004648C2">
        <w:t>en otras causas</w:t>
      </w:r>
      <w:r w:rsidRPr="004648C2">
        <w:rPr>
          <w:lang w:val="ru-RU"/>
        </w:rPr>
        <w:t xml:space="preserve">, </w:t>
      </w:r>
      <w:r w:rsidRPr="004648C2">
        <w:t>si</w:t>
      </w:r>
      <w:r w:rsidRPr="004648C2">
        <w:rPr>
          <w:lang w:val="ru-RU"/>
        </w:rPr>
        <w:t xml:space="preserve"> </w:t>
      </w:r>
      <w:r w:rsidRPr="004648C2">
        <w:t>consideran</w:t>
      </w:r>
      <w:r w:rsidRPr="004648C2">
        <w:rPr>
          <w:lang w:val="ru-RU"/>
        </w:rPr>
        <w:t xml:space="preserve"> </w:t>
      </w:r>
      <w:r w:rsidRPr="004648C2">
        <w:t>que</w:t>
      </w:r>
      <w:r w:rsidRPr="004648C2">
        <w:rPr>
          <w:lang w:val="ru-RU"/>
        </w:rPr>
        <w:t xml:space="preserve"> </w:t>
      </w:r>
      <w:r w:rsidRPr="004648C2">
        <w:t>su</w:t>
      </w:r>
      <w:r w:rsidRPr="004648C2">
        <w:rPr>
          <w:lang w:val="ru-RU"/>
        </w:rPr>
        <w:t xml:space="preserve"> </w:t>
      </w:r>
      <w:r w:rsidRPr="004648C2">
        <w:t>complejidad</w:t>
      </w:r>
      <w:r w:rsidRPr="004648C2">
        <w:rPr>
          <w:lang w:val="ru-RU"/>
        </w:rPr>
        <w:t xml:space="preserve"> </w:t>
      </w:r>
      <w:r w:rsidRPr="004648C2">
        <w:t>y</w:t>
      </w:r>
      <w:r w:rsidRPr="004648C2">
        <w:rPr>
          <w:lang w:val="ru-RU"/>
        </w:rPr>
        <w:t xml:space="preserve"> </w:t>
      </w:r>
      <w:r w:rsidRPr="004648C2">
        <w:t>otras</w:t>
      </w:r>
      <w:r w:rsidRPr="004648C2">
        <w:rPr>
          <w:lang w:val="ru-RU"/>
        </w:rPr>
        <w:t xml:space="preserve"> </w:t>
      </w:r>
      <w:r w:rsidRPr="004648C2">
        <w:t>circunstancias</w:t>
      </w:r>
      <w:r w:rsidRPr="004648C2">
        <w:rPr>
          <w:lang w:val="ru-RU"/>
        </w:rPr>
        <w:t xml:space="preserve"> </w:t>
      </w:r>
      <w:r w:rsidRPr="004648C2">
        <w:t xml:space="preserve">pueden impedir el ejercicio del derecho a la defensa por el </w:t>
      </w:r>
      <w:r w:rsidRPr="004648C2">
        <w:rPr>
          <w:lang w:val="ru-RU"/>
        </w:rPr>
        <w:t xml:space="preserve">imputado, inculpado, acusado o condenado. </w:t>
      </w:r>
      <w:r w:rsidRPr="004648C2">
        <w:t>Si</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casos</w:t>
      </w:r>
      <w:r w:rsidRPr="004648C2">
        <w:rPr>
          <w:lang w:val="ru-RU"/>
        </w:rPr>
        <w:t xml:space="preserve"> </w:t>
      </w:r>
      <w:r w:rsidRPr="004648C2">
        <w:t>mencionados</w:t>
      </w:r>
      <w:r w:rsidRPr="004648C2">
        <w:rPr>
          <w:lang w:val="ru-RU"/>
        </w:rPr>
        <w:t xml:space="preserve"> </w:t>
      </w:r>
      <w:r w:rsidRPr="004648C2">
        <w:t>en</w:t>
      </w:r>
      <w:r w:rsidRPr="004648C2">
        <w:rPr>
          <w:lang w:val="ru-RU"/>
        </w:rPr>
        <w:t xml:space="preserve"> </w:t>
      </w:r>
      <w:r w:rsidRPr="004648C2">
        <w:t>este</w:t>
      </w:r>
      <w:r w:rsidRPr="004648C2">
        <w:rPr>
          <w:lang w:val="ru-RU"/>
        </w:rPr>
        <w:t xml:space="preserve"> </w:t>
      </w:r>
      <w:r w:rsidRPr="004648C2">
        <w:t>art</w:t>
      </w:r>
      <w:r w:rsidRPr="004648C2">
        <w:rPr>
          <w:lang w:val="ru-RU"/>
        </w:rPr>
        <w:t>í</w:t>
      </w:r>
      <w:r w:rsidRPr="004648C2">
        <w:t>culo</w:t>
      </w:r>
      <w:r w:rsidRPr="004648C2">
        <w:rPr>
          <w:lang w:val="ru-RU"/>
        </w:rPr>
        <w:t xml:space="preserve"> </w:t>
      </w:r>
      <w:r w:rsidRPr="004648C2">
        <w:t>el</w:t>
      </w:r>
      <w:r w:rsidRPr="004648C2">
        <w:rPr>
          <w:lang w:val="ru-RU"/>
        </w:rPr>
        <w:t xml:space="preserve"> </w:t>
      </w:r>
      <w:r w:rsidRPr="004648C2">
        <w:t>propio</w:t>
      </w:r>
      <w:r w:rsidRPr="004648C2">
        <w:rPr>
          <w:lang w:val="ru-RU"/>
        </w:rPr>
        <w:t xml:space="preserve"> </w:t>
      </w:r>
      <w:r w:rsidRPr="004648C2">
        <w:t>detenido</w:t>
      </w:r>
      <w:r w:rsidRPr="004648C2">
        <w:rPr>
          <w:lang w:val="ru-RU"/>
        </w:rPr>
        <w:t xml:space="preserve">, imputado, inculpado, acusado o condenado </w:t>
      </w:r>
      <w:r w:rsidRPr="004648C2">
        <w:t>o</w:t>
      </w:r>
      <w:r w:rsidRPr="004648C2">
        <w:rPr>
          <w:lang w:val="ru-RU"/>
        </w:rPr>
        <w:t xml:space="preserve"> </w:t>
      </w:r>
      <w:r w:rsidRPr="004648C2">
        <w:t>sus</w:t>
      </w:r>
      <w:r w:rsidRPr="004648C2">
        <w:rPr>
          <w:lang w:val="ru-RU"/>
        </w:rPr>
        <w:t xml:space="preserve"> </w:t>
      </w:r>
      <w:r w:rsidRPr="004648C2">
        <w:t>representantes</w:t>
      </w:r>
      <w:r w:rsidRPr="004648C2">
        <w:rPr>
          <w:lang w:val="ru-RU"/>
        </w:rPr>
        <w:t xml:space="preserve"> </w:t>
      </w:r>
      <w:r w:rsidRPr="004648C2">
        <w:t>legítimos, u otras personas que actúen en su nombre se abstienen de utilizar</w:t>
      </w:r>
      <w:r w:rsidRPr="004648C2">
        <w:rPr>
          <w:lang w:val="ru-RU"/>
        </w:rPr>
        <w:t xml:space="preserve"> </w:t>
      </w:r>
      <w:r w:rsidRPr="004648C2">
        <w:t>los</w:t>
      </w:r>
      <w:r w:rsidRPr="004648C2">
        <w:rPr>
          <w:lang w:val="ru-RU"/>
        </w:rPr>
        <w:t xml:space="preserve"> </w:t>
      </w:r>
      <w:r w:rsidRPr="004648C2">
        <w:t>servicios</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abogado</w:t>
      </w:r>
      <w:r w:rsidRPr="004648C2">
        <w:rPr>
          <w:lang w:val="ru-RU"/>
        </w:rPr>
        <w:t xml:space="preserve">, </w:t>
      </w:r>
      <w:r w:rsidRPr="004648C2">
        <w:t>entonces los instructores, el fiscal, el tribunal y el juez están obligados a asegurar la participación de un abogado defensor en la causa. En tales casos la resolución de los instructores, el fiscal, el tribunal y el juez, o el auto del tribunal, sobre la asignación de un abogado, será de obligatorio cumplimiento para el Colegio de Abogados y el abogado designado</w:t>
      </w:r>
      <w:r w:rsidRPr="004648C2">
        <w:rPr>
          <w:lang w:val="ru-RU"/>
        </w:rPr>
        <w:t>.</w:t>
      </w:r>
    </w:p>
    <w:p w:rsidR="00FE51D6" w:rsidRPr="004648C2" w:rsidRDefault="00FE51D6" w:rsidP="00FE51D6">
      <w:pPr>
        <w:pStyle w:val="SingleTxtG"/>
        <w:rPr>
          <w:lang w:val="ru-RU"/>
        </w:rPr>
      </w:pPr>
      <w:r w:rsidRPr="004648C2">
        <w:rPr>
          <w:lang w:val="ru-RU"/>
        </w:rPr>
        <w:t>148.</w:t>
      </w:r>
      <w:r w:rsidRPr="004648C2">
        <w:rPr>
          <w:lang w:val="ru-RU"/>
        </w:rPr>
        <w:tab/>
      </w:r>
      <w:r w:rsidRPr="004648C2">
        <w:rPr>
          <w:lang w:val="es-ES_tradnl"/>
        </w:rPr>
        <w:t xml:space="preserve">La persona condenada o absuelta tiene derecho a exigir la revisión de la sentencia por una instancia superior, según el procedimiento establecido en el </w:t>
      </w:r>
      <w:r w:rsidRPr="004648C2">
        <w:t>Código de Procedimiento Penal</w:t>
      </w:r>
      <w:r w:rsidRPr="004648C2">
        <w:rPr>
          <w:lang w:val="ru-RU"/>
        </w:rPr>
        <w:t xml:space="preserve">. </w:t>
      </w:r>
      <w:r w:rsidRPr="004648C2">
        <w:t>Adem</w:t>
      </w:r>
      <w:r w:rsidRPr="004648C2">
        <w:rPr>
          <w:lang w:val="ru-RU"/>
        </w:rPr>
        <w:t>á</w:t>
      </w:r>
      <w:r w:rsidRPr="004648C2">
        <w:t>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ley</w:t>
      </w:r>
      <w:r w:rsidRPr="004648C2">
        <w:rPr>
          <w:lang w:val="ru-RU"/>
        </w:rPr>
        <w:t xml:space="preserve"> </w:t>
      </w:r>
      <w:r w:rsidRPr="004648C2">
        <w:t>se</w:t>
      </w:r>
      <w:r w:rsidRPr="004648C2">
        <w:rPr>
          <w:lang w:val="ru-RU"/>
        </w:rPr>
        <w:t xml:space="preserve"> </w:t>
      </w:r>
      <w:r w:rsidRPr="004648C2">
        <w:t>establece</w:t>
      </w:r>
      <w:r w:rsidRPr="004648C2">
        <w:rPr>
          <w:lang w:val="ru-RU"/>
        </w:rPr>
        <w:t xml:space="preserve"> </w:t>
      </w:r>
      <w:r w:rsidRPr="004648C2">
        <w:t>el</w:t>
      </w:r>
      <w:r w:rsidRPr="004648C2">
        <w:rPr>
          <w:lang w:val="ru-RU"/>
        </w:rPr>
        <w:t xml:space="preserve"> </w:t>
      </w:r>
      <w:r w:rsidRPr="004648C2">
        <w:t>procedimiento</w:t>
      </w:r>
      <w:r w:rsidRPr="004648C2">
        <w:rPr>
          <w:lang w:val="ru-RU"/>
        </w:rPr>
        <w:t xml:space="preserve"> </w:t>
      </w:r>
      <w:r w:rsidRPr="004648C2">
        <w:t>para solicitar</w:t>
      </w:r>
      <w:r w:rsidRPr="004648C2">
        <w:rPr>
          <w:lang w:val="ru-RU"/>
        </w:rPr>
        <w:t xml:space="preserve"> </w:t>
      </w:r>
      <w:r w:rsidRPr="004648C2">
        <w:t>por</w:t>
      </w:r>
      <w:r w:rsidRPr="004648C2">
        <w:rPr>
          <w:lang w:val="ru-RU"/>
        </w:rPr>
        <w:t xml:space="preserve"> </w:t>
      </w:r>
      <w:r w:rsidRPr="004648C2">
        <w:t>v</w:t>
      </w:r>
      <w:r w:rsidRPr="004648C2">
        <w:rPr>
          <w:lang w:val="ru-RU"/>
        </w:rPr>
        <w:t>í</w:t>
      </w:r>
      <w:r w:rsidRPr="004648C2">
        <w:t>a</w:t>
      </w:r>
      <w:r w:rsidRPr="004648C2">
        <w:rPr>
          <w:lang w:val="ru-RU"/>
        </w:rPr>
        <w:t xml:space="preserve"> </w:t>
      </w:r>
      <w:r w:rsidRPr="004648C2">
        <w:t>judidicial</w:t>
      </w:r>
      <w:r w:rsidRPr="004648C2">
        <w:rPr>
          <w:lang w:val="ru-RU"/>
        </w:rPr>
        <w:t xml:space="preserve"> </w:t>
      </w:r>
      <w:r w:rsidRPr="004648C2">
        <w:t>una</w:t>
      </w:r>
      <w:r w:rsidRPr="004648C2">
        <w:rPr>
          <w:lang w:val="ru-RU"/>
        </w:rPr>
        <w:t xml:space="preserve"> </w:t>
      </w:r>
      <w:r w:rsidRPr="004648C2">
        <w:t>indemnizaci</w:t>
      </w:r>
      <w:r w:rsidRPr="004648C2">
        <w:rPr>
          <w:lang w:val="ru-RU"/>
        </w:rPr>
        <w:t>ó</w:t>
      </w:r>
      <w:r w:rsidRPr="004648C2">
        <w:t>n</w:t>
      </w:r>
      <w:r w:rsidRPr="004648C2">
        <w:rPr>
          <w:lang w:val="ru-RU"/>
        </w:rPr>
        <w:t xml:space="preserve"> </w:t>
      </w:r>
      <w:r w:rsidRPr="004648C2">
        <w:t>o</w:t>
      </w:r>
      <w:r w:rsidRPr="004648C2">
        <w:rPr>
          <w:lang w:val="ru-RU"/>
        </w:rPr>
        <w:t xml:space="preserve"> </w:t>
      </w:r>
      <w:r w:rsidRPr="004648C2">
        <w:t>compensaci</w:t>
      </w:r>
      <w:r w:rsidRPr="004648C2">
        <w:rPr>
          <w:lang w:val="ru-RU"/>
        </w:rPr>
        <w:t>ó</w:t>
      </w:r>
      <w:r w:rsidRPr="004648C2">
        <w:t>n</w:t>
      </w:r>
      <w:r w:rsidRPr="004648C2">
        <w:rPr>
          <w:lang w:val="ru-RU"/>
        </w:rPr>
        <w:t xml:space="preserve"> </w:t>
      </w:r>
      <w:r w:rsidRPr="004648C2">
        <w:t>justa</w:t>
      </w:r>
      <w:r w:rsidRPr="004648C2">
        <w:rPr>
          <w:lang w:val="ru-RU"/>
        </w:rPr>
        <w:t xml:space="preserve"> </w:t>
      </w:r>
      <w:r w:rsidRPr="004648C2">
        <w:t>y</w:t>
      </w:r>
      <w:r w:rsidRPr="004648C2">
        <w:rPr>
          <w:lang w:val="ru-RU"/>
        </w:rPr>
        <w:t xml:space="preserve"> </w:t>
      </w:r>
      <w:r w:rsidRPr="004648C2">
        <w:t>adecuada</w:t>
      </w:r>
      <w:r w:rsidRPr="004648C2">
        <w:rPr>
          <w:lang w:val="ru-RU"/>
        </w:rPr>
        <w:t xml:space="preserve"> </w:t>
      </w:r>
      <w:r w:rsidRPr="004648C2">
        <w:t>por todo daño derivado de la comisión de un delito, incluidos los delitos relacionados con la discriminación racial</w:t>
      </w:r>
      <w:r w:rsidRPr="004648C2">
        <w:rPr>
          <w:lang w:val="ru-RU"/>
        </w:rPr>
        <w:t>.</w:t>
      </w:r>
    </w:p>
    <w:p w:rsidR="00FE51D6" w:rsidRPr="004648C2" w:rsidRDefault="00FE51D6" w:rsidP="00FE51D6">
      <w:pPr>
        <w:pStyle w:val="SingleTxtG"/>
        <w:rPr>
          <w:lang w:val="ru-RU"/>
        </w:rPr>
      </w:pPr>
      <w:r w:rsidRPr="004648C2">
        <w:rPr>
          <w:lang w:val="ru-RU"/>
        </w:rPr>
        <w:t>149.</w:t>
      </w:r>
      <w:r w:rsidRPr="004648C2">
        <w:rPr>
          <w:lang w:val="ru-RU"/>
        </w:rPr>
        <w:tab/>
      </w:r>
      <w:r w:rsidRPr="004648C2">
        <w:t>En</w:t>
      </w:r>
      <w:r w:rsidRPr="004648C2">
        <w:rPr>
          <w:lang w:val="ru-RU"/>
        </w:rPr>
        <w:t xml:space="preserve"> </w:t>
      </w:r>
      <w:r w:rsidRPr="004648C2">
        <w:t>los</w:t>
      </w:r>
      <w:r w:rsidRPr="004648C2">
        <w:rPr>
          <w:lang w:val="ru-RU"/>
        </w:rPr>
        <w:t xml:space="preserve"> ú</w:t>
      </w:r>
      <w:r w:rsidRPr="004648C2">
        <w:t>ltimos</w:t>
      </w:r>
      <w:r w:rsidRPr="004648C2">
        <w:rPr>
          <w:lang w:val="ru-RU"/>
        </w:rPr>
        <w:t xml:space="preserve"> </w:t>
      </w:r>
      <w:r w:rsidRPr="004648C2">
        <w:t>a</w:t>
      </w:r>
      <w:r w:rsidRPr="004648C2">
        <w:rPr>
          <w:lang w:val="ru-RU"/>
        </w:rPr>
        <w:t>ñ</w:t>
      </w:r>
      <w:r w:rsidRPr="004648C2">
        <w:t>os</w:t>
      </w:r>
      <w:r w:rsidRPr="004648C2">
        <w:rPr>
          <w:lang w:val="ru-RU"/>
        </w:rPr>
        <w:t xml:space="preserve"> </w:t>
      </w:r>
      <w:r w:rsidRPr="004648C2">
        <w:t>en</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se han reorientado radicalmente los</w:t>
      </w:r>
      <w:r w:rsidRPr="004648C2">
        <w:rPr>
          <w:lang w:val="ru-RU"/>
        </w:rPr>
        <w:t xml:space="preserve"> </w:t>
      </w:r>
      <w:r w:rsidRPr="004648C2">
        <w:t>valores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sociedad</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que</w:t>
      </w:r>
      <w:r w:rsidRPr="004648C2">
        <w:rPr>
          <w:lang w:val="ru-RU"/>
        </w:rPr>
        <w:t xml:space="preserve"> </w:t>
      </w:r>
      <w:r w:rsidRPr="004648C2">
        <w:t>la</w:t>
      </w:r>
      <w:r w:rsidRPr="004648C2">
        <w:rPr>
          <w:lang w:val="ru-RU"/>
        </w:rPr>
        <w:t xml:space="preserve"> </w:t>
      </w:r>
      <w:r w:rsidRPr="004648C2">
        <w:t>persona,</w:t>
      </w:r>
      <w:r w:rsidRPr="004648C2">
        <w:rPr>
          <w:lang w:val="ru-RU"/>
        </w:rPr>
        <w:t xml:space="preserve"> </w:t>
      </w:r>
      <w:r w:rsidRPr="004648C2">
        <w:t>sus</w:t>
      </w:r>
      <w:r w:rsidRPr="004648C2">
        <w:rPr>
          <w:lang w:val="ru-RU"/>
        </w:rPr>
        <w:t xml:space="preserve"> </w:t>
      </w:r>
      <w:r w:rsidRPr="004648C2">
        <w:t>derechos y</w:t>
      </w:r>
      <w:r w:rsidRPr="004648C2">
        <w:rPr>
          <w:lang w:val="ru-RU"/>
        </w:rPr>
        <w:t xml:space="preserve"> </w:t>
      </w:r>
      <w:r w:rsidRPr="004648C2">
        <w:t>libertades, y su protección y defensa se consideran aspectos prioritarios para el desarrollo del Estado</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14 </w:t>
      </w:r>
      <w:r w:rsidRPr="004648C2">
        <w:t>de</w:t>
      </w:r>
      <w:r w:rsidRPr="004648C2">
        <w:rPr>
          <w:lang w:val="ru-RU"/>
        </w:rPr>
        <w:t xml:space="preserve"> </w:t>
      </w:r>
      <w:r w:rsidRPr="004648C2">
        <w:t>la</w:t>
      </w:r>
      <w:r w:rsidRPr="004648C2">
        <w:rPr>
          <w:lang w:val="ru-RU"/>
        </w:rPr>
        <w:t xml:space="preserve"> </w:t>
      </w:r>
      <w:r w:rsidRPr="004648C2">
        <w:t>Constituci</w:t>
      </w:r>
      <w:r w:rsidRPr="004648C2">
        <w:rPr>
          <w:lang w:val="ru-RU"/>
        </w:rPr>
        <w:t>ó</w:t>
      </w:r>
      <w:r w:rsidRPr="004648C2">
        <w:t>n</w:t>
      </w:r>
      <w:r w:rsidRPr="004648C2">
        <w:rPr>
          <w:lang w:val="ru-RU"/>
        </w:rPr>
        <w:t xml:space="preserve"> </w:t>
      </w:r>
      <w:r w:rsidRPr="004648C2">
        <w:t>se</w:t>
      </w:r>
      <w:r w:rsidRPr="004648C2">
        <w:rPr>
          <w:lang w:val="ru-RU"/>
        </w:rPr>
        <w:t xml:space="preserve"> </w:t>
      </w:r>
      <w:r w:rsidRPr="004648C2">
        <w:t>proclaman</w:t>
      </w:r>
      <w:r w:rsidRPr="004648C2">
        <w:rPr>
          <w:lang w:val="ru-RU"/>
        </w:rPr>
        <w:t xml:space="preserve"> </w:t>
      </w:r>
      <w:r w:rsidRPr="004648C2">
        <w:t>y</w:t>
      </w:r>
      <w:r w:rsidRPr="004648C2">
        <w:rPr>
          <w:lang w:val="ru-RU"/>
        </w:rPr>
        <w:t xml:space="preserve"> </w:t>
      </w:r>
      <w:r w:rsidRPr="004648C2">
        <w:t>garantizan</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y</w:t>
      </w:r>
      <w:r w:rsidRPr="004648C2">
        <w:rPr>
          <w:lang w:val="ru-RU"/>
        </w:rPr>
        <w:t xml:space="preserve"> </w:t>
      </w:r>
      <w:r w:rsidRPr="004648C2">
        <w:t>libertades</w:t>
      </w:r>
      <w:r w:rsidRPr="004648C2">
        <w:rPr>
          <w:lang w:val="ru-RU"/>
        </w:rPr>
        <w:t xml:space="preserve"> </w:t>
      </w:r>
      <w:r w:rsidRPr="004648C2">
        <w:t>fundamentales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persona</w:t>
      </w:r>
      <w:r w:rsidRPr="004648C2">
        <w:rPr>
          <w:lang w:val="ru-RU"/>
        </w:rPr>
        <w:t xml:space="preserve"> </w:t>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los</w:t>
      </w:r>
      <w:r w:rsidRPr="004648C2">
        <w:rPr>
          <w:lang w:val="ru-RU"/>
        </w:rPr>
        <w:t xml:space="preserve"> </w:t>
      </w:r>
      <w:r w:rsidRPr="004648C2">
        <w:t>principios</w:t>
      </w:r>
      <w:r w:rsidRPr="004648C2">
        <w:rPr>
          <w:lang w:val="ru-RU"/>
        </w:rPr>
        <w:t xml:space="preserve"> </w:t>
      </w:r>
      <w:r w:rsidRPr="004648C2">
        <w:t>y</w:t>
      </w:r>
      <w:r w:rsidRPr="004648C2">
        <w:rPr>
          <w:lang w:val="ru-RU"/>
        </w:rPr>
        <w:t xml:space="preserve"> </w:t>
      </w:r>
      <w:r w:rsidRPr="004648C2">
        <w:t>normas</w:t>
      </w:r>
      <w:r w:rsidRPr="004648C2">
        <w:rPr>
          <w:lang w:val="ru-RU"/>
        </w:rPr>
        <w:t xml:space="preserve"> </w:t>
      </w:r>
      <w:r w:rsidRPr="004648C2">
        <w:t>universalmente</w:t>
      </w:r>
      <w:r w:rsidRPr="004648C2">
        <w:rPr>
          <w:lang w:val="ru-RU"/>
        </w:rPr>
        <w:t xml:space="preserve"> </w:t>
      </w:r>
      <w:r w:rsidRPr="004648C2">
        <w:t>reconocidos</w:t>
      </w:r>
      <w:r w:rsidRPr="004648C2">
        <w:rPr>
          <w:lang w:val="ru-RU"/>
        </w:rPr>
        <w:t xml:space="preserve"> </w:t>
      </w:r>
      <w:r w:rsidRPr="004648C2">
        <w:t>del</w:t>
      </w:r>
      <w:r w:rsidRPr="004648C2">
        <w:rPr>
          <w:lang w:val="ru-RU"/>
        </w:rPr>
        <w:t xml:space="preserve"> </w:t>
      </w:r>
      <w:r w:rsidRPr="004648C2">
        <w:t>derecho</w:t>
      </w:r>
      <w:r w:rsidRPr="004648C2">
        <w:rPr>
          <w:lang w:val="ru-RU"/>
        </w:rPr>
        <w:t xml:space="preserve"> </w:t>
      </w:r>
      <w:r w:rsidRPr="004648C2">
        <w:t>internacional</w:t>
      </w:r>
      <w:r w:rsidRPr="004648C2">
        <w:rPr>
          <w:lang w:val="ru-RU"/>
        </w:rPr>
        <w:t xml:space="preserve">, </w:t>
      </w:r>
      <w:r w:rsidRPr="004648C2">
        <w:t>lo que refleja la aspiración de la República de ser fiel a los principios fundamentales del estado de derecho. En ese sentido</w:t>
      </w:r>
      <w:r>
        <w:t>,</w:t>
      </w:r>
      <w:r w:rsidRPr="004648C2">
        <w:t xml:space="preserve"> en la Constitución se consagra el derecho a denunciar</w:t>
      </w:r>
      <w:r w:rsidRPr="004648C2">
        <w:rPr>
          <w:lang w:val="ru-RU"/>
        </w:rPr>
        <w:t xml:space="preserve">. </w:t>
      </w:r>
      <w:r w:rsidRPr="004648C2">
        <w:t>Asimismo, ese derecho se ha incluido en la categoría de los derechos y libertades fundamentales de la persona y el ciudadano</w:t>
      </w:r>
      <w:r w:rsidRPr="004648C2">
        <w:rPr>
          <w:lang w:val="ru-RU"/>
        </w:rPr>
        <w:t>.</w:t>
      </w:r>
    </w:p>
    <w:p w:rsidR="00FE51D6" w:rsidRPr="004648C2" w:rsidRDefault="00FE51D6" w:rsidP="00FE51D6">
      <w:pPr>
        <w:pStyle w:val="SingleTxtG"/>
        <w:rPr>
          <w:lang w:val="ru-RU"/>
        </w:rPr>
      </w:pPr>
      <w:r w:rsidRPr="004648C2">
        <w:rPr>
          <w:lang w:val="ru-RU"/>
        </w:rPr>
        <w:t>150.</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23 </w:t>
      </w:r>
      <w:r w:rsidRPr="004648C2">
        <w:t>del</w:t>
      </w:r>
      <w:r w:rsidRPr="004648C2">
        <w:rPr>
          <w:lang w:val="ru-RU"/>
        </w:rPr>
        <w:t xml:space="preserve"> </w:t>
      </w:r>
      <w:r w:rsidRPr="004648C2">
        <w:t>Código</w:t>
      </w:r>
      <w:r w:rsidRPr="004648C2">
        <w:rPr>
          <w:lang w:val="ru-RU"/>
        </w:rPr>
        <w:t xml:space="preserve"> </w:t>
      </w:r>
      <w:r w:rsidRPr="004648C2">
        <w:t>de</w:t>
      </w:r>
      <w:r w:rsidRPr="004648C2">
        <w:rPr>
          <w:lang w:val="ru-RU"/>
        </w:rPr>
        <w:t xml:space="preserve"> </w:t>
      </w:r>
      <w:r w:rsidRPr="004648C2">
        <w:t>Procedimiento</w:t>
      </w:r>
      <w:r w:rsidRPr="004648C2">
        <w:rPr>
          <w:lang w:val="ru-RU"/>
        </w:rPr>
        <w:t xml:space="preserve"> </w:t>
      </w:r>
      <w:r w:rsidRPr="004648C2">
        <w:t>Penal</w:t>
      </w:r>
      <w:r w:rsidRPr="004648C2">
        <w:rPr>
          <w:lang w:val="ru-RU"/>
        </w:rPr>
        <w:t xml:space="preserve"> </w:t>
      </w:r>
      <w:r w:rsidRPr="004648C2">
        <w:t>se</w:t>
      </w:r>
      <w:r w:rsidRPr="004648C2">
        <w:rPr>
          <w:lang w:val="ru-RU"/>
        </w:rPr>
        <w:t xml:space="preserve"> </w:t>
      </w:r>
      <w:r w:rsidRPr="004648C2">
        <w:t>regula</w:t>
      </w:r>
      <w:r w:rsidRPr="004648C2">
        <w:rPr>
          <w:lang w:val="ru-RU"/>
        </w:rPr>
        <w:t xml:space="preserve"> </w:t>
      </w:r>
      <w:r w:rsidRPr="004648C2">
        <w:t>el</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denunciar</w:t>
      </w:r>
      <w:r w:rsidRPr="004648C2">
        <w:rPr>
          <w:lang w:val="ru-RU"/>
        </w:rPr>
        <w:t xml:space="preserve"> </w:t>
      </w:r>
      <w:r w:rsidRPr="004648C2">
        <w:t>como</w:t>
      </w:r>
      <w:r w:rsidRPr="004648C2">
        <w:rPr>
          <w:lang w:val="ru-RU"/>
        </w:rPr>
        <w:t xml:space="preserve"> </w:t>
      </w:r>
      <w:r w:rsidRPr="004648C2">
        <w:t>uno</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principios</w:t>
      </w:r>
      <w:r w:rsidRPr="004648C2">
        <w:rPr>
          <w:lang w:val="ru-RU"/>
        </w:rPr>
        <w:t xml:space="preserve"> </w:t>
      </w:r>
      <w:r w:rsidRPr="004648C2">
        <w:t>del</w:t>
      </w:r>
      <w:r w:rsidRPr="004648C2">
        <w:rPr>
          <w:lang w:val="ru-RU"/>
        </w:rPr>
        <w:t xml:space="preserve"> </w:t>
      </w:r>
      <w:r w:rsidRPr="004648C2">
        <w:t>proceso</w:t>
      </w:r>
      <w:r w:rsidRPr="004648C2">
        <w:rPr>
          <w:lang w:val="ru-RU"/>
        </w:rPr>
        <w:t xml:space="preserve"> </w:t>
      </w:r>
      <w:r w:rsidRPr="004648C2">
        <w:t>penal; en el</w:t>
      </w:r>
      <w:r w:rsidRPr="004648C2">
        <w:rPr>
          <w:lang w:val="ru-RU"/>
        </w:rPr>
        <w:t xml:space="preserve"> </w:t>
      </w:r>
      <w:r w:rsidRPr="004648C2">
        <w:t>art</w:t>
      </w:r>
      <w:r w:rsidRPr="004648C2">
        <w:rPr>
          <w:lang w:val="ru-RU"/>
        </w:rPr>
        <w:t>í</w:t>
      </w:r>
      <w:r w:rsidRPr="004648C2">
        <w:t>culo</w:t>
      </w:r>
      <w:r w:rsidRPr="004648C2">
        <w:rPr>
          <w:lang w:val="ru-RU"/>
        </w:rPr>
        <w:t xml:space="preserve"> 14</w:t>
      </w:r>
      <w:r w:rsidRPr="004648C2">
        <w:t xml:space="preserve"> del Código se enuncia</w:t>
      </w:r>
      <w:r w:rsidRPr="004648C2">
        <w:rPr>
          <w:lang w:val="ru-RU"/>
        </w:rPr>
        <w:t xml:space="preserve"> </w:t>
      </w:r>
      <w:r w:rsidRPr="004648C2">
        <w:t>un conjunto de normas para hacer efectivo ese principio, que establecen las bases y el procedimiento de presentación de recursos contra actos y omisiones procesales, así como contra decisiones de los órganos y funcionarios públicos encargados de los procesos penales. Véase el párrafo</w:t>
      </w:r>
      <w:r w:rsidRPr="004648C2">
        <w:rPr>
          <w:lang w:val="ru-RU"/>
        </w:rPr>
        <w:t xml:space="preserve"> 42 </w:t>
      </w:r>
      <w:r w:rsidRPr="004648C2">
        <w:t>del presente informe</w:t>
      </w:r>
      <w:r w:rsidRPr="004648C2">
        <w:rPr>
          <w:lang w:val="ru-RU"/>
        </w:rPr>
        <w:t>.</w:t>
      </w:r>
    </w:p>
    <w:p w:rsidR="00FE51D6" w:rsidRPr="004648C2" w:rsidRDefault="00FE51D6" w:rsidP="00FE51D6">
      <w:pPr>
        <w:pStyle w:val="SingleTxtG"/>
        <w:rPr>
          <w:lang w:val="ru-RU"/>
        </w:rPr>
      </w:pPr>
      <w:r w:rsidRPr="004648C2">
        <w:rPr>
          <w:lang w:val="ru-RU"/>
        </w:rPr>
        <w:t>151.</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773 </w:t>
      </w:r>
      <w:r w:rsidRPr="004648C2">
        <w:t>del</w:t>
      </w:r>
      <w:r w:rsidRPr="004648C2">
        <w:rPr>
          <w:lang w:val="ru-RU"/>
        </w:rPr>
        <w:t xml:space="preserve"> </w:t>
      </w:r>
      <w:r w:rsidRPr="004648C2">
        <w:t>C</w:t>
      </w:r>
      <w:r w:rsidRPr="004648C2">
        <w:rPr>
          <w:lang w:val="ru-RU"/>
        </w:rPr>
        <w:t>ó</w:t>
      </w:r>
      <w:r w:rsidRPr="004648C2">
        <w:t>digo</w:t>
      </w:r>
      <w:r w:rsidRPr="004648C2">
        <w:rPr>
          <w:lang w:val="ru-RU"/>
        </w:rPr>
        <w:t xml:space="preserve"> </w:t>
      </w:r>
      <w:r w:rsidRPr="004648C2">
        <w:t>de</w:t>
      </w:r>
      <w:r w:rsidRPr="004648C2">
        <w:rPr>
          <w:lang w:val="ru-RU"/>
        </w:rPr>
        <w:t xml:space="preserve"> </w:t>
      </w:r>
      <w:r w:rsidRPr="004648C2">
        <w:t>Infracciones</w:t>
      </w:r>
      <w:r w:rsidRPr="004648C2">
        <w:rPr>
          <w:lang w:val="ru-RU"/>
        </w:rPr>
        <w:t xml:space="preserve"> </w:t>
      </w:r>
      <w:r w:rsidRPr="004648C2">
        <w:t>Administrativas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de</w:t>
      </w:r>
      <w:r w:rsidRPr="004648C2">
        <w:rPr>
          <w:lang w:val="ru-RU"/>
        </w:rPr>
        <w:t xml:space="preserve"> </w:t>
      </w:r>
      <w:r w:rsidRPr="004648C2">
        <w:t>Tayikist</w:t>
      </w:r>
      <w:r w:rsidRPr="004648C2">
        <w:rPr>
          <w:lang w:val="ru-RU"/>
        </w:rPr>
        <w:t>á</w:t>
      </w:r>
      <w:r w:rsidRPr="004648C2">
        <w:t>n</w:t>
      </w:r>
      <w:r w:rsidRPr="004648C2">
        <w:rPr>
          <w:lang w:val="ru-RU"/>
        </w:rPr>
        <w:t xml:space="preserve"> </w:t>
      </w:r>
      <w:r w:rsidRPr="004648C2">
        <w:t>se</w:t>
      </w:r>
      <w:r w:rsidRPr="004648C2">
        <w:rPr>
          <w:lang w:val="ru-RU"/>
        </w:rPr>
        <w:t xml:space="preserve"> </w:t>
      </w:r>
      <w:r w:rsidRPr="004648C2">
        <w:t>prev</w:t>
      </w:r>
      <w:r w:rsidRPr="004648C2">
        <w:rPr>
          <w:lang w:val="ru-RU"/>
        </w:rPr>
        <w:t xml:space="preserve">é </w:t>
      </w:r>
      <w:r w:rsidRPr="004648C2">
        <w:t>la</w:t>
      </w:r>
      <w:r w:rsidRPr="004648C2">
        <w:rPr>
          <w:lang w:val="ru-RU"/>
        </w:rPr>
        <w:t xml:space="preserve"> </w:t>
      </w:r>
      <w:r w:rsidRPr="004648C2">
        <w:t>posibilidad</w:t>
      </w:r>
      <w:r w:rsidRPr="004648C2">
        <w:rPr>
          <w:lang w:val="ru-RU"/>
        </w:rPr>
        <w:t xml:space="preserve"> </w:t>
      </w:r>
      <w:r w:rsidRPr="004648C2">
        <w:t>de</w:t>
      </w:r>
      <w:r w:rsidRPr="004648C2">
        <w:rPr>
          <w:lang w:val="ru-RU"/>
        </w:rPr>
        <w:t xml:space="preserve"> </w:t>
      </w:r>
      <w:r w:rsidRPr="004648C2">
        <w:t>que</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procesos</w:t>
      </w:r>
      <w:r w:rsidRPr="004648C2">
        <w:rPr>
          <w:lang w:val="ru-RU"/>
        </w:rPr>
        <w:t xml:space="preserve"> </w:t>
      </w:r>
      <w:r w:rsidRPr="004648C2">
        <w:t>por</w:t>
      </w:r>
      <w:r w:rsidRPr="004648C2">
        <w:rPr>
          <w:lang w:val="ru-RU"/>
        </w:rPr>
        <w:t xml:space="preserve"> </w:t>
      </w:r>
      <w:r w:rsidRPr="004648C2">
        <w:t>infracciones</w:t>
      </w:r>
      <w:r w:rsidRPr="004648C2">
        <w:rPr>
          <w:lang w:val="ru-RU"/>
        </w:rPr>
        <w:t xml:space="preserve"> </w:t>
      </w:r>
      <w:r w:rsidRPr="004648C2">
        <w:t>administrativas</w:t>
      </w:r>
      <w:r w:rsidRPr="004648C2">
        <w:rPr>
          <w:lang w:val="ru-RU"/>
        </w:rPr>
        <w:t xml:space="preserve"> </w:t>
      </w:r>
      <w:r w:rsidRPr="004648C2">
        <w:t>participen</w:t>
      </w:r>
      <w:r w:rsidRPr="004648C2">
        <w:rPr>
          <w:lang w:val="ru-RU"/>
        </w:rPr>
        <w:t xml:space="preserve"> </w:t>
      </w:r>
      <w:r w:rsidRPr="004648C2">
        <w:t>un</w:t>
      </w:r>
      <w:r w:rsidRPr="004648C2">
        <w:rPr>
          <w:lang w:val="ru-RU"/>
        </w:rPr>
        <w:t xml:space="preserve"> </w:t>
      </w:r>
      <w:r w:rsidRPr="004648C2">
        <w:t>defensor</w:t>
      </w:r>
      <w:r w:rsidRPr="004648C2">
        <w:rPr>
          <w:lang w:val="ru-RU"/>
        </w:rPr>
        <w:t xml:space="preserve"> </w:t>
      </w:r>
      <w:r w:rsidRPr="004648C2">
        <w:t>que preste asistencia letrada a la persona procesada y un representante para que haga lo mismo con el agraviado</w:t>
      </w:r>
      <w:r w:rsidRPr="004648C2">
        <w:rPr>
          <w:lang w:val="ru-RU"/>
        </w:rPr>
        <w:t xml:space="preserve">. </w:t>
      </w:r>
      <w:r w:rsidRPr="004648C2">
        <w:t xml:space="preserve">El defensor y el representante pueden ser abogados o no. El defensor y el representante son admitidos </w:t>
      </w:r>
      <w:r>
        <w:t>a tomar parte</w:t>
      </w:r>
      <w:r w:rsidRPr="004648C2">
        <w:t xml:space="preserve"> en el proceso administrativo desde el momento en que se levanta acta sobre la infracción administrativa. En caso de que una persona física sea sometida a detención administrativa en relación con una infracción administrativa, el defensor podrá participar en el proceso desde el momento de la detención. De conformidad con el Código de Infracciones Administrativas, el defensor y el representante que participen en el proceso administrativo podrán examinar todos los </w:t>
      </w:r>
      <w:r>
        <w:t>autos del sumario</w:t>
      </w:r>
      <w:r w:rsidRPr="004648C2">
        <w:rPr>
          <w:lang w:val="ru-RU"/>
        </w:rPr>
        <w:t xml:space="preserve">, </w:t>
      </w:r>
      <w:r w:rsidRPr="004648C2">
        <w:t>presentar pruebas</w:t>
      </w:r>
      <w:r w:rsidRPr="004648C2">
        <w:rPr>
          <w:lang w:val="ru-RU"/>
        </w:rPr>
        <w:t xml:space="preserve">, </w:t>
      </w:r>
      <w:r w:rsidRPr="004648C2">
        <w:t>formular peticiones y recusaciones</w:t>
      </w:r>
      <w:r w:rsidRPr="004648C2">
        <w:rPr>
          <w:lang w:val="ru-RU"/>
        </w:rPr>
        <w:t xml:space="preserve">, </w:t>
      </w:r>
      <w:r w:rsidRPr="004648C2">
        <w:t>participar en la vista de la causa</w:t>
      </w:r>
      <w:r w:rsidRPr="004648C2">
        <w:rPr>
          <w:lang w:val="ru-RU"/>
        </w:rPr>
        <w:t xml:space="preserve">, </w:t>
      </w:r>
      <w:r w:rsidRPr="004648C2">
        <w:t xml:space="preserve">recurrir la </w:t>
      </w:r>
      <w:r>
        <w:t>imposición</w:t>
      </w:r>
      <w:r w:rsidRPr="004648C2">
        <w:t xml:space="preserve"> de medidas cautelares</w:t>
      </w:r>
      <w:r w:rsidRPr="004648C2">
        <w:rPr>
          <w:lang w:val="ru-RU"/>
        </w:rPr>
        <w:t xml:space="preserve"> </w:t>
      </w:r>
      <w:r w:rsidRPr="004648C2">
        <w:t>y ejercer otros derechos procesales</w:t>
      </w:r>
      <w:r w:rsidRPr="004648C2">
        <w:rPr>
          <w:lang w:val="ru-RU"/>
        </w:rPr>
        <w:t xml:space="preserve">. </w:t>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810 </w:t>
      </w:r>
      <w:r w:rsidRPr="004648C2">
        <w:t>del Código de Infracciones Administrativas se enuncia el</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recurrir</w:t>
      </w:r>
      <w:r w:rsidRPr="004648C2">
        <w:rPr>
          <w:lang w:val="ru-RU"/>
        </w:rPr>
        <w:t xml:space="preserve"> </w:t>
      </w:r>
      <w:r w:rsidRPr="004648C2">
        <w:t>medidas</w:t>
      </w:r>
      <w:r w:rsidRPr="004648C2">
        <w:rPr>
          <w:lang w:val="ru-RU"/>
        </w:rPr>
        <w:t xml:space="preserve"> </w:t>
      </w:r>
      <w:r w:rsidRPr="004648C2">
        <w:t>cautelares</w:t>
      </w:r>
      <w:r w:rsidRPr="004648C2">
        <w:rPr>
          <w:lang w:val="ru-RU"/>
        </w:rPr>
        <w:t xml:space="preserve"> </w:t>
      </w:r>
      <w:r w:rsidRPr="004648C2">
        <w:t>en</w:t>
      </w:r>
      <w:r w:rsidRPr="004648C2">
        <w:rPr>
          <w:lang w:val="ru-RU"/>
        </w:rPr>
        <w:t xml:space="preserve"> </w:t>
      </w:r>
      <w:r w:rsidRPr="004648C2">
        <w:t>procesos</w:t>
      </w:r>
      <w:r w:rsidRPr="004648C2">
        <w:rPr>
          <w:lang w:val="ru-RU"/>
        </w:rPr>
        <w:t xml:space="preserve"> </w:t>
      </w:r>
      <w:r w:rsidRPr="004648C2">
        <w:t>administrativos</w:t>
      </w:r>
      <w:r w:rsidRPr="004648C2">
        <w:rPr>
          <w:lang w:val="ru-RU"/>
        </w:rPr>
        <w:t xml:space="preserve">. </w:t>
      </w:r>
      <w:r w:rsidRPr="004648C2">
        <w:t>Toda</w:t>
      </w:r>
      <w:r w:rsidRPr="004648C2">
        <w:rPr>
          <w:lang w:val="ru-RU"/>
        </w:rPr>
        <w:t xml:space="preserve"> </w:t>
      </w:r>
      <w:r w:rsidRPr="004648C2">
        <w:t>persona</w:t>
      </w:r>
      <w:r w:rsidRPr="004648C2">
        <w:rPr>
          <w:lang w:val="ru-RU"/>
        </w:rPr>
        <w:t xml:space="preserve"> </w:t>
      </w:r>
      <w:r w:rsidRPr="004648C2">
        <w:t>a quien</w:t>
      </w:r>
      <w:r w:rsidRPr="004648C2">
        <w:rPr>
          <w:lang w:val="ru-RU"/>
        </w:rPr>
        <w:t xml:space="preserve"> </w:t>
      </w:r>
      <w:r w:rsidRPr="004648C2">
        <w:t>se</w:t>
      </w:r>
      <w:r w:rsidRPr="004648C2">
        <w:rPr>
          <w:lang w:val="ru-RU"/>
        </w:rPr>
        <w:t xml:space="preserve"> </w:t>
      </w:r>
      <w:r w:rsidRPr="004648C2">
        <w:t>hayan</w:t>
      </w:r>
      <w:r w:rsidRPr="004648C2">
        <w:rPr>
          <w:lang w:val="ru-RU"/>
        </w:rPr>
        <w:t xml:space="preserve"> </w:t>
      </w:r>
      <w:r w:rsidRPr="004648C2">
        <w:t>impuesto</w:t>
      </w:r>
      <w:r w:rsidRPr="004648C2">
        <w:rPr>
          <w:lang w:val="ru-RU"/>
        </w:rPr>
        <w:t xml:space="preserve"> </w:t>
      </w:r>
      <w:r w:rsidRPr="004648C2">
        <w:t>medidas</w:t>
      </w:r>
      <w:r w:rsidRPr="004648C2">
        <w:rPr>
          <w:lang w:val="ru-RU"/>
        </w:rPr>
        <w:t xml:space="preserve"> </w:t>
      </w:r>
      <w:r w:rsidRPr="004648C2">
        <w:t>cautelares</w:t>
      </w:r>
      <w:r w:rsidRPr="004648C2">
        <w:rPr>
          <w:lang w:val="ru-RU"/>
        </w:rPr>
        <w:t xml:space="preserve"> </w:t>
      </w:r>
      <w:r w:rsidRPr="004648C2">
        <w:t>en</w:t>
      </w:r>
      <w:r w:rsidRPr="004648C2">
        <w:rPr>
          <w:lang w:val="ru-RU"/>
        </w:rPr>
        <w:t xml:space="preserve"> </w:t>
      </w:r>
      <w:r w:rsidRPr="004648C2">
        <w:t>un</w:t>
      </w:r>
      <w:r w:rsidRPr="004648C2">
        <w:rPr>
          <w:lang w:val="ru-RU"/>
        </w:rPr>
        <w:t xml:space="preserve"> </w:t>
      </w:r>
      <w:r w:rsidRPr="004648C2">
        <w:t>proceso</w:t>
      </w:r>
      <w:r w:rsidRPr="004648C2">
        <w:rPr>
          <w:lang w:val="ru-RU"/>
        </w:rPr>
        <w:t xml:space="preserve"> </w:t>
      </w:r>
      <w:r w:rsidRPr="004648C2">
        <w:t>administrativo</w:t>
      </w:r>
      <w:r w:rsidRPr="004648C2">
        <w:rPr>
          <w:lang w:val="ru-RU"/>
        </w:rPr>
        <w:t xml:space="preserve"> </w:t>
      </w:r>
      <w:r w:rsidRPr="004648C2">
        <w:t>tiene</w:t>
      </w:r>
      <w:r w:rsidRPr="004648C2">
        <w:rPr>
          <w:lang w:val="ru-RU"/>
        </w:rPr>
        <w:t xml:space="preserve"> </w:t>
      </w:r>
      <w:r w:rsidRPr="004648C2">
        <w:t>derecho</w:t>
      </w:r>
      <w:r w:rsidRPr="004648C2">
        <w:rPr>
          <w:lang w:val="ru-RU"/>
        </w:rPr>
        <w:t xml:space="preserve"> </w:t>
      </w:r>
      <w:r w:rsidRPr="004648C2">
        <w:t>a</w:t>
      </w:r>
      <w:r w:rsidRPr="004648C2">
        <w:rPr>
          <w:lang w:val="ru-RU"/>
        </w:rPr>
        <w:t xml:space="preserve"> </w:t>
      </w:r>
      <w:r w:rsidRPr="004648C2">
        <w:t>recurrir esas medidas ante el</w:t>
      </w:r>
      <w:r w:rsidRPr="004648C2">
        <w:rPr>
          <w:lang w:val="ru-RU"/>
        </w:rPr>
        <w:t xml:space="preserve"> ó</w:t>
      </w:r>
      <w:r w:rsidRPr="004648C2">
        <w:t>rgano</w:t>
      </w:r>
      <w:r w:rsidRPr="004648C2">
        <w:rPr>
          <w:lang w:val="ru-RU"/>
        </w:rPr>
        <w:t xml:space="preserve"> </w:t>
      </w:r>
      <w:r w:rsidRPr="004648C2">
        <w:t>o funcionario superior</w:t>
      </w:r>
      <w:r w:rsidRPr="004648C2">
        <w:rPr>
          <w:lang w:val="ru-RU"/>
        </w:rPr>
        <w:t xml:space="preserve"> </w:t>
      </w:r>
      <w:r w:rsidRPr="004648C2">
        <w:t>competente</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o ante los tribunales</w:t>
      </w:r>
      <w:r w:rsidRPr="004648C2">
        <w:rPr>
          <w:lang w:val="ru-RU"/>
        </w:rPr>
        <w:t xml:space="preserve">. </w:t>
      </w:r>
      <w:r w:rsidRPr="004648C2">
        <w:t>La</w:t>
      </w:r>
      <w:r w:rsidRPr="004648C2">
        <w:rPr>
          <w:lang w:val="ru-RU"/>
        </w:rPr>
        <w:t xml:space="preserve"> </w:t>
      </w:r>
      <w:r w:rsidRPr="004648C2">
        <w:t>presentaci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recurso</w:t>
      </w:r>
      <w:r w:rsidRPr="004648C2">
        <w:rPr>
          <w:lang w:val="ru-RU"/>
        </w:rPr>
        <w:t xml:space="preserve"> </w:t>
      </w:r>
      <w:r w:rsidRPr="004648C2">
        <w:t>contra</w:t>
      </w:r>
      <w:r w:rsidRPr="004648C2">
        <w:rPr>
          <w:lang w:val="ru-RU"/>
        </w:rPr>
        <w:t xml:space="preserve"> </w:t>
      </w:r>
      <w:r w:rsidRPr="004648C2">
        <w:t>medidas</w:t>
      </w:r>
      <w:r w:rsidRPr="004648C2">
        <w:rPr>
          <w:lang w:val="ru-RU"/>
        </w:rPr>
        <w:t xml:space="preserve"> </w:t>
      </w:r>
      <w:r w:rsidRPr="004648C2">
        <w:t>cautelares</w:t>
      </w:r>
      <w:r w:rsidRPr="004648C2">
        <w:rPr>
          <w:lang w:val="ru-RU"/>
        </w:rPr>
        <w:t xml:space="preserve"> </w:t>
      </w:r>
      <w:r w:rsidRPr="004648C2">
        <w:t>impuestas</w:t>
      </w:r>
      <w:r w:rsidRPr="004648C2">
        <w:rPr>
          <w:lang w:val="ru-RU"/>
        </w:rPr>
        <w:t xml:space="preserve"> </w:t>
      </w:r>
      <w:r w:rsidRPr="004648C2">
        <w:t>en</w:t>
      </w:r>
      <w:r w:rsidRPr="004648C2">
        <w:rPr>
          <w:lang w:val="ru-RU"/>
        </w:rPr>
        <w:t xml:space="preserve"> </w:t>
      </w:r>
      <w:r w:rsidRPr="004648C2">
        <w:t>procesos</w:t>
      </w:r>
      <w:r w:rsidRPr="004648C2">
        <w:rPr>
          <w:lang w:val="ru-RU"/>
        </w:rPr>
        <w:t xml:space="preserve"> </w:t>
      </w:r>
      <w:r w:rsidRPr="004648C2">
        <w:t>administrativos</w:t>
      </w:r>
      <w:r w:rsidRPr="004648C2">
        <w:rPr>
          <w:lang w:val="ru-RU"/>
        </w:rPr>
        <w:t xml:space="preserve"> </w:t>
      </w:r>
      <w:r w:rsidRPr="004648C2">
        <w:t>ante</w:t>
      </w:r>
      <w:r w:rsidRPr="004648C2">
        <w:rPr>
          <w:lang w:val="ru-RU"/>
        </w:rPr>
        <w:t xml:space="preserve"> </w:t>
      </w:r>
      <w:r w:rsidRPr="004648C2">
        <w:t>el</w:t>
      </w:r>
      <w:r w:rsidRPr="004648C2">
        <w:rPr>
          <w:lang w:val="ru-RU"/>
        </w:rPr>
        <w:t xml:space="preserve"> ó</w:t>
      </w:r>
      <w:r w:rsidRPr="004648C2">
        <w:t>rgano</w:t>
      </w:r>
      <w:r w:rsidRPr="004648C2">
        <w:rPr>
          <w:lang w:val="ru-RU"/>
        </w:rPr>
        <w:t xml:space="preserve"> </w:t>
      </w:r>
      <w:r w:rsidRPr="004648C2">
        <w:t>o</w:t>
      </w:r>
      <w:r w:rsidRPr="004648C2">
        <w:rPr>
          <w:lang w:val="ru-RU"/>
        </w:rPr>
        <w:t xml:space="preserve"> </w:t>
      </w:r>
      <w:r w:rsidRPr="004648C2">
        <w:t>funcionario</w:t>
      </w:r>
      <w:r w:rsidRPr="004648C2">
        <w:rPr>
          <w:lang w:val="ru-RU"/>
        </w:rPr>
        <w:t xml:space="preserve"> </w:t>
      </w:r>
      <w:r w:rsidRPr="004648C2">
        <w:t>superior</w:t>
      </w:r>
      <w:r w:rsidRPr="004648C2">
        <w:rPr>
          <w:lang w:val="ru-RU"/>
        </w:rPr>
        <w:t xml:space="preserve"> </w:t>
      </w:r>
      <w:r w:rsidRPr="004648C2">
        <w:t>competente</w:t>
      </w:r>
      <w:r w:rsidRPr="004648C2">
        <w:rPr>
          <w:lang w:val="ru-RU"/>
        </w:rPr>
        <w:t xml:space="preserve"> </w:t>
      </w:r>
      <w:r w:rsidRPr="004648C2">
        <w:t>del</w:t>
      </w:r>
      <w:r w:rsidRPr="004648C2">
        <w:rPr>
          <w:lang w:val="ru-RU"/>
        </w:rPr>
        <w:t xml:space="preserve"> </w:t>
      </w:r>
      <w:r w:rsidRPr="004648C2">
        <w:t>Estado</w:t>
      </w:r>
      <w:r w:rsidRPr="004648C2">
        <w:rPr>
          <w:lang w:val="ru-RU"/>
        </w:rPr>
        <w:t xml:space="preserve"> </w:t>
      </w:r>
      <w:r w:rsidRPr="004648C2">
        <w:t>no impide recurrir esas medidas ante los tribunales. Los daños derivados de actos contrarios a la ley cometidos por funcionarios serán indemnizados conforme a las normas establecidas en el Código Civil y el Código de Procedimiento Civil de la República de Tayikistán.</w:t>
      </w:r>
    </w:p>
    <w:p w:rsidR="00FE51D6" w:rsidRPr="004648C2" w:rsidRDefault="00FE51D6" w:rsidP="00FE51D6">
      <w:pPr>
        <w:pStyle w:val="SingleTxtG"/>
        <w:rPr>
          <w:lang w:val="ru-RU"/>
        </w:rPr>
      </w:pPr>
      <w:r w:rsidRPr="004648C2">
        <w:rPr>
          <w:lang w:val="ru-RU"/>
        </w:rPr>
        <w:t>152.</w:t>
      </w:r>
      <w:r w:rsidRPr="004648C2">
        <w:rPr>
          <w:lang w:val="ru-RU"/>
        </w:rPr>
        <w:tab/>
      </w:r>
      <w:r w:rsidRPr="004648C2">
        <w:t>El</w:t>
      </w:r>
      <w:r w:rsidRPr="004648C2">
        <w:rPr>
          <w:lang w:val="ru-RU"/>
        </w:rPr>
        <w:t xml:space="preserve"> </w:t>
      </w:r>
      <w:r w:rsidRPr="004648C2">
        <w:t>Estado</w:t>
      </w:r>
      <w:r w:rsidRPr="004648C2">
        <w:rPr>
          <w:lang w:val="ru-RU"/>
        </w:rPr>
        <w:t xml:space="preserve"> </w:t>
      </w:r>
      <w:r w:rsidRPr="004648C2">
        <w:t>garantiza</w:t>
      </w:r>
      <w:r w:rsidRPr="004648C2">
        <w:rPr>
          <w:lang w:val="ru-RU"/>
        </w:rPr>
        <w:t xml:space="preserve"> </w:t>
      </w:r>
      <w:r w:rsidRPr="004648C2">
        <w:t>la</w:t>
      </w:r>
      <w:r w:rsidRPr="004648C2">
        <w:rPr>
          <w:lang w:val="ru-RU"/>
        </w:rPr>
        <w:t xml:space="preserve"> </w:t>
      </w:r>
      <w:r w:rsidRPr="004648C2">
        <w:t>prestaci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asistencia</w:t>
      </w:r>
      <w:r w:rsidRPr="004648C2">
        <w:rPr>
          <w:lang w:val="ru-RU"/>
        </w:rPr>
        <w:t xml:space="preserve"> </w:t>
      </w:r>
      <w:r w:rsidRPr="004648C2">
        <w:t>letrada</w:t>
      </w:r>
      <w:r w:rsidRPr="004648C2">
        <w:rPr>
          <w:lang w:val="ru-RU"/>
        </w:rPr>
        <w:t xml:space="preserve"> </w:t>
      </w:r>
      <w:r w:rsidRPr="004648C2">
        <w:t>que</w:t>
      </w:r>
      <w:r w:rsidRPr="004648C2">
        <w:rPr>
          <w:lang w:val="ru-RU"/>
        </w:rPr>
        <w:t xml:space="preserve"> </w:t>
      </w:r>
      <w:r w:rsidRPr="004648C2">
        <w:t>se</w:t>
      </w:r>
      <w:r w:rsidRPr="004648C2">
        <w:rPr>
          <w:lang w:val="ru-RU"/>
        </w:rPr>
        <w:t xml:space="preserve"> </w:t>
      </w:r>
      <w:r w:rsidRPr="004648C2">
        <w:t>establece</w:t>
      </w:r>
      <w:r w:rsidRPr="004648C2">
        <w:rPr>
          <w:lang w:val="ru-RU"/>
        </w:rPr>
        <w:t xml:space="preserve"> </w:t>
      </w:r>
      <w:r w:rsidRPr="004648C2">
        <w:t>en</w:t>
      </w:r>
      <w:r w:rsidRPr="004648C2">
        <w:rPr>
          <w:lang w:val="ru-RU"/>
        </w:rPr>
        <w:t xml:space="preserve"> </w:t>
      </w:r>
      <w:r w:rsidRPr="004648C2">
        <w:t>la Ley de la abogacía</w:t>
      </w:r>
      <w:r w:rsidRPr="004648C2">
        <w:rPr>
          <w:lang w:val="ru-RU"/>
        </w:rPr>
        <w:t xml:space="preserve"> (</w:t>
      </w:r>
      <w:r w:rsidRPr="004648C2">
        <w:t>art</w:t>
      </w:r>
      <w:r>
        <w:t>.</w:t>
      </w:r>
      <w:r w:rsidRPr="004648C2">
        <w:rPr>
          <w:lang w:val="ru-RU"/>
        </w:rPr>
        <w:t xml:space="preserve"> 5). </w:t>
      </w:r>
      <w:r w:rsidRPr="004648C2">
        <w:t>Ninguna</w:t>
      </w:r>
      <w:r w:rsidRPr="004648C2">
        <w:rPr>
          <w:lang w:val="ru-RU"/>
        </w:rPr>
        <w:t xml:space="preserve"> </w:t>
      </w:r>
      <w:r w:rsidRPr="004648C2">
        <w:t>persona</w:t>
      </w:r>
      <w:r w:rsidRPr="004648C2">
        <w:rPr>
          <w:lang w:val="ru-RU"/>
        </w:rPr>
        <w:t xml:space="preserve"> </w:t>
      </w:r>
      <w:r w:rsidRPr="004648C2">
        <w:t>f</w:t>
      </w:r>
      <w:r w:rsidRPr="004648C2">
        <w:rPr>
          <w:lang w:val="ru-RU"/>
        </w:rPr>
        <w:t>í</w:t>
      </w:r>
      <w:r w:rsidRPr="004648C2">
        <w:t>sica</w:t>
      </w:r>
      <w:r w:rsidRPr="004648C2">
        <w:rPr>
          <w:lang w:val="ru-RU"/>
        </w:rPr>
        <w:t xml:space="preserve"> </w:t>
      </w:r>
      <w:r w:rsidRPr="004648C2">
        <w:t>ni</w:t>
      </w:r>
      <w:r w:rsidRPr="004648C2">
        <w:rPr>
          <w:lang w:val="ru-RU"/>
        </w:rPr>
        <w:t xml:space="preserve"> </w:t>
      </w:r>
      <w:r w:rsidRPr="004648C2">
        <w:t>jur</w:t>
      </w:r>
      <w:r w:rsidRPr="004648C2">
        <w:rPr>
          <w:lang w:val="ru-RU"/>
        </w:rPr>
        <w:t>í</w:t>
      </w:r>
      <w:r w:rsidRPr="004648C2">
        <w:t>dica</w:t>
      </w:r>
      <w:r w:rsidRPr="004648C2">
        <w:rPr>
          <w:lang w:val="ru-RU"/>
        </w:rPr>
        <w:t xml:space="preserve"> </w:t>
      </w:r>
      <w:r>
        <w:t xml:space="preserve">puede </w:t>
      </w:r>
      <w:r w:rsidRPr="004648C2">
        <w:t>quedar</w:t>
      </w:r>
      <w:r w:rsidRPr="004648C2">
        <w:rPr>
          <w:lang w:val="ru-RU"/>
        </w:rPr>
        <w:t xml:space="preserve"> </w:t>
      </w:r>
      <w:r w:rsidRPr="004648C2">
        <w:t>sin</w:t>
      </w:r>
      <w:r w:rsidRPr="004648C2">
        <w:rPr>
          <w:lang w:val="ru-RU"/>
        </w:rPr>
        <w:t xml:space="preserve"> </w:t>
      </w:r>
      <w:r w:rsidRPr="004648C2">
        <w:t>asistencia</w:t>
      </w:r>
      <w:r w:rsidRPr="004648C2">
        <w:rPr>
          <w:lang w:val="ru-RU"/>
        </w:rPr>
        <w:t xml:space="preserve"> </w:t>
      </w:r>
      <w:r w:rsidRPr="004648C2">
        <w:t>letrada</w:t>
      </w:r>
      <w:r w:rsidRPr="004648C2">
        <w:rPr>
          <w:lang w:val="ru-RU"/>
        </w:rPr>
        <w:t>.</w:t>
      </w:r>
      <w:r w:rsidRPr="004648C2">
        <w:t xml:space="preserve"> El</w:t>
      </w:r>
      <w:r w:rsidRPr="004648C2">
        <w:rPr>
          <w:lang w:val="ru-RU"/>
        </w:rPr>
        <w:t xml:space="preserve"> </w:t>
      </w:r>
      <w:r w:rsidRPr="004648C2">
        <w:t>Estado</w:t>
      </w:r>
      <w:r w:rsidRPr="004648C2">
        <w:rPr>
          <w:lang w:val="ru-RU"/>
        </w:rPr>
        <w:t xml:space="preserve"> </w:t>
      </w:r>
      <w:r w:rsidRPr="004648C2">
        <w:t>garantiza</w:t>
      </w:r>
      <w:r w:rsidRPr="004648C2">
        <w:rPr>
          <w:lang w:val="ru-RU"/>
        </w:rPr>
        <w:t xml:space="preserve"> </w:t>
      </w:r>
      <w:r w:rsidRPr="004648C2">
        <w:t>el</w:t>
      </w:r>
      <w:r w:rsidRPr="004648C2">
        <w:rPr>
          <w:lang w:val="ru-RU"/>
        </w:rPr>
        <w:t xml:space="preserve"> </w:t>
      </w:r>
      <w:r w:rsidRPr="004648C2">
        <w:t>acceso</w:t>
      </w:r>
      <w:r w:rsidRPr="004648C2">
        <w:rPr>
          <w:lang w:val="ru-RU"/>
        </w:rPr>
        <w:t xml:space="preserve"> </w:t>
      </w:r>
      <w:r w:rsidRPr="004648C2">
        <w:t>efectivo</w:t>
      </w:r>
      <w:r w:rsidRPr="004648C2">
        <w:rPr>
          <w:lang w:val="ru-RU"/>
        </w:rPr>
        <w:t xml:space="preserve"> </w:t>
      </w:r>
      <w:r w:rsidRPr="004648C2">
        <w:t>y equitativo a la asistencia letrada de todas las personas, incluidos los ciudadanos extranjeros que residen o permanecen en su territorio</w:t>
      </w:r>
      <w:r w:rsidRPr="004648C2">
        <w:rPr>
          <w:lang w:val="ru-RU"/>
        </w:rPr>
        <w:t xml:space="preserve">. </w:t>
      </w:r>
      <w:r w:rsidRPr="004648C2">
        <w:t>Asimismo, en la ley se prevén los casos en que deba prestarse asistencia jurídica gratuita. El Estado garantiza financiación suficiente para la asistencia letrada de los ciudadanos q</w:t>
      </w:r>
      <w:r>
        <w:t>ue carezcan de recursos</w:t>
      </w:r>
      <w:r w:rsidRPr="004648C2">
        <w:t>, y para el pago de la asistencia letrada que se presta conforme a la ley de forma gratuita o adicionalmente a un acuerdo concertado con el cliente.</w:t>
      </w:r>
    </w:p>
    <w:p w:rsidR="00FE51D6" w:rsidRPr="004648C2" w:rsidRDefault="00FE51D6" w:rsidP="00FE51D6">
      <w:pPr>
        <w:pStyle w:val="SingleTxtG"/>
        <w:rPr>
          <w:lang w:val="ru-RU"/>
        </w:rPr>
      </w:pPr>
      <w:r w:rsidRPr="004648C2">
        <w:rPr>
          <w:lang w:val="ru-RU"/>
        </w:rPr>
        <w:t>153.</w:t>
      </w:r>
      <w:r w:rsidRPr="004648C2">
        <w:rPr>
          <w:lang w:val="ru-RU"/>
        </w:rPr>
        <w:tab/>
      </w:r>
      <w:r w:rsidRPr="004648C2">
        <w:t>En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4 </w:t>
      </w:r>
      <w:r w:rsidRPr="004648C2">
        <w:t>del</w:t>
      </w:r>
      <w:r w:rsidRPr="004648C2">
        <w:rPr>
          <w:lang w:val="ru-RU"/>
        </w:rPr>
        <w:t xml:space="preserve"> </w:t>
      </w:r>
      <w:r w:rsidRPr="004648C2">
        <w:t>C</w:t>
      </w:r>
      <w:r w:rsidRPr="004648C2">
        <w:rPr>
          <w:lang w:val="ru-RU"/>
        </w:rPr>
        <w:t>ó</w:t>
      </w:r>
      <w:r w:rsidRPr="004648C2">
        <w:t>digo</w:t>
      </w:r>
      <w:r w:rsidRPr="004648C2">
        <w:rPr>
          <w:lang w:val="ru-RU"/>
        </w:rPr>
        <w:t xml:space="preserve"> </w:t>
      </w:r>
      <w:r w:rsidRPr="004648C2">
        <w:t>de</w:t>
      </w:r>
      <w:r w:rsidRPr="004648C2">
        <w:rPr>
          <w:lang w:val="ru-RU"/>
        </w:rPr>
        <w:t xml:space="preserve"> </w:t>
      </w:r>
      <w:r w:rsidRPr="004648C2">
        <w:t>Procedimiento</w:t>
      </w:r>
      <w:r w:rsidRPr="004648C2">
        <w:rPr>
          <w:lang w:val="ru-RU"/>
        </w:rPr>
        <w:t xml:space="preserve"> </w:t>
      </w:r>
      <w:r w:rsidRPr="004648C2">
        <w:t>Civil</w:t>
      </w:r>
      <w:r w:rsidRPr="004648C2">
        <w:rPr>
          <w:lang w:val="ru-RU"/>
        </w:rPr>
        <w:t xml:space="preserve"> </w:t>
      </w:r>
      <w:r w:rsidRPr="004648C2">
        <w:t>el derecho a la</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judicial</w:t>
      </w:r>
      <w:r w:rsidRPr="004648C2">
        <w:rPr>
          <w:lang w:val="ru-RU"/>
        </w:rPr>
        <w:t xml:space="preserve"> </w:t>
      </w:r>
      <w:r w:rsidRPr="004648C2">
        <w:t>se</w:t>
      </w:r>
      <w:r w:rsidRPr="004648C2">
        <w:rPr>
          <w:lang w:val="ru-RU"/>
        </w:rPr>
        <w:t xml:space="preserve"> </w:t>
      </w:r>
      <w:r w:rsidRPr="004648C2">
        <w:t>aborda desde la perspectiva de que toda persona tiene derecho, de la forma establecida en la legislación de procedimiento civil, a la protección de sus derechos, libertades y legítimos intereses que hayan sido vulnerados o impugnados</w:t>
      </w:r>
      <w:r w:rsidRPr="004648C2">
        <w:rPr>
          <w:lang w:val="ru-RU"/>
        </w:rPr>
        <w:t xml:space="preserve">. </w:t>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48 </w:t>
      </w:r>
      <w:r w:rsidRPr="004648C2">
        <w:t xml:space="preserve">del Código, todo ciudadano puede solicitar </w:t>
      </w:r>
      <w:r>
        <w:t>de</w:t>
      </w:r>
      <w:r w:rsidRPr="004648C2">
        <w:t xml:space="preserve"> los tribunales la protección de los derechos y legítimos intereses</w:t>
      </w:r>
      <w:r>
        <w:t xml:space="preserve"> </w:t>
      </w:r>
      <w:r w:rsidRPr="004648C2">
        <w:t>de otras personas</w:t>
      </w:r>
      <w:r w:rsidRPr="004648C2">
        <w:rPr>
          <w:lang w:val="ru-RU"/>
        </w:rPr>
        <w:t xml:space="preserve">. </w:t>
      </w:r>
      <w:r w:rsidRPr="004648C2">
        <w:t>En</w:t>
      </w:r>
      <w:r w:rsidRPr="004648C2">
        <w:rPr>
          <w:lang w:val="ru-RU"/>
        </w:rPr>
        <w:t xml:space="preserve"> </w:t>
      </w:r>
      <w:r w:rsidRPr="004648C2">
        <w:t>los</w:t>
      </w:r>
      <w:r w:rsidRPr="004648C2">
        <w:rPr>
          <w:lang w:val="ru-RU"/>
        </w:rPr>
        <w:t xml:space="preserve"> </w:t>
      </w:r>
      <w:r w:rsidRPr="004648C2">
        <w:t>casos</w:t>
      </w:r>
      <w:r w:rsidRPr="004648C2">
        <w:rPr>
          <w:lang w:val="ru-RU"/>
        </w:rPr>
        <w:t xml:space="preserve"> </w:t>
      </w:r>
      <w:r w:rsidRPr="004648C2">
        <w:t>previstos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ley</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de</w:t>
      </w:r>
      <w:r w:rsidRPr="004648C2">
        <w:rPr>
          <w:lang w:val="ru-RU"/>
        </w:rPr>
        <w:t xml:space="preserve"> </w:t>
      </w:r>
      <w:r w:rsidRPr="004648C2">
        <w:t>poder</w:t>
      </w:r>
      <w:r w:rsidRPr="004648C2">
        <w:rPr>
          <w:lang w:val="ru-RU"/>
        </w:rPr>
        <w:t xml:space="preserve"> </w:t>
      </w:r>
      <w:r w:rsidRPr="004648C2">
        <w:t>del</w:t>
      </w:r>
      <w:r w:rsidRPr="004648C2">
        <w:rPr>
          <w:lang w:val="ru-RU"/>
        </w:rPr>
        <w:t xml:space="preserve"> </w:t>
      </w:r>
      <w:r w:rsidRPr="004648C2">
        <w:t>Estado y</w:t>
      </w:r>
      <w:r w:rsidRPr="004648C2">
        <w:rPr>
          <w:lang w:val="ru-RU"/>
        </w:rPr>
        <w:t xml:space="preserve"> </w:t>
      </w:r>
      <w:r w:rsidRPr="004648C2">
        <w:t>de autogobierno local, los ciudadanos o las personas jurídicas pueden pedir la protección por vía judicial de los derechos y legítimos intereses de otros ciudadanos que así lo hayan solicitado</w:t>
      </w:r>
      <w:r w:rsidRPr="004648C2">
        <w:rPr>
          <w:lang w:val="ru-RU"/>
        </w:rPr>
        <w:t xml:space="preserve">, </w:t>
      </w:r>
      <w:r w:rsidRPr="004648C2">
        <w:t>o de un grupo de personas en general</w:t>
      </w:r>
      <w:r w:rsidRPr="004648C2">
        <w:rPr>
          <w:lang w:val="ru-RU"/>
        </w:rPr>
        <w:t xml:space="preserve">. </w:t>
      </w:r>
      <w:r w:rsidRPr="004648C2">
        <w:t>Se puede solicitar a los tribunales la</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intereses</w:t>
      </w:r>
      <w:r w:rsidRPr="004648C2">
        <w:rPr>
          <w:lang w:val="ru-RU"/>
        </w:rPr>
        <w:t xml:space="preserve"> </w:t>
      </w:r>
      <w:r w:rsidRPr="004648C2">
        <w:t>de</w:t>
      </w:r>
      <w:r w:rsidRPr="004648C2">
        <w:rPr>
          <w:lang w:val="ru-RU"/>
        </w:rPr>
        <w:t xml:space="preserve"> </w:t>
      </w:r>
      <w:r w:rsidRPr="004648C2">
        <w:t>un</w:t>
      </w:r>
      <w:r w:rsidRPr="004648C2">
        <w:rPr>
          <w:lang w:val="ru-RU"/>
        </w:rPr>
        <w:t xml:space="preserve"> </w:t>
      </w:r>
      <w:r w:rsidRPr="004648C2">
        <w:t>ciudadano</w:t>
      </w:r>
      <w:r w:rsidRPr="004648C2">
        <w:rPr>
          <w:lang w:val="ru-RU"/>
        </w:rPr>
        <w:t xml:space="preserve"> </w:t>
      </w:r>
      <w:r w:rsidRPr="004648C2">
        <w:t>con</w:t>
      </w:r>
      <w:r w:rsidRPr="004648C2">
        <w:rPr>
          <w:lang w:val="ru-RU"/>
        </w:rPr>
        <w:t xml:space="preserve"> </w:t>
      </w:r>
      <w:r w:rsidRPr="004648C2">
        <w:t>discapacidad,</w:t>
      </w:r>
      <w:r w:rsidRPr="004648C2">
        <w:rPr>
          <w:lang w:val="ru-RU"/>
        </w:rPr>
        <w:t xml:space="preserve"> </w:t>
      </w:r>
      <w:r w:rsidRPr="004648C2">
        <w:t>a pedido de este o de su representante legal o sin esa condición.</w:t>
      </w:r>
      <w:r w:rsidRPr="004648C2">
        <w:rPr>
          <w:lang w:val="ru-RU"/>
        </w:rPr>
        <w:t xml:space="preserve"> </w:t>
      </w:r>
      <w:r w:rsidRPr="004648C2">
        <w:t>Las</w:t>
      </w:r>
      <w:r w:rsidRPr="004648C2">
        <w:rPr>
          <w:lang w:val="ru-RU"/>
        </w:rPr>
        <w:t xml:space="preserve"> </w:t>
      </w:r>
      <w:r w:rsidRPr="004648C2">
        <w:t>personas</w:t>
      </w:r>
      <w:r w:rsidRPr="004648C2">
        <w:rPr>
          <w:lang w:val="ru-RU"/>
        </w:rPr>
        <w:t xml:space="preserve"> </w:t>
      </w:r>
      <w:r w:rsidRPr="004648C2">
        <w:t>que</w:t>
      </w:r>
      <w:r w:rsidRPr="004648C2">
        <w:rPr>
          <w:lang w:val="ru-RU"/>
        </w:rPr>
        <w:t xml:space="preserve"> </w:t>
      </w:r>
      <w:r w:rsidRPr="004648C2">
        <w:t>soliciten</w:t>
      </w:r>
      <w:r w:rsidRPr="004648C2">
        <w:rPr>
          <w:lang w:val="ru-RU"/>
        </w:rPr>
        <w:t xml:space="preserve"> </w:t>
      </w:r>
      <w:r w:rsidRPr="004648C2">
        <w:t>a</w:t>
      </w:r>
      <w:r w:rsidRPr="004648C2">
        <w:rPr>
          <w:lang w:val="ru-RU"/>
        </w:rPr>
        <w:t xml:space="preserve"> </w:t>
      </w:r>
      <w:r w:rsidRPr="004648C2">
        <w:t>los</w:t>
      </w:r>
      <w:r w:rsidRPr="004648C2">
        <w:rPr>
          <w:lang w:val="ru-RU"/>
        </w:rPr>
        <w:t xml:space="preserve"> </w:t>
      </w:r>
      <w:r w:rsidRPr="004648C2">
        <w:t>tribunales</w:t>
      </w:r>
      <w:r w:rsidRPr="004648C2">
        <w:rPr>
          <w:lang w:val="ru-RU"/>
        </w:rPr>
        <w:t xml:space="preserve"> </w:t>
      </w:r>
      <w:r w:rsidRPr="004648C2">
        <w:t>la</w:t>
      </w:r>
      <w:r w:rsidRPr="004648C2">
        <w:rPr>
          <w:lang w:val="ru-RU"/>
        </w:rPr>
        <w:t xml:space="preserve"> </w:t>
      </w:r>
      <w:r w:rsidRPr="004648C2">
        <w:t>protecci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los</w:t>
      </w:r>
      <w:r w:rsidRPr="004648C2">
        <w:rPr>
          <w:lang w:val="ru-RU"/>
        </w:rPr>
        <w:t xml:space="preserve"> </w:t>
      </w:r>
      <w:r w:rsidRPr="004648C2">
        <w:t>intereses</w:t>
      </w:r>
      <w:r w:rsidRPr="004648C2">
        <w:rPr>
          <w:lang w:val="ru-RU"/>
        </w:rPr>
        <w:t xml:space="preserve"> </w:t>
      </w:r>
      <w:r w:rsidRPr="004648C2">
        <w:t>de</w:t>
      </w:r>
      <w:r w:rsidRPr="004648C2">
        <w:rPr>
          <w:lang w:val="ru-RU"/>
        </w:rPr>
        <w:t xml:space="preserve"> </w:t>
      </w:r>
      <w:r w:rsidRPr="004648C2">
        <w:t>otras</w:t>
      </w:r>
      <w:r w:rsidRPr="004648C2">
        <w:rPr>
          <w:lang w:val="ru-RU"/>
        </w:rPr>
        <w:t xml:space="preserve"> </w:t>
      </w:r>
      <w:r w:rsidRPr="004648C2">
        <w:t>tendrán</w:t>
      </w:r>
      <w:r w:rsidRPr="004648C2">
        <w:rPr>
          <w:lang w:val="ru-RU"/>
        </w:rPr>
        <w:t xml:space="preserve"> </w:t>
      </w:r>
      <w:r w:rsidRPr="004648C2">
        <w:t>todos</w:t>
      </w:r>
      <w:r w:rsidRPr="004648C2">
        <w:rPr>
          <w:lang w:val="ru-RU"/>
        </w:rPr>
        <w:t xml:space="preserve"> </w:t>
      </w:r>
      <w:r w:rsidRPr="004648C2">
        <w:t>los</w:t>
      </w:r>
      <w:r w:rsidRPr="004648C2">
        <w:rPr>
          <w:lang w:val="ru-RU"/>
        </w:rPr>
        <w:t xml:space="preserve"> </w:t>
      </w:r>
      <w:r w:rsidRPr="004648C2">
        <w:t>derechos</w:t>
      </w:r>
      <w:r w:rsidRPr="004648C2">
        <w:rPr>
          <w:lang w:val="ru-RU"/>
        </w:rPr>
        <w:t xml:space="preserve"> </w:t>
      </w:r>
      <w:r w:rsidRPr="004648C2">
        <w:t>y</w:t>
      </w:r>
      <w:r w:rsidRPr="004648C2">
        <w:rPr>
          <w:lang w:val="ru-RU"/>
        </w:rPr>
        <w:t xml:space="preserve"> </w:t>
      </w:r>
      <w:r w:rsidRPr="004648C2">
        <w:t>obligaciones</w:t>
      </w:r>
      <w:r w:rsidRPr="004648C2">
        <w:rPr>
          <w:lang w:val="ru-RU"/>
        </w:rPr>
        <w:t xml:space="preserve"> </w:t>
      </w:r>
      <w:r w:rsidRPr="004648C2">
        <w:t>procesales</w:t>
      </w:r>
      <w:r w:rsidRPr="004648C2">
        <w:rPr>
          <w:lang w:val="ru-RU"/>
        </w:rPr>
        <w:t xml:space="preserve"> </w:t>
      </w:r>
      <w:r w:rsidRPr="004648C2">
        <w:t>del</w:t>
      </w:r>
      <w:r w:rsidRPr="004648C2">
        <w:rPr>
          <w:lang w:val="ru-RU"/>
        </w:rPr>
        <w:t xml:space="preserve"> </w:t>
      </w:r>
      <w:r w:rsidRPr="004648C2">
        <w:t>demandante</w:t>
      </w:r>
      <w:r w:rsidRPr="004648C2">
        <w:rPr>
          <w:lang w:val="ru-RU"/>
        </w:rPr>
        <w:t xml:space="preserve">, </w:t>
      </w:r>
      <w:r w:rsidRPr="004648C2">
        <w:t>excepto el derecho a concertar una solución amistosa y las obligaciones de pago de las costas judiciales.</w:t>
      </w:r>
    </w:p>
    <w:p w:rsidR="00FE51D6" w:rsidRPr="004648C2" w:rsidRDefault="00FE51D6" w:rsidP="00FE51D6">
      <w:pPr>
        <w:pStyle w:val="H23G"/>
        <w:rPr>
          <w:lang w:val="ru-RU"/>
        </w:rPr>
      </w:pPr>
      <w:r w:rsidRPr="004648C2">
        <w:rPr>
          <w:lang w:val="ru-RU"/>
        </w:rPr>
        <w:tab/>
      </w:r>
      <w:r w:rsidRPr="004648C2">
        <w:rPr>
          <w:lang w:val="ru-RU"/>
        </w:rPr>
        <w:tab/>
      </w:r>
      <w:r w:rsidRPr="004648C2">
        <w:t>Adopci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medidas</w:t>
      </w:r>
      <w:r w:rsidRPr="004648C2">
        <w:rPr>
          <w:lang w:val="ru-RU"/>
        </w:rPr>
        <w:t xml:space="preserve"> </w:t>
      </w:r>
      <w:r w:rsidRPr="004648C2">
        <w:t>para</w:t>
      </w:r>
      <w:r w:rsidRPr="004648C2">
        <w:rPr>
          <w:lang w:val="ru-RU"/>
        </w:rPr>
        <w:t xml:space="preserve"> </w:t>
      </w:r>
      <w:r w:rsidRPr="004648C2">
        <w:t>que</w:t>
      </w:r>
      <w:r w:rsidRPr="004648C2">
        <w:rPr>
          <w:lang w:val="ru-RU"/>
        </w:rPr>
        <w:t xml:space="preserve"> </w:t>
      </w:r>
      <w:r w:rsidRPr="004648C2">
        <w:t>las</w:t>
      </w:r>
      <w:r w:rsidRPr="004648C2">
        <w:rPr>
          <w:lang w:val="ru-RU"/>
        </w:rPr>
        <w:t xml:space="preserve"> </w:t>
      </w:r>
      <w:r w:rsidRPr="004648C2">
        <w:t>v</w:t>
      </w:r>
      <w:r w:rsidRPr="004648C2">
        <w:rPr>
          <w:lang w:val="ru-RU"/>
        </w:rPr>
        <w:t>í</w:t>
      </w:r>
      <w:r w:rsidRPr="004648C2">
        <w:t>ctimas</w:t>
      </w:r>
      <w:r w:rsidRPr="004648C2">
        <w:rPr>
          <w:lang w:val="ru-RU"/>
        </w:rPr>
        <w:t xml:space="preserve"> </w:t>
      </w:r>
      <w:r w:rsidRPr="004648C2">
        <w:t>no teman la censura o</w:t>
      </w:r>
      <w:r>
        <w:t xml:space="preserve"> </w:t>
      </w:r>
      <w:r w:rsidRPr="004648C2">
        <w:t>las represalias sociales</w:t>
      </w:r>
      <w:r w:rsidRPr="004648C2">
        <w:rPr>
          <w:lang w:val="ru-RU"/>
        </w:rPr>
        <w:t xml:space="preserve">, </w:t>
      </w:r>
      <w:r w:rsidRPr="004648C2">
        <w:t>no haya falta de confianza en la policía y</w:t>
      </w:r>
      <w:r>
        <w:t xml:space="preserve"> </w:t>
      </w:r>
      <w:r w:rsidRPr="004648C2">
        <w:t>las autoridades judiciales,</w:t>
      </w:r>
      <w:r>
        <w:br/>
      </w:r>
      <w:r w:rsidRPr="004648C2">
        <w:t>y las autoridades estén suficientemente</w:t>
      </w:r>
      <w:r>
        <w:t xml:space="preserve"> </w:t>
      </w:r>
      <w:r w:rsidRPr="004648C2">
        <w:t>alerta de los delitos que tengan</w:t>
      </w:r>
      <w:r>
        <w:br/>
      </w:r>
      <w:r w:rsidRPr="004648C2">
        <w:t>motivos raciales</w:t>
      </w:r>
    </w:p>
    <w:p w:rsidR="00FE51D6" w:rsidRPr="004648C2" w:rsidRDefault="00FE51D6" w:rsidP="00FE51D6">
      <w:pPr>
        <w:pStyle w:val="SingleTxtG"/>
        <w:rPr>
          <w:lang w:val="ru-RU"/>
        </w:rPr>
      </w:pPr>
      <w:r w:rsidRPr="004648C2">
        <w:rPr>
          <w:lang w:val="ru-RU"/>
        </w:rPr>
        <w:t>154.</w:t>
      </w:r>
      <w:r w:rsidRPr="004648C2">
        <w:rPr>
          <w:lang w:val="ru-RU"/>
        </w:rPr>
        <w:tab/>
      </w:r>
      <w:r w:rsidRPr="004648C2">
        <w:t xml:space="preserve">La República de Tayikistán ha adoptado medidas </w:t>
      </w:r>
      <w:r w:rsidRPr="004648C2">
        <w:rPr>
          <w:lang w:val="ru-RU"/>
        </w:rPr>
        <w:t xml:space="preserve">para que las víctimas no teman </w:t>
      </w:r>
      <w:r w:rsidRPr="004648C2">
        <w:t xml:space="preserve">a </w:t>
      </w:r>
      <w:r w:rsidRPr="004648C2">
        <w:rPr>
          <w:lang w:val="ru-RU"/>
        </w:rPr>
        <w:t xml:space="preserve">la censura </w:t>
      </w:r>
      <w:r w:rsidRPr="004648C2">
        <w:t>ni</w:t>
      </w:r>
      <w:r w:rsidRPr="004648C2">
        <w:rPr>
          <w:lang w:val="ru-RU"/>
        </w:rPr>
        <w:t xml:space="preserve"> las represalias sociales, no haya falta de confianza en la policía y las autoridades judiciales, y las autoridades estén suficientemente alerta de los delitos </w:t>
      </w:r>
      <w:r w:rsidRPr="004648C2">
        <w:t xml:space="preserve">por </w:t>
      </w:r>
      <w:r w:rsidRPr="004648C2">
        <w:rPr>
          <w:lang w:val="ru-RU"/>
        </w:rPr>
        <w:t xml:space="preserve">motivos raciales. </w:t>
      </w:r>
      <w:r w:rsidRPr="004648C2">
        <w:t>Los</w:t>
      </w:r>
      <w:r w:rsidRPr="004648C2">
        <w:rPr>
          <w:lang w:val="ru-RU"/>
        </w:rPr>
        <w:t xml:space="preserve"> </w:t>
      </w:r>
      <w:r w:rsidRPr="004648C2">
        <w:t>jueces</w:t>
      </w:r>
      <w:r w:rsidRPr="004648C2">
        <w:rPr>
          <w:lang w:val="ru-RU"/>
        </w:rPr>
        <w:t xml:space="preserve">, </w:t>
      </w:r>
      <w:r w:rsidRPr="004648C2">
        <w:t>fiscales</w:t>
      </w:r>
      <w:r w:rsidRPr="004648C2">
        <w:rPr>
          <w:lang w:val="ru-RU"/>
        </w:rPr>
        <w:t xml:space="preserve"> </w:t>
      </w:r>
      <w:r w:rsidRPr="004648C2">
        <w:t>y</w:t>
      </w:r>
      <w:r w:rsidRPr="004648C2">
        <w:rPr>
          <w:lang w:val="ru-RU"/>
        </w:rPr>
        <w:t xml:space="preserve"> </w:t>
      </w:r>
      <w:r w:rsidRPr="004648C2">
        <w:t>funcionarios</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del</w:t>
      </w:r>
      <w:r w:rsidRPr="004648C2">
        <w:rPr>
          <w:lang w:val="ru-RU"/>
        </w:rPr>
        <w:t xml:space="preserve"> </w:t>
      </w:r>
      <w:r w:rsidRPr="004648C2">
        <w:t>Interior</w:t>
      </w:r>
      <w:r w:rsidRPr="004648C2">
        <w:rPr>
          <w:lang w:val="ru-RU"/>
        </w:rPr>
        <w:t xml:space="preserve">, </w:t>
      </w:r>
      <w:r w:rsidRPr="004648C2">
        <w:t>as</w:t>
      </w:r>
      <w:r w:rsidRPr="004648C2">
        <w:rPr>
          <w:lang w:val="ru-RU"/>
        </w:rPr>
        <w:t xml:space="preserve">í </w:t>
      </w:r>
      <w:r w:rsidRPr="004648C2">
        <w:t>como</w:t>
      </w:r>
      <w:r w:rsidRPr="004648C2">
        <w:rPr>
          <w:lang w:val="ru-RU"/>
        </w:rPr>
        <w:t xml:space="preserve"> </w:t>
      </w:r>
      <w:r w:rsidRPr="004648C2">
        <w:t>los</w:t>
      </w:r>
      <w:r w:rsidRPr="004648C2">
        <w:rPr>
          <w:lang w:val="ru-RU"/>
        </w:rPr>
        <w:t xml:space="preserve"> </w:t>
      </w:r>
      <w:r w:rsidRPr="004648C2">
        <w:t>representantes</w:t>
      </w:r>
      <w:r w:rsidRPr="004648C2">
        <w:rPr>
          <w:lang w:val="ru-RU"/>
        </w:rPr>
        <w:t xml:space="preserve"> </w:t>
      </w:r>
      <w:r w:rsidRPr="004648C2">
        <w:t>de</w:t>
      </w:r>
      <w:r w:rsidRPr="004648C2">
        <w:rPr>
          <w:lang w:val="ru-RU"/>
        </w:rPr>
        <w:t xml:space="preserve"> </w:t>
      </w:r>
      <w:r w:rsidRPr="004648C2">
        <w:t>otros</w:t>
      </w:r>
      <w:r w:rsidRPr="004648C2">
        <w:rPr>
          <w:lang w:val="ru-RU"/>
        </w:rPr>
        <w:t xml:space="preserve"> </w:t>
      </w:r>
      <w:r w:rsidRPr="004648C2">
        <w:t>ministerios</w:t>
      </w:r>
      <w:r w:rsidRPr="004648C2">
        <w:rPr>
          <w:lang w:val="ru-RU"/>
        </w:rPr>
        <w:t xml:space="preserve">, </w:t>
      </w:r>
      <w:r w:rsidRPr="004648C2">
        <w:t>organismos</w:t>
      </w:r>
      <w:r w:rsidRPr="004648C2">
        <w:rPr>
          <w:lang w:val="ru-RU"/>
        </w:rPr>
        <w:t xml:space="preserve">, </w:t>
      </w:r>
      <w:r w:rsidRPr="004648C2">
        <w:t>centros</w:t>
      </w:r>
      <w:r w:rsidRPr="004648C2">
        <w:rPr>
          <w:lang w:val="ru-RU"/>
        </w:rPr>
        <w:t xml:space="preserve"> </w:t>
      </w:r>
      <w:r w:rsidRPr="004648C2">
        <w:t>de</w:t>
      </w:r>
      <w:r w:rsidRPr="004648C2">
        <w:rPr>
          <w:lang w:val="ru-RU"/>
        </w:rPr>
        <w:t xml:space="preserve"> </w:t>
      </w:r>
      <w:r w:rsidRPr="004648C2">
        <w:t>ense</w:t>
      </w:r>
      <w:r w:rsidRPr="004648C2">
        <w:rPr>
          <w:lang w:val="ru-RU"/>
        </w:rPr>
        <w:t>ñ</w:t>
      </w:r>
      <w:r w:rsidRPr="004648C2">
        <w:t>anza</w:t>
      </w:r>
      <w:r w:rsidRPr="004648C2">
        <w:rPr>
          <w:lang w:val="ru-RU"/>
        </w:rPr>
        <w:t xml:space="preserve">, </w:t>
      </w:r>
      <w:r w:rsidRPr="004648C2">
        <w:t>y</w:t>
      </w:r>
      <w:r w:rsidRPr="004648C2">
        <w:rPr>
          <w:lang w:val="ru-RU"/>
        </w:rPr>
        <w:t xml:space="preserve"> </w:t>
      </w:r>
      <w:r w:rsidRPr="004648C2">
        <w:t xml:space="preserve">miembros </w:t>
      </w:r>
      <w:r>
        <w:t>de la comunidad</w:t>
      </w:r>
      <w:r w:rsidRPr="004648C2">
        <w:t xml:space="preserve"> cient</w:t>
      </w:r>
      <w:r w:rsidRPr="004648C2">
        <w:rPr>
          <w:lang w:val="ru-RU"/>
        </w:rPr>
        <w:t>í</w:t>
      </w:r>
      <w:r w:rsidRPr="004648C2">
        <w:t>fic</w:t>
      </w:r>
      <w:r>
        <w:t>a</w:t>
      </w:r>
      <w:r w:rsidRPr="004648C2">
        <w:rPr>
          <w:lang w:val="ru-RU"/>
        </w:rPr>
        <w:t xml:space="preserve"> </w:t>
      </w:r>
      <w:r w:rsidRPr="004648C2">
        <w:t>celebran</w:t>
      </w:r>
      <w:r w:rsidRPr="004648C2">
        <w:rPr>
          <w:lang w:val="ru-RU"/>
        </w:rPr>
        <w:t xml:space="preserve"> </w:t>
      </w:r>
      <w:r w:rsidRPr="004648C2">
        <w:t>encuentros</w:t>
      </w:r>
      <w:r w:rsidRPr="004648C2">
        <w:rPr>
          <w:lang w:val="ru-RU"/>
        </w:rPr>
        <w:t xml:space="preserve"> </w:t>
      </w:r>
      <w:r w:rsidRPr="004648C2">
        <w:t>peri</w:t>
      </w:r>
      <w:r w:rsidRPr="004648C2">
        <w:rPr>
          <w:lang w:val="ru-RU"/>
        </w:rPr>
        <w:t>ó</w:t>
      </w:r>
      <w:r w:rsidRPr="004648C2">
        <w:t>dicos</w:t>
      </w:r>
      <w:r w:rsidRPr="004648C2">
        <w:rPr>
          <w:lang w:val="ru-RU"/>
        </w:rPr>
        <w:t xml:space="preserve"> </w:t>
      </w:r>
      <w:r w:rsidRPr="004648C2">
        <w:t xml:space="preserve">con la población, realizan intervenciones </w:t>
      </w:r>
      <w:r>
        <w:t xml:space="preserve">públicas </w:t>
      </w:r>
      <w:r w:rsidRPr="004648C2">
        <w:t>y publican artículos en los medios de comunicación, en los que se examinan cuestiones de derechos humanos, incluida su protección</w:t>
      </w:r>
      <w:r w:rsidRPr="004648C2">
        <w:rPr>
          <w:lang w:val="ru-RU"/>
        </w:rPr>
        <w:t xml:space="preserve">. </w:t>
      </w:r>
      <w:r w:rsidRPr="004648C2">
        <w:t>De conformidad con una</w:t>
      </w:r>
      <w:r w:rsidRPr="004648C2">
        <w:rPr>
          <w:lang w:val="ru-RU"/>
        </w:rPr>
        <w:t xml:space="preserve"> </w:t>
      </w:r>
      <w:r w:rsidRPr="004648C2">
        <w:t>decisi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del</w:t>
      </w:r>
      <w:r w:rsidRPr="004648C2">
        <w:rPr>
          <w:lang w:val="ru-RU"/>
        </w:rPr>
        <w:t xml:space="preserve"> </w:t>
      </w:r>
      <w:r w:rsidRPr="004648C2">
        <w:t>Interior,</w:t>
      </w:r>
      <w:r w:rsidRPr="004648C2">
        <w:rPr>
          <w:lang w:val="ru-RU"/>
        </w:rPr>
        <w:t xml:space="preserve"> </w:t>
      </w:r>
      <w:r w:rsidRPr="004648C2">
        <w:t>de</w:t>
      </w:r>
      <w:r w:rsidRPr="004648C2">
        <w:rPr>
          <w:lang w:val="ru-RU"/>
        </w:rPr>
        <w:t xml:space="preserve"> 6 </w:t>
      </w:r>
      <w:r w:rsidRPr="004648C2">
        <w:t>de</w:t>
      </w:r>
      <w:r w:rsidRPr="004648C2">
        <w:rPr>
          <w:lang w:val="ru-RU"/>
        </w:rPr>
        <w:t xml:space="preserve"> </w:t>
      </w:r>
      <w:r w:rsidRPr="004648C2">
        <w:t>marzo</w:t>
      </w:r>
      <w:r w:rsidRPr="004648C2">
        <w:rPr>
          <w:lang w:val="ru-RU"/>
        </w:rPr>
        <w:t xml:space="preserve"> </w:t>
      </w:r>
      <w:r w:rsidRPr="004648C2">
        <w:t>de</w:t>
      </w:r>
      <w:r w:rsidRPr="004648C2">
        <w:rPr>
          <w:lang w:val="ru-RU"/>
        </w:rPr>
        <w:t xml:space="preserve"> 200</w:t>
      </w:r>
      <w:r w:rsidRPr="004648C2">
        <w:t>9,</w:t>
      </w:r>
      <w:r w:rsidRPr="004648C2">
        <w:rPr>
          <w:lang w:val="ru-RU"/>
        </w:rPr>
        <w:t xml:space="preserve"> </w:t>
      </w:r>
      <w:r w:rsidRPr="004648C2">
        <w:t>se instalaron teléfonos de</w:t>
      </w:r>
      <w:r>
        <w:t xml:space="preserve"> atención</w:t>
      </w:r>
      <w:r w:rsidRPr="004648C2">
        <w:t xml:space="preserve"> confi</w:t>
      </w:r>
      <w:r>
        <w:t>dencial</w:t>
      </w:r>
      <w:r w:rsidRPr="004648C2">
        <w:t xml:space="preserve"> en</w:t>
      </w:r>
      <w:r w:rsidRPr="004648C2">
        <w:rPr>
          <w:lang w:val="ru-RU"/>
        </w:rPr>
        <w:t xml:space="preserve"> </w:t>
      </w:r>
      <w:r w:rsidRPr="004648C2">
        <w:t>la</w:t>
      </w:r>
      <w:r w:rsidRPr="004648C2">
        <w:rPr>
          <w:lang w:val="ru-RU"/>
        </w:rPr>
        <w:t xml:space="preserve"> </w:t>
      </w:r>
      <w:r w:rsidRPr="004648C2">
        <w:t>Direcci</w:t>
      </w:r>
      <w:r w:rsidRPr="004648C2">
        <w:rPr>
          <w:lang w:val="ru-RU"/>
        </w:rPr>
        <w:t>ó</w:t>
      </w:r>
      <w:r w:rsidRPr="004648C2">
        <w:t>n</w:t>
      </w:r>
      <w:r w:rsidRPr="004648C2">
        <w:rPr>
          <w:lang w:val="ru-RU"/>
        </w:rPr>
        <w:t xml:space="preserve"> </w:t>
      </w:r>
      <w:r w:rsidRPr="004648C2">
        <w:t>de</w:t>
      </w:r>
      <w:r w:rsidRPr="004648C2">
        <w:rPr>
          <w:lang w:val="ru-RU"/>
        </w:rPr>
        <w:t xml:space="preserve"> </w:t>
      </w:r>
      <w:r w:rsidRPr="004648C2">
        <w:t>recursos</w:t>
      </w:r>
      <w:r w:rsidRPr="004648C2">
        <w:rPr>
          <w:lang w:val="ru-RU"/>
        </w:rPr>
        <w:t xml:space="preserve"> </w:t>
      </w:r>
      <w:r w:rsidRPr="004648C2">
        <w:t>humanos</w:t>
      </w:r>
      <w:r w:rsidRPr="004648C2">
        <w:rPr>
          <w:lang w:val="ru-RU"/>
        </w:rPr>
        <w:t xml:space="preserve"> </w:t>
      </w:r>
      <w:r w:rsidRPr="004648C2">
        <w:t>y</w:t>
      </w:r>
      <w:r w:rsidRPr="004648C2">
        <w:rPr>
          <w:lang w:val="ru-RU"/>
        </w:rPr>
        <w:t xml:space="preserve"> </w:t>
      </w:r>
      <w:r w:rsidRPr="004648C2">
        <w:t>atenci</w:t>
      </w:r>
      <w:r w:rsidRPr="004648C2">
        <w:rPr>
          <w:lang w:val="ru-RU"/>
        </w:rPr>
        <w:t>ó</w:t>
      </w:r>
      <w:r w:rsidRPr="004648C2">
        <w:t>n</w:t>
      </w:r>
      <w:r w:rsidRPr="004648C2">
        <w:rPr>
          <w:lang w:val="ru-RU"/>
        </w:rPr>
        <w:t xml:space="preserve"> </w:t>
      </w:r>
      <w:r w:rsidRPr="004648C2">
        <w:t>al</w:t>
      </w:r>
      <w:r w:rsidRPr="004648C2">
        <w:rPr>
          <w:lang w:val="ru-RU"/>
        </w:rPr>
        <w:t xml:space="preserve"> </w:t>
      </w:r>
      <w:r w:rsidRPr="004648C2">
        <w:t>personal</w:t>
      </w:r>
      <w:r w:rsidRPr="004648C2">
        <w:rPr>
          <w:lang w:val="ru-RU"/>
        </w:rPr>
        <w:t xml:space="preserve"> </w:t>
      </w:r>
      <w:r w:rsidRPr="004648C2">
        <w:t>y la Dirección estatal de tráfico</w:t>
      </w:r>
      <w:r w:rsidRPr="004648C2">
        <w:rPr>
          <w:lang w:val="ru-RU"/>
        </w:rPr>
        <w:t xml:space="preserve">. </w:t>
      </w:r>
      <w:r w:rsidRPr="004648C2">
        <w:t>Asimismo</w:t>
      </w:r>
      <w:r w:rsidRPr="004648C2">
        <w:rPr>
          <w:lang w:val="ru-RU"/>
        </w:rPr>
        <w:t xml:space="preserve">, </w:t>
      </w:r>
      <w:r w:rsidRPr="004648C2">
        <w:t>los</w:t>
      </w:r>
      <w:r w:rsidRPr="004648C2">
        <w:rPr>
          <w:lang w:val="ru-RU"/>
        </w:rPr>
        <w:t xml:space="preserve"> </w:t>
      </w:r>
      <w:r w:rsidRPr="004648C2">
        <w:t>jefes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t>d</w:t>
      </w:r>
      <w:r w:rsidRPr="004648C2">
        <w:t>irecciones</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del</w:t>
      </w:r>
      <w:r w:rsidRPr="004648C2">
        <w:rPr>
          <w:lang w:val="ru-RU"/>
        </w:rPr>
        <w:t xml:space="preserve"> </w:t>
      </w:r>
      <w:r w:rsidRPr="004648C2">
        <w:t>Interior</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provincias,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ciudad</w:t>
      </w:r>
      <w:r w:rsidRPr="004648C2">
        <w:rPr>
          <w:lang w:val="ru-RU"/>
        </w:rPr>
        <w:t xml:space="preserve"> </w:t>
      </w:r>
      <w:r w:rsidRPr="004648C2">
        <w:t>de</w:t>
      </w:r>
      <w:r w:rsidRPr="004648C2">
        <w:rPr>
          <w:lang w:val="ru-RU"/>
        </w:rPr>
        <w:t xml:space="preserve"> </w:t>
      </w:r>
      <w:r w:rsidRPr="004648C2">
        <w:t>Dushanb</w:t>
      </w:r>
      <w:r w:rsidRPr="004648C2">
        <w:rPr>
          <w:lang w:val="ru-RU"/>
        </w:rPr>
        <w:t xml:space="preserve">é </w:t>
      </w:r>
      <w:r w:rsidRPr="004648C2">
        <w:t>y</w:t>
      </w:r>
      <w:r w:rsidRPr="004648C2">
        <w:rPr>
          <w:lang w:val="ru-RU"/>
        </w:rPr>
        <w:t xml:space="preserve"> </w:t>
      </w:r>
      <w:r w:rsidRPr="004648C2">
        <w:t>de</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del</w:t>
      </w:r>
      <w:r w:rsidRPr="004648C2">
        <w:rPr>
          <w:lang w:val="ru-RU"/>
        </w:rPr>
        <w:t xml:space="preserve"> </w:t>
      </w:r>
      <w:r w:rsidRPr="004648C2">
        <w:t>Ministerio</w:t>
      </w:r>
      <w:r w:rsidRPr="004648C2">
        <w:rPr>
          <w:lang w:val="ru-RU"/>
        </w:rPr>
        <w:t xml:space="preserve"> </w:t>
      </w:r>
      <w:r w:rsidRPr="004648C2">
        <w:t>del</w:t>
      </w:r>
      <w:r w:rsidRPr="004648C2">
        <w:rPr>
          <w:lang w:val="ru-RU"/>
        </w:rPr>
        <w:t xml:space="preserve"> </w:t>
      </w:r>
      <w:r w:rsidRPr="004648C2">
        <w:t>Interior</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ciudades</w:t>
      </w:r>
      <w:r w:rsidRPr="004648C2">
        <w:rPr>
          <w:lang w:val="ru-RU"/>
        </w:rPr>
        <w:t xml:space="preserve"> </w:t>
      </w:r>
      <w:r w:rsidRPr="004648C2">
        <w:t>y</w:t>
      </w:r>
      <w:r w:rsidRPr="004648C2">
        <w:rPr>
          <w:lang w:val="ru-RU"/>
        </w:rPr>
        <w:t xml:space="preserve"> </w:t>
      </w:r>
      <w:r w:rsidRPr="004648C2">
        <w:t>distritos</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tienen la tarea de establecer teléfonos de</w:t>
      </w:r>
      <w:r>
        <w:t xml:space="preserve"> atención</w:t>
      </w:r>
      <w:r w:rsidRPr="004648C2">
        <w:t xml:space="preserve"> confi</w:t>
      </w:r>
      <w:r>
        <w:t>dencial</w:t>
      </w:r>
      <w:r w:rsidRPr="004648C2">
        <w:rPr>
          <w:lang w:val="ru-RU"/>
        </w:rPr>
        <w:t xml:space="preserve">. </w:t>
      </w:r>
      <w:r w:rsidRPr="004648C2">
        <w:t>Todas</w:t>
      </w:r>
      <w:r w:rsidRPr="004648C2">
        <w:rPr>
          <w:lang w:val="ru-RU"/>
        </w:rPr>
        <w:t xml:space="preserve"> </w:t>
      </w:r>
      <w:r w:rsidRPr="004648C2">
        <w:t>las</w:t>
      </w:r>
      <w:r w:rsidRPr="004648C2">
        <w:rPr>
          <w:lang w:val="ru-RU"/>
        </w:rPr>
        <w:t xml:space="preserve"> </w:t>
      </w:r>
      <w:r w:rsidRPr="004648C2">
        <w:t>llamadas</w:t>
      </w:r>
      <w:r w:rsidRPr="004648C2">
        <w:rPr>
          <w:lang w:val="ru-RU"/>
        </w:rPr>
        <w:t xml:space="preserve"> </w:t>
      </w:r>
      <w:r w:rsidRPr="004648C2">
        <w:t>telef</w:t>
      </w:r>
      <w:r w:rsidRPr="004648C2">
        <w:rPr>
          <w:lang w:val="ru-RU"/>
        </w:rPr>
        <w:t>ó</w:t>
      </w:r>
      <w:r w:rsidRPr="004648C2">
        <w:t>nicas</w:t>
      </w:r>
      <w:r w:rsidRPr="004648C2">
        <w:rPr>
          <w:lang w:val="ru-RU"/>
        </w:rPr>
        <w:t xml:space="preserve"> </w:t>
      </w:r>
      <w:r w:rsidRPr="004648C2">
        <w:t>son atendidas y se toman las medidas</w:t>
      </w:r>
      <w:r w:rsidRPr="004648C2">
        <w:rPr>
          <w:lang w:val="ru-RU"/>
        </w:rPr>
        <w:t xml:space="preserve"> </w:t>
      </w:r>
      <w:r w:rsidRPr="004648C2">
        <w:t>correspondientes</w:t>
      </w:r>
      <w:r w:rsidRPr="004648C2">
        <w:rPr>
          <w:lang w:val="ru-RU"/>
        </w:rPr>
        <w:t xml:space="preserve"> </w:t>
      </w:r>
      <w:r w:rsidRPr="004648C2">
        <w:t>y,</w:t>
      </w:r>
      <w:r w:rsidRPr="004648C2">
        <w:rPr>
          <w:lang w:val="ru-RU"/>
        </w:rPr>
        <w:t xml:space="preserve"> </w:t>
      </w:r>
      <w:r w:rsidRPr="004648C2">
        <w:t>de ser necesario, a solicitud del denunciante se mantiene la confidencialidad.</w:t>
      </w:r>
    </w:p>
    <w:p w:rsidR="00FE51D6" w:rsidRPr="004648C2" w:rsidRDefault="00FE51D6" w:rsidP="00FE51D6">
      <w:pPr>
        <w:pStyle w:val="H23G"/>
      </w:pPr>
      <w:r w:rsidRPr="004648C2">
        <w:rPr>
          <w:lang w:val="ru-RU"/>
        </w:rPr>
        <w:tab/>
      </w:r>
      <w:r w:rsidRPr="004648C2">
        <w:rPr>
          <w:lang w:val="ru-RU"/>
        </w:rPr>
        <w:tab/>
      </w:r>
      <w:r w:rsidRPr="004648C2">
        <w:t xml:space="preserve">Párrafo </w:t>
      </w:r>
      <w:r w:rsidRPr="004648C2">
        <w:rPr>
          <w:lang w:val="ru-RU"/>
        </w:rPr>
        <w:t xml:space="preserve">21 </w:t>
      </w:r>
      <w:r w:rsidRPr="004648C2">
        <w:t>de las observaciones finales del Comité</w:t>
      </w:r>
    </w:p>
    <w:p w:rsidR="00FE51D6" w:rsidRPr="004648C2" w:rsidRDefault="00FE51D6" w:rsidP="00FE51D6">
      <w:pPr>
        <w:pStyle w:val="SingleTxtG"/>
        <w:rPr>
          <w:lang w:val="ru-RU"/>
        </w:rPr>
      </w:pPr>
      <w:r w:rsidRPr="004648C2">
        <w:rPr>
          <w:lang w:val="ru-RU"/>
        </w:rPr>
        <w:t>155.</w:t>
      </w:r>
      <w:r w:rsidRPr="004648C2">
        <w:rPr>
          <w:lang w:val="ru-RU"/>
        </w:rPr>
        <w:tab/>
      </w:r>
      <w:r w:rsidRPr="004648C2">
        <w:t>En virtud de la Ley del Comisionado de Derechos Humanos de la República de Tayikistán,</w:t>
      </w:r>
      <w:r w:rsidRPr="004648C2">
        <w:rPr>
          <w:lang w:val="ru-RU"/>
        </w:rPr>
        <w:t xml:space="preserve"> </w:t>
      </w:r>
      <w:r w:rsidRPr="004648C2">
        <w:t>de</w:t>
      </w:r>
      <w:r w:rsidRPr="004648C2">
        <w:rPr>
          <w:lang w:val="ru-RU"/>
        </w:rPr>
        <w:t xml:space="preserve"> 20 </w:t>
      </w:r>
      <w:r w:rsidRPr="004648C2">
        <w:t>de marzo de</w:t>
      </w:r>
      <w:r w:rsidRPr="004648C2">
        <w:rPr>
          <w:lang w:val="ru-RU"/>
        </w:rPr>
        <w:t xml:space="preserve"> 2008</w:t>
      </w:r>
      <w:r w:rsidRPr="004648C2">
        <w:t>,</w:t>
      </w:r>
      <w:r w:rsidRPr="004648C2">
        <w:rPr>
          <w:lang w:val="ru-RU"/>
        </w:rPr>
        <w:t xml:space="preserve"> </w:t>
      </w:r>
      <w:r w:rsidRPr="004648C2">
        <w:t>se instituyó ese puesto en Tayikistán</w:t>
      </w:r>
      <w:r w:rsidRPr="004648C2">
        <w:rPr>
          <w:lang w:val="ru-RU"/>
        </w:rPr>
        <w:t xml:space="preserve">. </w:t>
      </w:r>
      <w:r w:rsidRPr="004648C2">
        <w:t>De</w:t>
      </w:r>
      <w:r w:rsidRPr="004648C2">
        <w:rPr>
          <w:lang w:val="ru-RU"/>
        </w:rPr>
        <w:t xml:space="preserve"> </w:t>
      </w:r>
      <w:r w:rsidRPr="004648C2">
        <w:t>conformidad</w:t>
      </w:r>
      <w:r w:rsidRPr="004648C2">
        <w:rPr>
          <w:lang w:val="ru-RU"/>
        </w:rPr>
        <w:t xml:space="preserve"> </w:t>
      </w:r>
      <w:r w:rsidRPr="004648C2">
        <w:t>con</w:t>
      </w:r>
      <w:r w:rsidRPr="004648C2">
        <w:rPr>
          <w:lang w:val="ru-RU"/>
        </w:rPr>
        <w:t xml:space="preserve"> </w:t>
      </w:r>
      <w:r w:rsidRPr="004648C2">
        <w:t>el</w:t>
      </w:r>
      <w:r w:rsidRPr="004648C2">
        <w:rPr>
          <w:lang w:val="ru-RU"/>
        </w:rPr>
        <w:t xml:space="preserve"> </w:t>
      </w:r>
      <w:r w:rsidRPr="004648C2">
        <w:t>art</w:t>
      </w:r>
      <w:r w:rsidRPr="004648C2">
        <w:rPr>
          <w:lang w:val="ru-RU"/>
        </w:rPr>
        <w:t>í</w:t>
      </w:r>
      <w:r w:rsidRPr="004648C2">
        <w:t>culo</w:t>
      </w:r>
      <w:r w:rsidRPr="004648C2">
        <w:rPr>
          <w:lang w:val="ru-RU"/>
        </w:rPr>
        <w:t xml:space="preserve"> 4 </w:t>
      </w:r>
      <w:r w:rsidRPr="004648C2">
        <w:t>de</w:t>
      </w:r>
      <w:r w:rsidRPr="004648C2">
        <w:rPr>
          <w:lang w:val="ru-RU"/>
        </w:rPr>
        <w:t xml:space="preserve"> </w:t>
      </w:r>
      <w:r w:rsidRPr="004648C2">
        <w:t xml:space="preserve">la </w:t>
      </w:r>
      <w:r>
        <w:t>l</w:t>
      </w:r>
      <w:r w:rsidRPr="004648C2">
        <w:t>ey</w:t>
      </w:r>
      <w:r w:rsidRPr="004648C2">
        <w:rPr>
          <w:lang w:val="ru-RU"/>
        </w:rPr>
        <w:t xml:space="preserve">, </w:t>
      </w:r>
      <w:r w:rsidRPr="004648C2">
        <w:t>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Humanos</w:t>
      </w:r>
      <w:r w:rsidRPr="004648C2">
        <w:rPr>
          <w:lang w:val="ru-RU"/>
        </w:rPr>
        <w:t xml:space="preserve"> </w:t>
      </w:r>
      <w:r w:rsidRPr="004648C2">
        <w:t>es</w:t>
      </w:r>
      <w:r w:rsidRPr="004648C2">
        <w:rPr>
          <w:lang w:val="ru-RU"/>
        </w:rPr>
        <w:t xml:space="preserve"> </w:t>
      </w:r>
      <w:r>
        <w:t>nombrado</w:t>
      </w:r>
      <w:r w:rsidRPr="004648C2">
        <w:rPr>
          <w:lang w:val="ru-RU"/>
        </w:rPr>
        <w:t xml:space="preserve"> </w:t>
      </w:r>
      <w:r w:rsidRPr="004648C2">
        <w:t>por</w:t>
      </w:r>
      <w:r w:rsidRPr="004648C2">
        <w:rPr>
          <w:lang w:val="ru-RU"/>
        </w:rPr>
        <w:t xml:space="preserve"> </w:t>
      </w:r>
      <w:r w:rsidRPr="004648C2">
        <w:t>el</w:t>
      </w:r>
      <w:r w:rsidRPr="004648C2">
        <w:rPr>
          <w:lang w:val="ru-RU"/>
        </w:rPr>
        <w:t xml:space="preserve"> </w:t>
      </w:r>
      <w:r w:rsidRPr="004648C2">
        <w:t>Presidente</w:t>
      </w:r>
      <w:r w:rsidRPr="004648C2">
        <w:rPr>
          <w:lang w:val="ru-RU"/>
        </w:rPr>
        <w:t xml:space="preserve"> </w:t>
      </w:r>
      <w:r w:rsidRPr="004648C2">
        <w:t>de</w:t>
      </w:r>
      <w:r w:rsidRPr="004648C2">
        <w:rPr>
          <w:lang w:val="ru-RU"/>
        </w:rPr>
        <w:t xml:space="preserve"> </w:t>
      </w:r>
      <w:r w:rsidRPr="004648C2">
        <w:t>la</w:t>
      </w:r>
      <w:r w:rsidRPr="004648C2">
        <w:rPr>
          <w:lang w:val="ru-RU"/>
        </w:rPr>
        <w:t xml:space="preserve"> </w:t>
      </w:r>
      <w:r w:rsidRPr="004648C2">
        <w:t>Rep</w:t>
      </w:r>
      <w:r w:rsidRPr="004648C2">
        <w:rPr>
          <w:lang w:val="ru-RU"/>
        </w:rPr>
        <w:t>ú</w:t>
      </w:r>
      <w:r w:rsidRPr="004648C2">
        <w:t>blica</w:t>
      </w:r>
      <w:r w:rsidRPr="004648C2">
        <w:rPr>
          <w:lang w:val="ru-RU"/>
        </w:rPr>
        <w:t xml:space="preserve"> </w:t>
      </w:r>
      <w:r w:rsidRPr="004648C2">
        <w:t>con</w:t>
      </w:r>
      <w:r w:rsidRPr="004648C2">
        <w:rPr>
          <w:lang w:val="ru-RU"/>
        </w:rPr>
        <w:t xml:space="preserve"> </w:t>
      </w:r>
      <w:r w:rsidRPr="004648C2">
        <w:t>el</w:t>
      </w:r>
      <w:r w:rsidRPr="004648C2">
        <w:rPr>
          <w:lang w:val="ru-RU"/>
        </w:rPr>
        <w:t xml:space="preserve"> </w:t>
      </w:r>
      <w:r w:rsidRPr="004648C2">
        <w:t>visto</w:t>
      </w:r>
      <w:r w:rsidRPr="004648C2">
        <w:rPr>
          <w:lang w:val="ru-RU"/>
        </w:rPr>
        <w:t xml:space="preserve"> </w:t>
      </w:r>
      <w:r w:rsidRPr="004648C2">
        <w:t>bueno</w:t>
      </w:r>
      <w:r w:rsidRPr="004648C2">
        <w:rPr>
          <w:lang w:val="ru-RU"/>
        </w:rPr>
        <w:t xml:space="preserve"> </w:t>
      </w:r>
      <w:r w:rsidRPr="004648C2">
        <w:t>del</w:t>
      </w:r>
      <w:r w:rsidRPr="004648C2">
        <w:rPr>
          <w:lang w:val="ru-RU"/>
        </w:rPr>
        <w:t xml:space="preserve"> </w:t>
      </w:r>
      <w:r w:rsidRPr="004648C2">
        <w:t>Majlis</w:t>
      </w:r>
      <w:r w:rsidRPr="004648C2">
        <w:rPr>
          <w:lang w:val="ru-RU"/>
        </w:rPr>
        <w:t xml:space="preserve"> </w:t>
      </w:r>
      <w:r>
        <w:t>n</w:t>
      </w:r>
      <w:r w:rsidRPr="004648C2">
        <w:t>amoyandagon</w:t>
      </w:r>
      <w:r w:rsidRPr="004648C2">
        <w:rPr>
          <w:lang w:val="ru-RU"/>
        </w:rPr>
        <w:t xml:space="preserve"> </w:t>
      </w:r>
      <w:r w:rsidRPr="004648C2">
        <w:t>Majlis</w:t>
      </w:r>
      <w:r w:rsidRPr="004648C2">
        <w:rPr>
          <w:lang w:val="ru-RU"/>
        </w:rPr>
        <w:t xml:space="preserve"> </w:t>
      </w:r>
      <w:r w:rsidRPr="004648C2">
        <w:t>Oli</w:t>
      </w:r>
      <w:r w:rsidRPr="004648C2">
        <w:rPr>
          <w:lang w:val="ru-RU"/>
        </w:rPr>
        <w:t>.</w:t>
      </w:r>
    </w:p>
    <w:p w:rsidR="00FE51D6" w:rsidRPr="004648C2" w:rsidRDefault="00FE51D6" w:rsidP="00FE51D6">
      <w:pPr>
        <w:pStyle w:val="SingleTxtG"/>
        <w:rPr>
          <w:lang w:val="ru-RU"/>
        </w:rPr>
      </w:pPr>
      <w:r w:rsidRPr="004648C2">
        <w:rPr>
          <w:lang w:val="ru-RU"/>
        </w:rPr>
        <w:t>156.</w:t>
      </w:r>
      <w:r w:rsidRPr="004648C2">
        <w:rPr>
          <w:lang w:val="ru-RU"/>
        </w:rPr>
        <w:tab/>
      </w:r>
      <w:r w:rsidRPr="004648C2">
        <w:t>Con</w:t>
      </w:r>
      <w:r w:rsidRPr="004648C2">
        <w:rPr>
          <w:lang w:val="ru-RU"/>
        </w:rPr>
        <w:t xml:space="preserve"> </w:t>
      </w:r>
      <w:r w:rsidRPr="004648C2">
        <w:t>arreglo</w:t>
      </w:r>
      <w:r w:rsidRPr="004648C2">
        <w:rPr>
          <w:lang w:val="ru-RU"/>
        </w:rPr>
        <w:t xml:space="preserve"> </w:t>
      </w:r>
      <w:r w:rsidRPr="004648C2">
        <w:t>al</w:t>
      </w:r>
      <w:r w:rsidRPr="004648C2">
        <w:rPr>
          <w:lang w:val="ru-RU"/>
        </w:rPr>
        <w:t xml:space="preserve"> </w:t>
      </w:r>
      <w:r w:rsidRPr="004648C2">
        <w:t>art</w:t>
      </w:r>
      <w:r w:rsidRPr="004648C2">
        <w:rPr>
          <w:lang w:val="ru-RU"/>
        </w:rPr>
        <w:t>í</w:t>
      </w:r>
      <w:r w:rsidRPr="004648C2">
        <w:t>culo</w:t>
      </w:r>
      <w:r w:rsidRPr="004648C2">
        <w:rPr>
          <w:lang w:val="ru-RU"/>
        </w:rPr>
        <w:t xml:space="preserve"> 11 </w:t>
      </w:r>
      <w:r w:rsidRPr="004648C2">
        <w:t>de</w:t>
      </w:r>
      <w:r w:rsidRPr="004648C2">
        <w:rPr>
          <w:lang w:val="ru-RU"/>
        </w:rPr>
        <w:t xml:space="preserve"> </w:t>
      </w:r>
      <w:r w:rsidRPr="004648C2">
        <w:t>la</w:t>
      </w:r>
      <w:r w:rsidRPr="004648C2">
        <w:rPr>
          <w:lang w:val="ru-RU"/>
        </w:rPr>
        <w:t xml:space="preserve"> </w:t>
      </w:r>
      <w:r>
        <w:t>l</w:t>
      </w:r>
      <w:r w:rsidRPr="004648C2">
        <w:t>ey</w:t>
      </w:r>
      <w:r w:rsidRPr="004648C2">
        <w:rPr>
          <w:lang w:val="ru-RU"/>
        </w:rPr>
        <w:t xml:space="preserve">, </w:t>
      </w:r>
      <w:r w:rsidRPr="004648C2">
        <w:t>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Humanos</w:t>
      </w:r>
      <w:r w:rsidRPr="004648C2">
        <w:rPr>
          <w:lang w:val="ru-RU"/>
        </w:rPr>
        <w:t xml:space="preserve"> </w:t>
      </w:r>
      <w:r w:rsidRPr="004648C2">
        <w:t>tiene como función principal contribuir a:</w:t>
      </w:r>
    </w:p>
    <w:p w:rsidR="00FE51D6" w:rsidRPr="004648C2" w:rsidRDefault="00FE51D6" w:rsidP="00FE51D6">
      <w:pPr>
        <w:pStyle w:val="SingleTxtG"/>
      </w:pPr>
      <w:r>
        <w:tab/>
        <w:t>a)</w:t>
      </w:r>
      <w:r w:rsidRPr="004648C2">
        <w:tab/>
      </w:r>
      <w:r>
        <w:t>El respeto</w:t>
      </w:r>
      <w:r w:rsidRPr="004648C2">
        <w:t xml:space="preserve"> de los derechos y libertades humanos y civiles;</w:t>
      </w:r>
    </w:p>
    <w:p w:rsidR="00FE51D6" w:rsidRPr="004648C2" w:rsidRDefault="00FE51D6" w:rsidP="00FE51D6">
      <w:pPr>
        <w:pStyle w:val="SingleTxtG"/>
      </w:pPr>
      <w:r>
        <w:tab/>
      </w:r>
      <w:r w:rsidRPr="004648C2">
        <w:t>b)</w:t>
      </w:r>
      <w:r w:rsidRPr="004648C2">
        <w:tab/>
        <w:t>El restablecimiento de los derechos y libertades humanos que han sido vulnerados;</w:t>
      </w:r>
    </w:p>
    <w:p w:rsidR="00FE51D6" w:rsidRPr="004648C2" w:rsidRDefault="00FE51D6" w:rsidP="00FE51D6">
      <w:pPr>
        <w:pStyle w:val="SingleTxtG"/>
      </w:pPr>
      <w:r>
        <w:tab/>
      </w:r>
      <w:r w:rsidRPr="004648C2">
        <w:t>c)</w:t>
      </w:r>
      <w:r w:rsidRPr="004648C2">
        <w:tab/>
        <w:t>La mejora de la legislación de la República de Tayikistán en el ámbito de los derechos y libertades humanos y civiles;</w:t>
      </w:r>
    </w:p>
    <w:p w:rsidR="00FE51D6" w:rsidRPr="004648C2" w:rsidRDefault="00FE51D6" w:rsidP="00FE51D6">
      <w:pPr>
        <w:pStyle w:val="SingleTxtG"/>
      </w:pPr>
      <w:r>
        <w:tab/>
        <w:t>d)</w:t>
      </w:r>
      <w:r w:rsidRPr="004648C2">
        <w:tab/>
        <w:t>La difusión de los conocimientos jurídicos entre los ciudadanos en el ámbito de los derechos y libertades humanos y civiles y de sus formas y métodos de protección;</w:t>
      </w:r>
    </w:p>
    <w:p w:rsidR="00FE51D6" w:rsidRPr="004648C2" w:rsidRDefault="00FE51D6" w:rsidP="00FE51D6">
      <w:pPr>
        <w:pStyle w:val="SingleTxtG"/>
      </w:pPr>
      <w:r>
        <w:tab/>
        <w:t>e)</w:t>
      </w:r>
      <w:r w:rsidRPr="004648C2">
        <w:tab/>
        <w:t>La cooperación de los organismos estatales en la protección de los derechos y libertades humanos y civiles; y</w:t>
      </w:r>
    </w:p>
    <w:p w:rsidR="00FE51D6" w:rsidRPr="004648C2" w:rsidRDefault="00FE51D6" w:rsidP="00FE51D6">
      <w:pPr>
        <w:pStyle w:val="SingleTxtG"/>
        <w:rPr>
          <w:lang w:val="ru-RU"/>
        </w:rPr>
      </w:pPr>
      <w:r>
        <w:tab/>
        <w:t>f)</w:t>
      </w:r>
      <w:r w:rsidRPr="004648C2">
        <w:tab/>
        <w:t>El desarrollo y la coordinación de la cooperación internacional en el ámbito de los derechos y libertades humanos y civiles</w:t>
      </w:r>
      <w:r w:rsidRPr="004648C2">
        <w:rPr>
          <w:lang w:val="ru-RU"/>
        </w:rPr>
        <w:t>.</w:t>
      </w:r>
    </w:p>
    <w:p w:rsidR="00FE51D6" w:rsidRPr="004648C2" w:rsidRDefault="00FE51D6" w:rsidP="00FE51D6">
      <w:pPr>
        <w:pStyle w:val="SingleTxtG"/>
      </w:pPr>
      <w:r w:rsidRPr="004648C2">
        <w:t>A</w:t>
      </w:r>
      <w:r w:rsidRPr="004648C2">
        <w:rPr>
          <w:lang w:val="ru-RU"/>
        </w:rPr>
        <w:t xml:space="preserve"> </w:t>
      </w:r>
      <w:r w:rsidRPr="004648C2">
        <w:t>fin</w:t>
      </w:r>
      <w:r w:rsidRPr="004648C2">
        <w:rPr>
          <w:lang w:val="ru-RU"/>
        </w:rPr>
        <w:t xml:space="preserve"> </w:t>
      </w:r>
      <w:r w:rsidRPr="004648C2">
        <w:t>de</w:t>
      </w:r>
      <w:r w:rsidRPr="004648C2">
        <w:rPr>
          <w:lang w:val="ru-RU"/>
        </w:rPr>
        <w:t xml:space="preserve"> </w:t>
      </w:r>
      <w:r w:rsidRPr="004648C2">
        <w:t>cumplir</w:t>
      </w:r>
      <w:r w:rsidRPr="004648C2">
        <w:rPr>
          <w:lang w:val="ru-RU"/>
        </w:rPr>
        <w:t xml:space="preserve"> </w:t>
      </w:r>
      <w:r w:rsidRPr="004648C2">
        <w:t>sus</w:t>
      </w:r>
      <w:r w:rsidRPr="004648C2">
        <w:rPr>
          <w:lang w:val="ru-RU"/>
        </w:rPr>
        <w:t xml:space="preserve"> </w:t>
      </w:r>
      <w:r w:rsidRPr="004648C2">
        <w:t>funciones</w:t>
      </w:r>
      <w:r w:rsidRPr="004648C2">
        <w:rPr>
          <w:lang w:val="ru-RU"/>
        </w:rPr>
        <w:t xml:space="preserve">, </w:t>
      </w:r>
      <w:r w:rsidRPr="004648C2">
        <w:t>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Humanos</w:t>
      </w:r>
      <w:r w:rsidRPr="004648C2">
        <w:rPr>
          <w:lang w:val="ru-RU"/>
        </w:rPr>
        <w:t xml:space="preserve"> </w:t>
      </w:r>
      <w:r w:rsidRPr="004648C2">
        <w:t>re</w:t>
      </w:r>
      <w:r w:rsidRPr="004648C2">
        <w:rPr>
          <w:lang w:val="ru-RU"/>
        </w:rPr>
        <w:t>ú</w:t>
      </w:r>
      <w:r w:rsidRPr="004648C2">
        <w:t>ne</w:t>
      </w:r>
      <w:r w:rsidRPr="004648C2">
        <w:rPr>
          <w:lang w:val="ru-RU"/>
        </w:rPr>
        <w:t xml:space="preserve"> </w:t>
      </w:r>
      <w:r w:rsidRPr="004648C2">
        <w:t>y</w:t>
      </w:r>
      <w:r w:rsidRPr="004648C2">
        <w:rPr>
          <w:lang w:val="ru-RU"/>
        </w:rPr>
        <w:t xml:space="preserve"> </w:t>
      </w:r>
      <w:r w:rsidRPr="004648C2">
        <w:t>analiza</w:t>
      </w:r>
      <w:r w:rsidRPr="004648C2">
        <w:rPr>
          <w:lang w:val="ru-RU"/>
        </w:rPr>
        <w:t xml:space="preserve"> </w:t>
      </w:r>
      <w:r w:rsidRPr="004648C2">
        <w:t>la</w:t>
      </w:r>
      <w:r w:rsidRPr="004648C2">
        <w:rPr>
          <w:lang w:val="ru-RU"/>
        </w:rPr>
        <w:t xml:space="preserve"> </w:t>
      </w:r>
      <w:r w:rsidRPr="004648C2">
        <w:t>informaci</w:t>
      </w:r>
      <w:r w:rsidRPr="004648C2">
        <w:rPr>
          <w:lang w:val="ru-RU"/>
        </w:rPr>
        <w:t>ó</w:t>
      </w:r>
      <w:r w:rsidRPr="004648C2">
        <w:t>n</w:t>
      </w:r>
      <w:r w:rsidRPr="004648C2">
        <w:rPr>
          <w:lang w:val="ru-RU"/>
        </w:rPr>
        <w:t xml:space="preserve"> </w:t>
      </w:r>
      <w:r w:rsidRPr="004648C2">
        <w:t>procedente</w:t>
      </w:r>
      <w:r w:rsidRPr="004648C2">
        <w:rPr>
          <w:lang w:val="ru-RU"/>
        </w:rPr>
        <w:t xml:space="preserve"> </w:t>
      </w:r>
      <w:r w:rsidRPr="004648C2">
        <w:t>de</w:t>
      </w:r>
      <w:r w:rsidRPr="004648C2">
        <w:rPr>
          <w:lang w:val="ru-RU"/>
        </w:rPr>
        <w:t xml:space="preserve"> </w:t>
      </w:r>
      <w:r w:rsidRPr="004648C2">
        <w:t>los</w:t>
      </w:r>
      <w:r w:rsidRPr="004648C2">
        <w:rPr>
          <w:lang w:val="ru-RU"/>
        </w:rPr>
        <w:t xml:space="preserve"> ó</w:t>
      </w:r>
      <w:r w:rsidRPr="004648C2">
        <w:t>rganos</w:t>
      </w:r>
      <w:r w:rsidRPr="004648C2">
        <w:rPr>
          <w:lang w:val="ru-RU"/>
        </w:rPr>
        <w:t xml:space="preserve"> </w:t>
      </w:r>
      <w:r w:rsidRPr="004648C2">
        <w:t>de</w:t>
      </w:r>
      <w:r w:rsidRPr="004648C2">
        <w:rPr>
          <w:lang w:val="ru-RU"/>
        </w:rPr>
        <w:t xml:space="preserve"> </w:t>
      </w:r>
      <w:r w:rsidRPr="004648C2">
        <w:t>poder</w:t>
      </w:r>
      <w:r w:rsidRPr="004648C2">
        <w:rPr>
          <w:lang w:val="ru-RU"/>
        </w:rPr>
        <w:t xml:space="preserve"> </w:t>
      </w:r>
      <w:r w:rsidRPr="004648C2">
        <w:t>del</w:t>
      </w:r>
      <w:r w:rsidRPr="004648C2">
        <w:rPr>
          <w:lang w:val="ru-RU"/>
        </w:rPr>
        <w:t xml:space="preserve"> </w:t>
      </w:r>
      <w:r w:rsidRPr="004648C2">
        <w:t>Estado</w:t>
      </w:r>
      <w:r w:rsidRPr="004648C2">
        <w:rPr>
          <w:lang w:val="ru-RU"/>
        </w:rPr>
        <w:t>, ó</w:t>
      </w:r>
      <w:r w:rsidRPr="004648C2">
        <w:t>rganos</w:t>
      </w:r>
      <w:r w:rsidRPr="004648C2">
        <w:rPr>
          <w:lang w:val="ru-RU"/>
        </w:rPr>
        <w:t xml:space="preserve"> </w:t>
      </w:r>
      <w:r w:rsidRPr="004648C2">
        <w:t>de</w:t>
      </w:r>
      <w:r w:rsidRPr="004648C2">
        <w:rPr>
          <w:lang w:val="ru-RU"/>
        </w:rPr>
        <w:t xml:space="preserve"> </w:t>
      </w:r>
      <w:r w:rsidRPr="004648C2">
        <w:t>autogobierno</w:t>
      </w:r>
      <w:r w:rsidRPr="004648C2">
        <w:rPr>
          <w:lang w:val="ru-RU"/>
        </w:rPr>
        <w:t xml:space="preserve"> </w:t>
      </w:r>
      <w:r w:rsidRPr="004648C2">
        <w:t>de los poblados y aldeas (dzhamoats),</w:t>
      </w:r>
      <w:r w:rsidRPr="004648C2">
        <w:rPr>
          <w:lang w:val="ru-RU"/>
        </w:rPr>
        <w:t xml:space="preserve"> </w:t>
      </w:r>
      <w:r w:rsidRPr="004648C2">
        <w:t xml:space="preserve">instituciones, organizaciones y empresas, independientemente de sus formas de organización jurídica, así como de ciudadanos y medios de comunicación. De conformidad con el artículo </w:t>
      </w:r>
      <w:r w:rsidRPr="004648C2">
        <w:rPr>
          <w:lang w:val="ru-RU"/>
        </w:rPr>
        <w:t xml:space="preserve">14 </w:t>
      </w:r>
      <w:r w:rsidRPr="004648C2">
        <w:t xml:space="preserve">de la </w:t>
      </w:r>
      <w:r w:rsidRPr="004648C2">
        <w:rPr>
          <w:lang w:val="ru-RU"/>
        </w:rPr>
        <w:t>Ley del Comisionado de Derechos Humanos</w:t>
      </w:r>
      <w:r w:rsidRPr="004648C2">
        <w:t>, a fin de contribuir al restablecimiento de los derechos y libertades humanos y civiles que hayan sido vulnerados, el Comisionado de Derechos Humanos examina</w:t>
      </w:r>
      <w:r w:rsidRPr="004648C2">
        <w:rPr>
          <w:lang w:val="ru-RU"/>
        </w:rPr>
        <w:t xml:space="preserve"> </w:t>
      </w:r>
      <w:r w:rsidRPr="004648C2">
        <w:t>las denuncias presentadas por ciudadanos tayikos, ciudadanos extranjeros y personas apátridas, contra decisiones o actos (omisiones) de órganos del poder del Estado, de autogobierno de poblados y aldeas (dzhamoats</w:t>
      </w:r>
      <w:r w:rsidRPr="004648C2">
        <w:rPr>
          <w:iCs/>
        </w:rPr>
        <w:t>), funcionarios públicos, jefes y responsables de instituciones, organizaciones y empresas, independientemente de su forma de organización jurídica</w:t>
      </w:r>
      <w:r w:rsidRPr="004648C2">
        <w:rPr>
          <w:lang w:val="ru-RU"/>
        </w:rPr>
        <w:t xml:space="preserve">, </w:t>
      </w:r>
      <w:r w:rsidRPr="004648C2">
        <w:t>que sean violatorios de los derechos y libertades humanos y civiles</w:t>
      </w:r>
      <w:r w:rsidRPr="004648C2">
        <w:rPr>
          <w:lang w:val="ru-RU"/>
        </w:rPr>
        <w:t xml:space="preserve">, </w:t>
      </w:r>
      <w:r w:rsidRPr="004648C2">
        <w:t>si el denunciante ya ha impugnado dichos actos o decisiones por la vía judicial o administrativa, pero no está satisfecho con el resultado de su impugnación</w:t>
      </w:r>
      <w:r w:rsidRPr="004648C2">
        <w:rPr>
          <w:lang w:val="ru-RU"/>
        </w:rPr>
        <w:t xml:space="preserve">. </w:t>
      </w:r>
      <w:r w:rsidRPr="004648C2">
        <w:t>La</w:t>
      </w:r>
      <w:r w:rsidRPr="004648C2">
        <w:rPr>
          <w:lang w:val="ru-RU"/>
        </w:rPr>
        <w:t xml:space="preserve"> </w:t>
      </w:r>
      <w:r w:rsidRPr="004648C2">
        <w:t>injerencia</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labor</w:t>
      </w:r>
      <w:r w:rsidRPr="004648C2">
        <w:rPr>
          <w:lang w:val="ru-RU"/>
        </w:rPr>
        <w:t xml:space="preserve"> </w:t>
      </w:r>
      <w:r w:rsidRPr="004648C2">
        <w:t>del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Humanos</w:t>
      </w:r>
      <w:r w:rsidRPr="004648C2">
        <w:rPr>
          <w:lang w:val="ru-RU"/>
        </w:rPr>
        <w:t xml:space="preserve"> </w:t>
      </w:r>
      <w:r w:rsidRPr="004648C2">
        <w:t>con el propósito</w:t>
      </w:r>
      <w:r w:rsidRPr="004648C2">
        <w:rPr>
          <w:lang w:val="ru-RU"/>
        </w:rPr>
        <w:t xml:space="preserve"> </w:t>
      </w:r>
      <w:r w:rsidRPr="004648C2">
        <w:t>de</w:t>
      </w:r>
      <w:r w:rsidRPr="004648C2">
        <w:rPr>
          <w:lang w:val="ru-RU"/>
        </w:rPr>
        <w:t xml:space="preserve"> </w:t>
      </w:r>
      <w:r w:rsidRPr="004648C2">
        <w:t>influir</w:t>
      </w:r>
      <w:r w:rsidRPr="004648C2">
        <w:rPr>
          <w:lang w:val="ru-RU"/>
        </w:rPr>
        <w:t xml:space="preserve"> </w:t>
      </w:r>
      <w:r w:rsidRPr="004648C2">
        <w:t>en</w:t>
      </w:r>
      <w:r w:rsidRPr="004648C2">
        <w:rPr>
          <w:lang w:val="ru-RU"/>
        </w:rPr>
        <w:t xml:space="preserve"> </w:t>
      </w:r>
      <w:r w:rsidRPr="004648C2">
        <w:t>sus</w:t>
      </w:r>
      <w:r w:rsidRPr="004648C2">
        <w:rPr>
          <w:lang w:val="ru-RU"/>
        </w:rPr>
        <w:t xml:space="preserve"> </w:t>
      </w:r>
      <w:r w:rsidRPr="004648C2">
        <w:t>decisiones</w:t>
      </w:r>
      <w:r w:rsidRPr="004648C2">
        <w:rPr>
          <w:lang w:val="ru-RU"/>
        </w:rPr>
        <w:t xml:space="preserve">, </w:t>
      </w:r>
      <w:r w:rsidRPr="004648C2">
        <w:t>el</w:t>
      </w:r>
      <w:r w:rsidRPr="004648C2">
        <w:rPr>
          <w:lang w:val="ru-RU"/>
        </w:rPr>
        <w:t xml:space="preserve"> </w:t>
      </w:r>
      <w:r w:rsidRPr="004648C2">
        <w:t>incumplimiento</w:t>
      </w:r>
      <w:r w:rsidRPr="004648C2">
        <w:rPr>
          <w:lang w:val="ru-RU"/>
        </w:rPr>
        <w:t xml:space="preserve"> </w:t>
      </w:r>
      <w:r w:rsidRPr="004648C2">
        <w:t>por</w:t>
      </w:r>
      <w:r w:rsidRPr="004648C2">
        <w:rPr>
          <w:lang w:val="ru-RU"/>
        </w:rPr>
        <w:t xml:space="preserve"> </w:t>
      </w:r>
      <w:r w:rsidRPr="004648C2">
        <w:t>los</w:t>
      </w:r>
      <w:r w:rsidRPr="004648C2">
        <w:rPr>
          <w:lang w:val="ru-RU"/>
        </w:rPr>
        <w:t xml:space="preserve"> </w:t>
      </w:r>
      <w:r w:rsidRPr="004648C2">
        <w:t>funcionarios</w:t>
      </w:r>
      <w:r w:rsidRPr="004648C2">
        <w:rPr>
          <w:lang w:val="ru-RU"/>
        </w:rPr>
        <w:t xml:space="preserve"> </w:t>
      </w:r>
      <w:r w:rsidRPr="004648C2">
        <w:t>responsables</w:t>
      </w:r>
      <w:r w:rsidRPr="004648C2">
        <w:rPr>
          <w:lang w:val="ru-RU"/>
        </w:rPr>
        <w:t xml:space="preserve"> </w:t>
      </w:r>
      <w:r w:rsidRPr="004648C2">
        <w:t>de</w:t>
      </w:r>
      <w:r w:rsidRPr="004648C2">
        <w:rPr>
          <w:lang w:val="ru-RU"/>
        </w:rPr>
        <w:t xml:space="preserve"> </w:t>
      </w:r>
      <w:r w:rsidRPr="004648C2">
        <w:t>las</w:t>
      </w:r>
      <w:r w:rsidRPr="004648C2">
        <w:rPr>
          <w:lang w:val="ru-RU"/>
        </w:rPr>
        <w:t xml:space="preserve"> </w:t>
      </w:r>
      <w:r w:rsidRPr="004648C2">
        <w:t>obligaciones</w:t>
      </w:r>
      <w:r w:rsidRPr="004648C2">
        <w:rPr>
          <w:lang w:val="ru-RU"/>
        </w:rPr>
        <w:t xml:space="preserve"> </w:t>
      </w:r>
      <w:r w:rsidRPr="004648C2">
        <w:t>establecidas</w:t>
      </w:r>
      <w:r w:rsidRPr="004648C2">
        <w:rPr>
          <w:lang w:val="ru-RU"/>
        </w:rPr>
        <w:t xml:space="preserve"> </w:t>
      </w:r>
      <w:r w:rsidRPr="004648C2">
        <w:t>en</w:t>
      </w:r>
      <w:r w:rsidRPr="004648C2">
        <w:rPr>
          <w:lang w:val="ru-RU"/>
        </w:rPr>
        <w:t xml:space="preserve"> </w:t>
      </w:r>
      <w:r w:rsidRPr="004648C2">
        <w:t>la</w:t>
      </w:r>
      <w:r w:rsidRPr="004648C2">
        <w:rPr>
          <w:lang w:val="ru-RU"/>
        </w:rPr>
        <w:t xml:space="preserve"> </w:t>
      </w:r>
      <w:r w:rsidRPr="004648C2">
        <w:t>Ley</w:t>
      </w:r>
      <w:r w:rsidRPr="004648C2">
        <w:rPr>
          <w:lang w:val="ru-RU"/>
        </w:rPr>
        <w:t xml:space="preserve"> </w:t>
      </w:r>
      <w:r w:rsidRPr="004648C2">
        <w:t>del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 xml:space="preserve">Humanos y </w:t>
      </w:r>
      <w:r>
        <w:t>cualquier otra</w:t>
      </w:r>
      <w:r w:rsidRPr="004648C2">
        <w:t xml:space="preserve"> interferencia en su actividad conllevan la responsabilidad establecida en la legislación de la República </w:t>
      </w:r>
      <w:r w:rsidRPr="004648C2">
        <w:rPr>
          <w:lang w:val="ru-RU"/>
        </w:rPr>
        <w:t>(</w:t>
      </w:r>
      <w:r w:rsidRPr="004648C2">
        <w:t>art</w:t>
      </w:r>
      <w:r>
        <w:t>.</w:t>
      </w:r>
      <w:r w:rsidRPr="004648C2">
        <w:rPr>
          <w:lang w:val="ru-RU"/>
        </w:rPr>
        <w:t xml:space="preserve"> 30). </w:t>
      </w:r>
      <w:r w:rsidRPr="004648C2">
        <w:t>Desde</w:t>
      </w:r>
      <w:r w:rsidRPr="004648C2">
        <w:rPr>
          <w:lang w:val="ru-RU"/>
        </w:rPr>
        <w:t xml:space="preserve"> </w:t>
      </w:r>
      <w:r w:rsidRPr="004648C2">
        <w:t>el</w:t>
      </w:r>
      <w:r w:rsidRPr="004648C2">
        <w:rPr>
          <w:lang w:val="ru-RU"/>
        </w:rPr>
        <w:t xml:space="preserve"> 27 </w:t>
      </w:r>
      <w:r w:rsidRPr="004648C2">
        <w:t>de</w:t>
      </w:r>
      <w:r w:rsidRPr="004648C2">
        <w:rPr>
          <w:lang w:val="ru-RU"/>
        </w:rPr>
        <w:t xml:space="preserve"> </w:t>
      </w:r>
      <w:r w:rsidRPr="004648C2">
        <w:t>mayo</w:t>
      </w:r>
      <w:r w:rsidRPr="004648C2">
        <w:rPr>
          <w:lang w:val="ru-RU"/>
        </w:rPr>
        <w:t xml:space="preserve"> </w:t>
      </w:r>
      <w:r w:rsidRPr="004648C2">
        <w:t>de</w:t>
      </w:r>
      <w:r w:rsidRPr="004648C2">
        <w:rPr>
          <w:lang w:val="ru-RU"/>
        </w:rPr>
        <w:t xml:space="preserve"> 2009</w:t>
      </w:r>
      <w:r w:rsidRPr="004648C2">
        <w:t>, fecha en</w:t>
      </w:r>
      <w:r w:rsidRPr="004648C2">
        <w:rPr>
          <w:lang w:val="ru-RU"/>
        </w:rPr>
        <w:t xml:space="preserve"> </w:t>
      </w:r>
      <w:r w:rsidRPr="004648C2">
        <w:t>que</w:t>
      </w:r>
      <w:r w:rsidRPr="004648C2">
        <w:rPr>
          <w:lang w:val="ru-RU"/>
        </w:rPr>
        <w:t xml:space="preserve"> </w:t>
      </w:r>
      <w:r>
        <w:t>entr</w:t>
      </w:r>
      <w:r w:rsidRPr="004648C2">
        <w:rPr>
          <w:lang w:val="ru-RU"/>
        </w:rPr>
        <w:t xml:space="preserve">ó </w:t>
      </w:r>
      <w:r>
        <w:t>en</w:t>
      </w:r>
      <w:r w:rsidRPr="004648C2">
        <w:rPr>
          <w:lang w:val="ru-RU"/>
        </w:rPr>
        <w:t xml:space="preserve"> </w:t>
      </w:r>
      <w:r w:rsidRPr="004648C2">
        <w:t>funcion</w:t>
      </w:r>
      <w:r>
        <w:t>es</w:t>
      </w:r>
      <w:r w:rsidRPr="004648C2">
        <w:rPr>
          <w:lang w:val="ru-RU"/>
        </w:rPr>
        <w:t xml:space="preserve"> </w:t>
      </w:r>
      <w:r w:rsidRPr="004648C2">
        <w:t>la</w:t>
      </w:r>
      <w:r w:rsidRPr="004648C2">
        <w:rPr>
          <w:lang w:val="ru-RU"/>
        </w:rPr>
        <w:t xml:space="preserve"> </w:t>
      </w:r>
      <w:r w:rsidRPr="004648C2">
        <w:t>instituci</w:t>
      </w:r>
      <w:r w:rsidRPr="004648C2">
        <w:rPr>
          <w:lang w:val="ru-RU"/>
        </w:rPr>
        <w:t>ó</w:t>
      </w:r>
      <w:r w:rsidRPr="004648C2">
        <w:t>n</w:t>
      </w:r>
      <w:r w:rsidRPr="004648C2">
        <w:rPr>
          <w:lang w:val="ru-RU"/>
        </w:rPr>
        <w:t xml:space="preserve"> </w:t>
      </w:r>
      <w:r w:rsidRPr="004648C2">
        <w:t>del</w:t>
      </w:r>
      <w:r w:rsidRPr="004648C2">
        <w:rPr>
          <w:lang w:val="ru-RU"/>
        </w:rPr>
        <w:t xml:space="preserve"> </w:t>
      </w:r>
      <w:r w:rsidRPr="004648C2">
        <w:t>Comisionado</w:t>
      </w:r>
      <w:r w:rsidRPr="004648C2">
        <w:rPr>
          <w:lang w:val="ru-RU"/>
        </w:rPr>
        <w:t xml:space="preserve"> </w:t>
      </w:r>
      <w:r w:rsidRPr="004648C2">
        <w:t>de</w:t>
      </w:r>
      <w:r w:rsidRPr="004648C2">
        <w:rPr>
          <w:lang w:val="ru-RU"/>
        </w:rPr>
        <w:t xml:space="preserve"> </w:t>
      </w:r>
      <w:r w:rsidRPr="004648C2">
        <w:t>Derechos</w:t>
      </w:r>
      <w:r w:rsidRPr="004648C2">
        <w:rPr>
          <w:lang w:val="ru-RU"/>
        </w:rPr>
        <w:t xml:space="preserve"> </w:t>
      </w:r>
      <w:r w:rsidRPr="004648C2">
        <w:t>Humanos</w:t>
      </w:r>
      <w:r w:rsidRPr="004648C2">
        <w:rPr>
          <w:lang w:val="ru-RU"/>
        </w:rPr>
        <w:t xml:space="preserve">, </w:t>
      </w:r>
      <w:r w:rsidRPr="004648C2">
        <w:t>hasta el momento, el Comisionado no ha recibido denuncias por actos de discriminación racial.</w:t>
      </w:r>
    </w:p>
    <w:p w:rsidR="00FE51D6" w:rsidRPr="004648C2" w:rsidRDefault="00FE51D6" w:rsidP="00FE51D6">
      <w:pPr>
        <w:pStyle w:val="H1G"/>
      </w:pPr>
      <w:r>
        <w:rPr>
          <w:lang w:val="es-ES_tradnl"/>
        </w:rPr>
        <w:tab/>
      </w:r>
      <w:r>
        <w:rPr>
          <w:lang w:val="es-ES_tradnl"/>
        </w:rPr>
        <w:tab/>
      </w:r>
      <w:r w:rsidRPr="004648C2">
        <w:rPr>
          <w:lang w:val="es-ES_tradnl"/>
        </w:rPr>
        <w:t>Art</w:t>
      </w:r>
      <w:r w:rsidRPr="004648C2">
        <w:rPr>
          <w:lang w:val="ru-RU"/>
        </w:rPr>
        <w:t>í</w:t>
      </w:r>
      <w:r w:rsidRPr="004648C2">
        <w:rPr>
          <w:lang w:val="es-ES_tradnl"/>
        </w:rPr>
        <w:t>culo</w:t>
      </w:r>
      <w:r w:rsidRPr="004648C2">
        <w:rPr>
          <w:lang w:val="ru-RU"/>
        </w:rPr>
        <w:t xml:space="preserve"> 7 </w:t>
      </w:r>
    </w:p>
    <w:p w:rsidR="0024644D" w:rsidRDefault="00FE51D6" w:rsidP="00C32B10">
      <w:pPr>
        <w:pStyle w:val="H23G"/>
        <w:rPr>
          <w:lang w:val="es-ES_tradnl"/>
        </w:rPr>
      </w:pPr>
      <w:r>
        <w:rPr>
          <w:lang w:val="es-ES_tradnl"/>
        </w:rPr>
        <w:tab/>
      </w:r>
      <w:r>
        <w:rPr>
          <w:lang w:val="es-ES_tradnl"/>
        </w:rPr>
        <w:tab/>
      </w:r>
      <w:r w:rsidRPr="004648C2">
        <w:rPr>
          <w:lang w:val="es-ES_tradnl"/>
        </w:rPr>
        <w:t>Párrafo 22 de las observaciones finales del Comité</w:t>
      </w:r>
    </w:p>
    <w:p w:rsidR="00C61BD5" w:rsidRPr="00776DD2" w:rsidRDefault="00C61BD5" w:rsidP="00C61BD5">
      <w:pPr>
        <w:pStyle w:val="SingleTxtG"/>
      </w:pPr>
      <w:r>
        <w:rPr>
          <w:lang w:val="ru-RU"/>
        </w:rPr>
        <w:t>157.</w:t>
      </w:r>
      <w:r>
        <w:tab/>
      </w:r>
      <w:r w:rsidRPr="00776DD2">
        <w:rPr>
          <w:lang w:val="es-ES_tradnl"/>
        </w:rPr>
        <w:t xml:space="preserve">Con vistas a garantizar la educación multicultural y fomentar la comprensión mutua entre los diferentes grupos étnicos, en los planes de estudios de </w:t>
      </w:r>
      <w:r>
        <w:rPr>
          <w:lang w:val="es-ES_tradnl"/>
        </w:rPr>
        <w:t xml:space="preserve">los internados de enseñanza musical </w:t>
      </w:r>
      <w:r w:rsidRPr="00776DD2">
        <w:rPr>
          <w:lang w:val="es-ES_tradnl"/>
        </w:rPr>
        <w:t xml:space="preserve">de nivel medio Z. Shajidi y M. Atoev se incluyen las asignaturas obligatorias </w:t>
      </w:r>
      <w:r>
        <w:rPr>
          <w:lang w:val="es-ES_tradnl"/>
        </w:rPr>
        <w:t>l</w:t>
      </w:r>
      <w:r w:rsidRPr="00776DD2">
        <w:rPr>
          <w:lang w:val="es-ES_tradnl"/>
        </w:rPr>
        <w:t>iteratura mu</w:t>
      </w:r>
      <w:r>
        <w:rPr>
          <w:lang w:val="es-ES_tradnl"/>
        </w:rPr>
        <w:t>sical de los países de la CEI, g</w:t>
      </w:r>
      <w:r w:rsidRPr="00776DD2">
        <w:rPr>
          <w:lang w:val="es-ES_tradnl"/>
        </w:rPr>
        <w:t xml:space="preserve">eografía, </w:t>
      </w:r>
      <w:r>
        <w:rPr>
          <w:lang w:val="es-ES_tradnl"/>
        </w:rPr>
        <w:t>h</w:t>
      </w:r>
      <w:r w:rsidRPr="00776DD2">
        <w:rPr>
          <w:lang w:val="es-ES_tradnl"/>
        </w:rPr>
        <w:t xml:space="preserve">istoria </w:t>
      </w:r>
      <w:r>
        <w:rPr>
          <w:lang w:val="es-ES_tradnl"/>
        </w:rPr>
        <w:t>g</w:t>
      </w:r>
      <w:r w:rsidRPr="00776DD2">
        <w:rPr>
          <w:lang w:val="es-ES_tradnl"/>
        </w:rPr>
        <w:t xml:space="preserve">eneral e </w:t>
      </w:r>
      <w:r>
        <w:rPr>
          <w:lang w:val="es-ES_tradnl"/>
        </w:rPr>
        <w:t>h</w:t>
      </w:r>
      <w:r w:rsidRPr="00776DD2">
        <w:rPr>
          <w:lang w:val="es-ES_tradnl"/>
        </w:rPr>
        <w:t xml:space="preserve">istoria de la </w:t>
      </w:r>
      <w:r>
        <w:rPr>
          <w:lang w:val="es-ES_tradnl"/>
        </w:rPr>
        <w:t>r</w:t>
      </w:r>
      <w:r w:rsidRPr="00776DD2">
        <w:rPr>
          <w:lang w:val="es-ES_tradnl"/>
        </w:rPr>
        <w:t xml:space="preserve">eligión, entre otras. En los centros de enseñanza superior, como el Instituto Estatal de Arte Tursunzade y el Conservatorio Nacional de Tayikistán, en el marco de los cursos de culturología, historia de la música y las artes plásticas de los países de la CEI, etnología musical, y otros, se estudian aspectos de la historia y la cultura de las minorías nacionales que viven en el territorio de Tayikistán. </w:t>
      </w:r>
    </w:p>
    <w:p w:rsidR="00C61BD5" w:rsidRPr="00776DD2" w:rsidRDefault="00C61BD5" w:rsidP="00C61BD5">
      <w:pPr>
        <w:pStyle w:val="SingleTxtG"/>
      </w:pPr>
      <w:r w:rsidRPr="00776DD2">
        <w:rPr>
          <w:lang w:val="ru-RU"/>
        </w:rPr>
        <w:t>158.</w:t>
      </w:r>
      <w:r>
        <w:tab/>
      </w:r>
      <w:r w:rsidRPr="00776DD2">
        <w:rPr>
          <w:lang w:val="es-ES_tradnl"/>
        </w:rPr>
        <w:t xml:space="preserve">A fin de promover el conocimiento de las obras de la cultura y el arte universales, lograr que los jóvenes con dotes artísticas se dediquen profesionalmente al arte y descubrir nuevos talentos, a iniciativa del Ministerio de Cultura, a nivel de la República se celebran cada cuatro años concursos y festivales de jóvenes pianistas, </w:t>
      </w:r>
      <w:r>
        <w:rPr>
          <w:lang w:val="es-ES_tradnl"/>
        </w:rPr>
        <w:t>intérpretes</w:t>
      </w:r>
      <w:r w:rsidRPr="00776DD2">
        <w:rPr>
          <w:lang w:val="es-ES_tradnl"/>
        </w:rPr>
        <w:t xml:space="preserve"> de instrumentos folclóricos y pintores en los que participan 91 centros docentes de la esfera del arte y la cultura.</w:t>
      </w:r>
    </w:p>
    <w:p w:rsidR="00C61BD5" w:rsidRPr="00776DD2" w:rsidRDefault="00C61BD5" w:rsidP="00C61BD5">
      <w:pPr>
        <w:pStyle w:val="SingleTxtG"/>
      </w:pPr>
      <w:r w:rsidRPr="00776DD2">
        <w:rPr>
          <w:lang w:val="ru-RU"/>
        </w:rPr>
        <w:t>159.</w:t>
      </w:r>
      <w:r>
        <w:tab/>
      </w:r>
      <w:r w:rsidRPr="00776DD2">
        <w:rPr>
          <w:lang w:val="es-ES_tradnl"/>
        </w:rPr>
        <w:t>De conformidad con el Programa estatal de desarrollo de la cultura de la República de T</w:t>
      </w:r>
      <w:r>
        <w:rPr>
          <w:lang w:val="es-ES_tradnl"/>
        </w:rPr>
        <w:t>ayikistán para el período 2008-</w:t>
      </w:r>
      <w:r w:rsidRPr="00776DD2">
        <w:rPr>
          <w:lang w:val="es-ES_tradnl"/>
        </w:rPr>
        <w:t xml:space="preserve">2015, en 2008 se celebraron a nivel de la República tres </w:t>
      </w:r>
      <w:r>
        <w:rPr>
          <w:lang w:val="es-ES_tradnl"/>
        </w:rPr>
        <w:t xml:space="preserve">ediciones </w:t>
      </w:r>
      <w:r w:rsidRPr="00776DD2">
        <w:rPr>
          <w:lang w:val="es-ES_tradnl"/>
        </w:rPr>
        <w:t>del c</w:t>
      </w:r>
      <w:r>
        <w:rPr>
          <w:lang w:val="es-ES_tradnl"/>
        </w:rPr>
        <w:t xml:space="preserve">oncurso de jóvenes pianistas R. </w:t>
      </w:r>
      <w:r w:rsidRPr="00776DD2">
        <w:rPr>
          <w:lang w:val="es-ES_tradnl"/>
        </w:rPr>
        <w:t xml:space="preserve">D. Ayrapetiantz y el festival Jóvenes Pintores </w:t>
      </w:r>
      <w:r>
        <w:rPr>
          <w:lang w:val="es-ES_tradnl"/>
        </w:rPr>
        <w:t>de la República</w:t>
      </w:r>
      <w:r w:rsidRPr="00776DD2">
        <w:rPr>
          <w:lang w:val="es-ES_tradnl"/>
        </w:rPr>
        <w:t xml:space="preserve">. </w:t>
      </w:r>
    </w:p>
    <w:p w:rsidR="00C61BD5" w:rsidRPr="00776DD2" w:rsidRDefault="00C61BD5" w:rsidP="00C61BD5">
      <w:pPr>
        <w:pStyle w:val="SingleTxtG"/>
      </w:pPr>
      <w:r w:rsidRPr="00776DD2">
        <w:rPr>
          <w:lang w:val="ru-RU"/>
        </w:rPr>
        <w:t>160.</w:t>
      </w:r>
      <w:r>
        <w:tab/>
      </w:r>
      <w:r w:rsidRPr="00776DD2">
        <w:rPr>
          <w:lang w:val="es-ES_tradnl"/>
        </w:rPr>
        <w:t>Como demuestran las investigaciones realizadas en Tayikistán, para la inmensa mayoría de la población el idioma es uno de los principales factores de consolidación y al mismo tiempo de distinción étnica. Por esa razón, el conocimiento del idioma oficial y de los idiomas de los demás pueblos que habitan en el país es un importante factor para el logro de la comprensión mutua y el respeto entre los diversos grupos étnicos. El Gobierno adopta medidas encaminadas a inculcar el amor y el respeto al idioma tayiko en el marco de diversas actividades socioculturales, como conmemoraciones de efemérides de ciudades, distritos y personalidades destacadas de la cultura. En la política lingüística se dedica especial atención al estudio del idioma oficial por la población cuya lengua materna no es el tayiko. La proclamación del tayiko como idioma oficial y la promulgación en 2009 de la Ley del idioma oficial de la República de Tayikistán reforzaron el papel y la significación del proceso docente en las escuelas, en lo tocante al estudio y la asimilación del idioma oficial por los niños de lengua materna no tayika.</w:t>
      </w:r>
    </w:p>
    <w:p w:rsidR="00C61BD5" w:rsidRPr="00776DD2" w:rsidRDefault="00C61BD5" w:rsidP="00C61BD5">
      <w:pPr>
        <w:pStyle w:val="SingleTxtG"/>
      </w:pPr>
      <w:r>
        <w:rPr>
          <w:lang w:val="es-ES_tradnl"/>
        </w:rPr>
        <w:t>161.</w:t>
      </w:r>
      <w:r>
        <w:rPr>
          <w:lang w:val="es-ES_tradnl"/>
        </w:rPr>
        <w:tab/>
      </w:r>
      <w:r w:rsidRPr="00776DD2">
        <w:rPr>
          <w:lang w:val="es-ES_tradnl"/>
        </w:rPr>
        <w:t>En las condiciones actuales del desarrollo de Tayikistán desempeña un papel especial el estudio del ruso y el inglés. Esta tendencia está dada por el hecho de que en medio de la globalización y el desarrollo de la migración laboral hacia el extranjero aumenta</w:t>
      </w:r>
      <w:r>
        <w:rPr>
          <w:lang w:val="es-ES_tradnl"/>
        </w:rPr>
        <w:t>n</w:t>
      </w:r>
      <w:r w:rsidRPr="00776DD2">
        <w:rPr>
          <w:lang w:val="es-ES_tradnl"/>
        </w:rPr>
        <w:t xml:space="preserve"> considerablemente </w:t>
      </w:r>
      <w:r>
        <w:rPr>
          <w:lang w:val="es-ES_tradnl"/>
        </w:rPr>
        <w:t xml:space="preserve">tanto </w:t>
      </w:r>
      <w:r w:rsidRPr="00776DD2">
        <w:rPr>
          <w:lang w:val="es-ES_tradnl"/>
        </w:rPr>
        <w:t xml:space="preserve">la función educativa del estudio del ruso y el inglés </w:t>
      </w:r>
      <w:r>
        <w:rPr>
          <w:lang w:val="es-ES_tradnl"/>
        </w:rPr>
        <w:t>como</w:t>
      </w:r>
      <w:r w:rsidRPr="00776DD2">
        <w:rPr>
          <w:lang w:val="es-ES_tradnl"/>
        </w:rPr>
        <w:t xml:space="preserve"> su importancia profesional en el mercado de trabajo. En la etapa actual el conocimiento de esos idiomas constituye no solo un medio de comunicación y de conocimiento del patrimonio espiritual del país de </w:t>
      </w:r>
      <w:r>
        <w:rPr>
          <w:lang w:val="es-ES_tradnl"/>
        </w:rPr>
        <w:t>residencia</w:t>
      </w:r>
      <w:r w:rsidRPr="00776DD2">
        <w:rPr>
          <w:lang w:val="es-ES_tradnl"/>
        </w:rPr>
        <w:t xml:space="preserve">, sino también un importante factor para la </w:t>
      </w:r>
      <w:r>
        <w:rPr>
          <w:lang w:val="es-ES_tradnl"/>
        </w:rPr>
        <w:t>inserción</w:t>
      </w:r>
      <w:r w:rsidRPr="00776DD2">
        <w:rPr>
          <w:lang w:val="es-ES_tradnl"/>
        </w:rPr>
        <w:t xml:space="preserve"> laboral y la adaptación del trabajador migratorio a </w:t>
      </w:r>
      <w:r>
        <w:rPr>
          <w:lang w:val="es-ES_tradnl"/>
        </w:rPr>
        <w:t>nuestro</w:t>
      </w:r>
      <w:r w:rsidRPr="00776DD2">
        <w:rPr>
          <w:lang w:val="es-ES_tradnl"/>
        </w:rPr>
        <w:t xml:space="preserve"> país. </w:t>
      </w:r>
    </w:p>
    <w:p w:rsidR="00C61BD5" w:rsidRPr="00776DD2" w:rsidRDefault="00C61BD5" w:rsidP="00C61BD5">
      <w:pPr>
        <w:pStyle w:val="SingleTxtG"/>
      </w:pPr>
      <w:r w:rsidRPr="00776DD2">
        <w:rPr>
          <w:lang w:val="es-ES_tradnl"/>
        </w:rPr>
        <w:t>162.</w:t>
      </w:r>
      <w:r>
        <w:rPr>
          <w:lang w:val="es-ES_tradnl"/>
        </w:rPr>
        <w:tab/>
      </w:r>
      <w:r w:rsidRPr="00776DD2">
        <w:rPr>
          <w:lang w:val="es-ES_tradnl"/>
        </w:rPr>
        <w:t xml:space="preserve">El Gobierno ha adoptado diversas medidas para perfeccionar la enseñanza de los distintos idiomas. En el Decreto presidencial de 4 de abril de 2003, relativo al perfeccionamiento de la enseñanza y el estudio del ruso y el inglés en la República de Tayikistán, se define la política lingüística del Estado a corto y largo plazo. </w:t>
      </w:r>
    </w:p>
    <w:p w:rsidR="00C61BD5" w:rsidRPr="00776DD2" w:rsidRDefault="00C61BD5" w:rsidP="00C61BD5">
      <w:pPr>
        <w:pStyle w:val="SingleTxtG"/>
      </w:pPr>
      <w:r w:rsidRPr="00776DD2">
        <w:rPr>
          <w:lang w:val="es-ES_tradnl"/>
        </w:rPr>
        <w:t>163.</w:t>
      </w:r>
      <w:r>
        <w:rPr>
          <w:lang w:val="es-ES_tradnl"/>
        </w:rPr>
        <w:tab/>
      </w:r>
      <w:r w:rsidRPr="00776DD2">
        <w:rPr>
          <w:lang w:val="es-ES_tradnl"/>
        </w:rPr>
        <w:t>En virtud de su Resolución Nº 508, de 2 de diciembre de 2003, el Gobierno aprobó el Programa estatal de perfeccionamiento de la enseñanza y el estudio del ruso y el inglés en la República de Tayiki</w:t>
      </w:r>
      <w:r>
        <w:rPr>
          <w:lang w:val="es-ES_tradnl"/>
        </w:rPr>
        <w:t>stán para el período 2004-</w:t>
      </w:r>
      <w:r w:rsidRPr="00776DD2">
        <w:rPr>
          <w:lang w:val="es-ES_tradnl"/>
        </w:rPr>
        <w:t>2014. Para su ejecución se han previsto gastos por valor de 1,3 millones de dólares de los Estados U</w:t>
      </w:r>
      <w:r>
        <w:rPr>
          <w:lang w:val="es-ES_tradnl"/>
        </w:rPr>
        <w:t>nidos, el 41,5% de los cuales (</w:t>
      </w:r>
      <w:r w:rsidRPr="00776DD2">
        <w:rPr>
          <w:lang w:val="es-ES_tradnl"/>
        </w:rPr>
        <w:t>550.200 dólares) se financiarán con cargo al presupuesto del Estado. Se prevé cubrir el</w:t>
      </w:r>
      <w:r>
        <w:rPr>
          <w:lang w:val="es-ES_tradnl"/>
        </w:rPr>
        <w:t> </w:t>
      </w:r>
      <w:r w:rsidRPr="00776DD2">
        <w:rPr>
          <w:lang w:val="es-ES_tradnl"/>
        </w:rPr>
        <w:t xml:space="preserve">58,5% restante con cargo a fuentes extrapresupuestarias e inversiones foráneas. Se han </w:t>
      </w:r>
      <w:r>
        <w:rPr>
          <w:lang w:val="es-ES_tradnl"/>
        </w:rPr>
        <w:t xml:space="preserve">puesto en práctica </w:t>
      </w:r>
      <w:r w:rsidRPr="00776DD2">
        <w:rPr>
          <w:lang w:val="es-ES_tradnl"/>
        </w:rPr>
        <w:t>diversas medidas con vistas a la aplicación del Programa estatal. Según datos estadísticos del Ministerio de Educación, de las 3.741 instituciones de enseñanza general existentes, un total de 1.044 escuelas (17.460 aulas) son escuelas de enseñanza en ruso, uzbeko, kirguís, turcomano e inglés. Esa cifra incluye 17 instituciones de enseñanza general de la República (con una matrícula total de 10.768 alumnos) en las que se imparte la enseñanza en ruso. Las clases se imparten en tayiko y ruso en 101 escuelas (con una matrícula total de 121.180 alumnos); en ruso y uzbeko, en 1 escuela (42 alumnos); en ruso y kirguís, en 1 escuela (273 alumnos); en tayiko, ruso y uzbeko, en 20 escuelas (24.172 alumnos); en tayiko, ruso y kirguís, en 1 escuela (803 alumnos</w:t>
      </w:r>
      <w:r>
        <w:rPr>
          <w:lang w:val="es-ES_tradnl"/>
        </w:rPr>
        <w:t>); en tayiko, ruso e inglés, en </w:t>
      </w:r>
      <w:r w:rsidRPr="00776DD2">
        <w:rPr>
          <w:lang w:val="es-ES_tradnl"/>
        </w:rPr>
        <w:t>2 escuelas (1.692 alumnos); en inglés, en 1 escuela (426 alumnos); en tayiko y kirgu</w:t>
      </w:r>
      <w:r>
        <w:rPr>
          <w:lang w:val="es-ES_tradnl"/>
        </w:rPr>
        <w:t>ís</w:t>
      </w:r>
      <w:r w:rsidRPr="00776DD2">
        <w:rPr>
          <w:lang w:val="es-ES_tradnl"/>
        </w:rPr>
        <w:t xml:space="preserve"> en 24 escuelas (7.112 alumnos); en kirguís, en 37 escuelas (8.208 alumnos); en tayiko y uzbeko, en</w:t>
      </w:r>
      <w:r>
        <w:rPr>
          <w:lang w:val="es-ES_tradnl"/>
        </w:rPr>
        <w:t xml:space="preserve"> </w:t>
      </w:r>
      <w:r w:rsidRPr="00776DD2">
        <w:rPr>
          <w:lang w:val="es-ES_tradnl"/>
        </w:rPr>
        <w:t>569 escuelas (393.083 alumnos); en uzbeko, en 341 escuelas (107.264 alumnos); en</w:t>
      </w:r>
      <w:r>
        <w:rPr>
          <w:lang w:val="es-ES_tradnl"/>
        </w:rPr>
        <w:t xml:space="preserve"> tayiko, uzbeko y turcomano, en </w:t>
      </w:r>
      <w:r w:rsidRPr="00776DD2">
        <w:rPr>
          <w:lang w:val="es-ES_tradnl"/>
        </w:rPr>
        <w:t>1 escuela (1.141 alumnos); y en tayiko y turcomano,</w:t>
      </w:r>
      <w:r>
        <w:rPr>
          <w:lang w:val="es-ES_tradnl"/>
        </w:rPr>
        <w:t xml:space="preserve"> en 5 escuelas (2.786 alumnos). </w:t>
      </w:r>
      <w:r w:rsidRPr="00776DD2">
        <w:rPr>
          <w:lang w:val="es-ES_tradnl"/>
        </w:rPr>
        <w:t>De conformidad con el Programa estatal mencionado, en las instituciones preescolares de la República se estudia el ruso como asignatura independiente. Al mismo tiempo, en los planes de estudios de las escuelas de enseñanza general de la República para el año escolar 2010</w:t>
      </w:r>
      <w:r>
        <w:rPr>
          <w:lang w:val="es-ES_tradnl"/>
        </w:rPr>
        <w:t>/</w:t>
      </w:r>
      <w:r w:rsidRPr="00776DD2">
        <w:rPr>
          <w:lang w:val="es-ES_tradnl"/>
        </w:rPr>
        <w:t>11, en los grados en que la enseñanza se imparte en tayiko (del 2º al 11º) se dedican a la enseñanza del ruso 24 horas lectivas, lo que representa un aumento de dos horas en comparación con el año escolar 2004</w:t>
      </w:r>
      <w:r>
        <w:rPr>
          <w:lang w:val="es-ES_tradnl"/>
        </w:rPr>
        <w:t>/</w:t>
      </w:r>
      <w:r w:rsidRPr="00776DD2">
        <w:rPr>
          <w:lang w:val="es-ES_tradnl"/>
        </w:rPr>
        <w:t>05. En 2010 en</w:t>
      </w:r>
      <w:r>
        <w:rPr>
          <w:lang w:val="es-ES_tradnl"/>
        </w:rPr>
        <w:t xml:space="preserve"> la provincia de Sogd</w:t>
      </w:r>
      <w:r w:rsidRPr="00776DD2">
        <w:rPr>
          <w:lang w:val="es-ES_tradnl"/>
        </w:rPr>
        <w:t xml:space="preserve"> pasaron un curso de capacitación 3.467 maestros de ruso y 221 maestros de inglés. En cuanto a la formación de maestros de ruso en los centros de enseñanza superior, los planes y programas de estudios se han elaborado de acuerdo con las normas estatales, y se centró la atención en el aumento de la calidad de la enseñanza y el nivel de conocimientos. El personal docente de las instituciones preescolares y de enseñanza general de la República se forma en el Instituto Estatal de Idiomas Sotiman Ulugzade, la Universidad Pedagógica Estatal Sadriddin Ayni, la Universidad Nacional de Tayikistán, la Universidad Ruso-Tayika (eslava), la Universidad de Judzhand Académico Bobodzhon Gafurov, la Universidad Estatal de Kurgan Tyube Nosiri Jusrav, la Universidad Estatal de Kuljab Abu Abdullah Rudaki y la Universidad Estatal de Jorog Moensho Nasarschov</w:t>
      </w:r>
      <w:bookmarkStart w:id="1" w:name="_msoanchor_3"/>
      <w:bookmarkEnd w:id="1"/>
      <w:r w:rsidRPr="00776DD2">
        <w:rPr>
          <w:lang w:val="es-ES_tradnl"/>
        </w:rPr>
        <w:t xml:space="preserve">. Al mismo tiempo, ha ido aumentando gradualmente el número de estudiantes de la especialidad de Lengua y Literatura Rusas. Actualmente estudian ruso 1.181 alumnos de 120 grupos en escuelas primarias y centros de enseñanza media especializada. En los centros de enseñanza superior se forman en la especialidad de Lengua Rusa 4.036 estudiantes, y hay 3.120 grupos (31.236 alumnos) de diversas especialidades que reciben la enseñanza en ruso. En el último lustro se han concertado numerosos convenios trilaterales entre los órganos ejecutivos de los jukumats (ayuntamientos) locales, centros de estudios superiores y estudiantes, relativos a la formación de maestros de ruso para los centros de enseñanza general de los distritos </w:t>
      </w:r>
      <w:r>
        <w:rPr>
          <w:lang w:val="es-ES_tradnl"/>
        </w:rPr>
        <w:t>alejados</w:t>
      </w:r>
      <w:r w:rsidRPr="00776DD2">
        <w:rPr>
          <w:lang w:val="es-ES_tradnl"/>
        </w:rPr>
        <w:t xml:space="preserve">. </w:t>
      </w:r>
    </w:p>
    <w:p w:rsidR="00C61BD5" w:rsidRPr="00776DD2" w:rsidRDefault="00C61BD5" w:rsidP="00C61BD5">
      <w:pPr>
        <w:pStyle w:val="SingleTxtG"/>
      </w:pPr>
      <w:r w:rsidRPr="00776DD2">
        <w:rPr>
          <w:lang w:val="es-ES_tradnl"/>
        </w:rPr>
        <w:t>164.</w:t>
      </w:r>
      <w:r>
        <w:rPr>
          <w:lang w:val="es-ES_tradnl"/>
        </w:rPr>
        <w:tab/>
      </w:r>
      <w:r w:rsidRPr="00776DD2">
        <w:rPr>
          <w:lang w:val="es-ES_tradnl"/>
        </w:rPr>
        <w:t>Con vistas a desarrollar una cooperación bilateral mutuamente ventajosa entre los centros de estudios superiores de la República de Tayikistán y de otros Estados, se han firmado acuerdos bilaterales con el Instituto Estatal de Idioma Ruso Pushkin</w:t>
      </w:r>
      <w:bookmarkStart w:id="2" w:name="_msoanchor_4"/>
      <w:bookmarkEnd w:id="2"/>
      <w:r w:rsidRPr="00776DD2">
        <w:rPr>
          <w:lang w:val="es-ES_tradnl"/>
        </w:rPr>
        <w:t>, la Universidad Estatal Lingüística de Moscú</w:t>
      </w:r>
      <w:bookmarkStart w:id="3" w:name="_msoanchor_5"/>
      <w:bookmarkEnd w:id="3"/>
      <w:r>
        <w:rPr>
          <w:lang w:val="es-ES_tradnl"/>
        </w:rPr>
        <w:t xml:space="preserve"> </w:t>
      </w:r>
      <w:r w:rsidRPr="00776DD2">
        <w:rPr>
          <w:lang w:val="es-ES_tradnl"/>
        </w:rPr>
        <w:t>y la Universidad Rusa de la Amistad con los Pueblos</w:t>
      </w:r>
      <w:bookmarkStart w:id="4" w:name="_msoanchor_6"/>
      <w:bookmarkEnd w:id="4"/>
      <w:r w:rsidRPr="00776DD2">
        <w:rPr>
          <w:lang w:val="es-ES_tradnl"/>
        </w:rPr>
        <w:t xml:space="preserve">, </w:t>
      </w:r>
      <w:r>
        <w:rPr>
          <w:lang w:val="es-ES_tradnl"/>
        </w:rPr>
        <w:t xml:space="preserve">relativos a </w:t>
      </w:r>
      <w:r w:rsidRPr="00776DD2">
        <w:rPr>
          <w:lang w:val="es-ES_tradnl"/>
        </w:rPr>
        <w:t>la formación de profesionales pedagógicos en la especialidad de Lengua Rusa. Además, se encuentra en la fase de firma un proyecto de acuerdo sobre el intercambio de estudiantes y profesores entre la Universidad Pedagógica Estatal Sadriddin Ayni, de Tayikistán, y la Universidad Estatal Lingüística de Piatigorsk</w:t>
      </w:r>
      <w:bookmarkStart w:id="5" w:name="_msoanchor_7"/>
      <w:bookmarkEnd w:id="5"/>
      <w:r w:rsidRPr="00776DD2">
        <w:rPr>
          <w:lang w:val="es-ES_tradnl"/>
        </w:rPr>
        <w:t>, de la Federación de Rusia. La Universidad Ruso-Tayika (eslava) también ha firmado diversos convenios bilaterales con centros de estudios superiores de la Federación de Rusia sobre el estudio del ruso y el perfeccionamiento de la formación de personal pedagógico especializado en ese idioma en centros de estudios superiores de la Federación. Se desarrolla una labor análoga en el Instituto Estatal de Idiomas Sotim Ulugzade</w:t>
      </w:r>
      <w:bookmarkStart w:id="6" w:name="_msoanchor_8"/>
      <w:bookmarkEnd w:id="6"/>
      <w:r w:rsidRPr="00776DD2">
        <w:rPr>
          <w:lang w:val="es-ES_tradnl"/>
        </w:rPr>
        <w:t xml:space="preserve">, de Tayikistán. </w:t>
      </w:r>
    </w:p>
    <w:p w:rsidR="00C61BD5" w:rsidRPr="00776DD2" w:rsidRDefault="00C61BD5" w:rsidP="00C61BD5">
      <w:pPr>
        <w:pStyle w:val="SingleTxtG"/>
      </w:pPr>
      <w:r>
        <w:rPr>
          <w:lang w:val="es-ES_tradnl"/>
        </w:rPr>
        <w:t>165.</w:t>
      </w:r>
      <w:r>
        <w:rPr>
          <w:lang w:val="es-ES_tradnl"/>
        </w:rPr>
        <w:tab/>
      </w:r>
      <w:r w:rsidRPr="00776DD2">
        <w:rPr>
          <w:lang w:val="es-ES_tradnl"/>
        </w:rPr>
        <w:t xml:space="preserve">En el marco de la ejecución del Programa </w:t>
      </w:r>
      <w:r>
        <w:rPr>
          <w:lang w:val="es-ES_tradnl"/>
        </w:rPr>
        <w:t>e</w:t>
      </w:r>
      <w:r w:rsidRPr="00776DD2">
        <w:rPr>
          <w:lang w:val="es-ES_tradnl"/>
        </w:rPr>
        <w:t>statal, en la Universidad Ruso-Tayika (eslava) se creó el Instituto de capacitación para maestros de ruso de las escuelas de enseñanza general de la República. A fin de aumentar la calidad de la enseñanza del ruso, en la Universidad Ruso-Tayika (eslava), la Universidad Pedagógica Estatal Sadriddin Ayni, el Instituto Estatal de Idiomas Sotim Ulugzade, y la Universidad Nacional de Tayikistán, con apoyo del Fondo "Russkiy Mir"</w:t>
      </w:r>
      <w:bookmarkStart w:id="7" w:name="_msoanchor_9"/>
      <w:bookmarkEnd w:id="7"/>
      <w:r w:rsidRPr="00776DD2">
        <w:rPr>
          <w:lang w:val="es-ES_tradnl"/>
        </w:rPr>
        <w:t xml:space="preserve"> (Mundo Ruso) se han abierto centros de idioma ruso, concebidos </w:t>
      </w:r>
      <w:r>
        <w:rPr>
          <w:lang w:val="es-ES_tradnl"/>
        </w:rPr>
        <w:t>para impulsar</w:t>
      </w:r>
      <w:r w:rsidRPr="00776DD2">
        <w:rPr>
          <w:lang w:val="es-ES_tradnl"/>
        </w:rPr>
        <w:t xml:space="preserve"> transformaciones sistémicas en la metodología de la enseñanza del ruso y de la formación y recalificación de los profesores de ese idioma de las instituciones de enseñanza de la República de Tayikistán. </w:t>
      </w:r>
    </w:p>
    <w:p w:rsidR="00C61BD5" w:rsidRPr="00776DD2" w:rsidRDefault="00C61BD5" w:rsidP="00C61BD5">
      <w:pPr>
        <w:pStyle w:val="SingleTxtG"/>
      </w:pPr>
      <w:r>
        <w:rPr>
          <w:lang w:val="es-ES_tradnl"/>
        </w:rPr>
        <w:t>166.</w:t>
      </w:r>
      <w:r>
        <w:rPr>
          <w:lang w:val="es-ES_tradnl"/>
        </w:rPr>
        <w:tab/>
      </w:r>
      <w:r w:rsidRPr="00776DD2">
        <w:rPr>
          <w:lang w:val="es-ES_tradnl"/>
        </w:rPr>
        <w:t xml:space="preserve">Los centros de idioma ruso desempeñan un importante papel en la ejecución de </w:t>
      </w:r>
      <w:r>
        <w:rPr>
          <w:lang w:val="es-ES_tradnl"/>
        </w:rPr>
        <w:t xml:space="preserve">importantes </w:t>
      </w:r>
      <w:r w:rsidRPr="00776DD2">
        <w:rPr>
          <w:lang w:val="es-ES_tradnl"/>
        </w:rPr>
        <w:t xml:space="preserve">proyectos para el estudio del ruso sobre una base moderna e innovadora y para su enseñanza con calidad y eficacia, </w:t>
      </w:r>
      <w:r>
        <w:rPr>
          <w:lang w:val="es-ES_tradnl"/>
        </w:rPr>
        <w:t>a partir</w:t>
      </w:r>
      <w:r w:rsidRPr="00776DD2">
        <w:rPr>
          <w:lang w:val="es-ES_tradnl"/>
        </w:rPr>
        <w:t xml:space="preserve"> de conocimientos profundos y sólidos de rusística moderna y de la realidad rusa actual. Es indudable que mediante la creación de los centros y la ejecución de diversas actividades en el marco de proyectos y planes a escala de la República, se harán realidad los principios básicos de la creación de un sistema innovador de enseñanza y estudio del ruso que responda a las normas contemporáneas y a las referencias interculturales e interlingüísticas actuales. </w:t>
      </w:r>
    </w:p>
    <w:p w:rsidR="00C61BD5" w:rsidRPr="00776DD2" w:rsidRDefault="00C61BD5" w:rsidP="00C61BD5">
      <w:pPr>
        <w:pStyle w:val="SingleTxtG"/>
      </w:pPr>
      <w:r>
        <w:rPr>
          <w:lang w:val="es-ES_tradnl"/>
        </w:rPr>
        <w:t>167.</w:t>
      </w:r>
      <w:r>
        <w:rPr>
          <w:lang w:val="es-ES_tradnl"/>
        </w:rPr>
        <w:tab/>
      </w:r>
      <w:r w:rsidRPr="00776DD2">
        <w:rPr>
          <w:lang w:val="es-ES_tradnl"/>
        </w:rPr>
        <w:t xml:space="preserve">En los centros de enseñanza superior del Ministerio de Educación de la República funcionan dos tribunales de tesis doctorales y cinco de tesis de candidatos a doctores. Todas las tesis se </w:t>
      </w:r>
      <w:r>
        <w:rPr>
          <w:lang w:val="es-ES_tradnl"/>
        </w:rPr>
        <w:t>redactan</w:t>
      </w:r>
      <w:r w:rsidRPr="00776DD2">
        <w:rPr>
          <w:lang w:val="es-ES_tradnl"/>
        </w:rPr>
        <w:t xml:space="preserve"> y defienden en ruso, y posteriormente son aprobadas por la Comisión de certificación de grados científicos de la Federación de Rusia. </w:t>
      </w:r>
    </w:p>
    <w:p w:rsidR="00C61BD5" w:rsidRPr="00776DD2" w:rsidRDefault="00C61BD5" w:rsidP="00C61BD5">
      <w:pPr>
        <w:pStyle w:val="SingleTxtG"/>
      </w:pPr>
      <w:r>
        <w:rPr>
          <w:lang w:val="es-ES_tradnl"/>
        </w:rPr>
        <w:t>168.</w:t>
      </w:r>
      <w:r>
        <w:rPr>
          <w:lang w:val="es-ES_tradnl"/>
        </w:rPr>
        <w:tab/>
      </w:r>
      <w:r w:rsidRPr="00776DD2">
        <w:rPr>
          <w:lang w:val="es-ES_tradnl"/>
        </w:rPr>
        <w:t xml:space="preserve">De conformidad con el requisito establecido en el Programa estatal, a fin de atender las necesidades de la economía nacional los centros de enseñanza superior tienen que elaborar un mecanismo de formación de traductores para las distintas ramas de la economía. Desde 2005 se gradúan cada año </w:t>
      </w:r>
      <w:r>
        <w:rPr>
          <w:lang w:val="es-ES_tradnl"/>
        </w:rPr>
        <w:t>diez</w:t>
      </w:r>
      <w:r w:rsidRPr="00776DD2">
        <w:rPr>
          <w:lang w:val="es-ES_tradnl"/>
        </w:rPr>
        <w:t xml:space="preserve"> traductores de ruso respectivamente en las especialidades de traducción jurídica, en el campo del periodismo, humanidades, economía y administración, geología, cultura y artes, arte militar, medicina, técnica agrícola, tecnología y transporte. </w:t>
      </w:r>
    </w:p>
    <w:p w:rsidR="00C61BD5" w:rsidRPr="00776DD2" w:rsidRDefault="00C61BD5" w:rsidP="00C61BD5">
      <w:pPr>
        <w:pStyle w:val="SingleTxtG"/>
      </w:pPr>
      <w:r w:rsidRPr="00776DD2">
        <w:rPr>
          <w:lang w:val="es-ES_tradnl"/>
        </w:rPr>
        <w:t>169.</w:t>
      </w:r>
      <w:r>
        <w:rPr>
          <w:lang w:val="es-ES_tradnl"/>
        </w:rPr>
        <w:tab/>
        <w:t>Uno</w:t>
      </w:r>
      <w:r w:rsidRPr="00776DD2">
        <w:rPr>
          <w:lang w:val="es-ES_tradnl"/>
        </w:rPr>
        <w:t xml:space="preserve"> de los medios para promover el perfeccionamiento del estudio del ruso es la publicación de libros de texto y material didáctico cient</w:t>
      </w:r>
      <w:r>
        <w:rPr>
          <w:lang w:val="es-ES_tradnl"/>
        </w:rPr>
        <w:t>i</w:t>
      </w:r>
      <w:r w:rsidRPr="00776DD2">
        <w:rPr>
          <w:lang w:val="es-ES_tradnl"/>
        </w:rPr>
        <w:t>ficometodológico. En ese sentido, con el apoyo del Gobierno se ha editado en ruso y facilitado a los maestros de la República la Antología del pensamiento pedagógico del pueblo tayiko. Asimismo, se publica trimestralmente la revista cient</w:t>
      </w:r>
      <w:r>
        <w:rPr>
          <w:lang w:val="es-ES_tradnl"/>
        </w:rPr>
        <w:t>i</w:t>
      </w:r>
      <w:r w:rsidRPr="00776DD2">
        <w:rPr>
          <w:lang w:val="es-ES_tradnl"/>
        </w:rPr>
        <w:t xml:space="preserve">ficometodológica </w:t>
      </w:r>
      <w:r w:rsidRPr="00747669">
        <w:rPr>
          <w:i/>
          <w:lang w:val="es-ES_tradnl"/>
        </w:rPr>
        <w:t>Lengua y literatura rusas en las escuelas de Tayikistán</w:t>
      </w:r>
      <w:r w:rsidRPr="00776DD2">
        <w:rPr>
          <w:lang w:val="es-ES_tradnl"/>
        </w:rPr>
        <w:t xml:space="preserve">. </w:t>
      </w:r>
    </w:p>
    <w:p w:rsidR="00C61BD5" w:rsidRPr="00776DD2" w:rsidRDefault="00C61BD5" w:rsidP="00C61BD5">
      <w:pPr>
        <w:pStyle w:val="SingleTxtG"/>
      </w:pPr>
      <w:r w:rsidRPr="00776DD2">
        <w:rPr>
          <w:lang w:val="es-ES_tradnl"/>
        </w:rPr>
        <w:t>170</w:t>
      </w:r>
      <w:r>
        <w:rPr>
          <w:lang w:val="es-ES_tradnl"/>
        </w:rPr>
        <w:t>.</w:t>
      </w:r>
      <w:r>
        <w:rPr>
          <w:lang w:val="es-ES_tradnl"/>
        </w:rPr>
        <w:tab/>
      </w:r>
      <w:r w:rsidRPr="00776DD2">
        <w:rPr>
          <w:lang w:val="es-ES_tradnl"/>
        </w:rPr>
        <w:t xml:space="preserve">El Ministerio de Educación de la República de Tayikistán, conjuntamente con el Ministerio de Educación y Ciencia de la Federación de Rusia, está </w:t>
      </w:r>
      <w:r>
        <w:rPr>
          <w:lang w:val="es-ES_tradnl"/>
        </w:rPr>
        <w:t xml:space="preserve">publicando </w:t>
      </w:r>
      <w:r w:rsidRPr="00776DD2">
        <w:rPr>
          <w:lang w:val="es-ES_tradnl"/>
        </w:rPr>
        <w:t xml:space="preserve">por etapas 62 títulos de libros de texto para las instituciones de enseñanza general en ruso, 26 títulos para las escuelas primarias y de enseñanza media especializada y 189 títulos de obras literarias para las instituciones de enseñanza en ruso, lo que representa una cifra total de 22.000 ejemplares. </w:t>
      </w:r>
    </w:p>
    <w:p w:rsidR="00C61BD5" w:rsidRPr="00776DD2" w:rsidRDefault="00C61BD5" w:rsidP="00C61BD5">
      <w:pPr>
        <w:pStyle w:val="SingleTxtG"/>
      </w:pPr>
      <w:r>
        <w:rPr>
          <w:lang w:val="es-ES_tradnl"/>
        </w:rPr>
        <w:t>171.</w:t>
      </w:r>
      <w:r>
        <w:rPr>
          <w:lang w:val="es-ES_tradnl"/>
        </w:rPr>
        <w:tab/>
      </w:r>
      <w:r w:rsidRPr="00776DD2">
        <w:rPr>
          <w:lang w:val="es-ES_tradnl"/>
        </w:rPr>
        <w:t xml:space="preserve">En la actualidad, de conformidad con el Programa estatal mencionado, en numerosos centros de estudios superiores de la República se han elaborado y publicado monografías, libros de texto, materiales didácticos y diccionarios. La Academia de Educación de Tayikistán ya publicó el manual "Pedagogía" (ciclo de conferencias para profesores de ruso), la Guía del maestro de ruso </w:t>
      </w:r>
      <w:r>
        <w:rPr>
          <w:lang w:val="es-ES_tradnl"/>
        </w:rPr>
        <w:t xml:space="preserve">para los </w:t>
      </w:r>
      <w:r w:rsidRPr="00776DD2">
        <w:rPr>
          <w:lang w:val="es-ES_tradnl"/>
        </w:rPr>
        <w:t>grados</w:t>
      </w:r>
      <w:r>
        <w:rPr>
          <w:lang w:val="es-ES_tradnl"/>
        </w:rPr>
        <w:t xml:space="preserve"> 2º a 11º,</w:t>
      </w:r>
      <w:r w:rsidRPr="00776DD2">
        <w:rPr>
          <w:lang w:val="es-ES_tradnl"/>
        </w:rPr>
        <w:t xml:space="preserve"> la Colección de textos para ejercicios de redacción en ruso para los grados 7º a 10º de las escuelas de enseñanza en tayiko y uzbeko, y Pruebas breves </w:t>
      </w:r>
      <w:r>
        <w:rPr>
          <w:lang w:val="es-ES_tradnl"/>
        </w:rPr>
        <w:t>de evaluación</w:t>
      </w:r>
      <w:r w:rsidRPr="00776DD2">
        <w:rPr>
          <w:lang w:val="es-ES_tradnl"/>
        </w:rPr>
        <w:t xml:space="preserve"> </w:t>
      </w:r>
      <w:r>
        <w:rPr>
          <w:lang w:val="es-ES_tradnl"/>
        </w:rPr>
        <w:t>para</w:t>
      </w:r>
      <w:r w:rsidRPr="00776DD2">
        <w:rPr>
          <w:lang w:val="es-ES_tradnl"/>
        </w:rPr>
        <w:t xml:space="preserve"> las clases de ruso de </w:t>
      </w:r>
      <w:r>
        <w:rPr>
          <w:lang w:val="es-ES_tradnl"/>
        </w:rPr>
        <w:t>los grados 5º a 11º</w:t>
      </w:r>
      <w:r w:rsidRPr="00776DD2">
        <w:rPr>
          <w:lang w:val="es-ES_tradnl"/>
        </w:rPr>
        <w:t xml:space="preserve">. En cumplimiento de los objetivos del Programa estatal, la Universidad Ruso-Tayika (eslava) ha realizado las siguientes tareas: </w:t>
      </w:r>
    </w:p>
    <w:p w:rsidR="00C61BD5" w:rsidRPr="00776DD2" w:rsidRDefault="00C61BD5" w:rsidP="00C61BD5">
      <w:pPr>
        <w:pStyle w:val="Bullet1G"/>
      </w:pPr>
      <w:r w:rsidRPr="00776DD2">
        <w:rPr>
          <w:lang w:val="es-ES_tradnl"/>
        </w:rPr>
        <w:t>Preparación y pub</w:t>
      </w:r>
      <w:r>
        <w:rPr>
          <w:lang w:val="es-ES_tradnl"/>
        </w:rPr>
        <w:t>licación del material didactico</w:t>
      </w:r>
      <w:r w:rsidRPr="00776DD2">
        <w:rPr>
          <w:lang w:val="es-ES_tradnl"/>
        </w:rPr>
        <w:t xml:space="preserve">metodológico para maestros de ruso "Organización de las </w:t>
      </w:r>
      <w:r>
        <w:rPr>
          <w:lang w:val="es-ES_tradnl"/>
        </w:rPr>
        <w:t>evaluaciones</w:t>
      </w:r>
      <w:r w:rsidRPr="00776DD2">
        <w:rPr>
          <w:lang w:val="es-ES_tradnl"/>
        </w:rPr>
        <w:t xml:space="preserve"> en las clases de ruso en las escuelas de enseñanza media </w:t>
      </w:r>
      <w:r>
        <w:rPr>
          <w:lang w:val="es-ES_tradnl"/>
        </w:rPr>
        <w:t>en tayiko";</w:t>
      </w:r>
    </w:p>
    <w:p w:rsidR="00C61BD5" w:rsidRPr="00776DD2" w:rsidRDefault="00C61BD5" w:rsidP="00C61BD5">
      <w:pPr>
        <w:pStyle w:val="Bullet1G"/>
      </w:pPr>
      <w:r w:rsidRPr="00776DD2">
        <w:rPr>
          <w:lang w:val="es-ES_tradnl"/>
        </w:rPr>
        <w:t xml:space="preserve">Mesa redonda sobre el tema "Problemas organizativos y metodológicos de la enseñanza de la lengua y la literatura rusas en los primeros cursos de la Sección de </w:t>
      </w:r>
      <w:r>
        <w:rPr>
          <w:lang w:val="es-ES_tradnl"/>
        </w:rPr>
        <w:t>"</w:t>
      </w:r>
      <w:r w:rsidRPr="00776DD2">
        <w:rPr>
          <w:lang w:val="es-ES_tradnl"/>
        </w:rPr>
        <w:t xml:space="preserve">Lengua y Literatura Rusas </w:t>
      </w:r>
      <w:r>
        <w:rPr>
          <w:lang w:val="es-ES_tradnl"/>
        </w:rPr>
        <w:t>en</w:t>
      </w:r>
      <w:r w:rsidRPr="00776DD2">
        <w:rPr>
          <w:lang w:val="es-ES_tradnl"/>
        </w:rPr>
        <w:t xml:space="preserve"> la Escuela nacional (tayika)</w:t>
      </w:r>
      <w:r>
        <w:rPr>
          <w:lang w:val="es-ES_tradnl"/>
        </w:rPr>
        <w:t>"</w:t>
      </w:r>
      <w:r w:rsidRPr="00776DD2">
        <w:rPr>
          <w:lang w:val="es-ES_tradnl"/>
        </w:rPr>
        <w:t xml:space="preserve"> de la Facultad de Filología</w:t>
      </w:r>
      <w:r>
        <w:rPr>
          <w:lang w:val="es-ES_tradnl"/>
        </w:rPr>
        <w:t>";</w:t>
      </w:r>
    </w:p>
    <w:p w:rsidR="00C61BD5" w:rsidRPr="000C7BBD" w:rsidRDefault="00C61BD5" w:rsidP="00C61BD5">
      <w:pPr>
        <w:pStyle w:val="Bullet1G"/>
        <w:rPr>
          <w:lang w:val="es-ES_tradnl"/>
        </w:rPr>
      </w:pPr>
      <w:r w:rsidRPr="00776DD2">
        <w:rPr>
          <w:lang w:val="es-ES_tradnl"/>
        </w:rPr>
        <w:t>Preparación de dos nuevos materiales didácticos y libros de texto sobre lengua inglesa (Theoretical English Grammar (ciclo de conferencias), de A. G.</w:t>
      </w:r>
      <w:r>
        <w:rPr>
          <w:lang w:val="es-ES_tradnl"/>
        </w:rPr>
        <w:t xml:space="preserve"> </w:t>
      </w:r>
      <w:r w:rsidRPr="00776DD2">
        <w:rPr>
          <w:lang w:val="es-ES_tradnl"/>
        </w:rPr>
        <w:t xml:space="preserve">Gaitdunova, 2010; y "Conocimiento del país", de P. D. Dzhamshedov, 2010; y preparación del </w:t>
      </w:r>
      <w:r>
        <w:rPr>
          <w:lang w:val="es-ES_tradnl"/>
        </w:rPr>
        <w:t>manual</w:t>
      </w:r>
      <w:r w:rsidRPr="00776DD2">
        <w:rPr>
          <w:lang w:val="es-ES_tradnl"/>
        </w:rPr>
        <w:t xml:space="preserve"> "Gramática práctica", de O. V. Sviridov, A. I. Solovieva y N. P. Bobrovskaya, inclui</w:t>
      </w:r>
      <w:r>
        <w:rPr>
          <w:lang w:val="es-ES_tradnl"/>
        </w:rPr>
        <w:t>do en el plan de publicaciones);</w:t>
      </w:r>
    </w:p>
    <w:p w:rsidR="00C61BD5" w:rsidRPr="000C7BBD" w:rsidRDefault="00C61BD5" w:rsidP="00C61BD5">
      <w:pPr>
        <w:pStyle w:val="Bullet1G"/>
        <w:rPr>
          <w:lang w:val="es-ES_tradnl"/>
        </w:rPr>
      </w:pPr>
      <w:r w:rsidRPr="00776DD2">
        <w:rPr>
          <w:lang w:val="es-ES_tradnl"/>
        </w:rPr>
        <w:t>Organizació</w:t>
      </w:r>
      <w:r>
        <w:rPr>
          <w:lang w:val="es-ES_tradnl"/>
        </w:rPr>
        <w:t>n de un "Club de habla inglesa";</w:t>
      </w:r>
    </w:p>
    <w:p w:rsidR="00C61BD5" w:rsidRPr="00776DD2" w:rsidRDefault="00C61BD5" w:rsidP="00C61BD5">
      <w:pPr>
        <w:pStyle w:val="Bullet1G"/>
      </w:pPr>
      <w:r w:rsidRPr="00776DD2">
        <w:rPr>
          <w:lang w:val="es-ES_tradnl"/>
        </w:rPr>
        <w:t>Publicación de dos colecciones de trabajos científicos en que se examinan cuestiones de lingüística y relacionadas con el perfeccionami</w:t>
      </w:r>
      <w:r>
        <w:rPr>
          <w:lang w:val="es-ES_tradnl"/>
        </w:rPr>
        <w:t>ento de la enseñanza del inglés.</w:t>
      </w:r>
    </w:p>
    <w:p w:rsidR="00C61BD5" w:rsidRPr="00776DD2" w:rsidRDefault="00C61BD5" w:rsidP="00C61BD5">
      <w:pPr>
        <w:pStyle w:val="SingleTxtG"/>
      </w:pPr>
      <w:r w:rsidRPr="00776DD2">
        <w:rPr>
          <w:lang w:val="es-ES_tradnl"/>
        </w:rPr>
        <w:t>172</w:t>
      </w:r>
      <w:r>
        <w:rPr>
          <w:lang w:val="es-ES_tradnl"/>
        </w:rPr>
        <w:t>.</w:t>
      </w:r>
      <w:r>
        <w:rPr>
          <w:lang w:val="es-ES_tradnl"/>
        </w:rPr>
        <w:tab/>
      </w:r>
      <w:r w:rsidRPr="00776DD2">
        <w:rPr>
          <w:lang w:val="es-ES_tradnl"/>
        </w:rPr>
        <w:t>En Tayikistán se celebran anualmente olimpiadas de lengua rusa en las que participan alumnos de las escuelas de enseñanza general, de conformidad con el Reglamento de las olimpiadas escolares por asignaturas. En el año escolar 2009</w:t>
      </w:r>
      <w:r>
        <w:rPr>
          <w:lang w:val="es-ES_tradnl"/>
        </w:rPr>
        <w:t>/</w:t>
      </w:r>
      <w:r w:rsidRPr="00776DD2">
        <w:rPr>
          <w:lang w:val="es-ES_tradnl"/>
        </w:rPr>
        <w:t xml:space="preserve">10 participaron en la Olimpiada de lengua rusa de la República 130 escolares, 36 de los cuales fueron premiados. </w:t>
      </w:r>
    </w:p>
    <w:p w:rsidR="00C61BD5" w:rsidRPr="00776DD2" w:rsidRDefault="00C61BD5" w:rsidP="00C61BD5">
      <w:pPr>
        <w:pStyle w:val="SingleTxtG"/>
      </w:pPr>
      <w:r>
        <w:rPr>
          <w:lang w:val="es-ES_tradnl"/>
        </w:rPr>
        <w:t>173.</w:t>
      </w:r>
      <w:r>
        <w:rPr>
          <w:lang w:val="es-ES_tradnl"/>
        </w:rPr>
        <w:tab/>
      </w:r>
      <w:r w:rsidRPr="00776DD2">
        <w:rPr>
          <w:lang w:val="es-ES_tradnl"/>
        </w:rPr>
        <w:t xml:space="preserve">En todas las escuelas de enseñanza general de la República el martes se ha declarado Día de la Lengua Rusa, y en su transcurso los alumnos y maestros se comunican exclusivamente en ese idioma. Esta iniciativa contribuye a que los alumnos asimilen mejor el ruso. </w:t>
      </w:r>
    </w:p>
    <w:p w:rsidR="00C61BD5" w:rsidRPr="00776DD2" w:rsidRDefault="00C61BD5" w:rsidP="00C61BD5">
      <w:pPr>
        <w:pStyle w:val="SingleTxtG"/>
      </w:pPr>
      <w:r>
        <w:rPr>
          <w:lang w:val="es-ES_tradnl"/>
        </w:rPr>
        <w:t>174.</w:t>
      </w:r>
      <w:r>
        <w:rPr>
          <w:lang w:val="es-ES_tradnl"/>
        </w:rPr>
        <w:tab/>
      </w:r>
      <w:r w:rsidRPr="00776DD2">
        <w:rPr>
          <w:lang w:val="es-ES_tradnl"/>
        </w:rPr>
        <w:t xml:space="preserve">Todas las escuelas y centros de estudios superiores de la República disponen ya de versiones electrónicas de diccionarios ruso-tayiko y ruso-tayiko-inglés. </w:t>
      </w:r>
    </w:p>
    <w:p w:rsidR="00C61BD5" w:rsidRPr="00776DD2" w:rsidRDefault="00C61BD5" w:rsidP="00C61BD5">
      <w:pPr>
        <w:pStyle w:val="SingleTxtG"/>
      </w:pPr>
      <w:r>
        <w:rPr>
          <w:lang w:val="es-ES_tradnl"/>
        </w:rPr>
        <w:t>175.</w:t>
      </w:r>
      <w:r>
        <w:rPr>
          <w:lang w:val="es-ES_tradnl"/>
        </w:rPr>
        <w:tab/>
      </w:r>
      <w:r w:rsidRPr="00776DD2">
        <w:rPr>
          <w:lang w:val="es-ES_tradnl"/>
        </w:rPr>
        <w:t xml:space="preserve">Tayikistán se vale de todos los recursos y posibilidades existentes para cumplir el Programa estatal de perfeccionamiento de la enseñanza y el estudio del ruso y el inglés para el período 2004-2014, y en lo sucesivo seguirá velando por que se asegure su eficacia. </w:t>
      </w:r>
    </w:p>
    <w:p w:rsidR="00C61BD5" w:rsidRPr="00776DD2" w:rsidRDefault="00C61BD5" w:rsidP="00C61BD5">
      <w:pPr>
        <w:pStyle w:val="SingleTxtG"/>
      </w:pPr>
      <w:r>
        <w:rPr>
          <w:lang w:val="es-ES_tradnl"/>
        </w:rPr>
        <w:t>176.</w:t>
      </w:r>
      <w:r>
        <w:rPr>
          <w:lang w:val="es-ES_tradnl"/>
        </w:rPr>
        <w:tab/>
      </w:r>
      <w:r w:rsidRPr="00776DD2">
        <w:rPr>
          <w:lang w:val="es-ES_tradnl"/>
        </w:rPr>
        <w:t xml:space="preserve">En el plan de publicación de libros de texto del Ministerio de Educación para los próximos años se prevé aumentar el número de títulos y la tirada de libros de texto para los grados en que la enseñanza no se imparte en tayiko. </w:t>
      </w:r>
    </w:p>
    <w:p w:rsidR="00C61BD5" w:rsidRPr="00776DD2" w:rsidRDefault="00C61BD5" w:rsidP="00C61BD5">
      <w:pPr>
        <w:pStyle w:val="SingleTxtG"/>
      </w:pPr>
      <w:r>
        <w:rPr>
          <w:lang w:val="es-ES_tradnl"/>
        </w:rPr>
        <w:t>177.</w:t>
      </w:r>
      <w:r>
        <w:rPr>
          <w:lang w:val="es-ES_tradnl"/>
        </w:rPr>
        <w:tab/>
      </w:r>
      <w:r w:rsidRPr="00776DD2">
        <w:rPr>
          <w:lang w:val="es-ES_tradnl"/>
        </w:rPr>
        <w:t xml:space="preserve">El Gobierno prevé emprender los siguientes pasos para perfeccionar el proceso de enseñanza y aprendizaje del idioma oficial en las escuelas </w:t>
      </w:r>
      <w:r>
        <w:rPr>
          <w:lang w:val="es-ES_tradnl"/>
        </w:rPr>
        <w:t>que imparten</w:t>
      </w:r>
      <w:r w:rsidRPr="00776DD2">
        <w:rPr>
          <w:lang w:val="es-ES_tradnl"/>
        </w:rPr>
        <w:t xml:space="preserve"> en idiomas diferentes del tayiko. Teniendo en cuenta el déficit financiero existente, es necesario examinar con los donantes y las comunidades nacionales la posibilidad de crear un sistema de enseñanza del tayiko basado en la elaboración y ejecución del Programa estatal de enseñanza del idioma oficial en todos los niveles de la educación con cargo a fuentes extrapresupuestarias e inversiones foráneas. En este sentido</w:t>
      </w:r>
      <w:r>
        <w:rPr>
          <w:lang w:val="es-ES_tradnl"/>
        </w:rPr>
        <w:t>,</w:t>
      </w:r>
      <w:r w:rsidRPr="00776DD2">
        <w:rPr>
          <w:lang w:val="es-ES_tradnl"/>
        </w:rPr>
        <w:t xml:space="preserve"> debe prestarse particular atención al perfeccionamiento de la formación de maestros de tayiko para las escuelas donde se imparte la enseñanza en otros idiomas, para lo cual es preciso crear grupos especiales en los centros pedagógicos universitarios. Es necesario preparar y publicar diccionarios, obras de referencia y materiales did</w:t>
      </w:r>
      <w:r>
        <w:rPr>
          <w:lang w:val="es-ES_tradnl"/>
        </w:rPr>
        <w:t>a</w:t>
      </w:r>
      <w:r w:rsidRPr="00776DD2">
        <w:rPr>
          <w:lang w:val="es-ES_tradnl"/>
        </w:rPr>
        <w:t xml:space="preserve">cticometodológicos dedicados al tayiko para las escuelas de enseñanza en otros idiomas, y controlar y evaluar periódicamente el proceso de su aprendizaje en las escuelas de enseñanza general en idiomas diferentes del tayiko. </w:t>
      </w:r>
    </w:p>
    <w:p w:rsidR="00C61BD5" w:rsidRPr="00776DD2" w:rsidRDefault="00C61BD5" w:rsidP="00C61BD5">
      <w:pPr>
        <w:pStyle w:val="H23G"/>
      </w:pPr>
      <w:r>
        <w:rPr>
          <w:lang w:val="es-ES_tradnl"/>
        </w:rPr>
        <w:tab/>
      </w:r>
      <w:r>
        <w:rPr>
          <w:lang w:val="es-ES_tradnl"/>
        </w:rPr>
        <w:tab/>
      </w:r>
      <w:r w:rsidRPr="00776DD2">
        <w:rPr>
          <w:lang w:val="es-ES_tradnl"/>
        </w:rPr>
        <w:t xml:space="preserve">Párrafo 10 de las observaciones finales del Comité </w:t>
      </w:r>
    </w:p>
    <w:p w:rsidR="00C61BD5" w:rsidRPr="00776DD2" w:rsidRDefault="00C61BD5" w:rsidP="00C61BD5">
      <w:pPr>
        <w:pStyle w:val="SingleTxtG"/>
      </w:pPr>
      <w:r>
        <w:rPr>
          <w:lang w:val="ru-RU"/>
        </w:rPr>
        <w:t>178.</w:t>
      </w:r>
      <w:r>
        <w:tab/>
      </w:r>
      <w:r w:rsidRPr="00776DD2">
        <w:t>V</w:t>
      </w:r>
      <w:r w:rsidRPr="00776DD2">
        <w:rPr>
          <w:lang w:val="ru-RU"/>
        </w:rPr>
        <w:t>é</w:t>
      </w:r>
      <w:r w:rsidRPr="00776DD2">
        <w:t>ase el tema</w:t>
      </w:r>
      <w:r w:rsidRPr="00776DD2">
        <w:rPr>
          <w:lang w:val="ru-RU"/>
        </w:rPr>
        <w:t xml:space="preserve"> "</w:t>
      </w:r>
      <w:r w:rsidRPr="00776DD2">
        <w:t>Derecho a la nacionalidad o a la naturalización</w:t>
      </w:r>
      <w:r w:rsidRPr="00776DD2">
        <w:rPr>
          <w:lang w:val="ru-RU"/>
        </w:rPr>
        <w:t>"</w:t>
      </w:r>
      <w:r w:rsidRPr="00776DD2">
        <w:rPr>
          <w:bCs/>
          <w:lang w:val="ru-RU"/>
        </w:rPr>
        <w:t xml:space="preserve"> </w:t>
      </w:r>
      <w:r w:rsidRPr="00776DD2">
        <w:rPr>
          <w:lang w:val="es-ES_tradnl"/>
        </w:rPr>
        <w:t>(párr</w:t>
      </w:r>
      <w:r>
        <w:rPr>
          <w:lang w:val="es-ES_tradnl"/>
        </w:rPr>
        <w:t>s.</w:t>
      </w:r>
      <w:r w:rsidRPr="00776DD2">
        <w:rPr>
          <w:lang w:val="es-ES_tradnl"/>
        </w:rPr>
        <w:t xml:space="preserve"> 61 a 64 </w:t>
      </w:r>
      <w:r w:rsidRPr="00B77185">
        <w:rPr>
          <w:i/>
          <w:iCs/>
          <w:lang w:val="es-ES_tradnl"/>
        </w:rPr>
        <w:t>supra</w:t>
      </w:r>
      <w:r w:rsidRPr="00776DD2">
        <w:rPr>
          <w:lang w:val="es-ES_tradnl"/>
        </w:rPr>
        <w:t xml:space="preserve">). </w:t>
      </w:r>
    </w:p>
    <w:p w:rsidR="00C61BD5" w:rsidRPr="00776DD2" w:rsidRDefault="00C61BD5" w:rsidP="00C61BD5">
      <w:pPr>
        <w:pStyle w:val="H23G"/>
      </w:pPr>
      <w:r>
        <w:rPr>
          <w:bCs/>
          <w:lang w:val="es-ES_tradnl"/>
        </w:rPr>
        <w:tab/>
      </w:r>
      <w:r>
        <w:rPr>
          <w:bCs/>
          <w:lang w:val="es-ES_tradnl"/>
        </w:rPr>
        <w:tab/>
      </w:r>
      <w:r w:rsidRPr="00776DD2">
        <w:rPr>
          <w:bCs/>
          <w:lang w:val="es-ES_tradnl"/>
        </w:rPr>
        <w:t>Párrafo 11 de las observaciones finales del Comité</w:t>
      </w:r>
      <w:r w:rsidRPr="00776DD2">
        <w:rPr>
          <w:lang w:val="es-ES_tradnl"/>
        </w:rPr>
        <w:t xml:space="preserve"> </w:t>
      </w:r>
    </w:p>
    <w:p w:rsidR="00C61BD5" w:rsidRPr="00776DD2" w:rsidRDefault="00C61BD5" w:rsidP="00C61BD5">
      <w:pPr>
        <w:pStyle w:val="SingleTxtG"/>
      </w:pPr>
      <w:r>
        <w:rPr>
          <w:lang w:val="es-ES_tradnl"/>
        </w:rPr>
        <w:t>179.</w:t>
      </w:r>
      <w:r>
        <w:rPr>
          <w:lang w:val="es-ES_tradnl"/>
        </w:rPr>
        <w:tab/>
      </w:r>
      <w:r w:rsidRPr="00776DD2">
        <w:rPr>
          <w:lang w:val="es-ES_tradnl"/>
        </w:rPr>
        <w:t xml:space="preserve">Véanse los artículos 1 </w:t>
      </w:r>
      <w:r>
        <w:rPr>
          <w:lang w:val="es-ES_tradnl"/>
        </w:rPr>
        <w:t>a 4 del presente informe (párrs.</w:t>
      </w:r>
      <w:r w:rsidRPr="00776DD2">
        <w:rPr>
          <w:lang w:val="es-ES_tradnl"/>
        </w:rPr>
        <w:t xml:space="preserve"> 5 a 29 </w:t>
      </w:r>
      <w:r w:rsidRPr="00B77185">
        <w:rPr>
          <w:i/>
          <w:iCs/>
          <w:lang w:val="es-ES_tradnl"/>
        </w:rPr>
        <w:t>supra</w:t>
      </w:r>
      <w:r w:rsidRPr="00776DD2">
        <w:rPr>
          <w:lang w:val="es-ES_tradnl"/>
        </w:rPr>
        <w:t xml:space="preserve">). </w:t>
      </w:r>
    </w:p>
    <w:p w:rsidR="00C61BD5" w:rsidRPr="00776DD2" w:rsidRDefault="00C61BD5" w:rsidP="00C61BD5">
      <w:pPr>
        <w:pStyle w:val="H23G"/>
      </w:pPr>
      <w:r>
        <w:rPr>
          <w:bCs/>
          <w:lang w:val="es-ES_tradnl"/>
        </w:rPr>
        <w:tab/>
      </w:r>
      <w:r>
        <w:rPr>
          <w:bCs/>
          <w:lang w:val="es-ES_tradnl"/>
        </w:rPr>
        <w:tab/>
      </w:r>
      <w:r w:rsidRPr="00776DD2">
        <w:rPr>
          <w:bCs/>
          <w:lang w:val="es-ES_tradnl"/>
        </w:rPr>
        <w:t>Párrafo 12 de las observaciones finales del Comité</w:t>
      </w:r>
      <w:r w:rsidRPr="00776DD2">
        <w:rPr>
          <w:lang w:val="es-ES_tradnl"/>
        </w:rPr>
        <w:t xml:space="preserve"> </w:t>
      </w:r>
    </w:p>
    <w:p w:rsidR="00C61BD5" w:rsidRPr="00776DD2" w:rsidRDefault="00C61BD5" w:rsidP="00C61BD5">
      <w:pPr>
        <w:pStyle w:val="SingleTxtG"/>
      </w:pPr>
      <w:r w:rsidRPr="00776DD2">
        <w:rPr>
          <w:lang w:val="ru-RU"/>
        </w:rPr>
        <w:t>180.</w:t>
      </w:r>
      <w:r>
        <w:tab/>
      </w:r>
      <w:r w:rsidRPr="00776DD2">
        <w:t>V</w:t>
      </w:r>
      <w:r w:rsidRPr="00776DD2">
        <w:rPr>
          <w:lang w:val="ru-RU"/>
        </w:rPr>
        <w:t>é</w:t>
      </w:r>
      <w:r w:rsidRPr="00776DD2">
        <w:t>ase</w:t>
      </w:r>
      <w:r w:rsidRPr="00776DD2">
        <w:rPr>
          <w:lang w:val="ru-RU"/>
        </w:rPr>
        <w:t xml:space="preserve"> "</w:t>
      </w:r>
      <w:r w:rsidRPr="00776DD2">
        <w:t>Derechos políticos</w:t>
      </w:r>
      <w:r w:rsidRPr="00776DD2">
        <w:rPr>
          <w:lang w:val="ru-RU"/>
        </w:rPr>
        <w:t>" (</w:t>
      </w:r>
      <w:r w:rsidRPr="00776DD2">
        <w:t>p</w:t>
      </w:r>
      <w:r w:rsidRPr="00776DD2">
        <w:rPr>
          <w:lang w:val="ru-RU"/>
        </w:rPr>
        <w:t>á</w:t>
      </w:r>
      <w:r w:rsidRPr="00776DD2">
        <w:t>rr</w:t>
      </w:r>
      <w:r>
        <w:t>s.</w:t>
      </w:r>
      <w:r w:rsidRPr="00776DD2">
        <w:t xml:space="preserve"> </w:t>
      </w:r>
      <w:r w:rsidRPr="00776DD2">
        <w:rPr>
          <w:lang w:val="ru-RU"/>
        </w:rPr>
        <w:t xml:space="preserve">54 </w:t>
      </w:r>
      <w:r w:rsidRPr="00776DD2">
        <w:t xml:space="preserve">a </w:t>
      </w:r>
      <w:r w:rsidRPr="00776DD2">
        <w:rPr>
          <w:lang w:val="ru-RU"/>
        </w:rPr>
        <w:t xml:space="preserve">59 </w:t>
      </w:r>
      <w:r w:rsidRPr="00B77185">
        <w:rPr>
          <w:i/>
          <w:iCs/>
        </w:rPr>
        <w:t>supra</w:t>
      </w:r>
      <w:r w:rsidRPr="00776DD2">
        <w:rPr>
          <w:lang w:val="ru-RU"/>
        </w:rPr>
        <w:t xml:space="preserve">). </w:t>
      </w:r>
    </w:p>
    <w:p w:rsidR="00C61BD5" w:rsidRPr="00B77185" w:rsidRDefault="00C61BD5" w:rsidP="00C61BD5">
      <w:pPr>
        <w:pStyle w:val="H23G"/>
        <w:rPr>
          <w:bCs/>
          <w:lang w:val="es-ES_tradnl"/>
        </w:rPr>
      </w:pPr>
      <w:r>
        <w:rPr>
          <w:bCs/>
          <w:lang w:val="es-ES_tradnl"/>
        </w:rPr>
        <w:tab/>
      </w:r>
      <w:r>
        <w:rPr>
          <w:bCs/>
          <w:lang w:val="es-ES_tradnl"/>
        </w:rPr>
        <w:tab/>
      </w:r>
      <w:r w:rsidRPr="00776DD2">
        <w:rPr>
          <w:bCs/>
          <w:lang w:val="es-ES_tradnl"/>
        </w:rPr>
        <w:t>Párrafo 13 de las observaciones finales del Comité</w:t>
      </w:r>
      <w:r w:rsidRPr="00B77185">
        <w:rPr>
          <w:bCs/>
          <w:lang w:val="es-ES_tradnl"/>
        </w:rPr>
        <w:t xml:space="preserve"> </w:t>
      </w:r>
    </w:p>
    <w:p w:rsidR="00C61BD5" w:rsidRPr="00776DD2" w:rsidRDefault="00C61BD5" w:rsidP="00C61BD5">
      <w:pPr>
        <w:pStyle w:val="SingleTxtG"/>
      </w:pPr>
      <w:r>
        <w:rPr>
          <w:lang w:val="es-ES_tradnl"/>
        </w:rPr>
        <w:t>181.</w:t>
      </w:r>
      <w:r>
        <w:rPr>
          <w:lang w:val="es-ES_tradnl"/>
        </w:rPr>
        <w:tab/>
      </w:r>
      <w:r w:rsidRPr="00776DD2">
        <w:rPr>
          <w:lang w:val="es-ES_tradnl"/>
        </w:rPr>
        <w:t xml:space="preserve">De conformidad con la Resolución gubernamental Nº 325, relativa a la Lista de </w:t>
      </w:r>
      <w:r>
        <w:rPr>
          <w:lang w:val="es-ES_tradnl"/>
        </w:rPr>
        <w:t>municipios</w:t>
      </w:r>
      <w:r w:rsidRPr="00776DD2">
        <w:rPr>
          <w:lang w:val="es-ES_tradnl"/>
        </w:rPr>
        <w:t xml:space="preserve"> en los que no se permite la residencia temporal de solicitantes de asilo y refugiados, de 26 de julio de 2000, los criterios por los cuales se priva a los refugiados y solicitantes de asilo del derecho a residir en determinados </w:t>
      </w:r>
      <w:r>
        <w:rPr>
          <w:lang w:val="es-ES_tradnl"/>
        </w:rPr>
        <w:t>municipios</w:t>
      </w:r>
      <w:r w:rsidRPr="00776DD2">
        <w:rPr>
          <w:lang w:val="es-ES_tradnl"/>
        </w:rPr>
        <w:t xml:space="preserve"> obedecen a cuestiones de seguridad y orden público. </w:t>
      </w:r>
    </w:p>
    <w:p w:rsidR="00C61BD5" w:rsidRPr="00776DD2" w:rsidRDefault="00C61BD5" w:rsidP="00C61BD5">
      <w:pPr>
        <w:pStyle w:val="H23G"/>
      </w:pPr>
      <w:r>
        <w:rPr>
          <w:bCs/>
          <w:lang w:val="es-ES_tradnl"/>
        </w:rPr>
        <w:tab/>
      </w:r>
      <w:r>
        <w:rPr>
          <w:bCs/>
          <w:lang w:val="es-ES_tradnl"/>
        </w:rPr>
        <w:tab/>
      </w:r>
      <w:r w:rsidRPr="00776DD2">
        <w:rPr>
          <w:bCs/>
          <w:lang w:val="es-ES_tradnl"/>
        </w:rPr>
        <w:t xml:space="preserve">Párrafo 14 de las observaciones finales del Comité </w:t>
      </w:r>
    </w:p>
    <w:p w:rsidR="00C61BD5" w:rsidRPr="00776DD2" w:rsidRDefault="00C61BD5" w:rsidP="00C61BD5">
      <w:pPr>
        <w:pStyle w:val="SingleTxtG"/>
      </w:pPr>
      <w:r w:rsidRPr="00776DD2">
        <w:rPr>
          <w:lang w:val="ru-RU"/>
        </w:rPr>
        <w:t>182.</w:t>
      </w:r>
      <w:r>
        <w:tab/>
      </w:r>
      <w:r w:rsidRPr="00776DD2">
        <w:t>V</w:t>
      </w:r>
      <w:r w:rsidRPr="00776DD2">
        <w:rPr>
          <w:lang w:val="ru-RU"/>
        </w:rPr>
        <w:t>é</w:t>
      </w:r>
      <w:r w:rsidRPr="00776DD2">
        <w:t>ase el tema</w:t>
      </w:r>
      <w:r w:rsidRPr="00776DD2">
        <w:rPr>
          <w:lang w:val="ru-RU"/>
        </w:rPr>
        <w:t xml:space="preserve"> "</w:t>
      </w:r>
      <w:r w:rsidRPr="00776DD2">
        <w:t>Derecho a la nacionalidad o a la naturalización</w:t>
      </w:r>
      <w:r w:rsidRPr="00776DD2">
        <w:rPr>
          <w:lang w:val="ru-RU"/>
        </w:rPr>
        <w:t xml:space="preserve">" </w:t>
      </w:r>
      <w:r w:rsidRPr="00776DD2">
        <w:rPr>
          <w:lang w:val="es-ES_tradnl"/>
        </w:rPr>
        <w:t>(párr</w:t>
      </w:r>
      <w:r>
        <w:rPr>
          <w:lang w:val="es-ES_tradnl"/>
        </w:rPr>
        <w:t>s.</w:t>
      </w:r>
      <w:r w:rsidRPr="00776DD2">
        <w:rPr>
          <w:lang w:val="es-ES_tradnl"/>
        </w:rPr>
        <w:t xml:space="preserve"> 61 a 64 </w:t>
      </w:r>
      <w:r w:rsidRPr="00B77185">
        <w:rPr>
          <w:i/>
          <w:iCs/>
          <w:lang w:val="es-ES_tradnl"/>
        </w:rPr>
        <w:t>supra</w:t>
      </w:r>
      <w:r w:rsidRPr="00776DD2">
        <w:rPr>
          <w:lang w:val="es-ES_tradnl"/>
        </w:rPr>
        <w:t xml:space="preserve">). </w:t>
      </w:r>
    </w:p>
    <w:p w:rsidR="00C61BD5" w:rsidRPr="00776DD2" w:rsidRDefault="00C61BD5" w:rsidP="00C61BD5">
      <w:pPr>
        <w:pStyle w:val="H23G"/>
      </w:pPr>
      <w:r>
        <w:rPr>
          <w:bCs/>
          <w:lang w:val="es-ES_tradnl"/>
        </w:rPr>
        <w:tab/>
      </w:r>
      <w:r>
        <w:rPr>
          <w:bCs/>
          <w:lang w:val="es-ES_tradnl"/>
        </w:rPr>
        <w:tab/>
      </w:r>
      <w:r w:rsidRPr="00776DD2">
        <w:rPr>
          <w:bCs/>
          <w:lang w:val="es-ES_tradnl"/>
        </w:rPr>
        <w:t xml:space="preserve">Párrafo 15 de las observaciones finales del Comité </w:t>
      </w:r>
    </w:p>
    <w:p w:rsidR="00C61BD5" w:rsidRPr="00776DD2" w:rsidRDefault="00C61BD5" w:rsidP="00C61BD5">
      <w:pPr>
        <w:pStyle w:val="SingleTxtG"/>
      </w:pPr>
      <w:r>
        <w:rPr>
          <w:lang w:val="es-ES_tradnl"/>
        </w:rPr>
        <w:t>183.</w:t>
      </w:r>
      <w:r>
        <w:rPr>
          <w:lang w:val="es-ES_tradnl"/>
        </w:rPr>
        <w:tab/>
      </w:r>
      <w:r w:rsidRPr="00776DD2">
        <w:rPr>
          <w:lang w:val="es-ES_tradnl"/>
        </w:rPr>
        <w:t xml:space="preserve">Las expulsiones </w:t>
      </w:r>
      <w:bookmarkStart w:id="8" w:name="_msoanchor_10"/>
      <w:bookmarkEnd w:id="8"/>
      <w:r w:rsidRPr="00776DD2">
        <w:rPr>
          <w:lang w:val="es-ES_tradnl"/>
        </w:rPr>
        <w:t xml:space="preserve">de refugiados afganos al país de su residencia permanente no </w:t>
      </w:r>
      <w:r>
        <w:rPr>
          <w:lang w:val="es-ES_tradnl"/>
        </w:rPr>
        <w:t xml:space="preserve">han sido </w:t>
      </w:r>
      <w:r w:rsidRPr="00776DD2">
        <w:rPr>
          <w:lang w:val="es-ES_tradnl"/>
        </w:rPr>
        <w:t>sistemática</w:t>
      </w:r>
      <w:r>
        <w:rPr>
          <w:lang w:val="es-ES_tradnl"/>
        </w:rPr>
        <w:t>s</w:t>
      </w:r>
      <w:r w:rsidRPr="00776DD2">
        <w:rPr>
          <w:lang w:val="es-ES_tradnl"/>
        </w:rPr>
        <w:t xml:space="preserve">, </w:t>
      </w:r>
      <w:r>
        <w:rPr>
          <w:lang w:val="es-ES_tradnl"/>
        </w:rPr>
        <w:t>y se trata de</w:t>
      </w:r>
      <w:r w:rsidRPr="00776DD2">
        <w:rPr>
          <w:lang w:val="es-ES_tradnl"/>
        </w:rPr>
        <w:t xml:space="preserve"> una medida de último recurso en casos excepcionales por la comisión de delitos y la violación de la legislación vigente en la República de Tayikistán, que han constituido una amenaza para la sociedad; la legitimidad de esas medidas está respaldada por las decisiones de los órganos judiciales. En Tayikistán la lista de cuestiones que dan lugar a la expulsión de refugiados a sus países (y en particular de refugiados afganos) se establece en la Ley de la condición jurídica de los extranjeros </w:t>
      </w:r>
      <w:bookmarkStart w:id="9" w:name="_msoanchor_11"/>
      <w:bookmarkEnd w:id="9"/>
      <w:r w:rsidRPr="00776DD2">
        <w:rPr>
          <w:lang w:val="es-ES_tradnl"/>
        </w:rPr>
        <w:t>y en la Ley de refugiados. De conformidad con el artículo 31 de la Ley de la condic</w:t>
      </w:r>
      <w:r>
        <w:rPr>
          <w:lang w:val="es-ES_tradnl"/>
        </w:rPr>
        <w:t>ión jurídica de los extranjeros</w:t>
      </w:r>
      <w:r w:rsidRPr="00776DD2">
        <w:rPr>
          <w:lang w:val="es-ES_tradnl"/>
        </w:rPr>
        <w:t xml:space="preserve"> y con el artículo 5 de la Ley de refugiados, la expulsión del territorio de la República de Tayikistán de un ciudadano extranjero se efectúa por decisión de los órganos de seguridad y únicamente con la autorización del Fiscal General, y esa decisión podrá ser recurrida ante los tribunales. </w:t>
      </w:r>
    </w:p>
    <w:p w:rsidR="00C61BD5" w:rsidRPr="00776DD2" w:rsidRDefault="00C61BD5" w:rsidP="00C61BD5">
      <w:pPr>
        <w:pStyle w:val="SingleTxtG"/>
      </w:pPr>
      <w:r>
        <w:rPr>
          <w:lang w:val="es-ES_tradnl"/>
        </w:rPr>
        <w:t>184.</w:t>
      </w:r>
      <w:r>
        <w:rPr>
          <w:lang w:val="es-ES_tradnl"/>
        </w:rPr>
        <w:tab/>
      </w:r>
      <w:r w:rsidRPr="00776DD2">
        <w:rPr>
          <w:lang w:val="es-ES_tradnl"/>
        </w:rPr>
        <w:t xml:space="preserve">En 2004 los órganos de seguridad de Tayikistán deportaron o expulsaron por violar lo establecido en los artículos 5 y 31 de las leyes mencionadas a un total de 257 ciudadanos extranjeros, de los cuales fueron deportados 164 y expulsados 93. </w:t>
      </w:r>
    </w:p>
    <w:p w:rsidR="00C61BD5" w:rsidRPr="001462A4" w:rsidRDefault="00C61BD5" w:rsidP="00C61BD5">
      <w:pPr>
        <w:pStyle w:val="SingleTxtG"/>
        <w:jc w:val="left"/>
        <w:rPr>
          <w:b/>
        </w:rPr>
      </w:pPr>
      <w:r w:rsidRPr="001462A4">
        <w:rPr>
          <w:b/>
          <w:lang w:val="es-ES_tradnl"/>
        </w:rPr>
        <w:t xml:space="preserve">Número de ciudadanos extranjeros deportados y expulsados por los órganos </w:t>
      </w:r>
      <w:r>
        <w:rPr>
          <w:b/>
          <w:lang w:val="es-ES_tradnl"/>
        </w:rPr>
        <w:br/>
      </w:r>
      <w:r w:rsidRPr="001462A4">
        <w:rPr>
          <w:b/>
          <w:lang w:val="es-ES_tradnl"/>
        </w:rPr>
        <w:t xml:space="preserve">de seguridad en 2004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277"/>
        <w:gridCol w:w="2360"/>
        <w:gridCol w:w="1698"/>
        <w:gridCol w:w="1035"/>
      </w:tblGrid>
      <w:tr w:rsidR="00C61BD5" w:rsidRPr="001462A4" w:rsidTr="002071D1">
        <w:trPr>
          <w:trHeight w:val="240"/>
          <w:tblHeader/>
        </w:trPr>
        <w:tc>
          <w:tcPr>
            <w:tcW w:w="2277"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00" w:lineRule="exact"/>
              <w:ind w:left="0" w:right="0"/>
              <w:jc w:val="left"/>
              <w:rPr>
                <w:i/>
                <w:sz w:val="16"/>
              </w:rPr>
            </w:pPr>
            <w:r w:rsidRPr="001462A4">
              <w:rPr>
                <w:i/>
                <w:iCs/>
                <w:sz w:val="16"/>
                <w:lang w:val="en-GB"/>
              </w:rPr>
              <w:t>Países</w:t>
            </w:r>
          </w:p>
        </w:tc>
        <w:tc>
          <w:tcPr>
            <w:tcW w:w="2360"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00" w:lineRule="exact"/>
              <w:ind w:left="0" w:right="0"/>
              <w:jc w:val="right"/>
              <w:rPr>
                <w:i/>
                <w:sz w:val="16"/>
              </w:rPr>
            </w:pPr>
            <w:r w:rsidRPr="001462A4">
              <w:rPr>
                <w:i/>
                <w:iCs/>
                <w:sz w:val="16"/>
                <w:lang w:val="en-GB"/>
              </w:rPr>
              <w:t>Deportados</w:t>
            </w:r>
          </w:p>
        </w:tc>
        <w:tc>
          <w:tcPr>
            <w:tcW w:w="1698"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00" w:lineRule="exact"/>
              <w:ind w:left="113" w:right="0"/>
              <w:jc w:val="right"/>
              <w:rPr>
                <w:i/>
                <w:sz w:val="16"/>
              </w:rPr>
            </w:pPr>
            <w:r w:rsidRPr="001462A4">
              <w:rPr>
                <w:i/>
                <w:iCs/>
                <w:sz w:val="16"/>
                <w:lang w:val="en-GB"/>
              </w:rPr>
              <w:t>Expulsados</w:t>
            </w:r>
          </w:p>
        </w:tc>
        <w:tc>
          <w:tcPr>
            <w:tcW w:w="1035"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00" w:lineRule="exact"/>
              <w:ind w:left="113" w:right="0"/>
              <w:jc w:val="right"/>
              <w:rPr>
                <w:i/>
                <w:sz w:val="16"/>
              </w:rPr>
            </w:pPr>
            <w:r w:rsidRPr="001462A4">
              <w:rPr>
                <w:i/>
                <w:iCs/>
                <w:sz w:val="16"/>
                <w:lang w:val="en-GB"/>
              </w:rPr>
              <w:t>Total</w:t>
            </w:r>
          </w:p>
        </w:tc>
      </w:tr>
      <w:tr w:rsidR="00C61BD5" w:rsidRPr="001462A4" w:rsidTr="002071D1">
        <w:trPr>
          <w:trHeight w:val="240"/>
        </w:trPr>
        <w:tc>
          <w:tcPr>
            <w:tcW w:w="2277" w:type="dxa"/>
            <w:tcBorders>
              <w:top w:val="single" w:sz="12" w:space="0" w:color="auto"/>
            </w:tcBorders>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Afganistán</w:t>
            </w:r>
          </w:p>
        </w:tc>
        <w:tc>
          <w:tcPr>
            <w:tcW w:w="2360" w:type="dxa"/>
            <w:tcBorders>
              <w:top w:val="single" w:sz="12"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56</w:t>
            </w:r>
          </w:p>
        </w:tc>
        <w:tc>
          <w:tcPr>
            <w:tcW w:w="1698" w:type="dxa"/>
            <w:tcBorders>
              <w:top w:val="single" w:sz="12"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30</w:t>
            </w:r>
          </w:p>
        </w:tc>
        <w:tc>
          <w:tcPr>
            <w:tcW w:w="1035" w:type="dxa"/>
            <w:tcBorders>
              <w:top w:val="single" w:sz="12"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86</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Bangladesh</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10</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10</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Belarús</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China</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4</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4</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India</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2</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3</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3C3C88">
              <w:rPr>
                <w:sz w:val="18"/>
              </w:rPr>
              <w:t>Irán (República Islámica del)</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2</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6</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8</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Kazajstán</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Kirguistán</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Moldova</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3</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4</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Pakistán</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2</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2</w:t>
            </w:r>
          </w:p>
        </w:tc>
      </w:tr>
      <w:tr w:rsidR="00C61BD5" w:rsidRPr="001462A4" w:rsidTr="002071D1">
        <w:trPr>
          <w:trHeight w:val="240"/>
        </w:trPr>
        <w:tc>
          <w:tcPr>
            <w:tcW w:w="2277" w:type="dxa"/>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Ucrania</w:t>
            </w:r>
          </w:p>
        </w:tc>
        <w:tc>
          <w:tcPr>
            <w:tcW w:w="2360"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c>
          <w:tcPr>
            <w:tcW w:w="1698"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w:t>
            </w:r>
          </w:p>
        </w:tc>
        <w:tc>
          <w:tcPr>
            <w:tcW w:w="1035" w:type="dxa"/>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w:t>
            </w:r>
          </w:p>
        </w:tc>
      </w:tr>
      <w:tr w:rsidR="00C61BD5" w:rsidRPr="001462A4" w:rsidTr="002071D1">
        <w:trPr>
          <w:trHeight w:val="240"/>
        </w:trPr>
        <w:tc>
          <w:tcPr>
            <w:tcW w:w="2277" w:type="dxa"/>
            <w:tcBorders>
              <w:bottom w:val="single" w:sz="4" w:space="0" w:color="auto"/>
            </w:tcBorders>
            <w:shd w:val="clear" w:color="auto" w:fill="auto"/>
          </w:tcPr>
          <w:p w:rsidR="00C61BD5" w:rsidRPr="001462A4" w:rsidRDefault="00C61BD5" w:rsidP="002071D1">
            <w:pPr>
              <w:pStyle w:val="SingleTxtG"/>
              <w:spacing w:before="40" w:after="40" w:line="220" w:lineRule="exact"/>
              <w:ind w:left="0" w:right="0"/>
              <w:jc w:val="left"/>
              <w:rPr>
                <w:sz w:val="18"/>
              </w:rPr>
            </w:pPr>
            <w:r w:rsidRPr="001462A4">
              <w:rPr>
                <w:sz w:val="18"/>
                <w:lang w:val="en-GB"/>
              </w:rPr>
              <w:t>Uzbekistán</w:t>
            </w:r>
          </w:p>
        </w:tc>
        <w:tc>
          <w:tcPr>
            <w:tcW w:w="2360" w:type="dxa"/>
            <w:tcBorders>
              <w:bottom w:val="single" w:sz="4"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73</w:t>
            </w:r>
          </w:p>
        </w:tc>
        <w:tc>
          <w:tcPr>
            <w:tcW w:w="1698" w:type="dxa"/>
            <w:tcBorders>
              <w:bottom w:val="single" w:sz="4"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53</w:t>
            </w:r>
          </w:p>
        </w:tc>
        <w:tc>
          <w:tcPr>
            <w:tcW w:w="1035" w:type="dxa"/>
            <w:tcBorders>
              <w:bottom w:val="single" w:sz="4" w:space="0" w:color="auto"/>
            </w:tcBorders>
            <w:shd w:val="clear" w:color="auto" w:fill="auto"/>
            <w:vAlign w:val="bottom"/>
          </w:tcPr>
          <w:p w:rsidR="00C61BD5" w:rsidRPr="001462A4" w:rsidRDefault="00C61BD5" w:rsidP="002071D1">
            <w:pPr>
              <w:pStyle w:val="SingleTxtG"/>
              <w:spacing w:before="40" w:after="40" w:line="220" w:lineRule="exact"/>
              <w:ind w:left="113" w:right="0"/>
              <w:jc w:val="right"/>
              <w:rPr>
                <w:sz w:val="18"/>
              </w:rPr>
            </w:pPr>
            <w:r w:rsidRPr="001462A4">
              <w:rPr>
                <w:sz w:val="18"/>
                <w:lang w:val="en-GB"/>
              </w:rPr>
              <w:t>126</w:t>
            </w:r>
          </w:p>
        </w:tc>
      </w:tr>
      <w:tr w:rsidR="00C61BD5" w:rsidRPr="001462A4" w:rsidTr="002071D1">
        <w:trPr>
          <w:trHeight w:val="240"/>
        </w:trPr>
        <w:tc>
          <w:tcPr>
            <w:tcW w:w="2277" w:type="dxa"/>
            <w:tcBorders>
              <w:top w:val="single" w:sz="4" w:space="0" w:color="auto"/>
              <w:bottom w:val="single" w:sz="12" w:space="0" w:color="auto"/>
            </w:tcBorders>
            <w:shd w:val="clear" w:color="auto" w:fill="auto"/>
          </w:tcPr>
          <w:p w:rsidR="00C61BD5" w:rsidRPr="001462A4" w:rsidRDefault="00C61BD5" w:rsidP="002071D1">
            <w:pPr>
              <w:pStyle w:val="SingleTxtG"/>
              <w:spacing w:before="80" w:after="80" w:line="220" w:lineRule="exact"/>
              <w:ind w:left="284" w:right="0"/>
              <w:jc w:val="left"/>
              <w:rPr>
                <w:b/>
                <w:sz w:val="18"/>
              </w:rPr>
            </w:pPr>
            <w:r w:rsidRPr="001462A4">
              <w:rPr>
                <w:b/>
                <w:sz w:val="18"/>
                <w:lang w:val="en-GB"/>
              </w:rPr>
              <w:t>Total</w:t>
            </w:r>
          </w:p>
        </w:tc>
        <w:tc>
          <w:tcPr>
            <w:tcW w:w="2360"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20" w:lineRule="exact"/>
              <w:ind w:left="113" w:right="0"/>
              <w:jc w:val="right"/>
              <w:rPr>
                <w:b/>
                <w:sz w:val="18"/>
              </w:rPr>
            </w:pPr>
            <w:r w:rsidRPr="001462A4">
              <w:rPr>
                <w:b/>
                <w:sz w:val="18"/>
                <w:lang w:val="en-GB"/>
              </w:rPr>
              <w:t>164</w:t>
            </w:r>
          </w:p>
        </w:tc>
        <w:tc>
          <w:tcPr>
            <w:tcW w:w="1698"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20" w:lineRule="exact"/>
              <w:ind w:left="113" w:right="0"/>
              <w:jc w:val="right"/>
              <w:rPr>
                <w:b/>
                <w:sz w:val="18"/>
              </w:rPr>
            </w:pPr>
            <w:r w:rsidRPr="001462A4">
              <w:rPr>
                <w:b/>
                <w:sz w:val="18"/>
                <w:lang w:val="en-GB"/>
              </w:rPr>
              <w:t>93</w:t>
            </w:r>
          </w:p>
        </w:tc>
        <w:tc>
          <w:tcPr>
            <w:tcW w:w="1035" w:type="dxa"/>
            <w:tcBorders>
              <w:top w:val="single" w:sz="4" w:space="0" w:color="auto"/>
              <w:bottom w:val="single" w:sz="12" w:space="0" w:color="auto"/>
            </w:tcBorders>
            <w:shd w:val="clear" w:color="auto" w:fill="auto"/>
            <w:vAlign w:val="bottom"/>
          </w:tcPr>
          <w:p w:rsidR="00C61BD5" w:rsidRPr="001462A4" w:rsidRDefault="00C61BD5" w:rsidP="002071D1">
            <w:pPr>
              <w:pStyle w:val="SingleTxtG"/>
              <w:spacing w:before="80" w:after="80" w:line="220" w:lineRule="exact"/>
              <w:ind w:left="113" w:right="0"/>
              <w:jc w:val="right"/>
              <w:rPr>
                <w:b/>
                <w:sz w:val="18"/>
              </w:rPr>
            </w:pPr>
            <w:r w:rsidRPr="001462A4">
              <w:rPr>
                <w:b/>
                <w:sz w:val="18"/>
                <w:lang w:val="en-GB"/>
              </w:rPr>
              <w:t>257</w:t>
            </w:r>
          </w:p>
        </w:tc>
      </w:tr>
    </w:tbl>
    <w:p w:rsidR="00C61BD5" w:rsidRPr="00776DD2" w:rsidRDefault="00C61BD5" w:rsidP="00C61BD5">
      <w:pPr>
        <w:pStyle w:val="SingleTxtG"/>
        <w:spacing w:before="240"/>
        <w:rPr>
          <w:lang w:val="es-ES_tradnl"/>
        </w:rPr>
      </w:pPr>
      <w:r w:rsidRPr="00776DD2">
        <w:rPr>
          <w:lang w:val="es-ES_tradnl"/>
        </w:rPr>
        <w:t xml:space="preserve">En un período de nueve meses de 2005 los órganos de seguridad deportaron a 103 ciudadanos extranjeros y expulsaron a 31 (en total a 134) por las mismas causas. Fueron deportados 52 y expulsados 30 ciudadanos de la República de Uzbekistán, de la República Islámica del Afganistán, respectivamente, 44 y 1; y de la República de Nigeria, </w:t>
      </w:r>
      <w:r>
        <w:rPr>
          <w:lang w:val="es-ES_tradnl"/>
        </w:rPr>
        <w:t>7</w:t>
      </w:r>
      <w:r w:rsidRPr="00776DD2">
        <w:rPr>
          <w:lang w:val="es-ES_tradnl"/>
        </w:rPr>
        <w:t xml:space="preserve"> ciudadanos. En 2007 fueron deportados por los órganos de seguridad 11 ciudadanos de la República Islámica del Afganistán.</w:t>
      </w:r>
    </w:p>
    <w:p w:rsidR="00C61BD5" w:rsidRPr="00975861" w:rsidRDefault="00C61BD5" w:rsidP="00C61BD5">
      <w:pPr>
        <w:pStyle w:val="SingleTxtG"/>
        <w:jc w:val="left"/>
        <w:rPr>
          <w:b/>
        </w:rPr>
      </w:pPr>
      <w:r w:rsidRPr="00975861">
        <w:rPr>
          <w:b/>
          <w:lang w:val="es-ES_tradnl"/>
        </w:rPr>
        <w:t>Número de ciudadanos extranjeros deportados y expulsados por los órganos</w:t>
      </w:r>
      <w:r>
        <w:rPr>
          <w:b/>
          <w:lang w:val="es-ES_tradnl"/>
        </w:rPr>
        <w:br/>
      </w:r>
      <w:r w:rsidRPr="00975861">
        <w:rPr>
          <w:b/>
          <w:lang w:val="es-ES_tradnl"/>
        </w:rPr>
        <w:t xml:space="preserve">de seguridad en 2008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180"/>
        <w:gridCol w:w="2094"/>
        <w:gridCol w:w="2049"/>
        <w:gridCol w:w="1047"/>
      </w:tblGrid>
      <w:tr w:rsidR="00C61BD5" w:rsidRPr="00975861" w:rsidTr="002071D1">
        <w:trPr>
          <w:trHeight w:val="240"/>
          <w:tblHeader/>
        </w:trPr>
        <w:tc>
          <w:tcPr>
            <w:tcW w:w="1740"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0" w:right="0"/>
              <w:jc w:val="left"/>
              <w:rPr>
                <w:i/>
                <w:sz w:val="16"/>
              </w:rPr>
            </w:pPr>
            <w:r w:rsidRPr="00975861">
              <w:rPr>
                <w:i/>
                <w:iCs/>
                <w:sz w:val="16"/>
                <w:lang w:val="en-GB"/>
              </w:rPr>
              <w:t>Países</w:t>
            </w:r>
          </w:p>
        </w:tc>
        <w:tc>
          <w:tcPr>
            <w:tcW w:w="1672"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lang w:val="en-GB"/>
              </w:rPr>
              <w:t>Deportados</w:t>
            </w:r>
          </w:p>
        </w:tc>
        <w:tc>
          <w:tcPr>
            <w:tcW w:w="1636"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lang w:val="en-GB"/>
              </w:rPr>
              <w:t>Expulsados</w:t>
            </w:r>
          </w:p>
        </w:tc>
        <w:tc>
          <w:tcPr>
            <w:tcW w:w="836"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lang w:val="en-GB"/>
              </w:rPr>
              <w:t>Total</w:t>
            </w:r>
          </w:p>
        </w:tc>
      </w:tr>
      <w:tr w:rsidR="00C61BD5" w:rsidRPr="00975861" w:rsidTr="002071D1">
        <w:trPr>
          <w:trHeight w:val="240"/>
        </w:trPr>
        <w:tc>
          <w:tcPr>
            <w:tcW w:w="1740" w:type="dxa"/>
            <w:tcBorders>
              <w:top w:val="single" w:sz="12" w:space="0" w:color="auto"/>
            </w:tcBorders>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Afganistán</w:t>
            </w:r>
          </w:p>
        </w:tc>
        <w:tc>
          <w:tcPr>
            <w:tcW w:w="1672"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30</w:t>
            </w:r>
          </w:p>
        </w:tc>
        <w:tc>
          <w:tcPr>
            <w:tcW w:w="1636"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37</w:t>
            </w:r>
          </w:p>
        </w:tc>
        <w:tc>
          <w:tcPr>
            <w:tcW w:w="836"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67</w:t>
            </w:r>
          </w:p>
        </w:tc>
      </w:tr>
      <w:tr w:rsidR="00C61BD5" w:rsidRPr="00975861" w:rsidTr="002071D1">
        <w:trPr>
          <w:trHeight w:val="240"/>
        </w:trPr>
        <w:tc>
          <w:tcPr>
            <w:tcW w:w="1740"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China</w:t>
            </w:r>
          </w:p>
        </w:tc>
        <w:tc>
          <w:tcPr>
            <w:tcW w:w="1672"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1</w:t>
            </w:r>
          </w:p>
        </w:tc>
        <w:tc>
          <w:tcPr>
            <w:tcW w:w="1636"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836"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1</w:t>
            </w:r>
          </w:p>
        </w:tc>
      </w:tr>
      <w:tr w:rsidR="00C61BD5" w:rsidRPr="00975861" w:rsidTr="002071D1">
        <w:trPr>
          <w:trHeight w:val="240"/>
        </w:trPr>
        <w:tc>
          <w:tcPr>
            <w:tcW w:w="1740" w:type="dxa"/>
            <w:tcBorders>
              <w:bottom w:val="single" w:sz="4" w:space="0" w:color="auto"/>
            </w:tcBorders>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Uzbekistán</w:t>
            </w:r>
          </w:p>
        </w:tc>
        <w:tc>
          <w:tcPr>
            <w:tcW w:w="1672" w:type="dxa"/>
            <w:tcBorders>
              <w:bottom w:val="single" w:sz="4"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4</w:t>
            </w:r>
          </w:p>
        </w:tc>
        <w:tc>
          <w:tcPr>
            <w:tcW w:w="1636" w:type="dxa"/>
            <w:tcBorders>
              <w:bottom w:val="single" w:sz="4"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3</w:t>
            </w:r>
          </w:p>
        </w:tc>
        <w:tc>
          <w:tcPr>
            <w:tcW w:w="836" w:type="dxa"/>
            <w:tcBorders>
              <w:bottom w:val="single" w:sz="4"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7</w:t>
            </w:r>
          </w:p>
        </w:tc>
      </w:tr>
      <w:tr w:rsidR="00C61BD5" w:rsidRPr="00975861" w:rsidTr="002071D1">
        <w:trPr>
          <w:trHeight w:val="240"/>
        </w:trPr>
        <w:tc>
          <w:tcPr>
            <w:tcW w:w="1740" w:type="dxa"/>
            <w:tcBorders>
              <w:top w:val="single" w:sz="4" w:space="0" w:color="auto"/>
              <w:bottom w:val="single" w:sz="12" w:space="0" w:color="auto"/>
            </w:tcBorders>
            <w:shd w:val="clear" w:color="auto" w:fill="auto"/>
          </w:tcPr>
          <w:p w:rsidR="00C61BD5" w:rsidRPr="00975861" w:rsidRDefault="00C61BD5" w:rsidP="002071D1">
            <w:pPr>
              <w:pStyle w:val="SingleTxtG"/>
              <w:spacing w:before="80" w:after="80" w:line="220" w:lineRule="exact"/>
              <w:ind w:left="284" w:right="0"/>
              <w:jc w:val="left"/>
              <w:rPr>
                <w:b/>
                <w:sz w:val="18"/>
                <w:lang w:val="en-GB"/>
              </w:rPr>
            </w:pPr>
            <w:r w:rsidRPr="00975861">
              <w:rPr>
                <w:b/>
                <w:sz w:val="18"/>
                <w:lang w:val="en-GB"/>
              </w:rPr>
              <w:t>Total</w:t>
            </w:r>
          </w:p>
        </w:tc>
        <w:tc>
          <w:tcPr>
            <w:tcW w:w="1672"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35</w:t>
            </w:r>
          </w:p>
        </w:tc>
        <w:tc>
          <w:tcPr>
            <w:tcW w:w="1636"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40</w:t>
            </w:r>
          </w:p>
        </w:tc>
        <w:tc>
          <w:tcPr>
            <w:tcW w:w="836"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75</w:t>
            </w:r>
          </w:p>
        </w:tc>
      </w:tr>
    </w:tbl>
    <w:p w:rsidR="00C61BD5" w:rsidRPr="00975861" w:rsidRDefault="00C61BD5" w:rsidP="00C61BD5">
      <w:pPr>
        <w:pStyle w:val="SingleTxtG"/>
        <w:spacing w:before="240"/>
        <w:jc w:val="left"/>
        <w:rPr>
          <w:b/>
        </w:rPr>
      </w:pPr>
      <w:r w:rsidRPr="00975861">
        <w:rPr>
          <w:b/>
          <w:lang w:val="es-ES_tradnl"/>
        </w:rPr>
        <w:t>Número de ciudadanos extranjeros deportados y expulsados por los órganos</w:t>
      </w:r>
      <w:r>
        <w:rPr>
          <w:b/>
          <w:lang w:val="es-ES_tradnl"/>
        </w:rPr>
        <w:br/>
      </w:r>
      <w:r w:rsidRPr="00975861">
        <w:rPr>
          <w:b/>
          <w:lang w:val="es-ES_tradnl"/>
        </w:rPr>
        <w:t xml:space="preserve">de seguridad en 2009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277"/>
        <w:gridCol w:w="2360"/>
        <w:gridCol w:w="1698"/>
        <w:gridCol w:w="1035"/>
      </w:tblGrid>
      <w:tr w:rsidR="00C61BD5" w:rsidRPr="00975861" w:rsidTr="002071D1">
        <w:trPr>
          <w:trHeight w:val="240"/>
          <w:tblHeader/>
        </w:trPr>
        <w:tc>
          <w:tcPr>
            <w:tcW w:w="2277"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0" w:right="0"/>
              <w:jc w:val="left"/>
              <w:rPr>
                <w:i/>
                <w:sz w:val="16"/>
              </w:rPr>
            </w:pPr>
            <w:r w:rsidRPr="00975861">
              <w:rPr>
                <w:i/>
                <w:iCs/>
                <w:sz w:val="16"/>
              </w:rPr>
              <w:t>Países</w:t>
            </w:r>
          </w:p>
        </w:tc>
        <w:tc>
          <w:tcPr>
            <w:tcW w:w="2360"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rPr>
              <w:t>Deportados</w:t>
            </w:r>
          </w:p>
        </w:tc>
        <w:tc>
          <w:tcPr>
            <w:tcW w:w="1698"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rPr>
              <w:t>Expulsados</w:t>
            </w:r>
          </w:p>
        </w:tc>
        <w:tc>
          <w:tcPr>
            <w:tcW w:w="1035"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00" w:lineRule="exact"/>
              <w:ind w:left="113" w:right="0"/>
              <w:jc w:val="right"/>
              <w:rPr>
                <w:i/>
                <w:sz w:val="16"/>
              </w:rPr>
            </w:pPr>
            <w:r w:rsidRPr="00975861">
              <w:rPr>
                <w:i/>
                <w:iCs/>
                <w:sz w:val="16"/>
              </w:rPr>
              <w:t>Total</w:t>
            </w:r>
          </w:p>
        </w:tc>
      </w:tr>
      <w:tr w:rsidR="00C61BD5" w:rsidRPr="00975861" w:rsidTr="002071D1">
        <w:trPr>
          <w:trHeight w:val="240"/>
        </w:trPr>
        <w:tc>
          <w:tcPr>
            <w:tcW w:w="2277" w:type="dxa"/>
            <w:tcBorders>
              <w:top w:val="single" w:sz="12" w:space="0" w:color="auto"/>
            </w:tcBorders>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rPr>
              <w:t>Afganistán</w:t>
            </w:r>
          </w:p>
        </w:tc>
        <w:tc>
          <w:tcPr>
            <w:tcW w:w="2360"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28</w:t>
            </w:r>
          </w:p>
        </w:tc>
        <w:tc>
          <w:tcPr>
            <w:tcW w:w="1698"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30</w:t>
            </w:r>
          </w:p>
        </w:tc>
        <w:tc>
          <w:tcPr>
            <w:tcW w:w="1035" w:type="dxa"/>
            <w:tcBorders>
              <w:top w:val="single" w:sz="12" w:space="0" w:color="auto"/>
            </w:tcBorders>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58</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rPr>
              <w:t>Chi</w:t>
            </w:r>
            <w:r w:rsidRPr="00975861">
              <w:rPr>
                <w:sz w:val="18"/>
                <w:lang w:val="en-GB"/>
              </w:rPr>
              <w:t>na</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4</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4</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Federación de Rusia</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4</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Filipinas</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rPr>
              <w:t>India</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1</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1</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rPr>
              <w:t>Irán (República Islámica del)</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1</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1</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rPr>
              <w:t>Kazajstán</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1</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2</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rPr>
              <w:t>3</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Kirguistán</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1</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1</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Moldova</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3</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21</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24</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n-GB"/>
              </w:rPr>
              <w:t>Pakistán</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2</w:t>
            </w:r>
          </w:p>
        </w:tc>
      </w:tr>
      <w:tr w:rsidR="00C61BD5" w:rsidRPr="00975861" w:rsidTr="002071D1">
        <w:trPr>
          <w:trHeight w:val="240"/>
        </w:trPr>
        <w:tc>
          <w:tcPr>
            <w:tcW w:w="2277" w:type="dxa"/>
            <w:shd w:val="clear" w:color="auto" w:fill="auto"/>
          </w:tcPr>
          <w:p w:rsidR="00C61BD5" w:rsidRPr="00975861" w:rsidRDefault="00C61BD5" w:rsidP="002071D1">
            <w:pPr>
              <w:pStyle w:val="SingleTxtG"/>
              <w:spacing w:before="40" w:after="40" w:line="220" w:lineRule="exact"/>
              <w:ind w:left="0" w:right="0"/>
              <w:jc w:val="left"/>
              <w:rPr>
                <w:sz w:val="18"/>
              </w:rPr>
            </w:pPr>
            <w:r w:rsidRPr="00975861">
              <w:rPr>
                <w:sz w:val="18"/>
                <w:lang w:val="es-ES_tradnl"/>
              </w:rPr>
              <w:t>República Popular Democrática de Corea</w:t>
            </w:r>
          </w:p>
        </w:tc>
        <w:tc>
          <w:tcPr>
            <w:tcW w:w="2360"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8</w:t>
            </w:r>
          </w:p>
        </w:tc>
        <w:tc>
          <w:tcPr>
            <w:tcW w:w="1698"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2071D1">
            <w:pPr>
              <w:pStyle w:val="SingleTxtG"/>
              <w:spacing w:before="40" w:after="40" w:line="220" w:lineRule="exact"/>
              <w:ind w:left="113" w:right="0"/>
              <w:jc w:val="right"/>
              <w:rPr>
                <w:sz w:val="18"/>
              </w:rPr>
            </w:pPr>
            <w:r w:rsidRPr="00975861">
              <w:rPr>
                <w:sz w:val="18"/>
                <w:lang w:val="en-GB"/>
              </w:rPr>
              <w:t>8</w:t>
            </w:r>
          </w:p>
        </w:tc>
      </w:tr>
      <w:tr w:rsidR="00C61BD5" w:rsidRPr="00975861" w:rsidTr="002071D1">
        <w:trPr>
          <w:trHeight w:val="240"/>
        </w:trPr>
        <w:tc>
          <w:tcPr>
            <w:tcW w:w="2277" w:type="dxa"/>
            <w:shd w:val="clear" w:color="auto" w:fill="auto"/>
          </w:tcPr>
          <w:p w:rsidR="00C61BD5" w:rsidRPr="00975861" w:rsidRDefault="00C61BD5" w:rsidP="00DE3F79">
            <w:pPr>
              <w:pStyle w:val="SingleTxtG"/>
              <w:keepNext/>
              <w:keepLines/>
              <w:spacing w:before="40" w:after="40" w:line="220" w:lineRule="exact"/>
              <w:ind w:left="0" w:right="0"/>
              <w:jc w:val="left"/>
              <w:rPr>
                <w:sz w:val="18"/>
              </w:rPr>
            </w:pPr>
            <w:r w:rsidRPr="00975861">
              <w:rPr>
                <w:sz w:val="18"/>
                <w:lang w:val="en-GB"/>
              </w:rPr>
              <w:t>Siria</w:t>
            </w:r>
          </w:p>
        </w:tc>
        <w:tc>
          <w:tcPr>
            <w:tcW w:w="2360"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1</w:t>
            </w:r>
          </w:p>
        </w:tc>
        <w:tc>
          <w:tcPr>
            <w:tcW w:w="1698"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w:t>
            </w:r>
          </w:p>
        </w:tc>
        <w:tc>
          <w:tcPr>
            <w:tcW w:w="1035"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1</w:t>
            </w:r>
          </w:p>
        </w:tc>
      </w:tr>
      <w:tr w:rsidR="00C61BD5" w:rsidRPr="00975861" w:rsidTr="002071D1">
        <w:trPr>
          <w:trHeight w:val="240"/>
        </w:trPr>
        <w:tc>
          <w:tcPr>
            <w:tcW w:w="2277" w:type="dxa"/>
            <w:shd w:val="clear" w:color="auto" w:fill="auto"/>
          </w:tcPr>
          <w:p w:rsidR="00C61BD5" w:rsidRPr="00975861" w:rsidRDefault="00C61BD5" w:rsidP="00DE3F79">
            <w:pPr>
              <w:pStyle w:val="SingleTxtG"/>
              <w:keepNext/>
              <w:keepLines/>
              <w:spacing w:before="40" w:after="40" w:line="220" w:lineRule="exact"/>
              <w:ind w:left="0" w:right="0"/>
              <w:jc w:val="left"/>
              <w:rPr>
                <w:sz w:val="18"/>
              </w:rPr>
            </w:pPr>
            <w:r w:rsidRPr="00975861">
              <w:rPr>
                <w:sz w:val="18"/>
                <w:lang w:val="en-GB"/>
              </w:rPr>
              <w:t>Turquía</w:t>
            </w:r>
          </w:p>
        </w:tc>
        <w:tc>
          <w:tcPr>
            <w:tcW w:w="2360"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w:t>
            </w:r>
          </w:p>
        </w:tc>
        <w:tc>
          <w:tcPr>
            <w:tcW w:w="1698"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1</w:t>
            </w:r>
          </w:p>
        </w:tc>
        <w:tc>
          <w:tcPr>
            <w:tcW w:w="1035" w:type="dxa"/>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1</w:t>
            </w:r>
          </w:p>
        </w:tc>
      </w:tr>
      <w:tr w:rsidR="00C61BD5" w:rsidRPr="00975861" w:rsidTr="002071D1">
        <w:trPr>
          <w:trHeight w:val="240"/>
        </w:trPr>
        <w:tc>
          <w:tcPr>
            <w:tcW w:w="2277" w:type="dxa"/>
            <w:tcBorders>
              <w:bottom w:val="single" w:sz="4" w:space="0" w:color="auto"/>
            </w:tcBorders>
            <w:shd w:val="clear" w:color="auto" w:fill="auto"/>
          </w:tcPr>
          <w:p w:rsidR="00C61BD5" w:rsidRPr="00975861" w:rsidRDefault="00C61BD5" w:rsidP="00DE3F79">
            <w:pPr>
              <w:pStyle w:val="SingleTxtG"/>
              <w:keepNext/>
              <w:keepLines/>
              <w:spacing w:before="40" w:after="40" w:line="220" w:lineRule="exact"/>
              <w:ind w:left="0" w:right="0"/>
              <w:jc w:val="left"/>
              <w:rPr>
                <w:sz w:val="18"/>
              </w:rPr>
            </w:pPr>
            <w:r w:rsidRPr="00975861">
              <w:rPr>
                <w:sz w:val="18"/>
                <w:lang w:val="en-GB"/>
              </w:rPr>
              <w:t>Uzbekistán</w:t>
            </w:r>
          </w:p>
        </w:tc>
        <w:tc>
          <w:tcPr>
            <w:tcW w:w="2360" w:type="dxa"/>
            <w:tcBorders>
              <w:bottom w:val="single" w:sz="4" w:space="0" w:color="auto"/>
            </w:tcBorders>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57</w:t>
            </w:r>
          </w:p>
        </w:tc>
        <w:tc>
          <w:tcPr>
            <w:tcW w:w="1698" w:type="dxa"/>
            <w:tcBorders>
              <w:bottom w:val="single" w:sz="4" w:space="0" w:color="auto"/>
            </w:tcBorders>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49</w:t>
            </w:r>
          </w:p>
        </w:tc>
        <w:tc>
          <w:tcPr>
            <w:tcW w:w="1035" w:type="dxa"/>
            <w:tcBorders>
              <w:bottom w:val="single" w:sz="4" w:space="0" w:color="auto"/>
            </w:tcBorders>
            <w:shd w:val="clear" w:color="auto" w:fill="auto"/>
            <w:vAlign w:val="bottom"/>
          </w:tcPr>
          <w:p w:rsidR="00C61BD5" w:rsidRPr="00975861" w:rsidRDefault="00C61BD5" w:rsidP="00DE3F79">
            <w:pPr>
              <w:pStyle w:val="SingleTxtG"/>
              <w:keepNext/>
              <w:keepLines/>
              <w:spacing w:before="40" w:after="40" w:line="220" w:lineRule="exact"/>
              <w:ind w:left="113" w:right="0"/>
              <w:jc w:val="right"/>
              <w:rPr>
                <w:sz w:val="18"/>
              </w:rPr>
            </w:pPr>
            <w:r w:rsidRPr="00975861">
              <w:rPr>
                <w:sz w:val="18"/>
                <w:lang w:val="en-GB"/>
              </w:rPr>
              <w:t>106</w:t>
            </w:r>
          </w:p>
        </w:tc>
      </w:tr>
      <w:tr w:rsidR="00C61BD5" w:rsidRPr="00975861" w:rsidTr="002071D1">
        <w:trPr>
          <w:trHeight w:val="240"/>
        </w:trPr>
        <w:tc>
          <w:tcPr>
            <w:tcW w:w="2277" w:type="dxa"/>
            <w:tcBorders>
              <w:top w:val="single" w:sz="4" w:space="0" w:color="auto"/>
              <w:bottom w:val="single" w:sz="12" w:space="0" w:color="auto"/>
            </w:tcBorders>
            <w:shd w:val="clear" w:color="auto" w:fill="auto"/>
          </w:tcPr>
          <w:p w:rsidR="00C61BD5" w:rsidRPr="00975861" w:rsidRDefault="00C61BD5" w:rsidP="002071D1">
            <w:pPr>
              <w:pStyle w:val="SingleTxtG"/>
              <w:spacing w:before="80" w:after="80" w:line="220" w:lineRule="exact"/>
              <w:ind w:left="284" w:right="0"/>
              <w:jc w:val="left"/>
              <w:rPr>
                <w:b/>
                <w:sz w:val="18"/>
                <w:lang w:val="en-GB"/>
              </w:rPr>
            </w:pPr>
            <w:r w:rsidRPr="00975861">
              <w:rPr>
                <w:b/>
                <w:sz w:val="18"/>
                <w:lang w:val="en-GB"/>
              </w:rPr>
              <w:t>Total</w:t>
            </w:r>
          </w:p>
        </w:tc>
        <w:tc>
          <w:tcPr>
            <w:tcW w:w="2360"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110</w:t>
            </w:r>
          </w:p>
        </w:tc>
        <w:tc>
          <w:tcPr>
            <w:tcW w:w="1698"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106</w:t>
            </w:r>
          </w:p>
        </w:tc>
        <w:tc>
          <w:tcPr>
            <w:tcW w:w="1035" w:type="dxa"/>
            <w:tcBorders>
              <w:top w:val="single" w:sz="4" w:space="0" w:color="auto"/>
              <w:bottom w:val="single" w:sz="12" w:space="0" w:color="auto"/>
            </w:tcBorders>
            <w:shd w:val="clear" w:color="auto" w:fill="auto"/>
            <w:vAlign w:val="bottom"/>
          </w:tcPr>
          <w:p w:rsidR="00C61BD5" w:rsidRPr="00975861" w:rsidRDefault="00C61BD5" w:rsidP="002071D1">
            <w:pPr>
              <w:pStyle w:val="SingleTxtG"/>
              <w:spacing w:before="80" w:after="80" w:line="220" w:lineRule="exact"/>
              <w:ind w:left="284" w:right="0"/>
              <w:jc w:val="right"/>
              <w:rPr>
                <w:b/>
                <w:sz w:val="18"/>
                <w:lang w:val="en-GB"/>
              </w:rPr>
            </w:pPr>
            <w:r w:rsidRPr="00975861">
              <w:rPr>
                <w:b/>
                <w:sz w:val="18"/>
                <w:lang w:val="en-GB"/>
              </w:rPr>
              <w:t>216</w:t>
            </w:r>
          </w:p>
        </w:tc>
      </w:tr>
    </w:tbl>
    <w:p w:rsidR="00C61BD5" w:rsidRPr="00776DD2" w:rsidRDefault="00C61BD5" w:rsidP="00C61BD5">
      <w:pPr>
        <w:pStyle w:val="SingleTxtG"/>
        <w:spacing w:before="240"/>
      </w:pPr>
      <w:r w:rsidRPr="00776DD2">
        <w:rPr>
          <w:lang w:val="es-ES_tradnl"/>
        </w:rPr>
        <w:t>185.</w:t>
      </w:r>
      <w:r>
        <w:rPr>
          <w:lang w:val="es-ES_tradnl"/>
        </w:rPr>
        <w:tab/>
      </w:r>
      <w:r w:rsidRPr="00776DD2">
        <w:rPr>
          <w:lang w:val="es-ES_tradnl"/>
        </w:rPr>
        <w:t xml:space="preserve">De conformidad con lo establecido en el párrafo 3 del artículo 31 de la Ley de la condición jurídica de los extranjeros </w:t>
      </w:r>
      <w:bookmarkStart w:id="10" w:name="_msoanchor_12"/>
      <w:bookmarkEnd w:id="10"/>
      <w:r w:rsidRPr="00776DD2">
        <w:rPr>
          <w:lang w:val="es-ES_tradnl"/>
        </w:rPr>
        <w:t xml:space="preserve">y en el párrafo 2 del artículo 2 de la Ley de refugiados, en todos los casos de deportación de ciudadanos extranjeros por los órganos de seguridad se </w:t>
      </w:r>
      <w:r>
        <w:rPr>
          <w:lang w:val="es-ES_tradnl"/>
        </w:rPr>
        <w:t>abre el</w:t>
      </w:r>
      <w:r w:rsidRPr="00776DD2">
        <w:rPr>
          <w:lang w:val="es-ES_tradnl"/>
        </w:rPr>
        <w:t xml:space="preserve"> correspondiente</w:t>
      </w:r>
      <w:r>
        <w:rPr>
          <w:lang w:val="es-ES_tradnl"/>
        </w:rPr>
        <w:t xml:space="preserve"> expediente</w:t>
      </w:r>
      <w:r w:rsidRPr="00776DD2">
        <w:rPr>
          <w:lang w:val="es-ES_tradnl"/>
        </w:rPr>
        <w:t xml:space="preserve">. Toda la documentación se presenta al examen de la Fiscalía General, y el Fiscal General aprueba esa medida únicamente si existen fundamentos para su aplicación. </w:t>
      </w:r>
    </w:p>
    <w:p w:rsidR="00C61BD5" w:rsidRPr="00776DD2" w:rsidRDefault="00C61BD5" w:rsidP="00C61BD5">
      <w:pPr>
        <w:pStyle w:val="SingleTxtG"/>
        <w:rPr>
          <w:lang w:val="es-ES_tradnl"/>
        </w:rPr>
      </w:pPr>
      <w:r w:rsidRPr="00776DD2">
        <w:rPr>
          <w:lang w:val="es-ES_tradnl"/>
        </w:rPr>
        <w:t>186.</w:t>
      </w:r>
      <w:r>
        <w:rPr>
          <w:lang w:val="es-ES_tradnl"/>
        </w:rPr>
        <w:tab/>
      </w:r>
      <w:r w:rsidRPr="00776DD2">
        <w:rPr>
          <w:lang w:val="es-ES_tradnl"/>
        </w:rPr>
        <w:t xml:space="preserve">Las expulsiones de extranjeros obedecen principalmente a deficiencias en sus documentos en el momento de cruzar la frontera y otros incumplimientos de la legislación de la República. De conformidad con la Resolución intergubernamental Nº 347, de 21 de agosto de 2000, en virtud de la cual se aprobó el Convenio entre la República de Tayikistán y la República de Uzbekistán sobre los viajes de los ciudadanos residentes en distritos y </w:t>
      </w:r>
      <w:r>
        <w:rPr>
          <w:lang w:val="es-ES_tradnl"/>
        </w:rPr>
        <w:t>municipios</w:t>
      </w:r>
      <w:r w:rsidRPr="00776DD2">
        <w:rPr>
          <w:lang w:val="es-ES_tradnl"/>
        </w:rPr>
        <w:t xml:space="preserve"> fronterizos, los residentes en esas zonas (</w:t>
      </w:r>
      <w:r>
        <w:rPr>
          <w:lang w:val="es-ES_tradnl"/>
        </w:rPr>
        <w:t>enumeradas</w:t>
      </w:r>
      <w:r w:rsidRPr="00776DD2">
        <w:rPr>
          <w:lang w:val="es-ES_tradnl"/>
        </w:rPr>
        <w:t xml:space="preserve"> en la lista correspondiente) no necesitan visado para cruzar la frontera entre los dos Estados. Sin embargo, violando lo establecido en el Convenio, habitantes del centro y de otras regiones de la República de Uzbekistán tratan de cruzar en masa </w:t>
      </w:r>
      <w:r>
        <w:rPr>
          <w:lang w:val="es-ES_tradnl"/>
        </w:rPr>
        <w:t xml:space="preserve">y </w:t>
      </w:r>
      <w:r w:rsidRPr="00776DD2">
        <w:rPr>
          <w:lang w:val="es-ES_tradnl"/>
        </w:rPr>
        <w:t>sin visado la frontera de Tayikistán, y por consiguiente son interceptados y expulsados a Uzbekistán por los órganos competentes de la República de Tayikistán.</w:t>
      </w:r>
    </w:p>
    <w:p w:rsidR="00C61BD5" w:rsidRPr="00776DD2" w:rsidRDefault="00C61BD5" w:rsidP="00C61BD5">
      <w:pPr>
        <w:pStyle w:val="SingleTxtG"/>
      </w:pPr>
      <w:r>
        <w:rPr>
          <w:lang w:val="es-ES_tradnl"/>
        </w:rPr>
        <w:t>187.</w:t>
      </w:r>
      <w:r>
        <w:rPr>
          <w:lang w:val="es-ES_tradnl"/>
        </w:rPr>
        <w:tab/>
      </w:r>
      <w:r w:rsidRPr="00776DD2">
        <w:rPr>
          <w:lang w:val="es-ES_tradnl"/>
        </w:rPr>
        <w:t xml:space="preserve">De conformidad con lo establecido en el artículo 4 de la Ley de refugiados de la República de Tayikistán, hasta febrero de 2011 </w:t>
      </w:r>
      <w:r>
        <w:rPr>
          <w:lang w:val="es-ES_tradnl"/>
        </w:rPr>
        <w:t xml:space="preserve">reglamentaban </w:t>
      </w:r>
      <w:r w:rsidRPr="00776DD2">
        <w:rPr>
          <w:lang w:val="es-ES_tradnl"/>
        </w:rPr>
        <w:t xml:space="preserve">las cuestiones </w:t>
      </w:r>
      <w:r>
        <w:rPr>
          <w:lang w:val="es-ES_tradnl"/>
        </w:rPr>
        <w:t xml:space="preserve">relativas a </w:t>
      </w:r>
      <w:r w:rsidRPr="00776DD2">
        <w:rPr>
          <w:lang w:val="es-ES_tradnl"/>
        </w:rPr>
        <w:t>los refugiados el Ministerio del Interior, el Comité Estatal de Seguridad Nacional</w:t>
      </w:r>
      <w:bookmarkStart w:id="11" w:name="_msoanchor_13"/>
      <w:bookmarkEnd w:id="11"/>
      <w:r w:rsidRPr="00776DD2">
        <w:rPr>
          <w:lang w:val="es-ES_tradnl"/>
        </w:rPr>
        <w:t>, el Ministerio de Relaciones Exterior</w:t>
      </w:r>
      <w:r>
        <w:rPr>
          <w:lang w:val="es-ES_tradnl"/>
        </w:rPr>
        <w:t>es</w:t>
      </w:r>
      <w:r w:rsidRPr="00776DD2">
        <w:rPr>
          <w:lang w:val="es-ES_tradnl"/>
        </w:rPr>
        <w:t xml:space="preserve"> y los órganos del poder ejecutivo de la República de Tayikistán. En la actualidad se ha creado un Servicio de Migración adjunto al Gobierno de la República. </w:t>
      </w:r>
    </w:p>
    <w:p w:rsidR="00C61BD5" w:rsidRPr="00776DD2" w:rsidRDefault="00C61BD5" w:rsidP="00C61BD5">
      <w:pPr>
        <w:pStyle w:val="SingleTxtG"/>
      </w:pPr>
      <w:r>
        <w:rPr>
          <w:lang w:val="es-ES_tradnl"/>
        </w:rPr>
        <w:t>188.</w:t>
      </w:r>
      <w:r>
        <w:rPr>
          <w:lang w:val="es-ES_tradnl"/>
        </w:rPr>
        <w:tab/>
      </w:r>
      <w:r w:rsidRPr="00776DD2">
        <w:rPr>
          <w:lang w:val="es-ES_tradnl"/>
        </w:rPr>
        <w:t xml:space="preserve">De conformidad con el párrafo 7 del artículo 5 de la ley mencionada, a una persona se le reconoce la condición de refugiada si presenta al Servicio de Migración los documentos correspondientes, y se le otorga la tarjeta oficial de refugiado únicamente por decisión de la Comisión. De conformidad con los párrafos 2, 3 y 5 del artículo 12 de la ley, toda persona reconocida como refugiada tiene la obligación de residir en los </w:t>
      </w:r>
      <w:r>
        <w:rPr>
          <w:lang w:val="es-ES_tradnl"/>
        </w:rPr>
        <w:t xml:space="preserve">municipios </w:t>
      </w:r>
      <w:r w:rsidRPr="00776DD2">
        <w:rPr>
          <w:lang w:val="es-ES_tradnl"/>
        </w:rPr>
        <w:t xml:space="preserve">indicados por el Gobierno, con arreglo a un contrato de alquiler de vivienda que suscribe con el Servicio de Migración en el momento de recibir la tarjeta de refugiado, o para una estancia temporal, según lo establecido en el Reglamento de Residencia de los Refugiados aprobado por el Gobierno. </w:t>
      </w:r>
    </w:p>
    <w:p w:rsidR="00C61BD5" w:rsidRPr="00776DD2" w:rsidRDefault="00C61BD5" w:rsidP="00C61BD5">
      <w:pPr>
        <w:pStyle w:val="SingleTxtG"/>
        <w:rPr>
          <w:lang w:val="es-ES_tradnl"/>
        </w:rPr>
      </w:pPr>
      <w:r w:rsidRPr="00776DD2">
        <w:rPr>
          <w:lang w:val="es-ES_tradnl"/>
        </w:rPr>
        <w:t>189.</w:t>
      </w:r>
      <w:r>
        <w:rPr>
          <w:lang w:val="es-ES_tradnl"/>
        </w:rPr>
        <w:tab/>
      </w:r>
      <w:r w:rsidRPr="00776DD2">
        <w:rPr>
          <w:lang w:val="es-ES_tradnl"/>
        </w:rPr>
        <w:t xml:space="preserve">Cabe señalar que sobre la base de su Resolución Nº 218, de 15 de mayo de 1999, por la que se aprobaron el Reglamento para la permanencia de ciudadanos extranjeros en la República de Tayikistán y el Reglamento para el tránsito de ciudadanos extranjeros a través de su territorio, en 2000 el Gobierno adoptó una resolución relativa a la aprobación de la Lista de asentamientos poblacionales de la República en los que no se permite la residencia temporal de refugiados. Las autoridades locales hacen todo lo posible para que los refugiados se asienten en los distritos y localidades que posean la infraestructura necesaria. El lugar de alojamiento de los solicitantes de asilo se determina teniendo en cuenta su seguridad y bienestar, así como los requisitos del Estado de acogida. Se prevé mejorar la base legislativa y crear un </w:t>
      </w:r>
      <w:r>
        <w:rPr>
          <w:lang w:val="es-ES_tradnl"/>
        </w:rPr>
        <w:t>c</w:t>
      </w:r>
      <w:r w:rsidRPr="00776DD2">
        <w:rPr>
          <w:lang w:val="es-ES_tradnl"/>
        </w:rPr>
        <w:t>entro de acogida y detención provisional de los solicitantes de asilo. Conforme a lo establecido en las Resoluciones gubernamentales Nº 325, de 26 de julio de 2000, y Nº 328, de 2 de agosto de 2004, los refugiados y solicitantes de asilo residen y están registrados en los siguientes lugares:</w:t>
      </w:r>
    </w:p>
    <w:p w:rsidR="00C61BD5" w:rsidRPr="00776DD2" w:rsidRDefault="00C61BD5" w:rsidP="00C61BD5">
      <w:pPr>
        <w:pStyle w:val="Bullet1G"/>
      </w:pPr>
      <w:r w:rsidRPr="00776DD2">
        <w:rPr>
          <w:lang w:val="es-ES_tradnl"/>
        </w:rPr>
        <w:t>Ciudad de Dushanbé</w:t>
      </w:r>
      <w:r>
        <w:rPr>
          <w:lang w:val="es-ES_tradnl"/>
        </w:rPr>
        <w:t xml:space="preserve"> –</w:t>
      </w:r>
      <w:r w:rsidRPr="00776DD2">
        <w:rPr>
          <w:lang w:val="es-ES_tradnl"/>
        </w:rPr>
        <w:t xml:space="preserve"> 621 personas (registradas antes de la aprobación </w:t>
      </w:r>
      <w:r>
        <w:rPr>
          <w:lang w:val="es-ES_tradnl"/>
        </w:rPr>
        <w:t>de la resolución gubernamental);</w:t>
      </w:r>
    </w:p>
    <w:p w:rsidR="00C61BD5" w:rsidRPr="00776DD2" w:rsidRDefault="00C61BD5" w:rsidP="00C61BD5">
      <w:pPr>
        <w:pStyle w:val="Bullet1G"/>
      </w:pPr>
      <w:r w:rsidRPr="00776DD2">
        <w:rPr>
          <w:lang w:val="es-ES_tradnl"/>
        </w:rPr>
        <w:t>Ciudad de Vajdat</w:t>
      </w:r>
      <w:bookmarkStart w:id="12" w:name="_msoanchor_14"/>
      <w:bookmarkEnd w:id="12"/>
      <w:r w:rsidRPr="00776DD2">
        <w:rPr>
          <w:lang w:val="es-ES_tradnl"/>
        </w:rPr>
        <w:t xml:space="preserve"> </w:t>
      </w:r>
      <w:r>
        <w:rPr>
          <w:lang w:val="es-ES_tradnl"/>
        </w:rPr>
        <w:t>– 1.445 personas;</w:t>
      </w:r>
    </w:p>
    <w:p w:rsidR="00C61BD5" w:rsidRPr="00776DD2" w:rsidRDefault="00C61BD5" w:rsidP="00C61BD5">
      <w:pPr>
        <w:pStyle w:val="Bullet1G"/>
      </w:pPr>
      <w:r w:rsidRPr="00776DD2">
        <w:rPr>
          <w:lang w:val="es-ES_tradnl"/>
        </w:rPr>
        <w:t>Distrito de Gissar</w:t>
      </w:r>
      <w:bookmarkStart w:id="13" w:name="_msoanchor_15"/>
      <w:bookmarkEnd w:id="13"/>
      <w:r w:rsidRPr="00776DD2">
        <w:rPr>
          <w:lang w:val="es-ES_tradnl"/>
        </w:rPr>
        <w:t xml:space="preserve"> </w:t>
      </w:r>
      <w:r>
        <w:rPr>
          <w:lang w:val="es-ES_tradnl"/>
        </w:rPr>
        <w:t>–</w:t>
      </w:r>
      <w:r w:rsidRPr="00776DD2">
        <w:rPr>
          <w:lang w:val="es-ES_tradnl"/>
        </w:rPr>
        <w:t xml:space="preserve"> 80 personas</w:t>
      </w:r>
      <w:r>
        <w:rPr>
          <w:lang w:val="es-ES_tradnl"/>
        </w:rPr>
        <w:t>;</w:t>
      </w:r>
      <w:r w:rsidRPr="00776DD2">
        <w:rPr>
          <w:lang w:val="es-ES_tradnl"/>
        </w:rPr>
        <w:t xml:space="preserve"> </w:t>
      </w:r>
    </w:p>
    <w:p w:rsidR="00C61BD5" w:rsidRPr="00776DD2" w:rsidRDefault="00C61BD5" w:rsidP="00C61BD5">
      <w:pPr>
        <w:pStyle w:val="Bullet1G"/>
      </w:pPr>
      <w:r w:rsidRPr="00776DD2">
        <w:rPr>
          <w:lang w:val="es-ES_tradnl"/>
        </w:rPr>
        <w:t xml:space="preserve">Distrito de Sharjinav </w:t>
      </w:r>
      <w:r>
        <w:rPr>
          <w:lang w:val="es-ES_tradnl"/>
        </w:rPr>
        <w:t>–</w:t>
      </w:r>
      <w:r w:rsidRPr="00776DD2">
        <w:rPr>
          <w:lang w:val="es-ES_tradnl"/>
        </w:rPr>
        <w:t xml:space="preserve"> 29 personas</w:t>
      </w:r>
      <w:r>
        <w:rPr>
          <w:lang w:val="es-ES_tradnl"/>
        </w:rPr>
        <w:t>;</w:t>
      </w:r>
      <w:r w:rsidRPr="00776DD2">
        <w:rPr>
          <w:lang w:val="es-ES_tradnl"/>
        </w:rPr>
        <w:t xml:space="preserve"> </w:t>
      </w:r>
    </w:p>
    <w:p w:rsidR="00C61BD5" w:rsidRPr="00776DD2" w:rsidRDefault="00C61BD5" w:rsidP="00C61BD5">
      <w:pPr>
        <w:pStyle w:val="Bullet1G"/>
      </w:pPr>
      <w:r w:rsidRPr="00776DD2">
        <w:rPr>
          <w:lang w:val="es-ES_tradnl"/>
        </w:rPr>
        <w:t xml:space="preserve">Distrito de Rudaki </w:t>
      </w:r>
      <w:r>
        <w:rPr>
          <w:lang w:val="es-ES_tradnl"/>
        </w:rPr>
        <w:t xml:space="preserve">– </w:t>
      </w:r>
      <w:r w:rsidRPr="00776DD2">
        <w:rPr>
          <w:lang w:val="es-ES_tradnl"/>
        </w:rPr>
        <w:t>134 personas</w:t>
      </w:r>
      <w:r>
        <w:rPr>
          <w:lang w:val="es-ES_tradnl"/>
        </w:rPr>
        <w:t>;</w:t>
      </w:r>
      <w:r w:rsidRPr="00776DD2">
        <w:rPr>
          <w:lang w:val="es-ES_tradnl"/>
        </w:rPr>
        <w:t xml:space="preserve"> </w:t>
      </w:r>
    </w:p>
    <w:p w:rsidR="00C61BD5" w:rsidRPr="00776DD2" w:rsidRDefault="00C61BD5" w:rsidP="00C61BD5">
      <w:pPr>
        <w:pStyle w:val="Bullet1G"/>
      </w:pPr>
      <w:r w:rsidRPr="00776DD2">
        <w:rPr>
          <w:lang w:val="es-ES_tradnl"/>
        </w:rPr>
        <w:t>Provincia de Sogd</w:t>
      </w:r>
      <w:bookmarkStart w:id="14" w:name="_msoanchor_16"/>
      <w:bookmarkEnd w:id="14"/>
      <w:r>
        <w:rPr>
          <w:lang w:val="es-ES_tradnl"/>
        </w:rPr>
        <w:t xml:space="preserve"> – </w:t>
      </w:r>
      <w:r w:rsidRPr="00776DD2">
        <w:rPr>
          <w:lang w:val="es-ES_tradnl"/>
        </w:rPr>
        <w:t>145 personas</w:t>
      </w:r>
      <w:r>
        <w:rPr>
          <w:lang w:val="es-ES_tradnl"/>
        </w:rPr>
        <w:t>;</w:t>
      </w:r>
      <w:r w:rsidRPr="00776DD2">
        <w:rPr>
          <w:lang w:val="es-ES_tradnl"/>
        </w:rPr>
        <w:t xml:space="preserve"> </w:t>
      </w:r>
    </w:p>
    <w:p w:rsidR="00C61BD5" w:rsidRPr="00776DD2" w:rsidRDefault="00C61BD5" w:rsidP="00C61BD5">
      <w:pPr>
        <w:pStyle w:val="Bullet1G"/>
      </w:pPr>
      <w:r>
        <w:rPr>
          <w:lang w:val="es-ES_tradnl"/>
        </w:rPr>
        <w:t xml:space="preserve">Provincia de Jatlón – </w:t>
      </w:r>
      <w:r w:rsidRPr="00776DD2">
        <w:rPr>
          <w:lang w:val="es-ES_tradnl"/>
        </w:rPr>
        <w:t>139 personas</w:t>
      </w:r>
      <w:r>
        <w:rPr>
          <w:lang w:val="es-ES_tradnl"/>
        </w:rPr>
        <w:t>.</w:t>
      </w:r>
    </w:p>
    <w:p w:rsidR="00C61BD5" w:rsidRPr="00776DD2" w:rsidRDefault="00C61BD5" w:rsidP="00C61BD5">
      <w:pPr>
        <w:pStyle w:val="SingleTxtG"/>
      </w:pPr>
      <w:r w:rsidRPr="00776DD2">
        <w:rPr>
          <w:lang w:val="es-ES_tradnl"/>
        </w:rPr>
        <w:t>En cuanto a la labor con los refugiados</w:t>
      </w:r>
      <w:r>
        <w:rPr>
          <w:lang w:val="es-ES_tradnl"/>
        </w:rPr>
        <w:t>,</w:t>
      </w:r>
      <w:r w:rsidRPr="00776DD2">
        <w:rPr>
          <w:lang w:val="es-ES_tradnl"/>
        </w:rPr>
        <w:t xml:space="preserve"> Tayikistán cumple los principios y normas fundamentales </w:t>
      </w:r>
      <w:r>
        <w:rPr>
          <w:lang w:val="es-ES_tradnl"/>
        </w:rPr>
        <w:t>contemplados</w:t>
      </w:r>
      <w:r w:rsidRPr="00776DD2">
        <w:rPr>
          <w:lang w:val="es-ES_tradnl"/>
        </w:rPr>
        <w:t xml:space="preserve"> en las convenciones internacionales. Por ejemplo, después de los sucesos ocurridos en la República Kirguisa </w:t>
      </w:r>
      <w:bookmarkStart w:id="15" w:name="_msoanchor_17"/>
      <w:bookmarkEnd w:id="15"/>
      <w:r w:rsidRPr="00776DD2">
        <w:rPr>
          <w:lang w:val="es-ES_tradnl"/>
        </w:rPr>
        <w:t xml:space="preserve">en junio de 2010, se aceptaron las solicitudes de asilo presentadas por 12 </w:t>
      </w:r>
      <w:r>
        <w:rPr>
          <w:lang w:val="es-ES_tradnl"/>
        </w:rPr>
        <w:t xml:space="preserve">cabezas </w:t>
      </w:r>
      <w:r w:rsidRPr="00776DD2">
        <w:rPr>
          <w:lang w:val="es-ES_tradnl"/>
        </w:rPr>
        <w:t xml:space="preserve">de familias </w:t>
      </w:r>
      <w:r>
        <w:rPr>
          <w:lang w:val="es-ES_tradnl"/>
        </w:rPr>
        <w:t xml:space="preserve">que abarcaban </w:t>
      </w:r>
      <w:r w:rsidRPr="00776DD2">
        <w:rPr>
          <w:lang w:val="es-ES_tradnl"/>
        </w:rPr>
        <w:t xml:space="preserve">un total de 56 personas. </w:t>
      </w:r>
    </w:p>
    <w:p w:rsidR="00C61BD5" w:rsidRPr="00776DD2" w:rsidRDefault="00C61BD5" w:rsidP="00C61BD5">
      <w:pPr>
        <w:pStyle w:val="H23G"/>
      </w:pPr>
      <w:r>
        <w:rPr>
          <w:lang w:val="es-ES_tradnl"/>
        </w:rPr>
        <w:tab/>
      </w:r>
      <w:r>
        <w:rPr>
          <w:lang w:val="es-ES_tradnl"/>
        </w:rPr>
        <w:tab/>
      </w:r>
      <w:r w:rsidRPr="00776DD2">
        <w:rPr>
          <w:lang w:val="es-ES_tradnl"/>
        </w:rPr>
        <w:t xml:space="preserve">Información sobre la comunidad romaní </w:t>
      </w:r>
      <w:bookmarkStart w:id="16" w:name="_msoanchor_18"/>
      <w:bookmarkEnd w:id="16"/>
      <w:r w:rsidRPr="00776DD2">
        <w:rPr>
          <w:lang w:val="es-ES_tradnl"/>
        </w:rPr>
        <w:t xml:space="preserve">(párrafo 16 de las observaciones </w:t>
      </w:r>
      <w:r>
        <w:rPr>
          <w:lang w:val="es-ES_tradnl"/>
        </w:rPr>
        <w:br/>
      </w:r>
      <w:r w:rsidRPr="00776DD2">
        <w:rPr>
          <w:lang w:val="es-ES_tradnl"/>
        </w:rPr>
        <w:t xml:space="preserve">finales del Comité) </w:t>
      </w:r>
    </w:p>
    <w:p w:rsidR="00C61BD5" w:rsidRPr="00776DD2" w:rsidRDefault="00C61BD5" w:rsidP="00C61BD5">
      <w:pPr>
        <w:pStyle w:val="SingleTxtG"/>
      </w:pPr>
      <w:r>
        <w:rPr>
          <w:lang w:val="es-ES_tradnl"/>
        </w:rPr>
        <w:t>190.</w:t>
      </w:r>
      <w:r>
        <w:rPr>
          <w:lang w:val="es-ES_tradnl"/>
        </w:rPr>
        <w:tab/>
      </w:r>
      <w:r w:rsidRPr="00776DD2">
        <w:rPr>
          <w:lang w:val="es-ES_tradnl"/>
        </w:rPr>
        <w:t>Según los datos del Censo de población de 2000, en Tayikistán viven 4.249 personas de la etnia romaní (dzhugi).</w:t>
      </w:r>
      <w:r w:rsidRPr="00776DD2">
        <w:t xml:space="preserve"> </w:t>
      </w:r>
    </w:p>
    <w:p w:rsidR="00C61BD5" w:rsidRPr="00BC3F5B" w:rsidRDefault="00C61BD5" w:rsidP="00C61BD5">
      <w:pPr>
        <w:pStyle w:val="SingleTxtG"/>
        <w:jc w:val="left"/>
        <w:rPr>
          <w:b/>
        </w:rPr>
      </w:pPr>
      <w:r w:rsidRPr="00BC3F5B">
        <w:rPr>
          <w:b/>
          <w:lang w:val="es-ES_tradnl"/>
        </w:rPr>
        <w:t xml:space="preserve">Número de residentes romaníes en Tayikistán, según el censo de 2000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178"/>
        <w:gridCol w:w="1609"/>
        <w:gridCol w:w="1191"/>
        <w:gridCol w:w="1392"/>
      </w:tblGrid>
      <w:tr w:rsidR="00C61BD5" w:rsidRPr="00BC3F5B" w:rsidTr="002071D1">
        <w:trPr>
          <w:trHeight w:val="240"/>
          <w:tblHeader/>
        </w:trPr>
        <w:tc>
          <w:tcPr>
            <w:tcW w:w="3178" w:type="dxa"/>
            <w:tcBorders>
              <w:top w:val="single" w:sz="4" w:space="0" w:color="auto"/>
              <w:bottom w:val="single" w:sz="12" w:space="0" w:color="auto"/>
            </w:tcBorders>
            <w:shd w:val="clear" w:color="auto" w:fill="auto"/>
            <w:vAlign w:val="bottom"/>
          </w:tcPr>
          <w:p w:rsidR="00C61BD5" w:rsidRPr="00BC3F5B" w:rsidRDefault="00C61BD5" w:rsidP="002071D1">
            <w:pPr>
              <w:pStyle w:val="SingleTxtG"/>
              <w:spacing w:before="80" w:after="80" w:line="200" w:lineRule="exact"/>
              <w:ind w:left="0" w:right="0"/>
              <w:jc w:val="left"/>
              <w:rPr>
                <w:i/>
                <w:sz w:val="16"/>
              </w:rPr>
            </w:pPr>
            <w:r w:rsidRPr="00BC3F5B">
              <w:rPr>
                <w:i/>
                <w:iCs/>
                <w:sz w:val="16"/>
              </w:rPr>
              <w:t>República de Tayikistán</w:t>
            </w:r>
          </w:p>
        </w:tc>
        <w:tc>
          <w:tcPr>
            <w:tcW w:w="1609" w:type="dxa"/>
            <w:tcBorders>
              <w:top w:val="single" w:sz="4" w:space="0" w:color="auto"/>
              <w:bottom w:val="single" w:sz="12" w:space="0" w:color="auto"/>
            </w:tcBorders>
            <w:shd w:val="clear" w:color="auto" w:fill="auto"/>
            <w:vAlign w:val="bottom"/>
          </w:tcPr>
          <w:p w:rsidR="00C61BD5" w:rsidRPr="00BC3F5B" w:rsidRDefault="00C61BD5" w:rsidP="002071D1">
            <w:pPr>
              <w:pStyle w:val="SingleTxtG"/>
              <w:spacing w:before="80" w:after="80" w:line="200" w:lineRule="exact"/>
              <w:ind w:left="113" w:right="0"/>
              <w:jc w:val="right"/>
              <w:rPr>
                <w:i/>
                <w:sz w:val="16"/>
              </w:rPr>
            </w:pPr>
            <w:r w:rsidRPr="00BC3F5B">
              <w:rPr>
                <w:i/>
                <w:iCs/>
                <w:sz w:val="16"/>
              </w:rPr>
              <w:t>Número de</w:t>
            </w:r>
            <w:r>
              <w:rPr>
                <w:i/>
                <w:iCs/>
                <w:sz w:val="16"/>
              </w:rPr>
              <w:t xml:space="preserve"> </w:t>
            </w:r>
            <w:r w:rsidRPr="00BC3F5B">
              <w:rPr>
                <w:i/>
                <w:iCs/>
                <w:sz w:val="16"/>
              </w:rPr>
              <w:t>personas</w:t>
            </w:r>
          </w:p>
        </w:tc>
        <w:tc>
          <w:tcPr>
            <w:tcW w:w="1191" w:type="dxa"/>
            <w:tcBorders>
              <w:top w:val="single" w:sz="4" w:space="0" w:color="auto"/>
              <w:bottom w:val="single" w:sz="12" w:space="0" w:color="auto"/>
            </w:tcBorders>
            <w:shd w:val="clear" w:color="auto" w:fill="auto"/>
            <w:vAlign w:val="bottom"/>
          </w:tcPr>
          <w:p w:rsidR="00C61BD5" w:rsidRPr="00BC3F5B" w:rsidRDefault="00C61BD5" w:rsidP="002071D1">
            <w:pPr>
              <w:pStyle w:val="SingleTxtG"/>
              <w:spacing w:before="80" w:after="80" w:line="200" w:lineRule="exact"/>
              <w:ind w:left="113" w:right="0"/>
              <w:jc w:val="right"/>
              <w:rPr>
                <w:i/>
                <w:sz w:val="16"/>
              </w:rPr>
            </w:pPr>
            <w:r w:rsidRPr="00BC3F5B">
              <w:rPr>
                <w:i/>
                <w:iCs/>
                <w:sz w:val="16"/>
                <w:lang w:val="en-GB"/>
              </w:rPr>
              <w:t>Hombres</w:t>
            </w:r>
          </w:p>
        </w:tc>
        <w:tc>
          <w:tcPr>
            <w:tcW w:w="1392" w:type="dxa"/>
            <w:tcBorders>
              <w:top w:val="single" w:sz="4" w:space="0" w:color="auto"/>
              <w:bottom w:val="single" w:sz="12" w:space="0" w:color="auto"/>
            </w:tcBorders>
            <w:shd w:val="clear" w:color="auto" w:fill="auto"/>
            <w:vAlign w:val="bottom"/>
          </w:tcPr>
          <w:p w:rsidR="00C61BD5" w:rsidRPr="00BC3F5B" w:rsidRDefault="00C61BD5" w:rsidP="002071D1">
            <w:pPr>
              <w:pStyle w:val="SingleTxtG"/>
              <w:spacing w:before="80" w:after="80" w:line="200" w:lineRule="exact"/>
              <w:ind w:left="113" w:right="0"/>
              <w:jc w:val="right"/>
              <w:rPr>
                <w:i/>
                <w:sz w:val="16"/>
              </w:rPr>
            </w:pPr>
            <w:r w:rsidRPr="00BC3F5B">
              <w:rPr>
                <w:i/>
                <w:iCs/>
                <w:sz w:val="16"/>
                <w:lang w:val="en-GB"/>
              </w:rPr>
              <w:t>Mujeres</w:t>
            </w:r>
          </w:p>
        </w:tc>
      </w:tr>
      <w:tr w:rsidR="00C61BD5" w:rsidRPr="00BC3F5B" w:rsidTr="002071D1">
        <w:trPr>
          <w:trHeight w:val="240"/>
        </w:trPr>
        <w:tc>
          <w:tcPr>
            <w:tcW w:w="3178" w:type="dxa"/>
            <w:tcBorders>
              <w:top w:val="single" w:sz="12" w:space="0" w:color="auto"/>
            </w:tcBorders>
            <w:shd w:val="clear" w:color="auto" w:fill="auto"/>
          </w:tcPr>
          <w:p w:rsidR="00C61BD5" w:rsidRPr="00BC3F5B" w:rsidRDefault="00C61BD5" w:rsidP="002071D1">
            <w:pPr>
              <w:pStyle w:val="SingleTxtG"/>
              <w:spacing w:before="40" w:after="40" w:line="220" w:lineRule="exact"/>
              <w:ind w:left="0" w:right="0"/>
              <w:jc w:val="left"/>
              <w:rPr>
                <w:sz w:val="18"/>
              </w:rPr>
            </w:pPr>
            <w:r w:rsidRPr="00BC3F5B">
              <w:rPr>
                <w:sz w:val="18"/>
              </w:rPr>
              <w:t xml:space="preserve">Zonas urbanas y rurales </w:t>
            </w:r>
          </w:p>
        </w:tc>
        <w:tc>
          <w:tcPr>
            <w:tcW w:w="1609" w:type="dxa"/>
            <w:tcBorders>
              <w:top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4</w:t>
            </w:r>
            <w:r>
              <w:rPr>
                <w:sz w:val="18"/>
                <w:lang w:val="en-GB"/>
              </w:rPr>
              <w:t xml:space="preserve"> </w:t>
            </w:r>
            <w:r w:rsidRPr="00BC3F5B">
              <w:rPr>
                <w:sz w:val="18"/>
                <w:lang w:val="en-GB"/>
              </w:rPr>
              <w:t>249</w:t>
            </w:r>
          </w:p>
        </w:tc>
        <w:tc>
          <w:tcPr>
            <w:tcW w:w="1191" w:type="dxa"/>
            <w:tcBorders>
              <w:top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2</w:t>
            </w:r>
            <w:r>
              <w:rPr>
                <w:sz w:val="18"/>
                <w:lang w:val="en-GB"/>
              </w:rPr>
              <w:t xml:space="preserve"> </w:t>
            </w:r>
            <w:r w:rsidRPr="00BC3F5B">
              <w:rPr>
                <w:sz w:val="18"/>
                <w:lang w:val="en-GB"/>
              </w:rPr>
              <w:t>148</w:t>
            </w:r>
          </w:p>
        </w:tc>
        <w:tc>
          <w:tcPr>
            <w:tcW w:w="1392" w:type="dxa"/>
            <w:tcBorders>
              <w:top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2</w:t>
            </w:r>
            <w:r>
              <w:rPr>
                <w:sz w:val="18"/>
                <w:lang w:val="en-GB"/>
              </w:rPr>
              <w:t xml:space="preserve"> </w:t>
            </w:r>
            <w:r w:rsidRPr="00BC3F5B">
              <w:rPr>
                <w:sz w:val="18"/>
                <w:lang w:val="en-GB"/>
              </w:rPr>
              <w:t>101</w:t>
            </w:r>
          </w:p>
        </w:tc>
      </w:tr>
      <w:tr w:rsidR="00C61BD5" w:rsidRPr="00BC3F5B" w:rsidTr="002071D1">
        <w:trPr>
          <w:trHeight w:val="240"/>
        </w:trPr>
        <w:tc>
          <w:tcPr>
            <w:tcW w:w="3178" w:type="dxa"/>
            <w:shd w:val="clear" w:color="auto" w:fill="auto"/>
          </w:tcPr>
          <w:p w:rsidR="00C61BD5" w:rsidRPr="00BC3F5B" w:rsidRDefault="00C61BD5" w:rsidP="002071D1">
            <w:pPr>
              <w:pStyle w:val="SingleTxtG"/>
              <w:spacing w:before="40" w:after="40" w:line="220" w:lineRule="exact"/>
              <w:ind w:left="0" w:right="0"/>
              <w:jc w:val="left"/>
              <w:rPr>
                <w:sz w:val="18"/>
              </w:rPr>
            </w:pPr>
            <w:r w:rsidRPr="00BC3F5B">
              <w:rPr>
                <w:sz w:val="18"/>
                <w:lang w:val="en-GB"/>
              </w:rPr>
              <w:t>Zonas urbanas</w:t>
            </w:r>
          </w:p>
        </w:tc>
        <w:tc>
          <w:tcPr>
            <w:tcW w:w="1609" w:type="dxa"/>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1</w:t>
            </w:r>
            <w:r>
              <w:rPr>
                <w:sz w:val="18"/>
                <w:lang w:val="en-GB"/>
              </w:rPr>
              <w:t xml:space="preserve"> </w:t>
            </w:r>
            <w:r w:rsidRPr="00BC3F5B">
              <w:rPr>
                <w:sz w:val="18"/>
                <w:lang w:val="en-GB"/>
              </w:rPr>
              <w:t>664</w:t>
            </w:r>
          </w:p>
        </w:tc>
        <w:tc>
          <w:tcPr>
            <w:tcW w:w="1191" w:type="dxa"/>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823</w:t>
            </w:r>
          </w:p>
        </w:tc>
        <w:tc>
          <w:tcPr>
            <w:tcW w:w="1392" w:type="dxa"/>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841</w:t>
            </w:r>
          </w:p>
        </w:tc>
      </w:tr>
      <w:tr w:rsidR="00C61BD5" w:rsidRPr="00BC3F5B" w:rsidTr="002071D1">
        <w:trPr>
          <w:trHeight w:val="240"/>
        </w:trPr>
        <w:tc>
          <w:tcPr>
            <w:tcW w:w="3178" w:type="dxa"/>
            <w:tcBorders>
              <w:bottom w:val="single" w:sz="12" w:space="0" w:color="auto"/>
            </w:tcBorders>
            <w:shd w:val="clear" w:color="auto" w:fill="auto"/>
          </w:tcPr>
          <w:p w:rsidR="00C61BD5" w:rsidRPr="00BC3F5B" w:rsidRDefault="00C61BD5" w:rsidP="002071D1">
            <w:pPr>
              <w:pStyle w:val="SingleTxtG"/>
              <w:spacing w:before="40" w:after="40" w:line="220" w:lineRule="exact"/>
              <w:ind w:left="0" w:right="0"/>
              <w:jc w:val="left"/>
              <w:rPr>
                <w:sz w:val="18"/>
              </w:rPr>
            </w:pPr>
            <w:r w:rsidRPr="00BC3F5B">
              <w:rPr>
                <w:sz w:val="18"/>
                <w:lang w:val="en-GB"/>
              </w:rPr>
              <w:t>Zonas rurales</w:t>
            </w:r>
          </w:p>
        </w:tc>
        <w:tc>
          <w:tcPr>
            <w:tcW w:w="1609" w:type="dxa"/>
            <w:tcBorders>
              <w:bottom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2</w:t>
            </w:r>
            <w:r>
              <w:rPr>
                <w:sz w:val="18"/>
                <w:lang w:val="en-GB"/>
              </w:rPr>
              <w:t xml:space="preserve"> </w:t>
            </w:r>
            <w:r w:rsidRPr="00BC3F5B">
              <w:rPr>
                <w:sz w:val="18"/>
                <w:lang w:val="en-GB"/>
              </w:rPr>
              <w:t>585</w:t>
            </w:r>
          </w:p>
        </w:tc>
        <w:tc>
          <w:tcPr>
            <w:tcW w:w="1191" w:type="dxa"/>
            <w:tcBorders>
              <w:bottom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1</w:t>
            </w:r>
            <w:r>
              <w:rPr>
                <w:sz w:val="18"/>
                <w:lang w:val="en-GB"/>
              </w:rPr>
              <w:t xml:space="preserve"> </w:t>
            </w:r>
            <w:r w:rsidRPr="00BC3F5B">
              <w:rPr>
                <w:sz w:val="18"/>
                <w:lang w:val="en-GB"/>
              </w:rPr>
              <w:t>325</w:t>
            </w:r>
          </w:p>
        </w:tc>
        <w:tc>
          <w:tcPr>
            <w:tcW w:w="1392" w:type="dxa"/>
            <w:tcBorders>
              <w:bottom w:val="single" w:sz="12" w:space="0" w:color="auto"/>
            </w:tcBorders>
            <w:shd w:val="clear" w:color="auto" w:fill="auto"/>
            <w:vAlign w:val="bottom"/>
          </w:tcPr>
          <w:p w:rsidR="00C61BD5" w:rsidRPr="00BC3F5B" w:rsidRDefault="00C61BD5" w:rsidP="002071D1">
            <w:pPr>
              <w:pStyle w:val="SingleTxtG"/>
              <w:spacing w:before="40" w:after="40" w:line="220" w:lineRule="exact"/>
              <w:ind w:left="113" w:right="0"/>
              <w:jc w:val="right"/>
              <w:rPr>
                <w:sz w:val="18"/>
              </w:rPr>
            </w:pPr>
            <w:r w:rsidRPr="00BC3F5B">
              <w:rPr>
                <w:sz w:val="18"/>
                <w:lang w:val="en-GB"/>
              </w:rPr>
              <w:t>1</w:t>
            </w:r>
            <w:r>
              <w:rPr>
                <w:sz w:val="18"/>
                <w:lang w:val="en-GB"/>
              </w:rPr>
              <w:t xml:space="preserve"> </w:t>
            </w:r>
            <w:r w:rsidRPr="00BC3F5B">
              <w:rPr>
                <w:sz w:val="18"/>
                <w:lang w:val="en-GB"/>
              </w:rPr>
              <w:t>260</w:t>
            </w:r>
          </w:p>
        </w:tc>
      </w:tr>
    </w:tbl>
    <w:p w:rsidR="00C61BD5" w:rsidRPr="00776DD2" w:rsidRDefault="00C61BD5" w:rsidP="00C61BD5">
      <w:pPr>
        <w:pStyle w:val="SingleTxtG"/>
        <w:spacing w:before="240"/>
      </w:pPr>
      <w:r>
        <w:rPr>
          <w:lang w:val="es-ES_tradnl"/>
        </w:rPr>
        <w:t>191.</w:t>
      </w:r>
      <w:r>
        <w:rPr>
          <w:lang w:val="es-ES_tradnl"/>
        </w:rPr>
        <w:tab/>
      </w:r>
      <w:r w:rsidRPr="00776DD2">
        <w:rPr>
          <w:lang w:val="es-ES_tradnl"/>
        </w:rPr>
        <w:t xml:space="preserve">Los derechos y libertades de los romaníes que son ciudadanos de la República de Tayikistán se establecen en su Constitución y sus leyes, así como en los instrumentos de derecho internacional reconocidos por el país; y los derechos y libertades de los ciudadanos extranjeros y los apátridas, en la Ley de la condición jurídica de los extranjeros </w:t>
      </w:r>
      <w:bookmarkStart w:id="17" w:name="_msoanchor_20"/>
      <w:bookmarkEnd w:id="17"/>
      <w:r w:rsidRPr="00776DD2">
        <w:rPr>
          <w:lang w:val="es-ES_tradnl"/>
        </w:rPr>
        <w:t xml:space="preserve">y demás instrumentos normativos pertinentes de la República. Por consiguiente, en su condición de ciudadanos de la República de Tayikistán, los romaníes tienen todos los derechos y obligaciones establecidos en la Constitución. </w:t>
      </w:r>
    </w:p>
    <w:p w:rsidR="00C61BD5" w:rsidRDefault="00C61BD5" w:rsidP="00C61BD5">
      <w:pPr>
        <w:pStyle w:val="SingleTxtG"/>
        <w:rPr>
          <w:lang w:val="es-ES_tradnl"/>
        </w:rPr>
      </w:pPr>
      <w:r>
        <w:rPr>
          <w:lang w:val="es-ES_tradnl"/>
        </w:rPr>
        <w:t>192.</w:t>
      </w:r>
      <w:r>
        <w:rPr>
          <w:lang w:val="es-ES_tradnl"/>
        </w:rPr>
        <w:tab/>
      </w:r>
      <w:r w:rsidRPr="00776DD2">
        <w:rPr>
          <w:lang w:val="es-ES_tradnl"/>
        </w:rPr>
        <w:t xml:space="preserve">Según los datos de los órganos del Ministerio del Interior, la gran mayoría de los romaníes vive en la ciudad de Dushanbé y en los distritos de Gissar (622 personas de 84 familias), Tursunzade (1.421 personas), Shajrinav (640 personas de 68 familias), Varzob </w:t>
      </w:r>
      <w:bookmarkStart w:id="18" w:name="_msoanchor_21"/>
      <w:bookmarkEnd w:id="18"/>
      <w:r w:rsidRPr="00776DD2">
        <w:rPr>
          <w:lang w:val="es-ES_tradnl"/>
        </w:rPr>
        <w:t xml:space="preserve">(1.025 personas) y Rudaki (210 personas). </w:t>
      </w:r>
    </w:p>
    <w:p w:rsidR="00C61BD5" w:rsidRPr="00892A51" w:rsidRDefault="00C61BD5" w:rsidP="00C61BD5">
      <w:pPr>
        <w:pStyle w:val="SingleTxtG"/>
      </w:pPr>
      <w:r>
        <w:rPr>
          <w:lang w:val="es-ES_tradnl"/>
        </w:rPr>
        <w:t>193.</w:t>
      </w:r>
      <w:r>
        <w:rPr>
          <w:lang w:val="es-ES_tradnl"/>
        </w:rPr>
        <w:tab/>
      </w:r>
      <w:r w:rsidRPr="00892A51">
        <w:rPr>
          <w:lang w:val="es-ES_tradnl"/>
        </w:rPr>
        <w:t xml:space="preserve">El Gobierno de Tayikistán, en asociación con el Fondo Social "Panorama", y sobre la base de consultas con otras </w:t>
      </w:r>
      <w:r>
        <w:rPr>
          <w:lang w:val="es-ES_tradnl"/>
        </w:rPr>
        <w:t>ONG</w:t>
      </w:r>
      <w:r w:rsidRPr="00892A51">
        <w:rPr>
          <w:lang w:val="es-ES_tradnl"/>
        </w:rPr>
        <w:t xml:space="preserve">, ha </w:t>
      </w:r>
      <w:r>
        <w:rPr>
          <w:lang w:val="es-ES_tradnl"/>
        </w:rPr>
        <w:t xml:space="preserve">tomado conocimiento de </w:t>
      </w:r>
      <w:r w:rsidRPr="00892A51">
        <w:rPr>
          <w:lang w:val="es-ES_tradnl"/>
        </w:rPr>
        <w:t xml:space="preserve">las condiciones en que viven los romaníes. A fin de estudiar la situación se realizó una miniencuesta en el </w:t>
      </w:r>
      <w:r w:rsidRPr="00D7406E">
        <w:rPr>
          <w:i/>
          <w:lang w:val="es-ES_tradnl"/>
        </w:rPr>
        <w:t>dzhamoat</w:t>
      </w:r>
      <w:r w:rsidRPr="00892A51">
        <w:rPr>
          <w:lang w:val="es-ES_tradnl"/>
        </w:rPr>
        <w:t xml:space="preserve"> de Judzhambiei Poen, del distrito de Shajrinav y fueron entrevistados el representante del </w:t>
      </w:r>
      <w:r w:rsidRPr="00D7406E">
        <w:rPr>
          <w:i/>
          <w:lang w:val="es-ES_tradnl"/>
        </w:rPr>
        <w:t>dzhamoat</w:t>
      </w:r>
      <w:r w:rsidRPr="00892A51">
        <w:rPr>
          <w:lang w:val="es-ES_tradnl"/>
        </w:rPr>
        <w:t xml:space="preserve"> y los habitantes de una aldea </w:t>
      </w:r>
      <w:bookmarkStart w:id="19" w:name="_msoanchor_23"/>
      <w:bookmarkEnd w:id="19"/>
      <w:r w:rsidRPr="00892A51">
        <w:rPr>
          <w:lang w:val="es-ES_tradnl"/>
        </w:rPr>
        <w:t xml:space="preserve">romaní. La miniencuesta arrojó que los miembros de la etnia romaní afrontaban numerosos problemas, en particular: </w:t>
      </w:r>
    </w:p>
    <w:p w:rsidR="00C61BD5" w:rsidRPr="00892A51" w:rsidRDefault="00C61BD5" w:rsidP="00C61BD5">
      <w:pPr>
        <w:pStyle w:val="Bullet1G"/>
      </w:pPr>
      <w:r w:rsidRPr="00892A51">
        <w:rPr>
          <w:lang w:val="es-ES_tradnl"/>
        </w:rPr>
        <w:t>Falta de documentos de identidad</w:t>
      </w:r>
      <w:r>
        <w:rPr>
          <w:lang w:val="es-ES_tradnl"/>
        </w:rPr>
        <w:t>;</w:t>
      </w:r>
    </w:p>
    <w:p w:rsidR="00C61BD5" w:rsidRPr="00892A51" w:rsidRDefault="00C61BD5" w:rsidP="00C61BD5">
      <w:pPr>
        <w:pStyle w:val="Bullet1G"/>
      </w:pPr>
      <w:r w:rsidRPr="00892A51">
        <w:rPr>
          <w:lang w:val="es-ES_tradnl"/>
        </w:rPr>
        <w:t>Falta de empadronamiento</w:t>
      </w:r>
      <w:r>
        <w:rPr>
          <w:lang w:val="es-ES_tradnl"/>
        </w:rPr>
        <w:t>;</w:t>
      </w:r>
    </w:p>
    <w:p w:rsidR="00C61BD5" w:rsidRPr="00892A51" w:rsidRDefault="00C61BD5" w:rsidP="00C61BD5">
      <w:pPr>
        <w:pStyle w:val="Bullet1G"/>
      </w:pPr>
      <w:r w:rsidRPr="00892A51">
        <w:rPr>
          <w:lang w:val="es-ES_tradnl"/>
        </w:rPr>
        <w:t>Analfabetismo</w:t>
      </w:r>
      <w:r>
        <w:rPr>
          <w:lang w:val="es-ES_tradnl"/>
        </w:rPr>
        <w:t>;</w:t>
      </w:r>
      <w:r w:rsidRPr="00892A51">
        <w:rPr>
          <w:lang w:val="es-ES_tradnl"/>
        </w:rPr>
        <w:t xml:space="preserve"> y </w:t>
      </w:r>
    </w:p>
    <w:p w:rsidR="00C61BD5" w:rsidRPr="00892A51" w:rsidRDefault="00C61BD5" w:rsidP="00C61BD5">
      <w:pPr>
        <w:pStyle w:val="Bullet1G"/>
      </w:pPr>
      <w:r>
        <w:rPr>
          <w:lang w:val="es-ES_tradnl"/>
        </w:rPr>
        <w:t>Desempleo.</w:t>
      </w:r>
    </w:p>
    <w:p w:rsidR="00C61BD5" w:rsidRPr="00892A51" w:rsidRDefault="00C61BD5" w:rsidP="00C61BD5">
      <w:pPr>
        <w:pStyle w:val="SingleTxtG"/>
      </w:pPr>
      <w:r w:rsidRPr="00892A51">
        <w:rPr>
          <w:lang w:val="es-ES_tradnl"/>
        </w:rPr>
        <w:t>En las entrevistas se puso de manifiesto que en las condiciones de vida de los romaníes influían tanto la situación socioeconómica general del país, como las tradiciones y los estereotipos culturales sobre esa etnia en relación con el trabajo, la residencia permanente y los estudios de sus hijos. Aunque ya muchos romaníes poseen documentos de identidad, se han empadronado, trabajan en diferentes esferas de la economía y tienen el propósito de que sus hijos estudien, una parte de ellos sigue practicando la mendicidad, no desea trabajar y carece de documentos de identidad. Es preciso examinar más en detalle estos hechos y extraer una conclusión general</w:t>
      </w:r>
      <w:bookmarkStart w:id="20" w:name="_msoanchor_24"/>
      <w:bookmarkEnd w:id="20"/>
      <w:r w:rsidRPr="00892A51">
        <w:rPr>
          <w:lang w:val="es-ES_tradnl"/>
        </w:rPr>
        <w:t xml:space="preserve">. Según una investigación sociológica realizada por la ONG </w:t>
      </w:r>
      <w:r>
        <w:rPr>
          <w:lang w:val="es-ES_tradnl"/>
        </w:rPr>
        <w:t>"Panorama"</w:t>
      </w:r>
      <w:r w:rsidRPr="00892A51">
        <w:rPr>
          <w:lang w:val="es-ES_tradnl"/>
        </w:rPr>
        <w:t xml:space="preserve">, prácticamente todos los romaníes de ambos sexos se dedican a la adivinación y la mendicidad en las calles y </w:t>
      </w:r>
      <w:r>
        <w:rPr>
          <w:lang w:val="es-ES_tradnl"/>
        </w:rPr>
        <w:t>en domicilios que visitan con tal fin</w:t>
      </w:r>
      <w:r w:rsidRPr="00892A51">
        <w:rPr>
          <w:lang w:val="es-ES_tradnl"/>
        </w:rPr>
        <w:t xml:space="preserve">. Sin embargo, algunos trabajan como </w:t>
      </w:r>
      <w:r>
        <w:rPr>
          <w:lang w:val="es-ES_tradnl"/>
        </w:rPr>
        <w:t>albañiles</w:t>
      </w:r>
      <w:r w:rsidRPr="00892A51">
        <w:rPr>
          <w:lang w:val="es-ES_tradnl"/>
        </w:rPr>
        <w:t xml:space="preserve"> y pastores. Los adultos salen a las ciudades desde temprano y se distribuyen las calles. Unos se sientan a mendigar en las aceras de las calles y en los pasos peatonales subterráneos, y otros mendigan mientras deambulan. </w:t>
      </w:r>
      <w:r w:rsidRPr="00892A51">
        <w:rPr>
          <w:lang w:val="ru-RU"/>
        </w:rPr>
        <w:t>А</w:t>
      </w:r>
      <w:r w:rsidRPr="00892A51">
        <w:rPr>
          <w:lang w:val="es-ES_tradnl"/>
        </w:rPr>
        <w:t>lgunos van a los bazares, donde trabajan como jornaleros</w:t>
      </w:r>
      <w:bookmarkStart w:id="21" w:name="_msoanchor_25"/>
      <w:bookmarkEnd w:id="21"/>
      <w:r w:rsidRPr="00892A51">
        <w:rPr>
          <w:lang w:val="es-ES_tradnl"/>
        </w:rPr>
        <w:t xml:space="preserve">. Muchos de los niños en edad escolar no van a la escuela, lo que se debe tanto al desinterés de los padres y de los niños, como a la actitud del resto de los personas hacia ellos. En las escuelas los niños romaníes son víctimas de estigma. </w:t>
      </w:r>
    </w:p>
    <w:p w:rsidR="00C61BD5" w:rsidRPr="00892A51" w:rsidRDefault="00C61BD5" w:rsidP="00C61BD5">
      <w:pPr>
        <w:pStyle w:val="H23G"/>
      </w:pPr>
      <w:r>
        <w:rPr>
          <w:lang w:val="es-ES_tradnl"/>
        </w:rPr>
        <w:tab/>
      </w:r>
      <w:r>
        <w:rPr>
          <w:lang w:val="es-ES_tradnl"/>
        </w:rPr>
        <w:tab/>
      </w:r>
      <w:r w:rsidRPr="00892A51">
        <w:rPr>
          <w:lang w:val="es-ES_tradnl"/>
        </w:rPr>
        <w:t xml:space="preserve">Medidas previstas por el Gobierno para resolver los problemas de la </w:t>
      </w:r>
      <w:r>
        <w:rPr>
          <w:lang w:val="es-ES_tradnl"/>
        </w:rPr>
        <w:br/>
      </w:r>
      <w:r w:rsidRPr="00892A51">
        <w:rPr>
          <w:lang w:val="es-ES_tradnl"/>
        </w:rPr>
        <w:t xml:space="preserve">comunidad romaní </w:t>
      </w:r>
    </w:p>
    <w:p w:rsidR="00C61BD5" w:rsidRPr="00892A51" w:rsidRDefault="00C61BD5" w:rsidP="00C61BD5">
      <w:pPr>
        <w:pStyle w:val="SingleTxtG"/>
      </w:pPr>
      <w:r>
        <w:rPr>
          <w:lang w:val="es-ES_tradnl"/>
        </w:rPr>
        <w:t>194.</w:t>
      </w:r>
      <w:r>
        <w:rPr>
          <w:lang w:val="es-ES_tradnl"/>
        </w:rPr>
        <w:tab/>
      </w:r>
      <w:r w:rsidRPr="00892A51">
        <w:rPr>
          <w:lang w:val="es-ES_tradnl"/>
        </w:rPr>
        <w:t xml:space="preserve">En la actualidad se está considerando de manera conjunta la posibilidad de realizar una investigación más profunda de la situación de los romaníes. Sobre la base de los resultados de esa investigación se formularían propuestas para la elaboración de un programa encaminado a incorporar a los miembros de la comunidad romaní en la vida socioeconómica y proteger sus derechos. </w:t>
      </w:r>
    </w:p>
    <w:p w:rsidR="00C61BD5" w:rsidRPr="00892A51" w:rsidRDefault="00C61BD5" w:rsidP="00C61BD5">
      <w:pPr>
        <w:pStyle w:val="H23G"/>
      </w:pPr>
      <w:r>
        <w:rPr>
          <w:lang w:val="es-ES_tradnl"/>
        </w:rPr>
        <w:tab/>
      </w:r>
      <w:r>
        <w:rPr>
          <w:lang w:val="es-ES_tradnl"/>
        </w:rPr>
        <w:tab/>
      </w:r>
      <w:r w:rsidRPr="00892A51">
        <w:rPr>
          <w:lang w:val="es-ES_tradnl"/>
        </w:rPr>
        <w:t xml:space="preserve">Párrafo </w:t>
      </w:r>
      <w:r w:rsidRPr="00892A51">
        <w:rPr>
          <w:bCs/>
          <w:lang w:val="es-ES_tradnl"/>
        </w:rPr>
        <w:t>17 de las observaciones finales del Comité</w:t>
      </w:r>
      <w:r w:rsidRPr="00892A51">
        <w:rPr>
          <w:lang w:val="es-ES_tradnl"/>
        </w:rPr>
        <w:t xml:space="preserve"> </w:t>
      </w:r>
    </w:p>
    <w:p w:rsidR="00C61BD5" w:rsidRPr="00892A51" w:rsidRDefault="00C61BD5" w:rsidP="00C61BD5">
      <w:pPr>
        <w:pStyle w:val="SingleTxtG"/>
      </w:pPr>
      <w:r w:rsidRPr="00892A51">
        <w:rPr>
          <w:lang w:val="es-ES_tradnl"/>
        </w:rPr>
        <w:t>195.</w:t>
      </w:r>
      <w:r>
        <w:rPr>
          <w:lang w:val="es-ES_tradnl"/>
        </w:rPr>
        <w:tab/>
      </w:r>
      <w:r w:rsidRPr="00892A51">
        <w:rPr>
          <w:lang w:val="es-ES_tradnl"/>
        </w:rPr>
        <w:t xml:space="preserve">Véase el tema Derecho a la educación y la formación profesional </w:t>
      </w:r>
      <w:bookmarkStart w:id="22" w:name="_msoanchor_26"/>
      <w:bookmarkEnd w:id="22"/>
      <w:r w:rsidRPr="00892A51">
        <w:rPr>
          <w:lang w:val="es-ES_tradnl"/>
        </w:rPr>
        <w:t>(párr</w:t>
      </w:r>
      <w:r>
        <w:rPr>
          <w:lang w:val="es-ES_tradnl"/>
        </w:rPr>
        <w:t>s.</w:t>
      </w:r>
      <w:r w:rsidRPr="00892A51">
        <w:rPr>
          <w:lang w:val="es-ES_tradnl"/>
        </w:rPr>
        <w:t xml:space="preserve"> 103 </w:t>
      </w:r>
      <w:r>
        <w:rPr>
          <w:lang w:val="es-ES_tradnl"/>
        </w:rPr>
        <w:br/>
      </w:r>
      <w:r w:rsidRPr="00892A51">
        <w:rPr>
          <w:lang w:val="es-ES_tradnl"/>
        </w:rPr>
        <w:t>a</w:t>
      </w:r>
      <w:r>
        <w:rPr>
          <w:lang w:val="es-ES_tradnl"/>
        </w:rPr>
        <w:t xml:space="preserve"> </w:t>
      </w:r>
      <w:r w:rsidRPr="00892A51">
        <w:rPr>
          <w:lang w:val="es-ES_tradnl"/>
        </w:rPr>
        <w:t xml:space="preserve">109 </w:t>
      </w:r>
      <w:r w:rsidRPr="00D7406E">
        <w:rPr>
          <w:i/>
          <w:iCs/>
          <w:lang w:val="es-ES_tradnl"/>
        </w:rPr>
        <w:t>supra</w:t>
      </w:r>
      <w:r w:rsidRPr="00892A51">
        <w:rPr>
          <w:lang w:val="es-ES_tradnl"/>
        </w:rPr>
        <w:t xml:space="preserve">). </w:t>
      </w:r>
    </w:p>
    <w:p w:rsidR="00C61BD5" w:rsidRPr="00892A51" w:rsidRDefault="00C61BD5" w:rsidP="00C61BD5">
      <w:pPr>
        <w:pStyle w:val="H23G"/>
      </w:pPr>
      <w:r>
        <w:tab/>
      </w:r>
      <w:r>
        <w:tab/>
      </w:r>
      <w:r w:rsidRPr="00D7406E">
        <w:t xml:space="preserve">Párrafo 18 de las observaciones finales del Comité </w:t>
      </w:r>
    </w:p>
    <w:p w:rsidR="00C61BD5" w:rsidRPr="00892A51" w:rsidRDefault="00C61BD5" w:rsidP="00C61BD5">
      <w:pPr>
        <w:pStyle w:val="SingleTxtG"/>
      </w:pPr>
      <w:r w:rsidRPr="00892A51">
        <w:rPr>
          <w:lang w:val="es-ES_tradnl"/>
        </w:rPr>
        <w:t>196.</w:t>
      </w:r>
      <w:r>
        <w:rPr>
          <w:lang w:val="es-ES_tradnl"/>
        </w:rPr>
        <w:tab/>
      </w:r>
      <w:r w:rsidRPr="00892A51">
        <w:rPr>
          <w:lang w:val="es-ES_tradnl"/>
        </w:rPr>
        <w:t xml:space="preserve">Tayikistán ha realizado numerosas transformaciones políticas y económicas sin que se haya </w:t>
      </w:r>
      <w:r>
        <w:rPr>
          <w:lang w:val="es-ES_tradnl"/>
        </w:rPr>
        <w:t>alterado</w:t>
      </w:r>
      <w:r w:rsidRPr="00892A51">
        <w:rPr>
          <w:lang w:val="es-ES_tradnl"/>
        </w:rPr>
        <w:t xml:space="preserve"> su condición de Estado multiétnico. Por tal razón en su territorio coexiste un número considerable de diversos idiomas y dialectos. </w:t>
      </w:r>
    </w:p>
    <w:p w:rsidR="00C61BD5" w:rsidRPr="00892A51" w:rsidRDefault="00C61BD5" w:rsidP="00C61BD5">
      <w:pPr>
        <w:pStyle w:val="SingleTxtG"/>
      </w:pPr>
      <w:r w:rsidRPr="00892A51">
        <w:rPr>
          <w:lang w:val="es-ES_tradnl"/>
        </w:rPr>
        <w:t>197.</w:t>
      </w:r>
      <w:r>
        <w:rPr>
          <w:lang w:val="es-ES_tradnl"/>
        </w:rPr>
        <w:tab/>
      </w:r>
      <w:r w:rsidRPr="00892A51">
        <w:rPr>
          <w:lang w:val="es-ES_tradnl"/>
        </w:rPr>
        <w:t xml:space="preserve">El Ministerio de Cultura de la República </w:t>
      </w:r>
      <w:r>
        <w:rPr>
          <w:lang w:val="es-ES_tradnl"/>
        </w:rPr>
        <w:t>administra</w:t>
      </w:r>
      <w:r w:rsidRPr="00892A51">
        <w:rPr>
          <w:lang w:val="es-ES_tradnl"/>
        </w:rPr>
        <w:t xml:space="preserve"> cuatro editoriales estatales cuya producción consta fundamentalmente de publicaciones en tayiko, y parcialmente en ruso y uzbeko. De ese modo, en 2010 se publicaron 174 títulos de libros y folletos con una tirada total de 288.800 ejemplares. De ellos, 165 títulos en tayiko, 4 en ruso, 4 en uzbeko y 1 en inglés. </w:t>
      </w:r>
    </w:p>
    <w:p w:rsidR="00C61BD5" w:rsidRPr="00892A51" w:rsidRDefault="00C61BD5" w:rsidP="00C61BD5">
      <w:pPr>
        <w:pStyle w:val="SingleTxtG"/>
      </w:pPr>
      <w:r>
        <w:rPr>
          <w:lang w:val="es-ES_tradnl"/>
        </w:rPr>
        <w:t>198.</w:t>
      </w:r>
      <w:r>
        <w:rPr>
          <w:lang w:val="es-ES_tradnl"/>
        </w:rPr>
        <w:tab/>
      </w:r>
      <w:r w:rsidRPr="00892A51">
        <w:rPr>
          <w:lang w:val="es-ES_tradnl"/>
        </w:rPr>
        <w:t xml:space="preserve">Al 1º de enero de 2011 se habían registrado en la República 412 órganos de prensa; de ellos 268 periódicos, 136 revistas y 8 agencias de información. Se editan 174 publicaciones en tayiko, 34 en ruso, 10 en uzbeko, 1 en kirguís, y 260 mixtas, en tayiko, uzbeko, ruso y otros idiomas. De las </w:t>
      </w:r>
      <w:r>
        <w:rPr>
          <w:lang w:val="es-ES_tradnl"/>
        </w:rPr>
        <w:t>8</w:t>
      </w:r>
      <w:r w:rsidRPr="00892A51">
        <w:rPr>
          <w:lang w:val="es-ES_tradnl"/>
        </w:rPr>
        <w:t xml:space="preserve"> agencias de información existentes solo pertenece al Gobierno la NIAT Khovar</w:t>
      </w:r>
      <w:bookmarkStart w:id="23" w:name="_msoanchor_27"/>
      <w:bookmarkEnd w:id="23"/>
      <w:r w:rsidRPr="00892A51">
        <w:rPr>
          <w:lang w:val="es-ES_tradnl"/>
        </w:rPr>
        <w:t xml:space="preserve">; las demás son no gubernamentales. </w:t>
      </w:r>
    </w:p>
    <w:p w:rsidR="00C61BD5" w:rsidRDefault="00C61BD5" w:rsidP="00C61BD5">
      <w:pPr>
        <w:pStyle w:val="SingleTxtG"/>
        <w:rPr>
          <w:lang w:val="es-ES_tradnl"/>
        </w:rPr>
      </w:pPr>
      <w:r w:rsidRPr="00892A51">
        <w:rPr>
          <w:lang w:val="es-ES_tradnl"/>
        </w:rPr>
        <w:t>199</w:t>
      </w:r>
      <w:r>
        <w:rPr>
          <w:lang w:val="es-ES_tradnl"/>
        </w:rPr>
        <w:t>.</w:t>
      </w:r>
      <w:r>
        <w:rPr>
          <w:lang w:val="es-ES_tradnl"/>
        </w:rPr>
        <w:tab/>
      </w:r>
      <w:r w:rsidRPr="00892A51">
        <w:rPr>
          <w:lang w:val="es-ES_tradnl"/>
        </w:rPr>
        <w:t>En la República funcionan cuatro canales de televisión estatales: el Primer Canal de la Televisión Tayika, las emisoras estatales Televisión Safina</w:t>
      </w:r>
      <w:bookmarkStart w:id="24" w:name="_msoanchor_28"/>
      <w:bookmarkEnd w:id="24"/>
      <w:r w:rsidRPr="00892A51">
        <w:rPr>
          <w:lang w:val="es-ES_tradnl"/>
        </w:rPr>
        <w:t>, Televisi</w:t>
      </w:r>
      <w:r w:rsidR="003F3ACC">
        <w:rPr>
          <w:lang w:val="es-ES_tradnl"/>
        </w:rPr>
        <w:t>ó</w:t>
      </w:r>
      <w:r w:rsidRPr="00892A51">
        <w:rPr>
          <w:lang w:val="es-ES_tradnl"/>
        </w:rPr>
        <w:t>n para niños y jóvenes Bahoriston</w:t>
      </w:r>
      <w:bookmarkStart w:id="25" w:name="_msoanchor_29"/>
      <w:bookmarkEnd w:id="25"/>
      <w:r w:rsidRPr="00892A51">
        <w:rPr>
          <w:lang w:val="es-ES_tradnl"/>
        </w:rPr>
        <w:t xml:space="preserve"> y Poitakht</w:t>
      </w:r>
      <w:bookmarkStart w:id="26" w:name="_msoanchor_30"/>
      <w:bookmarkEnd w:id="26"/>
      <w:r w:rsidRPr="00892A51">
        <w:rPr>
          <w:lang w:val="es-ES_tradnl"/>
        </w:rPr>
        <w:t>. El Primer Canal y Televisión Bahoriston pertenecen al Comité de Televisión y Radiodifusión del Gobierno de la República. Televisión Bahoriston se financia con cargo a una partida especial del presupuesto del Estado, y el Primer Canal, a través del Comité de Televisión y Radiodifusión. Este Comit</w:t>
      </w:r>
      <w:r>
        <w:rPr>
          <w:lang w:val="es-ES_tradnl"/>
        </w:rPr>
        <w:t>é tiene representaciones en la p</w:t>
      </w:r>
      <w:r w:rsidRPr="00892A51">
        <w:rPr>
          <w:lang w:val="es-ES_tradnl"/>
        </w:rPr>
        <w:t xml:space="preserve">rovincia </w:t>
      </w:r>
      <w:r>
        <w:rPr>
          <w:lang w:val="es-ES_tradnl"/>
        </w:rPr>
        <w:t>a</w:t>
      </w:r>
      <w:r w:rsidRPr="00892A51">
        <w:rPr>
          <w:lang w:val="es-ES_tradnl"/>
        </w:rPr>
        <w:t>utónoma de Gorno-Badajsh</w:t>
      </w:r>
      <w:r>
        <w:rPr>
          <w:lang w:val="es-ES_tradnl"/>
        </w:rPr>
        <w:t>á</w:t>
      </w:r>
      <w:r w:rsidRPr="00892A51">
        <w:rPr>
          <w:lang w:val="es-ES_tradnl"/>
        </w:rPr>
        <w:t xml:space="preserve">n y en </w:t>
      </w:r>
      <w:r>
        <w:rPr>
          <w:lang w:val="es-ES_tradnl"/>
        </w:rPr>
        <w:t>las provincias de Jatlón y Sogd</w:t>
      </w:r>
      <w:r w:rsidRPr="00892A51">
        <w:rPr>
          <w:lang w:val="es-ES_tradnl"/>
        </w:rPr>
        <w:t xml:space="preserve">; en la ciudad de Kulyab </w:t>
      </w:r>
      <w:bookmarkStart w:id="27" w:name="_msoanchor_31"/>
      <w:bookmarkEnd w:id="27"/>
      <w:r w:rsidRPr="00892A51">
        <w:rPr>
          <w:lang w:val="es-ES_tradnl"/>
        </w:rPr>
        <w:t>está representado por las direcciones de televisión y radiodifusión. El Primer Canal utiliza principalmente el idioma oficial. Transmite diariamente en ruso a las 19.00 horas el programa informativo "Ajbor", de 15 minutos de duración, y una vez al mes ofrece los programas en ruso "Silueta" (dedicado a la cultura, y sobre todo a las artes plásticas) y "Contemporáneos" (sobre personalidades famosas). Una vez a la semana se transmiten en uzbeko por el Primer Canal el programa informativo "Ajbor", de 15 minutos, y el programa de entretenimiento cultural "Diidor" ("Encuentro"), de 20 minutos. Las</w:t>
      </w:r>
      <w:r>
        <w:rPr>
          <w:lang w:val="es-ES_tradnl"/>
        </w:rPr>
        <w:t xml:space="preserve"> entidades de televisión de la p</w:t>
      </w:r>
      <w:r w:rsidRPr="00892A51">
        <w:rPr>
          <w:lang w:val="es-ES_tradnl"/>
        </w:rPr>
        <w:t xml:space="preserve">rovincia </w:t>
      </w:r>
      <w:r>
        <w:rPr>
          <w:lang w:val="es-ES_tradnl"/>
        </w:rPr>
        <w:t>a</w:t>
      </w:r>
      <w:r w:rsidRPr="00892A51">
        <w:rPr>
          <w:lang w:val="es-ES_tradnl"/>
        </w:rPr>
        <w:t>utónoma de Gorno-Badajsh</w:t>
      </w:r>
      <w:r>
        <w:rPr>
          <w:lang w:val="es-ES_tradnl"/>
        </w:rPr>
        <w:t>á</w:t>
      </w:r>
      <w:r w:rsidRPr="00892A51">
        <w:rPr>
          <w:lang w:val="es-ES_tradnl"/>
        </w:rPr>
        <w:t>n, y de las provincias de Sogd y Jatlón transmiten durante 1,5 horas diarias. La televisión provincial de Sogd transmite programas en uzbeko dos veces a la semana: los miércoles, el programa de entretenimiento cultural "Okshom" ("Tarde clara") de 20 minutos, y los sábados, el programa informativo "Yangiliklar" ("Noticias"), de 10</w:t>
      </w:r>
      <w:r>
        <w:rPr>
          <w:lang w:val="es-ES_tradnl"/>
        </w:rPr>
        <w:t xml:space="preserve"> minutos. La televisión de Sogd </w:t>
      </w:r>
      <w:r w:rsidRPr="00892A51">
        <w:rPr>
          <w:lang w:val="es-ES_tradnl"/>
        </w:rPr>
        <w:t>transmite en ruso cada sábado el programa de información y análisis "Nedelya</w:t>
      </w:r>
      <w:r>
        <w:rPr>
          <w:lang w:val="es-ES_tradnl"/>
        </w:rPr>
        <w:t xml:space="preserve"> Semana</w:t>
      </w:r>
      <w:r w:rsidRPr="00892A51">
        <w:rPr>
          <w:lang w:val="es-ES_tradnl"/>
        </w:rPr>
        <w:t>", de 20 minutos de duración. Se ofrecen películas de ficción en tayiko y ruso</w:t>
      </w:r>
      <w:r>
        <w:rPr>
          <w:lang w:val="es-ES_tradnl"/>
        </w:rPr>
        <w:t>.</w:t>
      </w:r>
    </w:p>
    <w:p w:rsidR="00671FFB" w:rsidRPr="00EF34F5" w:rsidRDefault="00671FFB" w:rsidP="00671FFB">
      <w:pPr>
        <w:pStyle w:val="SingleTxtG"/>
      </w:pPr>
      <w:r w:rsidRPr="00EF34F5">
        <w:rPr>
          <w:lang w:val="es-ES_tradnl"/>
        </w:rPr>
        <w:t>200.</w:t>
      </w:r>
      <w:r>
        <w:rPr>
          <w:lang w:val="es-ES_tradnl"/>
        </w:rPr>
        <w:tab/>
      </w:r>
      <w:r w:rsidRPr="00EF34F5">
        <w:rPr>
          <w:lang w:val="es-ES_tradnl"/>
        </w:rPr>
        <w:t>Al 1º de enero de 2010 en la República se habían registrado 18 emisoras de televisión no estatales, de ellas 12 en la provincia de Sogd. Por ejemplo, los estudios de televisión "Gulankadoz", del distrito de Dzhabborrasul, y "Regar", del distrito de Tursunzade, teniendo en cuenta la composición étnica de la población, transmiten en uzbeko un volumen considerable de sus programas. Todos los distritos fronterizos con Uzbekistán reciben directamente la televisión uzbeka desde el territorio de ese país. Al 1º de enero de 2009 los canales estatales, provinciales y de las ciudades dedicaban a los progra</w:t>
      </w:r>
      <w:r>
        <w:rPr>
          <w:lang w:val="es-ES_tradnl"/>
        </w:rPr>
        <w:t xml:space="preserve">mas en idiomas de las minorías </w:t>
      </w:r>
      <w:r w:rsidRPr="00EF34F5">
        <w:rPr>
          <w:lang w:val="es-ES_tradnl"/>
        </w:rPr>
        <w:t>l</w:t>
      </w:r>
      <w:r>
        <w:rPr>
          <w:lang w:val="es-ES_tradnl"/>
        </w:rPr>
        <w:t>a</w:t>
      </w:r>
      <w:r w:rsidRPr="00EF34F5">
        <w:rPr>
          <w:lang w:val="es-ES_tradnl"/>
        </w:rPr>
        <w:t xml:space="preserve"> siguiente </w:t>
      </w:r>
      <w:r>
        <w:rPr>
          <w:lang w:val="es-ES_tradnl"/>
        </w:rPr>
        <w:t xml:space="preserve">cantidad </w:t>
      </w:r>
      <w:r w:rsidRPr="00EF34F5">
        <w:rPr>
          <w:lang w:val="es-ES_tradnl"/>
        </w:rPr>
        <w:t xml:space="preserve">de tiempo: </w:t>
      </w:r>
    </w:p>
    <w:p w:rsidR="00671FFB" w:rsidRPr="00EF34F5" w:rsidRDefault="00671FFB" w:rsidP="00671FFB">
      <w:pPr>
        <w:pStyle w:val="Bullet1G"/>
      </w:pPr>
      <w:r w:rsidRPr="00EF34F5">
        <w:rPr>
          <w:lang w:val="es-ES_tradnl"/>
        </w:rPr>
        <w:t>En ruso, 39 horas y 55 minutos, sin contar las i</w:t>
      </w:r>
      <w:r>
        <w:rPr>
          <w:lang w:val="es-ES_tradnl"/>
        </w:rPr>
        <w:t>nterpretaciones en conciertos, e</w:t>
      </w:r>
      <w:r w:rsidRPr="00EF34F5">
        <w:rPr>
          <w:lang w:val="es-ES_tradnl"/>
        </w:rPr>
        <w:t xml:space="preserve"> </w:t>
      </w:r>
      <w:r>
        <w:rPr>
          <w:lang w:val="es-ES_tradnl"/>
        </w:rPr>
        <w:t xml:space="preserve">incluyendo </w:t>
      </w:r>
      <w:r w:rsidRPr="00EF34F5">
        <w:rPr>
          <w:lang w:val="es-ES_tradnl"/>
        </w:rPr>
        <w:t>las pelí</w:t>
      </w:r>
      <w:r>
        <w:rPr>
          <w:lang w:val="es-ES_tradnl"/>
        </w:rPr>
        <w:t>culas de ficción y documentales;</w:t>
      </w:r>
    </w:p>
    <w:p w:rsidR="00671FFB" w:rsidRPr="00EF34F5" w:rsidRDefault="00671FFB" w:rsidP="00671FFB">
      <w:pPr>
        <w:pStyle w:val="Bullet1G"/>
      </w:pPr>
      <w:r w:rsidRPr="00EF34F5">
        <w:rPr>
          <w:lang w:val="es-ES_tradnl"/>
        </w:rPr>
        <w:t>En uzbeko, 3 horas y 45 minutos, sin contar las</w:t>
      </w:r>
      <w:r>
        <w:rPr>
          <w:lang w:val="es-ES_tradnl"/>
        </w:rPr>
        <w:t xml:space="preserve"> interpretaciones en conciertos;</w:t>
      </w:r>
    </w:p>
    <w:p w:rsidR="00671FFB" w:rsidRPr="00EF34F5" w:rsidRDefault="00671FFB" w:rsidP="00671FFB">
      <w:pPr>
        <w:pStyle w:val="Bullet1G"/>
      </w:pPr>
      <w:r w:rsidRPr="00EF34F5">
        <w:rPr>
          <w:lang w:val="es-ES_tradnl"/>
        </w:rPr>
        <w:t xml:space="preserve">En </w:t>
      </w:r>
      <w:r>
        <w:rPr>
          <w:lang w:val="es-ES_tradnl"/>
        </w:rPr>
        <w:t>árabe, 50 minutos;</w:t>
      </w:r>
    </w:p>
    <w:p w:rsidR="00671FFB" w:rsidRPr="00EF34F5" w:rsidRDefault="00671FFB" w:rsidP="00671FFB">
      <w:pPr>
        <w:pStyle w:val="Bullet1G"/>
      </w:pPr>
      <w:r w:rsidRPr="00EF34F5">
        <w:rPr>
          <w:lang w:val="es-ES_tradnl"/>
        </w:rPr>
        <w:t xml:space="preserve">En inglés, 50 minutos. </w:t>
      </w:r>
    </w:p>
    <w:p w:rsidR="00671FFB" w:rsidRPr="00EF34F5" w:rsidRDefault="00671FFB" w:rsidP="00671FFB">
      <w:pPr>
        <w:pStyle w:val="SingleTxtG"/>
      </w:pPr>
      <w:r>
        <w:rPr>
          <w:lang w:val="es-ES_tradnl"/>
        </w:rPr>
        <w:t>201.</w:t>
      </w:r>
      <w:r>
        <w:rPr>
          <w:lang w:val="es-ES_tradnl"/>
        </w:rPr>
        <w:tab/>
      </w:r>
      <w:r w:rsidRPr="00EF34F5">
        <w:rPr>
          <w:lang w:val="es-ES_tradnl"/>
        </w:rPr>
        <w:t xml:space="preserve">En la República funcionan tres canales de la radio estatal que pertenecen al Comité de Televisión y Radiodifusión, a saber: Radio Tayikistán, Sadoi Dushanbé (La Voz de Dushanbé) y Ovozi Tochik (La Voz del Tayiko). Radio Tayikistán (primer canal) transmite en tayiko durante las 24 horas. Ovozi Tochik funciona desde el 1º de junio de 2007 de las 7.00 a las 23.00 horas (16 horas al día) en las instalaciones de una antigua emisora de </w:t>
      </w:r>
      <w:r>
        <w:rPr>
          <w:lang w:val="es-ES_tradnl"/>
        </w:rPr>
        <w:t>radiodifusión</w:t>
      </w:r>
      <w:r w:rsidRPr="00EF34F5">
        <w:rPr>
          <w:lang w:val="es-ES_tradnl"/>
        </w:rPr>
        <w:t xml:space="preserve"> internacional; </w:t>
      </w:r>
      <w:r>
        <w:rPr>
          <w:lang w:val="es-ES_tradnl"/>
        </w:rPr>
        <w:t xml:space="preserve">emite </w:t>
      </w:r>
      <w:r w:rsidRPr="00EF34F5">
        <w:rPr>
          <w:lang w:val="es-ES_tradnl"/>
        </w:rPr>
        <w:t xml:space="preserve">programas en siete idiomas: tayiko, farsi, dari, ruso, uzbeko, inglés y árabe. Sadoi Dushanbé también tiene una programación de 16 horas diarias; transmite en tayiko durante 14 horas y en ruso durante 2 horas. </w:t>
      </w:r>
    </w:p>
    <w:p w:rsidR="00671FFB" w:rsidRPr="00EF34F5" w:rsidRDefault="00671FFB" w:rsidP="00671FFB">
      <w:pPr>
        <w:pStyle w:val="SingleTxtG"/>
      </w:pPr>
      <w:r>
        <w:t>202.</w:t>
      </w:r>
      <w:r>
        <w:tab/>
      </w:r>
      <w:r w:rsidRPr="00EF34F5">
        <w:t>Hay ocho emisor</w:t>
      </w:r>
      <w:r>
        <w:t xml:space="preserve">as de radio no gubernamentales: </w:t>
      </w:r>
      <w:r w:rsidRPr="00EF34F5">
        <w:t>Asia Plus, Asia-FM, Vatan, Oriono Media</w:t>
      </w:r>
      <w:bookmarkStart w:id="28" w:name="_msoanchor_32"/>
      <w:bookmarkEnd w:id="28"/>
      <w:r w:rsidRPr="00EF34F5">
        <w:t>, Avis Plus, Tiroz, Tiroz +, y Mavchi Tochik</w:t>
      </w:r>
      <w:r>
        <w:t>.</w:t>
      </w:r>
      <w:r w:rsidRPr="00EF34F5">
        <w:t xml:space="preserve"> Realizan el 75% de sus transmisiones en tayiko y el 25% en ruso. La radio de Tayikistán transmite diariamente por sus tres canales un total de 54 horas. </w:t>
      </w:r>
      <w:r>
        <w:t xml:space="preserve">Del </w:t>
      </w:r>
      <w:r w:rsidRPr="00EF34F5">
        <w:t xml:space="preserve">total de transmisiones mensuales se dedican 308 horas a programas </w:t>
      </w:r>
      <w:r>
        <w:t>de producción propia</w:t>
      </w:r>
      <w:r w:rsidRPr="00EF34F5">
        <w:t xml:space="preserve">. El 27,1% de </w:t>
      </w:r>
      <w:r>
        <w:t>estos</w:t>
      </w:r>
      <w:r w:rsidRPr="00EF34F5">
        <w:t xml:space="preserve"> programas se transmite en ruso, el 2,4% en uzbeko, y el 2,6% en otros idiomas. Los programas informativos </w:t>
      </w:r>
      <w:r w:rsidRPr="007218D7">
        <w:rPr>
          <w:i/>
        </w:rPr>
        <w:t>Noticias de la Comunidad</w:t>
      </w:r>
      <w:r w:rsidRPr="00EF34F5">
        <w:t xml:space="preserve">, </w:t>
      </w:r>
      <w:r w:rsidRPr="007218D7">
        <w:rPr>
          <w:i/>
        </w:rPr>
        <w:t>Contemporáneos</w:t>
      </w:r>
      <w:r w:rsidRPr="00EF34F5">
        <w:t xml:space="preserve">, </w:t>
      </w:r>
      <w:r w:rsidRPr="007218D7">
        <w:rPr>
          <w:i/>
        </w:rPr>
        <w:t>Diidor</w:t>
      </w:r>
      <w:r w:rsidRPr="00EF34F5">
        <w:t xml:space="preserve">, </w:t>
      </w:r>
      <w:r w:rsidRPr="007218D7">
        <w:rPr>
          <w:i/>
        </w:rPr>
        <w:t>ART-Panorama</w:t>
      </w:r>
      <w:r w:rsidRPr="00EF34F5">
        <w:t xml:space="preserve"> y </w:t>
      </w:r>
      <w:r w:rsidRPr="007218D7">
        <w:rPr>
          <w:i/>
        </w:rPr>
        <w:t>Música para Regalar</w:t>
      </w:r>
      <w:r w:rsidRPr="00EF34F5">
        <w:t xml:space="preserve"> tienen por objeto desarrollar la comprensión muta, el respeto y la tolerancia en las relaciones entre los grupos étnicos. </w:t>
      </w:r>
    </w:p>
    <w:p w:rsidR="00671FFB" w:rsidRPr="00EF34F5" w:rsidRDefault="00671FFB" w:rsidP="00671FFB">
      <w:pPr>
        <w:pStyle w:val="SingleTxtG"/>
      </w:pPr>
      <w:r>
        <w:rPr>
          <w:lang w:val="es-ES_tradnl"/>
        </w:rPr>
        <w:t>203.</w:t>
      </w:r>
      <w:r>
        <w:rPr>
          <w:lang w:val="es-ES_tradnl"/>
        </w:rPr>
        <w:tab/>
      </w:r>
      <w:r w:rsidRPr="00EF34F5">
        <w:rPr>
          <w:lang w:val="es-ES_tradnl"/>
        </w:rPr>
        <w:t>A continuación se</w:t>
      </w:r>
      <w:r>
        <w:rPr>
          <w:lang w:val="es-ES_tradnl"/>
        </w:rPr>
        <w:t xml:space="preserve"> relaciona el volumen diario de </w:t>
      </w:r>
      <w:r w:rsidRPr="00EF34F5">
        <w:rPr>
          <w:lang w:val="es-ES_tradnl"/>
        </w:rPr>
        <w:t xml:space="preserve">transmisiones de los canales estatales de radio de la República en los idiomas de las minorías, al 1º de junio de 2010: </w:t>
      </w:r>
    </w:p>
    <w:p w:rsidR="00671FFB" w:rsidRPr="00EF34F5" w:rsidRDefault="00671FFB" w:rsidP="00671FFB">
      <w:pPr>
        <w:pStyle w:val="Bullet1G"/>
      </w:pPr>
      <w:r w:rsidRPr="00EF34F5">
        <w:rPr>
          <w:lang w:val="es-ES_tradnl"/>
        </w:rPr>
        <w:t xml:space="preserve">En </w:t>
      </w:r>
      <w:r>
        <w:rPr>
          <w:lang w:val="es-ES_tradnl"/>
        </w:rPr>
        <w:t>ruso, 6 horas;</w:t>
      </w:r>
    </w:p>
    <w:p w:rsidR="00671FFB" w:rsidRPr="00EF34F5" w:rsidRDefault="00671FFB" w:rsidP="00671FFB">
      <w:pPr>
        <w:pStyle w:val="Bullet1G"/>
      </w:pPr>
      <w:r w:rsidRPr="00EF34F5">
        <w:rPr>
          <w:lang w:val="es-ES_tradnl"/>
        </w:rPr>
        <w:t xml:space="preserve">En </w:t>
      </w:r>
      <w:r>
        <w:rPr>
          <w:lang w:val="es-ES_tradnl"/>
        </w:rPr>
        <w:t>uzbeko, 2 horas;</w:t>
      </w:r>
    </w:p>
    <w:p w:rsidR="00671FFB" w:rsidRPr="00EF34F5" w:rsidRDefault="00671FFB" w:rsidP="00671FFB">
      <w:pPr>
        <w:pStyle w:val="Bullet1G"/>
      </w:pPr>
      <w:r w:rsidRPr="00EF34F5">
        <w:rPr>
          <w:lang w:val="es-ES_tradnl"/>
        </w:rPr>
        <w:t>En árabe, 6 horas y 55 minutos</w:t>
      </w:r>
      <w:r>
        <w:t>;</w:t>
      </w:r>
    </w:p>
    <w:p w:rsidR="00671FFB" w:rsidRPr="00EF34F5" w:rsidRDefault="00671FFB" w:rsidP="00671FFB">
      <w:pPr>
        <w:pStyle w:val="Bullet1G"/>
      </w:pPr>
      <w:r w:rsidRPr="00EF34F5">
        <w:rPr>
          <w:lang w:val="es-ES_tradnl"/>
        </w:rPr>
        <w:t xml:space="preserve">En </w:t>
      </w:r>
      <w:r>
        <w:rPr>
          <w:lang w:val="es-ES_tradnl"/>
        </w:rPr>
        <w:t>farsi, 4 horas;</w:t>
      </w:r>
    </w:p>
    <w:p w:rsidR="00671FFB" w:rsidRPr="00EF34F5" w:rsidRDefault="00671FFB" w:rsidP="00671FFB">
      <w:pPr>
        <w:pStyle w:val="Bullet1G"/>
      </w:pPr>
      <w:r w:rsidRPr="00EF34F5">
        <w:rPr>
          <w:lang w:val="es-ES_tradnl"/>
        </w:rPr>
        <w:t xml:space="preserve">En </w:t>
      </w:r>
      <w:r>
        <w:rPr>
          <w:lang w:val="es-ES_tradnl"/>
        </w:rPr>
        <w:t>dari, 4 horas;</w:t>
      </w:r>
    </w:p>
    <w:p w:rsidR="00671FFB" w:rsidRPr="00EF34F5" w:rsidRDefault="00671FFB" w:rsidP="00671FFB">
      <w:pPr>
        <w:pStyle w:val="Bullet1G"/>
      </w:pPr>
      <w:r w:rsidRPr="00EF34F5">
        <w:rPr>
          <w:lang w:val="es-ES_tradnl"/>
        </w:rPr>
        <w:t xml:space="preserve">En </w:t>
      </w:r>
      <w:r>
        <w:rPr>
          <w:lang w:val="es-ES_tradnl"/>
        </w:rPr>
        <w:t>tayiko, 72 horas.</w:t>
      </w:r>
    </w:p>
    <w:p w:rsidR="00671FFB" w:rsidRPr="00EF34F5" w:rsidRDefault="00671FFB" w:rsidP="00671FFB">
      <w:pPr>
        <w:pStyle w:val="H23G"/>
      </w:pPr>
      <w:r>
        <w:rPr>
          <w:lang w:val="es-ES_tradnl"/>
        </w:rPr>
        <w:tab/>
      </w:r>
      <w:r>
        <w:rPr>
          <w:lang w:val="es-ES_tradnl"/>
        </w:rPr>
        <w:tab/>
      </w:r>
      <w:r w:rsidRPr="00EF34F5">
        <w:rPr>
          <w:lang w:val="es-ES_tradnl"/>
        </w:rPr>
        <w:t xml:space="preserve">Medidas ulteriores del Gobierno de la República de Tayikistán </w:t>
      </w:r>
    </w:p>
    <w:p w:rsidR="00671FFB" w:rsidRPr="00EF34F5" w:rsidRDefault="00671FFB" w:rsidP="00671FFB">
      <w:pPr>
        <w:pStyle w:val="SingleTxtG"/>
      </w:pPr>
      <w:r w:rsidRPr="00EF34F5">
        <w:rPr>
          <w:lang w:val="es-ES_tradnl"/>
        </w:rPr>
        <w:t>2</w:t>
      </w:r>
      <w:r>
        <w:rPr>
          <w:lang w:val="es-ES_tradnl"/>
        </w:rPr>
        <w:t>04.</w:t>
      </w:r>
      <w:r>
        <w:rPr>
          <w:lang w:val="es-ES_tradnl"/>
        </w:rPr>
        <w:tab/>
      </w:r>
      <w:r w:rsidRPr="00EF34F5">
        <w:rPr>
          <w:lang w:val="es-ES_tradnl"/>
        </w:rPr>
        <w:t xml:space="preserve">A fin de crear condiciones para la preservación y el fomento de los idiomas y culturas de las minorías nacionales y ayudarlas en ese cometido, el Gobierno de la República tiene la intención de examinar la conveniencia de elaborar y adoptar un </w:t>
      </w:r>
      <w:r>
        <w:rPr>
          <w:lang w:val="es-ES_tradnl"/>
        </w:rPr>
        <w:t>p</w:t>
      </w:r>
      <w:r w:rsidRPr="00EF34F5">
        <w:rPr>
          <w:lang w:val="es-ES_tradnl"/>
        </w:rPr>
        <w:t>rograma estatal para apoyar y desarrollar a las minorías nacio</w:t>
      </w:r>
      <w:r>
        <w:rPr>
          <w:lang w:val="es-ES_tradnl"/>
        </w:rPr>
        <w:t>nales de Tayikistán mediante la financiación</w:t>
      </w:r>
      <w:r w:rsidRPr="00EF34F5">
        <w:rPr>
          <w:lang w:val="es-ES_tradnl"/>
        </w:rPr>
        <w:t xml:space="preserve"> de actividades </w:t>
      </w:r>
      <w:r>
        <w:rPr>
          <w:lang w:val="es-ES_tradnl"/>
        </w:rPr>
        <w:t>programadas</w:t>
      </w:r>
      <w:r w:rsidRPr="00EF34F5">
        <w:rPr>
          <w:lang w:val="es-ES_tradnl"/>
        </w:rPr>
        <w:t xml:space="preserve">. </w:t>
      </w:r>
    </w:p>
    <w:p w:rsidR="00671FFB" w:rsidRPr="00EF34F5" w:rsidRDefault="00671FFB" w:rsidP="00671FFB">
      <w:pPr>
        <w:pStyle w:val="H23G"/>
      </w:pPr>
      <w:r>
        <w:rPr>
          <w:lang w:val="es-ES_tradnl"/>
        </w:rPr>
        <w:tab/>
      </w:r>
      <w:r>
        <w:rPr>
          <w:lang w:val="es-ES_tradnl"/>
        </w:rPr>
        <w:tab/>
      </w:r>
      <w:r w:rsidRPr="00EF34F5">
        <w:rPr>
          <w:lang w:val="es-ES_tradnl"/>
        </w:rPr>
        <w:t xml:space="preserve">Párrafo 19 de las observaciones finales del Comité </w:t>
      </w:r>
    </w:p>
    <w:p w:rsidR="00671FFB" w:rsidRPr="00EF34F5" w:rsidRDefault="00671FFB" w:rsidP="00671FFB">
      <w:pPr>
        <w:pStyle w:val="SingleTxtG"/>
      </w:pPr>
      <w:r w:rsidRPr="00EF34F5">
        <w:rPr>
          <w:lang w:val="es-ES_tradnl"/>
        </w:rPr>
        <w:t>205.</w:t>
      </w:r>
      <w:r>
        <w:rPr>
          <w:lang w:val="es-ES_tradnl"/>
        </w:rPr>
        <w:tab/>
      </w:r>
      <w:r w:rsidRPr="00EF34F5">
        <w:rPr>
          <w:lang w:val="es-ES_tradnl"/>
        </w:rPr>
        <w:t xml:space="preserve">Véase </w:t>
      </w:r>
      <w:r w:rsidRPr="00EF34F5">
        <w:rPr>
          <w:bCs/>
          <w:lang w:val="es-ES_tradnl"/>
        </w:rPr>
        <w:t xml:space="preserve">Derecho a participar, en condiciones de igualdad, en las actividades culturales </w:t>
      </w:r>
      <w:bookmarkStart w:id="29" w:name="_msoanchor_33"/>
      <w:bookmarkEnd w:id="29"/>
      <w:r w:rsidRPr="00EF34F5">
        <w:rPr>
          <w:lang w:val="es-ES_tradnl"/>
        </w:rPr>
        <w:t>(párr</w:t>
      </w:r>
      <w:r>
        <w:rPr>
          <w:lang w:val="es-ES_tradnl"/>
        </w:rPr>
        <w:t>s.</w:t>
      </w:r>
      <w:r w:rsidRPr="00EF34F5">
        <w:rPr>
          <w:lang w:val="es-ES_tradnl"/>
        </w:rPr>
        <w:t xml:space="preserve"> 110 a 118 </w:t>
      </w:r>
      <w:r w:rsidRPr="008D681A">
        <w:rPr>
          <w:i/>
          <w:iCs/>
          <w:lang w:val="es-ES_tradnl"/>
        </w:rPr>
        <w:t>supra</w:t>
      </w:r>
      <w:r w:rsidRPr="00EF34F5">
        <w:rPr>
          <w:lang w:val="es-ES_tradnl"/>
        </w:rPr>
        <w:t xml:space="preserve">). </w:t>
      </w:r>
    </w:p>
    <w:p w:rsidR="00671FFB" w:rsidRPr="00EF34F5" w:rsidRDefault="00671FFB" w:rsidP="00671FFB">
      <w:pPr>
        <w:pStyle w:val="H23G"/>
      </w:pPr>
      <w:r>
        <w:rPr>
          <w:lang w:val="es-ES_tradnl"/>
        </w:rPr>
        <w:tab/>
      </w:r>
      <w:r>
        <w:rPr>
          <w:lang w:val="es-ES_tradnl"/>
        </w:rPr>
        <w:tab/>
      </w:r>
      <w:r w:rsidRPr="00EF34F5">
        <w:rPr>
          <w:lang w:val="es-ES_tradnl"/>
        </w:rPr>
        <w:t xml:space="preserve">Párrafo 20 de las observaciones finales del Comité </w:t>
      </w:r>
    </w:p>
    <w:p w:rsidR="00671FFB" w:rsidRPr="00EF34F5" w:rsidRDefault="00671FFB" w:rsidP="00671FFB">
      <w:pPr>
        <w:pStyle w:val="SingleTxtG"/>
      </w:pPr>
      <w:r>
        <w:rPr>
          <w:lang w:val="es-ES_tradnl"/>
        </w:rPr>
        <w:t>206.</w:t>
      </w:r>
      <w:r>
        <w:rPr>
          <w:lang w:val="es-ES_tradnl"/>
        </w:rPr>
        <w:tab/>
      </w:r>
      <w:r w:rsidRPr="00EF34F5">
        <w:rPr>
          <w:lang w:val="es-ES_tradnl"/>
        </w:rPr>
        <w:t>Véase la respuesta relativa al artículo 4 contenida en el presente informe (párr</w:t>
      </w:r>
      <w:r>
        <w:rPr>
          <w:lang w:val="es-ES_tradnl"/>
        </w:rPr>
        <w:t>s. 25 y </w:t>
      </w:r>
      <w:r w:rsidRPr="00EF34F5">
        <w:rPr>
          <w:lang w:val="es-ES_tradnl"/>
        </w:rPr>
        <w:t xml:space="preserve">29 </w:t>
      </w:r>
      <w:r w:rsidRPr="008D681A">
        <w:rPr>
          <w:i/>
          <w:iCs/>
          <w:lang w:val="es-ES_tradnl"/>
        </w:rPr>
        <w:t>supra</w:t>
      </w:r>
      <w:r w:rsidRPr="00EF34F5">
        <w:rPr>
          <w:lang w:val="es-ES_tradnl"/>
        </w:rPr>
        <w:t xml:space="preserve">). </w:t>
      </w:r>
    </w:p>
    <w:p w:rsidR="00671FFB" w:rsidRPr="00EF34F5" w:rsidRDefault="00671FFB" w:rsidP="00671FFB">
      <w:pPr>
        <w:pStyle w:val="H23G"/>
      </w:pPr>
      <w:r>
        <w:rPr>
          <w:lang w:val="es-ES_tradnl"/>
        </w:rPr>
        <w:tab/>
      </w:r>
      <w:r>
        <w:rPr>
          <w:lang w:val="es-ES_tradnl"/>
        </w:rPr>
        <w:tab/>
      </w:r>
      <w:r w:rsidRPr="00EF34F5">
        <w:rPr>
          <w:lang w:val="es-ES_tradnl"/>
        </w:rPr>
        <w:t xml:space="preserve">Párrafo 21 de las observaciones finales del Comité </w:t>
      </w:r>
    </w:p>
    <w:p w:rsidR="00671FFB" w:rsidRPr="00EF34F5" w:rsidRDefault="00671FFB" w:rsidP="00671FFB">
      <w:pPr>
        <w:pStyle w:val="SingleTxtG"/>
      </w:pPr>
      <w:r>
        <w:rPr>
          <w:lang w:val="es-ES_tradnl"/>
        </w:rPr>
        <w:t>207.</w:t>
      </w:r>
      <w:r>
        <w:rPr>
          <w:lang w:val="es-ES_tradnl"/>
        </w:rPr>
        <w:tab/>
      </w:r>
      <w:r w:rsidRPr="00EF34F5">
        <w:rPr>
          <w:lang w:val="es-ES_tradnl"/>
        </w:rPr>
        <w:t>Véase la respuesta relativa al artículo 6 contenida en el presente informe (párr</w:t>
      </w:r>
      <w:r>
        <w:rPr>
          <w:lang w:val="es-ES_tradnl"/>
        </w:rPr>
        <w:t xml:space="preserve">s. </w:t>
      </w:r>
      <w:r w:rsidRPr="00EF34F5">
        <w:rPr>
          <w:lang w:val="es-ES_tradnl"/>
        </w:rPr>
        <w:t xml:space="preserve">143 a 152 </w:t>
      </w:r>
      <w:r w:rsidRPr="008D681A">
        <w:rPr>
          <w:i/>
          <w:iCs/>
          <w:lang w:val="es-ES_tradnl"/>
        </w:rPr>
        <w:t>supra</w:t>
      </w:r>
      <w:r w:rsidRPr="00EF34F5">
        <w:rPr>
          <w:lang w:val="es-ES_tradnl"/>
        </w:rPr>
        <w:t xml:space="preserve">). </w:t>
      </w:r>
    </w:p>
    <w:p w:rsidR="00671FFB" w:rsidRPr="00EF34F5" w:rsidRDefault="00671FFB" w:rsidP="00671FFB">
      <w:pPr>
        <w:pStyle w:val="H23G"/>
      </w:pPr>
      <w:r>
        <w:rPr>
          <w:lang w:val="es-ES_tradnl"/>
        </w:rPr>
        <w:tab/>
      </w:r>
      <w:r>
        <w:rPr>
          <w:lang w:val="es-ES_tradnl"/>
        </w:rPr>
        <w:tab/>
      </w:r>
      <w:r w:rsidRPr="00EF34F5">
        <w:rPr>
          <w:lang w:val="es-ES_tradnl"/>
        </w:rPr>
        <w:t xml:space="preserve">Párrafo 22 de las observaciones finales del Comité </w:t>
      </w:r>
    </w:p>
    <w:p w:rsidR="00671FFB" w:rsidRPr="00EF34F5" w:rsidRDefault="00671FFB" w:rsidP="00671FFB">
      <w:pPr>
        <w:pStyle w:val="SingleTxtG"/>
      </w:pPr>
      <w:r>
        <w:rPr>
          <w:lang w:val="es-ES_tradnl"/>
        </w:rPr>
        <w:t>208.</w:t>
      </w:r>
      <w:r>
        <w:rPr>
          <w:lang w:val="es-ES_tradnl"/>
        </w:rPr>
        <w:tab/>
      </w:r>
      <w:r w:rsidRPr="00EF34F5">
        <w:rPr>
          <w:lang w:val="es-ES_tradnl"/>
        </w:rPr>
        <w:t>Véase la respuesta relativa al artículo 7 contenida en el presente informe (párr</w:t>
      </w:r>
      <w:r>
        <w:rPr>
          <w:lang w:val="es-ES_tradnl"/>
        </w:rPr>
        <w:t>s.</w:t>
      </w:r>
      <w:r w:rsidRPr="00EF34F5">
        <w:rPr>
          <w:lang w:val="es-ES_tradnl"/>
        </w:rPr>
        <w:t xml:space="preserve"> 155 a 175 </w:t>
      </w:r>
      <w:r w:rsidRPr="008D681A">
        <w:rPr>
          <w:i/>
          <w:iCs/>
          <w:lang w:val="es-ES_tradnl"/>
        </w:rPr>
        <w:t>supra</w:t>
      </w:r>
      <w:r w:rsidRPr="00EF34F5">
        <w:rPr>
          <w:lang w:val="es-ES_tradnl"/>
        </w:rPr>
        <w:t xml:space="preserve">). </w:t>
      </w:r>
    </w:p>
    <w:p w:rsidR="00671FFB" w:rsidRPr="00EF34F5" w:rsidRDefault="00671FFB" w:rsidP="00671FFB">
      <w:pPr>
        <w:pStyle w:val="H23G"/>
      </w:pPr>
      <w:r>
        <w:rPr>
          <w:lang w:val="es-ES_tradnl"/>
        </w:rPr>
        <w:tab/>
      </w:r>
      <w:r>
        <w:rPr>
          <w:lang w:val="es-ES_tradnl"/>
        </w:rPr>
        <w:tab/>
      </w:r>
      <w:r w:rsidRPr="00EF34F5">
        <w:rPr>
          <w:lang w:val="es-ES_tradnl"/>
        </w:rPr>
        <w:t xml:space="preserve">Párrafo 23 de las observaciones finales del Comité </w:t>
      </w:r>
    </w:p>
    <w:p w:rsidR="00671FFB" w:rsidRPr="00EF34F5" w:rsidRDefault="00671FFB" w:rsidP="00671FFB">
      <w:pPr>
        <w:pStyle w:val="SingleTxtG"/>
      </w:pPr>
      <w:r>
        <w:rPr>
          <w:lang w:val="es-ES_tradnl"/>
        </w:rPr>
        <w:t>209.</w:t>
      </w:r>
      <w:r>
        <w:rPr>
          <w:lang w:val="es-ES_tradnl"/>
        </w:rPr>
        <w:tab/>
      </w:r>
      <w:r w:rsidRPr="00EF34F5">
        <w:rPr>
          <w:lang w:val="es-ES_tradnl"/>
        </w:rPr>
        <w:t>Los derechos humanos son un fenómeno multifacético, reconocido universalmente como el patrimonio supremo de la persona. Tayikistán hace suyos los objetivos del Programa Mundial para la educación en derechos humanos</w:t>
      </w:r>
      <w:bookmarkStart w:id="30" w:name="_msoanchor_34"/>
      <w:bookmarkEnd w:id="30"/>
      <w:r w:rsidRPr="00EF34F5">
        <w:rPr>
          <w:lang w:val="es-ES_tradnl"/>
        </w:rPr>
        <w:t xml:space="preserve"> recomendado por la Asamblea General de las Naciones Unidas y señala que esa educación contribuye decisivamente a la realización de los derechos humanos</w:t>
      </w:r>
      <w:bookmarkStart w:id="31" w:name="_msoanchor_35"/>
      <w:bookmarkEnd w:id="31"/>
      <w:r w:rsidRPr="00EF34F5">
        <w:rPr>
          <w:lang w:val="es-ES_tradnl"/>
        </w:rPr>
        <w:t>.</w:t>
      </w:r>
    </w:p>
    <w:p w:rsidR="00671FFB" w:rsidRPr="00EF34F5" w:rsidRDefault="00671FFB" w:rsidP="00671FFB">
      <w:pPr>
        <w:pStyle w:val="SingleTxtG"/>
      </w:pPr>
      <w:r>
        <w:rPr>
          <w:lang w:val="es-ES_tradnl"/>
        </w:rPr>
        <w:t>210.</w:t>
      </w:r>
      <w:r>
        <w:rPr>
          <w:lang w:val="es-ES_tradnl"/>
        </w:rPr>
        <w:tab/>
      </w:r>
      <w:r w:rsidRPr="00EF34F5">
        <w:rPr>
          <w:lang w:val="es-ES_tradnl"/>
        </w:rPr>
        <w:t xml:space="preserve">En el país funciona una red de instituciones educacionales dedicadas a la formación y el reciclaje profesional </w:t>
      </w:r>
      <w:bookmarkStart w:id="32" w:name="_msoanchor_36"/>
      <w:bookmarkEnd w:id="32"/>
      <w:r w:rsidRPr="00EF34F5">
        <w:rPr>
          <w:lang w:val="es-ES_tradnl"/>
        </w:rPr>
        <w:t>de los abogados y funcionarios de las fuerzas del orden. Forman parte de esas instituciones las facultades de derecho de los centros de estudios superiores, en particular de la Universidad Nacional de Tayikistán, la Academia del Ministerio del Interior, la Escuela Superior del Comité Estatal de Seguridad Nacional</w:t>
      </w:r>
      <w:bookmarkStart w:id="33" w:name="_msoanchor_37"/>
      <w:bookmarkEnd w:id="33"/>
      <w:r w:rsidRPr="00EF34F5">
        <w:rPr>
          <w:lang w:val="es-ES_tradnl"/>
        </w:rPr>
        <w:t xml:space="preserve">, el Centro de capacitación de la Fiscalía General, el Centro de capacitación de abogados del Ministerio de Justicia y el Centro de formación de jueces </w:t>
      </w:r>
      <w:bookmarkStart w:id="34" w:name="_msoanchor_38"/>
      <w:bookmarkEnd w:id="34"/>
      <w:r w:rsidRPr="00EF34F5">
        <w:rPr>
          <w:lang w:val="es-ES_tradnl"/>
        </w:rPr>
        <w:t>del Consejo del Poder Judicial</w:t>
      </w:r>
      <w:bookmarkStart w:id="35" w:name="_msoanchor_39"/>
      <w:bookmarkEnd w:id="35"/>
      <w:r w:rsidRPr="00EF34F5">
        <w:rPr>
          <w:lang w:val="es-ES_tradnl"/>
        </w:rPr>
        <w:t xml:space="preserve"> de la República de Tayikistán. </w:t>
      </w:r>
    </w:p>
    <w:p w:rsidR="00671FFB" w:rsidRPr="00EF34F5" w:rsidRDefault="00671FFB" w:rsidP="00671FFB">
      <w:pPr>
        <w:pStyle w:val="SingleTxtG"/>
      </w:pPr>
      <w:r>
        <w:rPr>
          <w:lang w:val="es-ES_tradnl"/>
        </w:rPr>
        <w:t>211.</w:t>
      </w:r>
      <w:r>
        <w:rPr>
          <w:lang w:val="es-ES_tradnl"/>
        </w:rPr>
        <w:tab/>
      </w:r>
      <w:r w:rsidRPr="00EF34F5">
        <w:rPr>
          <w:lang w:val="es-ES_tradnl"/>
        </w:rPr>
        <w:t xml:space="preserve">En el marco del </w:t>
      </w:r>
      <w:r>
        <w:rPr>
          <w:lang w:val="es-ES_tradnl"/>
        </w:rPr>
        <w:t>p</w:t>
      </w:r>
      <w:r w:rsidRPr="00EF34F5">
        <w:rPr>
          <w:lang w:val="es-ES_tradnl"/>
        </w:rPr>
        <w:t xml:space="preserve">rograma denominado Sistema estatal de educación en derechos humanos de la República de Tayikistán, aprobado en virtud de la Resolución gubernamental Nº 272, de 12 de junio de 2003, en el país se </w:t>
      </w:r>
      <w:r>
        <w:rPr>
          <w:lang w:val="es-ES_tradnl"/>
        </w:rPr>
        <w:t>analiza sistemá</w:t>
      </w:r>
      <w:r w:rsidRPr="00EF34F5">
        <w:rPr>
          <w:lang w:val="es-ES_tradnl"/>
        </w:rPr>
        <w:t>tic</w:t>
      </w:r>
      <w:r>
        <w:rPr>
          <w:lang w:val="es-ES_tradnl"/>
        </w:rPr>
        <w:t xml:space="preserve">amente </w:t>
      </w:r>
      <w:r w:rsidRPr="00EF34F5">
        <w:rPr>
          <w:lang w:val="es-ES_tradnl"/>
        </w:rPr>
        <w:t xml:space="preserve">el estado de la educación en derechos humanos y se adoptan medidas para aumentar su nivel en el sistema de enseñanza de Tayikistán. También se trabaja en ese sentido en otros ministerios y organismos a los que se subordinan instituciones preescolares y educativas. Se </w:t>
      </w:r>
      <w:r>
        <w:rPr>
          <w:lang w:val="es-ES_tradnl"/>
        </w:rPr>
        <w:t xml:space="preserve">toman medidas de </w:t>
      </w:r>
      <w:r w:rsidRPr="00EF34F5">
        <w:rPr>
          <w:lang w:val="es-ES_tradnl"/>
        </w:rPr>
        <w:t>formación y capacitación del personal</w:t>
      </w:r>
      <w:r>
        <w:rPr>
          <w:lang w:val="es-ES_tradnl"/>
        </w:rPr>
        <w:t>,</w:t>
      </w:r>
      <w:r w:rsidRPr="00EF34F5">
        <w:rPr>
          <w:lang w:val="es-ES_tradnl"/>
        </w:rPr>
        <w:t xml:space="preserve"> y </w:t>
      </w:r>
      <w:r>
        <w:rPr>
          <w:lang w:val="es-ES_tradnl"/>
        </w:rPr>
        <w:t>de</w:t>
      </w:r>
      <w:r w:rsidRPr="00EF34F5">
        <w:rPr>
          <w:lang w:val="es-ES_tradnl"/>
        </w:rPr>
        <w:t xml:space="preserve"> información y sensibilización de la población en materia de derechos humanos. </w:t>
      </w:r>
    </w:p>
    <w:p w:rsidR="00671FFB" w:rsidRPr="00EF34F5" w:rsidRDefault="00671FFB" w:rsidP="00671FFB">
      <w:pPr>
        <w:pStyle w:val="SingleTxtG"/>
      </w:pPr>
      <w:r w:rsidRPr="00EF34F5">
        <w:rPr>
          <w:lang w:val="es-ES_tradnl"/>
        </w:rPr>
        <w:t>212.</w:t>
      </w:r>
      <w:r>
        <w:rPr>
          <w:lang w:val="es-ES_tradnl"/>
        </w:rPr>
        <w:tab/>
      </w:r>
      <w:r w:rsidRPr="00EF34F5">
        <w:rPr>
          <w:lang w:val="es-ES_tradnl"/>
        </w:rPr>
        <w:t>De conformidad con el Decreto presidencial Nº 691, relativo a la política jurídica y la educación jurídica de los ciudadanos de la República, de 9 de septiembre de 1997, y con la resolución gubernamental titulada "Algunas medidas para mejorar la educación jurídica de los ciudadanos y la labor jurídica en la República", se elaboró el Programa de formación y educación jurídica de los ciudadanos de Tayikistán para 2009-2019</w:t>
      </w:r>
      <w:bookmarkStart w:id="36" w:name="_msoanchor_40"/>
      <w:bookmarkEnd w:id="36"/>
      <w:r w:rsidRPr="00EF34F5">
        <w:rPr>
          <w:lang w:val="es-ES_tradnl"/>
        </w:rPr>
        <w:t xml:space="preserve">, aprobado en virtud de la Resolución gubernamental Nº 253, de 29 de abril de 2009. </w:t>
      </w:r>
    </w:p>
    <w:p w:rsidR="00671FFB" w:rsidRPr="00EF34F5" w:rsidRDefault="00671FFB" w:rsidP="00671FFB">
      <w:pPr>
        <w:pStyle w:val="SingleTxtG"/>
      </w:pPr>
      <w:r w:rsidRPr="00EF34F5">
        <w:rPr>
          <w:lang w:val="es-ES_tradnl"/>
        </w:rPr>
        <w:t>213.</w:t>
      </w:r>
      <w:r>
        <w:rPr>
          <w:lang w:val="es-ES_tradnl"/>
        </w:rPr>
        <w:tab/>
      </w:r>
      <w:r w:rsidRPr="00EF34F5">
        <w:rPr>
          <w:lang w:val="es-ES_tradnl"/>
        </w:rPr>
        <w:t xml:space="preserve">Sobre la base de los documentos señalados, el Instituto de capacitación del personal de los organismos de orden público, justicia y servicios jurídicos de empresas, instituciones y organizaciones </w:t>
      </w:r>
      <w:bookmarkStart w:id="37" w:name="_msoanchor_41"/>
      <w:bookmarkEnd w:id="37"/>
      <w:r w:rsidRPr="00EF34F5">
        <w:rPr>
          <w:lang w:val="es-ES_tradnl"/>
        </w:rPr>
        <w:t xml:space="preserve">del Ministerio de Justicia (en lo sucesivo, el Instituto), y la Dirección General Penitenciaria del Ministerio de Justicia han elaborado y puesto en práctica los correspondientes programas docentes y planes de trabajo. Además, los funcionarios del Ministerio de Justicia participan activamente en conferencias, seminarios, mesas redondas y debates internacionales y nacionales con expertos y especialistas en derechos humanos. Al mismo tiempo, en el Centro docente de la Dirección General Penitenciaria los funcionarios de nuevo ingreso </w:t>
      </w:r>
      <w:r>
        <w:rPr>
          <w:lang w:val="es-ES_tradnl"/>
        </w:rPr>
        <w:t>siguen</w:t>
      </w:r>
      <w:r w:rsidRPr="00EF34F5">
        <w:rPr>
          <w:lang w:val="es-ES_tradnl"/>
        </w:rPr>
        <w:t xml:space="preserve"> cursos de dos meses sobre derechos humanos impartidos por los funcionarios mejor preparados y especialistas invitados (conferenciantes especializados en el tema). Al final del curso los asistentes rinden pruebas y exámenes cuyos resultados se consignan en el registro. Conforme al plan del Ministerio de Justicia, en la Dirección General Penitenciaria también se establecen grupos cuyos integrantes </w:t>
      </w:r>
      <w:r>
        <w:rPr>
          <w:lang w:val="es-ES_tradnl"/>
        </w:rPr>
        <w:t>siguen</w:t>
      </w:r>
      <w:r w:rsidRPr="00EF34F5">
        <w:rPr>
          <w:lang w:val="es-ES_tradnl"/>
        </w:rPr>
        <w:t xml:space="preserve"> cursos de capacitación en el Instituto y </w:t>
      </w:r>
      <w:r>
        <w:rPr>
          <w:lang w:val="es-ES_tradnl"/>
        </w:rPr>
        <w:t xml:space="preserve">a los que </w:t>
      </w:r>
      <w:r w:rsidRPr="00EF34F5">
        <w:rPr>
          <w:lang w:val="es-ES_tradnl"/>
        </w:rPr>
        <w:t xml:space="preserve">se expiden los certificados correspondientes. </w:t>
      </w:r>
    </w:p>
    <w:p w:rsidR="00671FFB" w:rsidRPr="00EF34F5" w:rsidRDefault="00671FFB" w:rsidP="00671FFB">
      <w:pPr>
        <w:pStyle w:val="SingleTxtG"/>
      </w:pPr>
      <w:r w:rsidRPr="00EF34F5">
        <w:rPr>
          <w:lang w:val="es-ES_tradnl"/>
        </w:rPr>
        <w:t>214.</w:t>
      </w:r>
      <w:r>
        <w:rPr>
          <w:lang w:val="es-ES_tradnl"/>
        </w:rPr>
        <w:tab/>
      </w:r>
      <w:r w:rsidRPr="00EF34F5">
        <w:rPr>
          <w:lang w:val="es-ES_tradnl"/>
        </w:rPr>
        <w:t xml:space="preserve">En el Centro de formación de jueces del Consejo del Poder Judicial se celebran desde 2005 seminarios periódicos dedicados al estudio y la </w:t>
      </w:r>
      <w:r>
        <w:rPr>
          <w:lang w:val="es-ES_tradnl"/>
        </w:rPr>
        <w:t>incorporación</w:t>
      </w:r>
      <w:r w:rsidRPr="00EF34F5">
        <w:rPr>
          <w:lang w:val="es-ES_tradnl"/>
        </w:rPr>
        <w:t xml:space="preserve"> en la legislación del país de las normas del derecho internacional y las convenciones sobre derechos humanos que ha ratificado Tayikistán. Han recibido capacitación en materia de derecho internacional y derechos humanos, en 2005, 220 jueces;</w:t>
      </w:r>
      <w:r>
        <w:rPr>
          <w:lang w:val="es-ES_tradnl"/>
        </w:rPr>
        <w:t xml:space="preserve"> en 2006, 219; en 2007, 200; en </w:t>
      </w:r>
      <w:r w:rsidRPr="00EF34F5">
        <w:rPr>
          <w:lang w:val="es-ES_tradnl"/>
        </w:rPr>
        <w:t xml:space="preserve">2008, 194; y en 2009, 119; todos tenían una antigüedad máxima en el servicio de cinco años. Se han realizado 10 seminarios de 8 horas sobre el tema "Problemas de la lucha contra la trata", 9 seminarios de 16 horas sobre las "Reglas mínimas para la administración de la justicia de menores", 10 seminarios de 8 horas sobre "Mecanismos de protección de los derechos humanos", y 10 seminarios de 8 horas sobre "Aplicación de las normas internacionales en la legislación nacional". Con vistas a reforzar los conocimientos prácticos de los jueces, el Consejo del Poder Judicial celebró seminarios de capacitación breves a nivel regional (en la </w:t>
      </w:r>
      <w:r>
        <w:rPr>
          <w:lang w:val="es-ES_tradnl"/>
        </w:rPr>
        <w:t>p</w:t>
      </w:r>
      <w:r w:rsidRPr="00EF34F5">
        <w:rPr>
          <w:lang w:val="es-ES_tradnl"/>
        </w:rPr>
        <w:t>rov</w:t>
      </w:r>
      <w:r>
        <w:rPr>
          <w:lang w:val="es-ES_tradnl"/>
        </w:rPr>
        <w:t>incia autónoma de Gorno-Badajshá</w:t>
      </w:r>
      <w:r w:rsidRPr="00EF34F5">
        <w:rPr>
          <w:lang w:val="es-ES_tradnl"/>
        </w:rPr>
        <w:t>n, las provincias de Sogd y de Jatlón, la ciudad de Dushan</w:t>
      </w:r>
      <w:r>
        <w:rPr>
          <w:lang w:val="es-ES_tradnl"/>
        </w:rPr>
        <w:t>bé</w:t>
      </w:r>
      <w:r w:rsidRPr="00EF34F5">
        <w:rPr>
          <w:lang w:val="es-ES_tradnl"/>
        </w:rPr>
        <w:t xml:space="preserve"> y el distrito de Gissar</w:t>
      </w:r>
      <w:bookmarkStart w:id="38" w:name="_msoanchor_42"/>
      <w:bookmarkEnd w:id="38"/>
      <w:r w:rsidRPr="00EF34F5">
        <w:rPr>
          <w:lang w:val="es-ES_tradnl"/>
        </w:rPr>
        <w:t>) sobre derechos del niño, de la mujer y de los refugiados, que también son cuestiones vigentes para Tayikistán desde que obtuvo la independencia y asumió obligaciones de derecho internacional en materia de derechos humanos. Además, en 2006, en el marco del proyecto "Programa General de Estudios 2", el Centro de formación de jueces del Consejo del Poder Judicial, con la asistencia del Fondo de las Naciones Unidas para la Infancia (UNICEF), organizó seminarios en los que participaron 179 jueces sobre el tema Reglas mínimas de las Naciones Unidas para la administración de la justicia de menores</w:t>
      </w:r>
      <w:bookmarkStart w:id="39" w:name="_msoanchor_43"/>
      <w:bookmarkEnd w:id="39"/>
      <w:r w:rsidRPr="00EF34F5">
        <w:rPr>
          <w:lang w:val="es-ES_tradnl"/>
        </w:rPr>
        <w:t xml:space="preserve">. </w:t>
      </w:r>
    </w:p>
    <w:p w:rsidR="00671FFB" w:rsidRPr="00EF34F5" w:rsidRDefault="00671FFB" w:rsidP="00671FFB">
      <w:pPr>
        <w:pStyle w:val="SingleTxtG"/>
      </w:pPr>
      <w:r>
        <w:rPr>
          <w:lang w:val="es-ES_tradnl"/>
        </w:rPr>
        <w:t>215.</w:t>
      </w:r>
      <w:r>
        <w:rPr>
          <w:lang w:val="es-ES_tradnl"/>
        </w:rPr>
        <w:tab/>
      </w:r>
      <w:r w:rsidRPr="00EF34F5">
        <w:rPr>
          <w:lang w:val="es-ES_tradnl"/>
        </w:rPr>
        <w:t>En el marco del proyecto "</w:t>
      </w:r>
      <w:r>
        <w:rPr>
          <w:lang w:val="es-ES_tradnl"/>
        </w:rPr>
        <w:t>Determinación</w:t>
      </w:r>
      <w:r w:rsidRPr="00EF34F5">
        <w:rPr>
          <w:lang w:val="es-ES_tradnl"/>
        </w:rPr>
        <w:t xml:space="preserve"> de condenas contrarias a la Convenció</w:t>
      </w:r>
      <w:r>
        <w:rPr>
          <w:lang w:val="es-ES_tradnl"/>
        </w:rPr>
        <w:t>n sobre los Derechos del Niño y</w:t>
      </w:r>
      <w:r w:rsidRPr="00EF34F5">
        <w:rPr>
          <w:lang w:val="es-ES_tradnl"/>
        </w:rPr>
        <w:t xml:space="preserve"> capacitación de los jueces", en 2007 un grupo de investigadores integrado por un magistrado del Tribunal Supremo de la República y el Jefe </w:t>
      </w:r>
      <w:r>
        <w:rPr>
          <w:lang w:val="es-ES_tradnl"/>
        </w:rPr>
        <w:t xml:space="preserve">de la administración </w:t>
      </w:r>
      <w:r w:rsidRPr="00EF34F5">
        <w:rPr>
          <w:lang w:val="es-ES_tradnl"/>
        </w:rPr>
        <w:t>de dicho Tribunal, con la asistencia del UNICEF, también celebró un sem</w:t>
      </w:r>
      <w:r>
        <w:rPr>
          <w:lang w:val="es-ES_tradnl"/>
        </w:rPr>
        <w:t>inario en la ciudad de Dushanbé</w:t>
      </w:r>
      <w:r w:rsidRPr="00EF34F5">
        <w:rPr>
          <w:lang w:val="es-ES_tradnl"/>
        </w:rPr>
        <w:t xml:space="preserve"> y las provincias de Sogd y Jatlón. Durante la ejecución del proyecto se capacitó a 66 jueces de tribunales de jurisdi</w:t>
      </w:r>
      <w:r w:rsidR="0028774E">
        <w:rPr>
          <w:lang w:val="es-ES_tradnl"/>
        </w:rPr>
        <w:t>c</w:t>
      </w:r>
      <w:r w:rsidRPr="00EF34F5">
        <w:rPr>
          <w:lang w:val="es-ES_tradnl"/>
        </w:rPr>
        <w:t xml:space="preserve">ción general. </w:t>
      </w:r>
    </w:p>
    <w:p w:rsidR="00671FFB" w:rsidRPr="00EF34F5" w:rsidRDefault="00671FFB" w:rsidP="00671FFB">
      <w:pPr>
        <w:pStyle w:val="SingleTxtG"/>
        <w:rPr>
          <w:lang w:val="es-ES_tradnl"/>
        </w:rPr>
      </w:pPr>
      <w:r w:rsidRPr="00EF34F5">
        <w:rPr>
          <w:lang w:val="es-ES_tradnl"/>
        </w:rPr>
        <w:t>216.</w:t>
      </w:r>
      <w:r>
        <w:rPr>
          <w:lang w:val="es-ES_tradnl"/>
        </w:rPr>
        <w:tab/>
      </w:r>
      <w:r w:rsidRPr="00EF34F5">
        <w:rPr>
          <w:lang w:val="es-ES_tradnl"/>
        </w:rPr>
        <w:t>En cumplimiento del Plan estratégico del Centro de formación de jueces</w:t>
      </w:r>
      <w:bookmarkStart w:id="40" w:name="_msoanchor_44"/>
      <w:bookmarkEnd w:id="40"/>
      <w:r>
        <w:rPr>
          <w:lang w:val="es-ES_tradnl"/>
        </w:rPr>
        <w:t>,</w:t>
      </w:r>
      <w:r w:rsidRPr="00EF34F5">
        <w:rPr>
          <w:lang w:val="es-ES_tradnl"/>
        </w:rPr>
        <w:t xml:space="preserve"> en el marco del proyecto de</w:t>
      </w:r>
      <w:r>
        <w:rPr>
          <w:lang w:val="es-ES_tradnl"/>
        </w:rPr>
        <w:t xml:space="preserve"> "Programa general de estudios –</w:t>
      </w:r>
      <w:r w:rsidRPr="00EF34F5">
        <w:rPr>
          <w:lang w:val="es-ES_tradnl"/>
        </w:rPr>
        <w:t xml:space="preserve"> 4", en 2008 se organizaron seminarios para 57 jueces procedentes de diversas regiones del país (Prov</w:t>
      </w:r>
      <w:r>
        <w:rPr>
          <w:lang w:val="es-ES_tradnl"/>
        </w:rPr>
        <w:t>incia Autónoma de Gorno-Badajshá</w:t>
      </w:r>
      <w:r w:rsidRPr="00EF34F5">
        <w:rPr>
          <w:lang w:val="es-ES_tradnl"/>
        </w:rPr>
        <w:t xml:space="preserve">n, provincias de Sogd y Jatlón, y los distritos </w:t>
      </w:r>
      <w:r>
        <w:rPr>
          <w:lang w:val="es-ES_tradnl"/>
        </w:rPr>
        <w:t xml:space="preserve">bajo la jurisdicción de </w:t>
      </w:r>
      <w:r w:rsidRPr="00EF34F5">
        <w:rPr>
          <w:lang w:val="es-ES_tradnl"/>
        </w:rPr>
        <w:t>la República</w:t>
      </w:r>
      <w:bookmarkStart w:id="41" w:name="_msoanchor_45"/>
      <w:bookmarkEnd w:id="41"/>
      <w:r w:rsidRPr="00EF34F5">
        <w:rPr>
          <w:lang w:val="es-ES_tradnl"/>
        </w:rPr>
        <w:t xml:space="preserve">) sobre el tema "Capacitación sobre las Reglas mínimas para la administración de la justicia de menores". Cabe señalar que en 2008 el Centro Tayiko de Información Jurídica de la ciudad de Dushanbé organizó seminarios sobre los derechos humanos y los derechos de los refugiados a los que asistieron 35 jueces, sobre los temas "Aplicación de las normas internacionales y nacionales de protección de los derechos de los refugiados en la labor de los jueces de la República de Tayikistán" y "La legislación internacional e interna sobre los refugiados y la aplicación del procedimiento para determinar el estatuto de refugiado". La eficacia de la formación de los jueces en el ámbito de los derechos humanos se refleja en la notable disminución del número de </w:t>
      </w:r>
      <w:r>
        <w:rPr>
          <w:lang w:val="es-ES_tradnl"/>
        </w:rPr>
        <w:t xml:space="preserve">sentencias penales </w:t>
      </w:r>
      <w:r w:rsidRPr="00EF34F5">
        <w:rPr>
          <w:lang w:val="es-ES_tradnl"/>
        </w:rPr>
        <w:t>no fundamentad</w:t>
      </w:r>
      <w:r>
        <w:rPr>
          <w:lang w:val="es-ES_tradnl"/>
        </w:rPr>
        <w:t>a</w:t>
      </w:r>
      <w:r w:rsidRPr="00EF34F5">
        <w:rPr>
          <w:lang w:val="es-ES_tradnl"/>
        </w:rPr>
        <w:t>s</w:t>
      </w:r>
      <w:bookmarkStart w:id="42" w:name="_msoanchor_46"/>
      <w:bookmarkEnd w:id="42"/>
      <w:r w:rsidRPr="00EF34F5">
        <w:rPr>
          <w:lang w:val="es-ES_tradnl"/>
        </w:rPr>
        <w:t>.</w:t>
      </w:r>
    </w:p>
    <w:p w:rsidR="00671FFB" w:rsidRPr="00EF34F5" w:rsidRDefault="00671FFB" w:rsidP="00671FFB">
      <w:pPr>
        <w:pStyle w:val="SingleTxtG"/>
      </w:pPr>
      <w:r w:rsidRPr="00EF34F5">
        <w:rPr>
          <w:lang w:val="es-ES_tradnl"/>
        </w:rPr>
        <w:t>217.</w:t>
      </w:r>
      <w:r>
        <w:rPr>
          <w:lang w:val="es-ES_tradnl"/>
        </w:rPr>
        <w:tab/>
      </w:r>
      <w:r w:rsidRPr="00EF34F5">
        <w:rPr>
          <w:lang w:val="es-ES_tradnl"/>
        </w:rPr>
        <w:t>En junio de 2007, en virtud de un decreto presidencial se aprobó el</w:t>
      </w:r>
      <w:r>
        <w:rPr>
          <w:lang w:val="es-ES_tradnl"/>
        </w:rPr>
        <w:t xml:space="preserve"> </w:t>
      </w:r>
      <w:r w:rsidRPr="00EF34F5">
        <w:rPr>
          <w:lang w:val="es-ES_tradnl"/>
        </w:rPr>
        <w:t xml:space="preserve">Programa de reforma judicial y jurídica de la República de Tayikistán, </w:t>
      </w:r>
      <w:r>
        <w:rPr>
          <w:lang w:val="es-ES_tradnl"/>
        </w:rPr>
        <w:t>por el que</w:t>
      </w:r>
      <w:r w:rsidRPr="00EF34F5">
        <w:rPr>
          <w:lang w:val="es-ES_tradnl"/>
        </w:rPr>
        <w:t xml:space="preserve"> se introdujeron modificaciones y adiciones en la Ley constitucional de los tribunales </w:t>
      </w:r>
      <w:bookmarkStart w:id="43" w:name="_msoanchor_47"/>
      <w:bookmarkEnd w:id="43"/>
      <w:r w:rsidRPr="00EF34F5">
        <w:rPr>
          <w:lang w:val="es-ES_tradnl"/>
        </w:rPr>
        <w:t>y la Ley constitucional del Tribunal Constitucional de la República de Tayikistán</w:t>
      </w:r>
      <w:bookmarkStart w:id="44" w:name="_msoanchor_48"/>
      <w:bookmarkEnd w:id="44"/>
      <w:r w:rsidRPr="00EF34F5">
        <w:rPr>
          <w:lang w:val="es-ES_tradnl"/>
        </w:rPr>
        <w:t>, así como en otras leyes pertinentes. Asimismo, se aprobaron los Códigos de Procedimiento Judicial Económico</w:t>
      </w:r>
      <w:bookmarkStart w:id="45" w:name="_msoanchor_49"/>
      <w:bookmarkEnd w:id="45"/>
      <w:r w:rsidRPr="00EF34F5">
        <w:rPr>
          <w:lang w:val="es-ES_tradnl"/>
        </w:rPr>
        <w:t xml:space="preserve">, de Infracciones Administrativas, de Procedimiento Civil y de Procedimiento Penal. </w:t>
      </w:r>
    </w:p>
    <w:p w:rsidR="00671FFB" w:rsidRPr="00EF34F5" w:rsidRDefault="00671FFB" w:rsidP="00671FFB">
      <w:pPr>
        <w:pStyle w:val="SingleTxtG"/>
      </w:pPr>
      <w:r>
        <w:rPr>
          <w:lang w:val="es-ES_tradnl"/>
        </w:rPr>
        <w:t>218.</w:t>
      </w:r>
      <w:r>
        <w:rPr>
          <w:lang w:val="es-ES_tradnl"/>
        </w:rPr>
        <w:tab/>
      </w:r>
      <w:r w:rsidRPr="00EF34F5">
        <w:rPr>
          <w:lang w:val="es-ES_tradnl"/>
        </w:rPr>
        <w:t xml:space="preserve">En el plan de estudios de la Escuela superior del Comité Nacional de Seguridad del Estado están incluidas las asignaturas </w:t>
      </w:r>
      <w:r>
        <w:rPr>
          <w:lang w:val="es-ES_tradnl"/>
        </w:rPr>
        <w:t>d</w:t>
      </w:r>
      <w:r w:rsidRPr="00EF34F5">
        <w:rPr>
          <w:lang w:val="es-ES_tradnl"/>
        </w:rPr>
        <w:t xml:space="preserve">erechos humanos, como disciplina independiente, con 24 horas lectivas, </w:t>
      </w:r>
      <w:r>
        <w:rPr>
          <w:lang w:val="es-ES_tradnl"/>
        </w:rPr>
        <w:t>d</w:t>
      </w:r>
      <w:r w:rsidRPr="00EF34F5">
        <w:rPr>
          <w:lang w:val="es-ES_tradnl"/>
        </w:rPr>
        <w:t xml:space="preserve">erecho público internacional y </w:t>
      </w:r>
      <w:r>
        <w:rPr>
          <w:lang w:val="es-ES_tradnl"/>
        </w:rPr>
        <w:t>d</w:t>
      </w:r>
      <w:r w:rsidRPr="00EF34F5">
        <w:rPr>
          <w:lang w:val="es-ES_tradnl"/>
        </w:rPr>
        <w:t xml:space="preserve">erecho constitucional, con 4 y 8 horas lectivas respectivamente. </w:t>
      </w:r>
    </w:p>
    <w:p w:rsidR="00671FFB" w:rsidRPr="00EF34F5" w:rsidRDefault="00671FFB" w:rsidP="00671FFB">
      <w:pPr>
        <w:pStyle w:val="SingleTxtG"/>
      </w:pPr>
      <w:r>
        <w:rPr>
          <w:lang w:val="es-ES_tradnl"/>
        </w:rPr>
        <w:t>219.</w:t>
      </w:r>
      <w:r>
        <w:rPr>
          <w:lang w:val="es-ES_tradnl"/>
        </w:rPr>
        <w:tab/>
      </w:r>
      <w:r w:rsidRPr="00EF34F5">
        <w:rPr>
          <w:lang w:val="es-ES_tradnl"/>
        </w:rPr>
        <w:t xml:space="preserve">Los órganos de la Fiscalía </w:t>
      </w:r>
      <w:r>
        <w:rPr>
          <w:lang w:val="es-ES_tradnl"/>
        </w:rPr>
        <w:t xml:space="preserve">cuentan con un </w:t>
      </w:r>
      <w:r w:rsidRPr="00EF34F5">
        <w:rPr>
          <w:lang w:val="es-ES_tradnl"/>
        </w:rPr>
        <w:t xml:space="preserve">Centro de capacitación del personal de la Fiscalía, que organiza trimestralmente cursos de una semana para los funcionarios e instructores de esa entidad sobre diversos aspectos de los derechos humanos, analiza </w:t>
      </w:r>
      <w:r>
        <w:rPr>
          <w:lang w:val="es-ES_tradnl"/>
        </w:rPr>
        <w:t>las denuncias de los ciudadanos</w:t>
      </w:r>
      <w:r w:rsidRPr="00EF34F5">
        <w:rPr>
          <w:lang w:val="es-ES_tradnl"/>
        </w:rPr>
        <w:t xml:space="preserve"> y elabora recomendaciones para el personal de la Fiscalía. En 2007, con el apoyo del Instituto Danés de Derechos Humanos </w:t>
      </w:r>
      <w:bookmarkStart w:id="46" w:name="_msoanchor_50"/>
      <w:bookmarkEnd w:id="46"/>
      <w:r w:rsidRPr="00EF34F5">
        <w:rPr>
          <w:lang w:val="es-ES_tradnl"/>
        </w:rPr>
        <w:t>y la asistencia financiera del Organismo Sueco de Cooperación para el Desarrollo Internacional</w:t>
      </w:r>
      <w:bookmarkStart w:id="47" w:name="_msoanchor_51"/>
      <w:bookmarkEnd w:id="47"/>
      <w:r w:rsidRPr="00EF34F5">
        <w:rPr>
          <w:lang w:val="es-ES_tradnl"/>
        </w:rPr>
        <w:t xml:space="preserve">, se publicó el libro "Función y </w:t>
      </w:r>
      <w:r>
        <w:rPr>
          <w:lang w:val="es-ES_tradnl"/>
        </w:rPr>
        <w:t>cometido</w:t>
      </w:r>
      <w:r w:rsidRPr="00EF34F5">
        <w:rPr>
          <w:lang w:val="es-ES_tradnl"/>
        </w:rPr>
        <w:t xml:space="preserve"> de los órganos de la Fiscalía de la República de Tayikistán en la protección de los derechos humanos y civiles", en el que se abordan en detalle todos los aspectos de la labor de la Fiscalía en la República a través del prisma de los derechos humanos y el estado de derecho. </w:t>
      </w:r>
    </w:p>
    <w:p w:rsidR="00671FFB" w:rsidRPr="00EF34F5" w:rsidRDefault="00671FFB" w:rsidP="00671FFB">
      <w:pPr>
        <w:pStyle w:val="SingleTxtG"/>
      </w:pPr>
      <w:r>
        <w:rPr>
          <w:lang w:val="es-ES_tradnl"/>
        </w:rPr>
        <w:t>220.</w:t>
      </w:r>
      <w:r>
        <w:rPr>
          <w:lang w:val="es-ES_tradnl"/>
        </w:rPr>
        <w:tab/>
      </w:r>
      <w:r w:rsidRPr="00EF34F5">
        <w:rPr>
          <w:lang w:val="es-ES_tradnl"/>
        </w:rPr>
        <w:t>En 2006, en la Facultad de Derecho de la Universi</w:t>
      </w:r>
      <w:r>
        <w:rPr>
          <w:lang w:val="es-ES_tradnl"/>
        </w:rPr>
        <w:t>dad Nacional de Tayikistán se estableció una</w:t>
      </w:r>
      <w:r w:rsidRPr="00EF34F5">
        <w:rPr>
          <w:lang w:val="es-ES_tradnl"/>
        </w:rPr>
        <w:t xml:space="preserve"> Cátedra de Derechos Humanos y Derecho</w:t>
      </w:r>
      <w:r>
        <w:rPr>
          <w:lang w:val="es-ES_tradnl"/>
        </w:rPr>
        <w:t xml:space="preserve"> Comparado</w:t>
      </w:r>
      <w:r w:rsidRPr="00EF34F5">
        <w:rPr>
          <w:lang w:val="es-ES_tradnl"/>
        </w:rPr>
        <w:t xml:space="preserve">. Además de otras disciplinas, la Cátedra imparte la asignatura de </w:t>
      </w:r>
      <w:r>
        <w:rPr>
          <w:lang w:val="es-ES_tradnl"/>
        </w:rPr>
        <w:t>d</w:t>
      </w:r>
      <w:r w:rsidRPr="00EF34F5">
        <w:rPr>
          <w:lang w:val="es-ES_tradnl"/>
        </w:rPr>
        <w:t xml:space="preserve">erechos humanos a los estudiantes de primer año (64 horas lectivas), y a los de segundo año (72 horas), así como a los de segundo año de la enseñanza a distancia (30 horas lectivas). Desde 2008 se imparten 36 horas de la asignatura </w:t>
      </w:r>
      <w:r>
        <w:rPr>
          <w:lang w:val="es-ES_tradnl"/>
        </w:rPr>
        <w:t>d</w:t>
      </w:r>
      <w:r w:rsidRPr="00EF34F5">
        <w:rPr>
          <w:lang w:val="es-ES_tradnl"/>
        </w:rPr>
        <w:t xml:space="preserve">erechos humanos a los estudiantes del curso regular de las facultades de historia y filosofía. </w:t>
      </w:r>
    </w:p>
    <w:p w:rsidR="00671FFB" w:rsidRPr="00EF34F5" w:rsidRDefault="00671FFB" w:rsidP="00671FFB">
      <w:pPr>
        <w:pStyle w:val="SingleTxtG"/>
      </w:pPr>
      <w:r>
        <w:rPr>
          <w:lang w:val="es-ES_tradnl"/>
        </w:rPr>
        <w:t>221.</w:t>
      </w:r>
      <w:r>
        <w:rPr>
          <w:lang w:val="es-ES_tradnl"/>
        </w:rPr>
        <w:tab/>
        <w:t>Desde 1999 e</w:t>
      </w:r>
      <w:r w:rsidRPr="00EF34F5">
        <w:rPr>
          <w:lang w:val="es-ES_tradnl"/>
        </w:rPr>
        <w:t>n la Academia del Ministerio del Interior, formación en derechos humanos de los miembros de la policí</w:t>
      </w:r>
      <w:r>
        <w:rPr>
          <w:lang w:val="es-ES_tradnl"/>
        </w:rPr>
        <w:t xml:space="preserve">a se imparte, </w:t>
      </w:r>
      <w:r w:rsidRPr="00EF34F5">
        <w:rPr>
          <w:lang w:val="es-ES_tradnl"/>
        </w:rPr>
        <w:t xml:space="preserve">de conformidad con los planes de estudios, </w:t>
      </w:r>
      <w:r>
        <w:rPr>
          <w:lang w:val="es-ES_tradnl"/>
        </w:rPr>
        <w:t xml:space="preserve">como </w:t>
      </w:r>
      <w:r w:rsidRPr="00EF34F5">
        <w:rPr>
          <w:lang w:val="es-ES_tradnl"/>
        </w:rPr>
        <w:t xml:space="preserve">disciplina independiente </w:t>
      </w:r>
      <w:r>
        <w:rPr>
          <w:lang w:val="es-ES_tradnl"/>
        </w:rPr>
        <w:t>(</w:t>
      </w:r>
      <w:r w:rsidRPr="00EF34F5">
        <w:rPr>
          <w:lang w:val="es-ES_tradnl"/>
        </w:rPr>
        <w:t>Aplicación de los derechos humanos en la labor de los órganos del Ministerio del Interior</w:t>
      </w:r>
      <w:r>
        <w:rPr>
          <w:lang w:val="es-ES_tradnl"/>
        </w:rPr>
        <w:t>)</w:t>
      </w:r>
      <w:r w:rsidRPr="00EF34F5">
        <w:rPr>
          <w:lang w:val="es-ES_tradnl"/>
        </w:rPr>
        <w:t xml:space="preserve">, a la que se asignan 58 horas, incluidas 34 horas </w:t>
      </w:r>
      <w:r>
        <w:rPr>
          <w:lang w:val="es-ES_tradnl"/>
        </w:rPr>
        <w:t xml:space="preserve">lectivas </w:t>
      </w:r>
      <w:r w:rsidRPr="00EF34F5">
        <w:rPr>
          <w:lang w:val="es-ES_tradnl"/>
        </w:rPr>
        <w:t>y 24 horas de preparación individual con la guía del profesor. Asimismo, en la Academia del Ministerio del Interior, con vistas a la formación del personal de la policía en materia de aplicación de los derechos humanos en la labor de los órganos de ese Ministeri</w:t>
      </w:r>
      <w:r>
        <w:rPr>
          <w:lang w:val="es-ES_tradnl"/>
        </w:rPr>
        <w:t>o, se imparten las asignaturas d</w:t>
      </w:r>
      <w:r w:rsidRPr="00EF34F5">
        <w:rPr>
          <w:lang w:val="es-ES_tradnl"/>
        </w:rPr>
        <w:t xml:space="preserve">erecho administrativo (119 horas), </w:t>
      </w:r>
      <w:r>
        <w:rPr>
          <w:lang w:val="es-ES_tradnl"/>
        </w:rPr>
        <w:t>d</w:t>
      </w:r>
      <w:r w:rsidRPr="00EF34F5">
        <w:rPr>
          <w:lang w:val="es-ES_tradnl"/>
        </w:rPr>
        <w:t xml:space="preserve">erecho penal (238 horas), </w:t>
      </w:r>
      <w:r>
        <w:rPr>
          <w:lang w:val="es-ES_tradnl"/>
        </w:rPr>
        <w:t>p</w:t>
      </w:r>
      <w:r w:rsidRPr="00EF34F5">
        <w:rPr>
          <w:lang w:val="es-ES_tradnl"/>
        </w:rPr>
        <w:t xml:space="preserve">rocedimiento penal (255 horas), </w:t>
      </w:r>
      <w:r>
        <w:rPr>
          <w:lang w:val="es-ES_tradnl"/>
        </w:rPr>
        <w:t>d</w:t>
      </w:r>
      <w:r w:rsidRPr="00EF34F5">
        <w:rPr>
          <w:lang w:val="es-ES_tradnl"/>
        </w:rPr>
        <w:t>erecho internacional (52 horas)</w:t>
      </w:r>
      <w:r>
        <w:rPr>
          <w:lang w:val="es-ES_tradnl"/>
        </w:rPr>
        <w:t xml:space="preserve"> </w:t>
      </w:r>
      <w:r w:rsidRPr="00EF34F5">
        <w:rPr>
          <w:lang w:val="es-ES_tradnl"/>
        </w:rPr>
        <w:t>y un curso especial sobre la instrucción preliminar (102 horas). A los alumnos de la Facultad Nº 1 que estudian la carrera de Administración Estatal y Local en la especialidad de Gestión de orden público se les imparte el curso "Aplicación de los derechos y libertades humanos y civiles en la labor de las fuerzas del orden de Tayikistán" (30 horas) y "Derecho internacional humanitario" (20 horas). El profesorado de la Academia ha ofrecido capacitación</w:t>
      </w:r>
      <w:r>
        <w:rPr>
          <w:lang w:val="es-ES_tradnl"/>
        </w:rPr>
        <w:t xml:space="preserve"> </w:t>
      </w:r>
      <w:r w:rsidRPr="00EF34F5">
        <w:rPr>
          <w:lang w:val="es-ES_tradnl"/>
        </w:rPr>
        <w:t>en materia de derecho internacional y derechos humanos a funcionarios del centro con una antigüedad máxima de cinco años; a saber, a 65 funcionarios en 2005, a 55 en 2006, a 73 en 2007, y a 46 en 2008. Además, se ofrece una capacitación encaminada a asegurar la aplicación de los derechos humanos sobre la base de las normas internacionales</w:t>
      </w:r>
      <w:r>
        <w:rPr>
          <w:lang w:val="es-ES_tradnl"/>
        </w:rPr>
        <w:t>.</w:t>
      </w:r>
      <w:r w:rsidRPr="00EF34F5">
        <w:rPr>
          <w:lang w:val="es-ES_tradnl"/>
        </w:rPr>
        <w:t xml:space="preserve"> En ese sentido se imparten clases </w:t>
      </w:r>
      <w:r>
        <w:rPr>
          <w:lang w:val="es-ES_tradnl"/>
        </w:rPr>
        <w:t xml:space="preserve">que </w:t>
      </w:r>
      <w:r w:rsidRPr="00EF34F5">
        <w:rPr>
          <w:lang w:val="es-ES_tradnl"/>
        </w:rPr>
        <w:t>incluye</w:t>
      </w:r>
      <w:r>
        <w:rPr>
          <w:lang w:val="es-ES_tradnl"/>
        </w:rPr>
        <w:t>n</w:t>
      </w:r>
      <w:r w:rsidRPr="00EF34F5">
        <w:rPr>
          <w:lang w:val="es-ES_tradnl"/>
        </w:rPr>
        <w:t xml:space="preserve"> el estudio de los tratados de derechos humanos y otros instrumentos internacionales por el personal de distintas dependencias del Ministerio del Interior de Tayikistán, en primer lugar los funcionarios encargados de la investigación y el esclarecimiento de delitos. Solamente en 2009 el profesorado de la Academia impartió más de 70 clases sobre distintos aspectos del respeto a los derechos humanos en la labor de los órganos del Ministerio del Interior. </w:t>
      </w:r>
    </w:p>
    <w:p w:rsidR="00671FFB" w:rsidRPr="00EF34F5" w:rsidRDefault="00671FFB" w:rsidP="00671FFB">
      <w:pPr>
        <w:pStyle w:val="H23G"/>
      </w:pPr>
      <w:r>
        <w:rPr>
          <w:lang w:val="es-ES_tradnl"/>
        </w:rPr>
        <w:tab/>
      </w:r>
      <w:r>
        <w:rPr>
          <w:lang w:val="es-ES_tradnl"/>
        </w:rPr>
        <w:tab/>
      </w:r>
      <w:r w:rsidRPr="00EF34F5">
        <w:rPr>
          <w:lang w:val="es-ES_tradnl"/>
        </w:rPr>
        <w:t xml:space="preserve">Párrafo 26 de las observaciones finales del Comité </w:t>
      </w:r>
    </w:p>
    <w:p w:rsidR="00671FFB" w:rsidRPr="00EF34F5" w:rsidRDefault="00671FFB" w:rsidP="00671FFB">
      <w:pPr>
        <w:pStyle w:val="SingleTxtG"/>
      </w:pPr>
      <w:r w:rsidRPr="00EF34F5">
        <w:rPr>
          <w:lang w:val="es-ES_tradnl"/>
        </w:rPr>
        <w:t>222.</w:t>
      </w:r>
      <w:r>
        <w:rPr>
          <w:lang w:val="es-ES_tradnl"/>
        </w:rPr>
        <w:tab/>
      </w:r>
      <w:r w:rsidRPr="00EF34F5">
        <w:rPr>
          <w:lang w:val="es-ES_tradnl"/>
        </w:rPr>
        <w:t>Tayikistán lleva a cabo una labor intensa, adopta medidas concretas a nivel nacional y coopera activamente con otros Estados y organizaciones r</w:t>
      </w:r>
      <w:r>
        <w:rPr>
          <w:lang w:val="es-ES_tradnl"/>
        </w:rPr>
        <w:t>egionales e internacionales (la </w:t>
      </w:r>
      <w:r w:rsidRPr="00EF34F5">
        <w:rPr>
          <w:lang w:val="es-ES_tradnl"/>
        </w:rPr>
        <w:t>Oficina del Alto Comisionado de las Naciones Unidas para los Refugiados, la Organización Internacional para las Migraciones y el Comité Internacional de la Cruz Roja y</w:t>
      </w:r>
      <w:r>
        <w:rPr>
          <w:lang w:val="es-ES_tradnl"/>
        </w:rPr>
        <w:t xml:space="preserve"> de</w:t>
      </w:r>
      <w:r w:rsidRPr="00EF34F5">
        <w:rPr>
          <w:lang w:val="es-ES_tradnl"/>
        </w:rPr>
        <w:t xml:space="preserve"> la Media Luna Roja) en materia de protección de los derechos humanos (contra la discriminación racial, la xenofobia y las formas conexas de intolerancia, el estigma de las personas que sufren diversas pandemias, y otras). </w:t>
      </w:r>
    </w:p>
    <w:p w:rsidR="00671FFB" w:rsidRPr="00EF34F5" w:rsidRDefault="00671FFB" w:rsidP="00671FFB">
      <w:pPr>
        <w:pStyle w:val="SingleTxtG"/>
      </w:pPr>
      <w:r w:rsidRPr="00EF34F5">
        <w:rPr>
          <w:lang w:val="es-ES_tradnl"/>
        </w:rPr>
        <w:t>223.</w:t>
      </w:r>
      <w:r>
        <w:rPr>
          <w:lang w:val="es-ES_tradnl"/>
        </w:rPr>
        <w:tab/>
      </w:r>
      <w:r w:rsidRPr="00EF34F5">
        <w:rPr>
          <w:lang w:val="es-ES_tradnl"/>
        </w:rPr>
        <w:t xml:space="preserve">Todas las cuestiones y recomendaciones enunciadas en la Declaración de Durban se </w:t>
      </w:r>
      <w:r>
        <w:rPr>
          <w:lang w:val="es-ES_tradnl"/>
        </w:rPr>
        <w:t xml:space="preserve">tienen </w:t>
      </w:r>
      <w:r w:rsidRPr="00EF34F5">
        <w:rPr>
          <w:lang w:val="es-ES_tradnl"/>
        </w:rPr>
        <w:t xml:space="preserve">plenamente </w:t>
      </w:r>
      <w:r>
        <w:rPr>
          <w:lang w:val="es-ES_tradnl"/>
        </w:rPr>
        <w:t xml:space="preserve">en cuenta </w:t>
      </w:r>
      <w:r w:rsidRPr="00EF34F5">
        <w:rPr>
          <w:lang w:val="es-ES_tradnl"/>
        </w:rPr>
        <w:t>en el territorio del Estado, tanto en el plano legislativo, como en el de las relaciones en los ámbitos social, económico, político, cultural, interétnico y confesional. En ese sentido, en el artículo 17 de la Constitución se establece lo siguiente: "Todas las personas son iguales ante la ley y los tribunales. El Estado garantiza los derechos y libertades de todos, con independencia de su origen étnico, raza, sexo, idioma, religión, convicción política, nivel de instrucción y situación social y patrimonial</w:t>
      </w:r>
      <w:bookmarkStart w:id="48" w:name="_msoanchor_52"/>
      <w:bookmarkEnd w:id="48"/>
      <w:r w:rsidRPr="00EF34F5">
        <w:rPr>
          <w:lang w:val="es-ES_tradnl"/>
        </w:rPr>
        <w:t xml:space="preserve">". </w:t>
      </w:r>
    </w:p>
    <w:p w:rsidR="00671FFB" w:rsidRPr="00EF34F5" w:rsidRDefault="00671FFB" w:rsidP="00671FFB">
      <w:pPr>
        <w:pStyle w:val="SingleTxtG"/>
        <w:rPr>
          <w:lang w:val="es-ES_tradnl"/>
        </w:rPr>
      </w:pPr>
      <w:r>
        <w:rPr>
          <w:lang w:val="es-ES_tradnl"/>
        </w:rPr>
        <w:t>224.</w:t>
      </w:r>
      <w:r>
        <w:rPr>
          <w:lang w:val="es-ES_tradnl"/>
        </w:rPr>
        <w:tab/>
      </w:r>
      <w:r w:rsidRPr="00EF34F5">
        <w:rPr>
          <w:lang w:val="es-ES_tradnl"/>
        </w:rPr>
        <w:t>En su condición de miembro de la comunidad internacional</w:t>
      </w:r>
      <w:r>
        <w:rPr>
          <w:lang w:val="es-ES_tradnl"/>
        </w:rPr>
        <w:t>,</w:t>
      </w:r>
      <w:r w:rsidRPr="00EF34F5">
        <w:rPr>
          <w:lang w:val="es-ES_tradnl"/>
        </w:rPr>
        <w:t xml:space="preserve"> Tayikistán participa activamente en la solución de los problemas de los refugiados, de conformidad con la política migratoria del Estado. Ello es lógica consecuencia de la política adoptada por la República de fidelidad a los objetivos y principios consagrados en la Carta de las Naciones Unidas y en la Declaración Universal de Derechos Humanos. El estatuto jurídico de los refugiados se regula en la Ley de refugiados de 2002 y otros instrumentos normativos de la República.</w:t>
      </w:r>
    </w:p>
    <w:p w:rsidR="00671FFB" w:rsidRPr="00EF34F5" w:rsidRDefault="00671FFB" w:rsidP="00671FFB">
      <w:pPr>
        <w:pStyle w:val="SingleTxtG"/>
      </w:pPr>
      <w:r w:rsidRPr="00EF34F5">
        <w:rPr>
          <w:lang w:val="es-ES_tradnl"/>
        </w:rPr>
        <w:t>225.</w:t>
      </w:r>
      <w:r>
        <w:rPr>
          <w:lang w:val="es-ES_tradnl"/>
        </w:rPr>
        <w:tab/>
      </w:r>
      <w:r w:rsidRPr="00EF34F5">
        <w:rPr>
          <w:lang w:val="es-ES_tradnl"/>
        </w:rPr>
        <w:t>Tayikistán se adhirió a la Convención sobre el Estatuto de los Refugiados de 1951 y a su Protocolo de 1967. Asimismo, Tayikistán es parte en la Convención Internacional sobre la Eliminación de Todas las Formas de Discriminación Racial</w:t>
      </w:r>
      <w:bookmarkStart w:id="49" w:name="_msoanchor_53"/>
      <w:bookmarkEnd w:id="49"/>
      <w:r w:rsidRPr="00EF34F5">
        <w:rPr>
          <w:lang w:val="es-ES_tradnl"/>
        </w:rPr>
        <w:t>, adoptada el 21 de diciembre de 1965, que fue ratificada por el Estado en virtud de la Resolución Nº 1032 del Consejo Supremo de la República de Tayikistán</w:t>
      </w:r>
      <w:bookmarkStart w:id="50" w:name="_msoanchor_54"/>
      <w:bookmarkEnd w:id="50"/>
      <w:r w:rsidRPr="00EF34F5">
        <w:rPr>
          <w:lang w:val="es-ES_tradnl"/>
        </w:rPr>
        <w:t xml:space="preserve">, de 21 de julio de 1994. </w:t>
      </w:r>
    </w:p>
    <w:p w:rsidR="00671FFB" w:rsidRPr="00EF34F5" w:rsidRDefault="00671FFB" w:rsidP="00671FFB">
      <w:pPr>
        <w:pStyle w:val="SingleTxtG"/>
      </w:pPr>
      <w:r>
        <w:rPr>
          <w:lang w:val="es-ES_tradnl"/>
        </w:rPr>
        <w:t>226.</w:t>
      </w:r>
      <w:r>
        <w:rPr>
          <w:lang w:val="es-ES_tradnl"/>
        </w:rPr>
        <w:tab/>
      </w:r>
      <w:r w:rsidRPr="00EF34F5">
        <w:rPr>
          <w:lang w:val="es-ES_tradnl"/>
        </w:rPr>
        <w:t xml:space="preserve">Está garantizada la igualdad de derechos de todas las personas ante la ley en los procedimientos judiciales relacionados con sus derechos y libertades. En los programas educativos de los centros docentes de todos los niveles se establecen y aplican diversas medidas encaminadas a reforzar una mentalidad de interetnicidad e interracialidad y a inculcar esos valores. Todos los ciudadanos de la República, independientemente de su etnia, raza, religión y origen social, tienen </w:t>
      </w:r>
      <w:r>
        <w:rPr>
          <w:lang w:val="es-ES_tradnl"/>
        </w:rPr>
        <w:t>igual</w:t>
      </w:r>
      <w:r w:rsidRPr="00EF34F5">
        <w:rPr>
          <w:lang w:val="es-ES_tradnl"/>
        </w:rPr>
        <w:t xml:space="preserve"> acceso a la educación, incluida la enseñanza en su idioma materno. </w:t>
      </w:r>
    </w:p>
    <w:p w:rsidR="00671FFB" w:rsidRPr="00EF34F5" w:rsidRDefault="00671FFB" w:rsidP="00671FFB">
      <w:pPr>
        <w:pStyle w:val="SingleTxtG"/>
      </w:pPr>
      <w:r>
        <w:rPr>
          <w:lang w:val="es-ES_tradnl"/>
        </w:rPr>
        <w:t>227.</w:t>
      </w:r>
      <w:r>
        <w:rPr>
          <w:lang w:val="es-ES_tradnl"/>
        </w:rPr>
        <w:tab/>
      </w:r>
      <w:r w:rsidRPr="00EF34F5">
        <w:rPr>
          <w:lang w:val="es-ES_tradnl"/>
        </w:rPr>
        <w:t xml:space="preserve">Dada su condición de Estado multiétnico, para Tayikistán es muy importante que su política interna se estructure de manera que refleje los intereses de las diversas naciones y pueblos que lo integran. Por consiguiente, en la política del Estado se dedica enorme atención a la armonización de las relaciones interétnicas (véase parcialmente el párrafo 17 del presente informe). </w:t>
      </w:r>
    </w:p>
    <w:p w:rsidR="00671FFB" w:rsidRPr="00EF34F5" w:rsidRDefault="00671FFB" w:rsidP="00671FFB">
      <w:pPr>
        <w:pStyle w:val="H23G"/>
      </w:pPr>
      <w:r>
        <w:rPr>
          <w:lang w:val="es-ES_tradnl"/>
        </w:rPr>
        <w:tab/>
      </w:r>
      <w:r>
        <w:rPr>
          <w:lang w:val="es-ES_tradnl"/>
        </w:rPr>
        <w:tab/>
        <w:t>P</w:t>
      </w:r>
      <w:r w:rsidRPr="00EF34F5">
        <w:rPr>
          <w:lang w:val="es-ES_tradnl"/>
        </w:rPr>
        <w:t xml:space="preserve">árrafo 27 de las observaciones finales del Comité </w:t>
      </w:r>
    </w:p>
    <w:p w:rsidR="00671FFB" w:rsidRPr="00EF34F5" w:rsidRDefault="00671FFB" w:rsidP="00671FFB">
      <w:pPr>
        <w:pStyle w:val="SingleTxtG"/>
      </w:pPr>
      <w:r>
        <w:rPr>
          <w:lang w:val="es-ES_tradnl"/>
        </w:rPr>
        <w:t>228.</w:t>
      </w:r>
      <w:r>
        <w:rPr>
          <w:lang w:val="es-ES_tradnl"/>
        </w:rPr>
        <w:tab/>
      </w:r>
      <w:r w:rsidRPr="00EF34F5">
        <w:rPr>
          <w:lang w:val="es-ES_tradnl"/>
        </w:rPr>
        <w:t xml:space="preserve">El Gobierno incorpora activamente a los representantes del sector no gubernamental en todas las iniciativas que se desarrollan en la esfera de los derechos humanos y civiles. En particular, los días 21 y 22 de septiembre de 2005 se </w:t>
      </w:r>
      <w:r>
        <w:rPr>
          <w:lang w:val="es-ES_tradnl"/>
        </w:rPr>
        <w:t>celebró</w:t>
      </w:r>
      <w:r w:rsidRPr="00EF34F5">
        <w:rPr>
          <w:lang w:val="es-ES_tradnl"/>
        </w:rPr>
        <w:t xml:space="preserve"> una mesa redonda en la que participaron el experto internacional Ion Diaconu</w:t>
      </w:r>
      <w:r>
        <w:rPr>
          <w:lang w:val="es-ES_tradnl"/>
        </w:rPr>
        <w:t>,</w:t>
      </w:r>
      <w:r w:rsidRPr="00EF34F5">
        <w:rPr>
          <w:lang w:val="es-ES_tradnl"/>
        </w:rPr>
        <w:t xml:space="preserve"> </w:t>
      </w:r>
      <w:bookmarkStart w:id="51" w:name="_msoanchor_55"/>
      <w:bookmarkEnd w:id="51"/>
      <w:r w:rsidRPr="00EF34F5">
        <w:rPr>
          <w:lang w:val="es-ES_tradnl"/>
        </w:rPr>
        <w:t xml:space="preserve">Secretario General del Ministerio de Relaciones Exteriores de Rumania </w:t>
      </w:r>
      <w:bookmarkStart w:id="52" w:name="_msoanchor_56"/>
      <w:bookmarkEnd w:id="52"/>
      <w:r w:rsidRPr="00EF34F5">
        <w:rPr>
          <w:lang w:val="es-ES_tradnl"/>
        </w:rPr>
        <w:t>(y expresidente del Comité para la Eliminación de la Discriminación Racial de las Naciones Unidas), diputados del Majlis Namoyandagon Majlis Oli</w:t>
      </w:r>
      <w:bookmarkStart w:id="53" w:name="_msoanchor_57"/>
      <w:bookmarkEnd w:id="53"/>
      <w:r w:rsidRPr="00EF34F5">
        <w:rPr>
          <w:lang w:val="es-ES_tradnl"/>
        </w:rPr>
        <w:t>, representantes de los órganos judiciales, la Oficina Ejecutiva de la Presidencia</w:t>
      </w:r>
      <w:bookmarkStart w:id="54" w:name="_msoanchor_58"/>
      <w:bookmarkEnd w:id="54"/>
      <w:r w:rsidRPr="00EF34F5">
        <w:rPr>
          <w:lang w:val="es-ES_tradnl"/>
        </w:rPr>
        <w:t xml:space="preserve">, ministerios y organismos, y organizaciones internacionales y no gubernamentales. En la mesa redonda, con ayuda de todos los participantes, se adoptaron propuestas e ideas para cumplir y poner en práctica las recomendaciones finales del Comité para la Eliminación de la Discriminación Racial. Asimismo, el 25 de marzo de 2011 se examinó el presente informe con la participación de ministerios y organismos de la República de Tayikistán, representantes de la Oficina del Alto Comisionado de las Naciones Unidas para los Refugiados (ACNUR) y </w:t>
      </w:r>
      <w:r>
        <w:rPr>
          <w:lang w:val="es-ES_tradnl"/>
        </w:rPr>
        <w:t>ONG</w:t>
      </w:r>
      <w:r w:rsidRPr="00EF34F5">
        <w:rPr>
          <w:lang w:val="es-ES_tradnl"/>
        </w:rPr>
        <w:t xml:space="preserve">. El Gobierno continuará realizando consultas con las organizaciones de la sociedad civil que desarrollan su labor en la lucha contra la discriminación racial y la defensa de los derechos humanos. </w:t>
      </w:r>
    </w:p>
    <w:p w:rsidR="00671FFB" w:rsidRPr="00EF34F5" w:rsidRDefault="00671FFB" w:rsidP="00671FFB">
      <w:pPr>
        <w:pStyle w:val="H23G"/>
      </w:pPr>
      <w:r>
        <w:rPr>
          <w:lang w:val="es-ES_tradnl"/>
        </w:rPr>
        <w:tab/>
      </w:r>
      <w:r>
        <w:rPr>
          <w:lang w:val="es-ES_tradnl"/>
        </w:rPr>
        <w:tab/>
      </w:r>
      <w:r w:rsidRPr="00EF34F5">
        <w:rPr>
          <w:lang w:val="es-ES_tradnl"/>
        </w:rPr>
        <w:t xml:space="preserve">Párrafo 28 de las observaciones finales del Comité </w:t>
      </w:r>
    </w:p>
    <w:p w:rsidR="00671FFB" w:rsidRDefault="00671FFB" w:rsidP="00671FFB">
      <w:pPr>
        <w:pStyle w:val="SingleTxtG"/>
        <w:rPr>
          <w:lang w:val="es-ES_tradnl"/>
        </w:rPr>
      </w:pPr>
      <w:r w:rsidRPr="00EF34F5">
        <w:rPr>
          <w:lang w:val="es-ES_tradnl"/>
        </w:rPr>
        <w:t>229.</w:t>
      </w:r>
      <w:r>
        <w:rPr>
          <w:lang w:val="es-ES_tradnl"/>
        </w:rPr>
        <w:tab/>
      </w:r>
      <w:r w:rsidRPr="00EF34F5">
        <w:rPr>
          <w:lang w:val="es-ES_tradnl"/>
        </w:rPr>
        <w:t>En cuanto las observaciones y recomendaciones finales del Comité</w:t>
      </w:r>
      <w:r>
        <w:rPr>
          <w:lang w:val="es-ES_tradnl"/>
        </w:rPr>
        <w:t xml:space="preserve"> que </w:t>
      </w:r>
      <w:r w:rsidRPr="00EF34F5">
        <w:rPr>
          <w:lang w:val="es-ES_tradnl"/>
        </w:rPr>
        <w:t>fueron recibidas por el Gobierno del país se distribuyeron a los ministerios y organismos competent</w:t>
      </w:r>
      <w:r>
        <w:rPr>
          <w:lang w:val="es-ES_tradnl"/>
        </w:rPr>
        <w:t xml:space="preserve">es de la República para que las </w:t>
      </w:r>
      <w:r w:rsidRPr="00EF34F5">
        <w:rPr>
          <w:lang w:val="es-ES_tradnl"/>
        </w:rPr>
        <w:t>estudiaran y adoptaran medidas para su aplicación. Por otra parte, en 2006, con el apoyo financiero de la Oficina de Cooperación en Tayikistán de la Agencia Suiza para el Desarrollo y la Cooperación</w:t>
      </w:r>
      <w:bookmarkStart w:id="55" w:name="_msoanchor_59"/>
      <w:bookmarkEnd w:id="55"/>
      <w:r w:rsidRPr="00EF34F5">
        <w:rPr>
          <w:lang w:val="es-ES_tradnl"/>
        </w:rPr>
        <w:t xml:space="preserve">, la Oficina Ejecutiva de la Presidencia de la República publicó y distribuyó el informe nacional de Tayikistán </w:t>
      </w:r>
      <w:r>
        <w:rPr>
          <w:lang w:val="es-ES_tradnl"/>
        </w:rPr>
        <w:t>acerca de</w:t>
      </w:r>
      <w:r w:rsidRPr="00EF34F5">
        <w:rPr>
          <w:lang w:val="es-ES_tradnl"/>
        </w:rPr>
        <w:t xml:space="preserve"> la aplicación de la Convención Internacional sobre la Eliminación de Todas las Formas de Discriminación Racial. Cabe señalar que en 2007, con el apoyo del Componente de Derechos Humanos de la Oficina de las Naciones Unidas para la Consolidación de la Paz en Tayikistán (UNTOP)</w:t>
      </w:r>
      <w:bookmarkStart w:id="56" w:name="_msoanchor_60"/>
      <w:bookmarkEnd w:id="56"/>
      <w:r w:rsidRPr="00EF34F5">
        <w:rPr>
          <w:lang w:val="es-ES_tradnl"/>
        </w:rPr>
        <w:t xml:space="preserve"> y de la Embajada de Noruega en Moscú se </w:t>
      </w:r>
      <w:r>
        <w:rPr>
          <w:lang w:val="es-ES_tradnl"/>
        </w:rPr>
        <w:t xml:space="preserve">recopiló </w:t>
      </w:r>
      <w:r w:rsidRPr="00EF34F5">
        <w:rPr>
          <w:lang w:val="es-ES_tradnl"/>
        </w:rPr>
        <w:t xml:space="preserve">el Compendio de instrumentos y documentos internacionales e intraestatales de derechos humanos </w:t>
      </w:r>
      <w:r>
        <w:rPr>
          <w:lang w:val="es-ES_tradnl"/>
        </w:rPr>
        <w:t xml:space="preserve">titulado </w:t>
      </w:r>
      <w:r w:rsidRPr="00EF34F5">
        <w:rPr>
          <w:lang w:val="es-ES_tradnl"/>
        </w:rPr>
        <w:t xml:space="preserve">"Libro de referencia sobre derechos humanos para el personal del sistema de justicia". En el Compendio figuran los informes nacionales presentados por la República de Tayikistán en cumplimiento de los pactos y convenciones internacionales de derechos humanos correspondientes. </w:t>
      </w:r>
    </w:p>
    <w:p w:rsidR="00671FFB" w:rsidRPr="00EF34F5" w:rsidRDefault="00671FFB" w:rsidP="00671FFB">
      <w:pPr>
        <w:pStyle w:val="HChG"/>
      </w:pPr>
      <w:r>
        <w:rPr>
          <w:lang w:val="es-ES_tradnl"/>
        </w:rPr>
        <w:br w:type="page"/>
      </w:r>
      <w:r w:rsidRPr="00EF34F5">
        <w:rPr>
          <w:lang w:val="es-ES_tradnl"/>
        </w:rPr>
        <w:t xml:space="preserve">Anexos </w:t>
      </w:r>
    </w:p>
    <w:p w:rsidR="00671FFB" w:rsidRPr="00EF34F5" w:rsidRDefault="00671FFB" w:rsidP="00671FFB">
      <w:pPr>
        <w:pStyle w:val="HChG"/>
      </w:pPr>
      <w:r>
        <w:rPr>
          <w:lang w:val="es-ES_tradnl"/>
        </w:rPr>
        <w:tab/>
      </w:r>
      <w:r w:rsidRPr="00EF34F5">
        <w:rPr>
          <w:lang w:val="es-ES_tradnl"/>
        </w:rPr>
        <w:t xml:space="preserve">Anexo I </w:t>
      </w:r>
    </w:p>
    <w:p w:rsidR="00671FFB" w:rsidRPr="00A45A57" w:rsidRDefault="00671FFB" w:rsidP="00671FFB">
      <w:pPr>
        <w:pStyle w:val="HChG"/>
      </w:pPr>
      <w:r>
        <w:rPr>
          <w:lang w:val="es-ES_tradnl"/>
        </w:rPr>
        <w:tab/>
      </w:r>
      <w:r>
        <w:rPr>
          <w:lang w:val="es-ES_tradnl"/>
        </w:rPr>
        <w:tab/>
      </w:r>
      <w:r w:rsidRPr="00921CB4">
        <w:rPr>
          <w:lang w:val="es-ES_tradnl"/>
        </w:rPr>
        <w:t>Información sobre los desempleados que solicitaron los servicios de la Agencia</w:t>
      </w:r>
      <w:r>
        <w:rPr>
          <w:lang w:val="es-ES_tradnl"/>
        </w:rPr>
        <w:t xml:space="preserve"> </w:t>
      </w:r>
      <w:r w:rsidRPr="00921CB4">
        <w:rPr>
          <w:lang w:val="es-ES_tradnl"/>
        </w:rPr>
        <w:t>Estatal de Protección Social,</w:t>
      </w:r>
      <w:r>
        <w:rPr>
          <w:lang w:val="es-ES_tradnl"/>
        </w:rPr>
        <w:br/>
      </w:r>
      <w:r w:rsidRPr="00921CB4">
        <w:rPr>
          <w:lang w:val="es-ES_tradnl"/>
        </w:rPr>
        <w:t xml:space="preserve">Empleo de la Población y Migración </w:t>
      </w:r>
      <w:bookmarkStart w:id="57" w:name="_msoanchor_61"/>
      <w:bookmarkEnd w:id="57"/>
      <w:r w:rsidRPr="00921CB4">
        <w:rPr>
          <w:lang w:val="es-ES_tradnl"/>
        </w:rPr>
        <w:t>de la República</w:t>
      </w:r>
      <w:r>
        <w:rPr>
          <w:lang w:val="es-ES_tradnl"/>
        </w:rPr>
        <w:br/>
      </w:r>
      <w:r w:rsidRPr="00921CB4">
        <w:rPr>
          <w:lang w:val="es-ES_tradnl"/>
        </w:rPr>
        <w:t>de Tayikistán en los primeros cinco meses de 2010</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780"/>
        <w:gridCol w:w="1362"/>
        <w:gridCol w:w="1135"/>
        <w:gridCol w:w="1093"/>
      </w:tblGrid>
      <w:tr w:rsidR="00671FFB" w:rsidRPr="00D95354" w:rsidTr="00D45B11">
        <w:trPr>
          <w:trHeight w:val="240"/>
          <w:tblHeader/>
        </w:trPr>
        <w:tc>
          <w:tcPr>
            <w:tcW w:w="3780" w:type="dxa"/>
            <w:vMerge w:val="restart"/>
            <w:tcBorders>
              <w:top w:val="single" w:sz="4" w:space="0" w:color="auto"/>
            </w:tcBorders>
            <w:shd w:val="clear" w:color="auto" w:fill="auto"/>
            <w:vAlign w:val="bottom"/>
          </w:tcPr>
          <w:p w:rsidR="00671FFB" w:rsidRPr="00D95354" w:rsidRDefault="00671FFB" w:rsidP="00D45B11">
            <w:pPr>
              <w:pStyle w:val="SingleTxtG"/>
              <w:spacing w:before="80" w:after="80" w:line="200" w:lineRule="exact"/>
              <w:ind w:left="0" w:right="0"/>
              <w:jc w:val="left"/>
              <w:rPr>
                <w:i/>
                <w:sz w:val="16"/>
              </w:rPr>
            </w:pPr>
            <w:r w:rsidRPr="00D95354">
              <w:rPr>
                <w:i/>
                <w:iCs/>
                <w:sz w:val="16"/>
                <w:lang w:val="en-GB"/>
              </w:rPr>
              <w:t>Indicadores</w:t>
            </w:r>
          </w:p>
        </w:tc>
        <w:tc>
          <w:tcPr>
            <w:tcW w:w="2497" w:type="dxa"/>
            <w:gridSpan w:val="2"/>
            <w:tcBorders>
              <w:top w:val="single" w:sz="4" w:space="0" w:color="auto"/>
              <w:bottom w:val="single" w:sz="4" w:space="0" w:color="auto"/>
            </w:tcBorders>
            <w:shd w:val="clear" w:color="auto" w:fill="auto"/>
            <w:vAlign w:val="bottom"/>
          </w:tcPr>
          <w:p w:rsidR="00671FFB" w:rsidRPr="00D95354" w:rsidRDefault="00671FFB" w:rsidP="00D45B11">
            <w:pPr>
              <w:pStyle w:val="SingleTxtG"/>
              <w:spacing w:before="80" w:after="80" w:line="200" w:lineRule="exact"/>
              <w:ind w:left="113" w:right="0"/>
              <w:jc w:val="center"/>
              <w:rPr>
                <w:i/>
                <w:sz w:val="16"/>
              </w:rPr>
            </w:pPr>
            <w:r>
              <w:rPr>
                <w:i/>
                <w:sz w:val="16"/>
              </w:rPr>
              <w:t>Número de personas</w:t>
            </w:r>
          </w:p>
        </w:tc>
        <w:tc>
          <w:tcPr>
            <w:tcW w:w="1093" w:type="dxa"/>
            <w:tcBorders>
              <w:top w:val="single" w:sz="4" w:space="0" w:color="auto"/>
              <w:bottom w:val="nil"/>
            </w:tcBorders>
            <w:shd w:val="clear" w:color="auto" w:fill="auto"/>
            <w:vAlign w:val="bottom"/>
          </w:tcPr>
          <w:p w:rsidR="00671FFB" w:rsidRPr="00D95354" w:rsidRDefault="00671FFB" w:rsidP="00D45B11">
            <w:pPr>
              <w:pStyle w:val="SingleTxtG"/>
              <w:spacing w:before="80" w:after="80" w:line="200" w:lineRule="exact"/>
              <w:ind w:left="113" w:right="0"/>
              <w:jc w:val="right"/>
              <w:rPr>
                <w:i/>
                <w:sz w:val="16"/>
              </w:rPr>
            </w:pPr>
          </w:p>
        </w:tc>
      </w:tr>
      <w:tr w:rsidR="00671FFB" w:rsidRPr="00D95354" w:rsidTr="00D45B11">
        <w:trPr>
          <w:trHeight w:val="240"/>
        </w:trPr>
        <w:tc>
          <w:tcPr>
            <w:tcW w:w="3780" w:type="dxa"/>
            <w:vMerge/>
            <w:shd w:val="clear" w:color="auto" w:fill="auto"/>
            <w:vAlign w:val="bottom"/>
          </w:tcPr>
          <w:p w:rsidR="00671FFB" w:rsidRPr="00D95354" w:rsidRDefault="00671FFB" w:rsidP="00D45B11">
            <w:pPr>
              <w:pStyle w:val="SingleTxtG"/>
              <w:spacing w:before="80" w:after="80" w:line="200" w:lineRule="exact"/>
              <w:ind w:left="0" w:right="0"/>
              <w:jc w:val="left"/>
              <w:rPr>
                <w:i/>
                <w:sz w:val="16"/>
              </w:rPr>
            </w:pPr>
          </w:p>
        </w:tc>
        <w:tc>
          <w:tcPr>
            <w:tcW w:w="1362" w:type="dxa"/>
            <w:tcBorders>
              <w:top w:val="single" w:sz="4" w:space="0" w:color="auto"/>
            </w:tcBorders>
            <w:shd w:val="clear" w:color="auto" w:fill="auto"/>
            <w:vAlign w:val="bottom"/>
          </w:tcPr>
          <w:p w:rsidR="00671FFB" w:rsidRPr="00D95354" w:rsidRDefault="00671FFB" w:rsidP="00D45B11">
            <w:pPr>
              <w:pStyle w:val="SingleTxtG"/>
              <w:spacing w:before="80" w:after="80" w:line="200" w:lineRule="exact"/>
              <w:ind w:left="113" w:right="11"/>
              <w:jc w:val="right"/>
              <w:rPr>
                <w:i/>
                <w:sz w:val="16"/>
              </w:rPr>
            </w:pPr>
            <w:r w:rsidRPr="00D95354">
              <w:rPr>
                <w:i/>
                <w:iCs/>
                <w:sz w:val="16"/>
                <w:lang w:val="en-GB"/>
              </w:rPr>
              <w:t xml:space="preserve">Total </w:t>
            </w:r>
          </w:p>
        </w:tc>
        <w:tc>
          <w:tcPr>
            <w:tcW w:w="1135" w:type="dxa"/>
            <w:tcBorders>
              <w:top w:val="single" w:sz="4" w:space="0" w:color="auto"/>
            </w:tcBorders>
            <w:shd w:val="clear" w:color="auto" w:fill="auto"/>
            <w:vAlign w:val="bottom"/>
          </w:tcPr>
          <w:p w:rsidR="00671FFB" w:rsidRPr="00D95354" w:rsidRDefault="00671FFB" w:rsidP="00D45B11">
            <w:pPr>
              <w:pStyle w:val="SingleTxtG"/>
              <w:spacing w:before="80" w:after="80" w:line="200" w:lineRule="exact"/>
              <w:ind w:left="113" w:right="0"/>
              <w:jc w:val="right"/>
              <w:rPr>
                <w:i/>
                <w:sz w:val="16"/>
              </w:rPr>
            </w:pPr>
            <w:r w:rsidRPr="00D95354">
              <w:rPr>
                <w:i/>
                <w:iCs/>
                <w:sz w:val="16"/>
                <w:lang w:val="en-GB"/>
              </w:rPr>
              <w:t>Mujeres</w:t>
            </w:r>
          </w:p>
        </w:tc>
        <w:tc>
          <w:tcPr>
            <w:tcW w:w="1093" w:type="dxa"/>
            <w:tcBorders>
              <w:top w:val="nil"/>
            </w:tcBorders>
            <w:shd w:val="clear" w:color="auto" w:fill="auto"/>
            <w:vAlign w:val="bottom"/>
          </w:tcPr>
          <w:p w:rsidR="00671FFB" w:rsidRPr="00D95354" w:rsidRDefault="00671FFB" w:rsidP="00D45B11">
            <w:pPr>
              <w:pStyle w:val="SingleTxtG"/>
              <w:spacing w:before="80" w:after="80" w:line="200" w:lineRule="exact"/>
              <w:ind w:left="113" w:right="0"/>
              <w:jc w:val="right"/>
              <w:rPr>
                <w:i/>
                <w:sz w:val="16"/>
              </w:rPr>
            </w:pPr>
            <w:r>
              <w:rPr>
                <w:i/>
                <w:sz w:val="16"/>
              </w:rPr>
              <w:t>Porcentaje</w:t>
            </w:r>
          </w:p>
        </w:tc>
      </w:tr>
      <w:tr w:rsidR="00671FFB" w:rsidRPr="00D95354" w:rsidTr="00D45B11">
        <w:trPr>
          <w:trHeight w:val="240"/>
        </w:trPr>
        <w:tc>
          <w:tcPr>
            <w:tcW w:w="3780" w:type="dxa"/>
            <w:tcBorders>
              <w:top w:val="single" w:sz="12" w:space="0" w:color="auto"/>
            </w:tcBorders>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 xml:space="preserve">Solicitaron los servicios de la Agencia </w:t>
            </w:r>
            <w:bookmarkStart w:id="58" w:name="_msoanchor_62"/>
            <w:bookmarkEnd w:id="58"/>
          </w:p>
        </w:tc>
        <w:tc>
          <w:tcPr>
            <w:tcW w:w="1362" w:type="dxa"/>
            <w:tcBorders>
              <w:top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94</w:t>
            </w:r>
            <w:r>
              <w:rPr>
                <w:sz w:val="18"/>
                <w:lang w:val="en-GB"/>
              </w:rPr>
              <w:t xml:space="preserve"> </w:t>
            </w:r>
            <w:r w:rsidRPr="00D95354">
              <w:rPr>
                <w:sz w:val="18"/>
                <w:lang w:val="en-GB"/>
              </w:rPr>
              <w:t>197</w:t>
            </w:r>
          </w:p>
        </w:tc>
        <w:tc>
          <w:tcPr>
            <w:tcW w:w="1135" w:type="dxa"/>
            <w:tcBorders>
              <w:top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43</w:t>
            </w:r>
            <w:r>
              <w:rPr>
                <w:sz w:val="18"/>
                <w:lang w:val="en-GB"/>
              </w:rPr>
              <w:t xml:space="preserve"> </w:t>
            </w:r>
            <w:r w:rsidRPr="00D95354">
              <w:rPr>
                <w:sz w:val="18"/>
                <w:lang w:val="en-GB"/>
              </w:rPr>
              <w:t>792</w:t>
            </w:r>
          </w:p>
        </w:tc>
        <w:tc>
          <w:tcPr>
            <w:tcW w:w="1093" w:type="dxa"/>
            <w:tcBorders>
              <w:top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46,5</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n-GB"/>
              </w:rPr>
              <w:t>Están registrados como desempleados</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59</w:t>
            </w:r>
            <w:r>
              <w:rPr>
                <w:sz w:val="18"/>
                <w:lang w:val="en-GB"/>
              </w:rPr>
              <w:t xml:space="preserve"> </w:t>
            </w:r>
            <w:r w:rsidRPr="00D95354">
              <w:rPr>
                <w:sz w:val="18"/>
                <w:lang w:val="en-GB"/>
              </w:rPr>
              <w:t>669</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28</w:t>
            </w:r>
            <w:r>
              <w:rPr>
                <w:sz w:val="18"/>
                <w:lang w:val="en-GB"/>
              </w:rPr>
              <w:t xml:space="preserve"> </w:t>
            </w:r>
            <w:r w:rsidRPr="00D95354">
              <w:rPr>
                <w:sz w:val="18"/>
                <w:lang w:val="en-GB"/>
              </w:rPr>
              <w:t>100</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47,1</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Recibieron la certificación de desempleo</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38</w:t>
            </w:r>
            <w:r>
              <w:rPr>
                <w:sz w:val="18"/>
                <w:lang w:val="en-GB"/>
              </w:rPr>
              <w:t xml:space="preserve"> </w:t>
            </w:r>
            <w:r w:rsidRPr="00D95354">
              <w:rPr>
                <w:sz w:val="18"/>
                <w:lang w:val="en-GB"/>
              </w:rPr>
              <w:t>591</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18</w:t>
            </w:r>
            <w:r>
              <w:rPr>
                <w:sz w:val="18"/>
                <w:lang w:val="en-GB"/>
              </w:rPr>
              <w:t xml:space="preserve"> </w:t>
            </w:r>
            <w:r w:rsidRPr="00D95354">
              <w:rPr>
                <w:sz w:val="18"/>
                <w:lang w:val="en-GB"/>
              </w:rPr>
              <w:t>477</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47,9</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 xml:space="preserve">Consiguieron trabajo con la asistencia de los órganos de </w:t>
            </w:r>
            <w:r>
              <w:rPr>
                <w:sz w:val="18"/>
                <w:lang w:val="es-ES_tradnl"/>
              </w:rPr>
              <w:t xml:space="preserve">la </w:t>
            </w:r>
            <w:r w:rsidRPr="00D95354">
              <w:rPr>
                <w:sz w:val="18"/>
                <w:lang w:val="es-ES_tradnl"/>
              </w:rPr>
              <w:t>Agencia</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s-ES_tradnl"/>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32</w:t>
            </w:r>
            <w:r>
              <w:rPr>
                <w:sz w:val="18"/>
                <w:lang w:val="en-GB"/>
              </w:rPr>
              <w:t xml:space="preserve"> </w:t>
            </w:r>
            <w:r w:rsidRPr="00D95354">
              <w:rPr>
                <w:sz w:val="18"/>
                <w:lang w:val="en-GB"/>
              </w:rPr>
              <w:t>016</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14</w:t>
            </w:r>
            <w:r>
              <w:rPr>
                <w:sz w:val="18"/>
                <w:lang w:val="en-GB"/>
              </w:rPr>
              <w:t xml:space="preserve"> </w:t>
            </w:r>
            <w:r w:rsidRPr="00D95354">
              <w:rPr>
                <w:sz w:val="18"/>
                <w:lang w:val="en-GB"/>
              </w:rPr>
              <w:t>537</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45,4</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224" w:right="0"/>
              <w:jc w:val="left"/>
            </w:pPr>
            <w:r w:rsidRPr="00373C70">
              <w:rPr>
                <w:sz w:val="18"/>
                <w:lang w:val="es-ES_tradnl"/>
              </w:rPr>
              <w:t>Mediante el mecanismo de cuotas de puestos de trabajo</w:t>
            </w:r>
            <w:r w:rsidRPr="00D95354">
              <w:rPr>
                <w:lang w:val="es-ES_tradnl"/>
              </w:rPr>
              <w:t xml:space="preserve"> </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2</w:t>
            </w:r>
            <w:r>
              <w:rPr>
                <w:sz w:val="18"/>
                <w:lang w:val="en-GB"/>
              </w:rPr>
              <w:t xml:space="preserve"> </w:t>
            </w:r>
            <w:r w:rsidRPr="00D95354">
              <w:rPr>
                <w:sz w:val="18"/>
                <w:lang w:val="en-GB"/>
              </w:rPr>
              <w:t>230</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793</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35,6</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224" w:right="0"/>
              <w:jc w:val="left"/>
              <w:rPr>
                <w:sz w:val="18"/>
              </w:rPr>
            </w:pPr>
            <w:r w:rsidRPr="00D95354">
              <w:rPr>
                <w:sz w:val="18"/>
                <w:lang w:val="es-ES_tradnl"/>
              </w:rPr>
              <w:t xml:space="preserve">Mediante la creación de nuevos puestos de trabajo </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2</w:t>
            </w:r>
            <w:r>
              <w:rPr>
                <w:sz w:val="18"/>
                <w:lang w:val="en-GB"/>
              </w:rPr>
              <w:t xml:space="preserve"> </w:t>
            </w:r>
            <w:r w:rsidRPr="00D95354">
              <w:rPr>
                <w:sz w:val="18"/>
                <w:lang w:val="en-GB"/>
              </w:rPr>
              <w:t>914</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1</w:t>
            </w:r>
            <w:r>
              <w:rPr>
                <w:sz w:val="18"/>
                <w:lang w:val="en-GB"/>
              </w:rPr>
              <w:t xml:space="preserve"> </w:t>
            </w:r>
            <w:r w:rsidRPr="00D95354">
              <w:rPr>
                <w:sz w:val="18"/>
                <w:lang w:val="en-GB"/>
              </w:rPr>
              <w:t>339</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45,9</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 xml:space="preserve">Se incorporaron a trabajos sociales por conducto de los órganos de la Agencia </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s-ES_tradnl"/>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6</w:t>
            </w:r>
            <w:r>
              <w:rPr>
                <w:sz w:val="18"/>
                <w:lang w:val="en-GB"/>
              </w:rPr>
              <w:t xml:space="preserve"> </w:t>
            </w:r>
            <w:r w:rsidRPr="00D95354">
              <w:rPr>
                <w:sz w:val="18"/>
                <w:lang w:val="en-GB"/>
              </w:rPr>
              <w:t>645</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3</w:t>
            </w:r>
            <w:r>
              <w:rPr>
                <w:sz w:val="18"/>
                <w:lang w:val="en-GB"/>
              </w:rPr>
              <w:t xml:space="preserve"> </w:t>
            </w:r>
            <w:r w:rsidRPr="00D95354">
              <w:rPr>
                <w:sz w:val="18"/>
                <w:lang w:val="en-GB"/>
              </w:rPr>
              <w:t>053</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45,9</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 xml:space="preserve">Se incorporaron a la formación profesional por conducto de los órganos de la </w:t>
            </w:r>
            <w:r>
              <w:rPr>
                <w:sz w:val="18"/>
                <w:lang w:val="es-ES_tradnl"/>
              </w:rPr>
              <w:t>Agencia</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s-ES_tradnl"/>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9</w:t>
            </w:r>
            <w:r>
              <w:rPr>
                <w:sz w:val="18"/>
                <w:lang w:val="en-GB"/>
              </w:rPr>
              <w:t xml:space="preserve"> </w:t>
            </w:r>
            <w:r w:rsidRPr="00D95354">
              <w:rPr>
                <w:sz w:val="18"/>
                <w:lang w:val="en-GB"/>
              </w:rPr>
              <w:t>141</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5</w:t>
            </w:r>
            <w:r>
              <w:rPr>
                <w:sz w:val="18"/>
                <w:lang w:val="en-GB"/>
              </w:rPr>
              <w:t xml:space="preserve"> </w:t>
            </w:r>
            <w:r w:rsidRPr="00D95354">
              <w:rPr>
                <w:sz w:val="18"/>
                <w:lang w:val="en-GB"/>
              </w:rPr>
              <w:t>445</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rPr>
              <w:t xml:space="preserve"> </w:t>
            </w:r>
          </w:p>
          <w:p w:rsidR="00671FFB" w:rsidRPr="00D95354" w:rsidRDefault="00671FFB" w:rsidP="00D45B11">
            <w:pPr>
              <w:pStyle w:val="SingleTxtG"/>
              <w:spacing w:before="40" w:after="40" w:line="220" w:lineRule="exact"/>
              <w:ind w:left="113" w:right="0"/>
              <w:jc w:val="right"/>
              <w:rPr>
                <w:sz w:val="18"/>
              </w:rPr>
            </w:pPr>
            <w:r w:rsidRPr="00D95354">
              <w:rPr>
                <w:sz w:val="18"/>
                <w:lang w:val="en-GB"/>
              </w:rPr>
              <w:t>59,6</w:t>
            </w:r>
          </w:p>
        </w:tc>
      </w:tr>
      <w:tr w:rsidR="00671FFB" w:rsidRPr="00D95354" w:rsidTr="00D45B11">
        <w:trPr>
          <w:trHeight w:val="240"/>
        </w:trPr>
        <w:tc>
          <w:tcPr>
            <w:tcW w:w="3780" w:type="dxa"/>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lang w:val="es-ES_tradnl"/>
              </w:rPr>
              <w:t xml:space="preserve">Recibieron servicios de orientación profesional </w:t>
            </w:r>
          </w:p>
        </w:tc>
        <w:tc>
          <w:tcPr>
            <w:tcW w:w="1362"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23</w:t>
            </w:r>
            <w:r>
              <w:rPr>
                <w:sz w:val="18"/>
                <w:lang w:val="en-GB"/>
              </w:rPr>
              <w:t xml:space="preserve"> </w:t>
            </w:r>
            <w:r w:rsidRPr="00D95354">
              <w:rPr>
                <w:sz w:val="18"/>
                <w:lang w:val="en-GB"/>
              </w:rPr>
              <w:t>022</w:t>
            </w:r>
          </w:p>
        </w:tc>
        <w:tc>
          <w:tcPr>
            <w:tcW w:w="1135"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2</w:t>
            </w:r>
            <w:r>
              <w:rPr>
                <w:sz w:val="18"/>
                <w:lang w:val="en-GB"/>
              </w:rPr>
              <w:t xml:space="preserve"> </w:t>
            </w:r>
            <w:r w:rsidRPr="00D95354">
              <w:rPr>
                <w:sz w:val="18"/>
                <w:lang w:val="en-GB"/>
              </w:rPr>
              <w:t>778</w:t>
            </w:r>
          </w:p>
        </w:tc>
        <w:tc>
          <w:tcPr>
            <w:tcW w:w="1093" w:type="dxa"/>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12,1</w:t>
            </w:r>
          </w:p>
        </w:tc>
      </w:tr>
      <w:tr w:rsidR="00671FFB" w:rsidRPr="00D95354" w:rsidTr="00D45B11">
        <w:trPr>
          <w:trHeight w:val="240"/>
        </w:trPr>
        <w:tc>
          <w:tcPr>
            <w:tcW w:w="3780" w:type="dxa"/>
            <w:tcBorders>
              <w:bottom w:val="single" w:sz="12" w:space="0" w:color="auto"/>
            </w:tcBorders>
            <w:shd w:val="clear" w:color="auto" w:fill="auto"/>
          </w:tcPr>
          <w:p w:rsidR="00671FFB" w:rsidRPr="00D95354" w:rsidRDefault="00671FFB" w:rsidP="00D45B11">
            <w:pPr>
              <w:pStyle w:val="SingleTxtG"/>
              <w:spacing w:before="40" w:after="40" w:line="220" w:lineRule="exact"/>
              <w:ind w:left="0" w:right="0"/>
              <w:jc w:val="left"/>
              <w:rPr>
                <w:sz w:val="18"/>
              </w:rPr>
            </w:pPr>
            <w:r w:rsidRPr="00D95354">
              <w:rPr>
                <w:sz w:val="18"/>
              </w:rPr>
              <w:t xml:space="preserve">Recibieron prestaciones por desempleo </w:t>
            </w:r>
          </w:p>
        </w:tc>
        <w:tc>
          <w:tcPr>
            <w:tcW w:w="1362" w:type="dxa"/>
            <w:tcBorders>
              <w:bottom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3</w:t>
            </w:r>
            <w:r>
              <w:rPr>
                <w:sz w:val="18"/>
                <w:lang w:val="en-GB"/>
              </w:rPr>
              <w:t xml:space="preserve"> </w:t>
            </w:r>
            <w:r w:rsidRPr="00D95354">
              <w:rPr>
                <w:sz w:val="18"/>
                <w:lang w:val="en-GB"/>
              </w:rPr>
              <w:t>369</w:t>
            </w:r>
          </w:p>
        </w:tc>
        <w:tc>
          <w:tcPr>
            <w:tcW w:w="1135" w:type="dxa"/>
            <w:tcBorders>
              <w:bottom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481</w:t>
            </w:r>
          </w:p>
        </w:tc>
        <w:tc>
          <w:tcPr>
            <w:tcW w:w="1093" w:type="dxa"/>
            <w:tcBorders>
              <w:bottom w:val="single" w:sz="12" w:space="0" w:color="auto"/>
            </w:tcBorders>
            <w:shd w:val="clear" w:color="auto" w:fill="auto"/>
            <w:vAlign w:val="bottom"/>
          </w:tcPr>
          <w:p w:rsidR="00671FFB" w:rsidRPr="00D95354" w:rsidRDefault="00671FFB" w:rsidP="00D45B11">
            <w:pPr>
              <w:pStyle w:val="SingleTxtG"/>
              <w:spacing w:before="40" w:after="40" w:line="220" w:lineRule="exact"/>
              <w:ind w:left="113" w:right="0"/>
              <w:jc w:val="right"/>
              <w:rPr>
                <w:sz w:val="18"/>
              </w:rPr>
            </w:pPr>
            <w:r w:rsidRPr="00D95354">
              <w:rPr>
                <w:sz w:val="18"/>
                <w:lang w:val="en-GB"/>
              </w:rPr>
              <w:t>14,3</w:t>
            </w:r>
          </w:p>
        </w:tc>
      </w:tr>
    </w:tbl>
    <w:p w:rsidR="00671FFB" w:rsidRPr="007D6A12" w:rsidRDefault="00671FFB" w:rsidP="00671FFB">
      <w:pPr>
        <w:pStyle w:val="SingleTxtG"/>
        <w:spacing w:before="120"/>
        <w:ind w:left="1123" w:firstLine="170"/>
        <w:rPr>
          <w:sz w:val="18"/>
          <w:szCs w:val="18"/>
        </w:rPr>
      </w:pPr>
      <w:r w:rsidRPr="007D6A12">
        <w:rPr>
          <w:i/>
          <w:sz w:val="18"/>
          <w:szCs w:val="18"/>
        </w:rPr>
        <w:t>Total:</w:t>
      </w:r>
      <w:r>
        <w:rPr>
          <w:sz w:val="18"/>
          <w:szCs w:val="18"/>
        </w:rPr>
        <w:t xml:space="preserve"> </w:t>
      </w:r>
      <w:r w:rsidRPr="007D6A12">
        <w:rPr>
          <w:sz w:val="18"/>
          <w:szCs w:val="18"/>
        </w:rPr>
        <w:t>44,4%.</w:t>
      </w:r>
    </w:p>
    <w:p w:rsidR="00671FFB" w:rsidRDefault="00671FFB" w:rsidP="00671FFB">
      <w:pPr>
        <w:pStyle w:val="SingleTxtG"/>
        <w:spacing w:before="120"/>
        <w:ind w:left="1123" w:firstLine="170"/>
        <w:jc w:val="left"/>
        <w:rPr>
          <w:lang w:val="es-ES_tradnl"/>
        </w:rPr>
      </w:pPr>
      <w:r w:rsidRPr="007D6A12">
        <w:rPr>
          <w:i/>
          <w:sz w:val="18"/>
          <w:szCs w:val="18"/>
        </w:rPr>
        <w:t>Nota</w:t>
      </w:r>
      <w:r w:rsidRPr="007D6A12">
        <w:rPr>
          <w:i/>
          <w:sz w:val="18"/>
          <w:szCs w:val="18"/>
          <w:lang w:val="es-ES_tradnl"/>
        </w:rPr>
        <w:t>:</w:t>
      </w:r>
      <w:r w:rsidRPr="007D6A12">
        <w:rPr>
          <w:sz w:val="18"/>
          <w:szCs w:val="18"/>
          <w:lang w:val="es-ES_tradnl"/>
        </w:rPr>
        <w:t xml:space="preserve"> Las cifras e información sobre las cuotas, la creación de nuevos puestos de trabajo y los servicios de orientación profesional corresponden a todo 2010.</w:t>
      </w:r>
    </w:p>
    <w:p w:rsidR="00671FFB" w:rsidRPr="00EF34F5" w:rsidRDefault="00671FFB" w:rsidP="00671FFB">
      <w:pPr>
        <w:pStyle w:val="HChG"/>
      </w:pPr>
      <w:r>
        <w:rPr>
          <w:lang w:val="es-ES_tradnl"/>
        </w:rPr>
        <w:br w:type="page"/>
      </w:r>
      <w:r w:rsidRPr="00EF34F5">
        <w:rPr>
          <w:lang w:val="es-ES_tradnl"/>
        </w:rPr>
        <w:t xml:space="preserve">Anexo II </w:t>
      </w:r>
    </w:p>
    <w:p w:rsidR="00671FFB" w:rsidRPr="00EF34F5" w:rsidRDefault="00671FFB" w:rsidP="00671FFB">
      <w:pPr>
        <w:pStyle w:val="Heading1"/>
      </w:pPr>
      <w:r w:rsidRPr="00EF34F5">
        <w:rPr>
          <w:lang w:val="es-ES_tradnl"/>
        </w:rPr>
        <w:t xml:space="preserve">Cuadro 1 </w:t>
      </w:r>
    </w:p>
    <w:p w:rsidR="00671FFB" w:rsidRDefault="00671FFB" w:rsidP="00671FFB">
      <w:pPr>
        <w:pStyle w:val="SingleTxtG"/>
        <w:jc w:val="left"/>
        <w:rPr>
          <w:b/>
          <w:lang w:val="es-ES_tradnl"/>
        </w:rPr>
      </w:pPr>
      <w:r w:rsidRPr="00DB7D47">
        <w:rPr>
          <w:b/>
          <w:lang w:val="es-ES_tradnl"/>
        </w:rPr>
        <w:t xml:space="preserve">Datos estadísticos de las escuelas de enseñanza en idiomas diferentes del tayiko existentes en Tayikistán </w:t>
      </w:r>
    </w:p>
    <w:tbl>
      <w:tblPr>
        <w:tblW w:w="4412" w:type="pct"/>
        <w:tblInd w:w="1134" w:type="dxa"/>
        <w:tblBorders>
          <w:top w:val="single" w:sz="4" w:space="0" w:color="auto"/>
        </w:tblBorders>
        <w:tblCellMar>
          <w:left w:w="0" w:type="dxa"/>
          <w:right w:w="0" w:type="dxa"/>
        </w:tblCellMar>
        <w:tblLook w:val="0000" w:firstRow="0" w:lastRow="0" w:firstColumn="0" w:lastColumn="0" w:noHBand="0" w:noVBand="0"/>
      </w:tblPr>
      <w:tblGrid>
        <w:gridCol w:w="2268"/>
        <w:gridCol w:w="1512"/>
        <w:gridCol w:w="1301"/>
        <w:gridCol w:w="2085"/>
        <w:gridCol w:w="1339"/>
      </w:tblGrid>
      <w:tr w:rsidR="00671FFB" w:rsidRPr="00DB7D47" w:rsidTr="00D45B11">
        <w:trPr>
          <w:trHeight w:val="240"/>
          <w:tblHeader/>
        </w:trPr>
        <w:tc>
          <w:tcPr>
            <w:tcW w:w="1333" w:type="pct"/>
            <w:tcBorders>
              <w:top w:val="single" w:sz="4" w:space="0" w:color="auto"/>
              <w:bottom w:val="single" w:sz="12" w:space="0" w:color="auto"/>
            </w:tcBorders>
            <w:shd w:val="clear" w:color="auto" w:fill="auto"/>
            <w:vAlign w:val="bottom"/>
          </w:tcPr>
          <w:p w:rsidR="00671FFB" w:rsidRPr="00DB7D47" w:rsidRDefault="00671FFB" w:rsidP="00D45B11">
            <w:pPr>
              <w:pStyle w:val="SingleTxtG"/>
              <w:spacing w:before="80" w:after="80" w:line="200" w:lineRule="exact"/>
              <w:ind w:left="0" w:right="0"/>
              <w:jc w:val="left"/>
              <w:rPr>
                <w:i/>
                <w:sz w:val="16"/>
              </w:rPr>
            </w:pPr>
            <w:r w:rsidRPr="00DB7D47">
              <w:rPr>
                <w:i/>
                <w:iCs/>
                <w:sz w:val="16"/>
                <w:lang w:val="es-ES_tradnl"/>
              </w:rPr>
              <w:t>Escuelas por idioma de enseñanza</w:t>
            </w:r>
          </w:p>
        </w:tc>
        <w:tc>
          <w:tcPr>
            <w:tcW w:w="889" w:type="pct"/>
            <w:tcBorders>
              <w:top w:val="single" w:sz="4" w:space="0" w:color="auto"/>
              <w:bottom w:val="single" w:sz="12" w:space="0" w:color="auto"/>
            </w:tcBorders>
            <w:shd w:val="clear" w:color="auto" w:fill="auto"/>
            <w:vAlign w:val="bottom"/>
          </w:tcPr>
          <w:p w:rsidR="00671FFB" w:rsidRPr="00DB7D47" w:rsidRDefault="00671FFB" w:rsidP="00D45B11">
            <w:pPr>
              <w:pStyle w:val="SingleTxtG"/>
              <w:spacing w:before="80" w:after="80" w:line="200" w:lineRule="exact"/>
              <w:ind w:left="113" w:right="0"/>
              <w:jc w:val="right"/>
              <w:rPr>
                <w:i/>
                <w:sz w:val="16"/>
              </w:rPr>
            </w:pPr>
            <w:r w:rsidRPr="00DB7D47">
              <w:rPr>
                <w:i/>
                <w:iCs/>
                <w:sz w:val="16"/>
              </w:rPr>
              <w:t>Escuelas</w:t>
            </w:r>
          </w:p>
        </w:tc>
        <w:tc>
          <w:tcPr>
            <w:tcW w:w="765" w:type="pct"/>
            <w:tcBorders>
              <w:top w:val="single" w:sz="4" w:space="0" w:color="auto"/>
              <w:bottom w:val="single" w:sz="12" w:space="0" w:color="auto"/>
            </w:tcBorders>
            <w:shd w:val="clear" w:color="auto" w:fill="auto"/>
            <w:vAlign w:val="bottom"/>
          </w:tcPr>
          <w:p w:rsidR="00671FFB" w:rsidRPr="00DB7D47" w:rsidRDefault="00671FFB" w:rsidP="00D45B11">
            <w:pPr>
              <w:pStyle w:val="SingleTxtG"/>
              <w:spacing w:before="80" w:after="80" w:line="200" w:lineRule="exact"/>
              <w:ind w:left="113" w:right="0"/>
              <w:jc w:val="right"/>
              <w:rPr>
                <w:i/>
                <w:sz w:val="16"/>
              </w:rPr>
            </w:pPr>
            <w:r w:rsidRPr="00DB7D47">
              <w:rPr>
                <w:i/>
                <w:iCs/>
                <w:sz w:val="16"/>
              </w:rPr>
              <w:t>Aulas</w:t>
            </w:r>
          </w:p>
        </w:tc>
        <w:tc>
          <w:tcPr>
            <w:tcW w:w="1226" w:type="pct"/>
            <w:tcBorders>
              <w:top w:val="single" w:sz="4" w:space="0" w:color="auto"/>
              <w:bottom w:val="single" w:sz="12" w:space="0" w:color="auto"/>
            </w:tcBorders>
            <w:shd w:val="clear" w:color="auto" w:fill="auto"/>
            <w:vAlign w:val="bottom"/>
          </w:tcPr>
          <w:p w:rsidR="00671FFB" w:rsidRPr="00DB7D47" w:rsidRDefault="00671FFB" w:rsidP="00D45B11">
            <w:pPr>
              <w:pStyle w:val="SingleTxtG"/>
              <w:spacing w:before="80" w:after="80" w:line="200" w:lineRule="exact"/>
              <w:ind w:left="113" w:right="0"/>
              <w:jc w:val="right"/>
              <w:rPr>
                <w:i/>
                <w:sz w:val="16"/>
              </w:rPr>
            </w:pPr>
            <w:r w:rsidRPr="00DB7D47">
              <w:rPr>
                <w:i/>
                <w:iCs/>
                <w:sz w:val="16"/>
              </w:rPr>
              <w:t>Alumnos</w:t>
            </w:r>
            <w:r>
              <w:rPr>
                <w:i/>
                <w:iCs/>
                <w:sz w:val="16"/>
              </w:rPr>
              <w:t xml:space="preserve"> en</w:t>
            </w:r>
            <w:r w:rsidRPr="00DB7D47">
              <w:rPr>
                <w:i/>
                <w:iCs/>
                <w:sz w:val="16"/>
              </w:rPr>
              <w:t xml:space="preserve"> </w:t>
            </w:r>
            <w:r w:rsidRPr="00DB7D47">
              <w:rPr>
                <w:i/>
                <w:iCs/>
                <w:sz w:val="16"/>
                <w:lang w:val="ru-RU"/>
              </w:rPr>
              <w:t>2009</w:t>
            </w:r>
          </w:p>
        </w:tc>
        <w:tc>
          <w:tcPr>
            <w:tcW w:w="787" w:type="pct"/>
            <w:tcBorders>
              <w:top w:val="single" w:sz="4" w:space="0" w:color="auto"/>
              <w:bottom w:val="single" w:sz="12" w:space="0" w:color="auto"/>
            </w:tcBorders>
            <w:shd w:val="clear" w:color="auto" w:fill="auto"/>
            <w:vAlign w:val="bottom"/>
          </w:tcPr>
          <w:p w:rsidR="00671FFB" w:rsidRPr="00DB7D47" w:rsidRDefault="00671FFB" w:rsidP="00D45B11">
            <w:pPr>
              <w:pStyle w:val="SingleTxtG"/>
              <w:spacing w:before="80" w:after="80" w:line="200" w:lineRule="exact"/>
              <w:ind w:left="113" w:right="0"/>
              <w:jc w:val="right"/>
              <w:rPr>
                <w:i/>
                <w:sz w:val="16"/>
              </w:rPr>
            </w:pPr>
            <w:r w:rsidRPr="00DB7D47">
              <w:rPr>
                <w:i/>
                <w:iCs/>
                <w:sz w:val="16"/>
              </w:rPr>
              <w:t>Niñas</w:t>
            </w:r>
          </w:p>
        </w:tc>
      </w:tr>
      <w:tr w:rsidR="00671FFB" w:rsidRPr="00DB7D47" w:rsidTr="00D45B11">
        <w:trPr>
          <w:trHeight w:val="240"/>
        </w:trPr>
        <w:tc>
          <w:tcPr>
            <w:tcW w:w="5000" w:type="pct"/>
            <w:gridSpan w:val="5"/>
            <w:tcBorders>
              <w:top w:val="single" w:sz="12"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Pr>
                <w:sz w:val="18"/>
                <w:lang w:val="es-ES_tradnl"/>
              </w:rPr>
              <w:t>Provincia autónoma de Gorno</w:t>
            </w:r>
            <w:r w:rsidR="00931D67">
              <w:rPr>
                <w:sz w:val="18"/>
                <w:lang w:val="es-ES_tradnl"/>
              </w:rPr>
              <w:t>-</w:t>
            </w:r>
            <w:r>
              <w:rPr>
                <w:sz w:val="18"/>
                <w:lang w:val="es-ES_tradnl"/>
              </w:rPr>
              <w:t>Badajshán</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Kirguís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119</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617</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797</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y kirguís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762</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387</w:t>
            </w:r>
          </w:p>
        </w:tc>
      </w:tr>
      <w:tr w:rsidR="00671FFB" w:rsidRPr="00DB7D47" w:rsidTr="00D45B11">
        <w:trPr>
          <w:trHeight w:val="240"/>
        </w:trPr>
        <w:tc>
          <w:tcPr>
            <w:tcW w:w="1333" w:type="pct"/>
            <w:tcBorders>
              <w:bottom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ruso e inglés </w:t>
            </w:r>
          </w:p>
        </w:tc>
        <w:tc>
          <w:tcPr>
            <w:tcW w:w="889"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35</w:t>
            </w:r>
          </w:p>
        </w:tc>
        <w:tc>
          <w:tcPr>
            <w:tcW w:w="1226"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907</w:t>
            </w:r>
          </w:p>
        </w:tc>
        <w:tc>
          <w:tcPr>
            <w:tcW w:w="787"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513</w:t>
            </w:r>
          </w:p>
        </w:tc>
      </w:tr>
      <w:tr w:rsidR="00671FFB" w:rsidRPr="00DB7D47" w:rsidTr="00D45B11">
        <w:trPr>
          <w:trHeight w:val="240"/>
        </w:trPr>
        <w:tc>
          <w:tcPr>
            <w:tcW w:w="1333" w:type="pct"/>
            <w:tcBorders>
              <w:top w:val="single" w:sz="4" w:space="0" w:color="auto"/>
              <w:bottom w:val="single" w:sz="4" w:space="0" w:color="auto"/>
            </w:tcBorders>
            <w:shd w:val="clear" w:color="auto" w:fill="auto"/>
            <w:noWrap/>
          </w:tcPr>
          <w:p w:rsidR="00671FFB" w:rsidRPr="007D6A12" w:rsidRDefault="00671FFB" w:rsidP="00D45B11">
            <w:pPr>
              <w:pStyle w:val="SingleTxtG"/>
              <w:spacing w:before="80" w:after="80" w:line="220" w:lineRule="exact"/>
              <w:ind w:left="0" w:right="0" w:firstLine="284"/>
              <w:jc w:val="left"/>
              <w:rPr>
                <w:b/>
                <w:sz w:val="18"/>
              </w:rPr>
            </w:pPr>
            <w:r w:rsidRPr="007D6A12">
              <w:rPr>
                <w:b/>
                <w:sz w:val="18"/>
              </w:rPr>
              <w:t>Subtotal</w:t>
            </w:r>
          </w:p>
        </w:tc>
        <w:tc>
          <w:tcPr>
            <w:tcW w:w="889" w:type="pct"/>
            <w:tcBorders>
              <w:top w:val="single" w:sz="4" w:space="0" w:color="auto"/>
              <w:bottom w:val="single" w:sz="4" w:space="0" w:color="auto"/>
            </w:tcBorders>
            <w:shd w:val="clear" w:color="auto" w:fill="auto"/>
            <w:noWrap/>
            <w:vAlign w:val="bottom"/>
          </w:tcPr>
          <w:p w:rsidR="00671FFB" w:rsidRPr="007D6A12" w:rsidRDefault="00671FFB" w:rsidP="00D45B11">
            <w:pPr>
              <w:pStyle w:val="SingleTxtG"/>
              <w:spacing w:before="80" w:after="80" w:line="220" w:lineRule="exact"/>
              <w:ind w:left="113" w:right="0" w:firstLine="284"/>
              <w:jc w:val="right"/>
              <w:rPr>
                <w:b/>
                <w:sz w:val="18"/>
              </w:rPr>
            </w:pPr>
            <w:r w:rsidRPr="007D6A12">
              <w:rPr>
                <w:b/>
                <w:sz w:val="18"/>
              </w:rPr>
              <w:t>13</w:t>
            </w:r>
          </w:p>
        </w:tc>
        <w:tc>
          <w:tcPr>
            <w:tcW w:w="765" w:type="pct"/>
            <w:tcBorders>
              <w:top w:val="single" w:sz="4" w:space="0" w:color="auto"/>
              <w:bottom w:val="single" w:sz="4" w:space="0" w:color="auto"/>
            </w:tcBorders>
            <w:shd w:val="clear" w:color="auto" w:fill="auto"/>
            <w:noWrap/>
            <w:vAlign w:val="bottom"/>
          </w:tcPr>
          <w:p w:rsidR="00671FFB" w:rsidRPr="007D6A12" w:rsidRDefault="00671FFB" w:rsidP="00D45B11">
            <w:pPr>
              <w:pStyle w:val="SingleTxtG"/>
              <w:spacing w:before="80" w:after="80" w:line="220" w:lineRule="exact"/>
              <w:ind w:left="113" w:right="0" w:firstLine="284"/>
              <w:jc w:val="right"/>
              <w:rPr>
                <w:b/>
                <w:sz w:val="18"/>
              </w:rPr>
            </w:pPr>
            <w:r w:rsidRPr="007D6A12">
              <w:rPr>
                <w:b/>
                <w:sz w:val="18"/>
              </w:rPr>
              <w:t>211</w:t>
            </w:r>
          </w:p>
        </w:tc>
        <w:tc>
          <w:tcPr>
            <w:tcW w:w="1226" w:type="pct"/>
            <w:tcBorders>
              <w:top w:val="single" w:sz="4" w:space="0" w:color="auto"/>
              <w:bottom w:val="single" w:sz="4" w:space="0" w:color="auto"/>
            </w:tcBorders>
            <w:shd w:val="clear" w:color="auto" w:fill="auto"/>
            <w:noWrap/>
            <w:vAlign w:val="bottom"/>
          </w:tcPr>
          <w:p w:rsidR="00671FFB" w:rsidRPr="007D6A12" w:rsidRDefault="00671FFB" w:rsidP="00D45B11">
            <w:pPr>
              <w:pStyle w:val="SingleTxtG"/>
              <w:spacing w:before="80" w:after="80" w:line="220" w:lineRule="exact"/>
              <w:ind w:left="113" w:right="0" w:firstLine="284"/>
              <w:jc w:val="right"/>
              <w:rPr>
                <w:b/>
                <w:sz w:val="18"/>
              </w:rPr>
            </w:pPr>
            <w:r w:rsidRPr="007D6A12">
              <w:rPr>
                <w:b/>
                <w:sz w:val="18"/>
              </w:rPr>
              <w:t>3 286</w:t>
            </w:r>
          </w:p>
        </w:tc>
        <w:tc>
          <w:tcPr>
            <w:tcW w:w="787" w:type="pct"/>
            <w:tcBorders>
              <w:top w:val="single" w:sz="4" w:space="0" w:color="auto"/>
              <w:bottom w:val="single" w:sz="4" w:space="0" w:color="auto"/>
            </w:tcBorders>
            <w:shd w:val="clear" w:color="auto" w:fill="auto"/>
            <w:noWrap/>
            <w:vAlign w:val="bottom"/>
          </w:tcPr>
          <w:p w:rsidR="00671FFB" w:rsidRPr="007D6A12" w:rsidRDefault="00671FFB" w:rsidP="00D45B11">
            <w:pPr>
              <w:pStyle w:val="SingleTxtG"/>
              <w:spacing w:before="80" w:after="80" w:line="220" w:lineRule="exact"/>
              <w:ind w:left="113" w:right="0" w:firstLine="284"/>
              <w:jc w:val="right"/>
              <w:rPr>
                <w:b/>
                <w:sz w:val="18"/>
              </w:rPr>
            </w:pPr>
            <w:r w:rsidRPr="007D6A12">
              <w:rPr>
                <w:b/>
                <w:sz w:val="18"/>
              </w:rPr>
              <w:t>1 697</w:t>
            </w:r>
          </w:p>
        </w:tc>
      </w:tr>
      <w:tr w:rsidR="00671FFB" w:rsidRPr="00DB7D47" w:rsidTr="00D45B11">
        <w:trPr>
          <w:trHeight w:val="240"/>
        </w:trPr>
        <w:tc>
          <w:tcPr>
            <w:tcW w:w="5000" w:type="pct"/>
            <w:gridSpan w:val="5"/>
            <w:tcBorders>
              <w:top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Provincia de Sogd</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198</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4937</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984</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172</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934</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63</w:t>
            </w:r>
            <w:r>
              <w:rPr>
                <w:sz w:val="18"/>
                <w:lang w:val="de-DE"/>
              </w:rPr>
              <w:t xml:space="preserve"> </w:t>
            </w:r>
            <w:r w:rsidRPr="00DB7D47">
              <w:rPr>
                <w:sz w:val="18"/>
                <w:lang w:val="de-DE"/>
              </w:rPr>
              <w:t>118</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31</w:t>
            </w:r>
            <w:r>
              <w:rPr>
                <w:sz w:val="18"/>
                <w:lang w:val="de-DE"/>
              </w:rPr>
              <w:t xml:space="preserve"> </w:t>
            </w:r>
            <w:r w:rsidRPr="00DB7D47">
              <w:rPr>
                <w:sz w:val="18"/>
                <w:lang w:val="de-DE"/>
              </w:rPr>
              <w:t>563</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Kirguís</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51</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940</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507</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35</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147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27</w:t>
            </w:r>
            <w:r>
              <w:rPr>
                <w:sz w:val="18"/>
                <w:lang w:val="de-DE"/>
              </w:rPr>
              <w:t xml:space="preserve"> </w:t>
            </w:r>
            <w:r w:rsidRPr="00DB7D47">
              <w:rPr>
                <w:sz w:val="18"/>
                <w:lang w:val="de-DE"/>
              </w:rPr>
              <w:t>694</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12</w:t>
            </w:r>
            <w:r>
              <w:rPr>
                <w:sz w:val="18"/>
                <w:lang w:val="de-DE"/>
              </w:rPr>
              <w:t xml:space="preserve"> </w:t>
            </w:r>
            <w:r w:rsidRPr="00DB7D47">
              <w:rPr>
                <w:sz w:val="18"/>
                <w:lang w:val="de-DE"/>
              </w:rPr>
              <w:t>393</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152</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r>
              <w:rPr>
                <w:sz w:val="18"/>
                <w:lang w:val="de-DE"/>
              </w:rPr>
              <w:t xml:space="preserve"> </w:t>
            </w:r>
            <w:r w:rsidRPr="00DB7D47">
              <w:rPr>
                <w:sz w:val="18"/>
                <w:lang w:val="de-DE"/>
              </w:rPr>
              <w:t>248</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97</w:t>
            </w:r>
            <w:r>
              <w:rPr>
                <w:sz w:val="18"/>
                <w:lang w:val="de-DE"/>
              </w:rPr>
              <w:t xml:space="preserve"> </w:t>
            </w:r>
            <w:r w:rsidRPr="00DB7D47">
              <w:rPr>
                <w:sz w:val="18"/>
                <w:lang w:val="de-DE"/>
              </w:rPr>
              <w:t>645</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48</w:t>
            </w:r>
            <w:r>
              <w:rPr>
                <w:sz w:val="18"/>
                <w:lang w:val="de-DE"/>
              </w:rPr>
              <w:t xml:space="preserve"> </w:t>
            </w:r>
            <w:r w:rsidRPr="00DB7D47">
              <w:rPr>
                <w:sz w:val="18"/>
                <w:lang w:val="de-DE"/>
              </w:rPr>
              <w:t>599</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kirguís</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289</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138</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Ruso y 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49</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15</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Uzbeko y kirguís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36</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627</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318</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Kirguís y 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255</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123</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Pr>
                <w:sz w:val="18"/>
              </w:rPr>
              <w:t>Tayiko, ruso y uzbek</w:t>
            </w:r>
            <w:r w:rsidRPr="00DB7D47">
              <w:rPr>
                <w:sz w:val="18"/>
              </w:rPr>
              <w:t>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14</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534</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12</w:t>
            </w:r>
            <w:r>
              <w:rPr>
                <w:sz w:val="18"/>
                <w:lang w:val="de-DE"/>
              </w:rPr>
              <w:t xml:space="preserve"> </w:t>
            </w:r>
            <w:r w:rsidRPr="00DB7D47">
              <w:rPr>
                <w:sz w:val="18"/>
                <w:lang w:val="de-DE"/>
              </w:rPr>
              <w:t>910</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w:t>
            </w:r>
            <w:r>
              <w:rPr>
                <w:sz w:val="18"/>
                <w:lang w:val="de-DE"/>
              </w:rPr>
              <w:t xml:space="preserve"> </w:t>
            </w:r>
            <w:r w:rsidRPr="00DB7D47">
              <w:rPr>
                <w:sz w:val="18"/>
                <w:lang w:val="de-DE"/>
              </w:rPr>
              <w:t>173</w:t>
            </w:r>
          </w:p>
        </w:tc>
      </w:tr>
      <w:tr w:rsidR="00671FFB" w:rsidRPr="00DB7D47" w:rsidTr="00D45B11">
        <w:trPr>
          <w:trHeight w:val="240"/>
        </w:trPr>
        <w:tc>
          <w:tcPr>
            <w:tcW w:w="1333" w:type="pct"/>
            <w:tcBorders>
              <w:bottom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lang w:val="en-GB"/>
              </w:rPr>
              <w:t xml:space="preserve">Tayiko, ruso y kirguís </w:t>
            </w:r>
          </w:p>
        </w:tc>
        <w:tc>
          <w:tcPr>
            <w:tcW w:w="889"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47</w:t>
            </w:r>
          </w:p>
        </w:tc>
        <w:tc>
          <w:tcPr>
            <w:tcW w:w="1226"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1156</w:t>
            </w:r>
          </w:p>
        </w:tc>
        <w:tc>
          <w:tcPr>
            <w:tcW w:w="787"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616</w:t>
            </w:r>
          </w:p>
        </w:tc>
      </w:tr>
      <w:tr w:rsidR="00671FFB" w:rsidRPr="00DB7D47" w:rsidTr="00D45B11">
        <w:trPr>
          <w:trHeight w:val="240"/>
        </w:trPr>
        <w:tc>
          <w:tcPr>
            <w:tcW w:w="1333" w:type="pct"/>
            <w:tcBorders>
              <w:top w:val="single" w:sz="4" w:space="0" w:color="auto"/>
              <w:bottom w:val="single" w:sz="4" w:space="0" w:color="auto"/>
            </w:tcBorders>
            <w:shd w:val="clear" w:color="auto" w:fill="auto"/>
            <w:noWrap/>
          </w:tcPr>
          <w:p w:rsidR="00671FFB" w:rsidRPr="00AC7788" w:rsidRDefault="00671FFB" w:rsidP="00D45B11">
            <w:pPr>
              <w:pStyle w:val="SingleTxtG"/>
              <w:spacing w:before="80" w:after="80" w:line="220" w:lineRule="exact"/>
              <w:ind w:left="0" w:right="0" w:firstLine="284"/>
              <w:jc w:val="left"/>
              <w:rPr>
                <w:b/>
                <w:sz w:val="18"/>
              </w:rPr>
            </w:pPr>
            <w:r w:rsidRPr="00AC7788">
              <w:rPr>
                <w:b/>
                <w:sz w:val="18"/>
              </w:rPr>
              <w:t>Subtotal</w:t>
            </w:r>
          </w:p>
        </w:tc>
        <w:tc>
          <w:tcPr>
            <w:tcW w:w="889"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lang w:val="ru-RU"/>
              </w:rPr>
              <w:t>392</w:t>
            </w:r>
          </w:p>
        </w:tc>
        <w:tc>
          <w:tcPr>
            <w:tcW w:w="765"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lang w:val="ru-RU"/>
              </w:rPr>
              <w:t>9</w:t>
            </w:r>
            <w:r w:rsidRPr="00AC7788">
              <w:rPr>
                <w:b/>
                <w:sz w:val="18"/>
              </w:rPr>
              <w:t xml:space="preserve"> </w:t>
            </w:r>
            <w:r w:rsidRPr="00AC7788">
              <w:rPr>
                <w:b/>
                <w:sz w:val="18"/>
                <w:lang w:val="ru-RU"/>
              </w:rPr>
              <w:t>932</w:t>
            </w:r>
          </w:p>
        </w:tc>
        <w:tc>
          <w:tcPr>
            <w:tcW w:w="1226"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lang w:val="ru-RU"/>
              </w:rPr>
              <w:t>209</w:t>
            </w:r>
            <w:r w:rsidRPr="00AC7788">
              <w:rPr>
                <w:b/>
                <w:sz w:val="18"/>
              </w:rPr>
              <w:t xml:space="preserve"> </w:t>
            </w:r>
            <w:r w:rsidRPr="00AC7788">
              <w:rPr>
                <w:b/>
                <w:sz w:val="18"/>
                <w:lang w:val="ru-RU"/>
              </w:rPr>
              <w:t>620</w:t>
            </w:r>
          </w:p>
        </w:tc>
        <w:tc>
          <w:tcPr>
            <w:tcW w:w="787"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170"/>
              <w:jc w:val="right"/>
              <w:rPr>
                <w:b/>
                <w:sz w:val="18"/>
              </w:rPr>
            </w:pPr>
            <w:r w:rsidRPr="00AC7788">
              <w:rPr>
                <w:b/>
                <w:sz w:val="18"/>
                <w:lang w:val="ru-RU"/>
              </w:rPr>
              <w:t>102</w:t>
            </w:r>
            <w:r w:rsidRPr="00AC7788">
              <w:rPr>
                <w:b/>
                <w:sz w:val="18"/>
              </w:rPr>
              <w:t xml:space="preserve"> </w:t>
            </w:r>
            <w:r w:rsidRPr="00AC7788">
              <w:rPr>
                <w:b/>
                <w:sz w:val="18"/>
                <w:lang w:val="ru-RU"/>
              </w:rPr>
              <w:t>429</w:t>
            </w:r>
          </w:p>
        </w:tc>
      </w:tr>
      <w:tr w:rsidR="00671FFB" w:rsidRPr="00DB7D47" w:rsidTr="00D45B11">
        <w:trPr>
          <w:trHeight w:val="240"/>
        </w:trPr>
        <w:tc>
          <w:tcPr>
            <w:tcW w:w="5000" w:type="pct"/>
            <w:gridSpan w:val="5"/>
            <w:tcBorders>
              <w:top w:val="single" w:sz="4" w:space="0" w:color="auto"/>
            </w:tcBorders>
            <w:shd w:val="clear" w:color="auto" w:fill="auto"/>
            <w:noWrap/>
          </w:tcPr>
          <w:p w:rsidR="00671FFB" w:rsidRPr="00AC7788" w:rsidRDefault="00671FFB" w:rsidP="00D45B11">
            <w:pPr>
              <w:pStyle w:val="SingleTxtG"/>
              <w:spacing w:before="40" w:after="40" w:line="220" w:lineRule="exact"/>
              <w:ind w:left="0" w:right="0"/>
              <w:jc w:val="left"/>
              <w:rPr>
                <w:sz w:val="18"/>
              </w:rPr>
            </w:pPr>
            <w:r w:rsidRPr="00AC7788">
              <w:rPr>
                <w:sz w:val="18"/>
              </w:rPr>
              <w:t>Provincia de Jatlón</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23</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366</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170</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135</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037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44</w:t>
            </w:r>
            <w:r>
              <w:rPr>
                <w:sz w:val="18"/>
                <w:lang w:val="de-DE"/>
              </w:rPr>
              <w:t xml:space="preserve"> </w:t>
            </w:r>
            <w:r w:rsidRPr="00DB7D47">
              <w:rPr>
                <w:sz w:val="18"/>
                <w:lang w:val="de-DE"/>
              </w:rPr>
              <w:t>124</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21</w:t>
            </w:r>
            <w:r>
              <w:rPr>
                <w:sz w:val="18"/>
                <w:lang w:val="de-DE"/>
              </w:rPr>
              <w:t xml:space="preserve"> </w:t>
            </w:r>
            <w:r w:rsidRPr="00DB7D47">
              <w:rPr>
                <w:sz w:val="18"/>
                <w:lang w:val="de-DE"/>
              </w:rPr>
              <w:t>665</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Turcomano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39</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22</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y ruso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8</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497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13</w:t>
            </w:r>
            <w:r>
              <w:rPr>
                <w:sz w:val="18"/>
                <w:lang w:val="de-DE"/>
              </w:rPr>
              <w:t xml:space="preserve"> </w:t>
            </w:r>
            <w:r w:rsidRPr="00DB7D47">
              <w:rPr>
                <w:sz w:val="18"/>
                <w:lang w:val="de-DE"/>
              </w:rPr>
              <w:t>580</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w:t>
            </w:r>
            <w:r>
              <w:rPr>
                <w:sz w:val="18"/>
                <w:lang w:val="de-DE"/>
              </w:rPr>
              <w:t xml:space="preserve"> </w:t>
            </w:r>
            <w:r w:rsidRPr="00DB7D47">
              <w:rPr>
                <w:sz w:val="18"/>
                <w:lang w:val="de-DE"/>
              </w:rPr>
              <w:t>394</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253</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7</w:t>
            </w:r>
            <w:r>
              <w:rPr>
                <w:sz w:val="18"/>
                <w:lang w:val="de-DE"/>
              </w:rPr>
              <w:t xml:space="preserve"> </w:t>
            </w:r>
            <w:r w:rsidRPr="00DB7D47">
              <w:rPr>
                <w:sz w:val="18"/>
                <w:lang w:val="de-DE"/>
              </w:rPr>
              <w:t>690</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172</w:t>
            </w:r>
            <w:r>
              <w:rPr>
                <w:sz w:val="18"/>
                <w:lang w:val="de-DE"/>
              </w:rPr>
              <w:t xml:space="preserve"> </w:t>
            </w:r>
            <w:r w:rsidRPr="00DB7D47">
              <w:rPr>
                <w:sz w:val="18"/>
                <w:lang w:val="de-DE"/>
              </w:rPr>
              <w:t>665</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82</w:t>
            </w:r>
            <w:r>
              <w:rPr>
                <w:sz w:val="18"/>
                <w:lang w:val="de-DE"/>
              </w:rPr>
              <w:t xml:space="preserve"> </w:t>
            </w:r>
            <w:r w:rsidRPr="00DB7D47">
              <w:rPr>
                <w:sz w:val="18"/>
                <w:lang w:val="de-DE"/>
              </w:rPr>
              <w:t>577</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y turcomano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130</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823</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394</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ruso y 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229</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w:t>
            </w:r>
            <w:r>
              <w:rPr>
                <w:sz w:val="18"/>
                <w:lang w:val="de-DE"/>
              </w:rPr>
              <w:t xml:space="preserve"> </w:t>
            </w:r>
            <w:r w:rsidRPr="00DB7D47">
              <w:rPr>
                <w:sz w:val="18"/>
                <w:lang w:val="de-DE"/>
              </w:rPr>
              <w:t>416</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701</w:t>
            </w:r>
          </w:p>
        </w:tc>
      </w:tr>
      <w:tr w:rsidR="00671FFB" w:rsidRPr="00DB7D47" w:rsidTr="00D45B11">
        <w:trPr>
          <w:trHeight w:val="240"/>
        </w:trPr>
        <w:tc>
          <w:tcPr>
            <w:tcW w:w="1333" w:type="pct"/>
            <w:tcBorders>
              <w:bottom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uzbeko y turcomano</w:t>
            </w:r>
          </w:p>
        </w:tc>
        <w:tc>
          <w:tcPr>
            <w:tcW w:w="889"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59</w:t>
            </w:r>
          </w:p>
        </w:tc>
        <w:tc>
          <w:tcPr>
            <w:tcW w:w="1226"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171</w:t>
            </w:r>
          </w:p>
        </w:tc>
        <w:tc>
          <w:tcPr>
            <w:tcW w:w="787"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543</w:t>
            </w:r>
          </w:p>
        </w:tc>
      </w:tr>
      <w:tr w:rsidR="00671FFB" w:rsidRPr="00DB7D47" w:rsidTr="00D45B11">
        <w:trPr>
          <w:trHeight w:val="240"/>
        </w:trPr>
        <w:tc>
          <w:tcPr>
            <w:tcW w:w="1333" w:type="pct"/>
            <w:tcBorders>
              <w:top w:val="single" w:sz="4" w:space="0" w:color="auto"/>
              <w:bottom w:val="single" w:sz="4" w:space="0" w:color="auto"/>
            </w:tcBorders>
            <w:shd w:val="clear" w:color="auto" w:fill="auto"/>
            <w:noWrap/>
          </w:tcPr>
          <w:p w:rsidR="00671FFB" w:rsidRPr="00AC7788" w:rsidRDefault="00671FFB" w:rsidP="00D45B11">
            <w:pPr>
              <w:pStyle w:val="SingleTxtG"/>
              <w:spacing w:before="80" w:after="80" w:line="220" w:lineRule="exact"/>
              <w:ind w:left="0" w:right="0" w:firstLine="284"/>
              <w:jc w:val="left"/>
              <w:rPr>
                <w:b/>
                <w:sz w:val="18"/>
              </w:rPr>
            </w:pPr>
            <w:r w:rsidRPr="00AC7788">
              <w:rPr>
                <w:b/>
                <w:sz w:val="18"/>
              </w:rPr>
              <w:t>Subtotal</w:t>
            </w:r>
          </w:p>
        </w:tc>
        <w:tc>
          <w:tcPr>
            <w:tcW w:w="889"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409</w:t>
            </w:r>
          </w:p>
        </w:tc>
        <w:tc>
          <w:tcPr>
            <w:tcW w:w="765"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10</w:t>
            </w:r>
            <w:r>
              <w:rPr>
                <w:b/>
                <w:sz w:val="18"/>
              </w:rPr>
              <w:t xml:space="preserve"> </w:t>
            </w:r>
            <w:r w:rsidRPr="00AC7788">
              <w:rPr>
                <w:b/>
                <w:sz w:val="18"/>
              </w:rPr>
              <w:t>669</w:t>
            </w:r>
          </w:p>
        </w:tc>
        <w:tc>
          <w:tcPr>
            <w:tcW w:w="1226"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241</w:t>
            </w:r>
            <w:r>
              <w:rPr>
                <w:b/>
                <w:sz w:val="18"/>
              </w:rPr>
              <w:t xml:space="preserve"> </w:t>
            </w:r>
            <w:r w:rsidRPr="00AC7788">
              <w:rPr>
                <w:b/>
                <w:sz w:val="18"/>
              </w:rPr>
              <w:t>184</w:t>
            </w:r>
          </w:p>
        </w:tc>
        <w:tc>
          <w:tcPr>
            <w:tcW w:w="787"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115 466</w:t>
            </w:r>
          </w:p>
        </w:tc>
      </w:tr>
      <w:tr w:rsidR="00671FFB" w:rsidRPr="00DB7D47" w:rsidTr="00D45B11">
        <w:trPr>
          <w:trHeight w:val="240"/>
        </w:trPr>
        <w:tc>
          <w:tcPr>
            <w:tcW w:w="5000" w:type="pct"/>
            <w:gridSpan w:val="5"/>
            <w:tcBorders>
              <w:top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Ciudad de Dushanbé</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127</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w:t>
            </w:r>
            <w:r>
              <w:rPr>
                <w:sz w:val="18"/>
                <w:lang w:val="de-DE"/>
              </w:rPr>
              <w:t xml:space="preserve"> </w:t>
            </w:r>
            <w:r w:rsidRPr="00DB7D47">
              <w:rPr>
                <w:sz w:val="18"/>
                <w:lang w:val="de-DE"/>
              </w:rPr>
              <w:t>562</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454</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Inglés</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23</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414</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125</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ruso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40</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023</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61</w:t>
            </w:r>
            <w:r>
              <w:rPr>
                <w:sz w:val="18"/>
                <w:lang w:val="de-DE"/>
              </w:rPr>
              <w:t xml:space="preserve"> </w:t>
            </w:r>
            <w:r w:rsidRPr="00DB7D47">
              <w:rPr>
                <w:sz w:val="18"/>
                <w:lang w:val="de-DE"/>
              </w:rPr>
              <w:t>172</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26</w:t>
            </w:r>
            <w:r>
              <w:rPr>
                <w:sz w:val="18"/>
                <w:lang w:val="de-DE"/>
              </w:rPr>
              <w:t xml:space="preserve"> </w:t>
            </w:r>
            <w:r w:rsidRPr="00DB7D47">
              <w:rPr>
                <w:sz w:val="18"/>
                <w:lang w:val="de-DE"/>
              </w:rPr>
              <w:t>632</w:t>
            </w:r>
          </w:p>
        </w:tc>
      </w:tr>
      <w:tr w:rsidR="00671FFB" w:rsidRPr="00DB7D47" w:rsidTr="00D45B11">
        <w:trPr>
          <w:trHeight w:val="240"/>
        </w:trPr>
        <w:tc>
          <w:tcPr>
            <w:tcW w:w="1333" w:type="pct"/>
            <w:tcBorders>
              <w:bottom w:val="nil"/>
            </w:tcBorders>
            <w:shd w:val="clear" w:color="auto" w:fill="auto"/>
            <w:noWrap/>
          </w:tcPr>
          <w:p w:rsidR="00671FFB" w:rsidRPr="00DB7D47" w:rsidRDefault="00671FFB" w:rsidP="00D45B11">
            <w:pPr>
              <w:pStyle w:val="SingleTxtG"/>
              <w:keepNext/>
              <w:keepLines/>
              <w:spacing w:before="40" w:after="40" w:line="220" w:lineRule="exact"/>
              <w:ind w:left="0" w:right="0"/>
              <w:jc w:val="left"/>
              <w:rPr>
                <w:sz w:val="18"/>
              </w:rPr>
            </w:pPr>
            <w:r w:rsidRPr="00DB7D47">
              <w:rPr>
                <w:sz w:val="18"/>
              </w:rPr>
              <w:t>Tayiko y uzbeko</w:t>
            </w:r>
          </w:p>
        </w:tc>
        <w:tc>
          <w:tcPr>
            <w:tcW w:w="889" w:type="pct"/>
            <w:tcBorders>
              <w:bottom w:val="nil"/>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9</w:t>
            </w:r>
          </w:p>
        </w:tc>
        <w:tc>
          <w:tcPr>
            <w:tcW w:w="765" w:type="pct"/>
            <w:tcBorders>
              <w:bottom w:val="nil"/>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427</w:t>
            </w:r>
          </w:p>
        </w:tc>
        <w:tc>
          <w:tcPr>
            <w:tcW w:w="1226" w:type="pct"/>
            <w:tcBorders>
              <w:bottom w:val="nil"/>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13</w:t>
            </w:r>
            <w:r>
              <w:rPr>
                <w:sz w:val="18"/>
                <w:lang w:val="de-DE"/>
              </w:rPr>
              <w:t xml:space="preserve"> </w:t>
            </w:r>
            <w:r w:rsidRPr="00DB7D47">
              <w:rPr>
                <w:sz w:val="18"/>
                <w:lang w:val="de-DE"/>
              </w:rPr>
              <w:t>005</w:t>
            </w:r>
          </w:p>
        </w:tc>
        <w:tc>
          <w:tcPr>
            <w:tcW w:w="787" w:type="pct"/>
            <w:tcBorders>
              <w:bottom w:val="nil"/>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6</w:t>
            </w:r>
            <w:r>
              <w:rPr>
                <w:sz w:val="18"/>
                <w:lang w:val="de-DE"/>
              </w:rPr>
              <w:t xml:space="preserve"> </w:t>
            </w:r>
            <w:r w:rsidRPr="00DB7D47">
              <w:rPr>
                <w:sz w:val="18"/>
                <w:lang w:val="de-DE"/>
              </w:rPr>
              <w:t>162</w:t>
            </w:r>
          </w:p>
        </w:tc>
      </w:tr>
      <w:tr w:rsidR="00671FFB" w:rsidRPr="00DB7D47" w:rsidTr="00D45B11">
        <w:trPr>
          <w:trHeight w:val="240"/>
        </w:trPr>
        <w:tc>
          <w:tcPr>
            <w:tcW w:w="1333" w:type="pct"/>
            <w:tcBorders>
              <w:top w:val="nil"/>
              <w:bottom w:val="single" w:sz="4" w:space="0" w:color="auto"/>
            </w:tcBorders>
            <w:shd w:val="clear" w:color="auto" w:fill="auto"/>
            <w:noWrap/>
          </w:tcPr>
          <w:p w:rsidR="00671FFB" w:rsidRPr="00DB7D47" w:rsidRDefault="00671FFB" w:rsidP="00D45B11">
            <w:pPr>
              <w:pStyle w:val="SingleTxtG"/>
              <w:keepNext/>
              <w:keepLines/>
              <w:spacing w:before="40" w:after="40" w:line="220" w:lineRule="exact"/>
              <w:ind w:left="0" w:right="0"/>
              <w:jc w:val="left"/>
              <w:rPr>
                <w:sz w:val="18"/>
              </w:rPr>
            </w:pPr>
            <w:r w:rsidRPr="00DB7D47">
              <w:rPr>
                <w:sz w:val="18"/>
              </w:rPr>
              <w:t>Tayiko, ruso y uzbeko</w:t>
            </w:r>
          </w:p>
        </w:tc>
        <w:tc>
          <w:tcPr>
            <w:tcW w:w="889" w:type="pct"/>
            <w:tcBorders>
              <w:top w:val="nil"/>
              <w:bottom w:val="single" w:sz="4" w:space="0" w:color="auto"/>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4</w:t>
            </w:r>
          </w:p>
        </w:tc>
        <w:tc>
          <w:tcPr>
            <w:tcW w:w="765" w:type="pct"/>
            <w:tcBorders>
              <w:top w:val="nil"/>
              <w:bottom w:val="single" w:sz="4" w:space="0" w:color="auto"/>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234</w:t>
            </w:r>
          </w:p>
        </w:tc>
        <w:tc>
          <w:tcPr>
            <w:tcW w:w="1226" w:type="pct"/>
            <w:tcBorders>
              <w:top w:val="nil"/>
              <w:bottom w:val="single" w:sz="4" w:space="0" w:color="auto"/>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6938</w:t>
            </w:r>
          </w:p>
        </w:tc>
        <w:tc>
          <w:tcPr>
            <w:tcW w:w="787" w:type="pct"/>
            <w:tcBorders>
              <w:top w:val="nil"/>
              <w:bottom w:val="single" w:sz="4" w:space="0" w:color="auto"/>
            </w:tcBorders>
            <w:shd w:val="clear" w:color="auto" w:fill="auto"/>
            <w:noWrap/>
            <w:vAlign w:val="bottom"/>
          </w:tcPr>
          <w:p w:rsidR="00671FFB" w:rsidRPr="00DB7D47" w:rsidRDefault="00671FFB" w:rsidP="00D45B11">
            <w:pPr>
              <w:pStyle w:val="SingleTxtG"/>
              <w:keepNext/>
              <w:keepLines/>
              <w:spacing w:before="40" w:after="40" w:line="220" w:lineRule="exact"/>
              <w:ind w:left="113" w:right="0"/>
              <w:jc w:val="right"/>
              <w:rPr>
                <w:sz w:val="18"/>
              </w:rPr>
            </w:pPr>
            <w:r w:rsidRPr="00DB7D47">
              <w:rPr>
                <w:sz w:val="18"/>
                <w:lang w:val="de-DE"/>
              </w:rPr>
              <w:t>3</w:t>
            </w:r>
            <w:r>
              <w:rPr>
                <w:sz w:val="18"/>
                <w:lang w:val="de-DE"/>
              </w:rPr>
              <w:t xml:space="preserve"> </w:t>
            </w:r>
            <w:r w:rsidRPr="00DB7D47">
              <w:rPr>
                <w:sz w:val="18"/>
                <w:lang w:val="de-DE"/>
              </w:rPr>
              <w:t>087</w:t>
            </w:r>
          </w:p>
        </w:tc>
      </w:tr>
      <w:tr w:rsidR="00671FFB" w:rsidRPr="00DB7D47" w:rsidTr="00D45B11">
        <w:trPr>
          <w:trHeight w:val="240"/>
        </w:trPr>
        <w:tc>
          <w:tcPr>
            <w:tcW w:w="1333" w:type="pct"/>
            <w:tcBorders>
              <w:top w:val="single" w:sz="4" w:space="0" w:color="auto"/>
              <w:bottom w:val="single" w:sz="4" w:space="0" w:color="auto"/>
            </w:tcBorders>
            <w:shd w:val="clear" w:color="auto" w:fill="auto"/>
            <w:noWrap/>
          </w:tcPr>
          <w:p w:rsidR="00671FFB" w:rsidRPr="00AC7788" w:rsidRDefault="00671FFB" w:rsidP="00D45B11">
            <w:pPr>
              <w:pStyle w:val="SingleTxtG"/>
              <w:spacing w:before="80" w:after="80" w:line="220" w:lineRule="exact"/>
              <w:ind w:left="0" w:right="0" w:firstLine="284"/>
              <w:jc w:val="left"/>
              <w:rPr>
                <w:b/>
                <w:sz w:val="18"/>
              </w:rPr>
            </w:pPr>
            <w:r w:rsidRPr="00AC7788">
              <w:rPr>
                <w:b/>
                <w:sz w:val="18"/>
              </w:rPr>
              <w:t>Subtotal</w:t>
            </w:r>
          </w:p>
        </w:tc>
        <w:tc>
          <w:tcPr>
            <w:tcW w:w="889"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58</w:t>
            </w:r>
          </w:p>
        </w:tc>
        <w:tc>
          <w:tcPr>
            <w:tcW w:w="765"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2</w:t>
            </w:r>
            <w:r>
              <w:rPr>
                <w:b/>
                <w:sz w:val="18"/>
              </w:rPr>
              <w:t xml:space="preserve"> </w:t>
            </w:r>
            <w:r w:rsidRPr="00AC7788">
              <w:rPr>
                <w:b/>
                <w:sz w:val="18"/>
              </w:rPr>
              <w:t>834</w:t>
            </w:r>
          </w:p>
        </w:tc>
        <w:tc>
          <w:tcPr>
            <w:tcW w:w="1226"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85</w:t>
            </w:r>
            <w:r>
              <w:rPr>
                <w:b/>
                <w:sz w:val="18"/>
              </w:rPr>
              <w:t xml:space="preserve"> </w:t>
            </w:r>
            <w:r w:rsidRPr="00AC7788">
              <w:rPr>
                <w:b/>
                <w:sz w:val="18"/>
              </w:rPr>
              <w:t>091</w:t>
            </w:r>
          </w:p>
        </w:tc>
        <w:tc>
          <w:tcPr>
            <w:tcW w:w="787"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37</w:t>
            </w:r>
            <w:r>
              <w:rPr>
                <w:b/>
                <w:sz w:val="18"/>
              </w:rPr>
              <w:t xml:space="preserve"> </w:t>
            </w:r>
            <w:r w:rsidRPr="00AC7788">
              <w:rPr>
                <w:b/>
                <w:sz w:val="18"/>
              </w:rPr>
              <w:t>460</w:t>
            </w:r>
          </w:p>
        </w:tc>
      </w:tr>
      <w:tr w:rsidR="00671FFB" w:rsidRPr="00DB7D47" w:rsidTr="00D45B11">
        <w:trPr>
          <w:trHeight w:val="240"/>
        </w:trPr>
        <w:tc>
          <w:tcPr>
            <w:tcW w:w="5000" w:type="pct"/>
            <w:gridSpan w:val="5"/>
            <w:tcBorders>
              <w:top w:val="single" w:sz="4" w:space="0" w:color="auto"/>
            </w:tcBorders>
            <w:shd w:val="clear" w:color="auto" w:fill="auto"/>
            <w:noWrap/>
          </w:tcPr>
          <w:p w:rsidR="00671FFB" w:rsidRPr="00AC7788" w:rsidRDefault="00671FFB" w:rsidP="00D45B11">
            <w:pPr>
              <w:pStyle w:val="SingleTxtG"/>
              <w:spacing w:before="40" w:after="40" w:line="220" w:lineRule="exact"/>
              <w:ind w:left="0" w:right="0"/>
              <w:jc w:val="left"/>
              <w:rPr>
                <w:sz w:val="18"/>
              </w:rPr>
            </w:pPr>
            <w:r w:rsidRPr="00AC7788">
              <w:rPr>
                <w:sz w:val="18"/>
                <w:lang w:val="es-ES_tradnl"/>
              </w:rPr>
              <w:t xml:space="preserve">Distritos </w:t>
            </w:r>
            <w:r>
              <w:rPr>
                <w:sz w:val="18"/>
                <w:lang w:val="es-ES_tradnl"/>
              </w:rPr>
              <w:t>bajo la jurisdicción</w:t>
            </w:r>
            <w:r w:rsidRPr="00AC7788">
              <w:rPr>
                <w:sz w:val="18"/>
                <w:lang w:val="es-ES_tradnl"/>
              </w:rPr>
              <w:t xml:space="preserve"> de la República</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Ruso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0</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0</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0</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0</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44</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528</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w:t>
            </w:r>
            <w:r>
              <w:rPr>
                <w:sz w:val="18"/>
                <w:lang w:val="de-DE"/>
              </w:rPr>
              <w:t xml:space="preserve"> </w:t>
            </w:r>
            <w:r w:rsidRPr="00DB7D47">
              <w:rPr>
                <w:sz w:val="18"/>
                <w:lang w:val="de-DE"/>
              </w:rPr>
              <w:t>293</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4514</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Kirguís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23</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265</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4</w:t>
            </w:r>
            <w:r>
              <w:rPr>
                <w:sz w:val="18"/>
                <w:lang w:val="de-DE"/>
              </w:rPr>
              <w:t xml:space="preserve"> </w:t>
            </w:r>
            <w:r w:rsidRPr="00DB7D47">
              <w:rPr>
                <w:sz w:val="18"/>
                <w:lang w:val="de-DE"/>
              </w:rPr>
              <w:t>967</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393</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y ruso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9</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303</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7</w:t>
            </w:r>
            <w:r>
              <w:rPr>
                <w:sz w:val="18"/>
                <w:lang w:val="de-DE"/>
              </w:rPr>
              <w:t xml:space="preserve"> </w:t>
            </w:r>
            <w:r w:rsidRPr="00DB7D47">
              <w:rPr>
                <w:sz w:val="18"/>
                <w:lang w:val="de-DE"/>
              </w:rPr>
              <w:t>743</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w:t>
            </w:r>
            <w:r>
              <w:rPr>
                <w:sz w:val="18"/>
                <w:lang w:val="de-DE"/>
              </w:rPr>
              <w:t xml:space="preserve"> </w:t>
            </w:r>
            <w:r w:rsidRPr="00DB7D47">
              <w:rPr>
                <w:sz w:val="18"/>
                <w:lang w:val="de-DE"/>
              </w:rPr>
              <w:t>326</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uzbeko</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85</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619</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60</w:t>
            </w:r>
            <w:r>
              <w:rPr>
                <w:sz w:val="18"/>
                <w:lang w:val="de-DE"/>
              </w:rPr>
              <w:t xml:space="preserve"> </w:t>
            </w:r>
            <w:r w:rsidRPr="00DB7D47">
              <w:rPr>
                <w:sz w:val="18"/>
                <w:lang w:val="de-DE"/>
              </w:rPr>
              <w:t>307</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27</w:t>
            </w:r>
            <w:r>
              <w:rPr>
                <w:sz w:val="18"/>
                <w:lang w:val="de-DE"/>
              </w:rPr>
              <w:t xml:space="preserve"> </w:t>
            </w:r>
            <w:r w:rsidRPr="00DB7D47">
              <w:rPr>
                <w:sz w:val="18"/>
                <w:lang w:val="de-DE"/>
              </w:rPr>
              <w:t>998</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y kirguís</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20</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356</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w:t>
            </w:r>
            <w:r>
              <w:rPr>
                <w:sz w:val="18"/>
                <w:lang w:val="de-DE"/>
              </w:rPr>
              <w:t xml:space="preserve"> </w:t>
            </w:r>
            <w:r w:rsidRPr="00DB7D47">
              <w:rPr>
                <w:sz w:val="18"/>
                <w:lang w:val="de-DE"/>
              </w:rPr>
              <w:t>319</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3</w:t>
            </w:r>
            <w:r>
              <w:rPr>
                <w:sz w:val="18"/>
                <w:lang w:val="de-DE"/>
              </w:rPr>
              <w:t xml:space="preserve"> </w:t>
            </w:r>
            <w:r w:rsidRPr="00DB7D47">
              <w:rPr>
                <w:sz w:val="18"/>
                <w:lang w:val="de-DE"/>
              </w:rPr>
              <w:t>061</w:t>
            </w:r>
          </w:p>
        </w:tc>
      </w:tr>
      <w:tr w:rsidR="00671FFB" w:rsidRPr="00DB7D47" w:rsidTr="00D45B11">
        <w:trPr>
          <w:trHeight w:val="240"/>
        </w:trPr>
        <w:tc>
          <w:tcPr>
            <w:tcW w:w="1333" w:type="pct"/>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 xml:space="preserve">Tayiko, ruso y uzbeko </w:t>
            </w:r>
          </w:p>
        </w:tc>
        <w:tc>
          <w:tcPr>
            <w:tcW w:w="889"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112</w:t>
            </w:r>
          </w:p>
        </w:tc>
        <w:tc>
          <w:tcPr>
            <w:tcW w:w="765"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Pr>
                <w:sz w:val="18"/>
                <w:lang w:val="de-DE"/>
              </w:rPr>
              <w:t xml:space="preserve">2 </w:t>
            </w:r>
            <w:r w:rsidRPr="00DB7D47">
              <w:rPr>
                <w:sz w:val="18"/>
                <w:lang w:val="de-DE"/>
              </w:rPr>
              <w:t>835</w:t>
            </w:r>
          </w:p>
        </w:tc>
        <w:tc>
          <w:tcPr>
            <w:tcW w:w="1226"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60</w:t>
            </w:r>
            <w:r>
              <w:rPr>
                <w:sz w:val="18"/>
                <w:lang w:val="de-DE"/>
              </w:rPr>
              <w:t xml:space="preserve"> </w:t>
            </w:r>
            <w:r w:rsidRPr="00DB7D47">
              <w:rPr>
                <w:sz w:val="18"/>
                <w:lang w:val="de-DE"/>
              </w:rPr>
              <w:t>786</w:t>
            </w:r>
          </w:p>
        </w:tc>
        <w:tc>
          <w:tcPr>
            <w:tcW w:w="787" w:type="pct"/>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28</w:t>
            </w:r>
            <w:r>
              <w:rPr>
                <w:sz w:val="18"/>
                <w:lang w:val="de-DE"/>
              </w:rPr>
              <w:t xml:space="preserve"> </w:t>
            </w:r>
            <w:r w:rsidRPr="00DB7D47">
              <w:rPr>
                <w:sz w:val="18"/>
                <w:lang w:val="de-DE"/>
              </w:rPr>
              <w:t>766</w:t>
            </w:r>
          </w:p>
        </w:tc>
      </w:tr>
      <w:tr w:rsidR="00671FFB" w:rsidRPr="00DB7D47" w:rsidTr="00D45B11">
        <w:trPr>
          <w:trHeight w:val="240"/>
        </w:trPr>
        <w:tc>
          <w:tcPr>
            <w:tcW w:w="1333" w:type="pct"/>
            <w:tcBorders>
              <w:bottom w:val="single" w:sz="4" w:space="0" w:color="auto"/>
            </w:tcBorders>
            <w:shd w:val="clear" w:color="auto" w:fill="auto"/>
            <w:noWrap/>
          </w:tcPr>
          <w:p w:rsidR="00671FFB" w:rsidRPr="00DB7D47" w:rsidRDefault="00671FFB" w:rsidP="00D45B11">
            <w:pPr>
              <w:pStyle w:val="SingleTxtG"/>
              <w:spacing w:before="40" w:after="40" w:line="220" w:lineRule="exact"/>
              <w:ind w:left="0" w:right="0"/>
              <w:jc w:val="left"/>
              <w:rPr>
                <w:sz w:val="18"/>
              </w:rPr>
            </w:pPr>
            <w:r w:rsidRPr="00DB7D47">
              <w:rPr>
                <w:sz w:val="18"/>
              </w:rPr>
              <w:t>Tayiko, ruso y kirguís</w:t>
            </w:r>
          </w:p>
        </w:tc>
        <w:tc>
          <w:tcPr>
            <w:tcW w:w="889"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p>
        </w:tc>
        <w:tc>
          <w:tcPr>
            <w:tcW w:w="765"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107</w:t>
            </w:r>
          </w:p>
        </w:tc>
        <w:tc>
          <w:tcPr>
            <w:tcW w:w="1226"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2</w:t>
            </w:r>
            <w:r>
              <w:rPr>
                <w:sz w:val="18"/>
                <w:lang w:val="de-DE"/>
              </w:rPr>
              <w:t xml:space="preserve"> </w:t>
            </w:r>
            <w:r w:rsidRPr="00DB7D47">
              <w:rPr>
                <w:sz w:val="18"/>
                <w:lang w:val="de-DE"/>
              </w:rPr>
              <w:t>434</w:t>
            </w:r>
          </w:p>
        </w:tc>
        <w:tc>
          <w:tcPr>
            <w:tcW w:w="787" w:type="pct"/>
            <w:tcBorders>
              <w:bottom w:val="single" w:sz="4" w:space="0" w:color="auto"/>
            </w:tcBorders>
            <w:shd w:val="clear" w:color="auto" w:fill="auto"/>
            <w:noWrap/>
            <w:vAlign w:val="bottom"/>
          </w:tcPr>
          <w:p w:rsidR="00671FFB" w:rsidRPr="00DB7D47" w:rsidRDefault="00671FFB" w:rsidP="00D45B11">
            <w:pPr>
              <w:pStyle w:val="SingleTxtG"/>
              <w:spacing w:before="40" w:after="40" w:line="220" w:lineRule="exact"/>
              <w:ind w:left="113" w:right="0"/>
              <w:jc w:val="right"/>
              <w:rPr>
                <w:sz w:val="18"/>
              </w:rPr>
            </w:pPr>
            <w:r w:rsidRPr="00DB7D47">
              <w:rPr>
                <w:sz w:val="18"/>
                <w:lang w:val="de-DE"/>
              </w:rPr>
              <w:t>1</w:t>
            </w:r>
            <w:r>
              <w:rPr>
                <w:sz w:val="18"/>
                <w:lang w:val="de-DE"/>
              </w:rPr>
              <w:t xml:space="preserve"> </w:t>
            </w:r>
            <w:r w:rsidRPr="00DB7D47">
              <w:rPr>
                <w:sz w:val="18"/>
                <w:lang w:val="de-DE"/>
              </w:rPr>
              <w:t>018</w:t>
            </w:r>
          </w:p>
        </w:tc>
      </w:tr>
      <w:tr w:rsidR="00671FFB" w:rsidRPr="00DB7D47" w:rsidTr="00D45B11">
        <w:trPr>
          <w:trHeight w:val="240"/>
        </w:trPr>
        <w:tc>
          <w:tcPr>
            <w:tcW w:w="1333" w:type="pct"/>
            <w:tcBorders>
              <w:top w:val="single" w:sz="4" w:space="0" w:color="auto"/>
              <w:bottom w:val="single" w:sz="4" w:space="0" w:color="auto"/>
            </w:tcBorders>
            <w:shd w:val="clear" w:color="auto" w:fill="auto"/>
            <w:noWrap/>
          </w:tcPr>
          <w:p w:rsidR="00671FFB" w:rsidRPr="00AC7788" w:rsidRDefault="00671FFB" w:rsidP="00D45B11">
            <w:pPr>
              <w:pStyle w:val="SingleTxtG"/>
              <w:spacing w:before="80" w:after="80" w:line="220" w:lineRule="exact"/>
              <w:ind w:left="0" w:right="0" w:firstLine="284"/>
              <w:jc w:val="left"/>
              <w:rPr>
                <w:b/>
                <w:sz w:val="18"/>
              </w:rPr>
            </w:pPr>
            <w:r w:rsidRPr="00AC7788">
              <w:rPr>
                <w:b/>
                <w:sz w:val="18"/>
              </w:rPr>
              <w:t>Subtotal</w:t>
            </w:r>
          </w:p>
        </w:tc>
        <w:tc>
          <w:tcPr>
            <w:tcW w:w="889"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295</w:t>
            </w:r>
          </w:p>
        </w:tc>
        <w:tc>
          <w:tcPr>
            <w:tcW w:w="765"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7</w:t>
            </w:r>
            <w:r>
              <w:rPr>
                <w:b/>
                <w:sz w:val="18"/>
              </w:rPr>
              <w:t xml:space="preserve"> </w:t>
            </w:r>
            <w:r w:rsidRPr="00AC7788">
              <w:rPr>
                <w:b/>
                <w:sz w:val="18"/>
              </w:rPr>
              <w:t>013</w:t>
            </w:r>
          </w:p>
        </w:tc>
        <w:tc>
          <w:tcPr>
            <w:tcW w:w="1226"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151</w:t>
            </w:r>
            <w:r>
              <w:rPr>
                <w:b/>
                <w:sz w:val="18"/>
              </w:rPr>
              <w:t xml:space="preserve"> </w:t>
            </w:r>
            <w:r w:rsidRPr="00AC7788">
              <w:rPr>
                <w:b/>
                <w:sz w:val="18"/>
              </w:rPr>
              <w:t>849</w:t>
            </w:r>
          </w:p>
        </w:tc>
        <w:tc>
          <w:tcPr>
            <w:tcW w:w="787" w:type="pct"/>
            <w:tcBorders>
              <w:top w:val="single" w:sz="4" w:space="0" w:color="auto"/>
              <w:bottom w:val="single" w:sz="4" w:space="0" w:color="auto"/>
            </w:tcBorders>
            <w:shd w:val="clear" w:color="auto" w:fill="auto"/>
            <w:noWrap/>
            <w:vAlign w:val="bottom"/>
          </w:tcPr>
          <w:p w:rsidR="00671FFB" w:rsidRPr="00AC7788" w:rsidRDefault="00671FFB" w:rsidP="00D45B11">
            <w:pPr>
              <w:pStyle w:val="SingleTxtG"/>
              <w:spacing w:before="80" w:after="80" w:line="220" w:lineRule="exact"/>
              <w:ind w:left="113" w:right="0" w:firstLine="284"/>
              <w:jc w:val="right"/>
              <w:rPr>
                <w:b/>
                <w:sz w:val="18"/>
              </w:rPr>
            </w:pPr>
            <w:r w:rsidRPr="00AC7788">
              <w:rPr>
                <w:b/>
                <w:sz w:val="18"/>
              </w:rPr>
              <w:t>71 076</w:t>
            </w:r>
          </w:p>
        </w:tc>
      </w:tr>
      <w:tr w:rsidR="00671FFB" w:rsidRPr="00DB7D47" w:rsidTr="00D45B11">
        <w:trPr>
          <w:trHeight w:val="240"/>
        </w:trPr>
        <w:tc>
          <w:tcPr>
            <w:tcW w:w="1333" w:type="pct"/>
            <w:tcBorders>
              <w:top w:val="single" w:sz="4" w:space="0" w:color="auto"/>
              <w:bottom w:val="single" w:sz="12" w:space="0" w:color="auto"/>
            </w:tcBorders>
            <w:shd w:val="clear" w:color="auto" w:fill="auto"/>
            <w:noWrap/>
          </w:tcPr>
          <w:p w:rsidR="00671FFB" w:rsidRPr="00DD429D" w:rsidRDefault="00671FFB" w:rsidP="00D45B11">
            <w:pPr>
              <w:pStyle w:val="SingleTxtG"/>
              <w:spacing w:before="80" w:after="80" w:line="220" w:lineRule="exact"/>
              <w:ind w:left="0" w:right="0" w:firstLine="284"/>
              <w:jc w:val="left"/>
              <w:rPr>
                <w:b/>
                <w:sz w:val="18"/>
              </w:rPr>
            </w:pPr>
            <w:r w:rsidRPr="00DD429D">
              <w:rPr>
                <w:b/>
                <w:sz w:val="18"/>
              </w:rPr>
              <w:t>Total de Tayikistán</w:t>
            </w:r>
          </w:p>
        </w:tc>
        <w:tc>
          <w:tcPr>
            <w:tcW w:w="889" w:type="pct"/>
            <w:tcBorders>
              <w:top w:val="single" w:sz="4" w:space="0" w:color="auto"/>
              <w:bottom w:val="single" w:sz="12" w:space="0" w:color="auto"/>
            </w:tcBorders>
            <w:shd w:val="clear" w:color="auto" w:fill="auto"/>
            <w:noWrap/>
            <w:vAlign w:val="bottom"/>
          </w:tcPr>
          <w:p w:rsidR="00671FFB" w:rsidRPr="00DD429D" w:rsidRDefault="00671FFB" w:rsidP="00D45B11">
            <w:pPr>
              <w:pStyle w:val="SingleTxtG"/>
              <w:spacing w:before="80" w:after="80" w:line="220" w:lineRule="exact"/>
              <w:ind w:left="113" w:right="0" w:firstLine="284"/>
              <w:jc w:val="right"/>
              <w:rPr>
                <w:b/>
                <w:sz w:val="18"/>
              </w:rPr>
            </w:pPr>
            <w:r w:rsidRPr="00DD429D">
              <w:rPr>
                <w:b/>
                <w:sz w:val="18"/>
              </w:rPr>
              <w:t>1 167</w:t>
            </w:r>
          </w:p>
        </w:tc>
        <w:tc>
          <w:tcPr>
            <w:tcW w:w="765" w:type="pct"/>
            <w:tcBorders>
              <w:top w:val="single" w:sz="4" w:space="0" w:color="auto"/>
              <w:bottom w:val="single" w:sz="12" w:space="0" w:color="auto"/>
            </w:tcBorders>
            <w:shd w:val="clear" w:color="auto" w:fill="auto"/>
            <w:noWrap/>
            <w:vAlign w:val="bottom"/>
          </w:tcPr>
          <w:p w:rsidR="00671FFB" w:rsidRPr="00DD429D" w:rsidRDefault="00671FFB" w:rsidP="00D45B11">
            <w:pPr>
              <w:pStyle w:val="SingleTxtG"/>
              <w:spacing w:before="80" w:after="80" w:line="220" w:lineRule="exact"/>
              <w:ind w:left="113" w:right="0" w:firstLine="284"/>
              <w:jc w:val="right"/>
              <w:rPr>
                <w:b/>
                <w:sz w:val="18"/>
              </w:rPr>
            </w:pPr>
            <w:r w:rsidRPr="00DD429D">
              <w:rPr>
                <w:b/>
                <w:sz w:val="18"/>
              </w:rPr>
              <w:t>30 659</w:t>
            </w:r>
          </w:p>
        </w:tc>
        <w:tc>
          <w:tcPr>
            <w:tcW w:w="1226" w:type="pct"/>
            <w:tcBorders>
              <w:top w:val="single" w:sz="4" w:space="0" w:color="auto"/>
              <w:bottom w:val="single" w:sz="12" w:space="0" w:color="auto"/>
            </w:tcBorders>
            <w:shd w:val="clear" w:color="auto" w:fill="auto"/>
            <w:noWrap/>
            <w:vAlign w:val="bottom"/>
          </w:tcPr>
          <w:p w:rsidR="00671FFB" w:rsidRPr="00DD429D" w:rsidRDefault="00671FFB" w:rsidP="00D45B11">
            <w:pPr>
              <w:pStyle w:val="SingleTxtG"/>
              <w:spacing w:before="80" w:after="80" w:line="220" w:lineRule="exact"/>
              <w:ind w:left="113" w:right="0" w:firstLine="284"/>
              <w:jc w:val="right"/>
              <w:rPr>
                <w:b/>
                <w:sz w:val="18"/>
              </w:rPr>
            </w:pPr>
            <w:r w:rsidRPr="00DD429D">
              <w:rPr>
                <w:b/>
                <w:sz w:val="18"/>
              </w:rPr>
              <w:t>691 030</w:t>
            </w:r>
          </w:p>
        </w:tc>
        <w:tc>
          <w:tcPr>
            <w:tcW w:w="787" w:type="pct"/>
            <w:tcBorders>
              <w:top w:val="single" w:sz="4" w:space="0" w:color="auto"/>
              <w:bottom w:val="single" w:sz="12" w:space="0" w:color="auto"/>
            </w:tcBorders>
            <w:shd w:val="clear" w:color="auto" w:fill="auto"/>
            <w:noWrap/>
            <w:vAlign w:val="bottom"/>
          </w:tcPr>
          <w:p w:rsidR="00671FFB" w:rsidRPr="00DD429D" w:rsidRDefault="00671FFB" w:rsidP="00D45B11">
            <w:pPr>
              <w:pStyle w:val="SingleTxtG"/>
              <w:spacing w:before="80" w:after="80" w:line="220" w:lineRule="exact"/>
              <w:ind w:left="113" w:right="0" w:firstLine="284"/>
              <w:jc w:val="right"/>
              <w:rPr>
                <w:b/>
                <w:sz w:val="18"/>
              </w:rPr>
            </w:pPr>
            <w:r w:rsidRPr="00DD429D">
              <w:rPr>
                <w:b/>
                <w:sz w:val="18"/>
              </w:rPr>
              <w:t>328 128</w:t>
            </w:r>
          </w:p>
        </w:tc>
      </w:tr>
    </w:tbl>
    <w:p w:rsidR="00671FFB" w:rsidRPr="00EF34F5" w:rsidRDefault="00671FFB" w:rsidP="00671FFB">
      <w:pPr>
        <w:pStyle w:val="Heading1"/>
        <w:spacing w:before="240"/>
        <w:ind w:left="0" w:right="0"/>
      </w:pPr>
      <w:r>
        <w:rPr>
          <w:lang w:val="en-GB"/>
        </w:rPr>
        <w:t>C</w:t>
      </w:r>
      <w:r w:rsidRPr="00EF34F5">
        <w:rPr>
          <w:lang w:val="en-GB"/>
        </w:rPr>
        <w:t>uadro 2</w:t>
      </w:r>
      <w:r w:rsidRPr="00EF34F5">
        <w:t xml:space="preserve"> </w:t>
      </w:r>
    </w:p>
    <w:p w:rsidR="00671FFB" w:rsidRDefault="00671FFB" w:rsidP="00671FFB">
      <w:pPr>
        <w:pStyle w:val="SingleTxtG"/>
        <w:ind w:left="0" w:right="0"/>
        <w:jc w:val="left"/>
        <w:rPr>
          <w:lang w:val="es-ES_tradnl"/>
        </w:rPr>
      </w:pPr>
      <w:r w:rsidRPr="00AC7788">
        <w:rPr>
          <w:b/>
          <w:lang w:val="es-ES_tradnl"/>
        </w:rPr>
        <w:t xml:space="preserve">Número de alumnos por idioma de enseñanza en las escuelas de enseñanza </w:t>
      </w:r>
      <w:r>
        <w:rPr>
          <w:b/>
          <w:lang w:val="es-ES_tradnl"/>
        </w:rPr>
        <w:t>general en el año</w:t>
      </w:r>
      <w:r>
        <w:rPr>
          <w:b/>
          <w:lang w:val="es-ES_tradnl"/>
        </w:rPr>
        <w:br/>
        <w:t>escolar 2006/</w:t>
      </w:r>
      <w:r w:rsidRPr="00AC7788">
        <w:rPr>
          <w:b/>
          <w:lang w:val="es-ES_tradnl"/>
        </w:rPr>
        <w:t>07</w:t>
      </w:r>
      <w:bookmarkStart w:id="59" w:name="_ftnref1"/>
      <w:bookmarkEnd w:id="59"/>
      <w:r w:rsidRPr="003108EF">
        <w:rPr>
          <w:rStyle w:val="FootnoteReference"/>
          <w:lang w:val="es-ES_tradnl"/>
        </w:rPr>
        <w:footnoteReference w:id="3"/>
      </w:r>
    </w:p>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1502"/>
        <w:gridCol w:w="840"/>
        <w:gridCol w:w="1079"/>
        <w:gridCol w:w="684"/>
        <w:gridCol w:w="858"/>
        <w:gridCol w:w="740"/>
        <w:gridCol w:w="933"/>
        <w:gridCol w:w="648"/>
        <w:gridCol w:w="856"/>
        <w:gridCol w:w="704"/>
        <w:gridCol w:w="794"/>
      </w:tblGrid>
      <w:tr w:rsidR="00671FFB" w:rsidRPr="003108EF" w:rsidTr="00D45B11">
        <w:trPr>
          <w:trHeight w:val="240"/>
          <w:tblHeader/>
        </w:trPr>
        <w:tc>
          <w:tcPr>
            <w:tcW w:w="779" w:type="pct"/>
            <w:vMerge w:val="restart"/>
            <w:tcBorders>
              <w:top w:val="single" w:sz="4" w:space="0" w:color="auto"/>
              <w:bottom w:val="single" w:sz="12" w:space="0" w:color="auto"/>
            </w:tcBorders>
            <w:shd w:val="clear" w:color="auto" w:fill="auto"/>
            <w:vAlign w:val="bottom"/>
          </w:tcPr>
          <w:p w:rsidR="00671FFB" w:rsidRPr="004116D0" w:rsidRDefault="00671FFB" w:rsidP="00D45B11">
            <w:pPr>
              <w:spacing w:before="80" w:after="80" w:line="200" w:lineRule="exact"/>
              <w:rPr>
                <w:i/>
                <w:sz w:val="16"/>
                <w:szCs w:val="24"/>
              </w:rPr>
            </w:pPr>
          </w:p>
        </w:tc>
        <w:tc>
          <w:tcPr>
            <w:tcW w:w="996" w:type="pct"/>
            <w:gridSpan w:val="2"/>
            <w:tcBorders>
              <w:top w:val="single" w:sz="4" w:space="0" w:color="auto"/>
              <w:bottom w:val="single" w:sz="4" w:space="0" w:color="auto"/>
              <w:right w:val="single" w:sz="24" w:space="0" w:color="FFFFFF"/>
            </w:tcBorders>
            <w:shd w:val="clear" w:color="auto" w:fill="auto"/>
            <w:vAlign w:val="bottom"/>
          </w:tcPr>
          <w:p w:rsidR="00671FFB" w:rsidRPr="004116D0" w:rsidRDefault="00671FFB" w:rsidP="00D45B11">
            <w:pPr>
              <w:spacing w:before="80" w:after="80" w:line="200" w:lineRule="exact"/>
              <w:ind w:left="113"/>
              <w:jc w:val="center"/>
              <w:rPr>
                <w:i/>
                <w:sz w:val="16"/>
                <w:szCs w:val="24"/>
              </w:rPr>
            </w:pPr>
            <w:r w:rsidRPr="003108EF">
              <w:rPr>
                <w:i/>
                <w:iCs/>
                <w:sz w:val="16"/>
                <w:szCs w:val="24"/>
              </w:rPr>
              <w:t>Tayiko</w:t>
            </w:r>
          </w:p>
        </w:tc>
        <w:tc>
          <w:tcPr>
            <w:tcW w:w="800" w:type="pct"/>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71FFB" w:rsidRPr="004116D0" w:rsidRDefault="00671FFB" w:rsidP="00D45B11">
            <w:pPr>
              <w:spacing w:before="80" w:after="80" w:line="200" w:lineRule="exact"/>
              <w:ind w:left="113"/>
              <w:jc w:val="center"/>
              <w:rPr>
                <w:i/>
                <w:sz w:val="16"/>
                <w:szCs w:val="24"/>
              </w:rPr>
            </w:pPr>
            <w:r w:rsidRPr="003108EF">
              <w:rPr>
                <w:i/>
                <w:iCs/>
                <w:sz w:val="16"/>
                <w:szCs w:val="24"/>
              </w:rPr>
              <w:t>Ruso</w:t>
            </w:r>
          </w:p>
        </w:tc>
        <w:tc>
          <w:tcPr>
            <w:tcW w:w="867" w:type="pct"/>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71FFB" w:rsidRPr="004116D0" w:rsidRDefault="00671FFB" w:rsidP="00D45B11">
            <w:pPr>
              <w:spacing w:before="80" w:after="80" w:line="200" w:lineRule="exact"/>
              <w:ind w:left="113"/>
              <w:jc w:val="center"/>
              <w:rPr>
                <w:i/>
                <w:sz w:val="16"/>
                <w:szCs w:val="24"/>
              </w:rPr>
            </w:pPr>
            <w:r w:rsidRPr="003108EF">
              <w:rPr>
                <w:i/>
                <w:iCs/>
                <w:sz w:val="16"/>
                <w:szCs w:val="24"/>
              </w:rPr>
              <w:t>Uzbeko</w:t>
            </w:r>
          </w:p>
        </w:tc>
        <w:tc>
          <w:tcPr>
            <w:tcW w:w="780" w:type="pct"/>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71FFB" w:rsidRPr="004116D0" w:rsidRDefault="00671FFB" w:rsidP="00D45B11">
            <w:pPr>
              <w:spacing w:before="80" w:after="80" w:line="200" w:lineRule="exact"/>
              <w:ind w:left="113"/>
              <w:jc w:val="center"/>
              <w:rPr>
                <w:i/>
                <w:sz w:val="16"/>
                <w:szCs w:val="24"/>
              </w:rPr>
            </w:pPr>
            <w:r w:rsidRPr="003108EF">
              <w:rPr>
                <w:i/>
                <w:iCs/>
                <w:sz w:val="16"/>
                <w:szCs w:val="24"/>
              </w:rPr>
              <w:t>Kirguís</w:t>
            </w:r>
          </w:p>
        </w:tc>
        <w:tc>
          <w:tcPr>
            <w:tcW w:w="778" w:type="pct"/>
            <w:gridSpan w:val="2"/>
            <w:tcBorders>
              <w:top w:val="single" w:sz="4" w:space="0" w:color="auto"/>
              <w:left w:val="single" w:sz="24" w:space="0" w:color="FFFFFF"/>
              <w:bottom w:val="single" w:sz="4" w:space="0" w:color="auto"/>
            </w:tcBorders>
            <w:shd w:val="clear" w:color="auto" w:fill="auto"/>
            <w:vAlign w:val="bottom"/>
          </w:tcPr>
          <w:p w:rsidR="00671FFB" w:rsidRPr="004116D0" w:rsidRDefault="00671FFB" w:rsidP="00D45B11">
            <w:pPr>
              <w:spacing w:before="80" w:after="80" w:line="200" w:lineRule="exact"/>
              <w:ind w:left="113"/>
              <w:jc w:val="center"/>
              <w:rPr>
                <w:i/>
                <w:sz w:val="16"/>
                <w:szCs w:val="24"/>
              </w:rPr>
            </w:pPr>
            <w:r w:rsidRPr="003108EF">
              <w:rPr>
                <w:i/>
                <w:iCs/>
                <w:sz w:val="16"/>
                <w:szCs w:val="24"/>
              </w:rPr>
              <w:t>Turcomano</w:t>
            </w:r>
          </w:p>
        </w:tc>
      </w:tr>
      <w:tr w:rsidR="00671FFB" w:rsidRPr="004116D0" w:rsidTr="00D45B11">
        <w:trPr>
          <w:trHeight w:val="240"/>
          <w:tblHeader/>
        </w:trPr>
        <w:tc>
          <w:tcPr>
            <w:tcW w:w="779" w:type="pct"/>
            <w:vMerge/>
            <w:tcBorders>
              <w:top w:val="single" w:sz="12" w:space="0" w:color="auto"/>
              <w:bottom w:val="single" w:sz="12" w:space="0" w:color="auto"/>
            </w:tcBorders>
            <w:shd w:val="clear" w:color="auto" w:fill="auto"/>
            <w:vAlign w:val="bottom"/>
          </w:tcPr>
          <w:p w:rsidR="00671FFB" w:rsidRPr="004116D0" w:rsidRDefault="00671FFB" w:rsidP="00D45B11">
            <w:pPr>
              <w:spacing w:before="40" w:after="40" w:line="220" w:lineRule="exact"/>
              <w:rPr>
                <w:sz w:val="18"/>
                <w:szCs w:val="24"/>
              </w:rPr>
            </w:pPr>
          </w:p>
        </w:tc>
        <w:tc>
          <w:tcPr>
            <w:tcW w:w="436"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Aulas</w:t>
            </w:r>
          </w:p>
        </w:tc>
        <w:tc>
          <w:tcPr>
            <w:tcW w:w="560" w:type="pct"/>
            <w:tcBorders>
              <w:top w:val="single" w:sz="4" w:space="0" w:color="auto"/>
              <w:bottom w:val="single" w:sz="12" w:space="0" w:color="auto"/>
              <w:right w:val="single" w:sz="24" w:space="0" w:color="FFFFFF"/>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Alumnos</w:t>
            </w:r>
          </w:p>
        </w:tc>
        <w:tc>
          <w:tcPr>
            <w:tcW w:w="355" w:type="pct"/>
            <w:tcBorders>
              <w:top w:val="single" w:sz="4" w:space="0" w:color="auto"/>
              <w:left w:val="single" w:sz="24" w:space="0" w:color="FFFFFF"/>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Aulas</w:t>
            </w:r>
          </w:p>
        </w:tc>
        <w:tc>
          <w:tcPr>
            <w:tcW w:w="445" w:type="pct"/>
            <w:tcBorders>
              <w:top w:val="single" w:sz="4" w:space="0" w:color="auto"/>
              <w:bottom w:val="single" w:sz="12" w:space="0" w:color="auto"/>
              <w:right w:val="single" w:sz="24" w:space="0" w:color="FFFFFF"/>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Alumnos</w:t>
            </w:r>
          </w:p>
        </w:tc>
        <w:tc>
          <w:tcPr>
            <w:tcW w:w="384" w:type="pct"/>
            <w:tcBorders>
              <w:top w:val="single" w:sz="4" w:space="0" w:color="auto"/>
              <w:left w:val="single" w:sz="24" w:space="0" w:color="FFFFFF"/>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Aulas</w:t>
            </w:r>
          </w:p>
        </w:tc>
        <w:tc>
          <w:tcPr>
            <w:tcW w:w="484" w:type="pct"/>
            <w:tcBorders>
              <w:top w:val="single" w:sz="4" w:space="0" w:color="auto"/>
              <w:bottom w:val="single" w:sz="12" w:space="0" w:color="auto"/>
              <w:right w:val="single" w:sz="24" w:space="0" w:color="FFFFFF"/>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Alumnos</w:t>
            </w:r>
          </w:p>
        </w:tc>
        <w:tc>
          <w:tcPr>
            <w:tcW w:w="336" w:type="pct"/>
            <w:tcBorders>
              <w:top w:val="single" w:sz="4" w:space="0" w:color="auto"/>
              <w:left w:val="single" w:sz="24" w:space="0" w:color="FFFFFF"/>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Aulas</w:t>
            </w:r>
          </w:p>
        </w:tc>
        <w:tc>
          <w:tcPr>
            <w:tcW w:w="444" w:type="pct"/>
            <w:tcBorders>
              <w:top w:val="single" w:sz="4" w:space="0" w:color="auto"/>
              <w:bottom w:val="single" w:sz="12" w:space="0" w:color="auto"/>
              <w:right w:val="single" w:sz="24" w:space="0" w:color="FFFFFF"/>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Alumnos</w:t>
            </w:r>
          </w:p>
        </w:tc>
        <w:tc>
          <w:tcPr>
            <w:tcW w:w="365" w:type="pct"/>
            <w:tcBorders>
              <w:top w:val="single" w:sz="4" w:space="0" w:color="auto"/>
              <w:left w:val="single" w:sz="24" w:space="0" w:color="FFFFFF"/>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Aulas</w:t>
            </w:r>
          </w:p>
        </w:tc>
        <w:tc>
          <w:tcPr>
            <w:tcW w:w="413"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spacing w:before="80" w:after="80" w:line="220" w:lineRule="exact"/>
              <w:jc w:val="right"/>
              <w:rPr>
                <w:i/>
                <w:sz w:val="18"/>
                <w:szCs w:val="24"/>
              </w:rPr>
            </w:pPr>
            <w:r w:rsidRPr="003108EF">
              <w:rPr>
                <w:i/>
                <w:sz w:val="18"/>
                <w:szCs w:val="24"/>
              </w:rPr>
              <w:t xml:space="preserve"> Alumnos</w:t>
            </w:r>
          </w:p>
        </w:tc>
      </w:tr>
      <w:tr w:rsidR="00671FFB" w:rsidRPr="004116D0" w:rsidTr="00D45B11">
        <w:trPr>
          <w:trHeight w:val="240"/>
        </w:trPr>
        <w:tc>
          <w:tcPr>
            <w:tcW w:w="779" w:type="pct"/>
            <w:tcBorders>
              <w:top w:val="single" w:sz="12" w:space="0" w:color="auto"/>
            </w:tcBorders>
            <w:shd w:val="clear" w:color="auto" w:fill="auto"/>
          </w:tcPr>
          <w:p w:rsidR="00671FFB" w:rsidRPr="00DD429D" w:rsidRDefault="00671FFB" w:rsidP="00D45B11">
            <w:pPr>
              <w:spacing w:before="40" w:after="40" w:line="220" w:lineRule="exact"/>
              <w:rPr>
                <w:sz w:val="16"/>
                <w:szCs w:val="16"/>
              </w:rPr>
            </w:pPr>
            <w:r w:rsidRPr="003108EF">
              <w:rPr>
                <w:sz w:val="16"/>
                <w:szCs w:val="16"/>
              </w:rPr>
              <w:t>Grado</w:t>
            </w:r>
            <w:r w:rsidRPr="00DD429D">
              <w:rPr>
                <w:sz w:val="16"/>
                <w:szCs w:val="16"/>
                <w:lang w:val="en-GB"/>
              </w:rPr>
              <w:t>s preparatorios</w:t>
            </w:r>
          </w:p>
        </w:tc>
        <w:tc>
          <w:tcPr>
            <w:tcW w:w="436"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189</w:t>
            </w:r>
          </w:p>
        </w:tc>
        <w:tc>
          <w:tcPr>
            <w:tcW w:w="560"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2 264</w:t>
            </w:r>
          </w:p>
        </w:tc>
        <w:tc>
          <w:tcPr>
            <w:tcW w:w="355"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445"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384"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484"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336"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444"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365"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c>
          <w:tcPr>
            <w:tcW w:w="413" w:type="pct"/>
            <w:tcBorders>
              <w:top w:val="single" w:sz="12"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 </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I</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6 591</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133 993</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190</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5 050</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1 774</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33 358</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95</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390</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216</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II</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6 387</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132 268</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198</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5 179</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1 807</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34 335</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97</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458</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10</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172</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III</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6 167</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125 817</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198</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5 044</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1 837</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35 107</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96</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381</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10</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243</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IV</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6 012</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121 516</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171</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4 382</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1 838</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35184</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83</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191</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15</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296</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V</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5 952</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134 872</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178</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4 637</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1 823</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39 217</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77</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346</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14</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336</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VI</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5 678</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127 867</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156</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3 893</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1 777</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38 599</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77</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251</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15</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337</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VII</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5 140</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113 154</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136</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3 276</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1 683</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35 780</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73</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232</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16</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338</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 xml:space="preserve">VIII </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5 270</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117 048</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112</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2 613</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1 681</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36 333</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69</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176</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14</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296</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IX</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5 237</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117 225</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128</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2 720</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1 682</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36 491</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74</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r>
              <w:rPr>
                <w:sz w:val="16"/>
                <w:szCs w:val="16"/>
                <w:lang w:val="en-GB"/>
              </w:rPr>
              <w:t xml:space="preserve"> </w:t>
            </w:r>
            <w:r w:rsidRPr="00DD429D">
              <w:rPr>
                <w:sz w:val="16"/>
                <w:szCs w:val="16"/>
                <w:lang w:val="en-GB"/>
              </w:rPr>
              <w:t>262</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12</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235</w:t>
            </w:r>
          </w:p>
        </w:tc>
      </w:tr>
      <w:tr w:rsidR="00671FFB" w:rsidRPr="004116D0" w:rsidTr="00D45B11">
        <w:trPr>
          <w:trHeight w:val="240"/>
        </w:trPr>
        <w:tc>
          <w:tcPr>
            <w:tcW w:w="779" w:type="pct"/>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X</w:t>
            </w:r>
          </w:p>
        </w:tc>
        <w:tc>
          <w:tcPr>
            <w:tcW w:w="4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3 084</w:t>
            </w:r>
          </w:p>
        </w:tc>
        <w:tc>
          <w:tcPr>
            <w:tcW w:w="560"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64 845</w:t>
            </w:r>
          </w:p>
        </w:tc>
        <w:tc>
          <w:tcPr>
            <w:tcW w:w="35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106</w:t>
            </w:r>
          </w:p>
        </w:tc>
        <w:tc>
          <w:tcPr>
            <w:tcW w:w="44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2 121</w:t>
            </w:r>
          </w:p>
        </w:tc>
        <w:tc>
          <w:tcPr>
            <w:tcW w:w="38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944</w:t>
            </w:r>
          </w:p>
        </w:tc>
        <w:tc>
          <w:tcPr>
            <w:tcW w:w="484" w:type="pct"/>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19 294</w:t>
            </w:r>
          </w:p>
        </w:tc>
        <w:tc>
          <w:tcPr>
            <w:tcW w:w="336"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56</w:t>
            </w:r>
          </w:p>
        </w:tc>
        <w:tc>
          <w:tcPr>
            <w:tcW w:w="444"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Pr>
                <w:sz w:val="16"/>
                <w:szCs w:val="16"/>
                <w:lang w:val="en-GB"/>
              </w:rPr>
              <w:t xml:space="preserve"> </w:t>
            </w:r>
            <w:r w:rsidRPr="00DD429D">
              <w:rPr>
                <w:sz w:val="16"/>
                <w:szCs w:val="16"/>
                <w:lang w:val="en-GB"/>
              </w:rPr>
              <w:t>832</w:t>
            </w:r>
          </w:p>
        </w:tc>
        <w:tc>
          <w:tcPr>
            <w:tcW w:w="365"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w:t>
            </w:r>
          </w:p>
        </w:tc>
        <w:tc>
          <w:tcPr>
            <w:tcW w:w="413" w:type="pct"/>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22</w:t>
            </w:r>
          </w:p>
        </w:tc>
      </w:tr>
      <w:tr w:rsidR="00671FFB" w:rsidRPr="004116D0" w:rsidTr="00D45B11">
        <w:trPr>
          <w:trHeight w:val="240"/>
        </w:trPr>
        <w:tc>
          <w:tcPr>
            <w:tcW w:w="779" w:type="pct"/>
            <w:tcBorders>
              <w:bottom w:val="single" w:sz="4" w:space="0" w:color="auto"/>
            </w:tcBorders>
            <w:shd w:val="clear" w:color="auto" w:fill="auto"/>
          </w:tcPr>
          <w:p w:rsidR="00671FFB" w:rsidRPr="00DD429D" w:rsidRDefault="00671FFB" w:rsidP="00D45B11">
            <w:pPr>
              <w:spacing w:before="40" w:after="40" w:line="220" w:lineRule="exact"/>
              <w:rPr>
                <w:sz w:val="16"/>
                <w:szCs w:val="16"/>
              </w:rPr>
            </w:pPr>
            <w:r w:rsidRPr="00DD429D">
              <w:rPr>
                <w:sz w:val="16"/>
                <w:szCs w:val="16"/>
                <w:lang w:val="en-GB"/>
              </w:rPr>
              <w:t>XI</w:t>
            </w:r>
          </w:p>
        </w:tc>
        <w:tc>
          <w:tcPr>
            <w:tcW w:w="436"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2 873</w:t>
            </w:r>
          </w:p>
        </w:tc>
        <w:tc>
          <w:tcPr>
            <w:tcW w:w="560"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59 266</w:t>
            </w:r>
          </w:p>
        </w:tc>
        <w:tc>
          <w:tcPr>
            <w:tcW w:w="355"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103</w:t>
            </w:r>
          </w:p>
        </w:tc>
        <w:tc>
          <w:tcPr>
            <w:tcW w:w="445"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1 974</w:t>
            </w:r>
          </w:p>
        </w:tc>
        <w:tc>
          <w:tcPr>
            <w:tcW w:w="384"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888</w:t>
            </w:r>
          </w:p>
        </w:tc>
        <w:tc>
          <w:tcPr>
            <w:tcW w:w="484" w:type="pct"/>
            <w:tcBorders>
              <w:bottom w:val="single" w:sz="4" w:space="0" w:color="auto"/>
            </w:tcBorders>
            <w:shd w:val="clear" w:color="auto" w:fill="auto"/>
            <w:tcMar>
              <w:left w:w="57" w:type="dxa"/>
              <w:right w:w="57" w:type="dxa"/>
            </w:tcMar>
            <w:vAlign w:val="bottom"/>
          </w:tcPr>
          <w:p w:rsidR="00671FFB" w:rsidRPr="00BF65B6" w:rsidRDefault="00671FFB" w:rsidP="00D45B11">
            <w:pPr>
              <w:spacing w:before="40" w:after="40" w:line="220" w:lineRule="exact"/>
              <w:jc w:val="right"/>
              <w:rPr>
                <w:sz w:val="16"/>
                <w:szCs w:val="16"/>
                <w:lang w:val="en-GB"/>
              </w:rPr>
            </w:pPr>
            <w:r w:rsidRPr="00DD429D">
              <w:rPr>
                <w:sz w:val="16"/>
                <w:szCs w:val="16"/>
                <w:lang w:val="en-GB"/>
              </w:rPr>
              <w:t>17 382</w:t>
            </w:r>
          </w:p>
        </w:tc>
        <w:tc>
          <w:tcPr>
            <w:tcW w:w="336"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52</w:t>
            </w:r>
          </w:p>
        </w:tc>
        <w:tc>
          <w:tcPr>
            <w:tcW w:w="444"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751</w:t>
            </w:r>
          </w:p>
        </w:tc>
        <w:tc>
          <w:tcPr>
            <w:tcW w:w="365"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10</w:t>
            </w:r>
          </w:p>
        </w:tc>
        <w:tc>
          <w:tcPr>
            <w:tcW w:w="413" w:type="pct"/>
            <w:tcBorders>
              <w:bottom w:val="single" w:sz="4" w:space="0" w:color="auto"/>
            </w:tcBorders>
            <w:shd w:val="clear" w:color="auto" w:fill="auto"/>
            <w:tcMar>
              <w:left w:w="57" w:type="dxa"/>
              <w:right w:w="57" w:type="dxa"/>
            </w:tcMar>
            <w:vAlign w:val="bottom"/>
          </w:tcPr>
          <w:p w:rsidR="00671FFB" w:rsidRPr="00DD429D" w:rsidRDefault="00671FFB" w:rsidP="00D45B11">
            <w:pPr>
              <w:spacing w:before="40" w:after="40" w:line="220" w:lineRule="exact"/>
              <w:jc w:val="right"/>
              <w:rPr>
                <w:sz w:val="16"/>
                <w:szCs w:val="16"/>
              </w:rPr>
            </w:pPr>
            <w:r w:rsidRPr="00DD429D">
              <w:rPr>
                <w:sz w:val="16"/>
                <w:szCs w:val="16"/>
                <w:lang w:val="en-GB"/>
              </w:rPr>
              <w:t>215</w:t>
            </w:r>
          </w:p>
        </w:tc>
      </w:tr>
      <w:tr w:rsidR="00671FFB" w:rsidRPr="004116D0" w:rsidTr="00D45B11">
        <w:trPr>
          <w:trHeight w:val="240"/>
        </w:trPr>
        <w:tc>
          <w:tcPr>
            <w:tcW w:w="779" w:type="pct"/>
            <w:tcBorders>
              <w:top w:val="single" w:sz="4" w:space="0" w:color="auto"/>
              <w:bottom w:val="single" w:sz="12" w:space="0" w:color="auto"/>
            </w:tcBorders>
            <w:shd w:val="clear" w:color="auto" w:fill="auto"/>
          </w:tcPr>
          <w:p w:rsidR="00671FFB" w:rsidRPr="00DD429D" w:rsidRDefault="00671FFB" w:rsidP="00D45B11">
            <w:pPr>
              <w:pStyle w:val="SingleTxtG"/>
              <w:spacing w:before="80" w:after="80" w:line="220" w:lineRule="exact"/>
              <w:ind w:left="0" w:right="0" w:firstLine="284"/>
              <w:jc w:val="left"/>
              <w:rPr>
                <w:b/>
                <w:sz w:val="16"/>
                <w:szCs w:val="16"/>
              </w:rPr>
            </w:pPr>
            <w:r w:rsidRPr="00DD429D">
              <w:rPr>
                <w:b/>
                <w:sz w:val="16"/>
                <w:szCs w:val="16"/>
              </w:rPr>
              <w:t>Total</w:t>
            </w:r>
          </w:p>
        </w:tc>
        <w:tc>
          <w:tcPr>
            <w:tcW w:w="436"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58 580</w:t>
            </w:r>
          </w:p>
        </w:tc>
        <w:tc>
          <w:tcPr>
            <w:tcW w:w="560"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1 250 135</w:t>
            </w:r>
          </w:p>
        </w:tc>
        <w:tc>
          <w:tcPr>
            <w:tcW w:w="355"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1 676</w:t>
            </w:r>
          </w:p>
        </w:tc>
        <w:tc>
          <w:tcPr>
            <w:tcW w:w="445"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40 889</w:t>
            </w:r>
          </w:p>
        </w:tc>
        <w:tc>
          <w:tcPr>
            <w:tcW w:w="384"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17 734</w:t>
            </w:r>
          </w:p>
        </w:tc>
        <w:tc>
          <w:tcPr>
            <w:tcW w:w="484"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361 080</w:t>
            </w:r>
          </w:p>
        </w:tc>
        <w:tc>
          <w:tcPr>
            <w:tcW w:w="336"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849</w:t>
            </w:r>
          </w:p>
        </w:tc>
        <w:tc>
          <w:tcPr>
            <w:tcW w:w="444"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13</w:t>
            </w:r>
            <w:r>
              <w:rPr>
                <w:b/>
                <w:sz w:val="16"/>
                <w:szCs w:val="16"/>
              </w:rPr>
              <w:t xml:space="preserve"> </w:t>
            </w:r>
            <w:r w:rsidRPr="00DD429D">
              <w:rPr>
                <w:b/>
                <w:sz w:val="16"/>
                <w:szCs w:val="16"/>
              </w:rPr>
              <w:t>270</w:t>
            </w:r>
          </w:p>
        </w:tc>
        <w:tc>
          <w:tcPr>
            <w:tcW w:w="365"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129</w:t>
            </w:r>
          </w:p>
        </w:tc>
        <w:tc>
          <w:tcPr>
            <w:tcW w:w="413" w:type="pct"/>
            <w:tcBorders>
              <w:top w:val="single" w:sz="4" w:space="0" w:color="auto"/>
              <w:bottom w:val="single" w:sz="12" w:space="0" w:color="auto"/>
            </w:tcBorders>
            <w:shd w:val="clear" w:color="auto" w:fill="auto"/>
            <w:tcMar>
              <w:left w:w="57" w:type="dxa"/>
              <w:right w:w="57" w:type="dxa"/>
            </w:tcMar>
            <w:vAlign w:val="bottom"/>
          </w:tcPr>
          <w:p w:rsidR="00671FFB" w:rsidRPr="00DD429D" w:rsidRDefault="00671FFB" w:rsidP="00D45B11">
            <w:pPr>
              <w:pStyle w:val="SingleTxtG"/>
              <w:spacing w:before="80" w:after="80" w:line="220" w:lineRule="exact"/>
              <w:ind w:left="0" w:right="0"/>
              <w:jc w:val="right"/>
              <w:rPr>
                <w:b/>
                <w:sz w:val="16"/>
                <w:szCs w:val="16"/>
              </w:rPr>
            </w:pPr>
            <w:r w:rsidRPr="00DD429D">
              <w:rPr>
                <w:b/>
                <w:sz w:val="16"/>
                <w:szCs w:val="16"/>
              </w:rPr>
              <w:t>2</w:t>
            </w:r>
            <w:r>
              <w:rPr>
                <w:b/>
                <w:sz w:val="16"/>
                <w:szCs w:val="16"/>
              </w:rPr>
              <w:t xml:space="preserve"> </w:t>
            </w:r>
            <w:r w:rsidRPr="00DD429D">
              <w:rPr>
                <w:b/>
                <w:sz w:val="16"/>
                <w:szCs w:val="16"/>
              </w:rPr>
              <w:t>706</w:t>
            </w:r>
          </w:p>
        </w:tc>
      </w:tr>
    </w:tbl>
    <w:p w:rsidR="00671FFB" w:rsidRPr="00EF34F5" w:rsidRDefault="00671FFB" w:rsidP="00671FFB">
      <w:pPr>
        <w:pStyle w:val="HChG"/>
      </w:pPr>
      <w:r>
        <w:rPr>
          <w:lang w:val="es-ES_tradnl"/>
        </w:rPr>
        <w:br w:type="page"/>
      </w:r>
      <w:r>
        <w:rPr>
          <w:lang w:val="es-ES_tradnl"/>
        </w:rPr>
        <w:tab/>
        <w:t>A</w:t>
      </w:r>
      <w:r w:rsidRPr="00DD429D">
        <w:t>nexo III</w:t>
      </w:r>
    </w:p>
    <w:p w:rsidR="00671FFB" w:rsidRDefault="00671FFB" w:rsidP="00671FFB">
      <w:pPr>
        <w:pStyle w:val="HChG"/>
        <w:tabs>
          <w:tab w:val="left" w:pos="8500"/>
        </w:tabs>
        <w:rPr>
          <w:bCs/>
          <w:lang w:val="es-ES_tradnl"/>
        </w:rPr>
      </w:pPr>
      <w:r>
        <w:rPr>
          <w:lang w:val="es-ES_tradnl"/>
        </w:rPr>
        <w:tab/>
      </w:r>
      <w:r>
        <w:rPr>
          <w:lang w:val="es-ES_tradnl"/>
        </w:rPr>
        <w:tab/>
      </w:r>
      <w:r w:rsidRPr="00EF34F5">
        <w:rPr>
          <w:lang w:val="es-ES_tradnl"/>
        </w:rPr>
        <w:t xml:space="preserve">Registro de </w:t>
      </w:r>
      <w:r>
        <w:rPr>
          <w:lang w:val="es-ES_tradnl"/>
        </w:rPr>
        <w:t>asociaciones públicas</w:t>
      </w:r>
      <w:r w:rsidRPr="00EF34F5">
        <w:rPr>
          <w:lang w:val="es-ES_tradnl"/>
        </w:rPr>
        <w:t xml:space="preserve"> (de las minorías</w:t>
      </w:r>
      <w:r>
        <w:rPr>
          <w:lang w:val="es-ES_tradnl"/>
        </w:rPr>
        <w:br/>
      </w:r>
      <w:r w:rsidRPr="00EF34F5">
        <w:rPr>
          <w:lang w:val="es-ES_tradnl"/>
        </w:rPr>
        <w:t>nacionales) de la República de Tayikistán</w:t>
      </w:r>
    </w:p>
    <w:tbl>
      <w:tblPr>
        <w:tblW w:w="9631" w:type="dxa"/>
        <w:tblInd w:w="14" w:type="dxa"/>
        <w:tblCellMar>
          <w:left w:w="0" w:type="dxa"/>
          <w:right w:w="113" w:type="dxa"/>
        </w:tblCellMar>
        <w:tblLook w:val="0000" w:firstRow="0" w:lastRow="0" w:firstColumn="0" w:lastColumn="0" w:noHBand="0" w:noVBand="0"/>
      </w:tblPr>
      <w:tblGrid>
        <w:gridCol w:w="322"/>
        <w:gridCol w:w="1946"/>
        <w:gridCol w:w="1820"/>
        <w:gridCol w:w="1344"/>
        <w:gridCol w:w="1217"/>
        <w:gridCol w:w="1820"/>
        <w:gridCol w:w="1162"/>
      </w:tblGrid>
      <w:tr w:rsidR="00671FFB" w:rsidRPr="00370B00" w:rsidTr="00D45B11">
        <w:trPr>
          <w:trHeight w:val="240"/>
          <w:tblHeader/>
        </w:trPr>
        <w:tc>
          <w:tcPr>
            <w:tcW w:w="322" w:type="dxa"/>
            <w:tcBorders>
              <w:top w:val="single" w:sz="4" w:space="0" w:color="auto"/>
              <w:bottom w:val="single" w:sz="12" w:space="0" w:color="auto"/>
            </w:tcBorders>
            <w:shd w:val="clear" w:color="auto" w:fill="auto"/>
            <w:vAlign w:val="bottom"/>
          </w:tcPr>
          <w:p w:rsidR="00671FFB" w:rsidRPr="0023753E" w:rsidRDefault="00671FFB" w:rsidP="00D45B11">
            <w:pPr>
              <w:spacing w:before="80" w:after="80" w:line="200" w:lineRule="exact"/>
              <w:rPr>
                <w:i/>
                <w:iCs/>
                <w:sz w:val="16"/>
                <w:szCs w:val="24"/>
              </w:rPr>
            </w:pPr>
          </w:p>
        </w:tc>
        <w:tc>
          <w:tcPr>
            <w:tcW w:w="1946" w:type="dxa"/>
            <w:tcBorders>
              <w:top w:val="single" w:sz="4" w:space="0" w:color="auto"/>
              <w:bottom w:val="single" w:sz="12" w:space="0" w:color="auto"/>
            </w:tcBorders>
            <w:shd w:val="clear" w:color="auto" w:fill="auto"/>
            <w:vAlign w:val="bottom"/>
          </w:tcPr>
          <w:p w:rsidR="00671FFB" w:rsidRPr="00370B00" w:rsidRDefault="00671FFB" w:rsidP="00D45B11">
            <w:pPr>
              <w:spacing w:before="80" w:after="80" w:line="200" w:lineRule="exact"/>
              <w:rPr>
                <w:i/>
                <w:sz w:val="16"/>
                <w:szCs w:val="24"/>
              </w:rPr>
            </w:pPr>
            <w:r>
              <w:rPr>
                <w:i/>
                <w:iCs/>
                <w:sz w:val="16"/>
                <w:szCs w:val="24"/>
                <w:lang w:val="en-GB"/>
              </w:rPr>
              <w:t>Renglón Asociación</w:t>
            </w:r>
          </w:p>
        </w:tc>
        <w:tc>
          <w:tcPr>
            <w:tcW w:w="1820" w:type="dxa"/>
            <w:tcBorders>
              <w:top w:val="single" w:sz="4" w:space="0" w:color="auto"/>
              <w:bottom w:val="single" w:sz="12" w:space="0" w:color="auto"/>
            </w:tcBorders>
            <w:shd w:val="clear" w:color="auto" w:fill="auto"/>
            <w:vAlign w:val="bottom"/>
          </w:tcPr>
          <w:p w:rsidR="00671FFB" w:rsidRPr="00370B00" w:rsidRDefault="00671FFB" w:rsidP="00D45B11">
            <w:pPr>
              <w:spacing w:before="80" w:after="80" w:line="200" w:lineRule="exact"/>
              <w:rPr>
                <w:i/>
                <w:sz w:val="16"/>
                <w:szCs w:val="24"/>
              </w:rPr>
            </w:pPr>
            <w:r w:rsidRPr="00462F20">
              <w:rPr>
                <w:i/>
                <w:iCs/>
                <w:sz w:val="16"/>
                <w:szCs w:val="24"/>
                <w:lang w:val="en-GB"/>
              </w:rPr>
              <w:t>Domicilio social</w:t>
            </w:r>
          </w:p>
        </w:tc>
        <w:tc>
          <w:tcPr>
            <w:tcW w:w="1344" w:type="dxa"/>
            <w:tcBorders>
              <w:top w:val="single" w:sz="4" w:space="0" w:color="auto"/>
              <w:bottom w:val="single" w:sz="12" w:space="0" w:color="auto"/>
            </w:tcBorders>
            <w:shd w:val="clear" w:color="auto" w:fill="auto"/>
            <w:vAlign w:val="bottom"/>
          </w:tcPr>
          <w:p w:rsidR="00671FFB" w:rsidRPr="00462F20" w:rsidRDefault="00671FFB" w:rsidP="00D45B11">
            <w:pPr>
              <w:spacing w:before="80" w:after="80" w:line="200" w:lineRule="exact"/>
              <w:rPr>
                <w:i/>
                <w:iCs/>
                <w:sz w:val="16"/>
                <w:szCs w:val="24"/>
                <w:lang w:val="en-GB"/>
              </w:rPr>
            </w:pPr>
            <w:r>
              <w:rPr>
                <w:i/>
                <w:iCs/>
                <w:sz w:val="16"/>
                <w:szCs w:val="24"/>
                <w:lang w:val="en-GB"/>
              </w:rPr>
              <w:t>Director de la Asociación</w:t>
            </w:r>
          </w:p>
        </w:tc>
        <w:tc>
          <w:tcPr>
            <w:tcW w:w="1217" w:type="dxa"/>
            <w:tcBorders>
              <w:top w:val="single" w:sz="4" w:space="0" w:color="auto"/>
              <w:bottom w:val="single" w:sz="12" w:space="0" w:color="auto"/>
            </w:tcBorders>
            <w:shd w:val="clear" w:color="auto" w:fill="auto"/>
            <w:vAlign w:val="bottom"/>
          </w:tcPr>
          <w:p w:rsidR="00671FFB" w:rsidRPr="00370B00" w:rsidRDefault="00671FFB" w:rsidP="00D45B11">
            <w:pPr>
              <w:spacing w:before="80" w:after="80" w:line="200" w:lineRule="exact"/>
              <w:rPr>
                <w:i/>
                <w:sz w:val="16"/>
                <w:szCs w:val="24"/>
              </w:rPr>
            </w:pPr>
            <w:r w:rsidRPr="00370B00">
              <w:rPr>
                <w:i/>
                <w:iCs/>
                <w:sz w:val="16"/>
                <w:szCs w:val="24"/>
                <w:lang w:val="en-GB"/>
              </w:rPr>
              <w:t xml:space="preserve">Categoría </w:t>
            </w:r>
          </w:p>
        </w:tc>
        <w:tc>
          <w:tcPr>
            <w:tcW w:w="1820" w:type="dxa"/>
            <w:tcBorders>
              <w:top w:val="single" w:sz="4" w:space="0" w:color="auto"/>
              <w:bottom w:val="single" w:sz="12" w:space="0" w:color="auto"/>
            </w:tcBorders>
            <w:shd w:val="clear" w:color="auto" w:fill="auto"/>
            <w:vAlign w:val="bottom"/>
          </w:tcPr>
          <w:p w:rsidR="00671FFB" w:rsidRPr="00370B00" w:rsidRDefault="00671FFB" w:rsidP="00D45B11">
            <w:pPr>
              <w:spacing w:before="80" w:after="80" w:line="200" w:lineRule="exact"/>
              <w:rPr>
                <w:i/>
                <w:sz w:val="16"/>
                <w:szCs w:val="24"/>
              </w:rPr>
            </w:pPr>
            <w:r w:rsidRPr="00370B00">
              <w:rPr>
                <w:i/>
                <w:iCs/>
                <w:sz w:val="16"/>
                <w:szCs w:val="24"/>
                <w:lang w:val="es-ES_tradnl"/>
              </w:rPr>
              <w:t>Número y fecha de inscripción</w:t>
            </w:r>
          </w:p>
        </w:tc>
        <w:tc>
          <w:tcPr>
            <w:tcW w:w="1162" w:type="dxa"/>
            <w:tcBorders>
              <w:top w:val="single" w:sz="4" w:space="0" w:color="auto"/>
              <w:bottom w:val="single" w:sz="12" w:space="0" w:color="auto"/>
            </w:tcBorders>
            <w:shd w:val="clear" w:color="auto" w:fill="auto"/>
            <w:vAlign w:val="bottom"/>
          </w:tcPr>
          <w:p w:rsidR="00671FFB" w:rsidRPr="00370B00" w:rsidRDefault="00671FFB" w:rsidP="00D45B11">
            <w:pPr>
              <w:spacing w:before="80" w:after="80" w:line="200" w:lineRule="exact"/>
              <w:rPr>
                <w:i/>
                <w:sz w:val="16"/>
                <w:szCs w:val="24"/>
              </w:rPr>
            </w:pPr>
            <w:r w:rsidRPr="00370B00">
              <w:rPr>
                <w:i/>
                <w:iCs/>
                <w:sz w:val="16"/>
                <w:szCs w:val="24"/>
                <w:lang w:val="en-GB"/>
              </w:rPr>
              <w:t>Observaciones</w:t>
            </w:r>
          </w:p>
        </w:tc>
      </w:tr>
      <w:tr w:rsidR="00671FFB" w:rsidRPr="00450F69" w:rsidTr="00D45B11">
        <w:trPr>
          <w:trHeight w:val="240"/>
        </w:trPr>
        <w:tc>
          <w:tcPr>
            <w:tcW w:w="322"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lang w:val="en-GB"/>
              </w:rPr>
              <w:t>1</w:t>
            </w:r>
          </w:p>
        </w:tc>
        <w:tc>
          <w:tcPr>
            <w:tcW w:w="1946"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lang w:val="es-ES_tradnl"/>
              </w:rPr>
              <w:t>Sociedad de Turcomanos de Tayikistán</w:t>
            </w:r>
          </w:p>
        </w:tc>
        <w:tc>
          <w:tcPr>
            <w:tcW w:w="1820"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lang w:val="es-ES_tradnl"/>
              </w:rPr>
              <w:t>Calle Kajjarov 33, ciudad de Dushanbé</w:t>
            </w:r>
          </w:p>
        </w:tc>
        <w:tc>
          <w:tcPr>
            <w:tcW w:w="1344"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rPr>
              <w:t>D. Kullakov</w:t>
            </w:r>
          </w:p>
        </w:tc>
        <w:tc>
          <w:tcPr>
            <w:tcW w:w="1217"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lang w:val="en-GB"/>
              </w:rPr>
              <w:t>Republicana</w:t>
            </w:r>
          </w:p>
        </w:tc>
        <w:tc>
          <w:tcPr>
            <w:tcW w:w="1820"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rPr>
              <w:t>08 "</w:t>
            </w:r>
            <w:r w:rsidRPr="00450F69">
              <w:rPr>
                <w:sz w:val="18"/>
                <w:szCs w:val="18"/>
                <w:lang w:val="en-GB"/>
              </w:rPr>
              <w:t>А</w:t>
            </w:r>
            <w:r w:rsidRPr="00450F69">
              <w:rPr>
                <w:sz w:val="18"/>
                <w:szCs w:val="18"/>
              </w:rPr>
              <w:t>", de 31</w:t>
            </w:r>
            <w:r>
              <w:rPr>
                <w:sz w:val="18"/>
                <w:szCs w:val="18"/>
              </w:rPr>
              <w:t xml:space="preserve"> de mayo de 20</w:t>
            </w:r>
            <w:r w:rsidRPr="00450F69">
              <w:rPr>
                <w:sz w:val="18"/>
                <w:szCs w:val="18"/>
              </w:rPr>
              <w:t>07</w:t>
            </w:r>
          </w:p>
        </w:tc>
        <w:tc>
          <w:tcPr>
            <w:tcW w:w="1162" w:type="dxa"/>
            <w:tcBorders>
              <w:top w:val="single" w:sz="12" w:space="0" w:color="auto"/>
            </w:tcBorders>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2</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rPr>
              <w:t>Asociación</w:t>
            </w:r>
            <w:r w:rsidRPr="00450F69">
              <w:rPr>
                <w:sz w:val="18"/>
                <w:szCs w:val="18"/>
              </w:rPr>
              <w:br/>
              <w:t>"Iriston"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Fedin 27, apto. 72,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Z</w:t>
            </w:r>
            <w:r w:rsidRPr="00450F69">
              <w:rPr>
                <w:sz w:val="18"/>
                <w:szCs w:val="18"/>
                <w:lang w:val="ru-RU"/>
              </w:rPr>
              <w:t xml:space="preserve">. </w:t>
            </w:r>
            <w:r w:rsidRPr="00450F69">
              <w:rPr>
                <w:sz w:val="18"/>
                <w:szCs w:val="18"/>
              </w:rPr>
              <w:t>J</w:t>
            </w:r>
            <w:r w:rsidRPr="00450F69">
              <w:rPr>
                <w:sz w:val="18"/>
                <w:szCs w:val="18"/>
                <w:lang w:val="ru-RU"/>
              </w:rPr>
              <w:t xml:space="preserve">. </w:t>
            </w:r>
            <w:r w:rsidRPr="00450F69">
              <w:rPr>
                <w:sz w:val="18"/>
                <w:szCs w:val="18"/>
              </w:rPr>
              <w:t>Gussaova</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69, de 6</w:t>
            </w:r>
            <w:r>
              <w:rPr>
                <w:sz w:val="18"/>
                <w:szCs w:val="18"/>
              </w:rPr>
              <w:t xml:space="preserve"> de julio de</w:t>
            </w:r>
            <w:r w:rsidR="00931D67">
              <w:rPr>
                <w:sz w:val="18"/>
                <w:szCs w:val="18"/>
              </w:rPr>
              <w:t>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3</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Sociedad de Educación Cultural de los Georgianos "Satvistomo Iberia"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Lomonosov 367, apto. 11</w:t>
            </w:r>
            <w:r>
              <w:rPr>
                <w:sz w:val="18"/>
                <w:szCs w:val="18"/>
                <w:lang w:val="es-ES_tradnl"/>
              </w:rPr>
              <w:t>,</w:t>
            </w:r>
            <w:r w:rsidRPr="00450F69">
              <w:rPr>
                <w:sz w:val="18"/>
                <w:szCs w:val="18"/>
                <w:lang w:val="es-ES_tradnl"/>
              </w:rPr>
              <w:t xml:space="preserve"> ciudad</w:t>
            </w:r>
            <w:r w:rsidRPr="00450F69">
              <w:rPr>
                <w:sz w:val="18"/>
                <w:szCs w:val="18"/>
                <w:lang w:val="es-ES_tradnl"/>
              </w:rPr>
              <w:br/>
              <w:t>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Y. M. Metriveli </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lang w:val="es-ES_tradnl"/>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231 "</w:t>
            </w:r>
            <w:r w:rsidRPr="00450F69">
              <w:rPr>
                <w:sz w:val="18"/>
                <w:szCs w:val="18"/>
                <w:lang w:val="ru-RU"/>
              </w:rPr>
              <w:t>А</w:t>
            </w:r>
            <w:r w:rsidRPr="00450F69">
              <w:rPr>
                <w:sz w:val="18"/>
                <w:szCs w:val="18"/>
                <w:lang w:val="es-ES_tradnl"/>
              </w:rPr>
              <w:t>", de 12</w:t>
            </w:r>
            <w:r>
              <w:rPr>
                <w:sz w:val="18"/>
                <w:szCs w:val="18"/>
                <w:lang w:val="es-ES_tradnl"/>
              </w:rPr>
              <w:t xml:space="preserve"> de octubre de </w:t>
            </w:r>
            <w:r w:rsidRPr="00450F69">
              <w:rPr>
                <w:sz w:val="18"/>
                <w:szCs w:val="18"/>
                <w:lang w:val="es-ES_tradnl"/>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lang w:val="es-ES_tradnl"/>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lang w:val="es-ES_tradnl"/>
              </w:rPr>
              <w:t>4</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Unión de Minorías Nacionales del Cáucaso</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Afzali 11,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lang w:val="en-GB"/>
              </w:rPr>
              <w:t>K</w:t>
            </w:r>
            <w:r w:rsidRPr="00450F69">
              <w:rPr>
                <w:sz w:val="18"/>
                <w:szCs w:val="18"/>
                <w:lang w:val="ru-RU"/>
              </w:rPr>
              <w:t xml:space="preserve">. </w:t>
            </w:r>
            <w:r w:rsidRPr="00450F69">
              <w:rPr>
                <w:sz w:val="18"/>
                <w:szCs w:val="18"/>
              </w:rPr>
              <w:t>K</w:t>
            </w:r>
            <w:r w:rsidRPr="00450F69">
              <w:rPr>
                <w:sz w:val="18"/>
                <w:szCs w:val="18"/>
                <w:lang w:val="ru-RU"/>
              </w:rPr>
              <w:t xml:space="preserve">. </w:t>
            </w:r>
            <w:r w:rsidRPr="00450F69">
              <w:rPr>
                <w:sz w:val="18"/>
                <w:szCs w:val="18"/>
              </w:rPr>
              <w:t xml:space="preserve">Chanuvadze </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lang w:val="en-GB"/>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ru-RU"/>
              </w:rPr>
              <w:t>281 "А"</w:t>
            </w:r>
            <w:r w:rsidRPr="00450F69">
              <w:rPr>
                <w:sz w:val="18"/>
                <w:szCs w:val="18"/>
              </w:rPr>
              <w:t>, de</w:t>
            </w:r>
            <w:r w:rsidRPr="00450F69">
              <w:rPr>
                <w:sz w:val="18"/>
                <w:szCs w:val="18"/>
                <w:lang w:val="ru-RU"/>
              </w:rPr>
              <w:t xml:space="preserve"> 8</w:t>
            </w:r>
            <w:r>
              <w:rPr>
                <w:sz w:val="18"/>
                <w:szCs w:val="18"/>
              </w:rPr>
              <w:t xml:space="preserve"> de noviembre de </w:t>
            </w:r>
            <w:r w:rsidRPr="00450F69">
              <w:rPr>
                <w:sz w:val="18"/>
                <w:szCs w:val="18"/>
                <w:lang w:val="es-ES_tradnl"/>
              </w:rPr>
              <w:t>20</w:t>
            </w:r>
            <w:r w:rsidRPr="00450F69">
              <w:rPr>
                <w:sz w:val="18"/>
                <w:szCs w:val="18"/>
                <w:lang w:val="ru-RU"/>
              </w:rPr>
              <w:t>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lang w:val="en-GB"/>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lang w:val="ru-RU"/>
              </w:rPr>
              <w:t>5</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rPr>
              <w:t xml:space="preserve">Sociedad de Cosacos </w:t>
            </w:r>
            <w:r w:rsidRPr="00450F69">
              <w:rPr>
                <w:sz w:val="18"/>
                <w:szCs w:val="18"/>
                <w:lang w:val="ru-RU"/>
              </w:rPr>
              <w:t>"</w:t>
            </w:r>
            <w:r w:rsidRPr="00450F69">
              <w:rPr>
                <w:sz w:val="18"/>
                <w:szCs w:val="18"/>
              </w:rPr>
              <w:t>Baiterek</w:t>
            </w:r>
            <w:r w:rsidRPr="00450F69">
              <w:rPr>
                <w:sz w:val="18"/>
                <w:szCs w:val="18"/>
                <w:lang w:val="ru-RU"/>
              </w:rPr>
              <w:t xml:space="preserve">"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Pushkin 57/1,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lang w:val="en-GB"/>
              </w:rPr>
              <w:t>Z. Saminova</w:t>
            </w:r>
          </w:p>
        </w:tc>
        <w:tc>
          <w:tcPr>
            <w:tcW w:w="1217" w:type="dxa"/>
            <w:shd w:val="clear" w:color="auto" w:fill="auto"/>
          </w:tcPr>
          <w:p w:rsidR="00671FFB" w:rsidRPr="00450F69" w:rsidRDefault="00671FFB" w:rsidP="00D45B11">
            <w:pPr>
              <w:spacing w:before="40" w:after="120"/>
              <w:rPr>
                <w:sz w:val="18"/>
                <w:szCs w:val="18"/>
              </w:rPr>
            </w:pPr>
            <w:r w:rsidRPr="004A7D72">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n-GB"/>
              </w:rPr>
              <w:t>357 "А", de 30</w:t>
            </w:r>
            <w:r>
              <w:rPr>
                <w:sz w:val="18"/>
                <w:szCs w:val="18"/>
                <w:lang w:val="en-GB"/>
              </w:rPr>
              <w:t xml:space="preserve"> de </w:t>
            </w:r>
            <w:r w:rsidRPr="004A7D72">
              <w:rPr>
                <w:sz w:val="18"/>
                <w:szCs w:val="18"/>
              </w:rPr>
              <w:t>noviembre</w:t>
            </w:r>
            <w:r>
              <w:rPr>
                <w:sz w:val="18"/>
                <w:szCs w:val="18"/>
                <w:lang w:val="en-GB"/>
              </w:rPr>
              <w:t xml:space="preserve"> de </w:t>
            </w:r>
            <w:r w:rsidRPr="00450F69">
              <w:rPr>
                <w:sz w:val="18"/>
                <w:szCs w:val="18"/>
                <w:lang w:val="en-GB"/>
              </w:rPr>
              <w:t>2007</w:t>
            </w:r>
          </w:p>
        </w:tc>
        <w:tc>
          <w:tcPr>
            <w:tcW w:w="1162" w:type="dxa"/>
            <w:shd w:val="clear" w:color="auto" w:fill="auto"/>
          </w:tcPr>
          <w:p w:rsidR="00671FFB" w:rsidRPr="00450F69" w:rsidRDefault="00671FFB" w:rsidP="00D45B11">
            <w:pPr>
              <w:spacing w:before="40" w:after="120"/>
              <w:rPr>
                <w:sz w:val="18"/>
                <w:szCs w:val="18"/>
              </w:rPr>
            </w:pPr>
            <w:r w:rsidRPr="004A7D72">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lang w:val="en-GB"/>
              </w:rPr>
              <w:t>6</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Asociación de Uigures de la República de Tayikistán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Calle Erchigitova 8, ciudad de Dushanbé </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O. Jasanov</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388 "</w:t>
            </w:r>
            <w:r w:rsidRPr="00450F69">
              <w:rPr>
                <w:sz w:val="18"/>
                <w:szCs w:val="18"/>
                <w:lang w:val="en-GB"/>
              </w:rPr>
              <w:t>А</w:t>
            </w:r>
            <w:r w:rsidRPr="00450F69">
              <w:rPr>
                <w:sz w:val="18"/>
                <w:szCs w:val="18"/>
              </w:rPr>
              <w:t>", de 6</w:t>
            </w:r>
            <w:r>
              <w:rPr>
                <w:sz w:val="18"/>
                <w:szCs w:val="18"/>
              </w:rPr>
              <w:t xml:space="preserve"> de diciembre de 20</w:t>
            </w:r>
            <w:r w:rsidRPr="00450F69">
              <w:rPr>
                <w:sz w:val="18"/>
                <w:szCs w:val="18"/>
              </w:rPr>
              <w:t>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7</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Centro Cultural Nacional de los Tártaros y Bashkires "Duslyk" de la República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Calle Borbad 1, ciudad </w:t>
            </w:r>
            <w:r w:rsidRPr="00450F69">
              <w:rPr>
                <w:sz w:val="18"/>
                <w:szCs w:val="18"/>
                <w:lang w:val="es-ES_tradnl"/>
              </w:rPr>
              <w:br/>
              <w:t>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 xml:space="preserve">R. F. Jamdina </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401 "</w:t>
            </w:r>
            <w:r w:rsidRPr="00450F69">
              <w:rPr>
                <w:sz w:val="18"/>
                <w:szCs w:val="18"/>
                <w:lang w:val="en-GB"/>
              </w:rPr>
              <w:t>А</w:t>
            </w:r>
            <w:r w:rsidRPr="00450F69">
              <w:rPr>
                <w:sz w:val="18"/>
                <w:szCs w:val="18"/>
              </w:rPr>
              <w:t>", de 14</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8</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Sociedad de Kirguís</w:t>
            </w:r>
            <w:r>
              <w:rPr>
                <w:sz w:val="18"/>
                <w:szCs w:val="18"/>
                <w:lang w:val="es-ES_tradnl"/>
              </w:rPr>
              <w:t>o</w:t>
            </w:r>
            <w:r w:rsidRPr="00450F69">
              <w:rPr>
                <w:sz w:val="18"/>
                <w:szCs w:val="18"/>
                <w:lang w:val="es-ES_tradnl"/>
              </w:rPr>
              <w:t>s de la República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Poblado de Lyajsh, distrito de Dzhirgital</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 xml:space="preserve">Z. Davlatalieva </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522 "</w:t>
            </w:r>
            <w:r w:rsidRPr="00450F69">
              <w:rPr>
                <w:sz w:val="18"/>
                <w:szCs w:val="18"/>
                <w:lang w:val="en-GB"/>
              </w:rPr>
              <w:t>А</w:t>
            </w:r>
            <w:r w:rsidRPr="00450F69">
              <w:rPr>
                <w:sz w:val="18"/>
                <w:szCs w:val="18"/>
              </w:rPr>
              <w:t>", de 26</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keepNext/>
              <w:keepLines/>
              <w:spacing w:before="40" w:after="120"/>
              <w:rPr>
                <w:sz w:val="18"/>
                <w:szCs w:val="18"/>
              </w:rPr>
            </w:pPr>
            <w:r w:rsidRPr="00450F69">
              <w:rPr>
                <w:sz w:val="18"/>
                <w:szCs w:val="18"/>
              </w:rPr>
              <w:t>9</w:t>
            </w:r>
          </w:p>
        </w:tc>
        <w:tc>
          <w:tcPr>
            <w:tcW w:w="1946" w:type="dxa"/>
            <w:shd w:val="clear" w:color="auto" w:fill="auto"/>
          </w:tcPr>
          <w:p w:rsidR="00671FFB" w:rsidRPr="00450F69" w:rsidRDefault="00671FFB" w:rsidP="00D45B11">
            <w:pPr>
              <w:keepNext/>
              <w:keepLines/>
              <w:spacing w:before="40" w:after="120"/>
              <w:rPr>
                <w:sz w:val="18"/>
                <w:szCs w:val="18"/>
              </w:rPr>
            </w:pPr>
            <w:r w:rsidRPr="00450F69">
              <w:rPr>
                <w:sz w:val="18"/>
                <w:szCs w:val="18"/>
                <w:lang w:val="es-ES_tradnl"/>
              </w:rPr>
              <w:t>Fondo Ruso de Desarrollo Espiritual, Intelectual y Nacional</w:t>
            </w:r>
          </w:p>
        </w:tc>
        <w:tc>
          <w:tcPr>
            <w:tcW w:w="1820" w:type="dxa"/>
            <w:shd w:val="clear" w:color="auto" w:fill="auto"/>
          </w:tcPr>
          <w:p w:rsidR="00671FFB" w:rsidRPr="00450F69" w:rsidRDefault="00671FFB" w:rsidP="00D45B11">
            <w:pPr>
              <w:keepNext/>
              <w:keepLines/>
              <w:spacing w:before="40" w:after="120"/>
              <w:rPr>
                <w:sz w:val="18"/>
                <w:szCs w:val="18"/>
              </w:rPr>
            </w:pPr>
            <w:r w:rsidRPr="00450F69">
              <w:rPr>
                <w:sz w:val="18"/>
                <w:szCs w:val="18"/>
                <w:lang w:val="es-ES_tradnl"/>
              </w:rPr>
              <w:t>Calle M. Kurbonov 1, apto. 13, ciudad de Dushanbé</w:t>
            </w:r>
          </w:p>
        </w:tc>
        <w:tc>
          <w:tcPr>
            <w:tcW w:w="1344" w:type="dxa"/>
            <w:shd w:val="clear" w:color="auto" w:fill="auto"/>
          </w:tcPr>
          <w:p w:rsidR="00671FFB" w:rsidRPr="00450F69" w:rsidRDefault="00671FFB" w:rsidP="00D45B11">
            <w:pPr>
              <w:keepNext/>
              <w:keepLines/>
              <w:spacing w:before="40" w:after="120"/>
              <w:rPr>
                <w:sz w:val="18"/>
                <w:szCs w:val="18"/>
              </w:rPr>
            </w:pPr>
            <w:r w:rsidRPr="00450F69">
              <w:rPr>
                <w:sz w:val="18"/>
                <w:szCs w:val="18"/>
              </w:rPr>
              <w:t>V. Yushin</w:t>
            </w:r>
          </w:p>
        </w:tc>
        <w:tc>
          <w:tcPr>
            <w:tcW w:w="1217" w:type="dxa"/>
            <w:shd w:val="clear" w:color="auto" w:fill="auto"/>
          </w:tcPr>
          <w:p w:rsidR="00671FFB" w:rsidRPr="00450F69" w:rsidRDefault="00671FFB" w:rsidP="00D45B11">
            <w:pPr>
              <w:keepNext/>
              <w:keepLines/>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keepNext/>
              <w:keepLines/>
              <w:spacing w:before="40" w:after="120"/>
              <w:rPr>
                <w:sz w:val="18"/>
                <w:szCs w:val="18"/>
              </w:rPr>
            </w:pPr>
            <w:r w:rsidRPr="00450F69">
              <w:rPr>
                <w:sz w:val="18"/>
                <w:szCs w:val="18"/>
              </w:rPr>
              <w:t>601 "</w:t>
            </w:r>
            <w:r w:rsidRPr="00450F69">
              <w:rPr>
                <w:sz w:val="18"/>
                <w:szCs w:val="18"/>
                <w:lang w:val="en-GB"/>
              </w:rPr>
              <w:t>А</w:t>
            </w:r>
            <w:r w:rsidRPr="00450F69">
              <w:rPr>
                <w:sz w:val="18"/>
                <w:szCs w:val="18"/>
              </w:rPr>
              <w:t>", de 29</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keepNext/>
              <w:keepLines/>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10</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Consejo de Compatriotas Rusos de Tayikistán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M. Tursunzod 30,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lang w:val="en-GB"/>
              </w:rPr>
              <w:t>T. Melnikova</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660 "</w:t>
            </w:r>
            <w:r w:rsidRPr="00450F69">
              <w:rPr>
                <w:sz w:val="18"/>
                <w:szCs w:val="18"/>
                <w:lang w:val="en-GB"/>
              </w:rPr>
              <w:t>А</w:t>
            </w:r>
            <w:r w:rsidRPr="00450F69">
              <w:rPr>
                <w:sz w:val="18"/>
                <w:szCs w:val="18"/>
              </w:rPr>
              <w:t>", de 30</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11</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Centro Mundial de la Cultura Coreana en Tayikistán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Mushkifi 109/1,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L. An</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Local</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686 "</w:t>
            </w:r>
            <w:r w:rsidRPr="00450F69">
              <w:rPr>
                <w:sz w:val="18"/>
                <w:szCs w:val="18"/>
                <w:lang w:val="en-GB"/>
              </w:rPr>
              <w:t>А</w:t>
            </w:r>
            <w:r w:rsidRPr="00450F69">
              <w:rPr>
                <w:sz w:val="18"/>
                <w:szCs w:val="18"/>
              </w:rPr>
              <w:t>", de 30</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12</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Asociación de Coreanos Soviéticos de Tayikistán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N. Karaboev 23, apto. 55,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V. Kim</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707 "</w:t>
            </w:r>
            <w:r w:rsidRPr="00450F69">
              <w:rPr>
                <w:sz w:val="18"/>
                <w:szCs w:val="18"/>
                <w:lang w:val="en-GB"/>
              </w:rPr>
              <w:t>А</w:t>
            </w:r>
            <w:r w:rsidRPr="00450F69">
              <w:rPr>
                <w:sz w:val="18"/>
                <w:szCs w:val="18"/>
              </w:rPr>
              <w:t>", de 30</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keepNext/>
              <w:keepLines/>
              <w:spacing w:before="40" w:after="120"/>
              <w:rPr>
                <w:sz w:val="18"/>
                <w:szCs w:val="18"/>
              </w:rPr>
            </w:pPr>
            <w:r w:rsidRPr="00450F69">
              <w:rPr>
                <w:sz w:val="18"/>
                <w:szCs w:val="18"/>
              </w:rPr>
              <w:t>13</w:t>
            </w:r>
          </w:p>
        </w:tc>
        <w:tc>
          <w:tcPr>
            <w:tcW w:w="1946" w:type="dxa"/>
            <w:shd w:val="clear" w:color="auto" w:fill="auto"/>
          </w:tcPr>
          <w:p w:rsidR="00671FFB" w:rsidRPr="00450F69" w:rsidRDefault="00671FFB" w:rsidP="00D45B11">
            <w:pPr>
              <w:keepNext/>
              <w:keepLines/>
              <w:spacing w:before="40" w:after="120"/>
              <w:rPr>
                <w:sz w:val="18"/>
                <w:szCs w:val="18"/>
              </w:rPr>
            </w:pPr>
            <w:r w:rsidRPr="00450F69">
              <w:rPr>
                <w:sz w:val="18"/>
                <w:szCs w:val="18"/>
                <w:lang w:val="es-ES_tradnl"/>
              </w:rPr>
              <w:t>Sociedad de Uzbekos de la República de Tayikistán</w:t>
            </w:r>
          </w:p>
        </w:tc>
        <w:tc>
          <w:tcPr>
            <w:tcW w:w="1820" w:type="dxa"/>
            <w:shd w:val="clear" w:color="auto" w:fill="auto"/>
          </w:tcPr>
          <w:p w:rsidR="00671FFB" w:rsidRPr="00450F69" w:rsidRDefault="00671FFB" w:rsidP="00D45B11">
            <w:pPr>
              <w:keepNext/>
              <w:keepLines/>
              <w:spacing w:before="40" w:after="120"/>
              <w:rPr>
                <w:sz w:val="18"/>
                <w:szCs w:val="18"/>
              </w:rPr>
            </w:pPr>
            <w:r w:rsidRPr="00450F69">
              <w:rPr>
                <w:sz w:val="18"/>
                <w:szCs w:val="18"/>
                <w:lang w:val="es-ES_tradnl"/>
              </w:rPr>
              <w:t xml:space="preserve">Calle Akademikov Radzhabovyj 17, apto. 8, ciudad de Dushanbé </w:t>
            </w:r>
          </w:p>
        </w:tc>
        <w:tc>
          <w:tcPr>
            <w:tcW w:w="1344" w:type="dxa"/>
            <w:shd w:val="clear" w:color="auto" w:fill="auto"/>
          </w:tcPr>
          <w:p w:rsidR="00671FFB" w:rsidRPr="00450F69" w:rsidRDefault="00671FFB" w:rsidP="00D45B11">
            <w:pPr>
              <w:keepNext/>
              <w:keepLines/>
              <w:spacing w:before="40" w:after="120"/>
              <w:rPr>
                <w:sz w:val="18"/>
                <w:szCs w:val="18"/>
              </w:rPr>
            </w:pPr>
            <w:r w:rsidRPr="00450F69">
              <w:rPr>
                <w:sz w:val="18"/>
                <w:szCs w:val="18"/>
              </w:rPr>
              <w:t>J. Botirov</w:t>
            </w:r>
          </w:p>
        </w:tc>
        <w:tc>
          <w:tcPr>
            <w:tcW w:w="1217" w:type="dxa"/>
            <w:shd w:val="clear" w:color="auto" w:fill="auto"/>
          </w:tcPr>
          <w:p w:rsidR="00671FFB" w:rsidRPr="00450F69" w:rsidRDefault="00671FFB" w:rsidP="00D45B11">
            <w:pPr>
              <w:keepNext/>
              <w:keepLines/>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keepNext/>
              <w:keepLines/>
              <w:spacing w:before="40" w:after="120"/>
              <w:rPr>
                <w:sz w:val="18"/>
                <w:szCs w:val="18"/>
              </w:rPr>
            </w:pPr>
            <w:r w:rsidRPr="00450F69">
              <w:rPr>
                <w:sz w:val="18"/>
                <w:szCs w:val="18"/>
              </w:rPr>
              <w:t>724 "</w:t>
            </w:r>
            <w:r w:rsidRPr="00450F69">
              <w:rPr>
                <w:sz w:val="18"/>
                <w:szCs w:val="18"/>
                <w:lang w:val="en-GB"/>
              </w:rPr>
              <w:t>А</w:t>
            </w:r>
            <w:r w:rsidRPr="00450F69">
              <w:rPr>
                <w:sz w:val="18"/>
                <w:szCs w:val="18"/>
              </w:rPr>
              <w:t>", de 31</w:t>
            </w:r>
            <w:r>
              <w:rPr>
                <w:sz w:val="18"/>
                <w:szCs w:val="18"/>
              </w:rPr>
              <w:t xml:space="preserve"> de diciembre de </w:t>
            </w:r>
            <w:r w:rsidRPr="00450F69">
              <w:rPr>
                <w:sz w:val="18"/>
                <w:szCs w:val="18"/>
              </w:rPr>
              <w:t>2007</w:t>
            </w:r>
          </w:p>
        </w:tc>
        <w:tc>
          <w:tcPr>
            <w:tcW w:w="1162" w:type="dxa"/>
            <w:shd w:val="clear" w:color="auto" w:fill="auto"/>
          </w:tcPr>
          <w:p w:rsidR="00671FFB" w:rsidRPr="00450F69" w:rsidRDefault="00671FFB" w:rsidP="00D45B11">
            <w:pPr>
              <w:keepNext/>
              <w:keepLines/>
              <w:spacing w:before="40" w:after="120"/>
              <w:rPr>
                <w:sz w:val="18"/>
                <w:szCs w:val="18"/>
              </w:rPr>
            </w:pPr>
            <w:r w:rsidRPr="00450F69">
              <w:rPr>
                <w:sz w:val="18"/>
                <w:szCs w:val="18"/>
              </w:rPr>
              <w:t>Reinscripción</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 xml:space="preserve">14 </w:t>
            </w:r>
          </w:p>
          <w:p w:rsidR="00671FFB" w:rsidRPr="00450F69" w:rsidRDefault="00671FFB" w:rsidP="00D45B11">
            <w:pPr>
              <w:spacing w:before="40" w:after="120"/>
              <w:rPr>
                <w:sz w:val="18"/>
                <w:szCs w:val="18"/>
              </w:rPr>
            </w:pPr>
            <w:r w:rsidRPr="00450F69">
              <w:rPr>
                <w:sz w:val="18"/>
                <w:szCs w:val="18"/>
              </w:rPr>
              <w:t> </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Sociedad de Osetios "</w:t>
            </w:r>
            <w:r w:rsidRPr="00450F69">
              <w:rPr>
                <w:sz w:val="18"/>
                <w:szCs w:val="18"/>
                <w:lang w:val="ru-RU"/>
              </w:rPr>
              <w:t>А</w:t>
            </w:r>
            <w:r w:rsidRPr="00450F69">
              <w:rPr>
                <w:sz w:val="18"/>
                <w:szCs w:val="18"/>
                <w:lang w:val="es-ES_tradnl"/>
              </w:rPr>
              <w:t>lan" en la República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Pajtakor 25,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K. I. Karsanov</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1150, de 19</w:t>
            </w:r>
            <w:r>
              <w:rPr>
                <w:sz w:val="18"/>
                <w:szCs w:val="18"/>
              </w:rPr>
              <w:t xml:space="preserve"> de junio de</w:t>
            </w:r>
            <w:r w:rsidR="00931D67">
              <w:rPr>
                <w:sz w:val="18"/>
                <w:szCs w:val="18"/>
              </w:rPr>
              <w:t> </w:t>
            </w:r>
            <w:r w:rsidRPr="00450F69">
              <w:rPr>
                <w:sz w:val="18"/>
                <w:szCs w:val="18"/>
              </w:rPr>
              <w:t>2009</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15</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Sociedad de Armenios de la República de Tayikistán "Mesrop Mashtos"</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Lotujin 9, apto.15,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T. Vaskanian</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977, de 6</w:t>
            </w:r>
            <w:r>
              <w:rPr>
                <w:sz w:val="18"/>
                <w:szCs w:val="18"/>
              </w:rPr>
              <w:t xml:space="preserve"> de agosto de</w:t>
            </w:r>
            <w:r w:rsidR="00931D67">
              <w:rPr>
                <w:sz w:val="18"/>
                <w:szCs w:val="18"/>
              </w:rPr>
              <w:t> </w:t>
            </w:r>
            <w:r w:rsidRPr="00450F69">
              <w:rPr>
                <w:sz w:val="18"/>
                <w:szCs w:val="18"/>
              </w:rPr>
              <w:t>2008</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16</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Unión de Tártaros de la República de Tayikistán "Umet"</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Zarafshon 15, apto. 74,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R. Saifutdinov</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1119, de 30</w:t>
            </w:r>
            <w:r>
              <w:rPr>
                <w:sz w:val="18"/>
                <w:szCs w:val="18"/>
              </w:rPr>
              <w:t xml:space="preserve"> de abril de</w:t>
            </w:r>
            <w:r w:rsidR="00931D67">
              <w:rPr>
                <w:sz w:val="18"/>
                <w:szCs w:val="18"/>
              </w:rPr>
              <w:t> </w:t>
            </w:r>
            <w:r w:rsidRPr="00450F69">
              <w:rPr>
                <w:sz w:val="18"/>
                <w:szCs w:val="18"/>
              </w:rPr>
              <w:t>2009</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17</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Sociedad de Polacos "Mazurek" en la República de Tayikistán </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Tursunzod 78,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T</w:t>
            </w:r>
            <w:r w:rsidRPr="00450F69">
              <w:rPr>
                <w:sz w:val="18"/>
                <w:szCs w:val="18"/>
                <w:lang w:val="ru-RU"/>
              </w:rPr>
              <w:t xml:space="preserve">. </w:t>
            </w:r>
            <w:r w:rsidRPr="00450F69">
              <w:rPr>
                <w:sz w:val="18"/>
                <w:szCs w:val="18"/>
              </w:rPr>
              <w:t>T</w:t>
            </w:r>
            <w:r w:rsidRPr="00450F69">
              <w:rPr>
                <w:sz w:val="18"/>
                <w:szCs w:val="18"/>
                <w:lang w:val="ru-RU"/>
              </w:rPr>
              <w:t xml:space="preserve">. </w:t>
            </w:r>
            <w:r w:rsidRPr="00450F69">
              <w:rPr>
                <w:sz w:val="18"/>
                <w:szCs w:val="18"/>
              </w:rPr>
              <w:t>Belitskaya</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Local</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1261, de 19</w:t>
            </w:r>
            <w:r>
              <w:rPr>
                <w:sz w:val="18"/>
                <w:szCs w:val="18"/>
              </w:rPr>
              <w:t xml:space="preserve"> de febrero de </w:t>
            </w:r>
            <w:r w:rsidRPr="00450F69">
              <w:rPr>
                <w:sz w:val="18"/>
                <w:szCs w:val="18"/>
              </w:rPr>
              <w:t>2010</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18</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Unión de Compatriotas Rusos Socialmente Vulnerables en la República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 xml:space="preserve">Calle M. Tursunzod </w:t>
            </w:r>
            <w:r w:rsidRPr="00450F69">
              <w:rPr>
                <w:sz w:val="18"/>
                <w:szCs w:val="18"/>
                <w:lang w:val="ru-RU"/>
              </w:rPr>
              <w:t>х</w:t>
            </w:r>
            <w:r w:rsidRPr="00450F69">
              <w:rPr>
                <w:sz w:val="18"/>
                <w:szCs w:val="18"/>
                <w:lang w:val="es-ES_tradnl"/>
              </w:rPr>
              <w:t>.78,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R</w:t>
            </w:r>
            <w:r w:rsidRPr="00450F69">
              <w:rPr>
                <w:sz w:val="18"/>
                <w:szCs w:val="18"/>
                <w:lang w:val="ru-RU"/>
              </w:rPr>
              <w:t xml:space="preserve">. </w:t>
            </w:r>
            <w:r w:rsidRPr="00450F69">
              <w:rPr>
                <w:sz w:val="18"/>
                <w:szCs w:val="18"/>
              </w:rPr>
              <w:t xml:space="preserve">Baramikov </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lang w:val="en-GB"/>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ru-RU"/>
              </w:rPr>
              <w:t xml:space="preserve">1106, </w:t>
            </w:r>
            <w:r w:rsidRPr="00450F69">
              <w:rPr>
                <w:sz w:val="18"/>
                <w:szCs w:val="18"/>
                <w:lang w:val="en-GB"/>
              </w:rPr>
              <w:t>de</w:t>
            </w:r>
            <w:r w:rsidRPr="00450F69">
              <w:rPr>
                <w:sz w:val="18"/>
                <w:szCs w:val="18"/>
                <w:lang w:val="ru-RU"/>
              </w:rPr>
              <w:t xml:space="preserve"> 2</w:t>
            </w:r>
            <w:r>
              <w:rPr>
                <w:sz w:val="18"/>
                <w:szCs w:val="18"/>
              </w:rPr>
              <w:t xml:space="preserve"> de abril de</w:t>
            </w:r>
            <w:r w:rsidR="00931D67">
              <w:rPr>
                <w:sz w:val="18"/>
                <w:szCs w:val="18"/>
              </w:rPr>
              <w:t> </w:t>
            </w:r>
            <w:r w:rsidRPr="00450F69">
              <w:rPr>
                <w:sz w:val="18"/>
                <w:szCs w:val="18"/>
                <w:lang w:val="es-ES_tradnl"/>
              </w:rPr>
              <w:t>20</w:t>
            </w:r>
            <w:r w:rsidRPr="00450F69">
              <w:rPr>
                <w:sz w:val="18"/>
                <w:szCs w:val="18"/>
                <w:lang w:val="ru-RU"/>
              </w:rPr>
              <w:t>09</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lang w:val="ru-RU"/>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lang w:val="ru-RU"/>
              </w:rPr>
              <w:t>19</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Sociedad de Daguestanos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Kajjarov 27,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A</w:t>
            </w:r>
            <w:r w:rsidRPr="00450F69">
              <w:rPr>
                <w:sz w:val="18"/>
                <w:szCs w:val="18"/>
                <w:lang w:val="ru-RU"/>
              </w:rPr>
              <w:t xml:space="preserve">. </w:t>
            </w:r>
            <w:r w:rsidRPr="00450F69">
              <w:rPr>
                <w:sz w:val="18"/>
                <w:szCs w:val="18"/>
              </w:rPr>
              <w:t>A</w:t>
            </w:r>
            <w:r w:rsidRPr="00450F69">
              <w:rPr>
                <w:sz w:val="18"/>
                <w:szCs w:val="18"/>
                <w:lang w:val="ru-RU"/>
              </w:rPr>
              <w:t xml:space="preserve">. </w:t>
            </w:r>
            <w:r w:rsidRPr="00450F69">
              <w:rPr>
                <w:sz w:val="18"/>
                <w:szCs w:val="18"/>
              </w:rPr>
              <w:t>Jushvaktov</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lang w:val="en-GB"/>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n-GB"/>
              </w:rPr>
              <w:t>990, de 11</w:t>
            </w:r>
            <w:r>
              <w:rPr>
                <w:sz w:val="18"/>
                <w:szCs w:val="18"/>
                <w:lang w:val="en-GB"/>
              </w:rPr>
              <w:t xml:space="preserve"> de </w:t>
            </w:r>
            <w:r w:rsidRPr="004A7D72">
              <w:rPr>
                <w:sz w:val="18"/>
                <w:szCs w:val="18"/>
              </w:rPr>
              <w:t>septiembre</w:t>
            </w:r>
            <w:r>
              <w:rPr>
                <w:sz w:val="18"/>
                <w:szCs w:val="18"/>
                <w:lang w:val="en-GB"/>
              </w:rPr>
              <w:t xml:space="preserve"> de </w:t>
            </w:r>
            <w:r w:rsidRPr="00450F69">
              <w:rPr>
                <w:sz w:val="18"/>
                <w:szCs w:val="18"/>
                <w:lang w:val="en-GB"/>
              </w:rPr>
              <w:t>2008</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lang w:val="en-GB"/>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lang w:val="en-GB"/>
              </w:rPr>
              <w:t>20</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Unión de Jóvenes Compatriotas Rusos de la República de Tayikistán</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Bojtar 48, apto.</w:t>
            </w:r>
            <w:r>
              <w:rPr>
                <w:sz w:val="18"/>
                <w:szCs w:val="18"/>
                <w:lang w:val="es-ES_tradnl"/>
              </w:rPr>
              <w:t xml:space="preserve"> </w:t>
            </w:r>
            <w:r w:rsidRPr="00450F69">
              <w:rPr>
                <w:sz w:val="18"/>
                <w:szCs w:val="18"/>
                <w:lang w:val="es-ES_tradnl"/>
              </w:rPr>
              <w:t>16,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M. Petrushkov</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1282, de 2</w:t>
            </w:r>
            <w:r>
              <w:rPr>
                <w:sz w:val="18"/>
                <w:szCs w:val="18"/>
              </w:rPr>
              <w:t xml:space="preserve"> de abril de</w:t>
            </w:r>
            <w:r w:rsidR="00931D67">
              <w:rPr>
                <w:sz w:val="18"/>
                <w:szCs w:val="18"/>
              </w:rPr>
              <w:t> </w:t>
            </w:r>
            <w:r w:rsidRPr="00450F69">
              <w:rPr>
                <w:sz w:val="18"/>
                <w:szCs w:val="18"/>
              </w:rPr>
              <w:t>2010</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r w:rsidR="00671FFB" w:rsidRPr="00450F69" w:rsidTr="00D45B11">
        <w:trPr>
          <w:trHeight w:val="240"/>
        </w:trPr>
        <w:tc>
          <w:tcPr>
            <w:tcW w:w="322" w:type="dxa"/>
            <w:shd w:val="clear" w:color="auto" w:fill="auto"/>
          </w:tcPr>
          <w:p w:rsidR="00671FFB" w:rsidRPr="00450F69" w:rsidRDefault="00671FFB" w:rsidP="00D45B11">
            <w:pPr>
              <w:spacing w:before="40" w:after="120"/>
              <w:rPr>
                <w:sz w:val="18"/>
                <w:szCs w:val="18"/>
              </w:rPr>
            </w:pPr>
            <w:r w:rsidRPr="00450F69">
              <w:rPr>
                <w:sz w:val="18"/>
                <w:szCs w:val="18"/>
              </w:rPr>
              <w:t>21</w:t>
            </w:r>
          </w:p>
        </w:tc>
        <w:tc>
          <w:tcPr>
            <w:tcW w:w="1946" w:type="dxa"/>
            <w:shd w:val="clear" w:color="auto" w:fill="auto"/>
          </w:tcPr>
          <w:p w:rsidR="00671FFB" w:rsidRPr="00450F69" w:rsidRDefault="00671FFB" w:rsidP="00D45B11">
            <w:pPr>
              <w:spacing w:before="40" w:after="120"/>
              <w:rPr>
                <w:sz w:val="18"/>
                <w:szCs w:val="18"/>
              </w:rPr>
            </w:pPr>
            <w:r w:rsidRPr="00450F69">
              <w:rPr>
                <w:sz w:val="18"/>
                <w:szCs w:val="18"/>
                <w:lang w:val="es-ES_tradnl"/>
              </w:rPr>
              <w:t>Organización Social De Compatriotas Rusos "Svetoch" de la Universidad Ruso-Tayika (eslava)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lang w:val="es-ES_tradnl"/>
              </w:rPr>
              <w:t>Calle M. Tursunzod 30, ciudad de Dushanbé</w:t>
            </w:r>
          </w:p>
        </w:tc>
        <w:tc>
          <w:tcPr>
            <w:tcW w:w="1344" w:type="dxa"/>
            <w:shd w:val="clear" w:color="auto" w:fill="auto"/>
          </w:tcPr>
          <w:p w:rsidR="00671FFB" w:rsidRPr="00450F69" w:rsidRDefault="00671FFB" w:rsidP="00D45B11">
            <w:pPr>
              <w:spacing w:before="40" w:after="120"/>
              <w:rPr>
                <w:sz w:val="18"/>
                <w:szCs w:val="18"/>
              </w:rPr>
            </w:pPr>
            <w:r w:rsidRPr="00450F69">
              <w:rPr>
                <w:sz w:val="18"/>
                <w:szCs w:val="18"/>
              </w:rPr>
              <w:t>A</w:t>
            </w:r>
            <w:r w:rsidRPr="00450F69">
              <w:rPr>
                <w:sz w:val="18"/>
                <w:szCs w:val="18"/>
                <w:lang w:val="ru-RU"/>
              </w:rPr>
              <w:t xml:space="preserve">. V. </w:t>
            </w:r>
            <w:r w:rsidRPr="00450F69">
              <w:rPr>
                <w:sz w:val="18"/>
                <w:szCs w:val="18"/>
              </w:rPr>
              <w:t>Mararenko</w:t>
            </w:r>
          </w:p>
        </w:tc>
        <w:tc>
          <w:tcPr>
            <w:tcW w:w="1217" w:type="dxa"/>
            <w:shd w:val="clear" w:color="auto" w:fill="auto"/>
          </w:tcPr>
          <w:p w:rsidR="00671FFB" w:rsidRPr="00450F69" w:rsidRDefault="00671FFB" w:rsidP="00D45B11">
            <w:pPr>
              <w:spacing w:before="40" w:after="120"/>
              <w:rPr>
                <w:sz w:val="18"/>
                <w:szCs w:val="18"/>
              </w:rPr>
            </w:pPr>
            <w:r w:rsidRPr="00450F69">
              <w:rPr>
                <w:sz w:val="18"/>
                <w:szCs w:val="18"/>
              </w:rPr>
              <w:t>Republicana</w:t>
            </w:r>
          </w:p>
        </w:tc>
        <w:tc>
          <w:tcPr>
            <w:tcW w:w="1820" w:type="dxa"/>
            <w:shd w:val="clear" w:color="auto" w:fill="auto"/>
          </w:tcPr>
          <w:p w:rsidR="00671FFB" w:rsidRPr="00450F69" w:rsidRDefault="00671FFB" w:rsidP="00D45B11">
            <w:pPr>
              <w:spacing w:before="40" w:after="120"/>
              <w:rPr>
                <w:sz w:val="18"/>
                <w:szCs w:val="18"/>
              </w:rPr>
            </w:pPr>
            <w:r w:rsidRPr="00450F69">
              <w:rPr>
                <w:sz w:val="18"/>
                <w:szCs w:val="18"/>
              </w:rPr>
              <w:t>1297, de 18</w:t>
            </w:r>
            <w:r>
              <w:rPr>
                <w:sz w:val="18"/>
                <w:szCs w:val="18"/>
              </w:rPr>
              <w:t xml:space="preserve"> de mayo de </w:t>
            </w:r>
            <w:r w:rsidRPr="00450F69">
              <w:rPr>
                <w:sz w:val="18"/>
                <w:szCs w:val="18"/>
              </w:rPr>
              <w:t>2010</w:t>
            </w:r>
          </w:p>
        </w:tc>
        <w:tc>
          <w:tcPr>
            <w:tcW w:w="1162" w:type="dxa"/>
            <w:shd w:val="clear" w:color="auto" w:fill="auto"/>
          </w:tcPr>
          <w:p w:rsidR="00671FFB" w:rsidRPr="00450F69" w:rsidRDefault="00671FFB" w:rsidP="00D45B11">
            <w:pPr>
              <w:spacing w:before="40" w:after="120"/>
              <w:rPr>
                <w:sz w:val="18"/>
                <w:szCs w:val="18"/>
              </w:rPr>
            </w:pPr>
            <w:r w:rsidRPr="00450F69">
              <w:rPr>
                <w:sz w:val="18"/>
                <w:szCs w:val="18"/>
              </w:rPr>
              <w:t> </w:t>
            </w:r>
          </w:p>
        </w:tc>
      </w:tr>
    </w:tbl>
    <w:p w:rsidR="00671FFB" w:rsidRPr="00450F69" w:rsidRDefault="00671FFB" w:rsidP="00671FFB">
      <w:pPr>
        <w:spacing w:before="240"/>
        <w:jc w:val="center"/>
        <w:rPr>
          <w:sz w:val="18"/>
          <w:szCs w:val="18"/>
          <w:u w:val="single"/>
          <w:lang w:val="es-ES_tradnl"/>
        </w:rPr>
      </w:pPr>
      <w:r w:rsidRPr="00450F69">
        <w:rPr>
          <w:sz w:val="18"/>
          <w:szCs w:val="18"/>
          <w:u w:val="single"/>
          <w:lang w:val="es-ES_tradnl"/>
        </w:rPr>
        <w:tab/>
      </w:r>
      <w:r w:rsidRPr="00450F69">
        <w:rPr>
          <w:sz w:val="18"/>
          <w:szCs w:val="18"/>
          <w:u w:val="single"/>
          <w:lang w:val="es-ES_tradnl"/>
        </w:rPr>
        <w:tab/>
      </w:r>
      <w:r w:rsidRPr="00450F69">
        <w:rPr>
          <w:sz w:val="18"/>
          <w:szCs w:val="18"/>
          <w:u w:val="single"/>
          <w:lang w:val="es-ES_tradnl"/>
        </w:rPr>
        <w:tab/>
      </w:r>
    </w:p>
    <w:p w:rsidR="00671FFB" w:rsidRPr="00450F69" w:rsidRDefault="00671FFB" w:rsidP="00671FFB">
      <w:pPr>
        <w:rPr>
          <w:sz w:val="18"/>
          <w:szCs w:val="18"/>
          <w:lang w:val="es-ES_tradnl"/>
        </w:rPr>
      </w:pPr>
    </w:p>
    <w:p w:rsidR="00671FFB" w:rsidRPr="00450F69" w:rsidRDefault="00671FFB" w:rsidP="00671FFB">
      <w:pPr>
        <w:pStyle w:val="SingleTxtG"/>
        <w:rPr>
          <w:sz w:val="18"/>
          <w:szCs w:val="18"/>
        </w:rPr>
      </w:pPr>
    </w:p>
    <w:p w:rsidR="00671FFB" w:rsidRDefault="00671FFB" w:rsidP="00C61BD5">
      <w:pPr>
        <w:pStyle w:val="SingleTxtG"/>
        <w:rPr>
          <w:lang w:val="es-ES_tradnl"/>
        </w:rPr>
      </w:pPr>
    </w:p>
    <w:sectPr w:rsidR="00671FFB" w:rsidSect="001A359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6" w:rsidRDefault="005A1876">
      <w:r>
        <w:separator/>
      </w:r>
    </w:p>
  </w:endnote>
  <w:endnote w:type="continuationSeparator" w:id="0">
    <w:p w:rsidR="005A1876" w:rsidRDefault="005A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j">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7" w:rsidRPr="001A3597" w:rsidRDefault="001A3597" w:rsidP="001A3597">
    <w:pPr>
      <w:pStyle w:val="Footer"/>
      <w:tabs>
        <w:tab w:val="right" w:pos="9638"/>
      </w:tabs>
    </w:pPr>
    <w:r w:rsidRPr="001A3597">
      <w:rPr>
        <w:b/>
        <w:sz w:val="18"/>
      </w:rPr>
      <w:fldChar w:fldCharType="begin"/>
    </w:r>
    <w:r w:rsidRPr="001A3597">
      <w:rPr>
        <w:b/>
        <w:sz w:val="18"/>
      </w:rPr>
      <w:instrText xml:space="preserve"> PAGE  \* MERGEFORMAT </w:instrText>
    </w:r>
    <w:r w:rsidRPr="001A3597">
      <w:rPr>
        <w:b/>
        <w:sz w:val="18"/>
      </w:rPr>
      <w:fldChar w:fldCharType="separate"/>
    </w:r>
    <w:r w:rsidR="007056C6">
      <w:rPr>
        <w:b/>
        <w:noProof/>
        <w:sz w:val="18"/>
      </w:rPr>
      <w:t>64</w:t>
    </w:r>
    <w:r w:rsidRPr="001A3597">
      <w:rPr>
        <w:b/>
        <w:sz w:val="18"/>
      </w:rPr>
      <w:fldChar w:fldCharType="end"/>
    </w:r>
    <w:r>
      <w:rPr>
        <w:b/>
        <w:sz w:val="18"/>
      </w:rPr>
      <w:tab/>
    </w:r>
    <w:r>
      <w:t>GE.11-46026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7" w:rsidRPr="001A3597" w:rsidRDefault="001A3597" w:rsidP="001A3597">
    <w:pPr>
      <w:pStyle w:val="Footer"/>
      <w:tabs>
        <w:tab w:val="right" w:pos="9638"/>
      </w:tabs>
      <w:rPr>
        <w:b/>
        <w:sz w:val="18"/>
      </w:rPr>
    </w:pPr>
    <w:r>
      <w:t>GE.11-46026</w:t>
    </w:r>
    <w:r>
      <w:tab/>
    </w:r>
    <w:r w:rsidRPr="001A3597">
      <w:rPr>
        <w:b/>
        <w:sz w:val="18"/>
      </w:rPr>
      <w:fldChar w:fldCharType="begin"/>
    </w:r>
    <w:r w:rsidRPr="001A3597">
      <w:rPr>
        <w:b/>
        <w:sz w:val="18"/>
      </w:rPr>
      <w:instrText xml:space="preserve"> PAGE  \* MERGEFORMAT </w:instrText>
    </w:r>
    <w:r w:rsidRPr="001A3597">
      <w:rPr>
        <w:b/>
        <w:sz w:val="18"/>
      </w:rPr>
      <w:fldChar w:fldCharType="separate"/>
    </w:r>
    <w:r w:rsidR="007056C6">
      <w:rPr>
        <w:b/>
        <w:noProof/>
        <w:sz w:val="18"/>
      </w:rPr>
      <w:t>65</w:t>
    </w:r>
    <w:r w:rsidRPr="001A35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71" w:rsidRPr="001A3597" w:rsidRDefault="001A3597">
    <w:pPr>
      <w:pStyle w:val="Footer"/>
      <w:rPr>
        <w:sz w:val="20"/>
      </w:rPr>
    </w:pPr>
    <w:r>
      <w:rPr>
        <w:sz w:val="20"/>
      </w:rPr>
      <w:t>GE.</w:t>
    </w:r>
    <w:r w:rsidR="000424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11-46026  (S)</w:t>
    </w:r>
    <w:r w:rsidR="00E06A84">
      <w:rPr>
        <w:sz w:val="20"/>
      </w:rPr>
      <w:t xml:space="preserve">    091211    271211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6" w:rsidRPr="001075E9" w:rsidRDefault="005A1876" w:rsidP="001075E9">
      <w:pPr>
        <w:tabs>
          <w:tab w:val="right" w:pos="2155"/>
        </w:tabs>
        <w:spacing w:after="80" w:line="240" w:lineRule="auto"/>
        <w:ind w:left="680"/>
        <w:rPr>
          <w:u w:val="single"/>
        </w:rPr>
      </w:pPr>
      <w:r>
        <w:rPr>
          <w:u w:val="single"/>
        </w:rPr>
        <w:tab/>
      </w:r>
    </w:p>
  </w:footnote>
  <w:footnote w:type="continuationSeparator" w:id="0">
    <w:p w:rsidR="005A1876" w:rsidRDefault="005A1876">
      <w:r>
        <w:continuationSeparator/>
      </w:r>
    </w:p>
  </w:footnote>
  <w:footnote w:id="1">
    <w:p w:rsidR="00DF7631" w:rsidRPr="00BB58BD" w:rsidRDefault="00DF7631" w:rsidP="00DF7631">
      <w:pPr>
        <w:pStyle w:val="FootnoteText"/>
        <w:rPr>
          <w:sz w:val="20"/>
        </w:rPr>
      </w:pPr>
      <w:r>
        <w:tab/>
      </w:r>
      <w:r w:rsidRPr="00BB58BD">
        <w:rPr>
          <w:rStyle w:val="FootnoteReference"/>
          <w:sz w:val="20"/>
          <w:vertAlign w:val="baseline"/>
        </w:rPr>
        <w:t>*</w:t>
      </w:r>
      <w:r w:rsidRPr="00BB58BD">
        <w:tab/>
      </w:r>
      <w:r>
        <w:t>El presente documento contiene el sexto, séptimo y octavo informes periódicos que Tayikistán debía presentar en 2006, 2008 y 2010, respectivamente, reunidos en un solo documento. El Comité examinó el informe inicial y los informes periódicos segundo, tercero, cuarto y quinto (CERD/C/463/Add.1) en sus sesiones 1658ª y 1659ª celebradas los días 11 y 12 de agosto de 2004 (CERD/C/SR.1658 y 1659).</w:t>
      </w:r>
    </w:p>
  </w:footnote>
  <w:footnote w:id="2">
    <w:p w:rsidR="00DF7631" w:rsidRPr="0001628D" w:rsidRDefault="00DF7631" w:rsidP="00DF7631">
      <w:pPr>
        <w:pStyle w:val="FootnoteText"/>
        <w:rPr>
          <w:sz w:val="20"/>
        </w:rPr>
      </w:pPr>
      <w:r>
        <w:tab/>
      </w:r>
      <w:r w:rsidRPr="0001628D">
        <w:rPr>
          <w:rStyle w:val="FootnoteReference"/>
          <w:sz w:val="20"/>
          <w:vertAlign w:val="baseline"/>
        </w:rPr>
        <w:t>**</w:t>
      </w:r>
      <w:r w:rsidRPr="0001628D">
        <w:tab/>
      </w:r>
      <w: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3">
    <w:p w:rsidR="00671FFB" w:rsidRDefault="00671FFB" w:rsidP="00671FFB">
      <w:pPr>
        <w:pStyle w:val="FootnoteText"/>
      </w:pPr>
      <w:r>
        <w:tab/>
      </w:r>
      <w:r>
        <w:rPr>
          <w:rStyle w:val="FootnoteReference"/>
        </w:rPr>
        <w:footnoteRef/>
      </w:r>
      <w:r>
        <w:tab/>
      </w:r>
      <w:r w:rsidRPr="003108EF">
        <w:rPr>
          <w:lang w:val="es-ES_tradnl"/>
        </w:rPr>
        <w:t>Ministerio de Educación de la República de Tayikistán. Datos estadísticos del sistema de enseñanza correspondientes al año escolar 2006</w:t>
      </w:r>
      <w:r>
        <w:rPr>
          <w:lang w:val="es-ES_tradnl"/>
        </w:rPr>
        <w:t>/</w:t>
      </w:r>
      <w:r w:rsidRPr="003108EF">
        <w:rPr>
          <w:lang w:val="es-ES_tradnl"/>
        </w:rPr>
        <w:t>07. Dushanbé, 2007, pág</w:t>
      </w:r>
      <w:r>
        <w:rPr>
          <w:lang w:val="es-ES_tradnl"/>
        </w:rPr>
        <w:t>s.</w:t>
      </w:r>
      <w:r w:rsidRPr="003108EF">
        <w:rPr>
          <w:lang w:val="es-ES_tradnl"/>
        </w:rPr>
        <w:t xml:space="preserve"> 50 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7" w:rsidRPr="001A3597" w:rsidRDefault="001A3597">
    <w:pPr>
      <w:pStyle w:val="Header"/>
    </w:pPr>
    <w:r>
      <w:t>CERD/C/TJK/6-8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7" w:rsidRPr="001A3597" w:rsidRDefault="001A3597" w:rsidP="001A3597">
    <w:pPr>
      <w:pStyle w:val="Header"/>
      <w:jc w:val="right"/>
    </w:pPr>
    <w:r>
      <w:t>CERD/C/TJK/6-8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71"/>
    <w:rsid w:val="00006BB9"/>
    <w:rsid w:val="0000733A"/>
    <w:rsid w:val="000107A1"/>
    <w:rsid w:val="0002339D"/>
    <w:rsid w:val="00036733"/>
    <w:rsid w:val="00042471"/>
    <w:rsid w:val="000B57E7"/>
    <w:rsid w:val="000C6E67"/>
    <w:rsid w:val="000F09DF"/>
    <w:rsid w:val="000F61B2"/>
    <w:rsid w:val="001075E9"/>
    <w:rsid w:val="00117598"/>
    <w:rsid w:val="00141A18"/>
    <w:rsid w:val="00145F2F"/>
    <w:rsid w:val="00160FF7"/>
    <w:rsid w:val="00180183"/>
    <w:rsid w:val="00196389"/>
    <w:rsid w:val="001A1E13"/>
    <w:rsid w:val="001A3597"/>
    <w:rsid w:val="001C7A89"/>
    <w:rsid w:val="00201F1A"/>
    <w:rsid w:val="002071D1"/>
    <w:rsid w:val="002433EC"/>
    <w:rsid w:val="0024644D"/>
    <w:rsid w:val="0025226E"/>
    <w:rsid w:val="0028774E"/>
    <w:rsid w:val="002A2EFC"/>
    <w:rsid w:val="002C0E18"/>
    <w:rsid w:val="002C33BB"/>
    <w:rsid w:val="002D5AAC"/>
    <w:rsid w:val="00301299"/>
    <w:rsid w:val="00322004"/>
    <w:rsid w:val="003402C2"/>
    <w:rsid w:val="00381C24"/>
    <w:rsid w:val="003958D0"/>
    <w:rsid w:val="003B5C59"/>
    <w:rsid w:val="003C7F18"/>
    <w:rsid w:val="003F3ACC"/>
    <w:rsid w:val="004031F0"/>
    <w:rsid w:val="00454E07"/>
    <w:rsid w:val="00471CB3"/>
    <w:rsid w:val="004C3D6E"/>
    <w:rsid w:val="0050108D"/>
    <w:rsid w:val="0051740C"/>
    <w:rsid w:val="00572E19"/>
    <w:rsid w:val="005A1876"/>
    <w:rsid w:val="005D404C"/>
    <w:rsid w:val="005F0B42"/>
    <w:rsid w:val="00634841"/>
    <w:rsid w:val="00655A21"/>
    <w:rsid w:val="00671FFB"/>
    <w:rsid w:val="006725B3"/>
    <w:rsid w:val="006808A9"/>
    <w:rsid w:val="006D631C"/>
    <w:rsid w:val="006F35EE"/>
    <w:rsid w:val="007021FF"/>
    <w:rsid w:val="007056C6"/>
    <w:rsid w:val="007076CB"/>
    <w:rsid w:val="007953EB"/>
    <w:rsid w:val="007967DF"/>
    <w:rsid w:val="007C41D7"/>
    <w:rsid w:val="007E0440"/>
    <w:rsid w:val="00834B71"/>
    <w:rsid w:val="0086445C"/>
    <w:rsid w:val="00865FAC"/>
    <w:rsid w:val="008728CD"/>
    <w:rsid w:val="008A08D7"/>
    <w:rsid w:val="008A13F9"/>
    <w:rsid w:val="008C0F65"/>
    <w:rsid w:val="00906890"/>
    <w:rsid w:val="00931D67"/>
    <w:rsid w:val="00932340"/>
    <w:rsid w:val="00951972"/>
    <w:rsid w:val="00954E65"/>
    <w:rsid w:val="009F7F20"/>
    <w:rsid w:val="00A17DFD"/>
    <w:rsid w:val="00A4674B"/>
    <w:rsid w:val="00A917B3"/>
    <w:rsid w:val="00AA4486"/>
    <w:rsid w:val="00AB4B51"/>
    <w:rsid w:val="00AF0CCD"/>
    <w:rsid w:val="00B066FC"/>
    <w:rsid w:val="00B10CC7"/>
    <w:rsid w:val="00B46581"/>
    <w:rsid w:val="00B62458"/>
    <w:rsid w:val="00B778C8"/>
    <w:rsid w:val="00B77E11"/>
    <w:rsid w:val="00BB36EA"/>
    <w:rsid w:val="00BD33EE"/>
    <w:rsid w:val="00C32B10"/>
    <w:rsid w:val="00C452E4"/>
    <w:rsid w:val="00C60F0C"/>
    <w:rsid w:val="00C61BD5"/>
    <w:rsid w:val="00C63C2A"/>
    <w:rsid w:val="00C6439B"/>
    <w:rsid w:val="00C805C9"/>
    <w:rsid w:val="00CA1679"/>
    <w:rsid w:val="00D05347"/>
    <w:rsid w:val="00D45B11"/>
    <w:rsid w:val="00D90138"/>
    <w:rsid w:val="00DC329C"/>
    <w:rsid w:val="00DE3F79"/>
    <w:rsid w:val="00DF7631"/>
    <w:rsid w:val="00E06A84"/>
    <w:rsid w:val="00E73F76"/>
    <w:rsid w:val="00EA31D8"/>
    <w:rsid w:val="00EA5579"/>
    <w:rsid w:val="00EF1360"/>
    <w:rsid w:val="00EF3220"/>
    <w:rsid w:val="00EF7198"/>
    <w:rsid w:val="00F328DD"/>
    <w:rsid w:val="00F372E0"/>
    <w:rsid w:val="00F41883"/>
    <w:rsid w:val="00F6205A"/>
    <w:rsid w:val="00F94155"/>
    <w:rsid w:val="00FA5A70"/>
    <w:rsid w:val="00FD2EF7"/>
    <w:rsid w:val="00FD4AD6"/>
    <w:rsid w:val="00FE51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link w:val="Heading6Char"/>
    <w:qFormat/>
    <w:rsid w:val="00EA31D8"/>
    <w:pPr>
      <w:spacing w:before="240" w:after="60"/>
      <w:outlineLvl w:val="5"/>
    </w:pPr>
    <w:rPr>
      <w:b/>
      <w:bCs/>
      <w:sz w:val="22"/>
      <w:szCs w:val="22"/>
    </w:rPr>
  </w:style>
  <w:style w:type="paragraph" w:styleId="Heading7">
    <w:name w:val="heading 7"/>
    <w:basedOn w:val="Normal"/>
    <w:next w:val="Normal"/>
    <w:link w:val="Heading7Char"/>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ftref,fr"/>
    <w:rsid w:val="00EA31D8"/>
    <w:rPr>
      <w:rFonts w:ascii="Times New Roman" w:hAnsi="Times New Roman"/>
      <w:sz w:val="18"/>
      <w:vertAlign w:val="superscript"/>
    </w:rPr>
  </w:style>
  <w:style w:type="paragraph" w:customStyle="1" w:styleId="HMG">
    <w:name w:val="_ H __M_G"/>
    <w:basedOn w:val="Normal"/>
    <w:next w:val="Normal"/>
    <w:link w:val="HMGChar"/>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FE51D6"/>
    <w:rPr>
      <w:lang w:val="es-ES" w:eastAsia="es-ES" w:bidi="ar-SA"/>
    </w:rPr>
  </w:style>
  <w:style w:type="character" w:customStyle="1" w:styleId="Heading1Char">
    <w:name w:val="Heading 1 Char"/>
    <w:aliases w:val="Table_G Char"/>
    <w:link w:val="Heading1"/>
    <w:locked/>
    <w:rsid w:val="00FE51D6"/>
    <w:rPr>
      <w:rFonts w:cs="Arial"/>
      <w:bCs/>
      <w:szCs w:val="32"/>
      <w:lang w:val="es-ES" w:eastAsia="es-ES" w:bidi="ar-SA"/>
    </w:rPr>
  </w:style>
  <w:style w:type="paragraph" w:customStyle="1" w:styleId="H1G">
    <w:name w:val="_ H_1_G"/>
    <w:basedOn w:val="Normal"/>
    <w:next w:val="Normal"/>
    <w:link w:val="H1GChar"/>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Footnote Text Char Знак Знак,Footnote Text Char Знак,Текст сноски Знак Знак Знак Знак,Footnote,Text,Footnote Expulsion"/>
    <w:basedOn w:val="Normal"/>
    <w:link w:val="FootnoteTextChar"/>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Heading2Char">
    <w:name w:val="Heading 2 Char"/>
    <w:link w:val="Heading2"/>
    <w:locked/>
    <w:rsid w:val="00FE51D6"/>
    <w:rPr>
      <w:rFonts w:cs="Arial"/>
      <w:bCs/>
      <w:iCs/>
      <w:szCs w:val="28"/>
      <w:lang w:val="es-ES" w:eastAsia="es-ES" w:bidi="ar-SA"/>
    </w:rPr>
  </w:style>
  <w:style w:type="character" w:customStyle="1" w:styleId="Heading6Char">
    <w:name w:val="Heading 6 Char"/>
    <w:link w:val="Heading6"/>
    <w:locked/>
    <w:rsid w:val="00FE51D6"/>
    <w:rPr>
      <w:b/>
      <w:bCs/>
      <w:sz w:val="22"/>
      <w:szCs w:val="22"/>
      <w:lang w:val="es-ES" w:eastAsia="es-ES" w:bidi="ar-SA"/>
    </w:rPr>
  </w:style>
  <w:style w:type="character" w:customStyle="1" w:styleId="Heading7Char">
    <w:name w:val="Heading 7 Char"/>
    <w:link w:val="Heading7"/>
    <w:locked/>
    <w:rsid w:val="00FE51D6"/>
    <w:rPr>
      <w:sz w:val="24"/>
      <w:szCs w:val="24"/>
      <w:lang w:val="es-ES" w:eastAsia="es-ES" w:bidi="ar-SA"/>
    </w:rPr>
  </w:style>
  <w:style w:type="character" w:customStyle="1" w:styleId="HeaderChar">
    <w:name w:val="Header Char"/>
    <w:aliases w:val="6_G Char"/>
    <w:link w:val="Header"/>
    <w:locked/>
    <w:rsid w:val="00FE51D6"/>
    <w:rPr>
      <w:b/>
      <w:sz w:val="18"/>
      <w:lang w:val="es-ES" w:eastAsia="es-ES" w:bidi="ar-SA"/>
    </w:rPr>
  </w:style>
  <w:style w:type="character" w:customStyle="1" w:styleId="FootnoteTextChar">
    <w:name w:val="Footnote Text Char"/>
    <w:aliases w:val="5_G Char,Footnote Text Char Знак Знак Char,Footnote Text Char Знак Char,Текст сноски Знак Знак Знак Знак Char,Footnote Char,Text Char,Footnote Expulsion Char"/>
    <w:link w:val="FootnoteText"/>
    <w:rsid w:val="00FE51D6"/>
    <w:rPr>
      <w:sz w:val="18"/>
      <w:lang w:val="es-ES" w:eastAsia="es-ES" w:bidi="ar-SA"/>
    </w:rPr>
  </w:style>
  <w:style w:type="character" w:customStyle="1" w:styleId="FooterChar">
    <w:name w:val="Footer Char"/>
    <w:aliases w:val="3_G Char"/>
    <w:link w:val="Footer"/>
    <w:locked/>
    <w:rsid w:val="00FE51D6"/>
    <w:rPr>
      <w:sz w:val="16"/>
      <w:lang w:val="es-ES" w:eastAsia="es-ES" w:bidi="ar-SA"/>
    </w:rPr>
  </w:style>
  <w:style w:type="character" w:customStyle="1" w:styleId="HMGChar">
    <w:name w:val="_ H __M_G Char"/>
    <w:link w:val="HMG"/>
    <w:rsid w:val="00FE51D6"/>
    <w:rPr>
      <w:b/>
      <w:sz w:val="34"/>
      <w:lang w:val="es-ES" w:eastAsia="es-ES" w:bidi="ar-SA"/>
    </w:rPr>
  </w:style>
  <w:style w:type="character" w:customStyle="1" w:styleId="H1GChar">
    <w:name w:val="_ H_1_G Char"/>
    <w:link w:val="H1G"/>
    <w:rsid w:val="00FE51D6"/>
    <w:rPr>
      <w:b/>
      <w:sz w:val="24"/>
      <w:lang w:val="es-ES" w:eastAsia="es-ES" w:bidi="ar-SA"/>
    </w:rPr>
  </w:style>
  <w:style w:type="character" w:customStyle="1" w:styleId="s1">
    <w:name w:val="s1"/>
    <w:rsid w:val="00FE51D6"/>
    <w:rPr>
      <w:rFonts w:ascii="Times New Roman" w:hAnsi="Times New Roman" w:cs="Times New Roman"/>
      <w:b/>
      <w:bCs/>
      <w:color w:val="000000"/>
      <w:sz w:val="24"/>
      <w:szCs w:val="24"/>
      <w:u w:val="none"/>
      <w:effect w:val="none"/>
    </w:rPr>
  </w:style>
  <w:style w:type="character" w:customStyle="1" w:styleId="s0">
    <w:name w:val="s0"/>
    <w:rsid w:val="00FE51D6"/>
    <w:rPr>
      <w:rFonts w:ascii="Times New Roman" w:hAnsi="Times New Roman" w:cs="Times New Roman"/>
      <w:color w:val="000000"/>
      <w:sz w:val="24"/>
      <w:szCs w:val="24"/>
      <w:u w:val="none"/>
      <w:effect w:val="none"/>
    </w:rPr>
  </w:style>
  <w:style w:type="character" w:customStyle="1" w:styleId="BodyTextChar">
    <w:name w:val="Body Text Char"/>
    <w:link w:val="BodyText"/>
    <w:locked/>
    <w:rsid w:val="00FE51D6"/>
    <w:rPr>
      <w:lang w:val="es-ES" w:eastAsia="es-ES" w:bidi="ar-SA"/>
    </w:rPr>
  </w:style>
  <w:style w:type="character" w:customStyle="1" w:styleId="BodyText3Char">
    <w:name w:val="Body Text 3 Char"/>
    <w:link w:val="BodyText3"/>
    <w:locked/>
    <w:rsid w:val="00FE51D6"/>
    <w:rPr>
      <w:sz w:val="16"/>
      <w:szCs w:val="16"/>
      <w:lang w:val="es-ES" w:eastAsia="es-ES" w:bidi="ar-SA"/>
    </w:rPr>
  </w:style>
  <w:style w:type="character" w:customStyle="1" w:styleId="BodyTextIndent2Char">
    <w:name w:val="Body Text Indent 2 Char"/>
    <w:link w:val="BodyTextIndent2"/>
    <w:locked/>
    <w:rsid w:val="00FE51D6"/>
    <w:rPr>
      <w:lang w:val="es-ES" w:eastAsia="es-ES" w:bidi="ar-SA"/>
    </w:rPr>
  </w:style>
  <w:style w:type="character" w:customStyle="1" w:styleId="BodyTextIndent3Char">
    <w:name w:val="Body Text Indent 3 Char"/>
    <w:link w:val="BodyTextIndent3"/>
    <w:locked/>
    <w:rsid w:val="00FE51D6"/>
    <w:rPr>
      <w:sz w:val="16"/>
      <w:szCs w:val="16"/>
      <w:lang w:val="es-ES" w:eastAsia="es-ES" w:bidi="ar-SA"/>
    </w:rPr>
  </w:style>
  <w:style w:type="character" w:customStyle="1" w:styleId="BodyTextIndentChar">
    <w:name w:val="Body Text Indent Char"/>
    <w:link w:val="BodyTextIndent"/>
    <w:locked/>
    <w:rsid w:val="00FE51D6"/>
    <w:rPr>
      <w:lang w:val="es-ES" w:eastAsia="es-ES" w:bidi="ar-SA"/>
    </w:rPr>
  </w:style>
  <w:style w:type="character" w:customStyle="1" w:styleId="BodyText2Char">
    <w:name w:val="Body Text 2 Char"/>
    <w:link w:val="BodyText2"/>
    <w:locked/>
    <w:rsid w:val="00FE51D6"/>
    <w:rPr>
      <w:lang w:val="es-ES" w:eastAsia="es-ES" w:bidi="ar-SA"/>
    </w:rPr>
  </w:style>
  <w:style w:type="character" w:customStyle="1" w:styleId="SubtitleChar">
    <w:name w:val="Subtitle Char"/>
    <w:link w:val="Subtitle"/>
    <w:locked/>
    <w:rsid w:val="00FE51D6"/>
    <w:rPr>
      <w:rFonts w:ascii="Arial" w:hAnsi="Arial" w:cs="Arial"/>
      <w:sz w:val="24"/>
      <w:szCs w:val="24"/>
      <w:lang w:val="es-ES" w:eastAsia="es-ES" w:bidi="ar-SA"/>
    </w:rPr>
  </w:style>
  <w:style w:type="paragraph" w:customStyle="1" w:styleId="a">
    <w:name w:val="Таймс"/>
    <w:rsid w:val="00FE51D6"/>
    <w:pPr>
      <w:autoSpaceDE w:val="0"/>
      <w:autoSpaceDN w:val="0"/>
      <w:adjustRightInd w:val="0"/>
      <w:ind w:firstLine="283"/>
      <w:jc w:val="both"/>
    </w:pPr>
    <w:rPr>
      <w:rFonts w:ascii="Times New Roman Tj" w:hAnsi="Times New Roman Tj" w:cs="Times New Roman Tj"/>
      <w:sz w:val="17"/>
      <w:szCs w:val="17"/>
      <w:lang w:val="ru-RU" w:eastAsia="ru-RU"/>
    </w:rPr>
  </w:style>
  <w:style w:type="paragraph" w:customStyle="1" w:styleId="Normal2">
    <w:name w:val="Normal2"/>
    <w:rsid w:val="00FE51D6"/>
    <w:rPr>
      <w:rFonts w:ascii="Calibri" w:hAnsi="Calibri" w:cs="Calibri"/>
      <w:lang w:val="ru-RU" w:eastAsia="ru-RU"/>
    </w:rPr>
  </w:style>
  <w:style w:type="paragraph" w:styleId="ListParagraph">
    <w:name w:val="List Paragraph"/>
    <w:basedOn w:val="Normal"/>
    <w:qFormat/>
    <w:rsid w:val="00FE51D6"/>
    <w:pPr>
      <w:spacing w:line="240" w:lineRule="auto"/>
      <w:ind w:left="142"/>
      <w:jc w:val="both"/>
    </w:pPr>
    <w:rPr>
      <w:rFonts w:ascii="Times New Roman Tj" w:hAnsi="Times New Roman Tj" w:cs="Times New Roman Tj"/>
      <w:sz w:val="24"/>
      <w:szCs w:val="24"/>
      <w:lang w:val="de-DE" w:eastAsia="de-DE"/>
    </w:rPr>
  </w:style>
  <w:style w:type="paragraph" w:customStyle="1" w:styleId="31">
    <w:name w:val="Знак Знак3 Знак Знак Знак Знак1 Знак Знак Знак Знак Знак Знак Знак Знак"/>
    <w:basedOn w:val="Normal"/>
    <w:rsid w:val="00FE51D6"/>
    <w:pPr>
      <w:spacing w:after="160" w:line="240" w:lineRule="exact"/>
    </w:pPr>
    <w:rPr>
      <w:rFonts w:ascii="Arial" w:hAnsi="Arial" w:cs="Arial"/>
      <w:color w:val="000000"/>
      <w:kern w:val="28"/>
      <w:lang w:val="en-US" w:eastAsia="en-US"/>
    </w:rPr>
  </w:style>
  <w:style w:type="character" w:customStyle="1" w:styleId="PlainTextChar">
    <w:name w:val="Plain Text Char"/>
    <w:link w:val="PlainText"/>
    <w:locked/>
    <w:rsid w:val="00FE51D6"/>
    <w:rPr>
      <w:rFonts w:ascii="Courier New" w:hAnsi="Courier New" w:cs="Courier New"/>
      <w:lang w:val="es-ES" w:eastAsia="es-ES" w:bidi="ar-SA"/>
    </w:rPr>
  </w:style>
  <w:style w:type="paragraph" w:customStyle="1" w:styleId="a0">
    <w:name w:val="Знак Знак Знак Знак"/>
    <w:basedOn w:val="Normal"/>
    <w:rsid w:val="00FE51D6"/>
    <w:pPr>
      <w:spacing w:after="160" w:line="240" w:lineRule="exact"/>
    </w:pPr>
    <w:rPr>
      <w:rFonts w:ascii="Arial" w:hAnsi="Arial" w:cs="Arial"/>
      <w:lang w:val="ru-RU" w:eastAsia="ru-RU"/>
    </w:rPr>
  </w:style>
  <w:style w:type="character" w:styleId="CommentReference">
    <w:name w:val="annotation reference"/>
    <w:rsid w:val="00FE51D6"/>
    <w:rPr>
      <w:rFonts w:cs="Times New Roman"/>
      <w:sz w:val="16"/>
      <w:szCs w:val="16"/>
    </w:rPr>
  </w:style>
  <w:style w:type="paragraph" w:styleId="CommentText">
    <w:name w:val="annotation text"/>
    <w:basedOn w:val="Normal"/>
    <w:link w:val="CommentTextChar"/>
    <w:rsid w:val="00FE51D6"/>
    <w:pPr>
      <w:spacing w:line="240" w:lineRule="auto"/>
    </w:pPr>
    <w:rPr>
      <w:rFonts w:ascii="Times New Roman Tj" w:hAnsi="Times New Roman Tj"/>
      <w:lang w:val="ru-RU" w:eastAsia="ru-RU"/>
    </w:rPr>
  </w:style>
  <w:style w:type="character" w:customStyle="1" w:styleId="CommentTextChar">
    <w:name w:val="Comment Text Char"/>
    <w:link w:val="CommentText"/>
    <w:locked/>
    <w:rsid w:val="00FE51D6"/>
    <w:rPr>
      <w:rFonts w:ascii="Times New Roman Tj" w:hAnsi="Times New Roman Tj"/>
      <w:lang w:val="ru-RU" w:eastAsia="ru-RU" w:bidi="ar-SA"/>
    </w:rPr>
  </w:style>
  <w:style w:type="paragraph" w:styleId="CommentSubject">
    <w:name w:val="annotation subject"/>
    <w:basedOn w:val="CommentText"/>
    <w:next w:val="CommentText"/>
    <w:link w:val="CommentSubjectChar"/>
    <w:rsid w:val="00FE51D6"/>
    <w:rPr>
      <w:b/>
      <w:bCs/>
    </w:rPr>
  </w:style>
  <w:style w:type="character" w:customStyle="1" w:styleId="CommentSubjectChar">
    <w:name w:val="Comment Subject Char"/>
    <w:link w:val="CommentSubject"/>
    <w:locked/>
    <w:rsid w:val="00FE51D6"/>
    <w:rPr>
      <w:rFonts w:ascii="Times New Roman Tj" w:hAnsi="Times New Roman Tj"/>
      <w:b/>
      <w:bCs/>
      <w:lang w:val="ru-RU" w:eastAsia="ru-RU" w:bidi="ar-SA"/>
    </w:rPr>
  </w:style>
  <w:style w:type="paragraph" w:styleId="BalloonText">
    <w:name w:val="Balloon Text"/>
    <w:basedOn w:val="Normal"/>
    <w:link w:val="BalloonTextChar"/>
    <w:rsid w:val="00FE51D6"/>
    <w:pPr>
      <w:spacing w:line="240" w:lineRule="auto"/>
    </w:pPr>
    <w:rPr>
      <w:rFonts w:ascii="Tahoma" w:hAnsi="Tahoma" w:cs="Tahoma"/>
      <w:sz w:val="16"/>
      <w:szCs w:val="16"/>
      <w:lang w:val="ru-RU" w:eastAsia="ru-RU"/>
    </w:rPr>
  </w:style>
  <w:style w:type="character" w:customStyle="1" w:styleId="BalloonTextChar">
    <w:name w:val="Balloon Text Char"/>
    <w:link w:val="BalloonText"/>
    <w:locked/>
    <w:rsid w:val="00FE51D6"/>
    <w:rPr>
      <w:rFonts w:ascii="Tahoma" w:hAnsi="Tahoma" w:cs="Tahoma"/>
      <w:sz w:val="16"/>
      <w:szCs w:val="16"/>
      <w:lang w:val="ru-RU" w:eastAsia="ru-RU" w:bidi="ar-SA"/>
    </w:rPr>
  </w:style>
  <w:style w:type="paragraph" w:customStyle="1" w:styleId="1">
    <w:name w:val="Абзац списка1"/>
    <w:basedOn w:val="Normal"/>
    <w:rsid w:val="00FE51D6"/>
    <w:pPr>
      <w:spacing w:after="200" w:line="276" w:lineRule="auto"/>
      <w:ind w:left="720"/>
      <w:contextualSpacing/>
    </w:pPr>
    <w:rPr>
      <w:rFonts w:ascii="Calibri" w:hAnsi="Calibri"/>
      <w:sz w:val="22"/>
      <w:szCs w:val="22"/>
      <w:lang w:val="ru-RU" w:eastAsia="ru-RU"/>
    </w:rPr>
  </w:style>
  <w:style w:type="paragraph" w:customStyle="1" w:styleId="msonormalcxspmiddle">
    <w:name w:val="msonormalcxspmiddle"/>
    <w:basedOn w:val="Normal"/>
    <w:rsid w:val="00FE51D6"/>
    <w:pPr>
      <w:spacing w:before="100" w:beforeAutospacing="1" w:after="100" w:afterAutospacing="1" w:line="240" w:lineRule="auto"/>
    </w:pPr>
    <w:rPr>
      <w:sz w:val="24"/>
      <w:szCs w:val="24"/>
      <w:lang w:val="ru-RU" w:eastAsia="ru-RU"/>
    </w:rPr>
  </w:style>
  <w:style w:type="paragraph" w:customStyle="1" w:styleId="msonormalcxsplast">
    <w:name w:val="msonormalcxsplast"/>
    <w:basedOn w:val="Normal"/>
    <w:rsid w:val="00FE51D6"/>
    <w:pPr>
      <w:spacing w:before="100" w:beforeAutospacing="1" w:after="100" w:afterAutospacing="1" w:line="240" w:lineRule="auto"/>
    </w:pPr>
    <w:rPr>
      <w:sz w:val="24"/>
      <w:szCs w:val="24"/>
      <w:lang w:val="ru-RU" w:eastAsia="ru-RU"/>
    </w:rPr>
  </w:style>
  <w:style w:type="paragraph" w:customStyle="1" w:styleId="msobodytextcxsplast">
    <w:name w:val="msobodytextcxsplast"/>
    <w:basedOn w:val="Normal"/>
    <w:rsid w:val="00FE51D6"/>
    <w:pPr>
      <w:spacing w:before="100" w:beforeAutospacing="1" w:after="100" w:afterAutospacing="1" w:line="240" w:lineRule="auto"/>
    </w:pPr>
    <w:rPr>
      <w:sz w:val="24"/>
      <w:szCs w:val="24"/>
      <w:lang w:val="ru-RU" w:eastAsia="ru-RU"/>
    </w:rPr>
  </w:style>
  <w:style w:type="character" w:customStyle="1" w:styleId="e1">
    <w:name w:val="e1"/>
    <w:rsid w:val="00FE51D6"/>
    <w:rPr>
      <w:rFonts w:ascii="Arial" w:hAnsi="Arial" w:cs="Arial" w:hint="default"/>
      <w:sz w:val="22"/>
      <w:szCs w:val="22"/>
    </w:rPr>
  </w:style>
  <w:style w:type="character" w:customStyle="1" w:styleId="c1">
    <w:name w:val="c1"/>
    <w:rsid w:val="00FE51D6"/>
    <w:rPr>
      <w:rFonts w:ascii="Courier New" w:hAnsi="Courier New" w:cs="Courier New" w:hint="default"/>
      <w:sz w:val="22"/>
      <w:szCs w:val="22"/>
    </w:rPr>
  </w:style>
  <w:style w:type="character" w:customStyle="1" w:styleId="a1">
    <w:name w:val="ñ"/>
    <w:basedOn w:val="DefaultParagraphFont"/>
    <w:rsid w:val="00FE51D6"/>
  </w:style>
  <w:style w:type="character" w:customStyle="1" w:styleId="flc">
    <w:name w:val="flc"/>
    <w:basedOn w:val="DefaultParagraphFont"/>
    <w:rsid w:val="00FE51D6"/>
  </w:style>
  <w:style w:type="paragraph" w:customStyle="1" w:styleId="std">
    <w:name w:val="std"/>
    <w:basedOn w:val="Normal"/>
    <w:rsid w:val="00FE51D6"/>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65</Pages>
  <Words>32639</Words>
  <Characters>179520</Characters>
  <Application>Microsoft Office Word</Application>
  <DocSecurity>4</DocSecurity>
  <Lines>1496</Lines>
  <Paragraphs>423</Paragraphs>
  <ScaleCrop>false</ScaleCrop>
  <HeadingPairs>
    <vt:vector size="2" baseType="variant">
      <vt:variant>
        <vt:lpstr>Título</vt:lpstr>
      </vt:variant>
      <vt:variant>
        <vt:i4>1</vt:i4>
      </vt:variant>
    </vt:vector>
  </HeadingPairs>
  <TitlesOfParts>
    <vt:vector size="1" baseType="lpstr">
      <vt:lpstr>CERD/C/TJK/6-8   -11-46026</vt:lpstr>
    </vt:vector>
  </TitlesOfParts>
  <Company/>
  <LinksUpToDate>false</LinksUpToDate>
  <CharactersWithSpaces>211736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CERD/C/TJK/6-8   -11-46026</dc:title>
  <dc:subject>Final</dc:subject>
  <dc:creator>Romina Meriño MacKay</dc:creator>
  <cp:keywords/>
  <dc:description/>
  <cp:lastModifiedBy>Pool</cp:lastModifiedBy>
  <cp:revision>2</cp:revision>
  <cp:lastPrinted>2008-01-16T09:37:00Z</cp:lastPrinted>
  <dcterms:created xsi:type="dcterms:W3CDTF">2011-12-27T10:41:00Z</dcterms:created>
  <dcterms:modified xsi:type="dcterms:W3CDTF">2011-12-27T10:41:00Z</dcterms:modified>
</cp:coreProperties>
</file>