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Tr="00D21089">
        <w:trPr>
          <w:trHeight w:val="851"/>
        </w:trPr>
        <w:tc>
          <w:tcPr>
            <w:tcW w:w="1259" w:type="dxa"/>
            <w:tcBorders>
              <w:top w:val="nil"/>
              <w:left w:val="nil"/>
              <w:bottom w:val="single" w:sz="4" w:space="0" w:color="auto"/>
              <w:right w:val="nil"/>
            </w:tcBorders>
          </w:tcPr>
          <w:p w:rsidR="006F0959" w:rsidRDefault="006F0959" w:rsidP="00D21089">
            <w:pPr>
              <w:spacing w:after="80" w:line="340" w:lineRule="exact"/>
            </w:pPr>
          </w:p>
        </w:tc>
        <w:tc>
          <w:tcPr>
            <w:tcW w:w="2236" w:type="dxa"/>
            <w:tcBorders>
              <w:top w:val="nil"/>
              <w:left w:val="nil"/>
              <w:bottom w:val="single" w:sz="4" w:space="0" w:color="auto"/>
              <w:right w:val="nil"/>
            </w:tcBorders>
            <w:vAlign w:val="bottom"/>
          </w:tcPr>
          <w:p w:rsidR="006F0959" w:rsidRDefault="006F0959" w:rsidP="00D21089">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6F0959" w:rsidRDefault="00F238E3" w:rsidP="00F238E3">
            <w:pPr>
              <w:suppressAutoHyphens w:val="0"/>
              <w:spacing w:after="20"/>
              <w:jc w:val="right"/>
            </w:pPr>
            <w:r w:rsidRPr="00F238E3">
              <w:rPr>
                <w:sz w:val="40"/>
              </w:rPr>
              <w:t>CRC</w:t>
            </w:r>
            <w:r>
              <w:t>/C/VUT/Q/2/Add.1</w:t>
            </w:r>
          </w:p>
        </w:tc>
      </w:tr>
      <w:tr w:rsidR="006F0959" w:rsidTr="00D21089">
        <w:trPr>
          <w:trHeight w:val="2835"/>
        </w:trPr>
        <w:tc>
          <w:tcPr>
            <w:tcW w:w="1259" w:type="dxa"/>
            <w:tcBorders>
              <w:top w:val="single" w:sz="4" w:space="0" w:color="auto"/>
              <w:left w:val="nil"/>
              <w:bottom w:val="single" w:sz="12" w:space="0" w:color="auto"/>
              <w:right w:val="nil"/>
            </w:tcBorders>
          </w:tcPr>
          <w:p w:rsidR="006F0959" w:rsidRDefault="006F0959" w:rsidP="00D21089">
            <w:pPr>
              <w:spacing w:before="120"/>
              <w:jc w:val="center"/>
            </w:pPr>
            <w:r>
              <w:rPr>
                <w:noProof/>
                <w:lang w:eastAsia="en-GB"/>
              </w:rPr>
              <w:drawing>
                <wp:inline distT="0" distB="0" distL="0" distR="0" wp14:anchorId="060F57BB" wp14:editId="15A54BF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6F0959" w:rsidRDefault="006F0959" w:rsidP="00D21089">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6F0959" w:rsidRDefault="00F238E3" w:rsidP="00F238E3">
            <w:pPr>
              <w:suppressAutoHyphens w:val="0"/>
              <w:spacing w:before="240" w:line="240" w:lineRule="exact"/>
            </w:pPr>
            <w:r>
              <w:t>Distr.: General</w:t>
            </w:r>
          </w:p>
          <w:p w:rsidR="00F238E3" w:rsidRDefault="00552E8B" w:rsidP="00F238E3">
            <w:pPr>
              <w:suppressAutoHyphens w:val="0"/>
            </w:pPr>
            <w:r>
              <w:t>1</w:t>
            </w:r>
            <w:r w:rsidR="00B82648">
              <w:t>7</w:t>
            </w:r>
            <w:r>
              <w:t xml:space="preserve"> </w:t>
            </w:r>
            <w:r w:rsidR="00F238E3">
              <w:t>August 2017</w:t>
            </w:r>
          </w:p>
          <w:p w:rsidR="00F238E3" w:rsidRDefault="00F238E3" w:rsidP="00F238E3">
            <w:pPr>
              <w:suppressAutoHyphens w:val="0"/>
            </w:pPr>
          </w:p>
          <w:p w:rsidR="00F238E3" w:rsidRDefault="00F238E3" w:rsidP="00F238E3">
            <w:pPr>
              <w:suppressAutoHyphens w:val="0"/>
            </w:pPr>
            <w:r>
              <w:t>English only</w:t>
            </w:r>
          </w:p>
        </w:tc>
      </w:tr>
    </w:tbl>
    <w:p w:rsidR="00282FF2" w:rsidRPr="00463EDB" w:rsidRDefault="00282FF2">
      <w:pPr>
        <w:spacing w:before="120"/>
        <w:rPr>
          <w:b/>
          <w:sz w:val="24"/>
          <w:szCs w:val="24"/>
        </w:rPr>
      </w:pPr>
      <w:r w:rsidRPr="00463EDB">
        <w:rPr>
          <w:b/>
          <w:sz w:val="24"/>
          <w:szCs w:val="24"/>
        </w:rPr>
        <w:t>Committee on the Rights of the Child</w:t>
      </w:r>
    </w:p>
    <w:p w:rsidR="00135B33" w:rsidRPr="00463EDB" w:rsidRDefault="00135B33" w:rsidP="00135B33">
      <w:pPr>
        <w:rPr>
          <w:b/>
        </w:rPr>
      </w:pPr>
      <w:r w:rsidRPr="00463EDB">
        <w:rPr>
          <w:b/>
        </w:rPr>
        <w:t>Seventy-sixth session</w:t>
      </w:r>
    </w:p>
    <w:p w:rsidR="00135B33" w:rsidRPr="00463EDB" w:rsidRDefault="00135B33" w:rsidP="00135B33">
      <w:r w:rsidRPr="00463EDB">
        <w:t>11-29 September 2017</w:t>
      </w:r>
    </w:p>
    <w:p w:rsidR="00135B33" w:rsidRPr="00463EDB" w:rsidRDefault="00135B33" w:rsidP="00135B33">
      <w:r w:rsidRPr="00463EDB">
        <w:t>Item 4 of the provisional agenda</w:t>
      </w:r>
    </w:p>
    <w:p w:rsidR="00226ADD" w:rsidRPr="00463EDB" w:rsidRDefault="00135B33" w:rsidP="00135B33">
      <w:pPr>
        <w:rPr>
          <w:b/>
        </w:rPr>
      </w:pPr>
      <w:bookmarkStart w:id="0" w:name="_GoBack"/>
      <w:r w:rsidRPr="00463EDB">
        <w:rPr>
          <w:b/>
        </w:rPr>
        <w:t>C</w:t>
      </w:r>
      <w:bookmarkEnd w:id="0"/>
      <w:r w:rsidRPr="00463EDB">
        <w:rPr>
          <w:b/>
        </w:rPr>
        <w:t>onsideration of reports of States parties</w:t>
      </w:r>
    </w:p>
    <w:p w:rsidR="00135B33" w:rsidRPr="00463EDB" w:rsidRDefault="00135B33" w:rsidP="00135B33">
      <w:pPr>
        <w:pStyle w:val="HChG"/>
      </w:pPr>
      <w:r w:rsidRPr="00463EDB">
        <w:tab/>
      </w:r>
      <w:r w:rsidRPr="00463EDB">
        <w:tab/>
        <w:t>List of issues in relation to the second periodic report of Vanuatu</w:t>
      </w:r>
    </w:p>
    <w:p w:rsidR="00135B33" w:rsidRPr="00463EDB" w:rsidRDefault="00135B33" w:rsidP="00135B33">
      <w:pPr>
        <w:pStyle w:val="H23G"/>
      </w:pPr>
      <w:r w:rsidRPr="00463EDB">
        <w:tab/>
      </w:r>
      <w:r w:rsidRPr="00463EDB">
        <w:tab/>
        <w:t>Addendum</w:t>
      </w:r>
    </w:p>
    <w:p w:rsidR="00135B33" w:rsidRPr="00463EDB" w:rsidRDefault="00135B33" w:rsidP="00135B33">
      <w:pPr>
        <w:pStyle w:val="HChG"/>
      </w:pPr>
      <w:r w:rsidRPr="00463EDB">
        <w:tab/>
      </w:r>
      <w:r w:rsidRPr="00463EDB">
        <w:tab/>
        <w:t>Replies of Vanuatu to the list of issues</w:t>
      </w:r>
      <w:r w:rsidRPr="00463EDB">
        <w:rPr>
          <w:b w:val="0"/>
          <w:sz w:val="20"/>
        </w:rPr>
        <w:footnoteReference w:customMarkFollows="1" w:id="1"/>
        <w:t>*</w:t>
      </w:r>
    </w:p>
    <w:p w:rsidR="002A3710" w:rsidRPr="00463EDB" w:rsidRDefault="00135B33" w:rsidP="00135B33">
      <w:pPr>
        <w:pStyle w:val="SingleTxtG"/>
        <w:jc w:val="right"/>
      </w:pPr>
      <w:r w:rsidRPr="00463EDB">
        <w:t>[Date received: 9 August 2017]</w:t>
      </w:r>
    </w:p>
    <w:p w:rsidR="00135B33" w:rsidRPr="00463EDB" w:rsidRDefault="002A3710" w:rsidP="00F04300">
      <w:pPr>
        <w:pStyle w:val="HChG"/>
      </w:pPr>
      <w:r w:rsidRPr="00463EDB">
        <w:br w:type="page"/>
      </w:r>
      <w:r w:rsidR="00135B33" w:rsidRPr="00463EDB">
        <w:lastRenderedPageBreak/>
        <w:tab/>
      </w:r>
      <w:r w:rsidR="00135B33" w:rsidRPr="00463EDB">
        <w:tab/>
        <w:t>Part I</w:t>
      </w:r>
    </w:p>
    <w:p w:rsidR="00135B33" w:rsidRPr="00463EDB" w:rsidRDefault="00F04300" w:rsidP="00F04300">
      <w:pPr>
        <w:pStyle w:val="H1G"/>
      </w:pPr>
      <w:r w:rsidRPr="00463EDB">
        <w:tab/>
      </w:r>
      <w:r w:rsidR="00135B33" w:rsidRPr="00463EDB">
        <w:t>1.</w:t>
      </w:r>
      <w:r w:rsidR="00135B33" w:rsidRPr="00463EDB">
        <w:tab/>
        <w:t>Please provide information on the resources, including budgetary allocation, for the implementation of the 2016-2026 National Child Protection Policy and on the steps taken to renew and provide resources to various</w:t>
      </w:r>
      <w:r w:rsidRPr="00463EDB">
        <w:t xml:space="preserve"> expired child-related policies</w:t>
      </w:r>
    </w:p>
    <w:p w:rsidR="00135B33" w:rsidRPr="00463EDB" w:rsidRDefault="00135B33" w:rsidP="00135B33">
      <w:pPr>
        <w:pStyle w:val="SingleTxtG"/>
      </w:pPr>
      <w:r w:rsidRPr="00463EDB">
        <w:t>1.</w:t>
      </w:r>
      <w:r w:rsidRPr="00463EDB">
        <w:tab/>
        <w:t xml:space="preserve">In 2016, the Child Desk, with support from Ministry of Justice &amp; Community Services (MJCS) Corporate Services Unit, advocated to increase the recurrent budget to enable wider implementation and government ownership of child protection activities. </w:t>
      </w:r>
    </w:p>
    <w:p w:rsidR="00135B33" w:rsidRPr="00463EDB" w:rsidRDefault="00135B33" w:rsidP="00135B33">
      <w:pPr>
        <w:pStyle w:val="SingleTxtG"/>
      </w:pPr>
      <w:r w:rsidRPr="00463EDB">
        <w:t>2.</w:t>
      </w:r>
      <w:r w:rsidRPr="00463EDB">
        <w:tab/>
        <w:t>A supplementary budget of VT1, 500,000 was allocated for 2016 (although much of this budget was frozen by Department of Finance before it was not spent), and has been included in our recurrent budget for 2017.</w:t>
      </w:r>
    </w:p>
    <w:p w:rsidR="00135B33" w:rsidRPr="00463EDB" w:rsidRDefault="00135B33" w:rsidP="00135B33">
      <w:pPr>
        <w:pStyle w:val="SingleTxtG"/>
      </w:pPr>
      <w:r w:rsidRPr="00463EDB">
        <w:t>3.</w:t>
      </w:r>
      <w:r w:rsidRPr="00463EDB">
        <w:tab/>
        <w:t>At the time being there is no specific budget allocation to the implementation of the National Children Protection Policy and Desk will be working on the Implementation Work Plan Budget Narrative to be prepare by Desk and submitted to MJCS Corporate Services.</w:t>
      </w:r>
    </w:p>
    <w:p w:rsidR="00135B33" w:rsidRPr="00463EDB" w:rsidRDefault="00135B33" w:rsidP="00135B33">
      <w:pPr>
        <w:pStyle w:val="SingleTxtG"/>
      </w:pPr>
      <w:r w:rsidRPr="00463EDB">
        <w:t>4.</w:t>
      </w:r>
      <w:r w:rsidRPr="00463EDB">
        <w:tab/>
        <w:t>Under the Ministry</w:t>
      </w:r>
      <w:r w:rsidR="00C50538">
        <w:t>’</w:t>
      </w:r>
      <w:r w:rsidRPr="00463EDB">
        <w:t>s structure, and with support from UNICEF, process has started to recruit 2 additional Provincial Child Protection Officers, to be based in Santo and Port Vila from 2017.</w:t>
      </w:r>
    </w:p>
    <w:p w:rsidR="00135B33" w:rsidRPr="00463EDB" w:rsidRDefault="00135B33" w:rsidP="00135B33">
      <w:pPr>
        <w:pStyle w:val="SingleTxtG"/>
      </w:pPr>
      <w:r w:rsidRPr="00463EDB">
        <w:t>5.</w:t>
      </w:r>
      <w:r w:rsidRPr="00463EDB">
        <w:tab/>
        <w:t xml:space="preserve">The Child Desk is staffed by one National Child Desk Officer and two Provincial Child Protection Program Officers, funded by UNICEF, at </w:t>
      </w:r>
      <w:proofErr w:type="spellStart"/>
      <w:r w:rsidRPr="00463EDB">
        <w:t>Tafea</w:t>
      </w:r>
      <w:proofErr w:type="spellEnd"/>
      <w:r w:rsidRPr="00463EDB">
        <w:t xml:space="preserve"> Pilot Sites (Port </w:t>
      </w:r>
      <w:proofErr w:type="spellStart"/>
      <w:r w:rsidRPr="00463EDB">
        <w:t>Narvin</w:t>
      </w:r>
      <w:proofErr w:type="spellEnd"/>
      <w:r w:rsidRPr="00463EDB">
        <w:t xml:space="preserve">, </w:t>
      </w:r>
      <w:proofErr w:type="spellStart"/>
      <w:r w:rsidRPr="00463EDB">
        <w:t>Erromango</w:t>
      </w:r>
      <w:proofErr w:type="spellEnd"/>
      <w:r w:rsidRPr="00463EDB">
        <w:t xml:space="preserve"> &amp; </w:t>
      </w:r>
      <w:proofErr w:type="spellStart"/>
      <w:r w:rsidRPr="00463EDB">
        <w:t>Loanapkamei</w:t>
      </w:r>
      <w:proofErr w:type="spellEnd"/>
      <w:r w:rsidRPr="00463EDB">
        <w:t>/</w:t>
      </w:r>
      <w:proofErr w:type="spellStart"/>
      <w:r w:rsidRPr="00463EDB">
        <w:t>Lenakel</w:t>
      </w:r>
      <w:proofErr w:type="spellEnd"/>
      <w:r w:rsidRPr="00463EDB">
        <w:t xml:space="preserve"> </w:t>
      </w:r>
      <w:r w:rsidR="00C35050" w:rsidRPr="00463EDB">
        <w:t>— Tanna).</w:t>
      </w:r>
    </w:p>
    <w:p w:rsidR="00135B33" w:rsidRPr="00463EDB" w:rsidRDefault="00135B33" w:rsidP="00135B33">
      <w:pPr>
        <w:pStyle w:val="SingleTxtG"/>
      </w:pPr>
      <w:r w:rsidRPr="00463EDB">
        <w:t>6.</w:t>
      </w:r>
      <w:r w:rsidRPr="00463EDB">
        <w:tab/>
        <w:t>In February 2016, an Australian Volunteer for International Development (AVID) joined the office as the Child Desk Support Officer for a period of 12 months.</w:t>
      </w:r>
    </w:p>
    <w:p w:rsidR="00135B33" w:rsidRPr="00463EDB" w:rsidRDefault="00135B33" w:rsidP="00C35050">
      <w:pPr>
        <w:pStyle w:val="H23G"/>
      </w:pPr>
      <w:r w:rsidRPr="00463EDB">
        <w:tab/>
      </w:r>
      <w:r w:rsidRPr="00463EDB">
        <w:tab/>
        <w:t>Please also advise what measures have been taken to implement the Family Protection Act 2008, as well as to set up an independent monitoring body for children</w:t>
      </w:r>
      <w:r w:rsidR="00C50538">
        <w:t>’</w:t>
      </w:r>
      <w:r w:rsidRPr="00463EDB">
        <w:t>s rig</w:t>
      </w:r>
      <w:r w:rsidR="00C35050" w:rsidRPr="00463EDB">
        <w:t>hts that can receive complaints</w:t>
      </w:r>
    </w:p>
    <w:p w:rsidR="00135B33" w:rsidRPr="00463EDB" w:rsidRDefault="00135B33" w:rsidP="00135B33">
      <w:pPr>
        <w:pStyle w:val="SingleTxtG"/>
      </w:pPr>
      <w:r w:rsidRPr="00463EDB">
        <w:t>7.</w:t>
      </w:r>
      <w:r w:rsidRPr="00463EDB">
        <w:tab/>
        <w:t>In August/September 2015 MJCS, Department of Women</w:t>
      </w:r>
      <w:r w:rsidR="00C50538">
        <w:t>’</w:t>
      </w:r>
      <w:r w:rsidRPr="00463EDB">
        <w:t>s Affairs (DWA) with the assistant of donor partners agreed on the new approach to piloting Authorised Persons (AP) and Registered Counsellors(RC)</w:t>
      </w:r>
      <w:r w:rsidR="00C50538">
        <w:t xml:space="preserve">. </w:t>
      </w:r>
      <w:r w:rsidRPr="00463EDB">
        <w:t>This new approach includes the MJCS hosting and providing oversight to the pilot approach with active support from key implementing partners including DWA, Department of Local Authorities, Vanuatu Courts/Judiciary, Vanuatu Police Force, and ideally the Vanuatu Women</w:t>
      </w:r>
      <w:r w:rsidR="00C50538">
        <w:t>’</w:t>
      </w:r>
      <w:r w:rsidRPr="00463EDB">
        <w:t>s Centre (and SRBJ).</w:t>
      </w:r>
    </w:p>
    <w:p w:rsidR="00135B33" w:rsidRPr="00463EDB" w:rsidRDefault="00135B33" w:rsidP="00135B33">
      <w:pPr>
        <w:pStyle w:val="SingleTxtG"/>
      </w:pPr>
      <w:r w:rsidRPr="00463EDB">
        <w:t>8.</w:t>
      </w:r>
      <w:r w:rsidRPr="00463EDB">
        <w:tab/>
        <w:t>Piloting of the Registered Councillor (RC) and Authorised Persons (AP) will run over the 12 month period and the assessment of the piloting will be baseline for the possibilities of replication. At present there is no independent monitoring body for children, however the capacity development of the RC and AP</w:t>
      </w:r>
      <w:r w:rsidR="00C50538">
        <w:t>’</w:t>
      </w:r>
      <w:r w:rsidRPr="00463EDB">
        <w:t>s through the assistance of Donor</w:t>
      </w:r>
      <w:r w:rsidR="00C50538">
        <w:t>’</w:t>
      </w:r>
      <w:r w:rsidRPr="00463EDB">
        <w:t xml:space="preserve"> partners cover the wider scope area of vulnerable groups in the community including children.</w:t>
      </w:r>
    </w:p>
    <w:p w:rsidR="00135B33" w:rsidRPr="00463EDB" w:rsidRDefault="00135B33" w:rsidP="00135B33">
      <w:pPr>
        <w:pStyle w:val="SingleTxtG"/>
      </w:pPr>
      <w:r w:rsidRPr="00463EDB">
        <w:t>9.</w:t>
      </w:r>
      <w:r w:rsidRPr="00463EDB">
        <w:tab/>
        <w:t>The challenges of the implementation of the Family Protection Act has been to identify the appropriate personnel to carry out this important task under the Act.</w:t>
      </w:r>
    </w:p>
    <w:p w:rsidR="00135B33" w:rsidRPr="00463EDB" w:rsidRDefault="00135B33" w:rsidP="006B30F1">
      <w:pPr>
        <w:pStyle w:val="H1G"/>
      </w:pPr>
      <w:r w:rsidRPr="00463EDB">
        <w:tab/>
        <w:t>2.</w:t>
      </w:r>
      <w:r w:rsidRPr="00463EDB">
        <w:tab/>
        <w:t>Please provide information on the composition and resources available for the functioning of the National Children</w:t>
      </w:r>
      <w:r w:rsidR="00C50538">
        <w:t>’</w:t>
      </w:r>
      <w:r w:rsidRPr="00463EDB">
        <w:t>s Committee and its role in the implementation of the Convention. Please also inform the Committee on the resources available for the position of the Child Desk Officer appointed to coordinate all activities related to the Convention</w:t>
      </w:r>
    </w:p>
    <w:p w:rsidR="00135B33" w:rsidRPr="00463EDB" w:rsidRDefault="00135B33" w:rsidP="00135B33">
      <w:pPr>
        <w:pStyle w:val="SingleTxtG"/>
      </w:pPr>
      <w:r w:rsidRPr="00463EDB">
        <w:t>10.</w:t>
      </w:r>
      <w:r w:rsidRPr="00463EDB">
        <w:tab/>
        <w:t xml:space="preserve">The National Children Committee last appointed in April 2012 with the core purpose of advising Government as the national coordinating body on the implementation of the Convention on the Rights of the Children in Vanuatu. The Committee has the </w:t>
      </w:r>
      <w:r w:rsidRPr="00463EDB">
        <w:lastRenderedPageBreak/>
        <w:t>responsibilities of liaising with the leading Ministries as focal point for the implementation and reporting on the progress done under the specific articles on the Convention on the Right of Children. It has the function to coordinate the development of policies and enactment of legislation in support for the welfare of Children.</w:t>
      </w:r>
    </w:p>
    <w:p w:rsidR="00135B33" w:rsidRPr="00463EDB" w:rsidRDefault="00135B33" w:rsidP="00135B33">
      <w:pPr>
        <w:pStyle w:val="SingleTxtG"/>
      </w:pPr>
      <w:r w:rsidRPr="00463EDB">
        <w:t>11.</w:t>
      </w:r>
      <w:r w:rsidRPr="00463EDB">
        <w:tab/>
        <w:t>There was no budget allocated to the Committees after appointment, however the National Committee meeting expenses was supported through the Child Desk budget.</w:t>
      </w:r>
    </w:p>
    <w:p w:rsidR="00135B33" w:rsidRPr="00463EDB" w:rsidRDefault="00135B33" w:rsidP="00135B33">
      <w:pPr>
        <w:pStyle w:val="SingleTxtG"/>
      </w:pPr>
      <w:r w:rsidRPr="00463EDB">
        <w:t>12.</w:t>
      </w:r>
      <w:r w:rsidRPr="00463EDB">
        <w:tab/>
        <w:t>Early development of National Child Protection Policy in 2015 initiate the development of the National Child Protection Committee (NCPC) which is made up of the same stakeholder. The Committee act as a national level coordinating body to work towards ensuring that all children in Vanuatu are protected from violence, abuse, exploitation and neglect at all times including during emergencies. To strengthen child protection systems and institutions and mechanisms to protect the rights of vulnerable children.</w:t>
      </w:r>
    </w:p>
    <w:p w:rsidR="00135B33" w:rsidRPr="00463EDB" w:rsidRDefault="00135B33" w:rsidP="00135B33">
      <w:pPr>
        <w:pStyle w:val="SingleTxtG"/>
      </w:pPr>
      <w:r w:rsidRPr="00463EDB">
        <w:t>13.</w:t>
      </w:r>
      <w:r w:rsidRPr="00463EDB">
        <w:tab/>
        <w:t>The NCPC respons</w:t>
      </w:r>
      <w:r w:rsidR="0046222E">
        <w:t>ibilities entails the following:</w:t>
      </w:r>
    </w:p>
    <w:p w:rsidR="00135B33" w:rsidRPr="00463EDB" w:rsidRDefault="00135B33" w:rsidP="006B30F1">
      <w:pPr>
        <w:pStyle w:val="SingleTxtG"/>
        <w:ind w:left="1701"/>
      </w:pPr>
      <w:r w:rsidRPr="00463EDB">
        <w:t>(</w:t>
      </w:r>
      <w:proofErr w:type="spellStart"/>
      <w:r w:rsidRPr="00463EDB">
        <w:t>i</w:t>
      </w:r>
      <w:proofErr w:type="spellEnd"/>
      <w:r w:rsidRPr="00463EDB">
        <w:t>)</w:t>
      </w:r>
      <w:r w:rsidRPr="00463EDB">
        <w:tab/>
        <w:t>Overseeing and coordinating of the implementation of the National Child Protection Policy, as well as any other Child Protection issue that arises, as agreed upon by the NCPWG or directed by the Chai advocate and mobilise coordinated, targeted actions amongst government and civil society to prioritise, support and resource child protection in Vanuatu</w:t>
      </w:r>
      <w:r w:rsidR="006B30F1" w:rsidRPr="00463EDB">
        <w:t>.</w:t>
      </w:r>
    </w:p>
    <w:p w:rsidR="00135B33" w:rsidRPr="00463EDB" w:rsidRDefault="00135B33" w:rsidP="006B30F1">
      <w:pPr>
        <w:pStyle w:val="SingleTxtG"/>
        <w:ind w:left="1701"/>
      </w:pPr>
      <w:r w:rsidRPr="00463EDB">
        <w:t>(ii)</w:t>
      </w:r>
      <w:r w:rsidRPr="00463EDB">
        <w:tab/>
        <w:t>To ensure that child protection systems and activities are equitable and inclusive to all children.</w:t>
      </w:r>
    </w:p>
    <w:p w:rsidR="00135B33" w:rsidRPr="00463EDB" w:rsidRDefault="00135B33" w:rsidP="006B30F1">
      <w:pPr>
        <w:pStyle w:val="SingleTxtG"/>
        <w:ind w:left="1701"/>
      </w:pPr>
      <w:r w:rsidRPr="00463EDB">
        <w:t>(iii)</w:t>
      </w:r>
      <w:r w:rsidRPr="00463EDB">
        <w:tab/>
        <w:t>To advocate the mainstreaming of child protection in all sectors, especially during emergency response and recovery.</w:t>
      </w:r>
    </w:p>
    <w:p w:rsidR="00135B33" w:rsidRPr="00463EDB" w:rsidRDefault="00135B33" w:rsidP="00135B33">
      <w:pPr>
        <w:pStyle w:val="SingleTxtG"/>
      </w:pPr>
      <w:r w:rsidRPr="00463EDB">
        <w:t>14.</w:t>
      </w:r>
      <w:r w:rsidRPr="00463EDB">
        <w:tab/>
        <w:t>The NCPWG composition is made of the Director General of the Ministry of Justice &amp; Community Services will serve as Chair to the NCPWG. The Director of Women</w:t>
      </w:r>
      <w:r w:rsidR="00C50538">
        <w:t>’</w:t>
      </w:r>
      <w:r w:rsidRPr="00463EDB">
        <w:t>s Affairs will serve as Deputy Chair, and will carry out duties of the Chair when instructed to do so by the Chair. The Secretariat to the Committee is the Child Desk Office of the MJSC will the Secretariat of the National Child Protection Working Group (NCPWG). As necessary, the Child Desk Office will:</w:t>
      </w:r>
    </w:p>
    <w:p w:rsidR="00135B33" w:rsidRPr="00463EDB" w:rsidRDefault="00135B33" w:rsidP="006B30F1">
      <w:pPr>
        <w:pStyle w:val="H23G"/>
      </w:pPr>
      <w:r w:rsidRPr="00463EDB">
        <w:tab/>
      </w:r>
      <w:r w:rsidRPr="00463EDB">
        <w:tab/>
        <w:t>Resource available to Child Desk Officer to coordinate a</w:t>
      </w:r>
      <w:r w:rsidR="0046222E">
        <w:t>ll activities to Convention</w:t>
      </w:r>
    </w:p>
    <w:p w:rsidR="00135B33" w:rsidRPr="00463EDB" w:rsidRDefault="00135B33" w:rsidP="00135B33">
      <w:pPr>
        <w:pStyle w:val="SingleTxtG"/>
      </w:pPr>
      <w:r w:rsidRPr="00463EDB">
        <w:t>15.</w:t>
      </w:r>
      <w:r w:rsidRPr="00463EDB">
        <w:tab/>
        <w:t>The Child Desk has the recurrent budget of Vt. 2 million allocated every year for the operation and implementation of activities. The Child Desk sit within the Ministry of Justice Services, Corporate Service and support by the Policy Unit of the Ministry.</w:t>
      </w:r>
    </w:p>
    <w:p w:rsidR="00135B33" w:rsidRPr="00463EDB" w:rsidRDefault="00135B33" w:rsidP="00135B33">
      <w:pPr>
        <w:pStyle w:val="SingleTxtG"/>
      </w:pPr>
      <w:r w:rsidRPr="00463EDB">
        <w:t>16.</w:t>
      </w:r>
      <w:r w:rsidRPr="00463EDB">
        <w:tab/>
        <w:t>Ministry currently recruit a Provincial Child Desk Officer to provide the support to the coordination role of the Child Desk Officer on activities in relation to the National Children Protection policy roll out and Convention.</w:t>
      </w:r>
    </w:p>
    <w:p w:rsidR="00135B33" w:rsidRPr="00463EDB" w:rsidRDefault="00135B33" w:rsidP="006B30F1">
      <w:pPr>
        <w:pStyle w:val="H1G"/>
      </w:pPr>
      <w:r w:rsidRPr="00463EDB">
        <w:tab/>
        <w:t>3.</w:t>
      </w:r>
      <w:r w:rsidRPr="00463EDB">
        <w:tab/>
        <w:t>Please provide information on measures taken to harmonize the definition of a child across all relevant laws in accordance with the definition under the Convention, in particular to amend the Control of Marriage Act which allows for girls to marry at 16</w:t>
      </w:r>
    </w:p>
    <w:p w:rsidR="00135B33" w:rsidRPr="00463EDB" w:rsidRDefault="00135B33" w:rsidP="00135B33">
      <w:pPr>
        <w:pStyle w:val="SingleTxtG"/>
      </w:pPr>
      <w:r w:rsidRPr="00463EDB">
        <w:t>17.</w:t>
      </w:r>
      <w:r w:rsidRPr="00463EDB">
        <w:tab/>
        <w:t xml:space="preserve">The Ministry of Justice and Community Service in consultation with the Vanuatu Law Commission, Judiciary, Vanuatu Correction Services and Office of the Public Prosecutors are the agencies that currently engage in harmonise the relevant law in alignments to the articles of the conventions. The Policy Unit based at the MJCS Corporate Services coordinate the review of the laws upon the request of the agencies. </w:t>
      </w:r>
    </w:p>
    <w:p w:rsidR="00135B33" w:rsidRPr="00463EDB" w:rsidRDefault="00135B33" w:rsidP="00135B33">
      <w:pPr>
        <w:pStyle w:val="SingleTxtG"/>
      </w:pPr>
      <w:r w:rsidRPr="00463EDB">
        <w:t>18.</w:t>
      </w:r>
      <w:r w:rsidRPr="00463EDB">
        <w:tab/>
        <w:t xml:space="preserve">The Correctional Service Act has been reviewed for the amendment of age of juvenile from 16 years to be increase to 18 years old. Section 21(3) of the Correctional Service Act listing of amendment was submitted in November 2016 to Drafting Units of the State Law Office for the amendment of the provision of the Act aligning the sec 21(3) to the age of 18 years, allowing consistency with the appropriate age under the Convention for </w:t>
      </w:r>
      <w:r w:rsidRPr="00463EDB">
        <w:lastRenderedPageBreak/>
        <w:t>the Right of a Child. There is also plan for the amendment of the Penal Code age of minority to be in consistent with Correctional Services Act.</w:t>
      </w:r>
    </w:p>
    <w:p w:rsidR="00135B33" w:rsidRPr="00463EDB" w:rsidRDefault="00135B33" w:rsidP="00135B33">
      <w:pPr>
        <w:pStyle w:val="SingleTxtG"/>
      </w:pPr>
      <w:r w:rsidRPr="00463EDB">
        <w:t>19.</w:t>
      </w:r>
      <w:r w:rsidRPr="00463EDB">
        <w:tab/>
        <w:t>Subsequently, Penal Code (Amendment) Act No 15 of 2016 draw on the increasing of maximum sentencing of sexual related offences, abduction and intentional assault. For sexual related offences, a separate provision is provided for additional penalty for victims below 18 years and below and 13 years old.</w:t>
      </w:r>
    </w:p>
    <w:p w:rsidR="00135B33" w:rsidRPr="00463EDB" w:rsidRDefault="00135B33" w:rsidP="00135B33">
      <w:pPr>
        <w:pStyle w:val="SingleTxtG"/>
      </w:pPr>
      <w:r w:rsidRPr="00463EDB">
        <w:t>20.</w:t>
      </w:r>
      <w:r w:rsidRPr="00463EDB">
        <w:tab/>
        <w:t xml:space="preserve">The Policy Unit of the Ministry of Justice in consultation with the Office of the Public Prosecutors, Vanuatu Correctional Services and State Law Office still need to amend section 38 of the Penal Code, </w:t>
      </w:r>
      <w:proofErr w:type="spellStart"/>
      <w:r w:rsidRPr="00463EDB">
        <w:t>amening</w:t>
      </w:r>
      <w:proofErr w:type="spellEnd"/>
      <w:r w:rsidRPr="00463EDB">
        <w:t xml:space="preserve"> 16 years of criminality liability age to be increase to 18 years. Control Marriage Act is within the Ministry plan to run consultation with </w:t>
      </w:r>
      <w:proofErr w:type="spellStart"/>
      <w:r w:rsidRPr="00463EDB">
        <w:t>Malvatumauri</w:t>
      </w:r>
      <w:proofErr w:type="spellEnd"/>
      <w:r w:rsidRPr="00463EDB">
        <w:t xml:space="preserve"> Council of Chief through Department of Women</w:t>
      </w:r>
      <w:r w:rsidR="00C50538">
        <w:t>’</w:t>
      </w:r>
      <w:r w:rsidRPr="00463EDB">
        <w:t>s Affairs.</w:t>
      </w:r>
    </w:p>
    <w:p w:rsidR="00135B33" w:rsidRPr="00463EDB" w:rsidRDefault="00135B33" w:rsidP="006B30F1">
      <w:pPr>
        <w:pStyle w:val="H1G"/>
      </w:pPr>
      <w:r w:rsidRPr="00463EDB">
        <w:tab/>
        <w:t>4.</w:t>
      </w:r>
      <w:r w:rsidRPr="00463EDB">
        <w:tab/>
        <w:t xml:space="preserve">Please provide information on measures taken to adopt and implement legislation prohibiting corporal punishment in all settings </w:t>
      </w:r>
    </w:p>
    <w:p w:rsidR="00135B33" w:rsidRPr="00463EDB" w:rsidRDefault="00135B33" w:rsidP="00135B33">
      <w:pPr>
        <w:pStyle w:val="SingleTxtG"/>
      </w:pPr>
      <w:r w:rsidRPr="00463EDB">
        <w:t>21.</w:t>
      </w:r>
      <w:r w:rsidRPr="00463EDB">
        <w:tab/>
        <w:t>Education Act [Cap. …] prohibits corporal punishment and provides other allowable forms of punishment and discipline that reinforce good behaviour.</w:t>
      </w:r>
    </w:p>
    <w:p w:rsidR="00135B33" w:rsidRPr="00463EDB" w:rsidRDefault="00135B33" w:rsidP="00135B33">
      <w:pPr>
        <w:pStyle w:val="SingleTxtG"/>
      </w:pPr>
      <w:r w:rsidRPr="00463EDB">
        <w:t>22.</w:t>
      </w:r>
      <w:r w:rsidRPr="00463EDB">
        <w:tab/>
        <w:t xml:space="preserve">Act stipulate the provision. Section 38 of the Act makes it mandatory for the Director General responsible for the Education and training to prepare guidelines that prohibit corporal punishment. </w:t>
      </w:r>
    </w:p>
    <w:p w:rsidR="00135B33" w:rsidRPr="00463EDB" w:rsidRDefault="00135B33" w:rsidP="00135B33">
      <w:pPr>
        <w:pStyle w:val="SingleTxtG"/>
      </w:pPr>
      <w:r w:rsidRPr="00463EDB">
        <w:t>23.</w:t>
      </w:r>
      <w:r w:rsidRPr="00463EDB">
        <w:tab/>
        <w:t xml:space="preserve">The extension of prohibition punishment has not been reflected in other relative legislation. Ministry has capture the objectives to have a standalone Child Protection Bill under the Vanuatu Child Protection Rolling Work Plan 2016-2017. With the support of Donor partners and UNICEF, Child Protection Bill should go into consultation and should cover the general application on the prohibition of corporal punishment in all setting. </w:t>
      </w:r>
    </w:p>
    <w:p w:rsidR="00135B33" w:rsidRPr="00463EDB" w:rsidRDefault="00135B33" w:rsidP="00AE36E7">
      <w:pPr>
        <w:pStyle w:val="H23G"/>
      </w:pPr>
      <w:r w:rsidRPr="00463EDB">
        <w:tab/>
      </w:r>
      <w:r w:rsidRPr="00463EDB">
        <w:tab/>
        <w:t>Please also provide information on any legislative and administrative measures taken to combat domestic violence and physical abuse of children, including sexual abuse, as well as information on activities to sensitize the publ</w:t>
      </w:r>
      <w:r w:rsidR="0046222E">
        <w:t>ic about child and sexual abuse</w:t>
      </w:r>
    </w:p>
    <w:p w:rsidR="00135B33" w:rsidRPr="00463EDB" w:rsidRDefault="00135B33" w:rsidP="00135B33">
      <w:pPr>
        <w:pStyle w:val="SingleTxtG"/>
      </w:pPr>
      <w:r w:rsidRPr="00463EDB">
        <w:t>24.</w:t>
      </w:r>
      <w:r w:rsidRPr="00463EDB">
        <w:tab/>
        <w:t>The power of the Courts under the Family Law Protection Act No 28 of 2008 has progressed in its implementation and has contributed partly to the purposes of the Act. The deterrence effect of the Act has been implemented though the family protection order.</w:t>
      </w:r>
    </w:p>
    <w:p w:rsidR="00135B33" w:rsidRPr="00463EDB" w:rsidRDefault="00135B33" w:rsidP="00135B33">
      <w:pPr>
        <w:pStyle w:val="SingleTxtG"/>
      </w:pPr>
      <w:r w:rsidRPr="00463EDB">
        <w:t>25.</w:t>
      </w:r>
      <w:r w:rsidRPr="00463EDB">
        <w:tab/>
        <w:t xml:space="preserve">The appointment of Authorised person and Registered Counsellor to facilitate the referral mechanism under the Act has been isolated, analysed and piloted in various provinces from 2014, and 2017 purposively to allow Government through the Ministry of Justice &amp; Community Services to adopt a sustainable approach that can be replicated. Reports on previous piloting has been successful in deterrence of domestic violence the provinces covered during that period. </w:t>
      </w:r>
    </w:p>
    <w:p w:rsidR="00135B33" w:rsidRPr="00463EDB" w:rsidRDefault="00135B33" w:rsidP="00135B33">
      <w:pPr>
        <w:pStyle w:val="SingleTxtG"/>
      </w:pPr>
      <w:r w:rsidRPr="00463EDB">
        <w:t>26.</w:t>
      </w:r>
      <w:r w:rsidRPr="00463EDB">
        <w:tab/>
        <w:t>The Penal Code (Amendment) No 15 of 2016 was purposively instituted as to assist the Court in providing fair and reasonable sentencing to all sexual related offences. Particulars of the amendment increase penalties of assault and abduction and additional penalties applied to victims below the age of 13 years old and 18 years old respectively.</w:t>
      </w:r>
    </w:p>
    <w:p w:rsidR="00135B33" w:rsidRPr="00463EDB" w:rsidRDefault="00135B33" w:rsidP="00135B33">
      <w:pPr>
        <w:pStyle w:val="SingleTxtG"/>
      </w:pPr>
      <w:r w:rsidRPr="00463EDB">
        <w:t>27.</w:t>
      </w:r>
      <w:r w:rsidRPr="00463EDB">
        <w:tab/>
        <w:t>In regards to awareness, the coordination of the Ministry through the assistance of donor partners has contributed to the dissemination of materials through Vanuatu Women</w:t>
      </w:r>
      <w:r w:rsidR="00C50538">
        <w:t>’</w:t>
      </w:r>
      <w:r w:rsidRPr="00463EDB">
        <w:t xml:space="preserve"> Centre, Disability Network Vanuatu and other Non-Government Organisation.</w:t>
      </w:r>
    </w:p>
    <w:p w:rsidR="00135B33" w:rsidRPr="00463EDB" w:rsidRDefault="00135B33" w:rsidP="00AE36E7">
      <w:pPr>
        <w:pStyle w:val="H1G"/>
      </w:pPr>
      <w:r w:rsidRPr="00463EDB">
        <w:tab/>
        <w:t>5.</w:t>
      </w:r>
      <w:r w:rsidRPr="00463EDB">
        <w:tab/>
        <w:t>Please provide detailed information on the measures taken to prevent and prohibit harmful practices against children, including child marriages and practices involving the exchange of children, especially girls, as compensation</w:t>
      </w:r>
    </w:p>
    <w:p w:rsidR="00135B33" w:rsidRPr="00463EDB" w:rsidRDefault="00135B33" w:rsidP="00135B33">
      <w:pPr>
        <w:pStyle w:val="SingleTxtG"/>
      </w:pPr>
      <w:r w:rsidRPr="00463EDB">
        <w:t>28.</w:t>
      </w:r>
      <w:r w:rsidRPr="00463EDB">
        <w:tab/>
        <w:t xml:space="preserve">In addition to the revocation of 80,000vatu bride price by the </w:t>
      </w:r>
      <w:proofErr w:type="spellStart"/>
      <w:r w:rsidRPr="00463EDB">
        <w:t>Malvatumauri</w:t>
      </w:r>
      <w:proofErr w:type="spellEnd"/>
      <w:r w:rsidRPr="00463EDB">
        <w:t xml:space="preserve"> Council of Chiefs, the Courts precedent under the case </w:t>
      </w:r>
      <w:r w:rsidRPr="00463EDB">
        <w:rPr>
          <w:i/>
        </w:rPr>
        <w:t xml:space="preserve">Public Prosecutor v. Andrew </w:t>
      </w:r>
      <w:proofErr w:type="spellStart"/>
      <w:r w:rsidRPr="00463EDB">
        <w:rPr>
          <w:i/>
        </w:rPr>
        <w:t>Kuao</w:t>
      </w:r>
      <w:proofErr w:type="spellEnd"/>
      <w:r w:rsidRPr="00463EDB">
        <w:t xml:space="preserve"> and </w:t>
      </w:r>
      <w:r w:rsidRPr="00463EDB">
        <w:lastRenderedPageBreak/>
        <w:t xml:space="preserve">Therese </w:t>
      </w:r>
      <w:proofErr w:type="spellStart"/>
      <w:r w:rsidRPr="00463EDB">
        <w:t>Sasia</w:t>
      </w:r>
      <w:proofErr w:type="spellEnd"/>
      <w:r w:rsidRPr="00463EDB">
        <w:t xml:space="preserve"> Case No 131 of 2009 and </w:t>
      </w:r>
      <w:r w:rsidRPr="00463EDB">
        <w:rPr>
          <w:i/>
        </w:rPr>
        <w:t xml:space="preserve">Public Prosecutor v. </w:t>
      </w:r>
      <w:proofErr w:type="spellStart"/>
      <w:r w:rsidRPr="00463EDB">
        <w:rPr>
          <w:i/>
        </w:rPr>
        <w:t>Nalin</w:t>
      </w:r>
      <w:proofErr w:type="spellEnd"/>
      <w:r w:rsidRPr="00463EDB">
        <w:rPr>
          <w:i/>
        </w:rPr>
        <w:t xml:space="preserve"> </w:t>
      </w:r>
      <w:proofErr w:type="spellStart"/>
      <w:r w:rsidRPr="00463EDB">
        <w:rPr>
          <w:i/>
        </w:rPr>
        <w:t>Nawia</w:t>
      </w:r>
      <w:proofErr w:type="spellEnd"/>
      <w:r w:rsidRPr="00463EDB">
        <w:t xml:space="preserve"> Case No.39 of 2010 has set the deterrence effect of the Rule law and stigmatized the customary practise. It recognition of the right of the child under the Constitution and UNCRC as invoked by the Courts in these two cases has set the benchmark and acceptable practise that exchange of children in relation reconciliation is not acceptable norm under the rule of law.</w:t>
      </w:r>
    </w:p>
    <w:p w:rsidR="00135B33" w:rsidRPr="00463EDB" w:rsidRDefault="00135B33" w:rsidP="00135B33">
      <w:pPr>
        <w:pStyle w:val="SingleTxtG"/>
      </w:pPr>
      <w:r w:rsidRPr="00463EDB">
        <w:t>29.</w:t>
      </w:r>
      <w:r w:rsidRPr="00463EDB">
        <w:tab/>
        <w:t>The notion of the compensation in exchanging children between parties as part of some customary practice in Vanuatu has been stigmatized as one of the customary practise as unacceptable under the rule of law. This customary norm has now been ceased for the past 3 years, since the Government and communities have realised the rights of children.</w:t>
      </w:r>
    </w:p>
    <w:p w:rsidR="00135B33" w:rsidRPr="00463EDB" w:rsidRDefault="00135B33" w:rsidP="00135B33">
      <w:pPr>
        <w:pStyle w:val="SingleTxtG"/>
      </w:pPr>
      <w:r w:rsidRPr="00463EDB">
        <w:t>30.</w:t>
      </w:r>
      <w:r w:rsidRPr="00463EDB">
        <w:tab/>
        <w:t>With regard to the age of marriage (16) for girls, it has not yet been changed as the Marriage of Control Act has not yet been amended</w:t>
      </w:r>
      <w:r w:rsidR="00C50538">
        <w:t xml:space="preserve">. </w:t>
      </w:r>
      <w:r w:rsidRPr="00463EDB">
        <w:t xml:space="preserve">Ministry of Justice &amp; Community Services in consultation with the </w:t>
      </w:r>
      <w:proofErr w:type="spellStart"/>
      <w:r w:rsidRPr="00463EDB">
        <w:t>Malvatumauri</w:t>
      </w:r>
      <w:proofErr w:type="spellEnd"/>
      <w:r w:rsidRPr="00463EDB">
        <w:t xml:space="preserve"> Council of Chief have set the priority for 2017-2018 law reform priorities on amending the marriage age. </w:t>
      </w:r>
    </w:p>
    <w:p w:rsidR="00135B33" w:rsidRPr="00463EDB" w:rsidRDefault="00135B33" w:rsidP="00135B33">
      <w:pPr>
        <w:pStyle w:val="SingleTxtG"/>
      </w:pPr>
      <w:r w:rsidRPr="00463EDB">
        <w:t>31.</w:t>
      </w:r>
      <w:r w:rsidRPr="00463EDB">
        <w:tab/>
        <w:t>The Penal Code (Amendment) Act No of 2016 purposively increase in maximum penalty of all sexual related offences and setting provisions for consecutive sentences on offender who commit offence again children below 13 years old and 18 years old respectively.</w:t>
      </w:r>
    </w:p>
    <w:p w:rsidR="00135B33" w:rsidRPr="00463EDB" w:rsidRDefault="00135B33" w:rsidP="00135B33">
      <w:pPr>
        <w:pStyle w:val="SingleTxtG"/>
      </w:pPr>
      <w:r w:rsidRPr="00463EDB">
        <w:t>32.</w:t>
      </w:r>
      <w:r w:rsidRPr="00463EDB">
        <w:tab/>
        <w:t xml:space="preserve">In April 2017, the Government through the Ministry of Justice in consultation with the Master of the Supreme Court has make media release on the mandate of preparing a proper Adoption Bill. The issues paper has been prepared and will be submitted to Council of Minister in July 2017 for the recommendation for the drafting of a Bill to address the issues arising in application of the Adoption Act 1959 UK. </w:t>
      </w:r>
    </w:p>
    <w:p w:rsidR="00135B33" w:rsidRPr="00463EDB" w:rsidRDefault="00135B33" w:rsidP="00914968">
      <w:pPr>
        <w:pStyle w:val="H1G"/>
      </w:pPr>
      <w:r w:rsidRPr="00463EDB">
        <w:tab/>
        <w:t>6.</w:t>
      </w:r>
      <w:r w:rsidRPr="00463EDB">
        <w:tab/>
        <w:t xml:space="preserve">Please update the Committee on the measures taken to develop alternative care policy, minimum standards of care and to establish a network of services and functioning social welfare workforce </w:t>
      </w:r>
    </w:p>
    <w:p w:rsidR="00135B33" w:rsidRPr="00463EDB" w:rsidRDefault="00135B33" w:rsidP="00135B33">
      <w:pPr>
        <w:pStyle w:val="SingleTxtG"/>
      </w:pPr>
      <w:r w:rsidRPr="00463EDB">
        <w:t>33.</w:t>
      </w:r>
      <w:r w:rsidRPr="00463EDB">
        <w:tab/>
        <w:t>There was a mapping done in 2009 and 2010 by UNICEF and government</w:t>
      </w:r>
      <w:r w:rsidR="00914968" w:rsidRPr="00463EDB">
        <w:t>.</w:t>
      </w:r>
      <w:r w:rsidRPr="00463EDB">
        <w:t xml:space="preserve"> In regards to the Framework of Social Welfare purposively to identify the Government and community commitment on social care. Two pilot sites in </w:t>
      </w:r>
      <w:proofErr w:type="spellStart"/>
      <w:r w:rsidRPr="00463EDB">
        <w:t>Tafea</w:t>
      </w:r>
      <w:proofErr w:type="spellEnd"/>
      <w:r w:rsidRPr="00463EDB">
        <w:t xml:space="preserve"> Province have been identified the links between the communities, province and government.</w:t>
      </w:r>
    </w:p>
    <w:p w:rsidR="00135B33" w:rsidRPr="00463EDB" w:rsidRDefault="00135B33" w:rsidP="00135B33">
      <w:pPr>
        <w:pStyle w:val="SingleTxtG"/>
      </w:pPr>
      <w:r w:rsidRPr="00463EDB">
        <w:t>34.</w:t>
      </w:r>
      <w:r w:rsidRPr="00463EDB">
        <w:tab/>
        <w:t>The launching of National C</w:t>
      </w:r>
      <w:r w:rsidR="00D47904" w:rsidRPr="00463EDB">
        <w:t>hildren Protection Policy 2016 —</w:t>
      </w:r>
      <w:r w:rsidRPr="00463EDB">
        <w:t xml:space="preserve"> 2026 by Government in 2016 mark the first phase of Government commitment in implementation of the Policy. With core objectives of awareness and capacity development of services provider within the isolated islands of Vanuatu and establishment of referral mechanism of issues relating to infringement of the right and best of interest of the child, the Government wish to develop standard and guideline for child protection and strengthen legal framework for the Child Protection.</w:t>
      </w:r>
    </w:p>
    <w:p w:rsidR="00135B33" w:rsidRPr="00463EDB" w:rsidRDefault="00135B33" w:rsidP="00135B33">
      <w:pPr>
        <w:pStyle w:val="SingleTxtG"/>
      </w:pPr>
      <w:r w:rsidRPr="00463EDB">
        <w:t>35.</w:t>
      </w:r>
      <w:r w:rsidRPr="00463EDB">
        <w:tab/>
        <w:t>The capacity of the Children Desk and the Ministry of Justice and Community Services plays general co-ordination function across all sector of Government and Civil Society in development of Government policies in safe guarding the welfare</w:t>
      </w:r>
      <w:r w:rsidR="0046222E">
        <w:t>.</w:t>
      </w:r>
    </w:p>
    <w:p w:rsidR="00135B33" w:rsidRPr="00463EDB" w:rsidRDefault="00135B33" w:rsidP="00135B33">
      <w:pPr>
        <w:pStyle w:val="SingleTxtG"/>
      </w:pPr>
      <w:r w:rsidRPr="00463EDB">
        <w:t>36.</w:t>
      </w:r>
      <w:r w:rsidRPr="00463EDB">
        <w:tab/>
        <w:t>With the assistance from development partners through the Vanuatu Child Protection Work Plan 2016-2017, the milestone of establishing a standalone Child and Children Protection Bill shall establish the basic legislative framework for a provision of social services.</w:t>
      </w:r>
    </w:p>
    <w:p w:rsidR="00135B33" w:rsidRPr="00463EDB" w:rsidRDefault="00135B33" w:rsidP="00914968">
      <w:pPr>
        <w:pStyle w:val="H23G"/>
      </w:pPr>
      <w:r w:rsidRPr="00463EDB">
        <w:tab/>
      </w:r>
      <w:r w:rsidRPr="00463EDB">
        <w:tab/>
        <w:t>Please also indicate the measures taken to reduce informal adoption between families and to regulate and monitor dom</w:t>
      </w:r>
      <w:r w:rsidR="0046222E">
        <w:t>estic and intercountry adoption</w:t>
      </w:r>
    </w:p>
    <w:p w:rsidR="00135B33" w:rsidRPr="00463EDB" w:rsidRDefault="00135B33" w:rsidP="00135B33">
      <w:pPr>
        <w:pStyle w:val="SingleTxtG"/>
      </w:pPr>
      <w:r w:rsidRPr="00463EDB">
        <w:t>37.</w:t>
      </w:r>
      <w:r w:rsidRPr="00463EDB">
        <w:tab/>
        <w:t>Government through the Civil Registry Department has implement policy in providing the services of providing birth certificate accessible to all citizen of Vanuatu through enhancement of the electronics system making the provision of the services portable and not limited to locality of registered office.</w:t>
      </w:r>
    </w:p>
    <w:p w:rsidR="00135B33" w:rsidRPr="00463EDB" w:rsidRDefault="00135B33" w:rsidP="00135B33">
      <w:pPr>
        <w:pStyle w:val="SingleTxtG"/>
      </w:pPr>
      <w:r w:rsidRPr="00463EDB">
        <w:lastRenderedPageBreak/>
        <w:t>38.</w:t>
      </w:r>
      <w:r w:rsidRPr="00463EDB">
        <w:tab/>
        <w:t xml:space="preserve">In addition to the above development, the Civil Registry Department also strengthen the formalities of marriage registration and provision of the birth certificate in case of adoption. </w:t>
      </w:r>
    </w:p>
    <w:p w:rsidR="00135B33" w:rsidRPr="00463EDB" w:rsidRDefault="00135B33" w:rsidP="00135B33">
      <w:pPr>
        <w:pStyle w:val="SingleTxtG"/>
      </w:pPr>
      <w:r w:rsidRPr="00463EDB">
        <w:t>39.</w:t>
      </w:r>
      <w:r w:rsidRPr="00463EDB">
        <w:tab/>
        <w:t xml:space="preserve">Consultation has been carried with the </w:t>
      </w:r>
      <w:proofErr w:type="spellStart"/>
      <w:r w:rsidRPr="00463EDB">
        <w:t>Malvatumauri</w:t>
      </w:r>
      <w:proofErr w:type="spellEnd"/>
      <w:r w:rsidRPr="00463EDB">
        <w:t xml:space="preserve"> Council of Chief on the Council role as guardian of the Customs in Vanuatu. Acting as guardian of Custom and as a Constitutional body, any customary adoption taking place in Vanuatu, there shall be notice given to </w:t>
      </w:r>
      <w:proofErr w:type="spellStart"/>
      <w:r w:rsidRPr="00463EDB">
        <w:t>Malvatumauri</w:t>
      </w:r>
      <w:proofErr w:type="spellEnd"/>
      <w:r w:rsidRPr="00463EDB">
        <w:t xml:space="preserve"> Council of Chief for endorsement purpose, thereafter documentation will facilitate and provide some certainty in the to the Civil Registration Department in the registration of birth.</w:t>
      </w:r>
    </w:p>
    <w:p w:rsidR="00135B33" w:rsidRPr="00463EDB" w:rsidRDefault="00135B33" w:rsidP="00135B33">
      <w:pPr>
        <w:pStyle w:val="SingleTxtG"/>
      </w:pPr>
      <w:r w:rsidRPr="00463EDB">
        <w:t>40.</w:t>
      </w:r>
      <w:r w:rsidRPr="00463EDB">
        <w:tab/>
        <w:t xml:space="preserve">The easy accessibility of the birth certificate has trigger the case of informal adoption in accessing the formal registry through the Civil Registry and provision of advice to adoptive parent and biological parent for referral to the </w:t>
      </w:r>
      <w:proofErr w:type="spellStart"/>
      <w:r w:rsidRPr="00463EDB">
        <w:t>Malvatumauri</w:t>
      </w:r>
      <w:proofErr w:type="spellEnd"/>
      <w:r w:rsidRPr="00463EDB">
        <w:t xml:space="preserve"> Council of Chief for their endorsement before alteration can be made to the birth certificate. </w:t>
      </w:r>
    </w:p>
    <w:p w:rsidR="00135B33" w:rsidRPr="00463EDB" w:rsidRDefault="00135B33" w:rsidP="00135B33">
      <w:pPr>
        <w:pStyle w:val="SingleTxtG"/>
      </w:pPr>
      <w:r w:rsidRPr="00463EDB">
        <w:t>41.</w:t>
      </w:r>
      <w:r w:rsidRPr="00463EDB">
        <w:tab/>
        <w:t>In regards to the formal adoption, the Judiciary (Master of the Supreme Court) and Ministry of Justice &amp; Community Services commence has submit commence in establishing of team to review of the Adoption Act of UK 1958. Council of Minister</w:t>
      </w:r>
      <w:r w:rsidR="00C50538">
        <w:t>’</w:t>
      </w:r>
      <w:r w:rsidRPr="00463EDB">
        <w:t>s paper has been tabled on 12 July 2017 for the endorsement of the COM for consultation to commence in August 2017.</w:t>
      </w:r>
    </w:p>
    <w:p w:rsidR="00135B33" w:rsidRPr="00463EDB" w:rsidRDefault="00135B33" w:rsidP="00135B33">
      <w:pPr>
        <w:pStyle w:val="SingleTxtG"/>
      </w:pPr>
      <w:r w:rsidRPr="00463EDB">
        <w:t>42.</w:t>
      </w:r>
      <w:r w:rsidRPr="00463EDB">
        <w:tab/>
        <w:t>The shift of handling of adoption cases from the busy schedule of the Supreme Court Judges to the Master of the Supreme Courts has dramatically speed up the process of formal adoption and also make it an urgent priority for the Ministry of Justice to have an Adoption Bill that address the issues isolated by the Ministry of Justice and Judiciary to be presented to Parliament by November 2017 Parliamentary Session.</w:t>
      </w:r>
    </w:p>
    <w:p w:rsidR="00135B33" w:rsidRPr="00463EDB" w:rsidRDefault="00135B33" w:rsidP="00914968">
      <w:pPr>
        <w:pStyle w:val="H1G"/>
      </w:pPr>
      <w:r w:rsidRPr="00463EDB">
        <w:tab/>
        <w:t>7.</w:t>
      </w:r>
      <w:r w:rsidRPr="00463EDB">
        <w:tab/>
        <w:t>Please indicate steps taken to develop a policy on children with disabilities, to eliminate discrimination and social stigma against them and to facilitate their full inclusion into society. Please provide information on the measures implemented by the State party to ensure effective access of children with disabilities to health, inclusive education, social and transport services</w:t>
      </w:r>
    </w:p>
    <w:p w:rsidR="00135B33" w:rsidRPr="00463EDB" w:rsidRDefault="00135B33" w:rsidP="00135B33">
      <w:pPr>
        <w:pStyle w:val="SingleTxtG"/>
      </w:pPr>
      <w:r w:rsidRPr="00463EDB">
        <w:t>43.</w:t>
      </w:r>
      <w:r w:rsidRPr="00463EDB">
        <w:tab/>
        <w:t>National Child Protection Policy 2016-2026 launched by Government in October 2016 affirm the Government</w:t>
      </w:r>
      <w:r w:rsidR="00C50538">
        <w:t>’</w:t>
      </w:r>
      <w:r w:rsidRPr="00463EDB">
        <w:t>s commitment to protect children from all forms of abuse, exploitation, neglect and violence, whilst also strengthening our child protection system, and to ensure we uphold our commitment under the United Nations Convention on the Rights of the Child.</w:t>
      </w:r>
    </w:p>
    <w:p w:rsidR="00135B33" w:rsidRPr="00463EDB" w:rsidRDefault="00135B33" w:rsidP="00135B33">
      <w:pPr>
        <w:pStyle w:val="SingleTxtG"/>
      </w:pPr>
      <w:r w:rsidRPr="00463EDB">
        <w:t>44.</w:t>
      </w:r>
      <w:r w:rsidRPr="00463EDB">
        <w:tab/>
        <w:t>The Policy is underpinned eight (8) principles to help establish basic norms and standards of good practice expected of stakeholders responsible for its implementation. The welfare of children, non-discrimination, and equal right to protection covers children may need focused attention because they are made more vulnerable by factors such as disability, marginalization, stigma, displacement, family separation, inadequate family care, adolescent motherhood and local practices which may cause harm to, or put children at risk. The implementation of the plan govern</w:t>
      </w:r>
      <w:r w:rsidR="008B78B3" w:rsidRPr="00463EDB">
        <w:t>s</w:t>
      </w:r>
      <w:r w:rsidRPr="00463EDB">
        <w:t xml:space="preserve"> the monitoring and evaluation of framework which will ensure that Government through the Ministry of Justice and Community Services to coordinate the provision of services.</w:t>
      </w:r>
    </w:p>
    <w:p w:rsidR="00135B33" w:rsidRPr="00463EDB" w:rsidRDefault="00135B33" w:rsidP="00135B33">
      <w:pPr>
        <w:pStyle w:val="SingleTxtG"/>
      </w:pPr>
      <w:r w:rsidRPr="00463EDB">
        <w:t>45.</w:t>
      </w:r>
      <w:r w:rsidRPr="00463EDB">
        <w:tab/>
        <w:t xml:space="preserve">The former National Disability Policy 2016-2022 has been reviewed and altered to represent the inclusiveness of the Disability Policy that is going through consultation. The Disability Desk under the Ministry of Justice &amp; Community Services with the disability stakeholders (NGO) has currently going through consultation for the incorporation and make up of inclusive disability policy with the community based rehabilitation strategy consolidated. It has significantly shifted to adopt an inclusive approach in addressing the vulnerable groups, children with disability to be accommodated in all opportunities. </w:t>
      </w:r>
    </w:p>
    <w:p w:rsidR="00135B33" w:rsidRPr="00463EDB" w:rsidRDefault="00135B33" w:rsidP="008B78B3">
      <w:pPr>
        <w:pStyle w:val="H1G"/>
      </w:pPr>
      <w:r w:rsidRPr="00463EDB">
        <w:lastRenderedPageBreak/>
        <w:tab/>
        <w:t>8.</w:t>
      </w:r>
      <w:r w:rsidRPr="00463EDB">
        <w:tab/>
        <w:t>Please inform the Committee on the steps taken to address stunting, chronic malnutrition, low immunisation coverage particularly in rural areas and outer islands, child mortality, poor access to drinking water and sanitation, and to ensure exclusive breastfeeding, sexual and reproductive health education and services for adolescents, including family planning, and safe abortion services</w:t>
      </w:r>
    </w:p>
    <w:p w:rsidR="00135B33" w:rsidRPr="00463EDB" w:rsidRDefault="00135B33" w:rsidP="00135B33">
      <w:pPr>
        <w:pStyle w:val="SingleTxtG"/>
      </w:pPr>
      <w:r w:rsidRPr="00463EDB">
        <w:t>46.</w:t>
      </w:r>
      <w:r w:rsidRPr="00463EDB">
        <w:tab/>
        <w:t>The Ministry of Health has specifically address the following subject matter as follows:</w:t>
      </w:r>
    </w:p>
    <w:p w:rsidR="00135B33" w:rsidRPr="00463EDB" w:rsidRDefault="00135B33" w:rsidP="008B78B3">
      <w:pPr>
        <w:pStyle w:val="SingleTxtG"/>
        <w:ind w:left="1701"/>
      </w:pPr>
      <w:r w:rsidRPr="00463EDB">
        <w:rPr>
          <w:b/>
        </w:rPr>
        <w:t>Stunning</w:t>
      </w:r>
      <w:r w:rsidR="008B78B3" w:rsidRPr="00463EDB">
        <w:t xml:space="preserve"> —</w:t>
      </w:r>
      <w:r w:rsidRPr="00463EDB">
        <w:t xml:space="preserve"> </w:t>
      </w:r>
      <w:r w:rsidR="00C50538">
        <w:t>“</w:t>
      </w:r>
      <w:proofErr w:type="spellStart"/>
      <w:r w:rsidRPr="00463EDB">
        <w:t>Pikinini</w:t>
      </w:r>
      <w:proofErr w:type="spellEnd"/>
      <w:r w:rsidRPr="00463EDB">
        <w:t xml:space="preserve"> </w:t>
      </w:r>
      <w:proofErr w:type="spellStart"/>
      <w:r w:rsidRPr="00463EDB">
        <w:t>Helt</w:t>
      </w:r>
      <w:proofErr w:type="spellEnd"/>
      <w:r w:rsidRPr="00463EDB">
        <w:t xml:space="preserve"> Buk </w:t>
      </w:r>
      <w:r w:rsidR="00C50538">
        <w:t>“</w:t>
      </w:r>
      <w:r w:rsidRPr="00463EDB">
        <w:t>revised to incorporate stunting monitoring which was a gap in the last produced printed document. The revised publication provide</w:t>
      </w:r>
      <w:r w:rsidR="0090467F" w:rsidRPr="00463EDB">
        <w:t>s</w:t>
      </w:r>
      <w:r w:rsidRPr="00463EDB">
        <w:t xml:space="preserve"> the clear guide from particulars of health record of new born babies. The Ministry has put a lot of effort in formulating a translation of the guide into three common language</w:t>
      </w:r>
      <w:r w:rsidR="0090467F" w:rsidRPr="00463EDB">
        <w:t>s</w:t>
      </w:r>
      <w:r w:rsidRPr="00463EDB">
        <w:t xml:space="preserve"> in Vanuatu. Trained trainers with regards to revised </w:t>
      </w:r>
      <w:r w:rsidR="00C50538">
        <w:t>“</w:t>
      </w:r>
      <w:proofErr w:type="spellStart"/>
      <w:r w:rsidRPr="00463EDB">
        <w:t>Pikinini</w:t>
      </w:r>
      <w:proofErr w:type="spellEnd"/>
      <w:r w:rsidRPr="00463EDB">
        <w:t xml:space="preserve"> </w:t>
      </w:r>
      <w:proofErr w:type="spellStart"/>
      <w:r w:rsidRPr="00463EDB">
        <w:t>Helt</w:t>
      </w:r>
      <w:proofErr w:type="spellEnd"/>
      <w:r w:rsidRPr="00463EDB">
        <w:t xml:space="preserve"> Buk</w:t>
      </w:r>
      <w:r w:rsidR="00C50538">
        <w:t>”</w:t>
      </w:r>
      <w:r w:rsidRPr="00463EDB">
        <w:t xml:space="preserve"> is progressive as it synchronizes with trainings in MIYCF &amp; Vanuatu Integrated Management of Malnutrition </w:t>
      </w:r>
      <w:r w:rsidR="00C50538">
        <w:t>“</w:t>
      </w:r>
      <w:r w:rsidRPr="00463EDB">
        <w:t>guidelines. The Ministry of Health is currently doing bulk printing of the guidelines for dissemination.</w:t>
      </w:r>
    </w:p>
    <w:p w:rsidR="00135B33" w:rsidRPr="00463EDB" w:rsidRDefault="00135B33" w:rsidP="0090467F">
      <w:pPr>
        <w:pStyle w:val="SingleTxtG"/>
        <w:ind w:left="1701"/>
      </w:pPr>
      <w:r w:rsidRPr="00463EDB">
        <w:rPr>
          <w:b/>
        </w:rPr>
        <w:t>Chronic malnutrition</w:t>
      </w:r>
      <w:r w:rsidR="0090467F" w:rsidRPr="00463EDB">
        <w:t xml:space="preserve"> —</w:t>
      </w:r>
      <w:r w:rsidRPr="00463EDB">
        <w:t xml:space="preserve"> malnutrition is monitored by height for age which was a gap in the last produced </w:t>
      </w:r>
      <w:r w:rsidR="00C50538">
        <w:t>“</w:t>
      </w:r>
      <w:proofErr w:type="spellStart"/>
      <w:r w:rsidRPr="00463EDB">
        <w:t>Pikinini</w:t>
      </w:r>
      <w:proofErr w:type="spellEnd"/>
      <w:r w:rsidRPr="00463EDB">
        <w:t xml:space="preserve"> </w:t>
      </w:r>
      <w:proofErr w:type="spellStart"/>
      <w:r w:rsidRPr="00463EDB">
        <w:t>Helt</w:t>
      </w:r>
      <w:proofErr w:type="spellEnd"/>
      <w:r w:rsidRPr="00463EDB">
        <w:t xml:space="preserve"> Buk</w:t>
      </w:r>
      <w:r w:rsidR="000F6506">
        <w:t>”</w:t>
      </w:r>
      <w:r w:rsidRPr="00463EDB">
        <w:t xml:space="preserve"> but now has been incorporated. Vanuatu has developed with the assistance of South African Nutrition Consultant </w:t>
      </w:r>
      <w:proofErr w:type="spellStart"/>
      <w:r w:rsidRPr="00463EDB">
        <w:t>Andiswa</w:t>
      </w:r>
      <w:proofErr w:type="spellEnd"/>
      <w:r w:rsidRPr="00463EDB">
        <w:t xml:space="preserve"> </w:t>
      </w:r>
      <w:proofErr w:type="spellStart"/>
      <w:r w:rsidRPr="00463EDB">
        <w:t>Ngaka</w:t>
      </w:r>
      <w:proofErr w:type="spellEnd"/>
      <w:r w:rsidRPr="00463EDB">
        <w:t xml:space="preserve"> and Vanuatu team (being peer reviewed now by region Nutrition Consultant UNICEF-to submit back final version </w:t>
      </w:r>
      <w:r w:rsidR="0090467F" w:rsidRPr="00463EDB">
        <w:t>b</w:t>
      </w:r>
      <w:r w:rsidRPr="00463EDB">
        <w:t xml:space="preserve">y end of June 2017) first ever Guidelines reflecting Vanuatu policy documents for </w:t>
      </w:r>
      <w:r w:rsidR="00C50538">
        <w:t>“</w:t>
      </w:r>
      <w:r w:rsidRPr="00463EDB">
        <w:t>Maternal, Infant and Young Child Feeding Guideline Vanuatu</w:t>
      </w:r>
      <w:r w:rsidR="00C50538">
        <w:t>”</w:t>
      </w:r>
      <w:r w:rsidRPr="00463EDB">
        <w:t xml:space="preserve"> and </w:t>
      </w:r>
      <w:r w:rsidR="00C50538">
        <w:t>“</w:t>
      </w:r>
      <w:r w:rsidRPr="00463EDB">
        <w:t xml:space="preserve">Vanuatu Integrated Management of Acute Malnutrition Guideline. Trained trainers for MIYCF for country. Vanuatu has trained National Trainers 2 represented from each of the six provinces for the 2 guidelines mentioned. Roll out in the province and institute of training Vanuatu College of Nursing Education is pending the clearance and approval after regional peer review of both documents. </w:t>
      </w:r>
    </w:p>
    <w:p w:rsidR="00135B33" w:rsidRPr="00463EDB" w:rsidRDefault="00135B33" w:rsidP="0090467F">
      <w:pPr>
        <w:pStyle w:val="SingleTxtG"/>
        <w:ind w:left="1701"/>
      </w:pPr>
      <w:r w:rsidRPr="00463EDB">
        <w:rPr>
          <w:b/>
        </w:rPr>
        <w:t>Low immunisation</w:t>
      </w:r>
      <w:r w:rsidR="0090467F" w:rsidRPr="00463EDB">
        <w:rPr>
          <w:b/>
        </w:rPr>
        <w:t xml:space="preserve"> —</w:t>
      </w:r>
      <w:r w:rsidRPr="00463EDB">
        <w:t xml:space="preserve"> coverage particularly in rural areas and outer islands-plan developed to address issues. One intervention associated with logistical issues concerning vaccine access. UNICEF with government have developed a plan in the use of drones to address timely access by service providers of vaccines. Drone implementation plan was launched on Wednesday 14th June 2017 and will be implemented in phases. The next step planned is trailing drone vaccine delivery from an old airport in North Efate (Takara Airport) to outer islands of SHEFA province </w:t>
      </w:r>
      <w:proofErr w:type="spellStart"/>
      <w:r w:rsidRPr="00463EDB">
        <w:t>Vaemali</w:t>
      </w:r>
      <w:proofErr w:type="spellEnd"/>
      <w:r w:rsidRPr="00463EDB">
        <w:t xml:space="preserve"> </w:t>
      </w:r>
      <w:proofErr w:type="spellStart"/>
      <w:r w:rsidRPr="00463EDB">
        <w:t>Helt</w:t>
      </w:r>
      <w:proofErr w:type="spellEnd"/>
      <w:r w:rsidRPr="00463EDB">
        <w:t xml:space="preserve"> </w:t>
      </w:r>
      <w:proofErr w:type="spellStart"/>
      <w:r w:rsidRPr="00463EDB">
        <w:t>Center</w:t>
      </w:r>
      <w:proofErr w:type="spellEnd"/>
      <w:r w:rsidRPr="00463EDB">
        <w:t>.</w:t>
      </w:r>
    </w:p>
    <w:p w:rsidR="00135B33" w:rsidRPr="00463EDB" w:rsidRDefault="00135B33" w:rsidP="0090467F">
      <w:pPr>
        <w:pStyle w:val="H23G"/>
      </w:pPr>
      <w:r w:rsidRPr="00463EDB">
        <w:tab/>
      </w:r>
      <w:r w:rsidRPr="00463EDB">
        <w:tab/>
        <w:t>Child mortality</w:t>
      </w:r>
    </w:p>
    <w:p w:rsidR="00135B33" w:rsidRPr="00463EDB" w:rsidRDefault="00135B33" w:rsidP="00135B33">
      <w:pPr>
        <w:pStyle w:val="SingleTxtG"/>
      </w:pPr>
      <w:r w:rsidRPr="00463EDB">
        <w:t>47.</w:t>
      </w:r>
      <w:r w:rsidRPr="00463EDB">
        <w:tab/>
        <w:t xml:space="preserve">With the assistance of the development partners, Government remain committed in developing Civil Registration in regards to registration of birth and death. </w:t>
      </w:r>
    </w:p>
    <w:p w:rsidR="00135B33" w:rsidRPr="00463EDB" w:rsidRDefault="00135B33" w:rsidP="0090467F">
      <w:pPr>
        <w:pStyle w:val="H23G"/>
      </w:pPr>
      <w:r w:rsidRPr="00463EDB">
        <w:tab/>
      </w:r>
      <w:r w:rsidRPr="00463EDB">
        <w:tab/>
        <w:t>Poor access to drinking water and sanitation</w:t>
      </w:r>
    </w:p>
    <w:p w:rsidR="00135B33" w:rsidRPr="00463EDB" w:rsidRDefault="00135B33" w:rsidP="00135B33">
      <w:pPr>
        <w:pStyle w:val="SingleTxtG"/>
      </w:pPr>
      <w:r w:rsidRPr="00463EDB">
        <w:t>48.</w:t>
      </w:r>
      <w:r w:rsidRPr="00463EDB">
        <w:tab/>
        <w:t>Department of Water (</w:t>
      </w:r>
      <w:proofErr w:type="spellStart"/>
      <w:r w:rsidRPr="00463EDB">
        <w:t>DoW</w:t>
      </w:r>
      <w:proofErr w:type="spellEnd"/>
      <w:r w:rsidRPr="00463EDB">
        <w:t xml:space="preserve">) in partnership with UNCEF continues in the sector strengthening. With NZ-MFAT funding, a </w:t>
      </w:r>
      <w:r w:rsidR="00C50538">
        <w:t>‘</w:t>
      </w:r>
      <w:r w:rsidRPr="00463EDB">
        <w:t>no cost extension</w:t>
      </w:r>
      <w:r w:rsidR="00C50538">
        <w:t>’</w:t>
      </w:r>
      <w:r w:rsidRPr="00463EDB">
        <w:t xml:space="preserve"> was agreed on to enable completion of work by ADRA on the water project in </w:t>
      </w:r>
      <w:proofErr w:type="spellStart"/>
      <w:r w:rsidRPr="00463EDB">
        <w:t>Lamap</w:t>
      </w:r>
      <w:proofErr w:type="spellEnd"/>
      <w:r w:rsidRPr="00463EDB">
        <w:t xml:space="preserve">, </w:t>
      </w:r>
      <w:proofErr w:type="spellStart"/>
      <w:r w:rsidRPr="00463EDB">
        <w:t>Malekula</w:t>
      </w:r>
      <w:proofErr w:type="spellEnd"/>
      <w:r w:rsidRPr="00463EDB">
        <w:t xml:space="preserve">. </w:t>
      </w:r>
    </w:p>
    <w:p w:rsidR="00135B33" w:rsidRPr="00463EDB" w:rsidRDefault="00135B33" w:rsidP="00135B33">
      <w:pPr>
        <w:pStyle w:val="SingleTxtG"/>
      </w:pPr>
      <w:r w:rsidRPr="00463EDB">
        <w:t>49.</w:t>
      </w:r>
      <w:r w:rsidRPr="00463EDB">
        <w:tab/>
        <w:t xml:space="preserve">Supplies ordered by World Vision for the water project on east </w:t>
      </w:r>
      <w:proofErr w:type="spellStart"/>
      <w:r w:rsidRPr="00463EDB">
        <w:t>Malo</w:t>
      </w:r>
      <w:proofErr w:type="spellEnd"/>
      <w:r w:rsidRPr="00463EDB">
        <w:t xml:space="preserve">, </w:t>
      </w:r>
      <w:proofErr w:type="spellStart"/>
      <w:r w:rsidRPr="00463EDB">
        <w:t>Sanma</w:t>
      </w:r>
      <w:proofErr w:type="spellEnd"/>
      <w:r w:rsidRPr="00463EDB">
        <w:t xml:space="preserve"> Province contracted by </w:t>
      </w:r>
      <w:proofErr w:type="spellStart"/>
      <w:r w:rsidRPr="00463EDB">
        <w:t>DoW</w:t>
      </w:r>
      <w:proofErr w:type="spellEnd"/>
      <w:r w:rsidRPr="00463EDB">
        <w:t xml:space="preserve">, have arrived in country. </w:t>
      </w:r>
      <w:proofErr w:type="spellStart"/>
      <w:r w:rsidRPr="00463EDB">
        <w:t>DoW</w:t>
      </w:r>
      <w:proofErr w:type="spellEnd"/>
      <w:r w:rsidRPr="00463EDB">
        <w:t xml:space="preserve"> is in discussion with relevant departments to address the issue of government tax and duty exemptions for the materials. Through the Government Tender Board, Vanuatu Agricultural Suppliers won the bid to supply materials to </w:t>
      </w:r>
      <w:proofErr w:type="spellStart"/>
      <w:r w:rsidRPr="00463EDB">
        <w:t>DoW</w:t>
      </w:r>
      <w:proofErr w:type="spellEnd"/>
      <w:r w:rsidRPr="00463EDB">
        <w:t xml:space="preserve"> for implementation of the water project in </w:t>
      </w:r>
      <w:proofErr w:type="spellStart"/>
      <w:r w:rsidRPr="00463EDB">
        <w:t>Walarano</w:t>
      </w:r>
      <w:proofErr w:type="spellEnd"/>
      <w:r w:rsidRPr="00463EDB">
        <w:t xml:space="preserve">, </w:t>
      </w:r>
      <w:proofErr w:type="spellStart"/>
      <w:r w:rsidRPr="00463EDB">
        <w:t>Malekula</w:t>
      </w:r>
      <w:proofErr w:type="spellEnd"/>
      <w:r w:rsidRPr="00463EDB">
        <w:t xml:space="preserve">. UNICEF and </w:t>
      </w:r>
      <w:proofErr w:type="spellStart"/>
      <w:r w:rsidRPr="00463EDB">
        <w:t>DoW</w:t>
      </w:r>
      <w:proofErr w:type="spellEnd"/>
      <w:r w:rsidRPr="00463EDB">
        <w:t xml:space="preserve"> finalised the design for the water project on West </w:t>
      </w:r>
      <w:proofErr w:type="spellStart"/>
      <w:r w:rsidRPr="00463EDB">
        <w:t>Ambae</w:t>
      </w:r>
      <w:proofErr w:type="spellEnd"/>
      <w:r w:rsidRPr="00463EDB">
        <w:t xml:space="preserve">. This will now be complemented by SPC supported drilling by the </w:t>
      </w:r>
      <w:proofErr w:type="spellStart"/>
      <w:r w:rsidRPr="00463EDB">
        <w:t>DoW</w:t>
      </w:r>
      <w:proofErr w:type="spellEnd"/>
      <w:r w:rsidRPr="00463EDB">
        <w:t xml:space="preserve"> team. Extension to the </w:t>
      </w:r>
      <w:proofErr w:type="spellStart"/>
      <w:r w:rsidRPr="00463EDB">
        <w:t>Luganville</w:t>
      </w:r>
      <w:proofErr w:type="spellEnd"/>
      <w:r w:rsidRPr="00463EDB">
        <w:t xml:space="preserve"> water supply system in Santo to enable </w:t>
      </w:r>
      <w:proofErr w:type="spellStart"/>
      <w:r w:rsidRPr="00463EDB">
        <w:t>Banban</w:t>
      </w:r>
      <w:proofErr w:type="spellEnd"/>
      <w:r w:rsidRPr="00463EDB">
        <w:t xml:space="preserve"> community to have access to </w:t>
      </w:r>
      <w:r w:rsidRPr="00463EDB">
        <w:lastRenderedPageBreak/>
        <w:t>water was completed and launched by the Minister of Lands &amp; Natural Resources (</w:t>
      </w:r>
      <w:proofErr w:type="spellStart"/>
      <w:r w:rsidRPr="00463EDB">
        <w:t>MoLNR</w:t>
      </w:r>
      <w:proofErr w:type="spellEnd"/>
      <w:r w:rsidRPr="00463EDB">
        <w:t>).</w:t>
      </w:r>
    </w:p>
    <w:p w:rsidR="00135B33" w:rsidRPr="00463EDB" w:rsidRDefault="00135B33" w:rsidP="00135B33">
      <w:pPr>
        <w:pStyle w:val="SingleTxtG"/>
      </w:pPr>
      <w:r w:rsidRPr="00463EDB">
        <w:t>50.</w:t>
      </w:r>
      <w:r w:rsidRPr="00463EDB">
        <w:tab/>
        <w:t>In additional to the ongoing work on contracts, a number of other activities are on-going: a design team is in country currently to support development of the design document for the MFAT funded WASH in Schools (</w:t>
      </w:r>
      <w:proofErr w:type="spellStart"/>
      <w:r w:rsidRPr="00463EDB">
        <w:t>WinS</w:t>
      </w:r>
      <w:proofErr w:type="spellEnd"/>
      <w:r w:rsidRPr="00463EDB">
        <w:t xml:space="preserve">) project in </w:t>
      </w:r>
      <w:proofErr w:type="spellStart"/>
      <w:r w:rsidRPr="00463EDB">
        <w:t>Penama</w:t>
      </w:r>
      <w:proofErr w:type="spellEnd"/>
      <w:r w:rsidRPr="00463EDB">
        <w:t xml:space="preserve"> Province; further Participatory Hygiene and Sanitation Trainings commenced in communities on Tanna led by CARE; and discussion took place with UNDP to fund the national water inventory from the ongoing Vanuatu Climate Adaption Programme (VCAP). </w:t>
      </w:r>
    </w:p>
    <w:p w:rsidR="00135B33" w:rsidRPr="00463EDB" w:rsidRDefault="00135B33" w:rsidP="00135B33">
      <w:pPr>
        <w:pStyle w:val="SingleTxtG"/>
      </w:pPr>
      <w:r w:rsidRPr="00463EDB">
        <w:t>51.</w:t>
      </w:r>
      <w:r w:rsidRPr="00463EDB">
        <w:tab/>
        <w:t xml:space="preserve">Extensive discussion was had with WASH stakeholders around the value of developing contingency agreements for mutual cooperation and use during crises. It is hoped that these will be finalized with partners in the coming months and have a </w:t>
      </w:r>
      <w:proofErr w:type="gramStart"/>
      <w:r w:rsidRPr="00463EDB">
        <w:t>two year</w:t>
      </w:r>
      <w:proofErr w:type="gramEnd"/>
      <w:r w:rsidRPr="00463EDB">
        <w:t xml:space="preserve"> validity.</w:t>
      </w:r>
    </w:p>
    <w:p w:rsidR="00135B33" w:rsidRPr="00463EDB" w:rsidRDefault="00135B33" w:rsidP="00135B33">
      <w:pPr>
        <w:pStyle w:val="SingleTxtG"/>
      </w:pPr>
      <w:r w:rsidRPr="00463EDB">
        <w:t>52.</w:t>
      </w:r>
      <w:r w:rsidRPr="00463EDB">
        <w:tab/>
      </w:r>
      <w:proofErr w:type="spellStart"/>
      <w:r w:rsidRPr="00463EDB">
        <w:t>DoW</w:t>
      </w:r>
      <w:proofErr w:type="spellEnd"/>
      <w:r w:rsidRPr="00463EDB">
        <w:t xml:space="preserve"> continue to host UNICEF WASH team where three staff provide technical assistance on: recovery projects; sector strengthening and development of national Water Policy. Additional capacity will be engaged to support the </w:t>
      </w:r>
      <w:proofErr w:type="spellStart"/>
      <w:r w:rsidRPr="00463EDB">
        <w:t>WinS</w:t>
      </w:r>
      <w:proofErr w:type="spellEnd"/>
      <w:r w:rsidRPr="00463EDB">
        <w:t xml:space="preserve"> in </w:t>
      </w:r>
      <w:proofErr w:type="spellStart"/>
      <w:r w:rsidRPr="00463EDB">
        <w:t>Penama</w:t>
      </w:r>
      <w:proofErr w:type="spellEnd"/>
      <w:r w:rsidR="00C50538">
        <w:t xml:space="preserve">. </w:t>
      </w:r>
      <w:r w:rsidRPr="00463EDB">
        <w:t>Development in the access to drinking and sanitation has been progressed with the assistance from development partners after the Cyclone Pam. Coordination and assistance provided by the UNICEF has shown through partnership with the NGO CARE to complete a Water for Life project on Tanna Island is progressing with funds from the New Zealand Ministry of Foreign Affairs and Trade (MFAT) and UNICEF.</w:t>
      </w:r>
    </w:p>
    <w:p w:rsidR="00135B33" w:rsidRPr="00463EDB" w:rsidRDefault="00135B33" w:rsidP="00135B33">
      <w:pPr>
        <w:pStyle w:val="SingleTxtG"/>
      </w:pPr>
      <w:r w:rsidRPr="00463EDB">
        <w:t>53.</w:t>
      </w:r>
      <w:r w:rsidRPr="00463EDB">
        <w:tab/>
        <w:t xml:space="preserve">The project has achieved the following results across eight communities: construction of 48 toilet slabs and seat risers; completion of training sessions on participatory hygiene and sanitation; mapping of water systems and water quality; training of trainers on drinking water safety and security plans (DWSSP); and launch of community DWSSPs. </w:t>
      </w:r>
    </w:p>
    <w:p w:rsidR="00135B33" w:rsidRPr="00463EDB" w:rsidRDefault="00135B33" w:rsidP="00135B33">
      <w:pPr>
        <w:pStyle w:val="SingleTxtG"/>
      </w:pPr>
      <w:r w:rsidRPr="00463EDB">
        <w:t>54.</w:t>
      </w:r>
      <w:r w:rsidRPr="00463EDB">
        <w:tab/>
        <w:t xml:space="preserve">Development partners also is on track to complete, by the end of April, the rehabilitation of WASH infrastructure in 19 schools and four health care facilities on </w:t>
      </w:r>
      <w:proofErr w:type="spellStart"/>
      <w:r w:rsidRPr="00463EDB">
        <w:t>Erromango</w:t>
      </w:r>
      <w:proofErr w:type="spellEnd"/>
      <w:r w:rsidRPr="00463EDB">
        <w:t xml:space="preserve">, East </w:t>
      </w:r>
      <w:proofErr w:type="spellStart"/>
      <w:r w:rsidRPr="00463EDB">
        <w:t>Tanna</w:t>
      </w:r>
      <w:proofErr w:type="spellEnd"/>
      <w:r w:rsidRPr="00463EDB">
        <w:t xml:space="preserve"> and </w:t>
      </w:r>
      <w:proofErr w:type="spellStart"/>
      <w:r w:rsidRPr="00463EDB">
        <w:t>Aniwa</w:t>
      </w:r>
      <w:proofErr w:type="spellEnd"/>
      <w:r w:rsidRPr="00463EDB">
        <w:t>. With the support of UNCEF and other development partners, a video on knowledge, attitudes and practices related to menstruation and the link between menstrual hygiene management and school retention rates among girls. The project is funded by MFAT recovery funds.</w:t>
      </w:r>
    </w:p>
    <w:p w:rsidR="00135B33" w:rsidRPr="00463EDB" w:rsidRDefault="00135B33" w:rsidP="00135B33">
      <w:pPr>
        <w:pStyle w:val="SingleTxtG"/>
      </w:pPr>
      <w:r w:rsidRPr="00463EDB">
        <w:t>55.</w:t>
      </w:r>
      <w:r w:rsidRPr="00463EDB">
        <w:tab/>
        <w:t xml:space="preserve">World Vision has nearly completed water projects on South Tanna and Oxfam is concluding WASH-related activities on the Islands of Epi and </w:t>
      </w:r>
      <w:proofErr w:type="spellStart"/>
      <w:r w:rsidRPr="00463EDB">
        <w:t>Emao</w:t>
      </w:r>
      <w:proofErr w:type="spellEnd"/>
      <w:r w:rsidRPr="00463EDB">
        <w:t xml:space="preserve"> in </w:t>
      </w:r>
      <w:proofErr w:type="spellStart"/>
      <w:r w:rsidRPr="00463EDB">
        <w:t>Shefa</w:t>
      </w:r>
      <w:proofErr w:type="spellEnd"/>
      <w:r w:rsidRPr="00463EDB">
        <w:t xml:space="preserve"> Province. Both projects are being implemented with UNICEF/MFAT funds under Department of Water Resources (</w:t>
      </w:r>
      <w:proofErr w:type="spellStart"/>
      <w:r w:rsidRPr="00463EDB">
        <w:t>DoWR</w:t>
      </w:r>
      <w:proofErr w:type="spellEnd"/>
      <w:r w:rsidRPr="00463EDB">
        <w:t>) contracts.</w:t>
      </w:r>
    </w:p>
    <w:p w:rsidR="00135B33" w:rsidRPr="00463EDB" w:rsidRDefault="00135B33" w:rsidP="00135B33">
      <w:pPr>
        <w:pStyle w:val="SingleTxtG"/>
      </w:pPr>
      <w:r w:rsidRPr="00463EDB">
        <w:t>56.</w:t>
      </w:r>
      <w:r w:rsidRPr="00463EDB">
        <w:tab/>
        <w:t xml:space="preserve">UNICEF continues to support the </w:t>
      </w:r>
      <w:proofErr w:type="spellStart"/>
      <w:r w:rsidRPr="00463EDB">
        <w:t>DoWR</w:t>
      </w:r>
      <w:r w:rsidR="00C50538">
        <w:t>’</w:t>
      </w:r>
      <w:r w:rsidRPr="00463EDB">
        <w:t>s</w:t>
      </w:r>
      <w:proofErr w:type="spellEnd"/>
      <w:r w:rsidRPr="00463EDB">
        <w:t xml:space="preserve"> sector strengthening programme. There has been a</w:t>
      </w:r>
      <w:r w:rsidR="006E568A" w:rsidRPr="00463EDB">
        <w:t>n</w:t>
      </w:r>
      <w:r w:rsidRPr="00463EDB">
        <w:t xml:space="preserve"> identification on the need for additional funding for the MFAT-funded East </w:t>
      </w:r>
      <w:proofErr w:type="spellStart"/>
      <w:r w:rsidRPr="00463EDB">
        <w:t>Malo</w:t>
      </w:r>
      <w:proofErr w:type="spellEnd"/>
      <w:r w:rsidRPr="00463EDB">
        <w:t xml:space="preserve"> water project, the </w:t>
      </w:r>
      <w:proofErr w:type="spellStart"/>
      <w:r w:rsidRPr="00463EDB">
        <w:t>DoWR</w:t>
      </w:r>
      <w:proofErr w:type="spellEnd"/>
      <w:r w:rsidRPr="00463EDB">
        <w:t xml:space="preserve">, MFAT and UNICEF agreed to a cost variation to the contract. Similar negotiations are under way between ADRA and UNICEF, </w:t>
      </w:r>
      <w:proofErr w:type="spellStart"/>
      <w:r w:rsidRPr="00463EDB">
        <w:t>DoWR</w:t>
      </w:r>
      <w:proofErr w:type="spellEnd"/>
      <w:r w:rsidRPr="00463EDB">
        <w:t xml:space="preserve"> and MFAT on a cost variation to the UNICEF-funded </w:t>
      </w:r>
      <w:proofErr w:type="spellStart"/>
      <w:r w:rsidRPr="00463EDB">
        <w:t>DoWR</w:t>
      </w:r>
      <w:proofErr w:type="spellEnd"/>
      <w:r w:rsidRPr="00463EDB">
        <w:t xml:space="preserve"> contract for the </w:t>
      </w:r>
      <w:proofErr w:type="spellStart"/>
      <w:r w:rsidRPr="00463EDB">
        <w:t>Lamap</w:t>
      </w:r>
      <w:proofErr w:type="spellEnd"/>
      <w:r w:rsidRPr="00463EDB">
        <w:t xml:space="preserve"> water construction project. UNICEF also is supporting the rehabilitation of the </w:t>
      </w:r>
      <w:proofErr w:type="spellStart"/>
      <w:r w:rsidRPr="00463EDB">
        <w:t>DoWR</w:t>
      </w:r>
      <w:r w:rsidR="00C50538">
        <w:t>’</w:t>
      </w:r>
      <w:r w:rsidRPr="00463EDB">
        <w:t>s</w:t>
      </w:r>
      <w:proofErr w:type="spellEnd"/>
      <w:r w:rsidRPr="00463EDB">
        <w:t xml:space="preserve"> drilling yard in Port Vila.</w:t>
      </w:r>
    </w:p>
    <w:p w:rsidR="00135B33" w:rsidRPr="00463EDB" w:rsidRDefault="00135B33" w:rsidP="00135B33">
      <w:pPr>
        <w:pStyle w:val="SingleTxtG"/>
      </w:pPr>
      <w:r w:rsidRPr="00463EDB">
        <w:t>57.</w:t>
      </w:r>
      <w:r w:rsidRPr="00463EDB">
        <w:tab/>
        <w:t xml:space="preserve">The design of the West </w:t>
      </w:r>
      <w:proofErr w:type="spellStart"/>
      <w:r w:rsidRPr="00463EDB">
        <w:t>Ambae</w:t>
      </w:r>
      <w:proofErr w:type="spellEnd"/>
      <w:r w:rsidRPr="00463EDB">
        <w:t xml:space="preserve"> water pumping station was finalized and the </w:t>
      </w:r>
      <w:proofErr w:type="spellStart"/>
      <w:r w:rsidRPr="00463EDB">
        <w:t>DoWR</w:t>
      </w:r>
      <w:proofErr w:type="spellEnd"/>
      <w:r w:rsidRPr="00463EDB">
        <w:t xml:space="preserve"> will tender the project. Meanwhile, hydrogeological surveying is underway by the Pacific Community, which has provided a drilling rig to the </w:t>
      </w:r>
      <w:proofErr w:type="spellStart"/>
      <w:r w:rsidRPr="00463EDB">
        <w:t>DoWR</w:t>
      </w:r>
      <w:proofErr w:type="spellEnd"/>
      <w:r w:rsidRPr="00463EDB">
        <w:t xml:space="preserve"> to drill bore holes in West </w:t>
      </w:r>
      <w:proofErr w:type="spellStart"/>
      <w:r w:rsidRPr="00463EDB">
        <w:t>Ambae</w:t>
      </w:r>
      <w:proofErr w:type="spellEnd"/>
      <w:r w:rsidRPr="00463EDB">
        <w:t xml:space="preserve"> as required by the UNICEF-funded project. Vanuatu Agriculture Suppliers have completed the delivery of materials to </w:t>
      </w:r>
      <w:proofErr w:type="spellStart"/>
      <w:r w:rsidRPr="00463EDB">
        <w:t>Walarano</w:t>
      </w:r>
      <w:proofErr w:type="spellEnd"/>
      <w:r w:rsidRPr="00463EDB">
        <w:t xml:space="preserve"> for use by </w:t>
      </w:r>
      <w:proofErr w:type="spellStart"/>
      <w:r w:rsidRPr="00463EDB">
        <w:t>DoWR</w:t>
      </w:r>
      <w:proofErr w:type="spellEnd"/>
      <w:r w:rsidRPr="00463EDB">
        <w:t>.</w:t>
      </w:r>
    </w:p>
    <w:p w:rsidR="00135B33" w:rsidRPr="00463EDB" w:rsidRDefault="00135B33" w:rsidP="00135B33">
      <w:pPr>
        <w:pStyle w:val="SingleTxtG"/>
      </w:pPr>
      <w:r w:rsidRPr="00463EDB">
        <w:t>58.</w:t>
      </w:r>
      <w:r w:rsidRPr="00463EDB">
        <w:tab/>
        <w:t xml:space="preserve">A WASH in early childhood care and education centres (ECCE) pilot, funded by Dubai Cares, has commenced in </w:t>
      </w:r>
      <w:proofErr w:type="spellStart"/>
      <w:r w:rsidRPr="00463EDB">
        <w:t>Penama</w:t>
      </w:r>
      <w:proofErr w:type="spellEnd"/>
      <w:r w:rsidRPr="00463EDB">
        <w:t xml:space="preserve"> Province. Teams from UNICEF</w:t>
      </w:r>
      <w:r w:rsidR="00C50538">
        <w:t>’</w:t>
      </w:r>
      <w:r w:rsidRPr="00463EDB">
        <w:t>s WASH and Education Sections are collaborating on the transition of the pilot from design to implementation and a survey of ECCEs is to be completed with this aim. Complementary to this initiative, a WASH in Schools (</w:t>
      </w:r>
      <w:proofErr w:type="spellStart"/>
      <w:r w:rsidRPr="00463EDB">
        <w:t>WinS</w:t>
      </w:r>
      <w:proofErr w:type="spellEnd"/>
      <w:r w:rsidRPr="00463EDB">
        <w:t xml:space="preserve">) project in </w:t>
      </w:r>
      <w:proofErr w:type="spellStart"/>
      <w:r w:rsidRPr="00463EDB">
        <w:t>Penama</w:t>
      </w:r>
      <w:proofErr w:type="spellEnd"/>
      <w:r w:rsidRPr="00463EDB">
        <w:t xml:space="preserve"> Province has been designed and a proposal submitted to MFAT via the UNICEF New Zealand National Committee. A consultant has been recruited whose responsibilities will include activities related to WASH in ECCEs and </w:t>
      </w:r>
      <w:proofErr w:type="spellStart"/>
      <w:r w:rsidRPr="00463EDB">
        <w:t>WinS</w:t>
      </w:r>
      <w:proofErr w:type="spellEnd"/>
      <w:r w:rsidRPr="00463EDB">
        <w:t xml:space="preserve">. </w:t>
      </w:r>
    </w:p>
    <w:p w:rsidR="00135B33" w:rsidRPr="00463EDB" w:rsidRDefault="00135B33" w:rsidP="00135B33">
      <w:pPr>
        <w:pStyle w:val="SingleTxtG"/>
      </w:pPr>
      <w:r w:rsidRPr="00463EDB">
        <w:lastRenderedPageBreak/>
        <w:t>59.</w:t>
      </w:r>
      <w:r w:rsidRPr="00463EDB">
        <w:tab/>
        <w:t>The first draft of a WASH policy, developed with the support of a UNICEF technical advisor, was circulated to stakeholders for feedback and discussions are under way with the Ministry of Health (</w:t>
      </w:r>
      <w:proofErr w:type="spellStart"/>
      <w:r w:rsidRPr="00463EDB">
        <w:t>MoH</w:t>
      </w:r>
      <w:proofErr w:type="spellEnd"/>
      <w:r w:rsidRPr="00463EDB">
        <w:t xml:space="preserve">) to develop a matching hygiene and sanitation policy. The </w:t>
      </w:r>
      <w:proofErr w:type="spellStart"/>
      <w:r w:rsidRPr="00463EDB">
        <w:t>MoH</w:t>
      </w:r>
      <w:proofErr w:type="spellEnd"/>
      <w:r w:rsidRPr="00463EDB">
        <w:t xml:space="preserve"> is interested in exploring the viability of privately-operated concession-based water supplies and having an asset management entity manage urban and </w:t>
      </w:r>
      <w:proofErr w:type="spellStart"/>
      <w:r w:rsidRPr="00463EDB">
        <w:t>peri</w:t>
      </w:r>
      <w:proofErr w:type="spellEnd"/>
      <w:r w:rsidRPr="00463EDB">
        <w:t>-urban water supplies.</w:t>
      </w:r>
    </w:p>
    <w:p w:rsidR="00135B33" w:rsidRPr="00463EDB" w:rsidRDefault="00135B33" w:rsidP="00135B33">
      <w:pPr>
        <w:pStyle w:val="SingleTxtG"/>
      </w:pPr>
      <w:r w:rsidRPr="00463EDB">
        <w:t>60.</w:t>
      </w:r>
      <w:r w:rsidRPr="00463EDB">
        <w:tab/>
        <w:t xml:space="preserve">UNICEF continues to support efforts by the </w:t>
      </w:r>
      <w:proofErr w:type="spellStart"/>
      <w:r w:rsidRPr="00463EDB">
        <w:t>DoWR</w:t>
      </w:r>
      <w:proofErr w:type="spellEnd"/>
      <w:r w:rsidRPr="00463EDB">
        <w:t xml:space="preserve"> to strengthen information management. A UNICEF partner </w:t>
      </w:r>
      <w:r w:rsidR="006E568A" w:rsidRPr="00463EDB">
        <w:t>—</w:t>
      </w:r>
      <w:r w:rsidRPr="00463EDB">
        <w:t xml:space="preserve"> the University of North Carolina </w:t>
      </w:r>
      <w:r w:rsidR="006E568A" w:rsidRPr="00463EDB">
        <w:t>—</w:t>
      </w:r>
      <w:r w:rsidRPr="00463EDB">
        <w:t xml:space="preserve"> is reviewing the role of data in a National Water Policy that is currently under development with a view to enhancing evidence-based decision-making.</w:t>
      </w:r>
    </w:p>
    <w:p w:rsidR="00135B33" w:rsidRPr="00463EDB" w:rsidRDefault="006E568A" w:rsidP="006E568A">
      <w:pPr>
        <w:pStyle w:val="H23G"/>
      </w:pPr>
      <w:r w:rsidRPr="00463EDB">
        <w:tab/>
      </w:r>
      <w:r w:rsidRPr="00463EDB">
        <w:tab/>
        <w:t>Exclusive breastfeeding</w:t>
      </w:r>
    </w:p>
    <w:p w:rsidR="00135B33" w:rsidRPr="00463EDB" w:rsidRDefault="00135B33" w:rsidP="00135B33">
      <w:pPr>
        <w:pStyle w:val="SingleTxtG"/>
      </w:pPr>
      <w:r w:rsidRPr="00463EDB">
        <w:t>61.</w:t>
      </w:r>
      <w:r w:rsidRPr="00463EDB">
        <w:tab/>
        <w:t>National guidelines also were developed as part of the RMNCAH programme on Maternal Infant Young Child Feeding (MIYCF) and Integrated Management of Acute Malnutrition (IMAM) with technical assistance provided from UNICEF. Training of trainers (</w:t>
      </w:r>
      <w:proofErr w:type="spellStart"/>
      <w:r w:rsidRPr="00463EDB">
        <w:t>ToT</w:t>
      </w:r>
      <w:proofErr w:type="spellEnd"/>
      <w:r w:rsidRPr="00463EDB">
        <w:t xml:space="preserve">) on MIYCF was delivered to 22 health care workers from hospitals, health centres, dispensaries and NGOs representing all six provinces. The trainers will ensure health care workers have the necessary skills and knowledge to meet the newly developed national nutrition guidelines by delivering training on MIYCF in their respective provinces. </w:t>
      </w:r>
      <w:proofErr w:type="spellStart"/>
      <w:r w:rsidRPr="00463EDB">
        <w:t>ToT</w:t>
      </w:r>
      <w:proofErr w:type="spellEnd"/>
      <w:r w:rsidRPr="00463EDB">
        <w:t xml:space="preserve"> on IMAM that included nutrition in emergencies was delivered to 26 health workers from all the country</w:t>
      </w:r>
      <w:r w:rsidR="00C50538">
        <w:t>’</w:t>
      </w:r>
      <w:r w:rsidRPr="00463EDB">
        <w:t xml:space="preserve">s provinces. IMAM training is to be rolled out to provinces to ensure health workers have the necessary skills and knowledge to manage cases of children presenting with acute malnutrition at health care facilities. </w:t>
      </w:r>
    </w:p>
    <w:p w:rsidR="00135B33" w:rsidRPr="00463EDB" w:rsidRDefault="00135B33" w:rsidP="00135B33">
      <w:pPr>
        <w:pStyle w:val="SingleTxtG"/>
      </w:pPr>
      <w:r w:rsidRPr="00463EDB">
        <w:t>62.</w:t>
      </w:r>
      <w:r w:rsidRPr="00463EDB">
        <w:tab/>
        <w:t xml:space="preserve">To complement the </w:t>
      </w:r>
      <w:proofErr w:type="spellStart"/>
      <w:r w:rsidRPr="00463EDB">
        <w:t>ToT</w:t>
      </w:r>
      <w:proofErr w:type="spellEnd"/>
      <w:r w:rsidRPr="00463EDB">
        <w:t xml:space="preserve"> of health workers, 25 Peace Corps volunteers who support health care facilities in their designated communities were oriented on the MIYCF and IMAM guidelines.</w:t>
      </w:r>
    </w:p>
    <w:p w:rsidR="00135B33" w:rsidRPr="00463EDB" w:rsidRDefault="00135B33" w:rsidP="00135B33">
      <w:pPr>
        <w:pStyle w:val="SingleTxtG"/>
      </w:pPr>
      <w:r w:rsidRPr="00463EDB">
        <w:t>63.</w:t>
      </w:r>
      <w:r w:rsidRPr="00463EDB">
        <w:tab/>
        <w:t xml:space="preserve">Implementation of the UNJP for RMNCAH at the national level and in pilot provinces has continued in despite of an audit that was triggered due to challenges to a direct payment modality that is in place to provide direct cash advances to the </w:t>
      </w:r>
      <w:proofErr w:type="spellStart"/>
      <w:r w:rsidRPr="00463EDB">
        <w:t>MoH</w:t>
      </w:r>
      <w:proofErr w:type="spellEnd"/>
      <w:r w:rsidRPr="00463EDB">
        <w:t>. Programme progress was reviewed at a quarterly RMNCAH coordination meeting, which highlighted achievements and proposed recommendations to address delays.</w:t>
      </w:r>
    </w:p>
    <w:p w:rsidR="00135B33" w:rsidRPr="00463EDB" w:rsidRDefault="00135B33" w:rsidP="00D940B8">
      <w:pPr>
        <w:pStyle w:val="H23G"/>
      </w:pPr>
      <w:r w:rsidRPr="00463EDB">
        <w:tab/>
      </w:r>
      <w:r w:rsidRPr="00463EDB">
        <w:tab/>
        <w:t>Sexual and reproductive health educati</w:t>
      </w:r>
      <w:r w:rsidR="00D940B8" w:rsidRPr="00463EDB">
        <w:t>on and services for adolescents</w:t>
      </w:r>
    </w:p>
    <w:p w:rsidR="00135B33" w:rsidRPr="00463EDB" w:rsidRDefault="00135B33" w:rsidP="00135B33">
      <w:pPr>
        <w:pStyle w:val="SingleTxtG"/>
      </w:pPr>
      <w:r w:rsidRPr="00463EDB">
        <w:t>64.</w:t>
      </w:r>
      <w:r w:rsidRPr="00463EDB">
        <w:tab/>
        <w:t xml:space="preserve">A student health magazine published by the </w:t>
      </w:r>
      <w:proofErr w:type="spellStart"/>
      <w:r w:rsidRPr="00463EDB">
        <w:t>Malampa</w:t>
      </w:r>
      <w:proofErr w:type="spellEnd"/>
      <w:r w:rsidRPr="00463EDB">
        <w:t xml:space="preserve"> Provincial Health Team and UNJP on RMNCAH is providing lifesaving information to and promoting health-seeking behaviours among secondary school students in </w:t>
      </w:r>
      <w:proofErr w:type="spellStart"/>
      <w:r w:rsidRPr="00463EDB">
        <w:t>Malampa</w:t>
      </w:r>
      <w:proofErr w:type="spellEnd"/>
      <w:r w:rsidRPr="00463EDB">
        <w:t xml:space="preserve"> Province. Copies of the magazine will be distributed through school health clubs and programmes. Long-term family planning methods also were promoted in the province through the UNJP for RMNCAH, which benefited at least 283 women of reproductive age who were implanted with the modern contraception </w:t>
      </w:r>
      <w:proofErr w:type="spellStart"/>
      <w:r w:rsidRPr="00463EDB">
        <w:t>jadelle</w:t>
      </w:r>
      <w:proofErr w:type="spellEnd"/>
      <w:r w:rsidRPr="00463EDB">
        <w:t xml:space="preserve"> following the delivery in 2016 of training on the device to nurses in 2016. To date, 656 women, men and youth, together with 16 health committees, have been reached with messages on STIs/HIV with IEC materials during soccer and volleyball tournaments in communities in </w:t>
      </w:r>
      <w:proofErr w:type="spellStart"/>
      <w:r w:rsidRPr="00463EDB">
        <w:t>Malekula</w:t>
      </w:r>
      <w:proofErr w:type="spellEnd"/>
      <w:r w:rsidRPr="00463EDB">
        <w:t xml:space="preserve">, North Ambrym, </w:t>
      </w:r>
      <w:proofErr w:type="spellStart"/>
      <w:r w:rsidRPr="00463EDB">
        <w:t>Lamap</w:t>
      </w:r>
      <w:proofErr w:type="spellEnd"/>
      <w:r w:rsidRPr="00463EDB">
        <w:t xml:space="preserve">, and West Ambrym. Immunization activities supported through outreach visits to remote and underserved health facilities have reached 698 children in 2017. Preparations by </w:t>
      </w:r>
      <w:proofErr w:type="spellStart"/>
      <w:r w:rsidRPr="00463EDB">
        <w:t>MoH</w:t>
      </w:r>
      <w:proofErr w:type="spellEnd"/>
      <w:r w:rsidRPr="00463EDB">
        <w:t xml:space="preserve"> officials, provincial teams and UNJP partners are ongoing for a UNJP for RMNCAH midterm review that is scheduled to take plan in May.</w:t>
      </w:r>
    </w:p>
    <w:p w:rsidR="00135B33" w:rsidRPr="00463EDB" w:rsidRDefault="00135B33" w:rsidP="00D940B8">
      <w:pPr>
        <w:pStyle w:val="H1G"/>
      </w:pPr>
      <w:r w:rsidRPr="00463EDB">
        <w:tab/>
        <w:t>9.</w:t>
      </w:r>
      <w:r w:rsidRPr="00463EDB">
        <w:tab/>
        <w:t>Please provide information on the measures taken to increase enrolment in the early childhood programmes, including in the outer islands</w:t>
      </w:r>
    </w:p>
    <w:p w:rsidR="00135B33" w:rsidRPr="00463EDB" w:rsidRDefault="00135B33" w:rsidP="00135B33">
      <w:pPr>
        <w:pStyle w:val="SingleTxtG"/>
      </w:pPr>
      <w:r w:rsidRPr="00463EDB">
        <w:t>65.</w:t>
      </w:r>
      <w:r w:rsidRPr="00463EDB">
        <w:tab/>
        <w:t xml:space="preserve">Measure that have been taken by the Ministry of Education in increasing enrolment are, firstly, the Early Childhood Care and Education (ECCE) Policy (2017-2021) with core objective that all children will have access to ECCE Centres. </w:t>
      </w:r>
    </w:p>
    <w:p w:rsidR="00135B33" w:rsidRPr="00463EDB" w:rsidRDefault="00135B33" w:rsidP="00135B33">
      <w:pPr>
        <w:pStyle w:val="SingleTxtG"/>
      </w:pPr>
      <w:r w:rsidRPr="00463EDB">
        <w:lastRenderedPageBreak/>
        <w:t>66.</w:t>
      </w:r>
      <w:r w:rsidRPr="00463EDB">
        <w:tab/>
        <w:t>In support to EECE policy a Minimum Quality Service Standards 2017 is put place to support teacher qualification and ECCE Centre up grading. On the above development, the Ministry has mandate to propose for Government Grant to attached ECCE Centres and teacher salary from 2017. The Ministry of Education and Training has set it objective that 4-5 years old enrolment should be a compulsory across the nation.</w:t>
      </w:r>
    </w:p>
    <w:p w:rsidR="00135B33" w:rsidRPr="00463EDB" w:rsidRDefault="00135B33" w:rsidP="00135B33">
      <w:pPr>
        <w:pStyle w:val="SingleTxtG"/>
      </w:pPr>
      <w:r w:rsidRPr="00463EDB">
        <w:t>67.</w:t>
      </w:r>
      <w:r w:rsidRPr="00463EDB">
        <w:tab/>
        <w:t>All Provincial ECCE Coordinators and Mobile ECCE Officers throughout the country are the focal point of Government in ensuring that children are enrolled accordingly.</w:t>
      </w:r>
    </w:p>
    <w:p w:rsidR="00135B33" w:rsidRPr="00463EDB" w:rsidRDefault="00135B33" w:rsidP="00135B33">
      <w:pPr>
        <w:pStyle w:val="SingleTxtG"/>
      </w:pPr>
      <w:r w:rsidRPr="00463EDB">
        <w:t>68.</w:t>
      </w:r>
      <w:r w:rsidRPr="00463EDB">
        <w:tab/>
        <w:t>In support, the officers are working with VEMIS officers to ensure information is timely. Class 1, 6 years old campaign is an ongoing activity for the awareness and information sharing with communities on the rationale of enrolling children on 4-5 years old.</w:t>
      </w:r>
    </w:p>
    <w:p w:rsidR="00135B33" w:rsidRPr="00463EDB" w:rsidRDefault="00135B33" w:rsidP="00135B33">
      <w:pPr>
        <w:pStyle w:val="SingleTxtG"/>
      </w:pPr>
      <w:r w:rsidRPr="00463EDB">
        <w:t>69.</w:t>
      </w:r>
      <w:r w:rsidRPr="00463EDB">
        <w:tab/>
        <w:t xml:space="preserve">The overall enrolment in kindergarten, primary and secondary schools in Vanuatu is 80,800 students in 2015 of which 42,203 is male and 38,597 is female. The distribution of students by education authorities shows that the total enrolment in government schools has increased between 2012 and 2015. The VEMIS shows that the number of students enrolled in government primary schools has increased by 5.2% students in 2015. At secondary level, the number of students in government schools has increased by 11% between 2012 and 2015. This increase would emanate from the positive implementation of the universal primary education in Vanuatu. </w:t>
      </w:r>
    </w:p>
    <w:p w:rsidR="00135B33" w:rsidRPr="00463EDB" w:rsidRDefault="00135B33" w:rsidP="00135B33">
      <w:pPr>
        <w:pStyle w:val="SingleTxtG"/>
      </w:pPr>
      <w:r w:rsidRPr="00463EDB">
        <w:t>70.</w:t>
      </w:r>
      <w:r w:rsidRPr="00463EDB">
        <w:tab/>
        <w:t>Vanuatu has witnessed an increase of 6% in pupils attending pre-primary Early Childhood Education (ECE) schooling since 2012. This is a considerable increase. All kindergarten schools are run by communities, however the Ministry of Education and Training (</w:t>
      </w:r>
      <w:proofErr w:type="spellStart"/>
      <w:r w:rsidRPr="00463EDB">
        <w:t>MoET</w:t>
      </w:r>
      <w:proofErr w:type="spellEnd"/>
      <w:r w:rsidRPr="00463EDB">
        <w:t>) continues to engage bilateral help and funding support from the development partners in order to improve the quality of access and learning in pre-primary education each year. New policy initiatives were developed to increase access to ECCE since 2012, which include a national Interim ECCE Results and Monitoring Framework that details the expected results of the ECE project. However, the number of students in non-government schools has decreased gradually by 12% since 2012. Over the same period, at secondary level, school enrolment has significantly increased by 39%.</w:t>
      </w:r>
    </w:p>
    <w:p w:rsidR="00135B33" w:rsidRPr="00463EDB" w:rsidRDefault="00135B33" w:rsidP="00D940B8">
      <w:pPr>
        <w:pStyle w:val="H23G"/>
      </w:pPr>
      <w:r w:rsidRPr="00463EDB">
        <w:tab/>
      </w:r>
      <w:r w:rsidRPr="00463EDB">
        <w:tab/>
        <w:t>Please indicate steps taken to address shortage of trained teachers, facilitate children</w:t>
      </w:r>
      <w:r w:rsidR="00C50538">
        <w:t>’</w:t>
      </w:r>
      <w:r w:rsidRPr="00463EDB">
        <w:t>s access to non-formal education programmes, ensure better quality of education, particularly in outer islands, including boarding facilities for girls, and ra</w:t>
      </w:r>
      <w:r w:rsidR="00786E7A">
        <w:t>ise the enrolment rate for boys</w:t>
      </w:r>
    </w:p>
    <w:p w:rsidR="00135B33" w:rsidRPr="00463EDB" w:rsidRDefault="00135B33" w:rsidP="00135B33">
      <w:pPr>
        <w:pStyle w:val="SingleTxtG"/>
      </w:pPr>
      <w:r w:rsidRPr="00463EDB">
        <w:t>71.</w:t>
      </w:r>
      <w:r w:rsidRPr="00463EDB">
        <w:tab/>
        <w:t xml:space="preserve">In addressing this issues, the Ministry of Education and Training has coordinate the program Untrained Teachers Training Program (UTP) which has been supported by Government partners in enlisting teacher in the UTP. </w:t>
      </w:r>
      <w:proofErr w:type="gramStart"/>
      <w:r w:rsidRPr="00463EDB">
        <w:t>Forty six</w:t>
      </w:r>
      <w:proofErr w:type="gramEnd"/>
      <w:r w:rsidRPr="00463EDB">
        <w:t xml:space="preserve"> (46) teachers started the program in 2015 and will graduated in December 2017. Two more intake was done this year with a total of 21 teachers on board. </w:t>
      </w:r>
    </w:p>
    <w:p w:rsidR="00135B33" w:rsidRPr="00463EDB" w:rsidRDefault="00135B33" w:rsidP="00135B33">
      <w:pPr>
        <w:pStyle w:val="SingleTxtG"/>
      </w:pPr>
      <w:r w:rsidRPr="00463EDB">
        <w:t>72.</w:t>
      </w:r>
      <w:r w:rsidRPr="00463EDB">
        <w:tab/>
        <w:t>All training is funded by the Government and is an ongoing program to which teachers that fail their courses are require to repeat the course at their own cost. Program is for secondly teachers who have a bachelor degree in their teaching subject but no teaching qualification.</w:t>
      </w:r>
    </w:p>
    <w:p w:rsidR="00135B33" w:rsidRPr="00463EDB" w:rsidRDefault="00135B33" w:rsidP="00135B33">
      <w:pPr>
        <w:pStyle w:val="SingleTxtG"/>
      </w:pPr>
      <w:r w:rsidRPr="00463EDB">
        <w:t>73.</w:t>
      </w:r>
      <w:r w:rsidRPr="00463EDB">
        <w:tab/>
        <w:t>Vanuatu Institute of Teachers Education has recruited an ECCE lecturer and TVET lecturer to coordinate the ECCE training and TVET training. About 29 teacher</w:t>
      </w:r>
      <w:r w:rsidR="00D940B8" w:rsidRPr="00463EDB">
        <w:t>s</w:t>
      </w:r>
      <w:r w:rsidRPr="00463EDB">
        <w:t xml:space="preserve"> were granted scholarship this year.</w:t>
      </w:r>
    </w:p>
    <w:p w:rsidR="00135B33" w:rsidRPr="00463EDB" w:rsidRDefault="00135B33" w:rsidP="00D940B8">
      <w:pPr>
        <w:pStyle w:val="H1G"/>
      </w:pPr>
      <w:r w:rsidRPr="00463EDB">
        <w:tab/>
        <w:t>10.</w:t>
      </w:r>
      <w:r w:rsidRPr="00463EDB">
        <w:tab/>
        <w:t>Please provide information on the measures taken to develop a disaster sensitive social protection system, to include climate change adaptation and disaster risk reduction in the school curriculum and strengthen child-sensitive natural disaster and emergency responses</w:t>
      </w:r>
    </w:p>
    <w:p w:rsidR="00135B33" w:rsidRPr="00463EDB" w:rsidRDefault="00135B33" w:rsidP="00135B33">
      <w:pPr>
        <w:pStyle w:val="SingleTxtG"/>
      </w:pPr>
      <w:r w:rsidRPr="00463EDB">
        <w:t>74.</w:t>
      </w:r>
      <w:r w:rsidRPr="00463EDB">
        <w:tab/>
        <w:t>The Curriculum Development Unit has already mainstreamed the concepts of Disaster Risk Management, Climate Change Adaption and Energy</w:t>
      </w:r>
      <w:r w:rsidR="00D9102F" w:rsidRPr="00463EDB">
        <w:t xml:space="preserve"> </w:t>
      </w:r>
      <w:r w:rsidRPr="00463EDB">
        <w:t>in the National Reviewed Curriculum.</w:t>
      </w:r>
    </w:p>
    <w:p w:rsidR="00135B33" w:rsidRPr="00463EDB" w:rsidRDefault="00135B33" w:rsidP="00135B33">
      <w:pPr>
        <w:pStyle w:val="SingleTxtG"/>
      </w:pPr>
      <w:r w:rsidRPr="00463EDB">
        <w:lastRenderedPageBreak/>
        <w:t>75.</w:t>
      </w:r>
      <w:r w:rsidRPr="00463EDB">
        <w:tab/>
        <w:t>In the junior secondary level: years 7 to 10: these concepts are integrated</w:t>
      </w:r>
      <w:r w:rsidR="00D9102F" w:rsidRPr="00463EDB">
        <w:t xml:space="preserve"> </w:t>
      </w:r>
      <w:r w:rsidRPr="00463EDB">
        <w:t>in the Science syllabus under the strand (or topic)</w:t>
      </w:r>
      <w:r w:rsidR="00D9102F" w:rsidRPr="00463EDB">
        <w:t xml:space="preserve"> </w:t>
      </w:r>
      <w:r w:rsidRPr="00463EDB">
        <w:t>Earth science.</w:t>
      </w:r>
    </w:p>
    <w:p w:rsidR="00135B33" w:rsidRPr="00463EDB" w:rsidRDefault="00135B33" w:rsidP="00135B33">
      <w:pPr>
        <w:pStyle w:val="SingleTxtG"/>
      </w:pPr>
      <w:r w:rsidRPr="00463EDB">
        <w:t>76.</w:t>
      </w:r>
      <w:r w:rsidRPr="00463EDB">
        <w:tab/>
        <w:t>In the Senior Secondary level: years 11 to 13: Earth Science is taught as a subject. There are two main strands (or topics)</w:t>
      </w:r>
      <w:r w:rsidR="00D9102F" w:rsidRPr="00463EDB">
        <w:t xml:space="preserve"> </w:t>
      </w:r>
      <w:r w:rsidRPr="00463EDB">
        <w:t>that cover</w:t>
      </w:r>
      <w:r w:rsidR="00D9102F" w:rsidRPr="00463EDB">
        <w:t xml:space="preserve"> </w:t>
      </w:r>
      <w:r w:rsidRPr="00463EDB">
        <w:t>Climate Change,</w:t>
      </w:r>
      <w:r w:rsidR="00D9102F" w:rsidRPr="00463EDB">
        <w:t xml:space="preserve"> </w:t>
      </w:r>
      <w:r w:rsidRPr="00463EDB">
        <w:t>Disaster Risk Reduction and Energy in the senior levels.</w:t>
      </w:r>
    </w:p>
    <w:p w:rsidR="00135B33" w:rsidRPr="00463EDB" w:rsidRDefault="00135B33" w:rsidP="00135B33">
      <w:pPr>
        <w:pStyle w:val="SingleTxtG"/>
      </w:pPr>
      <w:r w:rsidRPr="00463EDB">
        <w:t>77.</w:t>
      </w:r>
      <w:r w:rsidRPr="00463EDB">
        <w:tab/>
        <w:t>Since Climate Change Adaptation and Disaster Rick Reduction are cross cutting issues, these concepts are also integrated in the Social Science and Agriculture subjects in Junior secondary and in the Geography, Development studies as well as in</w:t>
      </w:r>
      <w:r w:rsidR="00D9102F" w:rsidRPr="00463EDB">
        <w:t xml:space="preserve"> </w:t>
      </w:r>
      <w:r w:rsidRPr="00463EDB">
        <w:t>the Agriculture syllabi.</w:t>
      </w:r>
    </w:p>
    <w:p w:rsidR="00135B33" w:rsidRPr="00463EDB" w:rsidRDefault="00135B33" w:rsidP="00135B33">
      <w:pPr>
        <w:pStyle w:val="SingleTxtG"/>
      </w:pPr>
      <w:r w:rsidRPr="00463EDB">
        <w:t>78.</w:t>
      </w:r>
      <w:r w:rsidRPr="00463EDB">
        <w:tab/>
        <w:t>However while waiting for the reviewed curriculum to be implemented, the Curriculum Development Unit has introduced Climate Change educational</w:t>
      </w:r>
      <w:r w:rsidR="00D9102F" w:rsidRPr="00463EDB">
        <w:t xml:space="preserve"> </w:t>
      </w:r>
      <w:r w:rsidRPr="00463EDB">
        <w:t>resources into schools last year</w:t>
      </w:r>
      <w:r w:rsidR="00D9102F" w:rsidRPr="00463EDB">
        <w:t xml:space="preserve"> </w:t>
      </w:r>
      <w:r w:rsidRPr="00463EDB">
        <w:t>2016.</w:t>
      </w:r>
      <w:r w:rsidR="00D9102F" w:rsidRPr="00463EDB">
        <w:t xml:space="preserve"> </w:t>
      </w:r>
    </w:p>
    <w:p w:rsidR="00135B33" w:rsidRPr="00463EDB" w:rsidRDefault="00135B33" w:rsidP="00135B33">
      <w:pPr>
        <w:pStyle w:val="SingleTxtG"/>
      </w:pPr>
      <w:r w:rsidRPr="00463EDB">
        <w:t>79.</w:t>
      </w:r>
      <w:r w:rsidRPr="00463EDB">
        <w:tab/>
        <w:t>Since August 2016 a</w:t>
      </w:r>
      <w:r w:rsidR="00D9102F" w:rsidRPr="00463EDB">
        <w:t xml:space="preserve"> </w:t>
      </w:r>
      <w:r w:rsidRPr="00463EDB">
        <w:t>National Teacher</w:t>
      </w:r>
      <w:r w:rsidR="00D9102F" w:rsidRPr="00463EDB">
        <w:t xml:space="preserve"> </w:t>
      </w:r>
      <w:r w:rsidRPr="00463EDB">
        <w:t>Training was delivered to secondary teachers and Zone Curriculum Advisors (ZCAs)</w:t>
      </w:r>
      <w:r w:rsidR="00D9102F" w:rsidRPr="00463EDB">
        <w:t xml:space="preserve"> </w:t>
      </w:r>
      <w:r w:rsidRPr="00463EDB">
        <w:t>on how to mainstream or integrate these concepts into the</w:t>
      </w:r>
      <w:r w:rsidR="00D9102F" w:rsidRPr="00463EDB">
        <w:t xml:space="preserve"> </w:t>
      </w:r>
      <w:r w:rsidRPr="00463EDB">
        <w:t>Years 1-13</w:t>
      </w:r>
      <w:r w:rsidR="00D9102F" w:rsidRPr="00463EDB">
        <w:t xml:space="preserve"> </w:t>
      </w:r>
      <w:r w:rsidRPr="00463EDB">
        <w:t>curriculum currently</w:t>
      </w:r>
      <w:r w:rsidR="00D9102F" w:rsidRPr="00463EDB">
        <w:t xml:space="preserve"> </w:t>
      </w:r>
      <w:r w:rsidRPr="00463EDB">
        <w:t>being</w:t>
      </w:r>
      <w:r w:rsidR="00D9102F" w:rsidRPr="00463EDB">
        <w:t xml:space="preserve"> </w:t>
      </w:r>
      <w:r w:rsidRPr="00463EDB">
        <w:t>taught in classrooms and effectively</w:t>
      </w:r>
      <w:r w:rsidR="00D9102F" w:rsidRPr="00463EDB">
        <w:t xml:space="preserve"> </w:t>
      </w:r>
      <w:r w:rsidRPr="00463EDB">
        <w:t>use</w:t>
      </w:r>
      <w:r w:rsidR="00D9102F" w:rsidRPr="00463EDB">
        <w:t xml:space="preserve"> </w:t>
      </w:r>
      <w:r w:rsidRPr="00463EDB">
        <w:t>the new educational resources as supplement to teach the elements of Climate Change Adaption and Disaster Risk Management inside and outside the classroom.</w:t>
      </w:r>
      <w:r w:rsidR="00D9102F" w:rsidRPr="00463EDB">
        <w:t xml:space="preserve"> </w:t>
      </w:r>
      <w:r w:rsidRPr="00463EDB">
        <w:t xml:space="preserve">The teacher training is yet to be carried out for </w:t>
      </w:r>
      <w:proofErr w:type="spellStart"/>
      <w:r w:rsidRPr="00463EDB">
        <w:t>Shefa</w:t>
      </w:r>
      <w:proofErr w:type="spellEnd"/>
      <w:r w:rsidRPr="00463EDB">
        <w:t xml:space="preserve"> teachers and ZCAs.</w:t>
      </w:r>
    </w:p>
    <w:p w:rsidR="00135B33" w:rsidRPr="00463EDB" w:rsidRDefault="00135B33" w:rsidP="00D9102F">
      <w:pPr>
        <w:pStyle w:val="H1G"/>
      </w:pPr>
      <w:r w:rsidRPr="00463EDB">
        <w:tab/>
        <w:t>11.</w:t>
      </w:r>
      <w:r w:rsidRPr="00463EDB">
        <w:tab/>
        <w:t>Please inform the Committee on the measures taken to eliminate the worst forms of child labour and on measures taken to increase care and protection of children engaged in labour and to promote their access to education</w:t>
      </w:r>
    </w:p>
    <w:p w:rsidR="00135B33" w:rsidRPr="00463EDB" w:rsidRDefault="00135B33" w:rsidP="00135B33">
      <w:pPr>
        <w:pStyle w:val="SingleTxtG"/>
      </w:pPr>
      <w:r w:rsidRPr="00463EDB">
        <w:t>80.</w:t>
      </w:r>
      <w:r w:rsidRPr="00463EDB">
        <w:tab/>
        <w:t xml:space="preserve">The Vanuatu Government has recognised the importance of addressing the issue of youth development and has undertaken some policy initiatives. In 2000, the Government established the Ministry of Youth Development, Sports and Training which has developed a National Youth Policy and a National Sports Policy. The </w:t>
      </w:r>
      <w:r w:rsidR="00C50538">
        <w:t>“</w:t>
      </w:r>
      <w:r w:rsidR="00552E8B">
        <w:t>Youth Policy —</w:t>
      </w:r>
      <w:r w:rsidRPr="00463EDB">
        <w:t xml:space="preserve"> Priorities and Action Agenda 2006-2015</w:t>
      </w:r>
      <w:r w:rsidR="00C50538">
        <w:t>”</w:t>
      </w:r>
      <w:r w:rsidRPr="00463EDB">
        <w:t xml:space="preserve"> has been adopted but implementation remains a significant challenge.</w:t>
      </w:r>
    </w:p>
    <w:p w:rsidR="00135B33" w:rsidRPr="00463EDB" w:rsidRDefault="00135B33" w:rsidP="00135B33">
      <w:pPr>
        <w:pStyle w:val="SingleTxtG"/>
      </w:pPr>
      <w:r w:rsidRPr="00463EDB">
        <w:t>81.</w:t>
      </w:r>
      <w:r w:rsidRPr="00463EDB">
        <w:tab/>
        <w:t>Government National Sustainable Development Plan 2016-2030 has captur</w:t>
      </w:r>
      <w:r w:rsidR="00D9102F" w:rsidRPr="00463EDB">
        <w:t xml:space="preserve">ed the </w:t>
      </w:r>
      <w:r w:rsidRPr="00463EDB">
        <w:t>priority under SOCIETY 4: An inclusive society which upholds human dignity and where the rights of all Ni-Vanuatu including women, youth, vulnerable groups and the elderly are supported, protected and promoted in our legislation and institutions. Specific policy directives provide the Promote youth and child protection services, to enable young people to play a key role in society.</w:t>
      </w:r>
    </w:p>
    <w:p w:rsidR="00135B33" w:rsidRPr="00463EDB" w:rsidRDefault="00135B33" w:rsidP="00135B33">
      <w:pPr>
        <w:pStyle w:val="SingleTxtG"/>
      </w:pPr>
      <w:r w:rsidRPr="00463EDB">
        <w:t>82.</w:t>
      </w:r>
      <w:r w:rsidRPr="00463EDB">
        <w:tab/>
        <w:t>Ratification of the Convention by the Worst Forms of Child Labour Convention (Ratification) Act No.7 of 2006 commit the Government to reflect on article of the Convention and observe and implement recommendations.</w:t>
      </w:r>
    </w:p>
    <w:p w:rsidR="00135B33" w:rsidRPr="00463EDB" w:rsidRDefault="00135B33" w:rsidP="00405D65">
      <w:pPr>
        <w:pStyle w:val="H1G"/>
      </w:pPr>
      <w:r w:rsidRPr="00463EDB">
        <w:tab/>
        <w:t>12.</w:t>
      </w:r>
      <w:r w:rsidRPr="00463EDB">
        <w:tab/>
        <w:t>Please provide information on any measures taken to develop comprehensive juvenile justice legislation and specialised juvenile judges; to provide training to all relevant actors; to raise the age of criminal responsibility; and extend the principle of detention as the last resort to children between 16 and 18</w:t>
      </w:r>
    </w:p>
    <w:p w:rsidR="00135B33" w:rsidRPr="00463EDB" w:rsidRDefault="00135B33" w:rsidP="00135B33">
      <w:pPr>
        <w:pStyle w:val="SingleTxtG"/>
      </w:pPr>
      <w:r w:rsidRPr="00463EDB">
        <w:t>83.</w:t>
      </w:r>
      <w:r w:rsidRPr="00463EDB">
        <w:tab/>
        <w:t>The subject matter has been taken into account by the Government National Sustainable Development Plan (NSDP) 2016-2030</w:t>
      </w:r>
      <w:r w:rsidR="00C50538">
        <w:t xml:space="preserve">. The strategic objectives in </w:t>
      </w:r>
      <w:r w:rsidRPr="00463EDB">
        <w:t xml:space="preserve">strengthening access to justice and institutional responses to children who are victims, witnesses or perpetrators of crime. </w:t>
      </w:r>
    </w:p>
    <w:p w:rsidR="00135B33" w:rsidRPr="00463EDB" w:rsidRDefault="00135B33" w:rsidP="00135B33">
      <w:pPr>
        <w:pStyle w:val="SingleTxtG"/>
      </w:pPr>
      <w:r w:rsidRPr="00463EDB">
        <w:t>84.</w:t>
      </w:r>
      <w:r w:rsidRPr="00463EDB">
        <w:tab/>
        <w:t>Government has ongoing plan in achieving parts of the NSDP through the arrangement for the establishment of infrastructure for juvenile, the drafting of Juvenile legislation and legislative reviews in regards to current legislation.</w:t>
      </w:r>
    </w:p>
    <w:p w:rsidR="00135B33" w:rsidRPr="00463EDB" w:rsidRDefault="00135B33" w:rsidP="00135B33">
      <w:pPr>
        <w:pStyle w:val="SingleTxtG"/>
      </w:pPr>
      <w:r w:rsidRPr="00463EDB">
        <w:lastRenderedPageBreak/>
        <w:t>85.</w:t>
      </w:r>
      <w:r w:rsidRPr="00463EDB">
        <w:tab/>
        <w:t>The Government through the MJCS in the status of completion of Correctional Services Facilities in Santo which is near completion. The facilities ha</w:t>
      </w:r>
      <w:r w:rsidR="000C4C49">
        <w:t>ve</w:t>
      </w:r>
      <w:r w:rsidRPr="00463EDB">
        <w:t xml:space="preserve"> been categorised as up to International standard correctional services and has a build in Juvenile facilities.</w:t>
      </w:r>
    </w:p>
    <w:p w:rsidR="00135B33" w:rsidRPr="00463EDB" w:rsidRDefault="00135B33" w:rsidP="00135B33">
      <w:pPr>
        <w:pStyle w:val="SingleTxtG"/>
      </w:pPr>
      <w:r w:rsidRPr="00463EDB">
        <w:t>86.</w:t>
      </w:r>
      <w:r w:rsidRPr="00463EDB">
        <w:tab/>
        <w:t>At present there are policy, regulation and handbook provided to relevant actors to provide guidelines in practise in specific regards to juvenile. Publication are as follow:</w:t>
      </w:r>
    </w:p>
    <w:p w:rsidR="00135B33" w:rsidRPr="00463EDB" w:rsidRDefault="00135B33" w:rsidP="00E126CA">
      <w:pPr>
        <w:pStyle w:val="SingleTxtG"/>
        <w:ind w:left="1701"/>
      </w:pPr>
      <w:r w:rsidRPr="00463EDB">
        <w:t>(</w:t>
      </w:r>
      <w:proofErr w:type="spellStart"/>
      <w:r w:rsidRPr="00463EDB">
        <w:t>i</w:t>
      </w:r>
      <w:proofErr w:type="spellEnd"/>
      <w:r w:rsidRPr="00463EDB">
        <w:t>)</w:t>
      </w:r>
      <w:r w:rsidRPr="00463EDB">
        <w:tab/>
        <w:t>Public Solicitor</w:t>
      </w:r>
      <w:r w:rsidR="00C50538">
        <w:t>’</w:t>
      </w:r>
      <w:r w:rsidRPr="00463EDB">
        <w:t>s Office Lawyer Handbook, 2015 Provides comprehensive and principles-based guidance to lawyers on dealing with juveniles from initial representations while in Police custody through to detention.</w:t>
      </w:r>
    </w:p>
    <w:p w:rsidR="00135B33" w:rsidRPr="00463EDB" w:rsidRDefault="00135B33" w:rsidP="00E126CA">
      <w:pPr>
        <w:pStyle w:val="SingleTxtG"/>
        <w:ind w:left="1701"/>
      </w:pPr>
      <w:r w:rsidRPr="00463EDB">
        <w:t>(ii)</w:t>
      </w:r>
      <w:r w:rsidRPr="00463EDB">
        <w:tab/>
        <w:t>Practice Direction for Juvenile</w:t>
      </w:r>
      <w:r w:rsidR="00C50538">
        <w:t>’</w:t>
      </w:r>
      <w:r w:rsidRPr="00463EDB">
        <w:t>s in contact with Court Process, by Sophie Shah USP, 2013; Funded by UNICEF.</w:t>
      </w:r>
    </w:p>
    <w:p w:rsidR="00135B33" w:rsidRPr="00463EDB" w:rsidRDefault="00135B33" w:rsidP="00E126CA">
      <w:pPr>
        <w:pStyle w:val="SingleTxtG"/>
        <w:ind w:left="1701"/>
      </w:pPr>
      <w:r w:rsidRPr="00463EDB">
        <w:t>(iii)</w:t>
      </w:r>
      <w:r w:rsidRPr="00463EDB">
        <w:tab/>
        <w:t xml:space="preserve">The establishment of the Pacific Judicial Development Program Memorandum of Understanding </w:t>
      </w:r>
      <w:r w:rsidR="00552E8B">
        <w:t>—</w:t>
      </w:r>
      <w:r w:rsidRPr="00463EDB">
        <w:t xml:space="preserve"> </w:t>
      </w:r>
      <w:r w:rsidR="00786E7A">
        <w:t>Youth Justice in Vanuatu (2013).</w:t>
      </w:r>
    </w:p>
    <w:p w:rsidR="00135B33" w:rsidRPr="00463EDB" w:rsidRDefault="00135B33" w:rsidP="00E126CA">
      <w:pPr>
        <w:pStyle w:val="SingleTxtG"/>
        <w:ind w:left="1701"/>
      </w:pPr>
      <w:r w:rsidRPr="00463EDB">
        <w:t>(iv)</w:t>
      </w:r>
      <w:r w:rsidRPr="00463EDB">
        <w:tab/>
        <w:t xml:space="preserve">Vanuatu Police Force Police Guidelines for handling Young People in Conflict with the Law, March 2011, UNICEF Guidelines are in place. </w:t>
      </w:r>
    </w:p>
    <w:p w:rsidR="00135B33" w:rsidRPr="00463EDB" w:rsidRDefault="00135B33" w:rsidP="00E126CA">
      <w:pPr>
        <w:pStyle w:val="SingleTxtG"/>
        <w:ind w:left="1701"/>
      </w:pPr>
      <w:r w:rsidRPr="00463EDB">
        <w:t>(v)</w:t>
      </w:r>
      <w:r w:rsidRPr="00463EDB">
        <w:tab/>
        <w:t xml:space="preserve">Police Guidelines for Handling Young Victims and Witnesses. March 2011, UNICEF. </w:t>
      </w:r>
    </w:p>
    <w:p w:rsidR="00135B33" w:rsidRPr="00463EDB" w:rsidRDefault="00135B33" w:rsidP="00E126CA">
      <w:pPr>
        <w:pStyle w:val="SingleTxtG"/>
        <w:ind w:left="1701"/>
      </w:pPr>
      <w:r w:rsidRPr="00463EDB">
        <w:t>(vi)</w:t>
      </w:r>
      <w:r w:rsidRPr="00463EDB">
        <w:tab/>
        <w:t xml:space="preserve">Improved court practices in Supreme Court (e.g. </w:t>
      </w:r>
      <w:r w:rsidR="00C50538">
        <w:t>‘</w:t>
      </w:r>
      <w:r w:rsidRPr="00463EDB">
        <w:t>wig off</w:t>
      </w:r>
      <w:r w:rsidR="00C50538">
        <w:t>’</w:t>
      </w:r>
      <w:r w:rsidRPr="00463EDB">
        <w:t xml:space="preserve"> informal approach to dealing with juveniles, clearing the court room etc.) and in Magistrates Court (e.g. round table configuration).</w:t>
      </w:r>
    </w:p>
    <w:p w:rsidR="00135B33" w:rsidRPr="00463EDB" w:rsidRDefault="00135B33" w:rsidP="00E126CA">
      <w:pPr>
        <w:pStyle w:val="H23G"/>
      </w:pPr>
      <w:r w:rsidRPr="00463EDB">
        <w:tab/>
      </w:r>
      <w:r w:rsidRPr="00463EDB">
        <w:tab/>
        <w:t>Please also provide information on the steps taken to keep juveniles in detenti</w:t>
      </w:r>
      <w:r w:rsidR="00786E7A">
        <w:t>on centres separate from adults</w:t>
      </w:r>
    </w:p>
    <w:p w:rsidR="00135B33" w:rsidRPr="00463EDB" w:rsidRDefault="00135B33" w:rsidP="00135B33">
      <w:pPr>
        <w:pStyle w:val="SingleTxtG"/>
      </w:pPr>
      <w:r w:rsidRPr="00463EDB">
        <w:t>87.</w:t>
      </w:r>
      <w:r w:rsidRPr="00463EDB">
        <w:tab/>
        <w:t xml:space="preserve">The Vanuatu Police Force (VPF) have identified the need for a Juvenile Unit (included in 2014 VPF structure), and strengthening juvenile justice is a priority in the VPF Strategic Plan 2016-2020 and Business Plan 2016. </w:t>
      </w:r>
    </w:p>
    <w:p w:rsidR="00135B33" w:rsidRPr="00463EDB" w:rsidRDefault="00135B33" w:rsidP="00135B33">
      <w:pPr>
        <w:pStyle w:val="SingleTxtG"/>
      </w:pPr>
      <w:r w:rsidRPr="00463EDB">
        <w:t>88.</w:t>
      </w:r>
      <w:r w:rsidRPr="00463EDB">
        <w:tab/>
        <w:t xml:space="preserve">The importance of juvenile justice was also confirmed by initiatives developed by VPF participants in the Building Community Partnerships course, run in June to October 2016 that aimed to progress the establishment of the Juvenile Unit. </w:t>
      </w:r>
    </w:p>
    <w:p w:rsidR="00135B33" w:rsidRPr="00463EDB" w:rsidRDefault="00135B33" w:rsidP="00135B33">
      <w:pPr>
        <w:pStyle w:val="SingleTxtG"/>
      </w:pPr>
      <w:r w:rsidRPr="00463EDB">
        <w:t>89.</w:t>
      </w:r>
      <w:r w:rsidRPr="00463EDB">
        <w:tab/>
        <w:t xml:space="preserve">The initiative includes development and application of specialized approaches to juveniles, and promotion of diversion practices consistent with the current VPF guidelines, which are in place but not broadly or consistently applied. </w:t>
      </w:r>
    </w:p>
    <w:p w:rsidR="00135B33" w:rsidRPr="00463EDB" w:rsidRDefault="00135B33" w:rsidP="00135B33">
      <w:pPr>
        <w:pStyle w:val="SingleTxtG"/>
      </w:pPr>
      <w:r w:rsidRPr="00463EDB">
        <w:t>90.</w:t>
      </w:r>
      <w:r w:rsidRPr="00463EDB">
        <w:tab/>
        <w:t>The implementation of this initiative will draw on considerable resources to address infrastructure and facility development needs, as well as specialist training, but is likely to make an important contribution to improving the effectiveness and appropriateness of Police interactions with juveniles.</w:t>
      </w:r>
    </w:p>
    <w:p w:rsidR="00135B33" w:rsidRPr="00463EDB" w:rsidRDefault="00135B33" w:rsidP="00135B33">
      <w:pPr>
        <w:pStyle w:val="SingleTxtG"/>
      </w:pPr>
      <w:r w:rsidRPr="00463EDB">
        <w:t>91.</w:t>
      </w:r>
      <w:r w:rsidRPr="00463EDB">
        <w:tab/>
        <w:t xml:space="preserve">Department of Correctional Services are aware of the need to design and establish an operational model in the new </w:t>
      </w:r>
      <w:proofErr w:type="spellStart"/>
      <w:r w:rsidRPr="00463EDB">
        <w:t>Luganville</w:t>
      </w:r>
      <w:proofErr w:type="spellEnd"/>
      <w:r w:rsidRPr="00463EDB">
        <w:t xml:space="preserve"> Juvenile Correctional Centre that considers the specific social, educational and recreational need of juveniles in detention. It is also recognized that this will require considerable training of staff, and a particular interest in first time offenders and how the Centre can foster rehabilitation and behavioural change to reduce risk of reoffending, and support reintegration into community once a sentence is served. This initiative is being progressed through the DCS through partnership with the New Zealand Government.</w:t>
      </w:r>
    </w:p>
    <w:p w:rsidR="00135B33" w:rsidRPr="00463EDB" w:rsidRDefault="00135B33" w:rsidP="00E126CA">
      <w:pPr>
        <w:pStyle w:val="HChG"/>
      </w:pPr>
      <w:r w:rsidRPr="00463EDB">
        <w:lastRenderedPageBreak/>
        <w:tab/>
      </w:r>
      <w:r w:rsidRPr="00463EDB">
        <w:tab/>
        <w:t>Part II</w:t>
      </w:r>
    </w:p>
    <w:p w:rsidR="00135B33" w:rsidRPr="00463EDB" w:rsidRDefault="00135B33" w:rsidP="00E126CA">
      <w:pPr>
        <w:pStyle w:val="H1G"/>
      </w:pPr>
      <w:r w:rsidRPr="00463EDB">
        <w:tab/>
        <w:t>13.</w:t>
      </w:r>
      <w:r w:rsidRPr="00463EDB">
        <w:tab/>
        <w:t>In this section the Committee invites the State party to briefly update the information present</w:t>
      </w:r>
      <w:r w:rsidR="00E126CA" w:rsidRPr="00463EDB">
        <w:t>ed in its report with regard to</w:t>
      </w:r>
    </w:p>
    <w:p w:rsidR="00135B33" w:rsidRPr="00463EDB" w:rsidRDefault="00135B33" w:rsidP="00E126CA">
      <w:pPr>
        <w:pStyle w:val="H23G"/>
      </w:pPr>
      <w:r w:rsidRPr="00463EDB">
        <w:tab/>
        <w:t>(a)</w:t>
      </w:r>
      <w:r w:rsidRPr="00463EDB">
        <w:tab/>
        <w:t>New bills or laws, a</w:t>
      </w:r>
      <w:r w:rsidR="00E126CA" w:rsidRPr="00463EDB">
        <w:t>nd their respective regulations</w:t>
      </w:r>
    </w:p>
    <w:p w:rsidR="00135B33" w:rsidRPr="00463EDB" w:rsidRDefault="00135B33" w:rsidP="00135B33">
      <w:pPr>
        <w:pStyle w:val="SingleTxtG"/>
      </w:pPr>
      <w:r w:rsidRPr="00463EDB">
        <w:t>92.</w:t>
      </w:r>
      <w:r w:rsidRPr="00463EDB">
        <w:tab/>
        <w:t xml:space="preserve">It additional to the respective amendment to the Penal Code (Amendment) Act No 17 of 2003, Employment Act [CAP 160] and the Correctional Service Act defining minor as person under age of 16 years of age as well the Passport Act [CAP108]. The Government through line Ministries has progressively making changes in to Act of Parliaments, and development of Amendment Bill to address the loopholes in the legislation addressing issues on the rights of child and principles of best interest of child. Law that has been amendment and amendment bill currently in progress to be presented </w:t>
      </w:r>
      <w:r w:rsidR="005E0BF1">
        <w:t>in Government are as following.</w:t>
      </w:r>
    </w:p>
    <w:p w:rsidR="00135B33" w:rsidRPr="00463EDB" w:rsidRDefault="00135B33" w:rsidP="008C2602">
      <w:pPr>
        <w:pStyle w:val="H4G"/>
      </w:pPr>
      <w:r w:rsidRPr="00463EDB">
        <w:tab/>
      </w:r>
      <w:r w:rsidRPr="00463EDB">
        <w:tab/>
        <w:t>(</w:t>
      </w:r>
      <w:proofErr w:type="spellStart"/>
      <w:r w:rsidRPr="00463EDB">
        <w:t>i</w:t>
      </w:r>
      <w:proofErr w:type="spellEnd"/>
      <w:r w:rsidRPr="00463EDB">
        <w:t>)</w:t>
      </w:r>
      <w:r w:rsidRPr="00463EDB">
        <w:tab/>
        <w:t>Penal Cod</w:t>
      </w:r>
      <w:r w:rsidR="008C2602" w:rsidRPr="00463EDB">
        <w:t>e (Amendment) Act No 15 of 2016</w:t>
      </w:r>
    </w:p>
    <w:p w:rsidR="00135B33" w:rsidRPr="00463EDB" w:rsidRDefault="00135B33" w:rsidP="00135B33">
      <w:pPr>
        <w:pStyle w:val="SingleTxtG"/>
      </w:pPr>
      <w:r w:rsidRPr="00463EDB">
        <w:t>93.</w:t>
      </w:r>
      <w:r w:rsidRPr="00463EDB">
        <w:tab/>
        <w:t>The amendment of Penal Code is purposively mend to enforce the deterrence effect of the Act of Parliament. The Ministry responsible for the Justice Sector underpin the purpose of Penal Code CAP 135 in combating the rise of morality crime.</w:t>
      </w:r>
    </w:p>
    <w:p w:rsidR="00135B33" w:rsidRPr="00463EDB" w:rsidRDefault="00135B33" w:rsidP="00135B33">
      <w:pPr>
        <w:pStyle w:val="SingleTxtG"/>
      </w:pPr>
      <w:r w:rsidRPr="00463EDB">
        <w:t>94.</w:t>
      </w:r>
      <w:r w:rsidRPr="00463EDB">
        <w:tab/>
        <w:t>The objective of amendment is to strengthen the purpose of the Penal Code in providing deterrence, aiming towards Individual deterrence of specific offender. The goal is to impose a sufficient penalty to discourage the offender from criminal behaviour.</w:t>
      </w:r>
    </w:p>
    <w:p w:rsidR="00135B33" w:rsidRPr="00463EDB" w:rsidRDefault="00135B33" w:rsidP="00135B33">
      <w:pPr>
        <w:pStyle w:val="SingleTxtG"/>
      </w:pPr>
      <w:r w:rsidRPr="00463EDB">
        <w:t>95.</w:t>
      </w:r>
      <w:r w:rsidRPr="00463EDB">
        <w:tab/>
        <w:t>Sexual related offences ranges from abduction, incest, rape and unlawful sexual intercourse. The urgency of the amendment of the Code is recommended to reflect the Government commitment in combating the rise in morality crime as well it shows the development of our Criminal law penalties benchmark on sexual related offences and assault to come to par with regional and commonwealth standards.</w:t>
      </w:r>
    </w:p>
    <w:p w:rsidR="00135B33" w:rsidRPr="00463EDB" w:rsidRDefault="00135B33" w:rsidP="00135B33">
      <w:pPr>
        <w:pStyle w:val="SingleTxtG"/>
      </w:pPr>
      <w:r w:rsidRPr="00463EDB">
        <w:t>96.</w:t>
      </w:r>
      <w:r w:rsidRPr="00463EDB">
        <w:tab/>
        <w:t xml:space="preserve">The recommendation provided in Criminal case </w:t>
      </w:r>
      <w:r w:rsidRPr="005E0BF1">
        <w:rPr>
          <w:i/>
        </w:rPr>
        <w:t>PP v</w:t>
      </w:r>
      <w:r w:rsidR="005E0BF1">
        <w:rPr>
          <w:i/>
        </w:rPr>
        <w:t>.</w:t>
      </w:r>
      <w:r w:rsidRPr="005E0BF1">
        <w:rPr>
          <w:i/>
        </w:rPr>
        <w:t xml:space="preserve"> AR</w:t>
      </w:r>
      <w:r w:rsidRPr="00463EDB">
        <w:t xml:space="preserve"> (2015) VISC 31 which highlight the fact that the current penalties need to be reviewed and amended to assist the Courts in applying appropriate and fair penalties according to the seriousness of offences committed. </w:t>
      </w:r>
    </w:p>
    <w:p w:rsidR="00135B33" w:rsidRPr="00463EDB" w:rsidRDefault="00135B33" w:rsidP="00135B33">
      <w:pPr>
        <w:pStyle w:val="SingleTxtG"/>
      </w:pPr>
      <w:r w:rsidRPr="00463EDB">
        <w:t>97.</w:t>
      </w:r>
      <w:r w:rsidRPr="00463EDB">
        <w:tab/>
        <w:t>Application of maximum penalties provided by the Code has been dramatically reduced by the sentencing guideline used by Courts and has contributed to the Court arriving to minimum sentence which foreseeably lenient as compare to the seriousness nature of the offence, taking into consideration the aftermath effects to victim.</w:t>
      </w:r>
    </w:p>
    <w:p w:rsidR="00135B33" w:rsidRPr="00463EDB" w:rsidRDefault="00135B33" w:rsidP="00135B33">
      <w:pPr>
        <w:pStyle w:val="SingleTxtG"/>
      </w:pPr>
      <w:r w:rsidRPr="00463EDB">
        <w:t>98.</w:t>
      </w:r>
      <w:r w:rsidRPr="00463EDB">
        <w:tab/>
        <w:t xml:space="preserve">Proposed increase in maximum penalty under section 92, 95, 97(1) (2) and 107 of Penal Code CAP 135 emanate on the two primary issues. </w:t>
      </w:r>
    </w:p>
    <w:p w:rsidR="00135B33" w:rsidRPr="00463EDB" w:rsidRDefault="00135B33" w:rsidP="00135B33">
      <w:pPr>
        <w:pStyle w:val="SingleTxtG"/>
      </w:pPr>
      <w:r w:rsidRPr="00463EDB">
        <w:t>99.</w:t>
      </w:r>
      <w:r w:rsidRPr="00463EDB">
        <w:tab/>
        <w:t>Firstly, on the role of the Government in elevating the penalties to create a flood gate, combating the rise of all sexual related offence and intentional assault. The provision of separate penalty to offence committed to victim of 13 years old and 16 years old respectively.</w:t>
      </w:r>
    </w:p>
    <w:p w:rsidR="00135B33" w:rsidRPr="00463EDB" w:rsidRDefault="00135B33" w:rsidP="00135B33">
      <w:pPr>
        <w:pStyle w:val="SingleTxtG"/>
      </w:pPr>
      <w:r w:rsidRPr="00463EDB">
        <w:t>100.</w:t>
      </w:r>
      <w:r w:rsidRPr="00463EDB">
        <w:tab/>
        <w:t>This amendment also affirm</w:t>
      </w:r>
      <w:r w:rsidR="008C2602" w:rsidRPr="00463EDB">
        <w:t>s</w:t>
      </w:r>
      <w:r w:rsidRPr="00463EDB">
        <w:t xml:space="preserve"> the legislatures role in assisting the Judiciary in assuring that justice is served through imposing of a fair and appropriate sentences according to the elements of offences.</w:t>
      </w:r>
    </w:p>
    <w:p w:rsidR="00135B33" w:rsidRPr="00463EDB" w:rsidRDefault="00135B33" w:rsidP="008C2602">
      <w:pPr>
        <w:pStyle w:val="H4G"/>
      </w:pPr>
      <w:r w:rsidRPr="00463EDB">
        <w:tab/>
      </w:r>
      <w:r w:rsidRPr="00463EDB">
        <w:tab/>
        <w:t>(ii)</w:t>
      </w:r>
      <w:r w:rsidRPr="00463EDB">
        <w:tab/>
        <w:t>Correctional Services (Amendment) Bill</w:t>
      </w:r>
    </w:p>
    <w:p w:rsidR="00135B33" w:rsidRPr="00463EDB" w:rsidRDefault="00135B33" w:rsidP="00135B33">
      <w:pPr>
        <w:pStyle w:val="SingleTxtG"/>
      </w:pPr>
      <w:r w:rsidRPr="00463EDB">
        <w:t>101.</w:t>
      </w:r>
      <w:r w:rsidRPr="00463EDB">
        <w:tab/>
        <w:t xml:space="preserve">Amend section 21(3) by deleting </w:t>
      </w:r>
      <w:r w:rsidR="00C50538">
        <w:t>“</w:t>
      </w:r>
      <w:r w:rsidRPr="00463EDB">
        <w:t xml:space="preserve">16 </w:t>
      </w:r>
      <w:r w:rsidR="00C50538">
        <w:t>“</w:t>
      </w:r>
      <w:r w:rsidRPr="00463EDB">
        <w:t xml:space="preserve">in clause and insert </w:t>
      </w:r>
      <w:r w:rsidR="00C50538">
        <w:t>“</w:t>
      </w:r>
      <w:r w:rsidRPr="00463EDB">
        <w:t>18</w:t>
      </w:r>
      <w:r w:rsidR="00C50538">
        <w:t>”</w:t>
      </w:r>
      <w:r w:rsidRPr="00463EDB">
        <w:t>.</w:t>
      </w:r>
    </w:p>
    <w:p w:rsidR="00135B33" w:rsidRPr="00463EDB" w:rsidRDefault="00135B33" w:rsidP="00135B33">
      <w:pPr>
        <w:pStyle w:val="SingleTxtG"/>
      </w:pPr>
      <w:r w:rsidRPr="00463EDB">
        <w:t>102.</w:t>
      </w:r>
      <w:r w:rsidRPr="00463EDB">
        <w:tab/>
        <w:t xml:space="preserve">The Amendment Bill of the Correctional Service Act deposited with the State Law Office, the Bill requires minors to be separated from adults in Correctional Centres where minors are under 16 years of age. </w:t>
      </w:r>
    </w:p>
    <w:p w:rsidR="00135B33" w:rsidRPr="00463EDB" w:rsidRDefault="00135B33" w:rsidP="00135B33">
      <w:pPr>
        <w:pStyle w:val="SingleTxtG"/>
      </w:pPr>
      <w:r w:rsidRPr="00463EDB">
        <w:t>103.</w:t>
      </w:r>
      <w:r w:rsidRPr="00463EDB">
        <w:tab/>
        <w:t xml:space="preserve">The amendment of this provision will ensure the statutory age of minor and adult under this Act is consistent with section 38 of the Penal Code [CAP 135] age of minor </w:t>
      </w:r>
      <w:r w:rsidR="00C50538">
        <w:t>“</w:t>
      </w:r>
      <w:r w:rsidRPr="00463EDB">
        <w:t>16</w:t>
      </w:r>
      <w:r w:rsidR="00C50538">
        <w:t>”</w:t>
      </w:r>
      <w:r w:rsidRPr="00463EDB">
        <w:t xml:space="preserve"> </w:t>
      </w:r>
      <w:r w:rsidRPr="00463EDB">
        <w:lastRenderedPageBreak/>
        <w:t>and below who are not subjected to imprisonment</w:t>
      </w:r>
      <w:r w:rsidR="008C2602" w:rsidRPr="00463EDB">
        <w:t xml:space="preserve"> </w:t>
      </w:r>
      <w:r w:rsidRPr="00463EDB">
        <w:t>…</w:t>
      </w:r>
      <w:r w:rsidR="008C2602" w:rsidRPr="00463EDB">
        <w:t xml:space="preserve"> </w:t>
      </w:r>
      <w:r w:rsidRPr="00463EDB">
        <w:t>Secondly the amendm</w:t>
      </w:r>
      <w:r w:rsidR="00B85054" w:rsidRPr="00463EDB">
        <w:t>ent of the minor age will align</w:t>
      </w:r>
      <w:r w:rsidRPr="00463EDB">
        <w:t xml:space="preserve"> with UNCRC </w:t>
      </w:r>
      <w:r w:rsidR="008C2602" w:rsidRPr="00463EDB">
        <w:t>—</w:t>
      </w:r>
      <w:r w:rsidRPr="00463EDB">
        <w:t xml:space="preserve"> Convention of the Right of a Child age of minor as 18 of age and below. Separation of minor from adult at this age stipulated will allow Correctional Centres to</w:t>
      </w:r>
      <w:r w:rsidR="005E0BF1">
        <w:t>.</w:t>
      </w:r>
    </w:p>
    <w:p w:rsidR="00135B33" w:rsidRPr="00463EDB" w:rsidRDefault="00135B33" w:rsidP="00135B33">
      <w:pPr>
        <w:pStyle w:val="SingleTxtG"/>
      </w:pPr>
      <w:r w:rsidRPr="00463EDB">
        <w:t>104.</w:t>
      </w:r>
      <w:r w:rsidRPr="00463EDB">
        <w:tab/>
        <w:t xml:space="preserve">Remove reference to confinement throughout the Act as confusion with solitary confinement. The Act should not allow </w:t>
      </w:r>
      <w:r w:rsidR="00C50538">
        <w:t>‘</w:t>
      </w:r>
      <w:r w:rsidRPr="00463EDB">
        <w:t>solitary confinement</w:t>
      </w:r>
      <w:r w:rsidR="00C50538">
        <w:t>’</w:t>
      </w:r>
      <w:r w:rsidRPr="00463EDB">
        <w:t xml:space="preserve"> (defined as </w:t>
      </w:r>
      <w:r w:rsidR="00C50538">
        <w:t>‘</w:t>
      </w:r>
      <w:r w:rsidRPr="00463EDB">
        <w:t>confinement for more than 22 hours per day without meaningful human contact</w:t>
      </w:r>
      <w:r w:rsidR="00C50538">
        <w:t>’</w:t>
      </w:r>
      <w:r w:rsidRPr="00463EDB">
        <w:t>) Clarify what the nature of the punishment in s. 32 (2.d) so that it is consistent with Human Rights conventions and doesn</w:t>
      </w:r>
      <w:r w:rsidR="00C50538">
        <w:t>’</w:t>
      </w:r>
      <w:r w:rsidRPr="00463EDB">
        <w:t xml:space="preserve">t allow </w:t>
      </w:r>
      <w:r w:rsidR="00C50538">
        <w:t>‘</w:t>
      </w:r>
      <w:r w:rsidRPr="00463EDB">
        <w:t>solitary confinement</w:t>
      </w:r>
      <w:r w:rsidR="00C50538">
        <w:t>’</w:t>
      </w:r>
      <w:r w:rsidRPr="00463EDB">
        <w:t xml:space="preserve"> Identify other appropriate punishments, consistent with Human Rights conventions.</w:t>
      </w:r>
    </w:p>
    <w:p w:rsidR="00135B33" w:rsidRPr="00463EDB" w:rsidRDefault="00135B33" w:rsidP="00135B33">
      <w:pPr>
        <w:pStyle w:val="SingleTxtG"/>
      </w:pPr>
      <w:r w:rsidRPr="00463EDB">
        <w:t>105.</w:t>
      </w:r>
      <w:r w:rsidRPr="00463EDB">
        <w:tab/>
        <w:t>The amendment is alignment to the CRPD review of the Act and omitting all discriminatory provision with person with disabilities.</w:t>
      </w:r>
    </w:p>
    <w:p w:rsidR="00135B33" w:rsidRPr="00463EDB" w:rsidRDefault="00135B33" w:rsidP="00356907">
      <w:pPr>
        <w:pStyle w:val="H4G"/>
      </w:pPr>
      <w:r w:rsidRPr="00463EDB">
        <w:tab/>
      </w:r>
      <w:r w:rsidRPr="00463EDB">
        <w:tab/>
        <w:t>(iii)</w:t>
      </w:r>
      <w:r w:rsidRPr="00463EDB">
        <w:tab/>
        <w:t>Adoption Bill</w:t>
      </w:r>
    </w:p>
    <w:p w:rsidR="00135B33" w:rsidRPr="00463EDB" w:rsidRDefault="00135B33" w:rsidP="00135B33">
      <w:pPr>
        <w:pStyle w:val="SingleTxtG"/>
      </w:pPr>
      <w:r w:rsidRPr="00463EDB">
        <w:t>106.</w:t>
      </w:r>
      <w:r w:rsidRPr="00463EDB">
        <w:tab/>
        <w:t xml:space="preserve">The current law being used by the court is the Adoption Act of the UK 1958. This has been the law in place both prior to and following independence. The Act unfortunately neither contemplates nor makes provision for the customs of the Ni-Vanuatu or the resources available to accommodate any legislated acts. A redraft will give the opportunity to all relevant stakeholders like the </w:t>
      </w:r>
      <w:proofErr w:type="spellStart"/>
      <w:r w:rsidRPr="00463EDB">
        <w:t>Malvatumauri</w:t>
      </w:r>
      <w:proofErr w:type="spellEnd"/>
      <w:r w:rsidRPr="00463EDB">
        <w:t xml:space="preserve"> Council of Chiefs to have th</w:t>
      </w:r>
      <w:r w:rsidR="00356907" w:rsidRPr="00463EDB">
        <w:t>eir voice taken into account.</w:t>
      </w:r>
    </w:p>
    <w:p w:rsidR="00135B33" w:rsidRPr="00463EDB" w:rsidRDefault="00135B33" w:rsidP="00135B33">
      <w:pPr>
        <w:pStyle w:val="SingleTxtG"/>
      </w:pPr>
      <w:r w:rsidRPr="00463EDB">
        <w:t>107.</w:t>
      </w:r>
      <w:r w:rsidRPr="00463EDB">
        <w:tab/>
        <w:t>Section 28 of the Act makes provision for adoption agencies to participate in making arrangements for the adoption of children by finding them suitable parents while conducting all necessary checks to ensure the suitability of adoptees, wherein, if deemed acceptable the child would be temporarily housed with the adoptees for a minimum period of 3 months.</w:t>
      </w:r>
    </w:p>
    <w:p w:rsidR="00135B33" w:rsidRPr="00463EDB" w:rsidRDefault="00135B33" w:rsidP="00135B33">
      <w:pPr>
        <w:pStyle w:val="SingleTxtG"/>
      </w:pPr>
      <w:r w:rsidRPr="00463EDB">
        <w:t>108.</w:t>
      </w:r>
      <w:r w:rsidRPr="00463EDB">
        <w:tab/>
        <w:t xml:space="preserve"> This entire process takes place outside the Halls of Justice and the court is only moved to act upon the application of the adoptees to proceed with a full and final adoption. </w:t>
      </w:r>
    </w:p>
    <w:p w:rsidR="00135B33" w:rsidRPr="00463EDB" w:rsidRDefault="00135B33" w:rsidP="00135B33">
      <w:pPr>
        <w:pStyle w:val="SingleTxtG"/>
      </w:pPr>
      <w:r w:rsidRPr="00463EDB">
        <w:t>109.</w:t>
      </w:r>
      <w:r w:rsidRPr="00463EDB">
        <w:tab/>
        <w:t>In Vanuatu there are no such agencies and therefore, adoptions are more often than not private affairs transacted between biological parents and adoptees. The infant is allowed, without any initial intervention by the court to be placed in the custody of the adoptees.</w:t>
      </w:r>
    </w:p>
    <w:p w:rsidR="00135B33" w:rsidRPr="00463EDB" w:rsidRDefault="00135B33" w:rsidP="00135B33">
      <w:pPr>
        <w:pStyle w:val="SingleTxtG"/>
      </w:pPr>
      <w:r w:rsidRPr="00463EDB">
        <w:t>110.</w:t>
      </w:r>
      <w:r w:rsidRPr="00463EDB">
        <w:tab/>
        <w:t>There is considerable risk in this happening as no agency or court has had the opportunity to assess the suitability of the adoptees who could, within that 3 months prove a detrimental influence on the physical and mental health of the infant. A new Act will provide for immediate intervention by the court for the purpose of making an order to place the infant in the custody of the adoptees. This will be preceded by all necessary checks and assessments as to suitability as well as follow up assessments prior to a final hearing.</w:t>
      </w:r>
    </w:p>
    <w:p w:rsidR="00135B33" w:rsidRPr="00463EDB" w:rsidRDefault="00135B33" w:rsidP="00135B33">
      <w:pPr>
        <w:pStyle w:val="SingleTxtG"/>
      </w:pPr>
      <w:r w:rsidRPr="00463EDB">
        <w:t>111.</w:t>
      </w:r>
      <w:r w:rsidRPr="00463EDB">
        <w:tab/>
        <w:t xml:space="preserve">Section 29 of the Act makes it an offence for </w:t>
      </w:r>
      <w:r w:rsidR="00C50538">
        <w:t>“</w:t>
      </w:r>
      <w:r w:rsidRPr="00463EDB">
        <w:t>anybody of persons</w:t>
      </w:r>
      <w:r w:rsidR="00C50538">
        <w:t>”</w:t>
      </w:r>
      <w:r w:rsidRPr="00463EDB">
        <w:t xml:space="preserve">, and I would venture to say, </w:t>
      </w:r>
      <w:r w:rsidR="00C50538">
        <w:t>“</w:t>
      </w:r>
      <w:r w:rsidRPr="00463EDB">
        <w:t>Any person</w:t>
      </w:r>
      <w:r w:rsidR="00C50538">
        <w:t>”</w:t>
      </w:r>
      <w:r w:rsidRPr="00463EDB">
        <w:t xml:space="preserve">, to facilitate an adoption. Such a group or person is liable to a fine or imprisonment. As it currently stands, with no such agency in the jurisdiction it means therefore that all persons who have or participate in facilitating an adoption are guilty of an offence. These would include midwives, private citizens, lawyers, etc. who may work to put biological parents and adoptees in contact. This law is inadequate in that, while it can make provision for such adoption agencies it does need to take into account, that due to the geography of the country and the manner in which information is disseminated it is more than likely that adoptees will either directly contact or be put into contact with biological parents. Notwithstanding, inherent in this is the risk of children being sold or bartered without a medium and consideration of how to avoid or mitigate this risk, currently not contained in the Act, must be considered. </w:t>
      </w:r>
    </w:p>
    <w:p w:rsidR="00135B33" w:rsidRPr="00463EDB" w:rsidRDefault="00135B33" w:rsidP="00135B33">
      <w:pPr>
        <w:pStyle w:val="SingleTxtG"/>
      </w:pPr>
      <w:r w:rsidRPr="00463EDB">
        <w:t>112.</w:t>
      </w:r>
      <w:r w:rsidRPr="00463EDB">
        <w:tab/>
        <w:t xml:space="preserve">Section 1 of the Act and Article 343 of the French Civil Code are inconsistent in that one provides that adoptees must simply be married (no specification as to length of time) while the other provides that they must be married for 5 years or more. The judgment of Justice </w:t>
      </w:r>
      <w:proofErr w:type="spellStart"/>
      <w:r w:rsidRPr="00463EDB">
        <w:t>Harrop</w:t>
      </w:r>
      <w:proofErr w:type="spellEnd"/>
      <w:r w:rsidRPr="00463EDB">
        <w:t xml:space="preserve"> in Adoption Case 3 of 2014 in the matter of MM, paras. 24-30 &amp; 37 is instructive, in that it states that both laws must be read together as the Adoption law of Vanuatu and no one must be preferred over the other depending on the circumstances. Understanding why this section or article would be present, that is, to establish an enduring </w:t>
      </w:r>
      <w:r w:rsidRPr="00463EDB">
        <w:lastRenderedPageBreak/>
        <w:t xml:space="preserve">domestic partnership between the adoptees to demonstrate commitment and stability of the home in which the infant is being placed, the court tends to take a broad approach if parties do not meet the 5 year criteria and request affidavit evidence to establish stability. The court abhors having to apply this broad purposive approach when Parliament would be best placed to reconcile the point. </w:t>
      </w:r>
    </w:p>
    <w:p w:rsidR="00135B33" w:rsidRPr="00463EDB" w:rsidRDefault="00135B33" w:rsidP="00135B33">
      <w:pPr>
        <w:pStyle w:val="SingleTxtG"/>
      </w:pPr>
      <w:r w:rsidRPr="00463EDB">
        <w:t>113.</w:t>
      </w:r>
      <w:r w:rsidRPr="00463EDB">
        <w:tab/>
        <w:t>In a growing global climate and with issues like the rights of the LGBT community being touted and issues of discrimination arising, consideration should be given to the possibility of same sex couples adopting. At present, there have been civil adoptions where it was allowed by one judge but disallowed by another</w:t>
      </w:r>
      <w:r w:rsidR="00C50538">
        <w:t xml:space="preserve">. </w:t>
      </w:r>
      <w:r w:rsidRPr="00463EDB">
        <w:t xml:space="preserve">There must be consistency in the interpretation and application of the law. The writer is aware that in Adoption Case 3 of 2014 in the matter of MM, paras. 52-55 reference was made to the position of the </w:t>
      </w:r>
      <w:proofErr w:type="spellStart"/>
      <w:r w:rsidRPr="00463EDB">
        <w:t>Malvatumauri</w:t>
      </w:r>
      <w:proofErr w:type="spellEnd"/>
      <w:r w:rsidRPr="00463EDB">
        <w:t xml:space="preserve"> council disapproving of such adoptions and this was taking into consideration by the Judge in coming to a decision. While this tends to be a most emotive issue there must be reflection and consultation as to whether it will be permitted or not. </w:t>
      </w:r>
    </w:p>
    <w:p w:rsidR="00135B33" w:rsidRPr="00463EDB" w:rsidRDefault="00135B33" w:rsidP="00135B33">
      <w:pPr>
        <w:pStyle w:val="SingleTxtG"/>
      </w:pPr>
      <w:r w:rsidRPr="00463EDB">
        <w:t>114.</w:t>
      </w:r>
      <w:r w:rsidRPr="00463EDB">
        <w:tab/>
        <w:t xml:space="preserve">Since this Act has been in existence there have been two notable Conventions: The Hague Convention and The Convention on the Rights of the Child (CRC). Vanuatu is a signatory to the latter. There has been no reconciliation between the CRC and the Act. Urgent consideration will have to be given to becoming a signatory under the Hague Convention to take advantage of inter-country adoptions with countries like Australia, as well as bringing any new Act into parity with the Convention/Conventions. </w:t>
      </w:r>
    </w:p>
    <w:p w:rsidR="00135B33" w:rsidRPr="00463EDB" w:rsidRDefault="00135B33" w:rsidP="00135B33">
      <w:pPr>
        <w:pStyle w:val="SingleTxtG"/>
      </w:pPr>
      <w:r w:rsidRPr="00463EDB">
        <w:t>115.</w:t>
      </w:r>
      <w:r w:rsidRPr="00463EDB">
        <w:tab/>
        <w:t>Section 9</w:t>
      </w:r>
      <w:r w:rsidR="00D47904" w:rsidRPr="00463EDB">
        <w:t xml:space="preserve"> </w:t>
      </w:r>
      <w:r w:rsidRPr="00463EDB">
        <w:t>(7) of the Act provides for the appointment of a guardian ad litem to the infant. It makes no mention of who the possible appointees could be. The writer suggests that the Attorney-General as legal counsel to the State, responsible for protecting the property of the State, which includes its citizens, is the most important and obvious person to be responsible. This will allow the Attorney-General to direct his/her Crown Counsels to conduct all necessary assessments for the purpose of producing a comprehensive report to the court upon</w:t>
      </w:r>
      <w:r w:rsidR="00D47904" w:rsidRPr="00463EDB">
        <w:t xml:space="preserve"> which a decision can be made.</w:t>
      </w:r>
    </w:p>
    <w:p w:rsidR="00135B33" w:rsidRPr="00463EDB" w:rsidRDefault="00135B33" w:rsidP="00135B33">
      <w:pPr>
        <w:pStyle w:val="SingleTxtG"/>
      </w:pPr>
      <w:r w:rsidRPr="00463EDB">
        <w:t>116.</w:t>
      </w:r>
      <w:r w:rsidRPr="00463EDB">
        <w:tab/>
        <w:t>And finally, the provision of Adoption Rules (not presently available) to prescribe the procedure must</w:t>
      </w:r>
      <w:r w:rsidR="00D47904" w:rsidRPr="00463EDB">
        <w:t xml:space="preserve"> attend any new Adoption Act.</w:t>
      </w:r>
    </w:p>
    <w:p w:rsidR="00135B33" w:rsidRPr="00463EDB" w:rsidRDefault="00135B33" w:rsidP="00135B33">
      <w:pPr>
        <w:pStyle w:val="SingleTxtG"/>
      </w:pPr>
      <w:r w:rsidRPr="00463EDB">
        <w:t>117.</w:t>
      </w:r>
      <w:r w:rsidRPr="00463EDB">
        <w:tab/>
        <w:t>Ministry of Justice and Community Services in consultation with the stakeholders has make submission to the Council of Minister for the endorsement for drafting and consultation of the adoption bill. The Hon Minister for the Ministry of Justice &amp; Community Services has set the dead line for the Bill to be presented before Parliament in Ordinary Session in November 2017.</w:t>
      </w:r>
    </w:p>
    <w:p w:rsidR="00135B33" w:rsidRPr="00463EDB" w:rsidRDefault="00135B33" w:rsidP="009D7D90">
      <w:pPr>
        <w:pStyle w:val="H23G"/>
      </w:pPr>
      <w:r w:rsidRPr="00463EDB">
        <w:tab/>
      </w:r>
      <w:r w:rsidRPr="00463EDB">
        <w:tab/>
        <w:t>Report and recommendation on the review of 101 Statutes</w:t>
      </w:r>
    </w:p>
    <w:p w:rsidR="00135B33" w:rsidRPr="00463EDB" w:rsidRDefault="00135B33" w:rsidP="00135B33">
      <w:pPr>
        <w:pStyle w:val="SingleTxtG"/>
      </w:pPr>
      <w:r w:rsidRPr="00463EDB">
        <w:t>118.</w:t>
      </w:r>
      <w:r w:rsidRPr="00463EDB">
        <w:tab/>
        <w:t xml:space="preserve">A legislative review for Compliance with the Convention on the Right of Person with Disability has been completed in 2017. </w:t>
      </w:r>
    </w:p>
    <w:p w:rsidR="00135B33" w:rsidRPr="00463EDB" w:rsidRDefault="00135B33" w:rsidP="00135B33">
      <w:pPr>
        <w:pStyle w:val="SingleTxtG"/>
      </w:pPr>
      <w:r w:rsidRPr="00463EDB">
        <w:t>119.</w:t>
      </w:r>
      <w:r w:rsidRPr="00463EDB">
        <w:tab/>
        <w:t>The report essentially comprises a gap analysis of approximately 300 laws, benchmark against all Articles of the CRPD. One third of the laws reviewed (101) was found to fall short in one wat or another of standards contained in key Articles of the Convention including equality and no-discrimination, accessibility, the right to equal recognition before the law, access to justice, liberty and security of person, living independently and being included in community. The review make recommendation how Vanuatu</w:t>
      </w:r>
      <w:r w:rsidR="00C50538">
        <w:t>’</w:t>
      </w:r>
      <w:r w:rsidRPr="00463EDB">
        <w:t>s law can be amended to improve compliance.</w:t>
      </w:r>
    </w:p>
    <w:p w:rsidR="00135B33" w:rsidRPr="00463EDB" w:rsidRDefault="00135B33" w:rsidP="00135B33">
      <w:pPr>
        <w:pStyle w:val="SingleTxtG"/>
      </w:pPr>
      <w:r w:rsidRPr="00463EDB">
        <w:t>120.</w:t>
      </w:r>
      <w:r w:rsidRPr="00463EDB">
        <w:tab/>
        <w:t>These recommendation is submitted to Government articulating major amendment that is priority to be coordinated by the Ministry of Justice through line Ministry for amendment of 101 Act of Parliament. Particulars of recommendations consecutively provide amendment to the following status;</w:t>
      </w:r>
    </w:p>
    <w:p w:rsidR="00135B33" w:rsidRPr="00463EDB" w:rsidRDefault="00135B33" w:rsidP="00135B33">
      <w:pPr>
        <w:pStyle w:val="SingleTxtG"/>
      </w:pPr>
      <w:r w:rsidRPr="00463EDB">
        <w:t>121.</w:t>
      </w:r>
      <w:r w:rsidRPr="00463EDB">
        <w:tab/>
        <w:t>Repeal the distinction between legitimate and illegitimate children. This contravenes Articles 5 and 8 of the CRPD as well as Article 2 of the CRC. The provision does not have any legal consequence, so there is no justification for its retention. It could also lead to stigma.</w:t>
      </w:r>
    </w:p>
    <w:p w:rsidR="00135B33" w:rsidRPr="00463EDB" w:rsidRDefault="00135B33" w:rsidP="009D7D90">
      <w:pPr>
        <w:pStyle w:val="H4G"/>
      </w:pPr>
      <w:r w:rsidRPr="00463EDB">
        <w:lastRenderedPageBreak/>
        <w:tab/>
      </w:r>
      <w:r w:rsidRPr="00463EDB">
        <w:tab/>
        <w:t>(iv)</w:t>
      </w:r>
      <w:r w:rsidRPr="00463EDB">
        <w:tab/>
        <w:t>Disability Bill</w:t>
      </w:r>
    </w:p>
    <w:p w:rsidR="00135B33" w:rsidRPr="00463EDB" w:rsidRDefault="00135B33" w:rsidP="00135B33">
      <w:pPr>
        <w:pStyle w:val="SingleTxtG"/>
      </w:pPr>
      <w:r w:rsidRPr="00463EDB">
        <w:t>122.</w:t>
      </w:r>
      <w:r w:rsidRPr="00463EDB">
        <w:tab/>
        <w:t>The MJCS is working on drafting a Disability Bill that will be going through consultation this year 2017 and 2018. The Bill is Right based legislation and model has been successfully adopted in region. Assistance and support from regional partners are available to assist Government in progressing the related activities in drafting, consultation process of the Bill.</w:t>
      </w:r>
    </w:p>
    <w:p w:rsidR="00135B33" w:rsidRPr="00463EDB" w:rsidRDefault="00135B33" w:rsidP="009D7D90">
      <w:pPr>
        <w:pStyle w:val="H4G"/>
      </w:pPr>
      <w:r w:rsidRPr="00463EDB">
        <w:tab/>
      </w:r>
      <w:r w:rsidRPr="00463EDB">
        <w:tab/>
        <w:t>(v)</w:t>
      </w:r>
      <w:r w:rsidRPr="00463EDB">
        <w:tab/>
        <w:t>Child Protection Bill</w:t>
      </w:r>
    </w:p>
    <w:p w:rsidR="00135B33" w:rsidRPr="00463EDB" w:rsidRDefault="00135B33" w:rsidP="00135B33">
      <w:pPr>
        <w:pStyle w:val="SingleTxtG"/>
      </w:pPr>
      <w:r w:rsidRPr="00463EDB">
        <w:t>123.</w:t>
      </w:r>
      <w:r w:rsidRPr="00463EDB">
        <w:tab/>
        <w:t>Government</w:t>
      </w:r>
      <w:r w:rsidR="00C50538">
        <w:t>’</w:t>
      </w:r>
      <w:r w:rsidRPr="00463EDB">
        <w:t xml:space="preserve">s Vanuatu Child Protection Rolling Work plan 2017-2018 provide the drafting of the Child Protection Bill as main objectives to be achieving. It is priority of the Child Desk and the Ministry of Justice &amp; Community Services that this objective is achieved within plan. </w:t>
      </w:r>
    </w:p>
    <w:p w:rsidR="00135B33" w:rsidRPr="00463EDB" w:rsidRDefault="00135B33" w:rsidP="009D7D90">
      <w:pPr>
        <w:pStyle w:val="H23G"/>
      </w:pPr>
      <w:r w:rsidRPr="00463EDB">
        <w:tab/>
        <w:t>(b)</w:t>
      </w:r>
      <w:r w:rsidRPr="00463EDB">
        <w:tab/>
        <w:t>New institut</w:t>
      </w:r>
      <w:r w:rsidR="009D7D90" w:rsidRPr="00463EDB">
        <w:t>ion of Government or any reform</w:t>
      </w:r>
    </w:p>
    <w:p w:rsidR="00135B33" w:rsidRPr="00463EDB" w:rsidRDefault="00135B33" w:rsidP="00135B33">
      <w:pPr>
        <w:pStyle w:val="SingleTxtG"/>
      </w:pPr>
      <w:r w:rsidRPr="00463EDB">
        <w:t>124.</w:t>
      </w:r>
      <w:r w:rsidRPr="00463EDB">
        <w:tab/>
        <w:t xml:space="preserve">Construction of Correctional Juvenile Centre in Santo is close to completion and the provision of Juvenile facility will allow juvenile to be protected under the Correctional system. </w:t>
      </w:r>
    </w:p>
    <w:p w:rsidR="00135B33" w:rsidRPr="00463EDB" w:rsidRDefault="00135B33" w:rsidP="009D7D90">
      <w:pPr>
        <w:pStyle w:val="H23G"/>
      </w:pPr>
      <w:r w:rsidRPr="00463EDB">
        <w:tab/>
        <w:t>(c)</w:t>
      </w:r>
      <w:r w:rsidRPr="00463EDB">
        <w:tab/>
        <w:t>Recently introduced policies, programmes and action plan</w:t>
      </w:r>
      <w:r w:rsidR="009D7D90" w:rsidRPr="00463EDB">
        <w:t>s and their scope and financing</w:t>
      </w:r>
    </w:p>
    <w:p w:rsidR="00135B33" w:rsidRPr="00463EDB" w:rsidRDefault="00135B33" w:rsidP="009D7D90">
      <w:pPr>
        <w:pStyle w:val="H4G"/>
      </w:pPr>
      <w:r w:rsidRPr="00463EDB">
        <w:tab/>
      </w:r>
      <w:r w:rsidRPr="00463EDB">
        <w:tab/>
        <w:t>(</w:t>
      </w:r>
      <w:proofErr w:type="spellStart"/>
      <w:r w:rsidRPr="00463EDB">
        <w:t>i</w:t>
      </w:r>
      <w:proofErr w:type="spellEnd"/>
      <w:r w:rsidRPr="00463EDB">
        <w:t>)</w:t>
      </w:r>
      <w:r w:rsidRPr="00463EDB">
        <w:tab/>
        <w:t>National Child Protection Policy 2016-2026</w:t>
      </w:r>
    </w:p>
    <w:p w:rsidR="00135B33" w:rsidRPr="00463EDB" w:rsidRDefault="00135B33" w:rsidP="00135B33">
      <w:pPr>
        <w:pStyle w:val="SingleTxtG"/>
      </w:pPr>
      <w:r w:rsidRPr="00463EDB">
        <w:t>125.</w:t>
      </w:r>
      <w:r w:rsidRPr="00463EDB">
        <w:tab/>
        <w:t>This National Child Protection Policy set a strategic and high level direction for child protection and for the development and strengthening of the child protection system in the country. Its development has been informed largely by the Child Protection Systems Mapping exercise undertaken in 2011 (and updated in 2014) as well as the Policy Directives and Action Plan for Protection of Ni Vanuatu Children (2012)</w:t>
      </w:r>
      <w:r w:rsidR="00C50538">
        <w:t xml:space="preserve">. </w:t>
      </w:r>
      <w:r w:rsidRPr="00463EDB">
        <w:t>These key documents suggest that given the limited funding available in Vanuatu to expand formal child protection services, the logistical challenges in providing services to remote islands, and the cultural barriers that need to be addressed to protect children from abuse and exploitation, a child protection system is needed that builds on positive traditional community-based systems (</w:t>
      </w:r>
      <w:proofErr w:type="spellStart"/>
      <w:r w:rsidRPr="00463EDB">
        <w:t>kastom</w:t>
      </w:r>
      <w:proofErr w:type="spellEnd"/>
      <w:r w:rsidRPr="00463EDB">
        <w:t>, religion) whilst strengthening mechanisms within the formal sector (Education, Health, Judiciary, Police, etc.).</w:t>
      </w:r>
    </w:p>
    <w:p w:rsidR="00135B33" w:rsidRPr="00463EDB" w:rsidRDefault="00135B33" w:rsidP="00135B33">
      <w:pPr>
        <w:pStyle w:val="SingleTxtG"/>
      </w:pPr>
      <w:r w:rsidRPr="00463EDB">
        <w:t>126.</w:t>
      </w:r>
      <w:r w:rsidRPr="00463EDB">
        <w:tab/>
        <w:t>The task of developing and implementing a child protection system is therefore not only for the Government but requires the engagement and commitment of multiple stakeholders at national, provincial and community levels, working collaboratively and co-operatively towards a shared and common goal of creating an environment where children of, or living in Vanuatu are safe and protected from abuse, exploitation, neglect and violence, and have access to services to support their recovery when needed.</w:t>
      </w:r>
    </w:p>
    <w:p w:rsidR="00135B33" w:rsidRPr="00463EDB" w:rsidRDefault="00135B33" w:rsidP="00135B33">
      <w:pPr>
        <w:pStyle w:val="SingleTxtG"/>
      </w:pPr>
      <w:r w:rsidRPr="00463EDB">
        <w:t>127.</w:t>
      </w:r>
      <w:r w:rsidRPr="00463EDB">
        <w:tab/>
        <w:t>Vanuatu Child Protection Work plan by the Government with assistance of partner continues in the facilitating of meeting with implementing partners to confer on progress achieved on the Work plan in quarterly meeting and update on activities undertaken. Quarterly meetings serve a valuable purpose, allowing child protection partners to update one another, share successes and challenges and identify areas of possible collaboration.</w:t>
      </w:r>
    </w:p>
    <w:p w:rsidR="00135B33" w:rsidRPr="00463EDB" w:rsidRDefault="00135B33" w:rsidP="00347927">
      <w:pPr>
        <w:pStyle w:val="H4G"/>
      </w:pPr>
      <w:r w:rsidRPr="00463EDB">
        <w:tab/>
      </w:r>
      <w:r w:rsidRPr="00463EDB">
        <w:tab/>
        <w:t>(ii)</w:t>
      </w:r>
      <w:r w:rsidRPr="00463EDB">
        <w:tab/>
        <w:t>National Gender Policy 2015</w:t>
      </w:r>
      <w:r w:rsidR="00347927" w:rsidRPr="00463EDB">
        <w:t>-</w:t>
      </w:r>
      <w:r w:rsidRPr="00463EDB">
        <w:t>2019</w:t>
      </w:r>
    </w:p>
    <w:p w:rsidR="00135B33" w:rsidRPr="00463EDB" w:rsidRDefault="00135B33" w:rsidP="00135B33">
      <w:pPr>
        <w:pStyle w:val="SingleTxtG"/>
      </w:pPr>
      <w:r w:rsidRPr="00463EDB">
        <w:t>128.</w:t>
      </w:r>
      <w:r w:rsidRPr="00463EDB">
        <w:tab/>
        <w:t>This first National Policy on Gender Equality affirms the Vanuatu Government</w:t>
      </w:r>
      <w:r w:rsidR="00C50538">
        <w:t>’</w:t>
      </w:r>
      <w:r w:rsidRPr="00463EDB">
        <w:t>s commitment towards gender equality across all sectors and at all levels of society and the elimination of discrimination and violence against women and girls. The policy builds on previous national policy initiatives and is informed by extensive background research and consultation including:</w:t>
      </w:r>
    </w:p>
    <w:p w:rsidR="00135B33" w:rsidRPr="00463EDB" w:rsidRDefault="00347927" w:rsidP="00347927">
      <w:pPr>
        <w:pStyle w:val="Bullet1G"/>
      </w:pPr>
      <w:r w:rsidRPr="00463EDB">
        <w:t>T</w:t>
      </w:r>
      <w:r w:rsidR="00135B33" w:rsidRPr="00463EDB">
        <w:t>he 2006 National Women</w:t>
      </w:r>
      <w:r w:rsidR="00C50538">
        <w:t>’</w:t>
      </w:r>
      <w:r w:rsidR="00135B33" w:rsidRPr="00463EDB">
        <w:t>s Forum;</w:t>
      </w:r>
    </w:p>
    <w:p w:rsidR="00135B33" w:rsidRPr="00463EDB" w:rsidRDefault="00347927" w:rsidP="00347927">
      <w:pPr>
        <w:pStyle w:val="Bullet1G"/>
      </w:pPr>
      <w:r w:rsidRPr="00463EDB">
        <w:t>T</w:t>
      </w:r>
      <w:r w:rsidR="00135B33" w:rsidRPr="00463EDB">
        <w:t>he National Plan of Action for Women 2007-2011;</w:t>
      </w:r>
    </w:p>
    <w:p w:rsidR="00135B33" w:rsidRPr="00463EDB" w:rsidRDefault="00135B33" w:rsidP="00347927">
      <w:pPr>
        <w:pStyle w:val="Bullet1G"/>
      </w:pPr>
      <w:r w:rsidRPr="00463EDB">
        <w:t>Gender mapping and associated stakeholder consultations, 2013;</w:t>
      </w:r>
    </w:p>
    <w:p w:rsidR="00135B33" w:rsidRPr="00463EDB" w:rsidRDefault="00135B33" w:rsidP="00347927">
      <w:pPr>
        <w:pStyle w:val="Bullet1G"/>
      </w:pPr>
      <w:r w:rsidRPr="00463EDB">
        <w:lastRenderedPageBreak/>
        <w:t xml:space="preserve">Policy development consultations undertaken in </w:t>
      </w:r>
      <w:proofErr w:type="spellStart"/>
      <w:r w:rsidRPr="00463EDB">
        <w:t>Torba</w:t>
      </w:r>
      <w:proofErr w:type="spellEnd"/>
      <w:r w:rsidRPr="00463EDB">
        <w:t xml:space="preserve">, </w:t>
      </w:r>
      <w:proofErr w:type="spellStart"/>
      <w:r w:rsidRPr="00463EDB">
        <w:t>Sanma</w:t>
      </w:r>
      <w:proofErr w:type="spellEnd"/>
      <w:r w:rsidRPr="00463EDB">
        <w:t xml:space="preserve">, </w:t>
      </w:r>
      <w:proofErr w:type="spellStart"/>
      <w:r w:rsidRPr="00463EDB">
        <w:t>Penama</w:t>
      </w:r>
      <w:proofErr w:type="spellEnd"/>
      <w:r w:rsidRPr="00463EDB">
        <w:t xml:space="preserve">, </w:t>
      </w:r>
      <w:proofErr w:type="spellStart"/>
      <w:r w:rsidRPr="00463EDB">
        <w:t>Malampa</w:t>
      </w:r>
      <w:proofErr w:type="spellEnd"/>
      <w:r w:rsidRPr="00463EDB">
        <w:t xml:space="preserve">, </w:t>
      </w:r>
      <w:proofErr w:type="spellStart"/>
      <w:r w:rsidRPr="00463EDB">
        <w:t>Shefa</w:t>
      </w:r>
      <w:proofErr w:type="spellEnd"/>
      <w:r w:rsidRPr="00463EDB">
        <w:t xml:space="preserve"> and </w:t>
      </w:r>
      <w:proofErr w:type="spellStart"/>
      <w:r w:rsidRPr="00463EDB">
        <w:t>Tafea</w:t>
      </w:r>
      <w:proofErr w:type="spellEnd"/>
      <w:r w:rsidRPr="00463EDB">
        <w:t xml:space="preserve"> provinces, 2012-2013; and</w:t>
      </w:r>
    </w:p>
    <w:p w:rsidR="00135B33" w:rsidRPr="00463EDB" w:rsidRDefault="00135B33" w:rsidP="00347927">
      <w:pPr>
        <w:pStyle w:val="Bullet1G"/>
      </w:pPr>
      <w:r w:rsidRPr="00463EDB">
        <w:t>The 2015 national and provincial policy validation.</w:t>
      </w:r>
    </w:p>
    <w:p w:rsidR="00135B33" w:rsidRPr="00463EDB" w:rsidRDefault="00135B33" w:rsidP="00135B33">
      <w:pPr>
        <w:pStyle w:val="SingleTxtG"/>
      </w:pPr>
      <w:r w:rsidRPr="00463EDB">
        <w:t>129.</w:t>
      </w:r>
      <w:r w:rsidRPr="00463EDB">
        <w:tab/>
        <w:t>The future of Vanuatu is shaped by active participation and meaningful contribution of all citizens. Men and women must be equal partners, leaders, decision makers, contributors and beneficiaries of the country</w:t>
      </w:r>
      <w:r w:rsidR="00C50538">
        <w:t>’</w:t>
      </w:r>
      <w:r w:rsidRPr="00463EDB">
        <w:t>s growth and development. As such, while empowering women and girls is important, so too is the education and the engagement of men and boys in ensuring all people in Vanuatu stands on an equal platform and have fair opportunities.</w:t>
      </w:r>
    </w:p>
    <w:p w:rsidR="00135B33" w:rsidRPr="00463EDB" w:rsidRDefault="00135B33" w:rsidP="00135B33">
      <w:pPr>
        <w:pStyle w:val="SingleTxtG"/>
      </w:pPr>
      <w:r w:rsidRPr="00463EDB">
        <w:t>130.</w:t>
      </w:r>
      <w:r w:rsidRPr="00463EDB">
        <w:tab/>
        <w:t>The Government has budget support of total of VT158, 000,000 from development partners on Gender and Social inclusion in Vanuatu within the term of the policy.</w:t>
      </w:r>
    </w:p>
    <w:p w:rsidR="00135B33" w:rsidRPr="00463EDB" w:rsidRDefault="00135B33" w:rsidP="00C964DE">
      <w:pPr>
        <w:pStyle w:val="H4G"/>
      </w:pPr>
      <w:r w:rsidRPr="00463EDB">
        <w:tab/>
      </w:r>
      <w:r w:rsidRPr="00463EDB">
        <w:tab/>
        <w:t>(iii)</w:t>
      </w:r>
      <w:r w:rsidRPr="00463EDB">
        <w:tab/>
        <w:t>Vanuatu National Disability Inclusi</w:t>
      </w:r>
      <w:r w:rsidR="00C964DE" w:rsidRPr="00463EDB">
        <w:t>ve Development Policy 2016-2025</w:t>
      </w:r>
    </w:p>
    <w:p w:rsidR="00135B33" w:rsidRPr="00463EDB" w:rsidRDefault="00135B33" w:rsidP="00135B33">
      <w:pPr>
        <w:pStyle w:val="SingleTxtG"/>
      </w:pPr>
      <w:r w:rsidRPr="00463EDB">
        <w:t>131.</w:t>
      </w:r>
      <w:r w:rsidRPr="00463EDB">
        <w:tab/>
        <w:t>This National Disability Policy (the Policy) sets out a ten year national plan to strengthening, improve and promote lives of People with disabilities, their families and carers across the six provinces of Vanuatu. It draws on the findings of consultation conducted in 2015 by the national Disability Desk and regional partners who provides technical support for the review of the national disability policy. This policy replaces the first policy and will address the gaps and challenges that were identified during the implementation of the previous policy.</w:t>
      </w:r>
    </w:p>
    <w:p w:rsidR="00135B33" w:rsidRPr="00463EDB" w:rsidRDefault="00135B33" w:rsidP="00135B33">
      <w:pPr>
        <w:pStyle w:val="SingleTxtG"/>
      </w:pPr>
      <w:r w:rsidRPr="00463EDB">
        <w:t>132.</w:t>
      </w:r>
      <w:r w:rsidRPr="00463EDB">
        <w:tab/>
        <w:t>A national effort is needed to address the gaps in the implementation of the previous national disability policy to ensure necessary changes to transform the experiences of people with disability and demonstrate the benefits for all People with disabilities of more inclusive development and communities. This policy provides an opportunity to make clear the shared national vision for people with disability and to outline the future directions as mentioned in the previous plan.</w:t>
      </w:r>
    </w:p>
    <w:p w:rsidR="00135B33" w:rsidRPr="00463EDB" w:rsidRDefault="00135B33" w:rsidP="00135B33">
      <w:pPr>
        <w:pStyle w:val="SingleTxtG"/>
      </w:pPr>
      <w:r w:rsidRPr="00463EDB">
        <w:t>133.</w:t>
      </w:r>
      <w:r w:rsidRPr="00463EDB">
        <w:tab/>
        <w:t>Ni Vans with disability have significantly difficult life outcomes compared to people without Disabilities and people with disabilities in other countries.</w:t>
      </w:r>
    </w:p>
    <w:p w:rsidR="00135B33" w:rsidRPr="00463EDB" w:rsidRDefault="00135B33" w:rsidP="00135B33">
      <w:pPr>
        <w:pStyle w:val="SingleTxtG"/>
      </w:pPr>
      <w:r w:rsidRPr="00463EDB">
        <w:t>134.</w:t>
      </w:r>
      <w:r w:rsidRPr="00463EDB">
        <w:tab/>
        <w:t>People with disability are more likely to continue to experience:</w:t>
      </w:r>
    </w:p>
    <w:p w:rsidR="00135B33" w:rsidRPr="00463EDB" w:rsidRDefault="00135B33" w:rsidP="00C964DE">
      <w:pPr>
        <w:pStyle w:val="Bullet1G"/>
      </w:pPr>
      <w:r w:rsidRPr="00463EDB">
        <w:t>Relatively poor health</w:t>
      </w:r>
    </w:p>
    <w:p w:rsidR="00135B33" w:rsidRPr="00463EDB" w:rsidRDefault="00135B33" w:rsidP="00C964DE">
      <w:pPr>
        <w:pStyle w:val="Bullet1G"/>
      </w:pPr>
      <w:r w:rsidRPr="00463EDB">
        <w:t>Lower levels of participation in education, training and employment</w:t>
      </w:r>
    </w:p>
    <w:p w:rsidR="00135B33" w:rsidRPr="00463EDB" w:rsidRDefault="00135B33" w:rsidP="00C964DE">
      <w:pPr>
        <w:pStyle w:val="Bullet1G"/>
      </w:pPr>
      <w:r w:rsidRPr="00463EDB">
        <w:t>Social exclusion</w:t>
      </w:r>
    </w:p>
    <w:p w:rsidR="00135B33" w:rsidRPr="00463EDB" w:rsidRDefault="00135B33" w:rsidP="00C964DE">
      <w:pPr>
        <w:pStyle w:val="Bullet1G"/>
      </w:pPr>
      <w:r w:rsidRPr="00463EDB">
        <w:t>Lack of access to goods, services and facilities</w:t>
      </w:r>
    </w:p>
    <w:p w:rsidR="00135B33" w:rsidRPr="00463EDB" w:rsidRDefault="00135B33" w:rsidP="00C964DE">
      <w:pPr>
        <w:pStyle w:val="Bullet1G"/>
      </w:pPr>
      <w:r w:rsidRPr="00463EDB">
        <w:t>Ongoing discrimination.</w:t>
      </w:r>
    </w:p>
    <w:p w:rsidR="00135B33" w:rsidRPr="00463EDB" w:rsidRDefault="00135B33" w:rsidP="00C964DE">
      <w:pPr>
        <w:pStyle w:val="Bullet1G"/>
      </w:pPr>
      <w:r w:rsidRPr="00463EDB">
        <w:t>Low self-esteem</w:t>
      </w:r>
    </w:p>
    <w:p w:rsidR="00135B33" w:rsidRPr="00463EDB" w:rsidRDefault="00135B33" w:rsidP="00C964DE">
      <w:pPr>
        <w:pStyle w:val="Bullet1G"/>
      </w:pPr>
      <w:r w:rsidRPr="00463EDB">
        <w:t>Stigma</w:t>
      </w:r>
    </w:p>
    <w:p w:rsidR="00135B33" w:rsidRPr="00463EDB" w:rsidRDefault="00135B33" w:rsidP="00135B33">
      <w:pPr>
        <w:pStyle w:val="SingleTxtG"/>
      </w:pPr>
      <w:r w:rsidRPr="00463EDB">
        <w:t>135.</w:t>
      </w:r>
      <w:r w:rsidRPr="00463EDB">
        <w:tab/>
        <w:t>These poor outcomes provide the drive for a sign</w:t>
      </w:r>
      <w:r w:rsidR="0059496F">
        <w:t>ificant increase in effort from.</w:t>
      </w:r>
    </w:p>
    <w:p w:rsidR="00135B33" w:rsidRPr="00463EDB" w:rsidRDefault="00135B33" w:rsidP="00135B33">
      <w:pPr>
        <w:pStyle w:val="SingleTxtG"/>
      </w:pPr>
      <w:r w:rsidRPr="00463EDB">
        <w:t>136.</w:t>
      </w:r>
      <w:r w:rsidRPr="00463EDB">
        <w:tab/>
        <w:t>Government, Non-government Organization (NGO), Private sector, Civil Society Organization (CSO) Communities and individual. Equal participation by people with disability will enrich life for all Ni- Vanuatu citizens with disabilities.</w:t>
      </w:r>
    </w:p>
    <w:p w:rsidR="00135B33" w:rsidRPr="00463EDB" w:rsidRDefault="00135B33" w:rsidP="007A250A">
      <w:pPr>
        <w:pStyle w:val="H23G"/>
      </w:pPr>
      <w:r w:rsidRPr="00463EDB">
        <w:tab/>
        <w:t>(d)</w:t>
      </w:r>
      <w:r w:rsidRPr="00463EDB">
        <w:tab/>
        <w:t>Recent ratificati</w:t>
      </w:r>
      <w:r w:rsidR="007A250A" w:rsidRPr="00463EDB">
        <w:t>ons of human rights instruments</w:t>
      </w:r>
    </w:p>
    <w:p w:rsidR="00135B33" w:rsidRPr="00463EDB" w:rsidRDefault="00135B33" w:rsidP="00135B33">
      <w:pPr>
        <w:pStyle w:val="SingleTxtG"/>
      </w:pPr>
      <w:r w:rsidRPr="00463EDB">
        <w:t>137.</w:t>
      </w:r>
      <w:r w:rsidRPr="00463EDB">
        <w:tab/>
        <w:t xml:space="preserve">The Government has ratified 6 main United Nation Human Right Convention namely CEDAW, CRC, CRPD, CAT, ICCPR and UNCAC. There </w:t>
      </w:r>
      <w:proofErr w:type="gramStart"/>
      <w:r w:rsidRPr="00463EDB">
        <w:t>is</w:t>
      </w:r>
      <w:proofErr w:type="gramEnd"/>
      <w:r w:rsidRPr="00463EDB">
        <w:t xml:space="preserve"> not additional human right treaties ratifies at the moment.</w:t>
      </w:r>
    </w:p>
    <w:p w:rsidR="00135B33" w:rsidRPr="00463EDB" w:rsidRDefault="00135B33" w:rsidP="007A250A">
      <w:pPr>
        <w:pStyle w:val="HChG"/>
      </w:pPr>
      <w:r w:rsidRPr="00463EDB">
        <w:lastRenderedPageBreak/>
        <w:tab/>
      </w:r>
      <w:r w:rsidRPr="00463EDB">
        <w:tab/>
        <w:t>Part III</w:t>
      </w:r>
    </w:p>
    <w:p w:rsidR="00135B33" w:rsidRPr="00463EDB" w:rsidRDefault="00135B33" w:rsidP="007A250A">
      <w:pPr>
        <w:pStyle w:val="H23G"/>
      </w:pPr>
      <w:r w:rsidRPr="00463EDB">
        <w:tab/>
      </w:r>
      <w:r w:rsidRPr="00463EDB">
        <w:tab/>
        <w:t>Data, statistics and other information, if available</w:t>
      </w:r>
    </w:p>
    <w:p w:rsidR="00135B33" w:rsidRPr="00463EDB" w:rsidRDefault="00135B33" w:rsidP="007A250A">
      <w:pPr>
        <w:pStyle w:val="H1G"/>
      </w:pPr>
      <w:r w:rsidRPr="00463EDB">
        <w:tab/>
        <w:t>14.</w:t>
      </w:r>
      <w:r w:rsidRPr="00463EDB">
        <w:tab/>
        <w:t>Please provide data for the last three years on the budgets allocated for children (in absolute terms and as a percentage of the total national budget and of gross domestic product) in the fields of education, health, social services and child protection. Please additionally clarify whether there is a budget specifically for the implementation of the Convention</w:t>
      </w:r>
    </w:p>
    <w:p w:rsidR="00135B33" w:rsidRPr="00463EDB" w:rsidRDefault="00135B33" w:rsidP="00135B33">
      <w:pPr>
        <w:pStyle w:val="SingleTxtG"/>
      </w:pPr>
      <w:r w:rsidRPr="00463EDB">
        <w:t>138.</w:t>
      </w:r>
      <w:r w:rsidRPr="00463EDB">
        <w:tab/>
        <w:t>The last three year budget allocation summary fall within the Government strategy of strengthening education management. Tables and narrative below summarise the budget allocation in the field of education.</w:t>
      </w:r>
    </w:p>
    <w:p w:rsidR="00135B33" w:rsidRPr="00463EDB" w:rsidRDefault="00135B33" w:rsidP="007A250A">
      <w:pPr>
        <w:pStyle w:val="H23G"/>
      </w:pPr>
      <w:r w:rsidRPr="00463EDB">
        <w:tab/>
      </w:r>
      <w:r w:rsidRPr="00463EDB">
        <w:tab/>
        <w:t xml:space="preserve">Strengthen education management </w:t>
      </w:r>
    </w:p>
    <w:p w:rsidR="00135B33" w:rsidRPr="00463EDB" w:rsidRDefault="007B2EC7" w:rsidP="007B2EC7">
      <w:pPr>
        <w:pStyle w:val="H23G"/>
        <w:spacing w:after="240"/>
      </w:pPr>
      <w:r w:rsidRPr="00463EDB">
        <w:tab/>
      </w:r>
      <w:r w:rsidRPr="00463EDB">
        <w:tab/>
      </w:r>
      <w:r w:rsidR="00135B33" w:rsidRPr="00463EDB">
        <w:t>Table below shows Total education expenditure as percentage of Gross Domestic Product (GDP), education sector, 2011</w:t>
      </w:r>
      <w:r w:rsidR="007A250A" w:rsidRPr="00463EDB">
        <w:t>-</w:t>
      </w:r>
      <w:r w:rsidR="00135B33" w:rsidRPr="00463EDB">
        <w:t xml:space="preserve">2015 </w:t>
      </w:r>
    </w:p>
    <w:tbl>
      <w:tblPr>
        <w:tblStyle w:val="TableGrid1"/>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76"/>
        <w:gridCol w:w="1270"/>
        <w:gridCol w:w="1270"/>
        <w:gridCol w:w="1270"/>
        <w:gridCol w:w="1270"/>
        <w:gridCol w:w="914"/>
      </w:tblGrid>
      <w:tr w:rsidR="00135B33" w:rsidRPr="00463EDB" w:rsidTr="007B2EC7">
        <w:trPr>
          <w:tblHeader/>
        </w:trPr>
        <w:tc>
          <w:tcPr>
            <w:tcW w:w="1376" w:type="dxa"/>
            <w:tcBorders>
              <w:top w:val="single" w:sz="4" w:space="0" w:color="auto"/>
              <w:bottom w:val="single" w:sz="12" w:space="0" w:color="auto"/>
            </w:tcBorders>
            <w:shd w:val="clear" w:color="auto" w:fill="auto"/>
            <w:vAlign w:val="bottom"/>
          </w:tcPr>
          <w:p w:rsidR="00135B33" w:rsidRPr="00463EDB" w:rsidRDefault="00135B33" w:rsidP="007B2EC7">
            <w:pPr>
              <w:suppressAutoHyphens w:val="0"/>
              <w:spacing w:before="80" w:after="80" w:line="200" w:lineRule="exact"/>
              <w:ind w:right="113"/>
              <w:rPr>
                <w:i/>
                <w:sz w:val="16"/>
                <w:lang w:val="en-GB"/>
              </w:rPr>
            </w:pPr>
            <w:r w:rsidRPr="00463EDB">
              <w:rPr>
                <w:i/>
                <w:sz w:val="16"/>
                <w:lang w:val="en-GB"/>
              </w:rPr>
              <w:t>Year</w:t>
            </w:r>
          </w:p>
        </w:tc>
        <w:tc>
          <w:tcPr>
            <w:tcW w:w="1270" w:type="dxa"/>
            <w:tcBorders>
              <w:top w:val="single" w:sz="4" w:space="0" w:color="auto"/>
              <w:bottom w:val="single" w:sz="12" w:space="0" w:color="auto"/>
            </w:tcBorders>
            <w:shd w:val="clear" w:color="auto" w:fill="auto"/>
            <w:vAlign w:val="bottom"/>
          </w:tcPr>
          <w:p w:rsidR="00135B33" w:rsidRPr="00463EDB" w:rsidRDefault="00135B33" w:rsidP="007B2EC7">
            <w:pPr>
              <w:suppressAutoHyphens w:val="0"/>
              <w:spacing w:before="80" w:after="80" w:line="200" w:lineRule="exact"/>
              <w:ind w:right="113"/>
              <w:jc w:val="right"/>
              <w:rPr>
                <w:i/>
                <w:sz w:val="16"/>
                <w:lang w:val="en-GB"/>
              </w:rPr>
            </w:pPr>
            <w:r w:rsidRPr="00463EDB">
              <w:rPr>
                <w:i/>
                <w:sz w:val="16"/>
                <w:lang w:val="en-GB"/>
              </w:rPr>
              <w:t>2011</w:t>
            </w:r>
          </w:p>
        </w:tc>
        <w:tc>
          <w:tcPr>
            <w:tcW w:w="1270" w:type="dxa"/>
            <w:tcBorders>
              <w:top w:val="single" w:sz="4" w:space="0" w:color="auto"/>
              <w:bottom w:val="single" w:sz="12" w:space="0" w:color="auto"/>
            </w:tcBorders>
            <w:shd w:val="clear" w:color="auto" w:fill="auto"/>
            <w:vAlign w:val="bottom"/>
          </w:tcPr>
          <w:p w:rsidR="00135B33" w:rsidRPr="00463EDB" w:rsidRDefault="00135B33" w:rsidP="007B2EC7">
            <w:pPr>
              <w:suppressAutoHyphens w:val="0"/>
              <w:spacing w:before="80" w:after="80" w:line="200" w:lineRule="exact"/>
              <w:ind w:right="113"/>
              <w:jc w:val="right"/>
              <w:rPr>
                <w:i/>
                <w:sz w:val="16"/>
                <w:lang w:val="en-GB"/>
              </w:rPr>
            </w:pPr>
            <w:r w:rsidRPr="00463EDB">
              <w:rPr>
                <w:i/>
                <w:sz w:val="16"/>
                <w:lang w:val="en-GB"/>
              </w:rPr>
              <w:t>2012</w:t>
            </w:r>
          </w:p>
        </w:tc>
        <w:tc>
          <w:tcPr>
            <w:tcW w:w="1270" w:type="dxa"/>
            <w:tcBorders>
              <w:top w:val="single" w:sz="4" w:space="0" w:color="auto"/>
              <w:bottom w:val="single" w:sz="12" w:space="0" w:color="auto"/>
            </w:tcBorders>
            <w:shd w:val="clear" w:color="auto" w:fill="auto"/>
            <w:vAlign w:val="bottom"/>
          </w:tcPr>
          <w:p w:rsidR="00135B33" w:rsidRPr="00463EDB" w:rsidRDefault="00135B33" w:rsidP="007B2EC7">
            <w:pPr>
              <w:suppressAutoHyphens w:val="0"/>
              <w:spacing w:before="80" w:after="80" w:line="200" w:lineRule="exact"/>
              <w:ind w:right="113"/>
              <w:jc w:val="right"/>
              <w:rPr>
                <w:i/>
                <w:sz w:val="16"/>
                <w:lang w:val="en-GB"/>
              </w:rPr>
            </w:pPr>
            <w:r w:rsidRPr="00463EDB">
              <w:rPr>
                <w:i/>
                <w:sz w:val="16"/>
                <w:lang w:val="en-GB"/>
              </w:rPr>
              <w:t>2013</w:t>
            </w:r>
          </w:p>
        </w:tc>
        <w:tc>
          <w:tcPr>
            <w:tcW w:w="1270" w:type="dxa"/>
            <w:tcBorders>
              <w:top w:val="single" w:sz="4" w:space="0" w:color="auto"/>
              <w:bottom w:val="single" w:sz="12" w:space="0" w:color="auto"/>
            </w:tcBorders>
            <w:shd w:val="clear" w:color="auto" w:fill="auto"/>
            <w:vAlign w:val="bottom"/>
          </w:tcPr>
          <w:p w:rsidR="00135B33" w:rsidRPr="00463EDB" w:rsidRDefault="00135B33" w:rsidP="007B2EC7">
            <w:pPr>
              <w:suppressAutoHyphens w:val="0"/>
              <w:spacing w:before="80" w:after="80" w:line="200" w:lineRule="exact"/>
              <w:ind w:right="113"/>
              <w:jc w:val="right"/>
              <w:rPr>
                <w:i/>
                <w:sz w:val="16"/>
                <w:lang w:val="en-GB"/>
              </w:rPr>
            </w:pPr>
            <w:r w:rsidRPr="00463EDB">
              <w:rPr>
                <w:i/>
                <w:sz w:val="16"/>
                <w:lang w:val="en-GB"/>
              </w:rPr>
              <w:t>2014</w:t>
            </w:r>
          </w:p>
        </w:tc>
        <w:tc>
          <w:tcPr>
            <w:tcW w:w="914" w:type="dxa"/>
            <w:tcBorders>
              <w:top w:val="single" w:sz="4" w:space="0" w:color="auto"/>
              <w:bottom w:val="single" w:sz="12" w:space="0" w:color="auto"/>
            </w:tcBorders>
            <w:shd w:val="clear" w:color="auto" w:fill="auto"/>
            <w:vAlign w:val="bottom"/>
          </w:tcPr>
          <w:p w:rsidR="00135B33" w:rsidRPr="00463EDB" w:rsidRDefault="00135B33" w:rsidP="007B2EC7">
            <w:pPr>
              <w:suppressAutoHyphens w:val="0"/>
              <w:spacing w:before="80" w:after="80" w:line="200" w:lineRule="exact"/>
              <w:ind w:right="113"/>
              <w:jc w:val="right"/>
              <w:rPr>
                <w:i/>
                <w:sz w:val="16"/>
                <w:lang w:val="en-GB"/>
              </w:rPr>
            </w:pPr>
            <w:r w:rsidRPr="00463EDB">
              <w:rPr>
                <w:i/>
                <w:sz w:val="16"/>
                <w:lang w:val="en-GB"/>
              </w:rPr>
              <w:t>2015</w:t>
            </w:r>
          </w:p>
        </w:tc>
      </w:tr>
      <w:tr w:rsidR="00135B33" w:rsidRPr="00463EDB" w:rsidTr="007B2EC7">
        <w:tc>
          <w:tcPr>
            <w:tcW w:w="1376" w:type="dxa"/>
            <w:tcBorders>
              <w:top w:val="single" w:sz="12" w:space="0" w:color="auto"/>
            </w:tcBorders>
            <w:shd w:val="clear" w:color="auto" w:fill="auto"/>
          </w:tcPr>
          <w:p w:rsidR="00135B33" w:rsidRPr="00463EDB" w:rsidRDefault="00135B33" w:rsidP="007B2EC7">
            <w:pPr>
              <w:suppressAutoHyphens w:val="0"/>
              <w:spacing w:before="40" w:after="40" w:line="220" w:lineRule="exact"/>
              <w:ind w:right="113"/>
              <w:rPr>
                <w:sz w:val="18"/>
                <w:lang w:val="en-GB"/>
              </w:rPr>
            </w:pPr>
            <w:r w:rsidRPr="00463EDB">
              <w:rPr>
                <w:sz w:val="18"/>
                <w:lang w:val="en-GB"/>
              </w:rPr>
              <w:t>Percentage</w:t>
            </w:r>
          </w:p>
        </w:tc>
        <w:tc>
          <w:tcPr>
            <w:tcW w:w="1270" w:type="dxa"/>
            <w:tcBorders>
              <w:top w:val="single" w:sz="12" w:space="0" w:color="auto"/>
            </w:tcBorders>
            <w:shd w:val="clear" w:color="auto" w:fill="auto"/>
            <w:vAlign w:val="bottom"/>
          </w:tcPr>
          <w:p w:rsidR="00135B33" w:rsidRPr="00463EDB" w:rsidRDefault="00135B33" w:rsidP="007B2EC7">
            <w:pPr>
              <w:suppressAutoHyphens w:val="0"/>
              <w:spacing w:before="40" w:after="40" w:line="220" w:lineRule="exact"/>
              <w:ind w:right="113"/>
              <w:jc w:val="right"/>
              <w:rPr>
                <w:sz w:val="18"/>
                <w:lang w:val="en-GB"/>
              </w:rPr>
            </w:pPr>
            <w:r w:rsidRPr="00463EDB">
              <w:rPr>
                <w:sz w:val="18"/>
                <w:lang w:val="en-GB"/>
              </w:rPr>
              <w:t>6.1%</w:t>
            </w:r>
          </w:p>
        </w:tc>
        <w:tc>
          <w:tcPr>
            <w:tcW w:w="1270" w:type="dxa"/>
            <w:tcBorders>
              <w:top w:val="single" w:sz="12" w:space="0" w:color="auto"/>
            </w:tcBorders>
            <w:shd w:val="clear" w:color="auto" w:fill="auto"/>
            <w:vAlign w:val="bottom"/>
          </w:tcPr>
          <w:p w:rsidR="00135B33" w:rsidRPr="00463EDB" w:rsidRDefault="00135B33" w:rsidP="007B2EC7">
            <w:pPr>
              <w:suppressAutoHyphens w:val="0"/>
              <w:spacing w:before="40" w:after="40" w:line="220" w:lineRule="exact"/>
              <w:ind w:right="113"/>
              <w:jc w:val="right"/>
              <w:rPr>
                <w:sz w:val="18"/>
                <w:lang w:val="en-GB"/>
              </w:rPr>
            </w:pPr>
            <w:r w:rsidRPr="00463EDB">
              <w:rPr>
                <w:sz w:val="18"/>
                <w:lang w:val="en-GB"/>
              </w:rPr>
              <w:t>6.4%</w:t>
            </w:r>
          </w:p>
        </w:tc>
        <w:tc>
          <w:tcPr>
            <w:tcW w:w="1270" w:type="dxa"/>
            <w:tcBorders>
              <w:top w:val="single" w:sz="12" w:space="0" w:color="auto"/>
            </w:tcBorders>
            <w:shd w:val="clear" w:color="auto" w:fill="auto"/>
            <w:vAlign w:val="bottom"/>
          </w:tcPr>
          <w:p w:rsidR="00135B33" w:rsidRPr="00463EDB" w:rsidRDefault="00135B33" w:rsidP="007B2EC7">
            <w:pPr>
              <w:suppressAutoHyphens w:val="0"/>
              <w:spacing w:before="40" w:after="40" w:line="220" w:lineRule="exact"/>
              <w:ind w:right="113"/>
              <w:jc w:val="right"/>
              <w:rPr>
                <w:sz w:val="18"/>
                <w:lang w:val="en-GB"/>
              </w:rPr>
            </w:pPr>
            <w:r w:rsidRPr="00463EDB">
              <w:rPr>
                <w:sz w:val="18"/>
                <w:lang w:val="en-GB"/>
              </w:rPr>
              <w:t>6.6%</w:t>
            </w:r>
          </w:p>
        </w:tc>
        <w:tc>
          <w:tcPr>
            <w:tcW w:w="1270" w:type="dxa"/>
            <w:tcBorders>
              <w:top w:val="single" w:sz="12" w:space="0" w:color="auto"/>
            </w:tcBorders>
            <w:shd w:val="clear" w:color="auto" w:fill="auto"/>
            <w:vAlign w:val="bottom"/>
          </w:tcPr>
          <w:p w:rsidR="00135B33" w:rsidRPr="00463EDB" w:rsidRDefault="00135B33" w:rsidP="007B2EC7">
            <w:pPr>
              <w:suppressAutoHyphens w:val="0"/>
              <w:spacing w:before="40" w:after="40" w:line="220" w:lineRule="exact"/>
              <w:ind w:right="113"/>
              <w:jc w:val="right"/>
              <w:rPr>
                <w:sz w:val="18"/>
                <w:lang w:val="en-GB"/>
              </w:rPr>
            </w:pPr>
            <w:r w:rsidRPr="00463EDB">
              <w:rPr>
                <w:sz w:val="18"/>
                <w:lang w:val="en-GB"/>
              </w:rPr>
              <w:t>7.1%</w:t>
            </w:r>
          </w:p>
        </w:tc>
        <w:tc>
          <w:tcPr>
            <w:tcW w:w="914" w:type="dxa"/>
            <w:tcBorders>
              <w:top w:val="single" w:sz="12" w:space="0" w:color="auto"/>
            </w:tcBorders>
            <w:shd w:val="clear" w:color="auto" w:fill="auto"/>
            <w:vAlign w:val="bottom"/>
          </w:tcPr>
          <w:p w:rsidR="00135B33" w:rsidRPr="00463EDB" w:rsidRDefault="00135B33" w:rsidP="007B2EC7">
            <w:pPr>
              <w:suppressAutoHyphens w:val="0"/>
              <w:spacing w:before="40" w:after="40" w:line="220" w:lineRule="exact"/>
              <w:ind w:right="113"/>
              <w:jc w:val="right"/>
              <w:rPr>
                <w:sz w:val="18"/>
                <w:lang w:val="en-GB"/>
              </w:rPr>
            </w:pPr>
            <w:r w:rsidRPr="00463EDB">
              <w:rPr>
                <w:sz w:val="18"/>
                <w:lang w:val="en-GB"/>
              </w:rPr>
              <w:t>7.3%</w:t>
            </w:r>
          </w:p>
        </w:tc>
      </w:tr>
    </w:tbl>
    <w:p w:rsidR="00135B33" w:rsidRPr="00463EDB" w:rsidRDefault="00135B33" w:rsidP="007B2EC7">
      <w:pPr>
        <w:pStyle w:val="SingleTxtG"/>
        <w:spacing w:before="240"/>
      </w:pPr>
      <w:r w:rsidRPr="00463EDB">
        <w:t>139.</w:t>
      </w:r>
      <w:r w:rsidRPr="00463EDB">
        <w:tab/>
        <w:t>The total of education expenditure is defined as the total general (local, regional and central) government expenditures on education (current, capital, and transfers) and it includes expenditure funded by transfers from international sources to government as percentage of a GDP. The education expenditure has risen from 6.1% in 2011 to 7.3% in 2015. In comparison to other pacific countries, the country has invested a higher percentage of its national budget to education sector in 2015. This indicates that the Vanuatu Government continues to set up fo</w:t>
      </w:r>
      <w:r w:rsidR="007F73B2" w:rsidRPr="00463EDB">
        <w:t>r education sector development.</w:t>
      </w:r>
    </w:p>
    <w:p w:rsidR="00135B33" w:rsidRPr="00463EDB" w:rsidRDefault="00135B33" w:rsidP="00135B33">
      <w:pPr>
        <w:pStyle w:val="SingleTxtG"/>
      </w:pPr>
      <w:r w:rsidRPr="00463EDB">
        <w:t>140.</w:t>
      </w:r>
      <w:r w:rsidRPr="00463EDB">
        <w:tab/>
        <w:t>In 2015, the Ministry has been allocated an annual budget of 4,303,732,687VUV, approximately 24% of the total government appropriated recurrent budget of 17.773 billion Vatu. In comparison with the 2014 appropriated annual budget, there is an increase of 2.96% in 2015.</w:t>
      </w:r>
    </w:p>
    <w:p w:rsidR="00135B33" w:rsidRPr="00463EDB" w:rsidRDefault="00135B33" w:rsidP="007F73B2">
      <w:pPr>
        <w:pStyle w:val="SingleTxtG"/>
        <w:spacing w:after="240"/>
      </w:pPr>
      <w:r w:rsidRPr="00463EDB">
        <w:t>141.</w:t>
      </w:r>
      <w:r w:rsidRPr="00463EDB">
        <w:tab/>
        <w:t>The table below shows the actual budgets allocated for children over the last the three years. The budget was used on Teacher</w:t>
      </w:r>
      <w:r w:rsidR="00C50538">
        <w:t>’</w:t>
      </w:r>
      <w:r w:rsidRPr="00463EDB">
        <w:t xml:space="preserve">s salaries and also on school grants. School grant was paid per head (student) for each school based on their enrolments. </w:t>
      </w:r>
    </w:p>
    <w:tbl>
      <w:tblPr>
        <w:tblStyle w:val="TableGrid1"/>
        <w:tblW w:w="9923"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1"/>
        <w:gridCol w:w="992"/>
        <w:gridCol w:w="992"/>
        <w:gridCol w:w="993"/>
        <w:gridCol w:w="992"/>
        <w:gridCol w:w="992"/>
        <w:gridCol w:w="992"/>
        <w:gridCol w:w="993"/>
        <w:gridCol w:w="1134"/>
        <w:gridCol w:w="992"/>
      </w:tblGrid>
      <w:tr w:rsidR="006F0BC5" w:rsidRPr="00463EDB" w:rsidTr="00760D75">
        <w:trPr>
          <w:cantSplit/>
          <w:tblHeader/>
        </w:trPr>
        <w:tc>
          <w:tcPr>
            <w:tcW w:w="851" w:type="dxa"/>
            <w:tcBorders>
              <w:top w:val="single" w:sz="4" w:space="0" w:color="auto"/>
              <w:bottom w:val="single" w:sz="4" w:space="0" w:color="auto"/>
            </w:tcBorders>
            <w:shd w:val="clear" w:color="auto" w:fill="auto"/>
            <w:vAlign w:val="bottom"/>
          </w:tcPr>
          <w:p w:rsidR="00135B33" w:rsidRPr="00463EDB" w:rsidRDefault="00135B33" w:rsidP="00B84BBB">
            <w:pPr>
              <w:suppressAutoHyphens w:val="0"/>
              <w:spacing w:before="80" w:after="80" w:line="200" w:lineRule="exact"/>
              <w:ind w:right="113"/>
              <w:rPr>
                <w:i/>
                <w:sz w:val="16"/>
                <w:lang w:val="en-GB"/>
              </w:rPr>
            </w:pPr>
          </w:p>
        </w:tc>
        <w:tc>
          <w:tcPr>
            <w:tcW w:w="2977" w:type="dxa"/>
            <w:gridSpan w:val="3"/>
            <w:tcBorders>
              <w:top w:val="single" w:sz="4" w:space="0" w:color="auto"/>
              <w:bottom w:val="single" w:sz="4" w:space="0" w:color="auto"/>
              <w:right w:val="single" w:sz="24" w:space="0" w:color="FFFFFF" w:themeColor="background1"/>
            </w:tcBorders>
            <w:shd w:val="clear" w:color="auto" w:fill="auto"/>
            <w:vAlign w:val="bottom"/>
          </w:tcPr>
          <w:p w:rsidR="00135B33" w:rsidRPr="00463EDB" w:rsidRDefault="00135B33" w:rsidP="009658AF">
            <w:pPr>
              <w:suppressAutoHyphens w:val="0"/>
              <w:spacing w:before="80" w:after="80" w:line="200" w:lineRule="exact"/>
              <w:ind w:right="113"/>
              <w:jc w:val="center"/>
              <w:rPr>
                <w:i/>
                <w:sz w:val="15"/>
                <w:szCs w:val="15"/>
                <w:lang w:val="en-GB"/>
              </w:rPr>
            </w:pPr>
            <w:r w:rsidRPr="00463EDB">
              <w:rPr>
                <w:i/>
                <w:sz w:val="15"/>
                <w:szCs w:val="15"/>
                <w:lang w:val="en-GB"/>
              </w:rPr>
              <w:t>Year 2014</w:t>
            </w:r>
          </w:p>
        </w:tc>
        <w:tc>
          <w:tcPr>
            <w:tcW w:w="2976" w:type="dxa"/>
            <w:gridSpan w:val="3"/>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135B33" w:rsidRPr="00463EDB" w:rsidRDefault="00135B33" w:rsidP="009658AF">
            <w:pPr>
              <w:suppressAutoHyphens w:val="0"/>
              <w:spacing w:before="80" w:after="80" w:line="200" w:lineRule="exact"/>
              <w:ind w:right="113"/>
              <w:jc w:val="center"/>
              <w:rPr>
                <w:i/>
                <w:sz w:val="15"/>
                <w:szCs w:val="15"/>
                <w:lang w:val="en-GB"/>
              </w:rPr>
            </w:pPr>
            <w:r w:rsidRPr="00463EDB">
              <w:rPr>
                <w:i/>
                <w:sz w:val="15"/>
                <w:szCs w:val="15"/>
                <w:lang w:val="en-GB"/>
              </w:rPr>
              <w:t>Year 2015</w:t>
            </w:r>
          </w:p>
        </w:tc>
        <w:tc>
          <w:tcPr>
            <w:tcW w:w="3119" w:type="dxa"/>
            <w:gridSpan w:val="3"/>
            <w:tcBorders>
              <w:top w:val="single" w:sz="4" w:space="0" w:color="auto"/>
              <w:left w:val="single" w:sz="24" w:space="0" w:color="FFFFFF" w:themeColor="background1"/>
              <w:bottom w:val="single" w:sz="4" w:space="0" w:color="auto"/>
            </w:tcBorders>
            <w:shd w:val="clear" w:color="auto" w:fill="auto"/>
            <w:vAlign w:val="bottom"/>
          </w:tcPr>
          <w:p w:rsidR="00135B33" w:rsidRPr="00463EDB" w:rsidRDefault="00135B33" w:rsidP="009658AF">
            <w:pPr>
              <w:suppressAutoHyphens w:val="0"/>
              <w:spacing w:before="80" w:after="80" w:line="200" w:lineRule="exact"/>
              <w:ind w:right="113"/>
              <w:jc w:val="center"/>
              <w:rPr>
                <w:i/>
                <w:sz w:val="15"/>
                <w:szCs w:val="15"/>
                <w:lang w:val="en-GB"/>
              </w:rPr>
            </w:pPr>
            <w:r w:rsidRPr="00463EDB">
              <w:rPr>
                <w:i/>
                <w:sz w:val="15"/>
                <w:szCs w:val="15"/>
                <w:lang w:val="en-GB"/>
              </w:rPr>
              <w:t>Year 2016</w:t>
            </w:r>
          </w:p>
        </w:tc>
      </w:tr>
      <w:tr w:rsidR="00760D75" w:rsidRPr="00463EDB" w:rsidTr="00216ED1">
        <w:trPr>
          <w:cantSplit/>
          <w:tblHeader/>
        </w:trPr>
        <w:tc>
          <w:tcPr>
            <w:tcW w:w="851" w:type="dxa"/>
            <w:tcBorders>
              <w:top w:val="single" w:sz="4" w:space="0" w:color="auto"/>
              <w:bottom w:val="single" w:sz="12" w:space="0" w:color="auto"/>
            </w:tcBorders>
            <w:shd w:val="clear" w:color="auto" w:fill="auto"/>
          </w:tcPr>
          <w:p w:rsidR="00135B33" w:rsidRPr="00463EDB" w:rsidRDefault="00135B33" w:rsidP="00760D75">
            <w:pPr>
              <w:suppressAutoHyphens w:val="0"/>
              <w:spacing w:before="80" w:after="80" w:line="200" w:lineRule="exact"/>
              <w:ind w:right="113"/>
              <w:rPr>
                <w:i/>
                <w:sz w:val="16"/>
                <w:szCs w:val="16"/>
                <w:lang w:val="en-GB"/>
              </w:rPr>
            </w:pPr>
          </w:p>
        </w:tc>
        <w:tc>
          <w:tcPr>
            <w:tcW w:w="992" w:type="dxa"/>
            <w:tcBorders>
              <w:top w:val="single" w:sz="4" w:space="0" w:color="auto"/>
              <w:bottom w:val="single" w:sz="12" w:space="0" w:color="auto"/>
            </w:tcBorders>
            <w:shd w:val="clear" w:color="auto" w:fill="auto"/>
            <w:vAlign w:val="bottom"/>
          </w:tcPr>
          <w:p w:rsidR="00135B33" w:rsidRPr="00463EDB" w:rsidRDefault="00135B33" w:rsidP="00760D75">
            <w:pPr>
              <w:suppressAutoHyphens w:val="0"/>
              <w:spacing w:before="80" w:after="80" w:line="200" w:lineRule="exact"/>
              <w:ind w:right="113"/>
              <w:jc w:val="right"/>
              <w:rPr>
                <w:i/>
                <w:sz w:val="15"/>
                <w:szCs w:val="15"/>
                <w:lang w:val="en-GB"/>
              </w:rPr>
            </w:pPr>
            <w:r w:rsidRPr="00463EDB">
              <w:rPr>
                <w:i/>
                <w:sz w:val="15"/>
                <w:szCs w:val="15"/>
                <w:lang w:val="en-GB"/>
              </w:rPr>
              <w:t>Budget</w:t>
            </w:r>
          </w:p>
        </w:tc>
        <w:tc>
          <w:tcPr>
            <w:tcW w:w="992" w:type="dxa"/>
            <w:tcBorders>
              <w:top w:val="single" w:sz="4" w:space="0" w:color="auto"/>
              <w:bottom w:val="single" w:sz="12" w:space="0" w:color="auto"/>
            </w:tcBorders>
            <w:shd w:val="clear" w:color="auto" w:fill="auto"/>
            <w:vAlign w:val="bottom"/>
          </w:tcPr>
          <w:p w:rsidR="00135B33" w:rsidRPr="00463EDB" w:rsidRDefault="00135B33" w:rsidP="00760D75">
            <w:pPr>
              <w:suppressAutoHyphens w:val="0"/>
              <w:spacing w:before="80" w:after="80" w:line="200" w:lineRule="exact"/>
              <w:ind w:right="113"/>
              <w:jc w:val="right"/>
              <w:rPr>
                <w:i/>
                <w:sz w:val="15"/>
                <w:szCs w:val="15"/>
                <w:lang w:val="en-GB"/>
              </w:rPr>
            </w:pPr>
            <w:r w:rsidRPr="00463EDB">
              <w:rPr>
                <w:i/>
                <w:sz w:val="15"/>
                <w:szCs w:val="15"/>
                <w:lang w:val="en-GB"/>
              </w:rPr>
              <w:t>Expenditure</w:t>
            </w:r>
          </w:p>
        </w:tc>
        <w:tc>
          <w:tcPr>
            <w:tcW w:w="993" w:type="dxa"/>
            <w:tcBorders>
              <w:top w:val="single" w:sz="4" w:space="0" w:color="auto"/>
              <w:bottom w:val="single" w:sz="12" w:space="0" w:color="auto"/>
              <w:right w:val="single" w:sz="24" w:space="0" w:color="FFFFFF" w:themeColor="background1"/>
            </w:tcBorders>
            <w:shd w:val="clear" w:color="auto" w:fill="auto"/>
            <w:vAlign w:val="bottom"/>
          </w:tcPr>
          <w:p w:rsidR="00135B33" w:rsidRPr="00463EDB" w:rsidRDefault="00135B33" w:rsidP="00760D75">
            <w:pPr>
              <w:suppressAutoHyphens w:val="0"/>
              <w:spacing w:before="80" w:after="80" w:line="200" w:lineRule="exact"/>
              <w:ind w:right="113"/>
              <w:jc w:val="right"/>
              <w:rPr>
                <w:i/>
                <w:sz w:val="15"/>
                <w:szCs w:val="15"/>
                <w:lang w:val="en-GB"/>
              </w:rPr>
            </w:pPr>
            <w:r w:rsidRPr="00463EDB">
              <w:rPr>
                <w:i/>
                <w:sz w:val="15"/>
                <w:szCs w:val="15"/>
                <w:lang w:val="en-GB"/>
              </w:rPr>
              <w:t>Balance</w:t>
            </w:r>
          </w:p>
        </w:tc>
        <w:tc>
          <w:tcPr>
            <w:tcW w:w="992" w:type="dxa"/>
            <w:tcBorders>
              <w:top w:val="single" w:sz="4" w:space="0" w:color="auto"/>
              <w:left w:val="single" w:sz="24" w:space="0" w:color="FFFFFF" w:themeColor="background1"/>
              <w:bottom w:val="single" w:sz="12" w:space="0" w:color="auto"/>
            </w:tcBorders>
            <w:shd w:val="clear" w:color="auto" w:fill="auto"/>
            <w:vAlign w:val="bottom"/>
          </w:tcPr>
          <w:p w:rsidR="00135B33" w:rsidRPr="00463EDB" w:rsidRDefault="00135B33" w:rsidP="00760D75">
            <w:pPr>
              <w:suppressAutoHyphens w:val="0"/>
              <w:spacing w:before="80" w:after="80" w:line="200" w:lineRule="exact"/>
              <w:ind w:right="113"/>
              <w:jc w:val="right"/>
              <w:rPr>
                <w:i/>
                <w:sz w:val="15"/>
                <w:szCs w:val="15"/>
                <w:lang w:val="en-GB"/>
              </w:rPr>
            </w:pPr>
            <w:r w:rsidRPr="00463EDB">
              <w:rPr>
                <w:i/>
                <w:sz w:val="15"/>
                <w:szCs w:val="15"/>
                <w:lang w:val="en-GB"/>
              </w:rPr>
              <w:t>Budget</w:t>
            </w:r>
          </w:p>
        </w:tc>
        <w:tc>
          <w:tcPr>
            <w:tcW w:w="992" w:type="dxa"/>
            <w:tcBorders>
              <w:top w:val="single" w:sz="4" w:space="0" w:color="auto"/>
              <w:bottom w:val="single" w:sz="12" w:space="0" w:color="auto"/>
            </w:tcBorders>
            <w:shd w:val="clear" w:color="auto" w:fill="auto"/>
            <w:vAlign w:val="bottom"/>
          </w:tcPr>
          <w:p w:rsidR="00135B33" w:rsidRPr="00463EDB" w:rsidRDefault="00135B33" w:rsidP="00760D75">
            <w:pPr>
              <w:suppressAutoHyphens w:val="0"/>
              <w:spacing w:before="80" w:after="80" w:line="200" w:lineRule="exact"/>
              <w:ind w:right="113"/>
              <w:jc w:val="right"/>
              <w:rPr>
                <w:i/>
                <w:sz w:val="15"/>
                <w:szCs w:val="15"/>
                <w:lang w:val="en-GB"/>
              </w:rPr>
            </w:pPr>
            <w:r w:rsidRPr="00463EDB">
              <w:rPr>
                <w:i/>
                <w:sz w:val="15"/>
                <w:szCs w:val="15"/>
                <w:lang w:val="en-GB"/>
              </w:rPr>
              <w:t>Expenditure</w:t>
            </w:r>
          </w:p>
        </w:tc>
        <w:tc>
          <w:tcPr>
            <w:tcW w:w="992" w:type="dxa"/>
            <w:tcBorders>
              <w:top w:val="single" w:sz="4" w:space="0" w:color="auto"/>
              <w:bottom w:val="single" w:sz="12" w:space="0" w:color="auto"/>
              <w:right w:val="single" w:sz="24" w:space="0" w:color="FFFFFF" w:themeColor="background1"/>
            </w:tcBorders>
            <w:shd w:val="clear" w:color="auto" w:fill="auto"/>
            <w:vAlign w:val="bottom"/>
          </w:tcPr>
          <w:p w:rsidR="00135B33" w:rsidRPr="00463EDB" w:rsidRDefault="00135B33" w:rsidP="00760D75">
            <w:pPr>
              <w:suppressAutoHyphens w:val="0"/>
              <w:spacing w:before="80" w:after="80" w:line="200" w:lineRule="exact"/>
              <w:ind w:right="113"/>
              <w:jc w:val="right"/>
              <w:rPr>
                <w:i/>
                <w:sz w:val="15"/>
                <w:szCs w:val="15"/>
                <w:lang w:val="en-GB"/>
              </w:rPr>
            </w:pPr>
            <w:r w:rsidRPr="00463EDB">
              <w:rPr>
                <w:i/>
                <w:sz w:val="15"/>
                <w:szCs w:val="15"/>
                <w:lang w:val="en-GB"/>
              </w:rPr>
              <w:t>Balance</w:t>
            </w:r>
          </w:p>
        </w:tc>
        <w:tc>
          <w:tcPr>
            <w:tcW w:w="993" w:type="dxa"/>
            <w:tcBorders>
              <w:top w:val="single" w:sz="4" w:space="0" w:color="auto"/>
              <w:left w:val="single" w:sz="24" w:space="0" w:color="FFFFFF" w:themeColor="background1"/>
              <w:bottom w:val="single" w:sz="12" w:space="0" w:color="auto"/>
            </w:tcBorders>
            <w:shd w:val="clear" w:color="auto" w:fill="auto"/>
            <w:vAlign w:val="bottom"/>
          </w:tcPr>
          <w:p w:rsidR="00135B33" w:rsidRPr="00463EDB" w:rsidRDefault="00135B33" w:rsidP="00760D75">
            <w:pPr>
              <w:suppressAutoHyphens w:val="0"/>
              <w:spacing w:before="80" w:after="80" w:line="200" w:lineRule="exact"/>
              <w:ind w:right="113"/>
              <w:jc w:val="right"/>
              <w:rPr>
                <w:i/>
                <w:sz w:val="15"/>
                <w:szCs w:val="15"/>
                <w:lang w:val="en-GB"/>
              </w:rPr>
            </w:pPr>
            <w:r w:rsidRPr="00463EDB">
              <w:rPr>
                <w:i/>
                <w:sz w:val="15"/>
                <w:szCs w:val="15"/>
                <w:lang w:val="en-GB"/>
              </w:rPr>
              <w:t>Budget</w:t>
            </w:r>
          </w:p>
        </w:tc>
        <w:tc>
          <w:tcPr>
            <w:tcW w:w="1134" w:type="dxa"/>
            <w:tcBorders>
              <w:top w:val="single" w:sz="4" w:space="0" w:color="auto"/>
              <w:bottom w:val="single" w:sz="12" w:space="0" w:color="auto"/>
            </w:tcBorders>
            <w:shd w:val="clear" w:color="auto" w:fill="auto"/>
            <w:vAlign w:val="bottom"/>
          </w:tcPr>
          <w:p w:rsidR="00135B33" w:rsidRPr="00463EDB" w:rsidRDefault="00135B33" w:rsidP="00760D75">
            <w:pPr>
              <w:suppressAutoHyphens w:val="0"/>
              <w:spacing w:before="80" w:after="80" w:line="200" w:lineRule="exact"/>
              <w:ind w:right="113"/>
              <w:jc w:val="right"/>
              <w:rPr>
                <w:i/>
                <w:sz w:val="15"/>
                <w:szCs w:val="15"/>
                <w:lang w:val="en-GB"/>
              </w:rPr>
            </w:pPr>
            <w:r w:rsidRPr="00463EDB">
              <w:rPr>
                <w:i/>
                <w:sz w:val="15"/>
                <w:szCs w:val="15"/>
                <w:lang w:val="en-GB"/>
              </w:rPr>
              <w:t>Expenditure</w:t>
            </w:r>
          </w:p>
        </w:tc>
        <w:tc>
          <w:tcPr>
            <w:tcW w:w="992" w:type="dxa"/>
            <w:tcBorders>
              <w:top w:val="single" w:sz="4" w:space="0" w:color="auto"/>
              <w:bottom w:val="single" w:sz="12" w:space="0" w:color="auto"/>
            </w:tcBorders>
            <w:shd w:val="clear" w:color="auto" w:fill="auto"/>
            <w:vAlign w:val="bottom"/>
          </w:tcPr>
          <w:p w:rsidR="00135B33" w:rsidRPr="00463EDB" w:rsidRDefault="00135B33" w:rsidP="00760D75">
            <w:pPr>
              <w:suppressAutoHyphens w:val="0"/>
              <w:spacing w:before="80" w:after="80" w:line="200" w:lineRule="exact"/>
              <w:ind w:right="113"/>
              <w:jc w:val="right"/>
              <w:rPr>
                <w:i/>
                <w:sz w:val="15"/>
                <w:szCs w:val="15"/>
                <w:lang w:val="en-GB"/>
              </w:rPr>
            </w:pPr>
            <w:r w:rsidRPr="00463EDB">
              <w:rPr>
                <w:i/>
                <w:sz w:val="15"/>
                <w:szCs w:val="15"/>
                <w:lang w:val="en-GB"/>
              </w:rPr>
              <w:t>Balance</w:t>
            </w:r>
          </w:p>
        </w:tc>
      </w:tr>
      <w:tr w:rsidR="00061B8E" w:rsidRPr="00463EDB" w:rsidTr="00216ED1">
        <w:tc>
          <w:tcPr>
            <w:tcW w:w="851" w:type="dxa"/>
            <w:tcBorders>
              <w:top w:val="single" w:sz="12" w:space="0" w:color="auto"/>
            </w:tcBorders>
            <w:shd w:val="clear" w:color="auto" w:fill="auto"/>
            <w:vAlign w:val="bottom"/>
          </w:tcPr>
          <w:p w:rsidR="00135B33" w:rsidRPr="00463EDB" w:rsidRDefault="00135B33" w:rsidP="00B84BBB">
            <w:pPr>
              <w:suppressAutoHyphens w:val="0"/>
              <w:spacing w:before="40" w:after="40" w:line="220" w:lineRule="exact"/>
              <w:ind w:right="113"/>
              <w:rPr>
                <w:sz w:val="15"/>
                <w:szCs w:val="15"/>
                <w:lang w:val="en-GB"/>
              </w:rPr>
            </w:pPr>
            <w:r w:rsidRPr="00463EDB">
              <w:rPr>
                <w:sz w:val="15"/>
                <w:szCs w:val="15"/>
                <w:lang w:val="en-GB"/>
              </w:rPr>
              <w:t>Teachers Salary</w:t>
            </w:r>
          </w:p>
        </w:tc>
        <w:tc>
          <w:tcPr>
            <w:tcW w:w="992" w:type="dxa"/>
            <w:tcBorders>
              <w:top w:val="single" w:sz="12" w:space="0" w:color="auto"/>
            </w:tcBorders>
            <w:shd w:val="clear" w:color="auto" w:fill="auto"/>
            <w:vAlign w:val="bottom"/>
          </w:tcPr>
          <w:p w:rsidR="00135B33" w:rsidRPr="00463EDB" w:rsidRDefault="00D9102F" w:rsidP="00B84BBB">
            <w:pPr>
              <w:suppressAutoHyphens w:val="0"/>
              <w:spacing w:before="40" w:after="40" w:line="220" w:lineRule="exact"/>
              <w:ind w:right="113"/>
              <w:jc w:val="right"/>
              <w:rPr>
                <w:sz w:val="15"/>
                <w:szCs w:val="15"/>
                <w:lang w:val="en-GB"/>
              </w:rPr>
            </w:pPr>
            <w:r w:rsidRPr="00463EDB">
              <w:rPr>
                <w:sz w:val="15"/>
                <w:szCs w:val="15"/>
                <w:lang w:val="en-GB"/>
              </w:rPr>
              <w:t xml:space="preserve"> </w:t>
            </w:r>
          </w:p>
        </w:tc>
        <w:tc>
          <w:tcPr>
            <w:tcW w:w="992" w:type="dxa"/>
            <w:tcBorders>
              <w:top w:val="single" w:sz="12" w:space="0" w:color="auto"/>
            </w:tcBorders>
            <w:shd w:val="clear" w:color="auto" w:fill="auto"/>
            <w:vAlign w:val="bottom"/>
          </w:tcPr>
          <w:p w:rsidR="00135B33" w:rsidRPr="00463EDB" w:rsidRDefault="00D9102F" w:rsidP="00B84BBB">
            <w:pPr>
              <w:suppressAutoHyphens w:val="0"/>
              <w:spacing w:before="40" w:after="40" w:line="220" w:lineRule="exact"/>
              <w:ind w:right="113"/>
              <w:jc w:val="right"/>
              <w:rPr>
                <w:sz w:val="15"/>
                <w:szCs w:val="15"/>
                <w:lang w:val="en-GB"/>
              </w:rPr>
            </w:pPr>
            <w:r w:rsidRPr="00463EDB">
              <w:rPr>
                <w:sz w:val="15"/>
                <w:szCs w:val="15"/>
                <w:lang w:val="en-GB"/>
              </w:rPr>
              <w:t xml:space="preserve"> </w:t>
            </w:r>
          </w:p>
        </w:tc>
        <w:tc>
          <w:tcPr>
            <w:tcW w:w="993" w:type="dxa"/>
            <w:tcBorders>
              <w:top w:val="single" w:sz="12" w:space="0" w:color="auto"/>
            </w:tcBorders>
            <w:shd w:val="clear" w:color="auto" w:fill="auto"/>
            <w:vAlign w:val="bottom"/>
          </w:tcPr>
          <w:p w:rsidR="00135B33" w:rsidRPr="00463EDB" w:rsidRDefault="00D9102F" w:rsidP="00B84BBB">
            <w:pPr>
              <w:suppressAutoHyphens w:val="0"/>
              <w:spacing w:before="40" w:after="40" w:line="220" w:lineRule="exact"/>
              <w:ind w:right="113"/>
              <w:jc w:val="right"/>
              <w:rPr>
                <w:sz w:val="15"/>
                <w:szCs w:val="15"/>
                <w:lang w:val="en-GB"/>
              </w:rPr>
            </w:pPr>
            <w:r w:rsidRPr="00463EDB">
              <w:rPr>
                <w:sz w:val="15"/>
                <w:szCs w:val="15"/>
                <w:lang w:val="en-GB"/>
              </w:rPr>
              <w:t xml:space="preserve"> </w:t>
            </w:r>
          </w:p>
        </w:tc>
        <w:tc>
          <w:tcPr>
            <w:tcW w:w="992" w:type="dxa"/>
            <w:tcBorders>
              <w:top w:val="single" w:sz="12" w:space="0" w:color="auto"/>
            </w:tcBorders>
            <w:shd w:val="clear" w:color="auto" w:fill="auto"/>
            <w:vAlign w:val="bottom"/>
          </w:tcPr>
          <w:p w:rsidR="00135B33" w:rsidRPr="00463EDB" w:rsidRDefault="00D9102F" w:rsidP="00B84BBB">
            <w:pPr>
              <w:suppressAutoHyphens w:val="0"/>
              <w:spacing w:before="40" w:after="40" w:line="220" w:lineRule="exact"/>
              <w:ind w:right="113"/>
              <w:jc w:val="right"/>
              <w:rPr>
                <w:sz w:val="15"/>
                <w:szCs w:val="15"/>
                <w:lang w:val="en-GB"/>
              </w:rPr>
            </w:pPr>
            <w:r w:rsidRPr="00463EDB">
              <w:rPr>
                <w:sz w:val="15"/>
                <w:szCs w:val="15"/>
                <w:lang w:val="en-GB"/>
              </w:rPr>
              <w:t xml:space="preserve"> </w:t>
            </w:r>
          </w:p>
        </w:tc>
        <w:tc>
          <w:tcPr>
            <w:tcW w:w="992" w:type="dxa"/>
            <w:tcBorders>
              <w:top w:val="single" w:sz="12" w:space="0" w:color="auto"/>
            </w:tcBorders>
            <w:shd w:val="clear" w:color="auto" w:fill="auto"/>
            <w:vAlign w:val="bottom"/>
          </w:tcPr>
          <w:p w:rsidR="00135B33" w:rsidRPr="00463EDB" w:rsidRDefault="00D9102F" w:rsidP="00B84BBB">
            <w:pPr>
              <w:suppressAutoHyphens w:val="0"/>
              <w:spacing w:before="40" w:after="40" w:line="220" w:lineRule="exact"/>
              <w:ind w:right="113"/>
              <w:jc w:val="right"/>
              <w:rPr>
                <w:sz w:val="15"/>
                <w:szCs w:val="15"/>
                <w:lang w:val="en-GB"/>
              </w:rPr>
            </w:pPr>
            <w:r w:rsidRPr="00463EDB">
              <w:rPr>
                <w:sz w:val="15"/>
                <w:szCs w:val="15"/>
                <w:lang w:val="en-GB"/>
              </w:rPr>
              <w:t xml:space="preserve"> </w:t>
            </w:r>
          </w:p>
        </w:tc>
        <w:tc>
          <w:tcPr>
            <w:tcW w:w="992" w:type="dxa"/>
            <w:tcBorders>
              <w:top w:val="single" w:sz="12" w:space="0" w:color="auto"/>
            </w:tcBorders>
            <w:shd w:val="clear" w:color="auto" w:fill="auto"/>
            <w:vAlign w:val="bottom"/>
          </w:tcPr>
          <w:p w:rsidR="00135B33" w:rsidRPr="00463EDB" w:rsidRDefault="00D9102F" w:rsidP="00B84BBB">
            <w:pPr>
              <w:suppressAutoHyphens w:val="0"/>
              <w:spacing w:before="40" w:after="40" w:line="220" w:lineRule="exact"/>
              <w:ind w:right="113"/>
              <w:jc w:val="right"/>
              <w:rPr>
                <w:sz w:val="15"/>
                <w:szCs w:val="15"/>
                <w:lang w:val="en-GB"/>
              </w:rPr>
            </w:pPr>
            <w:r w:rsidRPr="00463EDB">
              <w:rPr>
                <w:sz w:val="15"/>
                <w:szCs w:val="15"/>
                <w:lang w:val="en-GB"/>
              </w:rPr>
              <w:t xml:space="preserve"> </w:t>
            </w:r>
          </w:p>
        </w:tc>
        <w:tc>
          <w:tcPr>
            <w:tcW w:w="993" w:type="dxa"/>
            <w:tcBorders>
              <w:top w:val="single" w:sz="12" w:space="0" w:color="auto"/>
            </w:tcBorders>
            <w:shd w:val="clear" w:color="auto" w:fill="auto"/>
            <w:vAlign w:val="bottom"/>
          </w:tcPr>
          <w:p w:rsidR="00135B33" w:rsidRPr="00463EDB" w:rsidRDefault="00D9102F" w:rsidP="00B84BBB">
            <w:pPr>
              <w:suppressAutoHyphens w:val="0"/>
              <w:spacing w:before="40" w:after="40" w:line="220" w:lineRule="exact"/>
              <w:ind w:right="113"/>
              <w:jc w:val="right"/>
              <w:rPr>
                <w:sz w:val="15"/>
                <w:szCs w:val="15"/>
                <w:lang w:val="en-GB"/>
              </w:rPr>
            </w:pPr>
            <w:r w:rsidRPr="00463EDB">
              <w:rPr>
                <w:sz w:val="15"/>
                <w:szCs w:val="15"/>
                <w:lang w:val="en-GB"/>
              </w:rPr>
              <w:t xml:space="preserve"> </w:t>
            </w:r>
          </w:p>
        </w:tc>
        <w:tc>
          <w:tcPr>
            <w:tcW w:w="1134" w:type="dxa"/>
            <w:tcBorders>
              <w:top w:val="single" w:sz="12" w:space="0" w:color="auto"/>
            </w:tcBorders>
            <w:shd w:val="clear" w:color="auto" w:fill="auto"/>
            <w:vAlign w:val="bottom"/>
          </w:tcPr>
          <w:p w:rsidR="00135B33" w:rsidRPr="00463EDB" w:rsidRDefault="00D9102F" w:rsidP="00B84BBB">
            <w:pPr>
              <w:suppressAutoHyphens w:val="0"/>
              <w:spacing w:before="40" w:after="40" w:line="220" w:lineRule="exact"/>
              <w:ind w:right="113"/>
              <w:jc w:val="right"/>
              <w:rPr>
                <w:sz w:val="15"/>
                <w:szCs w:val="15"/>
                <w:lang w:val="en-GB"/>
              </w:rPr>
            </w:pPr>
            <w:r w:rsidRPr="00463EDB">
              <w:rPr>
                <w:sz w:val="15"/>
                <w:szCs w:val="15"/>
                <w:lang w:val="en-GB"/>
              </w:rPr>
              <w:t xml:space="preserve"> </w:t>
            </w:r>
          </w:p>
        </w:tc>
        <w:tc>
          <w:tcPr>
            <w:tcW w:w="992" w:type="dxa"/>
            <w:tcBorders>
              <w:top w:val="single" w:sz="12" w:space="0" w:color="auto"/>
            </w:tcBorders>
            <w:shd w:val="clear" w:color="auto" w:fill="auto"/>
            <w:vAlign w:val="bottom"/>
          </w:tcPr>
          <w:p w:rsidR="00135B33" w:rsidRPr="00463EDB" w:rsidRDefault="00D9102F" w:rsidP="00B84BBB">
            <w:pPr>
              <w:suppressAutoHyphens w:val="0"/>
              <w:spacing w:before="40" w:after="40" w:line="220" w:lineRule="exact"/>
              <w:ind w:right="113"/>
              <w:jc w:val="right"/>
              <w:rPr>
                <w:sz w:val="15"/>
                <w:szCs w:val="15"/>
                <w:lang w:val="en-GB"/>
              </w:rPr>
            </w:pPr>
            <w:r w:rsidRPr="00463EDB">
              <w:rPr>
                <w:sz w:val="15"/>
                <w:szCs w:val="15"/>
                <w:lang w:val="en-GB"/>
              </w:rPr>
              <w:t xml:space="preserve"> </w:t>
            </w:r>
          </w:p>
        </w:tc>
      </w:tr>
      <w:tr w:rsidR="00F24B61" w:rsidRPr="00463EDB" w:rsidTr="00216ED1">
        <w:tc>
          <w:tcPr>
            <w:tcW w:w="851" w:type="dxa"/>
            <w:vMerge w:val="restart"/>
            <w:shd w:val="clear" w:color="auto" w:fill="auto"/>
            <w:vAlign w:val="bottom"/>
          </w:tcPr>
          <w:p w:rsidR="00F24B61" w:rsidRPr="00463EDB" w:rsidRDefault="00F24B61" w:rsidP="00B84BBB">
            <w:pPr>
              <w:spacing w:before="40" w:after="40" w:line="220" w:lineRule="exact"/>
              <w:ind w:right="113"/>
              <w:rPr>
                <w:sz w:val="15"/>
                <w:szCs w:val="15"/>
                <w:lang w:val="en-GB"/>
              </w:rPr>
            </w:pPr>
            <w:r w:rsidRPr="00463EDB">
              <w:rPr>
                <w:sz w:val="15"/>
                <w:szCs w:val="15"/>
                <w:lang w:val="en-GB"/>
              </w:rPr>
              <w:t>Primary</w:t>
            </w:r>
          </w:p>
        </w:tc>
        <w:tc>
          <w:tcPr>
            <w:tcW w:w="992" w:type="dxa"/>
            <w:shd w:val="clear" w:color="auto" w:fill="auto"/>
            <w:vAlign w:val="bottom"/>
          </w:tcPr>
          <w:p w:rsidR="00F24B61" w:rsidRPr="00463EDB" w:rsidRDefault="00F24B61" w:rsidP="009658AF">
            <w:pPr>
              <w:suppressAutoHyphens w:val="0"/>
              <w:spacing w:before="40" w:after="40" w:line="220" w:lineRule="exact"/>
              <w:ind w:right="113"/>
              <w:jc w:val="right"/>
              <w:rPr>
                <w:sz w:val="15"/>
                <w:szCs w:val="15"/>
                <w:lang w:val="en-GB"/>
              </w:rPr>
            </w:pPr>
          </w:p>
        </w:tc>
        <w:tc>
          <w:tcPr>
            <w:tcW w:w="992" w:type="dxa"/>
            <w:shd w:val="clear" w:color="auto" w:fill="auto"/>
            <w:vAlign w:val="bottom"/>
          </w:tcPr>
          <w:p w:rsidR="00F24B61" w:rsidRPr="00463EDB" w:rsidRDefault="00F24B61" w:rsidP="00B84BBB">
            <w:pPr>
              <w:suppressAutoHyphens w:val="0"/>
              <w:spacing w:before="40" w:after="40" w:line="220" w:lineRule="exact"/>
              <w:ind w:right="113"/>
              <w:jc w:val="right"/>
              <w:rPr>
                <w:sz w:val="15"/>
                <w:szCs w:val="15"/>
                <w:lang w:val="en-GB"/>
              </w:rPr>
            </w:pPr>
          </w:p>
        </w:tc>
        <w:tc>
          <w:tcPr>
            <w:tcW w:w="993" w:type="dxa"/>
            <w:shd w:val="clear" w:color="auto" w:fill="auto"/>
            <w:vAlign w:val="bottom"/>
          </w:tcPr>
          <w:p w:rsidR="00F24B61" w:rsidRPr="00463EDB" w:rsidRDefault="00F24B61" w:rsidP="00B84BBB">
            <w:pPr>
              <w:suppressAutoHyphens w:val="0"/>
              <w:spacing w:before="40" w:after="40" w:line="220" w:lineRule="exact"/>
              <w:ind w:right="113"/>
              <w:jc w:val="right"/>
              <w:rPr>
                <w:sz w:val="15"/>
                <w:szCs w:val="15"/>
                <w:lang w:val="en-GB"/>
              </w:rPr>
            </w:pPr>
            <w:r w:rsidRPr="00463EDB">
              <w:rPr>
                <w:sz w:val="15"/>
                <w:szCs w:val="15"/>
                <w:lang w:val="en-GB"/>
              </w:rPr>
              <w:t>-</w:t>
            </w:r>
          </w:p>
        </w:tc>
        <w:tc>
          <w:tcPr>
            <w:tcW w:w="992" w:type="dxa"/>
            <w:shd w:val="clear" w:color="auto" w:fill="auto"/>
            <w:vAlign w:val="bottom"/>
          </w:tcPr>
          <w:p w:rsidR="00F24B61" w:rsidRPr="00463EDB" w:rsidRDefault="00F24B61" w:rsidP="00B84BBB">
            <w:pPr>
              <w:suppressAutoHyphens w:val="0"/>
              <w:spacing w:before="40" w:after="40" w:line="220" w:lineRule="exact"/>
              <w:ind w:right="113"/>
              <w:jc w:val="right"/>
              <w:rPr>
                <w:sz w:val="15"/>
                <w:szCs w:val="15"/>
                <w:lang w:val="en-GB"/>
              </w:rPr>
            </w:pPr>
          </w:p>
        </w:tc>
        <w:tc>
          <w:tcPr>
            <w:tcW w:w="992" w:type="dxa"/>
            <w:shd w:val="clear" w:color="auto" w:fill="auto"/>
            <w:vAlign w:val="bottom"/>
          </w:tcPr>
          <w:p w:rsidR="00F24B61" w:rsidRPr="00463EDB" w:rsidRDefault="00F24B61" w:rsidP="00B84BBB">
            <w:pPr>
              <w:suppressAutoHyphens w:val="0"/>
              <w:spacing w:before="40" w:after="40" w:line="220" w:lineRule="exact"/>
              <w:ind w:right="113"/>
              <w:jc w:val="right"/>
              <w:rPr>
                <w:sz w:val="15"/>
                <w:szCs w:val="15"/>
                <w:lang w:val="en-GB"/>
              </w:rPr>
            </w:pPr>
          </w:p>
        </w:tc>
        <w:tc>
          <w:tcPr>
            <w:tcW w:w="992" w:type="dxa"/>
            <w:shd w:val="clear" w:color="auto" w:fill="auto"/>
            <w:vAlign w:val="bottom"/>
          </w:tcPr>
          <w:p w:rsidR="00F24B61" w:rsidRPr="00463EDB" w:rsidRDefault="00F24B61" w:rsidP="00B84BBB">
            <w:pPr>
              <w:suppressAutoHyphens w:val="0"/>
              <w:spacing w:before="40" w:after="40" w:line="220" w:lineRule="exact"/>
              <w:ind w:right="113"/>
              <w:jc w:val="right"/>
              <w:rPr>
                <w:sz w:val="15"/>
                <w:szCs w:val="15"/>
                <w:lang w:val="en-GB"/>
              </w:rPr>
            </w:pPr>
            <w:r w:rsidRPr="00463EDB">
              <w:rPr>
                <w:sz w:val="15"/>
                <w:szCs w:val="15"/>
                <w:lang w:val="en-GB"/>
              </w:rPr>
              <w:t>-</w:t>
            </w:r>
          </w:p>
        </w:tc>
        <w:tc>
          <w:tcPr>
            <w:tcW w:w="993" w:type="dxa"/>
            <w:shd w:val="clear" w:color="auto" w:fill="auto"/>
            <w:vAlign w:val="bottom"/>
          </w:tcPr>
          <w:p w:rsidR="00F24B61" w:rsidRPr="00463EDB" w:rsidRDefault="00F24B61" w:rsidP="00B84BBB">
            <w:pPr>
              <w:suppressAutoHyphens w:val="0"/>
              <w:spacing w:before="40" w:after="40" w:line="220" w:lineRule="exact"/>
              <w:ind w:right="113"/>
              <w:jc w:val="right"/>
              <w:rPr>
                <w:sz w:val="15"/>
                <w:szCs w:val="15"/>
                <w:lang w:val="en-GB"/>
              </w:rPr>
            </w:pPr>
          </w:p>
        </w:tc>
        <w:tc>
          <w:tcPr>
            <w:tcW w:w="1134" w:type="dxa"/>
            <w:shd w:val="clear" w:color="auto" w:fill="auto"/>
            <w:vAlign w:val="bottom"/>
          </w:tcPr>
          <w:p w:rsidR="00F24B61" w:rsidRPr="00463EDB" w:rsidRDefault="00F24B61" w:rsidP="00B84BBB">
            <w:pPr>
              <w:suppressAutoHyphens w:val="0"/>
              <w:spacing w:before="40" w:after="40" w:line="220" w:lineRule="exact"/>
              <w:ind w:right="113"/>
              <w:jc w:val="right"/>
              <w:rPr>
                <w:sz w:val="15"/>
                <w:szCs w:val="15"/>
                <w:lang w:val="en-GB"/>
              </w:rPr>
            </w:pPr>
          </w:p>
        </w:tc>
        <w:tc>
          <w:tcPr>
            <w:tcW w:w="992" w:type="dxa"/>
            <w:shd w:val="clear" w:color="auto" w:fill="auto"/>
            <w:vAlign w:val="bottom"/>
          </w:tcPr>
          <w:p w:rsidR="00F24B61" w:rsidRPr="00463EDB" w:rsidRDefault="00F24B61" w:rsidP="00B84BBB">
            <w:pPr>
              <w:suppressAutoHyphens w:val="0"/>
              <w:spacing w:before="40" w:after="40" w:line="220" w:lineRule="exact"/>
              <w:ind w:right="113"/>
              <w:jc w:val="right"/>
              <w:rPr>
                <w:sz w:val="15"/>
                <w:szCs w:val="15"/>
                <w:lang w:val="en-GB"/>
              </w:rPr>
            </w:pPr>
            <w:r w:rsidRPr="00463EDB">
              <w:rPr>
                <w:sz w:val="15"/>
                <w:szCs w:val="15"/>
                <w:lang w:val="en-GB"/>
              </w:rPr>
              <w:t>-</w:t>
            </w:r>
          </w:p>
        </w:tc>
      </w:tr>
      <w:tr w:rsidR="00F24B61" w:rsidRPr="00463EDB" w:rsidTr="00216ED1">
        <w:tc>
          <w:tcPr>
            <w:tcW w:w="851" w:type="dxa"/>
            <w:vMerge/>
            <w:shd w:val="clear" w:color="auto" w:fill="auto"/>
            <w:vAlign w:val="bottom"/>
          </w:tcPr>
          <w:p w:rsidR="00F24B61" w:rsidRPr="00463EDB" w:rsidRDefault="00F24B61" w:rsidP="00B84BBB">
            <w:pPr>
              <w:suppressAutoHyphens w:val="0"/>
              <w:spacing w:before="40" w:after="40" w:line="220" w:lineRule="exact"/>
              <w:ind w:right="113"/>
              <w:rPr>
                <w:sz w:val="15"/>
                <w:szCs w:val="15"/>
                <w:lang w:val="en-GB"/>
              </w:rPr>
            </w:pPr>
          </w:p>
        </w:tc>
        <w:tc>
          <w:tcPr>
            <w:tcW w:w="992" w:type="dxa"/>
            <w:shd w:val="clear" w:color="auto" w:fill="auto"/>
            <w:vAlign w:val="bottom"/>
          </w:tcPr>
          <w:p w:rsidR="00F24B61" w:rsidRPr="00463EDB" w:rsidRDefault="00F24B61" w:rsidP="009658AF">
            <w:pPr>
              <w:suppressAutoHyphens w:val="0"/>
              <w:spacing w:before="40" w:after="40" w:line="220" w:lineRule="exact"/>
              <w:ind w:right="113"/>
              <w:jc w:val="right"/>
              <w:rPr>
                <w:sz w:val="15"/>
                <w:szCs w:val="15"/>
                <w:lang w:val="en-GB"/>
              </w:rPr>
            </w:pPr>
            <w:r w:rsidRPr="00463EDB">
              <w:rPr>
                <w:sz w:val="15"/>
                <w:szCs w:val="15"/>
                <w:lang w:val="en-GB"/>
              </w:rPr>
              <w:t>1 493 288 369</w:t>
            </w:r>
          </w:p>
        </w:tc>
        <w:tc>
          <w:tcPr>
            <w:tcW w:w="992" w:type="dxa"/>
            <w:shd w:val="clear" w:color="auto" w:fill="auto"/>
            <w:vAlign w:val="bottom"/>
          </w:tcPr>
          <w:p w:rsidR="00F24B61" w:rsidRPr="00463EDB" w:rsidRDefault="00F24B61" w:rsidP="00B84BBB">
            <w:pPr>
              <w:suppressAutoHyphens w:val="0"/>
              <w:spacing w:before="40" w:after="40" w:line="220" w:lineRule="exact"/>
              <w:ind w:right="113"/>
              <w:jc w:val="right"/>
              <w:rPr>
                <w:sz w:val="15"/>
                <w:szCs w:val="15"/>
                <w:lang w:val="en-GB"/>
              </w:rPr>
            </w:pPr>
            <w:r w:rsidRPr="00463EDB">
              <w:rPr>
                <w:sz w:val="15"/>
                <w:szCs w:val="15"/>
                <w:lang w:val="en-GB"/>
              </w:rPr>
              <w:t>1 534 974 996</w:t>
            </w:r>
          </w:p>
        </w:tc>
        <w:tc>
          <w:tcPr>
            <w:tcW w:w="993" w:type="dxa"/>
            <w:shd w:val="clear" w:color="auto" w:fill="auto"/>
            <w:vAlign w:val="bottom"/>
          </w:tcPr>
          <w:p w:rsidR="00F24B61" w:rsidRPr="00463EDB" w:rsidRDefault="00F24B61" w:rsidP="00B84BBB">
            <w:pPr>
              <w:suppressAutoHyphens w:val="0"/>
              <w:spacing w:before="40" w:after="40" w:line="220" w:lineRule="exact"/>
              <w:ind w:right="113"/>
              <w:jc w:val="right"/>
              <w:rPr>
                <w:sz w:val="15"/>
                <w:szCs w:val="15"/>
                <w:lang w:val="en-GB"/>
              </w:rPr>
            </w:pPr>
            <w:r w:rsidRPr="00463EDB">
              <w:rPr>
                <w:sz w:val="15"/>
                <w:szCs w:val="15"/>
                <w:lang w:val="en-GB"/>
              </w:rPr>
              <w:t>41 686 627</w:t>
            </w:r>
          </w:p>
        </w:tc>
        <w:tc>
          <w:tcPr>
            <w:tcW w:w="992" w:type="dxa"/>
            <w:shd w:val="clear" w:color="auto" w:fill="auto"/>
            <w:vAlign w:val="bottom"/>
          </w:tcPr>
          <w:p w:rsidR="00F24B61" w:rsidRPr="00463EDB" w:rsidRDefault="00F24B61" w:rsidP="00B84BBB">
            <w:pPr>
              <w:suppressAutoHyphens w:val="0"/>
              <w:spacing w:before="40" w:after="40" w:line="220" w:lineRule="exact"/>
              <w:ind w:right="113"/>
              <w:jc w:val="right"/>
              <w:rPr>
                <w:sz w:val="15"/>
                <w:szCs w:val="15"/>
                <w:lang w:val="en-GB"/>
              </w:rPr>
            </w:pPr>
            <w:r w:rsidRPr="00463EDB">
              <w:rPr>
                <w:sz w:val="15"/>
                <w:szCs w:val="15"/>
                <w:lang w:val="en-GB"/>
              </w:rPr>
              <w:t>1 466 356 498</w:t>
            </w:r>
          </w:p>
        </w:tc>
        <w:tc>
          <w:tcPr>
            <w:tcW w:w="992" w:type="dxa"/>
            <w:shd w:val="clear" w:color="auto" w:fill="auto"/>
            <w:vAlign w:val="bottom"/>
          </w:tcPr>
          <w:p w:rsidR="00F24B61" w:rsidRPr="00463EDB" w:rsidRDefault="00F24B61" w:rsidP="00B84BBB">
            <w:pPr>
              <w:suppressAutoHyphens w:val="0"/>
              <w:spacing w:before="40" w:after="40" w:line="220" w:lineRule="exact"/>
              <w:ind w:right="113"/>
              <w:jc w:val="right"/>
              <w:rPr>
                <w:sz w:val="15"/>
                <w:szCs w:val="15"/>
                <w:lang w:val="en-GB"/>
              </w:rPr>
            </w:pPr>
            <w:r w:rsidRPr="00463EDB">
              <w:rPr>
                <w:sz w:val="15"/>
                <w:szCs w:val="15"/>
                <w:lang w:val="en-GB"/>
              </w:rPr>
              <w:t>1 514 877 873</w:t>
            </w:r>
          </w:p>
        </w:tc>
        <w:tc>
          <w:tcPr>
            <w:tcW w:w="992" w:type="dxa"/>
            <w:shd w:val="clear" w:color="auto" w:fill="auto"/>
            <w:vAlign w:val="bottom"/>
          </w:tcPr>
          <w:p w:rsidR="00F24B61" w:rsidRPr="00463EDB" w:rsidRDefault="00F24B61" w:rsidP="00B84BBB">
            <w:pPr>
              <w:suppressAutoHyphens w:val="0"/>
              <w:spacing w:before="40" w:after="40" w:line="220" w:lineRule="exact"/>
              <w:ind w:right="113"/>
              <w:jc w:val="right"/>
              <w:rPr>
                <w:sz w:val="15"/>
                <w:szCs w:val="15"/>
                <w:lang w:val="en-GB"/>
              </w:rPr>
            </w:pPr>
            <w:r w:rsidRPr="00463EDB">
              <w:rPr>
                <w:sz w:val="15"/>
                <w:szCs w:val="15"/>
                <w:lang w:val="en-GB"/>
              </w:rPr>
              <w:t>48 521 375</w:t>
            </w:r>
          </w:p>
        </w:tc>
        <w:tc>
          <w:tcPr>
            <w:tcW w:w="993" w:type="dxa"/>
            <w:shd w:val="clear" w:color="auto" w:fill="auto"/>
            <w:vAlign w:val="bottom"/>
          </w:tcPr>
          <w:p w:rsidR="00F24B61" w:rsidRPr="00463EDB" w:rsidRDefault="00F24B61" w:rsidP="00B84BBB">
            <w:pPr>
              <w:suppressAutoHyphens w:val="0"/>
              <w:spacing w:before="40" w:after="40" w:line="220" w:lineRule="exact"/>
              <w:ind w:right="113"/>
              <w:jc w:val="right"/>
              <w:rPr>
                <w:sz w:val="15"/>
                <w:szCs w:val="15"/>
                <w:lang w:val="en-GB"/>
              </w:rPr>
            </w:pPr>
            <w:r w:rsidRPr="00463EDB">
              <w:rPr>
                <w:sz w:val="15"/>
                <w:szCs w:val="15"/>
                <w:lang w:val="en-GB"/>
              </w:rPr>
              <w:t>1 466 356 498</w:t>
            </w:r>
          </w:p>
        </w:tc>
        <w:tc>
          <w:tcPr>
            <w:tcW w:w="1134" w:type="dxa"/>
            <w:shd w:val="clear" w:color="auto" w:fill="auto"/>
            <w:vAlign w:val="bottom"/>
          </w:tcPr>
          <w:p w:rsidR="00F24B61" w:rsidRPr="00463EDB" w:rsidRDefault="00F24B61" w:rsidP="00B84BBB">
            <w:pPr>
              <w:suppressAutoHyphens w:val="0"/>
              <w:spacing w:before="40" w:after="40" w:line="220" w:lineRule="exact"/>
              <w:ind w:right="113"/>
              <w:jc w:val="right"/>
              <w:rPr>
                <w:sz w:val="15"/>
                <w:szCs w:val="15"/>
                <w:lang w:val="en-GB"/>
              </w:rPr>
            </w:pPr>
            <w:r w:rsidRPr="00463EDB">
              <w:rPr>
                <w:sz w:val="15"/>
                <w:szCs w:val="15"/>
                <w:lang w:val="en-GB"/>
              </w:rPr>
              <w:t>1 514 877 873</w:t>
            </w:r>
          </w:p>
        </w:tc>
        <w:tc>
          <w:tcPr>
            <w:tcW w:w="992" w:type="dxa"/>
            <w:shd w:val="clear" w:color="auto" w:fill="auto"/>
            <w:vAlign w:val="bottom"/>
          </w:tcPr>
          <w:p w:rsidR="00F24B61" w:rsidRPr="00463EDB" w:rsidRDefault="00F24B61" w:rsidP="00B84BBB">
            <w:pPr>
              <w:suppressAutoHyphens w:val="0"/>
              <w:spacing w:before="40" w:after="40" w:line="220" w:lineRule="exact"/>
              <w:ind w:right="113"/>
              <w:jc w:val="right"/>
              <w:rPr>
                <w:sz w:val="15"/>
                <w:szCs w:val="15"/>
                <w:lang w:val="en-GB"/>
              </w:rPr>
            </w:pPr>
            <w:r w:rsidRPr="00463EDB">
              <w:rPr>
                <w:sz w:val="15"/>
                <w:szCs w:val="15"/>
                <w:lang w:val="en-GB"/>
              </w:rPr>
              <w:t>48 521 375</w:t>
            </w:r>
          </w:p>
        </w:tc>
      </w:tr>
      <w:tr w:rsidR="003B6CA6" w:rsidRPr="00463EDB" w:rsidTr="00216ED1">
        <w:tc>
          <w:tcPr>
            <w:tcW w:w="851" w:type="dxa"/>
            <w:vMerge w:val="restart"/>
            <w:shd w:val="clear" w:color="auto" w:fill="auto"/>
            <w:vAlign w:val="bottom"/>
          </w:tcPr>
          <w:p w:rsidR="003B6CA6" w:rsidRPr="00463EDB" w:rsidRDefault="003B6CA6" w:rsidP="00B84BBB">
            <w:pPr>
              <w:spacing w:before="40" w:after="40" w:line="220" w:lineRule="exact"/>
              <w:ind w:right="113"/>
              <w:rPr>
                <w:sz w:val="15"/>
                <w:szCs w:val="15"/>
                <w:lang w:val="en-GB"/>
              </w:rPr>
            </w:pPr>
            <w:r w:rsidRPr="00463EDB">
              <w:rPr>
                <w:sz w:val="15"/>
                <w:szCs w:val="15"/>
                <w:lang w:val="en-GB"/>
              </w:rPr>
              <w:t>Secondary</w:t>
            </w:r>
          </w:p>
        </w:tc>
        <w:tc>
          <w:tcPr>
            <w:tcW w:w="992" w:type="dxa"/>
            <w:shd w:val="clear" w:color="auto" w:fill="auto"/>
            <w:vAlign w:val="bottom"/>
          </w:tcPr>
          <w:p w:rsidR="003B6CA6" w:rsidRPr="00463EDB" w:rsidRDefault="003B6CA6" w:rsidP="00706CD4">
            <w:pPr>
              <w:suppressAutoHyphens w:val="0"/>
              <w:spacing w:before="40" w:after="40" w:line="220" w:lineRule="exact"/>
              <w:ind w:right="113"/>
              <w:jc w:val="right"/>
              <w:rPr>
                <w:sz w:val="15"/>
                <w:szCs w:val="15"/>
                <w:lang w:val="en-GB"/>
              </w:rPr>
            </w:pPr>
          </w:p>
        </w:tc>
        <w:tc>
          <w:tcPr>
            <w:tcW w:w="992" w:type="dxa"/>
            <w:shd w:val="clear" w:color="auto" w:fill="auto"/>
            <w:vAlign w:val="bottom"/>
          </w:tcPr>
          <w:p w:rsidR="003B6CA6" w:rsidRPr="00463EDB" w:rsidRDefault="003B6CA6" w:rsidP="00B84BBB">
            <w:pPr>
              <w:suppressAutoHyphens w:val="0"/>
              <w:spacing w:before="40" w:after="40" w:line="220" w:lineRule="exact"/>
              <w:ind w:right="113"/>
              <w:jc w:val="right"/>
              <w:rPr>
                <w:sz w:val="15"/>
                <w:szCs w:val="15"/>
                <w:lang w:val="en-GB"/>
              </w:rPr>
            </w:pPr>
          </w:p>
        </w:tc>
        <w:tc>
          <w:tcPr>
            <w:tcW w:w="993" w:type="dxa"/>
            <w:shd w:val="clear" w:color="auto" w:fill="auto"/>
            <w:vAlign w:val="bottom"/>
          </w:tcPr>
          <w:p w:rsidR="003B6CA6" w:rsidRPr="00463EDB" w:rsidRDefault="003B6CA6" w:rsidP="00B84BBB">
            <w:pPr>
              <w:suppressAutoHyphens w:val="0"/>
              <w:spacing w:before="40" w:after="40" w:line="220" w:lineRule="exact"/>
              <w:ind w:right="113"/>
              <w:jc w:val="right"/>
              <w:rPr>
                <w:sz w:val="15"/>
                <w:szCs w:val="15"/>
                <w:lang w:val="en-GB"/>
              </w:rPr>
            </w:pPr>
            <w:r w:rsidRPr="00463EDB">
              <w:rPr>
                <w:sz w:val="15"/>
                <w:szCs w:val="15"/>
                <w:lang w:val="en-GB"/>
              </w:rPr>
              <w:t>-</w:t>
            </w:r>
          </w:p>
        </w:tc>
        <w:tc>
          <w:tcPr>
            <w:tcW w:w="992" w:type="dxa"/>
            <w:shd w:val="clear" w:color="auto" w:fill="auto"/>
            <w:vAlign w:val="bottom"/>
          </w:tcPr>
          <w:p w:rsidR="003B6CA6" w:rsidRPr="00463EDB" w:rsidRDefault="003B6CA6" w:rsidP="00B84BBB">
            <w:pPr>
              <w:suppressAutoHyphens w:val="0"/>
              <w:spacing w:before="40" w:after="40" w:line="220" w:lineRule="exact"/>
              <w:ind w:right="113"/>
              <w:jc w:val="right"/>
              <w:rPr>
                <w:sz w:val="15"/>
                <w:szCs w:val="15"/>
                <w:lang w:val="en-GB"/>
              </w:rPr>
            </w:pPr>
          </w:p>
        </w:tc>
        <w:tc>
          <w:tcPr>
            <w:tcW w:w="992" w:type="dxa"/>
            <w:shd w:val="clear" w:color="auto" w:fill="auto"/>
            <w:vAlign w:val="bottom"/>
          </w:tcPr>
          <w:p w:rsidR="003B6CA6" w:rsidRPr="00463EDB" w:rsidRDefault="003B6CA6" w:rsidP="00B84BBB">
            <w:pPr>
              <w:suppressAutoHyphens w:val="0"/>
              <w:spacing w:before="40" w:after="40" w:line="220" w:lineRule="exact"/>
              <w:ind w:right="113"/>
              <w:jc w:val="right"/>
              <w:rPr>
                <w:sz w:val="15"/>
                <w:szCs w:val="15"/>
                <w:lang w:val="en-GB"/>
              </w:rPr>
            </w:pPr>
          </w:p>
        </w:tc>
        <w:tc>
          <w:tcPr>
            <w:tcW w:w="992" w:type="dxa"/>
            <w:shd w:val="clear" w:color="auto" w:fill="auto"/>
            <w:vAlign w:val="bottom"/>
          </w:tcPr>
          <w:p w:rsidR="003B6CA6" w:rsidRPr="00463EDB" w:rsidRDefault="003B6CA6" w:rsidP="00B84BBB">
            <w:pPr>
              <w:suppressAutoHyphens w:val="0"/>
              <w:spacing w:before="40" w:after="40" w:line="220" w:lineRule="exact"/>
              <w:ind w:right="113"/>
              <w:jc w:val="right"/>
              <w:rPr>
                <w:sz w:val="15"/>
                <w:szCs w:val="15"/>
                <w:lang w:val="en-GB"/>
              </w:rPr>
            </w:pPr>
            <w:r w:rsidRPr="00463EDB">
              <w:rPr>
                <w:sz w:val="15"/>
                <w:szCs w:val="15"/>
                <w:lang w:val="en-GB"/>
              </w:rPr>
              <w:t>-</w:t>
            </w:r>
          </w:p>
        </w:tc>
        <w:tc>
          <w:tcPr>
            <w:tcW w:w="993" w:type="dxa"/>
            <w:shd w:val="clear" w:color="auto" w:fill="auto"/>
            <w:vAlign w:val="bottom"/>
          </w:tcPr>
          <w:p w:rsidR="003B6CA6" w:rsidRPr="00463EDB" w:rsidRDefault="003B6CA6" w:rsidP="00B84BBB">
            <w:pPr>
              <w:suppressAutoHyphens w:val="0"/>
              <w:spacing w:before="40" w:after="40" w:line="220" w:lineRule="exact"/>
              <w:ind w:right="113"/>
              <w:jc w:val="right"/>
              <w:rPr>
                <w:sz w:val="15"/>
                <w:szCs w:val="15"/>
                <w:lang w:val="en-GB"/>
              </w:rPr>
            </w:pPr>
          </w:p>
        </w:tc>
        <w:tc>
          <w:tcPr>
            <w:tcW w:w="1134" w:type="dxa"/>
            <w:shd w:val="clear" w:color="auto" w:fill="auto"/>
            <w:vAlign w:val="bottom"/>
          </w:tcPr>
          <w:p w:rsidR="003B6CA6" w:rsidRPr="00463EDB" w:rsidRDefault="003B6CA6" w:rsidP="00B84BBB">
            <w:pPr>
              <w:suppressAutoHyphens w:val="0"/>
              <w:spacing w:before="40" w:after="40" w:line="220" w:lineRule="exact"/>
              <w:ind w:right="113"/>
              <w:jc w:val="right"/>
              <w:rPr>
                <w:sz w:val="15"/>
                <w:szCs w:val="15"/>
                <w:lang w:val="en-GB"/>
              </w:rPr>
            </w:pPr>
          </w:p>
        </w:tc>
        <w:tc>
          <w:tcPr>
            <w:tcW w:w="992" w:type="dxa"/>
            <w:shd w:val="clear" w:color="auto" w:fill="auto"/>
            <w:vAlign w:val="bottom"/>
          </w:tcPr>
          <w:p w:rsidR="003B6CA6" w:rsidRPr="00463EDB" w:rsidRDefault="003B6CA6" w:rsidP="00B84BBB">
            <w:pPr>
              <w:suppressAutoHyphens w:val="0"/>
              <w:spacing w:before="40" w:after="40" w:line="220" w:lineRule="exact"/>
              <w:ind w:right="113"/>
              <w:jc w:val="right"/>
              <w:rPr>
                <w:sz w:val="15"/>
                <w:szCs w:val="15"/>
                <w:lang w:val="en-GB"/>
              </w:rPr>
            </w:pPr>
            <w:r w:rsidRPr="00463EDB">
              <w:rPr>
                <w:sz w:val="15"/>
                <w:szCs w:val="15"/>
                <w:lang w:val="en-GB"/>
              </w:rPr>
              <w:t>-</w:t>
            </w:r>
          </w:p>
        </w:tc>
      </w:tr>
      <w:tr w:rsidR="003B6CA6" w:rsidRPr="00463EDB" w:rsidTr="00216ED1">
        <w:tc>
          <w:tcPr>
            <w:tcW w:w="851" w:type="dxa"/>
            <w:vMerge/>
            <w:shd w:val="clear" w:color="auto" w:fill="auto"/>
            <w:vAlign w:val="bottom"/>
          </w:tcPr>
          <w:p w:rsidR="003B6CA6" w:rsidRPr="00463EDB" w:rsidRDefault="003B6CA6" w:rsidP="00B84BBB">
            <w:pPr>
              <w:suppressAutoHyphens w:val="0"/>
              <w:spacing w:before="40" w:after="40" w:line="220" w:lineRule="exact"/>
              <w:ind w:right="113"/>
              <w:rPr>
                <w:sz w:val="15"/>
                <w:szCs w:val="15"/>
                <w:lang w:val="en-GB"/>
              </w:rPr>
            </w:pPr>
          </w:p>
        </w:tc>
        <w:tc>
          <w:tcPr>
            <w:tcW w:w="992" w:type="dxa"/>
            <w:shd w:val="clear" w:color="auto" w:fill="auto"/>
            <w:vAlign w:val="bottom"/>
          </w:tcPr>
          <w:p w:rsidR="003B6CA6" w:rsidRPr="00463EDB" w:rsidRDefault="003B6CA6" w:rsidP="00706CD4">
            <w:pPr>
              <w:suppressAutoHyphens w:val="0"/>
              <w:spacing w:before="40" w:after="40" w:line="220" w:lineRule="exact"/>
              <w:ind w:right="113"/>
              <w:jc w:val="right"/>
              <w:rPr>
                <w:sz w:val="15"/>
                <w:szCs w:val="15"/>
                <w:lang w:val="en-GB"/>
              </w:rPr>
            </w:pPr>
            <w:r w:rsidRPr="00463EDB">
              <w:rPr>
                <w:sz w:val="15"/>
                <w:szCs w:val="15"/>
                <w:lang w:val="en-GB"/>
              </w:rPr>
              <w:t>1 078 685 102</w:t>
            </w:r>
          </w:p>
        </w:tc>
        <w:tc>
          <w:tcPr>
            <w:tcW w:w="992" w:type="dxa"/>
            <w:shd w:val="clear" w:color="auto" w:fill="auto"/>
            <w:vAlign w:val="bottom"/>
          </w:tcPr>
          <w:p w:rsidR="003B6CA6" w:rsidRPr="00463EDB" w:rsidRDefault="003B6CA6" w:rsidP="00B84BBB">
            <w:pPr>
              <w:suppressAutoHyphens w:val="0"/>
              <w:spacing w:before="40" w:after="40" w:line="220" w:lineRule="exact"/>
              <w:ind w:right="113"/>
              <w:jc w:val="right"/>
              <w:rPr>
                <w:sz w:val="15"/>
                <w:szCs w:val="15"/>
                <w:lang w:val="en-GB"/>
              </w:rPr>
            </w:pPr>
            <w:r w:rsidRPr="00463EDB">
              <w:rPr>
                <w:sz w:val="15"/>
                <w:szCs w:val="15"/>
                <w:lang w:val="en-GB"/>
              </w:rPr>
              <w:t>1 148 983 410</w:t>
            </w:r>
          </w:p>
        </w:tc>
        <w:tc>
          <w:tcPr>
            <w:tcW w:w="993" w:type="dxa"/>
            <w:shd w:val="clear" w:color="auto" w:fill="auto"/>
            <w:vAlign w:val="bottom"/>
          </w:tcPr>
          <w:p w:rsidR="003B6CA6" w:rsidRPr="00463EDB" w:rsidRDefault="003B6CA6" w:rsidP="00B84BBB">
            <w:pPr>
              <w:suppressAutoHyphens w:val="0"/>
              <w:spacing w:before="40" w:after="40" w:line="220" w:lineRule="exact"/>
              <w:ind w:right="113"/>
              <w:jc w:val="right"/>
              <w:rPr>
                <w:sz w:val="15"/>
                <w:szCs w:val="15"/>
                <w:lang w:val="en-GB"/>
              </w:rPr>
            </w:pPr>
            <w:r w:rsidRPr="00463EDB">
              <w:rPr>
                <w:sz w:val="15"/>
                <w:szCs w:val="15"/>
                <w:lang w:val="en-GB"/>
              </w:rPr>
              <w:t>70 298 308</w:t>
            </w:r>
          </w:p>
        </w:tc>
        <w:tc>
          <w:tcPr>
            <w:tcW w:w="992" w:type="dxa"/>
            <w:shd w:val="clear" w:color="auto" w:fill="auto"/>
            <w:vAlign w:val="bottom"/>
          </w:tcPr>
          <w:p w:rsidR="003B6CA6" w:rsidRPr="00463EDB" w:rsidRDefault="003B6CA6" w:rsidP="00B84BBB">
            <w:pPr>
              <w:suppressAutoHyphens w:val="0"/>
              <w:spacing w:before="40" w:after="40" w:line="220" w:lineRule="exact"/>
              <w:ind w:right="113"/>
              <w:jc w:val="right"/>
              <w:rPr>
                <w:sz w:val="15"/>
                <w:szCs w:val="15"/>
                <w:lang w:val="en-GB"/>
              </w:rPr>
            </w:pPr>
            <w:r w:rsidRPr="00463EDB">
              <w:rPr>
                <w:sz w:val="15"/>
                <w:szCs w:val="15"/>
                <w:lang w:val="en-GB"/>
              </w:rPr>
              <w:t>1 044 395 233</w:t>
            </w:r>
          </w:p>
        </w:tc>
        <w:tc>
          <w:tcPr>
            <w:tcW w:w="992" w:type="dxa"/>
            <w:shd w:val="clear" w:color="auto" w:fill="auto"/>
            <w:vAlign w:val="bottom"/>
          </w:tcPr>
          <w:p w:rsidR="003B6CA6" w:rsidRPr="00463EDB" w:rsidRDefault="003B6CA6" w:rsidP="00B84BBB">
            <w:pPr>
              <w:suppressAutoHyphens w:val="0"/>
              <w:spacing w:before="40" w:after="40" w:line="220" w:lineRule="exact"/>
              <w:ind w:right="113"/>
              <w:jc w:val="right"/>
              <w:rPr>
                <w:sz w:val="15"/>
                <w:szCs w:val="15"/>
                <w:lang w:val="en-GB"/>
              </w:rPr>
            </w:pPr>
            <w:r w:rsidRPr="00463EDB">
              <w:rPr>
                <w:sz w:val="15"/>
                <w:szCs w:val="15"/>
                <w:lang w:val="en-GB"/>
              </w:rPr>
              <w:t>1 164 495 563</w:t>
            </w:r>
          </w:p>
        </w:tc>
        <w:tc>
          <w:tcPr>
            <w:tcW w:w="992" w:type="dxa"/>
            <w:shd w:val="clear" w:color="auto" w:fill="auto"/>
            <w:vAlign w:val="bottom"/>
          </w:tcPr>
          <w:p w:rsidR="003B6CA6" w:rsidRPr="00463EDB" w:rsidRDefault="003B6CA6" w:rsidP="00B84BBB">
            <w:pPr>
              <w:suppressAutoHyphens w:val="0"/>
              <w:spacing w:before="40" w:after="40" w:line="220" w:lineRule="exact"/>
              <w:ind w:right="113"/>
              <w:jc w:val="right"/>
              <w:rPr>
                <w:sz w:val="15"/>
                <w:szCs w:val="15"/>
                <w:lang w:val="en-GB"/>
              </w:rPr>
            </w:pPr>
            <w:r w:rsidRPr="00463EDB">
              <w:rPr>
                <w:sz w:val="15"/>
                <w:szCs w:val="15"/>
                <w:lang w:val="en-GB"/>
              </w:rPr>
              <w:t>120 100 330</w:t>
            </w:r>
          </w:p>
        </w:tc>
        <w:tc>
          <w:tcPr>
            <w:tcW w:w="993" w:type="dxa"/>
            <w:shd w:val="clear" w:color="auto" w:fill="auto"/>
            <w:vAlign w:val="bottom"/>
          </w:tcPr>
          <w:p w:rsidR="003B6CA6" w:rsidRPr="00463EDB" w:rsidRDefault="003B6CA6" w:rsidP="00B84BBB">
            <w:pPr>
              <w:suppressAutoHyphens w:val="0"/>
              <w:spacing w:before="40" w:after="40" w:line="220" w:lineRule="exact"/>
              <w:ind w:right="113"/>
              <w:jc w:val="right"/>
              <w:rPr>
                <w:sz w:val="15"/>
                <w:szCs w:val="15"/>
                <w:lang w:val="en-GB"/>
              </w:rPr>
            </w:pPr>
            <w:r w:rsidRPr="00463EDB">
              <w:rPr>
                <w:sz w:val="15"/>
                <w:szCs w:val="15"/>
                <w:lang w:val="en-GB"/>
              </w:rPr>
              <w:t>1 044 395 233</w:t>
            </w:r>
          </w:p>
        </w:tc>
        <w:tc>
          <w:tcPr>
            <w:tcW w:w="1134" w:type="dxa"/>
            <w:shd w:val="clear" w:color="auto" w:fill="auto"/>
            <w:vAlign w:val="bottom"/>
          </w:tcPr>
          <w:p w:rsidR="003B6CA6" w:rsidRPr="00463EDB" w:rsidRDefault="003B6CA6" w:rsidP="00B84BBB">
            <w:pPr>
              <w:suppressAutoHyphens w:val="0"/>
              <w:spacing w:before="40" w:after="40" w:line="220" w:lineRule="exact"/>
              <w:ind w:right="113"/>
              <w:jc w:val="right"/>
              <w:rPr>
                <w:sz w:val="15"/>
                <w:szCs w:val="15"/>
                <w:lang w:val="en-GB"/>
              </w:rPr>
            </w:pPr>
            <w:r w:rsidRPr="00463EDB">
              <w:rPr>
                <w:sz w:val="15"/>
                <w:szCs w:val="15"/>
                <w:lang w:val="en-GB"/>
              </w:rPr>
              <w:t>1 164 495 563</w:t>
            </w:r>
          </w:p>
        </w:tc>
        <w:tc>
          <w:tcPr>
            <w:tcW w:w="992" w:type="dxa"/>
            <w:shd w:val="clear" w:color="auto" w:fill="auto"/>
            <w:vAlign w:val="bottom"/>
          </w:tcPr>
          <w:p w:rsidR="003B6CA6" w:rsidRPr="00463EDB" w:rsidRDefault="003B6CA6" w:rsidP="00B84BBB">
            <w:pPr>
              <w:suppressAutoHyphens w:val="0"/>
              <w:spacing w:before="40" w:after="40" w:line="220" w:lineRule="exact"/>
              <w:ind w:right="113"/>
              <w:jc w:val="right"/>
              <w:rPr>
                <w:sz w:val="15"/>
                <w:szCs w:val="15"/>
                <w:lang w:val="en-GB"/>
              </w:rPr>
            </w:pPr>
            <w:r w:rsidRPr="00463EDB">
              <w:rPr>
                <w:sz w:val="15"/>
                <w:szCs w:val="15"/>
                <w:lang w:val="en-GB"/>
              </w:rPr>
              <w:t>120 100 330</w:t>
            </w:r>
          </w:p>
        </w:tc>
      </w:tr>
      <w:tr w:rsidR="003B6CA6" w:rsidRPr="00463EDB" w:rsidTr="00216ED1">
        <w:tc>
          <w:tcPr>
            <w:tcW w:w="851" w:type="dxa"/>
            <w:vMerge w:val="restart"/>
            <w:shd w:val="clear" w:color="auto" w:fill="auto"/>
            <w:vAlign w:val="bottom"/>
          </w:tcPr>
          <w:p w:rsidR="003B6CA6" w:rsidRPr="00463EDB" w:rsidRDefault="003B6CA6" w:rsidP="00B84BBB">
            <w:pPr>
              <w:spacing w:before="40" w:after="40" w:line="220" w:lineRule="exact"/>
              <w:ind w:right="113"/>
              <w:rPr>
                <w:sz w:val="15"/>
                <w:szCs w:val="15"/>
                <w:lang w:val="en-GB"/>
              </w:rPr>
            </w:pPr>
            <w:r w:rsidRPr="00463EDB">
              <w:rPr>
                <w:sz w:val="15"/>
                <w:szCs w:val="15"/>
                <w:lang w:val="en-GB"/>
              </w:rPr>
              <w:t>VIT</w:t>
            </w:r>
          </w:p>
        </w:tc>
        <w:tc>
          <w:tcPr>
            <w:tcW w:w="992" w:type="dxa"/>
            <w:shd w:val="clear" w:color="auto" w:fill="auto"/>
            <w:vAlign w:val="bottom"/>
          </w:tcPr>
          <w:p w:rsidR="003B6CA6" w:rsidRPr="00463EDB" w:rsidRDefault="003B6CA6" w:rsidP="00B84BBB">
            <w:pPr>
              <w:suppressAutoHyphens w:val="0"/>
              <w:spacing w:before="40" w:after="40" w:line="220" w:lineRule="exact"/>
              <w:ind w:right="113"/>
              <w:jc w:val="right"/>
              <w:rPr>
                <w:sz w:val="15"/>
                <w:szCs w:val="15"/>
                <w:lang w:val="en-GB"/>
              </w:rPr>
            </w:pPr>
          </w:p>
        </w:tc>
        <w:tc>
          <w:tcPr>
            <w:tcW w:w="992" w:type="dxa"/>
            <w:shd w:val="clear" w:color="auto" w:fill="auto"/>
            <w:vAlign w:val="bottom"/>
          </w:tcPr>
          <w:p w:rsidR="003B6CA6" w:rsidRPr="00463EDB" w:rsidRDefault="003B6CA6" w:rsidP="00B84BBB">
            <w:pPr>
              <w:suppressAutoHyphens w:val="0"/>
              <w:spacing w:before="40" w:after="40" w:line="220" w:lineRule="exact"/>
              <w:ind w:right="113"/>
              <w:jc w:val="right"/>
              <w:rPr>
                <w:sz w:val="15"/>
                <w:szCs w:val="15"/>
                <w:lang w:val="en-GB"/>
              </w:rPr>
            </w:pPr>
          </w:p>
        </w:tc>
        <w:tc>
          <w:tcPr>
            <w:tcW w:w="993" w:type="dxa"/>
            <w:shd w:val="clear" w:color="auto" w:fill="auto"/>
            <w:vAlign w:val="bottom"/>
          </w:tcPr>
          <w:p w:rsidR="003B6CA6" w:rsidRPr="00463EDB" w:rsidRDefault="003B6CA6" w:rsidP="00B84BBB">
            <w:pPr>
              <w:suppressAutoHyphens w:val="0"/>
              <w:spacing w:before="40" w:after="40" w:line="220" w:lineRule="exact"/>
              <w:ind w:right="113"/>
              <w:jc w:val="right"/>
              <w:rPr>
                <w:sz w:val="15"/>
                <w:szCs w:val="15"/>
                <w:lang w:val="en-GB"/>
              </w:rPr>
            </w:pPr>
            <w:r w:rsidRPr="00463EDB">
              <w:rPr>
                <w:sz w:val="15"/>
                <w:szCs w:val="15"/>
                <w:lang w:val="en-GB"/>
              </w:rPr>
              <w:t>-</w:t>
            </w:r>
          </w:p>
        </w:tc>
        <w:tc>
          <w:tcPr>
            <w:tcW w:w="992" w:type="dxa"/>
            <w:shd w:val="clear" w:color="auto" w:fill="auto"/>
            <w:vAlign w:val="bottom"/>
          </w:tcPr>
          <w:p w:rsidR="003B6CA6" w:rsidRPr="00463EDB" w:rsidRDefault="003B6CA6" w:rsidP="00B84BBB">
            <w:pPr>
              <w:suppressAutoHyphens w:val="0"/>
              <w:spacing w:before="40" w:after="40" w:line="220" w:lineRule="exact"/>
              <w:ind w:right="113"/>
              <w:jc w:val="right"/>
              <w:rPr>
                <w:sz w:val="15"/>
                <w:szCs w:val="15"/>
                <w:lang w:val="en-GB"/>
              </w:rPr>
            </w:pPr>
          </w:p>
        </w:tc>
        <w:tc>
          <w:tcPr>
            <w:tcW w:w="992" w:type="dxa"/>
            <w:shd w:val="clear" w:color="auto" w:fill="auto"/>
            <w:vAlign w:val="bottom"/>
          </w:tcPr>
          <w:p w:rsidR="003B6CA6" w:rsidRPr="00463EDB" w:rsidRDefault="003B6CA6" w:rsidP="00B84BBB">
            <w:pPr>
              <w:suppressAutoHyphens w:val="0"/>
              <w:spacing w:before="40" w:after="40" w:line="220" w:lineRule="exact"/>
              <w:ind w:right="113"/>
              <w:jc w:val="right"/>
              <w:rPr>
                <w:sz w:val="15"/>
                <w:szCs w:val="15"/>
                <w:lang w:val="en-GB"/>
              </w:rPr>
            </w:pPr>
          </w:p>
        </w:tc>
        <w:tc>
          <w:tcPr>
            <w:tcW w:w="992" w:type="dxa"/>
            <w:shd w:val="clear" w:color="auto" w:fill="auto"/>
            <w:vAlign w:val="bottom"/>
          </w:tcPr>
          <w:p w:rsidR="003B6CA6" w:rsidRPr="00463EDB" w:rsidRDefault="003B6CA6" w:rsidP="00B84BBB">
            <w:pPr>
              <w:suppressAutoHyphens w:val="0"/>
              <w:spacing w:before="40" w:after="40" w:line="220" w:lineRule="exact"/>
              <w:ind w:right="113"/>
              <w:jc w:val="right"/>
              <w:rPr>
                <w:sz w:val="15"/>
                <w:szCs w:val="15"/>
                <w:lang w:val="en-GB"/>
              </w:rPr>
            </w:pPr>
            <w:r w:rsidRPr="00463EDB">
              <w:rPr>
                <w:sz w:val="15"/>
                <w:szCs w:val="15"/>
                <w:lang w:val="en-GB"/>
              </w:rPr>
              <w:t>-</w:t>
            </w:r>
          </w:p>
        </w:tc>
        <w:tc>
          <w:tcPr>
            <w:tcW w:w="993" w:type="dxa"/>
            <w:shd w:val="clear" w:color="auto" w:fill="auto"/>
            <w:vAlign w:val="bottom"/>
          </w:tcPr>
          <w:p w:rsidR="003B6CA6" w:rsidRPr="00463EDB" w:rsidRDefault="003B6CA6" w:rsidP="00B84BBB">
            <w:pPr>
              <w:suppressAutoHyphens w:val="0"/>
              <w:spacing w:before="40" w:after="40" w:line="220" w:lineRule="exact"/>
              <w:ind w:right="113"/>
              <w:jc w:val="right"/>
              <w:rPr>
                <w:sz w:val="15"/>
                <w:szCs w:val="15"/>
                <w:lang w:val="en-GB"/>
              </w:rPr>
            </w:pPr>
          </w:p>
        </w:tc>
        <w:tc>
          <w:tcPr>
            <w:tcW w:w="1134" w:type="dxa"/>
            <w:shd w:val="clear" w:color="auto" w:fill="auto"/>
            <w:vAlign w:val="bottom"/>
          </w:tcPr>
          <w:p w:rsidR="003B6CA6" w:rsidRPr="00463EDB" w:rsidRDefault="003B6CA6" w:rsidP="00B84BBB">
            <w:pPr>
              <w:suppressAutoHyphens w:val="0"/>
              <w:spacing w:before="40" w:after="40" w:line="220" w:lineRule="exact"/>
              <w:ind w:right="113"/>
              <w:jc w:val="right"/>
              <w:rPr>
                <w:sz w:val="15"/>
                <w:szCs w:val="15"/>
                <w:lang w:val="en-GB"/>
              </w:rPr>
            </w:pPr>
          </w:p>
        </w:tc>
        <w:tc>
          <w:tcPr>
            <w:tcW w:w="992" w:type="dxa"/>
            <w:shd w:val="clear" w:color="auto" w:fill="auto"/>
            <w:vAlign w:val="bottom"/>
          </w:tcPr>
          <w:p w:rsidR="003B6CA6" w:rsidRPr="00463EDB" w:rsidRDefault="003B6CA6" w:rsidP="00B84BBB">
            <w:pPr>
              <w:suppressAutoHyphens w:val="0"/>
              <w:spacing w:before="40" w:after="40" w:line="220" w:lineRule="exact"/>
              <w:ind w:right="113"/>
              <w:jc w:val="right"/>
              <w:rPr>
                <w:sz w:val="15"/>
                <w:szCs w:val="15"/>
                <w:lang w:val="en-GB"/>
              </w:rPr>
            </w:pPr>
            <w:r w:rsidRPr="00463EDB">
              <w:rPr>
                <w:sz w:val="15"/>
                <w:szCs w:val="15"/>
                <w:lang w:val="en-GB"/>
              </w:rPr>
              <w:t>-</w:t>
            </w:r>
          </w:p>
        </w:tc>
      </w:tr>
      <w:tr w:rsidR="003B6CA6" w:rsidRPr="00463EDB" w:rsidTr="00216ED1">
        <w:tc>
          <w:tcPr>
            <w:tcW w:w="851" w:type="dxa"/>
            <w:vMerge/>
            <w:shd w:val="clear" w:color="auto" w:fill="auto"/>
            <w:vAlign w:val="bottom"/>
          </w:tcPr>
          <w:p w:rsidR="003B6CA6" w:rsidRPr="00463EDB" w:rsidRDefault="003B6CA6" w:rsidP="00B84BBB">
            <w:pPr>
              <w:suppressAutoHyphens w:val="0"/>
              <w:spacing w:before="40" w:after="40" w:line="220" w:lineRule="exact"/>
              <w:ind w:right="113"/>
              <w:rPr>
                <w:sz w:val="15"/>
                <w:szCs w:val="15"/>
                <w:lang w:val="en-GB"/>
              </w:rPr>
            </w:pPr>
          </w:p>
        </w:tc>
        <w:tc>
          <w:tcPr>
            <w:tcW w:w="992" w:type="dxa"/>
            <w:shd w:val="clear" w:color="auto" w:fill="auto"/>
            <w:vAlign w:val="bottom"/>
          </w:tcPr>
          <w:p w:rsidR="003B6CA6" w:rsidRPr="00463EDB" w:rsidRDefault="003B6CA6" w:rsidP="00B84BBB">
            <w:pPr>
              <w:suppressAutoHyphens w:val="0"/>
              <w:spacing w:before="40" w:after="40" w:line="220" w:lineRule="exact"/>
              <w:ind w:right="113"/>
              <w:jc w:val="right"/>
              <w:rPr>
                <w:sz w:val="15"/>
                <w:szCs w:val="15"/>
                <w:lang w:val="en-GB"/>
              </w:rPr>
            </w:pPr>
            <w:r w:rsidRPr="00463EDB">
              <w:rPr>
                <w:sz w:val="15"/>
                <w:szCs w:val="15"/>
                <w:lang w:val="en-GB"/>
              </w:rPr>
              <w:t>98 672 050</w:t>
            </w:r>
          </w:p>
        </w:tc>
        <w:tc>
          <w:tcPr>
            <w:tcW w:w="992" w:type="dxa"/>
            <w:shd w:val="clear" w:color="auto" w:fill="auto"/>
            <w:vAlign w:val="bottom"/>
          </w:tcPr>
          <w:p w:rsidR="003B6CA6" w:rsidRPr="00463EDB" w:rsidRDefault="003B6CA6" w:rsidP="00B84BBB">
            <w:pPr>
              <w:suppressAutoHyphens w:val="0"/>
              <w:spacing w:before="40" w:after="40" w:line="220" w:lineRule="exact"/>
              <w:ind w:right="113"/>
              <w:jc w:val="right"/>
              <w:rPr>
                <w:sz w:val="15"/>
                <w:szCs w:val="15"/>
                <w:lang w:val="en-GB"/>
              </w:rPr>
            </w:pPr>
            <w:r w:rsidRPr="00463EDB">
              <w:rPr>
                <w:sz w:val="15"/>
                <w:szCs w:val="15"/>
                <w:lang w:val="en-GB"/>
              </w:rPr>
              <w:t>103 893 043</w:t>
            </w:r>
          </w:p>
        </w:tc>
        <w:tc>
          <w:tcPr>
            <w:tcW w:w="993" w:type="dxa"/>
            <w:shd w:val="clear" w:color="auto" w:fill="auto"/>
            <w:vAlign w:val="bottom"/>
          </w:tcPr>
          <w:p w:rsidR="003B6CA6" w:rsidRPr="00463EDB" w:rsidRDefault="003B6CA6" w:rsidP="00B84BBB">
            <w:pPr>
              <w:suppressAutoHyphens w:val="0"/>
              <w:spacing w:before="40" w:after="40" w:line="220" w:lineRule="exact"/>
              <w:ind w:right="113"/>
              <w:jc w:val="right"/>
              <w:rPr>
                <w:sz w:val="15"/>
                <w:szCs w:val="15"/>
                <w:lang w:val="en-GB"/>
              </w:rPr>
            </w:pPr>
            <w:r w:rsidRPr="00463EDB">
              <w:rPr>
                <w:sz w:val="15"/>
                <w:szCs w:val="15"/>
                <w:lang w:val="en-GB"/>
              </w:rPr>
              <w:t>5 220 993</w:t>
            </w:r>
          </w:p>
        </w:tc>
        <w:tc>
          <w:tcPr>
            <w:tcW w:w="992" w:type="dxa"/>
            <w:shd w:val="clear" w:color="auto" w:fill="auto"/>
            <w:vAlign w:val="bottom"/>
          </w:tcPr>
          <w:p w:rsidR="003B6CA6" w:rsidRPr="00463EDB" w:rsidRDefault="003B6CA6" w:rsidP="00B84BBB">
            <w:pPr>
              <w:suppressAutoHyphens w:val="0"/>
              <w:spacing w:before="40" w:after="40" w:line="220" w:lineRule="exact"/>
              <w:ind w:right="113"/>
              <w:jc w:val="right"/>
              <w:rPr>
                <w:sz w:val="15"/>
                <w:szCs w:val="15"/>
                <w:lang w:val="en-GB"/>
              </w:rPr>
            </w:pPr>
            <w:r w:rsidRPr="00463EDB">
              <w:rPr>
                <w:sz w:val="15"/>
                <w:szCs w:val="15"/>
                <w:lang w:val="en-GB"/>
              </w:rPr>
              <w:t>90 121 697</w:t>
            </w:r>
          </w:p>
        </w:tc>
        <w:tc>
          <w:tcPr>
            <w:tcW w:w="992" w:type="dxa"/>
            <w:shd w:val="clear" w:color="auto" w:fill="auto"/>
            <w:vAlign w:val="bottom"/>
          </w:tcPr>
          <w:p w:rsidR="003B6CA6" w:rsidRPr="00463EDB" w:rsidRDefault="003B6CA6" w:rsidP="00B84BBB">
            <w:pPr>
              <w:suppressAutoHyphens w:val="0"/>
              <w:spacing w:before="40" w:after="40" w:line="220" w:lineRule="exact"/>
              <w:ind w:right="113"/>
              <w:jc w:val="right"/>
              <w:rPr>
                <w:sz w:val="15"/>
                <w:szCs w:val="15"/>
                <w:lang w:val="en-GB"/>
              </w:rPr>
            </w:pPr>
            <w:r w:rsidRPr="00463EDB">
              <w:rPr>
                <w:sz w:val="15"/>
                <w:szCs w:val="15"/>
                <w:lang w:val="en-GB"/>
              </w:rPr>
              <w:t>101 238 739</w:t>
            </w:r>
          </w:p>
        </w:tc>
        <w:tc>
          <w:tcPr>
            <w:tcW w:w="992" w:type="dxa"/>
            <w:shd w:val="clear" w:color="auto" w:fill="auto"/>
            <w:vAlign w:val="bottom"/>
          </w:tcPr>
          <w:p w:rsidR="003B6CA6" w:rsidRPr="00463EDB" w:rsidRDefault="003B6CA6" w:rsidP="00B84BBB">
            <w:pPr>
              <w:suppressAutoHyphens w:val="0"/>
              <w:spacing w:before="40" w:after="40" w:line="220" w:lineRule="exact"/>
              <w:ind w:right="113"/>
              <w:jc w:val="right"/>
              <w:rPr>
                <w:sz w:val="15"/>
                <w:szCs w:val="15"/>
                <w:lang w:val="en-GB"/>
              </w:rPr>
            </w:pPr>
            <w:r w:rsidRPr="00463EDB">
              <w:rPr>
                <w:sz w:val="15"/>
                <w:szCs w:val="15"/>
                <w:lang w:val="en-GB"/>
              </w:rPr>
              <w:t>11 117 042</w:t>
            </w:r>
          </w:p>
        </w:tc>
        <w:tc>
          <w:tcPr>
            <w:tcW w:w="993" w:type="dxa"/>
            <w:shd w:val="clear" w:color="auto" w:fill="auto"/>
            <w:vAlign w:val="bottom"/>
          </w:tcPr>
          <w:p w:rsidR="003B6CA6" w:rsidRPr="00463EDB" w:rsidRDefault="003B6CA6" w:rsidP="00B84BBB">
            <w:pPr>
              <w:suppressAutoHyphens w:val="0"/>
              <w:spacing w:before="40" w:after="40" w:line="220" w:lineRule="exact"/>
              <w:ind w:right="113"/>
              <w:jc w:val="right"/>
              <w:rPr>
                <w:sz w:val="15"/>
                <w:szCs w:val="15"/>
                <w:lang w:val="en-GB"/>
              </w:rPr>
            </w:pPr>
            <w:r w:rsidRPr="00463EDB">
              <w:rPr>
                <w:sz w:val="15"/>
                <w:szCs w:val="15"/>
                <w:lang w:val="en-GB"/>
              </w:rPr>
              <w:t>90 121 697</w:t>
            </w:r>
          </w:p>
        </w:tc>
        <w:tc>
          <w:tcPr>
            <w:tcW w:w="1134" w:type="dxa"/>
            <w:shd w:val="clear" w:color="auto" w:fill="auto"/>
            <w:vAlign w:val="bottom"/>
          </w:tcPr>
          <w:p w:rsidR="003B6CA6" w:rsidRPr="00463EDB" w:rsidRDefault="003B6CA6" w:rsidP="00B84BBB">
            <w:pPr>
              <w:suppressAutoHyphens w:val="0"/>
              <w:spacing w:before="40" w:after="40" w:line="220" w:lineRule="exact"/>
              <w:ind w:right="113"/>
              <w:jc w:val="right"/>
              <w:rPr>
                <w:sz w:val="15"/>
                <w:szCs w:val="15"/>
                <w:lang w:val="en-GB"/>
              </w:rPr>
            </w:pPr>
            <w:r w:rsidRPr="00463EDB">
              <w:rPr>
                <w:sz w:val="15"/>
                <w:szCs w:val="15"/>
                <w:lang w:val="en-GB"/>
              </w:rPr>
              <w:t>101 238 739</w:t>
            </w:r>
          </w:p>
        </w:tc>
        <w:tc>
          <w:tcPr>
            <w:tcW w:w="992" w:type="dxa"/>
            <w:shd w:val="clear" w:color="auto" w:fill="auto"/>
            <w:vAlign w:val="bottom"/>
          </w:tcPr>
          <w:p w:rsidR="003B6CA6" w:rsidRPr="00463EDB" w:rsidRDefault="003B6CA6" w:rsidP="00B84BBB">
            <w:pPr>
              <w:suppressAutoHyphens w:val="0"/>
              <w:spacing w:before="40" w:after="40" w:line="220" w:lineRule="exact"/>
              <w:ind w:right="113"/>
              <w:jc w:val="right"/>
              <w:rPr>
                <w:sz w:val="15"/>
                <w:szCs w:val="15"/>
                <w:lang w:val="en-GB"/>
              </w:rPr>
            </w:pPr>
            <w:r w:rsidRPr="00463EDB">
              <w:rPr>
                <w:sz w:val="15"/>
                <w:szCs w:val="15"/>
                <w:lang w:val="en-GB"/>
              </w:rPr>
              <w:t>11 117 042</w:t>
            </w:r>
          </w:p>
        </w:tc>
      </w:tr>
      <w:tr w:rsidR="003B6CA6" w:rsidRPr="00463EDB" w:rsidTr="00216ED1">
        <w:tc>
          <w:tcPr>
            <w:tcW w:w="851" w:type="dxa"/>
            <w:shd w:val="clear" w:color="auto" w:fill="auto"/>
            <w:vAlign w:val="bottom"/>
          </w:tcPr>
          <w:p w:rsidR="003B6CA6" w:rsidRPr="00463EDB" w:rsidRDefault="003B6CA6" w:rsidP="00B84BBB">
            <w:pPr>
              <w:suppressAutoHyphens w:val="0"/>
              <w:spacing w:before="40" w:after="40" w:line="220" w:lineRule="exact"/>
              <w:ind w:right="113"/>
              <w:rPr>
                <w:sz w:val="15"/>
                <w:szCs w:val="15"/>
                <w:lang w:val="en-GB"/>
              </w:rPr>
            </w:pPr>
          </w:p>
        </w:tc>
        <w:tc>
          <w:tcPr>
            <w:tcW w:w="992" w:type="dxa"/>
            <w:shd w:val="clear" w:color="auto" w:fill="auto"/>
            <w:vAlign w:val="bottom"/>
          </w:tcPr>
          <w:p w:rsidR="003B6CA6" w:rsidRPr="00463EDB" w:rsidRDefault="003B6CA6" w:rsidP="00B84BBB">
            <w:pPr>
              <w:suppressAutoHyphens w:val="0"/>
              <w:spacing w:before="40" w:after="40" w:line="220" w:lineRule="exact"/>
              <w:ind w:right="113"/>
              <w:jc w:val="right"/>
              <w:rPr>
                <w:sz w:val="15"/>
                <w:szCs w:val="15"/>
                <w:lang w:val="en-GB"/>
              </w:rPr>
            </w:pPr>
          </w:p>
        </w:tc>
        <w:tc>
          <w:tcPr>
            <w:tcW w:w="992" w:type="dxa"/>
            <w:shd w:val="clear" w:color="auto" w:fill="auto"/>
            <w:vAlign w:val="bottom"/>
          </w:tcPr>
          <w:p w:rsidR="003B6CA6" w:rsidRPr="00463EDB" w:rsidRDefault="003B6CA6" w:rsidP="00B84BBB">
            <w:pPr>
              <w:suppressAutoHyphens w:val="0"/>
              <w:spacing w:before="40" w:after="40" w:line="220" w:lineRule="exact"/>
              <w:ind w:right="113"/>
              <w:jc w:val="right"/>
              <w:rPr>
                <w:sz w:val="15"/>
                <w:szCs w:val="15"/>
                <w:lang w:val="en-GB"/>
              </w:rPr>
            </w:pPr>
          </w:p>
        </w:tc>
        <w:tc>
          <w:tcPr>
            <w:tcW w:w="993" w:type="dxa"/>
            <w:shd w:val="clear" w:color="auto" w:fill="auto"/>
            <w:vAlign w:val="bottom"/>
          </w:tcPr>
          <w:p w:rsidR="003B6CA6" w:rsidRPr="00463EDB" w:rsidRDefault="003B6CA6" w:rsidP="00B84BBB">
            <w:pPr>
              <w:suppressAutoHyphens w:val="0"/>
              <w:spacing w:before="40" w:after="40" w:line="220" w:lineRule="exact"/>
              <w:ind w:right="113"/>
              <w:jc w:val="right"/>
              <w:rPr>
                <w:sz w:val="15"/>
                <w:szCs w:val="15"/>
                <w:lang w:val="en-GB"/>
              </w:rPr>
            </w:pPr>
            <w:r w:rsidRPr="00463EDB">
              <w:rPr>
                <w:sz w:val="15"/>
                <w:szCs w:val="15"/>
                <w:lang w:val="en-GB"/>
              </w:rPr>
              <w:t>-</w:t>
            </w:r>
          </w:p>
        </w:tc>
        <w:tc>
          <w:tcPr>
            <w:tcW w:w="992" w:type="dxa"/>
            <w:shd w:val="clear" w:color="auto" w:fill="auto"/>
            <w:vAlign w:val="bottom"/>
          </w:tcPr>
          <w:p w:rsidR="003B6CA6" w:rsidRPr="00463EDB" w:rsidRDefault="003B6CA6" w:rsidP="00B84BBB">
            <w:pPr>
              <w:suppressAutoHyphens w:val="0"/>
              <w:spacing w:before="40" w:after="40" w:line="220" w:lineRule="exact"/>
              <w:ind w:right="113"/>
              <w:jc w:val="right"/>
              <w:rPr>
                <w:sz w:val="15"/>
                <w:szCs w:val="15"/>
                <w:lang w:val="en-GB"/>
              </w:rPr>
            </w:pPr>
          </w:p>
        </w:tc>
        <w:tc>
          <w:tcPr>
            <w:tcW w:w="992" w:type="dxa"/>
            <w:shd w:val="clear" w:color="auto" w:fill="auto"/>
            <w:vAlign w:val="bottom"/>
          </w:tcPr>
          <w:p w:rsidR="003B6CA6" w:rsidRPr="00463EDB" w:rsidRDefault="003B6CA6" w:rsidP="00B84BBB">
            <w:pPr>
              <w:suppressAutoHyphens w:val="0"/>
              <w:spacing w:before="40" w:after="40" w:line="220" w:lineRule="exact"/>
              <w:ind w:right="113"/>
              <w:jc w:val="right"/>
              <w:rPr>
                <w:sz w:val="15"/>
                <w:szCs w:val="15"/>
                <w:lang w:val="en-GB"/>
              </w:rPr>
            </w:pPr>
          </w:p>
        </w:tc>
        <w:tc>
          <w:tcPr>
            <w:tcW w:w="992" w:type="dxa"/>
            <w:shd w:val="clear" w:color="auto" w:fill="auto"/>
            <w:vAlign w:val="bottom"/>
          </w:tcPr>
          <w:p w:rsidR="003B6CA6" w:rsidRPr="00463EDB" w:rsidRDefault="003B6CA6" w:rsidP="00B84BBB">
            <w:pPr>
              <w:suppressAutoHyphens w:val="0"/>
              <w:spacing w:before="40" w:after="40" w:line="220" w:lineRule="exact"/>
              <w:ind w:right="113"/>
              <w:jc w:val="right"/>
              <w:rPr>
                <w:sz w:val="15"/>
                <w:szCs w:val="15"/>
                <w:lang w:val="en-GB"/>
              </w:rPr>
            </w:pPr>
            <w:r w:rsidRPr="00463EDB">
              <w:rPr>
                <w:sz w:val="15"/>
                <w:szCs w:val="15"/>
                <w:lang w:val="en-GB"/>
              </w:rPr>
              <w:t>-</w:t>
            </w:r>
          </w:p>
        </w:tc>
        <w:tc>
          <w:tcPr>
            <w:tcW w:w="993" w:type="dxa"/>
            <w:shd w:val="clear" w:color="auto" w:fill="auto"/>
            <w:vAlign w:val="bottom"/>
          </w:tcPr>
          <w:p w:rsidR="003B6CA6" w:rsidRPr="00463EDB" w:rsidRDefault="003B6CA6" w:rsidP="00B84BBB">
            <w:pPr>
              <w:suppressAutoHyphens w:val="0"/>
              <w:spacing w:before="40" w:after="40" w:line="220" w:lineRule="exact"/>
              <w:ind w:right="113"/>
              <w:jc w:val="right"/>
              <w:rPr>
                <w:sz w:val="15"/>
                <w:szCs w:val="15"/>
                <w:lang w:val="en-GB"/>
              </w:rPr>
            </w:pPr>
          </w:p>
        </w:tc>
        <w:tc>
          <w:tcPr>
            <w:tcW w:w="1134" w:type="dxa"/>
            <w:shd w:val="clear" w:color="auto" w:fill="auto"/>
            <w:vAlign w:val="bottom"/>
          </w:tcPr>
          <w:p w:rsidR="003B6CA6" w:rsidRPr="00463EDB" w:rsidRDefault="003B6CA6" w:rsidP="00B84BBB">
            <w:pPr>
              <w:suppressAutoHyphens w:val="0"/>
              <w:spacing w:before="40" w:after="40" w:line="220" w:lineRule="exact"/>
              <w:ind w:right="113"/>
              <w:jc w:val="right"/>
              <w:rPr>
                <w:sz w:val="15"/>
                <w:szCs w:val="15"/>
                <w:lang w:val="en-GB"/>
              </w:rPr>
            </w:pPr>
          </w:p>
        </w:tc>
        <w:tc>
          <w:tcPr>
            <w:tcW w:w="992" w:type="dxa"/>
            <w:shd w:val="clear" w:color="auto" w:fill="auto"/>
            <w:vAlign w:val="bottom"/>
          </w:tcPr>
          <w:p w:rsidR="003B6CA6" w:rsidRPr="00463EDB" w:rsidRDefault="003B6CA6" w:rsidP="00B84BBB">
            <w:pPr>
              <w:suppressAutoHyphens w:val="0"/>
              <w:spacing w:before="40" w:after="40" w:line="220" w:lineRule="exact"/>
              <w:ind w:right="113"/>
              <w:jc w:val="right"/>
              <w:rPr>
                <w:sz w:val="15"/>
                <w:szCs w:val="15"/>
                <w:lang w:val="en-GB"/>
              </w:rPr>
            </w:pPr>
            <w:r w:rsidRPr="00463EDB">
              <w:rPr>
                <w:sz w:val="15"/>
                <w:szCs w:val="15"/>
                <w:lang w:val="en-GB"/>
              </w:rPr>
              <w:t>-</w:t>
            </w:r>
          </w:p>
        </w:tc>
      </w:tr>
      <w:tr w:rsidR="00061B8E" w:rsidRPr="00463EDB" w:rsidTr="00216ED1">
        <w:tc>
          <w:tcPr>
            <w:tcW w:w="851" w:type="dxa"/>
            <w:shd w:val="clear" w:color="auto" w:fill="auto"/>
            <w:vAlign w:val="bottom"/>
          </w:tcPr>
          <w:p w:rsidR="00135B33" w:rsidRPr="00463EDB" w:rsidRDefault="00135B33" w:rsidP="00B84BBB">
            <w:pPr>
              <w:suppressAutoHyphens w:val="0"/>
              <w:spacing w:before="40" w:after="40" w:line="220" w:lineRule="exact"/>
              <w:ind w:right="113"/>
              <w:rPr>
                <w:sz w:val="15"/>
                <w:szCs w:val="15"/>
                <w:lang w:val="en-GB"/>
              </w:rPr>
            </w:pPr>
            <w:r w:rsidRPr="00463EDB">
              <w:rPr>
                <w:sz w:val="15"/>
                <w:szCs w:val="15"/>
                <w:lang w:val="en-GB"/>
              </w:rPr>
              <w:t>VITE</w:t>
            </w:r>
          </w:p>
        </w:tc>
        <w:tc>
          <w:tcPr>
            <w:tcW w:w="992" w:type="dxa"/>
            <w:shd w:val="clear" w:color="auto" w:fill="auto"/>
            <w:vAlign w:val="bottom"/>
          </w:tcPr>
          <w:p w:rsidR="00135B33" w:rsidRPr="00463EDB" w:rsidRDefault="00135B33" w:rsidP="00B84BBB">
            <w:pPr>
              <w:suppressAutoHyphens w:val="0"/>
              <w:spacing w:before="40" w:after="40" w:line="220" w:lineRule="exact"/>
              <w:ind w:right="113"/>
              <w:jc w:val="right"/>
              <w:rPr>
                <w:sz w:val="15"/>
                <w:szCs w:val="15"/>
                <w:lang w:val="en-GB"/>
              </w:rPr>
            </w:pPr>
            <w:r w:rsidRPr="00463EDB">
              <w:rPr>
                <w:sz w:val="15"/>
                <w:szCs w:val="15"/>
                <w:lang w:val="en-GB"/>
              </w:rPr>
              <w:t>57</w:t>
            </w:r>
            <w:r w:rsidR="00706CD4" w:rsidRPr="00463EDB">
              <w:rPr>
                <w:sz w:val="15"/>
                <w:szCs w:val="15"/>
                <w:lang w:val="en-GB"/>
              </w:rPr>
              <w:t xml:space="preserve"> </w:t>
            </w:r>
            <w:r w:rsidRPr="00463EDB">
              <w:rPr>
                <w:sz w:val="15"/>
                <w:szCs w:val="15"/>
                <w:lang w:val="en-GB"/>
              </w:rPr>
              <w:t>667</w:t>
            </w:r>
            <w:r w:rsidR="00706CD4" w:rsidRPr="00463EDB">
              <w:rPr>
                <w:sz w:val="15"/>
                <w:szCs w:val="15"/>
                <w:lang w:val="en-GB"/>
              </w:rPr>
              <w:t xml:space="preserve"> </w:t>
            </w:r>
            <w:r w:rsidRPr="00463EDB">
              <w:rPr>
                <w:sz w:val="15"/>
                <w:szCs w:val="15"/>
                <w:lang w:val="en-GB"/>
              </w:rPr>
              <w:t>618</w:t>
            </w:r>
          </w:p>
        </w:tc>
        <w:tc>
          <w:tcPr>
            <w:tcW w:w="992" w:type="dxa"/>
            <w:shd w:val="clear" w:color="auto" w:fill="auto"/>
            <w:vAlign w:val="bottom"/>
          </w:tcPr>
          <w:p w:rsidR="00135B33" w:rsidRPr="00463EDB" w:rsidRDefault="00135B33" w:rsidP="00B84BBB">
            <w:pPr>
              <w:suppressAutoHyphens w:val="0"/>
              <w:spacing w:before="40" w:after="40" w:line="220" w:lineRule="exact"/>
              <w:ind w:right="113"/>
              <w:jc w:val="right"/>
              <w:rPr>
                <w:sz w:val="15"/>
                <w:szCs w:val="15"/>
                <w:lang w:val="en-GB"/>
              </w:rPr>
            </w:pPr>
            <w:r w:rsidRPr="00463EDB">
              <w:rPr>
                <w:sz w:val="15"/>
                <w:szCs w:val="15"/>
                <w:lang w:val="en-GB"/>
              </w:rPr>
              <w:t>59</w:t>
            </w:r>
            <w:r w:rsidR="00706CD4" w:rsidRPr="00463EDB">
              <w:rPr>
                <w:sz w:val="15"/>
                <w:szCs w:val="15"/>
                <w:lang w:val="en-GB"/>
              </w:rPr>
              <w:t xml:space="preserve"> </w:t>
            </w:r>
            <w:r w:rsidRPr="00463EDB">
              <w:rPr>
                <w:sz w:val="15"/>
                <w:szCs w:val="15"/>
                <w:lang w:val="en-GB"/>
              </w:rPr>
              <w:t>857</w:t>
            </w:r>
            <w:r w:rsidR="00706CD4" w:rsidRPr="00463EDB">
              <w:rPr>
                <w:sz w:val="15"/>
                <w:szCs w:val="15"/>
                <w:lang w:val="en-GB"/>
              </w:rPr>
              <w:t xml:space="preserve"> </w:t>
            </w:r>
            <w:r w:rsidRPr="00463EDB">
              <w:rPr>
                <w:sz w:val="15"/>
                <w:szCs w:val="15"/>
                <w:lang w:val="en-GB"/>
              </w:rPr>
              <w:t>404</w:t>
            </w:r>
          </w:p>
        </w:tc>
        <w:tc>
          <w:tcPr>
            <w:tcW w:w="993" w:type="dxa"/>
            <w:shd w:val="clear" w:color="auto" w:fill="auto"/>
            <w:vAlign w:val="bottom"/>
          </w:tcPr>
          <w:p w:rsidR="00135B33" w:rsidRPr="00463EDB" w:rsidRDefault="00135B33" w:rsidP="00B84BBB">
            <w:pPr>
              <w:suppressAutoHyphens w:val="0"/>
              <w:spacing w:before="40" w:after="40" w:line="220" w:lineRule="exact"/>
              <w:ind w:right="113"/>
              <w:jc w:val="right"/>
              <w:rPr>
                <w:sz w:val="15"/>
                <w:szCs w:val="15"/>
                <w:lang w:val="en-GB"/>
              </w:rPr>
            </w:pPr>
            <w:r w:rsidRPr="00463EDB">
              <w:rPr>
                <w:sz w:val="15"/>
                <w:szCs w:val="15"/>
                <w:lang w:val="en-GB"/>
              </w:rPr>
              <w:t>2</w:t>
            </w:r>
            <w:r w:rsidR="00706CD4" w:rsidRPr="00463EDB">
              <w:rPr>
                <w:sz w:val="15"/>
                <w:szCs w:val="15"/>
                <w:lang w:val="en-GB"/>
              </w:rPr>
              <w:t xml:space="preserve"> </w:t>
            </w:r>
            <w:r w:rsidRPr="00463EDB">
              <w:rPr>
                <w:sz w:val="15"/>
                <w:szCs w:val="15"/>
                <w:lang w:val="en-GB"/>
              </w:rPr>
              <w:t>189</w:t>
            </w:r>
            <w:r w:rsidR="00706CD4" w:rsidRPr="00463EDB">
              <w:rPr>
                <w:sz w:val="15"/>
                <w:szCs w:val="15"/>
                <w:lang w:val="en-GB"/>
              </w:rPr>
              <w:t xml:space="preserve"> </w:t>
            </w:r>
            <w:r w:rsidRPr="00463EDB">
              <w:rPr>
                <w:sz w:val="15"/>
                <w:szCs w:val="15"/>
                <w:lang w:val="en-GB"/>
              </w:rPr>
              <w:t>786</w:t>
            </w:r>
          </w:p>
        </w:tc>
        <w:tc>
          <w:tcPr>
            <w:tcW w:w="992" w:type="dxa"/>
            <w:shd w:val="clear" w:color="auto" w:fill="auto"/>
            <w:vAlign w:val="bottom"/>
          </w:tcPr>
          <w:p w:rsidR="00135B33" w:rsidRPr="00463EDB" w:rsidRDefault="00135B33" w:rsidP="00B84BBB">
            <w:pPr>
              <w:suppressAutoHyphens w:val="0"/>
              <w:spacing w:before="40" w:after="40" w:line="220" w:lineRule="exact"/>
              <w:ind w:right="113"/>
              <w:jc w:val="right"/>
              <w:rPr>
                <w:sz w:val="15"/>
                <w:szCs w:val="15"/>
                <w:lang w:val="en-GB"/>
              </w:rPr>
            </w:pPr>
            <w:r w:rsidRPr="00463EDB">
              <w:rPr>
                <w:sz w:val="15"/>
                <w:szCs w:val="15"/>
                <w:lang w:val="en-GB"/>
              </w:rPr>
              <w:t>57</w:t>
            </w:r>
            <w:r w:rsidR="00706CD4" w:rsidRPr="00463EDB">
              <w:rPr>
                <w:sz w:val="15"/>
                <w:szCs w:val="15"/>
                <w:lang w:val="en-GB"/>
              </w:rPr>
              <w:t xml:space="preserve"> </w:t>
            </w:r>
            <w:r w:rsidRPr="00463EDB">
              <w:rPr>
                <w:sz w:val="15"/>
                <w:szCs w:val="15"/>
                <w:lang w:val="en-GB"/>
              </w:rPr>
              <w:t>466</w:t>
            </w:r>
            <w:r w:rsidR="00706CD4" w:rsidRPr="00463EDB">
              <w:rPr>
                <w:sz w:val="15"/>
                <w:szCs w:val="15"/>
                <w:lang w:val="en-GB"/>
              </w:rPr>
              <w:t xml:space="preserve"> </w:t>
            </w:r>
            <w:r w:rsidRPr="00463EDB">
              <w:rPr>
                <w:sz w:val="15"/>
                <w:szCs w:val="15"/>
                <w:lang w:val="en-GB"/>
              </w:rPr>
              <w:t>278</w:t>
            </w:r>
          </w:p>
        </w:tc>
        <w:tc>
          <w:tcPr>
            <w:tcW w:w="992" w:type="dxa"/>
            <w:shd w:val="clear" w:color="auto" w:fill="auto"/>
            <w:vAlign w:val="bottom"/>
          </w:tcPr>
          <w:p w:rsidR="00135B33" w:rsidRPr="00463EDB" w:rsidRDefault="00135B33" w:rsidP="00B84BBB">
            <w:pPr>
              <w:suppressAutoHyphens w:val="0"/>
              <w:spacing w:before="40" w:after="40" w:line="220" w:lineRule="exact"/>
              <w:ind w:right="113"/>
              <w:jc w:val="right"/>
              <w:rPr>
                <w:sz w:val="15"/>
                <w:szCs w:val="15"/>
                <w:lang w:val="en-GB"/>
              </w:rPr>
            </w:pPr>
            <w:r w:rsidRPr="00463EDB">
              <w:rPr>
                <w:sz w:val="15"/>
                <w:szCs w:val="15"/>
                <w:lang w:val="en-GB"/>
              </w:rPr>
              <w:t>63</w:t>
            </w:r>
            <w:r w:rsidR="00706CD4" w:rsidRPr="00463EDB">
              <w:rPr>
                <w:sz w:val="15"/>
                <w:szCs w:val="15"/>
                <w:lang w:val="en-GB"/>
              </w:rPr>
              <w:t xml:space="preserve"> </w:t>
            </w:r>
            <w:r w:rsidRPr="00463EDB">
              <w:rPr>
                <w:sz w:val="15"/>
                <w:szCs w:val="15"/>
                <w:lang w:val="en-GB"/>
              </w:rPr>
              <w:t>386</w:t>
            </w:r>
            <w:r w:rsidR="00706CD4" w:rsidRPr="00463EDB">
              <w:rPr>
                <w:sz w:val="15"/>
                <w:szCs w:val="15"/>
                <w:lang w:val="en-GB"/>
              </w:rPr>
              <w:t xml:space="preserve"> </w:t>
            </w:r>
            <w:r w:rsidRPr="00463EDB">
              <w:rPr>
                <w:sz w:val="15"/>
                <w:szCs w:val="15"/>
                <w:lang w:val="en-GB"/>
              </w:rPr>
              <w:t>644</w:t>
            </w:r>
          </w:p>
        </w:tc>
        <w:tc>
          <w:tcPr>
            <w:tcW w:w="992" w:type="dxa"/>
            <w:shd w:val="clear" w:color="auto" w:fill="auto"/>
            <w:vAlign w:val="bottom"/>
          </w:tcPr>
          <w:p w:rsidR="00135B33" w:rsidRPr="00463EDB" w:rsidRDefault="00135B33" w:rsidP="00B84BBB">
            <w:pPr>
              <w:suppressAutoHyphens w:val="0"/>
              <w:spacing w:before="40" w:after="40" w:line="220" w:lineRule="exact"/>
              <w:ind w:right="113"/>
              <w:jc w:val="right"/>
              <w:rPr>
                <w:sz w:val="15"/>
                <w:szCs w:val="15"/>
                <w:lang w:val="en-GB"/>
              </w:rPr>
            </w:pPr>
            <w:r w:rsidRPr="00463EDB">
              <w:rPr>
                <w:sz w:val="15"/>
                <w:szCs w:val="15"/>
                <w:lang w:val="en-GB"/>
              </w:rPr>
              <w:t>5</w:t>
            </w:r>
            <w:r w:rsidR="00706CD4" w:rsidRPr="00463EDB">
              <w:rPr>
                <w:sz w:val="15"/>
                <w:szCs w:val="15"/>
                <w:lang w:val="en-GB"/>
              </w:rPr>
              <w:t xml:space="preserve"> </w:t>
            </w:r>
            <w:r w:rsidRPr="00463EDB">
              <w:rPr>
                <w:sz w:val="15"/>
                <w:szCs w:val="15"/>
                <w:lang w:val="en-GB"/>
              </w:rPr>
              <w:t>920</w:t>
            </w:r>
            <w:r w:rsidR="00706CD4" w:rsidRPr="00463EDB">
              <w:rPr>
                <w:sz w:val="15"/>
                <w:szCs w:val="15"/>
                <w:lang w:val="en-GB"/>
              </w:rPr>
              <w:t xml:space="preserve"> </w:t>
            </w:r>
            <w:r w:rsidRPr="00463EDB">
              <w:rPr>
                <w:sz w:val="15"/>
                <w:szCs w:val="15"/>
                <w:lang w:val="en-GB"/>
              </w:rPr>
              <w:t>366</w:t>
            </w:r>
          </w:p>
        </w:tc>
        <w:tc>
          <w:tcPr>
            <w:tcW w:w="993" w:type="dxa"/>
            <w:shd w:val="clear" w:color="auto" w:fill="auto"/>
            <w:vAlign w:val="bottom"/>
          </w:tcPr>
          <w:p w:rsidR="00135B33" w:rsidRPr="00463EDB" w:rsidRDefault="00135B33" w:rsidP="00B84BBB">
            <w:pPr>
              <w:suppressAutoHyphens w:val="0"/>
              <w:spacing w:before="40" w:after="40" w:line="220" w:lineRule="exact"/>
              <w:ind w:right="113"/>
              <w:jc w:val="right"/>
              <w:rPr>
                <w:sz w:val="15"/>
                <w:szCs w:val="15"/>
                <w:lang w:val="en-GB"/>
              </w:rPr>
            </w:pPr>
            <w:r w:rsidRPr="00463EDB">
              <w:rPr>
                <w:sz w:val="15"/>
                <w:szCs w:val="15"/>
                <w:lang w:val="en-GB"/>
              </w:rPr>
              <w:t>57</w:t>
            </w:r>
            <w:r w:rsidR="00706CD4" w:rsidRPr="00463EDB">
              <w:rPr>
                <w:sz w:val="15"/>
                <w:szCs w:val="15"/>
                <w:lang w:val="en-GB"/>
              </w:rPr>
              <w:t xml:space="preserve"> </w:t>
            </w:r>
            <w:r w:rsidRPr="00463EDB">
              <w:rPr>
                <w:sz w:val="15"/>
                <w:szCs w:val="15"/>
                <w:lang w:val="en-GB"/>
              </w:rPr>
              <w:t>466</w:t>
            </w:r>
            <w:r w:rsidR="00706CD4" w:rsidRPr="00463EDB">
              <w:rPr>
                <w:sz w:val="15"/>
                <w:szCs w:val="15"/>
                <w:lang w:val="en-GB"/>
              </w:rPr>
              <w:t xml:space="preserve"> </w:t>
            </w:r>
            <w:r w:rsidRPr="00463EDB">
              <w:rPr>
                <w:sz w:val="15"/>
                <w:szCs w:val="15"/>
                <w:lang w:val="en-GB"/>
              </w:rPr>
              <w:t>278</w:t>
            </w:r>
          </w:p>
        </w:tc>
        <w:tc>
          <w:tcPr>
            <w:tcW w:w="1134" w:type="dxa"/>
            <w:shd w:val="clear" w:color="auto" w:fill="auto"/>
            <w:vAlign w:val="bottom"/>
          </w:tcPr>
          <w:p w:rsidR="00135B33" w:rsidRPr="00463EDB" w:rsidRDefault="00135B33" w:rsidP="00B84BBB">
            <w:pPr>
              <w:suppressAutoHyphens w:val="0"/>
              <w:spacing w:before="40" w:after="40" w:line="220" w:lineRule="exact"/>
              <w:ind w:right="113"/>
              <w:jc w:val="right"/>
              <w:rPr>
                <w:sz w:val="15"/>
                <w:szCs w:val="15"/>
                <w:lang w:val="en-GB"/>
              </w:rPr>
            </w:pPr>
            <w:r w:rsidRPr="00463EDB">
              <w:rPr>
                <w:sz w:val="15"/>
                <w:szCs w:val="15"/>
                <w:lang w:val="en-GB"/>
              </w:rPr>
              <w:t>63</w:t>
            </w:r>
            <w:r w:rsidR="00706CD4" w:rsidRPr="00463EDB">
              <w:rPr>
                <w:sz w:val="15"/>
                <w:szCs w:val="15"/>
                <w:lang w:val="en-GB"/>
              </w:rPr>
              <w:t xml:space="preserve"> </w:t>
            </w:r>
            <w:r w:rsidRPr="00463EDB">
              <w:rPr>
                <w:sz w:val="15"/>
                <w:szCs w:val="15"/>
                <w:lang w:val="en-GB"/>
              </w:rPr>
              <w:t>386</w:t>
            </w:r>
            <w:r w:rsidR="00706CD4" w:rsidRPr="00463EDB">
              <w:rPr>
                <w:sz w:val="15"/>
                <w:szCs w:val="15"/>
                <w:lang w:val="en-GB"/>
              </w:rPr>
              <w:t xml:space="preserve"> </w:t>
            </w:r>
            <w:r w:rsidRPr="00463EDB">
              <w:rPr>
                <w:sz w:val="15"/>
                <w:szCs w:val="15"/>
                <w:lang w:val="en-GB"/>
              </w:rPr>
              <w:t>644</w:t>
            </w:r>
          </w:p>
        </w:tc>
        <w:tc>
          <w:tcPr>
            <w:tcW w:w="992" w:type="dxa"/>
            <w:shd w:val="clear" w:color="auto" w:fill="auto"/>
            <w:vAlign w:val="bottom"/>
          </w:tcPr>
          <w:p w:rsidR="00135B33" w:rsidRPr="00463EDB" w:rsidRDefault="00135B33" w:rsidP="00B84BBB">
            <w:pPr>
              <w:suppressAutoHyphens w:val="0"/>
              <w:spacing w:before="40" w:after="40" w:line="220" w:lineRule="exact"/>
              <w:ind w:right="113"/>
              <w:jc w:val="right"/>
              <w:rPr>
                <w:sz w:val="15"/>
                <w:szCs w:val="15"/>
                <w:lang w:val="en-GB"/>
              </w:rPr>
            </w:pPr>
            <w:r w:rsidRPr="00463EDB">
              <w:rPr>
                <w:sz w:val="15"/>
                <w:szCs w:val="15"/>
                <w:lang w:val="en-GB"/>
              </w:rPr>
              <w:t>5</w:t>
            </w:r>
            <w:r w:rsidR="00706CD4" w:rsidRPr="00463EDB">
              <w:rPr>
                <w:sz w:val="15"/>
                <w:szCs w:val="15"/>
                <w:lang w:val="en-GB"/>
              </w:rPr>
              <w:t xml:space="preserve"> </w:t>
            </w:r>
            <w:r w:rsidRPr="00463EDB">
              <w:rPr>
                <w:sz w:val="15"/>
                <w:szCs w:val="15"/>
                <w:lang w:val="en-GB"/>
              </w:rPr>
              <w:t>920</w:t>
            </w:r>
            <w:r w:rsidR="00706CD4" w:rsidRPr="00463EDB">
              <w:rPr>
                <w:sz w:val="15"/>
                <w:szCs w:val="15"/>
                <w:lang w:val="en-GB"/>
              </w:rPr>
              <w:t xml:space="preserve"> </w:t>
            </w:r>
            <w:r w:rsidRPr="00463EDB">
              <w:rPr>
                <w:sz w:val="15"/>
                <w:szCs w:val="15"/>
                <w:lang w:val="en-GB"/>
              </w:rPr>
              <w:t>366</w:t>
            </w:r>
          </w:p>
        </w:tc>
      </w:tr>
      <w:tr w:rsidR="00061B8E" w:rsidRPr="00463EDB" w:rsidTr="00570EED">
        <w:tc>
          <w:tcPr>
            <w:tcW w:w="851" w:type="dxa"/>
            <w:tcBorders>
              <w:bottom w:val="nil"/>
            </w:tcBorders>
            <w:shd w:val="clear" w:color="auto" w:fill="auto"/>
            <w:vAlign w:val="bottom"/>
          </w:tcPr>
          <w:p w:rsidR="00135B33" w:rsidRPr="00463EDB" w:rsidRDefault="00135B33" w:rsidP="00B84BBB">
            <w:pPr>
              <w:suppressAutoHyphens w:val="0"/>
              <w:spacing w:before="40" w:after="40" w:line="220" w:lineRule="exact"/>
              <w:ind w:right="113"/>
              <w:rPr>
                <w:sz w:val="15"/>
                <w:szCs w:val="15"/>
                <w:lang w:val="en-GB"/>
              </w:rPr>
            </w:pPr>
            <w:r w:rsidRPr="00463EDB">
              <w:rPr>
                <w:sz w:val="15"/>
                <w:szCs w:val="15"/>
                <w:lang w:val="en-GB"/>
              </w:rPr>
              <w:t>School Grant</w:t>
            </w:r>
          </w:p>
        </w:tc>
        <w:tc>
          <w:tcPr>
            <w:tcW w:w="992" w:type="dxa"/>
            <w:tcBorders>
              <w:bottom w:val="nil"/>
            </w:tcBorders>
            <w:shd w:val="clear" w:color="auto" w:fill="auto"/>
            <w:vAlign w:val="bottom"/>
          </w:tcPr>
          <w:p w:rsidR="00135B33" w:rsidRPr="00463EDB" w:rsidRDefault="00D9102F" w:rsidP="00B84BBB">
            <w:pPr>
              <w:suppressAutoHyphens w:val="0"/>
              <w:spacing w:before="40" w:after="40" w:line="220" w:lineRule="exact"/>
              <w:ind w:right="113"/>
              <w:jc w:val="right"/>
              <w:rPr>
                <w:sz w:val="15"/>
                <w:szCs w:val="15"/>
                <w:lang w:val="en-GB"/>
              </w:rPr>
            </w:pPr>
            <w:r w:rsidRPr="00463EDB">
              <w:rPr>
                <w:sz w:val="15"/>
                <w:szCs w:val="15"/>
                <w:lang w:val="en-GB"/>
              </w:rPr>
              <w:t xml:space="preserve"> </w:t>
            </w:r>
          </w:p>
        </w:tc>
        <w:tc>
          <w:tcPr>
            <w:tcW w:w="992" w:type="dxa"/>
            <w:tcBorders>
              <w:bottom w:val="nil"/>
            </w:tcBorders>
            <w:shd w:val="clear" w:color="auto" w:fill="auto"/>
            <w:vAlign w:val="bottom"/>
          </w:tcPr>
          <w:p w:rsidR="00135B33" w:rsidRPr="00463EDB" w:rsidRDefault="00D9102F" w:rsidP="00B84BBB">
            <w:pPr>
              <w:suppressAutoHyphens w:val="0"/>
              <w:spacing w:before="40" w:after="40" w:line="220" w:lineRule="exact"/>
              <w:ind w:right="113"/>
              <w:jc w:val="right"/>
              <w:rPr>
                <w:sz w:val="15"/>
                <w:szCs w:val="15"/>
                <w:lang w:val="en-GB"/>
              </w:rPr>
            </w:pPr>
            <w:r w:rsidRPr="00463EDB">
              <w:rPr>
                <w:sz w:val="15"/>
                <w:szCs w:val="15"/>
                <w:lang w:val="en-GB"/>
              </w:rPr>
              <w:t xml:space="preserve"> </w:t>
            </w:r>
          </w:p>
        </w:tc>
        <w:tc>
          <w:tcPr>
            <w:tcW w:w="993" w:type="dxa"/>
            <w:tcBorders>
              <w:bottom w:val="nil"/>
            </w:tcBorders>
            <w:shd w:val="clear" w:color="auto" w:fill="auto"/>
            <w:vAlign w:val="bottom"/>
          </w:tcPr>
          <w:p w:rsidR="00135B33" w:rsidRPr="00463EDB" w:rsidRDefault="00135B33" w:rsidP="00B84BBB">
            <w:pPr>
              <w:suppressAutoHyphens w:val="0"/>
              <w:spacing w:before="40" w:after="40" w:line="220" w:lineRule="exact"/>
              <w:ind w:right="113"/>
              <w:jc w:val="right"/>
              <w:rPr>
                <w:sz w:val="15"/>
                <w:szCs w:val="15"/>
                <w:lang w:val="en-GB"/>
              </w:rPr>
            </w:pPr>
            <w:r w:rsidRPr="00463EDB">
              <w:rPr>
                <w:sz w:val="15"/>
                <w:szCs w:val="15"/>
                <w:lang w:val="en-GB"/>
              </w:rPr>
              <w:t>0</w:t>
            </w:r>
          </w:p>
        </w:tc>
        <w:tc>
          <w:tcPr>
            <w:tcW w:w="992" w:type="dxa"/>
            <w:tcBorders>
              <w:bottom w:val="nil"/>
            </w:tcBorders>
            <w:shd w:val="clear" w:color="auto" w:fill="auto"/>
            <w:vAlign w:val="bottom"/>
          </w:tcPr>
          <w:p w:rsidR="00135B33" w:rsidRPr="00463EDB" w:rsidRDefault="00D9102F" w:rsidP="00B84BBB">
            <w:pPr>
              <w:suppressAutoHyphens w:val="0"/>
              <w:spacing w:before="40" w:after="40" w:line="220" w:lineRule="exact"/>
              <w:ind w:right="113"/>
              <w:jc w:val="right"/>
              <w:rPr>
                <w:sz w:val="15"/>
                <w:szCs w:val="15"/>
                <w:lang w:val="en-GB"/>
              </w:rPr>
            </w:pPr>
            <w:r w:rsidRPr="00463EDB">
              <w:rPr>
                <w:sz w:val="15"/>
                <w:szCs w:val="15"/>
                <w:lang w:val="en-GB"/>
              </w:rPr>
              <w:t xml:space="preserve"> </w:t>
            </w:r>
          </w:p>
        </w:tc>
        <w:tc>
          <w:tcPr>
            <w:tcW w:w="992" w:type="dxa"/>
            <w:tcBorders>
              <w:bottom w:val="nil"/>
            </w:tcBorders>
            <w:shd w:val="clear" w:color="auto" w:fill="auto"/>
            <w:vAlign w:val="bottom"/>
          </w:tcPr>
          <w:p w:rsidR="00135B33" w:rsidRPr="00463EDB" w:rsidRDefault="00D9102F" w:rsidP="00B84BBB">
            <w:pPr>
              <w:suppressAutoHyphens w:val="0"/>
              <w:spacing w:before="40" w:after="40" w:line="220" w:lineRule="exact"/>
              <w:ind w:right="113"/>
              <w:jc w:val="right"/>
              <w:rPr>
                <w:sz w:val="15"/>
                <w:szCs w:val="15"/>
                <w:lang w:val="en-GB"/>
              </w:rPr>
            </w:pPr>
            <w:r w:rsidRPr="00463EDB">
              <w:rPr>
                <w:sz w:val="15"/>
                <w:szCs w:val="15"/>
                <w:lang w:val="en-GB"/>
              </w:rPr>
              <w:t xml:space="preserve"> </w:t>
            </w:r>
          </w:p>
        </w:tc>
        <w:tc>
          <w:tcPr>
            <w:tcW w:w="992" w:type="dxa"/>
            <w:tcBorders>
              <w:bottom w:val="nil"/>
            </w:tcBorders>
            <w:shd w:val="clear" w:color="auto" w:fill="auto"/>
            <w:vAlign w:val="bottom"/>
          </w:tcPr>
          <w:p w:rsidR="00135B33" w:rsidRPr="00463EDB" w:rsidRDefault="00D9102F" w:rsidP="00B84BBB">
            <w:pPr>
              <w:suppressAutoHyphens w:val="0"/>
              <w:spacing w:before="40" w:after="40" w:line="220" w:lineRule="exact"/>
              <w:ind w:right="113"/>
              <w:jc w:val="right"/>
              <w:rPr>
                <w:sz w:val="15"/>
                <w:szCs w:val="15"/>
                <w:lang w:val="en-GB"/>
              </w:rPr>
            </w:pPr>
            <w:r w:rsidRPr="00463EDB">
              <w:rPr>
                <w:sz w:val="15"/>
                <w:szCs w:val="15"/>
                <w:lang w:val="en-GB"/>
              </w:rPr>
              <w:t xml:space="preserve"> </w:t>
            </w:r>
          </w:p>
        </w:tc>
        <w:tc>
          <w:tcPr>
            <w:tcW w:w="993" w:type="dxa"/>
            <w:tcBorders>
              <w:bottom w:val="nil"/>
            </w:tcBorders>
            <w:shd w:val="clear" w:color="auto" w:fill="auto"/>
            <w:vAlign w:val="bottom"/>
          </w:tcPr>
          <w:p w:rsidR="00135B33" w:rsidRPr="00463EDB" w:rsidRDefault="00D9102F" w:rsidP="00B84BBB">
            <w:pPr>
              <w:suppressAutoHyphens w:val="0"/>
              <w:spacing w:before="40" w:after="40" w:line="220" w:lineRule="exact"/>
              <w:ind w:right="113"/>
              <w:jc w:val="right"/>
              <w:rPr>
                <w:sz w:val="15"/>
                <w:szCs w:val="15"/>
                <w:lang w:val="en-GB"/>
              </w:rPr>
            </w:pPr>
            <w:r w:rsidRPr="00463EDB">
              <w:rPr>
                <w:sz w:val="15"/>
                <w:szCs w:val="15"/>
                <w:lang w:val="en-GB"/>
              </w:rPr>
              <w:t xml:space="preserve"> </w:t>
            </w:r>
          </w:p>
        </w:tc>
        <w:tc>
          <w:tcPr>
            <w:tcW w:w="1134" w:type="dxa"/>
            <w:tcBorders>
              <w:bottom w:val="nil"/>
            </w:tcBorders>
            <w:shd w:val="clear" w:color="auto" w:fill="auto"/>
            <w:vAlign w:val="bottom"/>
          </w:tcPr>
          <w:p w:rsidR="00135B33" w:rsidRPr="00463EDB" w:rsidRDefault="00D9102F" w:rsidP="00B84BBB">
            <w:pPr>
              <w:suppressAutoHyphens w:val="0"/>
              <w:spacing w:before="40" w:after="40" w:line="220" w:lineRule="exact"/>
              <w:ind w:right="113"/>
              <w:jc w:val="right"/>
              <w:rPr>
                <w:sz w:val="15"/>
                <w:szCs w:val="15"/>
                <w:lang w:val="en-GB"/>
              </w:rPr>
            </w:pPr>
            <w:r w:rsidRPr="00463EDB">
              <w:rPr>
                <w:sz w:val="15"/>
                <w:szCs w:val="15"/>
                <w:lang w:val="en-GB"/>
              </w:rPr>
              <w:t xml:space="preserve"> </w:t>
            </w:r>
          </w:p>
        </w:tc>
        <w:tc>
          <w:tcPr>
            <w:tcW w:w="992" w:type="dxa"/>
            <w:tcBorders>
              <w:bottom w:val="nil"/>
            </w:tcBorders>
            <w:shd w:val="clear" w:color="auto" w:fill="auto"/>
            <w:vAlign w:val="bottom"/>
          </w:tcPr>
          <w:p w:rsidR="00135B33" w:rsidRPr="00463EDB" w:rsidRDefault="00D9102F" w:rsidP="00B84BBB">
            <w:pPr>
              <w:suppressAutoHyphens w:val="0"/>
              <w:spacing w:before="40" w:after="40" w:line="220" w:lineRule="exact"/>
              <w:ind w:right="113"/>
              <w:jc w:val="right"/>
              <w:rPr>
                <w:sz w:val="15"/>
                <w:szCs w:val="15"/>
                <w:lang w:val="en-GB"/>
              </w:rPr>
            </w:pPr>
            <w:r w:rsidRPr="00463EDB">
              <w:rPr>
                <w:sz w:val="15"/>
                <w:szCs w:val="15"/>
                <w:lang w:val="en-GB"/>
              </w:rPr>
              <w:t xml:space="preserve"> </w:t>
            </w:r>
          </w:p>
        </w:tc>
      </w:tr>
      <w:tr w:rsidR="00061B8E" w:rsidRPr="00463EDB" w:rsidTr="00570EED">
        <w:tc>
          <w:tcPr>
            <w:tcW w:w="851" w:type="dxa"/>
            <w:tcBorders>
              <w:top w:val="nil"/>
              <w:bottom w:val="nil"/>
            </w:tcBorders>
            <w:shd w:val="clear" w:color="auto" w:fill="auto"/>
            <w:vAlign w:val="bottom"/>
          </w:tcPr>
          <w:p w:rsidR="00135B33" w:rsidRPr="00463EDB" w:rsidRDefault="00135B33" w:rsidP="00B84BBB">
            <w:pPr>
              <w:suppressAutoHyphens w:val="0"/>
              <w:spacing w:before="40" w:after="40" w:line="220" w:lineRule="exact"/>
              <w:ind w:right="113"/>
              <w:rPr>
                <w:sz w:val="15"/>
                <w:szCs w:val="15"/>
                <w:lang w:val="en-GB"/>
              </w:rPr>
            </w:pPr>
            <w:r w:rsidRPr="00463EDB">
              <w:rPr>
                <w:sz w:val="15"/>
                <w:szCs w:val="15"/>
                <w:lang w:val="en-GB"/>
              </w:rPr>
              <w:t>ECCE</w:t>
            </w:r>
          </w:p>
        </w:tc>
        <w:tc>
          <w:tcPr>
            <w:tcW w:w="992" w:type="dxa"/>
            <w:tcBorders>
              <w:top w:val="nil"/>
              <w:bottom w:val="nil"/>
            </w:tcBorders>
            <w:shd w:val="clear" w:color="auto" w:fill="auto"/>
            <w:vAlign w:val="bottom"/>
          </w:tcPr>
          <w:p w:rsidR="00135B33" w:rsidRPr="00463EDB" w:rsidRDefault="00135B33" w:rsidP="00B84BBB">
            <w:pPr>
              <w:suppressAutoHyphens w:val="0"/>
              <w:spacing w:before="40" w:after="40" w:line="220" w:lineRule="exact"/>
              <w:ind w:right="113"/>
              <w:jc w:val="right"/>
              <w:rPr>
                <w:sz w:val="15"/>
                <w:szCs w:val="15"/>
                <w:lang w:val="en-GB"/>
              </w:rPr>
            </w:pPr>
            <w:r w:rsidRPr="00463EDB">
              <w:rPr>
                <w:sz w:val="15"/>
                <w:szCs w:val="15"/>
                <w:lang w:val="en-GB"/>
              </w:rPr>
              <w:t>400</w:t>
            </w:r>
            <w:r w:rsidR="00706CD4" w:rsidRPr="00463EDB">
              <w:rPr>
                <w:sz w:val="15"/>
                <w:szCs w:val="15"/>
                <w:lang w:val="en-GB"/>
              </w:rPr>
              <w:t xml:space="preserve"> </w:t>
            </w:r>
            <w:r w:rsidRPr="00463EDB">
              <w:rPr>
                <w:sz w:val="15"/>
                <w:szCs w:val="15"/>
                <w:lang w:val="en-GB"/>
              </w:rPr>
              <w:t>000</w:t>
            </w:r>
          </w:p>
        </w:tc>
        <w:tc>
          <w:tcPr>
            <w:tcW w:w="992" w:type="dxa"/>
            <w:tcBorders>
              <w:top w:val="nil"/>
              <w:bottom w:val="nil"/>
            </w:tcBorders>
            <w:shd w:val="clear" w:color="auto" w:fill="auto"/>
            <w:vAlign w:val="bottom"/>
          </w:tcPr>
          <w:p w:rsidR="00135B33" w:rsidRPr="00463EDB" w:rsidRDefault="00135B33" w:rsidP="00B84BBB">
            <w:pPr>
              <w:suppressAutoHyphens w:val="0"/>
              <w:spacing w:before="40" w:after="40" w:line="220" w:lineRule="exact"/>
              <w:ind w:right="113"/>
              <w:jc w:val="right"/>
              <w:rPr>
                <w:sz w:val="15"/>
                <w:szCs w:val="15"/>
                <w:lang w:val="en-GB"/>
              </w:rPr>
            </w:pPr>
            <w:r w:rsidRPr="00463EDB">
              <w:rPr>
                <w:sz w:val="15"/>
                <w:szCs w:val="15"/>
                <w:lang w:val="en-GB"/>
              </w:rPr>
              <w:t>400</w:t>
            </w:r>
            <w:r w:rsidR="00706CD4" w:rsidRPr="00463EDB">
              <w:rPr>
                <w:sz w:val="15"/>
                <w:szCs w:val="15"/>
                <w:lang w:val="en-GB"/>
              </w:rPr>
              <w:t xml:space="preserve"> </w:t>
            </w:r>
            <w:r w:rsidRPr="00463EDB">
              <w:rPr>
                <w:sz w:val="15"/>
                <w:szCs w:val="15"/>
                <w:lang w:val="en-GB"/>
              </w:rPr>
              <w:t>000</w:t>
            </w:r>
          </w:p>
        </w:tc>
        <w:tc>
          <w:tcPr>
            <w:tcW w:w="993" w:type="dxa"/>
            <w:tcBorders>
              <w:top w:val="nil"/>
              <w:bottom w:val="nil"/>
            </w:tcBorders>
            <w:shd w:val="clear" w:color="auto" w:fill="auto"/>
            <w:vAlign w:val="bottom"/>
          </w:tcPr>
          <w:p w:rsidR="00135B33" w:rsidRPr="00463EDB" w:rsidRDefault="00135B33" w:rsidP="00B84BBB">
            <w:pPr>
              <w:suppressAutoHyphens w:val="0"/>
              <w:spacing w:before="40" w:after="40" w:line="220" w:lineRule="exact"/>
              <w:ind w:right="113"/>
              <w:jc w:val="right"/>
              <w:rPr>
                <w:sz w:val="15"/>
                <w:szCs w:val="15"/>
                <w:lang w:val="en-GB"/>
              </w:rPr>
            </w:pPr>
            <w:r w:rsidRPr="00463EDB">
              <w:rPr>
                <w:sz w:val="15"/>
                <w:szCs w:val="15"/>
                <w:lang w:val="en-GB"/>
              </w:rPr>
              <w:t>0</w:t>
            </w:r>
          </w:p>
        </w:tc>
        <w:tc>
          <w:tcPr>
            <w:tcW w:w="992" w:type="dxa"/>
            <w:tcBorders>
              <w:top w:val="nil"/>
              <w:bottom w:val="nil"/>
            </w:tcBorders>
            <w:shd w:val="clear" w:color="auto" w:fill="auto"/>
            <w:vAlign w:val="bottom"/>
          </w:tcPr>
          <w:p w:rsidR="00135B33" w:rsidRPr="00463EDB" w:rsidRDefault="00135B33" w:rsidP="00B84BBB">
            <w:pPr>
              <w:suppressAutoHyphens w:val="0"/>
              <w:spacing w:before="40" w:after="40" w:line="220" w:lineRule="exact"/>
              <w:ind w:right="113"/>
              <w:jc w:val="right"/>
              <w:rPr>
                <w:sz w:val="15"/>
                <w:szCs w:val="15"/>
                <w:lang w:val="en-GB"/>
              </w:rPr>
            </w:pPr>
            <w:r w:rsidRPr="00463EDB">
              <w:rPr>
                <w:sz w:val="15"/>
                <w:szCs w:val="15"/>
                <w:lang w:val="en-GB"/>
              </w:rPr>
              <w:t>4</w:t>
            </w:r>
            <w:r w:rsidR="00706CD4" w:rsidRPr="00463EDB">
              <w:rPr>
                <w:sz w:val="15"/>
                <w:szCs w:val="15"/>
                <w:lang w:val="en-GB"/>
              </w:rPr>
              <w:t xml:space="preserve"> </w:t>
            </w:r>
            <w:r w:rsidRPr="00463EDB">
              <w:rPr>
                <w:sz w:val="15"/>
                <w:szCs w:val="15"/>
                <w:lang w:val="en-GB"/>
              </w:rPr>
              <w:t>000</w:t>
            </w:r>
            <w:r w:rsidR="00706CD4" w:rsidRPr="00463EDB">
              <w:rPr>
                <w:sz w:val="15"/>
                <w:szCs w:val="15"/>
                <w:lang w:val="en-GB"/>
              </w:rPr>
              <w:t xml:space="preserve"> </w:t>
            </w:r>
            <w:r w:rsidRPr="00463EDB">
              <w:rPr>
                <w:sz w:val="15"/>
                <w:szCs w:val="15"/>
                <w:lang w:val="en-GB"/>
              </w:rPr>
              <w:t>000</w:t>
            </w:r>
          </w:p>
        </w:tc>
        <w:tc>
          <w:tcPr>
            <w:tcW w:w="992" w:type="dxa"/>
            <w:tcBorders>
              <w:top w:val="nil"/>
              <w:bottom w:val="nil"/>
            </w:tcBorders>
            <w:shd w:val="clear" w:color="auto" w:fill="auto"/>
            <w:vAlign w:val="bottom"/>
          </w:tcPr>
          <w:p w:rsidR="00135B33" w:rsidRPr="00463EDB" w:rsidRDefault="00135B33" w:rsidP="00B84BBB">
            <w:pPr>
              <w:suppressAutoHyphens w:val="0"/>
              <w:spacing w:before="40" w:after="40" w:line="220" w:lineRule="exact"/>
              <w:ind w:right="113"/>
              <w:jc w:val="right"/>
              <w:rPr>
                <w:sz w:val="15"/>
                <w:szCs w:val="15"/>
                <w:lang w:val="en-GB"/>
              </w:rPr>
            </w:pPr>
            <w:r w:rsidRPr="00463EDB">
              <w:rPr>
                <w:sz w:val="15"/>
                <w:szCs w:val="15"/>
                <w:lang w:val="en-GB"/>
              </w:rPr>
              <w:t>4</w:t>
            </w:r>
            <w:r w:rsidR="00706CD4" w:rsidRPr="00463EDB">
              <w:rPr>
                <w:sz w:val="15"/>
                <w:szCs w:val="15"/>
                <w:lang w:val="en-GB"/>
              </w:rPr>
              <w:t xml:space="preserve"> </w:t>
            </w:r>
            <w:r w:rsidRPr="00463EDB">
              <w:rPr>
                <w:sz w:val="15"/>
                <w:szCs w:val="15"/>
                <w:lang w:val="en-GB"/>
              </w:rPr>
              <w:t>000</w:t>
            </w:r>
            <w:r w:rsidR="00706CD4" w:rsidRPr="00463EDB">
              <w:rPr>
                <w:sz w:val="15"/>
                <w:szCs w:val="15"/>
                <w:lang w:val="en-GB"/>
              </w:rPr>
              <w:t xml:space="preserve"> </w:t>
            </w:r>
            <w:r w:rsidRPr="00463EDB">
              <w:rPr>
                <w:sz w:val="15"/>
                <w:szCs w:val="15"/>
                <w:lang w:val="en-GB"/>
              </w:rPr>
              <w:t>000</w:t>
            </w:r>
          </w:p>
        </w:tc>
        <w:tc>
          <w:tcPr>
            <w:tcW w:w="992" w:type="dxa"/>
            <w:tcBorders>
              <w:top w:val="nil"/>
              <w:bottom w:val="nil"/>
            </w:tcBorders>
            <w:shd w:val="clear" w:color="auto" w:fill="auto"/>
            <w:vAlign w:val="bottom"/>
          </w:tcPr>
          <w:p w:rsidR="00135B33" w:rsidRPr="00463EDB" w:rsidRDefault="00135B33" w:rsidP="00B84BBB">
            <w:pPr>
              <w:suppressAutoHyphens w:val="0"/>
              <w:spacing w:before="40" w:after="40" w:line="220" w:lineRule="exact"/>
              <w:ind w:right="113"/>
              <w:jc w:val="right"/>
              <w:rPr>
                <w:sz w:val="15"/>
                <w:szCs w:val="15"/>
                <w:lang w:val="en-GB"/>
              </w:rPr>
            </w:pPr>
            <w:r w:rsidRPr="00463EDB">
              <w:rPr>
                <w:sz w:val="15"/>
                <w:szCs w:val="15"/>
                <w:lang w:val="en-GB"/>
              </w:rPr>
              <w:t>0</w:t>
            </w:r>
          </w:p>
        </w:tc>
        <w:tc>
          <w:tcPr>
            <w:tcW w:w="993" w:type="dxa"/>
            <w:tcBorders>
              <w:top w:val="nil"/>
              <w:bottom w:val="nil"/>
            </w:tcBorders>
            <w:shd w:val="clear" w:color="auto" w:fill="auto"/>
            <w:vAlign w:val="bottom"/>
          </w:tcPr>
          <w:p w:rsidR="00135B33" w:rsidRPr="00463EDB" w:rsidRDefault="00135B33" w:rsidP="00B84BBB">
            <w:pPr>
              <w:suppressAutoHyphens w:val="0"/>
              <w:spacing w:before="40" w:after="40" w:line="220" w:lineRule="exact"/>
              <w:ind w:right="113"/>
              <w:jc w:val="right"/>
              <w:rPr>
                <w:sz w:val="15"/>
                <w:szCs w:val="15"/>
                <w:lang w:val="en-GB"/>
              </w:rPr>
            </w:pPr>
            <w:r w:rsidRPr="00463EDB">
              <w:rPr>
                <w:sz w:val="15"/>
                <w:szCs w:val="15"/>
                <w:lang w:val="en-GB"/>
              </w:rPr>
              <w:t>4</w:t>
            </w:r>
            <w:r w:rsidR="00706CD4" w:rsidRPr="00463EDB">
              <w:rPr>
                <w:sz w:val="15"/>
                <w:szCs w:val="15"/>
                <w:lang w:val="en-GB"/>
              </w:rPr>
              <w:t xml:space="preserve"> </w:t>
            </w:r>
            <w:r w:rsidRPr="00463EDB">
              <w:rPr>
                <w:sz w:val="15"/>
                <w:szCs w:val="15"/>
                <w:lang w:val="en-GB"/>
              </w:rPr>
              <w:t>000</w:t>
            </w:r>
            <w:r w:rsidR="00706CD4" w:rsidRPr="00463EDB">
              <w:rPr>
                <w:sz w:val="15"/>
                <w:szCs w:val="15"/>
                <w:lang w:val="en-GB"/>
              </w:rPr>
              <w:t xml:space="preserve"> </w:t>
            </w:r>
            <w:r w:rsidRPr="00463EDB">
              <w:rPr>
                <w:sz w:val="15"/>
                <w:szCs w:val="15"/>
                <w:lang w:val="en-GB"/>
              </w:rPr>
              <w:t>000</w:t>
            </w:r>
          </w:p>
        </w:tc>
        <w:tc>
          <w:tcPr>
            <w:tcW w:w="1134" w:type="dxa"/>
            <w:tcBorders>
              <w:top w:val="nil"/>
              <w:bottom w:val="nil"/>
            </w:tcBorders>
            <w:shd w:val="clear" w:color="auto" w:fill="auto"/>
            <w:vAlign w:val="bottom"/>
          </w:tcPr>
          <w:p w:rsidR="00135B33" w:rsidRPr="00463EDB" w:rsidRDefault="00135B33" w:rsidP="00B84BBB">
            <w:pPr>
              <w:suppressAutoHyphens w:val="0"/>
              <w:spacing w:before="40" w:after="40" w:line="220" w:lineRule="exact"/>
              <w:ind w:right="113"/>
              <w:jc w:val="right"/>
              <w:rPr>
                <w:sz w:val="15"/>
                <w:szCs w:val="15"/>
                <w:lang w:val="en-GB"/>
              </w:rPr>
            </w:pPr>
            <w:r w:rsidRPr="00463EDB">
              <w:rPr>
                <w:sz w:val="15"/>
                <w:szCs w:val="15"/>
                <w:lang w:val="en-GB"/>
              </w:rPr>
              <w:t>4</w:t>
            </w:r>
            <w:r w:rsidR="00706CD4" w:rsidRPr="00463EDB">
              <w:rPr>
                <w:sz w:val="15"/>
                <w:szCs w:val="15"/>
                <w:lang w:val="en-GB"/>
              </w:rPr>
              <w:t xml:space="preserve"> </w:t>
            </w:r>
            <w:r w:rsidRPr="00463EDB">
              <w:rPr>
                <w:sz w:val="15"/>
                <w:szCs w:val="15"/>
                <w:lang w:val="en-GB"/>
              </w:rPr>
              <w:t>000</w:t>
            </w:r>
            <w:r w:rsidR="00706CD4" w:rsidRPr="00463EDB">
              <w:rPr>
                <w:sz w:val="15"/>
                <w:szCs w:val="15"/>
                <w:lang w:val="en-GB"/>
              </w:rPr>
              <w:t xml:space="preserve"> </w:t>
            </w:r>
            <w:r w:rsidRPr="00463EDB">
              <w:rPr>
                <w:sz w:val="15"/>
                <w:szCs w:val="15"/>
                <w:lang w:val="en-GB"/>
              </w:rPr>
              <w:t>000</w:t>
            </w:r>
          </w:p>
        </w:tc>
        <w:tc>
          <w:tcPr>
            <w:tcW w:w="992" w:type="dxa"/>
            <w:tcBorders>
              <w:top w:val="nil"/>
              <w:bottom w:val="nil"/>
            </w:tcBorders>
            <w:shd w:val="clear" w:color="auto" w:fill="auto"/>
            <w:vAlign w:val="bottom"/>
          </w:tcPr>
          <w:p w:rsidR="00135B33" w:rsidRPr="00463EDB" w:rsidRDefault="00135B33" w:rsidP="00B84BBB">
            <w:pPr>
              <w:suppressAutoHyphens w:val="0"/>
              <w:spacing w:before="40" w:after="40" w:line="220" w:lineRule="exact"/>
              <w:ind w:right="113"/>
              <w:jc w:val="right"/>
              <w:rPr>
                <w:sz w:val="15"/>
                <w:szCs w:val="15"/>
                <w:lang w:val="en-GB"/>
              </w:rPr>
            </w:pPr>
            <w:r w:rsidRPr="00463EDB">
              <w:rPr>
                <w:sz w:val="15"/>
                <w:szCs w:val="15"/>
                <w:lang w:val="en-GB"/>
              </w:rPr>
              <w:t>0</w:t>
            </w:r>
          </w:p>
        </w:tc>
      </w:tr>
      <w:tr w:rsidR="00061B8E" w:rsidRPr="00463EDB" w:rsidTr="00570EED">
        <w:tc>
          <w:tcPr>
            <w:tcW w:w="851" w:type="dxa"/>
            <w:tcBorders>
              <w:top w:val="nil"/>
            </w:tcBorders>
            <w:shd w:val="clear" w:color="auto" w:fill="auto"/>
            <w:vAlign w:val="bottom"/>
          </w:tcPr>
          <w:p w:rsidR="00135B33" w:rsidRPr="00463EDB" w:rsidRDefault="00135B33" w:rsidP="00B84BBB">
            <w:pPr>
              <w:suppressAutoHyphens w:val="0"/>
              <w:spacing w:before="40" w:after="40" w:line="220" w:lineRule="exact"/>
              <w:ind w:right="113"/>
              <w:rPr>
                <w:sz w:val="15"/>
                <w:szCs w:val="15"/>
                <w:lang w:val="en-GB"/>
              </w:rPr>
            </w:pPr>
            <w:r w:rsidRPr="00463EDB">
              <w:rPr>
                <w:sz w:val="15"/>
                <w:szCs w:val="15"/>
                <w:lang w:val="en-GB"/>
              </w:rPr>
              <w:lastRenderedPageBreak/>
              <w:t>Primary</w:t>
            </w:r>
          </w:p>
        </w:tc>
        <w:tc>
          <w:tcPr>
            <w:tcW w:w="992" w:type="dxa"/>
            <w:tcBorders>
              <w:top w:val="nil"/>
            </w:tcBorders>
            <w:shd w:val="clear" w:color="auto" w:fill="auto"/>
            <w:vAlign w:val="bottom"/>
          </w:tcPr>
          <w:p w:rsidR="00135B33" w:rsidRPr="00463EDB" w:rsidRDefault="00135B33" w:rsidP="00B84BBB">
            <w:pPr>
              <w:suppressAutoHyphens w:val="0"/>
              <w:spacing w:before="40" w:after="40" w:line="220" w:lineRule="exact"/>
              <w:ind w:right="113"/>
              <w:jc w:val="right"/>
              <w:rPr>
                <w:sz w:val="15"/>
                <w:szCs w:val="15"/>
                <w:lang w:val="en-GB"/>
              </w:rPr>
            </w:pPr>
            <w:r w:rsidRPr="00463EDB">
              <w:rPr>
                <w:sz w:val="15"/>
                <w:szCs w:val="15"/>
                <w:lang w:val="en-GB"/>
              </w:rPr>
              <w:t>252</w:t>
            </w:r>
            <w:r w:rsidR="00706CD4" w:rsidRPr="00463EDB">
              <w:rPr>
                <w:sz w:val="15"/>
                <w:szCs w:val="15"/>
                <w:lang w:val="en-GB"/>
              </w:rPr>
              <w:t xml:space="preserve"> </w:t>
            </w:r>
            <w:r w:rsidRPr="00463EDB">
              <w:rPr>
                <w:sz w:val="15"/>
                <w:szCs w:val="15"/>
                <w:lang w:val="en-GB"/>
              </w:rPr>
              <w:t>890</w:t>
            </w:r>
            <w:r w:rsidR="00706CD4" w:rsidRPr="00463EDB">
              <w:rPr>
                <w:sz w:val="15"/>
                <w:szCs w:val="15"/>
                <w:lang w:val="en-GB"/>
              </w:rPr>
              <w:t xml:space="preserve"> </w:t>
            </w:r>
            <w:r w:rsidRPr="00463EDB">
              <w:rPr>
                <w:sz w:val="15"/>
                <w:szCs w:val="15"/>
                <w:lang w:val="en-GB"/>
              </w:rPr>
              <w:t>663</w:t>
            </w:r>
          </w:p>
        </w:tc>
        <w:tc>
          <w:tcPr>
            <w:tcW w:w="992" w:type="dxa"/>
            <w:tcBorders>
              <w:top w:val="nil"/>
            </w:tcBorders>
            <w:shd w:val="clear" w:color="auto" w:fill="auto"/>
            <w:vAlign w:val="bottom"/>
          </w:tcPr>
          <w:p w:rsidR="00135B33" w:rsidRPr="00463EDB" w:rsidRDefault="00135B33" w:rsidP="00B84BBB">
            <w:pPr>
              <w:suppressAutoHyphens w:val="0"/>
              <w:spacing w:before="40" w:after="40" w:line="220" w:lineRule="exact"/>
              <w:ind w:right="113"/>
              <w:jc w:val="right"/>
              <w:rPr>
                <w:sz w:val="15"/>
                <w:szCs w:val="15"/>
                <w:lang w:val="en-GB"/>
              </w:rPr>
            </w:pPr>
            <w:r w:rsidRPr="00463EDB">
              <w:rPr>
                <w:sz w:val="15"/>
                <w:szCs w:val="15"/>
                <w:lang w:val="en-GB"/>
              </w:rPr>
              <w:t>252</w:t>
            </w:r>
            <w:r w:rsidR="00706CD4" w:rsidRPr="00463EDB">
              <w:rPr>
                <w:sz w:val="15"/>
                <w:szCs w:val="15"/>
                <w:lang w:val="en-GB"/>
              </w:rPr>
              <w:t xml:space="preserve"> </w:t>
            </w:r>
            <w:r w:rsidRPr="00463EDB">
              <w:rPr>
                <w:sz w:val="15"/>
                <w:szCs w:val="15"/>
                <w:lang w:val="en-GB"/>
              </w:rPr>
              <w:t>890</w:t>
            </w:r>
            <w:r w:rsidR="00706CD4" w:rsidRPr="00463EDB">
              <w:rPr>
                <w:sz w:val="15"/>
                <w:szCs w:val="15"/>
                <w:lang w:val="en-GB"/>
              </w:rPr>
              <w:t xml:space="preserve"> </w:t>
            </w:r>
            <w:r w:rsidRPr="00463EDB">
              <w:rPr>
                <w:sz w:val="15"/>
                <w:szCs w:val="15"/>
                <w:lang w:val="en-GB"/>
              </w:rPr>
              <w:t>663</w:t>
            </w:r>
          </w:p>
        </w:tc>
        <w:tc>
          <w:tcPr>
            <w:tcW w:w="993" w:type="dxa"/>
            <w:tcBorders>
              <w:top w:val="nil"/>
            </w:tcBorders>
            <w:shd w:val="clear" w:color="auto" w:fill="auto"/>
            <w:vAlign w:val="bottom"/>
          </w:tcPr>
          <w:p w:rsidR="00135B33" w:rsidRPr="00463EDB" w:rsidRDefault="00135B33" w:rsidP="00B84BBB">
            <w:pPr>
              <w:suppressAutoHyphens w:val="0"/>
              <w:spacing w:before="40" w:after="40" w:line="220" w:lineRule="exact"/>
              <w:ind w:right="113"/>
              <w:jc w:val="right"/>
              <w:rPr>
                <w:sz w:val="15"/>
                <w:szCs w:val="15"/>
                <w:lang w:val="en-GB"/>
              </w:rPr>
            </w:pPr>
            <w:r w:rsidRPr="00463EDB">
              <w:rPr>
                <w:sz w:val="15"/>
                <w:szCs w:val="15"/>
                <w:lang w:val="en-GB"/>
              </w:rPr>
              <w:t>0</w:t>
            </w:r>
          </w:p>
        </w:tc>
        <w:tc>
          <w:tcPr>
            <w:tcW w:w="992" w:type="dxa"/>
            <w:tcBorders>
              <w:top w:val="nil"/>
            </w:tcBorders>
            <w:shd w:val="clear" w:color="auto" w:fill="auto"/>
            <w:vAlign w:val="bottom"/>
          </w:tcPr>
          <w:p w:rsidR="00135B33" w:rsidRPr="00463EDB" w:rsidRDefault="00135B33" w:rsidP="00B84BBB">
            <w:pPr>
              <w:suppressAutoHyphens w:val="0"/>
              <w:spacing w:before="40" w:after="40" w:line="220" w:lineRule="exact"/>
              <w:ind w:right="113"/>
              <w:jc w:val="right"/>
              <w:rPr>
                <w:sz w:val="15"/>
                <w:szCs w:val="15"/>
                <w:lang w:val="en-GB"/>
              </w:rPr>
            </w:pPr>
            <w:r w:rsidRPr="00463EDB">
              <w:rPr>
                <w:sz w:val="15"/>
                <w:szCs w:val="15"/>
                <w:lang w:val="en-GB"/>
              </w:rPr>
              <w:t>316</w:t>
            </w:r>
            <w:r w:rsidR="00706CD4" w:rsidRPr="00463EDB">
              <w:rPr>
                <w:sz w:val="15"/>
                <w:szCs w:val="15"/>
                <w:lang w:val="en-GB"/>
              </w:rPr>
              <w:t xml:space="preserve"> </w:t>
            </w:r>
            <w:r w:rsidRPr="00463EDB">
              <w:rPr>
                <w:sz w:val="15"/>
                <w:szCs w:val="15"/>
                <w:lang w:val="en-GB"/>
              </w:rPr>
              <w:t>113</w:t>
            </w:r>
            <w:r w:rsidR="00706CD4" w:rsidRPr="00463EDB">
              <w:rPr>
                <w:sz w:val="15"/>
                <w:szCs w:val="15"/>
                <w:lang w:val="en-GB"/>
              </w:rPr>
              <w:t xml:space="preserve"> </w:t>
            </w:r>
            <w:r w:rsidRPr="00463EDB">
              <w:rPr>
                <w:sz w:val="15"/>
                <w:szCs w:val="15"/>
                <w:lang w:val="en-GB"/>
              </w:rPr>
              <w:t>329</w:t>
            </w:r>
          </w:p>
        </w:tc>
        <w:tc>
          <w:tcPr>
            <w:tcW w:w="992" w:type="dxa"/>
            <w:tcBorders>
              <w:top w:val="nil"/>
            </w:tcBorders>
            <w:shd w:val="clear" w:color="auto" w:fill="auto"/>
            <w:vAlign w:val="bottom"/>
          </w:tcPr>
          <w:p w:rsidR="00135B33" w:rsidRPr="00463EDB" w:rsidRDefault="00135B33" w:rsidP="00B84BBB">
            <w:pPr>
              <w:suppressAutoHyphens w:val="0"/>
              <w:spacing w:before="40" w:after="40" w:line="220" w:lineRule="exact"/>
              <w:ind w:right="113"/>
              <w:jc w:val="right"/>
              <w:rPr>
                <w:sz w:val="15"/>
                <w:szCs w:val="15"/>
                <w:lang w:val="en-GB"/>
              </w:rPr>
            </w:pPr>
            <w:r w:rsidRPr="00463EDB">
              <w:rPr>
                <w:sz w:val="15"/>
                <w:szCs w:val="15"/>
                <w:lang w:val="en-GB"/>
              </w:rPr>
              <w:t>316</w:t>
            </w:r>
            <w:r w:rsidR="00706CD4" w:rsidRPr="00463EDB">
              <w:rPr>
                <w:sz w:val="15"/>
                <w:szCs w:val="15"/>
                <w:lang w:val="en-GB"/>
              </w:rPr>
              <w:t xml:space="preserve"> </w:t>
            </w:r>
            <w:r w:rsidRPr="00463EDB">
              <w:rPr>
                <w:sz w:val="15"/>
                <w:szCs w:val="15"/>
                <w:lang w:val="en-GB"/>
              </w:rPr>
              <w:t>113</w:t>
            </w:r>
            <w:r w:rsidR="00706CD4" w:rsidRPr="00463EDB">
              <w:rPr>
                <w:sz w:val="15"/>
                <w:szCs w:val="15"/>
                <w:lang w:val="en-GB"/>
              </w:rPr>
              <w:t xml:space="preserve"> </w:t>
            </w:r>
            <w:r w:rsidRPr="00463EDB">
              <w:rPr>
                <w:sz w:val="15"/>
                <w:szCs w:val="15"/>
                <w:lang w:val="en-GB"/>
              </w:rPr>
              <w:t>329</w:t>
            </w:r>
          </w:p>
        </w:tc>
        <w:tc>
          <w:tcPr>
            <w:tcW w:w="992" w:type="dxa"/>
            <w:tcBorders>
              <w:top w:val="nil"/>
            </w:tcBorders>
            <w:shd w:val="clear" w:color="auto" w:fill="auto"/>
            <w:vAlign w:val="bottom"/>
          </w:tcPr>
          <w:p w:rsidR="00135B33" w:rsidRPr="00463EDB" w:rsidRDefault="00135B33" w:rsidP="00B84BBB">
            <w:pPr>
              <w:suppressAutoHyphens w:val="0"/>
              <w:spacing w:before="40" w:after="40" w:line="220" w:lineRule="exact"/>
              <w:ind w:right="113"/>
              <w:jc w:val="right"/>
              <w:rPr>
                <w:sz w:val="15"/>
                <w:szCs w:val="15"/>
                <w:lang w:val="en-GB"/>
              </w:rPr>
            </w:pPr>
            <w:r w:rsidRPr="00463EDB">
              <w:rPr>
                <w:sz w:val="15"/>
                <w:szCs w:val="15"/>
                <w:lang w:val="en-GB"/>
              </w:rPr>
              <w:t>0</w:t>
            </w:r>
          </w:p>
        </w:tc>
        <w:tc>
          <w:tcPr>
            <w:tcW w:w="993" w:type="dxa"/>
            <w:tcBorders>
              <w:top w:val="nil"/>
            </w:tcBorders>
            <w:shd w:val="clear" w:color="auto" w:fill="auto"/>
            <w:vAlign w:val="bottom"/>
          </w:tcPr>
          <w:p w:rsidR="00135B33" w:rsidRPr="00463EDB" w:rsidRDefault="00135B33" w:rsidP="00B84BBB">
            <w:pPr>
              <w:suppressAutoHyphens w:val="0"/>
              <w:spacing w:before="40" w:after="40" w:line="220" w:lineRule="exact"/>
              <w:ind w:right="113"/>
              <w:jc w:val="right"/>
              <w:rPr>
                <w:sz w:val="15"/>
                <w:szCs w:val="15"/>
                <w:lang w:val="en-GB"/>
              </w:rPr>
            </w:pPr>
            <w:r w:rsidRPr="00463EDB">
              <w:rPr>
                <w:sz w:val="15"/>
                <w:szCs w:val="15"/>
                <w:lang w:val="en-GB"/>
              </w:rPr>
              <w:t>316</w:t>
            </w:r>
            <w:r w:rsidR="00706CD4" w:rsidRPr="00463EDB">
              <w:rPr>
                <w:sz w:val="15"/>
                <w:szCs w:val="15"/>
                <w:lang w:val="en-GB"/>
              </w:rPr>
              <w:t xml:space="preserve"> </w:t>
            </w:r>
            <w:r w:rsidRPr="00463EDB">
              <w:rPr>
                <w:sz w:val="15"/>
                <w:szCs w:val="15"/>
                <w:lang w:val="en-GB"/>
              </w:rPr>
              <w:t>113</w:t>
            </w:r>
            <w:r w:rsidR="00706CD4" w:rsidRPr="00463EDB">
              <w:rPr>
                <w:sz w:val="15"/>
                <w:szCs w:val="15"/>
                <w:lang w:val="en-GB"/>
              </w:rPr>
              <w:t xml:space="preserve"> </w:t>
            </w:r>
            <w:r w:rsidRPr="00463EDB">
              <w:rPr>
                <w:sz w:val="15"/>
                <w:szCs w:val="15"/>
                <w:lang w:val="en-GB"/>
              </w:rPr>
              <w:t>329</w:t>
            </w:r>
          </w:p>
        </w:tc>
        <w:tc>
          <w:tcPr>
            <w:tcW w:w="1134" w:type="dxa"/>
            <w:tcBorders>
              <w:top w:val="nil"/>
            </w:tcBorders>
            <w:shd w:val="clear" w:color="auto" w:fill="auto"/>
            <w:vAlign w:val="bottom"/>
          </w:tcPr>
          <w:p w:rsidR="00135B33" w:rsidRPr="00463EDB" w:rsidRDefault="00135B33" w:rsidP="00B84BBB">
            <w:pPr>
              <w:suppressAutoHyphens w:val="0"/>
              <w:spacing w:before="40" w:after="40" w:line="220" w:lineRule="exact"/>
              <w:ind w:right="113"/>
              <w:jc w:val="right"/>
              <w:rPr>
                <w:sz w:val="15"/>
                <w:szCs w:val="15"/>
                <w:lang w:val="en-GB"/>
              </w:rPr>
            </w:pPr>
            <w:r w:rsidRPr="00463EDB">
              <w:rPr>
                <w:sz w:val="15"/>
                <w:szCs w:val="15"/>
                <w:lang w:val="en-GB"/>
              </w:rPr>
              <w:t>316</w:t>
            </w:r>
            <w:r w:rsidR="00706CD4" w:rsidRPr="00463EDB">
              <w:rPr>
                <w:sz w:val="15"/>
                <w:szCs w:val="15"/>
                <w:lang w:val="en-GB"/>
              </w:rPr>
              <w:t xml:space="preserve"> </w:t>
            </w:r>
            <w:r w:rsidRPr="00463EDB">
              <w:rPr>
                <w:sz w:val="15"/>
                <w:szCs w:val="15"/>
                <w:lang w:val="en-GB"/>
              </w:rPr>
              <w:t>113</w:t>
            </w:r>
            <w:r w:rsidR="00706CD4" w:rsidRPr="00463EDB">
              <w:rPr>
                <w:sz w:val="15"/>
                <w:szCs w:val="15"/>
                <w:lang w:val="en-GB"/>
              </w:rPr>
              <w:t xml:space="preserve"> </w:t>
            </w:r>
            <w:r w:rsidRPr="00463EDB">
              <w:rPr>
                <w:sz w:val="15"/>
                <w:szCs w:val="15"/>
                <w:lang w:val="en-GB"/>
              </w:rPr>
              <w:t>329</w:t>
            </w:r>
          </w:p>
        </w:tc>
        <w:tc>
          <w:tcPr>
            <w:tcW w:w="992" w:type="dxa"/>
            <w:tcBorders>
              <w:top w:val="nil"/>
            </w:tcBorders>
            <w:shd w:val="clear" w:color="auto" w:fill="auto"/>
            <w:vAlign w:val="bottom"/>
          </w:tcPr>
          <w:p w:rsidR="00135B33" w:rsidRPr="00463EDB" w:rsidRDefault="00135B33" w:rsidP="00B84BBB">
            <w:pPr>
              <w:suppressAutoHyphens w:val="0"/>
              <w:spacing w:before="40" w:after="40" w:line="220" w:lineRule="exact"/>
              <w:ind w:right="113"/>
              <w:jc w:val="right"/>
              <w:rPr>
                <w:sz w:val="15"/>
                <w:szCs w:val="15"/>
                <w:lang w:val="en-GB"/>
              </w:rPr>
            </w:pPr>
            <w:r w:rsidRPr="00463EDB">
              <w:rPr>
                <w:sz w:val="15"/>
                <w:szCs w:val="15"/>
                <w:lang w:val="en-GB"/>
              </w:rPr>
              <w:t>0</w:t>
            </w:r>
          </w:p>
        </w:tc>
      </w:tr>
      <w:tr w:rsidR="00061B8E" w:rsidRPr="00463EDB" w:rsidTr="00216ED1">
        <w:tc>
          <w:tcPr>
            <w:tcW w:w="851" w:type="dxa"/>
            <w:shd w:val="clear" w:color="auto" w:fill="auto"/>
            <w:vAlign w:val="bottom"/>
          </w:tcPr>
          <w:p w:rsidR="00135B33" w:rsidRPr="00463EDB" w:rsidRDefault="00135B33" w:rsidP="00B84BBB">
            <w:pPr>
              <w:suppressAutoHyphens w:val="0"/>
              <w:spacing w:before="40" w:after="40" w:line="220" w:lineRule="exact"/>
              <w:ind w:right="113"/>
              <w:rPr>
                <w:sz w:val="15"/>
                <w:szCs w:val="15"/>
                <w:lang w:val="en-GB"/>
              </w:rPr>
            </w:pPr>
            <w:r w:rsidRPr="00463EDB">
              <w:rPr>
                <w:sz w:val="15"/>
                <w:szCs w:val="15"/>
                <w:lang w:val="en-GB"/>
              </w:rPr>
              <w:t>Secondary</w:t>
            </w:r>
          </w:p>
        </w:tc>
        <w:tc>
          <w:tcPr>
            <w:tcW w:w="992" w:type="dxa"/>
            <w:shd w:val="clear" w:color="auto" w:fill="auto"/>
            <w:vAlign w:val="bottom"/>
          </w:tcPr>
          <w:p w:rsidR="00135B33" w:rsidRPr="00463EDB" w:rsidRDefault="00135B33" w:rsidP="00B84BBB">
            <w:pPr>
              <w:suppressAutoHyphens w:val="0"/>
              <w:spacing w:before="40" w:after="40" w:line="220" w:lineRule="exact"/>
              <w:ind w:right="113"/>
              <w:jc w:val="right"/>
              <w:rPr>
                <w:sz w:val="15"/>
                <w:szCs w:val="15"/>
                <w:lang w:val="en-GB"/>
              </w:rPr>
            </w:pPr>
            <w:r w:rsidRPr="00463EDB">
              <w:rPr>
                <w:sz w:val="15"/>
                <w:szCs w:val="15"/>
                <w:lang w:val="en-GB"/>
              </w:rPr>
              <w:t>92</w:t>
            </w:r>
            <w:r w:rsidR="00706CD4" w:rsidRPr="00463EDB">
              <w:rPr>
                <w:sz w:val="15"/>
                <w:szCs w:val="15"/>
                <w:lang w:val="en-GB"/>
              </w:rPr>
              <w:t xml:space="preserve"> </w:t>
            </w:r>
            <w:r w:rsidRPr="00463EDB">
              <w:rPr>
                <w:sz w:val="15"/>
                <w:szCs w:val="15"/>
                <w:lang w:val="en-GB"/>
              </w:rPr>
              <w:t>560</w:t>
            </w:r>
            <w:r w:rsidR="00706CD4" w:rsidRPr="00463EDB">
              <w:rPr>
                <w:sz w:val="15"/>
                <w:szCs w:val="15"/>
                <w:lang w:val="en-GB"/>
              </w:rPr>
              <w:t xml:space="preserve"> </w:t>
            </w:r>
            <w:r w:rsidRPr="00463EDB">
              <w:rPr>
                <w:sz w:val="15"/>
                <w:szCs w:val="15"/>
                <w:lang w:val="en-GB"/>
              </w:rPr>
              <w:t>000</w:t>
            </w:r>
          </w:p>
        </w:tc>
        <w:tc>
          <w:tcPr>
            <w:tcW w:w="992" w:type="dxa"/>
            <w:shd w:val="clear" w:color="auto" w:fill="auto"/>
            <w:vAlign w:val="bottom"/>
          </w:tcPr>
          <w:p w:rsidR="00135B33" w:rsidRPr="00463EDB" w:rsidRDefault="00135B33" w:rsidP="00B84BBB">
            <w:pPr>
              <w:suppressAutoHyphens w:val="0"/>
              <w:spacing w:before="40" w:after="40" w:line="220" w:lineRule="exact"/>
              <w:ind w:right="113"/>
              <w:jc w:val="right"/>
              <w:rPr>
                <w:sz w:val="15"/>
                <w:szCs w:val="15"/>
                <w:lang w:val="en-GB"/>
              </w:rPr>
            </w:pPr>
            <w:r w:rsidRPr="00463EDB">
              <w:rPr>
                <w:sz w:val="15"/>
                <w:szCs w:val="15"/>
                <w:lang w:val="en-GB"/>
              </w:rPr>
              <w:t>92</w:t>
            </w:r>
            <w:r w:rsidR="00706CD4" w:rsidRPr="00463EDB">
              <w:rPr>
                <w:sz w:val="15"/>
                <w:szCs w:val="15"/>
                <w:lang w:val="en-GB"/>
              </w:rPr>
              <w:t xml:space="preserve"> </w:t>
            </w:r>
            <w:r w:rsidRPr="00463EDB">
              <w:rPr>
                <w:sz w:val="15"/>
                <w:szCs w:val="15"/>
                <w:lang w:val="en-GB"/>
              </w:rPr>
              <w:t>486</w:t>
            </w:r>
            <w:r w:rsidR="00706CD4" w:rsidRPr="00463EDB">
              <w:rPr>
                <w:sz w:val="15"/>
                <w:szCs w:val="15"/>
                <w:lang w:val="en-GB"/>
              </w:rPr>
              <w:t xml:space="preserve"> </w:t>
            </w:r>
            <w:r w:rsidRPr="00463EDB">
              <w:rPr>
                <w:sz w:val="15"/>
                <w:szCs w:val="15"/>
                <w:lang w:val="en-GB"/>
              </w:rPr>
              <w:t>852</w:t>
            </w:r>
          </w:p>
        </w:tc>
        <w:tc>
          <w:tcPr>
            <w:tcW w:w="993" w:type="dxa"/>
            <w:shd w:val="clear" w:color="auto" w:fill="auto"/>
            <w:vAlign w:val="bottom"/>
          </w:tcPr>
          <w:p w:rsidR="00135B33" w:rsidRPr="00463EDB" w:rsidRDefault="00135B33" w:rsidP="00B84BBB">
            <w:pPr>
              <w:suppressAutoHyphens w:val="0"/>
              <w:spacing w:before="40" w:after="40" w:line="220" w:lineRule="exact"/>
              <w:ind w:right="113"/>
              <w:jc w:val="right"/>
              <w:rPr>
                <w:sz w:val="15"/>
                <w:szCs w:val="15"/>
                <w:lang w:val="en-GB"/>
              </w:rPr>
            </w:pPr>
            <w:r w:rsidRPr="00463EDB">
              <w:rPr>
                <w:sz w:val="15"/>
                <w:szCs w:val="15"/>
                <w:lang w:val="en-GB"/>
              </w:rPr>
              <w:t>73</w:t>
            </w:r>
            <w:r w:rsidR="00706CD4" w:rsidRPr="00463EDB">
              <w:rPr>
                <w:sz w:val="15"/>
                <w:szCs w:val="15"/>
                <w:lang w:val="en-GB"/>
              </w:rPr>
              <w:t xml:space="preserve"> </w:t>
            </w:r>
            <w:r w:rsidRPr="00463EDB">
              <w:rPr>
                <w:sz w:val="15"/>
                <w:szCs w:val="15"/>
                <w:lang w:val="en-GB"/>
              </w:rPr>
              <w:t>148</w:t>
            </w:r>
          </w:p>
        </w:tc>
        <w:tc>
          <w:tcPr>
            <w:tcW w:w="992" w:type="dxa"/>
            <w:shd w:val="clear" w:color="auto" w:fill="auto"/>
            <w:vAlign w:val="bottom"/>
          </w:tcPr>
          <w:p w:rsidR="00135B33" w:rsidRPr="00463EDB" w:rsidRDefault="00135B33" w:rsidP="00B84BBB">
            <w:pPr>
              <w:suppressAutoHyphens w:val="0"/>
              <w:spacing w:before="40" w:after="40" w:line="220" w:lineRule="exact"/>
              <w:ind w:right="113"/>
              <w:jc w:val="right"/>
              <w:rPr>
                <w:sz w:val="15"/>
                <w:szCs w:val="15"/>
                <w:lang w:val="en-GB"/>
              </w:rPr>
            </w:pPr>
            <w:r w:rsidRPr="00463EDB">
              <w:rPr>
                <w:sz w:val="15"/>
                <w:szCs w:val="15"/>
                <w:lang w:val="en-GB"/>
              </w:rPr>
              <w:t>114</w:t>
            </w:r>
            <w:r w:rsidR="00706CD4" w:rsidRPr="00463EDB">
              <w:rPr>
                <w:sz w:val="15"/>
                <w:szCs w:val="15"/>
                <w:lang w:val="en-GB"/>
              </w:rPr>
              <w:t xml:space="preserve"> </w:t>
            </w:r>
            <w:r w:rsidRPr="00463EDB">
              <w:rPr>
                <w:sz w:val="15"/>
                <w:szCs w:val="15"/>
                <w:lang w:val="en-GB"/>
              </w:rPr>
              <w:t>876</w:t>
            </w:r>
            <w:r w:rsidR="00706CD4" w:rsidRPr="00463EDB">
              <w:rPr>
                <w:sz w:val="15"/>
                <w:szCs w:val="15"/>
                <w:lang w:val="en-GB"/>
              </w:rPr>
              <w:t xml:space="preserve"> </w:t>
            </w:r>
            <w:r w:rsidRPr="00463EDB">
              <w:rPr>
                <w:sz w:val="15"/>
                <w:szCs w:val="15"/>
                <w:lang w:val="en-GB"/>
              </w:rPr>
              <w:t>700</w:t>
            </w:r>
          </w:p>
        </w:tc>
        <w:tc>
          <w:tcPr>
            <w:tcW w:w="992" w:type="dxa"/>
            <w:shd w:val="clear" w:color="auto" w:fill="auto"/>
            <w:vAlign w:val="bottom"/>
          </w:tcPr>
          <w:p w:rsidR="00135B33" w:rsidRPr="00463EDB" w:rsidRDefault="00135B33" w:rsidP="00B84BBB">
            <w:pPr>
              <w:suppressAutoHyphens w:val="0"/>
              <w:spacing w:before="40" w:after="40" w:line="220" w:lineRule="exact"/>
              <w:ind w:right="113"/>
              <w:jc w:val="right"/>
              <w:rPr>
                <w:sz w:val="15"/>
                <w:szCs w:val="15"/>
                <w:lang w:val="en-GB"/>
              </w:rPr>
            </w:pPr>
            <w:r w:rsidRPr="00463EDB">
              <w:rPr>
                <w:sz w:val="15"/>
                <w:szCs w:val="15"/>
                <w:lang w:val="en-GB"/>
              </w:rPr>
              <w:t>114</w:t>
            </w:r>
            <w:r w:rsidR="00706CD4" w:rsidRPr="00463EDB">
              <w:rPr>
                <w:sz w:val="15"/>
                <w:szCs w:val="15"/>
                <w:lang w:val="en-GB"/>
              </w:rPr>
              <w:t xml:space="preserve"> </w:t>
            </w:r>
            <w:r w:rsidRPr="00463EDB">
              <w:rPr>
                <w:sz w:val="15"/>
                <w:szCs w:val="15"/>
                <w:lang w:val="en-GB"/>
              </w:rPr>
              <w:t>876</w:t>
            </w:r>
            <w:r w:rsidR="00706CD4" w:rsidRPr="00463EDB">
              <w:rPr>
                <w:sz w:val="15"/>
                <w:szCs w:val="15"/>
                <w:lang w:val="en-GB"/>
              </w:rPr>
              <w:t xml:space="preserve"> </w:t>
            </w:r>
            <w:r w:rsidRPr="00463EDB">
              <w:rPr>
                <w:sz w:val="15"/>
                <w:szCs w:val="15"/>
                <w:lang w:val="en-GB"/>
              </w:rPr>
              <w:t>700</w:t>
            </w:r>
          </w:p>
        </w:tc>
        <w:tc>
          <w:tcPr>
            <w:tcW w:w="992" w:type="dxa"/>
            <w:shd w:val="clear" w:color="auto" w:fill="auto"/>
            <w:vAlign w:val="bottom"/>
          </w:tcPr>
          <w:p w:rsidR="00135B33" w:rsidRPr="00463EDB" w:rsidRDefault="00135B33" w:rsidP="00B84BBB">
            <w:pPr>
              <w:suppressAutoHyphens w:val="0"/>
              <w:spacing w:before="40" w:after="40" w:line="220" w:lineRule="exact"/>
              <w:ind w:right="113"/>
              <w:jc w:val="right"/>
              <w:rPr>
                <w:sz w:val="15"/>
                <w:szCs w:val="15"/>
                <w:lang w:val="en-GB"/>
              </w:rPr>
            </w:pPr>
            <w:r w:rsidRPr="00463EDB">
              <w:rPr>
                <w:sz w:val="15"/>
                <w:szCs w:val="15"/>
                <w:lang w:val="en-GB"/>
              </w:rPr>
              <w:t>0</w:t>
            </w:r>
          </w:p>
        </w:tc>
        <w:tc>
          <w:tcPr>
            <w:tcW w:w="993" w:type="dxa"/>
            <w:shd w:val="clear" w:color="auto" w:fill="auto"/>
            <w:vAlign w:val="bottom"/>
          </w:tcPr>
          <w:p w:rsidR="00135B33" w:rsidRPr="00463EDB" w:rsidRDefault="00135B33" w:rsidP="00B84BBB">
            <w:pPr>
              <w:suppressAutoHyphens w:val="0"/>
              <w:spacing w:before="40" w:after="40" w:line="220" w:lineRule="exact"/>
              <w:ind w:right="113"/>
              <w:jc w:val="right"/>
              <w:rPr>
                <w:sz w:val="15"/>
                <w:szCs w:val="15"/>
                <w:lang w:val="en-GB"/>
              </w:rPr>
            </w:pPr>
            <w:r w:rsidRPr="00463EDB">
              <w:rPr>
                <w:sz w:val="15"/>
                <w:szCs w:val="15"/>
                <w:lang w:val="en-GB"/>
              </w:rPr>
              <w:t>114</w:t>
            </w:r>
            <w:r w:rsidR="00706CD4" w:rsidRPr="00463EDB">
              <w:rPr>
                <w:sz w:val="15"/>
                <w:szCs w:val="15"/>
                <w:lang w:val="en-GB"/>
              </w:rPr>
              <w:t xml:space="preserve"> </w:t>
            </w:r>
            <w:r w:rsidRPr="00463EDB">
              <w:rPr>
                <w:sz w:val="15"/>
                <w:szCs w:val="15"/>
                <w:lang w:val="en-GB"/>
              </w:rPr>
              <w:t>876</w:t>
            </w:r>
            <w:r w:rsidR="00706CD4" w:rsidRPr="00463EDB">
              <w:rPr>
                <w:sz w:val="15"/>
                <w:szCs w:val="15"/>
                <w:lang w:val="en-GB"/>
              </w:rPr>
              <w:t xml:space="preserve"> </w:t>
            </w:r>
            <w:r w:rsidRPr="00463EDB">
              <w:rPr>
                <w:sz w:val="15"/>
                <w:szCs w:val="15"/>
                <w:lang w:val="en-GB"/>
              </w:rPr>
              <w:t>700</w:t>
            </w:r>
          </w:p>
        </w:tc>
        <w:tc>
          <w:tcPr>
            <w:tcW w:w="1134" w:type="dxa"/>
            <w:shd w:val="clear" w:color="auto" w:fill="auto"/>
            <w:vAlign w:val="bottom"/>
          </w:tcPr>
          <w:p w:rsidR="00135B33" w:rsidRPr="00463EDB" w:rsidRDefault="00135B33" w:rsidP="00B84BBB">
            <w:pPr>
              <w:suppressAutoHyphens w:val="0"/>
              <w:spacing w:before="40" w:after="40" w:line="220" w:lineRule="exact"/>
              <w:ind w:right="113"/>
              <w:jc w:val="right"/>
              <w:rPr>
                <w:sz w:val="15"/>
                <w:szCs w:val="15"/>
                <w:lang w:val="en-GB"/>
              </w:rPr>
            </w:pPr>
            <w:r w:rsidRPr="00463EDB">
              <w:rPr>
                <w:sz w:val="15"/>
                <w:szCs w:val="15"/>
                <w:lang w:val="en-GB"/>
              </w:rPr>
              <w:t>114</w:t>
            </w:r>
            <w:r w:rsidR="00706CD4" w:rsidRPr="00463EDB">
              <w:rPr>
                <w:sz w:val="15"/>
                <w:szCs w:val="15"/>
                <w:lang w:val="en-GB"/>
              </w:rPr>
              <w:t xml:space="preserve"> </w:t>
            </w:r>
            <w:r w:rsidRPr="00463EDB">
              <w:rPr>
                <w:sz w:val="15"/>
                <w:szCs w:val="15"/>
                <w:lang w:val="en-GB"/>
              </w:rPr>
              <w:t>876</w:t>
            </w:r>
            <w:r w:rsidR="00706CD4" w:rsidRPr="00463EDB">
              <w:rPr>
                <w:sz w:val="15"/>
                <w:szCs w:val="15"/>
                <w:lang w:val="en-GB"/>
              </w:rPr>
              <w:t xml:space="preserve"> </w:t>
            </w:r>
            <w:r w:rsidRPr="00463EDB">
              <w:rPr>
                <w:sz w:val="15"/>
                <w:szCs w:val="15"/>
                <w:lang w:val="en-GB"/>
              </w:rPr>
              <w:t>700</w:t>
            </w:r>
          </w:p>
        </w:tc>
        <w:tc>
          <w:tcPr>
            <w:tcW w:w="992" w:type="dxa"/>
            <w:shd w:val="clear" w:color="auto" w:fill="auto"/>
            <w:vAlign w:val="bottom"/>
          </w:tcPr>
          <w:p w:rsidR="00135B33" w:rsidRPr="00463EDB" w:rsidRDefault="00135B33" w:rsidP="00B84BBB">
            <w:pPr>
              <w:suppressAutoHyphens w:val="0"/>
              <w:spacing w:before="40" w:after="40" w:line="220" w:lineRule="exact"/>
              <w:ind w:right="113"/>
              <w:jc w:val="right"/>
              <w:rPr>
                <w:sz w:val="15"/>
                <w:szCs w:val="15"/>
                <w:lang w:val="en-GB"/>
              </w:rPr>
            </w:pPr>
            <w:r w:rsidRPr="00463EDB">
              <w:rPr>
                <w:sz w:val="15"/>
                <w:szCs w:val="15"/>
                <w:lang w:val="en-GB"/>
              </w:rPr>
              <w:t>0</w:t>
            </w:r>
          </w:p>
        </w:tc>
      </w:tr>
      <w:tr w:rsidR="008640D9" w:rsidRPr="00463EDB" w:rsidTr="00216ED1">
        <w:tc>
          <w:tcPr>
            <w:tcW w:w="851" w:type="dxa"/>
            <w:vMerge w:val="restart"/>
            <w:shd w:val="clear" w:color="auto" w:fill="auto"/>
            <w:vAlign w:val="bottom"/>
          </w:tcPr>
          <w:p w:rsidR="008640D9" w:rsidRPr="00463EDB" w:rsidRDefault="008640D9" w:rsidP="00B84BBB">
            <w:pPr>
              <w:spacing w:before="40" w:after="40" w:line="220" w:lineRule="exact"/>
              <w:ind w:right="113"/>
              <w:rPr>
                <w:sz w:val="15"/>
                <w:szCs w:val="15"/>
                <w:lang w:val="en-GB"/>
              </w:rPr>
            </w:pPr>
            <w:r w:rsidRPr="00463EDB">
              <w:rPr>
                <w:sz w:val="15"/>
                <w:szCs w:val="15"/>
                <w:lang w:val="en-GB"/>
              </w:rPr>
              <w:t>VIT</w:t>
            </w:r>
          </w:p>
        </w:tc>
        <w:tc>
          <w:tcPr>
            <w:tcW w:w="992" w:type="dxa"/>
            <w:shd w:val="clear" w:color="auto" w:fill="auto"/>
            <w:vAlign w:val="bottom"/>
          </w:tcPr>
          <w:p w:rsidR="008640D9" w:rsidRPr="00463EDB" w:rsidRDefault="008640D9" w:rsidP="00B84BBB">
            <w:pPr>
              <w:suppressAutoHyphens w:val="0"/>
              <w:spacing w:before="40" w:after="40" w:line="220" w:lineRule="exact"/>
              <w:ind w:right="113"/>
              <w:jc w:val="right"/>
              <w:rPr>
                <w:sz w:val="15"/>
                <w:szCs w:val="15"/>
                <w:lang w:val="en-GB"/>
              </w:rPr>
            </w:pPr>
          </w:p>
        </w:tc>
        <w:tc>
          <w:tcPr>
            <w:tcW w:w="992" w:type="dxa"/>
            <w:shd w:val="clear" w:color="auto" w:fill="auto"/>
            <w:vAlign w:val="bottom"/>
          </w:tcPr>
          <w:p w:rsidR="008640D9" w:rsidRPr="00463EDB" w:rsidRDefault="008640D9" w:rsidP="00B84BBB">
            <w:pPr>
              <w:suppressAutoHyphens w:val="0"/>
              <w:spacing w:before="40" w:after="40" w:line="220" w:lineRule="exact"/>
              <w:ind w:right="113"/>
              <w:jc w:val="right"/>
              <w:rPr>
                <w:sz w:val="15"/>
                <w:szCs w:val="15"/>
                <w:lang w:val="en-GB"/>
              </w:rPr>
            </w:pPr>
          </w:p>
        </w:tc>
        <w:tc>
          <w:tcPr>
            <w:tcW w:w="993" w:type="dxa"/>
            <w:shd w:val="clear" w:color="auto" w:fill="auto"/>
            <w:vAlign w:val="bottom"/>
          </w:tcPr>
          <w:p w:rsidR="008640D9" w:rsidRPr="00463EDB" w:rsidRDefault="008640D9" w:rsidP="00B84BBB">
            <w:pPr>
              <w:suppressAutoHyphens w:val="0"/>
              <w:spacing w:before="40" w:after="40" w:line="220" w:lineRule="exact"/>
              <w:ind w:right="113"/>
              <w:jc w:val="right"/>
              <w:rPr>
                <w:sz w:val="15"/>
                <w:szCs w:val="15"/>
                <w:lang w:val="en-GB"/>
              </w:rPr>
            </w:pPr>
            <w:r w:rsidRPr="00463EDB">
              <w:rPr>
                <w:sz w:val="15"/>
                <w:szCs w:val="15"/>
                <w:lang w:val="en-GB"/>
              </w:rPr>
              <w:t>-</w:t>
            </w:r>
          </w:p>
        </w:tc>
        <w:tc>
          <w:tcPr>
            <w:tcW w:w="992" w:type="dxa"/>
            <w:shd w:val="clear" w:color="auto" w:fill="auto"/>
            <w:vAlign w:val="bottom"/>
          </w:tcPr>
          <w:p w:rsidR="008640D9" w:rsidRPr="00463EDB" w:rsidRDefault="008640D9" w:rsidP="00B84BBB">
            <w:pPr>
              <w:suppressAutoHyphens w:val="0"/>
              <w:spacing w:before="40" w:after="40" w:line="220" w:lineRule="exact"/>
              <w:ind w:right="113"/>
              <w:jc w:val="right"/>
              <w:rPr>
                <w:sz w:val="15"/>
                <w:szCs w:val="15"/>
                <w:lang w:val="en-GB"/>
              </w:rPr>
            </w:pPr>
          </w:p>
        </w:tc>
        <w:tc>
          <w:tcPr>
            <w:tcW w:w="992" w:type="dxa"/>
            <w:shd w:val="clear" w:color="auto" w:fill="auto"/>
            <w:vAlign w:val="bottom"/>
          </w:tcPr>
          <w:p w:rsidR="008640D9" w:rsidRPr="00463EDB" w:rsidRDefault="008640D9" w:rsidP="00B84BBB">
            <w:pPr>
              <w:suppressAutoHyphens w:val="0"/>
              <w:spacing w:before="40" w:after="40" w:line="220" w:lineRule="exact"/>
              <w:ind w:right="113"/>
              <w:jc w:val="right"/>
              <w:rPr>
                <w:sz w:val="15"/>
                <w:szCs w:val="15"/>
                <w:lang w:val="en-GB"/>
              </w:rPr>
            </w:pPr>
          </w:p>
        </w:tc>
        <w:tc>
          <w:tcPr>
            <w:tcW w:w="992" w:type="dxa"/>
            <w:shd w:val="clear" w:color="auto" w:fill="auto"/>
            <w:vAlign w:val="bottom"/>
          </w:tcPr>
          <w:p w:rsidR="008640D9" w:rsidRPr="00463EDB" w:rsidRDefault="008640D9" w:rsidP="00B84BBB">
            <w:pPr>
              <w:suppressAutoHyphens w:val="0"/>
              <w:spacing w:before="40" w:after="40" w:line="220" w:lineRule="exact"/>
              <w:ind w:right="113"/>
              <w:jc w:val="right"/>
              <w:rPr>
                <w:sz w:val="15"/>
                <w:szCs w:val="15"/>
                <w:lang w:val="en-GB"/>
              </w:rPr>
            </w:pPr>
          </w:p>
        </w:tc>
        <w:tc>
          <w:tcPr>
            <w:tcW w:w="993" w:type="dxa"/>
            <w:shd w:val="clear" w:color="auto" w:fill="auto"/>
            <w:vAlign w:val="bottom"/>
          </w:tcPr>
          <w:p w:rsidR="008640D9" w:rsidRPr="00463EDB" w:rsidRDefault="008640D9" w:rsidP="00B84BBB">
            <w:pPr>
              <w:suppressAutoHyphens w:val="0"/>
              <w:spacing w:before="40" w:after="40" w:line="220" w:lineRule="exact"/>
              <w:ind w:right="113"/>
              <w:jc w:val="right"/>
              <w:rPr>
                <w:sz w:val="15"/>
                <w:szCs w:val="15"/>
                <w:lang w:val="en-GB"/>
              </w:rPr>
            </w:pPr>
          </w:p>
        </w:tc>
        <w:tc>
          <w:tcPr>
            <w:tcW w:w="1134" w:type="dxa"/>
            <w:shd w:val="clear" w:color="auto" w:fill="auto"/>
            <w:vAlign w:val="bottom"/>
          </w:tcPr>
          <w:p w:rsidR="008640D9" w:rsidRPr="00463EDB" w:rsidRDefault="008640D9" w:rsidP="00B84BBB">
            <w:pPr>
              <w:suppressAutoHyphens w:val="0"/>
              <w:spacing w:before="40" w:after="40" w:line="220" w:lineRule="exact"/>
              <w:ind w:right="113"/>
              <w:jc w:val="right"/>
              <w:rPr>
                <w:sz w:val="15"/>
                <w:szCs w:val="15"/>
                <w:lang w:val="en-GB"/>
              </w:rPr>
            </w:pPr>
          </w:p>
        </w:tc>
        <w:tc>
          <w:tcPr>
            <w:tcW w:w="992" w:type="dxa"/>
            <w:shd w:val="clear" w:color="auto" w:fill="auto"/>
            <w:vAlign w:val="bottom"/>
          </w:tcPr>
          <w:p w:rsidR="008640D9" w:rsidRPr="00463EDB" w:rsidRDefault="008640D9" w:rsidP="00B84BBB">
            <w:pPr>
              <w:suppressAutoHyphens w:val="0"/>
              <w:spacing w:before="40" w:after="40" w:line="220" w:lineRule="exact"/>
              <w:ind w:right="113"/>
              <w:jc w:val="right"/>
              <w:rPr>
                <w:sz w:val="15"/>
                <w:szCs w:val="15"/>
                <w:lang w:val="en-GB"/>
              </w:rPr>
            </w:pPr>
          </w:p>
        </w:tc>
      </w:tr>
      <w:tr w:rsidR="008640D9" w:rsidRPr="00463EDB" w:rsidTr="00216ED1">
        <w:tc>
          <w:tcPr>
            <w:tcW w:w="851" w:type="dxa"/>
            <w:vMerge/>
            <w:shd w:val="clear" w:color="auto" w:fill="auto"/>
            <w:vAlign w:val="bottom"/>
          </w:tcPr>
          <w:p w:rsidR="008640D9" w:rsidRPr="00463EDB" w:rsidRDefault="008640D9" w:rsidP="00B84BBB">
            <w:pPr>
              <w:suppressAutoHyphens w:val="0"/>
              <w:spacing w:before="40" w:after="40" w:line="220" w:lineRule="exact"/>
              <w:ind w:right="113"/>
              <w:rPr>
                <w:sz w:val="15"/>
                <w:szCs w:val="15"/>
                <w:lang w:val="en-GB"/>
              </w:rPr>
            </w:pPr>
          </w:p>
        </w:tc>
        <w:tc>
          <w:tcPr>
            <w:tcW w:w="992" w:type="dxa"/>
            <w:shd w:val="clear" w:color="auto" w:fill="auto"/>
            <w:vAlign w:val="bottom"/>
          </w:tcPr>
          <w:p w:rsidR="008640D9" w:rsidRPr="00463EDB" w:rsidRDefault="008640D9" w:rsidP="00B84BBB">
            <w:pPr>
              <w:suppressAutoHyphens w:val="0"/>
              <w:spacing w:before="40" w:after="40" w:line="220" w:lineRule="exact"/>
              <w:ind w:right="113"/>
              <w:jc w:val="right"/>
              <w:rPr>
                <w:sz w:val="15"/>
                <w:szCs w:val="15"/>
                <w:lang w:val="en-GB"/>
              </w:rPr>
            </w:pPr>
            <w:r w:rsidRPr="00463EDB">
              <w:rPr>
                <w:sz w:val="15"/>
                <w:szCs w:val="15"/>
                <w:lang w:val="en-GB"/>
              </w:rPr>
              <w:t>10 000 000</w:t>
            </w:r>
          </w:p>
        </w:tc>
        <w:tc>
          <w:tcPr>
            <w:tcW w:w="992" w:type="dxa"/>
            <w:shd w:val="clear" w:color="auto" w:fill="auto"/>
            <w:vAlign w:val="bottom"/>
          </w:tcPr>
          <w:p w:rsidR="008640D9" w:rsidRPr="00463EDB" w:rsidRDefault="008640D9" w:rsidP="00B84BBB">
            <w:pPr>
              <w:suppressAutoHyphens w:val="0"/>
              <w:spacing w:before="40" w:after="40" w:line="220" w:lineRule="exact"/>
              <w:ind w:right="113"/>
              <w:jc w:val="right"/>
              <w:rPr>
                <w:sz w:val="15"/>
                <w:szCs w:val="15"/>
                <w:lang w:val="en-GB"/>
              </w:rPr>
            </w:pPr>
            <w:r w:rsidRPr="00463EDB">
              <w:rPr>
                <w:sz w:val="15"/>
                <w:szCs w:val="15"/>
                <w:lang w:val="en-GB"/>
              </w:rPr>
              <w:t>10 692 000</w:t>
            </w:r>
          </w:p>
        </w:tc>
        <w:tc>
          <w:tcPr>
            <w:tcW w:w="993" w:type="dxa"/>
            <w:shd w:val="clear" w:color="auto" w:fill="auto"/>
            <w:vAlign w:val="bottom"/>
          </w:tcPr>
          <w:p w:rsidR="008640D9" w:rsidRPr="00463EDB" w:rsidRDefault="008640D9" w:rsidP="00B84BBB">
            <w:pPr>
              <w:suppressAutoHyphens w:val="0"/>
              <w:spacing w:before="40" w:after="40" w:line="220" w:lineRule="exact"/>
              <w:ind w:right="113"/>
              <w:jc w:val="right"/>
              <w:rPr>
                <w:sz w:val="15"/>
                <w:szCs w:val="15"/>
                <w:lang w:val="en-GB"/>
              </w:rPr>
            </w:pPr>
            <w:r w:rsidRPr="00463EDB">
              <w:rPr>
                <w:sz w:val="15"/>
                <w:szCs w:val="15"/>
                <w:lang w:val="en-GB"/>
              </w:rPr>
              <w:t>692 000</w:t>
            </w:r>
          </w:p>
        </w:tc>
        <w:tc>
          <w:tcPr>
            <w:tcW w:w="992" w:type="dxa"/>
            <w:shd w:val="clear" w:color="auto" w:fill="auto"/>
            <w:vAlign w:val="bottom"/>
          </w:tcPr>
          <w:p w:rsidR="008640D9" w:rsidRPr="00463EDB" w:rsidRDefault="008640D9" w:rsidP="00B84BBB">
            <w:pPr>
              <w:suppressAutoHyphens w:val="0"/>
              <w:spacing w:before="40" w:after="40" w:line="220" w:lineRule="exact"/>
              <w:ind w:right="113"/>
              <w:jc w:val="right"/>
              <w:rPr>
                <w:sz w:val="15"/>
                <w:szCs w:val="15"/>
                <w:lang w:val="en-GB"/>
              </w:rPr>
            </w:pPr>
            <w:r w:rsidRPr="00463EDB">
              <w:rPr>
                <w:sz w:val="15"/>
                <w:szCs w:val="15"/>
                <w:lang w:val="en-GB"/>
              </w:rPr>
              <w:t>10 000 000</w:t>
            </w:r>
          </w:p>
        </w:tc>
        <w:tc>
          <w:tcPr>
            <w:tcW w:w="992" w:type="dxa"/>
            <w:shd w:val="clear" w:color="auto" w:fill="auto"/>
            <w:vAlign w:val="bottom"/>
          </w:tcPr>
          <w:p w:rsidR="008640D9" w:rsidRPr="00463EDB" w:rsidRDefault="008640D9" w:rsidP="00B84BBB">
            <w:pPr>
              <w:suppressAutoHyphens w:val="0"/>
              <w:spacing w:before="40" w:after="40" w:line="220" w:lineRule="exact"/>
              <w:ind w:right="113"/>
              <w:jc w:val="right"/>
              <w:rPr>
                <w:sz w:val="15"/>
                <w:szCs w:val="15"/>
                <w:lang w:val="en-GB"/>
              </w:rPr>
            </w:pPr>
            <w:r w:rsidRPr="00463EDB">
              <w:rPr>
                <w:sz w:val="15"/>
                <w:szCs w:val="15"/>
                <w:lang w:val="en-GB"/>
              </w:rPr>
              <w:t>6 000 000</w:t>
            </w:r>
          </w:p>
        </w:tc>
        <w:tc>
          <w:tcPr>
            <w:tcW w:w="992" w:type="dxa"/>
            <w:shd w:val="clear" w:color="auto" w:fill="auto"/>
            <w:vAlign w:val="bottom"/>
          </w:tcPr>
          <w:p w:rsidR="008640D9" w:rsidRPr="00463EDB" w:rsidRDefault="008640D9" w:rsidP="00B84BBB">
            <w:pPr>
              <w:suppressAutoHyphens w:val="0"/>
              <w:spacing w:before="40" w:after="40" w:line="220" w:lineRule="exact"/>
              <w:ind w:right="113"/>
              <w:jc w:val="right"/>
              <w:rPr>
                <w:sz w:val="15"/>
                <w:szCs w:val="15"/>
                <w:lang w:val="en-GB"/>
              </w:rPr>
            </w:pPr>
            <w:r w:rsidRPr="00463EDB">
              <w:rPr>
                <w:sz w:val="15"/>
                <w:szCs w:val="15"/>
                <w:lang w:val="en-GB"/>
              </w:rPr>
              <w:t>4 000 000</w:t>
            </w:r>
          </w:p>
        </w:tc>
        <w:tc>
          <w:tcPr>
            <w:tcW w:w="993" w:type="dxa"/>
            <w:shd w:val="clear" w:color="auto" w:fill="auto"/>
            <w:vAlign w:val="bottom"/>
          </w:tcPr>
          <w:p w:rsidR="008640D9" w:rsidRPr="00463EDB" w:rsidRDefault="008640D9" w:rsidP="00B84BBB">
            <w:pPr>
              <w:suppressAutoHyphens w:val="0"/>
              <w:spacing w:before="40" w:after="40" w:line="220" w:lineRule="exact"/>
              <w:ind w:right="113"/>
              <w:jc w:val="right"/>
              <w:rPr>
                <w:sz w:val="15"/>
                <w:szCs w:val="15"/>
                <w:lang w:val="en-GB"/>
              </w:rPr>
            </w:pPr>
            <w:r w:rsidRPr="00463EDB">
              <w:rPr>
                <w:sz w:val="15"/>
                <w:szCs w:val="15"/>
                <w:lang w:val="en-GB"/>
              </w:rPr>
              <w:t>10 000 000</w:t>
            </w:r>
          </w:p>
        </w:tc>
        <w:tc>
          <w:tcPr>
            <w:tcW w:w="1134" w:type="dxa"/>
            <w:shd w:val="clear" w:color="auto" w:fill="auto"/>
            <w:vAlign w:val="bottom"/>
          </w:tcPr>
          <w:p w:rsidR="008640D9" w:rsidRPr="00463EDB" w:rsidRDefault="008640D9" w:rsidP="00B84BBB">
            <w:pPr>
              <w:suppressAutoHyphens w:val="0"/>
              <w:spacing w:before="40" w:after="40" w:line="220" w:lineRule="exact"/>
              <w:ind w:right="113"/>
              <w:jc w:val="right"/>
              <w:rPr>
                <w:sz w:val="15"/>
                <w:szCs w:val="15"/>
                <w:lang w:val="en-GB"/>
              </w:rPr>
            </w:pPr>
            <w:r w:rsidRPr="00463EDB">
              <w:rPr>
                <w:sz w:val="15"/>
                <w:szCs w:val="15"/>
                <w:lang w:val="en-GB"/>
              </w:rPr>
              <w:t>6 000 000</w:t>
            </w:r>
          </w:p>
        </w:tc>
        <w:tc>
          <w:tcPr>
            <w:tcW w:w="992" w:type="dxa"/>
            <w:shd w:val="clear" w:color="auto" w:fill="auto"/>
            <w:vAlign w:val="bottom"/>
          </w:tcPr>
          <w:p w:rsidR="008640D9" w:rsidRPr="00463EDB" w:rsidRDefault="008640D9" w:rsidP="00B84BBB">
            <w:pPr>
              <w:suppressAutoHyphens w:val="0"/>
              <w:spacing w:before="40" w:after="40" w:line="220" w:lineRule="exact"/>
              <w:ind w:right="113"/>
              <w:jc w:val="right"/>
              <w:rPr>
                <w:sz w:val="15"/>
                <w:szCs w:val="15"/>
                <w:lang w:val="en-GB"/>
              </w:rPr>
            </w:pPr>
            <w:r w:rsidRPr="00463EDB">
              <w:rPr>
                <w:sz w:val="15"/>
                <w:szCs w:val="15"/>
                <w:lang w:val="en-GB"/>
              </w:rPr>
              <w:t>4 000 000</w:t>
            </w:r>
          </w:p>
        </w:tc>
      </w:tr>
      <w:tr w:rsidR="00061B8E" w:rsidRPr="00463EDB" w:rsidTr="00216ED1">
        <w:tc>
          <w:tcPr>
            <w:tcW w:w="851" w:type="dxa"/>
            <w:vMerge w:val="restart"/>
            <w:shd w:val="clear" w:color="auto" w:fill="auto"/>
            <w:vAlign w:val="bottom"/>
          </w:tcPr>
          <w:p w:rsidR="00061B8E" w:rsidRPr="00463EDB" w:rsidRDefault="00061B8E" w:rsidP="00B84BBB">
            <w:pPr>
              <w:spacing w:before="40" w:after="40" w:line="220" w:lineRule="exact"/>
              <w:ind w:right="113"/>
              <w:rPr>
                <w:sz w:val="15"/>
                <w:szCs w:val="15"/>
                <w:lang w:val="en-GB"/>
              </w:rPr>
            </w:pPr>
            <w:r w:rsidRPr="00463EDB">
              <w:rPr>
                <w:sz w:val="15"/>
                <w:szCs w:val="15"/>
                <w:lang w:val="en-GB"/>
              </w:rPr>
              <w:t>VITE</w:t>
            </w:r>
          </w:p>
        </w:tc>
        <w:tc>
          <w:tcPr>
            <w:tcW w:w="992" w:type="dxa"/>
            <w:shd w:val="clear" w:color="auto" w:fill="auto"/>
            <w:vAlign w:val="bottom"/>
          </w:tcPr>
          <w:p w:rsidR="00061B8E" w:rsidRPr="00463EDB" w:rsidRDefault="00061B8E" w:rsidP="00B84BBB">
            <w:pPr>
              <w:suppressAutoHyphens w:val="0"/>
              <w:spacing w:before="40" w:after="40" w:line="220" w:lineRule="exact"/>
              <w:ind w:right="113"/>
              <w:jc w:val="right"/>
              <w:rPr>
                <w:sz w:val="15"/>
                <w:szCs w:val="15"/>
                <w:lang w:val="en-GB"/>
              </w:rPr>
            </w:pPr>
          </w:p>
        </w:tc>
        <w:tc>
          <w:tcPr>
            <w:tcW w:w="992" w:type="dxa"/>
            <w:shd w:val="clear" w:color="auto" w:fill="auto"/>
            <w:vAlign w:val="bottom"/>
          </w:tcPr>
          <w:p w:rsidR="00061B8E" w:rsidRPr="00463EDB" w:rsidRDefault="00061B8E" w:rsidP="00B84BBB">
            <w:pPr>
              <w:suppressAutoHyphens w:val="0"/>
              <w:spacing w:before="40" w:after="40" w:line="220" w:lineRule="exact"/>
              <w:ind w:right="113"/>
              <w:jc w:val="right"/>
              <w:rPr>
                <w:sz w:val="15"/>
                <w:szCs w:val="15"/>
                <w:lang w:val="en-GB"/>
              </w:rPr>
            </w:pPr>
          </w:p>
        </w:tc>
        <w:tc>
          <w:tcPr>
            <w:tcW w:w="993" w:type="dxa"/>
            <w:shd w:val="clear" w:color="auto" w:fill="auto"/>
            <w:vAlign w:val="bottom"/>
          </w:tcPr>
          <w:p w:rsidR="00061B8E" w:rsidRPr="00463EDB" w:rsidRDefault="00061B8E" w:rsidP="00B84BBB">
            <w:pPr>
              <w:suppressAutoHyphens w:val="0"/>
              <w:spacing w:before="40" w:after="40" w:line="220" w:lineRule="exact"/>
              <w:ind w:right="113"/>
              <w:jc w:val="right"/>
              <w:rPr>
                <w:sz w:val="15"/>
                <w:szCs w:val="15"/>
                <w:lang w:val="en-GB"/>
              </w:rPr>
            </w:pPr>
            <w:r w:rsidRPr="00463EDB">
              <w:rPr>
                <w:sz w:val="15"/>
                <w:szCs w:val="15"/>
                <w:lang w:val="en-GB"/>
              </w:rPr>
              <w:t>-</w:t>
            </w:r>
          </w:p>
        </w:tc>
        <w:tc>
          <w:tcPr>
            <w:tcW w:w="992" w:type="dxa"/>
            <w:shd w:val="clear" w:color="auto" w:fill="auto"/>
            <w:vAlign w:val="bottom"/>
          </w:tcPr>
          <w:p w:rsidR="00061B8E" w:rsidRPr="00463EDB" w:rsidRDefault="00061B8E" w:rsidP="00B84BBB">
            <w:pPr>
              <w:suppressAutoHyphens w:val="0"/>
              <w:spacing w:before="40" w:after="40" w:line="220" w:lineRule="exact"/>
              <w:ind w:right="113"/>
              <w:jc w:val="right"/>
              <w:rPr>
                <w:sz w:val="15"/>
                <w:szCs w:val="15"/>
                <w:lang w:val="en-GB"/>
              </w:rPr>
            </w:pPr>
          </w:p>
        </w:tc>
        <w:tc>
          <w:tcPr>
            <w:tcW w:w="992" w:type="dxa"/>
            <w:shd w:val="clear" w:color="auto" w:fill="auto"/>
            <w:vAlign w:val="bottom"/>
          </w:tcPr>
          <w:p w:rsidR="00061B8E" w:rsidRPr="00463EDB" w:rsidRDefault="00061B8E" w:rsidP="00B84BBB">
            <w:pPr>
              <w:suppressAutoHyphens w:val="0"/>
              <w:spacing w:before="40" w:after="40" w:line="220" w:lineRule="exact"/>
              <w:ind w:right="113"/>
              <w:jc w:val="right"/>
              <w:rPr>
                <w:sz w:val="15"/>
                <w:szCs w:val="15"/>
                <w:lang w:val="en-GB"/>
              </w:rPr>
            </w:pPr>
          </w:p>
        </w:tc>
        <w:tc>
          <w:tcPr>
            <w:tcW w:w="992" w:type="dxa"/>
            <w:shd w:val="clear" w:color="auto" w:fill="auto"/>
            <w:vAlign w:val="bottom"/>
          </w:tcPr>
          <w:p w:rsidR="00061B8E" w:rsidRPr="00463EDB" w:rsidRDefault="00061B8E" w:rsidP="00B84BBB">
            <w:pPr>
              <w:suppressAutoHyphens w:val="0"/>
              <w:spacing w:before="40" w:after="40" w:line="220" w:lineRule="exact"/>
              <w:ind w:right="113"/>
              <w:jc w:val="right"/>
              <w:rPr>
                <w:sz w:val="15"/>
                <w:szCs w:val="15"/>
                <w:lang w:val="en-GB"/>
              </w:rPr>
            </w:pPr>
          </w:p>
        </w:tc>
        <w:tc>
          <w:tcPr>
            <w:tcW w:w="993" w:type="dxa"/>
            <w:shd w:val="clear" w:color="auto" w:fill="auto"/>
            <w:vAlign w:val="bottom"/>
          </w:tcPr>
          <w:p w:rsidR="00061B8E" w:rsidRPr="00463EDB" w:rsidRDefault="00061B8E" w:rsidP="00B84BBB">
            <w:pPr>
              <w:suppressAutoHyphens w:val="0"/>
              <w:spacing w:before="40" w:after="40" w:line="220" w:lineRule="exact"/>
              <w:ind w:right="113"/>
              <w:jc w:val="right"/>
              <w:rPr>
                <w:sz w:val="15"/>
                <w:szCs w:val="15"/>
                <w:lang w:val="en-GB"/>
              </w:rPr>
            </w:pPr>
          </w:p>
        </w:tc>
        <w:tc>
          <w:tcPr>
            <w:tcW w:w="1134" w:type="dxa"/>
            <w:shd w:val="clear" w:color="auto" w:fill="auto"/>
            <w:vAlign w:val="bottom"/>
          </w:tcPr>
          <w:p w:rsidR="00061B8E" w:rsidRPr="00463EDB" w:rsidRDefault="00061B8E" w:rsidP="00B84BBB">
            <w:pPr>
              <w:suppressAutoHyphens w:val="0"/>
              <w:spacing w:before="40" w:after="40" w:line="220" w:lineRule="exact"/>
              <w:ind w:right="113"/>
              <w:jc w:val="right"/>
              <w:rPr>
                <w:sz w:val="15"/>
                <w:szCs w:val="15"/>
                <w:lang w:val="en-GB"/>
              </w:rPr>
            </w:pPr>
          </w:p>
        </w:tc>
        <w:tc>
          <w:tcPr>
            <w:tcW w:w="992" w:type="dxa"/>
            <w:shd w:val="clear" w:color="auto" w:fill="auto"/>
            <w:vAlign w:val="bottom"/>
          </w:tcPr>
          <w:p w:rsidR="00061B8E" w:rsidRPr="00463EDB" w:rsidRDefault="00061B8E" w:rsidP="00B84BBB">
            <w:pPr>
              <w:suppressAutoHyphens w:val="0"/>
              <w:spacing w:before="40" w:after="40" w:line="220" w:lineRule="exact"/>
              <w:ind w:right="113"/>
              <w:jc w:val="right"/>
              <w:rPr>
                <w:sz w:val="15"/>
                <w:szCs w:val="15"/>
                <w:lang w:val="en-GB"/>
              </w:rPr>
            </w:pPr>
          </w:p>
        </w:tc>
      </w:tr>
      <w:tr w:rsidR="00061B8E" w:rsidRPr="00463EDB" w:rsidTr="00216ED1">
        <w:tc>
          <w:tcPr>
            <w:tcW w:w="851" w:type="dxa"/>
            <w:vMerge/>
            <w:shd w:val="clear" w:color="auto" w:fill="auto"/>
            <w:vAlign w:val="bottom"/>
          </w:tcPr>
          <w:p w:rsidR="00061B8E" w:rsidRPr="00463EDB" w:rsidRDefault="00061B8E" w:rsidP="00B84BBB">
            <w:pPr>
              <w:suppressAutoHyphens w:val="0"/>
              <w:spacing w:before="40" w:after="40" w:line="220" w:lineRule="exact"/>
              <w:ind w:right="113"/>
              <w:rPr>
                <w:sz w:val="15"/>
                <w:szCs w:val="15"/>
                <w:lang w:val="en-GB"/>
              </w:rPr>
            </w:pPr>
          </w:p>
        </w:tc>
        <w:tc>
          <w:tcPr>
            <w:tcW w:w="992" w:type="dxa"/>
            <w:shd w:val="clear" w:color="auto" w:fill="auto"/>
            <w:vAlign w:val="bottom"/>
          </w:tcPr>
          <w:p w:rsidR="00061B8E" w:rsidRPr="00463EDB" w:rsidRDefault="00061B8E" w:rsidP="00B84BBB">
            <w:pPr>
              <w:suppressAutoHyphens w:val="0"/>
              <w:spacing w:before="40" w:after="40" w:line="220" w:lineRule="exact"/>
              <w:ind w:right="113"/>
              <w:jc w:val="right"/>
              <w:rPr>
                <w:sz w:val="15"/>
                <w:szCs w:val="15"/>
                <w:lang w:val="en-GB"/>
              </w:rPr>
            </w:pPr>
            <w:r w:rsidRPr="00463EDB">
              <w:rPr>
                <w:sz w:val="15"/>
                <w:szCs w:val="15"/>
                <w:lang w:val="en-GB"/>
              </w:rPr>
              <w:t>20 000 000</w:t>
            </w:r>
          </w:p>
        </w:tc>
        <w:tc>
          <w:tcPr>
            <w:tcW w:w="992" w:type="dxa"/>
            <w:shd w:val="clear" w:color="auto" w:fill="auto"/>
            <w:vAlign w:val="bottom"/>
          </w:tcPr>
          <w:p w:rsidR="00061B8E" w:rsidRPr="00463EDB" w:rsidRDefault="00061B8E" w:rsidP="00B84BBB">
            <w:pPr>
              <w:suppressAutoHyphens w:val="0"/>
              <w:spacing w:before="40" w:after="40" w:line="220" w:lineRule="exact"/>
              <w:ind w:right="113"/>
              <w:jc w:val="right"/>
              <w:rPr>
                <w:sz w:val="15"/>
                <w:szCs w:val="15"/>
                <w:lang w:val="en-GB"/>
              </w:rPr>
            </w:pPr>
            <w:r w:rsidRPr="00463EDB">
              <w:rPr>
                <w:sz w:val="15"/>
                <w:szCs w:val="15"/>
                <w:lang w:val="en-GB"/>
              </w:rPr>
              <w:t>21 088 000</w:t>
            </w:r>
          </w:p>
        </w:tc>
        <w:tc>
          <w:tcPr>
            <w:tcW w:w="993" w:type="dxa"/>
            <w:shd w:val="clear" w:color="auto" w:fill="auto"/>
            <w:vAlign w:val="bottom"/>
          </w:tcPr>
          <w:p w:rsidR="00061B8E" w:rsidRPr="00463EDB" w:rsidRDefault="00061B8E" w:rsidP="00B84BBB">
            <w:pPr>
              <w:suppressAutoHyphens w:val="0"/>
              <w:spacing w:before="40" w:after="40" w:line="220" w:lineRule="exact"/>
              <w:ind w:right="113"/>
              <w:jc w:val="right"/>
              <w:rPr>
                <w:sz w:val="15"/>
                <w:szCs w:val="15"/>
                <w:lang w:val="en-GB"/>
              </w:rPr>
            </w:pPr>
            <w:r w:rsidRPr="00463EDB">
              <w:rPr>
                <w:sz w:val="15"/>
                <w:szCs w:val="15"/>
                <w:lang w:val="en-GB"/>
              </w:rPr>
              <w:t>1 088 000</w:t>
            </w:r>
          </w:p>
        </w:tc>
        <w:tc>
          <w:tcPr>
            <w:tcW w:w="992" w:type="dxa"/>
            <w:shd w:val="clear" w:color="auto" w:fill="auto"/>
            <w:vAlign w:val="bottom"/>
          </w:tcPr>
          <w:p w:rsidR="00061B8E" w:rsidRPr="00463EDB" w:rsidRDefault="00061B8E" w:rsidP="00B84BBB">
            <w:pPr>
              <w:suppressAutoHyphens w:val="0"/>
              <w:spacing w:before="40" w:after="40" w:line="220" w:lineRule="exact"/>
              <w:ind w:right="113"/>
              <w:jc w:val="right"/>
              <w:rPr>
                <w:sz w:val="15"/>
                <w:szCs w:val="15"/>
                <w:lang w:val="en-GB"/>
              </w:rPr>
            </w:pPr>
            <w:r w:rsidRPr="00463EDB">
              <w:rPr>
                <w:sz w:val="15"/>
                <w:szCs w:val="15"/>
                <w:lang w:val="en-GB"/>
              </w:rPr>
              <w:t>20 000 000</w:t>
            </w:r>
          </w:p>
        </w:tc>
        <w:tc>
          <w:tcPr>
            <w:tcW w:w="992" w:type="dxa"/>
            <w:shd w:val="clear" w:color="auto" w:fill="auto"/>
            <w:vAlign w:val="bottom"/>
          </w:tcPr>
          <w:p w:rsidR="00061B8E" w:rsidRPr="00463EDB" w:rsidRDefault="00061B8E" w:rsidP="00B84BBB">
            <w:pPr>
              <w:suppressAutoHyphens w:val="0"/>
              <w:spacing w:before="40" w:after="40" w:line="220" w:lineRule="exact"/>
              <w:ind w:right="113"/>
              <w:jc w:val="right"/>
              <w:rPr>
                <w:sz w:val="15"/>
                <w:szCs w:val="15"/>
                <w:lang w:val="en-GB"/>
              </w:rPr>
            </w:pPr>
            <w:r w:rsidRPr="00463EDB">
              <w:rPr>
                <w:sz w:val="15"/>
                <w:szCs w:val="15"/>
                <w:lang w:val="en-GB"/>
              </w:rPr>
              <w:t>19 854 424</w:t>
            </w:r>
          </w:p>
        </w:tc>
        <w:tc>
          <w:tcPr>
            <w:tcW w:w="992" w:type="dxa"/>
            <w:shd w:val="clear" w:color="auto" w:fill="auto"/>
            <w:vAlign w:val="bottom"/>
          </w:tcPr>
          <w:p w:rsidR="00061B8E" w:rsidRPr="00463EDB" w:rsidRDefault="00061B8E" w:rsidP="00B84BBB">
            <w:pPr>
              <w:suppressAutoHyphens w:val="0"/>
              <w:spacing w:before="40" w:after="40" w:line="220" w:lineRule="exact"/>
              <w:ind w:right="113"/>
              <w:jc w:val="right"/>
              <w:rPr>
                <w:sz w:val="15"/>
                <w:szCs w:val="15"/>
                <w:lang w:val="en-GB"/>
              </w:rPr>
            </w:pPr>
            <w:r w:rsidRPr="00463EDB">
              <w:rPr>
                <w:sz w:val="15"/>
                <w:szCs w:val="15"/>
                <w:lang w:val="en-GB"/>
              </w:rPr>
              <w:t>145 576</w:t>
            </w:r>
          </w:p>
        </w:tc>
        <w:tc>
          <w:tcPr>
            <w:tcW w:w="993" w:type="dxa"/>
            <w:shd w:val="clear" w:color="auto" w:fill="auto"/>
            <w:vAlign w:val="bottom"/>
          </w:tcPr>
          <w:p w:rsidR="00061B8E" w:rsidRPr="00463EDB" w:rsidRDefault="00061B8E" w:rsidP="00B84BBB">
            <w:pPr>
              <w:suppressAutoHyphens w:val="0"/>
              <w:spacing w:before="40" w:after="40" w:line="220" w:lineRule="exact"/>
              <w:ind w:right="113"/>
              <w:jc w:val="right"/>
              <w:rPr>
                <w:sz w:val="15"/>
                <w:szCs w:val="15"/>
                <w:lang w:val="en-GB"/>
              </w:rPr>
            </w:pPr>
            <w:r w:rsidRPr="00463EDB">
              <w:rPr>
                <w:sz w:val="15"/>
                <w:szCs w:val="15"/>
                <w:lang w:val="en-GB"/>
              </w:rPr>
              <w:t>20 000 000</w:t>
            </w:r>
          </w:p>
        </w:tc>
        <w:tc>
          <w:tcPr>
            <w:tcW w:w="1134" w:type="dxa"/>
            <w:shd w:val="clear" w:color="auto" w:fill="auto"/>
            <w:vAlign w:val="bottom"/>
          </w:tcPr>
          <w:p w:rsidR="00061B8E" w:rsidRPr="00463EDB" w:rsidRDefault="00061B8E" w:rsidP="00B84BBB">
            <w:pPr>
              <w:suppressAutoHyphens w:val="0"/>
              <w:spacing w:before="40" w:after="40" w:line="220" w:lineRule="exact"/>
              <w:ind w:right="113"/>
              <w:jc w:val="right"/>
              <w:rPr>
                <w:sz w:val="15"/>
                <w:szCs w:val="15"/>
                <w:lang w:val="en-GB"/>
              </w:rPr>
            </w:pPr>
            <w:r w:rsidRPr="00463EDB">
              <w:rPr>
                <w:sz w:val="15"/>
                <w:szCs w:val="15"/>
                <w:lang w:val="en-GB"/>
              </w:rPr>
              <w:t>19 854 424</w:t>
            </w:r>
          </w:p>
        </w:tc>
        <w:tc>
          <w:tcPr>
            <w:tcW w:w="992" w:type="dxa"/>
            <w:shd w:val="clear" w:color="auto" w:fill="auto"/>
            <w:vAlign w:val="bottom"/>
          </w:tcPr>
          <w:p w:rsidR="00061B8E" w:rsidRPr="00463EDB" w:rsidRDefault="00061B8E" w:rsidP="00B84BBB">
            <w:pPr>
              <w:suppressAutoHyphens w:val="0"/>
              <w:spacing w:before="40" w:after="40" w:line="220" w:lineRule="exact"/>
              <w:ind w:right="113"/>
              <w:jc w:val="right"/>
              <w:rPr>
                <w:sz w:val="15"/>
                <w:szCs w:val="15"/>
                <w:lang w:val="en-GB"/>
              </w:rPr>
            </w:pPr>
            <w:r w:rsidRPr="00463EDB">
              <w:rPr>
                <w:sz w:val="15"/>
                <w:szCs w:val="15"/>
                <w:lang w:val="en-GB"/>
              </w:rPr>
              <w:t>145 576</w:t>
            </w:r>
          </w:p>
        </w:tc>
      </w:tr>
      <w:tr w:rsidR="006B29C0" w:rsidRPr="00463EDB" w:rsidTr="008D567C">
        <w:tc>
          <w:tcPr>
            <w:tcW w:w="851" w:type="dxa"/>
            <w:tcBorders>
              <w:bottom w:val="single" w:sz="4" w:space="0" w:color="auto"/>
            </w:tcBorders>
            <w:shd w:val="clear" w:color="auto" w:fill="auto"/>
            <w:vAlign w:val="bottom"/>
          </w:tcPr>
          <w:p w:rsidR="006B29C0" w:rsidRPr="00463EDB" w:rsidRDefault="006B29C0" w:rsidP="008D567C">
            <w:pPr>
              <w:spacing w:before="40" w:after="40" w:line="220" w:lineRule="exact"/>
              <w:ind w:left="113" w:right="113"/>
              <w:rPr>
                <w:b/>
                <w:sz w:val="15"/>
                <w:szCs w:val="15"/>
                <w:lang w:val="en-GB"/>
              </w:rPr>
            </w:pPr>
          </w:p>
        </w:tc>
        <w:tc>
          <w:tcPr>
            <w:tcW w:w="992" w:type="dxa"/>
            <w:tcBorders>
              <w:bottom w:val="single" w:sz="4" w:space="0" w:color="auto"/>
            </w:tcBorders>
            <w:shd w:val="clear" w:color="auto" w:fill="auto"/>
            <w:vAlign w:val="bottom"/>
          </w:tcPr>
          <w:p w:rsidR="006B29C0" w:rsidRPr="00463EDB" w:rsidRDefault="006B29C0" w:rsidP="008D567C">
            <w:pPr>
              <w:suppressAutoHyphens w:val="0"/>
              <w:spacing w:before="40" w:after="40" w:line="220" w:lineRule="exact"/>
              <w:ind w:right="113"/>
              <w:jc w:val="right"/>
              <w:rPr>
                <w:b/>
                <w:sz w:val="15"/>
                <w:szCs w:val="15"/>
                <w:lang w:val="en-GB"/>
              </w:rPr>
            </w:pPr>
          </w:p>
        </w:tc>
        <w:tc>
          <w:tcPr>
            <w:tcW w:w="992" w:type="dxa"/>
            <w:tcBorders>
              <w:bottom w:val="single" w:sz="4" w:space="0" w:color="auto"/>
            </w:tcBorders>
            <w:shd w:val="clear" w:color="auto" w:fill="auto"/>
            <w:vAlign w:val="bottom"/>
          </w:tcPr>
          <w:p w:rsidR="006B29C0" w:rsidRPr="00463EDB" w:rsidRDefault="006B29C0" w:rsidP="008D567C">
            <w:pPr>
              <w:suppressAutoHyphens w:val="0"/>
              <w:spacing w:before="40" w:after="40" w:line="220" w:lineRule="exact"/>
              <w:ind w:right="113"/>
              <w:jc w:val="right"/>
              <w:rPr>
                <w:b/>
                <w:sz w:val="15"/>
                <w:szCs w:val="15"/>
                <w:lang w:val="en-GB"/>
              </w:rPr>
            </w:pPr>
          </w:p>
        </w:tc>
        <w:tc>
          <w:tcPr>
            <w:tcW w:w="993" w:type="dxa"/>
            <w:tcBorders>
              <w:bottom w:val="single" w:sz="4" w:space="0" w:color="auto"/>
            </w:tcBorders>
            <w:shd w:val="clear" w:color="auto" w:fill="auto"/>
            <w:vAlign w:val="bottom"/>
          </w:tcPr>
          <w:p w:rsidR="006B29C0" w:rsidRPr="00463EDB" w:rsidRDefault="006B29C0" w:rsidP="008D567C">
            <w:pPr>
              <w:suppressAutoHyphens w:val="0"/>
              <w:spacing w:before="40" w:after="40" w:line="220" w:lineRule="exact"/>
              <w:ind w:right="113"/>
              <w:jc w:val="right"/>
              <w:rPr>
                <w:b/>
                <w:sz w:val="15"/>
                <w:szCs w:val="15"/>
                <w:lang w:val="en-GB"/>
              </w:rPr>
            </w:pPr>
            <w:r w:rsidRPr="00463EDB">
              <w:rPr>
                <w:b/>
                <w:sz w:val="15"/>
                <w:szCs w:val="15"/>
                <w:lang w:val="en-GB"/>
              </w:rPr>
              <w:t>-</w:t>
            </w:r>
          </w:p>
        </w:tc>
        <w:tc>
          <w:tcPr>
            <w:tcW w:w="992" w:type="dxa"/>
            <w:tcBorders>
              <w:bottom w:val="single" w:sz="4" w:space="0" w:color="auto"/>
            </w:tcBorders>
            <w:shd w:val="clear" w:color="auto" w:fill="auto"/>
            <w:vAlign w:val="bottom"/>
          </w:tcPr>
          <w:p w:rsidR="006B29C0" w:rsidRPr="00463EDB" w:rsidRDefault="006B29C0" w:rsidP="008D567C">
            <w:pPr>
              <w:suppressAutoHyphens w:val="0"/>
              <w:spacing w:before="40" w:after="40" w:line="220" w:lineRule="exact"/>
              <w:ind w:right="113"/>
              <w:jc w:val="right"/>
              <w:rPr>
                <w:b/>
                <w:sz w:val="15"/>
                <w:szCs w:val="15"/>
                <w:lang w:val="en-GB"/>
              </w:rPr>
            </w:pPr>
          </w:p>
        </w:tc>
        <w:tc>
          <w:tcPr>
            <w:tcW w:w="992" w:type="dxa"/>
            <w:tcBorders>
              <w:bottom w:val="single" w:sz="4" w:space="0" w:color="auto"/>
            </w:tcBorders>
            <w:shd w:val="clear" w:color="auto" w:fill="auto"/>
            <w:vAlign w:val="bottom"/>
          </w:tcPr>
          <w:p w:rsidR="006B29C0" w:rsidRPr="00463EDB" w:rsidRDefault="006B29C0" w:rsidP="008D567C">
            <w:pPr>
              <w:suppressAutoHyphens w:val="0"/>
              <w:spacing w:before="40" w:after="40" w:line="220" w:lineRule="exact"/>
              <w:ind w:right="113"/>
              <w:jc w:val="right"/>
              <w:rPr>
                <w:b/>
                <w:sz w:val="15"/>
                <w:szCs w:val="15"/>
                <w:lang w:val="en-GB"/>
              </w:rPr>
            </w:pPr>
          </w:p>
        </w:tc>
        <w:tc>
          <w:tcPr>
            <w:tcW w:w="992" w:type="dxa"/>
            <w:tcBorders>
              <w:bottom w:val="single" w:sz="4" w:space="0" w:color="auto"/>
            </w:tcBorders>
            <w:shd w:val="clear" w:color="auto" w:fill="auto"/>
            <w:vAlign w:val="bottom"/>
          </w:tcPr>
          <w:p w:rsidR="006B29C0" w:rsidRPr="00463EDB" w:rsidRDefault="006B29C0" w:rsidP="008D567C">
            <w:pPr>
              <w:suppressAutoHyphens w:val="0"/>
              <w:spacing w:before="40" w:after="40" w:line="220" w:lineRule="exact"/>
              <w:ind w:right="113"/>
              <w:jc w:val="right"/>
              <w:rPr>
                <w:b/>
                <w:sz w:val="15"/>
                <w:szCs w:val="15"/>
                <w:lang w:val="en-GB"/>
              </w:rPr>
            </w:pPr>
            <w:r w:rsidRPr="00463EDB">
              <w:rPr>
                <w:b/>
                <w:sz w:val="15"/>
                <w:szCs w:val="15"/>
                <w:lang w:val="en-GB"/>
              </w:rPr>
              <w:t>-</w:t>
            </w:r>
          </w:p>
        </w:tc>
        <w:tc>
          <w:tcPr>
            <w:tcW w:w="993" w:type="dxa"/>
            <w:tcBorders>
              <w:bottom w:val="single" w:sz="4" w:space="0" w:color="auto"/>
            </w:tcBorders>
            <w:shd w:val="clear" w:color="auto" w:fill="auto"/>
            <w:vAlign w:val="bottom"/>
          </w:tcPr>
          <w:p w:rsidR="006B29C0" w:rsidRPr="00463EDB" w:rsidRDefault="006B29C0" w:rsidP="008D567C">
            <w:pPr>
              <w:suppressAutoHyphens w:val="0"/>
              <w:spacing w:before="40" w:after="40" w:line="220" w:lineRule="exact"/>
              <w:ind w:right="113"/>
              <w:jc w:val="right"/>
              <w:rPr>
                <w:b/>
                <w:sz w:val="15"/>
                <w:szCs w:val="15"/>
                <w:lang w:val="en-GB"/>
              </w:rPr>
            </w:pPr>
          </w:p>
        </w:tc>
        <w:tc>
          <w:tcPr>
            <w:tcW w:w="1134" w:type="dxa"/>
            <w:tcBorders>
              <w:bottom w:val="single" w:sz="4" w:space="0" w:color="auto"/>
            </w:tcBorders>
            <w:shd w:val="clear" w:color="auto" w:fill="auto"/>
            <w:vAlign w:val="bottom"/>
          </w:tcPr>
          <w:p w:rsidR="006B29C0" w:rsidRPr="00463EDB" w:rsidRDefault="006B29C0" w:rsidP="008D567C">
            <w:pPr>
              <w:suppressAutoHyphens w:val="0"/>
              <w:spacing w:before="40" w:after="40" w:line="220" w:lineRule="exact"/>
              <w:ind w:right="113"/>
              <w:jc w:val="right"/>
              <w:rPr>
                <w:b/>
                <w:sz w:val="15"/>
                <w:szCs w:val="15"/>
                <w:lang w:val="en-GB"/>
              </w:rPr>
            </w:pPr>
          </w:p>
        </w:tc>
        <w:tc>
          <w:tcPr>
            <w:tcW w:w="992" w:type="dxa"/>
            <w:tcBorders>
              <w:bottom w:val="single" w:sz="4" w:space="0" w:color="auto"/>
            </w:tcBorders>
            <w:shd w:val="clear" w:color="auto" w:fill="auto"/>
            <w:vAlign w:val="bottom"/>
          </w:tcPr>
          <w:p w:rsidR="006B29C0" w:rsidRPr="00463EDB" w:rsidRDefault="006B29C0" w:rsidP="008D567C">
            <w:pPr>
              <w:suppressAutoHyphens w:val="0"/>
              <w:spacing w:before="40" w:after="40" w:line="220" w:lineRule="exact"/>
              <w:ind w:right="113"/>
              <w:jc w:val="right"/>
              <w:rPr>
                <w:b/>
                <w:sz w:val="15"/>
                <w:szCs w:val="15"/>
                <w:lang w:val="en-GB"/>
              </w:rPr>
            </w:pPr>
            <w:r w:rsidRPr="00463EDB">
              <w:rPr>
                <w:b/>
                <w:sz w:val="15"/>
                <w:szCs w:val="15"/>
                <w:lang w:val="en-GB"/>
              </w:rPr>
              <w:t>-</w:t>
            </w:r>
          </w:p>
        </w:tc>
      </w:tr>
      <w:tr w:rsidR="006B29C0" w:rsidRPr="00463EDB" w:rsidTr="008D567C">
        <w:tc>
          <w:tcPr>
            <w:tcW w:w="851" w:type="dxa"/>
            <w:tcBorders>
              <w:top w:val="single" w:sz="4" w:space="0" w:color="auto"/>
              <w:bottom w:val="single" w:sz="12" w:space="0" w:color="auto"/>
            </w:tcBorders>
            <w:shd w:val="clear" w:color="auto" w:fill="auto"/>
          </w:tcPr>
          <w:p w:rsidR="006B29C0" w:rsidRPr="00463EDB" w:rsidRDefault="006B29C0" w:rsidP="008D567C">
            <w:pPr>
              <w:suppressAutoHyphens w:val="0"/>
              <w:spacing w:before="80" w:after="80" w:line="220" w:lineRule="exact"/>
              <w:ind w:left="170" w:right="113"/>
              <w:rPr>
                <w:b/>
                <w:sz w:val="15"/>
                <w:szCs w:val="15"/>
                <w:lang w:val="en-GB"/>
              </w:rPr>
            </w:pPr>
            <w:r w:rsidRPr="00463EDB">
              <w:rPr>
                <w:b/>
                <w:sz w:val="15"/>
                <w:szCs w:val="15"/>
                <w:lang w:val="en-GB"/>
              </w:rPr>
              <w:t>Total</w:t>
            </w:r>
          </w:p>
        </w:tc>
        <w:tc>
          <w:tcPr>
            <w:tcW w:w="992" w:type="dxa"/>
            <w:tcBorders>
              <w:top w:val="single" w:sz="4" w:space="0" w:color="auto"/>
              <w:bottom w:val="single" w:sz="12" w:space="0" w:color="auto"/>
            </w:tcBorders>
            <w:shd w:val="clear" w:color="auto" w:fill="auto"/>
            <w:vAlign w:val="bottom"/>
          </w:tcPr>
          <w:p w:rsidR="006B29C0" w:rsidRPr="00463EDB" w:rsidRDefault="006B29C0" w:rsidP="008D567C">
            <w:pPr>
              <w:suppressAutoHyphens w:val="0"/>
              <w:spacing w:before="80" w:after="80" w:line="220" w:lineRule="exact"/>
              <w:ind w:right="113"/>
              <w:jc w:val="right"/>
              <w:rPr>
                <w:b/>
                <w:sz w:val="15"/>
                <w:szCs w:val="15"/>
                <w:lang w:val="en-GB"/>
              </w:rPr>
            </w:pPr>
            <w:r w:rsidRPr="00463EDB">
              <w:rPr>
                <w:b/>
                <w:sz w:val="15"/>
                <w:szCs w:val="15"/>
                <w:lang w:val="en-GB"/>
              </w:rPr>
              <w:t>3 104 163 802</w:t>
            </w:r>
          </w:p>
        </w:tc>
        <w:tc>
          <w:tcPr>
            <w:tcW w:w="992" w:type="dxa"/>
            <w:tcBorders>
              <w:top w:val="single" w:sz="4" w:space="0" w:color="auto"/>
              <w:bottom w:val="single" w:sz="12" w:space="0" w:color="auto"/>
            </w:tcBorders>
            <w:shd w:val="clear" w:color="auto" w:fill="auto"/>
            <w:vAlign w:val="bottom"/>
          </w:tcPr>
          <w:p w:rsidR="006B29C0" w:rsidRPr="00463EDB" w:rsidRDefault="006B29C0" w:rsidP="008D567C">
            <w:pPr>
              <w:suppressAutoHyphens w:val="0"/>
              <w:spacing w:before="80" w:after="80" w:line="220" w:lineRule="exact"/>
              <w:ind w:right="113"/>
              <w:jc w:val="right"/>
              <w:rPr>
                <w:b/>
                <w:sz w:val="15"/>
                <w:szCs w:val="15"/>
                <w:lang w:val="en-GB"/>
              </w:rPr>
            </w:pPr>
            <w:r w:rsidRPr="00463EDB">
              <w:rPr>
                <w:b/>
                <w:sz w:val="15"/>
                <w:szCs w:val="15"/>
                <w:lang w:val="en-GB"/>
              </w:rPr>
              <w:t>3 225 266 368</w:t>
            </w:r>
          </w:p>
        </w:tc>
        <w:tc>
          <w:tcPr>
            <w:tcW w:w="993" w:type="dxa"/>
            <w:tcBorders>
              <w:top w:val="single" w:sz="4" w:space="0" w:color="auto"/>
              <w:bottom w:val="single" w:sz="12" w:space="0" w:color="auto"/>
            </w:tcBorders>
            <w:shd w:val="clear" w:color="auto" w:fill="auto"/>
            <w:vAlign w:val="bottom"/>
          </w:tcPr>
          <w:p w:rsidR="006B29C0" w:rsidRPr="00463EDB" w:rsidRDefault="006B29C0" w:rsidP="008D567C">
            <w:pPr>
              <w:suppressAutoHyphens w:val="0"/>
              <w:spacing w:before="80" w:after="80" w:line="220" w:lineRule="exact"/>
              <w:ind w:right="113"/>
              <w:jc w:val="right"/>
              <w:rPr>
                <w:b/>
                <w:sz w:val="15"/>
                <w:szCs w:val="15"/>
                <w:lang w:val="en-GB"/>
              </w:rPr>
            </w:pPr>
            <w:r w:rsidRPr="00463EDB">
              <w:rPr>
                <w:b/>
                <w:sz w:val="15"/>
                <w:szCs w:val="15"/>
                <w:lang w:val="en-GB"/>
              </w:rPr>
              <w:t>121 102 566</w:t>
            </w:r>
          </w:p>
        </w:tc>
        <w:tc>
          <w:tcPr>
            <w:tcW w:w="992" w:type="dxa"/>
            <w:tcBorders>
              <w:top w:val="single" w:sz="4" w:space="0" w:color="auto"/>
              <w:bottom w:val="single" w:sz="12" w:space="0" w:color="auto"/>
            </w:tcBorders>
            <w:shd w:val="clear" w:color="auto" w:fill="auto"/>
            <w:vAlign w:val="bottom"/>
          </w:tcPr>
          <w:p w:rsidR="006B29C0" w:rsidRPr="00463EDB" w:rsidRDefault="006B29C0" w:rsidP="008D567C">
            <w:pPr>
              <w:suppressAutoHyphens w:val="0"/>
              <w:spacing w:before="80" w:after="80" w:line="220" w:lineRule="exact"/>
              <w:ind w:right="113"/>
              <w:jc w:val="right"/>
              <w:rPr>
                <w:b/>
                <w:sz w:val="15"/>
                <w:szCs w:val="15"/>
                <w:lang w:val="en-GB"/>
              </w:rPr>
            </w:pPr>
            <w:r w:rsidRPr="00463EDB">
              <w:rPr>
                <w:b/>
                <w:sz w:val="15"/>
                <w:szCs w:val="15"/>
                <w:lang w:val="en-GB"/>
              </w:rPr>
              <w:t>3 123 329 735</w:t>
            </w:r>
          </w:p>
        </w:tc>
        <w:tc>
          <w:tcPr>
            <w:tcW w:w="992" w:type="dxa"/>
            <w:tcBorders>
              <w:top w:val="single" w:sz="4" w:space="0" w:color="auto"/>
              <w:bottom w:val="single" w:sz="12" w:space="0" w:color="auto"/>
            </w:tcBorders>
            <w:shd w:val="clear" w:color="auto" w:fill="auto"/>
            <w:vAlign w:val="bottom"/>
          </w:tcPr>
          <w:p w:rsidR="006B29C0" w:rsidRPr="00463EDB" w:rsidRDefault="006B29C0" w:rsidP="008D567C">
            <w:pPr>
              <w:suppressAutoHyphens w:val="0"/>
              <w:spacing w:before="80" w:after="80" w:line="220" w:lineRule="exact"/>
              <w:ind w:right="113"/>
              <w:jc w:val="right"/>
              <w:rPr>
                <w:b/>
                <w:sz w:val="15"/>
                <w:szCs w:val="15"/>
                <w:lang w:val="en-GB"/>
              </w:rPr>
            </w:pPr>
            <w:r w:rsidRPr="00463EDB">
              <w:rPr>
                <w:b/>
                <w:sz w:val="15"/>
                <w:szCs w:val="15"/>
                <w:lang w:val="en-GB"/>
              </w:rPr>
              <w:t>3 304 843 272</w:t>
            </w:r>
          </w:p>
        </w:tc>
        <w:tc>
          <w:tcPr>
            <w:tcW w:w="992" w:type="dxa"/>
            <w:tcBorders>
              <w:top w:val="single" w:sz="4" w:space="0" w:color="auto"/>
              <w:bottom w:val="single" w:sz="12" w:space="0" w:color="auto"/>
            </w:tcBorders>
            <w:shd w:val="clear" w:color="auto" w:fill="auto"/>
            <w:vAlign w:val="bottom"/>
          </w:tcPr>
          <w:p w:rsidR="006B29C0" w:rsidRPr="00463EDB" w:rsidRDefault="006B29C0" w:rsidP="008D567C">
            <w:pPr>
              <w:suppressAutoHyphens w:val="0"/>
              <w:spacing w:before="80" w:after="80" w:line="220" w:lineRule="exact"/>
              <w:ind w:right="113"/>
              <w:jc w:val="right"/>
              <w:rPr>
                <w:b/>
                <w:sz w:val="15"/>
                <w:szCs w:val="15"/>
                <w:lang w:val="en-GB"/>
              </w:rPr>
            </w:pPr>
            <w:r w:rsidRPr="00463EDB">
              <w:rPr>
                <w:b/>
                <w:sz w:val="15"/>
                <w:szCs w:val="15"/>
                <w:lang w:val="en-GB"/>
              </w:rPr>
              <w:t>181 513 537</w:t>
            </w:r>
          </w:p>
        </w:tc>
        <w:tc>
          <w:tcPr>
            <w:tcW w:w="993" w:type="dxa"/>
            <w:tcBorders>
              <w:top w:val="single" w:sz="4" w:space="0" w:color="auto"/>
              <w:bottom w:val="single" w:sz="12" w:space="0" w:color="auto"/>
            </w:tcBorders>
            <w:shd w:val="clear" w:color="auto" w:fill="auto"/>
            <w:vAlign w:val="bottom"/>
          </w:tcPr>
          <w:p w:rsidR="006B29C0" w:rsidRPr="00463EDB" w:rsidRDefault="006B29C0" w:rsidP="008D567C">
            <w:pPr>
              <w:suppressAutoHyphens w:val="0"/>
              <w:spacing w:before="80" w:after="80" w:line="220" w:lineRule="exact"/>
              <w:ind w:right="113"/>
              <w:jc w:val="right"/>
              <w:rPr>
                <w:b/>
                <w:sz w:val="15"/>
                <w:szCs w:val="15"/>
                <w:lang w:val="en-GB"/>
              </w:rPr>
            </w:pPr>
            <w:r w:rsidRPr="00463EDB">
              <w:rPr>
                <w:b/>
                <w:sz w:val="15"/>
                <w:szCs w:val="15"/>
                <w:lang w:val="en-GB"/>
              </w:rPr>
              <w:t>3 123 329 735</w:t>
            </w:r>
          </w:p>
        </w:tc>
        <w:tc>
          <w:tcPr>
            <w:tcW w:w="1134" w:type="dxa"/>
            <w:tcBorders>
              <w:top w:val="single" w:sz="4" w:space="0" w:color="auto"/>
              <w:bottom w:val="single" w:sz="12" w:space="0" w:color="auto"/>
            </w:tcBorders>
            <w:shd w:val="clear" w:color="auto" w:fill="auto"/>
            <w:vAlign w:val="bottom"/>
          </w:tcPr>
          <w:p w:rsidR="006B29C0" w:rsidRPr="00463EDB" w:rsidRDefault="006B29C0" w:rsidP="008D567C">
            <w:pPr>
              <w:suppressAutoHyphens w:val="0"/>
              <w:spacing w:before="80" w:after="80" w:line="220" w:lineRule="exact"/>
              <w:ind w:right="113"/>
              <w:jc w:val="right"/>
              <w:rPr>
                <w:b/>
                <w:sz w:val="15"/>
                <w:szCs w:val="15"/>
                <w:lang w:val="en-GB"/>
              </w:rPr>
            </w:pPr>
            <w:r w:rsidRPr="00463EDB">
              <w:rPr>
                <w:b/>
                <w:sz w:val="15"/>
                <w:szCs w:val="15"/>
                <w:lang w:val="en-GB"/>
              </w:rPr>
              <w:t>3 304 843 272</w:t>
            </w:r>
          </w:p>
        </w:tc>
        <w:tc>
          <w:tcPr>
            <w:tcW w:w="992" w:type="dxa"/>
            <w:tcBorders>
              <w:top w:val="single" w:sz="4" w:space="0" w:color="auto"/>
              <w:bottom w:val="single" w:sz="12" w:space="0" w:color="auto"/>
            </w:tcBorders>
            <w:shd w:val="clear" w:color="auto" w:fill="auto"/>
            <w:vAlign w:val="bottom"/>
          </w:tcPr>
          <w:p w:rsidR="006B29C0" w:rsidRPr="00463EDB" w:rsidRDefault="006B29C0" w:rsidP="008D567C">
            <w:pPr>
              <w:suppressAutoHyphens w:val="0"/>
              <w:spacing w:before="80" w:after="80" w:line="220" w:lineRule="exact"/>
              <w:ind w:right="113"/>
              <w:jc w:val="right"/>
              <w:rPr>
                <w:b/>
                <w:sz w:val="15"/>
                <w:szCs w:val="15"/>
                <w:lang w:val="en-GB"/>
              </w:rPr>
            </w:pPr>
            <w:r w:rsidRPr="00463EDB">
              <w:rPr>
                <w:b/>
                <w:sz w:val="15"/>
                <w:szCs w:val="15"/>
                <w:lang w:val="en-GB"/>
              </w:rPr>
              <w:t>181 513 537</w:t>
            </w:r>
          </w:p>
        </w:tc>
      </w:tr>
    </w:tbl>
    <w:p w:rsidR="00135B33" w:rsidRPr="00463EDB" w:rsidRDefault="00135B33" w:rsidP="00570EED">
      <w:pPr>
        <w:pStyle w:val="H23G"/>
      </w:pPr>
      <w:r w:rsidRPr="00463EDB">
        <w:tab/>
      </w:r>
      <w:r w:rsidRPr="00463EDB">
        <w:tab/>
        <w:t xml:space="preserve">Management and Planning </w:t>
      </w:r>
    </w:p>
    <w:p w:rsidR="00135B33" w:rsidRPr="00463EDB" w:rsidRDefault="00135B33" w:rsidP="00135B33">
      <w:pPr>
        <w:pStyle w:val="SingleTxtG"/>
      </w:pPr>
      <w:r w:rsidRPr="00463EDB">
        <w:t>142.</w:t>
      </w:r>
      <w:r w:rsidRPr="00463EDB">
        <w:tab/>
        <w:t xml:space="preserve">This section has collated all budget and expenditure activities for overhead and payroll under the ministry which comprises of the following programs: Cabinet Services (510), Department of Education (540) and Teaching Service Commission and other Education Commissions and Councils (550) for the financial year of 2015. </w:t>
      </w:r>
    </w:p>
    <w:p w:rsidR="00135B33" w:rsidRPr="00463EDB" w:rsidRDefault="00570EED" w:rsidP="00570EED">
      <w:pPr>
        <w:pStyle w:val="H23G"/>
      </w:pPr>
      <w:r w:rsidRPr="00463EDB">
        <w:tab/>
      </w:r>
      <w:r w:rsidRPr="00463EDB">
        <w:tab/>
      </w:r>
      <w:r w:rsidR="00135B33" w:rsidRPr="00463EDB">
        <w:t>Relevant indicators for MOET monitoring and evaluation</w:t>
      </w:r>
    </w:p>
    <w:tbl>
      <w:tblPr>
        <w:tblStyle w:val="TableGrid1"/>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34"/>
        <w:gridCol w:w="1275"/>
        <w:gridCol w:w="1275"/>
        <w:gridCol w:w="1275"/>
        <w:gridCol w:w="1136"/>
        <w:gridCol w:w="1275"/>
      </w:tblGrid>
      <w:tr w:rsidR="00135B33" w:rsidRPr="00463EDB" w:rsidTr="007036BD">
        <w:trPr>
          <w:tblHeader/>
        </w:trPr>
        <w:tc>
          <w:tcPr>
            <w:tcW w:w="1134" w:type="dxa"/>
            <w:tcBorders>
              <w:top w:val="single" w:sz="4" w:space="0" w:color="auto"/>
              <w:bottom w:val="single" w:sz="12" w:space="0" w:color="auto"/>
            </w:tcBorders>
            <w:shd w:val="clear" w:color="auto" w:fill="auto"/>
            <w:vAlign w:val="bottom"/>
          </w:tcPr>
          <w:p w:rsidR="00135B33" w:rsidRPr="00463EDB" w:rsidRDefault="00135B33" w:rsidP="00570EED">
            <w:pPr>
              <w:suppressAutoHyphens w:val="0"/>
              <w:spacing w:before="80" w:after="80" w:line="200" w:lineRule="exact"/>
              <w:ind w:right="113"/>
              <w:rPr>
                <w:i/>
                <w:sz w:val="16"/>
                <w:lang w:val="en-GB"/>
              </w:rPr>
            </w:pPr>
            <w:r w:rsidRPr="00463EDB">
              <w:rPr>
                <w:i/>
                <w:sz w:val="16"/>
                <w:lang w:val="en-GB"/>
              </w:rPr>
              <w:t xml:space="preserve">Indicator </w:t>
            </w:r>
          </w:p>
        </w:tc>
        <w:tc>
          <w:tcPr>
            <w:tcW w:w="1275" w:type="dxa"/>
            <w:tcBorders>
              <w:top w:val="single" w:sz="4" w:space="0" w:color="auto"/>
              <w:bottom w:val="single" w:sz="12" w:space="0" w:color="auto"/>
            </w:tcBorders>
            <w:shd w:val="clear" w:color="auto" w:fill="auto"/>
            <w:vAlign w:val="bottom"/>
          </w:tcPr>
          <w:p w:rsidR="00135B33" w:rsidRPr="00463EDB" w:rsidRDefault="00135B33" w:rsidP="00570EED">
            <w:pPr>
              <w:suppressAutoHyphens w:val="0"/>
              <w:spacing w:before="80" w:after="80" w:line="200" w:lineRule="exact"/>
              <w:ind w:right="113"/>
              <w:jc w:val="right"/>
              <w:rPr>
                <w:i/>
                <w:sz w:val="16"/>
                <w:lang w:val="en-GB"/>
              </w:rPr>
            </w:pPr>
            <w:r w:rsidRPr="00463EDB">
              <w:rPr>
                <w:i/>
                <w:sz w:val="16"/>
                <w:lang w:val="en-GB"/>
              </w:rPr>
              <w:t xml:space="preserve">2011 </w:t>
            </w:r>
          </w:p>
        </w:tc>
        <w:tc>
          <w:tcPr>
            <w:tcW w:w="1275" w:type="dxa"/>
            <w:tcBorders>
              <w:top w:val="single" w:sz="4" w:space="0" w:color="auto"/>
              <w:bottom w:val="single" w:sz="12" w:space="0" w:color="auto"/>
            </w:tcBorders>
            <w:shd w:val="clear" w:color="auto" w:fill="auto"/>
            <w:vAlign w:val="bottom"/>
          </w:tcPr>
          <w:p w:rsidR="00135B33" w:rsidRPr="00463EDB" w:rsidRDefault="00135B33" w:rsidP="00570EED">
            <w:pPr>
              <w:suppressAutoHyphens w:val="0"/>
              <w:spacing w:before="80" w:after="80" w:line="200" w:lineRule="exact"/>
              <w:ind w:right="113"/>
              <w:jc w:val="right"/>
              <w:rPr>
                <w:i/>
                <w:sz w:val="16"/>
                <w:lang w:val="en-GB"/>
              </w:rPr>
            </w:pPr>
            <w:r w:rsidRPr="00463EDB">
              <w:rPr>
                <w:i/>
                <w:sz w:val="16"/>
                <w:lang w:val="en-GB"/>
              </w:rPr>
              <w:t xml:space="preserve">2012 </w:t>
            </w:r>
          </w:p>
        </w:tc>
        <w:tc>
          <w:tcPr>
            <w:tcW w:w="1275" w:type="dxa"/>
            <w:tcBorders>
              <w:top w:val="single" w:sz="4" w:space="0" w:color="auto"/>
              <w:bottom w:val="single" w:sz="12" w:space="0" w:color="auto"/>
            </w:tcBorders>
            <w:shd w:val="clear" w:color="auto" w:fill="auto"/>
            <w:vAlign w:val="bottom"/>
          </w:tcPr>
          <w:p w:rsidR="00135B33" w:rsidRPr="00463EDB" w:rsidRDefault="00135B33" w:rsidP="00570EED">
            <w:pPr>
              <w:suppressAutoHyphens w:val="0"/>
              <w:spacing w:before="80" w:after="80" w:line="200" w:lineRule="exact"/>
              <w:ind w:right="113"/>
              <w:jc w:val="right"/>
              <w:rPr>
                <w:i/>
                <w:sz w:val="16"/>
                <w:lang w:val="en-GB"/>
              </w:rPr>
            </w:pPr>
            <w:r w:rsidRPr="00463EDB">
              <w:rPr>
                <w:i/>
                <w:sz w:val="16"/>
                <w:lang w:val="en-GB"/>
              </w:rPr>
              <w:t xml:space="preserve">2013 </w:t>
            </w:r>
          </w:p>
        </w:tc>
        <w:tc>
          <w:tcPr>
            <w:tcW w:w="1136" w:type="dxa"/>
            <w:tcBorders>
              <w:top w:val="single" w:sz="4" w:space="0" w:color="auto"/>
              <w:bottom w:val="single" w:sz="12" w:space="0" w:color="auto"/>
            </w:tcBorders>
            <w:shd w:val="clear" w:color="auto" w:fill="auto"/>
            <w:vAlign w:val="bottom"/>
          </w:tcPr>
          <w:p w:rsidR="00135B33" w:rsidRPr="00463EDB" w:rsidRDefault="00135B33" w:rsidP="00570EED">
            <w:pPr>
              <w:suppressAutoHyphens w:val="0"/>
              <w:spacing w:before="80" w:after="80" w:line="200" w:lineRule="exact"/>
              <w:ind w:right="113"/>
              <w:jc w:val="right"/>
              <w:rPr>
                <w:i/>
                <w:sz w:val="16"/>
                <w:lang w:val="en-GB"/>
              </w:rPr>
            </w:pPr>
            <w:r w:rsidRPr="00463EDB">
              <w:rPr>
                <w:i/>
                <w:sz w:val="16"/>
                <w:lang w:val="en-GB"/>
              </w:rPr>
              <w:t xml:space="preserve">2014 </w:t>
            </w:r>
          </w:p>
        </w:tc>
        <w:tc>
          <w:tcPr>
            <w:tcW w:w="1275" w:type="dxa"/>
            <w:tcBorders>
              <w:top w:val="single" w:sz="4" w:space="0" w:color="auto"/>
              <w:bottom w:val="single" w:sz="12" w:space="0" w:color="auto"/>
            </w:tcBorders>
            <w:shd w:val="clear" w:color="auto" w:fill="auto"/>
            <w:vAlign w:val="bottom"/>
          </w:tcPr>
          <w:p w:rsidR="00135B33" w:rsidRPr="00463EDB" w:rsidRDefault="00135B33" w:rsidP="00570EED">
            <w:pPr>
              <w:suppressAutoHyphens w:val="0"/>
              <w:spacing w:before="80" w:after="80" w:line="200" w:lineRule="exact"/>
              <w:ind w:right="113"/>
              <w:jc w:val="right"/>
              <w:rPr>
                <w:i/>
                <w:sz w:val="16"/>
                <w:lang w:val="en-GB"/>
              </w:rPr>
            </w:pPr>
            <w:r w:rsidRPr="00463EDB">
              <w:rPr>
                <w:i/>
                <w:sz w:val="16"/>
                <w:lang w:val="en-GB"/>
              </w:rPr>
              <w:t>2015</w:t>
            </w:r>
          </w:p>
        </w:tc>
      </w:tr>
      <w:tr w:rsidR="00135B33" w:rsidRPr="00463EDB" w:rsidTr="0059496F">
        <w:tc>
          <w:tcPr>
            <w:tcW w:w="1134" w:type="dxa"/>
            <w:tcBorders>
              <w:top w:val="single" w:sz="12" w:space="0" w:color="auto"/>
              <w:bottom w:val="single" w:sz="4" w:space="0" w:color="auto"/>
            </w:tcBorders>
            <w:shd w:val="clear" w:color="auto" w:fill="auto"/>
          </w:tcPr>
          <w:p w:rsidR="00135B33" w:rsidRPr="00463EDB" w:rsidRDefault="00135B33" w:rsidP="00570EED">
            <w:pPr>
              <w:suppressAutoHyphens w:val="0"/>
              <w:spacing w:before="40" w:after="40" w:line="220" w:lineRule="exact"/>
              <w:ind w:right="113"/>
              <w:rPr>
                <w:sz w:val="18"/>
                <w:lang w:val="en-GB"/>
              </w:rPr>
            </w:pPr>
            <w:r w:rsidRPr="00463EDB">
              <w:rPr>
                <w:sz w:val="18"/>
                <w:lang w:val="en-GB"/>
              </w:rPr>
              <w:t xml:space="preserve">% education expenditure from total govt. recurrent budget </w:t>
            </w:r>
          </w:p>
        </w:tc>
        <w:tc>
          <w:tcPr>
            <w:tcW w:w="1275" w:type="dxa"/>
            <w:tcBorders>
              <w:top w:val="single" w:sz="12" w:space="0" w:color="auto"/>
              <w:bottom w:val="single" w:sz="4" w:space="0" w:color="auto"/>
            </w:tcBorders>
            <w:shd w:val="clear" w:color="auto" w:fill="auto"/>
            <w:vAlign w:val="bottom"/>
          </w:tcPr>
          <w:p w:rsidR="00135B33" w:rsidRPr="00463EDB" w:rsidRDefault="00135B33" w:rsidP="00570EED">
            <w:pPr>
              <w:suppressAutoHyphens w:val="0"/>
              <w:spacing w:before="40" w:after="40" w:line="220" w:lineRule="exact"/>
              <w:ind w:right="113"/>
              <w:jc w:val="right"/>
              <w:rPr>
                <w:sz w:val="18"/>
                <w:lang w:val="en-GB"/>
              </w:rPr>
            </w:pPr>
            <w:r w:rsidRPr="00463EDB">
              <w:rPr>
                <w:sz w:val="18"/>
                <w:lang w:val="en-GB"/>
              </w:rPr>
              <w:t xml:space="preserve">26% </w:t>
            </w:r>
          </w:p>
        </w:tc>
        <w:tc>
          <w:tcPr>
            <w:tcW w:w="1275" w:type="dxa"/>
            <w:tcBorders>
              <w:top w:val="single" w:sz="12" w:space="0" w:color="auto"/>
              <w:bottom w:val="single" w:sz="4" w:space="0" w:color="auto"/>
            </w:tcBorders>
            <w:shd w:val="clear" w:color="auto" w:fill="auto"/>
            <w:vAlign w:val="bottom"/>
          </w:tcPr>
          <w:p w:rsidR="00135B33" w:rsidRPr="00463EDB" w:rsidRDefault="00135B33" w:rsidP="00570EED">
            <w:pPr>
              <w:suppressAutoHyphens w:val="0"/>
              <w:spacing w:before="40" w:after="40" w:line="220" w:lineRule="exact"/>
              <w:ind w:right="113"/>
              <w:jc w:val="right"/>
              <w:rPr>
                <w:sz w:val="18"/>
                <w:lang w:val="en-GB"/>
              </w:rPr>
            </w:pPr>
            <w:r w:rsidRPr="00463EDB">
              <w:rPr>
                <w:sz w:val="18"/>
                <w:lang w:val="en-GB"/>
              </w:rPr>
              <w:t xml:space="preserve">27% </w:t>
            </w:r>
          </w:p>
        </w:tc>
        <w:tc>
          <w:tcPr>
            <w:tcW w:w="1275" w:type="dxa"/>
            <w:tcBorders>
              <w:top w:val="single" w:sz="12" w:space="0" w:color="auto"/>
              <w:bottom w:val="single" w:sz="4" w:space="0" w:color="auto"/>
            </w:tcBorders>
            <w:shd w:val="clear" w:color="auto" w:fill="auto"/>
            <w:vAlign w:val="bottom"/>
          </w:tcPr>
          <w:p w:rsidR="00135B33" w:rsidRPr="00463EDB" w:rsidRDefault="00135B33" w:rsidP="00570EED">
            <w:pPr>
              <w:suppressAutoHyphens w:val="0"/>
              <w:spacing w:before="40" w:after="40" w:line="220" w:lineRule="exact"/>
              <w:ind w:right="113"/>
              <w:jc w:val="right"/>
              <w:rPr>
                <w:sz w:val="18"/>
                <w:lang w:val="en-GB"/>
              </w:rPr>
            </w:pPr>
            <w:r w:rsidRPr="00463EDB">
              <w:rPr>
                <w:sz w:val="18"/>
                <w:lang w:val="en-GB"/>
              </w:rPr>
              <w:t xml:space="preserve">26% </w:t>
            </w:r>
          </w:p>
        </w:tc>
        <w:tc>
          <w:tcPr>
            <w:tcW w:w="1136" w:type="dxa"/>
            <w:tcBorders>
              <w:top w:val="single" w:sz="12" w:space="0" w:color="auto"/>
              <w:bottom w:val="single" w:sz="4" w:space="0" w:color="auto"/>
            </w:tcBorders>
            <w:shd w:val="clear" w:color="auto" w:fill="auto"/>
            <w:vAlign w:val="bottom"/>
          </w:tcPr>
          <w:p w:rsidR="00135B33" w:rsidRPr="00463EDB" w:rsidRDefault="00135B33" w:rsidP="00570EED">
            <w:pPr>
              <w:suppressAutoHyphens w:val="0"/>
              <w:spacing w:before="40" w:after="40" w:line="220" w:lineRule="exact"/>
              <w:ind w:right="113"/>
              <w:jc w:val="right"/>
              <w:rPr>
                <w:sz w:val="18"/>
                <w:lang w:val="en-GB"/>
              </w:rPr>
            </w:pPr>
            <w:r w:rsidRPr="00463EDB">
              <w:rPr>
                <w:sz w:val="18"/>
                <w:lang w:val="en-GB"/>
              </w:rPr>
              <w:t xml:space="preserve">24% </w:t>
            </w:r>
          </w:p>
        </w:tc>
        <w:tc>
          <w:tcPr>
            <w:tcW w:w="1275" w:type="dxa"/>
            <w:tcBorders>
              <w:top w:val="single" w:sz="12" w:space="0" w:color="auto"/>
              <w:bottom w:val="single" w:sz="4" w:space="0" w:color="auto"/>
            </w:tcBorders>
            <w:shd w:val="clear" w:color="auto" w:fill="auto"/>
            <w:vAlign w:val="bottom"/>
          </w:tcPr>
          <w:p w:rsidR="00135B33" w:rsidRPr="00463EDB" w:rsidRDefault="00135B33" w:rsidP="00570EED">
            <w:pPr>
              <w:suppressAutoHyphens w:val="0"/>
              <w:spacing w:before="40" w:after="40" w:line="220" w:lineRule="exact"/>
              <w:ind w:right="113"/>
              <w:jc w:val="right"/>
              <w:rPr>
                <w:sz w:val="18"/>
                <w:lang w:val="en-GB"/>
              </w:rPr>
            </w:pPr>
            <w:r w:rsidRPr="00463EDB">
              <w:rPr>
                <w:sz w:val="18"/>
                <w:lang w:val="en-GB"/>
              </w:rPr>
              <w:t xml:space="preserve">24% </w:t>
            </w:r>
          </w:p>
        </w:tc>
      </w:tr>
      <w:tr w:rsidR="00135B33" w:rsidRPr="00463EDB" w:rsidTr="0059496F">
        <w:tc>
          <w:tcPr>
            <w:tcW w:w="7370" w:type="dxa"/>
            <w:gridSpan w:val="6"/>
            <w:tcBorders>
              <w:top w:val="single" w:sz="4" w:space="0" w:color="auto"/>
              <w:bottom w:val="nil"/>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7367"/>
            </w:tblGrid>
            <w:tr w:rsidR="00135B33" w:rsidRPr="00463EDB" w:rsidTr="0059496F">
              <w:trPr>
                <w:trHeight w:val="127"/>
              </w:trPr>
              <w:tc>
                <w:tcPr>
                  <w:tcW w:w="7367" w:type="dxa"/>
                  <w:tcBorders>
                    <w:top w:val="single" w:sz="4" w:space="0" w:color="auto"/>
                    <w:left w:val="nil"/>
                    <w:bottom w:val="single" w:sz="4" w:space="0" w:color="auto"/>
                    <w:right w:val="nil"/>
                  </w:tcBorders>
                </w:tcPr>
                <w:p w:rsidR="00135B33" w:rsidRPr="00463EDB" w:rsidRDefault="00135B33" w:rsidP="007036BD">
                  <w:pPr>
                    <w:suppressAutoHyphens w:val="0"/>
                    <w:spacing w:before="40" w:after="40" w:line="220" w:lineRule="exact"/>
                    <w:ind w:right="113"/>
                    <w:jc w:val="center"/>
                    <w:rPr>
                      <w:sz w:val="18"/>
                    </w:rPr>
                  </w:pPr>
                  <w:r w:rsidRPr="00463EDB">
                    <w:rPr>
                      <w:sz w:val="18"/>
                    </w:rPr>
                    <w:t>Government costs per level of education (VUV per year)</w:t>
                  </w:r>
                </w:p>
              </w:tc>
            </w:tr>
          </w:tbl>
          <w:p w:rsidR="00135B33" w:rsidRPr="00463EDB" w:rsidRDefault="00135B33" w:rsidP="00570EED">
            <w:pPr>
              <w:suppressAutoHyphens w:val="0"/>
              <w:spacing w:before="40" w:after="40" w:line="220" w:lineRule="exact"/>
              <w:ind w:right="113"/>
              <w:rPr>
                <w:sz w:val="18"/>
                <w:lang w:val="en-GB"/>
              </w:rPr>
            </w:pPr>
          </w:p>
        </w:tc>
      </w:tr>
      <w:tr w:rsidR="00135B33" w:rsidRPr="00463EDB" w:rsidTr="0059496F">
        <w:tc>
          <w:tcPr>
            <w:tcW w:w="1134" w:type="dxa"/>
            <w:tcBorders>
              <w:top w:val="nil"/>
            </w:tcBorders>
            <w:shd w:val="clear" w:color="auto" w:fill="auto"/>
          </w:tcPr>
          <w:p w:rsidR="00135B33" w:rsidRPr="00463EDB" w:rsidRDefault="00135B33" w:rsidP="00570EED">
            <w:pPr>
              <w:suppressAutoHyphens w:val="0"/>
              <w:spacing w:before="40" w:after="40" w:line="220" w:lineRule="exact"/>
              <w:ind w:right="113"/>
              <w:rPr>
                <w:sz w:val="18"/>
                <w:lang w:val="en-GB"/>
              </w:rPr>
            </w:pPr>
            <w:r w:rsidRPr="00463EDB">
              <w:rPr>
                <w:sz w:val="18"/>
                <w:lang w:val="en-GB"/>
              </w:rPr>
              <w:t xml:space="preserve">ECCE </w:t>
            </w:r>
          </w:p>
        </w:tc>
        <w:tc>
          <w:tcPr>
            <w:tcW w:w="1275" w:type="dxa"/>
            <w:tcBorders>
              <w:top w:val="nil"/>
            </w:tcBorders>
            <w:shd w:val="clear" w:color="auto" w:fill="auto"/>
            <w:vAlign w:val="bottom"/>
          </w:tcPr>
          <w:p w:rsidR="00135B33" w:rsidRPr="00463EDB" w:rsidRDefault="00135B33" w:rsidP="00570EED">
            <w:pPr>
              <w:suppressAutoHyphens w:val="0"/>
              <w:spacing w:before="40" w:after="40" w:line="220" w:lineRule="exact"/>
              <w:ind w:right="113"/>
              <w:jc w:val="right"/>
              <w:rPr>
                <w:sz w:val="18"/>
                <w:lang w:val="en-GB"/>
              </w:rPr>
            </w:pPr>
            <w:r w:rsidRPr="00463EDB">
              <w:rPr>
                <w:sz w:val="18"/>
                <w:lang w:val="en-GB"/>
              </w:rPr>
              <w:t>4</w:t>
            </w:r>
            <w:r w:rsidR="00026350" w:rsidRPr="00463EDB">
              <w:rPr>
                <w:sz w:val="18"/>
                <w:lang w:val="en-GB"/>
              </w:rPr>
              <w:t xml:space="preserve"> </w:t>
            </w:r>
            <w:r w:rsidRPr="00463EDB">
              <w:rPr>
                <w:sz w:val="18"/>
                <w:lang w:val="en-GB"/>
              </w:rPr>
              <w:t>000</w:t>
            </w:r>
            <w:r w:rsidR="00026350" w:rsidRPr="00463EDB">
              <w:rPr>
                <w:sz w:val="18"/>
                <w:lang w:val="en-GB"/>
              </w:rPr>
              <w:t xml:space="preserve"> </w:t>
            </w:r>
            <w:r w:rsidRPr="00463EDB">
              <w:rPr>
                <w:sz w:val="18"/>
                <w:lang w:val="en-GB"/>
              </w:rPr>
              <w:t xml:space="preserve">000 </w:t>
            </w:r>
          </w:p>
        </w:tc>
        <w:tc>
          <w:tcPr>
            <w:tcW w:w="1275" w:type="dxa"/>
            <w:tcBorders>
              <w:top w:val="nil"/>
            </w:tcBorders>
            <w:shd w:val="clear" w:color="auto" w:fill="auto"/>
            <w:vAlign w:val="bottom"/>
          </w:tcPr>
          <w:p w:rsidR="00135B33" w:rsidRPr="00463EDB" w:rsidRDefault="00135B33" w:rsidP="00570EED">
            <w:pPr>
              <w:suppressAutoHyphens w:val="0"/>
              <w:spacing w:before="40" w:after="40" w:line="220" w:lineRule="exact"/>
              <w:ind w:right="113"/>
              <w:jc w:val="right"/>
              <w:rPr>
                <w:sz w:val="18"/>
                <w:lang w:val="en-GB"/>
              </w:rPr>
            </w:pPr>
            <w:r w:rsidRPr="00463EDB">
              <w:rPr>
                <w:sz w:val="18"/>
                <w:lang w:val="en-GB"/>
              </w:rPr>
              <w:t>4</w:t>
            </w:r>
            <w:r w:rsidR="00026350" w:rsidRPr="00463EDB">
              <w:rPr>
                <w:sz w:val="18"/>
                <w:lang w:val="en-GB"/>
              </w:rPr>
              <w:t xml:space="preserve"> </w:t>
            </w:r>
            <w:r w:rsidRPr="00463EDB">
              <w:rPr>
                <w:sz w:val="18"/>
                <w:lang w:val="en-GB"/>
              </w:rPr>
              <w:t>000</w:t>
            </w:r>
            <w:r w:rsidR="00026350" w:rsidRPr="00463EDB">
              <w:rPr>
                <w:sz w:val="18"/>
                <w:lang w:val="en-GB"/>
              </w:rPr>
              <w:t xml:space="preserve"> </w:t>
            </w:r>
            <w:r w:rsidRPr="00463EDB">
              <w:rPr>
                <w:sz w:val="18"/>
                <w:lang w:val="en-GB"/>
              </w:rPr>
              <w:t xml:space="preserve">000 </w:t>
            </w:r>
          </w:p>
        </w:tc>
        <w:tc>
          <w:tcPr>
            <w:tcW w:w="1275" w:type="dxa"/>
            <w:tcBorders>
              <w:top w:val="nil"/>
            </w:tcBorders>
            <w:shd w:val="clear" w:color="auto" w:fill="auto"/>
            <w:vAlign w:val="bottom"/>
          </w:tcPr>
          <w:p w:rsidR="00135B33" w:rsidRPr="00463EDB" w:rsidRDefault="00135B33" w:rsidP="00570EED">
            <w:pPr>
              <w:suppressAutoHyphens w:val="0"/>
              <w:spacing w:before="40" w:after="40" w:line="220" w:lineRule="exact"/>
              <w:ind w:right="113"/>
              <w:jc w:val="right"/>
              <w:rPr>
                <w:sz w:val="18"/>
                <w:lang w:val="en-GB"/>
              </w:rPr>
            </w:pPr>
            <w:r w:rsidRPr="00463EDB">
              <w:rPr>
                <w:sz w:val="18"/>
                <w:lang w:val="en-GB"/>
              </w:rPr>
              <w:t>4</w:t>
            </w:r>
            <w:r w:rsidR="00026350" w:rsidRPr="00463EDB">
              <w:rPr>
                <w:sz w:val="18"/>
                <w:lang w:val="en-GB"/>
              </w:rPr>
              <w:t xml:space="preserve"> </w:t>
            </w:r>
            <w:r w:rsidRPr="00463EDB">
              <w:rPr>
                <w:sz w:val="18"/>
                <w:lang w:val="en-GB"/>
              </w:rPr>
              <w:t>000</w:t>
            </w:r>
            <w:r w:rsidR="00026350" w:rsidRPr="00463EDB">
              <w:rPr>
                <w:sz w:val="18"/>
                <w:lang w:val="en-GB"/>
              </w:rPr>
              <w:t xml:space="preserve"> </w:t>
            </w:r>
            <w:r w:rsidRPr="00463EDB">
              <w:rPr>
                <w:sz w:val="18"/>
                <w:lang w:val="en-GB"/>
              </w:rPr>
              <w:t xml:space="preserve">000 </w:t>
            </w:r>
          </w:p>
        </w:tc>
        <w:tc>
          <w:tcPr>
            <w:tcW w:w="1136" w:type="dxa"/>
            <w:tcBorders>
              <w:top w:val="nil"/>
            </w:tcBorders>
            <w:shd w:val="clear" w:color="auto" w:fill="auto"/>
            <w:vAlign w:val="bottom"/>
          </w:tcPr>
          <w:p w:rsidR="00135B33" w:rsidRPr="00463EDB" w:rsidRDefault="00135B33" w:rsidP="00570EED">
            <w:pPr>
              <w:suppressAutoHyphens w:val="0"/>
              <w:spacing w:before="40" w:after="40" w:line="220" w:lineRule="exact"/>
              <w:ind w:right="113"/>
              <w:jc w:val="right"/>
              <w:rPr>
                <w:sz w:val="18"/>
                <w:lang w:val="en-GB"/>
              </w:rPr>
            </w:pPr>
            <w:r w:rsidRPr="00463EDB">
              <w:rPr>
                <w:sz w:val="18"/>
                <w:lang w:val="en-GB"/>
              </w:rPr>
              <w:t>4</w:t>
            </w:r>
            <w:r w:rsidR="00026350" w:rsidRPr="00463EDB">
              <w:rPr>
                <w:sz w:val="18"/>
                <w:lang w:val="en-GB"/>
              </w:rPr>
              <w:t xml:space="preserve"> </w:t>
            </w:r>
            <w:r w:rsidRPr="00463EDB">
              <w:rPr>
                <w:sz w:val="18"/>
                <w:lang w:val="en-GB"/>
              </w:rPr>
              <w:t>000</w:t>
            </w:r>
            <w:r w:rsidR="00026350" w:rsidRPr="00463EDB">
              <w:rPr>
                <w:sz w:val="18"/>
                <w:lang w:val="en-GB"/>
              </w:rPr>
              <w:t xml:space="preserve"> </w:t>
            </w:r>
            <w:r w:rsidRPr="00463EDB">
              <w:rPr>
                <w:sz w:val="18"/>
                <w:lang w:val="en-GB"/>
              </w:rPr>
              <w:t xml:space="preserve">000 </w:t>
            </w:r>
          </w:p>
        </w:tc>
        <w:tc>
          <w:tcPr>
            <w:tcW w:w="1275" w:type="dxa"/>
            <w:tcBorders>
              <w:top w:val="nil"/>
            </w:tcBorders>
            <w:shd w:val="clear" w:color="auto" w:fill="auto"/>
            <w:vAlign w:val="bottom"/>
          </w:tcPr>
          <w:p w:rsidR="00135B33" w:rsidRPr="00463EDB" w:rsidRDefault="00135B33" w:rsidP="00570EED">
            <w:pPr>
              <w:suppressAutoHyphens w:val="0"/>
              <w:spacing w:before="40" w:after="40" w:line="220" w:lineRule="exact"/>
              <w:ind w:right="113"/>
              <w:jc w:val="right"/>
              <w:rPr>
                <w:sz w:val="18"/>
                <w:lang w:val="en-GB"/>
              </w:rPr>
            </w:pPr>
            <w:r w:rsidRPr="00463EDB">
              <w:rPr>
                <w:sz w:val="18"/>
                <w:lang w:val="en-GB"/>
              </w:rPr>
              <w:t>4</w:t>
            </w:r>
            <w:r w:rsidR="00026350" w:rsidRPr="00463EDB">
              <w:rPr>
                <w:sz w:val="18"/>
                <w:lang w:val="en-GB"/>
              </w:rPr>
              <w:t xml:space="preserve"> </w:t>
            </w:r>
            <w:r w:rsidRPr="00463EDB">
              <w:rPr>
                <w:sz w:val="18"/>
                <w:lang w:val="en-GB"/>
              </w:rPr>
              <w:t>000</w:t>
            </w:r>
            <w:r w:rsidR="00026350" w:rsidRPr="00463EDB">
              <w:rPr>
                <w:sz w:val="18"/>
                <w:lang w:val="en-GB"/>
              </w:rPr>
              <w:t xml:space="preserve"> </w:t>
            </w:r>
            <w:r w:rsidRPr="00463EDB">
              <w:rPr>
                <w:sz w:val="18"/>
                <w:lang w:val="en-GB"/>
              </w:rPr>
              <w:t xml:space="preserve">000 </w:t>
            </w:r>
          </w:p>
        </w:tc>
      </w:tr>
      <w:tr w:rsidR="00135B33" w:rsidRPr="00463EDB" w:rsidTr="007036BD">
        <w:tc>
          <w:tcPr>
            <w:tcW w:w="1134" w:type="dxa"/>
            <w:shd w:val="clear" w:color="auto" w:fill="auto"/>
          </w:tcPr>
          <w:p w:rsidR="00135B33" w:rsidRPr="00463EDB" w:rsidRDefault="00135B33" w:rsidP="00570EED">
            <w:pPr>
              <w:suppressAutoHyphens w:val="0"/>
              <w:spacing w:before="40" w:after="40" w:line="220" w:lineRule="exact"/>
              <w:ind w:right="113"/>
              <w:rPr>
                <w:sz w:val="18"/>
                <w:lang w:val="en-GB"/>
              </w:rPr>
            </w:pPr>
            <w:r w:rsidRPr="00463EDB">
              <w:rPr>
                <w:sz w:val="18"/>
                <w:lang w:val="en-GB"/>
              </w:rPr>
              <w:t xml:space="preserve">Primary </w:t>
            </w:r>
          </w:p>
        </w:tc>
        <w:tc>
          <w:tcPr>
            <w:tcW w:w="1275" w:type="dxa"/>
            <w:shd w:val="clear" w:color="auto" w:fill="auto"/>
            <w:vAlign w:val="bottom"/>
          </w:tcPr>
          <w:p w:rsidR="00135B33" w:rsidRPr="00463EDB" w:rsidRDefault="00135B33" w:rsidP="00637FB6">
            <w:pPr>
              <w:suppressAutoHyphens w:val="0"/>
              <w:spacing w:before="40" w:after="40" w:line="220" w:lineRule="exact"/>
              <w:ind w:right="113"/>
              <w:jc w:val="right"/>
              <w:rPr>
                <w:sz w:val="18"/>
                <w:lang w:val="en-GB"/>
              </w:rPr>
            </w:pPr>
            <w:r w:rsidRPr="00463EDB">
              <w:rPr>
                <w:sz w:val="18"/>
                <w:lang w:val="en-GB"/>
              </w:rPr>
              <w:t>1</w:t>
            </w:r>
            <w:r w:rsidR="00026350" w:rsidRPr="00463EDB">
              <w:rPr>
                <w:sz w:val="18"/>
                <w:lang w:val="en-GB"/>
              </w:rPr>
              <w:t xml:space="preserve"> </w:t>
            </w:r>
            <w:r w:rsidRPr="00463EDB">
              <w:rPr>
                <w:sz w:val="18"/>
                <w:lang w:val="en-GB"/>
              </w:rPr>
              <w:t>804</w:t>
            </w:r>
            <w:r w:rsidR="00026350" w:rsidRPr="00463EDB">
              <w:rPr>
                <w:sz w:val="18"/>
                <w:lang w:val="en-GB"/>
              </w:rPr>
              <w:t xml:space="preserve"> </w:t>
            </w:r>
            <w:r w:rsidRPr="00463EDB">
              <w:rPr>
                <w:sz w:val="18"/>
                <w:lang w:val="en-GB"/>
              </w:rPr>
              <w:t>610</w:t>
            </w:r>
            <w:r w:rsidR="00026350" w:rsidRPr="00463EDB">
              <w:rPr>
                <w:sz w:val="18"/>
                <w:lang w:val="en-GB"/>
              </w:rPr>
              <w:t xml:space="preserve"> </w:t>
            </w:r>
            <w:r w:rsidRPr="00463EDB">
              <w:rPr>
                <w:sz w:val="18"/>
                <w:lang w:val="en-GB"/>
              </w:rPr>
              <w:t>452</w:t>
            </w:r>
          </w:p>
        </w:tc>
        <w:tc>
          <w:tcPr>
            <w:tcW w:w="1275" w:type="dxa"/>
            <w:shd w:val="clear" w:color="auto" w:fill="auto"/>
            <w:vAlign w:val="bottom"/>
          </w:tcPr>
          <w:p w:rsidR="00135B33" w:rsidRPr="00463EDB" w:rsidRDefault="00135B33" w:rsidP="00570EED">
            <w:pPr>
              <w:suppressAutoHyphens w:val="0"/>
              <w:spacing w:before="40" w:after="40" w:line="220" w:lineRule="exact"/>
              <w:ind w:right="113"/>
              <w:jc w:val="right"/>
              <w:rPr>
                <w:sz w:val="18"/>
                <w:lang w:val="en-GB"/>
              </w:rPr>
            </w:pPr>
            <w:r w:rsidRPr="00463EDB">
              <w:rPr>
                <w:sz w:val="18"/>
                <w:lang w:val="en-GB"/>
              </w:rPr>
              <w:t>1</w:t>
            </w:r>
            <w:r w:rsidR="00026350" w:rsidRPr="00463EDB">
              <w:rPr>
                <w:sz w:val="18"/>
                <w:lang w:val="en-GB"/>
              </w:rPr>
              <w:t xml:space="preserve"> </w:t>
            </w:r>
            <w:r w:rsidRPr="00463EDB">
              <w:rPr>
                <w:sz w:val="18"/>
                <w:lang w:val="en-GB"/>
              </w:rPr>
              <w:t>765</w:t>
            </w:r>
            <w:r w:rsidR="00026350" w:rsidRPr="00463EDB">
              <w:rPr>
                <w:sz w:val="18"/>
                <w:lang w:val="en-GB"/>
              </w:rPr>
              <w:t xml:space="preserve"> </w:t>
            </w:r>
            <w:r w:rsidRPr="00463EDB">
              <w:rPr>
                <w:sz w:val="18"/>
                <w:lang w:val="en-GB"/>
              </w:rPr>
              <w:t>738</w:t>
            </w:r>
            <w:r w:rsidR="00026350" w:rsidRPr="00463EDB">
              <w:rPr>
                <w:sz w:val="18"/>
                <w:lang w:val="en-GB"/>
              </w:rPr>
              <w:t xml:space="preserve"> </w:t>
            </w:r>
            <w:r w:rsidRPr="00463EDB">
              <w:rPr>
                <w:sz w:val="18"/>
                <w:lang w:val="en-GB"/>
              </w:rPr>
              <w:t xml:space="preserve">345 </w:t>
            </w:r>
          </w:p>
        </w:tc>
        <w:tc>
          <w:tcPr>
            <w:tcW w:w="1275" w:type="dxa"/>
            <w:shd w:val="clear" w:color="auto" w:fill="auto"/>
            <w:vAlign w:val="bottom"/>
          </w:tcPr>
          <w:p w:rsidR="00135B33" w:rsidRPr="00463EDB" w:rsidRDefault="00135B33" w:rsidP="00570EED">
            <w:pPr>
              <w:suppressAutoHyphens w:val="0"/>
              <w:spacing w:before="40" w:after="40" w:line="220" w:lineRule="exact"/>
              <w:ind w:right="113"/>
              <w:jc w:val="right"/>
              <w:rPr>
                <w:sz w:val="18"/>
                <w:lang w:val="en-GB"/>
              </w:rPr>
            </w:pPr>
            <w:r w:rsidRPr="00463EDB">
              <w:rPr>
                <w:sz w:val="18"/>
                <w:lang w:val="en-GB"/>
              </w:rPr>
              <w:t>1</w:t>
            </w:r>
            <w:r w:rsidR="00026350" w:rsidRPr="00463EDB">
              <w:rPr>
                <w:sz w:val="18"/>
                <w:lang w:val="en-GB"/>
              </w:rPr>
              <w:t xml:space="preserve"> </w:t>
            </w:r>
            <w:r w:rsidRPr="00463EDB">
              <w:rPr>
                <w:sz w:val="18"/>
                <w:lang w:val="en-GB"/>
              </w:rPr>
              <w:t>715</w:t>
            </w:r>
            <w:r w:rsidR="00026350" w:rsidRPr="00463EDB">
              <w:rPr>
                <w:sz w:val="18"/>
                <w:lang w:val="en-GB"/>
              </w:rPr>
              <w:t xml:space="preserve"> </w:t>
            </w:r>
            <w:r w:rsidRPr="00463EDB">
              <w:rPr>
                <w:sz w:val="18"/>
                <w:lang w:val="en-GB"/>
              </w:rPr>
              <w:t>321</w:t>
            </w:r>
            <w:r w:rsidR="00026350" w:rsidRPr="00463EDB">
              <w:rPr>
                <w:sz w:val="18"/>
                <w:lang w:val="en-GB"/>
              </w:rPr>
              <w:t xml:space="preserve"> </w:t>
            </w:r>
            <w:r w:rsidRPr="00463EDB">
              <w:rPr>
                <w:sz w:val="18"/>
                <w:lang w:val="en-GB"/>
              </w:rPr>
              <w:t xml:space="preserve">656 </w:t>
            </w:r>
          </w:p>
        </w:tc>
        <w:tc>
          <w:tcPr>
            <w:tcW w:w="1136" w:type="dxa"/>
            <w:shd w:val="clear" w:color="auto" w:fill="auto"/>
            <w:vAlign w:val="bottom"/>
          </w:tcPr>
          <w:p w:rsidR="00135B33" w:rsidRPr="00463EDB" w:rsidRDefault="00135B33" w:rsidP="00570EED">
            <w:pPr>
              <w:suppressAutoHyphens w:val="0"/>
              <w:spacing w:before="40" w:after="40" w:line="220" w:lineRule="exact"/>
              <w:ind w:right="113"/>
              <w:jc w:val="right"/>
              <w:rPr>
                <w:sz w:val="18"/>
                <w:lang w:val="en-GB"/>
              </w:rPr>
            </w:pPr>
            <w:r w:rsidRPr="00463EDB">
              <w:rPr>
                <w:sz w:val="18"/>
                <w:lang w:val="en-GB"/>
              </w:rPr>
              <w:t>252</w:t>
            </w:r>
            <w:r w:rsidR="00026350" w:rsidRPr="00463EDB">
              <w:rPr>
                <w:sz w:val="18"/>
                <w:lang w:val="en-GB"/>
              </w:rPr>
              <w:t xml:space="preserve"> </w:t>
            </w:r>
            <w:r w:rsidRPr="00463EDB">
              <w:rPr>
                <w:sz w:val="18"/>
                <w:lang w:val="en-GB"/>
              </w:rPr>
              <w:t>890</w:t>
            </w:r>
            <w:r w:rsidR="00026350" w:rsidRPr="00463EDB">
              <w:rPr>
                <w:sz w:val="18"/>
                <w:lang w:val="en-GB"/>
              </w:rPr>
              <w:t xml:space="preserve"> </w:t>
            </w:r>
            <w:r w:rsidRPr="00463EDB">
              <w:rPr>
                <w:sz w:val="18"/>
                <w:lang w:val="en-GB"/>
              </w:rPr>
              <w:t xml:space="preserve">663 </w:t>
            </w:r>
          </w:p>
        </w:tc>
        <w:tc>
          <w:tcPr>
            <w:tcW w:w="1275" w:type="dxa"/>
            <w:shd w:val="clear" w:color="auto" w:fill="auto"/>
            <w:vAlign w:val="bottom"/>
          </w:tcPr>
          <w:p w:rsidR="00135B33" w:rsidRPr="00463EDB" w:rsidRDefault="00135B33" w:rsidP="00570EED">
            <w:pPr>
              <w:suppressAutoHyphens w:val="0"/>
              <w:spacing w:before="40" w:after="40" w:line="220" w:lineRule="exact"/>
              <w:ind w:right="113"/>
              <w:jc w:val="right"/>
              <w:rPr>
                <w:sz w:val="18"/>
                <w:lang w:val="en-GB"/>
              </w:rPr>
            </w:pPr>
            <w:r w:rsidRPr="00463EDB">
              <w:rPr>
                <w:sz w:val="18"/>
                <w:lang w:val="en-GB"/>
              </w:rPr>
              <w:t>1</w:t>
            </w:r>
            <w:r w:rsidR="00026350" w:rsidRPr="00463EDB">
              <w:rPr>
                <w:sz w:val="18"/>
                <w:lang w:val="en-GB"/>
              </w:rPr>
              <w:t xml:space="preserve"> </w:t>
            </w:r>
            <w:r w:rsidRPr="00463EDB">
              <w:rPr>
                <w:sz w:val="18"/>
                <w:lang w:val="en-GB"/>
              </w:rPr>
              <w:t>843</w:t>
            </w:r>
            <w:r w:rsidR="00026350" w:rsidRPr="00463EDB">
              <w:rPr>
                <w:sz w:val="18"/>
                <w:lang w:val="en-GB"/>
              </w:rPr>
              <w:t xml:space="preserve"> </w:t>
            </w:r>
            <w:r w:rsidRPr="00463EDB">
              <w:rPr>
                <w:sz w:val="18"/>
                <w:lang w:val="en-GB"/>
              </w:rPr>
              <w:t>199</w:t>
            </w:r>
            <w:r w:rsidR="00026350" w:rsidRPr="00463EDB">
              <w:rPr>
                <w:sz w:val="18"/>
                <w:lang w:val="en-GB"/>
              </w:rPr>
              <w:t xml:space="preserve"> </w:t>
            </w:r>
            <w:r w:rsidRPr="00463EDB">
              <w:rPr>
                <w:sz w:val="18"/>
                <w:lang w:val="en-GB"/>
              </w:rPr>
              <w:t xml:space="preserve">001 </w:t>
            </w:r>
          </w:p>
        </w:tc>
      </w:tr>
      <w:tr w:rsidR="00135B33" w:rsidRPr="00463EDB" w:rsidTr="007036BD">
        <w:tc>
          <w:tcPr>
            <w:tcW w:w="1134" w:type="dxa"/>
            <w:shd w:val="clear" w:color="auto" w:fill="auto"/>
          </w:tcPr>
          <w:p w:rsidR="00135B33" w:rsidRPr="00463EDB" w:rsidRDefault="00135B33" w:rsidP="00570EED">
            <w:pPr>
              <w:suppressAutoHyphens w:val="0"/>
              <w:spacing w:before="40" w:after="40" w:line="220" w:lineRule="exact"/>
              <w:ind w:right="113"/>
              <w:rPr>
                <w:sz w:val="18"/>
                <w:lang w:val="en-GB"/>
              </w:rPr>
            </w:pPr>
            <w:r w:rsidRPr="00463EDB">
              <w:rPr>
                <w:sz w:val="18"/>
                <w:lang w:val="en-GB"/>
              </w:rPr>
              <w:t xml:space="preserve">Secondary </w:t>
            </w:r>
          </w:p>
        </w:tc>
        <w:tc>
          <w:tcPr>
            <w:tcW w:w="1275" w:type="dxa"/>
            <w:shd w:val="clear" w:color="auto" w:fill="auto"/>
            <w:vAlign w:val="bottom"/>
          </w:tcPr>
          <w:p w:rsidR="00135B33" w:rsidRPr="00463EDB" w:rsidRDefault="00135B33" w:rsidP="00570EED">
            <w:pPr>
              <w:suppressAutoHyphens w:val="0"/>
              <w:spacing w:before="40" w:after="40" w:line="220" w:lineRule="exact"/>
              <w:ind w:right="113"/>
              <w:jc w:val="right"/>
              <w:rPr>
                <w:sz w:val="18"/>
                <w:lang w:val="en-GB"/>
              </w:rPr>
            </w:pPr>
            <w:r w:rsidRPr="00463EDB">
              <w:rPr>
                <w:sz w:val="18"/>
                <w:lang w:val="en-GB"/>
              </w:rPr>
              <w:t>1</w:t>
            </w:r>
            <w:r w:rsidR="00026350" w:rsidRPr="00463EDB">
              <w:rPr>
                <w:sz w:val="18"/>
                <w:lang w:val="en-GB"/>
              </w:rPr>
              <w:t xml:space="preserve"> </w:t>
            </w:r>
            <w:r w:rsidRPr="00463EDB">
              <w:rPr>
                <w:sz w:val="18"/>
                <w:lang w:val="en-GB"/>
              </w:rPr>
              <w:t>094</w:t>
            </w:r>
            <w:r w:rsidR="00026350" w:rsidRPr="00463EDB">
              <w:rPr>
                <w:sz w:val="18"/>
                <w:lang w:val="en-GB"/>
              </w:rPr>
              <w:t xml:space="preserve"> </w:t>
            </w:r>
            <w:r w:rsidRPr="00463EDB">
              <w:rPr>
                <w:sz w:val="18"/>
                <w:lang w:val="en-GB"/>
              </w:rPr>
              <w:t>319</w:t>
            </w:r>
            <w:r w:rsidR="00026350" w:rsidRPr="00463EDB">
              <w:rPr>
                <w:sz w:val="18"/>
                <w:lang w:val="en-GB"/>
              </w:rPr>
              <w:t xml:space="preserve"> </w:t>
            </w:r>
            <w:r w:rsidRPr="00463EDB">
              <w:rPr>
                <w:sz w:val="18"/>
                <w:lang w:val="en-GB"/>
              </w:rPr>
              <w:t xml:space="preserve">856 </w:t>
            </w:r>
          </w:p>
        </w:tc>
        <w:tc>
          <w:tcPr>
            <w:tcW w:w="1275" w:type="dxa"/>
            <w:shd w:val="clear" w:color="auto" w:fill="auto"/>
            <w:vAlign w:val="bottom"/>
          </w:tcPr>
          <w:p w:rsidR="00135B33" w:rsidRPr="00463EDB" w:rsidRDefault="00135B33" w:rsidP="00570EED">
            <w:pPr>
              <w:suppressAutoHyphens w:val="0"/>
              <w:spacing w:before="40" w:after="40" w:line="220" w:lineRule="exact"/>
              <w:ind w:right="113"/>
              <w:jc w:val="right"/>
              <w:rPr>
                <w:sz w:val="18"/>
                <w:lang w:val="en-GB"/>
              </w:rPr>
            </w:pPr>
            <w:r w:rsidRPr="00463EDB">
              <w:rPr>
                <w:sz w:val="18"/>
                <w:lang w:val="en-GB"/>
              </w:rPr>
              <w:t>1</w:t>
            </w:r>
            <w:r w:rsidR="00026350" w:rsidRPr="00463EDB">
              <w:rPr>
                <w:sz w:val="18"/>
                <w:lang w:val="en-GB"/>
              </w:rPr>
              <w:t xml:space="preserve"> </w:t>
            </w:r>
            <w:r w:rsidRPr="00463EDB">
              <w:rPr>
                <w:sz w:val="18"/>
                <w:lang w:val="en-GB"/>
              </w:rPr>
              <w:t>143</w:t>
            </w:r>
            <w:r w:rsidR="00026350" w:rsidRPr="00463EDB">
              <w:rPr>
                <w:sz w:val="18"/>
                <w:lang w:val="en-GB"/>
              </w:rPr>
              <w:t xml:space="preserve"> </w:t>
            </w:r>
            <w:r w:rsidRPr="00463EDB">
              <w:rPr>
                <w:sz w:val="18"/>
                <w:lang w:val="en-GB"/>
              </w:rPr>
              <w:t>479</w:t>
            </w:r>
            <w:r w:rsidR="00026350" w:rsidRPr="00463EDB">
              <w:rPr>
                <w:sz w:val="18"/>
                <w:lang w:val="en-GB"/>
              </w:rPr>
              <w:t xml:space="preserve"> </w:t>
            </w:r>
            <w:r w:rsidRPr="00463EDB">
              <w:rPr>
                <w:sz w:val="18"/>
                <w:lang w:val="en-GB"/>
              </w:rPr>
              <w:t xml:space="preserve">996 </w:t>
            </w:r>
          </w:p>
        </w:tc>
        <w:tc>
          <w:tcPr>
            <w:tcW w:w="1275" w:type="dxa"/>
            <w:shd w:val="clear" w:color="auto" w:fill="auto"/>
            <w:vAlign w:val="bottom"/>
          </w:tcPr>
          <w:p w:rsidR="00135B33" w:rsidRPr="00463EDB" w:rsidRDefault="00135B33" w:rsidP="00570EED">
            <w:pPr>
              <w:suppressAutoHyphens w:val="0"/>
              <w:spacing w:before="40" w:after="40" w:line="220" w:lineRule="exact"/>
              <w:ind w:right="113"/>
              <w:jc w:val="right"/>
              <w:rPr>
                <w:sz w:val="18"/>
                <w:lang w:val="en-GB"/>
              </w:rPr>
            </w:pPr>
            <w:r w:rsidRPr="00463EDB">
              <w:rPr>
                <w:sz w:val="18"/>
                <w:lang w:val="en-GB"/>
              </w:rPr>
              <w:t>1</w:t>
            </w:r>
            <w:r w:rsidR="00026350" w:rsidRPr="00463EDB">
              <w:rPr>
                <w:sz w:val="18"/>
                <w:lang w:val="en-GB"/>
              </w:rPr>
              <w:t xml:space="preserve"> </w:t>
            </w:r>
            <w:r w:rsidRPr="00463EDB">
              <w:rPr>
                <w:sz w:val="18"/>
                <w:lang w:val="en-GB"/>
              </w:rPr>
              <w:t>185</w:t>
            </w:r>
            <w:r w:rsidR="00026350" w:rsidRPr="00463EDB">
              <w:rPr>
                <w:sz w:val="18"/>
                <w:lang w:val="en-GB"/>
              </w:rPr>
              <w:t xml:space="preserve"> </w:t>
            </w:r>
            <w:r w:rsidRPr="00463EDB">
              <w:rPr>
                <w:sz w:val="18"/>
                <w:lang w:val="en-GB"/>
              </w:rPr>
              <w:t>048</w:t>
            </w:r>
            <w:r w:rsidR="00026350" w:rsidRPr="00463EDB">
              <w:rPr>
                <w:sz w:val="18"/>
                <w:lang w:val="en-GB"/>
              </w:rPr>
              <w:t xml:space="preserve"> </w:t>
            </w:r>
            <w:r w:rsidRPr="00463EDB">
              <w:rPr>
                <w:sz w:val="18"/>
                <w:lang w:val="en-GB"/>
              </w:rPr>
              <w:t xml:space="preserve">593 </w:t>
            </w:r>
          </w:p>
        </w:tc>
        <w:tc>
          <w:tcPr>
            <w:tcW w:w="1136" w:type="dxa"/>
            <w:shd w:val="clear" w:color="auto" w:fill="auto"/>
            <w:vAlign w:val="bottom"/>
          </w:tcPr>
          <w:p w:rsidR="00135B33" w:rsidRPr="00463EDB" w:rsidRDefault="00135B33" w:rsidP="00570EED">
            <w:pPr>
              <w:suppressAutoHyphens w:val="0"/>
              <w:spacing w:before="40" w:after="40" w:line="220" w:lineRule="exact"/>
              <w:ind w:right="113"/>
              <w:jc w:val="right"/>
              <w:rPr>
                <w:sz w:val="18"/>
                <w:lang w:val="en-GB"/>
              </w:rPr>
            </w:pPr>
            <w:r w:rsidRPr="00463EDB">
              <w:rPr>
                <w:sz w:val="18"/>
                <w:lang w:val="en-GB"/>
              </w:rPr>
              <w:t>92</w:t>
            </w:r>
            <w:r w:rsidR="00026350" w:rsidRPr="00463EDB">
              <w:rPr>
                <w:sz w:val="18"/>
                <w:lang w:val="en-GB"/>
              </w:rPr>
              <w:t xml:space="preserve"> </w:t>
            </w:r>
            <w:r w:rsidRPr="00463EDB">
              <w:rPr>
                <w:sz w:val="18"/>
                <w:lang w:val="en-GB"/>
              </w:rPr>
              <w:t>486</w:t>
            </w:r>
            <w:r w:rsidR="00026350" w:rsidRPr="00463EDB">
              <w:rPr>
                <w:sz w:val="18"/>
                <w:lang w:val="en-GB"/>
              </w:rPr>
              <w:t xml:space="preserve"> </w:t>
            </w:r>
            <w:r w:rsidRPr="00463EDB">
              <w:rPr>
                <w:sz w:val="18"/>
                <w:lang w:val="en-GB"/>
              </w:rPr>
              <w:t xml:space="preserve">852 </w:t>
            </w:r>
          </w:p>
        </w:tc>
        <w:tc>
          <w:tcPr>
            <w:tcW w:w="1275" w:type="dxa"/>
            <w:shd w:val="clear" w:color="auto" w:fill="auto"/>
            <w:vAlign w:val="bottom"/>
          </w:tcPr>
          <w:p w:rsidR="00135B33" w:rsidRPr="00463EDB" w:rsidRDefault="00135B33" w:rsidP="00570EED">
            <w:pPr>
              <w:suppressAutoHyphens w:val="0"/>
              <w:spacing w:before="40" w:after="40" w:line="220" w:lineRule="exact"/>
              <w:ind w:right="113"/>
              <w:jc w:val="right"/>
              <w:rPr>
                <w:sz w:val="18"/>
                <w:lang w:val="en-GB"/>
              </w:rPr>
            </w:pPr>
            <w:r w:rsidRPr="00463EDB">
              <w:rPr>
                <w:sz w:val="18"/>
                <w:lang w:val="en-GB"/>
              </w:rPr>
              <w:t>1</w:t>
            </w:r>
            <w:r w:rsidR="00026350" w:rsidRPr="00463EDB">
              <w:rPr>
                <w:sz w:val="18"/>
                <w:lang w:val="en-GB"/>
              </w:rPr>
              <w:t xml:space="preserve"> </w:t>
            </w:r>
            <w:r w:rsidRPr="00463EDB">
              <w:rPr>
                <w:sz w:val="18"/>
                <w:lang w:val="en-GB"/>
              </w:rPr>
              <w:t>282</w:t>
            </w:r>
            <w:r w:rsidR="00026350" w:rsidRPr="00463EDB">
              <w:rPr>
                <w:sz w:val="18"/>
                <w:lang w:val="en-GB"/>
              </w:rPr>
              <w:t xml:space="preserve"> </w:t>
            </w:r>
            <w:r w:rsidRPr="00463EDB">
              <w:rPr>
                <w:sz w:val="18"/>
                <w:lang w:val="en-GB"/>
              </w:rPr>
              <w:t>690</w:t>
            </w:r>
            <w:r w:rsidR="00026350" w:rsidRPr="00463EDB">
              <w:rPr>
                <w:sz w:val="18"/>
                <w:lang w:val="en-GB"/>
              </w:rPr>
              <w:t xml:space="preserve"> </w:t>
            </w:r>
            <w:r w:rsidRPr="00463EDB">
              <w:rPr>
                <w:sz w:val="18"/>
                <w:lang w:val="en-GB"/>
              </w:rPr>
              <w:t xml:space="preserve">949 </w:t>
            </w:r>
          </w:p>
        </w:tc>
      </w:tr>
      <w:tr w:rsidR="00135B33" w:rsidRPr="00463EDB" w:rsidTr="007036BD">
        <w:tc>
          <w:tcPr>
            <w:tcW w:w="1134" w:type="dxa"/>
            <w:shd w:val="clear" w:color="auto" w:fill="auto"/>
          </w:tcPr>
          <w:p w:rsidR="00135B33" w:rsidRPr="00463EDB" w:rsidRDefault="00135B33" w:rsidP="00570EED">
            <w:pPr>
              <w:suppressAutoHyphens w:val="0"/>
              <w:spacing w:before="40" w:after="40" w:line="220" w:lineRule="exact"/>
              <w:ind w:right="113"/>
              <w:rPr>
                <w:sz w:val="18"/>
                <w:lang w:val="en-GB"/>
              </w:rPr>
            </w:pPr>
            <w:r w:rsidRPr="00463EDB">
              <w:rPr>
                <w:sz w:val="18"/>
                <w:lang w:val="en-GB"/>
              </w:rPr>
              <w:t xml:space="preserve">Post-Secondary (VIT, VITE) </w:t>
            </w:r>
          </w:p>
        </w:tc>
        <w:tc>
          <w:tcPr>
            <w:tcW w:w="1275" w:type="dxa"/>
            <w:shd w:val="clear" w:color="auto" w:fill="auto"/>
            <w:vAlign w:val="bottom"/>
          </w:tcPr>
          <w:p w:rsidR="00135B33" w:rsidRPr="00463EDB" w:rsidRDefault="00135B33" w:rsidP="00570EED">
            <w:pPr>
              <w:suppressAutoHyphens w:val="0"/>
              <w:spacing w:before="40" w:after="40" w:line="220" w:lineRule="exact"/>
              <w:ind w:right="113"/>
              <w:jc w:val="right"/>
              <w:rPr>
                <w:sz w:val="18"/>
                <w:lang w:val="en-GB"/>
              </w:rPr>
            </w:pPr>
            <w:r w:rsidRPr="00463EDB">
              <w:rPr>
                <w:sz w:val="18"/>
                <w:lang w:val="en-GB"/>
              </w:rPr>
              <w:t>176</w:t>
            </w:r>
            <w:r w:rsidR="00026350" w:rsidRPr="00463EDB">
              <w:rPr>
                <w:sz w:val="18"/>
                <w:lang w:val="en-GB"/>
              </w:rPr>
              <w:t xml:space="preserve"> </w:t>
            </w:r>
            <w:r w:rsidRPr="00463EDB">
              <w:rPr>
                <w:sz w:val="18"/>
                <w:lang w:val="en-GB"/>
              </w:rPr>
              <w:t>288</w:t>
            </w:r>
            <w:r w:rsidR="00026350" w:rsidRPr="00463EDB">
              <w:rPr>
                <w:sz w:val="18"/>
                <w:lang w:val="en-GB"/>
              </w:rPr>
              <w:t xml:space="preserve"> </w:t>
            </w:r>
            <w:r w:rsidRPr="00463EDB">
              <w:rPr>
                <w:sz w:val="18"/>
                <w:lang w:val="en-GB"/>
              </w:rPr>
              <w:t xml:space="preserve">054 </w:t>
            </w:r>
          </w:p>
        </w:tc>
        <w:tc>
          <w:tcPr>
            <w:tcW w:w="1275" w:type="dxa"/>
            <w:shd w:val="clear" w:color="auto" w:fill="auto"/>
            <w:vAlign w:val="bottom"/>
          </w:tcPr>
          <w:p w:rsidR="00135B33" w:rsidRPr="00463EDB" w:rsidRDefault="00135B33" w:rsidP="00570EED">
            <w:pPr>
              <w:suppressAutoHyphens w:val="0"/>
              <w:spacing w:before="40" w:after="40" w:line="220" w:lineRule="exact"/>
              <w:ind w:right="113"/>
              <w:jc w:val="right"/>
              <w:rPr>
                <w:sz w:val="18"/>
                <w:lang w:val="en-GB"/>
              </w:rPr>
            </w:pPr>
            <w:r w:rsidRPr="00463EDB">
              <w:rPr>
                <w:sz w:val="18"/>
                <w:lang w:val="en-GB"/>
              </w:rPr>
              <w:t>178</w:t>
            </w:r>
            <w:r w:rsidR="00026350" w:rsidRPr="00463EDB">
              <w:rPr>
                <w:sz w:val="18"/>
                <w:lang w:val="en-GB"/>
              </w:rPr>
              <w:t xml:space="preserve"> </w:t>
            </w:r>
            <w:r w:rsidRPr="00463EDB">
              <w:rPr>
                <w:sz w:val="18"/>
                <w:lang w:val="en-GB"/>
              </w:rPr>
              <w:t>342</w:t>
            </w:r>
            <w:r w:rsidR="00026350" w:rsidRPr="00463EDB">
              <w:rPr>
                <w:sz w:val="18"/>
                <w:lang w:val="en-GB"/>
              </w:rPr>
              <w:t xml:space="preserve"> </w:t>
            </w:r>
            <w:r w:rsidRPr="00463EDB">
              <w:rPr>
                <w:sz w:val="18"/>
                <w:lang w:val="en-GB"/>
              </w:rPr>
              <w:t xml:space="preserve">797 </w:t>
            </w:r>
          </w:p>
        </w:tc>
        <w:tc>
          <w:tcPr>
            <w:tcW w:w="1275" w:type="dxa"/>
            <w:shd w:val="clear" w:color="auto" w:fill="auto"/>
            <w:vAlign w:val="bottom"/>
          </w:tcPr>
          <w:p w:rsidR="00135B33" w:rsidRPr="00463EDB" w:rsidRDefault="00135B33" w:rsidP="00570EED">
            <w:pPr>
              <w:suppressAutoHyphens w:val="0"/>
              <w:spacing w:before="40" w:after="40" w:line="220" w:lineRule="exact"/>
              <w:ind w:right="113"/>
              <w:jc w:val="right"/>
              <w:rPr>
                <w:sz w:val="18"/>
                <w:lang w:val="en-GB"/>
              </w:rPr>
            </w:pPr>
            <w:r w:rsidRPr="00463EDB">
              <w:rPr>
                <w:sz w:val="18"/>
                <w:lang w:val="en-GB"/>
              </w:rPr>
              <w:t>697</w:t>
            </w:r>
            <w:r w:rsidR="00026350" w:rsidRPr="00463EDB">
              <w:rPr>
                <w:sz w:val="18"/>
                <w:lang w:val="en-GB"/>
              </w:rPr>
              <w:t xml:space="preserve"> </w:t>
            </w:r>
            <w:r w:rsidRPr="00463EDB">
              <w:rPr>
                <w:sz w:val="18"/>
                <w:lang w:val="en-GB"/>
              </w:rPr>
              <w:t>217</w:t>
            </w:r>
            <w:r w:rsidR="00026350" w:rsidRPr="00463EDB">
              <w:rPr>
                <w:sz w:val="18"/>
                <w:lang w:val="en-GB"/>
              </w:rPr>
              <w:t xml:space="preserve"> </w:t>
            </w:r>
            <w:r w:rsidRPr="00463EDB">
              <w:rPr>
                <w:sz w:val="18"/>
                <w:lang w:val="en-GB"/>
              </w:rPr>
              <w:t xml:space="preserve">351 </w:t>
            </w:r>
          </w:p>
        </w:tc>
        <w:tc>
          <w:tcPr>
            <w:tcW w:w="1136" w:type="dxa"/>
            <w:shd w:val="clear" w:color="auto" w:fill="auto"/>
            <w:vAlign w:val="bottom"/>
          </w:tcPr>
          <w:p w:rsidR="00135B33" w:rsidRPr="00463EDB" w:rsidRDefault="00135B33" w:rsidP="00570EED">
            <w:pPr>
              <w:suppressAutoHyphens w:val="0"/>
              <w:spacing w:before="40" w:after="40" w:line="220" w:lineRule="exact"/>
              <w:ind w:right="113"/>
              <w:jc w:val="right"/>
              <w:rPr>
                <w:sz w:val="18"/>
                <w:lang w:val="en-GB"/>
              </w:rPr>
            </w:pPr>
            <w:r w:rsidRPr="00463EDB">
              <w:rPr>
                <w:sz w:val="18"/>
                <w:lang w:val="en-GB"/>
              </w:rPr>
              <w:t>31</w:t>
            </w:r>
            <w:r w:rsidR="00026350" w:rsidRPr="00463EDB">
              <w:rPr>
                <w:sz w:val="18"/>
                <w:lang w:val="en-GB"/>
              </w:rPr>
              <w:t xml:space="preserve"> </w:t>
            </w:r>
            <w:r w:rsidRPr="00463EDB">
              <w:rPr>
                <w:sz w:val="18"/>
                <w:lang w:val="en-GB"/>
              </w:rPr>
              <w:t>780</w:t>
            </w:r>
            <w:r w:rsidR="00026350" w:rsidRPr="00463EDB">
              <w:rPr>
                <w:sz w:val="18"/>
                <w:lang w:val="en-GB"/>
              </w:rPr>
              <w:t xml:space="preserve"> </w:t>
            </w:r>
            <w:r w:rsidRPr="00463EDB">
              <w:rPr>
                <w:sz w:val="18"/>
                <w:lang w:val="en-GB"/>
              </w:rPr>
              <w:t xml:space="preserve">000 </w:t>
            </w:r>
          </w:p>
        </w:tc>
        <w:tc>
          <w:tcPr>
            <w:tcW w:w="1275" w:type="dxa"/>
            <w:shd w:val="clear" w:color="auto" w:fill="auto"/>
            <w:vAlign w:val="bottom"/>
          </w:tcPr>
          <w:p w:rsidR="00135B33" w:rsidRPr="00463EDB" w:rsidRDefault="00135B33" w:rsidP="00570EED">
            <w:pPr>
              <w:suppressAutoHyphens w:val="0"/>
              <w:spacing w:before="40" w:after="40" w:line="220" w:lineRule="exact"/>
              <w:ind w:right="113"/>
              <w:jc w:val="right"/>
              <w:rPr>
                <w:sz w:val="18"/>
                <w:lang w:val="en-GB"/>
              </w:rPr>
            </w:pPr>
            <w:r w:rsidRPr="00463EDB">
              <w:rPr>
                <w:sz w:val="18"/>
                <w:lang w:val="en-GB"/>
              </w:rPr>
              <w:t>190</w:t>
            </w:r>
            <w:r w:rsidR="00026350" w:rsidRPr="00463EDB">
              <w:rPr>
                <w:sz w:val="18"/>
                <w:lang w:val="en-GB"/>
              </w:rPr>
              <w:t xml:space="preserve"> </w:t>
            </w:r>
            <w:r w:rsidRPr="00463EDB">
              <w:rPr>
                <w:sz w:val="18"/>
                <w:lang w:val="en-GB"/>
              </w:rPr>
              <w:t>841</w:t>
            </w:r>
            <w:r w:rsidR="00026350" w:rsidRPr="00463EDB">
              <w:rPr>
                <w:sz w:val="18"/>
                <w:lang w:val="en-GB"/>
              </w:rPr>
              <w:t xml:space="preserve"> </w:t>
            </w:r>
            <w:r w:rsidRPr="00463EDB">
              <w:rPr>
                <w:sz w:val="18"/>
                <w:lang w:val="en-GB"/>
              </w:rPr>
              <w:t xml:space="preserve">767 </w:t>
            </w:r>
          </w:p>
        </w:tc>
      </w:tr>
      <w:tr w:rsidR="00521F10" w:rsidRPr="00463EDB" w:rsidTr="007036BD">
        <w:tc>
          <w:tcPr>
            <w:tcW w:w="1134" w:type="dxa"/>
            <w:shd w:val="clear" w:color="auto" w:fill="auto"/>
          </w:tcPr>
          <w:p w:rsidR="00521F10" w:rsidRPr="00463EDB" w:rsidRDefault="00521F10" w:rsidP="00570EED">
            <w:pPr>
              <w:suppressAutoHyphens w:val="0"/>
              <w:spacing w:before="40" w:after="40" w:line="220" w:lineRule="exact"/>
              <w:ind w:right="113"/>
              <w:rPr>
                <w:sz w:val="18"/>
                <w:lang w:val="en-GB"/>
              </w:rPr>
            </w:pPr>
            <w:r w:rsidRPr="00463EDB">
              <w:rPr>
                <w:sz w:val="18"/>
                <w:lang w:val="en-GB"/>
              </w:rPr>
              <w:t xml:space="preserve">Scholarships </w:t>
            </w:r>
          </w:p>
        </w:tc>
        <w:tc>
          <w:tcPr>
            <w:tcW w:w="1275" w:type="dxa"/>
            <w:vMerge w:val="restart"/>
            <w:shd w:val="clear" w:color="auto" w:fill="auto"/>
            <w:vAlign w:val="bottom"/>
          </w:tcPr>
          <w:p w:rsidR="00521F10" w:rsidRPr="00463EDB" w:rsidRDefault="00521F10" w:rsidP="000840C3">
            <w:pPr>
              <w:suppressAutoHyphens w:val="0"/>
              <w:spacing w:before="40" w:after="40" w:line="220" w:lineRule="exact"/>
              <w:ind w:right="113"/>
              <w:jc w:val="right"/>
              <w:rPr>
                <w:sz w:val="18"/>
                <w:lang w:val="en-GB"/>
              </w:rPr>
            </w:pPr>
            <w:r w:rsidRPr="00463EDB">
              <w:rPr>
                <w:sz w:val="18"/>
                <w:lang w:val="en-GB"/>
              </w:rPr>
              <w:t>357 016 786</w:t>
            </w:r>
          </w:p>
        </w:tc>
        <w:tc>
          <w:tcPr>
            <w:tcW w:w="1275" w:type="dxa"/>
            <w:vMerge w:val="restart"/>
            <w:shd w:val="clear" w:color="auto" w:fill="auto"/>
            <w:vAlign w:val="bottom"/>
          </w:tcPr>
          <w:p w:rsidR="00521F10" w:rsidRPr="00463EDB" w:rsidRDefault="00521F10" w:rsidP="00570EED">
            <w:pPr>
              <w:suppressAutoHyphens w:val="0"/>
              <w:spacing w:before="40" w:after="40" w:line="220" w:lineRule="exact"/>
              <w:ind w:right="113"/>
              <w:jc w:val="right"/>
              <w:rPr>
                <w:sz w:val="18"/>
                <w:lang w:val="en-GB"/>
              </w:rPr>
            </w:pPr>
            <w:r w:rsidRPr="00463EDB">
              <w:rPr>
                <w:sz w:val="18"/>
                <w:lang w:val="en-GB"/>
              </w:rPr>
              <w:t>431 693 922</w:t>
            </w:r>
          </w:p>
        </w:tc>
        <w:tc>
          <w:tcPr>
            <w:tcW w:w="1275" w:type="dxa"/>
            <w:vMerge w:val="restart"/>
            <w:shd w:val="clear" w:color="auto" w:fill="auto"/>
            <w:vAlign w:val="bottom"/>
          </w:tcPr>
          <w:p w:rsidR="00521F10" w:rsidRPr="00463EDB" w:rsidRDefault="00521F10" w:rsidP="00570EED">
            <w:pPr>
              <w:suppressAutoHyphens w:val="0"/>
              <w:spacing w:before="40" w:after="40" w:line="220" w:lineRule="exact"/>
              <w:ind w:right="113"/>
              <w:jc w:val="right"/>
              <w:rPr>
                <w:sz w:val="18"/>
                <w:lang w:val="en-GB"/>
              </w:rPr>
            </w:pPr>
            <w:r w:rsidRPr="00463EDB">
              <w:rPr>
                <w:sz w:val="18"/>
                <w:lang w:val="en-GB"/>
              </w:rPr>
              <w:t>634 500 000</w:t>
            </w:r>
          </w:p>
        </w:tc>
        <w:tc>
          <w:tcPr>
            <w:tcW w:w="1136" w:type="dxa"/>
            <w:shd w:val="clear" w:color="auto" w:fill="auto"/>
            <w:vAlign w:val="bottom"/>
          </w:tcPr>
          <w:p w:rsidR="00521F10" w:rsidRPr="00463EDB" w:rsidRDefault="00521F10" w:rsidP="00570EED">
            <w:pPr>
              <w:suppressAutoHyphens w:val="0"/>
              <w:spacing w:before="40" w:after="40" w:line="220" w:lineRule="exact"/>
              <w:ind w:right="113"/>
              <w:jc w:val="right"/>
              <w:rPr>
                <w:sz w:val="18"/>
                <w:lang w:val="en-GB"/>
              </w:rPr>
            </w:pPr>
            <w:r w:rsidRPr="00463EDB">
              <w:rPr>
                <w:sz w:val="18"/>
                <w:lang w:val="en-GB"/>
              </w:rPr>
              <w:t xml:space="preserve">433 633 027 </w:t>
            </w:r>
          </w:p>
        </w:tc>
        <w:tc>
          <w:tcPr>
            <w:tcW w:w="1275" w:type="dxa"/>
            <w:shd w:val="clear" w:color="auto" w:fill="auto"/>
            <w:vAlign w:val="bottom"/>
          </w:tcPr>
          <w:p w:rsidR="00521F10" w:rsidRPr="00463EDB" w:rsidRDefault="00521F10" w:rsidP="00570EED">
            <w:pPr>
              <w:suppressAutoHyphens w:val="0"/>
              <w:spacing w:before="40" w:after="40" w:line="220" w:lineRule="exact"/>
              <w:ind w:right="113"/>
              <w:jc w:val="right"/>
              <w:rPr>
                <w:sz w:val="18"/>
                <w:lang w:val="en-GB"/>
              </w:rPr>
            </w:pPr>
            <w:r w:rsidRPr="00463EDB">
              <w:rPr>
                <w:sz w:val="18"/>
                <w:lang w:val="en-GB"/>
              </w:rPr>
              <w:t xml:space="preserve">608 124 738 </w:t>
            </w:r>
          </w:p>
        </w:tc>
      </w:tr>
      <w:tr w:rsidR="00521F10" w:rsidRPr="00463EDB" w:rsidTr="007036BD">
        <w:tc>
          <w:tcPr>
            <w:tcW w:w="1134" w:type="dxa"/>
            <w:shd w:val="clear" w:color="auto" w:fill="auto"/>
          </w:tcPr>
          <w:p w:rsidR="00521F10" w:rsidRPr="00463EDB" w:rsidRDefault="00521F10" w:rsidP="00570EED">
            <w:pPr>
              <w:suppressAutoHyphens w:val="0"/>
              <w:spacing w:before="40" w:after="40" w:line="220" w:lineRule="exact"/>
              <w:ind w:right="113"/>
              <w:rPr>
                <w:sz w:val="18"/>
                <w:lang w:val="en-GB"/>
              </w:rPr>
            </w:pPr>
            <w:r w:rsidRPr="00463EDB">
              <w:rPr>
                <w:sz w:val="18"/>
                <w:lang w:val="en-GB"/>
              </w:rPr>
              <w:t>PEB</w:t>
            </w:r>
          </w:p>
        </w:tc>
        <w:tc>
          <w:tcPr>
            <w:tcW w:w="1275" w:type="dxa"/>
            <w:vMerge/>
            <w:shd w:val="clear" w:color="auto" w:fill="auto"/>
            <w:vAlign w:val="bottom"/>
          </w:tcPr>
          <w:p w:rsidR="00521F10" w:rsidRPr="00463EDB" w:rsidRDefault="00521F10" w:rsidP="00570EED">
            <w:pPr>
              <w:suppressAutoHyphens w:val="0"/>
              <w:spacing w:before="40" w:after="40" w:line="220" w:lineRule="exact"/>
              <w:ind w:right="113"/>
              <w:jc w:val="right"/>
              <w:rPr>
                <w:sz w:val="18"/>
                <w:lang w:val="en-GB"/>
              </w:rPr>
            </w:pPr>
          </w:p>
        </w:tc>
        <w:tc>
          <w:tcPr>
            <w:tcW w:w="1275" w:type="dxa"/>
            <w:vMerge/>
            <w:shd w:val="clear" w:color="auto" w:fill="auto"/>
            <w:vAlign w:val="bottom"/>
          </w:tcPr>
          <w:p w:rsidR="00521F10" w:rsidRPr="00463EDB" w:rsidRDefault="00521F10" w:rsidP="00570EED">
            <w:pPr>
              <w:suppressAutoHyphens w:val="0"/>
              <w:spacing w:before="40" w:after="40" w:line="220" w:lineRule="exact"/>
              <w:ind w:right="113"/>
              <w:jc w:val="right"/>
              <w:rPr>
                <w:sz w:val="18"/>
                <w:lang w:val="en-GB"/>
              </w:rPr>
            </w:pPr>
          </w:p>
        </w:tc>
        <w:tc>
          <w:tcPr>
            <w:tcW w:w="1275" w:type="dxa"/>
            <w:vMerge/>
            <w:shd w:val="clear" w:color="auto" w:fill="auto"/>
            <w:vAlign w:val="bottom"/>
          </w:tcPr>
          <w:p w:rsidR="00521F10" w:rsidRPr="00463EDB" w:rsidRDefault="00521F10" w:rsidP="00570EED">
            <w:pPr>
              <w:suppressAutoHyphens w:val="0"/>
              <w:spacing w:before="40" w:after="40" w:line="220" w:lineRule="exact"/>
              <w:ind w:right="113"/>
              <w:jc w:val="right"/>
              <w:rPr>
                <w:sz w:val="18"/>
                <w:lang w:val="en-GB"/>
              </w:rPr>
            </w:pPr>
          </w:p>
        </w:tc>
        <w:tc>
          <w:tcPr>
            <w:tcW w:w="1136" w:type="dxa"/>
            <w:shd w:val="clear" w:color="auto" w:fill="auto"/>
            <w:vAlign w:val="bottom"/>
          </w:tcPr>
          <w:p w:rsidR="00521F10" w:rsidRPr="00463EDB" w:rsidRDefault="00521F10" w:rsidP="00570EED">
            <w:pPr>
              <w:suppressAutoHyphens w:val="0"/>
              <w:spacing w:before="40" w:after="40" w:line="220" w:lineRule="exact"/>
              <w:ind w:right="113"/>
              <w:jc w:val="right"/>
              <w:rPr>
                <w:sz w:val="18"/>
                <w:lang w:val="en-GB"/>
              </w:rPr>
            </w:pPr>
            <w:r w:rsidRPr="00463EDB">
              <w:rPr>
                <w:sz w:val="18"/>
                <w:lang w:val="en-GB"/>
              </w:rPr>
              <w:t xml:space="preserve">24 214 000 </w:t>
            </w:r>
          </w:p>
        </w:tc>
        <w:tc>
          <w:tcPr>
            <w:tcW w:w="1275" w:type="dxa"/>
            <w:shd w:val="clear" w:color="auto" w:fill="auto"/>
            <w:vAlign w:val="bottom"/>
          </w:tcPr>
          <w:p w:rsidR="00521F10" w:rsidRPr="00463EDB" w:rsidRDefault="00521F10" w:rsidP="00570EED">
            <w:pPr>
              <w:suppressAutoHyphens w:val="0"/>
              <w:spacing w:before="40" w:after="40" w:line="220" w:lineRule="exact"/>
              <w:ind w:right="113"/>
              <w:jc w:val="right"/>
              <w:rPr>
                <w:sz w:val="18"/>
                <w:lang w:val="en-GB"/>
              </w:rPr>
            </w:pPr>
            <w:r w:rsidRPr="00463EDB">
              <w:rPr>
                <w:sz w:val="18"/>
                <w:lang w:val="en-GB"/>
              </w:rPr>
              <w:t xml:space="preserve">23 605 193 </w:t>
            </w:r>
          </w:p>
        </w:tc>
      </w:tr>
      <w:tr w:rsidR="00521F10" w:rsidRPr="00463EDB" w:rsidTr="007036BD">
        <w:tc>
          <w:tcPr>
            <w:tcW w:w="1134" w:type="dxa"/>
            <w:shd w:val="clear" w:color="auto" w:fill="auto"/>
          </w:tcPr>
          <w:p w:rsidR="00521F10" w:rsidRPr="00463EDB" w:rsidRDefault="00521F10" w:rsidP="00570EED">
            <w:pPr>
              <w:suppressAutoHyphens w:val="0"/>
              <w:spacing w:before="40" w:after="40" w:line="220" w:lineRule="exact"/>
              <w:ind w:right="113"/>
              <w:rPr>
                <w:sz w:val="18"/>
                <w:lang w:val="en-GB"/>
              </w:rPr>
            </w:pPr>
            <w:r w:rsidRPr="00463EDB">
              <w:rPr>
                <w:sz w:val="18"/>
                <w:lang w:val="en-GB"/>
              </w:rPr>
              <w:t>ZCA</w:t>
            </w:r>
          </w:p>
        </w:tc>
        <w:tc>
          <w:tcPr>
            <w:tcW w:w="1275" w:type="dxa"/>
            <w:vMerge/>
            <w:shd w:val="clear" w:color="auto" w:fill="auto"/>
            <w:vAlign w:val="bottom"/>
          </w:tcPr>
          <w:p w:rsidR="00521F10" w:rsidRPr="00463EDB" w:rsidRDefault="00521F10" w:rsidP="00570EED">
            <w:pPr>
              <w:suppressAutoHyphens w:val="0"/>
              <w:spacing w:before="40" w:after="40" w:line="220" w:lineRule="exact"/>
              <w:ind w:right="113"/>
              <w:jc w:val="right"/>
              <w:rPr>
                <w:sz w:val="18"/>
                <w:lang w:val="en-GB"/>
              </w:rPr>
            </w:pPr>
          </w:p>
        </w:tc>
        <w:tc>
          <w:tcPr>
            <w:tcW w:w="1275" w:type="dxa"/>
            <w:vMerge/>
            <w:shd w:val="clear" w:color="auto" w:fill="auto"/>
            <w:vAlign w:val="bottom"/>
          </w:tcPr>
          <w:p w:rsidR="00521F10" w:rsidRPr="00463EDB" w:rsidRDefault="00521F10" w:rsidP="00570EED">
            <w:pPr>
              <w:suppressAutoHyphens w:val="0"/>
              <w:spacing w:before="40" w:after="40" w:line="220" w:lineRule="exact"/>
              <w:ind w:right="113"/>
              <w:jc w:val="right"/>
              <w:rPr>
                <w:sz w:val="18"/>
                <w:lang w:val="en-GB"/>
              </w:rPr>
            </w:pPr>
          </w:p>
        </w:tc>
        <w:tc>
          <w:tcPr>
            <w:tcW w:w="1275" w:type="dxa"/>
            <w:vMerge/>
            <w:shd w:val="clear" w:color="auto" w:fill="auto"/>
            <w:vAlign w:val="bottom"/>
          </w:tcPr>
          <w:p w:rsidR="00521F10" w:rsidRPr="00463EDB" w:rsidRDefault="00521F10" w:rsidP="00570EED">
            <w:pPr>
              <w:suppressAutoHyphens w:val="0"/>
              <w:spacing w:before="40" w:after="40" w:line="220" w:lineRule="exact"/>
              <w:ind w:right="113"/>
              <w:jc w:val="right"/>
              <w:rPr>
                <w:sz w:val="18"/>
                <w:lang w:val="en-GB"/>
              </w:rPr>
            </w:pPr>
          </w:p>
        </w:tc>
        <w:tc>
          <w:tcPr>
            <w:tcW w:w="1136" w:type="dxa"/>
            <w:shd w:val="clear" w:color="auto" w:fill="auto"/>
            <w:vAlign w:val="bottom"/>
          </w:tcPr>
          <w:p w:rsidR="00521F10" w:rsidRPr="00463EDB" w:rsidRDefault="00521F10" w:rsidP="00570EED">
            <w:pPr>
              <w:suppressAutoHyphens w:val="0"/>
              <w:spacing w:before="40" w:after="40" w:line="220" w:lineRule="exact"/>
              <w:ind w:right="113"/>
              <w:jc w:val="right"/>
              <w:rPr>
                <w:sz w:val="18"/>
                <w:lang w:val="en-GB"/>
              </w:rPr>
            </w:pPr>
            <w:r w:rsidRPr="00463EDB">
              <w:rPr>
                <w:sz w:val="18"/>
                <w:lang w:val="en-GB"/>
              </w:rPr>
              <w:t xml:space="preserve">8 596 000 </w:t>
            </w:r>
          </w:p>
        </w:tc>
        <w:tc>
          <w:tcPr>
            <w:tcW w:w="1275" w:type="dxa"/>
            <w:shd w:val="clear" w:color="auto" w:fill="auto"/>
            <w:vAlign w:val="bottom"/>
          </w:tcPr>
          <w:p w:rsidR="00521F10" w:rsidRPr="00463EDB" w:rsidRDefault="00521F10" w:rsidP="00570EED">
            <w:pPr>
              <w:suppressAutoHyphens w:val="0"/>
              <w:spacing w:before="40" w:after="40" w:line="220" w:lineRule="exact"/>
              <w:ind w:right="113"/>
              <w:jc w:val="right"/>
              <w:rPr>
                <w:sz w:val="18"/>
                <w:lang w:val="en-GB"/>
              </w:rPr>
            </w:pPr>
            <w:r w:rsidRPr="00463EDB">
              <w:rPr>
                <w:sz w:val="18"/>
                <w:lang w:val="en-GB"/>
              </w:rPr>
              <w:t xml:space="preserve">6 660 000 </w:t>
            </w:r>
          </w:p>
        </w:tc>
      </w:tr>
      <w:tr w:rsidR="00521F10" w:rsidRPr="00463EDB" w:rsidTr="007036BD">
        <w:tc>
          <w:tcPr>
            <w:tcW w:w="1134" w:type="dxa"/>
            <w:shd w:val="clear" w:color="auto" w:fill="auto"/>
          </w:tcPr>
          <w:p w:rsidR="00521F10" w:rsidRPr="00463EDB" w:rsidRDefault="00521F10" w:rsidP="00570EED">
            <w:pPr>
              <w:suppressAutoHyphens w:val="0"/>
              <w:spacing w:before="40" w:after="40" w:line="220" w:lineRule="exact"/>
              <w:ind w:right="113"/>
              <w:rPr>
                <w:sz w:val="18"/>
                <w:lang w:val="en-GB"/>
              </w:rPr>
            </w:pPr>
            <w:r w:rsidRPr="00463EDB">
              <w:rPr>
                <w:sz w:val="18"/>
                <w:lang w:val="en-GB"/>
              </w:rPr>
              <w:t>USP Fencing &amp; Security</w:t>
            </w:r>
          </w:p>
        </w:tc>
        <w:tc>
          <w:tcPr>
            <w:tcW w:w="1275" w:type="dxa"/>
            <w:vMerge/>
            <w:shd w:val="clear" w:color="auto" w:fill="auto"/>
            <w:vAlign w:val="bottom"/>
          </w:tcPr>
          <w:p w:rsidR="00521F10" w:rsidRPr="00463EDB" w:rsidRDefault="00521F10" w:rsidP="00570EED">
            <w:pPr>
              <w:suppressAutoHyphens w:val="0"/>
              <w:spacing w:before="40" w:after="40" w:line="220" w:lineRule="exact"/>
              <w:ind w:right="113"/>
              <w:jc w:val="right"/>
              <w:rPr>
                <w:sz w:val="18"/>
                <w:lang w:val="en-GB"/>
              </w:rPr>
            </w:pPr>
          </w:p>
        </w:tc>
        <w:tc>
          <w:tcPr>
            <w:tcW w:w="1275" w:type="dxa"/>
            <w:vMerge/>
            <w:shd w:val="clear" w:color="auto" w:fill="auto"/>
            <w:vAlign w:val="bottom"/>
          </w:tcPr>
          <w:p w:rsidR="00521F10" w:rsidRPr="00463EDB" w:rsidRDefault="00521F10" w:rsidP="00570EED">
            <w:pPr>
              <w:suppressAutoHyphens w:val="0"/>
              <w:spacing w:before="40" w:after="40" w:line="220" w:lineRule="exact"/>
              <w:ind w:right="113"/>
              <w:jc w:val="right"/>
              <w:rPr>
                <w:sz w:val="18"/>
                <w:lang w:val="en-GB"/>
              </w:rPr>
            </w:pPr>
          </w:p>
        </w:tc>
        <w:tc>
          <w:tcPr>
            <w:tcW w:w="1275" w:type="dxa"/>
            <w:vMerge/>
            <w:shd w:val="clear" w:color="auto" w:fill="auto"/>
            <w:vAlign w:val="bottom"/>
          </w:tcPr>
          <w:p w:rsidR="00521F10" w:rsidRPr="00463EDB" w:rsidRDefault="00521F10" w:rsidP="00570EED">
            <w:pPr>
              <w:suppressAutoHyphens w:val="0"/>
              <w:spacing w:before="40" w:after="40" w:line="220" w:lineRule="exact"/>
              <w:ind w:right="113"/>
              <w:jc w:val="right"/>
              <w:rPr>
                <w:sz w:val="18"/>
                <w:lang w:val="en-GB"/>
              </w:rPr>
            </w:pPr>
          </w:p>
        </w:tc>
        <w:tc>
          <w:tcPr>
            <w:tcW w:w="1136" w:type="dxa"/>
            <w:shd w:val="clear" w:color="auto" w:fill="auto"/>
            <w:vAlign w:val="bottom"/>
          </w:tcPr>
          <w:p w:rsidR="00521F10" w:rsidRPr="00463EDB" w:rsidRDefault="00521F10" w:rsidP="00570EED">
            <w:pPr>
              <w:suppressAutoHyphens w:val="0"/>
              <w:spacing w:before="40" w:after="40" w:line="220" w:lineRule="exact"/>
              <w:ind w:right="113"/>
              <w:jc w:val="right"/>
              <w:rPr>
                <w:sz w:val="18"/>
                <w:lang w:val="en-GB"/>
              </w:rPr>
            </w:pPr>
            <w:r w:rsidRPr="00463EDB">
              <w:rPr>
                <w:sz w:val="18"/>
                <w:lang w:val="en-GB"/>
              </w:rPr>
              <w:t xml:space="preserve">7 000 000 </w:t>
            </w:r>
          </w:p>
        </w:tc>
        <w:tc>
          <w:tcPr>
            <w:tcW w:w="1275" w:type="dxa"/>
            <w:shd w:val="clear" w:color="auto" w:fill="auto"/>
            <w:vAlign w:val="bottom"/>
          </w:tcPr>
          <w:p w:rsidR="00521F10" w:rsidRPr="00463EDB" w:rsidRDefault="00521F10" w:rsidP="00570EED">
            <w:pPr>
              <w:suppressAutoHyphens w:val="0"/>
              <w:spacing w:before="40" w:after="40" w:line="220" w:lineRule="exact"/>
              <w:ind w:right="113"/>
              <w:jc w:val="right"/>
              <w:rPr>
                <w:sz w:val="18"/>
                <w:lang w:val="en-GB"/>
              </w:rPr>
            </w:pPr>
            <w:r w:rsidRPr="00463EDB">
              <w:rPr>
                <w:sz w:val="18"/>
                <w:lang w:val="en-GB"/>
              </w:rPr>
              <w:t xml:space="preserve">7 022 514 </w:t>
            </w:r>
          </w:p>
        </w:tc>
      </w:tr>
    </w:tbl>
    <w:p w:rsidR="00135B33" w:rsidRPr="00463EDB" w:rsidRDefault="00135B33" w:rsidP="00637FB6">
      <w:pPr>
        <w:pStyle w:val="SingleTxtG"/>
        <w:spacing w:before="240"/>
      </w:pPr>
      <w:r w:rsidRPr="00463EDB">
        <w:t>143.</w:t>
      </w:r>
      <w:r w:rsidRPr="00463EDB">
        <w:tab/>
        <w:t xml:space="preserve">In 2015, the </w:t>
      </w:r>
      <w:proofErr w:type="spellStart"/>
      <w:r w:rsidRPr="00463EDB">
        <w:t>MoET</w:t>
      </w:r>
      <w:proofErr w:type="spellEnd"/>
      <w:r w:rsidRPr="00463EDB">
        <w:t xml:space="preserve"> was allocated an annual budget of 4,303,732,687VUV. This represented approximately 24% of the total government appropriated recurrent budget of 17.773 billion Vatu. In comparison with the 2014 appropriated annual budget, this is an increase in budget of 2.96%. </w:t>
      </w:r>
    </w:p>
    <w:p w:rsidR="00135B33" w:rsidRPr="00463EDB" w:rsidRDefault="00135B33" w:rsidP="00135B33">
      <w:pPr>
        <w:pStyle w:val="SingleTxtG"/>
      </w:pPr>
      <w:r w:rsidRPr="00463EDB">
        <w:t>144.</w:t>
      </w:r>
      <w:r w:rsidRPr="00463EDB">
        <w:tab/>
        <w:t xml:space="preserve">However, the original budget ceiling that was approved and allocated by Council of Ministers (COM) for the </w:t>
      </w:r>
      <w:proofErr w:type="spellStart"/>
      <w:r w:rsidRPr="00463EDB">
        <w:t>MoET</w:t>
      </w:r>
      <w:proofErr w:type="spellEnd"/>
      <w:r w:rsidRPr="00463EDB">
        <w:t xml:space="preserve"> for the 2015 financial year was 4,197,924,503VUV. However this amount increased to 4,303,732,687VUV and remained as the final appropriated budget for the ministry.</w:t>
      </w:r>
    </w:p>
    <w:p w:rsidR="00135B33" w:rsidRPr="00463EDB" w:rsidRDefault="00135B33" w:rsidP="00135B33">
      <w:pPr>
        <w:pStyle w:val="SingleTxtG"/>
      </w:pPr>
      <w:r w:rsidRPr="00463EDB">
        <w:t>145.</w:t>
      </w:r>
      <w:r w:rsidRPr="00463EDB">
        <w:tab/>
        <w:t>At present Budget has been appropriate to Education and Health Sector, Government is not in a position to appropriate specifically for the Child Protection policy under the Ministry of Justice and Community Services.</w:t>
      </w:r>
    </w:p>
    <w:p w:rsidR="00135B33" w:rsidRPr="00463EDB" w:rsidRDefault="00135B33" w:rsidP="00637FB6">
      <w:pPr>
        <w:pStyle w:val="H1G"/>
      </w:pPr>
      <w:r w:rsidRPr="00463EDB">
        <w:lastRenderedPageBreak/>
        <w:tab/>
        <w:t>15.</w:t>
      </w:r>
      <w:r w:rsidRPr="00463EDB">
        <w:tab/>
        <w:t xml:space="preserve">Please provide information on measures taken, including requests for technical assistance, to establish a system of data collection and indicators consistent with the Convention disaggregated by inter alia age, sex, ethnic origin, national origin, geographic location, and socio-economic status and to strengthen the Health Information System (HIS) and the Vanuatu Education Management Information System (VEMIS) with key indicators for children </w:t>
      </w:r>
    </w:p>
    <w:p w:rsidR="00135B33" w:rsidRPr="00463EDB" w:rsidRDefault="00135B33" w:rsidP="00637FB6">
      <w:pPr>
        <w:pStyle w:val="H23G"/>
      </w:pPr>
      <w:r w:rsidRPr="00463EDB">
        <w:tab/>
      </w:r>
      <w:r w:rsidRPr="00463EDB">
        <w:tab/>
        <w:t>Please also provide, if available, updated statistical data (disaggregated by age, sex, ethnic origin, national origin, geographic location, and socio-economic stat</w:t>
      </w:r>
      <w:r w:rsidR="00BF6229">
        <w:t>us) for the past three years on</w:t>
      </w:r>
    </w:p>
    <w:p w:rsidR="00135B33" w:rsidRPr="00463EDB" w:rsidRDefault="00135B33" w:rsidP="00637FB6">
      <w:pPr>
        <w:pStyle w:val="H23G"/>
      </w:pPr>
      <w:r w:rsidRPr="00463EDB">
        <w:tab/>
      </w:r>
      <w:r w:rsidRPr="00463EDB">
        <w:tab/>
        <w:t>Child victims of abuse, including victims of sexual abuse and exploitation</w:t>
      </w:r>
    </w:p>
    <w:p w:rsidR="00135B33" w:rsidRPr="00463EDB" w:rsidRDefault="00135B33" w:rsidP="00135B33">
      <w:pPr>
        <w:pStyle w:val="SingleTxtG"/>
      </w:pPr>
      <w:r w:rsidRPr="00463EDB">
        <w:t>146.</w:t>
      </w:r>
      <w:r w:rsidRPr="00463EDB">
        <w:tab/>
        <w:t>Data collected in the 2008 Child Protection Baseline Study. There is no current updated data in the last 3 years.</w:t>
      </w:r>
    </w:p>
    <w:p w:rsidR="00135B33" w:rsidRPr="00463EDB" w:rsidRDefault="00135B33" w:rsidP="00DD2ED2">
      <w:pPr>
        <w:pStyle w:val="H23G"/>
      </w:pPr>
      <w:r w:rsidRPr="00463EDB">
        <w:tab/>
      </w:r>
      <w:r w:rsidRPr="00463EDB">
        <w:tab/>
        <w:t>Investigation of cases of sexual violence and rape, and of the outcomes of trials, including on the penalties for perpetrators, and redress and compensation offered to the victims</w:t>
      </w:r>
    </w:p>
    <w:p w:rsidR="00135B33" w:rsidRPr="00463EDB" w:rsidRDefault="00135B33" w:rsidP="00135B33">
      <w:pPr>
        <w:pStyle w:val="SingleTxtG"/>
      </w:pPr>
      <w:r w:rsidRPr="00463EDB">
        <w:t>147.</w:t>
      </w:r>
      <w:r w:rsidRPr="00463EDB">
        <w:tab/>
        <w:t xml:space="preserve">According to the Offending against Morality in Vanuatu prepared by Department of Correctional Services (DBKS) this year 2017 about 60% of the offenders in system serving their sentence are offences against morality/sexual offending and some are repeat offenders. </w:t>
      </w:r>
      <w:proofErr w:type="gramStart"/>
      <w:r w:rsidRPr="00463EDB">
        <w:t>This rangers</w:t>
      </w:r>
      <w:proofErr w:type="gramEnd"/>
      <w:r w:rsidRPr="00463EDB">
        <w:t xml:space="preserve"> range from 50%-60% since the 2012.</w:t>
      </w:r>
    </w:p>
    <w:p w:rsidR="00135B33" w:rsidRPr="00463EDB" w:rsidRDefault="00135B33" w:rsidP="00DD2ED2">
      <w:pPr>
        <w:pStyle w:val="H4G"/>
      </w:pPr>
      <w:r w:rsidRPr="00463EDB">
        <w:tab/>
      </w:r>
      <w:r w:rsidRPr="00463EDB">
        <w:tab/>
        <w:t>Sentencing Length and types</w:t>
      </w:r>
    </w:p>
    <w:p w:rsidR="00135B33" w:rsidRPr="00463EDB" w:rsidRDefault="00135B33" w:rsidP="00135B33">
      <w:pPr>
        <w:pStyle w:val="SingleTxtG"/>
      </w:pPr>
      <w:r w:rsidRPr="00463EDB">
        <w:t>148.</w:t>
      </w:r>
      <w:r w:rsidRPr="00463EDB">
        <w:tab/>
        <w:t xml:space="preserve">The 2008 study indicate that over the ten years prior to 2008, longer sentence had been imposed for sexual offending, however there did not appear to be a reduction in the rate of sexual offending. In 2016, most of the offender receive 3-6 </w:t>
      </w:r>
      <w:proofErr w:type="gramStart"/>
      <w:r w:rsidRPr="00463EDB">
        <w:t>years</w:t>
      </w:r>
      <w:proofErr w:type="gramEnd"/>
      <w:r w:rsidRPr="00463EDB">
        <w:t xml:space="preserve"> imprisonment. </w:t>
      </w:r>
    </w:p>
    <w:p w:rsidR="00135B33" w:rsidRPr="00463EDB" w:rsidRDefault="00135B33" w:rsidP="00DD2ED2">
      <w:pPr>
        <w:pStyle w:val="H4G"/>
      </w:pPr>
      <w:r w:rsidRPr="00463EDB">
        <w:tab/>
      </w:r>
      <w:r w:rsidRPr="00463EDB">
        <w:tab/>
        <w:t xml:space="preserve">Redress and Compensation to Victim </w:t>
      </w:r>
    </w:p>
    <w:p w:rsidR="00135B33" w:rsidRPr="00463EDB" w:rsidRDefault="00135B33" w:rsidP="00135B33">
      <w:pPr>
        <w:pStyle w:val="SingleTxtG"/>
      </w:pPr>
      <w:r w:rsidRPr="00463EDB">
        <w:t>149.</w:t>
      </w:r>
      <w:r w:rsidRPr="00463EDB">
        <w:tab/>
        <w:t>There has been review of Victim pre-sentence reports and Policy summary of facts as necessary documentation of the impact of crime committed against a victim. Review of nature of Pre-Sentence report and the duties in carrying out the gathering of report has been scrutinized as relevant stakeholder need to address.</w:t>
      </w:r>
    </w:p>
    <w:p w:rsidR="00135B33" w:rsidRPr="00463EDB" w:rsidRDefault="00135B33" w:rsidP="00135B33">
      <w:pPr>
        <w:pStyle w:val="SingleTxtG"/>
      </w:pPr>
      <w:r w:rsidRPr="00463EDB">
        <w:t>150.</w:t>
      </w:r>
      <w:r w:rsidRPr="00463EDB">
        <w:tab/>
        <w:t>In 2016, a report was also prepare</w:t>
      </w:r>
      <w:r w:rsidR="00DD2ED2" w:rsidRPr="00463EDB">
        <w:t>d</w:t>
      </w:r>
      <w:r w:rsidRPr="00463EDB">
        <w:t xml:space="preserve"> by the Public Prosecutor</w:t>
      </w:r>
      <w:r w:rsidR="00C50538">
        <w:t>’</w:t>
      </w:r>
      <w:r w:rsidRPr="00463EDB">
        <w:t>s Office. This report urges the Public Prosecutors Office to establish and recruit a Victim Support Officer in 2017. This officer will provide the support required by Victim during the Court process.</w:t>
      </w:r>
    </w:p>
    <w:p w:rsidR="00135B33" w:rsidRPr="00463EDB" w:rsidRDefault="00135B33" w:rsidP="00CC1E4D">
      <w:pPr>
        <w:pStyle w:val="H23G"/>
      </w:pPr>
      <w:r w:rsidRPr="00463EDB">
        <w:tab/>
      </w:r>
      <w:r w:rsidRPr="00463EDB">
        <w:tab/>
        <w:t>Trafficking in children and sexual exploitation</w:t>
      </w:r>
    </w:p>
    <w:p w:rsidR="00135B33" w:rsidRPr="00463EDB" w:rsidRDefault="00135B33" w:rsidP="00135B33">
      <w:pPr>
        <w:pStyle w:val="SingleTxtG"/>
      </w:pPr>
      <w:r w:rsidRPr="00463EDB">
        <w:t>151.</w:t>
      </w:r>
      <w:r w:rsidRPr="00463EDB">
        <w:tab/>
        <w:t>Currently the trafficking of children and sexual exploitation data is not accessible to make representation, however it is worth considering that the Government in consultation IOM Vanuatu, have commence with consultation work in providing statistic to Government.</w:t>
      </w:r>
    </w:p>
    <w:p w:rsidR="00135B33" w:rsidRPr="00463EDB" w:rsidRDefault="00135B33" w:rsidP="00135B33">
      <w:pPr>
        <w:pStyle w:val="SingleTxtG"/>
      </w:pPr>
      <w:r w:rsidRPr="00463EDB">
        <w:t>152.</w:t>
      </w:r>
      <w:r w:rsidRPr="00463EDB">
        <w:tab/>
        <w:t>The IMO Regional Programme Officer for Pacific| ACP-EU Migration Action in consultation with Ministry of Justice and Community and Vanuatu Police Department in October 2015, now facilitating the recruitment of TA to provide assistance in scoping study in Vanuatu to establish base line data on smuggling and Trafficking in Person.</w:t>
      </w:r>
    </w:p>
    <w:p w:rsidR="00135B33" w:rsidRPr="00463EDB" w:rsidRDefault="00135B33" w:rsidP="00CC1E4D">
      <w:pPr>
        <w:pStyle w:val="H23G"/>
      </w:pPr>
      <w:r w:rsidRPr="00463EDB">
        <w:tab/>
      </w:r>
      <w:r w:rsidRPr="00463EDB">
        <w:tab/>
        <w:t>Children arrested, prosecuted and convicted</w:t>
      </w:r>
    </w:p>
    <w:p w:rsidR="00135B33" w:rsidRPr="00463EDB" w:rsidRDefault="00135B33" w:rsidP="00135B33">
      <w:pPr>
        <w:pStyle w:val="SingleTxtG"/>
      </w:pPr>
      <w:r w:rsidRPr="00463EDB">
        <w:t>153.</w:t>
      </w:r>
      <w:r w:rsidRPr="00463EDB">
        <w:tab/>
        <w:t>According to the Department of Correctional Service Report on Offending against morality, they were two offender</w:t>
      </w:r>
      <w:r w:rsidR="00CC1E4D" w:rsidRPr="00463EDB">
        <w:t>s</w:t>
      </w:r>
      <w:r w:rsidRPr="00463EDB">
        <w:t xml:space="preserve"> in 2016 who are 15 and 17 years old received community work as sentence.</w:t>
      </w:r>
    </w:p>
    <w:p w:rsidR="00135B33" w:rsidRPr="00463EDB" w:rsidRDefault="00135B33" w:rsidP="00CC1E4D">
      <w:pPr>
        <w:pStyle w:val="H23G"/>
      </w:pPr>
      <w:r w:rsidRPr="00463EDB">
        <w:tab/>
      </w:r>
      <w:r w:rsidRPr="00463EDB">
        <w:tab/>
        <w:t>Child marriage</w:t>
      </w:r>
    </w:p>
    <w:p w:rsidR="00135B33" w:rsidRPr="00463EDB" w:rsidRDefault="00135B33" w:rsidP="00135B33">
      <w:pPr>
        <w:pStyle w:val="SingleTxtG"/>
      </w:pPr>
      <w:r w:rsidRPr="00463EDB">
        <w:t>154.</w:t>
      </w:r>
      <w:r w:rsidRPr="00463EDB">
        <w:tab/>
        <w:t>There is update date provided on Child Marriage.</w:t>
      </w:r>
    </w:p>
    <w:p w:rsidR="00135B33" w:rsidRPr="00463EDB" w:rsidRDefault="00135B33" w:rsidP="006E1DFE">
      <w:pPr>
        <w:pStyle w:val="H23G"/>
      </w:pPr>
      <w:r w:rsidRPr="00463EDB">
        <w:lastRenderedPageBreak/>
        <w:tab/>
      </w:r>
      <w:r w:rsidRPr="00463EDB">
        <w:tab/>
        <w:t xml:space="preserve">The enrolment and completion rates, in percentages, of the relevant age groups in pre-primary schools, in primary schools and </w:t>
      </w:r>
      <w:r w:rsidR="006E1DFE" w:rsidRPr="00463EDB">
        <w:t>in secondary schools</w:t>
      </w:r>
    </w:p>
    <w:p w:rsidR="00135B33" w:rsidRPr="00463EDB" w:rsidRDefault="00135B33" w:rsidP="006E1DFE">
      <w:pPr>
        <w:pStyle w:val="H4G"/>
      </w:pPr>
      <w:r w:rsidRPr="00463EDB">
        <w:tab/>
      </w:r>
      <w:r w:rsidRPr="00463EDB">
        <w:tab/>
        <w:t>The number and percentage of dropouts and repeating students</w:t>
      </w:r>
    </w:p>
    <w:p w:rsidR="00135B33" w:rsidRPr="00463EDB" w:rsidRDefault="00135B33" w:rsidP="00135B33">
      <w:pPr>
        <w:pStyle w:val="SingleTxtG"/>
      </w:pPr>
      <w:r w:rsidRPr="00463EDB">
        <w:t>155.</w:t>
      </w:r>
      <w:r w:rsidRPr="00463EDB">
        <w:tab/>
        <w:t>A Technical Advisor (TA) was contracted to work with the Ministry of Education</w:t>
      </w:r>
      <w:r w:rsidR="00C50538">
        <w:t>’</w:t>
      </w:r>
      <w:r w:rsidRPr="00463EDB">
        <w:t>s VEMIS officer to establish a system of data collection. This TA is continuously working to update and upgrade the data base information of all school children on VEMIS. School teachers or principals have access to the open VEMIS system where they directly enter all relevant information about an individual student. This information is stored on open VEMIS and then could be access for decision making purposes, for example, paying school grant to schools.</w:t>
      </w:r>
    </w:p>
    <w:p w:rsidR="00135B33" w:rsidRPr="00463EDB" w:rsidRDefault="00135B33" w:rsidP="006E1DFE">
      <w:pPr>
        <w:pStyle w:val="H23G"/>
        <w:spacing w:after="240"/>
      </w:pPr>
      <w:r w:rsidRPr="00463EDB">
        <w:tab/>
      </w:r>
      <w:r w:rsidRPr="00463EDB">
        <w:tab/>
        <w:t>GER in ECCE, Primary and Secondary Education, 2013</w:t>
      </w:r>
      <w:r w:rsidR="006E1DFE" w:rsidRPr="00463EDB">
        <w:t>-</w:t>
      </w:r>
      <w:r w:rsidRPr="00463EDB">
        <w:t>2015</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843"/>
        <w:gridCol w:w="1843"/>
        <w:gridCol w:w="1842"/>
        <w:gridCol w:w="1842"/>
      </w:tblGrid>
      <w:tr w:rsidR="00135B33" w:rsidRPr="00463EDB" w:rsidTr="00F65D35">
        <w:trPr>
          <w:tblHeader/>
        </w:trPr>
        <w:tc>
          <w:tcPr>
            <w:tcW w:w="1843" w:type="dxa"/>
            <w:tcBorders>
              <w:top w:val="single" w:sz="4" w:space="0" w:color="auto"/>
              <w:bottom w:val="single" w:sz="12" w:space="0" w:color="auto"/>
            </w:tcBorders>
            <w:shd w:val="clear" w:color="auto" w:fill="auto"/>
            <w:vAlign w:val="bottom"/>
          </w:tcPr>
          <w:p w:rsidR="00135B33" w:rsidRPr="00463EDB" w:rsidRDefault="00135B33" w:rsidP="006E1DFE">
            <w:pPr>
              <w:suppressAutoHyphens w:val="0"/>
              <w:spacing w:before="80" w:after="80" w:line="200" w:lineRule="exact"/>
              <w:ind w:right="113"/>
              <w:rPr>
                <w:i/>
                <w:sz w:val="16"/>
              </w:rPr>
            </w:pPr>
            <w:r w:rsidRPr="00463EDB">
              <w:rPr>
                <w:i/>
                <w:sz w:val="16"/>
              </w:rPr>
              <w:t>ECCE</w:t>
            </w:r>
          </w:p>
        </w:tc>
        <w:tc>
          <w:tcPr>
            <w:tcW w:w="1843" w:type="dxa"/>
            <w:tcBorders>
              <w:top w:val="single" w:sz="4" w:space="0" w:color="auto"/>
              <w:bottom w:val="single" w:sz="12" w:space="0" w:color="auto"/>
            </w:tcBorders>
            <w:shd w:val="clear" w:color="auto" w:fill="auto"/>
            <w:vAlign w:val="bottom"/>
          </w:tcPr>
          <w:p w:rsidR="00135B33" w:rsidRPr="00463EDB" w:rsidRDefault="00135B33" w:rsidP="006E1DFE">
            <w:pPr>
              <w:suppressAutoHyphens w:val="0"/>
              <w:spacing w:before="80" w:after="80" w:line="200" w:lineRule="exact"/>
              <w:ind w:right="113"/>
              <w:jc w:val="right"/>
              <w:rPr>
                <w:i/>
                <w:sz w:val="16"/>
              </w:rPr>
            </w:pPr>
            <w:r w:rsidRPr="00463EDB">
              <w:rPr>
                <w:i/>
                <w:sz w:val="16"/>
              </w:rPr>
              <w:t>2013</w:t>
            </w:r>
          </w:p>
        </w:tc>
        <w:tc>
          <w:tcPr>
            <w:tcW w:w="1842" w:type="dxa"/>
            <w:tcBorders>
              <w:top w:val="single" w:sz="4" w:space="0" w:color="auto"/>
              <w:bottom w:val="single" w:sz="12" w:space="0" w:color="auto"/>
            </w:tcBorders>
            <w:shd w:val="clear" w:color="auto" w:fill="auto"/>
            <w:vAlign w:val="bottom"/>
          </w:tcPr>
          <w:p w:rsidR="00135B33" w:rsidRPr="00463EDB" w:rsidRDefault="00135B33" w:rsidP="006E1DFE">
            <w:pPr>
              <w:suppressAutoHyphens w:val="0"/>
              <w:spacing w:before="80" w:after="80" w:line="200" w:lineRule="exact"/>
              <w:ind w:right="113"/>
              <w:jc w:val="right"/>
              <w:rPr>
                <w:i/>
                <w:sz w:val="16"/>
              </w:rPr>
            </w:pPr>
            <w:r w:rsidRPr="00463EDB">
              <w:rPr>
                <w:i/>
                <w:sz w:val="16"/>
              </w:rPr>
              <w:t>2014</w:t>
            </w:r>
          </w:p>
        </w:tc>
        <w:tc>
          <w:tcPr>
            <w:tcW w:w="1842" w:type="dxa"/>
            <w:tcBorders>
              <w:top w:val="single" w:sz="4" w:space="0" w:color="auto"/>
              <w:bottom w:val="single" w:sz="12" w:space="0" w:color="auto"/>
            </w:tcBorders>
            <w:shd w:val="clear" w:color="auto" w:fill="auto"/>
            <w:vAlign w:val="bottom"/>
          </w:tcPr>
          <w:p w:rsidR="00135B33" w:rsidRPr="00463EDB" w:rsidRDefault="00135B33" w:rsidP="006E1DFE">
            <w:pPr>
              <w:suppressAutoHyphens w:val="0"/>
              <w:spacing w:before="80" w:after="80" w:line="200" w:lineRule="exact"/>
              <w:ind w:right="113"/>
              <w:jc w:val="right"/>
              <w:rPr>
                <w:i/>
                <w:sz w:val="16"/>
              </w:rPr>
            </w:pPr>
            <w:r w:rsidRPr="00463EDB">
              <w:rPr>
                <w:i/>
                <w:sz w:val="16"/>
              </w:rPr>
              <w:t>2015</w:t>
            </w:r>
          </w:p>
        </w:tc>
      </w:tr>
      <w:tr w:rsidR="00135B33" w:rsidRPr="00463EDB" w:rsidTr="00F65D35">
        <w:tc>
          <w:tcPr>
            <w:tcW w:w="1843" w:type="dxa"/>
            <w:tcBorders>
              <w:top w:val="single" w:sz="12" w:space="0" w:color="auto"/>
              <w:bottom w:val="single" w:sz="12" w:space="0" w:color="auto"/>
            </w:tcBorders>
            <w:shd w:val="clear" w:color="auto" w:fill="auto"/>
          </w:tcPr>
          <w:p w:rsidR="00135B33" w:rsidRPr="00BF6229" w:rsidRDefault="00135B33" w:rsidP="00BF6229">
            <w:pPr>
              <w:suppressAutoHyphens w:val="0"/>
              <w:spacing w:before="80" w:after="80" w:line="220" w:lineRule="exact"/>
              <w:ind w:left="284" w:right="113"/>
              <w:rPr>
                <w:b/>
                <w:sz w:val="18"/>
              </w:rPr>
            </w:pPr>
            <w:r w:rsidRPr="00BF6229">
              <w:rPr>
                <w:b/>
                <w:sz w:val="18"/>
              </w:rPr>
              <w:t xml:space="preserve">Total Population </w:t>
            </w:r>
            <w:r w:rsidR="00F65D35" w:rsidRPr="00BF6229">
              <w:rPr>
                <w:b/>
                <w:sz w:val="18"/>
              </w:rPr>
              <w:br/>
              <w:t>(ages 3-</w:t>
            </w:r>
            <w:r w:rsidRPr="00BF6229">
              <w:rPr>
                <w:b/>
                <w:sz w:val="18"/>
              </w:rPr>
              <w:t>5)</w:t>
            </w:r>
          </w:p>
        </w:tc>
        <w:tc>
          <w:tcPr>
            <w:tcW w:w="1843" w:type="dxa"/>
            <w:tcBorders>
              <w:top w:val="single" w:sz="12" w:space="0" w:color="auto"/>
              <w:bottom w:val="single" w:sz="12" w:space="0" w:color="auto"/>
            </w:tcBorders>
            <w:shd w:val="clear" w:color="auto" w:fill="auto"/>
            <w:vAlign w:val="bottom"/>
          </w:tcPr>
          <w:p w:rsidR="00135B33" w:rsidRPr="00BF6229" w:rsidRDefault="00135B33" w:rsidP="00F65D35">
            <w:pPr>
              <w:suppressAutoHyphens w:val="0"/>
              <w:spacing w:before="80" w:after="80" w:line="220" w:lineRule="exact"/>
              <w:ind w:right="113"/>
              <w:jc w:val="right"/>
              <w:rPr>
                <w:b/>
                <w:sz w:val="18"/>
              </w:rPr>
            </w:pPr>
            <w:r w:rsidRPr="00BF6229">
              <w:rPr>
                <w:b/>
                <w:sz w:val="18"/>
              </w:rPr>
              <w:t>21</w:t>
            </w:r>
            <w:r w:rsidR="00F65D35" w:rsidRPr="00BF6229">
              <w:rPr>
                <w:b/>
                <w:sz w:val="18"/>
              </w:rPr>
              <w:t xml:space="preserve"> </w:t>
            </w:r>
            <w:r w:rsidRPr="00BF6229">
              <w:rPr>
                <w:b/>
                <w:sz w:val="18"/>
              </w:rPr>
              <w:t>124</w:t>
            </w:r>
          </w:p>
        </w:tc>
        <w:tc>
          <w:tcPr>
            <w:tcW w:w="1842" w:type="dxa"/>
            <w:tcBorders>
              <w:top w:val="single" w:sz="12" w:space="0" w:color="auto"/>
              <w:bottom w:val="single" w:sz="12" w:space="0" w:color="auto"/>
            </w:tcBorders>
            <w:shd w:val="clear" w:color="auto" w:fill="auto"/>
            <w:vAlign w:val="bottom"/>
          </w:tcPr>
          <w:p w:rsidR="00135B33" w:rsidRPr="00BF6229" w:rsidRDefault="00135B33" w:rsidP="00F65D35">
            <w:pPr>
              <w:suppressAutoHyphens w:val="0"/>
              <w:spacing w:before="80" w:after="80" w:line="220" w:lineRule="exact"/>
              <w:ind w:right="113"/>
              <w:jc w:val="right"/>
              <w:rPr>
                <w:b/>
                <w:sz w:val="18"/>
              </w:rPr>
            </w:pPr>
            <w:r w:rsidRPr="00BF6229">
              <w:rPr>
                <w:b/>
                <w:sz w:val="18"/>
              </w:rPr>
              <w:t>21</w:t>
            </w:r>
            <w:r w:rsidR="00F65D35" w:rsidRPr="00BF6229">
              <w:rPr>
                <w:b/>
                <w:sz w:val="18"/>
              </w:rPr>
              <w:t xml:space="preserve"> </w:t>
            </w:r>
            <w:r w:rsidRPr="00BF6229">
              <w:rPr>
                <w:b/>
                <w:sz w:val="18"/>
              </w:rPr>
              <w:t>748</w:t>
            </w:r>
          </w:p>
        </w:tc>
        <w:tc>
          <w:tcPr>
            <w:tcW w:w="1842" w:type="dxa"/>
            <w:tcBorders>
              <w:top w:val="single" w:sz="12" w:space="0" w:color="auto"/>
              <w:bottom w:val="single" w:sz="12" w:space="0" w:color="auto"/>
            </w:tcBorders>
            <w:shd w:val="clear" w:color="auto" w:fill="auto"/>
            <w:vAlign w:val="bottom"/>
          </w:tcPr>
          <w:p w:rsidR="00135B33" w:rsidRPr="00BF6229" w:rsidRDefault="00135B33" w:rsidP="00F65D35">
            <w:pPr>
              <w:suppressAutoHyphens w:val="0"/>
              <w:spacing w:before="80" w:after="80" w:line="220" w:lineRule="exact"/>
              <w:ind w:right="113"/>
              <w:jc w:val="right"/>
              <w:rPr>
                <w:b/>
                <w:sz w:val="18"/>
              </w:rPr>
            </w:pPr>
            <w:r w:rsidRPr="00BF6229">
              <w:rPr>
                <w:b/>
                <w:sz w:val="18"/>
              </w:rPr>
              <w:t>2</w:t>
            </w:r>
            <w:r w:rsidR="00F65D35" w:rsidRPr="00BF6229">
              <w:rPr>
                <w:b/>
                <w:sz w:val="18"/>
              </w:rPr>
              <w:t xml:space="preserve">2 </w:t>
            </w:r>
            <w:r w:rsidRPr="00BF6229">
              <w:rPr>
                <w:b/>
                <w:sz w:val="18"/>
              </w:rPr>
              <w:t>177</w:t>
            </w:r>
          </w:p>
        </w:tc>
      </w:tr>
      <w:tr w:rsidR="00135B33" w:rsidRPr="00463EDB" w:rsidTr="00F65D35">
        <w:tc>
          <w:tcPr>
            <w:tcW w:w="1843" w:type="dxa"/>
            <w:tcBorders>
              <w:top w:val="single" w:sz="12" w:space="0" w:color="auto"/>
            </w:tcBorders>
            <w:shd w:val="clear" w:color="auto" w:fill="auto"/>
          </w:tcPr>
          <w:p w:rsidR="00135B33" w:rsidRPr="00463EDB" w:rsidRDefault="00135B33" w:rsidP="006E1DFE">
            <w:pPr>
              <w:suppressAutoHyphens w:val="0"/>
              <w:spacing w:before="40" w:after="40" w:line="220" w:lineRule="exact"/>
              <w:ind w:right="113"/>
              <w:rPr>
                <w:sz w:val="18"/>
              </w:rPr>
            </w:pPr>
            <w:r w:rsidRPr="00463EDB">
              <w:rPr>
                <w:sz w:val="18"/>
              </w:rPr>
              <w:t>Total GER</w:t>
            </w:r>
          </w:p>
        </w:tc>
        <w:tc>
          <w:tcPr>
            <w:tcW w:w="1843" w:type="dxa"/>
            <w:tcBorders>
              <w:top w:val="single" w:sz="12" w:space="0" w:color="auto"/>
            </w:tcBorders>
            <w:shd w:val="clear" w:color="auto" w:fill="auto"/>
            <w:vAlign w:val="bottom"/>
          </w:tcPr>
          <w:p w:rsidR="00135B33" w:rsidRPr="00463EDB" w:rsidRDefault="00135B33" w:rsidP="006E1DFE">
            <w:pPr>
              <w:suppressAutoHyphens w:val="0"/>
              <w:spacing w:before="40" w:after="40" w:line="220" w:lineRule="exact"/>
              <w:ind w:right="113"/>
              <w:jc w:val="right"/>
              <w:rPr>
                <w:sz w:val="18"/>
              </w:rPr>
            </w:pPr>
            <w:r w:rsidRPr="00463EDB">
              <w:rPr>
                <w:sz w:val="18"/>
              </w:rPr>
              <w:t>97%</w:t>
            </w:r>
          </w:p>
        </w:tc>
        <w:tc>
          <w:tcPr>
            <w:tcW w:w="1842" w:type="dxa"/>
            <w:tcBorders>
              <w:top w:val="single" w:sz="12" w:space="0" w:color="auto"/>
            </w:tcBorders>
            <w:shd w:val="clear" w:color="auto" w:fill="auto"/>
            <w:vAlign w:val="bottom"/>
          </w:tcPr>
          <w:p w:rsidR="00135B33" w:rsidRPr="00463EDB" w:rsidRDefault="00135B33" w:rsidP="006E1DFE">
            <w:pPr>
              <w:suppressAutoHyphens w:val="0"/>
              <w:spacing w:before="40" w:after="40" w:line="220" w:lineRule="exact"/>
              <w:ind w:right="113"/>
              <w:jc w:val="right"/>
              <w:rPr>
                <w:sz w:val="18"/>
              </w:rPr>
            </w:pPr>
            <w:r w:rsidRPr="00463EDB">
              <w:rPr>
                <w:sz w:val="18"/>
              </w:rPr>
              <w:t>96%</w:t>
            </w:r>
          </w:p>
        </w:tc>
        <w:tc>
          <w:tcPr>
            <w:tcW w:w="1842" w:type="dxa"/>
            <w:tcBorders>
              <w:top w:val="single" w:sz="12" w:space="0" w:color="auto"/>
            </w:tcBorders>
            <w:shd w:val="clear" w:color="auto" w:fill="auto"/>
            <w:vAlign w:val="bottom"/>
          </w:tcPr>
          <w:p w:rsidR="00135B33" w:rsidRPr="00463EDB" w:rsidRDefault="00135B33" w:rsidP="006E1DFE">
            <w:pPr>
              <w:suppressAutoHyphens w:val="0"/>
              <w:spacing w:before="40" w:after="40" w:line="220" w:lineRule="exact"/>
              <w:ind w:right="113"/>
              <w:jc w:val="right"/>
              <w:rPr>
                <w:sz w:val="18"/>
              </w:rPr>
            </w:pPr>
            <w:r w:rsidRPr="00463EDB">
              <w:rPr>
                <w:sz w:val="18"/>
              </w:rPr>
              <w:t>98%</w:t>
            </w:r>
          </w:p>
        </w:tc>
      </w:tr>
      <w:tr w:rsidR="00135B33" w:rsidRPr="00463EDB" w:rsidTr="006E1DFE">
        <w:tc>
          <w:tcPr>
            <w:tcW w:w="1843" w:type="dxa"/>
            <w:shd w:val="clear" w:color="auto" w:fill="auto"/>
          </w:tcPr>
          <w:p w:rsidR="00135B33" w:rsidRPr="00463EDB" w:rsidRDefault="00135B33" w:rsidP="006E1DFE">
            <w:pPr>
              <w:suppressAutoHyphens w:val="0"/>
              <w:spacing w:before="40" w:after="40" w:line="220" w:lineRule="exact"/>
              <w:ind w:right="113"/>
              <w:rPr>
                <w:sz w:val="18"/>
              </w:rPr>
            </w:pPr>
            <w:r w:rsidRPr="00463EDB">
              <w:rPr>
                <w:sz w:val="18"/>
              </w:rPr>
              <w:t xml:space="preserve">Female GER </w:t>
            </w:r>
          </w:p>
        </w:tc>
        <w:tc>
          <w:tcPr>
            <w:tcW w:w="1843" w:type="dxa"/>
            <w:shd w:val="clear" w:color="auto" w:fill="auto"/>
            <w:vAlign w:val="bottom"/>
          </w:tcPr>
          <w:p w:rsidR="00135B33" w:rsidRPr="00463EDB" w:rsidRDefault="00135B33" w:rsidP="006E1DFE">
            <w:pPr>
              <w:suppressAutoHyphens w:val="0"/>
              <w:spacing w:before="40" w:after="40" w:line="220" w:lineRule="exact"/>
              <w:ind w:right="113"/>
              <w:jc w:val="right"/>
              <w:rPr>
                <w:sz w:val="18"/>
              </w:rPr>
            </w:pPr>
            <w:r w:rsidRPr="00463EDB">
              <w:rPr>
                <w:sz w:val="18"/>
              </w:rPr>
              <w:t>96%</w:t>
            </w:r>
          </w:p>
        </w:tc>
        <w:tc>
          <w:tcPr>
            <w:tcW w:w="1842" w:type="dxa"/>
            <w:shd w:val="clear" w:color="auto" w:fill="auto"/>
            <w:vAlign w:val="bottom"/>
          </w:tcPr>
          <w:p w:rsidR="00135B33" w:rsidRPr="00463EDB" w:rsidRDefault="00135B33" w:rsidP="006E1DFE">
            <w:pPr>
              <w:suppressAutoHyphens w:val="0"/>
              <w:spacing w:before="40" w:after="40" w:line="220" w:lineRule="exact"/>
              <w:ind w:right="113"/>
              <w:jc w:val="right"/>
              <w:rPr>
                <w:sz w:val="18"/>
              </w:rPr>
            </w:pPr>
            <w:r w:rsidRPr="00463EDB">
              <w:rPr>
                <w:sz w:val="18"/>
              </w:rPr>
              <w:t>94%</w:t>
            </w:r>
          </w:p>
        </w:tc>
        <w:tc>
          <w:tcPr>
            <w:tcW w:w="1842" w:type="dxa"/>
            <w:shd w:val="clear" w:color="auto" w:fill="auto"/>
            <w:vAlign w:val="bottom"/>
          </w:tcPr>
          <w:p w:rsidR="00135B33" w:rsidRPr="00463EDB" w:rsidRDefault="00135B33" w:rsidP="006E1DFE">
            <w:pPr>
              <w:suppressAutoHyphens w:val="0"/>
              <w:spacing w:before="40" w:after="40" w:line="220" w:lineRule="exact"/>
              <w:ind w:right="113"/>
              <w:jc w:val="right"/>
              <w:rPr>
                <w:sz w:val="18"/>
              </w:rPr>
            </w:pPr>
            <w:r w:rsidRPr="00463EDB">
              <w:rPr>
                <w:sz w:val="18"/>
              </w:rPr>
              <w:t>96%</w:t>
            </w:r>
          </w:p>
        </w:tc>
      </w:tr>
      <w:tr w:rsidR="00135B33" w:rsidRPr="00463EDB" w:rsidTr="006E1DFE">
        <w:tc>
          <w:tcPr>
            <w:tcW w:w="1843" w:type="dxa"/>
            <w:shd w:val="clear" w:color="auto" w:fill="auto"/>
          </w:tcPr>
          <w:p w:rsidR="00135B33" w:rsidRPr="00463EDB" w:rsidRDefault="00135B33" w:rsidP="006E1DFE">
            <w:pPr>
              <w:suppressAutoHyphens w:val="0"/>
              <w:spacing w:before="40" w:after="40" w:line="220" w:lineRule="exact"/>
              <w:ind w:right="113"/>
              <w:rPr>
                <w:sz w:val="18"/>
              </w:rPr>
            </w:pPr>
            <w:r w:rsidRPr="00463EDB">
              <w:rPr>
                <w:sz w:val="18"/>
              </w:rPr>
              <w:t xml:space="preserve">Male GER </w:t>
            </w:r>
          </w:p>
        </w:tc>
        <w:tc>
          <w:tcPr>
            <w:tcW w:w="1843" w:type="dxa"/>
            <w:shd w:val="clear" w:color="auto" w:fill="auto"/>
            <w:vAlign w:val="bottom"/>
          </w:tcPr>
          <w:p w:rsidR="00135B33" w:rsidRPr="00463EDB" w:rsidRDefault="00135B33" w:rsidP="006E1DFE">
            <w:pPr>
              <w:suppressAutoHyphens w:val="0"/>
              <w:spacing w:before="40" w:after="40" w:line="220" w:lineRule="exact"/>
              <w:ind w:right="113"/>
              <w:jc w:val="right"/>
              <w:rPr>
                <w:sz w:val="18"/>
              </w:rPr>
            </w:pPr>
            <w:r w:rsidRPr="00463EDB">
              <w:rPr>
                <w:sz w:val="18"/>
              </w:rPr>
              <w:t>98%</w:t>
            </w:r>
          </w:p>
        </w:tc>
        <w:tc>
          <w:tcPr>
            <w:tcW w:w="1842" w:type="dxa"/>
            <w:shd w:val="clear" w:color="auto" w:fill="auto"/>
            <w:vAlign w:val="bottom"/>
          </w:tcPr>
          <w:p w:rsidR="00135B33" w:rsidRPr="00463EDB" w:rsidRDefault="00135B33" w:rsidP="006E1DFE">
            <w:pPr>
              <w:suppressAutoHyphens w:val="0"/>
              <w:spacing w:before="40" w:after="40" w:line="220" w:lineRule="exact"/>
              <w:ind w:right="113"/>
              <w:jc w:val="right"/>
              <w:rPr>
                <w:sz w:val="18"/>
              </w:rPr>
            </w:pPr>
            <w:r w:rsidRPr="00463EDB">
              <w:rPr>
                <w:sz w:val="18"/>
              </w:rPr>
              <w:t>97%</w:t>
            </w:r>
          </w:p>
        </w:tc>
        <w:tc>
          <w:tcPr>
            <w:tcW w:w="1842" w:type="dxa"/>
            <w:shd w:val="clear" w:color="auto" w:fill="auto"/>
            <w:vAlign w:val="bottom"/>
          </w:tcPr>
          <w:p w:rsidR="00135B33" w:rsidRPr="00463EDB" w:rsidRDefault="00135B33" w:rsidP="006E1DFE">
            <w:pPr>
              <w:suppressAutoHyphens w:val="0"/>
              <w:spacing w:before="40" w:after="40" w:line="220" w:lineRule="exact"/>
              <w:ind w:right="113"/>
              <w:jc w:val="right"/>
              <w:rPr>
                <w:sz w:val="18"/>
              </w:rPr>
            </w:pPr>
            <w:r w:rsidRPr="00463EDB">
              <w:rPr>
                <w:sz w:val="18"/>
              </w:rPr>
              <w:t>98%</w:t>
            </w:r>
          </w:p>
        </w:tc>
      </w:tr>
    </w:tbl>
    <w:p w:rsidR="00135B33" w:rsidRPr="00463EDB" w:rsidRDefault="00135B33" w:rsidP="00B4176D">
      <w:pPr>
        <w:pStyle w:val="SingleTxtG"/>
        <w:spacing w:after="240"/>
      </w:pP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843"/>
        <w:gridCol w:w="1843"/>
        <w:gridCol w:w="1842"/>
        <w:gridCol w:w="1842"/>
      </w:tblGrid>
      <w:tr w:rsidR="00135B33" w:rsidRPr="00463EDB" w:rsidTr="00E208F5">
        <w:trPr>
          <w:tblHeader/>
        </w:trPr>
        <w:tc>
          <w:tcPr>
            <w:tcW w:w="1944" w:type="dxa"/>
            <w:tcBorders>
              <w:top w:val="single" w:sz="4" w:space="0" w:color="auto"/>
              <w:bottom w:val="single" w:sz="12" w:space="0" w:color="auto"/>
            </w:tcBorders>
            <w:shd w:val="clear" w:color="auto" w:fill="auto"/>
            <w:vAlign w:val="bottom"/>
          </w:tcPr>
          <w:p w:rsidR="00135B33" w:rsidRPr="00463EDB" w:rsidRDefault="00135B33" w:rsidP="00E208F5">
            <w:pPr>
              <w:suppressAutoHyphens w:val="0"/>
              <w:spacing w:before="80" w:after="80" w:line="200" w:lineRule="exact"/>
              <w:ind w:right="113"/>
              <w:rPr>
                <w:i/>
                <w:sz w:val="16"/>
              </w:rPr>
            </w:pPr>
            <w:r w:rsidRPr="00463EDB">
              <w:rPr>
                <w:i/>
                <w:sz w:val="16"/>
              </w:rPr>
              <w:t>Primary</w:t>
            </w:r>
          </w:p>
        </w:tc>
        <w:tc>
          <w:tcPr>
            <w:tcW w:w="1944" w:type="dxa"/>
            <w:tcBorders>
              <w:top w:val="single" w:sz="4" w:space="0" w:color="auto"/>
              <w:bottom w:val="single" w:sz="12" w:space="0" w:color="auto"/>
            </w:tcBorders>
            <w:shd w:val="clear" w:color="auto" w:fill="auto"/>
            <w:vAlign w:val="bottom"/>
          </w:tcPr>
          <w:p w:rsidR="00135B33" w:rsidRPr="00463EDB" w:rsidRDefault="00135B33" w:rsidP="00E208F5">
            <w:pPr>
              <w:suppressAutoHyphens w:val="0"/>
              <w:spacing w:before="80" w:after="80" w:line="200" w:lineRule="exact"/>
              <w:ind w:right="113"/>
              <w:jc w:val="right"/>
              <w:rPr>
                <w:i/>
                <w:sz w:val="16"/>
              </w:rPr>
            </w:pPr>
            <w:r w:rsidRPr="00463EDB">
              <w:rPr>
                <w:i/>
                <w:sz w:val="16"/>
              </w:rPr>
              <w:t>2013</w:t>
            </w:r>
          </w:p>
        </w:tc>
        <w:tc>
          <w:tcPr>
            <w:tcW w:w="1944" w:type="dxa"/>
            <w:tcBorders>
              <w:top w:val="single" w:sz="4" w:space="0" w:color="auto"/>
              <w:bottom w:val="single" w:sz="12" w:space="0" w:color="auto"/>
            </w:tcBorders>
            <w:shd w:val="clear" w:color="auto" w:fill="auto"/>
            <w:vAlign w:val="bottom"/>
          </w:tcPr>
          <w:p w:rsidR="00135B33" w:rsidRPr="00463EDB" w:rsidRDefault="00135B33" w:rsidP="00E208F5">
            <w:pPr>
              <w:suppressAutoHyphens w:val="0"/>
              <w:spacing w:before="80" w:after="80" w:line="200" w:lineRule="exact"/>
              <w:ind w:right="113"/>
              <w:jc w:val="right"/>
              <w:rPr>
                <w:i/>
                <w:sz w:val="16"/>
              </w:rPr>
            </w:pPr>
            <w:r w:rsidRPr="00463EDB">
              <w:rPr>
                <w:i/>
                <w:sz w:val="16"/>
              </w:rPr>
              <w:t>2014</w:t>
            </w:r>
          </w:p>
        </w:tc>
        <w:tc>
          <w:tcPr>
            <w:tcW w:w="1944" w:type="dxa"/>
            <w:tcBorders>
              <w:top w:val="single" w:sz="4" w:space="0" w:color="auto"/>
              <w:bottom w:val="single" w:sz="12" w:space="0" w:color="auto"/>
            </w:tcBorders>
            <w:shd w:val="clear" w:color="auto" w:fill="auto"/>
            <w:vAlign w:val="bottom"/>
          </w:tcPr>
          <w:p w:rsidR="00135B33" w:rsidRPr="00463EDB" w:rsidRDefault="00135B33" w:rsidP="00E208F5">
            <w:pPr>
              <w:suppressAutoHyphens w:val="0"/>
              <w:spacing w:before="80" w:after="80" w:line="200" w:lineRule="exact"/>
              <w:ind w:right="113"/>
              <w:jc w:val="right"/>
              <w:rPr>
                <w:i/>
                <w:sz w:val="16"/>
              </w:rPr>
            </w:pPr>
            <w:r w:rsidRPr="00463EDB">
              <w:rPr>
                <w:i/>
                <w:sz w:val="16"/>
              </w:rPr>
              <w:t>2015</w:t>
            </w:r>
          </w:p>
        </w:tc>
      </w:tr>
      <w:tr w:rsidR="00135B33" w:rsidRPr="00463EDB" w:rsidTr="00E208F5">
        <w:tc>
          <w:tcPr>
            <w:tcW w:w="1944" w:type="dxa"/>
            <w:tcBorders>
              <w:top w:val="single" w:sz="12" w:space="0" w:color="auto"/>
              <w:bottom w:val="single" w:sz="12" w:space="0" w:color="auto"/>
            </w:tcBorders>
            <w:shd w:val="clear" w:color="auto" w:fill="auto"/>
          </w:tcPr>
          <w:p w:rsidR="00135B33" w:rsidRPr="00BF6229" w:rsidRDefault="00135B33" w:rsidP="00BF6229">
            <w:pPr>
              <w:suppressAutoHyphens w:val="0"/>
              <w:spacing w:before="80" w:after="80" w:line="220" w:lineRule="exact"/>
              <w:ind w:left="284" w:right="113"/>
              <w:rPr>
                <w:b/>
                <w:sz w:val="18"/>
              </w:rPr>
            </w:pPr>
            <w:r w:rsidRPr="00BF6229">
              <w:rPr>
                <w:b/>
                <w:sz w:val="18"/>
              </w:rPr>
              <w:t>Total Population</w:t>
            </w:r>
            <w:r w:rsidR="00E208F5" w:rsidRPr="00BF6229">
              <w:rPr>
                <w:b/>
                <w:sz w:val="18"/>
              </w:rPr>
              <w:br/>
              <w:t>(ages 6-</w:t>
            </w:r>
            <w:r w:rsidRPr="00BF6229">
              <w:rPr>
                <w:b/>
                <w:sz w:val="18"/>
              </w:rPr>
              <w:t>11)</w:t>
            </w:r>
          </w:p>
        </w:tc>
        <w:tc>
          <w:tcPr>
            <w:tcW w:w="1944" w:type="dxa"/>
            <w:tcBorders>
              <w:top w:val="single" w:sz="12" w:space="0" w:color="auto"/>
              <w:bottom w:val="single" w:sz="12" w:space="0" w:color="auto"/>
            </w:tcBorders>
            <w:shd w:val="clear" w:color="auto" w:fill="auto"/>
            <w:vAlign w:val="bottom"/>
          </w:tcPr>
          <w:p w:rsidR="00135B33" w:rsidRPr="00BF6229" w:rsidRDefault="00135B33" w:rsidP="00E208F5">
            <w:pPr>
              <w:suppressAutoHyphens w:val="0"/>
              <w:spacing w:before="80" w:after="80" w:line="220" w:lineRule="exact"/>
              <w:ind w:right="113"/>
              <w:jc w:val="right"/>
              <w:rPr>
                <w:b/>
                <w:sz w:val="18"/>
              </w:rPr>
            </w:pPr>
            <w:r w:rsidRPr="00BF6229">
              <w:rPr>
                <w:b/>
                <w:sz w:val="18"/>
              </w:rPr>
              <w:t>3</w:t>
            </w:r>
            <w:r w:rsidR="00E208F5" w:rsidRPr="00BF6229">
              <w:rPr>
                <w:b/>
                <w:sz w:val="18"/>
              </w:rPr>
              <w:t xml:space="preserve">7 </w:t>
            </w:r>
            <w:r w:rsidRPr="00BF6229">
              <w:rPr>
                <w:b/>
                <w:sz w:val="18"/>
              </w:rPr>
              <w:t>018</w:t>
            </w:r>
          </w:p>
        </w:tc>
        <w:tc>
          <w:tcPr>
            <w:tcW w:w="1944" w:type="dxa"/>
            <w:tcBorders>
              <w:top w:val="single" w:sz="12" w:space="0" w:color="auto"/>
              <w:bottom w:val="single" w:sz="12" w:space="0" w:color="auto"/>
            </w:tcBorders>
            <w:shd w:val="clear" w:color="auto" w:fill="auto"/>
            <w:vAlign w:val="bottom"/>
          </w:tcPr>
          <w:p w:rsidR="00135B33" w:rsidRPr="00BF6229" w:rsidRDefault="00E208F5" w:rsidP="00E208F5">
            <w:pPr>
              <w:suppressAutoHyphens w:val="0"/>
              <w:spacing w:before="80" w:after="80" w:line="220" w:lineRule="exact"/>
              <w:ind w:right="113"/>
              <w:jc w:val="right"/>
              <w:rPr>
                <w:b/>
                <w:sz w:val="18"/>
              </w:rPr>
            </w:pPr>
            <w:r w:rsidRPr="00BF6229">
              <w:rPr>
                <w:b/>
                <w:sz w:val="18"/>
              </w:rPr>
              <w:t xml:space="preserve">37 </w:t>
            </w:r>
            <w:r w:rsidR="00135B33" w:rsidRPr="00BF6229">
              <w:rPr>
                <w:b/>
                <w:sz w:val="18"/>
              </w:rPr>
              <w:t>897</w:t>
            </w:r>
          </w:p>
        </w:tc>
        <w:tc>
          <w:tcPr>
            <w:tcW w:w="1944" w:type="dxa"/>
            <w:tcBorders>
              <w:top w:val="single" w:sz="12" w:space="0" w:color="auto"/>
              <w:bottom w:val="single" w:sz="12" w:space="0" w:color="auto"/>
            </w:tcBorders>
            <w:shd w:val="clear" w:color="auto" w:fill="auto"/>
            <w:vAlign w:val="bottom"/>
          </w:tcPr>
          <w:p w:rsidR="00135B33" w:rsidRPr="00BF6229" w:rsidRDefault="00E208F5" w:rsidP="00E208F5">
            <w:pPr>
              <w:suppressAutoHyphens w:val="0"/>
              <w:spacing w:before="80" w:after="80" w:line="220" w:lineRule="exact"/>
              <w:ind w:right="113"/>
              <w:jc w:val="right"/>
              <w:rPr>
                <w:b/>
                <w:sz w:val="18"/>
              </w:rPr>
            </w:pPr>
            <w:r w:rsidRPr="00BF6229">
              <w:rPr>
                <w:b/>
                <w:sz w:val="18"/>
              </w:rPr>
              <w:t xml:space="preserve">38 </w:t>
            </w:r>
            <w:r w:rsidR="00135B33" w:rsidRPr="00BF6229">
              <w:rPr>
                <w:b/>
                <w:sz w:val="18"/>
              </w:rPr>
              <w:t>912</w:t>
            </w:r>
          </w:p>
        </w:tc>
      </w:tr>
      <w:tr w:rsidR="00135B33" w:rsidRPr="00463EDB" w:rsidTr="00E208F5">
        <w:tc>
          <w:tcPr>
            <w:tcW w:w="1944" w:type="dxa"/>
            <w:tcBorders>
              <w:top w:val="single" w:sz="12" w:space="0" w:color="auto"/>
            </w:tcBorders>
            <w:shd w:val="clear" w:color="auto" w:fill="auto"/>
          </w:tcPr>
          <w:p w:rsidR="00135B33" w:rsidRPr="00463EDB" w:rsidRDefault="00135B33" w:rsidP="00E208F5">
            <w:pPr>
              <w:suppressAutoHyphens w:val="0"/>
              <w:spacing w:before="40" w:after="40" w:line="220" w:lineRule="exact"/>
              <w:ind w:right="113"/>
              <w:rPr>
                <w:sz w:val="18"/>
              </w:rPr>
            </w:pPr>
            <w:r w:rsidRPr="00463EDB">
              <w:rPr>
                <w:sz w:val="18"/>
              </w:rPr>
              <w:t>Total GER</w:t>
            </w:r>
          </w:p>
        </w:tc>
        <w:tc>
          <w:tcPr>
            <w:tcW w:w="1944" w:type="dxa"/>
            <w:tcBorders>
              <w:top w:val="single" w:sz="12" w:space="0" w:color="auto"/>
            </w:tcBorders>
            <w:shd w:val="clear" w:color="auto" w:fill="auto"/>
            <w:vAlign w:val="bottom"/>
          </w:tcPr>
          <w:p w:rsidR="00135B33" w:rsidRPr="00463EDB" w:rsidRDefault="00135B33" w:rsidP="00E208F5">
            <w:pPr>
              <w:suppressAutoHyphens w:val="0"/>
              <w:spacing w:before="40" w:after="40" w:line="220" w:lineRule="exact"/>
              <w:ind w:right="113"/>
              <w:jc w:val="right"/>
              <w:rPr>
                <w:sz w:val="18"/>
              </w:rPr>
            </w:pPr>
            <w:r w:rsidRPr="00463EDB">
              <w:rPr>
                <w:sz w:val="18"/>
              </w:rPr>
              <w:t>119%</w:t>
            </w:r>
          </w:p>
        </w:tc>
        <w:tc>
          <w:tcPr>
            <w:tcW w:w="1944" w:type="dxa"/>
            <w:tcBorders>
              <w:top w:val="single" w:sz="12" w:space="0" w:color="auto"/>
            </w:tcBorders>
            <w:shd w:val="clear" w:color="auto" w:fill="auto"/>
            <w:vAlign w:val="bottom"/>
          </w:tcPr>
          <w:p w:rsidR="00135B33" w:rsidRPr="00463EDB" w:rsidRDefault="00135B33" w:rsidP="00E208F5">
            <w:pPr>
              <w:suppressAutoHyphens w:val="0"/>
              <w:spacing w:before="40" w:after="40" w:line="220" w:lineRule="exact"/>
              <w:ind w:right="113"/>
              <w:jc w:val="right"/>
              <w:rPr>
                <w:sz w:val="18"/>
              </w:rPr>
            </w:pPr>
            <w:r w:rsidRPr="00463EDB">
              <w:rPr>
                <w:sz w:val="18"/>
              </w:rPr>
              <w:t>121%</w:t>
            </w:r>
          </w:p>
        </w:tc>
        <w:tc>
          <w:tcPr>
            <w:tcW w:w="1944" w:type="dxa"/>
            <w:tcBorders>
              <w:top w:val="single" w:sz="12" w:space="0" w:color="auto"/>
            </w:tcBorders>
            <w:shd w:val="clear" w:color="auto" w:fill="auto"/>
            <w:vAlign w:val="bottom"/>
          </w:tcPr>
          <w:p w:rsidR="00135B33" w:rsidRPr="00463EDB" w:rsidRDefault="00135B33" w:rsidP="00E208F5">
            <w:pPr>
              <w:suppressAutoHyphens w:val="0"/>
              <w:spacing w:before="40" w:after="40" w:line="220" w:lineRule="exact"/>
              <w:ind w:right="113"/>
              <w:jc w:val="right"/>
              <w:rPr>
                <w:sz w:val="18"/>
              </w:rPr>
            </w:pPr>
            <w:r w:rsidRPr="00463EDB">
              <w:rPr>
                <w:sz w:val="18"/>
              </w:rPr>
              <w:t>118%</w:t>
            </w:r>
          </w:p>
        </w:tc>
      </w:tr>
      <w:tr w:rsidR="00135B33" w:rsidRPr="00463EDB" w:rsidTr="00E208F5">
        <w:tc>
          <w:tcPr>
            <w:tcW w:w="1944" w:type="dxa"/>
            <w:shd w:val="clear" w:color="auto" w:fill="auto"/>
          </w:tcPr>
          <w:p w:rsidR="00135B33" w:rsidRPr="00463EDB" w:rsidRDefault="00135B33" w:rsidP="00E208F5">
            <w:pPr>
              <w:suppressAutoHyphens w:val="0"/>
              <w:spacing w:before="40" w:after="40" w:line="220" w:lineRule="exact"/>
              <w:ind w:right="113"/>
              <w:rPr>
                <w:sz w:val="18"/>
              </w:rPr>
            </w:pPr>
            <w:r w:rsidRPr="00463EDB">
              <w:rPr>
                <w:sz w:val="18"/>
              </w:rPr>
              <w:t xml:space="preserve">Female GER </w:t>
            </w:r>
          </w:p>
        </w:tc>
        <w:tc>
          <w:tcPr>
            <w:tcW w:w="1944" w:type="dxa"/>
            <w:shd w:val="clear" w:color="auto" w:fill="auto"/>
            <w:vAlign w:val="bottom"/>
          </w:tcPr>
          <w:p w:rsidR="00135B33" w:rsidRPr="00463EDB" w:rsidRDefault="00135B33" w:rsidP="00E208F5">
            <w:pPr>
              <w:suppressAutoHyphens w:val="0"/>
              <w:spacing w:before="40" w:after="40" w:line="220" w:lineRule="exact"/>
              <w:ind w:right="113"/>
              <w:jc w:val="right"/>
              <w:rPr>
                <w:sz w:val="18"/>
              </w:rPr>
            </w:pPr>
            <w:r w:rsidRPr="00463EDB">
              <w:rPr>
                <w:sz w:val="18"/>
              </w:rPr>
              <w:t>117%</w:t>
            </w:r>
          </w:p>
        </w:tc>
        <w:tc>
          <w:tcPr>
            <w:tcW w:w="1944" w:type="dxa"/>
            <w:shd w:val="clear" w:color="auto" w:fill="auto"/>
            <w:vAlign w:val="bottom"/>
          </w:tcPr>
          <w:p w:rsidR="00135B33" w:rsidRPr="00463EDB" w:rsidRDefault="00135B33" w:rsidP="00E208F5">
            <w:pPr>
              <w:suppressAutoHyphens w:val="0"/>
              <w:spacing w:before="40" w:after="40" w:line="220" w:lineRule="exact"/>
              <w:ind w:right="113"/>
              <w:jc w:val="right"/>
              <w:rPr>
                <w:sz w:val="18"/>
              </w:rPr>
            </w:pPr>
            <w:r w:rsidRPr="00463EDB">
              <w:rPr>
                <w:sz w:val="18"/>
              </w:rPr>
              <w:t>118%</w:t>
            </w:r>
          </w:p>
        </w:tc>
        <w:tc>
          <w:tcPr>
            <w:tcW w:w="1944" w:type="dxa"/>
            <w:shd w:val="clear" w:color="auto" w:fill="auto"/>
            <w:vAlign w:val="bottom"/>
          </w:tcPr>
          <w:p w:rsidR="00135B33" w:rsidRPr="00463EDB" w:rsidRDefault="00135B33" w:rsidP="00E208F5">
            <w:pPr>
              <w:suppressAutoHyphens w:val="0"/>
              <w:spacing w:before="40" w:after="40" w:line="220" w:lineRule="exact"/>
              <w:ind w:right="113"/>
              <w:jc w:val="right"/>
              <w:rPr>
                <w:sz w:val="18"/>
              </w:rPr>
            </w:pPr>
            <w:r w:rsidRPr="00463EDB">
              <w:rPr>
                <w:sz w:val="18"/>
              </w:rPr>
              <w:t>116%</w:t>
            </w:r>
          </w:p>
        </w:tc>
      </w:tr>
      <w:tr w:rsidR="00135B33" w:rsidRPr="00463EDB" w:rsidTr="00E208F5">
        <w:tc>
          <w:tcPr>
            <w:tcW w:w="1944" w:type="dxa"/>
            <w:shd w:val="clear" w:color="auto" w:fill="auto"/>
          </w:tcPr>
          <w:p w:rsidR="00135B33" w:rsidRPr="00463EDB" w:rsidRDefault="00135B33" w:rsidP="00E208F5">
            <w:pPr>
              <w:suppressAutoHyphens w:val="0"/>
              <w:spacing w:before="40" w:after="40" w:line="220" w:lineRule="exact"/>
              <w:ind w:right="113"/>
              <w:rPr>
                <w:sz w:val="18"/>
              </w:rPr>
            </w:pPr>
            <w:r w:rsidRPr="00463EDB">
              <w:rPr>
                <w:sz w:val="18"/>
              </w:rPr>
              <w:t xml:space="preserve">Male GER </w:t>
            </w:r>
          </w:p>
        </w:tc>
        <w:tc>
          <w:tcPr>
            <w:tcW w:w="1944" w:type="dxa"/>
            <w:shd w:val="clear" w:color="auto" w:fill="auto"/>
            <w:vAlign w:val="bottom"/>
          </w:tcPr>
          <w:p w:rsidR="00135B33" w:rsidRPr="00463EDB" w:rsidRDefault="00135B33" w:rsidP="00E208F5">
            <w:pPr>
              <w:suppressAutoHyphens w:val="0"/>
              <w:spacing w:before="40" w:after="40" w:line="220" w:lineRule="exact"/>
              <w:ind w:right="113"/>
              <w:jc w:val="right"/>
              <w:rPr>
                <w:sz w:val="18"/>
              </w:rPr>
            </w:pPr>
            <w:r w:rsidRPr="00463EDB">
              <w:rPr>
                <w:sz w:val="18"/>
              </w:rPr>
              <w:t>121%</w:t>
            </w:r>
          </w:p>
        </w:tc>
        <w:tc>
          <w:tcPr>
            <w:tcW w:w="1944" w:type="dxa"/>
            <w:shd w:val="clear" w:color="auto" w:fill="auto"/>
            <w:vAlign w:val="bottom"/>
          </w:tcPr>
          <w:p w:rsidR="00135B33" w:rsidRPr="00463EDB" w:rsidRDefault="00135B33" w:rsidP="00E208F5">
            <w:pPr>
              <w:suppressAutoHyphens w:val="0"/>
              <w:spacing w:before="40" w:after="40" w:line="220" w:lineRule="exact"/>
              <w:ind w:right="113"/>
              <w:jc w:val="right"/>
              <w:rPr>
                <w:sz w:val="18"/>
              </w:rPr>
            </w:pPr>
            <w:r w:rsidRPr="00463EDB">
              <w:rPr>
                <w:sz w:val="18"/>
              </w:rPr>
              <w:t>123%</w:t>
            </w:r>
          </w:p>
        </w:tc>
        <w:tc>
          <w:tcPr>
            <w:tcW w:w="1944" w:type="dxa"/>
            <w:shd w:val="clear" w:color="auto" w:fill="auto"/>
            <w:vAlign w:val="bottom"/>
          </w:tcPr>
          <w:p w:rsidR="00135B33" w:rsidRPr="00463EDB" w:rsidRDefault="00135B33" w:rsidP="00E208F5">
            <w:pPr>
              <w:suppressAutoHyphens w:val="0"/>
              <w:spacing w:before="40" w:after="40" w:line="220" w:lineRule="exact"/>
              <w:ind w:right="113"/>
              <w:jc w:val="right"/>
              <w:rPr>
                <w:sz w:val="18"/>
              </w:rPr>
            </w:pPr>
            <w:r w:rsidRPr="00463EDB">
              <w:rPr>
                <w:sz w:val="18"/>
              </w:rPr>
              <w:t>119%</w:t>
            </w:r>
          </w:p>
        </w:tc>
      </w:tr>
    </w:tbl>
    <w:p w:rsidR="00135B33" w:rsidRPr="00463EDB" w:rsidRDefault="00135B33" w:rsidP="00E208F5">
      <w:pPr>
        <w:pStyle w:val="SingleTxtG"/>
        <w:spacing w:after="240"/>
      </w:pP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843"/>
        <w:gridCol w:w="1843"/>
        <w:gridCol w:w="1842"/>
        <w:gridCol w:w="1842"/>
      </w:tblGrid>
      <w:tr w:rsidR="00135B33" w:rsidRPr="00463EDB" w:rsidTr="00B4176D">
        <w:trPr>
          <w:tblHeader/>
        </w:trPr>
        <w:tc>
          <w:tcPr>
            <w:tcW w:w="1944" w:type="dxa"/>
            <w:tcBorders>
              <w:top w:val="single" w:sz="4" w:space="0" w:color="auto"/>
              <w:bottom w:val="single" w:sz="12" w:space="0" w:color="auto"/>
            </w:tcBorders>
            <w:shd w:val="clear" w:color="auto" w:fill="auto"/>
            <w:vAlign w:val="bottom"/>
          </w:tcPr>
          <w:p w:rsidR="00135B33" w:rsidRPr="00463EDB" w:rsidRDefault="00135B33" w:rsidP="00B4176D">
            <w:pPr>
              <w:suppressAutoHyphens w:val="0"/>
              <w:spacing w:before="80" w:after="80" w:line="200" w:lineRule="exact"/>
              <w:ind w:right="113"/>
              <w:rPr>
                <w:i/>
                <w:sz w:val="16"/>
              </w:rPr>
            </w:pPr>
            <w:r w:rsidRPr="00463EDB">
              <w:rPr>
                <w:i/>
                <w:sz w:val="16"/>
              </w:rPr>
              <w:t>Secondary</w:t>
            </w:r>
          </w:p>
        </w:tc>
        <w:tc>
          <w:tcPr>
            <w:tcW w:w="1944" w:type="dxa"/>
            <w:tcBorders>
              <w:top w:val="single" w:sz="4" w:space="0" w:color="auto"/>
              <w:bottom w:val="single" w:sz="12" w:space="0" w:color="auto"/>
            </w:tcBorders>
            <w:shd w:val="clear" w:color="auto" w:fill="auto"/>
            <w:vAlign w:val="bottom"/>
          </w:tcPr>
          <w:p w:rsidR="00135B33" w:rsidRPr="00463EDB" w:rsidRDefault="00135B33" w:rsidP="00B4176D">
            <w:pPr>
              <w:suppressAutoHyphens w:val="0"/>
              <w:spacing w:before="80" w:after="80" w:line="200" w:lineRule="exact"/>
              <w:ind w:right="113"/>
              <w:jc w:val="right"/>
              <w:rPr>
                <w:i/>
                <w:sz w:val="16"/>
              </w:rPr>
            </w:pPr>
            <w:r w:rsidRPr="00463EDB">
              <w:rPr>
                <w:i/>
                <w:sz w:val="16"/>
              </w:rPr>
              <w:t>2013</w:t>
            </w:r>
          </w:p>
        </w:tc>
        <w:tc>
          <w:tcPr>
            <w:tcW w:w="1944" w:type="dxa"/>
            <w:tcBorders>
              <w:top w:val="single" w:sz="4" w:space="0" w:color="auto"/>
              <w:bottom w:val="single" w:sz="12" w:space="0" w:color="auto"/>
            </w:tcBorders>
            <w:shd w:val="clear" w:color="auto" w:fill="auto"/>
            <w:vAlign w:val="bottom"/>
          </w:tcPr>
          <w:p w:rsidR="00135B33" w:rsidRPr="00463EDB" w:rsidRDefault="00135B33" w:rsidP="00B4176D">
            <w:pPr>
              <w:suppressAutoHyphens w:val="0"/>
              <w:spacing w:before="80" w:after="80" w:line="200" w:lineRule="exact"/>
              <w:ind w:right="113"/>
              <w:jc w:val="right"/>
              <w:rPr>
                <w:i/>
                <w:sz w:val="16"/>
              </w:rPr>
            </w:pPr>
            <w:r w:rsidRPr="00463EDB">
              <w:rPr>
                <w:i/>
                <w:sz w:val="16"/>
              </w:rPr>
              <w:t>2014</w:t>
            </w:r>
          </w:p>
        </w:tc>
        <w:tc>
          <w:tcPr>
            <w:tcW w:w="1944" w:type="dxa"/>
            <w:tcBorders>
              <w:top w:val="single" w:sz="4" w:space="0" w:color="auto"/>
              <w:bottom w:val="single" w:sz="12" w:space="0" w:color="auto"/>
            </w:tcBorders>
            <w:shd w:val="clear" w:color="auto" w:fill="auto"/>
            <w:vAlign w:val="bottom"/>
          </w:tcPr>
          <w:p w:rsidR="00135B33" w:rsidRPr="00463EDB" w:rsidRDefault="00135B33" w:rsidP="00B4176D">
            <w:pPr>
              <w:suppressAutoHyphens w:val="0"/>
              <w:spacing w:before="80" w:after="80" w:line="200" w:lineRule="exact"/>
              <w:ind w:right="113"/>
              <w:jc w:val="right"/>
              <w:rPr>
                <w:i/>
                <w:sz w:val="16"/>
              </w:rPr>
            </w:pPr>
            <w:r w:rsidRPr="00463EDB">
              <w:rPr>
                <w:i/>
                <w:sz w:val="16"/>
              </w:rPr>
              <w:t>2015</w:t>
            </w:r>
          </w:p>
        </w:tc>
      </w:tr>
      <w:tr w:rsidR="00135B33" w:rsidRPr="00463EDB" w:rsidTr="00B4176D">
        <w:tc>
          <w:tcPr>
            <w:tcW w:w="1944" w:type="dxa"/>
            <w:tcBorders>
              <w:top w:val="single" w:sz="12" w:space="0" w:color="auto"/>
              <w:bottom w:val="single" w:sz="12" w:space="0" w:color="auto"/>
            </w:tcBorders>
            <w:shd w:val="clear" w:color="auto" w:fill="auto"/>
          </w:tcPr>
          <w:p w:rsidR="00135B33" w:rsidRPr="00BF6229" w:rsidRDefault="00135B33" w:rsidP="00BF6229">
            <w:pPr>
              <w:suppressAutoHyphens w:val="0"/>
              <w:spacing w:before="80" w:after="80" w:line="220" w:lineRule="exact"/>
              <w:ind w:left="284" w:right="113"/>
              <w:rPr>
                <w:b/>
                <w:sz w:val="18"/>
              </w:rPr>
            </w:pPr>
            <w:r w:rsidRPr="00BF6229">
              <w:rPr>
                <w:b/>
                <w:sz w:val="18"/>
              </w:rPr>
              <w:t>Total Population</w:t>
            </w:r>
            <w:r w:rsidR="00B4176D" w:rsidRPr="00BF6229">
              <w:rPr>
                <w:b/>
                <w:sz w:val="18"/>
              </w:rPr>
              <w:br/>
            </w:r>
            <w:r w:rsidRPr="00BF6229">
              <w:rPr>
                <w:b/>
                <w:sz w:val="18"/>
              </w:rPr>
              <w:t>(ages 12</w:t>
            </w:r>
            <w:r w:rsidR="00B4176D" w:rsidRPr="00BF6229">
              <w:rPr>
                <w:b/>
                <w:sz w:val="18"/>
              </w:rPr>
              <w:t>-</w:t>
            </w:r>
            <w:r w:rsidRPr="00BF6229">
              <w:rPr>
                <w:b/>
                <w:sz w:val="18"/>
              </w:rPr>
              <w:t>18)</w:t>
            </w:r>
          </w:p>
        </w:tc>
        <w:tc>
          <w:tcPr>
            <w:tcW w:w="1944" w:type="dxa"/>
            <w:tcBorders>
              <w:top w:val="single" w:sz="12" w:space="0" w:color="auto"/>
              <w:bottom w:val="single" w:sz="12" w:space="0" w:color="auto"/>
            </w:tcBorders>
            <w:shd w:val="clear" w:color="auto" w:fill="auto"/>
            <w:vAlign w:val="bottom"/>
          </w:tcPr>
          <w:p w:rsidR="00135B33" w:rsidRPr="00BF6229" w:rsidRDefault="00135B33" w:rsidP="00B4176D">
            <w:pPr>
              <w:suppressAutoHyphens w:val="0"/>
              <w:spacing w:before="80" w:after="80" w:line="220" w:lineRule="exact"/>
              <w:ind w:right="113"/>
              <w:jc w:val="right"/>
              <w:rPr>
                <w:b/>
                <w:sz w:val="18"/>
              </w:rPr>
            </w:pPr>
            <w:r w:rsidRPr="00BF6229">
              <w:rPr>
                <w:b/>
                <w:sz w:val="18"/>
              </w:rPr>
              <w:t>39</w:t>
            </w:r>
            <w:r w:rsidR="00B4176D" w:rsidRPr="00BF6229">
              <w:rPr>
                <w:b/>
                <w:sz w:val="18"/>
              </w:rPr>
              <w:t xml:space="preserve"> </w:t>
            </w:r>
            <w:r w:rsidRPr="00BF6229">
              <w:rPr>
                <w:b/>
                <w:sz w:val="18"/>
              </w:rPr>
              <w:t>111</w:t>
            </w:r>
          </w:p>
        </w:tc>
        <w:tc>
          <w:tcPr>
            <w:tcW w:w="1944" w:type="dxa"/>
            <w:tcBorders>
              <w:top w:val="single" w:sz="12" w:space="0" w:color="auto"/>
              <w:bottom w:val="single" w:sz="12" w:space="0" w:color="auto"/>
            </w:tcBorders>
            <w:shd w:val="clear" w:color="auto" w:fill="auto"/>
            <w:vAlign w:val="bottom"/>
          </w:tcPr>
          <w:p w:rsidR="00135B33" w:rsidRPr="00BF6229" w:rsidRDefault="00135B33" w:rsidP="00B4176D">
            <w:pPr>
              <w:suppressAutoHyphens w:val="0"/>
              <w:spacing w:before="80" w:after="80" w:line="220" w:lineRule="exact"/>
              <w:ind w:right="113"/>
              <w:jc w:val="right"/>
              <w:rPr>
                <w:b/>
                <w:sz w:val="18"/>
              </w:rPr>
            </w:pPr>
            <w:r w:rsidRPr="00BF6229">
              <w:rPr>
                <w:b/>
                <w:sz w:val="18"/>
              </w:rPr>
              <w:t>39</w:t>
            </w:r>
            <w:r w:rsidR="00B4176D" w:rsidRPr="00BF6229">
              <w:rPr>
                <w:b/>
                <w:sz w:val="18"/>
              </w:rPr>
              <w:t xml:space="preserve"> </w:t>
            </w:r>
            <w:r w:rsidRPr="00BF6229">
              <w:rPr>
                <w:b/>
                <w:sz w:val="18"/>
              </w:rPr>
              <w:t>484</w:t>
            </w:r>
          </w:p>
        </w:tc>
        <w:tc>
          <w:tcPr>
            <w:tcW w:w="1944" w:type="dxa"/>
            <w:tcBorders>
              <w:top w:val="single" w:sz="12" w:space="0" w:color="auto"/>
              <w:bottom w:val="single" w:sz="12" w:space="0" w:color="auto"/>
            </w:tcBorders>
            <w:shd w:val="clear" w:color="auto" w:fill="auto"/>
            <w:vAlign w:val="bottom"/>
          </w:tcPr>
          <w:p w:rsidR="00135B33" w:rsidRPr="00BF6229" w:rsidRDefault="00135B33" w:rsidP="00B4176D">
            <w:pPr>
              <w:suppressAutoHyphens w:val="0"/>
              <w:spacing w:before="80" w:after="80" w:line="220" w:lineRule="exact"/>
              <w:ind w:right="113"/>
              <w:jc w:val="right"/>
              <w:rPr>
                <w:b/>
                <w:sz w:val="18"/>
              </w:rPr>
            </w:pPr>
            <w:r w:rsidRPr="00BF6229">
              <w:rPr>
                <w:b/>
                <w:sz w:val="18"/>
              </w:rPr>
              <w:t>39</w:t>
            </w:r>
            <w:r w:rsidR="00B4176D" w:rsidRPr="00BF6229">
              <w:rPr>
                <w:b/>
                <w:sz w:val="18"/>
              </w:rPr>
              <w:t xml:space="preserve"> </w:t>
            </w:r>
            <w:r w:rsidRPr="00BF6229">
              <w:rPr>
                <w:b/>
                <w:sz w:val="18"/>
              </w:rPr>
              <w:t>950</w:t>
            </w:r>
          </w:p>
        </w:tc>
      </w:tr>
      <w:tr w:rsidR="00135B33" w:rsidRPr="00463EDB" w:rsidTr="00B4176D">
        <w:tc>
          <w:tcPr>
            <w:tcW w:w="1944" w:type="dxa"/>
            <w:tcBorders>
              <w:top w:val="single" w:sz="12" w:space="0" w:color="auto"/>
            </w:tcBorders>
            <w:shd w:val="clear" w:color="auto" w:fill="auto"/>
          </w:tcPr>
          <w:p w:rsidR="00135B33" w:rsidRPr="00463EDB" w:rsidRDefault="00135B33" w:rsidP="00B4176D">
            <w:pPr>
              <w:suppressAutoHyphens w:val="0"/>
              <w:spacing w:before="40" w:after="40" w:line="220" w:lineRule="exact"/>
              <w:ind w:right="113"/>
              <w:rPr>
                <w:sz w:val="18"/>
              </w:rPr>
            </w:pPr>
            <w:r w:rsidRPr="00463EDB">
              <w:rPr>
                <w:sz w:val="18"/>
              </w:rPr>
              <w:t>Total GER</w:t>
            </w:r>
          </w:p>
        </w:tc>
        <w:tc>
          <w:tcPr>
            <w:tcW w:w="1944" w:type="dxa"/>
            <w:tcBorders>
              <w:top w:val="single" w:sz="12" w:space="0" w:color="auto"/>
            </w:tcBorders>
            <w:shd w:val="clear" w:color="auto" w:fill="auto"/>
            <w:vAlign w:val="bottom"/>
          </w:tcPr>
          <w:p w:rsidR="00135B33" w:rsidRPr="00463EDB" w:rsidRDefault="00135B33" w:rsidP="00B4176D">
            <w:pPr>
              <w:suppressAutoHyphens w:val="0"/>
              <w:spacing w:before="40" w:after="40" w:line="220" w:lineRule="exact"/>
              <w:ind w:right="113"/>
              <w:jc w:val="right"/>
              <w:rPr>
                <w:sz w:val="18"/>
              </w:rPr>
            </w:pPr>
            <w:r w:rsidRPr="00463EDB">
              <w:rPr>
                <w:sz w:val="18"/>
              </w:rPr>
              <w:t>42%</w:t>
            </w:r>
          </w:p>
        </w:tc>
        <w:tc>
          <w:tcPr>
            <w:tcW w:w="1944" w:type="dxa"/>
            <w:tcBorders>
              <w:top w:val="single" w:sz="12" w:space="0" w:color="auto"/>
            </w:tcBorders>
            <w:shd w:val="clear" w:color="auto" w:fill="auto"/>
            <w:vAlign w:val="bottom"/>
          </w:tcPr>
          <w:p w:rsidR="00135B33" w:rsidRPr="00463EDB" w:rsidRDefault="00135B33" w:rsidP="00B4176D">
            <w:pPr>
              <w:suppressAutoHyphens w:val="0"/>
              <w:spacing w:before="40" w:after="40" w:line="220" w:lineRule="exact"/>
              <w:ind w:right="113"/>
              <w:jc w:val="right"/>
              <w:rPr>
                <w:sz w:val="18"/>
              </w:rPr>
            </w:pPr>
            <w:r w:rsidRPr="00463EDB">
              <w:rPr>
                <w:sz w:val="18"/>
              </w:rPr>
              <w:t>50%</w:t>
            </w:r>
          </w:p>
        </w:tc>
        <w:tc>
          <w:tcPr>
            <w:tcW w:w="1944" w:type="dxa"/>
            <w:tcBorders>
              <w:top w:val="single" w:sz="12" w:space="0" w:color="auto"/>
            </w:tcBorders>
            <w:shd w:val="clear" w:color="auto" w:fill="auto"/>
            <w:vAlign w:val="bottom"/>
          </w:tcPr>
          <w:p w:rsidR="00135B33" w:rsidRPr="00463EDB" w:rsidRDefault="00135B33" w:rsidP="00B4176D">
            <w:pPr>
              <w:suppressAutoHyphens w:val="0"/>
              <w:spacing w:before="40" w:after="40" w:line="220" w:lineRule="exact"/>
              <w:ind w:right="113"/>
              <w:jc w:val="right"/>
              <w:rPr>
                <w:sz w:val="18"/>
              </w:rPr>
            </w:pPr>
            <w:r w:rsidRPr="00463EDB">
              <w:rPr>
                <w:sz w:val="18"/>
              </w:rPr>
              <w:t>51%</w:t>
            </w:r>
          </w:p>
        </w:tc>
      </w:tr>
      <w:tr w:rsidR="00135B33" w:rsidRPr="00463EDB" w:rsidTr="00B4176D">
        <w:tc>
          <w:tcPr>
            <w:tcW w:w="1944" w:type="dxa"/>
            <w:shd w:val="clear" w:color="auto" w:fill="auto"/>
          </w:tcPr>
          <w:p w:rsidR="00135B33" w:rsidRPr="00463EDB" w:rsidRDefault="00135B33" w:rsidP="00B4176D">
            <w:pPr>
              <w:suppressAutoHyphens w:val="0"/>
              <w:spacing w:before="40" w:after="40" w:line="220" w:lineRule="exact"/>
              <w:ind w:right="113"/>
              <w:rPr>
                <w:sz w:val="18"/>
              </w:rPr>
            </w:pPr>
            <w:r w:rsidRPr="00463EDB">
              <w:rPr>
                <w:sz w:val="18"/>
              </w:rPr>
              <w:t xml:space="preserve">Female GER </w:t>
            </w:r>
          </w:p>
        </w:tc>
        <w:tc>
          <w:tcPr>
            <w:tcW w:w="1944" w:type="dxa"/>
            <w:shd w:val="clear" w:color="auto" w:fill="auto"/>
            <w:vAlign w:val="bottom"/>
          </w:tcPr>
          <w:p w:rsidR="00135B33" w:rsidRPr="00463EDB" w:rsidRDefault="00135B33" w:rsidP="00B4176D">
            <w:pPr>
              <w:suppressAutoHyphens w:val="0"/>
              <w:spacing w:before="40" w:after="40" w:line="220" w:lineRule="exact"/>
              <w:ind w:right="113"/>
              <w:jc w:val="right"/>
              <w:rPr>
                <w:sz w:val="18"/>
              </w:rPr>
            </w:pPr>
            <w:r w:rsidRPr="00463EDB">
              <w:rPr>
                <w:sz w:val="18"/>
              </w:rPr>
              <w:t>44%</w:t>
            </w:r>
          </w:p>
        </w:tc>
        <w:tc>
          <w:tcPr>
            <w:tcW w:w="1944" w:type="dxa"/>
            <w:shd w:val="clear" w:color="auto" w:fill="auto"/>
            <w:vAlign w:val="bottom"/>
          </w:tcPr>
          <w:p w:rsidR="00135B33" w:rsidRPr="00463EDB" w:rsidRDefault="00135B33" w:rsidP="00B4176D">
            <w:pPr>
              <w:suppressAutoHyphens w:val="0"/>
              <w:spacing w:before="40" w:after="40" w:line="220" w:lineRule="exact"/>
              <w:ind w:right="113"/>
              <w:jc w:val="right"/>
              <w:rPr>
                <w:sz w:val="18"/>
              </w:rPr>
            </w:pPr>
            <w:r w:rsidRPr="00463EDB">
              <w:rPr>
                <w:sz w:val="18"/>
              </w:rPr>
              <w:t>52%</w:t>
            </w:r>
          </w:p>
        </w:tc>
        <w:tc>
          <w:tcPr>
            <w:tcW w:w="1944" w:type="dxa"/>
            <w:shd w:val="clear" w:color="auto" w:fill="auto"/>
            <w:vAlign w:val="bottom"/>
          </w:tcPr>
          <w:p w:rsidR="00135B33" w:rsidRPr="00463EDB" w:rsidRDefault="00135B33" w:rsidP="00B4176D">
            <w:pPr>
              <w:suppressAutoHyphens w:val="0"/>
              <w:spacing w:before="40" w:after="40" w:line="220" w:lineRule="exact"/>
              <w:ind w:right="113"/>
              <w:jc w:val="right"/>
              <w:rPr>
                <w:sz w:val="18"/>
              </w:rPr>
            </w:pPr>
            <w:r w:rsidRPr="00463EDB">
              <w:rPr>
                <w:sz w:val="18"/>
              </w:rPr>
              <w:t>52%</w:t>
            </w:r>
          </w:p>
        </w:tc>
      </w:tr>
      <w:tr w:rsidR="00135B33" w:rsidRPr="00463EDB" w:rsidTr="00B4176D">
        <w:tc>
          <w:tcPr>
            <w:tcW w:w="1944" w:type="dxa"/>
            <w:shd w:val="clear" w:color="auto" w:fill="auto"/>
          </w:tcPr>
          <w:p w:rsidR="00135B33" w:rsidRPr="00463EDB" w:rsidRDefault="00135B33" w:rsidP="00B4176D">
            <w:pPr>
              <w:suppressAutoHyphens w:val="0"/>
              <w:spacing w:before="40" w:after="40" w:line="220" w:lineRule="exact"/>
              <w:ind w:right="113"/>
              <w:rPr>
                <w:sz w:val="18"/>
              </w:rPr>
            </w:pPr>
            <w:r w:rsidRPr="00463EDB">
              <w:rPr>
                <w:sz w:val="18"/>
              </w:rPr>
              <w:t xml:space="preserve">Male GER </w:t>
            </w:r>
          </w:p>
        </w:tc>
        <w:tc>
          <w:tcPr>
            <w:tcW w:w="1944" w:type="dxa"/>
            <w:shd w:val="clear" w:color="auto" w:fill="auto"/>
            <w:vAlign w:val="bottom"/>
          </w:tcPr>
          <w:p w:rsidR="00135B33" w:rsidRPr="00463EDB" w:rsidRDefault="00135B33" w:rsidP="00B4176D">
            <w:pPr>
              <w:suppressAutoHyphens w:val="0"/>
              <w:spacing w:before="40" w:after="40" w:line="220" w:lineRule="exact"/>
              <w:ind w:right="113"/>
              <w:jc w:val="right"/>
              <w:rPr>
                <w:sz w:val="18"/>
              </w:rPr>
            </w:pPr>
            <w:r w:rsidRPr="00463EDB">
              <w:rPr>
                <w:sz w:val="18"/>
              </w:rPr>
              <w:t>40%</w:t>
            </w:r>
          </w:p>
        </w:tc>
        <w:tc>
          <w:tcPr>
            <w:tcW w:w="1944" w:type="dxa"/>
            <w:shd w:val="clear" w:color="auto" w:fill="auto"/>
            <w:vAlign w:val="bottom"/>
          </w:tcPr>
          <w:p w:rsidR="00135B33" w:rsidRPr="00463EDB" w:rsidRDefault="00135B33" w:rsidP="00B4176D">
            <w:pPr>
              <w:suppressAutoHyphens w:val="0"/>
              <w:spacing w:before="40" w:after="40" w:line="220" w:lineRule="exact"/>
              <w:ind w:right="113"/>
              <w:jc w:val="right"/>
              <w:rPr>
                <w:sz w:val="18"/>
              </w:rPr>
            </w:pPr>
            <w:r w:rsidRPr="00463EDB">
              <w:rPr>
                <w:sz w:val="18"/>
              </w:rPr>
              <w:t>48%</w:t>
            </w:r>
          </w:p>
        </w:tc>
        <w:tc>
          <w:tcPr>
            <w:tcW w:w="1944" w:type="dxa"/>
            <w:shd w:val="clear" w:color="auto" w:fill="auto"/>
            <w:vAlign w:val="bottom"/>
          </w:tcPr>
          <w:p w:rsidR="00135B33" w:rsidRPr="00463EDB" w:rsidRDefault="00135B33" w:rsidP="00B4176D">
            <w:pPr>
              <w:suppressAutoHyphens w:val="0"/>
              <w:spacing w:before="40" w:after="40" w:line="220" w:lineRule="exact"/>
              <w:ind w:right="113"/>
              <w:jc w:val="right"/>
              <w:rPr>
                <w:sz w:val="18"/>
              </w:rPr>
            </w:pPr>
            <w:r w:rsidRPr="00463EDB">
              <w:rPr>
                <w:sz w:val="18"/>
              </w:rPr>
              <w:t>50%</w:t>
            </w:r>
          </w:p>
        </w:tc>
      </w:tr>
    </w:tbl>
    <w:p w:rsidR="00135B33" w:rsidRPr="00463EDB" w:rsidRDefault="00135B33" w:rsidP="00EB1402">
      <w:pPr>
        <w:pStyle w:val="H23G"/>
        <w:spacing w:after="240"/>
      </w:pPr>
      <w:r w:rsidRPr="00463EDB">
        <w:tab/>
      </w:r>
      <w:r w:rsidRPr="00463EDB">
        <w:tab/>
        <w:t>NER in ECCE, Primary and Secondary Education, 2013</w:t>
      </w:r>
      <w:r w:rsidR="00B4176D" w:rsidRPr="00463EDB">
        <w:t>-</w:t>
      </w:r>
      <w:r w:rsidRPr="00463EDB">
        <w:t>2015</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843"/>
        <w:gridCol w:w="1843"/>
        <w:gridCol w:w="1842"/>
        <w:gridCol w:w="1842"/>
      </w:tblGrid>
      <w:tr w:rsidR="00135B33" w:rsidRPr="00463EDB" w:rsidTr="00EB1402">
        <w:trPr>
          <w:tblHeader/>
        </w:trPr>
        <w:tc>
          <w:tcPr>
            <w:tcW w:w="1843" w:type="dxa"/>
            <w:tcBorders>
              <w:top w:val="single" w:sz="4" w:space="0" w:color="auto"/>
              <w:bottom w:val="single" w:sz="12" w:space="0" w:color="auto"/>
            </w:tcBorders>
            <w:shd w:val="clear" w:color="auto" w:fill="auto"/>
            <w:vAlign w:val="bottom"/>
          </w:tcPr>
          <w:p w:rsidR="00135B33" w:rsidRPr="00463EDB" w:rsidRDefault="00135B33" w:rsidP="00EB1402">
            <w:pPr>
              <w:suppressAutoHyphens w:val="0"/>
              <w:spacing w:before="80" w:after="80" w:line="200" w:lineRule="exact"/>
              <w:ind w:right="113"/>
              <w:rPr>
                <w:i/>
                <w:sz w:val="16"/>
              </w:rPr>
            </w:pPr>
            <w:r w:rsidRPr="00463EDB">
              <w:rPr>
                <w:i/>
                <w:sz w:val="16"/>
              </w:rPr>
              <w:t>ECCE</w:t>
            </w:r>
          </w:p>
        </w:tc>
        <w:tc>
          <w:tcPr>
            <w:tcW w:w="1843" w:type="dxa"/>
            <w:tcBorders>
              <w:top w:val="single" w:sz="4" w:space="0" w:color="auto"/>
              <w:bottom w:val="single" w:sz="12" w:space="0" w:color="auto"/>
            </w:tcBorders>
            <w:shd w:val="clear" w:color="auto" w:fill="auto"/>
            <w:vAlign w:val="bottom"/>
          </w:tcPr>
          <w:p w:rsidR="00135B33" w:rsidRPr="00463EDB" w:rsidRDefault="00135B33" w:rsidP="00EB1402">
            <w:pPr>
              <w:suppressAutoHyphens w:val="0"/>
              <w:spacing w:before="80" w:after="80" w:line="200" w:lineRule="exact"/>
              <w:ind w:right="113"/>
              <w:jc w:val="right"/>
              <w:rPr>
                <w:i/>
                <w:sz w:val="16"/>
              </w:rPr>
            </w:pPr>
            <w:r w:rsidRPr="00463EDB">
              <w:rPr>
                <w:i/>
                <w:sz w:val="16"/>
              </w:rPr>
              <w:t>2013</w:t>
            </w:r>
          </w:p>
        </w:tc>
        <w:tc>
          <w:tcPr>
            <w:tcW w:w="1842" w:type="dxa"/>
            <w:tcBorders>
              <w:top w:val="single" w:sz="4" w:space="0" w:color="auto"/>
              <w:bottom w:val="single" w:sz="12" w:space="0" w:color="auto"/>
            </w:tcBorders>
            <w:shd w:val="clear" w:color="auto" w:fill="auto"/>
            <w:vAlign w:val="bottom"/>
          </w:tcPr>
          <w:p w:rsidR="00135B33" w:rsidRPr="00463EDB" w:rsidRDefault="00135B33" w:rsidP="00EB1402">
            <w:pPr>
              <w:suppressAutoHyphens w:val="0"/>
              <w:spacing w:before="80" w:after="80" w:line="200" w:lineRule="exact"/>
              <w:ind w:right="113"/>
              <w:jc w:val="right"/>
              <w:rPr>
                <w:i/>
                <w:sz w:val="16"/>
              </w:rPr>
            </w:pPr>
            <w:r w:rsidRPr="00463EDB">
              <w:rPr>
                <w:i/>
                <w:sz w:val="16"/>
              </w:rPr>
              <w:t>2014</w:t>
            </w:r>
          </w:p>
        </w:tc>
        <w:tc>
          <w:tcPr>
            <w:tcW w:w="1842" w:type="dxa"/>
            <w:tcBorders>
              <w:top w:val="single" w:sz="4" w:space="0" w:color="auto"/>
              <w:bottom w:val="single" w:sz="12" w:space="0" w:color="auto"/>
            </w:tcBorders>
            <w:shd w:val="clear" w:color="auto" w:fill="auto"/>
            <w:vAlign w:val="bottom"/>
          </w:tcPr>
          <w:p w:rsidR="00135B33" w:rsidRPr="00463EDB" w:rsidRDefault="00135B33" w:rsidP="00EB1402">
            <w:pPr>
              <w:suppressAutoHyphens w:val="0"/>
              <w:spacing w:before="80" w:after="80" w:line="200" w:lineRule="exact"/>
              <w:ind w:right="113"/>
              <w:jc w:val="right"/>
              <w:rPr>
                <w:i/>
                <w:sz w:val="16"/>
              </w:rPr>
            </w:pPr>
            <w:r w:rsidRPr="00463EDB">
              <w:rPr>
                <w:i/>
                <w:sz w:val="16"/>
              </w:rPr>
              <w:t>2015</w:t>
            </w:r>
          </w:p>
        </w:tc>
      </w:tr>
      <w:tr w:rsidR="00135B33" w:rsidRPr="00463EDB" w:rsidTr="00EB1402">
        <w:tc>
          <w:tcPr>
            <w:tcW w:w="1843" w:type="dxa"/>
            <w:tcBorders>
              <w:top w:val="single" w:sz="12" w:space="0" w:color="auto"/>
              <w:bottom w:val="single" w:sz="12" w:space="0" w:color="auto"/>
            </w:tcBorders>
            <w:shd w:val="clear" w:color="auto" w:fill="auto"/>
          </w:tcPr>
          <w:p w:rsidR="00135B33" w:rsidRPr="00BF6229" w:rsidRDefault="00135B33" w:rsidP="00BF6229">
            <w:pPr>
              <w:suppressAutoHyphens w:val="0"/>
              <w:spacing w:before="80" w:after="80" w:line="220" w:lineRule="exact"/>
              <w:ind w:left="284" w:right="113"/>
              <w:rPr>
                <w:b/>
                <w:sz w:val="18"/>
              </w:rPr>
            </w:pPr>
            <w:r w:rsidRPr="00BF6229">
              <w:rPr>
                <w:b/>
                <w:sz w:val="18"/>
              </w:rPr>
              <w:t>Total Population</w:t>
            </w:r>
            <w:r w:rsidR="00EB1402" w:rsidRPr="00BF6229">
              <w:rPr>
                <w:b/>
                <w:sz w:val="18"/>
              </w:rPr>
              <w:br/>
              <w:t>(ages 3-</w:t>
            </w:r>
            <w:r w:rsidRPr="00BF6229">
              <w:rPr>
                <w:b/>
                <w:sz w:val="18"/>
              </w:rPr>
              <w:t>5)</w:t>
            </w:r>
          </w:p>
        </w:tc>
        <w:tc>
          <w:tcPr>
            <w:tcW w:w="1843" w:type="dxa"/>
            <w:tcBorders>
              <w:top w:val="single" w:sz="12" w:space="0" w:color="auto"/>
              <w:bottom w:val="single" w:sz="12" w:space="0" w:color="auto"/>
            </w:tcBorders>
            <w:shd w:val="clear" w:color="auto" w:fill="auto"/>
            <w:vAlign w:val="bottom"/>
          </w:tcPr>
          <w:p w:rsidR="00135B33" w:rsidRPr="00BF6229" w:rsidRDefault="00135B33" w:rsidP="00EB1402">
            <w:pPr>
              <w:suppressAutoHyphens w:val="0"/>
              <w:spacing w:before="80" w:after="80" w:line="220" w:lineRule="exact"/>
              <w:ind w:right="113"/>
              <w:jc w:val="right"/>
              <w:rPr>
                <w:b/>
                <w:sz w:val="18"/>
              </w:rPr>
            </w:pPr>
            <w:r w:rsidRPr="00BF6229">
              <w:rPr>
                <w:b/>
                <w:sz w:val="18"/>
              </w:rPr>
              <w:t>2</w:t>
            </w:r>
            <w:r w:rsidR="00EB1402" w:rsidRPr="00BF6229">
              <w:rPr>
                <w:b/>
                <w:sz w:val="18"/>
              </w:rPr>
              <w:t xml:space="preserve">1 </w:t>
            </w:r>
            <w:r w:rsidRPr="00BF6229">
              <w:rPr>
                <w:b/>
                <w:sz w:val="18"/>
              </w:rPr>
              <w:t>124</w:t>
            </w:r>
          </w:p>
        </w:tc>
        <w:tc>
          <w:tcPr>
            <w:tcW w:w="1842" w:type="dxa"/>
            <w:tcBorders>
              <w:top w:val="single" w:sz="12" w:space="0" w:color="auto"/>
              <w:bottom w:val="single" w:sz="12" w:space="0" w:color="auto"/>
            </w:tcBorders>
            <w:shd w:val="clear" w:color="auto" w:fill="auto"/>
            <w:vAlign w:val="bottom"/>
          </w:tcPr>
          <w:p w:rsidR="00135B33" w:rsidRPr="00BF6229" w:rsidRDefault="00EB1402" w:rsidP="00EB1402">
            <w:pPr>
              <w:suppressAutoHyphens w:val="0"/>
              <w:spacing w:before="80" w:after="80" w:line="220" w:lineRule="exact"/>
              <w:ind w:right="113"/>
              <w:jc w:val="right"/>
              <w:rPr>
                <w:b/>
                <w:sz w:val="18"/>
              </w:rPr>
            </w:pPr>
            <w:r w:rsidRPr="00BF6229">
              <w:rPr>
                <w:b/>
                <w:sz w:val="18"/>
              </w:rPr>
              <w:t xml:space="preserve">21 </w:t>
            </w:r>
            <w:r w:rsidR="00135B33" w:rsidRPr="00BF6229">
              <w:rPr>
                <w:b/>
                <w:sz w:val="18"/>
              </w:rPr>
              <w:t>748</w:t>
            </w:r>
          </w:p>
        </w:tc>
        <w:tc>
          <w:tcPr>
            <w:tcW w:w="1842" w:type="dxa"/>
            <w:tcBorders>
              <w:top w:val="single" w:sz="12" w:space="0" w:color="auto"/>
              <w:bottom w:val="single" w:sz="12" w:space="0" w:color="auto"/>
            </w:tcBorders>
            <w:shd w:val="clear" w:color="auto" w:fill="auto"/>
            <w:vAlign w:val="bottom"/>
          </w:tcPr>
          <w:p w:rsidR="00135B33" w:rsidRPr="00BF6229" w:rsidRDefault="00EB1402" w:rsidP="00EB1402">
            <w:pPr>
              <w:suppressAutoHyphens w:val="0"/>
              <w:spacing w:before="80" w:after="80" w:line="220" w:lineRule="exact"/>
              <w:ind w:right="113"/>
              <w:jc w:val="right"/>
              <w:rPr>
                <w:b/>
                <w:sz w:val="18"/>
              </w:rPr>
            </w:pPr>
            <w:r w:rsidRPr="00BF6229">
              <w:rPr>
                <w:b/>
                <w:sz w:val="18"/>
              </w:rPr>
              <w:t xml:space="preserve">22 </w:t>
            </w:r>
            <w:r w:rsidR="00135B33" w:rsidRPr="00BF6229">
              <w:rPr>
                <w:b/>
                <w:sz w:val="18"/>
              </w:rPr>
              <w:t>177</w:t>
            </w:r>
          </w:p>
        </w:tc>
      </w:tr>
      <w:tr w:rsidR="00135B33" w:rsidRPr="00463EDB" w:rsidTr="00EB1402">
        <w:tc>
          <w:tcPr>
            <w:tcW w:w="1843" w:type="dxa"/>
            <w:tcBorders>
              <w:top w:val="single" w:sz="12" w:space="0" w:color="auto"/>
            </w:tcBorders>
            <w:shd w:val="clear" w:color="auto" w:fill="auto"/>
          </w:tcPr>
          <w:p w:rsidR="00135B33" w:rsidRPr="00463EDB" w:rsidRDefault="00135B33" w:rsidP="00EB1402">
            <w:pPr>
              <w:suppressAutoHyphens w:val="0"/>
              <w:spacing w:before="40" w:after="40" w:line="220" w:lineRule="exact"/>
              <w:ind w:right="113"/>
              <w:rPr>
                <w:sz w:val="18"/>
              </w:rPr>
            </w:pPr>
            <w:r w:rsidRPr="00463EDB">
              <w:rPr>
                <w:sz w:val="18"/>
              </w:rPr>
              <w:t>Total NER</w:t>
            </w:r>
          </w:p>
        </w:tc>
        <w:tc>
          <w:tcPr>
            <w:tcW w:w="1843" w:type="dxa"/>
            <w:tcBorders>
              <w:top w:val="single" w:sz="12" w:space="0" w:color="auto"/>
            </w:tcBorders>
            <w:shd w:val="clear" w:color="auto" w:fill="auto"/>
            <w:vAlign w:val="bottom"/>
          </w:tcPr>
          <w:p w:rsidR="00135B33" w:rsidRPr="00463EDB" w:rsidRDefault="00135B33" w:rsidP="00EB1402">
            <w:pPr>
              <w:suppressAutoHyphens w:val="0"/>
              <w:spacing w:before="40" w:after="40" w:line="220" w:lineRule="exact"/>
              <w:ind w:right="113"/>
              <w:jc w:val="right"/>
              <w:rPr>
                <w:sz w:val="18"/>
              </w:rPr>
            </w:pPr>
            <w:r w:rsidRPr="00463EDB">
              <w:rPr>
                <w:sz w:val="18"/>
              </w:rPr>
              <w:t>43%</w:t>
            </w:r>
          </w:p>
        </w:tc>
        <w:tc>
          <w:tcPr>
            <w:tcW w:w="1842" w:type="dxa"/>
            <w:tcBorders>
              <w:top w:val="single" w:sz="12" w:space="0" w:color="auto"/>
            </w:tcBorders>
            <w:shd w:val="clear" w:color="auto" w:fill="auto"/>
            <w:vAlign w:val="bottom"/>
          </w:tcPr>
          <w:p w:rsidR="00135B33" w:rsidRPr="00463EDB" w:rsidRDefault="00135B33" w:rsidP="00EB1402">
            <w:pPr>
              <w:suppressAutoHyphens w:val="0"/>
              <w:spacing w:before="40" w:after="40" w:line="220" w:lineRule="exact"/>
              <w:ind w:right="113"/>
              <w:jc w:val="right"/>
              <w:rPr>
                <w:sz w:val="18"/>
              </w:rPr>
            </w:pPr>
            <w:r w:rsidRPr="00463EDB">
              <w:rPr>
                <w:sz w:val="18"/>
              </w:rPr>
              <w:t>43%</w:t>
            </w:r>
          </w:p>
        </w:tc>
        <w:tc>
          <w:tcPr>
            <w:tcW w:w="1842" w:type="dxa"/>
            <w:tcBorders>
              <w:top w:val="single" w:sz="12" w:space="0" w:color="auto"/>
            </w:tcBorders>
            <w:shd w:val="clear" w:color="auto" w:fill="auto"/>
            <w:vAlign w:val="bottom"/>
          </w:tcPr>
          <w:p w:rsidR="00135B33" w:rsidRPr="00463EDB" w:rsidRDefault="00135B33" w:rsidP="00EB1402">
            <w:pPr>
              <w:suppressAutoHyphens w:val="0"/>
              <w:spacing w:before="40" w:after="40" w:line="220" w:lineRule="exact"/>
              <w:ind w:right="113"/>
              <w:jc w:val="right"/>
              <w:rPr>
                <w:sz w:val="18"/>
              </w:rPr>
            </w:pPr>
            <w:r w:rsidRPr="00463EDB">
              <w:rPr>
                <w:sz w:val="18"/>
              </w:rPr>
              <w:t>43%</w:t>
            </w:r>
          </w:p>
        </w:tc>
      </w:tr>
      <w:tr w:rsidR="00135B33" w:rsidRPr="00463EDB" w:rsidTr="00EB1402">
        <w:tc>
          <w:tcPr>
            <w:tcW w:w="1843" w:type="dxa"/>
            <w:shd w:val="clear" w:color="auto" w:fill="auto"/>
          </w:tcPr>
          <w:p w:rsidR="00135B33" w:rsidRPr="00463EDB" w:rsidRDefault="00135B33" w:rsidP="00EB1402">
            <w:pPr>
              <w:suppressAutoHyphens w:val="0"/>
              <w:spacing w:before="40" w:after="40" w:line="220" w:lineRule="exact"/>
              <w:ind w:right="113"/>
              <w:rPr>
                <w:sz w:val="18"/>
              </w:rPr>
            </w:pPr>
            <w:r w:rsidRPr="00463EDB">
              <w:rPr>
                <w:sz w:val="18"/>
              </w:rPr>
              <w:t xml:space="preserve">Female NER </w:t>
            </w:r>
          </w:p>
        </w:tc>
        <w:tc>
          <w:tcPr>
            <w:tcW w:w="1843" w:type="dxa"/>
            <w:shd w:val="clear" w:color="auto" w:fill="auto"/>
            <w:vAlign w:val="bottom"/>
          </w:tcPr>
          <w:p w:rsidR="00135B33" w:rsidRPr="00463EDB" w:rsidRDefault="00135B33" w:rsidP="00EB1402">
            <w:pPr>
              <w:suppressAutoHyphens w:val="0"/>
              <w:spacing w:before="40" w:after="40" w:line="220" w:lineRule="exact"/>
              <w:ind w:right="113"/>
              <w:jc w:val="right"/>
              <w:rPr>
                <w:sz w:val="18"/>
              </w:rPr>
            </w:pPr>
            <w:r w:rsidRPr="00463EDB">
              <w:rPr>
                <w:sz w:val="18"/>
              </w:rPr>
              <w:t>43%</w:t>
            </w:r>
          </w:p>
        </w:tc>
        <w:tc>
          <w:tcPr>
            <w:tcW w:w="1842" w:type="dxa"/>
            <w:shd w:val="clear" w:color="auto" w:fill="auto"/>
            <w:vAlign w:val="bottom"/>
          </w:tcPr>
          <w:p w:rsidR="00135B33" w:rsidRPr="00463EDB" w:rsidRDefault="00135B33" w:rsidP="00EB1402">
            <w:pPr>
              <w:suppressAutoHyphens w:val="0"/>
              <w:spacing w:before="40" w:after="40" w:line="220" w:lineRule="exact"/>
              <w:ind w:right="113"/>
              <w:jc w:val="right"/>
              <w:rPr>
                <w:sz w:val="18"/>
              </w:rPr>
            </w:pPr>
            <w:r w:rsidRPr="00463EDB">
              <w:rPr>
                <w:sz w:val="18"/>
              </w:rPr>
              <w:t>43%</w:t>
            </w:r>
          </w:p>
        </w:tc>
        <w:tc>
          <w:tcPr>
            <w:tcW w:w="1842" w:type="dxa"/>
            <w:shd w:val="clear" w:color="auto" w:fill="auto"/>
            <w:vAlign w:val="bottom"/>
          </w:tcPr>
          <w:p w:rsidR="00135B33" w:rsidRPr="00463EDB" w:rsidRDefault="00135B33" w:rsidP="00EB1402">
            <w:pPr>
              <w:suppressAutoHyphens w:val="0"/>
              <w:spacing w:before="40" w:after="40" w:line="220" w:lineRule="exact"/>
              <w:ind w:right="113"/>
              <w:jc w:val="right"/>
              <w:rPr>
                <w:sz w:val="18"/>
              </w:rPr>
            </w:pPr>
            <w:r w:rsidRPr="00463EDB">
              <w:rPr>
                <w:sz w:val="18"/>
              </w:rPr>
              <w:t>43%</w:t>
            </w:r>
          </w:p>
        </w:tc>
      </w:tr>
      <w:tr w:rsidR="00135B33" w:rsidRPr="00463EDB" w:rsidTr="00EB1402">
        <w:tc>
          <w:tcPr>
            <w:tcW w:w="1843" w:type="dxa"/>
            <w:shd w:val="clear" w:color="auto" w:fill="auto"/>
          </w:tcPr>
          <w:p w:rsidR="00135B33" w:rsidRPr="00463EDB" w:rsidRDefault="00135B33" w:rsidP="00EB1402">
            <w:pPr>
              <w:suppressAutoHyphens w:val="0"/>
              <w:spacing w:before="40" w:after="40" w:line="220" w:lineRule="exact"/>
              <w:ind w:right="113"/>
              <w:rPr>
                <w:sz w:val="18"/>
              </w:rPr>
            </w:pPr>
            <w:r w:rsidRPr="00463EDB">
              <w:rPr>
                <w:sz w:val="18"/>
              </w:rPr>
              <w:t xml:space="preserve">Male NER </w:t>
            </w:r>
          </w:p>
        </w:tc>
        <w:tc>
          <w:tcPr>
            <w:tcW w:w="1843" w:type="dxa"/>
            <w:shd w:val="clear" w:color="auto" w:fill="auto"/>
            <w:vAlign w:val="bottom"/>
          </w:tcPr>
          <w:p w:rsidR="00135B33" w:rsidRPr="00463EDB" w:rsidRDefault="00135B33" w:rsidP="00EB1402">
            <w:pPr>
              <w:suppressAutoHyphens w:val="0"/>
              <w:spacing w:before="40" w:after="40" w:line="220" w:lineRule="exact"/>
              <w:ind w:right="113"/>
              <w:jc w:val="right"/>
              <w:rPr>
                <w:sz w:val="18"/>
              </w:rPr>
            </w:pPr>
            <w:r w:rsidRPr="00463EDB">
              <w:rPr>
                <w:sz w:val="18"/>
              </w:rPr>
              <w:t>42%</w:t>
            </w:r>
          </w:p>
        </w:tc>
        <w:tc>
          <w:tcPr>
            <w:tcW w:w="1842" w:type="dxa"/>
            <w:shd w:val="clear" w:color="auto" w:fill="auto"/>
            <w:vAlign w:val="bottom"/>
          </w:tcPr>
          <w:p w:rsidR="00135B33" w:rsidRPr="00463EDB" w:rsidRDefault="00135B33" w:rsidP="00EB1402">
            <w:pPr>
              <w:suppressAutoHyphens w:val="0"/>
              <w:spacing w:before="40" w:after="40" w:line="220" w:lineRule="exact"/>
              <w:ind w:right="113"/>
              <w:jc w:val="right"/>
              <w:rPr>
                <w:sz w:val="18"/>
              </w:rPr>
            </w:pPr>
            <w:r w:rsidRPr="00463EDB">
              <w:rPr>
                <w:sz w:val="18"/>
              </w:rPr>
              <w:t>43%</w:t>
            </w:r>
          </w:p>
        </w:tc>
        <w:tc>
          <w:tcPr>
            <w:tcW w:w="1842" w:type="dxa"/>
            <w:shd w:val="clear" w:color="auto" w:fill="auto"/>
            <w:vAlign w:val="bottom"/>
          </w:tcPr>
          <w:p w:rsidR="00135B33" w:rsidRPr="00463EDB" w:rsidRDefault="00135B33" w:rsidP="00EB1402">
            <w:pPr>
              <w:suppressAutoHyphens w:val="0"/>
              <w:spacing w:before="40" w:after="40" w:line="220" w:lineRule="exact"/>
              <w:ind w:right="113"/>
              <w:jc w:val="right"/>
              <w:rPr>
                <w:sz w:val="18"/>
              </w:rPr>
            </w:pPr>
            <w:r w:rsidRPr="00463EDB">
              <w:rPr>
                <w:sz w:val="18"/>
              </w:rPr>
              <w:t>43%</w:t>
            </w:r>
          </w:p>
        </w:tc>
      </w:tr>
    </w:tbl>
    <w:p w:rsidR="00135B33" w:rsidRPr="00463EDB" w:rsidRDefault="00135B33" w:rsidP="00EB1402">
      <w:pPr>
        <w:pStyle w:val="SingleTxtG"/>
        <w:spacing w:after="240"/>
      </w:pP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843"/>
        <w:gridCol w:w="1843"/>
        <w:gridCol w:w="1842"/>
        <w:gridCol w:w="1842"/>
      </w:tblGrid>
      <w:tr w:rsidR="00135B33" w:rsidRPr="00463EDB" w:rsidTr="00D34F6D">
        <w:trPr>
          <w:tblHeader/>
        </w:trPr>
        <w:tc>
          <w:tcPr>
            <w:tcW w:w="1944" w:type="dxa"/>
            <w:tcBorders>
              <w:top w:val="single" w:sz="4" w:space="0" w:color="auto"/>
              <w:bottom w:val="single" w:sz="12" w:space="0" w:color="auto"/>
            </w:tcBorders>
            <w:shd w:val="clear" w:color="auto" w:fill="auto"/>
            <w:vAlign w:val="bottom"/>
          </w:tcPr>
          <w:p w:rsidR="00135B33" w:rsidRPr="00463EDB" w:rsidRDefault="00135B33" w:rsidP="00BC68B4">
            <w:pPr>
              <w:keepNext/>
              <w:keepLines/>
              <w:suppressAutoHyphens w:val="0"/>
              <w:spacing w:before="80" w:after="80" w:line="200" w:lineRule="exact"/>
              <w:ind w:right="113"/>
              <w:rPr>
                <w:i/>
                <w:sz w:val="16"/>
              </w:rPr>
            </w:pPr>
            <w:r w:rsidRPr="00463EDB">
              <w:rPr>
                <w:i/>
                <w:sz w:val="16"/>
              </w:rPr>
              <w:lastRenderedPageBreak/>
              <w:t>Primary</w:t>
            </w:r>
          </w:p>
        </w:tc>
        <w:tc>
          <w:tcPr>
            <w:tcW w:w="1944" w:type="dxa"/>
            <w:tcBorders>
              <w:top w:val="single" w:sz="4" w:space="0" w:color="auto"/>
              <w:bottom w:val="single" w:sz="12" w:space="0" w:color="auto"/>
            </w:tcBorders>
            <w:shd w:val="clear" w:color="auto" w:fill="auto"/>
            <w:vAlign w:val="bottom"/>
          </w:tcPr>
          <w:p w:rsidR="00135B33" w:rsidRPr="00463EDB" w:rsidRDefault="00135B33" w:rsidP="00BC68B4">
            <w:pPr>
              <w:keepNext/>
              <w:keepLines/>
              <w:suppressAutoHyphens w:val="0"/>
              <w:spacing w:before="80" w:after="80" w:line="200" w:lineRule="exact"/>
              <w:ind w:right="113"/>
              <w:jc w:val="right"/>
              <w:rPr>
                <w:i/>
                <w:sz w:val="16"/>
              </w:rPr>
            </w:pPr>
            <w:r w:rsidRPr="00463EDB">
              <w:rPr>
                <w:i/>
                <w:sz w:val="16"/>
              </w:rPr>
              <w:t>2013</w:t>
            </w:r>
          </w:p>
        </w:tc>
        <w:tc>
          <w:tcPr>
            <w:tcW w:w="1944" w:type="dxa"/>
            <w:tcBorders>
              <w:top w:val="single" w:sz="4" w:space="0" w:color="auto"/>
              <w:bottom w:val="single" w:sz="12" w:space="0" w:color="auto"/>
            </w:tcBorders>
            <w:shd w:val="clear" w:color="auto" w:fill="auto"/>
            <w:vAlign w:val="bottom"/>
          </w:tcPr>
          <w:p w:rsidR="00135B33" w:rsidRPr="00463EDB" w:rsidRDefault="00135B33" w:rsidP="00BC68B4">
            <w:pPr>
              <w:keepNext/>
              <w:keepLines/>
              <w:suppressAutoHyphens w:val="0"/>
              <w:spacing w:before="80" w:after="80" w:line="200" w:lineRule="exact"/>
              <w:ind w:right="113"/>
              <w:jc w:val="right"/>
              <w:rPr>
                <w:i/>
                <w:sz w:val="16"/>
              </w:rPr>
            </w:pPr>
            <w:r w:rsidRPr="00463EDB">
              <w:rPr>
                <w:i/>
                <w:sz w:val="16"/>
              </w:rPr>
              <w:t>2014</w:t>
            </w:r>
          </w:p>
        </w:tc>
        <w:tc>
          <w:tcPr>
            <w:tcW w:w="1944" w:type="dxa"/>
            <w:tcBorders>
              <w:top w:val="single" w:sz="4" w:space="0" w:color="auto"/>
              <w:bottom w:val="single" w:sz="12" w:space="0" w:color="auto"/>
            </w:tcBorders>
            <w:shd w:val="clear" w:color="auto" w:fill="auto"/>
            <w:vAlign w:val="bottom"/>
          </w:tcPr>
          <w:p w:rsidR="00135B33" w:rsidRPr="00463EDB" w:rsidRDefault="00135B33" w:rsidP="00BC68B4">
            <w:pPr>
              <w:keepNext/>
              <w:keepLines/>
              <w:suppressAutoHyphens w:val="0"/>
              <w:spacing w:before="80" w:after="80" w:line="200" w:lineRule="exact"/>
              <w:ind w:right="113"/>
              <w:jc w:val="right"/>
              <w:rPr>
                <w:i/>
                <w:sz w:val="16"/>
              </w:rPr>
            </w:pPr>
            <w:r w:rsidRPr="00463EDB">
              <w:rPr>
                <w:i/>
                <w:sz w:val="16"/>
              </w:rPr>
              <w:t>2015</w:t>
            </w:r>
          </w:p>
        </w:tc>
      </w:tr>
      <w:tr w:rsidR="00135B33" w:rsidRPr="00463EDB" w:rsidTr="00D34F6D">
        <w:tc>
          <w:tcPr>
            <w:tcW w:w="1944" w:type="dxa"/>
            <w:tcBorders>
              <w:top w:val="single" w:sz="12" w:space="0" w:color="auto"/>
              <w:bottom w:val="single" w:sz="12" w:space="0" w:color="auto"/>
            </w:tcBorders>
            <w:shd w:val="clear" w:color="auto" w:fill="auto"/>
          </w:tcPr>
          <w:p w:rsidR="00135B33" w:rsidRPr="004B5CB2" w:rsidRDefault="00135B33" w:rsidP="004B5CB2">
            <w:pPr>
              <w:keepNext/>
              <w:keepLines/>
              <w:suppressAutoHyphens w:val="0"/>
              <w:spacing w:before="80" w:after="80" w:line="220" w:lineRule="exact"/>
              <w:ind w:left="284" w:right="113"/>
              <w:rPr>
                <w:b/>
                <w:sz w:val="18"/>
              </w:rPr>
            </w:pPr>
            <w:r w:rsidRPr="004B5CB2">
              <w:rPr>
                <w:b/>
                <w:sz w:val="18"/>
              </w:rPr>
              <w:t>Total Population</w:t>
            </w:r>
            <w:r w:rsidR="00BC68B4" w:rsidRPr="004B5CB2">
              <w:rPr>
                <w:b/>
                <w:sz w:val="18"/>
              </w:rPr>
              <w:br/>
              <w:t>(ages 6-</w:t>
            </w:r>
            <w:r w:rsidRPr="004B5CB2">
              <w:rPr>
                <w:b/>
                <w:sz w:val="18"/>
              </w:rPr>
              <w:t>11)</w:t>
            </w:r>
          </w:p>
        </w:tc>
        <w:tc>
          <w:tcPr>
            <w:tcW w:w="1944" w:type="dxa"/>
            <w:tcBorders>
              <w:top w:val="single" w:sz="12" w:space="0" w:color="auto"/>
              <w:bottom w:val="single" w:sz="12" w:space="0" w:color="auto"/>
            </w:tcBorders>
            <w:shd w:val="clear" w:color="auto" w:fill="auto"/>
            <w:vAlign w:val="bottom"/>
          </w:tcPr>
          <w:p w:rsidR="00135B33" w:rsidRPr="004B5CB2" w:rsidRDefault="00135B33" w:rsidP="00BC68B4">
            <w:pPr>
              <w:keepNext/>
              <w:keepLines/>
              <w:suppressAutoHyphens w:val="0"/>
              <w:spacing w:before="80" w:after="80" w:line="220" w:lineRule="exact"/>
              <w:ind w:right="113"/>
              <w:jc w:val="right"/>
              <w:rPr>
                <w:b/>
                <w:sz w:val="18"/>
              </w:rPr>
            </w:pPr>
            <w:r w:rsidRPr="004B5CB2">
              <w:rPr>
                <w:b/>
                <w:sz w:val="18"/>
              </w:rPr>
              <w:t>3</w:t>
            </w:r>
            <w:r w:rsidR="00BC68B4" w:rsidRPr="004B5CB2">
              <w:rPr>
                <w:b/>
                <w:sz w:val="18"/>
              </w:rPr>
              <w:t xml:space="preserve">7 </w:t>
            </w:r>
            <w:r w:rsidRPr="004B5CB2">
              <w:rPr>
                <w:b/>
                <w:sz w:val="18"/>
              </w:rPr>
              <w:t>018</w:t>
            </w:r>
          </w:p>
        </w:tc>
        <w:tc>
          <w:tcPr>
            <w:tcW w:w="1944" w:type="dxa"/>
            <w:tcBorders>
              <w:top w:val="single" w:sz="12" w:space="0" w:color="auto"/>
              <w:bottom w:val="single" w:sz="12" w:space="0" w:color="auto"/>
            </w:tcBorders>
            <w:shd w:val="clear" w:color="auto" w:fill="auto"/>
            <w:vAlign w:val="bottom"/>
          </w:tcPr>
          <w:p w:rsidR="00135B33" w:rsidRPr="004B5CB2" w:rsidRDefault="00135B33" w:rsidP="00BC68B4">
            <w:pPr>
              <w:keepNext/>
              <w:keepLines/>
              <w:suppressAutoHyphens w:val="0"/>
              <w:spacing w:before="80" w:after="80" w:line="220" w:lineRule="exact"/>
              <w:ind w:right="113"/>
              <w:jc w:val="right"/>
              <w:rPr>
                <w:b/>
                <w:sz w:val="18"/>
              </w:rPr>
            </w:pPr>
            <w:r w:rsidRPr="004B5CB2">
              <w:rPr>
                <w:b/>
                <w:sz w:val="18"/>
              </w:rPr>
              <w:t>37</w:t>
            </w:r>
            <w:r w:rsidR="00BC68B4" w:rsidRPr="004B5CB2">
              <w:rPr>
                <w:b/>
                <w:sz w:val="18"/>
              </w:rPr>
              <w:t xml:space="preserve"> </w:t>
            </w:r>
            <w:r w:rsidRPr="004B5CB2">
              <w:rPr>
                <w:b/>
                <w:sz w:val="18"/>
              </w:rPr>
              <w:t>897</w:t>
            </w:r>
          </w:p>
        </w:tc>
        <w:tc>
          <w:tcPr>
            <w:tcW w:w="1944" w:type="dxa"/>
            <w:tcBorders>
              <w:top w:val="single" w:sz="12" w:space="0" w:color="auto"/>
              <w:bottom w:val="single" w:sz="12" w:space="0" w:color="auto"/>
            </w:tcBorders>
            <w:shd w:val="clear" w:color="auto" w:fill="auto"/>
            <w:vAlign w:val="bottom"/>
          </w:tcPr>
          <w:p w:rsidR="00135B33" w:rsidRPr="004B5CB2" w:rsidRDefault="00135B33" w:rsidP="00BC68B4">
            <w:pPr>
              <w:keepNext/>
              <w:keepLines/>
              <w:suppressAutoHyphens w:val="0"/>
              <w:spacing w:before="80" w:after="80" w:line="220" w:lineRule="exact"/>
              <w:ind w:right="113"/>
              <w:jc w:val="right"/>
              <w:rPr>
                <w:b/>
                <w:sz w:val="18"/>
              </w:rPr>
            </w:pPr>
            <w:r w:rsidRPr="004B5CB2">
              <w:rPr>
                <w:b/>
                <w:sz w:val="18"/>
              </w:rPr>
              <w:t>38</w:t>
            </w:r>
            <w:r w:rsidR="00BC68B4" w:rsidRPr="004B5CB2">
              <w:rPr>
                <w:b/>
                <w:sz w:val="18"/>
              </w:rPr>
              <w:t xml:space="preserve"> </w:t>
            </w:r>
            <w:r w:rsidRPr="004B5CB2">
              <w:rPr>
                <w:b/>
                <w:sz w:val="18"/>
              </w:rPr>
              <w:t>912</w:t>
            </w:r>
          </w:p>
        </w:tc>
      </w:tr>
      <w:tr w:rsidR="00135B33" w:rsidRPr="00463EDB" w:rsidTr="00D34F6D">
        <w:tc>
          <w:tcPr>
            <w:tcW w:w="1944" w:type="dxa"/>
            <w:tcBorders>
              <w:top w:val="single" w:sz="12" w:space="0" w:color="auto"/>
            </w:tcBorders>
            <w:shd w:val="clear" w:color="auto" w:fill="auto"/>
          </w:tcPr>
          <w:p w:rsidR="00135B33" w:rsidRPr="00463EDB" w:rsidRDefault="00135B33" w:rsidP="00BC68B4">
            <w:pPr>
              <w:keepNext/>
              <w:keepLines/>
              <w:suppressAutoHyphens w:val="0"/>
              <w:spacing w:before="40" w:after="40" w:line="220" w:lineRule="exact"/>
              <w:ind w:right="113"/>
              <w:rPr>
                <w:sz w:val="18"/>
              </w:rPr>
            </w:pPr>
            <w:r w:rsidRPr="00463EDB">
              <w:rPr>
                <w:sz w:val="18"/>
              </w:rPr>
              <w:t>Total NER</w:t>
            </w:r>
          </w:p>
        </w:tc>
        <w:tc>
          <w:tcPr>
            <w:tcW w:w="1944" w:type="dxa"/>
            <w:tcBorders>
              <w:top w:val="single" w:sz="12" w:space="0" w:color="auto"/>
            </w:tcBorders>
            <w:shd w:val="clear" w:color="auto" w:fill="auto"/>
            <w:vAlign w:val="bottom"/>
          </w:tcPr>
          <w:p w:rsidR="00135B33" w:rsidRPr="00463EDB" w:rsidRDefault="00135B33" w:rsidP="00BC68B4">
            <w:pPr>
              <w:keepNext/>
              <w:keepLines/>
              <w:suppressAutoHyphens w:val="0"/>
              <w:spacing w:before="40" w:after="40" w:line="220" w:lineRule="exact"/>
              <w:ind w:right="113"/>
              <w:jc w:val="right"/>
              <w:rPr>
                <w:sz w:val="18"/>
              </w:rPr>
            </w:pPr>
            <w:r w:rsidRPr="00463EDB">
              <w:rPr>
                <w:sz w:val="18"/>
              </w:rPr>
              <w:t>86%</w:t>
            </w:r>
          </w:p>
        </w:tc>
        <w:tc>
          <w:tcPr>
            <w:tcW w:w="1944" w:type="dxa"/>
            <w:tcBorders>
              <w:top w:val="single" w:sz="12" w:space="0" w:color="auto"/>
            </w:tcBorders>
            <w:shd w:val="clear" w:color="auto" w:fill="auto"/>
            <w:vAlign w:val="bottom"/>
          </w:tcPr>
          <w:p w:rsidR="00135B33" w:rsidRPr="00463EDB" w:rsidRDefault="00135B33" w:rsidP="00BC68B4">
            <w:pPr>
              <w:keepNext/>
              <w:keepLines/>
              <w:suppressAutoHyphens w:val="0"/>
              <w:spacing w:before="40" w:after="40" w:line="220" w:lineRule="exact"/>
              <w:ind w:right="113"/>
              <w:jc w:val="right"/>
              <w:rPr>
                <w:sz w:val="18"/>
              </w:rPr>
            </w:pPr>
            <w:r w:rsidRPr="00463EDB">
              <w:rPr>
                <w:sz w:val="18"/>
              </w:rPr>
              <w:t>88%</w:t>
            </w:r>
          </w:p>
        </w:tc>
        <w:tc>
          <w:tcPr>
            <w:tcW w:w="1944" w:type="dxa"/>
            <w:tcBorders>
              <w:top w:val="single" w:sz="12" w:space="0" w:color="auto"/>
            </w:tcBorders>
            <w:shd w:val="clear" w:color="auto" w:fill="auto"/>
            <w:vAlign w:val="bottom"/>
          </w:tcPr>
          <w:p w:rsidR="00135B33" w:rsidRPr="00463EDB" w:rsidRDefault="00135B33" w:rsidP="00BC68B4">
            <w:pPr>
              <w:keepNext/>
              <w:keepLines/>
              <w:suppressAutoHyphens w:val="0"/>
              <w:spacing w:before="40" w:after="40" w:line="220" w:lineRule="exact"/>
              <w:ind w:right="113"/>
              <w:jc w:val="right"/>
              <w:rPr>
                <w:sz w:val="18"/>
              </w:rPr>
            </w:pPr>
            <w:r w:rsidRPr="00463EDB">
              <w:rPr>
                <w:sz w:val="18"/>
              </w:rPr>
              <w:t>86%</w:t>
            </w:r>
          </w:p>
        </w:tc>
      </w:tr>
      <w:tr w:rsidR="00135B33" w:rsidRPr="00463EDB" w:rsidTr="00BC68B4">
        <w:tc>
          <w:tcPr>
            <w:tcW w:w="1944" w:type="dxa"/>
            <w:shd w:val="clear" w:color="auto" w:fill="auto"/>
          </w:tcPr>
          <w:p w:rsidR="00135B33" w:rsidRPr="00463EDB" w:rsidRDefault="00135B33" w:rsidP="00BC68B4">
            <w:pPr>
              <w:keepNext/>
              <w:keepLines/>
              <w:suppressAutoHyphens w:val="0"/>
              <w:spacing w:before="40" w:after="40" w:line="220" w:lineRule="exact"/>
              <w:ind w:right="113"/>
              <w:rPr>
                <w:sz w:val="18"/>
              </w:rPr>
            </w:pPr>
            <w:r w:rsidRPr="00463EDB">
              <w:rPr>
                <w:sz w:val="18"/>
              </w:rPr>
              <w:t xml:space="preserve">Female NER </w:t>
            </w:r>
          </w:p>
        </w:tc>
        <w:tc>
          <w:tcPr>
            <w:tcW w:w="1944" w:type="dxa"/>
            <w:shd w:val="clear" w:color="auto" w:fill="auto"/>
            <w:vAlign w:val="bottom"/>
          </w:tcPr>
          <w:p w:rsidR="00135B33" w:rsidRPr="00463EDB" w:rsidRDefault="00135B33" w:rsidP="00BC68B4">
            <w:pPr>
              <w:keepNext/>
              <w:keepLines/>
              <w:suppressAutoHyphens w:val="0"/>
              <w:spacing w:before="40" w:after="40" w:line="220" w:lineRule="exact"/>
              <w:ind w:right="113"/>
              <w:jc w:val="right"/>
              <w:rPr>
                <w:sz w:val="18"/>
              </w:rPr>
            </w:pPr>
            <w:r w:rsidRPr="00463EDB">
              <w:rPr>
                <w:sz w:val="18"/>
              </w:rPr>
              <w:t>87%</w:t>
            </w:r>
          </w:p>
        </w:tc>
        <w:tc>
          <w:tcPr>
            <w:tcW w:w="1944" w:type="dxa"/>
            <w:shd w:val="clear" w:color="auto" w:fill="auto"/>
            <w:vAlign w:val="bottom"/>
          </w:tcPr>
          <w:p w:rsidR="00135B33" w:rsidRPr="00463EDB" w:rsidRDefault="00135B33" w:rsidP="00BC68B4">
            <w:pPr>
              <w:keepNext/>
              <w:keepLines/>
              <w:suppressAutoHyphens w:val="0"/>
              <w:spacing w:before="40" w:after="40" w:line="220" w:lineRule="exact"/>
              <w:ind w:right="113"/>
              <w:jc w:val="right"/>
              <w:rPr>
                <w:sz w:val="18"/>
              </w:rPr>
            </w:pPr>
            <w:r w:rsidRPr="00463EDB">
              <w:rPr>
                <w:sz w:val="18"/>
              </w:rPr>
              <w:t>89%</w:t>
            </w:r>
          </w:p>
        </w:tc>
        <w:tc>
          <w:tcPr>
            <w:tcW w:w="1944" w:type="dxa"/>
            <w:shd w:val="clear" w:color="auto" w:fill="auto"/>
            <w:vAlign w:val="bottom"/>
          </w:tcPr>
          <w:p w:rsidR="00135B33" w:rsidRPr="00463EDB" w:rsidRDefault="00135B33" w:rsidP="00BC68B4">
            <w:pPr>
              <w:keepNext/>
              <w:keepLines/>
              <w:suppressAutoHyphens w:val="0"/>
              <w:spacing w:before="40" w:after="40" w:line="220" w:lineRule="exact"/>
              <w:ind w:right="113"/>
              <w:jc w:val="right"/>
              <w:rPr>
                <w:sz w:val="18"/>
              </w:rPr>
            </w:pPr>
            <w:r w:rsidRPr="00463EDB">
              <w:rPr>
                <w:sz w:val="18"/>
              </w:rPr>
              <w:t>87%</w:t>
            </w:r>
          </w:p>
        </w:tc>
      </w:tr>
      <w:tr w:rsidR="00135B33" w:rsidRPr="00463EDB" w:rsidTr="00BC68B4">
        <w:tc>
          <w:tcPr>
            <w:tcW w:w="1944" w:type="dxa"/>
            <w:shd w:val="clear" w:color="auto" w:fill="auto"/>
          </w:tcPr>
          <w:p w:rsidR="00135B33" w:rsidRPr="00463EDB" w:rsidRDefault="00135B33" w:rsidP="00BC68B4">
            <w:pPr>
              <w:keepNext/>
              <w:keepLines/>
              <w:suppressAutoHyphens w:val="0"/>
              <w:spacing w:before="40" w:after="40" w:line="220" w:lineRule="exact"/>
              <w:ind w:right="113"/>
              <w:rPr>
                <w:sz w:val="18"/>
              </w:rPr>
            </w:pPr>
            <w:r w:rsidRPr="00463EDB">
              <w:rPr>
                <w:sz w:val="18"/>
              </w:rPr>
              <w:t xml:space="preserve">Male NER </w:t>
            </w:r>
          </w:p>
        </w:tc>
        <w:tc>
          <w:tcPr>
            <w:tcW w:w="1944" w:type="dxa"/>
            <w:shd w:val="clear" w:color="auto" w:fill="auto"/>
            <w:vAlign w:val="bottom"/>
          </w:tcPr>
          <w:p w:rsidR="00135B33" w:rsidRPr="00463EDB" w:rsidRDefault="00135B33" w:rsidP="00BC68B4">
            <w:pPr>
              <w:keepNext/>
              <w:keepLines/>
              <w:suppressAutoHyphens w:val="0"/>
              <w:spacing w:before="40" w:after="40" w:line="220" w:lineRule="exact"/>
              <w:ind w:right="113"/>
              <w:jc w:val="right"/>
              <w:rPr>
                <w:sz w:val="18"/>
              </w:rPr>
            </w:pPr>
            <w:r w:rsidRPr="00463EDB">
              <w:rPr>
                <w:sz w:val="18"/>
              </w:rPr>
              <w:t>86%</w:t>
            </w:r>
          </w:p>
        </w:tc>
        <w:tc>
          <w:tcPr>
            <w:tcW w:w="1944" w:type="dxa"/>
            <w:shd w:val="clear" w:color="auto" w:fill="auto"/>
            <w:vAlign w:val="bottom"/>
          </w:tcPr>
          <w:p w:rsidR="00135B33" w:rsidRPr="00463EDB" w:rsidRDefault="00135B33" w:rsidP="00BC68B4">
            <w:pPr>
              <w:keepNext/>
              <w:keepLines/>
              <w:suppressAutoHyphens w:val="0"/>
              <w:spacing w:before="40" w:after="40" w:line="220" w:lineRule="exact"/>
              <w:ind w:right="113"/>
              <w:jc w:val="right"/>
              <w:rPr>
                <w:sz w:val="18"/>
              </w:rPr>
            </w:pPr>
            <w:r w:rsidRPr="00463EDB">
              <w:rPr>
                <w:sz w:val="18"/>
              </w:rPr>
              <w:t>88%</w:t>
            </w:r>
          </w:p>
        </w:tc>
        <w:tc>
          <w:tcPr>
            <w:tcW w:w="1944" w:type="dxa"/>
            <w:shd w:val="clear" w:color="auto" w:fill="auto"/>
            <w:vAlign w:val="bottom"/>
          </w:tcPr>
          <w:p w:rsidR="00135B33" w:rsidRPr="00463EDB" w:rsidRDefault="00135B33" w:rsidP="00BC68B4">
            <w:pPr>
              <w:keepNext/>
              <w:keepLines/>
              <w:suppressAutoHyphens w:val="0"/>
              <w:spacing w:before="40" w:after="40" w:line="220" w:lineRule="exact"/>
              <w:ind w:right="113"/>
              <w:jc w:val="right"/>
              <w:rPr>
                <w:sz w:val="18"/>
              </w:rPr>
            </w:pPr>
            <w:r w:rsidRPr="00463EDB">
              <w:rPr>
                <w:sz w:val="18"/>
              </w:rPr>
              <w:t>86%</w:t>
            </w:r>
          </w:p>
        </w:tc>
      </w:tr>
    </w:tbl>
    <w:p w:rsidR="00135B33" w:rsidRPr="00463EDB" w:rsidRDefault="00135B33" w:rsidP="00D34F6D">
      <w:pPr>
        <w:pStyle w:val="SingleTxtG"/>
        <w:spacing w:after="240"/>
      </w:pP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843"/>
        <w:gridCol w:w="1843"/>
        <w:gridCol w:w="1842"/>
        <w:gridCol w:w="1842"/>
      </w:tblGrid>
      <w:tr w:rsidR="00135B33" w:rsidRPr="00463EDB" w:rsidTr="00D34F6D">
        <w:trPr>
          <w:tblHeader/>
        </w:trPr>
        <w:tc>
          <w:tcPr>
            <w:tcW w:w="1944" w:type="dxa"/>
            <w:tcBorders>
              <w:top w:val="single" w:sz="4" w:space="0" w:color="auto"/>
              <w:bottom w:val="single" w:sz="12" w:space="0" w:color="auto"/>
            </w:tcBorders>
            <w:shd w:val="clear" w:color="auto" w:fill="auto"/>
            <w:vAlign w:val="bottom"/>
          </w:tcPr>
          <w:p w:rsidR="00135B33" w:rsidRPr="00463EDB" w:rsidRDefault="00135B33" w:rsidP="00D34F6D">
            <w:pPr>
              <w:suppressAutoHyphens w:val="0"/>
              <w:spacing w:before="80" w:after="80" w:line="200" w:lineRule="exact"/>
              <w:ind w:right="113"/>
              <w:rPr>
                <w:i/>
                <w:sz w:val="16"/>
              </w:rPr>
            </w:pPr>
            <w:r w:rsidRPr="00463EDB">
              <w:rPr>
                <w:i/>
                <w:sz w:val="16"/>
              </w:rPr>
              <w:t>Secondary</w:t>
            </w:r>
          </w:p>
        </w:tc>
        <w:tc>
          <w:tcPr>
            <w:tcW w:w="1944" w:type="dxa"/>
            <w:tcBorders>
              <w:top w:val="single" w:sz="4" w:space="0" w:color="auto"/>
              <w:bottom w:val="single" w:sz="12" w:space="0" w:color="auto"/>
            </w:tcBorders>
            <w:shd w:val="clear" w:color="auto" w:fill="auto"/>
            <w:vAlign w:val="bottom"/>
          </w:tcPr>
          <w:p w:rsidR="00135B33" w:rsidRPr="00463EDB" w:rsidRDefault="00135B33" w:rsidP="00D34F6D">
            <w:pPr>
              <w:suppressAutoHyphens w:val="0"/>
              <w:spacing w:before="80" w:after="80" w:line="200" w:lineRule="exact"/>
              <w:ind w:right="113"/>
              <w:jc w:val="right"/>
              <w:rPr>
                <w:i/>
                <w:sz w:val="16"/>
              </w:rPr>
            </w:pPr>
            <w:r w:rsidRPr="00463EDB">
              <w:rPr>
                <w:i/>
                <w:sz w:val="16"/>
              </w:rPr>
              <w:t>2013</w:t>
            </w:r>
          </w:p>
        </w:tc>
        <w:tc>
          <w:tcPr>
            <w:tcW w:w="1944" w:type="dxa"/>
            <w:tcBorders>
              <w:top w:val="single" w:sz="4" w:space="0" w:color="auto"/>
              <w:bottom w:val="single" w:sz="12" w:space="0" w:color="auto"/>
            </w:tcBorders>
            <w:shd w:val="clear" w:color="auto" w:fill="auto"/>
            <w:vAlign w:val="bottom"/>
          </w:tcPr>
          <w:p w:rsidR="00135B33" w:rsidRPr="00463EDB" w:rsidRDefault="00135B33" w:rsidP="00D34F6D">
            <w:pPr>
              <w:suppressAutoHyphens w:val="0"/>
              <w:spacing w:before="80" w:after="80" w:line="200" w:lineRule="exact"/>
              <w:ind w:right="113"/>
              <w:jc w:val="right"/>
              <w:rPr>
                <w:i/>
                <w:sz w:val="16"/>
              </w:rPr>
            </w:pPr>
            <w:r w:rsidRPr="00463EDB">
              <w:rPr>
                <w:i/>
                <w:sz w:val="16"/>
              </w:rPr>
              <w:t>2014</w:t>
            </w:r>
          </w:p>
        </w:tc>
        <w:tc>
          <w:tcPr>
            <w:tcW w:w="1944" w:type="dxa"/>
            <w:tcBorders>
              <w:top w:val="single" w:sz="4" w:space="0" w:color="auto"/>
              <w:bottom w:val="single" w:sz="12" w:space="0" w:color="auto"/>
            </w:tcBorders>
            <w:shd w:val="clear" w:color="auto" w:fill="auto"/>
            <w:vAlign w:val="bottom"/>
          </w:tcPr>
          <w:p w:rsidR="00135B33" w:rsidRPr="00463EDB" w:rsidRDefault="00135B33" w:rsidP="00D34F6D">
            <w:pPr>
              <w:suppressAutoHyphens w:val="0"/>
              <w:spacing w:before="80" w:after="80" w:line="200" w:lineRule="exact"/>
              <w:ind w:right="113"/>
              <w:jc w:val="right"/>
              <w:rPr>
                <w:i/>
                <w:sz w:val="16"/>
              </w:rPr>
            </w:pPr>
            <w:r w:rsidRPr="00463EDB">
              <w:rPr>
                <w:i/>
                <w:sz w:val="16"/>
              </w:rPr>
              <w:t>2015</w:t>
            </w:r>
          </w:p>
        </w:tc>
      </w:tr>
      <w:tr w:rsidR="00135B33" w:rsidRPr="00463EDB" w:rsidTr="00D34F6D">
        <w:tc>
          <w:tcPr>
            <w:tcW w:w="1944" w:type="dxa"/>
            <w:tcBorders>
              <w:top w:val="single" w:sz="12" w:space="0" w:color="auto"/>
              <w:bottom w:val="single" w:sz="12" w:space="0" w:color="auto"/>
            </w:tcBorders>
            <w:shd w:val="clear" w:color="auto" w:fill="auto"/>
          </w:tcPr>
          <w:p w:rsidR="00135B33" w:rsidRPr="004B5CB2" w:rsidRDefault="00135B33" w:rsidP="004B5CB2">
            <w:pPr>
              <w:suppressAutoHyphens w:val="0"/>
              <w:spacing w:before="80" w:after="80" w:line="220" w:lineRule="exact"/>
              <w:ind w:left="284" w:right="113"/>
              <w:rPr>
                <w:b/>
                <w:sz w:val="18"/>
              </w:rPr>
            </w:pPr>
            <w:r w:rsidRPr="004B5CB2">
              <w:rPr>
                <w:b/>
                <w:sz w:val="18"/>
              </w:rPr>
              <w:t>Total Population</w:t>
            </w:r>
            <w:r w:rsidR="00D34F6D" w:rsidRPr="004B5CB2">
              <w:rPr>
                <w:b/>
                <w:sz w:val="18"/>
              </w:rPr>
              <w:br/>
              <w:t>(ages 12-</w:t>
            </w:r>
            <w:r w:rsidRPr="004B5CB2">
              <w:rPr>
                <w:b/>
                <w:sz w:val="18"/>
              </w:rPr>
              <w:t>18)</w:t>
            </w:r>
          </w:p>
        </w:tc>
        <w:tc>
          <w:tcPr>
            <w:tcW w:w="1944" w:type="dxa"/>
            <w:tcBorders>
              <w:top w:val="single" w:sz="12" w:space="0" w:color="auto"/>
              <w:bottom w:val="single" w:sz="12" w:space="0" w:color="auto"/>
            </w:tcBorders>
            <w:shd w:val="clear" w:color="auto" w:fill="auto"/>
            <w:vAlign w:val="bottom"/>
          </w:tcPr>
          <w:p w:rsidR="00135B33" w:rsidRPr="004B5CB2" w:rsidRDefault="00135B33" w:rsidP="00D34F6D">
            <w:pPr>
              <w:suppressAutoHyphens w:val="0"/>
              <w:spacing w:before="80" w:after="80" w:line="220" w:lineRule="exact"/>
              <w:ind w:right="113"/>
              <w:jc w:val="right"/>
              <w:rPr>
                <w:b/>
                <w:sz w:val="18"/>
              </w:rPr>
            </w:pPr>
            <w:r w:rsidRPr="004B5CB2">
              <w:rPr>
                <w:b/>
                <w:sz w:val="18"/>
              </w:rPr>
              <w:t>3</w:t>
            </w:r>
            <w:r w:rsidR="00D34F6D" w:rsidRPr="004B5CB2">
              <w:rPr>
                <w:b/>
                <w:sz w:val="18"/>
              </w:rPr>
              <w:t xml:space="preserve">9 </w:t>
            </w:r>
            <w:r w:rsidRPr="004B5CB2">
              <w:rPr>
                <w:b/>
                <w:sz w:val="18"/>
              </w:rPr>
              <w:t>111</w:t>
            </w:r>
          </w:p>
        </w:tc>
        <w:tc>
          <w:tcPr>
            <w:tcW w:w="1944" w:type="dxa"/>
            <w:tcBorders>
              <w:top w:val="single" w:sz="12" w:space="0" w:color="auto"/>
              <w:bottom w:val="single" w:sz="12" w:space="0" w:color="auto"/>
            </w:tcBorders>
            <w:shd w:val="clear" w:color="auto" w:fill="auto"/>
            <w:vAlign w:val="bottom"/>
          </w:tcPr>
          <w:p w:rsidR="00135B33" w:rsidRPr="004B5CB2" w:rsidRDefault="00D34F6D" w:rsidP="00D34F6D">
            <w:pPr>
              <w:suppressAutoHyphens w:val="0"/>
              <w:spacing w:before="80" w:after="80" w:line="220" w:lineRule="exact"/>
              <w:ind w:right="113"/>
              <w:jc w:val="right"/>
              <w:rPr>
                <w:b/>
                <w:sz w:val="18"/>
              </w:rPr>
            </w:pPr>
            <w:r w:rsidRPr="004B5CB2">
              <w:rPr>
                <w:b/>
                <w:sz w:val="18"/>
              </w:rPr>
              <w:t xml:space="preserve">39 </w:t>
            </w:r>
            <w:r w:rsidR="00135B33" w:rsidRPr="004B5CB2">
              <w:rPr>
                <w:b/>
                <w:sz w:val="18"/>
              </w:rPr>
              <w:t>484</w:t>
            </w:r>
          </w:p>
        </w:tc>
        <w:tc>
          <w:tcPr>
            <w:tcW w:w="1944" w:type="dxa"/>
            <w:tcBorders>
              <w:top w:val="single" w:sz="12" w:space="0" w:color="auto"/>
              <w:bottom w:val="single" w:sz="12" w:space="0" w:color="auto"/>
            </w:tcBorders>
            <w:shd w:val="clear" w:color="auto" w:fill="auto"/>
            <w:vAlign w:val="bottom"/>
          </w:tcPr>
          <w:p w:rsidR="00135B33" w:rsidRPr="004B5CB2" w:rsidRDefault="00D34F6D" w:rsidP="00D34F6D">
            <w:pPr>
              <w:suppressAutoHyphens w:val="0"/>
              <w:spacing w:before="80" w:after="80" w:line="220" w:lineRule="exact"/>
              <w:ind w:right="113"/>
              <w:jc w:val="right"/>
              <w:rPr>
                <w:b/>
                <w:sz w:val="18"/>
              </w:rPr>
            </w:pPr>
            <w:r w:rsidRPr="004B5CB2">
              <w:rPr>
                <w:b/>
                <w:sz w:val="18"/>
              </w:rPr>
              <w:t xml:space="preserve">39 </w:t>
            </w:r>
            <w:r w:rsidR="00135B33" w:rsidRPr="004B5CB2">
              <w:rPr>
                <w:b/>
                <w:sz w:val="18"/>
              </w:rPr>
              <w:t>950</w:t>
            </w:r>
          </w:p>
        </w:tc>
      </w:tr>
      <w:tr w:rsidR="00135B33" w:rsidRPr="00463EDB" w:rsidTr="00D34F6D">
        <w:tc>
          <w:tcPr>
            <w:tcW w:w="1944" w:type="dxa"/>
            <w:tcBorders>
              <w:top w:val="single" w:sz="12" w:space="0" w:color="auto"/>
            </w:tcBorders>
            <w:shd w:val="clear" w:color="auto" w:fill="auto"/>
          </w:tcPr>
          <w:p w:rsidR="00135B33" w:rsidRPr="00463EDB" w:rsidRDefault="00135B33" w:rsidP="00D34F6D">
            <w:pPr>
              <w:suppressAutoHyphens w:val="0"/>
              <w:spacing w:before="40" w:after="40" w:line="220" w:lineRule="exact"/>
              <w:ind w:right="113"/>
              <w:rPr>
                <w:sz w:val="18"/>
              </w:rPr>
            </w:pPr>
            <w:r w:rsidRPr="00463EDB">
              <w:rPr>
                <w:sz w:val="18"/>
              </w:rPr>
              <w:t>Total NER</w:t>
            </w:r>
          </w:p>
        </w:tc>
        <w:tc>
          <w:tcPr>
            <w:tcW w:w="1944" w:type="dxa"/>
            <w:tcBorders>
              <w:top w:val="single" w:sz="12" w:space="0" w:color="auto"/>
            </w:tcBorders>
            <w:shd w:val="clear" w:color="auto" w:fill="auto"/>
            <w:vAlign w:val="bottom"/>
          </w:tcPr>
          <w:p w:rsidR="00135B33" w:rsidRPr="00463EDB" w:rsidRDefault="00135B33" w:rsidP="00D34F6D">
            <w:pPr>
              <w:suppressAutoHyphens w:val="0"/>
              <w:spacing w:before="40" w:after="40" w:line="220" w:lineRule="exact"/>
              <w:ind w:right="113"/>
              <w:jc w:val="right"/>
              <w:rPr>
                <w:sz w:val="18"/>
              </w:rPr>
            </w:pPr>
            <w:r w:rsidRPr="00463EDB">
              <w:rPr>
                <w:sz w:val="18"/>
              </w:rPr>
              <w:t>33%</w:t>
            </w:r>
          </w:p>
        </w:tc>
        <w:tc>
          <w:tcPr>
            <w:tcW w:w="1944" w:type="dxa"/>
            <w:tcBorders>
              <w:top w:val="single" w:sz="12" w:space="0" w:color="auto"/>
            </w:tcBorders>
            <w:shd w:val="clear" w:color="auto" w:fill="auto"/>
            <w:vAlign w:val="bottom"/>
          </w:tcPr>
          <w:p w:rsidR="00135B33" w:rsidRPr="00463EDB" w:rsidRDefault="00135B33" w:rsidP="00D34F6D">
            <w:pPr>
              <w:suppressAutoHyphens w:val="0"/>
              <w:spacing w:before="40" w:after="40" w:line="220" w:lineRule="exact"/>
              <w:ind w:right="113"/>
              <w:jc w:val="right"/>
              <w:rPr>
                <w:sz w:val="18"/>
              </w:rPr>
            </w:pPr>
            <w:r w:rsidRPr="00463EDB">
              <w:rPr>
                <w:sz w:val="18"/>
              </w:rPr>
              <w:t>35%</w:t>
            </w:r>
          </w:p>
        </w:tc>
        <w:tc>
          <w:tcPr>
            <w:tcW w:w="1944" w:type="dxa"/>
            <w:tcBorders>
              <w:top w:val="single" w:sz="12" w:space="0" w:color="auto"/>
            </w:tcBorders>
            <w:shd w:val="clear" w:color="auto" w:fill="auto"/>
            <w:vAlign w:val="bottom"/>
          </w:tcPr>
          <w:p w:rsidR="00135B33" w:rsidRPr="00463EDB" w:rsidRDefault="00135B33" w:rsidP="00D34F6D">
            <w:pPr>
              <w:suppressAutoHyphens w:val="0"/>
              <w:spacing w:before="40" w:after="40" w:line="220" w:lineRule="exact"/>
              <w:ind w:right="113"/>
              <w:jc w:val="right"/>
              <w:rPr>
                <w:sz w:val="18"/>
              </w:rPr>
            </w:pPr>
            <w:r w:rsidRPr="00463EDB">
              <w:rPr>
                <w:sz w:val="18"/>
              </w:rPr>
              <w:t>35%</w:t>
            </w:r>
          </w:p>
        </w:tc>
      </w:tr>
      <w:tr w:rsidR="00135B33" w:rsidRPr="00463EDB" w:rsidTr="00D34F6D">
        <w:tc>
          <w:tcPr>
            <w:tcW w:w="1944" w:type="dxa"/>
            <w:shd w:val="clear" w:color="auto" w:fill="auto"/>
          </w:tcPr>
          <w:p w:rsidR="00135B33" w:rsidRPr="00463EDB" w:rsidRDefault="00135B33" w:rsidP="00D34F6D">
            <w:pPr>
              <w:suppressAutoHyphens w:val="0"/>
              <w:spacing w:before="40" w:after="40" w:line="220" w:lineRule="exact"/>
              <w:ind w:right="113"/>
              <w:rPr>
                <w:sz w:val="18"/>
              </w:rPr>
            </w:pPr>
            <w:r w:rsidRPr="00463EDB">
              <w:rPr>
                <w:sz w:val="18"/>
              </w:rPr>
              <w:t xml:space="preserve">Female NER </w:t>
            </w:r>
          </w:p>
        </w:tc>
        <w:tc>
          <w:tcPr>
            <w:tcW w:w="1944" w:type="dxa"/>
            <w:shd w:val="clear" w:color="auto" w:fill="auto"/>
            <w:vAlign w:val="bottom"/>
          </w:tcPr>
          <w:p w:rsidR="00135B33" w:rsidRPr="00463EDB" w:rsidRDefault="00135B33" w:rsidP="00D34F6D">
            <w:pPr>
              <w:suppressAutoHyphens w:val="0"/>
              <w:spacing w:before="40" w:after="40" w:line="220" w:lineRule="exact"/>
              <w:ind w:right="113"/>
              <w:jc w:val="right"/>
              <w:rPr>
                <w:sz w:val="18"/>
              </w:rPr>
            </w:pPr>
            <w:r w:rsidRPr="00463EDB">
              <w:rPr>
                <w:sz w:val="18"/>
              </w:rPr>
              <w:t>36%</w:t>
            </w:r>
          </w:p>
        </w:tc>
        <w:tc>
          <w:tcPr>
            <w:tcW w:w="1944" w:type="dxa"/>
            <w:shd w:val="clear" w:color="auto" w:fill="auto"/>
            <w:vAlign w:val="bottom"/>
          </w:tcPr>
          <w:p w:rsidR="00135B33" w:rsidRPr="00463EDB" w:rsidRDefault="00135B33" w:rsidP="00D34F6D">
            <w:pPr>
              <w:suppressAutoHyphens w:val="0"/>
              <w:spacing w:before="40" w:after="40" w:line="220" w:lineRule="exact"/>
              <w:ind w:right="113"/>
              <w:jc w:val="right"/>
              <w:rPr>
                <w:sz w:val="18"/>
              </w:rPr>
            </w:pPr>
            <w:r w:rsidRPr="00463EDB">
              <w:rPr>
                <w:sz w:val="18"/>
              </w:rPr>
              <w:t>38%</w:t>
            </w:r>
          </w:p>
        </w:tc>
        <w:tc>
          <w:tcPr>
            <w:tcW w:w="1944" w:type="dxa"/>
            <w:shd w:val="clear" w:color="auto" w:fill="auto"/>
            <w:vAlign w:val="bottom"/>
          </w:tcPr>
          <w:p w:rsidR="00135B33" w:rsidRPr="00463EDB" w:rsidRDefault="00135B33" w:rsidP="00D34F6D">
            <w:pPr>
              <w:suppressAutoHyphens w:val="0"/>
              <w:spacing w:before="40" w:after="40" w:line="220" w:lineRule="exact"/>
              <w:ind w:right="113"/>
              <w:jc w:val="right"/>
              <w:rPr>
                <w:sz w:val="18"/>
              </w:rPr>
            </w:pPr>
            <w:r w:rsidRPr="00463EDB">
              <w:rPr>
                <w:sz w:val="18"/>
              </w:rPr>
              <w:t>38%</w:t>
            </w:r>
          </w:p>
        </w:tc>
      </w:tr>
      <w:tr w:rsidR="00135B33" w:rsidRPr="00463EDB" w:rsidTr="00D34F6D">
        <w:tc>
          <w:tcPr>
            <w:tcW w:w="1944" w:type="dxa"/>
            <w:shd w:val="clear" w:color="auto" w:fill="auto"/>
          </w:tcPr>
          <w:p w:rsidR="00135B33" w:rsidRPr="00463EDB" w:rsidRDefault="00135B33" w:rsidP="00D34F6D">
            <w:pPr>
              <w:suppressAutoHyphens w:val="0"/>
              <w:spacing w:before="40" w:after="40" w:line="220" w:lineRule="exact"/>
              <w:ind w:right="113"/>
              <w:rPr>
                <w:sz w:val="18"/>
              </w:rPr>
            </w:pPr>
            <w:r w:rsidRPr="00463EDB">
              <w:rPr>
                <w:sz w:val="18"/>
              </w:rPr>
              <w:t xml:space="preserve">Male NER </w:t>
            </w:r>
          </w:p>
        </w:tc>
        <w:tc>
          <w:tcPr>
            <w:tcW w:w="1944" w:type="dxa"/>
            <w:shd w:val="clear" w:color="auto" w:fill="auto"/>
            <w:vAlign w:val="bottom"/>
          </w:tcPr>
          <w:p w:rsidR="00135B33" w:rsidRPr="00463EDB" w:rsidRDefault="00135B33" w:rsidP="00D34F6D">
            <w:pPr>
              <w:suppressAutoHyphens w:val="0"/>
              <w:spacing w:before="40" w:after="40" w:line="220" w:lineRule="exact"/>
              <w:ind w:right="113"/>
              <w:jc w:val="right"/>
              <w:rPr>
                <w:sz w:val="18"/>
              </w:rPr>
            </w:pPr>
            <w:r w:rsidRPr="00463EDB">
              <w:rPr>
                <w:sz w:val="18"/>
              </w:rPr>
              <w:t>30%</w:t>
            </w:r>
          </w:p>
        </w:tc>
        <w:tc>
          <w:tcPr>
            <w:tcW w:w="1944" w:type="dxa"/>
            <w:shd w:val="clear" w:color="auto" w:fill="auto"/>
            <w:vAlign w:val="bottom"/>
          </w:tcPr>
          <w:p w:rsidR="00135B33" w:rsidRPr="00463EDB" w:rsidRDefault="00135B33" w:rsidP="00D34F6D">
            <w:pPr>
              <w:suppressAutoHyphens w:val="0"/>
              <w:spacing w:before="40" w:after="40" w:line="220" w:lineRule="exact"/>
              <w:ind w:right="113"/>
              <w:jc w:val="right"/>
              <w:rPr>
                <w:sz w:val="18"/>
              </w:rPr>
            </w:pPr>
            <w:r w:rsidRPr="00463EDB">
              <w:rPr>
                <w:sz w:val="18"/>
              </w:rPr>
              <w:t>32%</w:t>
            </w:r>
          </w:p>
        </w:tc>
        <w:tc>
          <w:tcPr>
            <w:tcW w:w="1944" w:type="dxa"/>
            <w:shd w:val="clear" w:color="auto" w:fill="auto"/>
            <w:vAlign w:val="bottom"/>
          </w:tcPr>
          <w:p w:rsidR="00135B33" w:rsidRPr="00463EDB" w:rsidRDefault="00135B33" w:rsidP="00D34F6D">
            <w:pPr>
              <w:suppressAutoHyphens w:val="0"/>
              <w:spacing w:before="40" w:after="40" w:line="220" w:lineRule="exact"/>
              <w:ind w:right="113"/>
              <w:jc w:val="right"/>
              <w:rPr>
                <w:sz w:val="18"/>
              </w:rPr>
            </w:pPr>
            <w:r w:rsidRPr="00463EDB">
              <w:rPr>
                <w:sz w:val="18"/>
              </w:rPr>
              <w:t>33%</w:t>
            </w:r>
          </w:p>
        </w:tc>
      </w:tr>
    </w:tbl>
    <w:p w:rsidR="00135B33" w:rsidRPr="00463EDB" w:rsidRDefault="00135B33" w:rsidP="00B60413">
      <w:pPr>
        <w:pStyle w:val="H23G"/>
      </w:pPr>
      <w:r w:rsidRPr="00463EDB">
        <w:tab/>
      </w:r>
      <w:r w:rsidRPr="00463EDB">
        <w:tab/>
        <w:t xml:space="preserve">Access to education </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134"/>
        <w:gridCol w:w="94"/>
        <w:gridCol w:w="876"/>
        <w:gridCol w:w="352"/>
        <w:gridCol w:w="701"/>
        <w:gridCol w:w="527"/>
        <w:gridCol w:w="526"/>
        <w:gridCol w:w="702"/>
        <w:gridCol w:w="350"/>
        <w:gridCol w:w="878"/>
        <w:gridCol w:w="175"/>
        <w:gridCol w:w="1055"/>
      </w:tblGrid>
      <w:tr w:rsidR="00463EDB" w:rsidRPr="00463EDB" w:rsidTr="00403D15">
        <w:trPr>
          <w:tblHeader/>
        </w:trPr>
        <w:tc>
          <w:tcPr>
            <w:tcW w:w="1228" w:type="dxa"/>
            <w:gridSpan w:val="2"/>
            <w:tcBorders>
              <w:top w:val="single" w:sz="4" w:space="0" w:color="auto"/>
              <w:bottom w:val="single" w:sz="12" w:space="0" w:color="auto"/>
            </w:tcBorders>
            <w:shd w:val="clear" w:color="auto" w:fill="auto"/>
            <w:vAlign w:val="bottom"/>
          </w:tcPr>
          <w:p w:rsidR="00646993" w:rsidRPr="00463EDB" w:rsidRDefault="00646993" w:rsidP="00DC077C">
            <w:pPr>
              <w:suppressAutoHyphens w:val="0"/>
              <w:spacing w:before="80" w:after="80" w:line="200" w:lineRule="exact"/>
              <w:ind w:right="113"/>
              <w:rPr>
                <w:i/>
                <w:sz w:val="16"/>
              </w:rPr>
            </w:pPr>
            <w:r w:rsidRPr="00463EDB">
              <w:rPr>
                <w:i/>
                <w:sz w:val="16"/>
              </w:rPr>
              <w:t xml:space="preserve">2010 </w:t>
            </w:r>
          </w:p>
        </w:tc>
        <w:tc>
          <w:tcPr>
            <w:tcW w:w="1228" w:type="dxa"/>
            <w:gridSpan w:val="2"/>
            <w:tcBorders>
              <w:top w:val="single" w:sz="4" w:space="0" w:color="auto"/>
              <w:bottom w:val="single" w:sz="12" w:space="0" w:color="auto"/>
            </w:tcBorders>
            <w:shd w:val="clear" w:color="auto" w:fill="auto"/>
            <w:vAlign w:val="bottom"/>
          </w:tcPr>
          <w:p w:rsidR="00646993" w:rsidRPr="00463EDB" w:rsidRDefault="00646993" w:rsidP="00DC077C">
            <w:pPr>
              <w:suppressAutoHyphens w:val="0"/>
              <w:spacing w:before="80" w:after="80" w:line="200" w:lineRule="exact"/>
              <w:ind w:right="113"/>
              <w:jc w:val="right"/>
              <w:rPr>
                <w:i/>
                <w:sz w:val="16"/>
              </w:rPr>
            </w:pPr>
            <w:r w:rsidRPr="00463EDB">
              <w:rPr>
                <w:i/>
                <w:sz w:val="16"/>
              </w:rPr>
              <w:t xml:space="preserve">2011 </w:t>
            </w:r>
          </w:p>
        </w:tc>
        <w:tc>
          <w:tcPr>
            <w:tcW w:w="1228" w:type="dxa"/>
            <w:gridSpan w:val="2"/>
            <w:tcBorders>
              <w:top w:val="single" w:sz="4" w:space="0" w:color="auto"/>
              <w:bottom w:val="single" w:sz="12" w:space="0" w:color="auto"/>
            </w:tcBorders>
            <w:shd w:val="clear" w:color="auto" w:fill="auto"/>
            <w:vAlign w:val="bottom"/>
          </w:tcPr>
          <w:p w:rsidR="00646993" w:rsidRPr="00463EDB" w:rsidRDefault="00646993" w:rsidP="00DC077C">
            <w:pPr>
              <w:suppressAutoHyphens w:val="0"/>
              <w:spacing w:before="80" w:after="80" w:line="200" w:lineRule="exact"/>
              <w:ind w:right="113"/>
              <w:jc w:val="right"/>
              <w:rPr>
                <w:i/>
                <w:sz w:val="16"/>
              </w:rPr>
            </w:pPr>
            <w:r w:rsidRPr="00463EDB">
              <w:rPr>
                <w:i/>
                <w:sz w:val="16"/>
              </w:rPr>
              <w:t xml:space="preserve">2012 </w:t>
            </w:r>
          </w:p>
        </w:tc>
        <w:tc>
          <w:tcPr>
            <w:tcW w:w="1228" w:type="dxa"/>
            <w:gridSpan w:val="2"/>
            <w:tcBorders>
              <w:top w:val="single" w:sz="4" w:space="0" w:color="auto"/>
              <w:bottom w:val="single" w:sz="12" w:space="0" w:color="auto"/>
            </w:tcBorders>
            <w:shd w:val="clear" w:color="auto" w:fill="auto"/>
            <w:vAlign w:val="bottom"/>
          </w:tcPr>
          <w:p w:rsidR="00646993" w:rsidRPr="00463EDB" w:rsidRDefault="00646993" w:rsidP="00DC077C">
            <w:pPr>
              <w:suppressAutoHyphens w:val="0"/>
              <w:spacing w:before="80" w:after="80" w:line="200" w:lineRule="exact"/>
              <w:ind w:right="113"/>
              <w:jc w:val="right"/>
              <w:rPr>
                <w:i/>
                <w:sz w:val="16"/>
              </w:rPr>
            </w:pPr>
            <w:r w:rsidRPr="00463EDB">
              <w:rPr>
                <w:i/>
                <w:sz w:val="16"/>
              </w:rPr>
              <w:t xml:space="preserve">2013 </w:t>
            </w:r>
          </w:p>
        </w:tc>
        <w:tc>
          <w:tcPr>
            <w:tcW w:w="1228" w:type="dxa"/>
            <w:gridSpan w:val="2"/>
            <w:tcBorders>
              <w:top w:val="single" w:sz="4" w:space="0" w:color="auto"/>
              <w:bottom w:val="single" w:sz="12" w:space="0" w:color="auto"/>
            </w:tcBorders>
            <w:shd w:val="clear" w:color="auto" w:fill="auto"/>
            <w:vAlign w:val="bottom"/>
          </w:tcPr>
          <w:p w:rsidR="00646993" w:rsidRPr="00463EDB" w:rsidRDefault="00646993" w:rsidP="00DC077C">
            <w:pPr>
              <w:suppressAutoHyphens w:val="0"/>
              <w:spacing w:before="80" w:after="80" w:line="200" w:lineRule="exact"/>
              <w:ind w:right="113"/>
              <w:jc w:val="right"/>
              <w:rPr>
                <w:i/>
                <w:sz w:val="16"/>
              </w:rPr>
            </w:pPr>
            <w:r w:rsidRPr="00463EDB">
              <w:rPr>
                <w:i/>
                <w:sz w:val="16"/>
              </w:rPr>
              <w:t xml:space="preserve">2014 </w:t>
            </w:r>
          </w:p>
        </w:tc>
        <w:tc>
          <w:tcPr>
            <w:tcW w:w="1230" w:type="dxa"/>
            <w:gridSpan w:val="2"/>
            <w:tcBorders>
              <w:top w:val="single" w:sz="4" w:space="0" w:color="auto"/>
              <w:bottom w:val="single" w:sz="12" w:space="0" w:color="auto"/>
            </w:tcBorders>
            <w:shd w:val="clear" w:color="auto" w:fill="auto"/>
            <w:vAlign w:val="bottom"/>
          </w:tcPr>
          <w:p w:rsidR="00646993" w:rsidRPr="00463EDB" w:rsidRDefault="00646993" w:rsidP="00DC077C">
            <w:pPr>
              <w:suppressAutoHyphens w:val="0"/>
              <w:spacing w:before="80" w:after="80" w:line="200" w:lineRule="exact"/>
              <w:ind w:right="113"/>
              <w:jc w:val="right"/>
              <w:rPr>
                <w:i/>
                <w:sz w:val="16"/>
              </w:rPr>
            </w:pPr>
            <w:r w:rsidRPr="00463EDB">
              <w:rPr>
                <w:i/>
                <w:sz w:val="16"/>
              </w:rPr>
              <w:t xml:space="preserve">2015 </w:t>
            </w:r>
          </w:p>
        </w:tc>
      </w:tr>
      <w:tr w:rsidR="00646993" w:rsidRPr="00463EDB" w:rsidTr="00403D15">
        <w:tc>
          <w:tcPr>
            <w:tcW w:w="7370" w:type="dxa"/>
            <w:gridSpan w:val="12"/>
            <w:tcBorders>
              <w:top w:val="single" w:sz="12" w:space="0" w:color="auto"/>
            </w:tcBorders>
            <w:shd w:val="clear" w:color="auto" w:fill="auto"/>
          </w:tcPr>
          <w:p w:rsidR="00646993" w:rsidRPr="00463EDB" w:rsidRDefault="00646993" w:rsidP="0079089C">
            <w:pPr>
              <w:suppressAutoHyphens w:val="0"/>
              <w:spacing w:before="40" w:after="40" w:line="220" w:lineRule="exact"/>
              <w:ind w:right="113"/>
              <w:jc w:val="center"/>
              <w:rPr>
                <w:sz w:val="18"/>
              </w:rPr>
            </w:pPr>
            <w:r w:rsidRPr="00463EDB">
              <w:rPr>
                <w:sz w:val="18"/>
              </w:rPr>
              <w:t>Net Enrolment Rate (NER)</w:t>
            </w:r>
          </w:p>
        </w:tc>
      </w:tr>
      <w:tr w:rsidR="00646993" w:rsidRPr="00463EDB" w:rsidTr="00DA7336">
        <w:tc>
          <w:tcPr>
            <w:tcW w:w="1134" w:type="dxa"/>
            <w:shd w:val="clear" w:color="auto" w:fill="auto"/>
          </w:tcPr>
          <w:p w:rsidR="00646993" w:rsidRPr="00463EDB" w:rsidRDefault="00646993" w:rsidP="00DC077C">
            <w:pPr>
              <w:suppressAutoHyphens w:val="0"/>
              <w:spacing w:before="40" w:after="40" w:line="220" w:lineRule="exact"/>
              <w:ind w:right="113"/>
              <w:rPr>
                <w:sz w:val="18"/>
              </w:rPr>
            </w:pPr>
            <w:r w:rsidRPr="00463EDB">
              <w:rPr>
                <w:sz w:val="18"/>
              </w:rPr>
              <w:t xml:space="preserve">ECE </w:t>
            </w:r>
          </w:p>
        </w:tc>
        <w:tc>
          <w:tcPr>
            <w:tcW w:w="970" w:type="dxa"/>
            <w:gridSpan w:val="2"/>
            <w:shd w:val="clear" w:color="auto" w:fill="auto"/>
            <w:vAlign w:val="bottom"/>
          </w:tcPr>
          <w:p w:rsidR="00646993" w:rsidRPr="00463EDB" w:rsidRDefault="00646993" w:rsidP="0079089C">
            <w:pPr>
              <w:suppressAutoHyphens w:val="0"/>
              <w:spacing w:before="40" w:after="40" w:line="220" w:lineRule="exact"/>
              <w:ind w:right="113"/>
              <w:jc w:val="right"/>
              <w:rPr>
                <w:sz w:val="18"/>
              </w:rPr>
            </w:pPr>
            <w:r w:rsidRPr="00463EDB">
              <w:rPr>
                <w:sz w:val="18"/>
              </w:rPr>
              <w:t xml:space="preserve">40.5% </w:t>
            </w:r>
          </w:p>
        </w:tc>
        <w:tc>
          <w:tcPr>
            <w:tcW w:w="1053" w:type="dxa"/>
            <w:gridSpan w:val="2"/>
            <w:shd w:val="clear" w:color="auto" w:fill="auto"/>
            <w:vAlign w:val="bottom"/>
          </w:tcPr>
          <w:p w:rsidR="00646993" w:rsidRPr="00463EDB" w:rsidRDefault="00646993" w:rsidP="00DC077C">
            <w:pPr>
              <w:suppressAutoHyphens w:val="0"/>
              <w:spacing w:before="40" w:after="40" w:line="220" w:lineRule="exact"/>
              <w:ind w:right="113"/>
              <w:jc w:val="right"/>
              <w:rPr>
                <w:sz w:val="18"/>
              </w:rPr>
            </w:pPr>
            <w:r w:rsidRPr="00463EDB">
              <w:rPr>
                <w:sz w:val="18"/>
              </w:rPr>
              <w:t xml:space="preserve">40.6% </w:t>
            </w:r>
          </w:p>
        </w:tc>
        <w:tc>
          <w:tcPr>
            <w:tcW w:w="1053" w:type="dxa"/>
            <w:gridSpan w:val="2"/>
            <w:shd w:val="clear" w:color="auto" w:fill="auto"/>
            <w:vAlign w:val="bottom"/>
          </w:tcPr>
          <w:p w:rsidR="00646993" w:rsidRPr="00463EDB" w:rsidRDefault="00646993" w:rsidP="00DC077C">
            <w:pPr>
              <w:suppressAutoHyphens w:val="0"/>
              <w:spacing w:before="40" w:after="40" w:line="220" w:lineRule="exact"/>
              <w:ind w:right="113"/>
              <w:jc w:val="right"/>
              <w:rPr>
                <w:sz w:val="18"/>
              </w:rPr>
            </w:pPr>
            <w:r w:rsidRPr="00463EDB">
              <w:rPr>
                <w:sz w:val="18"/>
              </w:rPr>
              <w:t xml:space="preserve">44.4% </w:t>
            </w:r>
          </w:p>
        </w:tc>
        <w:tc>
          <w:tcPr>
            <w:tcW w:w="1052" w:type="dxa"/>
            <w:gridSpan w:val="2"/>
            <w:shd w:val="clear" w:color="auto" w:fill="auto"/>
            <w:vAlign w:val="bottom"/>
          </w:tcPr>
          <w:p w:rsidR="00646993" w:rsidRPr="00463EDB" w:rsidRDefault="00646993" w:rsidP="00DC077C">
            <w:pPr>
              <w:suppressAutoHyphens w:val="0"/>
              <w:spacing w:before="40" w:after="40" w:line="220" w:lineRule="exact"/>
              <w:ind w:right="113"/>
              <w:jc w:val="right"/>
              <w:rPr>
                <w:sz w:val="18"/>
              </w:rPr>
            </w:pPr>
            <w:r w:rsidRPr="00463EDB">
              <w:rPr>
                <w:sz w:val="18"/>
              </w:rPr>
              <w:t xml:space="preserve">42.7% </w:t>
            </w:r>
          </w:p>
        </w:tc>
        <w:tc>
          <w:tcPr>
            <w:tcW w:w="1053" w:type="dxa"/>
            <w:gridSpan w:val="2"/>
            <w:shd w:val="clear" w:color="auto" w:fill="auto"/>
            <w:vAlign w:val="bottom"/>
          </w:tcPr>
          <w:p w:rsidR="00646993" w:rsidRPr="00463EDB" w:rsidRDefault="00646993" w:rsidP="00DC077C">
            <w:pPr>
              <w:suppressAutoHyphens w:val="0"/>
              <w:spacing w:before="40" w:after="40" w:line="220" w:lineRule="exact"/>
              <w:ind w:right="113"/>
              <w:jc w:val="right"/>
              <w:rPr>
                <w:sz w:val="18"/>
              </w:rPr>
            </w:pPr>
            <w:r w:rsidRPr="00463EDB">
              <w:rPr>
                <w:sz w:val="18"/>
              </w:rPr>
              <w:t xml:space="preserve">42.8% </w:t>
            </w:r>
          </w:p>
        </w:tc>
        <w:tc>
          <w:tcPr>
            <w:tcW w:w="1055" w:type="dxa"/>
            <w:shd w:val="clear" w:color="auto" w:fill="auto"/>
            <w:vAlign w:val="bottom"/>
          </w:tcPr>
          <w:p w:rsidR="00646993" w:rsidRPr="00463EDB" w:rsidRDefault="00646993" w:rsidP="00DC077C">
            <w:pPr>
              <w:suppressAutoHyphens w:val="0"/>
              <w:spacing w:before="40" w:after="40" w:line="220" w:lineRule="exact"/>
              <w:ind w:right="113"/>
              <w:jc w:val="right"/>
              <w:rPr>
                <w:sz w:val="18"/>
              </w:rPr>
            </w:pPr>
            <w:r w:rsidRPr="00463EDB">
              <w:rPr>
                <w:sz w:val="18"/>
              </w:rPr>
              <w:t xml:space="preserve">42.7% </w:t>
            </w:r>
          </w:p>
        </w:tc>
      </w:tr>
      <w:tr w:rsidR="00646993" w:rsidRPr="00463EDB" w:rsidTr="00DA7336">
        <w:tc>
          <w:tcPr>
            <w:tcW w:w="1134" w:type="dxa"/>
            <w:shd w:val="clear" w:color="auto" w:fill="auto"/>
          </w:tcPr>
          <w:p w:rsidR="00646993" w:rsidRPr="00463EDB" w:rsidRDefault="0087182C" w:rsidP="00DC077C">
            <w:pPr>
              <w:suppressAutoHyphens w:val="0"/>
              <w:spacing w:before="40" w:after="40" w:line="220" w:lineRule="exact"/>
              <w:ind w:right="113"/>
              <w:rPr>
                <w:sz w:val="18"/>
              </w:rPr>
            </w:pPr>
            <w:r w:rsidRPr="00463EDB">
              <w:rPr>
                <w:sz w:val="18"/>
              </w:rPr>
              <w:t>Primary (Year 1-</w:t>
            </w:r>
            <w:r w:rsidR="00646993" w:rsidRPr="00463EDB">
              <w:rPr>
                <w:sz w:val="18"/>
              </w:rPr>
              <w:t xml:space="preserve">6) </w:t>
            </w:r>
          </w:p>
        </w:tc>
        <w:tc>
          <w:tcPr>
            <w:tcW w:w="970" w:type="dxa"/>
            <w:gridSpan w:val="2"/>
            <w:shd w:val="clear" w:color="auto" w:fill="auto"/>
            <w:vAlign w:val="bottom"/>
          </w:tcPr>
          <w:p w:rsidR="00646993" w:rsidRPr="00463EDB" w:rsidRDefault="00646993" w:rsidP="0079089C">
            <w:pPr>
              <w:suppressAutoHyphens w:val="0"/>
              <w:spacing w:before="40" w:after="40" w:line="220" w:lineRule="exact"/>
              <w:ind w:right="113"/>
              <w:jc w:val="right"/>
              <w:rPr>
                <w:sz w:val="18"/>
              </w:rPr>
            </w:pPr>
            <w:r w:rsidRPr="00463EDB">
              <w:rPr>
                <w:sz w:val="18"/>
              </w:rPr>
              <w:t xml:space="preserve">88.1% </w:t>
            </w:r>
          </w:p>
        </w:tc>
        <w:tc>
          <w:tcPr>
            <w:tcW w:w="1053" w:type="dxa"/>
            <w:gridSpan w:val="2"/>
            <w:shd w:val="clear" w:color="auto" w:fill="auto"/>
            <w:vAlign w:val="bottom"/>
          </w:tcPr>
          <w:p w:rsidR="00646993" w:rsidRPr="00463EDB" w:rsidRDefault="00646993" w:rsidP="00DC077C">
            <w:pPr>
              <w:suppressAutoHyphens w:val="0"/>
              <w:spacing w:before="40" w:after="40" w:line="220" w:lineRule="exact"/>
              <w:ind w:right="113"/>
              <w:jc w:val="right"/>
              <w:rPr>
                <w:sz w:val="18"/>
              </w:rPr>
            </w:pPr>
            <w:r w:rsidRPr="00463EDB">
              <w:rPr>
                <w:sz w:val="18"/>
              </w:rPr>
              <w:t xml:space="preserve">87.4% </w:t>
            </w:r>
          </w:p>
        </w:tc>
        <w:tc>
          <w:tcPr>
            <w:tcW w:w="1053" w:type="dxa"/>
            <w:gridSpan w:val="2"/>
            <w:shd w:val="clear" w:color="auto" w:fill="auto"/>
            <w:vAlign w:val="bottom"/>
          </w:tcPr>
          <w:p w:rsidR="00646993" w:rsidRPr="00463EDB" w:rsidRDefault="00646993" w:rsidP="00DC077C">
            <w:pPr>
              <w:suppressAutoHyphens w:val="0"/>
              <w:spacing w:before="40" w:after="40" w:line="220" w:lineRule="exact"/>
              <w:ind w:right="113"/>
              <w:jc w:val="right"/>
              <w:rPr>
                <w:sz w:val="18"/>
              </w:rPr>
            </w:pPr>
            <w:r w:rsidRPr="00463EDB">
              <w:rPr>
                <w:sz w:val="18"/>
              </w:rPr>
              <w:t xml:space="preserve">86.7% </w:t>
            </w:r>
          </w:p>
        </w:tc>
        <w:tc>
          <w:tcPr>
            <w:tcW w:w="1052" w:type="dxa"/>
            <w:gridSpan w:val="2"/>
            <w:shd w:val="clear" w:color="auto" w:fill="auto"/>
            <w:vAlign w:val="bottom"/>
          </w:tcPr>
          <w:p w:rsidR="00646993" w:rsidRPr="00463EDB" w:rsidRDefault="00646993" w:rsidP="00DC077C">
            <w:pPr>
              <w:suppressAutoHyphens w:val="0"/>
              <w:spacing w:before="40" w:after="40" w:line="220" w:lineRule="exact"/>
              <w:ind w:right="113"/>
              <w:jc w:val="right"/>
              <w:rPr>
                <w:sz w:val="18"/>
              </w:rPr>
            </w:pPr>
            <w:r w:rsidRPr="00463EDB">
              <w:rPr>
                <w:sz w:val="18"/>
              </w:rPr>
              <w:t xml:space="preserve">86.3% </w:t>
            </w:r>
          </w:p>
        </w:tc>
        <w:tc>
          <w:tcPr>
            <w:tcW w:w="1053" w:type="dxa"/>
            <w:gridSpan w:val="2"/>
            <w:shd w:val="clear" w:color="auto" w:fill="auto"/>
            <w:vAlign w:val="bottom"/>
          </w:tcPr>
          <w:p w:rsidR="00646993" w:rsidRPr="00463EDB" w:rsidRDefault="00646993" w:rsidP="00DC077C">
            <w:pPr>
              <w:suppressAutoHyphens w:val="0"/>
              <w:spacing w:before="40" w:after="40" w:line="220" w:lineRule="exact"/>
              <w:ind w:right="113"/>
              <w:jc w:val="right"/>
              <w:rPr>
                <w:sz w:val="18"/>
              </w:rPr>
            </w:pPr>
            <w:r w:rsidRPr="00463EDB">
              <w:rPr>
                <w:sz w:val="18"/>
              </w:rPr>
              <w:t xml:space="preserve">88.0% </w:t>
            </w:r>
          </w:p>
        </w:tc>
        <w:tc>
          <w:tcPr>
            <w:tcW w:w="1055" w:type="dxa"/>
            <w:shd w:val="clear" w:color="auto" w:fill="auto"/>
            <w:vAlign w:val="bottom"/>
          </w:tcPr>
          <w:p w:rsidR="00646993" w:rsidRPr="00463EDB" w:rsidRDefault="00646993" w:rsidP="00DC077C">
            <w:pPr>
              <w:suppressAutoHyphens w:val="0"/>
              <w:spacing w:before="40" w:after="40" w:line="220" w:lineRule="exact"/>
              <w:ind w:right="113"/>
              <w:jc w:val="right"/>
              <w:rPr>
                <w:sz w:val="18"/>
              </w:rPr>
            </w:pPr>
            <w:r w:rsidRPr="00463EDB">
              <w:rPr>
                <w:sz w:val="18"/>
              </w:rPr>
              <w:t xml:space="preserve">86.2% </w:t>
            </w:r>
          </w:p>
        </w:tc>
      </w:tr>
      <w:tr w:rsidR="00646993" w:rsidRPr="00463EDB" w:rsidTr="00DA7336">
        <w:tc>
          <w:tcPr>
            <w:tcW w:w="1134" w:type="dxa"/>
            <w:shd w:val="clear" w:color="auto" w:fill="auto"/>
          </w:tcPr>
          <w:p w:rsidR="00646993" w:rsidRPr="00463EDB" w:rsidRDefault="00646993" w:rsidP="00403D15">
            <w:pPr>
              <w:suppressAutoHyphens w:val="0"/>
              <w:spacing w:before="40" w:after="40" w:line="220" w:lineRule="exact"/>
              <w:ind w:right="113"/>
              <w:rPr>
                <w:sz w:val="18"/>
              </w:rPr>
            </w:pPr>
            <w:r w:rsidRPr="00463EDB">
              <w:rPr>
                <w:sz w:val="18"/>
              </w:rPr>
              <w:t xml:space="preserve">Secondary (Year 7+) </w:t>
            </w:r>
          </w:p>
        </w:tc>
        <w:tc>
          <w:tcPr>
            <w:tcW w:w="970" w:type="dxa"/>
            <w:gridSpan w:val="2"/>
            <w:shd w:val="clear" w:color="auto" w:fill="auto"/>
            <w:vAlign w:val="bottom"/>
          </w:tcPr>
          <w:p w:rsidR="00646993" w:rsidRPr="00463EDB" w:rsidRDefault="00646993" w:rsidP="0079089C">
            <w:pPr>
              <w:suppressAutoHyphens w:val="0"/>
              <w:spacing w:before="40" w:after="40" w:line="220" w:lineRule="exact"/>
              <w:ind w:right="113"/>
              <w:jc w:val="right"/>
              <w:rPr>
                <w:sz w:val="18"/>
              </w:rPr>
            </w:pPr>
            <w:r w:rsidRPr="00463EDB">
              <w:rPr>
                <w:sz w:val="18"/>
              </w:rPr>
              <w:t xml:space="preserve">31.8% </w:t>
            </w:r>
          </w:p>
        </w:tc>
        <w:tc>
          <w:tcPr>
            <w:tcW w:w="1053" w:type="dxa"/>
            <w:gridSpan w:val="2"/>
            <w:shd w:val="clear" w:color="auto" w:fill="auto"/>
            <w:vAlign w:val="bottom"/>
          </w:tcPr>
          <w:p w:rsidR="00646993" w:rsidRPr="00463EDB" w:rsidRDefault="00646993" w:rsidP="00DC077C">
            <w:pPr>
              <w:suppressAutoHyphens w:val="0"/>
              <w:spacing w:before="40" w:after="40" w:line="220" w:lineRule="exact"/>
              <w:ind w:right="113"/>
              <w:jc w:val="right"/>
              <w:rPr>
                <w:sz w:val="18"/>
              </w:rPr>
            </w:pPr>
            <w:r w:rsidRPr="00463EDB">
              <w:rPr>
                <w:sz w:val="18"/>
              </w:rPr>
              <w:t xml:space="preserve">33.9% </w:t>
            </w:r>
          </w:p>
        </w:tc>
        <w:tc>
          <w:tcPr>
            <w:tcW w:w="1053" w:type="dxa"/>
            <w:gridSpan w:val="2"/>
            <w:shd w:val="clear" w:color="auto" w:fill="auto"/>
            <w:vAlign w:val="bottom"/>
          </w:tcPr>
          <w:p w:rsidR="00646993" w:rsidRPr="00463EDB" w:rsidRDefault="00646993" w:rsidP="00DC077C">
            <w:pPr>
              <w:suppressAutoHyphens w:val="0"/>
              <w:spacing w:before="40" w:after="40" w:line="220" w:lineRule="exact"/>
              <w:ind w:right="113"/>
              <w:jc w:val="right"/>
              <w:rPr>
                <w:sz w:val="18"/>
              </w:rPr>
            </w:pPr>
            <w:r w:rsidRPr="00463EDB">
              <w:rPr>
                <w:sz w:val="18"/>
              </w:rPr>
              <w:t xml:space="preserve">33.1% </w:t>
            </w:r>
          </w:p>
        </w:tc>
        <w:tc>
          <w:tcPr>
            <w:tcW w:w="1052" w:type="dxa"/>
            <w:gridSpan w:val="2"/>
            <w:shd w:val="clear" w:color="auto" w:fill="auto"/>
            <w:vAlign w:val="bottom"/>
          </w:tcPr>
          <w:p w:rsidR="00646993" w:rsidRPr="00463EDB" w:rsidRDefault="00646993" w:rsidP="00DC077C">
            <w:pPr>
              <w:suppressAutoHyphens w:val="0"/>
              <w:spacing w:before="40" w:after="40" w:line="220" w:lineRule="exact"/>
              <w:ind w:right="113"/>
              <w:jc w:val="right"/>
              <w:rPr>
                <w:sz w:val="18"/>
              </w:rPr>
            </w:pPr>
            <w:r w:rsidRPr="00463EDB">
              <w:rPr>
                <w:sz w:val="18"/>
              </w:rPr>
              <w:t xml:space="preserve">33.0% </w:t>
            </w:r>
          </w:p>
        </w:tc>
        <w:tc>
          <w:tcPr>
            <w:tcW w:w="1053" w:type="dxa"/>
            <w:gridSpan w:val="2"/>
            <w:shd w:val="clear" w:color="auto" w:fill="auto"/>
            <w:vAlign w:val="bottom"/>
          </w:tcPr>
          <w:p w:rsidR="00646993" w:rsidRPr="00463EDB" w:rsidRDefault="00646993" w:rsidP="00DC077C">
            <w:pPr>
              <w:suppressAutoHyphens w:val="0"/>
              <w:spacing w:before="40" w:after="40" w:line="220" w:lineRule="exact"/>
              <w:ind w:right="113"/>
              <w:jc w:val="right"/>
              <w:rPr>
                <w:sz w:val="18"/>
              </w:rPr>
            </w:pPr>
            <w:r w:rsidRPr="00463EDB">
              <w:rPr>
                <w:sz w:val="18"/>
              </w:rPr>
              <w:t xml:space="preserve">34.9% </w:t>
            </w:r>
          </w:p>
        </w:tc>
        <w:tc>
          <w:tcPr>
            <w:tcW w:w="1055" w:type="dxa"/>
            <w:shd w:val="clear" w:color="auto" w:fill="auto"/>
            <w:vAlign w:val="bottom"/>
          </w:tcPr>
          <w:p w:rsidR="00646993" w:rsidRPr="00463EDB" w:rsidRDefault="00646993" w:rsidP="00DC077C">
            <w:pPr>
              <w:suppressAutoHyphens w:val="0"/>
              <w:spacing w:before="40" w:after="40" w:line="220" w:lineRule="exact"/>
              <w:ind w:right="113"/>
              <w:jc w:val="right"/>
              <w:rPr>
                <w:sz w:val="18"/>
              </w:rPr>
            </w:pPr>
            <w:r w:rsidRPr="00463EDB">
              <w:rPr>
                <w:sz w:val="18"/>
              </w:rPr>
              <w:t xml:space="preserve">34.9% </w:t>
            </w:r>
          </w:p>
        </w:tc>
      </w:tr>
      <w:tr w:rsidR="00646993" w:rsidRPr="00463EDB" w:rsidTr="00403D15">
        <w:tc>
          <w:tcPr>
            <w:tcW w:w="7370" w:type="dxa"/>
            <w:gridSpan w:val="12"/>
            <w:shd w:val="clear" w:color="auto" w:fill="auto"/>
          </w:tcPr>
          <w:p w:rsidR="00646993" w:rsidRPr="00463EDB" w:rsidRDefault="00646993" w:rsidP="00412CAE">
            <w:pPr>
              <w:suppressAutoHyphens w:val="0"/>
              <w:spacing w:before="40" w:after="40" w:line="220" w:lineRule="exact"/>
              <w:ind w:right="113"/>
              <w:jc w:val="center"/>
              <w:rPr>
                <w:sz w:val="18"/>
              </w:rPr>
            </w:pPr>
            <w:r w:rsidRPr="00463EDB">
              <w:rPr>
                <w:sz w:val="18"/>
              </w:rPr>
              <w:t>Gross Enrolment rate (GER)</w:t>
            </w:r>
          </w:p>
        </w:tc>
      </w:tr>
      <w:tr w:rsidR="00646993" w:rsidRPr="00463EDB" w:rsidTr="00DA7336">
        <w:tc>
          <w:tcPr>
            <w:tcW w:w="1134" w:type="dxa"/>
            <w:shd w:val="clear" w:color="auto" w:fill="auto"/>
          </w:tcPr>
          <w:p w:rsidR="00646993" w:rsidRPr="00463EDB" w:rsidRDefault="00646993" w:rsidP="00DC077C">
            <w:pPr>
              <w:suppressAutoHyphens w:val="0"/>
              <w:spacing w:before="40" w:after="40" w:line="220" w:lineRule="exact"/>
              <w:ind w:right="113"/>
              <w:rPr>
                <w:sz w:val="18"/>
              </w:rPr>
            </w:pPr>
            <w:r w:rsidRPr="00463EDB">
              <w:rPr>
                <w:sz w:val="18"/>
              </w:rPr>
              <w:t xml:space="preserve">ECE </w:t>
            </w:r>
          </w:p>
        </w:tc>
        <w:tc>
          <w:tcPr>
            <w:tcW w:w="970" w:type="dxa"/>
            <w:gridSpan w:val="2"/>
            <w:shd w:val="clear" w:color="auto" w:fill="auto"/>
            <w:vAlign w:val="bottom"/>
          </w:tcPr>
          <w:p w:rsidR="00646993" w:rsidRPr="00463EDB" w:rsidRDefault="00646993" w:rsidP="0079089C">
            <w:pPr>
              <w:suppressAutoHyphens w:val="0"/>
              <w:spacing w:before="40" w:after="40" w:line="220" w:lineRule="exact"/>
              <w:ind w:right="113"/>
              <w:jc w:val="right"/>
              <w:rPr>
                <w:sz w:val="18"/>
              </w:rPr>
            </w:pPr>
            <w:r w:rsidRPr="00463EDB">
              <w:rPr>
                <w:sz w:val="18"/>
              </w:rPr>
              <w:t xml:space="preserve">58.2% </w:t>
            </w:r>
          </w:p>
        </w:tc>
        <w:tc>
          <w:tcPr>
            <w:tcW w:w="1053" w:type="dxa"/>
            <w:gridSpan w:val="2"/>
            <w:shd w:val="clear" w:color="auto" w:fill="auto"/>
            <w:vAlign w:val="bottom"/>
          </w:tcPr>
          <w:p w:rsidR="00646993" w:rsidRPr="00463EDB" w:rsidRDefault="00646993" w:rsidP="00DC077C">
            <w:pPr>
              <w:suppressAutoHyphens w:val="0"/>
              <w:spacing w:before="40" w:after="40" w:line="220" w:lineRule="exact"/>
              <w:ind w:right="113"/>
              <w:jc w:val="right"/>
              <w:rPr>
                <w:sz w:val="18"/>
              </w:rPr>
            </w:pPr>
            <w:r w:rsidRPr="00463EDB">
              <w:rPr>
                <w:sz w:val="18"/>
              </w:rPr>
              <w:t xml:space="preserve">58.3% </w:t>
            </w:r>
          </w:p>
        </w:tc>
        <w:tc>
          <w:tcPr>
            <w:tcW w:w="1053" w:type="dxa"/>
            <w:gridSpan w:val="2"/>
            <w:shd w:val="clear" w:color="auto" w:fill="auto"/>
            <w:vAlign w:val="bottom"/>
          </w:tcPr>
          <w:p w:rsidR="00646993" w:rsidRPr="00463EDB" w:rsidRDefault="00646993" w:rsidP="00DC077C">
            <w:pPr>
              <w:suppressAutoHyphens w:val="0"/>
              <w:spacing w:before="40" w:after="40" w:line="220" w:lineRule="exact"/>
              <w:ind w:right="113"/>
              <w:jc w:val="right"/>
              <w:rPr>
                <w:sz w:val="18"/>
              </w:rPr>
            </w:pPr>
            <w:r w:rsidRPr="00463EDB">
              <w:rPr>
                <w:sz w:val="18"/>
              </w:rPr>
              <w:t xml:space="preserve">66.3% </w:t>
            </w:r>
          </w:p>
        </w:tc>
        <w:tc>
          <w:tcPr>
            <w:tcW w:w="1052" w:type="dxa"/>
            <w:gridSpan w:val="2"/>
            <w:shd w:val="clear" w:color="auto" w:fill="auto"/>
            <w:vAlign w:val="bottom"/>
          </w:tcPr>
          <w:p w:rsidR="00646993" w:rsidRPr="00463EDB" w:rsidRDefault="00646993" w:rsidP="00DC077C">
            <w:pPr>
              <w:suppressAutoHyphens w:val="0"/>
              <w:spacing w:before="40" w:after="40" w:line="220" w:lineRule="exact"/>
              <w:ind w:right="113"/>
              <w:jc w:val="right"/>
              <w:rPr>
                <w:sz w:val="18"/>
              </w:rPr>
            </w:pPr>
            <w:r w:rsidRPr="00463EDB">
              <w:rPr>
                <w:sz w:val="18"/>
              </w:rPr>
              <w:t xml:space="preserve">63.4% </w:t>
            </w:r>
          </w:p>
        </w:tc>
        <w:tc>
          <w:tcPr>
            <w:tcW w:w="1053" w:type="dxa"/>
            <w:gridSpan w:val="2"/>
            <w:shd w:val="clear" w:color="auto" w:fill="auto"/>
            <w:vAlign w:val="bottom"/>
          </w:tcPr>
          <w:p w:rsidR="00646993" w:rsidRPr="00463EDB" w:rsidRDefault="00646993" w:rsidP="00DC077C">
            <w:pPr>
              <w:suppressAutoHyphens w:val="0"/>
              <w:spacing w:before="40" w:after="40" w:line="220" w:lineRule="exact"/>
              <w:ind w:right="113"/>
              <w:jc w:val="right"/>
              <w:rPr>
                <w:sz w:val="18"/>
              </w:rPr>
            </w:pPr>
            <w:r w:rsidRPr="00463EDB">
              <w:rPr>
                <w:sz w:val="18"/>
              </w:rPr>
              <w:t xml:space="preserve">63.4% </w:t>
            </w:r>
          </w:p>
        </w:tc>
        <w:tc>
          <w:tcPr>
            <w:tcW w:w="1055" w:type="dxa"/>
            <w:shd w:val="clear" w:color="auto" w:fill="auto"/>
            <w:vAlign w:val="bottom"/>
          </w:tcPr>
          <w:p w:rsidR="00646993" w:rsidRPr="00463EDB" w:rsidRDefault="00646993" w:rsidP="00DC077C">
            <w:pPr>
              <w:suppressAutoHyphens w:val="0"/>
              <w:spacing w:before="40" w:after="40" w:line="220" w:lineRule="exact"/>
              <w:ind w:right="113"/>
              <w:jc w:val="right"/>
              <w:rPr>
                <w:sz w:val="18"/>
              </w:rPr>
            </w:pPr>
            <w:r w:rsidRPr="00463EDB">
              <w:rPr>
                <w:sz w:val="18"/>
              </w:rPr>
              <w:t xml:space="preserve">64.5% </w:t>
            </w:r>
          </w:p>
        </w:tc>
      </w:tr>
      <w:tr w:rsidR="00646993" w:rsidRPr="00463EDB" w:rsidTr="00DA7336">
        <w:tc>
          <w:tcPr>
            <w:tcW w:w="1134" w:type="dxa"/>
            <w:shd w:val="clear" w:color="auto" w:fill="auto"/>
          </w:tcPr>
          <w:p w:rsidR="00646993" w:rsidRPr="00463EDB" w:rsidRDefault="0087182C" w:rsidP="00DC077C">
            <w:pPr>
              <w:suppressAutoHyphens w:val="0"/>
              <w:spacing w:before="40" w:after="40" w:line="220" w:lineRule="exact"/>
              <w:ind w:right="113"/>
              <w:rPr>
                <w:sz w:val="18"/>
              </w:rPr>
            </w:pPr>
            <w:r w:rsidRPr="00463EDB">
              <w:rPr>
                <w:sz w:val="18"/>
              </w:rPr>
              <w:t>Primary (Year 1-</w:t>
            </w:r>
            <w:r w:rsidR="00646993" w:rsidRPr="00463EDB">
              <w:rPr>
                <w:sz w:val="18"/>
              </w:rPr>
              <w:t xml:space="preserve">6) </w:t>
            </w:r>
          </w:p>
        </w:tc>
        <w:tc>
          <w:tcPr>
            <w:tcW w:w="970" w:type="dxa"/>
            <w:gridSpan w:val="2"/>
            <w:shd w:val="clear" w:color="auto" w:fill="auto"/>
            <w:vAlign w:val="bottom"/>
          </w:tcPr>
          <w:p w:rsidR="00646993" w:rsidRPr="00463EDB" w:rsidRDefault="00646993" w:rsidP="0079089C">
            <w:pPr>
              <w:suppressAutoHyphens w:val="0"/>
              <w:spacing w:before="40" w:after="40" w:line="220" w:lineRule="exact"/>
              <w:ind w:right="113"/>
              <w:jc w:val="right"/>
              <w:rPr>
                <w:sz w:val="18"/>
              </w:rPr>
            </w:pPr>
            <w:r w:rsidRPr="00463EDB">
              <w:rPr>
                <w:sz w:val="18"/>
              </w:rPr>
              <w:t xml:space="preserve">117.4% </w:t>
            </w:r>
          </w:p>
        </w:tc>
        <w:tc>
          <w:tcPr>
            <w:tcW w:w="1053" w:type="dxa"/>
            <w:gridSpan w:val="2"/>
            <w:shd w:val="clear" w:color="auto" w:fill="auto"/>
            <w:vAlign w:val="bottom"/>
          </w:tcPr>
          <w:p w:rsidR="00646993" w:rsidRPr="00463EDB" w:rsidRDefault="00646993" w:rsidP="00DC077C">
            <w:pPr>
              <w:suppressAutoHyphens w:val="0"/>
              <w:spacing w:before="40" w:after="40" w:line="220" w:lineRule="exact"/>
              <w:ind w:right="113"/>
              <w:jc w:val="right"/>
              <w:rPr>
                <w:sz w:val="18"/>
              </w:rPr>
            </w:pPr>
            <w:r w:rsidRPr="00463EDB">
              <w:rPr>
                <w:sz w:val="18"/>
              </w:rPr>
              <w:t xml:space="preserve">118.1% </w:t>
            </w:r>
          </w:p>
        </w:tc>
        <w:tc>
          <w:tcPr>
            <w:tcW w:w="1053" w:type="dxa"/>
            <w:gridSpan w:val="2"/>
            <w:shd w:val="clear" w:color="auto" w:fill="auto"/>
            <w:vAlign w:val="bottom"/>
          </w:tcPr>
          <w:p w:rsidR="00646993" w:rsidRPr="00463EDB" w:rsidRDefault="00646993" w:rsidP="00DC077C">
            <w:pPr>
              <w:suppressAutoHyphens w:val="0"/>
              <w:spacing w:before="40" w:after="40" w:line="220" w:lineRule="exact"/>
              <w:ind w:right="113"/>
              <w:jc w:val="right"/>
              <w:rPr>
                <w:sz w:val="18"/>
              </w:rPr>
            </w:pPr>
            <w:r w:rsidRPr="00463EDB">
              <w:rPr>
                <w:sz w:val="18"/>
              </w:rPr>
              <w:t xml:space="preserve">121.0% </w:t>
            </w:r>
          </w:p>
        </w:tc>
        <w:tc>
          <w:tcPr>
            <w:tcW w:w="1052" w:type="dxa"/>
            <w:gridSpan w:val="2"/>
            <w:shd w:val="clear" w:color="auto" w:fill="auto"/>
            <w:vAlign w:val="bottom"/>
          </w:tcPr>
          <w:p w:rsidR="00646993" w:rsidRPr="00463EDB" w:rsidRDefault="00646993" w:rsidP="00DC077C">
            <w:pPr>
              <w:suppressAutoHyphens w:val="0"/>
              <w:spacing w:before="40" w:after="40" w:line="220" w:lineRule="exact"/>
              <w:ind w:right="113"/>
              <w:jc w:val="right"/>
              <w:rPr>
                <w:sz w:val="18"/>
              </w:rPr>
            </w:pPr>
            <w:r w:rsidRPr="00463EDB">
              <w:rPr>
                <w:sz w:val="18"/>
              </w:rPr>
              <w:t xml:space="preserve">119.4% </w:t>
            </w:r>
          </w:p>
        </w:tc>
        <w:tc>
          <w:tcPr>
            <w:tcW w:w="1053" w:type="dxa"/>
            <w:gridSpan w:val="2"/>
            <w:shd w:val="clear" w:color="auto" w:fill="auto"/>
            <w:vAlign w:val="bottom"/>
          </w:tcPr>
          <w:p w:rsidR="00646993" w:rsidRPr="00463EDB" w:rsidRDefault="00646993" w:rsidP="00DC077C">
            <w:pPr>
              <w:suppressAutoHyphens w:val="0"/>
              <w:spacing w:before="40" w:after="40" w:line="220" w:lineRule="exact"/>
              <w:ind w:right="113"/>
              <w:jc w:val="right"/>
              <w:rPr>
                <w:sz w:val="18"/>
              </w:rPr>
            </w:pPr>
            <w:r w:rsidRPr="00463EDB">
              <w:rPr>
                <w:sz w:val="18"/>
              </w:rPr>
              <w:t xml:space="preserve">120.6% </w:t>
            </w:r>
          </w:p>
        </w:tc>
        <w:tc>
          <w:tcPr>
            <w:tcW w:w="1055" w:type="dxa"/>
            <w:shd w:val="clear" w:color="auto" w:fill="auto"/>
            <w:vAlign w:val="bottom"/>
          </w:tcPr>
          <w:p w:rsidR="00646993" w:rsidRPr="00463EDB" w:rsidRDefault="00646993" w:rsidP="00DC077C">
            <w:pPr>
              <w:suppressAutoHyphens w:val="0"/>
              <w:spacing w:before="40" w:after="40" w:line="220" w:lineRule="exact"/>
              <w:ind w:right="113"/>
              <w:jc w:val="right"/>
              <w:rPr>
                <w:sz w:val="18"/>
              </w:rPr>
            </w:pPr>
            <w:r w:rsidRPr="00463EDB">
              <w:rPr>
                <w:sz w:val="18"/>
              </w:rPr>
              <w:t xml:space="preserve">118.0% </w:t>
            </w:r>
          </w:p>
        </w:tc>
      </w:tr>
      <w:tr w:rsidR="00646993" w:rsidRPr="00463EDB" w:rsidTr="00DA7336">
        <w:tc>
          <w:tcPr>
            <w:tcW w:w="1134" w:type="dxa"/>
            <w:shd w:val="clear" w:color="auto" w:fill="auto"/>
          </w:tcPr>
          <w:p w:rsidR="00646993" w:rsidRPr="00463EDB" w:rsidRDefault="0087182C" w:rsidP="00DC077C">
            <w:pPr>
              <w:suppressAutoHyphens w:val="0"/>
              <w:spacing w:before="40" w:after="40" w:line="220" w:lineRule="exact"/>
              <w:ind w:right="113"/>
              <w:rPr>
                <w:sz w:val="18"/>
              </w:rPr>
            </w:pPr>
            <w:r w:rsidRPr="00463EDB">
              <w:rPr>
                <w:sz w:val="18"/>
              </w:rPr>
              <w:t>Secondary (Year 7-</w:t>
            </w:r>
            <w:r w:rsidR="00646993" w:rsidRPr="00463EDB">
              <w:rPr>
                <w:sz w:val="18"/>
              </w:rPr>
              <w:t xml:space="preserve">13) </w:t>
            </w:r>
          </w:p>
        </w:tc>
        <w:tc>
          <w:tcPr>
            <w:tcW w:w="970" w:type="dxa"/>
            <w:gridSpan w:val="2"/>
            <w:shd w:val="clear" w:color="auto" w:fill="auto"/>
            <w:vAlign w:val="bottom"/>
          </w:tcPr>
          <w:p w:rsidR="00646993" w:rsidRPr="00463EDB" w:rsidRDefault="00646993" w:rsidP="0079089C">
            <w:pPr>
              <w:suppressAutoHyphens w:val="0"/>
              <w:spacing w:before="40" w:after="40" w:line="220" w:lineRule="exact"/>
              <w:ind w:right="113"/>
              <w:jc w:val="right"/>
              <w:rPr>
                <w:sz w:val="18"/>
              </w:rPr>
            </w:pPr>
            <w:r w:rsidRPr="00463EDB">
              <w:rPr>
                <w:sz w:val="18"/>
              </w:rPr>
              <w:t xml:space="preserve">42.1% </w:t>
            </w:r>
          </w:p>
        </w:tc>
        <w:tc>
          <w:tcPr>
            <w:tcW w:w="1053" w:type="dxa"/>
            <w:gridSpan w:val="2"/>
            <w:shd w:val="clear" w:color="auto" w:fill="auto"/>
            <w:vAlign w:val="bottom"/>
          </w:tcPr>
          <w:p w:rsidR="00646993" w:rsidRPr="00463EDB" w:rsidRDefault="00646993" w:rsidP="00DC077C">
            <w:pPr>
              <w:suppressAutoHyphens w:val="0"/>
              <w:spacing w:before="40" w:after="40" w:line="220" w:lineRule="exact"/>
              <w:ind w:right="113"/>
              <w:jc w:val="right"/>
              <w:rPr>
                <w:sz w:val="18"/>
              </w:rPr>
            </w:pPr>
            <w:r w:rsidRPr="00463EDB">
              <w:rPr>
                <w:sz w:val="18"/>
              </w:rPr>
              <w:t xml:space="preserve">46.8% </w:t>
            </w:r>
          </w:p>
        </w:tc>
        <w:tc>
          <w:tcPr>
            <w:tcW w:w="1053" w:type="dxa"/>
            <w:gridSpan w:val="2"/>
            <w:shd w:val="clear" w:color="auto" w:fill="auto"/>
            <w:vAlign w:val="bottom"/>
          </w:tcPr>
          <w:p w:rsidR="00646993" w:rsidRPr="00463EDB" w:rsidRDefault="00646993" w:rsidP="00DC077C">
            <w:pPr>
              <w:suppressAutoHyphens w:val="0"/>
              <w:spacing w:before="40" w:after="40" w:line="220" w:lineRule="exact"/>
              <w:ind w:right="113"/>
              <w:jc w:val="right"/>
              <w:rPr>
                <w:sz w:val="18"/>
              </w:rPr>
            </w:pPr>
            <w:r w:rsidRPr="00463EDB">
              <w:rPr>
                <w:sz w:val="18"/>
              </w:rPr>
              <w:t xml:space="preserve">46.8% </w:t>
            </w:r>
          </w:p>
        </w:tc>
        <w:tc>
          <w:tcPr>
            <w:tcW w:w="1052" w:type="dxa"/>
            <w:gridSpan w:val="2"/>
            <w:shd w:val="clear" w:color="auto" w:fill="auto"/>
            <w:vAlign w:val="bottom"/>
          </w:tcPr>
          <w:p w:rsidR="00646993" w:rsidRPr="00463EDB" w:rsidRDefault="00646993" w:rsidP="00DC077C">
            <w:pPr>
              <w:suppressAutoHyphens w:val="0"/>
              <w:spacing w:before="40" w:after="40" w:line="220" w:lineRule="exact"/>
              <w:ind w:right="113"/>
              <w:jc w:val="right"/>
              <w:rPr>
                <w:sz w:val="18"/>
              </w:rPr>
            </w:pPr>
            <w:r w:rsidRPr="00463EDB">
              <w:rPr>
                <w:sz w:val="18"/>
              </w:rPr>
              <w:t xml:space="preserve">48.1% </w:t>
            </w:r>
          </w:p>
        </w:tc>
        <w:tc>
          <w:tcPr>
            <w:tcW w:w="1053" w:type="dxa"/>
            <w:gridSpan w:val="2"/>
            <w:shd w:val="clear" w:color="auto" w:fill="auto"/>
            <w:vAlign w:val="bottom"/>
          </w:tcPr>
          <w:p w:rsidR="00646993" w:rsidRPr="00463EDB" w:rsidRDefault="00646993" w:rsidP="00DC077C">
            <w:pPr>
              <w:suppressAutoHyphens w:val="0"/>
              <w:spacing w:before="40" w:after="40" w:line="220" w:lineRule="exact"/>
              <w:ind w:right="113"/>
              <w:jc w:val="right"/>
              <w:rPr>
                <w:sz w:val="18"/>
              </w:rPr>
            </w:pPr>
            <w:r w:rsidRPr="00463EDB">
              <w:rPr>
                <w:sz w:val="18"/>
              </w:rPr>
              <w:t xml:space="preserve">50.1% </w:t>
            </w:r>
          </w:p>
        </w:tc>
        <w:tc>
          <w:tcPr>
            <w:tcW w:w="1055" w:type="dxa"/>
            <w:shd w:val="clear" w:color="auto" w:fill="auto"/>
            <w:vAlign w:val="bottom"/>
          </w:tcPr>
          <w:p w:rsidR="00646993" w:rsidRPr="00463EDB" w:rsidRDefault="00646993" w:rsidP="00DC077C">
            <w:pPr>
              <w:suppressAutoHyphens w:val="0"/>
              <w:spacing w:before="40" w:after="40" w:line="220" w:lineRule="exact"/>
              <w:ind w:right="113"/>
              <w:jc w:val="right"/>
              <w:rPr>
                <w:sz w:val="18"/>
              </w:rPr>
            </w:pPr>
            <w:r w:rsidRPr="00463EDB">
              <w:rPr>
                <w:sz w:val="18"/>
              </w:rPr>
              <w:t xml:space="preserve">51.0% </w:t>
            </w:r>
          </w:p>
        </w:tc>
      </w:tr>
      <w:tr w:rsidR="00646993" w:rsidRPr="00463EDB" w:rsidTr="00DA7336">
        <w:tc>
          <w:tcPr>
            <w:tcW w:w="1134" w:type="dxa"/>
            <w:shd w:val="clear" w:color="auto" w:fill="auto"/>
          </w:tcPr>
          <w:p w:rsidR="00646993" w:rsidRPr="00463EDB" w:rsidRDefault="00646993" w:rsidP="00DC077C">
            <w:pPr>
              <w:suppressAutoHyphens w:val="0"/>
              <w:spacing w:before="40" w:after="40" w:line="220" w:lineRule="exact"/>
              <w:ind w:right="113"/>
              <w:rPr>
                <w:sz w:val="18"/>
              </w:rPr>
            </w:pPr>
            <w:r w:rsidRPr="00463EDB">
              <w:rPr>
                <w:sz w:val="18"/>
              </w:rPr>
              <w:t xml:space="preserve">New Entrants in primary Year 1 who have attended Early Childhood Development Program </w:t>
            </w:r>
          </w:p>
        </w:tc>
        <w:tc>
          <w:tcPr>
            <w:tcW w:w="970" w:type="dxa"/>
            <w:gridSpan w:val="2"/>
            <w:shd w:val="clear" w:color="auto" w:fill="auto"/>
            <w:vAlign w:val="bottom"/>
          </w:tcPr>
          <w:p w:rsidR="00646993" w:rsidRPr="00463EDB" w:rsidRDefault="00646993" w:rsidP="0079089C">
            <w:pPr>
              <w:suppressAutoHyphens w:val="0"/>
              <w:spacing w:before="40" w:after="40" w:line="220" w:lineRule="exact"/>
              <w:ind w:right="113"/>
              <w:jc w:val="right"/>
              <w:rPr>
                <w:sz w:val="18"/>
              </w:rPr>
            </w:pPr>
            <w:r w:rsidRPr="00463EDB">
              <w:rPr>
                <w:sz w:val="18"/>
              </w:rPr>
              <w:t xml:space="preserve">70.5% </w:t>
            </w:r>
          </w:p>
        </w:tc>
        <w:tc>
          <w:tcPr>
            <w:tcW w:w="1053" w:type="dxa"/>
            <w:gridSpan w:val="2"/>
            <w:shd w:val="clear" w:color="auto" w:fill="auto"/>
            <w:vAlign w:val="bottom"/>
          </w:tcPr>
          <w:p w:rsidR="00646993" w:rsidRPr="00463EDB" w:rsidRDefault="00646993" w:rsidP="00DC077C">
            <w:pPr>
              <w:suppressAutoHyphens w:val="0"/>
              <w:spacing w:before="40" w:after="40" w:line="220" w:lineRule="exact"/>
              <w:ind w:right="113"/>
              <w:jc w:val="right"/>
              <w:rPr>
                <w:sz w:val="18"/>
              </w:rPr>
            </w:pPr>
            <w:r w:rsidRPr="00463EDB">
              <w:rPr>
                <w:sz w:val="18"/>
              </w:rPr>
              <w:t xml:space="preserve">76.1% </w:t>
            </w:r>
          </w:p>
        </w:tc>
        <w:tc>
          <w:tcPr>
            <w:tcW w:w="1053" w:type="dxa"/>
            <w:gridSpan w:val="2"/>
            <w:shd w:val="clear" w:color="auto" w:fill="auto"/>
            <w:vAlign w:val="bottom"/>
          </w:tcPr>
          <w:p w:rsidR="00646993" w:rsidRPr="00463EDB" w:rsidRDefault="00646993" w:rsidP="00DC077C">
            <w:pPr>
              <w:suppressAutoHyphens w:val="0"/>
              <w:spacing w:before="40" w:after="40" w:line="220" w:lineRule="exact"/>
              <w:ind w:right="113"/>
              <w:jc w:val="right"/>
              <w:rPr>
                <w:sz w:val="18"/>
              </w:rPr>
            </w:pPr>
            <w:r w:rsidRPr="00463EDB">
              <w:rPr>
                <w:sz w:val="18"/>
              </w:rPr>
              <w:t xml:space="preserve">59.6% </w:t>
            </w:r>
          </w:p>
        </w:tc>
        <w:tc>
          <w:tcPr>
            <w:tcW w:w="1052" w:type="dxa"/>
            <w:gridSpan w:val="2"/>
            <w:shd w:val="clear" w:color="auto" w:fill="auto"/>
            <w:vAlign w:val="bottom"/>
          </w:tcPr>
          <w:p w:rsidR="00646993" w:rsidRPr="00463EDB" w:rsidRDefault="00646993" w:rsidP="00DC077C">
            <w:pPr>
              <w:suppressAutoHyphens w:val="0"/>
              <w:spacing w:before="40" w:after="40" w:line="220" w:lineRule="exact"/>
              <w:ind w:right="113"/>
              <w:jc w:val="right"/>
              <w:rPr>
                <w:sz w:val="18"/>
              </w:rPr>
            </w:pPr>
            <w:r w:rsidRPr="00463EDB">
              <w:rPr>
                <w:sz w:val="18"/>
              </w:rPr>
              <w:t xml:space="preserve">65.5% </w:t>
            </w:r>
          </w:p>
        </w:tc>
        <w:tc>
          <w:tcPr>
            <w:tcW w:w="1053" w:type="dxa"/>
            <w:gridSpan w:val="2"/>
            <w:shd w:val="clear" w:color="auto" w:fill="auto"/>
            <w:vAlign w:val="bottom"/>
          </w:tcPr>
          <w:p w:rsidR="00646993" w:rsidRPr="00463EDB" w:rsidRDefault="00646993" w:rsidP="00DC077C">
            <w:pPr>
              <w:suppressAutoHyphens w:val="0"/>
              <w:spacing w:before="40" w:after="40" w:line="220" w:lineRule="exact"/>
              <w:ind w:right="113"/>
              <w:jc w:val="right"/>
              <w:rPr>
                <w:sz w:val="18"/>
              </w:rPr>
            </w:pPr>
            <w:r w:rsidRPr="00463EDB">
              <w:rPr>
                <w:sz w:val="18"/>
              </w:rPr>
              <w:t xml:space="preserve">66.4% </w:t>
            </w:r>
          </w:p>
        </w:tc>
        <w:tc>
          <w:tcPr>
            <w:tcW w:w="1055" w:type="dxa"/>
            <w:shd w:val="clear" w:color="auto" w:fill="auto"/>
            <w:vAlign w:val="bottom"/>
          </w:tcPr>
          <w:p w:rsidR="00646993" w:rsidRPr="00463EDB" w:rsidRDefault="00646993" w:rsidP="00DC077C">
            <w:pPr>
              <w:suppressAutoHyphens w:val="0"/>
              <w:spacing w:before="40" w:after="40" w:line="220" w:lineRule="exact"/>
              <w:ind w:right="113"/>
              <w:jc w:val="right"/>
              <w:rPr>
                <w:sz w:val="18"/>
              </w:rPr>
            </w:pPr>
            <w:r w:rsidRPr="00463EDB">
              <w:rPr>
                <w:sz w:val="18"/>
              </w:rPr>
              <w:t xml:space="preserve">41.9% </w:t>
            </w:r>
          </w:p>
        </w:tc>
      </w:tr>
      <w:tr w:rsidR="00646993" w:rsidRPr="00463EDB" w:rsidTr="00DA7336">
        <w:tc>
          <w:tcPr>
            <w:tcW w:w="1134" w:type="dxa"/>
            <w:shd w:val="clear" w:color="auto" w:fill="auto"/>
          </w:tcPr>
          <w:p w:rsidR="00646993" w:rsidRPr="00463EDB" w:rsidRDefault="00646993" w:rsidP="00DC077C">
            <w:pPr>
              <w:suppressAutoHyphens w:val="0"/>
              <w:spacing w:before="40" w:after="40" w:line="220" w:lineRule="exact"/>
              <w:ind w:right="113"/>
              <w:rPr>
                <w:sz w:val="18"/>
              </w:rPr>
            </w:pPr>
            <w:r w:rsidRPr="00463EDB">
              <w:rPr>
                <w:sz w:val="18"/>
              </w:rPr>
              <w:t xml:space="preserve">Male </w:t>
            </w:r>
          </w:p>
        </w:tc>
        <w:tc>
          <w:tcPr>
            <w:tcW w:w="970" w:type="dxa"/>
            <w:gridSpan w:val="2"/>
            <w:shd w:val="clear" w:color="auto" w:fill="auto"/>
            <w:vAlign w:val="bottom"/>
          </w:tcPr>
          <w:p w:rsidR="00646993" w:rsidRPr="00463EDB" w:rsidRDefault="00646993" w:rsidP="0079089C">
            <w:pPr>
              <w:suppressAutoHyphens w:val="0"/>
              <w:spacing w:before="40" w:after="40" w:line="220" w:lineRule="exact"/>
              <w:ind w:right="113"/>
              <w:jc w:val="right"/>
              <w:rPr>
                <w:sz w:val="18"/>
              </w:rPr>
            </w:pPr>
            <w:r w:rsidRPr="00463EDB">
              <w:rPr>
                <w:sz w:val="18"/>
              </w:rPr>
              <w:t xml:space="preserve">70.2% </w:t>
            </w:r>
          </w:p>
        </w:tc>
        <w:tc>
          <w:tcPr>
            <w:tcW w:w="1053" w:type="dxa"/>
            <w:gridSpan w:val="2"/>
            <w:shd w:val="clear" w:color="auto" w:fill="auto"/>
            <w:vAlign w:val="bottom"/>
          </w:tcPr>
          <w:p w:rsidR="00646993" w:rsidRPr="00463EDB" w:rsidRDefault="00646993" w:rsidP="00DC077C">
            <w:pPr>
              <w:suppressAutoHyphens w:val="0"/>
              <w:spacing w:before="40" w:after="40" w:line="220" w:lineRule="exact"/>
              <w:ind w:right="113"/>
              <w:jc w:val="right"/>
              <w:rPr>
                <w:sz w:val="18"/>
              </w:rPr>
            </w:pPr>
            <w:r w:rsidRPr="00463EDB">
              <w:rPr>
                <w:sz w:val="18"/>
              </w:rPr>
              <w:t xml:space="preserve">76.3% </w:t>
            </w:r>
          </w:p>
        </w:tc>
        <w:tc>
          <w:tcPr>
            <w:tcW w:w="1053" w:type="dxa"/>
            <w:gridSpan w:val="2"/>
            <w:shd w:val="clear" w:color="auto" w:fill="auto"/>
            <w:vAlign w:val="bottom"/>
          </w:tcPr>
          <w:p w:rsidR="00646993" w:rsidRPr="00463EDB" w:rsidRDefault="00646993" w:rsidP="00DC077C">
            <w:pPr>
              <w:suppressAutoHyphens w:val="0"/>
              <w:spacing w:before="40" w:after="40" w:line="220" w:lineRule="exact"/>
              <w:ind w:right="113"/>
              <w:jc w:val="right"/>
              <w:rPr>
                <w:sz w:val="18"/>
              </w:rPr>
            </w:pPr>
            <w:r w:rsidRPr="00463EDB">
              <w:rPr>
                <w:sz w:val="18"/>
              </w:rPr>
              <w:t xml:space="preserve">59.5% </w:t>
            </w:r>
          </w:p>
        </w:tc>
        <w:tc>
          <w:tcPr>
            <w:tcW w:w="1052" w:type="dxa"/>
            <w:gridSpan w:val="2"/>
            <w:shd w:val="clear" w:color="auto" w:fill="auto"/>
            <w:vAlign w:val="bottom"/>
          </w:tcPr>
          <w:p w:rsidR="00646993" w:rsidRPr="00463EDB" w:rsidRDefault="00646993" w:rsidP="00DC077C">
            <w:pPr>
              <w:suppressAutoHyphens w:val="0"/>
              <w:spacing w:before="40" w:after="40" w:line="220" w:lineRule="exact"/>
              <w:ind w:right="113"/>
              <w:jc w:val="right"/>
              <w:rPr>
                <w:sz w:val="18"/>
              </w:rPr>
            </w:pPr>
            <w:r w:rsidRPr="00463EDB">
              <w:rPr>
                <w:sz w:val="18"/>
              </w:rPr>
              <w:t xml:space="preserve">64.1% </w:t>
            </w:r>
          </w:p>
        </w:tc>
        <w:tc>
          <w:tcPr>
            <w:tcW w:w="1053" w:type="dxa"/>
            <w:gridSpan w:val="2"/>
            <w:shd w:val="clear" w:color="auto" w:fill="auto"/>
            <w:vAlign w:val="bottom"/>
          </w:tcPr>
          <w:p w:rsidR="00646993" w:rsidRPr="00463EDB" w:rsidRDefault="00646993" w:rsidP="00DC077C">
            <w:pPr>
              <w:suppressAutoHyphens w:val="0"/>
              <w:spacing w:before="40" w:after="40" w:line="220" w:lineRule="exact"/>
              <w:ind w:right="113"/>
              <w:jc w:val="right"/>
              <w:rPr>
                <w:sz w:val="18"/>
              </w:rPr>
            </w:pPr>
            <w:r w:rsidRPr="00463EDB">
              <w:rPr>
                <w:sz w:val="18"/>
              </w:rPr>
              <w:t xml:space="preserve">65.7% </w:t>
            </w:r>
          </w:p>
        </w:tc>
        <w:tc>
          <w:tcPr>
            <w:tcW w:w="1055" w:type="dxa"/>
            <w:shd w:val="clear" w:color="auto" w:fill="auto"/>
            <w:vAlign w:val="bottom"/>
          </w:tcPr>
          <w:p w:rsidR="00646993" w:rsidRPr="00463EDB" w:rsidRDefault="00646993" w:rsidP="00DC077C">
            <w:pPr>
              <w:suppressAutoHyphens w:val="0"/>
              <w:spacing w:before="40" w:after="40" w:line="220" w:lineRule="exact"/>
              <w:ind w:right="113"/>
              <w:jc w:val="right"/>
              <w:rPr>
                <w:sz w:val="18"/>
              </w:rPr>
            </w:pPr>
            <w:r w:rsidRPr="00463EDB">
              <w:rPr>
                <w:sz w:val="18"/>
              </w:rPr>
              <w:t xml:space="preserve">40.7% </w:t>
            </w:r>
          </w:p>
        </w:tc>
      </w:tr>
      <w:tr w:rsidR="00646993" w:rsidRPr="00463EDB" w:rsidTr="00403D15">
        <w:tc>
          <w:tcPr>
            <w:tcW w:w="1228" w:type="dxa"/>
            <w:gridSpan w:val="2"/>
            <w:shd w:val="clear" w:color="auto" w:fill="auto"/>
          </w:tcPr>
          <w:p w:rsidR="00646993" w:rsidRPr="00463EDB" w:rsidRDefault="00646993" w:rsidP="00DC077C">
            <w:pPr>
              <w:suppressAutoHyphens w:val="0"/>
              <w:spacing w:before="40" w:after="40" w:line="220" w:lineRule="exact"/>
              <w:ind w:right="113"/>
              <w:rPr>
                <w:sz w:val="18"/>
              </w:rPr>
            </w:pPr>
            <w:r w:rsidRPr="00463EDB">
              <w:rPr>
                <w:sz w:val="18"/>
              </w:rPr>
              <w:t xml:space="preserve">Female </w:t>
            </w:r>
          </w:p>
        </w:tc>
        <w:tc>
          <w:tcPr>
            <w:tcW w:w="1228" w:type="dxa"/>
            <w:gridSpan w:val="2"/>
            <w:shd w:val="clear" w:color="auto" w:fill="auto"/>
            <w:vAlign w:val="bottom"/>
          </w:tcPr>
          <w:p w:rsidR="00646993" w:rsidRPr="00463EDB" w:rsidRDefault="00646993" w:rsidP="00DC077C">
            <w:pPr>
              <w:suppressAutoHyphens w:val="0"/>
              <w:spacing w:before="40" w:after="40" w:line="220" w:lineRule="exact"/>
              <w:ind w:right="113"/>
              <w:jc w:val="right"/>
              <w:rPr>
                <w:sz w:val="18"/>
              </w:rPr>
            </w:pPr>
            <w:r w:rsidRPr="00463EDB">
              <w:rPr>
                <w:sz w:val="18"/>
              </w:rPr>
              <w:t xml:space="preserve">76.0% </w:t>
            </w:r>
          </w:p>
        </w:tc>
        <w:tc>
          <w:tcPr>
            <w:tcW w:w="1228" w:type="dxa"/>
            <w:gridSpan w:val="2"/>
            <w:shd w:val="clear" w:color="auto" w:fill="auto"/>
            <w:vAlign w:val="bottom"/>
          </w:tcPr>
          <w:p w:rsidR="00646993" w:rsidRPr="00463EDB" w:rsidRDefault="00646993" w:rsidP="00DC077C">
            <w:pPr>
              <w:suppressAutoHyphens w:val="0"/>
              <w:spacing w:before="40" w:after="40" w:line="220" w:lineRule="exact"/>
              <w:ind w:right="113"/>
              <w:jc w:val="right"/>
              <w:rPr>
                <w:sz w:val="18"/>
              </w:rPr>
            </w:pPr>
            <w:r w:rsidRPr="00463EDB">
              <w:rPr>
                <w:sz w:val="18"/>
              </w:rPr>
              <w:t xml:space="preserve">59.6% </w:t>
            </w:r>
          </w:p>
        </w:tc>
        <w:tc>
          <w:tcPr>
            <w:tcW w:w="1228" w:type="dxa"/>
            <w:gridSpan w:val="2"/>
            <w:shd w:val="clear" w:color="auto" w:fill="auto"/>
            <w:vAlign w:val="bottom"/>
          </w:tcPr>
          <w:p w:rsidR="00646993" w:rsidRPr="00463EDB" w:rsidRDefault="00646993" w:rsidP="00DC077C">
            <w:pPr>
              <w:suppressAutoHyphens w:val="0"/>
              <w:spacing w:before="40" w:after="40" w:line="220" w:lineRule="exact"/>
              <w:ind w:right="113"/>
              <w:jc w:val="right"/>
              <w:rPr>
                <w:sz w:val="18"/>
              </w:rPr>
            </w:pPr>
            <w:r w:rsidRPr="00463EDB">
              <w:rPr>
                <w:sz w:val="18"/>
              </w:rPr>
              <w:t xml:space="preserve">66.9% </w:t>
            </w:r>
          </w:p>
        </w:tc>
        <w:tc>
          <w:tcPr>
            <w:tcW w:w="1228" w:type="dxa"/>
            <w:gridSpan w:val="2"/>
            <w:shd w:val="clear" w:color="auto" w:fill="auto"/>
            <w:vAlign w:val="bottom"/>
          </w:tcPr>
          <w:p w:rsidR="00646993" w:rsidRPr="00463EDB" w:rsidRDefault="00646993" w:rsidP="00DC077C">
            <w:pPr>
              <w:suppressAutoHyphens w:val="0"/>
              <w:spacing w:before="40" w:after="40" w:line="220" w:lineRule="exact"/>
              <w:ind w:right="113"/>
              <w:jc w:val="right"/>
              <w:rPr>
                <w:sz w:val="18"/>
              </w:rPr>
            </w:pPr>
            <w:r w:rsidRPr="00463EDB">
              <w:rPr>
                <w:sz w:val="18"/>
              </w:rPr>
              <w:t xml:space="preserve">67.2% </w:t>
            </w:r>
          </w:p>
        </w:tc>
        <w:tc>
          <w:tcPr>
            <w:tcW w:w="1230" w:type="dxa"/>
            <w:gridSpan w:val="2"/>
            <w:shd w:val="clear" w:color="auto" w:fill="auto"/>
            <w:vAlign w:val="bottom"/>
          </w:tcPr>
          <w:p w:rsidR="00646993" w:rsidRPr="00463EDB" w:rsidRDefault="00646993" w:rsidP="00DC077C">
            <w:pPr>
              <w:suppressAutoHyphens w:val="0"/>
              <w:spacing w:before="40" w:after="40" w:line="220" w:lineRule="exact"/>
              <w:ind w:right="113"/>
              <w:jc w:val="right"/>
              <w:rPr>
                <w:sz w:val="18"/>
              </w:rPr>
            </w:pPr>
            <w:r w:rsidRPr="00463EDB">
              <w:rPr>
                <w:sz w:val="18"/>
              </w:rPr>
              <w:t xml:space="preserve">43.3% </w:t>
            </w:r>
          </w:p>
        </w:tc>
      </w:tr>
      <w:tr w:rsidR="00646993" w:rsidRPr="00463EDB" w:rsidTr="0087182C">
        <w:tc>
          <w:tcPr>
            <w:tcW w:w="1134" w:type="dxa"/>
            <w:shd w:val="clear" w:color="auto" w:fill="auto"/>
          </w:tcPr>
          <w:p w:rsidR="00646993" w:rsidRPr="00463EDB" w:rsidRDefault="00646993" w:rsidP="00DC077C">
            <w:pPr>
              <w:suppressAutoHyphens w:val="0"/>
              <w:spacing w:before="40" w:after="40" w:line="220" w:lineRule="exact"/>
              <w:ind w:right="113"/>
              <w:rPr>
                <w:sz w:val="18"/>
              </w:rPr>
            </w:pPr>
            <w:r w:rsidRPr="00463EDB">
              <w:rPr>
                <w:sz w:val="18"/>
              </w:rPr>
              <w:t>% Under</w:t>
            </w:r>
            <w:r w:rsidR="00403D15" w:rsidRPr="00463EDB">
              <w:rPr>
                <w:sz w:val="18"/>
              </w:rPr>
              <w:t>-age in primary schools, Year 1-</w:t>
            </w:r>
            <w:r w:rsidRPr="00463EDB">
              <w:rPr>
                <w:sz w:val="18"/>
              </w:rPr>
              <w:t xml:space="preserve">6 </w:t>
            </w:r>
          </w:p>
        </w:tc>
        <w:tc>
          <w:tcPr>
            <w:tcW w:w="970" w:type="dxa"/>
            <w:gridSpan w:val="2"/>
            <w:shd w:val="clear" w:color="auto" w:fill="auto"/>
            <w:vAlign w:val="bottom"/>
          </w:tcPr>
          <w:p w:rsidR="00646993" w:rsidRPr="00463EDB" w:rsidRDefault="00646993" w:rsidP="0079089C">
            <w:pPr>
              <w:suppressAutoHyphens w:val="0"/>
              <w:spacing w:before="40" w:after="40" w:line="220" w:lineRule="exact"/>
              <w:ind w:right="113"/>
              <w:jc w:val="right"/>
              <w:rPr>
                <w:sz w:val="18"/>
              </w:rPr>
            </w:pPr>
            <w:r w:rsidRPr="00463EDB">
              <w:rPr>
                <w:sz w:val="18"/>
              </w:rPr>
              <w:t xml:space="preserve">1% </w:t>
            </w:r>
          </w:p>
        </w:tc>
        <w:tc>
          <w:tcPr>
            <w:tcW w:w="1053" w:type="dxa"/>
            <w:gridSpan w:val="2"/>
            <w:shd w:val="clear" w:color="auto" w:fill="auto"/>
            <w:vAlign w:val="bottom"/>
          </w:tcPr>
          <w:p w:rsidR="00646993" w:rsidRPr="00463EDB" w:rsidRDefault="00646993" w:rsidP="00DC077C">
            <w:pPr>
              <w:suppressAutoHyphens w:val="0"/>
              <w:spacing w:before="40" w:after="40" w:line="220" w:lineRule="exact"/>
              <w:ind w:right="113"/>
              <w:jc w:val="right"/>
              <w:rPr>
                <w:sz w:val="18"/>
              </w:rPr>
            </w:pPr>
            <w:r w:rsidRPr="00463EDB">
              <w:rPr>
                <w:sz w:val="18"/>
              </w:rPr>
              <w:t xml:space="preserve">1% </w:t>
            </w:r>
          </w:p>
        </w:tc>
        <w:tc>
          <w:tcPr>
            <w:tcW w:w="1053" w:type="dxa"/>
            <w:gridSpan w:val="2"/>
            <w:shd w:val="clear" w:color="auto" w:fill="auto"/>
            <w:vAlign w:val="bottom"/>
          </w:tcPr>
          <w:p w:rsidR="00646993" w:rsidRPr="00463EDB" w:rsidRDefault="00646993" w:rsidP="00DC077C">
            <w:pPr>
              <w:suppressAutoHyphens w:val="0"/>
              <w:spacing w:before="40" w:after="40" w:line="220" w:lineRule="exact"/>
              <w:ind w:right="113"/>
              <w:jc w:val="right"/>
              <w:rPr>
                <w:sz w:val="18"/>
              </w:rPr>
            </w:pPr>
            <w:r w:rsidRPr="00463EDB">
              <w:rPr>
                <w:sz w:val="18"/>
              </w:rPr>
              <w:t xml:space="preserve">1% </w:t>
            </w:r>
          </w:p>
        </w:tc>
        <w:tc>
          <w:tcPr>
            <w:tcW w:w="1052" w:type="dxa"/>
            <w:gridSpan w:val="2"/>
            <w:shd w:val="clear" w:color="auto" w:fill="auto"/>
            <w:vAlign w:val="bottom"/>
          </w:tcPr>
          <w:p w:rsidR="00646993" w:rsidRPr="00463EDB" w:rsidRDefault="00646993" w:rsidP="00DC077C">
            <w:pPr>
              <w:suppressAutoHyphens w:val="0"/>
              <w:spacing w:before="40" w:after="40" w:line="220" w:lineRule="exact"/>
              <w:ind w:right="113"/>
              <w:jc w:val="right"/>
              <w:rPr>
                <w:sz w:val="18"/>
              </w:rPr>
            </w:pPr>
            <w:r w:rsidRPr="00463EDB">
              <w:rPr>
                <w:sz w:val="18"/>
              </w:rPr>
              <w:t xml:space="preserve">1% </w:t>
            </w:r>
          </w:p>
        </w:tc>
        <w:tc>
          <w:tcPr>
            <w:tcW w:w="1053" w:type="dxa"/>
            <w:gridSpan w:val="2"/>
            <w:shd w:val="clear" w:color="auto" w:fill="auto"/>
            <w:vAlign w:val="bottom"/>
          </w:tcPr>
          <w:p w:rsidR="00646993" w:rsidRPr="00463EDB" w:rsidRDefault="00646993" w:rsidP="00DC077C">
            <w:pPr>
              <w:suppressAutoHyphens w:val="0"/>
              <w:spacing w:before="40" w:after="40" w:line="220" w:lineRule="exact"/>
              <w:ind w:right="113"/>
              <w:jc w:val="right"/>
              <w:rPr>
                <w:sz w:val="18"/>
              </w:rPr>
            </w:pPr>
            <w:r w:rsidRPr="00463EDB">
              <w:rPr>
                <w:sz w:val="18"/>
              </w:rPr>
              <w:t xml:space="preserve">1% </w:t>
            </w:r>
          </w:p>
        </w:tc>
        <w:tc>
          <w:tcPr>
            <w:tcW w:w="1055" w:type="dxa"/>
            <w:shd w:val="clear" w:color="auto" w:fill="auto"/>
            <w:vAlign w:val="bottom"/>
          </w:tcPr>
          <w:p w:rsidR="00646993" w:rsidRPr="00463EDB" w:rsidRDefault="00646993" w:rsidP="00DC077C">
            <w:pPr>
              <w:suppressAutoHyphens w:val="0"/>
              <w:spacing w:before="40" w:after="40" w:line="220" w:lineRule="exact"/>
              <w:ind w:right="113"/>
              <w:jc w:val="right"/>
              <w:rPr>
                <w:sz w:val="18"/>
              </w:rPr>
            </w:pPr>
            <w:r w:rsidRPr="00463EDB">
              <w:rPr>
                <w:sz w:val="18"/>
              </w:rPr>
              <w:t xml:space="preserve">1% </w:t>
            </w:r>
          </w:p>
        </w:tc>
      </w:tr>
      <w:tr w:rsidR="00646993" w:rsidRPr="00463EDB" w:rsidTr="0087182C">
        <w:tc>
          <w:tcPr>
            <w:tcW w:w="1134" w:type="dxa"/>
            <w:shd w:val="clear" w:color="auto" w:fill="auto"/>
          </w:tcPr>
          <w:p w:rsidR="00646993" w:rsidRPr="00463EDB" w:rsidRDefault="00646993" w:rsidP="00DC077C">
            <w:pPr>
              <w:suppressAutoHyphens w:val="0"/>
              <w:spacing w:before="40" w:after="40" w:line="220" w:lineRule="exact"/>
              <w:ind w:right="113"/>
              <w:rPr>
                <w:sz w:val="18"/>
              </w:rPr>
            </w:pPr>
            <w:r w:rsidRPr="00463EDB">
              <w:rPr>
                <w:sz w:val="18"/>
              </w:rPr>
              <w:t>% Over</w:t>
            </w:r>
            <w:r w:rsidR="00403D15" w:rsidRPr="00463EDB">
              <w:rPr>
                <w:sz w:val="18"/>
              </w:rPr>
              <w:t>-age in primary schools, Year 1-</w:t>
            </w:r>
            <w:r w:rsidRPr="00463EDB">
              <w:rPr>
                <w:sz w:val="18"/>
              </w:rPr>
              <w:t xml:space="preserve">6 </w:t>
            </w:r>
          </w:p>
        </w:tc>
        <w:tc>
          <w:tcPr>
            <w:tcW w:w="970" w:type="dxa"/>
            <w:gridSpan w:val="2"/>
            <w:shd w:val="clear" w:color="auto" w:fill="auto"/>
            <w:vAlign w:val="bottom"/>
          </w:tcPr>
          <w:p w:rsidR="00646993" w:rsidRPr="00463EDB" w:rsidRDefault="00646993" w:rsidP="0079089C">
            <w:pPr>
              <w:suppressAutoHyphens w:val="0"/>
              <w:spacing w:before="40" w:after="40" w:line="220" w:lineRule="exact"/>
              <w:ind w:right="113"/>
              <w:jc w:val="right"/>
              <w:rPr>
                <w:sz w:val="18"/>
              </w:rPr>
            </w:pPr>
            <w:r w:rsidRPr="00463EDB">
              <w:rPr>
                <w:sz w:val="18"/>
              </w:rPr>
              <w:t xml:space="preserve">24% </w:t>
            </w:r>
          </w:p>
        </w:tc>
        <w:tc>
          <w:tcPr>
            <w:tcW w:w="1053" w:type="dxa"/>
            <w:gridSpan w:val="2"/>
            <w:shd w:val="clear" w:color="auto" w:fill="auto"/>
            <w:vAlign w:val="bottom"/>
          </w:tcPr>
          <w:p w:rsidR="00646993" w:rsidRPr="00463EDB" w:rsidRDefault="00646993" w:rsidP="00DC077C">
            <w:pPr>
              <w:suppressAutoHyphens w:val="0"/>
              <w:spacing w:before="40" w:after="40" w:line="220" w:lineRule="exact"/>
              <w:ind w:right="113"/>
              <w:jc w:val="right"/>
              <w:rPr>
                <w:sz w:val="18"/>
              </w:rPr>
            </w:pPr>
            <w:r w:rsidRPr="00463EDB">
              <w:rPr>
                <w:sz w:val="18"/>
              </w:rPr>
              <w:t xml:space="preserve">25% </w:t>
            </w:r>
          </w:p>
        </w:tc>
        <w:tc>
          <w:tcPr>
            <w:tcW w:w="1053" w:type="dxa"/>
            <w:gridSpan w:val="2"/>
            <w:shd w:val="clear" w:color="auto" w:fill="auto"/>
            <w:vAlign w:val="bottom"/>
          </w:tcPr>
          <w:p w:rsidR="00646993" w:rsidRPr="00463EDB" w:rsidRDefault="00646993" w:rsidP="00DC077C">
            <w:pPr>
              <w:suppressAutoHyphens w:val="0"/>
              <w:spacing w:before="40" w:after="40" w:line="220" w:lineRule="exact"/>
              <w:ind w:right="113"/>
              <w:jc w:val="right"/>
              <w:rPr>
                <w:sz w:val="18"/>
              </w:rPr>
            </w:pPr>
            <w:r w:rsidRPr="00463EDB">
              <w:rPr>
                <w:sz w:val="18"/>
              </w:rPr>
              <w:t xml:space="preserve">27% </w:t>
            </w:r>
          </w:p>
        </w:tc>
        <w:tc>
          <w:tcPr>
            <w:tcW w:w="1052" w:type="dxa"/>
            <w:gridSpan w:val="2"/>
            <w:shd w:val="clear" w:color="auto" w:fill="auto"/>
            <w:vAlign w:val="bottom"/>
          </w:tcPr>
          <w:p w:rsidR="00646993" w:rsidRPr="00463EDB" w:rsidRDefault="00646993" w:rsidP="00DC077C">
            <w:pPr>
              <w:suppressAutoHyphens w:val="0"/>
              <w:spacing w:before="40" w:after="40" w:line="220" w:lineRule="exact"/>
              <w:ind w:right="113"/>
              <w:jc w:val="right"/>
              <w:rPr>
                <w:sz w:val="18"/>
              </w:rPr>
            </w:pPr>
            <w:r w:rsidRPr="00463EDB">
              <w:rPr>
                <w:sz w:val="18"/>
              </w:rPr>
              <w:t xml:space="preserve">27% </w:t>
            </w:r>
          </w:p>
        </w:tc>
        <w:tc>
          <w:tcPr>
            <w:tcW w:w="1053" w:type="dxa"/>
            <w:gridSpan w:val="2"/>
            <w:shd w:val="clear" w:color="auto" w:fill="auto"/>
            <w:vAlign w:val="bottom"/>
          </w:tcPr>
          <w:p w:rsidR="00646993" w:rsidRPr="00463EDB" w:rsidRDefault="00646993" w:rsidP="00DC077C">
            <w:pPr>
              <w:suppressAutoHyphens w:val="0"/>
              <w:spacing w:before="40" w:after="40" w:line="220" w:lineRule="exact"/>
              <w:ind w:right="113"/>
              <w:jc w:val="right"/>
              <w:rPr>
                <w:sz w:val="18"/>
              </w:rPr>
            </w:pPr>
            <w:r w:rsidRPr="00463EDB">
              <w:rPr>
                <w:sz w:val="18"/>
              </w:rPr>
              <w:t xml:space="preserve">26% </w:t>
            </w:r>
          </w:p>
        </w:tc>
        <w:tc>
          <w:tcPr>
            <w:tcW w:w="1055" w:type="dxa"/>
            <w:shd w:val="clear" w:color="auto" w:fill="auto"/>
            <w:vAlign w:val="bottom"/>
          </w:tcPr>
          <w:p w:rsidR="00646993" w:rsidRPr="00463EDB" w:rsidRDefault="00646993" w:rsidP="00DC077C">
            <w:pPr>
              <w:suppressAutoHyphens w:val="0"/>
              <w:spacing w:before="40" w:after="40" w:line="220" w:lineRule="exact"/>
              <w:ind w:right="113"/>
              <w:jc w:val="right"/>
              <w:rPr>
                <w:sz w:val="18"/>
              </w:rPr>
            </w:pPr>
            <w:r w:rsidRPr="00463EDB">
              <w:rPr>
                <w:sz w:val="18"/>
              </w:rPr>
              <w:t xml:space="preserve">26% </w:t>
            </w:r>
          </w:p>
        </w:tc>
      </w:tr>
      <w:tr w:rsidR="00646993" w:rsidRPr="00463EDB" w:rsidTr="0087182C">
        <w:tc>
          <w:tcPr>
            <w:tcW w:w="1134" w:type="dxa"/>
            <w:tcBorders>
              <w:bottom w:val="nil"/>
            </w:tcBorders>
            <w:shd w:val="clear" w:color="auto" w:fill="auto"/>
          </w:tcPr>
          <w:p w:rsidR="00646993" w:rsidRPr="00463EDB" w:rsidRDefault="00646993" w:rsidP="00DC077C">
            <w:pPr>
              <w:suppressAutoHyphens w:val="0"/>
              <w:spacing w:before="40" w:after="40" w:line="220" w:lineRule="exact"/>
              <w:ind w:right="113"/>
              <w:rPr>
                <w:sz w:val="18"/>
              </w:rPr>
            </w:pPr>
            <w:r w:rsidRPr="00463EDB">
              <w:rPr>
                <w:sz w:val="18"/>
              </w:rPr>
              <w:t xml:space="preserve">NIR </w:t>
            </w:r>
          </w:p>
        </w:tc>
        <w:tc>
          <w:tcPr>
            <w:tcW w:w="970" w:type="dxa"/>
            <w:gridSpan w:val="2"/>
            <w:tcBorders>
              <w:bottom w:val="nil"/>
            </w:tcBorders>
            <w:shd w:val="clear" w:color="auto" w:fill="auto"/>
            <w:vAlign w:val="bottom"/>
          </w:tcPr>
          <w:p w:rsidR="00646993" w:rsidRPr="00463EDB" w:rsidRDefault="00646993" w:rsidP="0079089C">
            <w:pPr>
              <w:suppressAutoHyphens w:val="0"/>
              <w:spacing w:before="40" w:after="40" w:line="220" w:lineRule="exact"/>
              <w:ind w:right="113"/>
              <w:jc w:val="right"/>
              <w:rPr>
                <w:sz w:val="18"/>
              </w:rPr>
            </w:pPr>
            <w:r w:rsidRPr="00463EDB">
              <w:rPr>
                <w:sz w:val="18"/>
              </w:rPr>
              <w:t xml:space="preserve">39.7% </w:t>
            </w:r>
          </w:p>
        </w:tc>
        <w:tc>
          <w:tcPr>
            <w:tcW w:w="1053" w:type="dxa"/>
            <w:gridSpan w:val="2"/>
            <w:tcBorders>
              <w:bottom w:val="nil"/>
            </w:tcBorders>
            <w:shd w:val="clear" w:color="auto" w:fill="auto"/>
            <w:vAlign w:val="bottom"/>
          </w:tcPr>
          <w:p w:rsidR="00646993" w:rsidRPr="00463EDB" w:rsidRDefault="00646993" w:rsidP="00DC077C">
            <w:pPr>
              <w:suppressAutoHyphens w:val="0"/>
              <w:spacing w:before="40" w:after="40" w:line="220" w:lineRule="exact"/>
              <w:ind w:right="113"/>
              <w:jc w:val="right"/>
              <w:rPr>
                <w:sz w:val="18"/>
              </w:rPr>
            </w:pPr>
            <w:r w:rsidRPr="00463EDB">
              <w:rPr>
                <w:sz w:val="18"/>
              </w:rPr>
              <w:t xml:space="preserve">36.6% </w:t>
            </w:r>
          </w:p>
        </w:tc>
        <w:tc>
          <w:tcPr>
            <w:tcW w:w="1053" w:type="dxa"/>
            <w:gridSpan w:val="2"/>
            <w:tcBorders>
              <w:bottom w:val="nil"/>
            </w:tcBorders>
            <w:shd w:val="clear" w:color="auto" w:fill="auto"/>
            <w:vAlign w:val="bottom"/>
          </w:tcPr>
          <w:p w:rsidR="00646993" w:rsidRPr="00463EDB" w:rsidRDefault="00646993" w:rsidP="00DC077C">
            <w:pPr>
              <w:suppressAutoHyphens w:val="0"/>
              <w:spacing w:before="40" w:after="40" w:line="220" w:lineRule="exact"/>
              <w:ind w:right="113"/>
              <w:jc w:val="right"/>
              <w:rPr>
                <w:sz w:val="18"/>
              </w:rPr>
            </w:pPr>
            <w:r w:rsidRPr="00463EDB">
              <w:rPr>
                <w:sz w:val="18"/>
              </w:rPr>
              <w:t xml:space="preserve">36.0% </w:t>
            </w:r>
          </w:p>
        </w:tc>
        <w:tc>
          <w:tcPr>
            <w:tcW w:w="1052" w:type="dxa"/>
            <w:gridSpan w:val="2"/>
            <w:tcBorders>
              <w:bottom w:val="nil"/>
            </w:tcBorders>
            <w:shd w:val="clear" w:color="auto" w:fill="auto"/>
            <w:vAlign w:val="bottom"/>
          </w:tcPr>
          <w:p w:rsidR="00646993" w:rsidRPr="00463EDB" w:rsidRDefault="00646993" w:rsidP="00DC077C">
            <w:pPr>
              <w:suppressAutoHyphens w:val="0"/>
              <w:spacing w:before="40" w:after="40" w:line="220" w:lineRule="exact"/>
              <w:ind w:right="113"/>
              <w:jc w:val="right"/>
              <w:rPr>
                <w:sz w:val="18"/>
              </w:rPr>
            </w:pPr>
            <w:r w:rsidRPr="00463EDB">
              <w:rPr>
                <w:sz w:val="18"/>
              </w:rPr>
              <w:t xml:space="preserve">34.9% </w:t>
            </w:r>
          </w:p>
        </w:tc>
        <w:tc>
          <w:tcPr>
            <w:tcW w:w="1053" w:type="dxa"/>
            <w:gridSpan w:val="2"/>
            <w:tcBorders>
              <w:bottom w:val="nil"/>
            </w:tcBorders>
            <w:shd w:val="clear" w:color="auto" w:fill="auto"/>
            <w:vAlign w:val="bottom"/>
          </w:tcPr>
          <w:p w:rsidR="00646993" w:rsidRPr="00463EDB" w:rsidRDefault="00646993" w:rsidP="00DC077C">
            <w:pPr>
              <w:suppressAutoHyphens w:val="0"/>
              <w:spacing w:before="40" w:after="40" w:line="220" w:lineRule="exact"/>
              <w:ind w:right="113"/>
              <w:jc w:val="right"/>
              <w:rPr>
                <w:sz w:val="18"/>
              </w:rPr>
            </w:pPr>
            <w:r w:rsidRPr="00463EDB">
              <w:rPr>
                <w:sz w:val="18"/>
              </w:rPr>
              <w:t xml:space="preserve">35.5% </w:t>
            </w:r>
          </w:p>
        </w:tc>
        <w:tc>
          <w:tcPr>
            <w:tcW w:w="1055" w:type="dxa"/>
            <w:tcBorders>
              <w:bottom w:val="nil"/>
            </w:tcBorders>
            <w:shd w:val="clear" w:color="auto" w:fill="auto"/>
            <w:vAlign w:val="bottom"/>
          </w:tcPr>
          <w:p w:rsidR="00646993" w:rsidRPr="00463EDB" w:rsidRDefault="00646993" w:rsidP="00DC077C">
            <w:pPr>
              <w:suppressAutoHyphens w:val="0"/>
              <w:spacing w:before="40" w:after="40" w:line="220" w:lineRule="exact"/>
              <w:ind w:right="113"/>
              <w:jc w:val="right"/>
              <w:rPr>
                <w:sz w:val="18"/>
              </w:rPr>
            </w:pPr>
            <w:r w:rsidRPr="00463EDB">
              <w:rPr>
                <w:sz w:val="18"/>
              </w:rPr>
              <w:t xml:space="preserve">30.8% </w:t>
            </w:r>
          </w:p>
        </w:tc>
      </w:tr>
      <w:tr w:rsidR="00646993" w:rsidRPr="00463EDB" w:rsidTr="0087182C">
        <w:tc>
          <w:tcPr>
            <w:tcW w:w="1134" w:type="dxa"/>
            <w:tcBorders>
              <w:top w:val="nil"/>
              <w:bottom w:val="nil"/>
            </w:tcBorders>
            <w:shd w:val="clear" w:color="auto" w:fill="auto"/>
          </w:tcPr>
          <w:p w:rsidR="00646993" w:rsidRPr="00463EDB" w:rsidRDefault="00646993" w:rsidP="00DC077C">
            <w:pPr>
              <w:suppressAutoHyphens w:val="0"/>
              <w:spacing w:before="40" w:after="40" w:line="220" w:lineRule="exact"/>
              <w:ind w:right="113"/>
              <w:rPr>
                <w:sz w:val="18"/>
              </w:rPr>
            </w:pPr>
            <w:r w:rsidRPr="00463EDB">
              <w:rPr>
                <w:sz w:val="18"/>
              </w:rPr>
              <w:t xml:space="preserve">GIR </w:t>
            </w:r>
          </w:p>
        </w:tc>
        <w:tc>
          <w:tcPr>
            <w:tcW w:w="970" w:type="dxa"/>
            <w:gridSpan w:val="2"/>
            <w:tcBorders>
              <w:top w:val="nil"/>
              <w:bottom w:val="nil"/>
            </w:tcBorders>
            <w:shd w:val="clear" w:color="auto" w:fill="auto"/>
            <w:vAlign w:val="bottom"/>
          </w:tcPr>
          <w:p w:rsidR="00646993" w:rsidRPr="00463EDB" w:rsidRDefault="00646993" w:rsidP="0079089C">
            <w:pPr>
              <w:suppressAutoHyphens w:val="0"/>
              <w:spacing w:before="40" w:after="40" w:line="220" w:lineRule="exact"/>
              <w:ind w:right="113"/>
              <w:jc w:val="right"/>
              <w:rPr>
                <w:sz w:val="18"/>
              </w:rPr>
            </w:pPr>
            <w:r w:rsidRPr="00463EDB">
              <w:rPr>
                <w:sz w:val="18"/>
              </w:rPr>
              <w:t xml:space="preserve">123.2% </w:t>
            </w:r>
          </w:p>
        </w:tc>
        <w:tc>
          <w:tcPr>
            <w:tcW w:w="1053" w:type="dxa"/>
            <w:gridSpan w:val="2"/>
            <w:tcBorders>
              <w:top w:val="nil"/>
              <w:bottom w:val="nil"/>
            </w:tcBorders>
            <w:shd w:val="clear" w:color="auto" w:fill="auto"/>
            <w:vAlign w:val="bottom"/>
          </w:tcPr>
          <w:p w:rsidR="00646993" w:rsidRPr="00463EDB" w:rsidRDefault="00646993" w:rsidP="00DC077C">
            <w:pPr>
              <w:suppressAutoHyphens w:val="0"/>
              <w:spacing w:before="40" w:after="40" w:line="220" w:lineRule="exact"/>
              <w:ind w:right="113"/>
              <w:jc w:val="right"/>
              <w:rPr>
                <w:sz w:val="18"/>
              </w:rPr>
            </w:pPr>
            <w:r w:rsidRPr="00463EDB">
              <w:rPr>
                <w:sz w:val="18"/>
              </w:rPr>
              <w:t xml:space="preserve">113.3% </w:t>
            </w:r>
          </w:p>
        </w:tc>
        <w:tc>
          <w:tcPr>
            <w:tcW w:w="1053" w:type="dxa"/>
            <w:gridSpan w:val="2"/>
            <w:tcBorders>
              <w:top w:val="nil"/>
              <w:bottom w:val="nil"/>
            </w:tcBorders>
            <w:shd w:val="clear" w:color="auto" w:fill="auto"/>
            <w:vAlign w:val="bottom"/>
          </w:tcPr>
          <w:p w:rsidR="00646993" w:rsidRPr="00463EDB" w:rsidRDefault="00646993" w:rsidP="00DC077C">
            <w:pPr>
              <w:suppressAutoHyphens w:val="0"/>
              <w:spacing w:before="40" w:after="40" w:line="220" w:lineRule="exact"/>
              <w:ind w:right="113"/>
              <w:jc w:val="right"/>
              <w:rPr>
                <w:sz w:val="18"/>
              </w:rPr>
            </w:pPr>
            <w:r w:rsidRPr="00463EDB">
              <w:rPr>
                <w:sz w:val="18"/>
              </w:rPr>
              <w:t xml:space="preserve">118.2% </w:t>
            </w:r>
          </w:p>
        </w:tc>
        <w:tc>
          <w:tcPr>
            <w:tcW w:w="1052" w:type="dxa"/>
            <w:gridSpan w:val="2"/>
            <w:tcBorders>
              <w:top w:val="nil"/>
              <w:bottom w:val="nil"/>
            </w:tcBorders>
            <w:shd w:val="clear" w:color="auto" w:fill="auto"/>
            <w:vAlign w:val="bottom"/>
          </w:tcPr>
          <w:p w:rsidR="00646993" w:rsidRPr="00463EDB" w:rsidRDefault="00646993" w:rsidP="00DC077C">
            <w:pPr>
              <w:suppressAutoHyphens w:val="0"/>
              <w:spacing w:before="40" w:after="40" w:line="220" w:lineRule="exact"/>
              <w:ind w:right="113"/>
              <w:jc w:val="right"/>
              <w:rPr>
                <w:sz w:val="18"/>
              </w:rPr>
            </w:pPr>
            <w:r w:rsidRPr="00463EDB">
              <w:rPr>
                <w:sz w:val="18"/>
              </w:rPr>
              <w:t xml:space="preserve">112.3% </w:t>
            </w:r>
          </w:p>
        </w:tc>
        <w:tc>
          <w:tcPr>
            <w:tcW w:w="1053" w:type="dxa"/>
            <w:gridSpan w:val="2"/>
            <w:tcBorders>
              <w:top w:val="nil"/>
              <w:bottom w:val="nil"/>
            </w:tcBorders>
            <w:shd w:val="clear" w:color="auto" w:fill="auto"/>
            <w:vAlign w:val="bottom"/>
          </w:tcPr>
          <w:p w:rsidR="00646993" w:rsidRPr="00463EDB" w:rsidRDefault="00646993" w:rsidP="00DC077C">
            <w:pPr>
              <w:suppressAutoHyphens w:val="0"/>
              <w:spacing w:before="40" w:after="40" w:line="220" w:lineRule="exact"/>
              <w:ind w:right="113"/>
              <w:jc w:val="right"/>
              <w:rPr>
                <w:sz w:val="18"/>
              </w:rPr>
            </w:pPr>
            <w:r w:rsidRPr="00463EDB">
              <w:rPr>
                <w:sz w:val="18"/>
              </w:rPr>
              <w:t xml:space="preserve">119.3% </w:t>
            </w:r>
          </w:p>
        </w:tc>
        <w:tc>
          <w:tcPr>
            <w:tcW w:w="1055" w:type="dxa"/>
            <w:tcBorders>
              <w:top w:val="nil"/>
              <w:bottom w:val="nil"/>
            </w:tcBorders>
            <w:shd w:val="clear" w:color="auto" w:fill="auto"/>
            <w:vAlign w:val="bottom"/>
          </w:tcPr>
          <w:p w:rsidR="00646993" w:rsidRPr="00463EDB" w:rsidRDefault="00646993" w:rsidP="00DC077C">
            <w:pPr>
              <w:suppressAutoHyphens w:val="0"/>
              <w:spacing w:before="40" w:after="40" w:line="220" w:lineRule="exact"/>
              <w:ind w:right="113"/>
              <w:jc w:val="right"/>
              <w:rPr>
                <w:sz w:val="18"/>
              </w:rPr>
            </w:pPr>
            <w:r w:rsidRPr="00463EDB">
              <w:rPr>
                <w:sz w:val="18"/>
              </w:rPr>
              <w:t xml:space="preserve">126.7% </w:t>
            </w:r>
          </w:p>
        </w:tc>
      </w:tr>
      <w:tr w:rsidR="00646993" w:rsidRPr="00463EDB" w:rsidTr="0087182C">
        <w:tc>
          <w:tcPr>
            <w:tcW w:w="1134" w:type="dxa"/>
            <w:tcBorders>
              <w:top w:val="nil"/>
            </w:tcBorders>
            <w:shd w:val="clear" w:color="auto" w:fill="auto"/>
          </w:tcPr>
          <w:p w:rsidR="00646993" w:rsidRPr="00463EDB" w:rsidRDefault="00646993" w:rsidP="004B3044">
            <w:pPr>
              <w:keepNext/>
              <w:keepLines/>
              <w:suppressAutoHyphens w:val="0"/>
              <w:spacing w:before="40" w:after="40" w:line="220" w:lineRule="exact"/>
              <w:ind w:right="113"/>
              <w:rPr>
                <w:sz w:val="18"/>
              </w:rPr>
            </w:pPr>
            <w:r w:rsidRPr="00463EDB">
              <w:rPr>
                <w:sz w:val="18"/>
              </w:rPr>
              <w:lastRenderedPageBreak/>
              <w:t xml:space="preserve">Out-of-school children (6 to 11 years old) </w:t>
            </w:r>
          </w:p>
        </w:tc>
        <w:tc>
          <w:tcPr>
            <w:tcW w:w="970" w:type="dxa"/>
            <w:gridSpan w:val="2"/>
            <w:tcBorders>
              <w:top w:val="nil"/>
            </w:tcBorders>
            <w:shd w:val="clear" w:color="auto" w:fill="auto"/>
            <w:vAlign w:val="bottom"/>
          </w:tcPr>
          <w:p w:rsidR="00646993" w:rsidRPr="00463EDB" w:rsidRDefault="00646993" w:rsidP="0079089C">
            <w:pPr>
              <w:keepNext/>
              <w:keepLines/>
              <w:suppressAutoHyphens w:val="0"/>
              <w:spacing w:before="40" w:after="40" w:line="220" w:lineRule="exact"/>
              <w:ind w:right="113"/>
              <w:jc w:val="right"/>
              <w:rPr>
                <w:sz w:val="18"/>
              </w:rPr>
            </w:pPr>
            <w:r w:rsidRPr="00463EDB">
              <w:rPr>
                <w:sz w:val="18"/>
              </w:rPr>
              <w:t xml:space="preserve">11.8% </w:t>
            </w:r>
          </w:p>
        </w:tc>
        <w:tc>
          <w:tcPr>
            <w:tcW w:w="1053" w:type="dxa"/>
            <w:gridSpan w:val="2"/>
            <w:tcBorders>
              <w:top w:val="nil"/>
            </w:tcBorders>
            <w:shd w:val="clear" w:color="auto" w:fill="auto"/>
            <w:vAlign w:val="bottom"/>
          </w:tcPr>
          <w:p w:rsidR="00646993" w:rsidRPr="00463EDB" w:rsidRDefault="00646993" w:rsidP="004B3044">
            <w:pPr>
              <w:keepNext/>
              <w:keepLines/>
              <w:suppressAutoHyphens w:val="0"/>
              <w:spacing w:before="40" w:after="40" w:line="220" w:lineRule="exact"/>
              <w:ind w:right="113"/>
              <w:jc w:val="right"/>
              <w:rPr>
                <w:sz w:val="18"/>
              </w:rPr>
            </w:pPr>
            <w:r w:rsidRPr="00463EDB">
              <w:rPr>
                <w:sz w:val="18"/>
              </w:rPr>
              <w:t xml:space="preserve">12.0% </w:t>
            </w:r>
          </w:p>
        </w:tc>
        <w:tc>
          <w:tcPr>
            <w:tcW w:w="1053" w:type="dxa"/>
            <w:gridSpan w:val="2"/>
            <w:tcBorders>
              <w:top w:val="nil"/>
            </w:tcBorders>
            <w:shd w:val="clear" w:color="auto" w:fill="auto"/>
            <w:vAlign w:val="bottom"/>
          </w:tcPr>
          <w:p w:rsidR="00646993" w:rsidRPr="00463EDB" w:rsidRDefault="00646993" w:rsidP="004B3044">
            <w:pPr>
              <w:keepNext/>
              <w:keepLines/>
              <w:suppressAutoHyphens w:val="0"/>
              <w:spacing w:before="40" w:after="40" w:line="220" w:lineRule="exact"/>
              <w:ind w:right="113"/>
              <w:jc w:val="right"/>
              <w:rPr>
                <w:sz w:val="18"/>
              </w:rPr>
            </w:pPr>
            <w:r w:rsidRPr="00463EDB">
              <w:rPr>
                <w:sz w:val="18"/>
              </w:rPr>
              <w:t xml:space="preserve">12.9% </w:t>
            </w:r>
          </w:p>
        </w:tc>
        <w:tc>
          <w:tcPr>
            <w:tcW w:w="1052" w:type="dxa"/>
            <w:gridSpan w:val="2"/>
            <w:tcBorders>
              <w:top w:val="nil"/>
            </w:tcBorders>
            <w:shd w:val="clear" w:color="auto" w:fill="auto"/>
            <w:vAlign w:val="bottom"/>
          </w:tcPr>
          <w:p w:rsidR="00646993" w:rsidRPr="00463EDB" w:rsidRDefault="00646993" w:rsidP="004B3044">
            <w:pPr>
              <w:keepNext/>
              <w:keepLines/>
              <w:suppressAutoHyphens w:val="0"/>
              <w:spacing w:before="40" w:after="40" w:line="220" w:lineRule="exact"/>
              <w:ind w:right="113"/>
              <w:jc w:val="right"/>
              <w:rPr>
                <w:sz w:val="18"/>
              </w:rPr>
            </w:pPr>
            <w:r w:rsidRPr="00463EDB">
              <w:rPr>
                <w:sz w:val="18"/>
              </w:rPr>
              <w:t xml:space="preserve">13.3% </w:t>
            </w:r>
          </w:p>
        </w:tc>
        <w:tc>
          <w:tcPr>
            <w:tcW w:w="1053" w:type="dxa"/>
            <w:gridSpan w:val="2"/>
            <w:tcBorders>
              <w:top w:val="nil"/>
            </w:tcBorders>
            <w:shd w:val="clear" w:color="auto" w:fill="auto"/>
            <w:vAlign w:val="bottom"/>
          </w:tcPr>
          <w:p w:rsidR="00646993" w:rsidRPr="00463EDB" w:rsidRDefault="00646993" w:rsidP="004B3044">
            <w:pPr>
              <w:keepNext/>
              <w:keepLines/>
              <w:suppressAutoHyphens w:val="0"/>
              <w:spacing w:before="40" w:after="40" w:line="220" w:lineRule="exact"/>
              <w:ind w:right="113"/>
              <w:jc w:val="right"/>
              <w:rPr>
                <w:sz w:val="18"/>
              </w:rPr>
            </w:pPr>
            <w:r w:rsidRPr="00463EDB">
              <w:rPr>
                <w:sz w:val="18"/>
              </w:rPr>
              <w:t xml:space="preserve">11.7% </w:t>
            </w:r>
          </w:p>
        </w:tc>
        <w:tc>
          <w:tcPr>
            <w:tcW w:w="1055" w:type="dxa"/>
            <w:tcBorders>
              <w:top w:val="nil"/>
            </w:tcBorders>
            <w:shd w:val="clear" w:color="auto" w:fill="auto"/>
            <w:vAlign w:val="bottom"/>
          </w:tcPr>
          <w:p w:rsidR="00646993" w:rsidRPr="00463EDB" w:rsidRDefault="00646993" w:rsidP="004B3044">
            <w:pPr>
              <w:keepNext/>
              <w:keepLines/>
              <w:suppressAutoHyphens w:val="0"/>
              <w:spacing w:before="40" w:after="40" w:line="220" w:lineRule="exact"/>
              <w:ind w:right="113"/>
              <w:jc w:val="right"/>
              <w:rPr>
                <w:sz w:val="18"/>
              </w:rPr>
            </w:pPr>
            <w:r w:rsidRPr="00463EDB">
              <w:rPr>
                <w:sz w:val="18"/>
              </w:rPr>
              <w:t xml:space="preserve">12.9% </w:t>
            </w:r>
          </w:p>
        </w:tc>
      </w:tr>
      <w:tr w:rsidR="00646993" w:rsidRPr="00463EDB" w:rsidTr="00403D15">
        <w:tc>
          <w:tcPr>
            <w:tcW w:w="7370" w:type="dxa"/>
            <w:gridSpan w:val="12"/>
            <w:shd w:val="clear" w:color="auto" w:fill="auto"/>
          </w:tcPr>
          <w:p w:rsidR="00646993" w:rsidRPr="00463EDB" w:rsidRDefault="00646993" w:rsidP="004B3044">
            <w:pPr>
              <w:suppressAutoHyphens w:val="0"/>
              <w:spacing w:before="40" w:after="40" w:line="220" w:lineRule="exact"/>
              <w:ind w:right="113"/>
              <w:jc w:val="center"/>
              <w:rPr>
                <w:sz w:val="18"/>
              </w:rPr>
            </w:pPr>
            <w:r w:rsidRPr="00463EDB">
              <w:rPr>
                <w:sz w:val="18"/>
              </w:rPr>
              <w:t>Average Dropout rate</w:t>
            </w:r>
          </w:p>
        </w:tc>
      </w:tr>
      <w:tr w:rsidR="00646993" w:rsidRPr="00463EDB" w:rsidTr="0087182C">
        <w:tc>
          <w:tcPr>
            <w:tcW w:w="1134" w:type="dxa"/>
            <w:shd w:val="clear" w:color="auto" w:fill="auto"/>
          </w:tcPr>
          <w:p w:rsidR="00646993" w:rsidRPr="00463EDB" w:rsidRDefault="004B3044" w:rsidP="00DC077C">
            <w:pPr>
              <w:suppressAutoHyphens w:val="0"/>
              <w:spacing w:before="40" w:after="40" w:line="220" w:lineRule="exact"/>
              <w:ind w:right="113"/>
              <w:rPr>
                <w:sz w:val="18"/>
              </w:rPr>
            </w:pPr>
            <w:r w:rsidRPr="00463EDB">
              <w:rPr>
                <w:sz w:val="18"/>
              </w:rPr>
              <w:t>Primary (Year 1-</w:t>
            </w:r>
            <w:r w:rsidR="00646993" w:rsidRPr="00463EDB">
              <w:rPr>
                <w:sz w:val="18"/>
              </w:rPr>
              <w:t xml:space="preserve">6) </w:t>
            </w:r>
          </w:p>
        </w:tc>
        <w:tc>
          <w:tcPr>
            <w:tcW w:w="970" w:type="dxa"/>
            <w:gridSpan w:val="2"/>
            <w:shd w:val="clear" w:color="auto" w:fill="auto"/>
            <w:vAlign w:val="bottom"/>
          </w:tcPr>
          <w:p w:rsidR="00646993" w:rsidRPr="00463EDB" w:rsidRDefault="00646993" w:rsidP="0079089C">
            <w:pPr>
              <w:suppressAutoHyphens w:val="0"/>
              <w:spacing w:before="40" w:after="40" w:line="220" w:lineRule="exact"/>
              <w:ind w:right="113"/>
              <w:jc w:val="right"/>
              <w:rPr>
                <w:sz w:val="18"/>
              </w:rPr>
            </w:pPr>
            <w:r w:rsidRPr="00463EDB">
              <w:rPr>
                <w:sz w:val="18"/>
              </w:rPr>
              <w:t xml:space="preserve">6.0% </w:t>
            </w:r>
          </w:p>
        </w:tc>
        <w:tc>
          <w:tcPr>
            <w:tcW w:w="1053" w:type="dxa"/>
            <w:gridSpan w:val="2"/>
            <w:shd w:val="clear" w:color="auto" w:fill="auto"/>
            <w:vAlign w:val="bottom"/>
          </w:tcPr>
          <w:p w:rsidR="00646993" w:rsidRPr="00463EDB" w:rsidRDefault="00646993" w:rsidP="00DC077C">
            <w:pPr>
              <w:suppressAutoHyphens w:val="0"/>
              <w:spacing w:before="40" w:after="40" w:line="220" w:lineRule="exact"/>
              <w:ind w:right="113"/>
              <w:jc w:val="right"/>
              <w:rPr>
                <w:sz w:val="18"/>
              </w:rPr>
            </w:pPr>
            <w:r w:rsidRPr="00463EDB">
              <w:rPr>
                <w:sz w:val="18"/>
              </w:rPr>
              <w:t xml:space="preserve">8.0% </w:t>
            </w:r>
          </w:p>
        </w:tc>
        <w:tc>
          <w:tcPr>
            <w:tcW w:w="1053" w:type="dxa"/>
            <w:gridSpan w:val="2"/>
            <w:shd w:val="clear" w:color="auto" w:fill="auto"/>
            <w:vAlign w:val="bottom"/>
          </w:tcPr>
          <w:p w:rsidR="00646993" w:rsidRPr="00463EDB" w:rsidRDefault="00646993" w:rsidP="00DC077C">
            <w:pPr>
              <w:suppressAutoHyphens w:val="0"/>
              <w:spacing w:before="40" w:after="40" w:line="220" w:lineRule="exact"/>
              <w:ind w:right="113"/>
              <w:jc w:val="right"/>
              <w:rPr>
                <w:sz w:val="18"/>
              </w:rPr>
            </w:pPr>
            <w:r w:rsidRPr="00463EDB">
              <w:rPr>
                <w:sz w:val="18"/>
              </w:rPr>
              <w:t xml:space="preserve">3.7% </w:t>
            </w:r>
          </w:p>
        </w:tc>
        <w:tc>
          <w:tcPr>
            <w:tcW w:w="1052" w:type="dxa"/>
            <w:gridSpan w:val="2"/>
            <w:shd w:val="clear" w:color="auto" w:fill="auto"/>
            <w:vAlign w:val="bottom"/>
          </w:tcPr>
          <w:p w:rsidR="00646993" w:rsidRPr="00463EDB" w:rsidRDefault="00646993" w:rsidP="00DC077C">
            <w:pPr>
              <w:suppressAutoHyphens w:val="0"/>
              <w:spacing w:before="40" w:after="40" w:line="220" w:lineRule="exact"/>
              <w:ind w:right="113"/>
              <w:jc w:val="right"/>
              <w:rPr>
                <w:sz w:val="18"/>
              </w:rPr>
            </w:pPr>
            <w:r w:rsidRPr="00463EDB">
              <w:rPr>
                <w:sz w:val="18"/>
              </w:rPr>
              <w:t xml:space="preserve">6.6% </w:t>
            </w:r>
          </w:p>
        </w:tc>
        <w:tc>
          <w:tcPr>
            <w:tcW w:w="1053" w:type="dxa"/>
            <w:gridSpan w:val="2"/>
            <w:shd w:val="clear" w:color="auto" w:fill="auto"/>
            <w:vAlign w:val="bottom"/>
          </w:tcPr>
          <w:p w:rsidR="00646993" w:rsidRPr="00463EDB" w:rsidRDefault="00646993" w:rsidP="00DC077C">
            <w:pPr>
              <w:suppressAutoHyphens w:val="0"/>
              <w:spacing w:before="40" w:after="40" w:line="220" w:lineRule="exact"/>
              <w:ind w:right="113"/>
              <w:jc w:val="right"/>
              <w:rPr>
                <w:sz w:val="18"/>
              </w:rPr>
            </w:pPr>
            <w:r w:rsidRPr="00463EDB">
              <w:rPr>
                <w:sz w:val="18"/>
              </w:rPr>
              <w:t xml:space="preserve">5.0% </w:t>
            </w:r>
          </w:p>
        </w:tc>
        <w:tc>
          <w:tcPr>
            <w:tcW w:w="1055" w:type="dxa"/>
            <w:shd w:val="clear" w:color="auto" w:fill="auto"/>
            <w:vAlign w:val="bottom"/>
          </w:tcPr>
          <w:p w:rsidR="00646993" w:rsidRPr="00463EDB" w:rsidRDefault="00646993" w:rsidP="00DC077C">
            <w:pPr>
              <w:suppressAutoHyphens w:val="0"/>
              <w:spacing w:before="40" w:after="40" w:line="220" w:lineRule="exact"/>
              <w:ind w:right="113"/>
              <w:jc w:val="right"/>
              <w:rPr>
                <w:sz w:val="18"/>
              </w:rPr>
            </w:pPr>
            <w:r w:rsidRPr="00463EDB">
              <w:rPr>
                <w:sz w:val="18"/>
              </w:rPr>
              <w:t xml:space="preserve">8.7% </w:t>
            </w:r>
          </w:p>
        </w:tc>
      </w:tr>
      <w:tr w:rsidR="00646993" w:rsidRPr="00463EDB" w:rsidTr="0087182C">
        <w:tc>
          <w:tcPr>
            <w:tcW w:w="1134" w:type="dxa"/>
            <w:shd w:val="clear" w:color="auto" w:fill="auto"/>
          </w:tcPr>
          <w:p w:rsidR="00646993" w:rsidRPr="00463EDB" w:rsidRDefault="00646993" w:rsidP="004B3044">
            <w:pPr>
              <w:suppressAutoHyphens w:val="0"/>
              <w:spacing w:before="40" w:after="40" w:line="220" w:lineRule="exact"/>
              <w:ind w:right="113"/>
              <w:rPr>
                <w:sz w:val="18"/>
              </w:rPr>
            </w:pPr>
            <w:r w:rsidRPr="00463EDB">
              <w:rPr>
                <w:sz w:val="18"/>
              </w:rPr>
              <w:t>Secondary (Year 7</w:t>
            </w:r>
            <w:r w:rsidR="004B3044" w:rsidRPr="00463EDB">
              <w:rPr>
                <w:sz w:val="18"/>
              </w:rPr>
              <w:t>-</w:t>
            </w:r>
            <w:r w:rsidRPr="00463EDB">
              <w:rPr>
                <w:sz w:val="18"/>
              </w:rPr>
              <w:t xml:space="preserve">13) </w:t>
            </w:r>
          </w:p>
        </w:tc>
        <w:tc>
          <w:tcPr>
            <w:tcW w:w="970" w:type="dxa"/>
            <w:gridSpan w:val="2"/>
            <w:shd w:val="clear" w:color="auto" w:fill="auto"/>
            <w:vAlign w:val="bottom"/>
          </w:tcPr>
          <w:p w:rsidR="00646993" w:rsidRPr="00463EDB" w:rsidRDefault="00646993" w:rsidP="0079089C">
            <w:pPr>
              <w:suppressAutoHyphens w:val="0"/>
              <w:spacing w:before="40" w:after="40" w:line="220" w:lineRule="exact"/>
              <w:ind w:right="113"/>
              <w:jc w:val="right"/>
              <w:rPr>
                <w:sz w:val="18"/>
              </w:rPr>
            </w:pPr>
            <w:r w:rsidRPr="00463EDB">
              <w:rPr>
                <w:sz w:val="18"/>
              </w:rPr>
              <w:t xml:space="preserve">39.9% </w:t>
            </w:r>
          </w:p>
        </w:tc>
        <w:tc>
          <w:tcPr>
            <w:tcW w:w="1053" w:type="dxa"/>
            <w:gridSpan w:val="2"/>
            <w:shd w:val="clear" w:color="auto" w:fill="auto"/>
            <w:vAlign w:val="bottom"/>
          </w:tcPr>
          <w:p w:rsidR="00646993" w:rsidRPr="00463EDB" w:rsidRDefault="00646993" w:rsidP="00DC077C">
            <w:pPr>
              <w:suppressAutoHyphens w:val="0"/>
              <w:spacing w:before="40" w:after="40" w:line="220" w:lineRule="exact"/>
              <w:ind w:right="113"/>
              <w:jc w:val="right"/>
              <w:rPr>
                <w:sz w:val="18"/>
              </w:rPr>
            </w:pPr>
            <w:r w:rsidRPr="00463EDB">
              <w:rPr>
                <w:sz w:val="18"/>
              </w:rPr>
              <w:t xml:space="preserve">44.2% </w:t>
            </w:r>
          </w:p>
        </w:tc>
        <w:tc>
          <w:tcPr>
            <w:tcW w:w="1053" w:type="dxa"/>
            <w:gridSpan w:val="2"/>
            <w:shd w:val="clear" w:color="auto" w:fill="auto"/>
            <w:vAlign w:val="bottom"/>
          </w:tcPr>
          <w:p w:rsidR="00646993" w:rsidRPr="00463EDB" w:rsidRDefault="00646993" w:rsidP="00DC077C">
            <w:pPr>
              <w:suppressAutoHyphens w:val="0"/>
              <w:spacing w:before="40" w:after="40" w:line="220" w:lineRule="exact"/>
              <w:ind w:right="113"/>
              <w:jc w:val="right"/>
              <w:rPr>
                <w:sz w:val="18"/>
              </w:rPr>
            </w:pPr>
            <w:r w:rsidRPr="00463EDB">
              <w:rPr>
                <w:sz w:val="18"/>
              </w:rPr>
              <w:t xml:space="preserve">33.5% </w:t>
            </w:r>
          </w:p>
        </w:tc>
        <w:tc>
          <w:tcPr>
            <w:tcW w:w="1052" w:type="dxa"/>
            <w:gridSpan w:val="2"/>
            <w:shd w:val="clear" w:color="auto" w:fill="auto"/>
            <w:vAlign w:val="bottom"/>
          </w:tcPr>
          <w:p w:rsidR="00646993" w:rsidRPr="00463EDB" w:rsidRDefault="00646993" w:rsidP="00DC077C">
            <w:pPr>
              <w:suppressAutoHyphens w:val="0"/>
              <w:spacing w:before="40" w:after="40" w:line="220" w:lineRule="exact"/>
              <w:ind w:right="113"/>
              <w:jc w:val="right"/>
              <w:rPr>
                <w:sz w:val="18"/>
              </w:rPr>
            </w:pPr>
            <w:r w:rsidRPr="00463EDB">
              <w:rPr>
                <w:sz w:val="18"/>
              </w:rPr>
              <w:t xml:space="preserve">33.2% </w:t>
            </w:r>
          </w:p>
        </w:tc>
        <w:tc>
          <w:tcPr>
            <w:tcW w:w="1053" w:type="dxa"/>
            <w:gridSpan w:val="2"/>
            <w:shd w:val="clear" w:color="auto" w:fill="auto"/>
            <w:vAlign w:val="bottom"/>
          </w:tcPr>
          <w:p w:rsidR="00646993" w:rsidRPr="00463EDB" w:rsidRDefault="00646993" w:rsidP="00DC077C">
            <w:pPr>
              <w:suppressAutoHyphens w:val="0"/>
              <w:spacing w:before="40" w:after="40" w:line="220" w:lineRule="exact"/>
              <w:ind w:right="113"/>
              <w:jc w:val="right"/>
              <w:rPr>
                <w:sz w:val="18"/>
              </w:rPr>
            </w:pPr>
            <w:r w:rsidRPr="00463EDB">
              <w:rPr>
                <w:sz w:val="18"/>
              </w:rPr>
              <w:t xml:space="preserve">34.0% </w:t>
            </w:r>
          </w:p>
        </w:tc>
        <w:tc>
          <w:tcPr>
            <w:tcW w:w="1055" w:type="dxa"/>
            <w:shd w:val="clear" w:color="auto" w:fill="auto"/>
            <w:vAlign w:val="bottom"/>
          </w:tcPr>
          <w:p w:rsidR="00646993" w:rsidRPr="00463EDB" w:rsidRDefault="00646993" w:rsidP="00DC077C">
            <w:pPr>
              <w:suppressAutoHyphens w:val="0"/>
              <w:spacing w:before="40" w:after="40" w:line="220" w:lineRule="exact"/>
              <w:ind w:right="113"/>
              <w:jc w:val="right"/>
              <w:rPr>
                <w:sz w:val="18"/>
              </w:rPr>
            </w:pPr>
            <w:r w:rsidRPr="00463EDB">
              <w:rPr>
                <w:sz w:val="18"/>
              </w:rPr>
              <w:t xml:space="preserve">27.5% </w:t>
            </w:r>
          </w:p>
        </w:tc>
      </w:tr>
      <w:tr w:rsidR="00646993" w:rsidRPr="00463EDB" w:rsidTr="00403D15">
        <w:tc>
          <w:tcPr>
            <w:tcW w:w="7370" w:type="dxa"/>
            <w:gridSpan w:val="12"/>
            <w:shd w:val="clear" w:color="auto" w:fill="auto"/>
          </w:tcPr>
          <w:p w:rsidR="00646993" w:rsidRPr="00463EDB" w:rsidRDefault="00646993" w:rsidP="004B3044">
            <w:pPr>
              <w:suppressAutoHyphens w:val="0"/>
              <w:spacing w:before="40" w:after="40" w:line="220" w:lineRule="exact"/>
              <w:ind w:right="113"/>
              <w:jc w:val="center"/>
              <w:rPr>
                <w:sz w:val="18"/>
              </w:rPr>
            </w:pPr>
            <w:r w:rsidRPr="00463EDB">
              <w:rPr>
                <w:sz w:val="18"/>
              </w:rPr>
              <w:t>Average repetition rate</w:t>
            </w:r>
          </w:p>
        </w:tc>
      </w:tr>
      <w:tr w:rsidR="00646993" w:rsidRPr="00463EDB" w:rsidTr="0087182C">
        <w:tc>
          <w:tcPr>
            <w:tcW w:w="1134" w:type="dxa"/>
            <w:shd w:val="clear" w:color="auto" w:fill="auto"/>
          </w:tcPr>
          <w:p w:rsidR="00646993" w:rsidRPr="00463EDB" w:rsidRDefault="00646993" w:rsidP="004B3044">
            <w:pPr>
              <w:suppressAutoHyphens w:val="0"/>
              <w:spacing w:before="40" w:after="40" w:line="220" w:lineRule="exact"/>
              <w:ind w:right="113"/>
              <w:rPr>
                <w:sz w:val="18"/>
              </w:rPr>
            </w:pPr>
            <w:r w:rsidRPr="00463EDB">
              <w:rPr>
                <w:sz w:val="18"/>
              </w:rPr>
              <w:t>Primary (Year 1</w:t>
            </w:r>
            <w:r w:rsidR="004B3044" w:rsidRPr="00463EDB">
              <w:rPr>
                <w:sz w:val="18"/>
              </w:rPr>
              <w:t>-</w:t>
            </w:r>
            <w:r w:rsidRPr="00463EDB">
              <w:rPr>
                <w:sz w:val="18"/>
              </w:rPr>
              <w:t xml:space="preserve">6) </w:t>
            </w:r>
          </w:p>
        </w:tc>
        <w:tc>
          <w:tcPr>
            <w:tcW w:w="970" w:type="dxa"/>
            <w:gridSpan w:val="2"/>
            <w:shd w:val="clear" w:color="auto" w:fill="auto"/>
            <w:vAlign w:val="bottom"/>
          </w:tcPr>
          <w:p w:rsidR="00646993" w:rsidRPr="00463EDB" w:rsidRDefault="00646993" w:rsidP="0079089C">
            <w:pPr>
              <w:suppressAutoHyphens w:val="0"/>
              <w:spacing w:before="40" w:after="40" w:line="220" w:lineRule="exact"/>
              <w:ind w:right="113"/>
              <w:jc w:val="right"/>
              <w:rPr>
                <w:sz w:val="18"/>
              </w:rPr>
            </w:pPr>
            <w:r w:rsidRPr="00463EDB">
              <w:rPr>
                <w:sz w:val="18"/>
              </w:rPr>
              <w:t xml:space="preserve">15.1% </w:t>
            </w:r>
          </w:p>
        </w:tc>
        <w:tc>
          <w:tcPr>
            <w:tcW w:w="1053" w:type="dxa"/>
            <w:gridSpan w:val="2"/>
            <w:shd w:val="clear" w:color="auto" w:fill="auto"/>
            <w:vAlign w:val="bottom"/>
          </w:tcPr>
          <w:p w:rsidR="00646993" w:rsidRPr="00463EDB" w:rsidRDefault="00646993" w:rsidP="00DC077C">
            <w:pPr>
              <w:suppressAutoHyphens w:val="0"/>
              <w:spacing w:before="40" w:after="40" w:line="220" w:lineRule="exact"/>
              <w:ind w:right="113"/>
              <w:jc w:val="right"/>
              <w:rPr>
                <w:sz w:val="18"/>
              </w:rPr>
            </w:pPr>
            <w:r w:rsidRPr="00463EDB">
              <w:rPr>
                <w:sz w:val="18"/>
              </w:rPr>
              <w:t xml:space="preserve">12.1% </w:t>
            </w:r>
          </w:p>
        </w:tc>
        <w:tc>
          <w:tcPr>
            <w:tcW w:w="1053" w:type="dxa"/>
            <w:gridSpan w:val="2"/>
            <w:shd w:val="clear" w:color="auto" w:fill="auto"/>
            <w:vAlign w:val="bottom"/>
          </w:tcPr>
          <w:p w:rsidR="00646993" w:rsidRPr="00463EDB" w:rsidRDefault="00646993" w:rsidP="00DC077C">
            <w:pPr>
              <w:suppressAutoHyphens w:val="0"/>
              <w:spacing w:before="40" w:after="40" w:line="220" w:lineRule="exact"/>
              <w:ind w:right="113"/>
              <w:jc w:val="right"/>
              <w:rPr>
                <w:sz w:val="18"/>
              </w:rPr>
            </w:pPr>
            <w:r w:rsidRPr="00463EDB">
              <w:rPr>
                <w:sz w:val="18"/>
              </w:rPr>
              <w:t xml:space="preserve">14.6% </w:t>
            </w:r>
          </w:p>
        </w:tc>
        <w:tc>
          <w:tcPr>
            <w:tcW w:w="1052" w:type="dxa"/>
            <w:gridSpan w:val="2"/>
            <w:shd w:val="clear" w:color="auto" w:fill="auto"/>
            <w:vAlign w:val="bottom"/>
          </w:tcPr>
          <w:p w:rsidR="00646993" w:rsidRPr="00463EDB" w:rsidRDefault="00646993" w:rsidP="00DC077C">
            <w:pPr>
              <w:suppressAutoHyphens w:val="0"/>
              <w:spacing w:before="40" w:after="40" w:line="220" w:lineRule="exact"/>
              <w:ind w:right="113"/>
              <w:jc w:val="right"/>
              <w:rPr>
                <w:sz w:val="18"/>
              </w:rPr>
            </w:pPr>
            <w:r w:rsidRPr="00463EDB">
              <w:rPr>
                <w:sz w:val="18"/>
              </w:rPr>
              <w:t xml:space="preserve">15.1% </w:t>
            </w:r>
          </w:p>
        </w:tc>
        <w:tc>
          <w:tcPr>
            <w:tcW w:w="1053" w:type="dxa"/>
            <w:gridSpan w:val="2"/>
            <w:shd w:val="clear" w:color="auto" w:fill="auto"/>
            <w:vAlign w:val="bottom"/>
          </w:tcPr>
          <w:p w:rsidR="00646993" w:rsidRPr="00463EDB" w:rsidRDefault="00646993" w:rsidP="00DC077C">
            <w:pPr>
              <w:suppressAutoHyphens w:val="0"/>
              <w:spacing w:before="40" w:after="40" w:line="220" w:lineRule="exact"/>
              <w:ind w:right="113"/>
              <w:jc w:val="right"/>
              <w:rPr>
                <w:sz w:val="18"/>
              </w:rPr>
            </w:pPr>
            <w:r w:rsidRPr="00463EDB">
              <w:rPr>
                <w:sz w:val="18"/>
              </w:rPr>
              <w:t xml:space="preserve">14.4% </w:t>
            </w:r>
          </w:p>
        </w:tc>
        <w:tc>
          <w:tcPr>
            <w:tcW w:w="1055" w:type="dxa"/>
            <w:shd w:val="clear" w:color="auto" w:fill="auto"/>
            <w:vAlign w:val="bottom"/>
          </w:tcPr>
          <w:p w:rsidR="00646993" w:rsidRPr="00463EDB" w:rsidRDefault="00646993" w:rsidP="00DC077C">
            <w:pPr>
              <w:suppressAutoHyphens w:val="0"/>
              <w:spacing w:before="40" w:after="40" w:line="220" w:lineRule="exact"/>
              <w:ind w:right="113"/>
              <w:jc w:val="right"/>
              <w:rPr>
                <w:sz w:val="18"/>
              </w:rPr>
            </w:pPr>
            <w:r w:rsidRPr="00463EDB">
              <w:rPr>
                <w:sz w:val="18"/>
              </w:rPr>
              <w:t xml:space="preserve">8.7% </w:t>
            </w:r>
          </w:p>
        </w:tc>
      </w:tr>
      <w:tr w:rsidR="00646993" w:rsidRPr="00463EDB" w:rsidTr="0087182C">
        <w:tc>
          <w:tcPr>
            <w:tcW w:w="1134" w:type="dxa"/>
            <w:shd w:val="clear" w:color="auto" w:fill="auto"/>
          </w:tcPr>
          <w:p w:rsidR="00646993" w:rsidRPr="00463EDB" w:rsidRDefault="00646993" w:rsidP="004B3044">
            <w:pPr>
              <w:suppressAutoHyphens w:val="0"/>
              <w:spacing w:before="40" w:after="40" w:line="220" w:lineRule="exact"/>
              <w:ind w:right="113"/>
              <w:rPr>
                <w:sz w:val="18"/>
              </w:rPr>
            </w:pPr>
            <w:r w:rsidRPr="00463EDB">
              <w:rPr>
                <w:sz w:val="18"/>
              </w:rPr>
              <w:t>Secondary (Year 7</w:t>
            </w:r>
            <w:r w:rsidR="004B3044" w:rsidRPr="00463EDB">
              <w:rPr>
                <w:sz w:val="18"/>
              </w:rPr>
              <w:t>-</w:t>
            </w:r>
            <w:r w:rsidRPr="00463EDB">
              <w:rPr>
                <w:sz w:val="18"/>
              </w:rPr>
              <w:t xml:space="preserve">13) </w:t>
            </w:r>
          </w:p>
        </w:tc>
        <w:tc>
          <w:tcPr>
            <w:tcW w:w="970" w:type="dxa"/>
            <w:gridSpan w:val="2"/>
            <w:shd w:val="clear" w:color="auto" w:fill="auto"/>
            <w:vAlign w:val="bottom"/>
          </w:tcPr>
          <w:p w:rsidR="00646993" w:rsidRPr="00463EDB" w:rsidRDefault="00646993" w:rsidP="0079089C">
            <w:pPr>
              <w:suppressAutoHyphens w:val="0"/>
              <w:spacing w:before="40" w:after="40" w:line="220" w:lineRule="exact"/>
              <w:ind w:right="113"/>
              <w:jc w:val="right"/>
              <w:rPr>
                <w:sz w:val="18"/>
              </w:rPr>
            </w:pPr>
            <w:r w:rsidRPr="00463EDB">
              <w:rPr>
                <w:sz w:val="18"/>
              </w:rPr>
              <w:t xml:space="preserve">2.8% </w:t>
            </w:r>
          </w:p>
        </w:tc>
        <w:tc>
          <w:tcPr>
            <w:tcW w:w="1053" w:type="dxa"/>
            <w:gridSpan w:val="2"/>
            <w:shd w:val="clear" w:color="auto" w:fill="auto"/>
            <w:vAlign w:val="bottom"/>
          </w:tcPr>
          <w:p w:rsidR="00646993" w:rsidRPr="00463EDB" w:rsidRDefault="00646993" w:rsidP="00DC077C">
            <w:pPr>
              <w:suppressAutoHyphens w:val="0"/>
              <w:spacing w:before="40" w:after="40" w:line="220" w:lineRule="exact"/>
              <w:ind w:right="113"/>
              <w:jc w:val="right"/>
              <w:rPr>
                <w:sz w:val="18"/>
              </w:rPr>
            </w:pPr>
            <w:r w:rsidRPr="00463EDB">
              <w:rPr>
                <w:sz w:val="18"/>
              </w:rPr>
              <w:t xml:space="preserve">3.0% </w:t>
            </w:r>
          </w:p>
        </w:tc>
        <w:tc>
          <w:tcPr>
            <w:tcW w:w="1053" w:type="dxa"/>
            <w:gridSpan w:val="2"/>
            <w:shd w:val="clear" w:color="auto" w:fill="auto"/>
            <w:vAlign w:val="bottom"/>
          </w:tcPr>
          <w:p w:rsidR="00646993" w:rsidRPr="00463EDB" w:rsidRDefault="00646993" w:rsidP="00DC077C">
            <w:pPr>
              <w:suppressAutoHyphens w:val="0"/>
              <w:spacing w:before="40" w:after="40" w:line="220" w:lineRule="exact"/>
              <w:ind w:right="113"/>
              <w:jc w:val="right"/>
              <w:rPr>
                <w:sz w:val="18"/>
              </w:rPr>
            </w:pPr>
            <w:r w:rsidRPr="00463EDB">
              <w:rPr>
                <w:sz w:val="18"/>
              </w:rPr>
              <w:t xml:space="preserve">3.0% </w:t>
            </w:r>
          </w:p>
        </w:tc>
        <w:tc>
          <w:tcPr>
            <w:tcW w:w="1052" w:type="dxa"/>
            <w:gridSpan w:val="2"/>
            <w:shd w:val="clear" w:color="auto" w:fill="auto"/>
            <w:vAlign w:val="bottom"/>
          </w:tcPr>
          <w:p w:rsidR="00646993" w:rsidRPr="00463EDB" w:rsidRDefault="00646993" w:rsidP="00DC077C">
            <w:pPr>
              <w:suppressAutoHyphens w:val="0"/>
              <w:spacing w:before="40" w:after="40" w:line="220" w:lineRule="exact"/>
              <w:ind w:right="113"/>
              <w:jc w:val="right"/>
              <w:rPr>
                <w:sz w:val="18"/>
              </w:rPr>
            </w:pPr>
            <w:r w:rsidRPr="00463EDB">
              <w:rPr>
                <w:sz w:val="18"/>
              </w:rPr>
              <w:t xml:space="preserve">3.6% </w:t>
            </w:r>
          </w:p>
        </w:tc>
        <w:tc>
          <w:tcPr>
            <w:tcW w:w="1053" w:type="dxa"/>
            <w:gridSpan w:val="2"/>
            <w:shd w:val="clear" w:color="auto" w:fill="auto"/>
            <w:vAlign w:val="bottom"/>
          </w:tcPr>
          <w:p w:rsidR="00646993" w:rsidRPr="00463EDB" w:rsidRDefault="00646993" w:rsidP="00DC077C">
            <w:pPr>
              <w:suppressAutoHyphens w:val="0"/>
              <w:spacing w:before="40" w:after="40" w:line="220" w:lineRule="exact"/>
              <w:ind w:right="113"/>
              <w:jc w:val="right"/>
              <w:rPr>
                <w:sz w:val="18"/>
              </w:rPr>
            </w:pPr>
            <w:r w:rsidRPr="00463EDB">
              <w:rPr>
                <w:sz w:val="18"/>
              </w:rPr>
              <w:t xml:space="preserve">2.8% </w:t>
            </w:r>
          </w:p>
        </w:tc>
        <w:tc>
          <w:tcPr>
            <w:tcW w:w="1055" w:type="dxa"/>
            <w:shd w:val="clear" w:color="auto" w:fill="auto"/>
            <w:vAlign w:val="bottom"/>
          </w:tcPr>
          <w:p w:rsidR="00646993" w:rsidRPr="00463EDB" w:rsidRDefault="00646993" w:rsidP="00DC077C">
            <w:pPr>
              <w:suppressAutoHyphens w:val="0"/>
              <w:spacing w:before="40" w:after="40" w:line="220" w:lineRule="exact"/>
              <w:ind w:right="113"/>
              <w:jc w:val="right"/>
              <w:rPr>
                <w:sz w:val="18"/>
              </w:rPr>
            </w:pPr>
            <w:r w:rsidRPr="00463EDB">
              <w:rPr>
                <w:sz w:val="18"/>
              </w:rPr>
              <w:t xml:space="preserve">1.7% </w:t>
            </w:r>
          </w:p>
        </w:tc>
      </w:tr>
      <w:tr w:rsidR="00646993" w:rsidRPr="00463EDB" w:rsidTr="00403D15">
        <w:tc>
          <w:tcPr>
            <w:tcW w:w="7370" w:type="dxa"/>
            <w:gridSpan w:val="12"/>
            <w:shd w:val="clear" w:color="auto" w:fill="auto"/>
          </w:tcPr>
          <w:p w:rsidR="00646993" w:rsidRPr="00463EDB" w:rsidRDefault="00646993" w:rsidP="0079089C">
            <w:pPr>
              <w:suppressAutoHyphens w:val="0"/>
              <w:spacing w:before="40" w:after="40" w:line="220" w:lineRule="exact"/>
              <w:ind w:right="113"/>
              <w:jc w:val="center"/>
              <w:rPr>
                <w:sz w:val="18"/>
              </w:rPr>
            </w:pPr>
            <w:r w:rsidRPr="00463EDB">
              <w:rPr>
                <w:sz w:val="18"/>
              </w:rPr>
              <w:t>Average Promotion rate</w:t>
            </w:r>
          </w:p>
        </w:tc>
      </w:tr>
      <w:tr w:rsidR="00646993" w:rsidRPr="00463EDB" w:rsidTr="0087182C">
        <w:tc>
          <w:tcPr>
            <w:tcW w:w="1134" w:type="dxa"/>
            <w:shd w:val="clear" w:color="auto" w:fill="auto"/>
          </w:tcPr>
          <w:p w:rsidR="00646993" w:rsidRPr="00463EDB" w:rsidRDefault="00646993" w:rsidP="0079089C">
            <w:pPr>
              <w:suppressAutoHyphens w:val="0"/>
              <w:spacing w:before="40" w:after="40" w:line="220" w:lineRule="exact"/>
              <w:ind w:right="113"/>
              <w:rPr>
                <w:sz w:val="18"/>
              </w:rPr>
            </w:pPr>
            <w:r w:rsidRPr="00463EDB">
              <w:rPr>
                <w:sz w:val="18"/>
              </w:rPr>
              <w:t>Primary (Year 1</w:t>
            </w:r>
            <w:r w:rsidR="0079089C" w:rsidRPr="00463EDB">
              <w:rPr>
                <w:sz w:val="18"/>
              </w:rPr>
              <w:t>-</w:t>
            </w:r>
            <w:r w:rsidRPr="00463EDB">
              <w:rPr>
                <w:sz w:val="18"/>
              </w:rPr>
              <w:t xml:space="preserve">6) </w:t>
            </w:r>
          </w:p>
        </w:tc>
        <w:tc>
          <w:tcPr>
            <w:tcW w:w="970" w:type="dxa"/>
            <w:gridSpan w:val="2"/>
            <w:shd w:val="clear" w:color="auto" w:fill="auto"/>
            <w:vAlign w:val="bottom"/>
          </w:tcPr>
          <w:p w:rsidR="00646993" w:rsidRPr="00463EDB" w:rsidRDefault="00646993" w:rsidP="0079089C">
            <w:pPr>
              <w:suppressAutoHyphens w:val="0"/>
              <w:spacing w:before="40" w:after="40" w:line="220" w:lineRule="exact"/>
              <w:ind w:right="113"/>
              <w:jc w:val="right"/>
              <w:rPr>
                <w:sz w:val="18"/>
              </w:rPr>
            </w:pPr>
            <w:r w:rsidRPr="00463EDB">
              <w:rPr>
                <w:sz w:val="18"/>
              </w:rPr>
              <w:t xml:space="preserve">78.2% </w:t>
            </w:r>
          </w:p>
        </w:tc>
        <w:tc>
          <w:tcPr>
            <w:tcW w:w="1053" w:type="dxa"/>
            <w:gridSpan w:val="2"/>
            <w:shd w:val="clear" w:color="auto" w:fill="auto"/>
            <w:vAlign w:val="bottom"/>
          </w:tcPr>
          <w:p w:rsidR="00646993" w:rsidRPr="00463EDB" w:rsidRDefault="00646993" w:rsidP="00DC077C">
            <w:pPr>
              <w:suppressAutoHyphens w:val="0"/>
              <w:spacing w:before="40" w:after="40" w:line="220" w:lineRule="exact"/>
              <w:ind w:right="113"/>
              <w:jc w:val="right"/>
              <w:rPr>
                <w:sz w:val="18"/>
              </w:rPr>
            </w:pPr>
            <w:r w:rsidRPr="00463EDB">
              <w:rPr>
                <w:sz w:val="18"/>
              </w:rPr>
              <w:t xml:space="preserve">75.6% </w:t>
            </w:r>
          </w:p>
        </w:tc>
        <w:tc>
          <w:tcPr>
            <w:tcW w:w="1053" w:type="dxa"/>
            <w:gridSpan w:val="2"/>
            <w:shd w:val="clear" w:color="auto" w:fill="auto"/>
            <w:vAlign w:val="bottom"/>
          </w:tcPr>
          <w:p w:rsidR="00646993" w:rsidRPr="00463EDB" w:rsidRDefault="00646993" w:rsidP="00DC077C">
            <w:pPr>
              <w:suppressAutoHyphens w:val="0"/>
              <w:spacing w:before="40" w:after="40" w:line="220" w:lineRule="exact"/>
              <w:ind w:right="113"/>
              <w:jc w:val="right"/>
              <w:rPr>
                <w:sz w:val="18"/>
              </w:rPr>
            </w:pPr>
            <w:r w:rsidRPr="00463EDB">
              <w:rPr>
                <w:sz w:val="18"/>
              </w:rPr>
              <w:t xml:space="preserve">81.7% </w:t>
            </w:r>
          </w:p>
        </w:tc>
        <w:tc>
          <w:tcPr>
            <w:tcW w:w="1052" w:type="dxa"/>
            <w:gridSpan w:val="2"/>
            <w:shd w:val="clear" w:color="auto" w:fill="auto"/>
            <w:vAlign w:val="bottom"/>
          </w:tcPr>
          <w:p w:rsidR="00646993" w:rsidRPr="00463EDB" w:rsidRDefault="00646993" w:rsidP="00DC077C">
            <w:pPr>
              <w:suppressAutoHyphens w:val="0"/>
              <w:spacing w:before="40" w:after="40" w:line="220" w:lineRule="exact"/>
              <w:ind w:right="113"/>
              <w:jc w:val="right"/>
              <w:rPr>
                <w:sz w:val="18"/>
              </w:rPr>
            </w:pPr>
            <w:r w:rsidRPr="00463EDB">
              <w:rPr>
                <w:sz w:val="18"/>
              </w:rPr>
              <w:t xml:space="preserve">78.3% </w:t>
            </w:r>
          </w:p>
        </w:tc>
        <w:tc>
          <w:tcPr>
            <w:tcW w:w="1053" w:type="dxa"/>
            <w:gridSpan w:val="2"/>
            <w:shd w:val="clear" w:color="auto" w:fill="auto"/>
            <w:vAlign w:val="bottom"/>
          </w:tcPr>
          <w:p w:rsidR="00646993" w:rsidRPr="00463EDB" w:rsidRDefault="00646993" w:rsidP="00DC077C">
            <w:pPr>
              <w:suppressAutoHyphens w:val="0"/>
              <w:spacing w:before="40" w:after="40" w:line="220" w:lineRule="exact"/>
              <w:ind w:right="113"/>
              <w:jc w:val="right"/>
              <w:rPr>
                <w:sz w:val="18"/>
              </w:rPr>
            </w:pPr>
            <w:r w:rsidRPr="00463EDB">
              <w:rPr>
                <w:sz w:val="18"/>
              </w:rPr>
              <w:t xml:space="preserve">80.6% </w:t>
            </w:r>
          </w:p>
        </w:tc>
        <w:tc>
          <w:tcPr>
            <w:tcW w:w="1055" w:type="dxa"/>
            <w:shd w:val="clear" w:color="auto" w:fill="auto"/>
            <w:vAlign w:val="bottom"/>
          </w:tcPr>
          <w:p w:rsidR="00646993" w:rsidRPr="00463EDB" w:rsidRDefault="00646993" w:rsidP="00DC077C">
            <w:pPr>
              <w:suppressAutoHyphens w:val="0"/>
              <w:spacing w:before="40" w:after="40" w:line="220" w:lineRule="exact"/>
              <w:ind w:right="113"/>
              <w:jc w:val="right"/>
              <w:rPr>
                <w:sz w:val="18"/>
              </w:rPr>
            </w:pPr>
            <w:r w:rsidRPr="00463EDB">
              <w:rPr>
                <w:sz w:val="18"/>
              </w:rPr>
              <w:t xml:space="preserve">82.7% </w:t>
            </w:r>
          </w:p>
        </w:tc>
      </w:tr>
      <w:tr w:rsidR="00646993" w:rsidRPr="00463EDB" w:rsidTr="0087182C">
        <w:tc>
          <w:tcPr>
            <w:tcW w:w="1134" w:type="dxa"/>
            <w:shd w:val="clear" w:color="auto" w:fill="auto"/>
          </w:tcPr>
          <w:p w:rsidR="00646993" w:rsidRPr="00463EDB" w:rsidRDefault="00646993" w:rsidP="00DC077C">
            <w:pPr>
              <w:suppressAutoHyphens w:val="0"/>
              <w:spacing w:before="40" w:after="40" w:line="220" w:lineRule="exact"/>
              <w:ind w:right="113"/>
              <w:rPr>
                <w:sz w:val="18"/>
              </w:rPr>
            </w:pPr>
            <w:r w:rsidRPr="00463EDB">
              <w:rPr>
                <w:sz w:val="18"/>
              </w:rPr>
              <w:t xml:space="preserve">Secondary (Year 7+) </w:t>
            </w:r>
          </w:p>
        </w:tc>
        <w:tc>
          <w:tcPr>
            <w:tcW w:w="970" w:type="dxa"/>
            <w:gridSpan w:val="2"/>
            <w:shd w:val="clear" w:color="auto" w:fill="auto"/>
            <w:vAlign w:val="bottom"/>
          </w:tcPr>
          <w:p w:rsidR="00646993" w:rsidRPr="00463EDB" w:rsidRDefault="00646993" w:rsidP="0079089C">
            <w:pPr>
              <w:suppressAutoHyphens w:val="0"/>
              <w:spacing w:before="40" w:after="40" w:line="220" w:lineRule="exact"/>
              <w:ind w:right="113"/>
              <w:jc w:val="right"/>
              <w:rPr>
                <w:sz w:val="18"/>
              </w:rPr>
            </w:pPr>
            <w:r w:rsidRPr="00463EDB">
              <w:rPr>
                <w:sz w:val="18"/>
              </w:rPr>
              <w:t xml:space="preserve">73.3% </w:t>
            </w:r>
          </w:p>
        </w:tc>
        <w:tc>
          <w:tcPr>
            <w:tcW w:w="1053" w:type="dxa"/>
            <w:gridSpan w:val="2"/>
            <w:shd w:val="clear" w:color="auto" w:fill="auto"/>
            <w:vAlign w:val="bottom"/>
          </w:tcPr>
          <w:p w:rsidR="00646993" w:rsidRPr="00463EDB" w:rsidRDefault="00646993" w:rsidP="00DC077C">
            <w:pPr>
              <w:suppressAutoHyphens w:val="0"/>
              <w:spacing w:before="40" w:after="40" w:line="220" w:lineRule="exact"/>
              <w:ind w:right="113"/>
              <w:jc w:val="right"/>
              <w:rPr>
                <w:sz w:val="18"/>
              </w:rPr>
            </w:pPr>
            <w:r w:rsidRPr="00463EDB">
              <w:rPr>
                <w:sz w:val="18"/>
              </w:rPr>
              <w:t xml:space="preserve">69.3% </w:t>
            </w:r>
          </w:p>
        </w:tc>
        <w:tc>
          <w:tcPr>
            <w:tcW w:w="1053" w:type="dxa"/>
            <w:gridSpan w:val="2"/>
            <w:shd w:val="clear" w:color="auto" w:fill="auto"/>
            <w:vAlign w:val="bottom"/>
          </w:tcPr>
          <w:p w:rsidR="00646993" w:rsidRPr="00463EDB" w:rsidRDefault="00646993" w:rsidP="00DC077C">
            <w:pPr>
              <w:suppressAutoHyphens w:val="0"/>
              <w:spacing w:before="40" w:after="40" w:line="220" w:lineRule="exact"/>
              <w:ind w:right="113"/>
              <w:jc w:val="right"/>
              <w:rPr>
                <w:sz w:val="18"/>
              </w:rPr>
            </w:pPr>
            <w:r w:rsidRPr="00463EDB">
              <w:rPr>
                <w:sz w:val="18"/>
              </w:rPr>
              <w:t xml:space="preserve">63.5% </w:t>
            </w:r>
          </w:p>
        </w:tc>
        <w:tc>
          <w:tcPr>
            <w:tcW w:w="1052" w:type="dxa"/>
            <w:gridSpan w:val="2"/>
            <w:shd w:val="clear" w:color="auto" w:fill="auto"/>
            <w:vAlign w:val="bottom"/>
          </w:tcPr>
          <w:p w:rsidR="00646993" w:rsidRPr="00463EDB" w:rsidRDefault="00646993" w:rsidP="00DC077C">
            <w:pPr>
              <w:suppressAutoHyphens w:val="0"/>
              <w:spacing w:before="40" w:after="40" w:line="220" w:lineRule="exact"/>
              <w:ind w:right="113"/>
              <w:jc w:val="right"/>
              <w:rPr>
                <w:sz w:val="18"/>
              </w:rPr>
            </w:pPr>
            <w:r w:rsidRPr="00463EDB">
              <w:rPr>
                <w:sz w:val="18"/>
              </w:rPr>
              <w:t xml:space="preserve">63.2% </w:t>
            </w:r>
          </w:p>
        </w:tc>
        <w:tc>
          <w:tcPr>
            <w:tcW w:w="1053" w:type="dxa"/>
            <w:gridSpan w:val="2"/>
            <w:shd w:val="clear" w:color="auto" w:fill="auto"/>
            <w:vAlign w:val="bottom"/>
          </w:tcPr>
          <w:p w:rsidR="00646993" w:rsidRPr="00463EDB" w:rsidRDefault="00646993" w:rsidP="00DC077C">
            <w:pPr>
              <w:suppressAutoHyphens w:val="0"/>
              <w:spacing w:before="40" w:after="40" w:line="220" w:lineRule="exact"/>
              <w:ind w:right="113"/>
              <w:jc w:val="right"/>
              <w:rPr>
                <w:sz w:val="18"/>
              </w:rPr>
            </w:pPr>
            <w:r w:rsidRPr="00463EDB">
              <w:rPr>
                <w:sz w:val="18"/>
              </w:rPr>
              <w:t xml:space="preserve">63.3% </w:t>
            </w:r>
          </w:p>
        </w:tc>
        <w:tc>
          <w:tcPr>
            <w:tcW w:w="1055" w:type="dxa"/>
            <w:shd w:val="clear" w:color="auto" w:fill="auto"/>
            <w:vAlign w:val="bottom"/>
          </w:tcPr>
          <w:p w:rsidR="00646993" w:rsidRPr="00463EDB" w:rsidRDefault="00646993" w:rsidP="00DC077C">
            <w:pPr>
              <w:suppressAutoHyphens w:val="0"/>
              <w:spacing w:before="40" w:after="40" w:line="220" w:lineRule="exact"/>
              <w:ind w:right="113"/>
              <w:jc w:val="right"/>
              <w:rPr>
                <w:sz w:val="18"/>
              </w:rPr>
            </w:pPr>
            <w:r w:rsidRPr="00463EDB">
              <w:rPr>
                <w:sz w:val="18"/>
              </w:rPr>
              <w:t xml:space="preserve">70.7% </w:t>
            </w:r>
          </w:p>
        </w:tc>
      </w:tr>
      <w:tr w:rsidR="00646993" w:rsidRPr="00463EDB" w:rsidTr="0087182C">
        <w:tc>
          <w:tcPr>
            <w:tcW w:w="1134" w:type="dxa"/>
            <w:shd w:val="clear" w:color="auto" w:fill="auto"/>
          </w:tcPr>
          <w:p w:rsidR="00646993" w:rsidRPr="00463EDB" w:rsidRDefault="00646993" w:rsidP="00DC077C">
            <w:pPr>
              <w:suppressAutoHyphens w:val="0"/>
              <w:spacing w:before="40" w:after="40" w:line="220" w:lineRule="exact"/>
              <w:ind w:right="113"/>
              <w:rPr>
                <w:sz w:val="18"/>
              </w:rPr>
            </w:pPr>
            <w:r w:rsidRPr="00463EDB">
              <w:rPr>
                <w:sz w:val="18"/>
              </w:rPr>
              <w:t xml:space="preserve">Survival rate to Year 6 </w:t>
            </w:r>
          </w:p>
        </w:tc>
        <w:tc>
          <w:tcPr>
            <w:tcW w:w="970" w:type="dxa"/>
            <w:gridSpan w:val="2"/>
            <w:shd w:val="clear" w:color="auto" w:fill="auto"/>
            <w:vAlign w:val="bottom"/>
          </w:tcPr>
          <w:p w:rsidR="00646993" w:rsidRPr="00463EDB" w:rsidRDefault="00646993" w:rsidP="0079089C">
            <w:pPr>
              <w:suppressAutoHyphens w:val="0"/>
              <w:spacing w:before="40" w:after="40" w:line="220" w:lineRule="exact"/>
              <w:ind w:right="113"/>
              <w:jc w:val="right"/>
              <w:rPr>
                <w:sz w:val="18"/>
              </w:rPr>
            </w:pPr>
            <w:r w:rsidRPr="00463EDB">
              <w:rPr>
                <w:sz w:val="18"/>
              </w:rPr>
              <w:t xml:space="preserve">74.6% </w:t>
            </w:r>
          </w:p>
        </w:tc>
        <w:tc>
          <w:tcPr>
            <w:tcW w:w="1053" w:type="dxa"/>
            <w:gridSpan w:val="2"/>
            <w:shd w:val="clear" w:color="auto" w:fill="auto"/>
            <w:vAlign w:val="bottom"/>
          </w:tcPr>
          <w:p w:rsidR="00646993" w:rsidRPr="00463EDB" w:rsidRDefault="00646993" w:rsidP="00DC077C">
            <w:pPr>
              <w:suppressAutoHyphens w:val="0"/>
              <w:spacing w:before="40" w:after="40" w:line="220" w:lineRule="exact"/>
              <w:ind w:right="113"/>
              <w:jc w:val="right"/>
              <w:rPr>
                <w:sz w:val="18"/>
              </w:rPr>
            </w:pPr>
            <w:r w:rsidRPr="00463EDB">
              <w:rPr>
                <w:sz w:val="18"/>
              </w:rPr>
              <w:t xml:space="preserve">69.5% </w:t>
            </w:r>
          </w:p>
        </w:tc>
        <w:tc>
          <w:tcPr>
            <w:tcW w:w="1053" w:type="dxa"/>
            <w:gridSpan w:val="2"/>
            <w:shd w:val="clear" w:color="auto" w:fill="auto"/>
            <w:vAlign w:val="bottom"/>
          </w:tcPr>
          <w:p w:rsidR="00646993" w:rsidRPr="00463EDB" w:rsidRDefault="00646993" w:rsidP="00DC077C">
            <w:pPr>
              <w:suppressAutoHyphens w:val="0"/>
              <w:spacing w:before="40" w:after="40" w:line="220" w:lineRule="exact"/>
              <w:ind w:right="113"/>
              <w:jc w:val="right"/>
              <w:rPr>
                <w:sz w:val="18"/>
              </w:rPr>
            </w:pPr>
            <w:r w:rsidRPr="00463EDB">
              <w:rPr>
                <w:sz w:val="18"/>
              </w:rPr>
              <w:t xml:space="preserve">83.6% </w:t>
            </w:r>
          </w:p>
        </w:tc>
        <w:tc>
          <w:tcPr>
            <w:tcW w:w="1052" w:type="dxa"/>
            <w:gridSpan w:val="2"/>
            <w:shd w:val="clear" w:color="auto" w:fill="auto"/>
            <w:vAlign w:val="bottom"/>
          </w:tcPr>
          <w:p w:rsidR="00646993" w:rsidRPr="00463EDB" w:rsidRDefault="00646993" w:rsidP="00DC077C">
            <w:pPr>
              <w:suppressAutoHyphens w:val="0"/>
              <w:spacing w:before="40" w:after="40" w:line="220" w:lineRule="exact"/>
              <w:ind w:right="113"/>
              <w:jc w:val="right"/>
              <w:rPr>
                <w:sz w:val="18"/>
              </w:rPr>
            </w:pPr>
            <w:r w:rsidRPr="00463EDB">
              <w:rPr>
                <w:sz w:val="18"/>
              </w:rPr>
              <w:t xml:space="preserve">70.8% </w:t>
            </w:r>
          </w:p>
        </w:tc>
        <w:tc>
          <w:tcPr>
            <w:tcW w:w="1053" w:type="dxa"/>
            <w:gridSpan w:val="2"/>
            <w:shd w:val="clear" w:color="auto" w:fill="auto"/>
            <w:vAlign w:val="bottom"/>
          </w:tcPr>
          <w:p w:rsidR="00646993" w:rsidRPr="00463EDB" w:rsidRDefault="00646993" w:rsidP="00DC077C">
            <w:pPr>
              <w:suppressAutoHyphens w:val="0"/>
              <w:spacing w:before="40" w:after="40" w:line="220" w:lineRule="exact"/>
              <w:ind w:right="113"/>
              <w:jc w:val="right"/>
              <w:rPr>
                <w:sz w:val="18"/>
              </w:rPr>
            </w:pPr>
            <w:r w:rsidRPr="00463EDB">
              <w:rPr>
                <w:sz w:val="18"/>
              </w:rPr>
              <w:t xml:space="preserve">81.2% </w:t>
            </w:r>
          </w:p>
        </w:tc>
        <w:tc>
          <w:tcPr>
            <w:tcW w:w="1055" w:type="dxa"/>
            <w:shd w:val="clear" w:color="auto" w:fill="auto"/>
            <w:vAlign w:val="bottom"/>
          </w:tcPr>
          <w:p w:rsidR="00646993" w:rsidRPr="00463EDB" w:rsidRDefault="00646993" w:rsidP="00DC077C">
            <w:pPr>
              <w:suppressAutoHyphens w:val="0"/>
              <w:spacing w:before="40" w:after="40" w:line="220" w:lineRule="exact"/>
              <w:ind w:right="113"/>
              <w:jc w:val="right"/>
              <w:rPr>
                <w:sz w:val="18"/>
              </w:rPr>
            </w:pPr>
            <w:r w:rsidRPr="00463EDB">
              <w:rPr>
                <w:sz w:val="18"/>
              </w:rPr>
              <w:t xml:space="preserve">79.1% </w:t>
            </w:r>
          </w:p>
        </w:tc>
      </w:tr>
      <w:tr w:rsidR="00646993" w:rsidRPr="00463EDB" w:rsidTr="0087182C">
        <w:tc>
          <w:tcPr>
            <w:tcW w:w="1134" w:type="dxa"/>
            <w:shd w:val="clear" w:color="auto" w:fill="auto"/>
          </w:tcPr>
          <w:p w:rsidR="00646993" w:rsidRPr="00463EDB" w:rsidRDefault="00646993" w:rsidP="00DC077C">
            <w:pPr>
              <w:suppressAutoHyphens w:val="0"/>
              <w:spacing w:before="40" w:after="40" w:line="220" w:lineRule="exact"/>
              <w:ind w:right="113"/>
              <w:rPr>
                <w:sz w:val="18"/>
              </w:rPr>
            </w:pPr>
            <w:r w:rsidRPr="00463EDB">
              <w:rPr>
                <w:sz w:val="18"/>
              </w:rPr>
              <w:t xml:space="preserve">Survival rate to Year 13 </w:t>
            </w:r>
          </w:p>
        </w:tc>
        <w:tc>
          <w:tcPr>
            <w:tcW w:w="970" w:type="dxa"/>
            <w:gridSpan w:val="2"/>
            <w:shd w:val="clear" w:color="auto" w:fill="auto"/>
            <w:vAlign w:val="bottom"/>
          </w:tcPr>
          <w:p w:rsidR="00646993" w:rsidRPr="00463EDB" w:rsidRDefault="00646993" w:rsidP="0079089C">
            <w:pPr>
              <w:suppressAutoHyphens w:val="0"/>
              <w:spacing w:before="40" w:after="40" w:line="220" w:lineRule="exact"/>
              <w:ind w:right="113"/>
              <w:jc w:val="right"/>
              <w:rPr>
                <w:sz w:val="18"/>
              </w:rPr>
            </w:pPr>
            <w:r w:rsidRPr="00463EDB">
              <w:rPr>
                <w:sz w:val="18"/>
              </w:rPr>
              <w:t xml:space="preserve">9.8% </w:t>
            </w:r>
          </w:p>
        </w:tc>
        <w:tc>
          <w:tcPr>
            <w:tcW w:w="1053" w:type="dxa"/>
            <w:gridSpan w:val="2"/>
            <w:shd w:val="clear" w:color="auto" w:fill="auto"/>
            <w:vAlign w:val="bottom"/>
          </w:tcPr>
          <w:p w:rsidR="00646993" w:rsidRPr="00463EDB" w:rsidRDefault="00646993" w:rsidP="00DC077C">
            <w:pPr>
              <w:suppressAutoHyphens w:val="0"/>
              <w:spacing w:before="40" w:after="40" w:line="220" w:lineRule="exact"/>
              <w:ind w:right="113"/>
              <w:jc w:val="right"/>
              <w:rPr>
                <w:sz w:val="18"/>
              </w:rPr>
            </w:pPr>
            <w:r w:rsidRPr="00463EDB">
              <w:rPr>
                <w:sz w:val="18"/>
              </w:rPr>
              <w:t xml:space="preserve">7.3% </w:t>
            </w:r>
          </w:p>
        </w:tc>
        <w:tc>
          <w:tcPr>
            <w:tcW w:w="1053" w:type="dxa"/>
            <w:gridSpan w:val="2"/>
            <w:shd w:val="clear" w:color="auto" w:fill="auto"/>
            <w:vAlign w:val="bottom"/>
          </w:tcPr>
          <w:p w:rsidR="00646993" w:rsidRPr="00463EDB" w:rsidRDefault="00646993" w:rsidP="00DC077C">
            <w:pPr>
              <w:suppressAutoHyphens w:val="0"/>
              <w:spacing w:before="40" w:after="40" w:line="220" w:lineRule="exact"/>
              <w:ind w:right="113"/>
              <w:jc w:val="right"/>
              <w:rPr>
                <w:sz w:val="18"/>
              </w:rPr>
            </w:pPr>
            <w:r w:rsidRPr="00463EDB">
              <w:rPr>
                <w:sz w:val="18"/>
              </w:rPr>
              <w:t xml:space="preserve">11.7% </w:t>
            </w:r>
          </w:p>
        </w:tc>
        <w:tc>
          <w:tcPr>
            <w:tcW w:w="1052" w:type="dxa"/>
            <w:gridSpan w:val="2"/>
            <w:shd w:val="clear" w:color="auto" w:fill="auto"/>
            <w:vAlign w:val="bottom"/>
          </w:tcPr>
          <w:p w:rsidR="00646993" w:rsidRPr="00463EDB" w:rsidRDefault="00646993" w:rsidP="00DC077C">
            <w:pPr>
              <w:suppressAutoHyphens w:val="0"/>
              <w:spacing w:before="40" w:after="40" w:line="220" w:lineRule="exact"/>
              <w:ind w:right="113"/>
              <w:jc w:val="right"/>
              <w:rPr>
                <w:sz w:val="18"/>
              </w:rPr>
            </w:pPr>
            <w:r w:rsidRPr="00463EDB">
              <w:rPr>
                <w:sz w:val="18"/>
              </w:rPr>
              <w:t xml:space="preserve">9.5% </w:t>
            </w:r>
          </w:p>
        </w:tc>
        <w:tc>
          <w:tcPr>
            <w:tcW w:w="1053" w:type="dxa"/>
            <w:gridSpan w:val="2"/>
            <w:shd w:val="clear" w:color="auto" w:fill="auto"/>
            <w:vAlign w:val="bottom"/>
          </w:tcPr>
          <w:p w:rsidR="00646993" w:rsidRPr="00463EDB" w:rsidRDefault="00646993" w:rsidP="00DC077C">
            <w:pPr>
              <w:suppressAutoHyphens w:val="0"/>
              <w:spacing w:before="40" w:after="40" w:line="220" w:lineRule="exact"/>
              <w:ind w:right="113"/>
              <w:jc w:val="right"/>
              <w:rPr>
                <w:sz w:val="18"/>
              </w:rPr>
            </w:pPr>
            <w:r w:rsidRPr="00463EDB">
              <w:rPr>
                <w:sz w:val="18"/>
              </w:rPr>
              <w:t xml:space="preserve">21.6% </w:t>
            </w:r>
          </w:p>
        </w:tc>
        <w:tc>
          <w:tcPr>
            <w:tcW w:w="1055" w:type="dxa"/>
            <w:shd w:val="clear" w:color="auto" w:fill="auto"/>
            <w:vAlign w:val="bottom"/>
          </w:tcPr>
          <w:p w:rsidR="00646993" w:rsidRPr="00463EDB" w:rsidRDefault="00646993" w:rsidP="00DC077C">
            <w:pPr>
              <w:suppressAutoHyphens w:val="0"/>
              <w:spacing w:before="40" w:after="40" w:line="220" w:lineRule="exact"/>
              <w:ind w:right="113"/>
              <w:jc w:val="right"/>
              <w:rPr>
                <w:sz w:val="18"/>
              </w:rPr>
            </w:pPr>
            <w:r w:rsidRPr="00463EDB">
              <w:rPr>
                <w:sz w:val="18"/>
              </w:rPr>
              <w:t xml:space="preserve">20.1% </w:t>
            </w:r>
          </w:p>
        </w:tc>
      </w:tr>
      <w:tr w:rsidR="00646993" w:rsidRPr="00463EDB" w:rsidTr="0087182C">
        <w:tc>
          <w:tcPr>
            <w:tcW w:w="1134" w:type="dxa"/>
            <w:shd w:val="clear" w:color="auto" w:fill="auto"/>
          </w:tcPr>
          <w:p w:rsidR="00646993" w:rsidRPr="00463EDB" w:rsidRDefault="0079089C" w:rsidP="00DC077C">
            <w:pPr>
              <w:suppressAutoHyphens w:val="0"/>
              <w:spacing w:before="40" w:after="40" w:line="220" w:lineRule="exact"/>
              <w:ind w:right="113"/>
              <w:rPr>
                <w:sz w:val="18"/>
              </w:rPr>
            </w:pPr>
            <w:r w:rsidRPr="00463EDB">
              <w:rPr>
                <w:sz w:val="18"/>
              </w:rPr>
              <w:t>Transition rate from Year 6-</w:t>
            </w:r>
            <w:r w:rsidR="00646993" w:rsidRPr="00463EDB">
              <w:rPr>
                <w:sz w:val="18"/>
              </w:rPr>
              <w:t xml:space="preserve">7 </w:t>
            </w:r>
          </w:p>
        </w:tc>
        <w:tc>
          <w:tcPr>
            <w:tcW w:w="970" w:type="dxa"/>
            <w:gridSpan w:val="2"/>
            <w:shd w:val="clear" w:color="auto" w:fill="auto"/>
            <w:vAlign w:val="bottom"/>
          </w:tcPr>
          <w:p w:rsidR="00646993" w:rsidRPr="00463EDB" w:rsidRDefault="00646993" w:rsidP="0079089C">
            <w:pPr>
              <w:suppressAutoHyphens w:val="0"/>
              <w:spacing w:before="40" w:after="40" w:line="220" w:lineRule="exact"/>
              <w:ind w:right="113"/>
              <w:jc w:val="right"/>
              <w:rPr>
                <w:sz w:val="18"/>
              </w:rPr>
            </w:pPr>
            <w:r w:rsidRPr="00463EDB">
              <w:rPr>
                <w:sz w:val="18"/>
              </w:rPr>
              <w:t xml:space="preserve">87.4% </w:t>
            </w:r>
          </w:p>
        </w:tc>
        <w:tc>
          <w:tcPr>
            <w:tcW w:w="1053" w:type="dxa"/>
            <w:gridSpan w:val="2"/>
            <w:shd w:val="clear" w:color="auto" w:fill="auto"/>
            <w:vAlign w:val="bottom"/>
          </w:tcPr>
          <w:p w:rsidR="00646993" w:rsidRPr="00463EDB" w:rsidRDefault="00646993" w:rsidP="00DC077C">
            <w:pPr>
              <w:suppressAutoHyphens w:val="0"/>
              <w:spacing w:before="40" w:after="40" w:line="220" w:lineRule="exact"/>
              <w:ind w:right="113"/>
              <w:jc w:val="right"/>
              <w:rPr>
                <w:sz w:val="18"/>
              </w:rPr>
            </w:pPr>
            <w:r w:rsidRPr="00463EDB">
              <w:rPr>
                <w:sz w:val="18"/>
              </w:rPr>
              <w:t xml:space="preserve">84.0% </w:t>
            </w:r>
          </w:p>
        </w:tc>
        <w:tc>
          <w:tcPr>
            <w:tcW w:w="1053" w:type="dxa"/>
            <w:gridSpan w:val="2"/>
            <w:shd w:val="clear" w:color="auto" w:fill="auto"/>
            <w:vAlign w:val="bottom"/>
          </w:tcPr>
          <w:p w:rsidR="00646993" w:rsidRPr="00463EDB" w:rsidRDefault="00646993" w:rsidP="00DC077C">
            <w:pPr>
              <w:suppressAutoHyphens w:val="0"/>
              <w:spacing w:before="40" w:after="40" w:line="220" w:lineRule="exact"/>
              <w:ind w:right="113"/>
              <w:jc w:val="right"/>
              <w:rPr>
                <w:sz w:val="18"/>
              </w:rPr>
            </w:pPr>
            <w:r w:rsidRPr="00463EDB">
              <w:rPr>
                <w:sz w:val="18"/>
              </w:rPr>
              <w:t xml:space="preserve">86.4% </w:t>
            </w:r>
          </w:p>
        </w:tc>
        <w:tc>
          <w:tcPr>
            <w:tcW w:w="1052" w:type="dxa"/>
            <w:gridSpan w:val="2"/>
            <w:shd w:val="clear" w:color="auto" w:fill="auto"/>
            <w:vAlign w:val="bottom"/>
          </w:tcPr>
          <w:p w:rsidR="00646993" w:rsidRPr="00463EDB" w:rsidRDefault="00646993" w:rsidP="00DC077C">
            <w:pPr>
              <w:suppressAutoHyphens w:val="0"/>
              <w:spacing w:before="40" w:after="40" w:line="220" w:lineRule="exact"/>
              <w:ind w:right="113"/>
              <w:jc w:val="right"/>
              <w:rPr>
                <w:sz w:val="18"/>
              </w:rPr>
            </w:pPr>
            <w:r w:rsidRPr="00463EDB">
              <w:rPr>
                <w:sz w:val="18"/>
              </w:rPr>
              <w:t xml:space="preserve">85.2% </w:t>
            </w:r>
          </w:p>
        </w:tc>
        <w:tc>
          <w:tcPr>
            <w:tcW w:w="1053" w:type="dxa"/>
            <w:gridSpan w:val="2"/>
            <w:shd w:val="clear" w:color="auto" w:fill="auto"/>
            <w:vAlign w:val="bottom"/>
          </w:tcPr>
          <w:p w:rsidR="00646993" w:rsidRPr="00463EDB" w:rsidRDefault="00646993" w:rsidP="00DC077C">
            <w:pPr>
              <w:suppressAutoHyphens w:val="0"/>
              <w:spacing w:before="40" w:after="40" w:line="220" w:lineRule="exact"/>
              <w:ind w:right="113"/>
              <w:jc w:val="right"/>
              <w:rPr>
                <w:sz w:val="18"/>
              </w:rPr>
            </w:pPr>
            <w:r w:rsidRPr="00463EDB">
              <w:rPr>
                <w:sz w:val="18"/>
              </w:rPr>
              <w:t xml:space="preserve">86.7% </w:t>
            </w:r>
          </w:p>
        </w:tc>
        <w:tc>
          <w:tcPr>
            <w:tcW w:w="1055" w:type="dxa"/>
            <w:shd w:val="clear" w:color="auto" w:fill="auto"/>
            <w:vAlign w:val="bottom"/>
          </w:tcPr>
          <w:p w:rsidR="00646993" w:rsidRPr="00463EDB" w:rsidRDefault="00646993" w:rsidP="00DC077C">
            <w:pPr>
              <w:suppressAutoHyphens w:val="0"/>
              <w:spacing w:before="40" w:after="40" w:line="220" w:lineRule="exact"/>
              <w:ind w:right="113"/>
              <w:jc w:val="right"/>
              <w:rPr>
                <w:sz w:val="18"/>
              </w:rPr>
            </w:pPr>
            <w:r w:rsidRPr="00463EDB">
              <w:rPr>
                <w:sz w:val="18"/>
              </w:rPr>
              <w:t xml:space="preserve">85.2% </w:t>
            </w:r>
          </w:p>
        </w:tc>
      </w:tr>
      <w:tr w:rsidR="00646993" w:rsidRPr="00463EDB" w:rsidTr="0087182C">
        <w:tc>
          <w:tcPr>
            <w:tcW w:w="1134" w:type="dxa"/>
            <w:shd w:val="clear" w:color="auto" w:fill="auto"/>
          </w:tcPr>
          <w:p w:rsidR="00646993" w:rsidRPr="00463EDB" w:rsidRDefault="00646993" w:rsidP="00DC077C">
            <w:pPr>
              <w:suppressAutoHyphens w:val="0"/>
              <w:spacing w:before="40" w:after="40" w:line="220" w:lineRule="exact"/>
              <w:ind w:right="113"/>
              <w:rPr>
                <w:sz w:val="18"/>
              </w:rPr>
            </w:pPr>
            <w:r w:rsidRPr="00463EDB">
              <w:rPr>
                <w:sz w:val="18"/>
              </w:rPr>
              <w:t xml:space="preserve">Completion Rate to Year 8 </w:t>
            </w:r>
          </w:p>
        </w:tc>
        <w:tc>
          <w:tcPr>
            <w:tcW w:w="970" w:type="dxa"/>
            <w:gridSpan w:val="2"/>
            <w:shd w:val="clear" w:color="auto" w:fill="auto"/>
            <w:vAlign w:val="bottom"/>
          </w:tcPr>
          <w:p w:rsidR="00646993" w:rsidRPr="00463EDB" w:rsidRDefault="00646993" w:rsidP="0079089C">
            <w:pPr>
              <w:suppressAutoHyphens w:val="0"/>
              <w:spacing w:before="40" w:after="40" w:line="220" w:lineRule="exact"/>
              <w:ind w:right="113"/>
              <w:jc w:val="right"/>
              <w:rPr>
                <w:sz w:val="18"/>
              </w:rPr>
            </w:pPr>
            <w:r w:rsidRPr="00463EDB">
              <w:rPr>
                <w:sz w:val="18"/>
              </w:rPr>
              <w:t xml:space="preserve">66.4% </w:t>
            </w:r>
          </w:p>
        </w:tc>
        <w:tc>
          <w:tcPr>
            <w:tcW w:w="1053" w:type="dxa"/>
            <w:gridSpan w:val="2"/>
            <w:shd w:val="clear" w:color="auto" w:fill="auto"/>
            <w:vAlign w:val="bottom"/>
          </w:tcPr>
          <w:p w:rsidR="00646993" w:rsidRPr="00463EDB" w:rsidRDefault="00646993" w:rsidP="00DC077C">
            <w:pPr>
              <w:suppressAutoHyphens w:val="0"/>
              <w:spacing w:before="40" w:after="40" w:line="220" w:lineRule="exact"/>
              <w:ind w:right="113"/>
              <w:jc w:val="right"/>
              <w:rPr>
                <w:sz w:val="18"/>
              </w:rPr>
            </w:pPr>
            <w:r w:rsidRPr="00463EDB">
              <w:rPr>
                <w:sz w:val="18"/>
              </w:rPr>
              <w:t xml:space="preserve">67.1% </w:t>
            </w:r>
          </w:p>
        </w:tc>
        <w:tc>
          <w:tcPr>
            <w:tcW w:w="1053" w:type="dxa"/>
            <w:gridSpan w:val="2"/>
            <w:shd w:val="clear" w:color="auto" w:fill="auto"/>
            <w:vAlign w:val="bottom"/>
          </w:tcPr>
          <w:p w:rsidR="00646993" w:rsidRPr="00463EDB" w:rsidRDefault="00646993" w:rsidP="00DC077C">
            <w:pPr>
              <w:suppressAutoHyphens w:val="0"/>
              <w:spacing w:before="40" w:after="40" w:line="220" w:lineRule="exact"/>
              <w:ind w:right="113"/>
              <w:jc w:val="right"/>
              <w:rPr>
                <w:sz w:val="18"/>
              </w:rPr>
            </w:pPr>
            <w:r w:rsidRPr="00463EDB">
              <w:rPr>
                <w:sz w:val="18"/>
              </w:rPr>
              <w:t xml:space="preserve">67.6% </w:t>
            </w:r>
          </w:p>
        </w:tc>
        <w:tc>
          <w:tcPr>
            <w:tcW w:w="1052" w:type="dxa"/>
            <w:gridSpan w:val="2"/>
            <w:shd w:val="clear" w:color="auto" w:fill="auto"/>
            <w:vAlign w:val="bottom"/>
          </w:tcPr>
          <w:p w:rsidR="00646993" w:rsidRPr="00463EDB" w:rsidRDefault="00646993" w:rsidP="00DC077C">
            <w:pPr>
              <w:suppressAutoHyphens w:val="0"/>
              <w:spacing w:before="40" w:after="40" w:line="220" w:lineRule="exact"/>
              <w:ind w:right="113"/>
              <w:jc w:val="right"/>
              <w:rPr>
                <w:sz w:val="18"/>
              </w:rPr>
            </w:pPr>
            <w:r w:rsidRPr="00463EDB">
              <w:rPr>
                <w:sz w:val="18"/>
              </w:rPr>
              <w:t xml:space="preserve">66.7% </w:t>
            </w:r>
          </w:p>
        </w:tc>
        <w:tc>
          <w:tcPr>
            <w:tcW w:w="1053" w:type="dxa"/>
            <w:gridSpan w:val="2"/>
            <w:shd w:val="clear" w:color="auto" w:fill="auto"/>
            <w:vAlign w:val="bottom"/>
          </w:tcPr>
          <w:p w:rsidR="00646993" w:rsidRPr="00463EDB" w:rsidRDefault="00646993" w:rsidP="00DC077C">
            <w:pPr>
              <w:suppressAutoHyphens w:val="0"/>
              <w:spacing w:before="40" w:after="40" w:line="220" w:lineRule="exact"/>
              <w:ind w:right="113"/>
              <w:jc w:val="right"/>
              <w:rPr>
                <w:sz w:val="18"/>
              </w:rPr>
            </w:pPr>
            <w:r w:rsidRPr="00463EDB">
              <w:rPr>
                <w:sz w:val="18"/>
              </w:rPr>
              <w:t xml:space="preserve">77.2% </w:t>
            </w:r>
          </w:p>
        </w:tc>
        <w:tc>
          <w:tcPr>
            <w:tcW w:w="1055" w:type="dxa"/>
            <w:shd w:val="clear" w:color="auto" w:fill="auto"/>
            <w:vAlign w:val="bottom"/>
          </w:tcPr>
          <w:p w:rsidR="00646993" w:rsidRPr="00463EDB" w:rsidRDefault="00646993" w:rsidP="00DC077C">
            <w:pPr>
              <w:suppressAutoHyphens w:val="0"/>
              <w:spacing w:before="40" w:after="40" w:line="220" w:lineRule="exact"/>
              <w:ind w:right="113"/>
              <w:jc w:val="right"/>
              <w:rPr>
                <w:sz w:val="18"/>
              </w:rPr>
            </w:pPr>
            <w:r w:rsidRPr="00463EDB">
              <w:rPr>
                <w:sz w:val="18"/>
              </w:rPr>
              <w:t xml:space="preserve">67.5% </w:t>
            </w:r>
          </w:p>
        </w:tc>
      </w:tr>
      <w:tr w:rsidR="00646993" w:rsidRPr="00463EDB" w:rsidTr="0087182C">
        <w:tc>
          <w:tcPr>
            <w:tcW w:w="1134" w:type="dxa"/>
            <w:shd w:val="clear" w:color="auto" w:fill="auto"/>
          </w:tcPr>
          <w:p w:rsidR="00646993" w:rsidRPr="00463EDB" w:rsidRDefault="00646993" w:rsidP="00DC077C">
            <w:pPr>
              <w:suppressAutoHyphens w:val="0"/>
              <w:spacing w:before="40" w:after="40" w:line="220" w:lineRule="exact"/>
              <w:ind w:right="113"/>
              <w:rPr>
                <w:sz w:val="18"/>
              </w:rPr>
            </w:pPr>
            <w:r w:rsidRPr="00463EDB">
              <w:rPr>
                <w:sz w:val="18"/>
              </w:rPr>
              <w:t xml:space="preserve">Male </w:t>
            </w:r>
          </w:p>
        </w:tc>
        <w:tc>
          <w:tcPr>
            <w:tcW w:w="970" w:type="dxa"/>
            <w:gridSpan w:val="2"/>
            <w:shd w:val="clear" w:color="auto" w:fill="auto"/>
            <w:vAlign w:val="bottom"/>
          </w:tcPr>
          <w:p w:rsidR="00646993" w:rsidRPr="00463EDB" w:rsidRDefault="00646993" w:rsidP="0079089C">
            <w:pPr>
              <w:suppressAutoHyphens w:val="0"/>
              <w:spacing w:before="40" w:after="40" w:line="220" w:lineRule="exact"/>
              <w:ind w:right="113"/>
              <w:jc w:val="right"/>
              <w:rPr>
                <w:sz w:val="18"/>
              </w:rPr>
            </w:pPr>
            <w:r w:rsidRPr="00463EDB">
              <w:rPr>
                <w:sz w:val="18"/>
              </w:rPr>
              <w:t xml:space="preserve">61.6% </w:t>
            </w:r>
          </w:p>
        </w:tc>
        <w:tc>
          <w:tcPr>
            <w:tcW w:w="1053" w:type="dxa"/>
            <w:gridSpan w:val="2"/>
            <w:shd w:val="clear" w:color="auto" w:fill="auto"/>
            <w:vAlign w:val="bottom"/>
          </w:tcPr>
          <w:p w:rsidR="00646993" w:rsidRPr="00463EDB" w:rsidRDefault="00646993" w:rsidP="00DC077C">
            <w:pPr>
              <w:suppressAutoHyphens w:val="0"/>
              <w:spacing w:before="40" w:after="40" w:line="220" w:lineRule="exact"/>
              <w:ind w:right="113"/>
              <w:jc w:val="right"/>
              <w:rPr>
                <w:sz w:val="18"/>
              </w:rPr>
            </w:pPr>
            <w:r w:rsidRPr="00463EDB">
              <w:rPr>
                <w:sz w:val="18"/>
              </w:rPr>
              <w:t xml:space="preserve">63.4% </w:t>
            </w:r>
          </w:p>
        </w:tc>
        <w:tc>
          <w:tcPr>
            <w:tcW w:w="1053" w:type="dxa"/>
            <w:gridSpan w:val="2"/>
            <w:shd w:val="clear" w:color="auto" w:fill="auto"/>
            <w:vAlign w:val="bottom"/>
          </w:tcPr>
          <w:p w:rsidR="00646993" w:rsidRPr="00463EDB" w:rsidRDefault="00646993" w:rsidP="00DC077C">
            <w:pPr>
              <w:suppressAutoHyphens w:val="0"/>
              <w:spacing w:before="40" w:after="40" w:line="220" w:lineRule="exact"/>
              <w:ind w:right="113"/>
              <w:jc w:val="right"/>
              <w:rPr>
                <w:sz w:val="18"/>
              </w:rPr>
            </w:pPr>
            <w:r w:rsidRPr="00463EDB">
              <w:rPr>
                <w:sz w:val="18"/>
              </w:rPr>
              <w:t xml:space="preserve">67.5% </w:t>
            </w:r>
          </w:p>
        </w:tc>
        <w:tc>
          <w:tcPr>
            <w:tcW w:w="1052" w:type="dxa"/>
            <w:gridSpan w:val="2"/>
            <w:shd w:val="clear" w:color="auto" w:fill="auto"/>
            <w:vAlign w:val="bottom"/>
          </w:tcPr>
          <w:p w:rsidR="00646993" w:rsidRPr="00463EDB" w:rsidRDefault="00646993" w:rsidP="00DC077C">
            <w:pPr>
              <w:suppressAutoHyphens w:val="0"/>
              <w:spacing w:before="40" w:after="40" w:line="220" w:lineRule="exact"/>
              <w:ind w:right="113"/>
              <w:jc w:val="right"/>
              <w:rPr>
                <w:sz w:val="18"/>
              </w:rPr>
            </w:pPr>
            <w:r w:rsidRPr="00463EDB">
              <w:rPr>
                <w:sz w:val="18"/>
              </w:rPr>
              <w:t xml:space="preserve">65.4% </w:t>
            </w:r>
          </w:p>
        </w:tc>
        <w:tc>
          <w:tcPr>
            <w:tcW w:w="1053" w:type="dxa"/>
            <w:gridSpan w:val="2"/>
            <w:shd w:val="clear" w:color="auto" w:fill="auto"/>
            <w:vAlign w:val="bottom"/>
          </w:tcPr>
          <w:p w:rsidR="00646993" w:rsidRPr="00463EDB" w:rsidRDefault="00646993" w:rsidP="00DC077C">
            <w:pPr>
              <w:suppressAutoHyphens w:val="0"/>
              <w:spacing w:before="40" w:after="40" w:line="220" w:lineRule="exact"/>
              <w:ind w:right="113"/>
              <w:jc w:val="right"/>
              <w:rPr>
                <w:sz w:val="18"/>
              </w:rPr>
            </w:pPr>
            <w:r w:rsidRPr="00463EDB">
              <w:rPr>
                <w:sz w:val="18"/>
              </w:rPr>
              <w:t xml:space="preserve">76.8% </w:t>
            </w:r>
          </w:p>
        </w:tc>
        <w:tc>
          <w:tcPr>
            <w:tcW w:w="1055" w:type="dxa"/>
            <w:shd w:val="clear" w:color="auto" w:fill="auto"/>
            <w:vAlign w:val="bottom"/>
          </w:tcPr>
          <w:p w:rsidR="00646993" w:rsidRPr="00463EDB" w:rsidRDefault="00646993" w:rsidP="00DC077C">
            <w:pPr>
              <w:suppressAutoHyphens w:val="0"/>
              <w:spacing w:before="40" w:after="40" w:line="220" w:lineRule="exact"/>
              <w:ind w:right="113"/>
              <w:jc w:val="right"/>
              <w:rPr>
                <w:sz w:val="18"/>
              </w:rPr>
            </w:pPr>
            <w:r w:rsidRPr="00463EDB">
              <w:rPr>
                <w:sz w:val="18"/>
              </w:rPr>
              <w:t xml:space="preserve">64.6% </w:t>
            </w:r>
          </w:p>
        </w:tc>
      </w:tr>
      <w:tr w:rsidR="00646993" w:rsidRPr="00463EDB" w:rsidTr="0087182C">
        <w:tc>
          <w:tcPr>
            <w:tcW w:w="1134" w:type="dxa"/>
            <w:shd w:val="clear" w:color="auto" w:fill="auto"/>
          </w:tcPr>
          <w:p w:rsidR="00646993" w:rsidRPr="00463EDB" w:rsidRDefault="00646993" w:rsidP="00DC077C">
            <w:pPr>
              <w:suppressAutoHyphens w:val="0"/>
              <w:spacing w:before="40" w:after="40" w:line="220" w:lineRule="exact"/>
              <w:ind w:right="113"/>
              <w:rPr>
                <w:sz w:val="18"/>
              </w:rPr>
            </w:pPr>
            <w:r w:rsidRPr="00463EDB">
              <w:rPr>
                <w:sz w:val="18"/>
              </w:rPr>
              <w:t xml:space="preserve">Female </w:t>
            </w:r>
          </w:p>
        </w:tc>
        <w:tc>
          <w:tcPr>
            <w:tcW w:w="970" w:type="dxa"/>
            <w:gridSpan w:val="2"/>
            <w:shd w:val="clear" w:color="auto" w:fill="auto"/>
            <w:vAlign w:val="bottom"/>
          </w:tcPr>
          <w:p w:rsidR="00646993" w:rsidRPr="00463EDB" w:rsidRDefault="00646993" w:rsidP="0079089C">
            <w:pPr>
              <w:suppressAutoHyphens w:val="0"/>
              <w:spacing w:before="40" w:after="40" w:line="220" w:lineRule="exact"/>
              <w:ind w:right="113"/>
              <w:jc w:val="right"/>
              <w:rPr>
                <w:sz w:val="18"/>
              </w:rPr>
            </w:pPr>
            <w:r w:rsidRPr="00463EDB">
              <w:rPr>
                <w:sz w:val="18"/>
              </w:rPr>
              <w:t xml:space="preserve">72.2% </w:t>
            </w:r>
          </w:p>
        </w:tc>
        <w:tc>
          <w:tcPr>
            <w:tcW w:w="1053" w:type="dxa"/>
            <w:gridSpan w:val="2"/>
            <w:shd w:val="clear" w:color="auto" w:fill="auto"/>
            <w:vAlign w:val="bottom"/>
          </w:tcPr>
          <w:p w:rsidR="00646993" w:rsidRPr="00463EDB" w:rsidRDefault="00646993" w:rsidP="00DC077C">
            <w:pPr>
              <w:suppressAutoHyphens w:val="0"/>
              <w:spacing w:before="40" w:after="40" w:line="220" w:lineRule="exact"/>
              <w:ind w:right="113"/>
              <w:jc w:val="right"/>
              <w:rPr>
                <w:sz w:val="18"/>
              </w:rPr>
            </w:pPr>
            <w:r w:rsidRPr="00463EDB">
              <w:rPr>
                <w:sz w:val="18"/>
              </w:rPr>
              <w:t xml:space="preserve">71.1% </w:t>
            </w:r>
          </w:p>
        </w:tc>
        <w:tc>
          <w:tcPr>
            <w:tcW w:w="1053" w:type="dxa"/>
            <w:gridSpan w:val="2"/>
            <w:shd w:val="clear" w:color="auto" w:fill="auto"/>
            <w:vAlign w:val="bottom"/>
          </w:tcPr>
          <w:p w:rsidR="00646993" w:rsidRPr="00463EDB" w:rsidRDefault="00646993" w:rsidP="00DC077C">
            <w:pPr>
              <w:suppressAutoHyphens w:val="0"/>
              <w:spacing w:before="40" w:after="40" w:line="220" w:lineRule="exact"/>
              <w:ind w:right="113"/>
              <w:jc w:val="right"/>
              <w:rPr>
                <w:sz w:val="18"/>
              </w:rPr>
            </w:pPr>
            <w:r w:rsidRPr="00463EDB">
              <w:rPr>
                <w:sz w:val="18"/>
              </w:rPr>
              <w:t xml:space="preserve">67.7% </w:t>
            </w:r>
          </w:p>
        </w:tc>
        <w:tc>
          <w:tcPr>
            <w:tcW w:w="1052" w:type="dxa"/>
            <w:gridSpan w:val="2"/>
            <w:shd w:val="clear" w:color="auto" w:fill="auto"/>
            <w:vAlign w:val="bottom"/>
          </w:tcPr>
          <w:p w:rsidR="00646993" w:rsidRPr="00463EDB" w:rsidRDefault="00646993" w:rsidP="00DC077C">
            <w:pPr>
              <w:suppressAutoHyphens w:val="0"/>
              <w:spacing w:before="40" w:after="40" w:line="220" w:lineRule="exact"/>
              <w:ind w:right="113"/>
              <w:jc w:val="right"/>
              <w:rPr>
                <w:sz w:val="18"/>
              </w:rPr>
            </w:pPr>
            <w:r w:rsidRPr="00463EDB">
              <w:rPr>
                <w:sz w:val="18"/>
              </w:rPr>
              <w:t xml:space="preserve">72.3% </w:t>
            </w:r>
          </w:p>
        </w:tc>
        <w:tc>
          <w:tcPr>
            <w:tcW w:w="1053" w:type="dxa"/>
            <w:gridSpan w:val="2"/>
            <w:shd w:val="clear" w:color="auto" w:fill="auto"/>
            <w:vAlign w:val="bottom"/>
          </w:tcPr>
          <w:p w:rsidR="00646993" w:rsidRPr="00463EDB" w:rsidRDefault="00646993" w:rsidP="00DC077C">
            <w:pPr>
              <w:suppressAutoHyphens w:val="0"/>
              <w:spacing w:before="40" w:after="40" w:line="220" w:lineRule="exact"/>
              <w:ind w:right="113"/>
              <w:jc w:val="right"/>
              <w:rPr>
                <w:sz w:val="18"/>
              </w:rPr>
            </w:pPr>
            <w:r w:rsidRPr="00463EDB">
              <w:rPr>
                <w:sz w:val="18"/>
              </w:rPr>
              <w:t xml:space="preserve">77.7% </w:t>
            </w:r>
          </w:p>
        </w:tc>
        <w:tc>
          <w:tcPr>
            <w:tcW w:w="1055" w:type="dxa"/>
            <w:shd w:val="clear" w:color="auto" w:fill="auto"/>
            <w:vAlign w:val="bottom"/>
          </w:tcPr>
          <w:p w:rsidR="00646993" w:rsidRPr="00463EDB" w:rsidRDefault="00646993" w:rsidP="00DC077C">
            <w:pPr>
              <w:suppressAutoHyphens w:val="0"/>
              <w:spacing w:before="40" w:after="40" w:line="220" w:lineRule="exact"/>
              <w:ind w:right="113"/>
              <w:jc w:val="right"/>
              <w:rPr>
                <w:sz w:val="18"/>
              </w:rPr>
            </w:pPr>
            <w:r w:rsidRPr="00463EDB">
              <w:rPr>
                <w:sz w:val="18"/>
              </w:rPr>
              <w:t xml:space="preserve">70.7% </w:t>
            </w:r>
          </w:p>
        </w:tc>
      </w:tr>
    </w:tbl>
    <w:p w:rsidR="00135B33" w:rsidRPr="00463EDB" w:rsidRDefault="00135B33" w:rsidP="00412CAE">
      <w:pPr>
        <w:pStyle w:val="SingleTxtG"/>
        <w:spacing w:before="120" w:after="240"/>
        <w:ind w:firstLine="170"/>
        <w:jc w:val="left"/>
        <w:rPr>
          <w:sz w:val="18"/>
          <w:szCs w:val="18"/>
        </w:rPr>
      </w:pPr>
      <w:r w:rsidRPr="00463EDB">
        <w:rPr>
          <w:i/>
          <w:sz w:val="18"/>
          <w:lang w:eastAsia="en-US"/>
        </w:rPr>
        <w:t>Source</w:t>
      </w:r>
      <w:r w:rsidRPr="00463EDB">
        <w:rPr>
          <w:sz w:val="18"/>
          <w:lang w:eastAsia="en-US"/>
        </w:rPr>
        <w:t xml:space="preserve">: </w:t>
      </w:r>
      <w:r w:rsidR="000353FF" w:rsidRPr="00463EDB">
        <w:rPr>
          <w:sz w:val="18"/>
          <w:lang w:eastAsia="en-US"/>
        </w:rPr>
        <w:t xml:space="preserve"> </w:t>
      </w:r>
      <w:r w:rsidRPr="00463EDB">
        <w:rPr>
          <w:sz w:val="18"/>
          <w:lang w:eastAsia="en-US"/>
        </w:rPr>
        <w:t xml:space="preserve">VEMIS, 2015. The percentage of under and over aged children in primary </w:t>
      </w:r>
      <w:r w:rsidRPr="00463EDB">
        <w:rPr>
          <w:sz w:val="18"/>
          <w:szCs w:val="18"/>
        </w:rPr>
        <w:t>education refers to 5 years old and 12 to 18 years old student</w:t>
      </w:r>
      <w:r w:rsidR="004B5CB2">
        <w:rPr>
          <w:sz w:val="18"/>
          <w:szCs w:val="18"/>
        </w:rPr>
        <w:t>.</w:t>
      </w:r>
    </w:p>
    <w:p w:rsidR="00135B33" w:rsidRPr="00463EDB" w:rsidRDefault="00135B33" w:rsidP="00135B33">
      <w:pPr>
        <w:pStyle w:val="SingleTxtG"/>
      </w:pPr>
      <w:r w:rsidRPr="00463EDB">
        <w:t>156.</w:t>
      </w:r>
      <w:r w:rsidRPr="00463EDB">
        <w:tab/>
        <w:t>The above summary table is giving an overview of relevant indicators for access by time series:</w:t>
      </w:r>
    </w:p>
    <w:p w:rsidR="00135B33" w:rsidRPr="00463EDB" w:rsidRDefault="00135B33" w:rsidP="00412CAE">
      <w:pPr>
        <w:pStyle w:val="SingleTxtG"/>
        <w:ind w:left="1701"/>
      </w:pPr>
      <w:r w:rsidRPr="00463EDB">
        <w:t>(</w:t>
      </w:r>
      <w:proofErr w:type="spellStart"/>
      <w:r w:rsidRPr="00463EDB">
        <w:t>i</w:t>
      </w:r>
      <w:proofErr w:type="spellEnd"/>
      <w:r w:rsidRPr="00463EDB">
        <w:t>)</w:t>
      </w:r>
      <w:r w:rsidRPr="00463EDB">
        <w:tab/>
        <w:t xml:space="preserve">The gross enrolment rate for ECE has increased by 2.3% in 2015 compared to 2014. </w:t>
      </w:r>
    </w:p>
    <w:p w:rsidR="00135B33" w:rsidRPr="00463EDB" w:rsidRDefault="00135B33" w:rsidP="00412CAE">
      <w:pPr>
        <w:pStyle w:val="SingleTxtG"/>
        <w:ind w:left="1701"/>
      </w:pPr>
      <w:r w:rsidRPr="00463EDB">
        <w:t>(ii)</w:t>
      </w:r>
      <w:r w:rsidRPr="00463EDB">
        <w:tab/>
        <w:t xml:space="preserve">However, the net enrolment rate in ECE remains steady at around 42% since 2013. </w:t>
      </w:r>
    </w:p>
    <w:p w:rsidR="00135B33" w:rsidRPr="00463EDB" w:rsidRDefault="00135B33" w:rsidP="00412CAE">
      <w:pPr>
        <w:pStyle w:val="SingleTxtG"/>
        <w:ind w:left="1701"/>
      </w:pPr>
      <w:r w:rsidRPr="00463EDB">
        <w:t>(iii)</w:t>
      </w:r>
      <w:r w:rsidRPr="00463EDB">
        <w:tab/>
        <w:t>At primary level, the gross enrolment rate has declined by 2% in 2015 and the net enrolment rate has also gone down from 88% in 2014 to 86.2% in 2015. About 346 students who were 10 and 11 years old in 2015 enrolled in lower secondary schools.</w:t>
      </w:r>
    </w:p>
    <w:p w:rsidR="00135B33" w:rsidRPr="00463EDB" w:rsidRDefault="00135B33" w:rsidP="00412CAE">
      <w:pPr>
        <w:pStyle w:val="SingleTxtG"/>
        <w:ind w:left="1701"/>
      </w:pPr>
      <w:r w:rsidRPr="00463EDB">
        <w:t>(iv)</w:t>
      </w:r>
      <w:r w:rsidRPr="00463EDB">
        <w:tab/>
        <w:t>Concerning secondary education, the gross enrolment rate has shown a slight increase of 1.7% in 2015 when the net enrolment rate remains steady at 34.9% in 2014 and 2015.</w:t>
      </w:r>
    </w:p>
    <w:p w:rsidR="00135B33" w:rsidRPr="00463EDB" w:rsidRDefault="00135B33" w:rsidP="00135B33">
      <w:pPr>
        <w:pStyle w:val="SingleTxtG"/>
      </w:pPr>
      <w:r w:rsidRPr="00463EDB">
        <w:t>157.</w:t>
      </w:r>
      <w:r w:rsidRPr="00463EDB">
        <w:tab/>
        <w:t xml:space="preserve">The gap between the GERs and NERs for primary and secondary education substantiates the high number of repeaters in the early year levels in primary schools. In 2015, 8.7% students repeat in primary schools and 1.7% of students repeat in secondary schools. </w:t>
      </w:r>
    </w:p>
    <w:p w:rsidR="00135B33" w:rsidRPr="00463EDB" w:rsidRDefault="00135B33" w:rsidP="00135B33">
      <w:pPr>
        <w:pStyle w:val="SingleTxtG"/>
      </w:pPr>
      <w:r w:rsidRPr="00463EDB">
        <w:lastRenderedPageBreak/>
        <w:t>158.</w:t>
      </w:r>
      <w:r w:rsidRPr="00463EDB">
        <w:tab/>
        <w:t>The gross intake ratio in first year of primary was at 126.7% in 2015, it indicates a high degree of access to primary education. It also indicates the capacity of the education system to provide access to year 1 for all official school-entrance age population. The net intake ratio on the other hand was at 30.8%, therefore the gap between the GIR and NIR indicates that 12.1% of students repeat in year 1 in 2015.</w:t>
      </w:r>
    </w:p>
    <w:p w:rsidR="00135B33" w:rsidRPr="00463EDB" w:rsidRDefault="00135B33" w:rsidP="00135B33">
      <w:pPr>
        <w:pStyle w:val="SingleTxtG"/>
      </w:pPr>
      <w:r w:rsidRPr="00463EDB">
        <w:t>159.</w:t>
      </w:r>
      <w:r w:rsidRPr="00463EDB">
        <w:tab/>
        <w:t xml:space="preserve">Percentage of out-of-school children in primary education is one of the core indicators for SDG 4. This indicator varies between 12% children in 2012 to 13% in 2015. The purpose of this indicator is to identify the size of the population in the official primary school age range who are out of schools. This group of children should be targeted for policies and efforts in achieving universal primary education in Vanuatu. There are several factors that could contribute to the out-of-school children in primary education. First of for most, education in Vanuatu is not compulsory. The actual out-of-school children in </w:t>
      </w:r>
      <w:proofErr w:type="spellStart"/>
      <w:r w:rsidRPr="00463EDB">
        <w:t>Shefa</w:t>
      </w:r>
      <w:proofErr w:type="spellEnd"/>
      <w:r w:rsidRPr="00463EDB">
        <w:t xml:space="preserve"> province is 13.7% in 2015.</w:t>
      </w:r>
    </w:p>
    <w:p w:rsidR="00135B33" w:rsidRPr="00463EDB" w:rsidRDefault="00135B33" w:rsidP="00C85E89">
      <w:pPr>
        <w:pStyle w:val="H1G"/>
      </w:pPr>
      <w:r w:rsidRPr="00463EDB">
        <w:tab/>
        <w:t>16.</w:t>
      </w:r>
      <w:r w:rsidRPr="00463EDB">
        <w:tab/>
        <w:t>Please provide data disaggregated by age, sex, disability, socio-economic background, ethnic origin and geographical location regarding the situation of children deprived of a family environment, covering the past three y</w:t>
      </w:r>
      <w:r w:rsidR="00C85E89" w:rsidRPr="00463EDB">
        <w:t>ears, on the number of children</w:t>
      </w:r>
    </w:p>
    <w:p w:rsidR="00135B33" w:rsidRPr="00463EDB" w:rsidRDefault="00135B33" w:rsidP="00C85E89">
      <w:pPr>
        <w:pStyle w:val="H23G"/>
      </w:pPr>
      <w:r w:rsidRPr="00463EDB">
        <w:tab/>
        <w:t>(a)</w:t>
      </w:r>
      <w:r w:rsidRPr="00463EDB">
        <w:tab/>
        <w:t>Separated from their parents</w:t>
      </w:r>
    </w:p>
    <w:p w:rsidR="00135B33" w:rsidRPr="00463EDB" w:rsidRDefault="00135B33" w:rsidP="00135B33">
      <w:pPr>
        <w:pStyle w:val="SingleTxtG"/>
      </w:pPr>
      <w:r w:rsidRPr="00463EDB">
        <w:t>160.</w:t>
      </w:r>
      <w:r w:rsidRPr="00463EDB">
        <w:tab/>
        <w:t>Government through the Department of Civil Registry and stakeholders has not provide clear disaggregated date for children under this category.</w:t>
      </w:r>
    </w:p>
    <w:p w:rsidR="00135B33" w:rsidRPr="00463EDB" w:rsidRDefault="00135B33" w:rsidP="00C85E89">
      <w:pPr>
        <w:pStyle w:val="H23G"/>
      </w:pPr>
      <w:r w:rsidRPr="00463EDB">
        <w:tab/>
        <w:t>(b)</w:t>
      </w:r>
      <w:r w:rsidRPr="00463EDB">
        <w:tab/>
        <w:t>Placed in institutions</w:t>
      </w:r>
    </w:p>
    <w:p w:rsidR="00135B33" w:rsidRPr="00463EDB" w:rsidRDefault="00135B33" w:rsidP="00135B33">
      <w:pPr>
        <w:pStyle w:val="SingleTxtG"/>
      </w:pPr>
      <w:r w:rsidRPr="00463EDB">
        <w:t>161.</w:t>
      </w:r>
      <w:r w:rsidRPr="00463EDB">
        <w:tab/>
        <w:t>There is no institution currently available to provide the foreseeable services.</w:t>
      </w:r>
    </w:p>
    <w:p w:rsidR="00135B33" w:rsidRPr="00463EDB" w:rsidRDefault="00135B33" w:rsidP="00C85E89">
      <w:pPr>
        <w:pStyle w:val="H23G"/>
      </w:pPr>
      <w:r w:rsidRPr="00463EDB">
        <w:tab/>
        <w:t>(c)</w:t>
      </w:r>
      <w:r w:rsidRPr="00463EDB">
        <w:tab/>
        <w:t>Placed with foster families</w:t>
      </w:r>
    </w:p>
    <w:p w:rsidR="00135B33" w:rsidRPr="00463EDB" w:rsidRDefault="00135B33" w:rsidP="00135B33">
      <w:pPr>
        <w:pStyle w:val="SingleTxtG"/>
      </w:pPr>
      <w:r w:rsidRPr="00463EDB">
        <w:t>162.</w:t>
      </w:r>
      <w:r w:rsidRPr="00463EDB">
        <w:tab/>
        <w:t>There is indicator, report that Government can make representation on for children who fall under this categor</w:t>
      </w:r>
      <w:r w:rsidR="00CA49E3" w:rsidRPr="00463EDB">
        <w:t>y.</w:t>
      </w:r>
      <w:r w:rsidRPr="00463EDB">
        <w:t xml:space="preserve"> </w:t>
      </w:r>
    </w:p>
    <w:p w:rsidR="00135B33" w:rsidRPr="00463EDB" w:rsidRDefault="00135B33" w:rsidP="00C85E89">
      <w:pPr>
        <w:pStyle w:val="H23G"/>
      </w:pPr>
      <w:r w:rsidRPr="00463EDB">
        <w:tab/>
        <w:t>(d)</w:t>
      </w:r>
      <w:r w:rsidRPr="00463EDB">
        <w:tab/>
        <w:t>Adopted domestically or through inter-country adoptions.</w:t>
      </w:r>
    </w:p>
    <w:p w:rsidR="00135B33" w:rsidRPr="00463EDB" w:rsidRDefault="00135B33" w:rsidP="00135B33">
      <w:pPr>
        <w:pStyle w:val="SingleTxtG"/>
      </w:pPr>
      <w:r w:rsidRPr="00463EDB">
        <w:t>163.</w:t>
      </w:r>
      <w:r w:rsidRPr="00463EDB">
        <w:tab/>
        <w:t>The statistic available through the Courts granted adoption provide that from 2006 to 2011 there 11 adoption granted. From the period of 2012 to 2017 there is 134 adoption granted by the Court. 15% of the total of adoption are inter- country adoption.</w:t>
      </w:r>
    </w:p>
    <w:p w:rsidR="00135B33" w:rsidRPr="00463EDB" w:rsidRDefault="00135B33" w:rsidP="00C85E89">
      <w:pPr>
        <w:pStyle w:val="H1G"/>
      </w:pPr>
      <w:r w:rsidRPr="00463EDB">
        <w:tab/>
        <w:t>17.</w:t>
      </w:r>
      <w:r w:rsidRPr="00463EDB">
        <w:tab/>
        <w:t>Please provide data, disaggregated by age, sex, type of disability, ethnic origin and geographical location, for the past three years, on the number of children with disabilities</w:t>
      </w:r>
    </w:p>
    <w:p w:rsidR="00135B33" w:rsidRPr="00463EDB" w:rsidRDefault="00135B33" w:rsidP="00135B33">
      <w:pPr>
        <w:pStyle w:val="SingleTxtG"/>
      </w:pPr>
      <w:r w:rsidRPr="00463EDB">
        <w:t>164.</w:t>
      </w:r>
      <w:r w:rsidRPr="00463EDB">
        <w:tab/>
        <w:t xml:space="preserve">At present there is no disaggregated data providing that present head of (a)-(g). </w:t>
      </w:r>
    </w:p>
    <w:p w:rsidR="00135B33" w:rsidRPr="00463EDB" w:rsidRDefault="00135B33" w:rsidP="00135B33">
      <w:pPr>
        <w:pStyle w:val="SingleTxtG"/>
      </w:pPr>
      <w:r w:rsidRPr="00463EDB">
        <w:t>165.</w:t>
      </w:r>
      <w:r w:rsidRPr="00463EDB">
        <w:tab/>
        <w:t>The MJCS through the assistance of donor partners has establish partnership with the National Statistical Office (VNSO) through the Vanuatu Pilot Survey on Person with Disabilities. The objective of the survey was to gather information for policy-makers, planners and programme managers on:</w:t>
      </w:r>
    </w:p>
    <w:p w:rsidR="00135B33" w:rsidRPr="00463EDB" w:rsidRDefault="00CA49E3" w:rsidP="00135B33">
      <w:pPr>
        <w:pStyle w:val="SingleTxtG"/>
      </w:pPr>
      <w:r w:rsidRPr="00463EDB">
        <w:tab/>
        <w:t>(a)</w:t>
      </w:r>
      <w:r w:rsidRPr="00463EDB">
        <w:tab/>
        <w:t>T</w:t>
      </w:r>
      <w:r w:rsidR="00135B33" w:rsidRPr="00463EDB">
        <w:t>he number of person with disability</w:t>
      </w:r>
      <w:r w:rsidR="004B5CB2">
        <w:t>;</w:t>
      </w:r>
    </w:p>
    <w:p w:rsidR="00135B33" w:rsidRPr="00463EDB" w:rsidRDefault="00CA49E3" w:rsidP="00135B33">
      <w:pPr>
        <w:pStyle w:val="SingleTxtG"/>
      </w:pPr>
      <w:r w:rsidRPr="00463EDB">
        <w:tab/>
        <w:t>(b)</w:t>
      </w:r>
      <w:r w:rsidRPr="00463EDB">
        <w:tab/>
        <w:t>T</w:t>
      </w:r>
      <w:r w:rsidR="00135B33" w:rsidRPr="00463EDB">
        <w:t>he type of disabilities;</w:t>
      </w:r>
    </w:p>
    <w:p w:rsidR="00135B33" w:rsidRPr="00463EDB" w:rsidRDefault="00CA49E3" w:rsidP="00135B33">
      <w:pPr>
        <w:pStyle w:val="SingleTxtG"/>
      </w:pPr>
      <w:r w:rsidRPr="00463EDB">
        <w:tab/>
        <w:t>(c)</w:t>
      </w:r>
      <w:r w:rsidRPr="00463EDB">
        <w:tab/>
        <w:t>T</w:t>
      </w:r>
      <w:r w:rsidR="00135B33" w:rsidRPr="00463EDB">
        <w:t>he status of person with disabilities (e.g. health, education);</w:t>
      </w:r>
    </w:p>
    <w:p w:rsidR="00135B33" w:rsidRPr="00463EDB" w:rsidRDefault="00CA49E3" w:rsidP="00135B33">
      <w:pPr>
        <w:pStyle w:val="SingleTxtG"/>
      </w:pPr>
      <w:r w:rsidRPr="00463EDB">
        <w:tab/>
        <w:t>(d)</w:t>
      </w:r>
      <w:r w:rsidRPr="00463EDB">
        <w:tab/>
        <w:t>T</w:t>
      </w:r>
      <w:r w:rsidR="00135B33" w:rsidRPr="00463EDB">
        <w:t>he needs of person with disabilities;</w:t>
      </w:r>
    </w:p>
    <w:p w:rsidR="00135B33" w:rsidRPr="00463EDB" w:rsidRDefault="00CA49E3" w:rsidP="00135B33">
      <w:pPr>
        <w:pStyle w:val="SingleTxtG"/>
      </w:pPr>
      <w:r w:rsidRPr="00463EDB">
        <w:tab/>
        <w:t>(e)</w:t>
      </w:r>
      <w:r w:rsidRPr="00463EDB">
        <w:tab/>
        <w:t>T</w:t>
      </w:r>
      <w:r w:rsidR="00135B33" w:rsidRPr="00463EDB">
        <w:t>he skills of person with disabilities;</w:t>
      </w:r>
    </w:p>
    <w:p w:rsidR="00135B33" w:rsidRPr="00463EDB" w:rsidRDefault="00CA49E3" w:rsidP="00135B33">
      <w:pPr>
        <w:pStyle w:val="SingleTxtG"/>
      </w:pPr>
      <w:r w:rsidRPr="00463EDB">
        <w:tab/>
      </w:r>
      <w:r w:rsidR="00135B33" w:rsidRPr="00463EDB">
        <w:t>(f)</w:t>
      </w:r>
      <w:r w:rsidR="00135B33" w:rsidRPr="00463EDB">
        <w:tab/>
      </w:r>
      <w:r w:rsidRPr="00463EDB">
        <w:t>A</w:t>
      </w:r>
      <w:r w:rsidR="00135B33" w:rsidRPr="00463EDB">
        <w:t>ccess to services by person with disabilities;</w:t>
      </w:r>
    </w:p>
    <w:p w:rsidR="00135B33" w:rsidRPr="00463EDB" w:rsidRDefault="00CA49E3" w:rsidP="00135B33">
      <w:pPr>
        <w:pStyle w:val="SingleTxtG"/>
      </w:pPr>
      <w:r w:rsidRPr="00463EDB">
        <w:tab/>
      </w:r>
      <w:r w:rsidR="00135B33" w:rsidRPr="00463EDB">
        <w:t>(g)</w:t>
      </w:r>
      <w:r w:rsidR="00135B33" w:rsidRPr="00463EDB">
        <w:tab/>
        <w:t>Access to the daily environment by persons with disabilities.</w:t>
      </w:r>
    </w:p>
    <w:p w:rsidR="00135B33" w:rsidRPr="00463EDB" w:rsidRDefault="00135B33" w:rsidP="00135B33">
      <w:pPr>
        <w:pStyle w:val="SingleTxtG"/>
      </w:pPr>
      <w:r w:rsidRPr="00463EDB">
        <w:lastRenderedPageBreak/>
        <w:t>166.</w:t>
      </w:r>
      <w:r w:rsidRPr="00463EDB">
        <w:tab/>
        <w:t>The key goal of the pilot survey was to test a tool and methodology, and develop recommendations for further disability data collection.</w:t>
      </w:r>
    </w:p>
    <w:p w:rsidR="00135B33" w:rsidRPr="00463EDB" w:rsidRDefault="00135B33" w:rsidP="00135B33">
      <w:pPr>
        <w:pStyle w:val="SingleTxtG"/>
      </w:pPr>
      <w:r w:rsidRPr="00463EDB">
        <w:t>167.</w:t>
      </w:r>
      <w:r w:rsidRPr="00463EDB">
        <w:tab/>
        <w:t>There are children with disabilities who enrolled in formal primary schools. About 2.9% students in primary schools were identified as having disability problems in 2015. Some of these students are not able to adapt themselves with the normal teaching and learning development in the classrooms. These children may leave school and this is a complex issue that needs to be addressed</w:t>
      </w:r>
    </w:p>
    <w:p w:rsidR="00135B33" w:rsidRPr="00463EDB" w:rsidRDefault="00135B33" w:rsidP="00135B33">
      <w:pPr>
        <w:pStyle w:val="SingleTxtG"/>
      </w:pPr>
      <w:r w:rsidRPr="00463EDB">
        <w:t>168.</w:t>
      </w:r>
      <w:r w:rsidRPr="00463EDB">
        <w:tab/>
        <w:t>There is no such data available now, even though there are children living with disabilities that meets or falls under all criteria listed above. Work in progressing now for the Vanuatu Education Management Information System (VEMIS) to build a data base which could capture all this information. However, below is a table showing data for 2013, taken from the National Statistics office.</w:t>
      </w:r>
    </w:p>
    <w:p w:rsidR="00135B33" w:rsidRPr="00463EDB" w:rsidRDefault="0023328F" w:rsidP="0023328F">
      <w:pPr>
        <w:pStyle w:val="H23G"/>
        <w:spacing w:after="240"/>
      </w:pPr>
      <w:r w:rsidRPr="00463EDB">
        <w:tab/>
      </w:r>
      <w:r w:rsidRPr="00463EDB">
        <w:tab/>
      </w:r>
      <w:r w:rsidR="00135B33" w:rsidRPr="00463EDB">
        <w:t>Data of children with disability</w:t>
      </w:r>
      <w:r w:rsidRPr="00463EDB">
        <w:t>-</w:t>
      </w:r>
      <w:r w:rsidR="00135B33" w:rsidRPr="00463EDB">
        <w:t>2013</w:t>
      </w:r>
    </w:p>
    <w:tbl>
      <w:tblPr>
        <w:tblStyle w:val="TableGrid1"/>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34"/>
        <w:gridCol w:w="553"/>
        <w:gridCol w:w="518"/>
        <w:gridCol w:w="948"/>
        <w:gridCol w:w="709"/>
        <w:gridCol w:w="1134"/>
        <w:gridCol w:w="1274"/>
      </w:tblGrid>
      <w:tr w:rsidR="00135B33" w:rsidRPr="00463EDB" w:rsidTr="002E2D58">
        <w:trPr>
          <w:tblHeader/>
        </w:trPr>
        <w:tc>
          <w:tcPr>
            <w:tcW w:w="2234" w:type="dxa"/>
            <w:tcBorders>
              <w:top w:val="single" w:sz="4" w:space="0" w:color="auto"/>
              <w:bottom w:val="single" w:sz="4" w:space="0" w:color="auto"/>
            </w:tcBorders>
            <w:shd w:val="clear" w:color="auto" w:fill="auto"/>
            <w:vAlign w:val="bottom"/>
          </w:tcPr>
          <w:p w:rsidR="00135B33" w:rsidRPr="00463EDB" w:rsidRDefault="00135B33" w:rsidP="0023328F">
            <w:pPr>
              <w:suppressAutoHyphens w:val="0"/>
              <w:spacing w:before="80" w:after="80" w:line="200" w:lineRule="exact"/>
              <w:ind w:right="113"/>
              <w:rPr>
                <w:i/>
                <w:sz w:val="16"/>
                <w:lang w:val="en-GB"/>
              </w:rPr>
            </w:pPr>
            <w:r w:rsidRPr="00463EDB">
              <w:rPr>
                <w:i/>
                <w:sz w:val="16"/>
                <w:lang w:val="en-GB"/>
              </w:rPr>
              <w:t>Year</w:t>
            </w:r>
          </w:p>
        </w:tc>
        <w:tc>
          <w:tcPr>
            <w:tcW w:w="5136" w:type="dxa"/>
            <w:gridSpan w:val="6"/>
            <w:tcBorders>
              <w:top w:val="single" w:sz="4" w:space="0" w:color="auto"/>
              <w:bottom w:val="single" w:sz="4" w:space="0" w:color="auto"/>
            </w:tcBorders>
            <w:shd w:val="clear" w:color="auto" w:fill="auto"/>
            <w:vAlign w:val="bottom"/>
          </w:tcPr>
          <w:p w:rsidR="00135B33" w:rsidRPr="00463EDB" w:rsidRDefault="00135B33" w:rsidP="002E0E89">
            <w:pPr>
              <w:suppressAutoHyphens w:val="0"/>
              <w:spacing w:before="80" w:after="80" w:line="200" w:lineRule="exact"/>
              <w:ind w:right="113"/>
              <w:jc w:val="center"/>
              <w:rPr>
                <w:i/>
                <w:sz w:val="16"/>
                <w:lang w:val="en-GB"/>
              </w:rPr>
            </w:pPr>
            <w:r w:rsidRPr="00463EDB">
              <w:rPr>
                <w:i/>
                <w:sz w:val="16"/>
                <w:lang w:val="en-GB"/>
              </w:rPr>
              <w:t>2013</w:t>
            </w:r>
          </w:p>
        </w:tc>
      </w:tr>
      <w:tr w:rsidR="00135B33" w:rsidRPr="00463EDB" w:rsidTr="002E2D58">
        <w:tc>
          <w:tcPr>
            <w:tcW w:w="2234" w:type="dxa"/>
            <w:tcBorders>
              <w:top w:val="single" w:sz="4" w:space="0" w:color="auto"/>
              <w:bottom w:val="single" w:sz="12" w:space="0" w:color="auto"/>
            </w:tcBorders>
            <w:shd w:val="clear" w:color="auto" w:fill="auto"/>
          </w:tcPr>
          <w:p w:rsidR="00135B33" w:rsidRPr="00463EDB" w:rsidRDefault="00135B33" w:rsidP="00517C0A">
            <w:pPr>
              <w:suppressAutoHyphens w:val="0"/>
              <w:spacing w:before="80" w:after="80" w:line="200" w:lineRule="exact"/>
              <w:ind w:right="113"/>
              <w:rPr>
                <w:i/>
                <w:sz w:val="16"/>
                <w:szCs w:val="16"/>
                <w:lang w:val="en-GB"/>
              </w:rPr>
            </w:pPr>
            <w:r w:rsidRPr="00463EDB">
              <w:rPr>
                <w:i/>
                <w:sz w:val="16"/>
                <w:szCs w:val="16"/>
                <w:lang w:val="en-GB"/>
              </w:rPr>
              <w:t xml:space="preserve">Specifics </w:t>
            </w:r>
          </w:p>
        </w:tc>
        <w:tc>
          <w:tcPr>
            <w:tcW w:w="553" w:type="dxa"/>
            <w:tcBorders>
              <w:top w:val="single" w:sz="4" w:space="0" w:color="auto"/>
              <w:bottom w:val="single" w:sz="12" w:space="0" w:color="auto"/>
            </w:tcBorders>
            <w:shd w:val="clear" w:color="auto" w:fill="auto"/>
            <w:vAlign w:val="bottom"/>
          </w:tcPr>
          <w:p w:rsidR="00135B33" w:rsidRPr="00463EDB" w:rsidRDefault="00135B33" w:rsidP="00517C0A">
            <w:pPr>
              <w:suppressAutoHyphens w:val="0"/>
              <w:spacing w:before="80" w:after="80" w:line="200" w:lineRule="exact"/>
              <w:ind w:right="113"/>
              <w:jc w:val="right"/>
              <w:rPr>
                <w:i/>
                <w:sz w:val="16"/>
                <w:szCs w:val="16"/>
                <w:lang w:val="en-GB"/>
              </w:rPr>
            </w:pPr>
            <w:r w:rsidRPr="00463EDB">
              <w:rPr>
                <w:i/>
                <w:sz w:val="16"/>
                <w:szCs w:val="16"/>
                <w:lang w:val="en-GB"/>
              </w:rPr>
              <w:t xml:space="preserve">Age </w:t>
            </w:r>
          </w:p>
        </w:tc>
        <w:tc>
          <w:tcPr>
            <w:tcW w:w="518" w:type="dxa"/>
            <w:tcBorders>
              <w:top w:val="single" w:sz="4" w:space="0" w:color="auto"/>
              <w:bottom w:val="single" w:sz="12" w:space="0" w:color="auto"/>
            </w:tcBorders>
            <w:shd w:val="clear" w:color="auto" w:fill="auto"/>
            <w:vAlign w:val="bottom"/>
          </w:tcPr>
          <w:p w:rsidR="00135B33" w:rsidRPr="00463EDB" w:rsidRDefault="00135B33" w:rsidP="00517C0A">
            <w:pPr>
              <w:suppressAutoHyphens w:val="0"/>
              <w:spacing w:before="80" w:after="80" w:line="200" w:lineRule="exact"/>
              <w:ind w:right="113"/>
              <w:jc w:val="right"/>
              <w:rPr>
                <w:i/>
                <w:sz w:val="16"/>
                <w:szCs w:val="16"/>
                <w:lang w:val="en-GB"/>
              </w:rPr>
            </w:pPr>
            <w:r w:rsidRPr="00463EDB">
              <w:rPr>
                <w:i/>
                <w:sz w:val="16"/>
                <w:szCs w:val="16"/>
                <w:lang w:val="en-GB"/>
              </w:rPr>
              <w:t xml:space="preserve">Sex </w:t>
            </w:r>
          </w:p>
        </w:tc>
        <w:tc>
          <w:tcPr>
            <w:tcW w:w="948" w:type="dxa"/>
            <w:tcBorders>
              <w:top w:val="single" w:sz="4" w:space="0" w:color="auto"/>
              <w:bottom w:val="single" w:sz="12" w:space="0" w:color="auto"/>
            </w:tcBorders>
            <w:shd w:val="clear" w:color="auto" w:fill="auto"/>
            <w:vAlign w:val="bottom"/>
          </w:tcPr>
          <w:p w:rsidR="00135B33" w:rsidRPr="00463EDB" w:rsidRDefault="00135B33" w:rsidP="00517C0A">
            <w:pPr>
              <w:suppressAutoHyphens w:val="0"/>
              <w:spacing w:before="80" w:after="80" w:line="200" w:lineRule="exact"/>
              <w:ind w:right="113"/>
              <w:jc w:val="right"/>
              <w:rPr>
                <w:i/>
                <w:sz w:val="16"/>
                <w:szCs w:val="16"/>
                <w:lang w:val="en-GB"/>
              </w:rPr>
            </w:pPr>
            <w:r w:rsidRPr="00463EDB">
              <w:rPr>
                <w:i/>
                <w:sz w:val="16"/>
                <w:szCs w:val="16"/>
                <w:lang w:val="en-GB"/>
              </w:rPr>
              <w:t>Type of disability</w:t>
            </w:r>
          </w:p>
        </w:tc>
        <w:tc>
          <w:tcPr>
            <w:tcW w:w="709" w:type="dxa"/>
            <w:tcBorders>
              <w:top w:val="single" w:sz="4" w:space="0" w:color="auto"/>
              <w:bottom w:val="single" w:sz="12" w:space="0" w:color="auto"/>
            </w:tcBorders>
            <w:shd w:val="clear" w:color="auto" w:fill="auto"/>
            <w:vAlign w:val="bottom"/>
          </w:tcPr>
          <w:p w:rsidR="00135B33" w:rsidRPr="00463EDB" w:rsidRDefault="00135B33" w:rsidP="00517C0A">
            <w:pPr>
              <w:suppressAutoHyphens w:val="0"/>
              <w:spacing w:before="80" w:after="80" w:line="200" w:lineRule="exact"/>
              <w:ind w:right="113"/>
              <w:jc w:val="right"/>
              <w:rPr>
                <w:i/>
                <w:sz w:val="16"/>
                <w:szCs w:val="16"/>
                <w:lang w:val="en-GB"/>
              </w:rPr>
            </w:pPr>
            <w:r w:rsidRPr="00463EDB">
              <w:rPr>
                <w:i/>
                <w:sz w:val="16"/>
                <w:szCs w:val="16"/>
                <w:lang w:val="en-GB"/>
              </w:rPr>
              <w:t xml:space="preserve">Ethnic Origin </w:t>
            </w:r>
          </w:p>
        </w:tc>
        <w:tc>
          <w:tcPr>
            <w:tcW w:w="1134" w:type="dxa"/>
            <w:tcBorders>
              <w:top w:val="single" w:sz="4" w:space="0" w:color="auto"/>
              <w:bottom w:val="single" w:sz="12" w:space="0" w:color="auto"/>
            </w:tcBorders>
            <w:shd w:val="clear" w:color="auto" w:fill="auto"/>
            <w:vAlign w:val="bottom"/>
          </w:tcPr>
          <w:p w:rsidR="00135B33" w:rsidRPr="00463EDB" w:rsidRDefault="00135B33" w:rsidP="00517C0A">
            <w:pPr>
              <w:suppressAutoHyphens w:val="0"/>
              <w:spacing w:before="80" w:after="80" w:line="200" w:lineRule="exact"/>
              <w:ind w:right="113"/>
              <w:jc w:val="right"/>
              <w:rPr>
                <w:i/>
                <w:sz w:val="16"/>
                <w:szCs w:val="16"/>
                <w:lang w:val="en-GB"/>
              </w:rPr>
            </w:pPr>
            <w:r w:rsidRPr="00463EDB">
              <w:rPr>
                <w:i/>
                <w:sz w:val="16"/>
                <w:szCs w:val="16"/>
                <w:lang w:val="en-GB"/>
              </w:rPr>
              <w:t>Geographical location (Rural/urban)</w:t>
            </w:r>
          </w:p>
        </w:tc>
        <w:tc>
          <w:tcPr>
            <w:tcW w:w="1274" w:type="dxa"/>
            <w:tcBorders>
              <w:top w:val="single" w:sz="4" w:space="0" w:color="auto"/>
              <w:bottom w:val="single" w:sz="12" w:space="0" w:color="auto"/>
            </w:tcBorders>
            <w:shd w:val="clear" w:color="auto" w:fill="auto"/>
            <w:vAlign w:val="bottom"/>
          </w:tcPr>
          <w:p w:rsidR="00135B33" w:rsidRPr="00463EDB" w:rsidRDefault="00135B33" w:rsidP="00853302">
            <w:pPr>
              <w:suppressAutoHyphens w:val="0"/>
              <w:spacing w:before="80" w:after="80" w:line="200" w:lineRule="exact"/>
              <w:ind w:right="113"/>
              <w:jc w:val="right"/>
              <w:rPr>
                <w:i/>
                <w:sz w:val="16"/>
                <w:szCs w:val="16"/>
                <w:lang w:val="en-GB"/>
              </w:rPr>
            </w:pPr>
            <w:r w:rsidRPr="00463EDB">
              <w:rPr>
                <w:i/>
                <w:sz w:val="16"/>
                <w:szCs w:val="16"/>
                <w:lang w:val="en-GB"/>
              </w:rPr>
              <w:t>T</w:t>
            </w:r>
            <w:r w:rsidR="0023328F" w:rsidRPr="00463EDB">
              <w:rPr>
                <w:i/>
                <w:sz w:val="16"/>
                <w:szCs w:val="16"/>
                <w:lang w:val="en-GB"/>
              </w:rPr>
              <w:t>otal in figure</w:t>
            </w:r>
            <w:r w:rsidR="00853302" w:rsidRPr="00463EDB">
              <w:rPr>
                <w:i/>
                <w:sz w:val="16"/>
                <w:szCs w:val="16"/>
                <w:lang w:val="en-GB"/>
              </w:rPr>
              <w:br/>
            </w:r>
            <w:r w:rsidR="0023328F" w:rsidRPr="00463EDB">
              <w:rPr>
                <w:i/>
                <w:sz w:val="16"/>
                <w:szCs w:val="16"/>
                <w:lang w:val="en-GB"/>
              </w:rPr>
              <w:t>&amp; %</w:t>
            </w:r>
          </w:p>
        </w:tc>
      </w:tr>
      <w:tr w:rsidR="00135B33" w:rsidRPr="00463EDB" w:rsidTr="002E2D58">
        <w:tc>
          <w:tcPr>
            <w:tcW w:w="2234" w:type="dxa"/>
            <w:tcBorders>
              <w:top w:val="single" w:sz="12" w:space="0" w:color="auto"/>
            </w:tcBorders>
            <w:shd w:val="clear" w:color="auto" w:fill="auto"/>
          </w:tcPr>
          <w:p w:rsidR="00135B33" w:rsidRPr="00463EDB" w:rsidRDefault="00135B33" w:rsidP="0023328F">
            <w:pPr>
              <w:suppressAutoHyphens w:val="0"/>
              <w:spacing w:before="40" w:after="40" w:line="220" w:lineRule="exact"/>
              <w:ind w:right="113"/>
              <w:rPr>
                <w:sz w:val="18"/>
                <w:lang w:val="en-GB"/>
              </w:rPr>
            </w:pPr>
            <w:r w:rsidRPr="00463EDB">
              <w:rPr>
                <w:sz w:val="18"/>
                <w:lang w:val="en-GB"/>
              </w:rPr>
              <w:t>Living with families (Immediate/extended)</w:t>
            </w:r>
          </w:p>
        </w:tc>
        <w:tc>
          <w:tcPr>
            <w:tcW w:w="553" w:type="dxa"/>
            <w:tcBorders>
              <w:top w:val="single" w:sz="12" w:space="0" w:color="auto"/>
            </w:tcBorders>
            <w:shd w:val="clear" w:color="auto" w:fill="auto"/>
            <w:vAlign w:val="bottom"/>
          </w:tcPr>
          <w:p w:rsidR="00135B33" w:rsidRPr="00463EDB" w:rsidRDefault="00135B33" w:rsidP="0023328F">
            <w:pPr>
              <w:suppressAutoHyphens w:val="0"/>
              <w:spacing w:before="40" w:after="40" w:line="220" w:lineRule="exact"/>
              <w:ind w:right="113"/>
              <w:jc w:val="right"/>
              <w:rPr>
                <w:sz w:val="18"/>
                <w:lang w:val="en-GB"/>
              </w:rPr>
            </w:pPr>
          </w:p>
        </w:tc>
        <w:tc>
          <w:tcPr>
            <w:tcW w:w="518" w:type="dxa"/>
            <w:tcBorders>
              <w:top w:val="single" w:sz="12" w:space="0" w:color="auto"/>
            </w:tcBorders>
            <w:shd w:val="clear" w:color="auto" w:fill="auto"/>
            <w:vAlign w:val="bottom"/>
          </w:tcPr>
          <w:p w:rsidR="00135B33" w:rsidRPr="00463EDB" w:rsidRDefault="00135B33" w:rsidP="0023328F">
            <w:pPr>
              <w:suppressAutoHyphens w:val="0"/>
              <w:spacing w:before="40" w:after="40" w:line="220" w:lineRule="exact"/>
              <w:ind w:right="113"/>
              <w:jc w:val="right"/>
              <w:rPr>
                <w:sz w:val="18"/>
                <w:lang w:val="en-GB"/>
              </w:rPr>
            </w:pPr>
          </w:p>
        </w:tc>
        <w:tc>
          <w:tcPr>
            <w:tcW w:w="948" w:type="dxa"/>
            <w:tcBorders>
              <w:top w:val="single" w:sz="12" w:space="0" w:color="auto"/>
            </w:tcBorders>
            <w:shd w:val="clear" w:color="auto" w:fill="auto"/>
            <w:vAlign w:val="bottom"/>
          </w:tcPr>
          <w:p w:rsidR="00135B33" w:rsidRPr="00463EDB" w:rsidRDefault="00135B33" w:rsidP="0023328F">
            <w:pPr>
              <w:suppressAutoHyphens w:val="0"/>
              <w:spacing w:before="40" w:after="40" w:line="220" w:lineRule="exact"/>
              <w:ind w:right="113"/>
              <w:jc w:val="right"/>
              <w:rPr>
                <w:sz w:val="18"/>
                <w:lang w:val="en-GB"/>
              </w:rPr>
            </w:pPr>
          </w:p>
        </w:tc>
        <w:tc>
          <w:tcPr>
            <w:tcW w:w="709" w:type="dxa"/>
            <w:tcBorders>
              <w:top w:val="single" w:sz="12" w:space="0" w:color="auto"/>
            </w:tcBorders>
            <w:shd w:val="clear" w:color="auto" w:fill="auto"/>
            <w:vAlign w:val="bottom"/>
          </w:tcPr>
          <w:p w:rsidR="00135B33" w:rsidRPr="00463EDB" w:rsidRDefault="00135B33" w:rsidP="0023328F">
            <w:pPr>
              <w:suppressAutoHyphens w:val="0"/>
              <w:spacing w:before="40" w:after="40" w:line="220" w:lineRule="exact"/>
              <w:ind w:right="113"/>
              <w:jc w:val="right"/>
              <w:rPr>
                <w:sz w:val="18"/>
                <w:lang w:val="en-GB"/>
              </w:rPr>
            </w:pPr>
          </w:p>
        </w:tc>
        <w:tc>
          <w:tcPr>
            <w:tcW w:w="1134" w:type="dxa"/>
            <w:tcBorders>
              <w:top w:val="single" w:sz="12" w:space="0" w:color="auto"/>
            </w:tcBorders>
            <w:shd w:val="clear" w:color="auto" w:fill="auto"/>
            <w:vAlign w:val="bottom"/>
          </w:tcPr>
          <w:p w:rsidR="00135B33" w:rsidRPr="00463EDB" w:rsidRDefault="00135B33" w:rsidP="0023328F">
            <w:pPr>
              <w:suppressAutoHyphens w:val="0"/>
              <w:spacing w:before="40" w:after="40" w:line="220" w:lineRule="exact"/>
              <w:ind w:right="113"/>
              <w:jc w:val="right"/>
              <w:rPr>
                <w:sz w:val="18"/>
                <w:lang w:val="en-GB"/>
              </w:rPr>
            </w:pPr>
          </w:p>
        </w:tc>
        <w:tc>
          <w:tcPr>
            <w:tcW w:w="1274" w:type="dxa"/>
            <w:tcBorders>
              <w:top w:val="single" w:sz="12" w:space="0" w:color="auto"/>
            </w:tcBorders>
            <w:shd w:val="clear" w:color="auto" w:fill="auto"/>
            <w:vAlign w:val="bottom"/>
          </w:tcPr>
          <w:p w:rsidR="00135B33" w:rsidRPr="00463EDB" w:rsidRDefault="00135B33" w:rsidP="0023328F">
            <w:pPr>
              <w:suppressAutoHyphens w:val="0"/>
              <w:spacing w:before="40" w:after="40" w:line="220" w:lineRule="exact"/>
              <w:ind w:right="113"/>
              <w:jc w:val="right"/>
              <w:rPr>
                <w:sz w:val="18"/>
                <w:lang w:val="en-GB"/>
              </w:rPr>
            </w:pPr>
          </w:p>
        </w:tc>
      </w:tr>
      <w:tr w:rsidR="00135B33" w:rsidRPr="00463EDB" w:rsidTr="00853302">
        <w:tc>
          <w:tcPr>
            <w:tcW w:w="2234" w:type="dxa"/>
            <w:shd w:val="clear" w:color="auto" w:fill="auto"/>
          </w:tcPr>
          <w:p w:rsidR="00135B33" w:rsidRPr="00463EDB" w:rsidRDefault="00135B33" w:rsidP="00517C0A">
            <w:pPr>
              <w:suppressAutoHyphens w:val="0"/>
              <w:spacing w:before="40" w:after="40" w:line="220" w:lineRule="exact"/>
              <w:ind w:right="113"/>
              <w:rPr>
                <w:sz w:val="18"/>
                <w:lang w:val="en-GB"/>
              </w:rPr>
            </w:pPr>
            <w:r w:rsidRPr="00463EDB">
              <w:rPr>
                <w:sz w:val="18"/>
                <w:lang w:val="en-GB"/>
              </w:rPr>
              <w:t xml:space="preserve">Living in Institutions </w:t>
            </w:r>
          </w:p>
        </w:tc>
        <w:tc>
          <w:tcPr>
            <w:tcW w:w="553" w:type="dxa"/>
            <w:shd w:val="clear" w:color="auto" w:fill="auto"/>
            <w:vAlign w:val="bottom"/>
          </w:tcPr>
          <w:p w:rsidR="00135B33" w:rsidRPr="00463EDB" w:rsidRDefault="00135B33" w:rsidP="0023328F">
            <w:pPr>
              <w:suppressAutoHyphens w:val="0"/>
              <w:spacing w:before="40" w:after="40" w:line="220" w:lineRule="exact"/>
              <w:ind w:right="113"/>
              <w:jc w:val="right"/>
              <w:rPr>
                <w:sz w:val="18"/>
                <w:lang w:val="en-GB"/>
              </w:rPr>
            </w:pPr>
            <w:r w:rsidRPr="00463EDB">
              <w:rPr>
                <w:sz w:val="18"/>
                <w:lang w:val="en-GB"/>
              </w:rPr>
              <w:t>-</w:t>
            </w:r>
          </w:p>
        </w:tc>
        <w:tc>
          <w:tcPr>
            <w:tcW w:w="518" w:type="dxa"/>
            <w:shd w:val="clear" w:color="auto" w:fill="auto"/>
            <w:vAlign w:val="bottom"/>
          </w:tcPr>
          <w:p w:rsidR="00135B33" w:rsidRPr="00463EDB" w:rsidRDefault="00135B33" w:rsidP="0023328F">
            <w:pPr>
              <w:suppressAutoHyphens w:val="0"/>
              <w:spacing w:before="40" w:after="40" w:line="220" w:lineRule="exact"/>
              <w:ind w:right="113"/>
              <w:jc w:val="right"/>
              <w:rPr>
                <w:sz w:val="18"/>
                <w:lang w:val="en-GB"/>
              </w:rPr>
            </w:pPr>
            <w:r w:rsidRPr="00463EDB">
              <w:rPr>
                <w:sz w:val="18"/>
                <w:lang w:val="en-GB"/>
              </w:rPr>
              <w:t>-</w:t>
            </w:r>
          </w:p>
        </w:tc>
        <w:tc>
          <w:tcPr>
            <w:tcW w:w="948" w:type="dxa"/>
            <w:shd w:val="clear" w:color="auto" w:fill="auto"/>
            <w:vAlign w:val="bottom"/>
          </w:tcPr>
          <w:p w:rsidR="00135B33" w:rsidRPr="00463EDB" w:rsidRDefault="00135B33" w:rsidP="0023328F">
            <w:pPr>
              <w:suppressAutoHyphens w:val="0"/>
              <w:spacing w:before="40" w:after="40" w:line="220" w:lineRule="exact"/>
              <w:ind w:right="113"/>
              <w:jc w:val="right"/>
              <w:rPr>
                <w:sz w:val="18"/>
                <w:lang w:val="en-GB"/>
              </w:rPr>
            </w:pPr>
            <w:r w:rsidRPr="00463EDB">
              <w:rPr>
                <w:sz w:val="18"/>
                <w:lang w:val="en-GB"/>
              </w:rPr>
              <w:t>-</w:t>
            </w:r>
          </w:p>
        </w:tc>
        <w:tc>
          <w:tcPr>
            <w:tcW w:w="709" w:type="dxa"/>
            <w:shd w:val="clear" w:color="auto" w:fill="auto"/>
            <w:vAlign w:val="bottom"/>
          </w:tcPr>
          <w:p w:rsidR="00135B33" w:rsidRPr="00463EDB" w:rsidRDefault="00135B33" w:rsidP="0023328F">
            <w:pPr>
              <w:suppressAutoHyphens w:val="0"/>
              <w:spacing w:before="40" w:after="40" w:line="220" w:lineRule="exact"/>
              <w:ind w:right="113"/>
              <w:jc w:val="right"/>
              <w:rPr>
                <w:sz w:val="18"/>
                <w:lang w:val="en-GB"/>
              </w:rPr>
            </w:pPr>
            <w:r w:rsidRPr="00463EDB">
              <w:rPr>
                <w:sz w:val="18"/>
                <w:lang w:val="en-GB"/>
              </w:rPr>
              <w:t>-</w:t>
            </w:r>
          </w:p>
        </w:tc>
        <w:tc>
          <w:tcPr>
            <w:tcW w:w="1134" w:type="dxa"/>
            <w:shd w:val="clear" w:color="auto" w:fill="auto"/>
            <w:vAlign w:val="bottom"/>
          </w:tcPr>
          <w:p w:rsidR="00135B33" w:rsidRPr="00463EDB" w:rsidRDefault="00135B33" w:rsidP="0023328F">
            <w:pPr>
              <w:suppressAutoHyphens w:val="0"/>
              <w:spacing w:before="40" w:after="40" w:line="220" w:lineRule="exact"/>
              <w:ind w:right="113"/>
              <w:jc w:val="right"/>
              <w:rPr>
                <w:sz w:val="18"/>
                <w:lang w:val="en-GB"/>
              </w:rPr>
            </w:pPr>
            <w:r w:rsidRPr="00463EDB">
              <w:rPr>
                <w:sz w:val="18"/>
                <w:lang w:val="en-GB"/>
              </w:rPr>
              <w:t>-</w:t>
            </w:r>
          </w:p>
        </w:tc>
        <w:tc>
          <w:tcPr>
            <w:tcW w:w="1274" w:type="dxa"/>
            <w:shd w:val="clear" w:color="auto" w:fill="auto"/>
            <w:vAlign w:val="bottom"/>
          </w:tcPr>
          <w:p w:rsidR="00135B33" w:rsidRPr="00463EDB" w:rsidRDefault="00135B33" w:rsidP="0023328F">
            <w:pPr>
              <w:suppressAutoHyphens w:val="0"/>
              <w:spacing w:before="40" w:after="40" w:line="220" w:lineRule="exact"/>
              <w:ind w:right="113"/>
              <w:jc w:val="right"/>
              <w:rPr>
                <w:sz w:val="18"/>
                <w:lang w:val="en-GB"/>
              </w:rPr>
            </w:pPr>
            <w:r w:rsidRPr="00463EDB">
              <w:rPr>
                <w:sz w:val="18"/>
                <w:lang w:val="en-GB"/>
              </w:rPr>
              <w:t>-</w:t>
            </w:r>
          </w:p>
        </w:tc>
      </w:tr>
      <w:tr w:rsidR="00135B33" w:rsidRPr="00463EDB" w:rsidTr="00853302">
        <w:tc>
          <w:tcPr>
            <w:tcW w:w="2234" w:type="dxa"/>
            <w:shd w:val="clear" w:color="auto" w:fill="auto"/>
          </w:tcPr>
          <w:p w:rsidR="00135B33" w:rsidRPr="00463EDB" w:rsidRDefault="00135B33" w:rsidP="00517C0A">
            <w:pPr>
              <w:suppressAutoHyphens w:val="0"/>
              <w:spacing w:before="40" w:after="40" w:line="220" w:lineRule="exact"/>
              <w:ind w:right="113"/>
              <w:rPr>
                <w:sz w:val="18"/>
                <w:lang w:val="en-GB"/>
              </w:rPr>
            </w:pPr>
            <w:r w:rsidRPr="00463EDB">
              <w:rPr>
                <w:sz w:val="18"/>
                <w:lang w:val="en-GB"/>
              </w:rPr>
              <w:t xml:space="preserve">Attending regular primary schools </w:t>
            </w:r>
          </w:p>
        </w:tc>
        <w:tc>
          <w:tcPr>
            <w:tcW w:w="553" w:type="dxa"/>
            <w:shd w:val="clear" w:color="auto" w:fill="auto"/>
            <w:vAlign w:val="bottom"/>
          </w:tcPr>
          <w:p w:rsidR="00135B33" w:rsidRPr="00463EDB" w:rsidRDefault="00135B33" w:rsidP="0023328F">
            <w:pPr>
              <w:suppressAutoHyphens w:val="0"/>
              <w:spacing w:before="40" w:after="40" w:line="220" w:lineRule="exact"/>
              <w:ind w:right="113"/>
              <w:jc w:val="right"/>
              <w:rPr>
                <w:sz w:val="18"/>
                <w:lang w:val="en-GB"/>
              </w:rPr>
            </w:pPr>
          </w:p>
        </w:tc>
        <w:tc>
          <w:tcPr>
            <w:tcW w:w="518" w:type="dxa"/>
            <w:shd w:val="clear" w:color="auto" w:fill="auto"/>
            <w:vAlign w:val="bottom"/>
          </w:tcPr>
          <w:p w:rsidR="00135B33" w:rsidRPr="00463EDB" w:rsidRDefault="00135B33" w:rsidP="0023328F">
            <w:pPr>
              <w:suppressAutoHyphens w:val="0"/>
              <w:spacing w:before="40" w:after="40" w:line="220" w:lineRule="exact"/>
              <w:ind w:right="113"/>
              <w:jc w:val="right"/>
              <w:rPr>
                <w:sz w:val="18"/>
                <w:lang w:val="en-GB"/>
              </w:rPr>
            </w:pPr>
          </w:p>
        </w:tc>
        <w:tc>
          <w:tcPr>
            <w:tcW w:w="948" w:type="dxa"/>
            <w:shd w:val="clear" w:color="auto" w:fill="auto"/>
            <w:vAlign w:val="bottom"/>
          </w:tcPr>
          <w:p w:rsidR="00135B33" w:rsidRPr="00463EDB" w:rsidRDefault="00135B33" w:rsidP="0023328F">
            <w:pPr>
              <w:suppressAutoHyphens w:val="0"/>
              <w:spacing w:before="40" w:after="40" w:line="220" w:lineRule="exact"/>
              <w:ind w:right="113"/>
              <w:jc w:val="right"/>
              <w:rPr>
                <w:sz w:val="18"/>
                <w:lang w:val="en-GB"/>
              </w:rPr>
            </w:pPr>
          </w:p>
        </w:tc>
        <w:tc>
          <w:tcPr>
            <w:tcW w:w="709" w:type="dxa"/>
            <w:shd w:val="clear" w:color="auto" w:fill="auto"/>
            <w:vAlign w:val="bottom"/>
          </w:tcPr>
          <w:p w:rsidR="00135B33" w:rsidRPr="00463EDB" w:rsidRDefault="00135B33" w:rsidP="0023328F">
            <w:pPr>
              <w:suppressAutoHyphens w:val="0"/>
              <w:spacing w:before="40" w:after="40" w:line="220" w:lineRule="exact"/>
              <w:ind w:right="113"/>
              <w:jc w:val="right"/>
              <w:rPr>
                <w:sz w:val="18"/>
                <w:lang w:val="en-GB"/>
              </w:rPr>
            </w:pPr>
          </w:p>
        </w:tc>
        <w:tc>
          <w:tcPr>
            <w:tcW w:w="1134" w:type="dxa"/>
            <w:shd w:val="clear" w:color="auto" w:fill="auto"/>
            <w:vAlign w:val="bottom"/>
          </w:tcPr>
          <w:p w:rsidR="00135B33" w:rsidRPr="00463EDB" w:rsidRDefault="00135B33" w:rsidP="0023328F">
            <w:pPr>
              <w:suppressAutoHyphens w:val="0"/>
              <w:spacing w:before="40" w:after="40" w:line="220" w:lineRule="exact"/>
              <w:ind w:right="113"/>
              <w:jc w:val="right"/>
              <w:rPr>
                <w:sz w:val="18"/>
                <w:lang w:val="en-GB"/>
              </w:rPr>
            </w:pPr>
          </w:p>
        </w:tc>
        <w:tc>
          <w:tcPr>
            <w:tcW w:w="1274" w:type="dxa"/>
            <w:shd w:val="clear" w:color="auto" w:fill="auto"/>
            <w:vAlign w:val="bottom"/>
          </w:tcPr>
          <w:p w:rsidR="00135B33" w:rsidRPr="00463EDB" w:rsidRDefault="00135B33" w:rsidP="00853302">
            <w:pPr>
              <w:suppressAutoHyphens w:val="0"/>
              <w:spacing w:before="40" w:after="40" w:line="220" w:lineRule="exact"/>
              <w:ind w:right="113"/>
              <w:jc w:val="right"/>
              <w:rPr>
                <w:sz w:val="18"/>
                <w:lang w:val="en-GB"/>
              </w:rPr>
            </w:pPr>
            <w:r w:rsidRPr="00463EDB">
              <w:rPr>
                <w:sz w:val="18"/>
                <w:lang w:val="en-GB"/>
              </w:rPr>
              <w:t>59.9% =</w:t>
            </w:r>
            <w:r w:rsidR="002E0E89" w:rsidRPr="00463EDB">
              <w:rPr>
                <w:sz w:val="18"/>
                <w:lang w:val="en-GB"/>
              </w:rPr>
              <w:t xml:space="preserve"> </w:t>
            </w:r>
            <w:r w:rsidRPr="00463EDB">
              <w:rPr>
                <w:sz w:val="18"/>
                <w:lang w:val="en-GB"/>
              </w:rPr>
              <w:t>5 537</w:t>
            </w:r>
          </w:p>
        </w:tc>
      </w:tr>
      <w:tr w:rsidR="00135B33" w:rsidRPr="00463EDB" w:rsidTr="00853302">
        <w:tc>
          <w:tcPr>
            <w:tcW w:w="2234" w:type="dxa"/>
            <w:shd w:val="clear" w:color="auto" w:fill="auto"/>
          </w:tcPr>
          <w:p w:rsidR="00135B33" w:rsidRPr="00463EDB" w:rsidRDefault="00135B33" w:rsidP="00517C0A">
            <w:pPr>
              <w:suppressAutoHyphens w:val="0"/>
              <w:spacing w:before="40" w:after="40" w:line="220" w:lineRule="exact"/>
              <w:ind w:right="113"/>
              <w:rPr>
                <w:sz w:val="18"/>
                <w:lang w:val="en-GB"/>
              </w:rPr>
            </w:pPr>
            <w:r w:rsidRPr="00463EDB">
              <w:rPr>
                <w:sz w:val="18"/>
                <w:lang w:val="en-GB"/>
              </w:rPr>
              <w:t xml:space="preserve">Attending regular secondary schools </w:t>
            </w:r>
          </w:p>
        </w:tc>
        <w:tc>
          <w:tcPr>
            <w:tcW w:w="553" w:type="dxa"/>
            <w:shd w:val="clear" w:color="auto" w:fill="auto"/>
            <w:vAlign w:val="bottom"/>
          </w:tcPr>
          <w:p w:rsidR="00135B33" w:rsidRPr="00463EDB" w:rsidRDefault="00135B33" w:rsidP="0023328F">
            <w:pPr>
              <w:suppressAutoHyphens w:val="0"/>
              <w:spacing w:before="40" w:after="40" w:line="220" w:lineRule="exact"/>
              <w:ind w:right="113"/>
              <w:jc w:val="right"/>
              <w:rPr>
                <w:sz w:val="18"/>
                <w:lang w:val="en-GB"/>
              </w:rPr>
            </w:pPr>
          </w:p>
        </w:tc>
        <w:tc>
          <w:tcPr>
            <w:tcW w:w="518" w:type="dxa"/>
            <w:shd w:val="clear" w:color="auto" w:fill="auto"/>
            <w:vAlign w:val="bottom"/>
          </w:tcPr>
          <w:p w:rsidR="00135B33" w:rsidRPr="00463EDB" w:rsidRDefault="00135B33" w:rsidP="0023328F">
            <w:pPr>
              <w:suppressAutoHyphens w:val="0"/>
              <w:spacing w:before="40" w:after="40" w:line="220" w:lineRule="exact"/>
              <w:ind w:right="113"/>
              <w:jc w:val="right"/>
              <w:rPr>
                <w:sz w:val="18"/>
                <w:lang w:val="en-GB"/>
              </w:rPr>
            </w:pPr>
          </w:p>
        </w:tc>
        <w:tc>
          <w:tcPr>
            <w:tcW w:w="948" w:type="dxa"/>
            <w:shd w:val="clear" w:color="auto" w:fill="auto"/>
            <w:vAlign w:val="bottom"/>
          </w:tcPr>
          <w:p w:rsidR="00135B33" w:rsidRPr="00463EDB" w:rsidRDefault="00135B33" w:rsidP="0023328F">
            <w:pPr>
              <w:suppressAutoHyphens w:val="0"/>
              <w:spacing w:before="40" w:after="40" w:line="220" w:lineRule="exact"/>
              <w:ind w:right="113"/>
              <w:jc w:val="right"/>
              <w:rPr>
                <w:sz w:val="18"/>
                <w:lang w:val="en-GB"/>
              </w:rPr>
            </w:pPr>
          </w:p>
        </w:tc>
        <w:tc>
          <w:tcPr>
            <w:tcW w:w="709" w:type="dxa"/>
            <w:shd w:val="clear" w:color="auto" w:fill="auto"/>
            <w:vAlign w:val="bottom"/>
          </w:tcPr>
          <w:p w:rsidR="00135B33" w:rsidRPr="00463EDB" w:rsidRDefault="00135B33" w:rsidP="0023328F">
            <w:pPr>
              <w:suppressAutoHyphens w:val="0"/>
              <w:spacing w:before="40" w:after="40" w:line="220" w:lineRule="exact"/>
              <w:ind w:right="113"/>
              <w:jc w:val="right"/>
              <w:rPr>
                <w:sz w:val="18"/>
                <w:lang w:val="en-GB"/>
              </w:rPr>
            </w:pPr>
          </w:p>
        </w:tc>
        <w:tc>
          <w:tcPr>
            <w:tcW w:w="1134" w:type="dxa"/>
            <w:shd w:val="clear" w:color="auto" w:fill="auto"/>
            <w:vAlign w:val="bottom"/>
          </w:tcPr>
          <w:p w:rsidR="00135B33" w:rsidRPr="00463EDB" w:rsidRDefault="00135B33" w:rsidP="0023328F">
            <w:pPr>
              <w:suppressAutoHyphens w:val="0"/>
              <w:spacing w:before="40" w:after="40" w:line="220" w:lineRule="exact"/>
              <w:ind w:right="113"/>
              <w:jc w:val="right"/>
              <w:rPr>
                <w:sz w:val="18"/>
                <w:lang w:val="en-GB"/>
              </w:rPr>
            </w:pPr>
          </w:p>
        </w:tc>
        <w:tc>
          <w:tcPr>
            <w:tcW w:w="1274" w:type="dxa"/>
            <w:shd w:val="clear" w:color="auto" w:fill="auto"/>
            <w:vAlign w:val="bottom"/>
          </w:tcPr>
          <w:p w:rsidR="00135B33" w:rsidRPr="00463EDB" w:rsidRDefault="00135B33" w:rsidP="002E0E89">
            <w:pPr>
              <w:suppressAutoHyphens w:val="0"/>
              <w:spacing w:before="40" w:after="40" w:line="220" w:lineRule="exact"/>
              <w:ind w:right="113"/>
              <w:jc w:val="right"/>
              <w:rPr>
                <w:sz w:val="18"/>
                <w:lang w:val="en-GB"/>
              </w:rPr>
            </w:pPr>
            <w:r w:rsidRPr="00463EDB">
              <w:rPr>
                <w:sz w:val="18"/>
                <w:lang w:val="en-GB"/>
              </w:rPr>
              <w:t xml:space="preserve">17.7% = </w:t>
            </w:r>
            <w:r w:rsidR="00853302" w:rsidRPr="00463EDB">
              <w:rPr>
                <w:sz w:val="18"/>
                <w:lang w:val="en-GB"/>
              </w:rPr>
              <w:t>1</w:t>
            </w:r>
            <w:r w:rsidRPr="00463EDB">
              <w:rPr>
                <w:sz w:val="18"/>
                <w:lang w:val="en-GB"/>
              </w:rPr>
              <w:t xml:space="preserve"> 636</w:t>
            </w:r>
          </w:p>
        </w:tc>
      </w:tr>
      <w:tr w:rsidR="00135B33" w:rsidRPr="00463EDB" w:rsidTr="00853302">
        <w:tc>
          <w:tcPr>
            <w:tcW w:w="2234" w:type="dxa"/>
            <w:shd w:val="clear" w:color="auto" w:fill="auto"/>
          </w:tcPr>
          <w:p w:rsidR="00135B33" w:rsidRPr="00463EDB" w:rsidRDefault="00135B33" w:rsidP="00517C0A">
            <w:pPr>
              <w:suppressAutoHyphens w:val="0"/>
              <w:spacing w:before="40" w:after="40" w:line="220" w:lineRule="exact"/>
              <w:ind w:right="113"/>
              <w:rPr>
                <w:sz w:val="18"/>
                <w:lang w:val="en-GB"/>
              </w:rPr>
            </w:pPr>
            <w:r w:rsidRPr="00463EDB">
              <w:rPr>
                <w:sz w:val="18"/>
                <w:lang w:val="en-GB"/>
              </w:rPr>
              <w:t xml:space="preserve">Attending special schools </w:t>
            </w:r>
          </w:p>
        </w:tc>
        <w:tc>
          <w:tcPr>
            <w:tcW w:w="553" w:type="dxa"/>
            <w:shd w:val="clear" w:color="auto" w:fill="auto"/>
            <w:vAlign w:val="bottom"/>
          </w:tcPr>
          <w:p w:rsidR="00135B33" w:rsidRPr="00463EDB" w:rsidRDefault="00135B33" w:rsidP="0023328F">
            <w:pPr>
              <w:suppressAutoHyphens w:val="0"/>
              <w:spacing w:before="40" w:after="40" w:line="220" w:lineRule="exact"/>
              <w:ind w:right="113"/>
              <w:jc w:val="right"/>
              <w:rPr>
                <w:sz w:val="18"/>
                <w:lang w:val="en-GB"/>
              </w:rPr>
            </w:pPr>
            <w:r w:rsidRPr="00463EDB">
              <w:rPr>
                <w:sz w:val="18"/>
                <w:lang w:val="en-GB"/>
              </w:rPr>
              <w:t>-</w:t>
            </w:r>
          </w:p>
        </w:tc>
        <w:tc>
          <w:tcPr>
            <w:tcW w:w="518" w:type="dxa"/>
            <w:shd w:val="clear" w:color="auto" w:fill="auto"/>
            <w:vAlign w:val="bottom"/>
          </w:tcPr>
          <w:p w:rsidR="00135B33" w:rsidRPr="00463EDB" w:rsidRDefault="00135B33" w:rsidP="0023328F">
            <w:pPr>
              <w:suppressAutoHyphens w:val="0"/>
              <w:spacing w:before="40" w:after="40" w:line="220" w:lineRule="exact"/>
              <w:ind w:right="113"/>
              <w:jc w:val="right"/>
              <w:rPr>
                <w:sz w:val="18"/>
                <w:lang w:val="en-GB"/>
              </w:rPr>
            </w:pPr>
            <w:r w:rsidRPr="00463EDB">
              <w:rPr>
                <w:sz w:val="18"/>
                <w:lang w:val="en-GB"/>
              </w:rPr>
              <w:t>-</w:t>
            </w:r>
          </w:p>
        </w:tc>
        <w:tc>
          <w:tcPr>
            <w:tcW w:w="948" w:type="dxa"/>
            <w:shd w:val="clear" w:color="auto" w:fill="auto"/>
            <w:vAlign w:val="bottom"/>
          </w:tcPr>
          <w:p w:rsidR="00135B33" w:rsidRPr="00463EDB" w:rsidRDefault="00135B33" w:rsidP="0023328F">
            <w:pPr>
              <w:suppressAutoHyphens w:val="0"/>
              <w:spacing w:before="40" w:after="40" w:line="220" w:lineRule="exact"/>
              <w:ind w:right="113"/>
              <w:jc w:val="right"/>
              <w:rPr>
                <w:sz w:val="18"/>
                <w:lang w:val="en-GB"/>
              </w:rPr>
            </w:pPr>
            <w:r w:rsidRPr="00463EDB">
              <w:rPr>
                <w:sz w:val="18"/>
                <w:lang w:val="en-GB"/>
              </w:rPr>
              <w:t>-</w:t>
            </w:r>
          </w:p>
        </w:tc>
        <w:tc>
          <w:tcPr>
            <w:tcW w:w="709" w:type="dxa"/>
            <w:shd w:val="clear" w:color="auto" w:fill="auto"/>
            <w:vAlign w:val="bottom"/>
          </w:tcPr>
          <w:p w:rsidR="00135B33" w:rsidRPr="00463EDB" w:rsidRDefault="00135B33" w:rsidP="0023328F">
            <w:pPr>
              <w:suppressAutoHyphens w:val="0"/>
              <w:spacing w:before="40" w:after="40" w:line="220" w:lineRule="exact"/>
              <w:ind w:right="113"/>
              <w:jc w:val="right"/>
              <w:rPr>
                <w:sz w:val="18"/>
                <w:lang w:val="en-GB"/>
              </w:rPr>
            </w:pPr>
          </w:p>
        </w:tc>
        <w:tc>
          <w:tcPr>
            <w:tcW w:w="1134" w:type="dxa"/>
            <w:shd w:val="clear" w:color="auto" w:fill="auto"/>
            <w:vAlign w:val="bottom"/>
          </w:tcPr>
          <w:p w:rsidR="00135B33" w:rsidRPr="00463EDB" w:rsidRDefault="00135B33" w:rsidP="0023328F">
            <w:pPr>
              <w:suppressAutoHyphens w:val="0"/>
              <w:spacing w:before="40" w:after="40" w:line="220" w:lineRule="exact"/>
              <w:ind w:right="113"/>
              <w:jc w:val="right"/>
              <w:rPr>
                <w:sz w:val="18"/>
                <w:lang w:val="en-GB"/>
              </w:rPr>
            </w:pPr>
            <w:r w:rsidRPr="00463EDB">
              <w:rPr>
                <w:sz w:val="18"/>
                <w:lang w:val="en-GB"/>
              </w:rPr>
              <w:t>-</w:t>
            </w:r>
          </w:p>
        </w:tc>
        <w:tc>
          <w:tcPr>
            <w:tcW w:w="1274" w:type="dxa"/>
            <w:shd w:val="clear" w:color="auto" w:fill="auto"/>
            <w:vAlign w:val="bottom"/>
          </w:tcPr>
          <w:p w:rsidR="00135B33" w:rsidRPr="00463EDB" w:rsidRDefault="00135B33" w:rsidP="0023328F">
            <w:pPr>
              <w:suppressAutoHyphens w:val="0"/>
              <w:spacing w:before="40" w:after="40" w:line="220" w:lineRule="exact"/>
              <w:ind w:right="113"/>
              <w:jc w:val="right"/>
              <w:rPr>
                <w:sz w:val="18"/>
                <w:lang w:val="en-GB"/>
              </w:rPr>
            </w:pPr>
            <w:r w:rsidRPr="00463EDB">
              <w:rPr>
                <w:sz w:val="18"/>
                <w:lang w:val="en-GB"/>
              </w:rPr>
              <w:t>-</w:t>
            </w:r>
          </w:p>
        </w:tc>
      </w:tr>
      <w:tr w:rsidR="00135B33" w:rsidRPr="00463EDB" w:rsidTr="00853302">
        <w:tc>
          <w:tcPr>
            <w:tcW w:w="2234" w:type="dxa"/>
            <w:shd w:val="clear" w:color="auto" w:fill="auto"/>
          </w:tcPr>
          <w:p w:rsidR="00135B33" w:rsidRPr="00463EDB" w:rsidRDefault="00135B33" w:rsidP="00517C0A">
            <w:pPr>
              <w:suppressAutoHyphens w:val="0"/>
              <w:spacing w:before="40" w:after="40" w:line="220" w:lineRule="exact"/>
              <w:ind w:right="113"/>
              <w:rPr>
                <w:sz w:val="18"/>
                <w:lang w:val="en-GB"/>
              </w:rPr>
            </w:pPr>
            <w:r w:rsidRPr="00463EDB">
              <w:rPr>
                <w:sz w:val="18"/>
                <w:lang w:val="en-GB"/>
              </w:rPr>
              <w:t xml:space="preserve">Out of school </w:t>
            </w:r>
          </w:p>
        </w:tc>
        <w:tc>
          <w:tcPr>
            <w:tcW w:w="553" w:type="dxa"/>
            <w:shd w:val="clear" w:color="auto" w:fill="auto"/>
            <w:vAlign w:val="bottom"/>
          </w:tcPr>
          <w:p w:rsidR="00135B33" w:rsidRPr="00463EDB" w:rsidRDefault="00135B33" w:rsidP="0023328F">
            <w:pPr>
              <w:suppressAutoHyphens w:val="0"/>
              <w:spacing w:before="40" w:after="40" w:line="220" w:lineRule="exact"/>
              <w:ind w:right="113"/>
              <w:jc w:val="right"/>
              <w:rPr>
                <w:sz w:val="18"/>
                <w:lang w:val="en-GB"/>
              </w:rPr>
            </w:pPr>
          </w:p>
        </w:tc>
        <w:tc>
          <w:tcPr>
            <w:tcW w:w="518" w:type="dxa"/>
            <w:shd w:val="clear" w:color="auto" w:fill="auto"/>
            <w:vAlign w:val="bottom"/>
          </w:tcPr>
          <w:p w:rsidR="00135B33" w:rsidRPr="00463EDB" w:rsidRDefault="00135B33" w:rsidP="0023328F">
            <w:pPr>
              <w:suppressAutoHyphens w:val="0"/>
              <w:spacing w:before="40" w:after="40" w:line="220" w:lineRule="exact"/>
              <w:ind w:right="113"/>
              <w:jc w:val="right"/>
              <w:rPr>
                <w:sz w:val="18"/>
                <w:lang w:val="en-GB"/>
              </w:rPr>
            </w:pPr>
          </w:p>
        </w:tc>
        <w:tc>
          <w:tcPr>
            <w:tcW w:w="948" w:type="dxa"/>
            <w:shd w:val="clear" w:color="auto" w:fill="auto"/>
            <w:vAlign w:val="bottom"/>
          </w:tcPr>
          <w:p w:rsidR="00135B33" w:rsidRPr="00463EDB" w:rsidRDefault="00135B33" w:rsidP="0023328F">
            <w:pPr>
              <w:suppressAutoHyphens w:val="0"/>
              <w:spacing w:before="40" w:after="40" w:line="220" w:lineRule="exact"/>
              <w:ind w:right="113"/>
              <w:jc w:val="right"/>
              <w:rPr>
                <w:sz w:val="18"/>
                <w:lang w:val="en-GB"/>
              </w:rPr>
            </w:pPr>
          </w:p>
        </w:tc>
        <w:tc>
          <w:tcPr>
            <w:tcW w:w="709" w:type="dxa"/>
            <w:shd w:val="clear" w:color="auto" w:fill="auto"/>
            <w:vAlign w:val="bottom"/>
          </w:tcPr>
          <w:p w:rsidR="00135B33" w:rsidRPr="00463EDB" w:rsidRDefault="00135B33" w:rsidP="0023328F">
            <w:pPr>
              <w:suppressAutoHyphens w:val="0"/>
              <w:spacing w:before="40" w:after="40" w:line="220" w:lineRule="exact"/>
              <w:ind w:right="113"/>
              <w:jc w:val="right"/>
              <w:rPr>
                <w:sz w:val="18"/>
                <w:lang w:val="en-GB"/>
              </w:rPr>
            </w:pPr>
          </w:p>
        </w:tc>
        <w:tc>
          <w:tcPr>
            <w:tcW w:w="1134" w:type="dxa"/>
            <w:shd w:val="clear" w:color="auto" w:fill="auto"/>
            <w:vAlign w:val="bottom"/>
          </w:tcPr>
          <w:p w:rsidR="00135B33" w:rsidRPr="00463EDB" w:rsidRDefault="00135B33" w:rsidP="0023328F">
            <w:pPr>
              <w:suppressAutoHyphens w:val="0"/>
              <w:spacing w:before="40" w:after="40" w:line="220" w:lineRule="exact"/>
              <w:ind w:right="113"/>
              <w:jc w:val="right"/>
              <w:rPr>
                <w:sz w:val="18"/>
                <w:lang w:val="en-GB"/>
              </w:rPr>
            </w:pPr>
          </w:p>
        </w:tc>
        <w:tc>
          <w:tcPr>
            <w:tcW w:w="1274" w:type="dxa"/>
            <w:shd w:val="clear" w:color="auto" w:fill="auto"/>
            <w:vAlign w:val="bottom"/>
          </w:tcPr>
          <w:p w:rsidR="00135B33" w:rsidRPr="00463EDB" w:rsidRDefault="00135B33" w:rsidP="00853302">
            <w:pPr>
              <w:suppressAutoHyphens w:val="0"/>
              <w:spacing w:before="40" w:after="40" w:line="220" w:lineRule="exact"/>
              <w:ind w:right="113"/>
              <w:jc w:val="right"/>
              <w:rPr>
                <w:sz w:val="18"/>
                <w:lang w:val="en-GB"/>
              </w:rPr>
            </w:pPr>
            <w:r w:rsidRPr="00463EDB">
              <w:rPr>
                <w:sz w:val="18"/>
                <w:lang w:val="en-GB"/>
              </w:rPr>
              <w:t>5.1% = 471</w:t>
            </w:r>
          </w:p>
        </w:tc>
      </w:tr>
      <w:tr w:rsidR="00135B33" w:rsidRPr="00463EDB" w:rsidTr="00853302">
        <w:tc>
          <w:tcPr>
            <w:tcW w:w="2234" w:type="dxa"/>
            <w:shd w:val="clear" w:color="auto" w:fill="auto"/>
          </w:tcPr>
          <w:p w:rsidR="00135B33" w:rsidRPr="00463EDB" w:rsidRDefault="00135B33" w:rsidP="0023328F">
            <w:pPr>
              <w:suppressAutoHyphens w:val="0"/>
              <w:spacing w:before="40" w:after="40" w:line="220" w:lineRule="exact"/>
              <w:ind w:right="113"/>
              <w:rPr>
                <w:sz w:val="18"/>
                <w:lang w:val="en-GB"/>
              </w:rPr>
            </w:pPr>
            <w:r w:rsidRPr="00463EDB">
              <w:rPr>
                <w:sz w:val="18"/>
                <w:lang w:val="en-GB"/>
              </w:rPr>
              <w:t xml:space="preserve">Abandoned by their families </w:t>
            </w:r>
          </w:p>
        </w:tc>
        <w:tc>
          <w:tcPr>
            <w:tcW w:w="553" w:type="dxa"/>
            <w:shd w:val="clear" w:color="auto" w:fill="auto"/>
            <w:vAlign w:val="bottom"/>
          </w:tcPr>
          <w:p w:rsidR="00135B33" w:rsidRPr="00463EDB" w:rsidRDefault="00135B33" w:rsidP="0023328F">
            <w:pPr>
              <w:suppressAutoHyphens w:val="0"/>
              <w:spacing w:before="40" w:after="40" w:line="220" w:lineRule="exact"/>
              <w:ind w:right="113"/>
              <w:jc w:val="right"/>
              <w:rPr>
                <w:sz w:val="18"/>
                <w:lang w:val="en-GB"/>
              </w:rPr>
            </w:pPr>
          </w:p>
        </w:tc>
        <w:tc>
          <w:tcPr>
            <w:tcW w:w="518" w:type="dxa"/>
            <w:shd w:val="clear" w:color="auto" w:fill="auto"/>
            <w:vAlign w:val="bottom"/>
          </w:tcPr>
          <w:p w:rsidR="00135B33" w:rsidRPr="00463EDB" w:rsidRDefault="00135B33" w:rsidP="0023328F">
            <w:pPr>
              <w:suppressAutoHyphens w:val="0"/>
              <w:spacing w:before="40" w:after="40" w:line="220" w:lineRule="exact"/>
              <w:ind w:right="113"/>
              <w:jc w:val="right"/>
              <w:rPr>
                <w:sz w:val="18"/>
                <w:lang w:val="en-GB"/>
              </w:rPr>
            </w:pPr>
          </w:p>
        </w:tc>
        <w:tc>
          <w:tcPr>
            <w:tcW w:w="948" w:type="dxa"/>
            <w:shd w:val="clear" w:color="auto" w:fill="auto"/>
            <w:vAlign w:val="bottom"/>
          </w:tcPr>
          <w:p w:rsidR="00135B33" w:rsidRPr="00463EDB" w:rsidRDefault="00135B33" w:rsidP="0023328F">
            <w:pPr>
              <w:suppressAutoHyphens w:val="0"/>
              <w:spacing w:before="40" w:after="40" w:line="220" w:lineRule="exact"/>
              <w:ind w:right="113"/>
              <w:jc w:val="right"/>
              <w:rPr>
                <w:sz w:val="18"/>
                <w:lang w:val="en-GB"/>
              </w:rPr>
            </w:pPr>
          </w:p>
        </w:tc>
        <w:tc>
          <w:tcPr>
            <w:tcW w:w="709" w:type="dxa"/>
            <w:shd w:val="clear" w:color="auto" w:fill="auto"/>
            <w:vAlign w:val="bottom"/>
          </w:tcPr>
          <w:p w:rsidR="00135B33" w:rsidRPr="00463EDB" w:rsidRDefault="00135B33" w:rsidP="0023328F">
            <w:pPr>
              <w:suppressAutoHyphens w:val="0"/>
              <w:spacing w:before="40" w:after="40" w:line="220" w:lineRule="exact"/>
              <w:ind w:right="113"/>
              <w:jc w:val="right"/>
              <w:rPr>
                <w:sz w:val="18"/>
                <w:lang w:val="en-GB"/>
              </w:rPr>
            </w:pPr>
          </w:p>
        </w:tc>
        <w:tc>
          <w:tcPr>
            <w:tcW w:w="1134" w:type="dxa"/>
            <w:shd w:val="clear" w:color="auto" w:fill="auto"/>
            <w:vAlign w:val="bottom"/>
          </w:tcPr>
          <w:p w:rsidR="00135B33" w:rsidRPr="00463EDB" w:rsidRDefault="00135B33" w:rsidP="0023328F">
            <w:pPr>
              <w:suppressAutoHyphens w:val="0"/>
              <w:spacing w:before="40" w:after="40" w:line="220" w:lineRule="exact"/>
              <w:ind w:right="113"/>
              <w:jc w:val="right"/>
              <w:rPr>
                <w:sz w:val="18"/>
                <w:lang w:val="en-GB"/>
              </w:rPr>
            </w:pPr>
          </w:p>
        </w:tc>
        <w:tc>
          <w:tcPr>
            <w:tcW w:w="1274" w:type="dxa"/>
            <w:shd w:val="clear" w:color="auto" w:fill="auto"/>
            <w:vAlign w:val="bottom"/>
          </w:tcPr>
          <w:p w:rsidR="00135B33" w:rsidRPr="00463EDB" w:rsidRDefault="00135B33" w:rsidP="0023328F">
            <w:pPr>
              <w:suppressAutoHyphens w:val="0"/>
              <w:spacing w:before="40" w:after="40" w:line="220" w:lineRule="exact"/>
              <w:ind w:right="113"/>
              <w:jc w:val="right"/>
              <w:rPr>
                <w:sz w:val="18"/>
                <w:lang w:val="en-GB"/>
              </w:rPr>
            </w:pPr>
          </w:p>
        </w:tc>
      </w:tr>
      <w:tr w:rsidR="00135B33" w:rsidRPr="00463EDB" w:rsidTr="002E2D58">
        <w:tc>
          <w:tcPr>
            <w:tcW w:w="2234" w:type="dxa"/>
            <w:tcBorders>
              <w:bottom w:val="single" w:sz="4" w:space="0" w:color="auto"/>
            </w:tcBorders>
            <w:shd w:val="clear" w:color="auto" w:fill="auto"/>
          </w:tcPr>
          <w:p w:rsidR="00135B33" w:rsidRPr="00463EDB" w:rsidRDefault="00135B33" w:rsidP="0023328F">
            <w:pPr>
              <w:suppressAutoHyphens w:val="0"/>
              <w:spacing w:before="40" w:after="40" w:line="220" w:lineRule="exact"/>
              <w:ind w:right="113"/>
              <w:rPr>
                <w:sz w:val="18"/>
                <w:lang w:val="en-GB"/>
              </w:rPr>
            </w:pPr>
            <w:r w:rsidRPr="00463EDB">
              <w:rPr>
                <w:sz w:val="18"/>
                <w:lang w:val="en-GB"/>
              </w:rPr>
              <w:t xml:space="preserve">Never attended school </w:t>
            </w:r>
          </w:p>
        </w:tc>
        <w:tc>
          <w:tcPr>
            <w:tcW w:w="553" w:type="dxa"/>
            <w:tcBorders>
              <w:bottom w:val="single" w:sz="4" w:space="0" w:color="auto"/>
            </w:tcBorders>
            <w:shd w:val="clear" w:color="auto" w:fill="auto"/>
            <w:vAlign w:val="bottom"/>
          </w:tcPr>
          <w:p w:rsidR="00135B33" w:rsidRPr="00463EDB" w:rsidRDefault="00135B33" w:rsidP="0023328F">
            <w:pPr>
              <w:suppressAutoHyphens w:val="0"/>
              <w:spacing w:before="40" w:after="40" w:line="220" w:lineRule="exact"/>
              <w:ind w:right="113"/>
              <w:jc w:val="right"/>
              <w:rPr>
                <w:sz w:val="18"/>
                <w:lang w:val="en-GB"/>
              </w:rPr>
            </w:pPr>
          </w:p>
        </w:tc>
        <w:tc>
          <w:tcPr>
            <w:tcW w:w="518" w:type="dxa"/>
            <w:tcBorders>
              <w:bottom w:val="single" w:sz="4" w:space="0" w:color="auto"/>
            </w:tcBorders>
            <w:shd w:val="clear" w:color="auto" w:fill="auto"/>
            <w:vAlign w:val="bottom"/>
          </w:tcPr>
          <w:p w:rsidR="00135B33" w:rsidRPr="00463EDB" w:rsidRDefault="00135B33" w:rsidP="0023328F">
            <w:pPr>
              <w:suppressAutoHyphens w:val="0"/>
              <w:spacing w:before="40" w:after="40" w:line="220" w:lineRule="exact"/>
              <w:ind w:right="113"/>
              <w:jc w:val="right"/>
              <w:rPr>
                <w:sz w:val="18"/>
                <w:lang w:val="en-GB"/>
              </w:rPr>
            </w:pPr>
          </w:p>
        </w:tc>
        <w:tc>
          <w:tcPr>
            <w:tcW w:w="948" w:type="dxa"/>
            <w:tcBorders>
              <w:bottom w:val="single" w:sz="4" w:space="0" w:color="auto"/>
            </w:tcBorders>
            <w:shd w:val="clear" w:color="auto" w:fill="auto"/>
            <w:vAlign w:val="bottom"/>
          </w:tcPr>
          <w:p w:rsidR="00135B33" w:rsidRPr="00463EDB" w:rsidRDefault="00135B33" w:rsidP="0023328F">
            <w:pPr>
              <w:suppressAutoHyphens w:val="0"/>
              <w:spacing w:before="40" w:after="40" w:line="220" w:lineRule="exact"/>
              <w:ind w:right="113"/>
              <w:jc w:val="right"/>
              <w:rPr>
                <w:sz w:val="18"/>
                <w:lang w:val="en-GB"/>
              </w:rPr>
            </w:pPr>
          </w:p>
        </w:tc>
        <w:tc>
          <w:tcPr>
            <w:tcW w:w="709" w:type="dxa"/>
            <w:tcBorders>
              <w:bottom w:val="single" w:sz="4" w:space="0" w:color="auto"/>
            </w:tcBorders>
            <w:shd w:val="clear" w:color="auto" w:fill="auto"/>
            <w:vAlign w:val="bottom"/>
          </w:tcPr>
          <w:p w:rsidR="00135B33" w:rsidRPr="00463EDB" w:rsidRDefault="00135B33" w:rsidP="0023328F">
            <w:pPr>
              <w:suppressAutoHyphens w:val="0"/>
              <w:spacing w:before="40" w:after="40" w:line="220" w:lineRule="exact"/>
              <w:ind w:right="113"/>
              <w:jc w:val="right"/>
              <w:rPr>
                <w:sz w:val="18"/>
                <w:lang w:val="en-GB"/>
              </w:rPr>
            </w:pPr>
          </w:p>
        </w:tc>
        <w:tc>
          <w:tcPr>
            <w:tcW w:w="1134" w:type="dxa"/>
            <w:tcBorders>
              <w:bottom w:val="single" w:sz="4" w:space="0" w:color="auto"/>
            </w:tcBorders>
            <w:shd w:val="clear" w:color="auto" w:fill="auto"/>
            <w:vAlign w:val="bottom"/>
          </w:tcPr>
          <w:p w:rsidR="00135B33" w:rsidRPr="00463EDB" w:rsidRDefault="00135B33" w:rsidP="0023328F">
            <w:pPr>
              <w:suppressAutoHyphens w:val="0"/>
              <w:spacing w:before="40" w:after="40" w:line="220" w:lineRule="exact"/>
              <w:ind w:right="113"/>
              <w:jc w:val="right"/>
              <w:rPr>
                <w:sz w:val="18"/>
                <w:lang w:val="en-GB"/>
              </w:rPr>
            </w:pPr>
          </w:p>
        </w:tc>
        <w:tc>
          <w:tcPr>
            <w:tcW w:w="1274" w:type="dxa"/>
            <w:tcBorders>
              <w:bottom w:val="single" w:sz="4" w:space="0" w:color="auto"/>
            </w:tcBorders>
            <w:shd w:val="clear" w:color="auto" w:fill="auto"/>
            <w:vAlign w:val="bottom"/>
          </w:tcPr>
          <w:p w:rsidR="00135B33" w:rsidRPr="00463EDB" w:rsidRDefault="00135B33" w:rsidP="00853302">
            <w:pPr>
              <w:suppressAutoHyphens w:val="0"/>
              <w:spacing w:before="40" w:after="40" w:line="220" w:lineRule="exact"/>
              <w:ind w:right="113"/>
              <w:jc w:val="right"/>
              <w:rPr>
                <w:sz w:val="18"/>
                <w:lang w:val="en-GB"/>
              </w:rPr>
            </w:pPr>
            <w:r w:rsidRPr="00463EDB">
              <w:rPr>
                <w:sz w:val="18"/>
                <w:lang w:val="en-GB"/>
              </w:rPr>
              <w:t>9%</w:t>
            </w:r>
            <w:r w:rsidR="002E0E89" w:rsidRPr="00463EDB">
              <w:rPr>
                <w:sz w:val="18"/>
                <w:lang w:val="en-GB"/>
              </w:rPr>
              <w:t xml:space="preserve"> </w:t>
            </w:r>
            <w:r w:rsidRPr="00463EDB">
              <w:rPr>
                <w:sz w:val="18"/>
                <w:lang w:val="en-GB"/>
              </w:rPr>
              <w:t>=</w:t>
            </w:r>
            <w:r w:rsidR="002E0E89" w:rsidRPr="00463EDB">
              <w:rPr>
                <w:sz w:val="18"/>
                <w:lang w:val="en-GB"/>
              </w:rPr>
              <w:t xml:space="preserve"> </w:t>
            </w:r>
            <w:r w:rsidRPr="00463EDB">
              <w:rPr>
                <w:sz w:val="18"/>
                <w:lang w:val="en-GB"/>
              </w:rPr>
              <w:t>832</w:t>
            </w:r>
          </w:p>
        </w:tc>
      </w:tr>
      <w:tr w:rsidR="00135B33" w:rsidRPr="00463EDB" w:rsidTr="002E2D58">
        <w:tc>
          <w:tcPr>
            <w:tcW w:w="2234" w:type="dxa"/>
            <w:tcBorders>
              <w:top w:val="single" w:sz="4" w:space="0" w:color="auto"/>
              <w:bottom w:val="single" w:sz="12" w:space="0" w:color="auto"/>
            </w:tcBorders>
            <w:shd w:val="clear" w:color="auto" w:fill="auto"/>
          </w:tcPr>
          <w:p w:rsidR="00135B33" w:rsidRPr="00463EDB" w:rsidRDefault="00C50538" w:rsidP="00C50538">
            <w:pPr>
              <w:suppressAutoHyphens w:val="0"/>
              <w:spacing w:before="80" w:after="80" w:line="220" w:lineRule="exact"/>
              <w:ind w:left="284" w:right="113"/>
              <w:rPr>
                <w:b/>
                <w:sz w:val="18"/>
                <w:lang w:val="en-GB"/>
              </w:rPr>
            </w:pPr>
            <w:r>
              <w:rPr>
                <w:b/>
                <w:sz w:val="18"/>
                <w:lang w:val="en-GB"/>
              </w:rPr>
              <w:t xml:space="preserve">Total number of </w:t>
            </w:r>
            <w:r w:rsidR="00135B33" w:rsidRPr="00463EDB">
              <w:rPr>
                <w:b/>
                <w:sz w:val="18"/>
                <w:lang w:val="en-GB"/>
              </w:rPr>
              <w:t>people living with disabilities in Vanuatu in 2013</w:t>
            </w:r>
          </w:p>
        </w:tc>
        <w:tc>
          <w:tcPr>
            <w:tcW w:w="553" w:type="dxa"/>
            <w:tcBorders>
              <w:top w:val="single" w:sz="4" w:space="0" w:color="auto"/>
              <w:bottom w:val="single" w:sz="12" w:space="0" w:color="auto"/>
            </w:tcBorders>
            <w:shd w:val="clear" w:color="auto" w:fill="auto"/>
            <w:vAlign w:val="bottom"/>
          </w:tcPr>
          <w:p w:rsidR="00135B33" w:rsidRPr="00463EDB" w:rsidRDefault="00135B33" w:rsidP="002E2D58">
            <w:pPr>
              <w:suppressAutoHyphens w:val="0"/>
              <w:spacing w:before="80" w:after="80" w:line="220" w:lineRule="exact"/>
              <w:ind w:right="113"/>
              <w:jc w:val="right"/>
              <w:rPr>
                <w:b/>
                <w:sz w:val="18"/>
                <w:lang w:val="en-GB"/>
              </w:rPr>
            </w:pPr>
          </w:p>
        </w:tc>
        <w:tc>
          <w:tcPr>
            <w:tcW w:w="518" w:type="dxa"/>
            <w:tcBorders>
              <w:top w:val="single" w:sz="4" w:space="0" w:color="auto"/>
              <w:bottom w:val="single" w:sz="12" w:space="0" w:color="auto"/>
            </w:tcBorders>
            <w:shd w:val="clear" w:color="auto" w:fill="auto"/>
            <w:vAlign w:val="bottom"/>
          </w:tcPr>
          <w:p w:rsidR="00135B33" w:rsidRPr="00463EDB" w:rsidRDefault="00135B33" w:rsidP="002E2D58">
            <w:pPr>
              <w:suppressAutoHyphens w:val="0"/>
              <w:spacing w:before="80" w:after="80" w:line="220" w:lineRule="exact"/>
              <w:ind w:right="113"/>
              <w:jc w:val="right"/>
              <w:rPr>
                <w:b/>
                <w:sz w:val="18"/>
                <w:lang w:val="en-GB"/>
              </w:rPr>
            </w:pPr>
          </w:p>
        </w:tc>
        <w:tc>
          <w:tcPr>
            <w:tcW w:w="948" w:type="dxa"/>
            <w:tcBorders>
              <w:top w:val="single" w:sz="4" w:space="0" w:color="auto"/>
              <w:bottom w:val="single" w:sz="12" w:space="0" w:color="auto"/>
            </w:tcBorders>
            <w:shd w:val="clear" w:color="auto" w:fill="auto"/>
            <w:vAlign w:val="bottom"/>
          </w:tcPr>
          <w:p w:rsidR="00135B33" w:rsidRPr="00463EDB" w:rsidRDefault="00135B33" w:rsidP="002E2D58">
            <w:pPr>
              <w:suppressAutoHyphens w:val="0"/>
              <w:spacing w:before="80" w:after="80" w:line="220" w:lineRule="exact"/>
              <w:ind w:right="113"/>
              <w:jc w:val="right"/>
              <w:rPr>
                <w:b/>
                <w:sz w:val="18"/>
                <w:lang w:val="en-GB"/>
              </w:rPr>
            </w:pPr>
          </w:p>
        </w:tc>
        <w:tc>
          <w:tcPr>
            <w:tcW w:w="709" w:type="dxa"/>
            <w:tcBorders>
              <w:top w:val="single" w:sz="4" w:space="0" w:color="auto"/>
              <w:bottom w:val="single" w:sz="12" w:space="0" w:color="auto"/>
            </w:tcBorders>
            <w:shd w:val="clear" w:color="auto" w:fill="auto"/>
            <w:vAlign w:val="bottom"/>
          </w:tcPr>
          <w:p w:rsidR="00135B33" w:rsidRPr="00463EDB" w:rsidRDefault="00135B33" w:rsidP="002E2D58">
            <w:pPr>
              <w:suppressAutoHyphens w:val="0"/>
              <w:spacing w:before="80" w:after="80" w:line="220" w:lineRule="exact"/>
              <w:ind w:right="113"/>
              <w:jc w:val="right"/>
              <w:rPr>
                <w:b/>
                <w:sz w:val="18"/>
                <w:lang w:val="en-GB"/>
              </w:rPr>
            </w:pPr>
          </w:p>
        </w:tc>
        <w:tc>
          <w:tcPr>
            <w:tcW w:w="1134" w:type="dxa"/>
            <w:tcBorders>
              <w:top w:val="single" w:sz="4" w:space="0" w:color="auto"/>
              <w:bottom w:val="single" w:sz="12" w:space="0" w:color="auto"/>
            </w:tcBorders>
            <w:shd w:val="clear" w:color="auto" w:fill="auto"/>
            <w:vAlign w:val="bottom"/>
          </w:tcPr>
          <w:p w:rsidR="00135B33" w:rsidRPr="00463EDB" w:rsidRDefault="00135B33" w:rsidP="002E2D58">
            <w:pPr>
              <w:suppressAutoHyphens w:val="0"/>
              <w:spacing w:before="80" w:after="80" w:line="220" w:lineRule="exact"/>
              <w:ind w:right="113"/>
              <w:jc w:val="right"/>
              <w:rPr>
                <w:b/>
                <w:sz w:val="18"/>
                <w:lang w:val="en-GB"/>
              </w:rPr>
            </w:pPr>
          </w:p>
        </w:tc>
        <w:tc>
          <w:tcPr>
            <w:tcW w:w="1274" w:type="dxa"/>
            <w:tcBorders>
              <w:top w:val="single" w:sz="4" w:space="0" w:color="auto"/>
              <w:bottom w:val="single" w:sz="12" w:space="0" w:color="auto"/>
            </w:tcBorders>
            <w:shd w:val="clear" w:color="auto" w:fill="auto"/>
            <w:vAlign w:val="bottom"/>
          </w:tcPr>
          <w:p w:rsidR="00135B33" w:rsidRPr="00463EDB" w:rsidRDefault="002E2D58" w:rsidP="002E2D58">
            <w:pPr>
              <w:suppressAutoHyphens w:val="0"/>
              <w:spacing w:before="80" w:after="80" w:line="220" w:lineRule="exact"/>
              <w:ind w:right="113"/>
              <w:jc w:val="right"/>
              <w:rPr>
                <w:b/>
                <w:sz w:val="18"/>
                <w:lang w:val="en-GB"/>
              </w:rPr>
            </w:pPr>
            <w:r w:rsidRPr="00463EDB">
              <w:rPr>
                <w:b/>
                <w:sz w:val="18"/>
                <w:lang w:val="en-GB"/>
              </w:rPr>
              <w:t>9</w:t>
            </w:r>
            <w:r w:rsidR="00135B33" w:rsidRPr="00463EDB">
              <w:rPr>
                <w:b/>
                <w:sz w:val="18"/>
                <w:lang w:val="en-GB"/>
              </w:rPr>
              <w:t xml:space="preserve"> 245</w:t>
            </w:r>
          </w:p>
        </w:tc>
      </w:tr>
    </w:tbl>
    <w:p w:rsidR="00135B33" w:rsidRPr="00463EDB" w:rsidRDefault="00135B33" w:rsidP="002E0E89">
      <w:pPr>
        <w:pStyle w:val="H1G"/>
      </w:pPr>
      <w:r w:rsidRPr="00463EDB">
        <w:tab/>
        <w:t>18.</w:t>
      </w:r>
      <w:r w:rsidRPr="00463EDB">
        <w:tab/>
        <w:t>Please provide the Committee with an update of any data in the report that may have been outdated by more recent data collected or other new developments</w:t>
      </w:r>
    </w:p>
    <w:p w:rsidR="00135B33" w:rsidRPr="00463EDB" w:rsidRDefault="00135B33" w:rsidP="00C87412">
      <w:pPr>
        <w:pStyle w:val="H23G"/>
      </w:pPr>
      <w:r w:rsidRPr="00463EDB">
        <w:tab/>
      </w:r>
      <w:r w:rsidRPr="00463EDB">
        <w:tab/>
        <w:t>Vanuatu Pilot Survey on Person with Disabilities Report 2015</w:t>
      </w:r>
    </w:p>
    <w:p w:rsidR="00135B33" w:rsidRPr="00463EDB" w:rsidRDefault="00135B33" w:rsidP="00135B33">
      <w:pPr>
        <w:pStyle w:val="SingleTxtG"/>
      </w:pPr>
      <w:r w:rsidRPr="00463EDB">
        <w:t>169.</w:t>
      </w:r>
      <w:r w:rsidRPr="00463EDB">
        <w:tab/>
        <w:t>Coordinated by the Disability Desk Officer and an officer from the National Statistics Office through the implementation of a survey tools to gather important statistic. Survey was based on the lack of information on the location, prevalence and needs of person with disabilities, and calls for increased disability data collection.</w:t>
      </w:r>
    </w:p>
    <w:p w:rsidR="00135B33" w:rsidRPr="00463EDB" w:rsidRDefault="00135B33" w:rsidP="00135B33">
      <w:pPr>
        <w:pStyle w:val="SingleTxtG"/>
      </w:pPr>
      <w:r w:rsidRPr="00463EDB">
        <w:t>170.</w:t>
      </w:r>
      <w:r w:rsidRPr="00463EDB">
        <w:tab/>
        <w:t>Data collected has help the Desk and Stakeholders to be inform and evaluate intervention that aim to prevent or reduce the impact of disability; inform the adaptation of mainstream services and programmes to enable them to become more inclusive; inform the development of specific disability support services targeted at people with disabilities.</w:t>
      </w:r>
    </w:p>
    <w:p w:rsidR="00135B33" w:rsidRPr="00463EDB" w:rsidRDefault="00135B33" w:rsidP="00135B33">
      <w:pPr>
        <w:pStyle w:val="SingleTxtG"/>
      </w:pPr>
      <w:r w:rsidRPr="00463EDB">
        <w:t>171.</w:t>
      </w:r>
      <w:r w:rsidRPr="00463EDB">
        <w:tab/>
        <w:t>According to the Survey report, approximately 12% of the population reported having some form of disability. More people with Disability were generally found at 44 years old and over. In term of education, survey provide approximately 58% had attend primary school and 11.9 percent attend secondary school and 19.6 has never attend school.</w:t>
      </w:r>
    </w:p>
    <w:p w:rsidR="00135B33" w:rsidRPr="00463EDB" w:rsidRDefault="00135B33" w:rsidP="00C87412">
      <w:pPr>
        <w:pStyle w:val="H1G"/>
      </w:pPr>
      <w:r w:rsidRPr="00463EDB">
        <w:lastRenderedPageBreak/>
        <w:tab/>
        <w:t>19.</w:t>
      </w:r>
      <w:r w:rsidRPr="00463EDB">
        <w:tab/>
        <w:t>In addition, the State party may list areas affecting children that it considers to be of priority with regard to the implementation of the Convention</w:t>
      </w:r>
    </w:p>
    <w:p w:rsidR="00135B33" w:rsidRPr="00463EDB" w:rsidRDefault="00135B33" w:rsidP="00135B33">
      <w:pPr>
        <w:pStyle w:val="SingleTxtG"/>
      </w:pPr>
      <w:r w:rsidRPr="00463EDB">
        <w:t>172.</w:t>
      </w:r>
      <w:r w:rsidRPr="00463EDB">
        <w:tab/>
        <w:t>Article 34 (b) of the Convention on Sexual exploitation and sexual abuse is priority on regards to the implementation of the Convention. Statistic of morality offences is alarming and Government is setting up its policy and reviewing of law to address the increasing rate of morality offence.</w:t>
      </w:r>
    </w:p>
    <w:p w:rsidR="00C87412" w:rsidRPr="00463EDB" w:rsidRDefault="00C87412">
      <w:pPr>
        <w:spacing w:before="240"/>
        <w:jc w:val="center"/>
        <w:rPr>
          <w:u w:val="single"/>
        </w:rPr>
      </w:pPr>
      <w:r w:rsidRPr="00463EDB">
        <w:rPr>
          <w:u w:val="single"/>
        </w:rPr>
        <w:tab/>
      </w:r>
      <w:r w:rsidRPr="00463EDB">
        <w:rPr>
          <w:u w:val="single"/>
        </w:rPr>
        <w:tab/>
      </w:r>
      <w:r w:rsidRPr="00463EDB">
        <w:rPr>
          <w:u w:val="single"/>
        </w:rPr>
        <w:tab/>
      </w:r>
    </w:p>
    <w:sectPr w:rsidR="00C87412" w:rsidRPr="00463EDB" w:rsidSect="00F238E3">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078" w:rsidRPr="00C60504" w:rsidRDefault="00DC4078" w:rsidP="00C60504">
      <w:pPr>
        <w:pStyle w:val="Footer"/>
      </w:pPr>
    </w:p>
  </w:endnote>
  <w:endnote w:type="continuationSeparator" w:id="0">
    <w:p w:rsidR="00DC4078" w:rsidRPr="00C60504" w:rsidRDefault="00DC4078"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078" w:rsidRPr="00F238E3" w:rsidRDefault="00DC4078" w:rsidP="00F238E3">
    <w:pPr>
      <w:pStyle w:val="Footer"/>
      <w:tabs>
        <w:tab w:val="right" w:pos="9598"/>
      </w:tabs>
    </w:pPr>
    <w:r w:rsidRPr="00F238E3">
      <w:rPr>
        <w:b/>
        <w:sz w:val="18"/>
      </w:rPr>
      <w:fldChar w:fldCharType="begin"/>
    </w:r>
    <w:r w:rsidRPr="00F238E3">
      <w:rPr>
        <w:b/>
        <w:sz w:val="18"/>
      </w:rPr>
      <w:instrText xml:space="preserve"> PAGE  \* MERGEFORMAT </w:instrText>
    </w:r>
    <w:r w:rsidRPr="00F238E3">
      <w:rPr>
        <w:b/>
        <w:sz w:val="18"/>
      </w:rPr>
      <w:fldChar w:fldCharType="separate"/>
    </w:r>
    <w:r w:rsidR="00A57E8E">
      <w:rPr>
        <w:b/>
        <w:noProof/>
        <w:sz w:val="18"/>
      </w:rPr>
      <w:t>20</w:t>
    </w:r>
    <w:r w:rsidRPr="00F238E3">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078" w:rsidRPr="00F238E3" w:rsidRDefault="00DC4078" w:rsidP="00F238E3">
    <w:pPr>
      <w:pStyle w:val="Footer"/>
      <w:tabs>
        <w:tab w:val="right" w:pos="9598"/>
      </w:tabs>
      <w:rPr>
        <w:b/>
        <w:sz w:val="18"/>
      </w:rPr>
    </w:pPr>
    <w:r>
      <w:tab/>
    </w:r>
    <w:r w:rsidRPr="00F238E3">
      <w:rPr>
        <w:b/>
        <w:sz w:val="18"/>
      </w:rPr>
      <w:fldChar w:fldCharType="begin"/>
    </w:r>
    <w:r w:rsidRPr="00F238E3">
      <w:rPr>
        <w:b/>
        <w:sz w:val="18"/>
      </w:rPr>
      <w:instrText xml:space="preserve"> PAGE  \* MERGEFORMAT </w:instrText>
    </w:r>
    <w:r w:rsidRPr="00F238E3">
      <w:rPr>
        <w:b/>
        <w:sz w:val="18"/>
      </w:rPr>
      <w:fldChar w:fldCharType="separate"/>
    </w:r>
    <w:r w:rsidR="00A57E8E">
      <w:rPr>
        <w:b/>
        <w:noProof/>
        <w:sz w:val="18"/>
      </w:rPr>
      <w:t>19</w:t>
    </w:r>
    <w:r w:rsidRPr="00F238E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078" w:rsidRDefault="00DC4078" w:rsidP="00DC4078">
    <w:pPr>
      <w:tabs>
        <w:tab w:val="left" w:pos="6916"/>
      </w:tabs>
    </w:pPr>
    <w:r>
      <w:rPr>
        <w:noProof/>
        <w:lang w:eastAsia="en-GB"/>
      </w:rPr>
      <w:drawing>
        <wp:anchor distT="0" distB="0" distL="114300" distR="114300" simplePos="0" relativeHeight="251659264" behindDoc="1" locked="1" layoutInCell="1" allowOverlap="1" wp14:anchorId="0AB8EDB2" wp14:editId="73837EC2">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DC4078" w:rsidRDefault="00DC4078" w:rsidP="00DC4078">
    <w:pPr>
      <w:tabs>
        <w:tab w:val="left" w:pos="6916"/>
      </w:tabs>
      <w:spacing w:line="240" w:lineRule="auto"/>
      <w:ind w:right="1134"/>
    </w:pPr>
    <w:r>
      <w:t>GE.17-14173(E)</w:t>
    </w:r>
  </w:p>
  <w:p w:rsidR="00DC4078" w:rsidRPr="00DC4078" w:rsidRDefault="00DC4078" w:rsidP="00DC4078">
    <w:pPr>
      <w:tabs>
        <w:tab w:val="left" w:pos="6916"/>
      </w:tabs>
      <w:spacing w:line="240" w:lineRule="auto"/>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RC/C/VUT/Q/2/Add.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VUT/Q/2/Add.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078" w:rsidRPr="00C60504" w:rsidRDefault="00DC4078" w:rsidP="00C60504">
      <w:pPr>
        <w:tabs>
          <w:tab w:val="right" w:pos="2155"/>
        </w:tabs>
        <w:spacing w:after="80" w:line="240" w:lineRule="auto"/>
        <w:ind w:left="680"/>
      </w:pPr>
      <w:r>
        <w:rPr>
          <w:u w:val="single"/>
        </w:rPr>
        <w:tab/>
      </w:r>
    </w:p>
  </w:footnote>
  <w:footnote w:type="continuationSeparator" w:id="0">
    <w:p w:rsidR="00DC4078" w:rsidRPr="00C60504" w:rsidRDefault="00DC4078" w:rsidP="00C60504">
      <w:pPr>
        <w:tabs>
          <w:tab w:val="right" w:pos="2155"/>
        </w:tabs>
        <w:spacing w:after="80" w:line="240" w:lineRule="auto"/>
        <w:ind w:left="680"/>
      </w:pPr>
      <w:r>
        <w:rPr>
          <w:u w:val="single"/>
        </w:rPr>
        <w:tab/>
      </w:r>
    </w:p>
  </w:footnote>
  <w:footnote w:id="1">
    <w:p w:rsidR="00DC4078" w:rsidRDefault="00DC4078" w:rsidP="00135B33">
      <w:pPr>
        <w:pStyle w:val="FootnoteText"/>
        <w:ind w:right="1260"/>
        <w:rPr>
          <w:lang w:val="en-US"/>
        </w:rPr>
      </w:pPr>
      <w:r>
        <w:tab/>
      </w:r>
      <w:r w:rsidRPr="002A3710">
        <w:rPr>
          <w:rStyle w:val="FootnoteReference"/>
          <w:sz w:val="20"/>
          <w:vertAlign w:val="baseline"/>
        </w:rPr>
        <w:t>*</w:t>
      </w:r>
      <w:r w:rsidRPr="002A3710">
        <w:rPr>
          <w:sz w:val="20"/>
        </w:rPr>
        <w:tab/>
      </w:r>
      <w:r>
        <w:t>The present document is being issued without formal editing.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078" w:rsidRPr="00F238E3" w:rsidRDefault="00DC4078" w:rsidP="00F238E3">
    <w:pPr>
      <w:pStyle w:val="Header"/>
    </w:pPr>
    <w:r w:rsidRPr="00F238E3">
      <w:t>CRC/C/VUT/Q/2/Add.1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078" w:rsidRPr="00F238E3" w:rsidRDefault="00DC4078" w:rsidP="00F238E3">
    <w:pPr>
      <w:pStyle w:val="Header"/>
      <w:jc w:val="right"/>
    </w:pPr>
    <w:r w:rsidRPr="00F238E3">
      <w:t>CRC/C/VUT/Q/2/Add.1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2"/>
  <w:proofState w:spelling="clean" w:grammar="clean"/>
  <w:attachedTemplate r:id="rId1"/>
  <w:defaultTabStop w:val="567"/>
  <w:evenAndOddHeaders/>
  <w:characterSpacingControl w:val="doNotCompress"/>
  <w:hdrShapeDefaults>
    <o:shapedefaults v:ext="edit" spidmax="11266"/>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07C9D"/>
    <w:rsid w:val="00007C9D"/>
    <w:rsid w:val="00026350"/>
    <w:rsid w:val="000353FF"/>
    <w:rsid w:val="00046E92"/>
    <w:rsid w:val="00061B8E"/>
    <w:rsid w:val="000840C3"/>
    <w:rsid w:val="000845FE"/>
    <w:rsid w:val="000C4C49"/>
    <w:rsid w:val="000F6506"/>
    <w:rsid w:val="00135B33"/>
    <w:rsid w:val="001E673C"/>
    <w:rsid w:val="00216ED1"/>
    <w:rsid w:val="00226ADD"/>
    <w:rsid w:val="0023328F"/>
    <w:rsid w:val="00247E2C"/>
    <w:rsid w:val="00282FF2"/>
    <w:rsid w:val="002A09CA"/>
    <w:rsid w:val="002A3710"/>
    <w:rsid w:val="002C0234"/>
    <w:rsid w:val="002D6C53"/>
    <w:rsid w:val="002E0E89"/>
    <w:rsid w:val="002E2D58"/>
    <w:rsid w:val="002F5595"/>
    <w:rsid w:val="00317022"/>
    <w:rsid w:val="00334F6A"/>
    <w:rsid w:val="00342AC8"/>
    <w:rsid w:val="00347927"/>
    <w:rsid w:val="003522C2"/>
    <w:rsid w:val="00356907"/>
    <w:rsid w:val="003B4550"/>
    <w:rsid w:val="003B6CA6"/>
    <w:rsid w:val="003F5DF3"/>
    <w:rsid w:val="00403D15"/>
    <w:rsid w:val="00405D65"/>
    <w:rsid w:val="00405D95"/>
    <w:rsid w:val="00412CAE"/>
    <w:rsid w:val="00461253"/>
    <w:rsid w:val="0046222E"/>
    <w:rsid w:val="00463EDB"/>
    <w:rsid w:val="004B3044"/>
    <w:rsid w:val="004B5CB2"/>
    <w:rsid w:val="004D0CBA"/>
    <w:rsid w:val="005042C2"/>
    <w:rsid w:val="00517C0A"/>
    <w:rsid w:val="00521F10"/>
    <w:rsid w:val="00545099"/>
    <w:rsid w:val="00552E8B"/>
    <w:rsid w:val="005640F2"/>
    <w:rsid w:val="00570EED"/>
    <w:rsid w:val="0059496F"/>
    <w:rsid w:val="005E0BF1"/>
    <w:rsid w:val="00637FB6"/>
    <w:rsid w:val="00646993"/>
    <w:rsid w:val="006569A8"/>
    <w:rsid w:val="00670FEA"/>
    <w:rsid w:val="00671529"/>
    <w:rsid w:val="006B29C0"/>
    <w:rsid w:val="006B30F1"/>
    <w:rsid w:val="006E1DFE"/>
    <w:rsid w:val="006E568A"/>
    <w:rsid w:val="006F0959"/>
    <w:rsid w:val="006F0BC5"/>
    <w:rsid w:val="007036BD"/>
    <w:rsid w:val="00706CD4"/>
    <w:rsid w:val="00714402"/>
    <w:rsid w:val="007268F9"/>
    <w:rsid w:val="007540EE"/>
    <w:rsid w:val="00760D75"/>
    <w:rsid w:val="00786E7A"/>
    <w:rsid w:val="0079089C"/>
    <w:rsid w:val="007A250A"/>
    <w:rsid w:val="007B2EC7"/>
    <w:rsid w:val="007C52B0"/>
    <w:rsid w:val="007F73B2"/>
    <w:rsid w:val="00853302"/>
    <w:rsid w:val="008640D9"/>
    <w:rsid w:val="0087182C"/>
    <w:rsid w:val="008B78B3"/>
    <w:rsid w:val="008C2602"/>
    <w:rsid w:val="008D567C"/>
    <w:rsid w:val="0090467F"/>
    <w:rsid w:val="00914968"/>
    <w:rsid w:val="00923AA4"/>
    <w:rsid w:val="00924D43"/>
    <w:rsid w:val="009411B4"/>
    <w:rsid w:val="009658AF"/>
    <w:rsid w:val="0097105F"/>
    <w:rsid w:val="009D0139"/>
    <w:rsid w:val="009D7D90"/>
    <w:rsid w:val="009F5CDC"/>
    <w:rsid w:val="00A07DD0"/>
    <w:rsid w:val="00A57E8E"/>
    <w:rsid w:val="00A775CF"/>
    <w:rsid w:val="00A9548D"/>
    <w:rsid w:val="00AE36E7"/>
    <w:rsid w:val="00B06045"/>
    <w:rsid w:val="00B4176D"/>
    <w:rsid w:val="00B5655E"/>
    <w:rsid w:val="00B60413"/>
    <w:rsid w:val="00B75980"/>
    <w:rsid w:val="00B82648"/>
    <w:rsid w:val="00B84BBB"/>
    <w:rsid w:val="00B85054"/>
    <w:rsid w:val="00BC68B4"/>
    <w:rsid w:val="00BF6229"/>
    <w:rsid w:val="00C073FD"/>
    <w:rsid w:val="00C148E1"/>
    <w:rsid w:val="00C35050"/>
    <w:rsid w:val="00C35A27"/>
    <w:rsid w:val="00C50538"/>
    <w:rsid w:val="00C60504"/>
    <w:rsid w:val="00C7197B"/>
    <w:rsid w:val="00C85E89"/>
    <w:rsid w:val="00C87412"/>
    <w:rsid w:val="00C964DE"/>
    <w:rsid w:val="00CA49E3"/>
    <w:rsid w:val="00CC1E4D"/>
    <w:rsid w:val="00CD0365"/>
    <w:rsid w:val="00D21089"/>
    <w:rsid w:val="00D34F6D"/>
    <w:rsid w:val="00D47904"/>
    <w:rsid w:val="00D9102F"/>
    <w:rsid w:val="00D940B8"/>
    <w:rsid w:val="00DA7336"/>
    <w:rsid w:val="00DC077C"/>
    <w:rsid w:val="00DC4078"/>
    <w:rsid w:val="00DD2ED2"/>
    <w:rsid w:val="00DE635F"/>
    <w:rsid w:val="00E02C2B"/>
    <w:rsid w:val="00E126CA"/>
    <w:rsid w:val="00E208F5"/>
    <w:rsid w:val="00E3196D"/>
    <w:rsid w:val="00EB1402"/>
    <w:rsid w:val="00ED625E"/>
    <w:rsid w:val="00ED6C48"/>
    <w:rsid w:val="00F04300"/>
    <w:rsid w:val="00F238E3"/>
    <w:rsid w:val="00F24B61"/>
    <w:rsid w:val="00F65C11"/>
    <w:rsid w:val="00F65D35"/>
    <w:rsid w:val="00F65F5D"/>
    <w:rsid w:val="00F86A3A"/>
    <w:rsid w:val="00F93C7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14:docId w14:val="5D15C547"/>
  <w15:docId w15:val="{48155929-9AB4-40A9-9D28-E9629F5FB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7268F9"/>
    <w:pPr>
      <w:spacing w:after="0" w:line="240" w:lineRule="auto"/>
      <w:ind w:right="0"/>
      <w:jc w:val="left"/>
      <w:outlineLvl w:val="0"/>
    </w:pPr>
  </w:style>
  <w:style w:type="paragraph" w:styleId="Heading2">
    <w:name w:val="heading 2"/>
    <w:basedOn w:val="Normal"/>
    <w:next w:val="Normal"/>
    <w:link w:val="Heading2Char"/>
    <w:semiHidden/>
    <w:qFormat/>
    <w:rsid w:val="007268F9"/>
    <w:pPr>
      <w:spacing w:line="240" w:lineRule="auto"/>
      <w:outlineLvl w:val="1"/>
    </w:pPr>
    <w:rPr>
      <w:rFonts w:eastAsia="SimSun"/>
      <w:lang w:eastAsia="zh-CN"/>
    </w:rPr>
  </w:style>
  <w:style w:type="paragraph" w:styleId="Heading3">
    <w:name w:val="heading 3"/>
    <w:basedOn w:val="Normal"/>
    <w:next w:val="Normal"/>
    <w:link w:val="Heading3Char"/>
    <w:semiHidden/>
    <w:qFormat/>
    <w:rsid w:val="007268F9"/>
    <w:pPr>
      <w:spacing w:line="240" w:lineRule="auto"/>
      <w:outlineLvl w:val="2"/>
    </w:pPr>
    <w:rPr>
      <w:rFonts w:eastAsia="SimSun"/>
      <w:lang w:eastAsia="zh-CN"/>
    </w:rPr>
  </w:style>
  <w:style w:type="paragraph" w:styleId="Heading4">
    <w:name w:val="heading 4"/>
    <w:basedOn w:val="Normal"/>
    <w:next w:val="Normal"/>
    <w:link w:val="Heading4Char"/>
    <w:semiHidden/>
    <w:qFormat/>
    <w:rsid w:val="007268F9"/>
    <w:pPr>
      <w:spacing w:line="240" w:lineRule="auto"/>
      <w:outlineLvl w:val="3"/>
    </w:pPr>
    <w:rPr>
      <w:rFonts w:eastAsia="SimSun"/>
      <w:lang w:eastAsia="zh-CN"/>
    </w:rPr>
  </w:style>
  <w:style w:type="paragraph" w:styleId="Heading5">
    <w:name w:val="heading 5"/>
    <w:basedOn w:val="Normal"/>
    <w:next w:val="Normal"/>
    <w:link w:val="Heading5Char"/>
    <w:semiHidden/>
    <w:qFormat/>
    <w:rsid w:val="007268F9"/>
    <w:pPr>
      <w:spacing w:line="240" w:lineRule="auto"/>
      <w:outlineLvl w:val="4"/>
    </w:pPr>
    <w:rPr>
      <w:rFonts w:eastAsia="SimSun"/>
      <w:lang w:eastAsia="zh-CN"/>
    </w:rPr>
  </w:style>
  <w:style w:type="paragraph" w:styleId="Heading6">
    <w:name w:val="heading 6"/>
    <w:basedOn w:val="Normal"/>
    <w:next w:val="Normal"/>
    <w:link w:val="Heading6Char"/>
    <w:semiHidden/>
    <w:qFormat/>
    <w:rsid w:val="007268F9"/>
    <w:pPr>
      <w:spacing w:line="240" w:lineRule="auto"/>
      <w:outlineLvl w:val="5"/>
    </w:pPr>
    <w:rPr>
      <w:rFonts w:eastAsia="SimSun"/>
      <w:lang w:eastAsia="zh-CN"/>
    </w:rPr>
  </w:style>
  <w:style w:type="paragraph" w:styleId="Heading7">
    <w:name w:val="heading 7"/>
    <w:basedOn w:val="Normal"/>
    <w:next w:val="Normal"/>
    <w:link w:val="Heading7Char"/>
    <w:semiHidden/>
    <w:qFormat/>
    <w:rsid w:val="007268F9"/>
    <w:pPr>
      <w:spacing w:line="240" w:lineRule="auto"/>
      <w:outlineLvl w:val="6"/>
    </w:pPr>
    <w:rPr>
      <w:rFonts w:eastAsia="SimSun"/>
      <w:lang w:eastAsia="zh-CN"/>
    </w:rPr>
  </w:style>
  <w:style w:type="paragraph" w:styleId="Heading8">
    <w:name w:val="heading 8"/>
    <w:basedOn w:val="Normal"/>
    <w:next w:val="Normal"/>
    <w:link w:val="Heading8Char"/>
    <w:semiHidden/>
    <w:qFormat/>
    <w:rsid w:val="007268F9"/>
    <w:pPr>
      <w:spacing w:line="240" w:lineRule="auto"/>
      <w:outlineLvl w:val="7"/>
    </w:pPr>
    <w:rPr>
      <w:rFonts w:eastAsia="SimSun"/>
      <w:lang w:eastAsia="zh-CN"/>
    </w:rPr>
  </w:style>
  <w:style w:type="paragraph" w:styleId="Heading9">
    <w:name w:val="heading 9"/>
    <w:basedOn w:val="Normal"/>
    <w:next w:val="Normal"/>
    <w:link w:val="Heading9Char"/>
    <w:semiHidden/>
    <w:qFormat/>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qFormat/>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uiPriority w:val="99"/>
    <w:rsid w:val="003B4550"/>
    <w:rPr>
      <w:rFonts w:ascii="Times New Roman" w:hAnsi="Times New Roman" w:cs="Times New Roman"/>
      <w:b/>
      <w:sz w:val="18"/>
      <w:szCs w:val="20"/>
    </w:rPr>
  </w:style>
  <w:style w:type="paragraph" w:styleId="Footer">
    <w:name w:val="footer"/>
    <w:aliases w:val="3_G"/>
    <w:basedOn w:val="Normal"/>
    <w:link w:val="FooterChar"/>
    <w:uiPriority w:val="99"/>
    <w:qFormat/>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uiPriority w:val="99"/>
    <w:rsid w:val="00247E2C"/>
    <w:rPr>
      <w:rFonts w:ascii="Times New Roman" w:eastAsia="SimSun" w:hAnsi="Times New Roman" w:cs="Times New Roman"/>
      <w:sz w:val="16"/>
      <w:szCs w:val="20"/>
    </w:rPr>
  </w:style>
  <w:style w:type="paragraph" w:customStyle="1" w:styleId="HMG">
    <w:name w:val="_ H __M_G"/>
    <w:basedOn w:val="Normal"/>
    <w:next w:val="Normal"/>
    <w:qFormat/>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qFormat/>
    <w:rsid w:val="007268F9"/>
    <w:pPr>
      <w:numPr>
        <w:numId w:val="1"/>
      </w:numPr>
      <w:spacing w:after="120"/>
      <w:ind w:right="1134"/>
      <w:jc w:val="both"/>
    </w:pPr>
  </w:style>
  <w:style w:type="paragraph" w:customStyle="1" w:styleId="Bullet2G">
    <w:name w:val="_Bullet 2_G"/>
    <w:basedOn w:val="Normal"/>
    <w:qFormat/>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qFormat/>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6F0959"/>
    <w:rPr>
      <w:rFonts w:ascii="Tahoma" w:eastAsia="Times New Roman" w:hAnsi="Tahoma" w:cs="Tahoma"/>
      <w:sz w:val="16"/>
      <w:szCs w:val="16"/>
      <w:lang w:eastAsia="en-US"/>
    </w:rPr>
  </w:style>
  <w:style w:type="character" w:styleId="FollowedHyperlink">
    <w:name w:val="FollowedHyperlink"/>
    <w:basedOn w:val="DefaultParagraphFont"/>
    <w:semiHidden/>
    <w:rsid w:val="00135B33"/>
    <w:rPr>
      <w:color w:val="auto"/>
      <w:u w:val="none"/>
    </w:rPr>
  </w:style>
  <w:style w:type="paragraph" w:customStyle="1" w:styleId="ParNoG">
    <w:name w:val="_ParNo_G"/>
    <w:basedOn w:val="SingleTxtG"/>
    <w:qFormat/>
    <w:rsid w:val="00135B33"/>
    <w:pPr>
      <w:numPr>
        <w:numId w:val="8"/>
      </w:numPr>
      <w:kinsoku w:val="0"/>
      <w:overflowPunct w:val="0"/>
      <w:autoSpaceDE w:val="0"/>
      <w:autoSpaceDN w:val="0"/>
      <w:adjustRightInd w:val="0"/>
      <w:snapToGrid w:val="0"/>
    </w:pPr>
    <w:rPr>
      <w:rFonts w:eastAsia="Times New Roman"/>
      <w:lang w:eastAsia="en-US"/>
    </w:rPr>
  </w:style>
  <w:style w:type="numbering" w:customStyle="1" w:styleId="NoList1">
    <w:name w:val="No List1"/>
    <w:next w:val="NoList"/>
    <w:uiPriority w:val="99"/>
    <w:semiHidden/>
    <w:unhideWhenUsed/>
    <w:rsid w:val="00135B33"/>
  </w:style>
  <w:style w:type="paragraph" w:styleId="ListParagraph">
    <w:name w:val="List Paragraph"/>
    <w:basedOn w:val="Normal"/>
    <w:uiPriority w:val="34"/>
    <w:qFormat/>
    <w:rsid w:val="00135B33"/>
    <w:pPr>
      <w:suppressAutoHyphens w:val="0"/>
      <w:spacing w:after="160" w:line="259" w:lineRule="auto"/>
      <w:ind w:left="720"/>
      <w:contextualSpacing/>
    </w:pPr>
    <w:rPr>
      <w:rFonts w:ascii="Calibri" w:eastAsia="Calibri" w:hAnsi="Calibri"/>
      <w:sz w:val="22"/>
      <w:szCs w:val="22"/>
      <w:lang w:val="en-AU"/>
    </w:rPr>
  </w:style>
  <w:style w:type="table" w:customStyle="1" w:styleId="TableGrid1">
    <w:name w:val="Table Grid1"/>
    <w:basedOn w:val="TableNormal"/>
    <w:next w:val="TableGrid"/>
    <w:uiPriority w:val="59"/>
    <w:rsid w:val="00135B33"/>
    <w:pPr>
      <w:spacing w:after="0" w:line="240" w:lineRule="auto"/>
    </w:pPr>
    <w:rPr>
      <w:rFonts w:ascii="Calibri" w:eastAsia="Calibri" w:hAnsi="Calibri" w:cs="Times New Roman"/>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5">
    <w:name w:val="Pa5"/>
    <w:basedOn w:val="Normal"/>
    <w:next w:val="Normal"/>
    <w:uiPriority w:val="99"/>
    <w:rsid w:val="00135B33"/>
    <w:pPr>
      <w:suppressAutoHyphens w:val="0"/>
      <w:autoSpaceDE w:val="0"/>
      <w:autoSpaceDN w:val="0"/>
      <w:adjustRightInd w:val="0"/>
      <w:spacing w:line="221" w:lineRule="atLeast"/>
    </w:pPr>
    <w:rPr>
      <w:rFonts w:ascii="Calibri" w:eastAsia="Calibri" w:hAnsi="Calibri"/>
      <w:sz w:val="24"/>
      <w:szCs w:val="24"/>
      <w:lang w:val="en-AU"/>
    </w:rPr>
  </w:style>
  <w:style w:type="character" w:customStyle="1" w:styleId="A14">
    <w:name w:val="A14"/>
    <w:uiPriority w:val="99"/>
    <w:rsid w:val="00135B33"/>
    <w:rPr>
      <w:rFonts w:cs="Calibri"/>
      <w:b/>
      <w:bCs/>
      <w:color w:val="000000"/>
      <w:sz w:val="36"/>
      <w:szCs w:val="36"/>
    </w:rPr>
  </w:style>
  <w:style w:type="paragraph" w:customStyle="1" w:styleId="Pa17">
    <w:name w:val="Pa17"/>
    <w:basedOn w:val="Normal"/>
    <w:next w:val="Normal"/>
    <w:uiPriority w:val="99"/>
    <w:rsid w:val="00135B33"/>
    <w:pPr>
      <w:suppressAutoHyphens w:val="0"/>
      <w:autoSpaceDE w:val="0"/>
      <w:autoSpaceDN w:val="0"/>
      <w:adjustRightInd w:val="0"/>
      <w:spacing w:line="201" w:lineRule="atLeast"/>
    </w:pPr>
    <w:rPr>
      <w:rFonts w:ascii="Calibri" w:eastAsia="Calibri" w:hAnsi="Calibri"/>
      <w:sz w:val="24"/>
      <w:szCs w:val="24"/>
      <w:lang w:val="en-AU"/>
    </w:rPr>
  </w:style>
  <w:style w:type="paragraph" w:customStyle="1" w:styleId="Pa18">
    <w:name w:val="Pa18"/>
    <w:basedOn w:val="Normal"/>
    <w:next w:val="Normal"/>
    <w:uiPriority w:val="99"/>
    <w:rsid w:val="00135B33"/>
    <w:pPr>
      <w:suppressAutoHyphens w:val="0"/>
      <w:autoSpaceDE w:val="0"/>
      <w:autoSpaceDN w:val="0"/>
      <w:adjustRightInd w:val="0"/>
      <w:spacing w:line="201" w:lineRule="atLeast"/>
    </w:pPr>
    <w:rPr>
      <w:rFonts w:ascii="Calibri" w:eastAsia="Calibri" w:hAnsi="Calibri"/>
      <w:sz w:val="24"/>
      <w:szCs w:val="24"/>
      <w:lang w:val="en-AU"/>
    </w:rPr>
  </w:style>
  <w:style w:type="paragraph" w:customStyle="1" w:styleId="Pa19">
    <w:name w:val="Pa19"/>
    <w:basedOn w:val="Normal"/>
    <w:next w:val="Normal"/>
    <w:uiPriority w:val="99"/>
    <w:rsid w:val="00135B33"/>
    <w:pPr>
      <w:suppressAutoHyphens w:val="0"/>
      <w:autoSpaceDE w:val="0"/>
      <w:autoSpaceDN w:val="0"/>
      <w:adjustRightInd w:val="0"/>
      <w:spacing w:line="201" w:lineRule="atLeast"/>
    </w:pPr>
    <w:rPr>
      <w:rFonts w:ascii="Calibri" w:eastAsia="Calibri" w:hAnsi="Calibri"/>
      <w:sz w:val="24"/>
      <w:szCs w:val="24"/>
      <w:lang w:val="en-AU"/>
    </w:rPr>
  </w:style>
  <w:style w:type="paragraph" w:customStyle="1" w:styleId="Pa20">
    <w:name w:val="Pa20"/>
    <w:basedOn w:val="Normal"/>
    <w:next w:val="Normal"/>
    <w:uiPriority w:val="99"/>
    <w:rsid w:val="00135B33"/>
    <w:pPr>
      <w:suppressAutoHyphens w:val="0"/>
      <w:autoSpaceDE w:val="0"/>
      <w:autoSpaceDN w:val="0"/>
      <w:adjustRightInd w:val="0"/>
      <w:spacing w:line="201" w:lineRule="atLeast"/>
    </w:pPr>
    <w:rPr>
      <w:rFonts w:ascii="Calibri" w:eastAsia="Calibri" w:hAnsi="Calibri"/>
      <w:sz w:val="24"/>
      <w:szCs w:val="24"/>
      <w:lang w:val="en-AU"/>
    </w:rPr>
  </w:style>
  <w:style w:type="paragraph" w:customStyle="1" w:styleId="Default">
    <w:name w:val="Default"/>
    <w:rsid w:val="00135B33"/>
    <w:pPr>
      <w:autoSpaceDE w:val="0"/>
      <w:autoSpaceDN w:val="0"/>
      <w:adjustRightInd w:val="0"/>
      <w:spacing w:after="0" w:line="240" w:lineRule="auto"/>
    </w:pPr>
    <w:rPr>
      <w:rFonts w:ascii="Calibri" w:eastAsia="Calibri" w:hAnsi="Calibri" w:cs="Calibri"/>
      <w:color w:val="000000"/>
      <w:sz w:val="24"/>
      <w:szCs w:val="24"/>
      <w:lang w:val="en-AU" w:eastAsia="en-US"/>
    </w:rPr>
  </w:style>
  <w:style w:type="character" w:customStyle="1" w:styleId="A15">
    <w:name w:val="A15"/>
    <w:uiPriority w:val="99"/>
    <w:rsid w:val="00135B33"/>
    <w:rPr>
      <w:rFonts w:cs="Calibri"/>
      <w:color w:val="000000"/>
      <w:sz w:val="21"/>
      <w:szCs w:val="21"/>
    </w:rPr>
  </w:style>
  <w:style w:type="paragraph" w:customStyle="1" w:styleId="Pa24">
    <w:name w:val="Pa24"/>
    <w:basedOn w:val="Default"/>
    <w:next w:val="Default"/>
    <w:uiPriority w:val="99"/>
    <w:rsid w:val="00135B33"/>
    <w:pPr>
      <w:spacing w:line="201" w:lineRule="atLeast"/>
    </w:pPr>
    <w:rPr>
      <w:rFonts w:cs="Times New Roman"/>
      <w:color w:val="auto"/>
    </w:rPr>
  </w:style>
  <w:style w:type="character" w:customStyle="1" w:styleId="SingleTxtGChar">
    <w:name w:val="_ Single Txt_G Char"/>
    <w:link w:val="SingleTxtG"/>
    <w:rsid w:val="00135B33"/>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0E30A-85CD-4D67-8AB2-EA65CF797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26</Pages>
  <Words>12450</Words>
  <Characters>66072</Characters>
  <Application>Microsoft Office Word</Application>
  <DocSecurity>0</DocSecurity>
  <Lines>1736</Lines>
  <Paragraphs>834</Paragraphs>
  <ScaleCrop>false</ScaleCrop>
  <HeadingPairs>
    <vt:vector size="2" baseType="variant">
      <vt:variant>
        <vt:lpstr>Title</vt:lpstr>
      </vt:variant>
      <vt:variant>
        <vt:i4>1</vt:i4>
      </vt:variant>
    </vt:vector>
  </HeadingPairs>
  <TitlesOfParts>
    <vt:vector size="1" baseType="lpstr">
      <vt:lpstr>1714173</vt:lpstr>
    </vt:vector>
  </TitlesOfParts>
  <Company>DCM</Company>
  <LinksUpToDate>false</LinksUpToDate>
  <CharactersWithSpaces>78165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1714173</dc:title>
  <dc:subject>CRC/C/VUT/Q/2/Add.1</dc:subject>
  <dc:creator>Una Philippa GILTSOFF</dc:creator>
  <cp:keywords/>
  <dc:description/>
  <cp:lastModifiedBy>Generic Desk Anglais</cp:lastModifiedBy>
  <cp:revision>2</cp:revision>
  <cp:lastPrinted>2017-08-16T08:22:00Z</cp:lastPrinted>
  <dcterms:created xsi:type="dcterms:W3CDTF">2017-08-17T09:02:00Z</dcterms:created>
  <dcterms:modified xsi:type="dcterms:W3CDTF">2017-08-17T09:02:00Z</dcterms:modified>
</cp:coreProperties>
</file>