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6A228B2" w14:textId="77777777" w:rsidTr="008F3CA0">
        <w:trPr>
          <w:trHeight w:hRule="exact" w:val="851"/>
        </w:trPr>
        <w:tc>
          <w:tcPr>
            <w:tcW w:w="1276" w:type="dxa"/>
            <w:tcBorders>
              <w:bottom w:val="single" w:sz="4" w:space="0" w:color="auto"/>
            </w:tcBorders>
          </w:tcPr>
          <w:p w14:paraId="6EED3BB6" w14:textId="77777777" w:rsidR="000354E9" w:rsidRPr="00DB58B5" w:rsidRDefault="000354E9" w:rsidP="00F200AA"/>
        </w:tc>
        <w:tc>
          <w:tcPr>
            <w:tcW w:w="2268" w:type="dxa"/>
            <w:tcBorders>
              <w:bottom w:val="single" w:sz="4" w:space="0" w:color="auto"/>
            </w:tcBorders>
            <w:vAlign w:val="bottom"/>
          </w:tcPr>
          <w:p w14:paraId="1E189DB8"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676533" w14:textId="77777777" w:rsidR="000354E9" w:rsidRPr="00DB58B5" w:rsidRDefault="00F200AA" w:rsidP="00F200AA">
            <w:pPr>
              <w:jc w:val="right"/>
            </w:pPr>
            <w:r w:rsidRPr="00F200AA">
              <w:rPr>
                <w:sz w:val="40"/>
              </w:rPr>
              <w:t>CRC</w:t>
            </w:r>
            <w:r>
              <w:t>/C/AUT/Q/5-6</w:t>
            </w:r>
          </w:p>
        </w:tc>
      </w:tr>
      <w:tr w:rsidR="000354E9" w:rsidRPr="00DB58B5" w14:paraId="3A04D1E8" w14:textId="77777777" w:rsidTr="008F3CA0">
        <w:trPr>
          <w:trHeight w:hRule="exact" w:val="2835"/>
        </w:trPr>
        <w:tc>
          <w:tcPr>
            <w:tcW w:w="1276" w:type="dxa"/>
            <w:tcBorders>
              <w:top w:val="single" w:sz="4" w:space="0" w:color="auto"/>
              <w:bottom w:val="single" w:sz="12" w:space="0" w:color="auto"/>
            </w:tcBorders>
          </w:tcPr>
          <w:p w14:paraId="76002654" w14:textId="77777777" w:rsidR="000354E9" w:rsidRPr="00DB58B5" w:rsidRDefault="000354E9" w:rsidP="008F3CA0">
            <w:pPr>
              <w:spacing w:before="120"/>
              <w:jc w:val="center"/>
            </w:pPr>
            <w:r>
              <w:rPr>
                <w:noProof/>
                <w:lang w:eastAsia="fr-CH"/>
              </w:rPr>
              <w:drawing>
                <wp:inline distT="0" distB="0" distL="0" distR="0" wp14:anchorId="1D414CB7" wp14:editId="6D28C3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CB5368"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594BB663" w14:textId="77777777" w:rsidR="000354E9" w:rsidRDefault="00F200AA" w:rsidP="008F3CA0">
            <w:pPr>
              <w:spacing w:before="240"/>
            </w:pPr>
            <w:r>
              <w:t>Distr. générale</w:t>
            </w:r>
          </w:p>
          <w:p w14:paraId="48A0ECAD" w14:textId="77777777" w:rsidR="00F200AA" w:rsidRDefault="00F200AA" w:rsidP="00F200AA">
            <w:pPr>
              <w:spacing w:line="240" w:lineRule="exact"/>
            </w:pPr>
            <w:r>
              <w:t>28 juin 2019</w:t>
            </w:r>
          </w:p>
          <w:p w14:paraId="60A47439" w14:textId="77777777" w:rsidR="00F200AA" w:rsidRDefault="00F200AA" w:rsidP="00F200AA">
            <w:pPr>
              <w:spacing w:line="240" w:lineRule="exact"/>
            </w:pPr>
            <w:r>
              <w:t>Français</w:t>
            </w:r>
          </w:p>
          <w:p w14:paraId="200BA492" w14:textId="77777777" w:rsidR="00F200AA" w:rsidRDefault="00F200AA" w:rsidP="00F200AA">
            <w:pPr>
              <w:spacing w:line="240" w:lineRule="exact"/>
            </w:pPr>
            <w:r>
              <w:t>Original : anglais</w:t>
            </w:r>
          </w:p>
          <w:p w14:paraId="79B54429" w14:textId="77777777" w:rsidR="00F200AA" w:rsidRPr="00DB58B5" w:rsidRDefault="00F200AA" w:rsidP="00F200AA">
            <w:pPr>
              <w:spacing w:line="240" w:lineRule="exact"/>
            </w:pPr>
            <w:r>
              <w:t>Anglais, espagnol et français seulement</w:t>
            </w:r>
          </w:p>
        </w:tc>
      </w:tr>
    </w:tbl>
    <w:p w14:paraId="65F5723E" w14:textId="77777777" w:rsidR="002D14A3" w:rsidRDefault="002D14A3" w:rsidP="002D14A3">
      <w:pPr>
        <w:spacing w:before="120"/>
        <w:rPr>
          <w:b/>
          <w:sz w:val="24"/>
          <w:szCs w:val="24"/>
        </w:rPr>
      </w:pPr>
      <w:r w:rsidRPr="00DA3BE9">
        <w:rPr>
          <w:b/>
          <w:sz w:val="24"/>
          <w:szCs w:val="24"/>
        </w:rPr>
        <w:t>Comité des droits de l’enfant</w:t>
      </w:r>
    </w:p>
    <w:p w14:paraId="142CA0DF" w14:textId="77777777" w:rsidR="00382FEB" w:rsidRPr="00F200AA" w:rsidRDefault="000E638E" w:rsidP="00F200AA">
      <w:pPr>
        <w:rPr>
          <w:b/>
        </w:rPr>
      </w:pPr>
      <w:r w:rsidRPr="00F200AA">
        <w:rPr>
          <w:b/>
        </w:rPr>
        <w:t>Quatre-vingt-troisième session</w:t>
      </w:r>
    </w:p>
    <w:p w14:paraId="0F245784" w14:textId="77777777" w:rsidR="00382FEB" w:rsidRPr="00F200AA" w:rsidRDefault="000E638E" w:rsidP="00F200AA">
      <w:r w:rsidRPr="00F200AA">
        <w:t>13-31 janvier 2020</w:t>
      </w:r>
    </w:p>
    <w:p w14:paraId="003E27E4" w14:textId="77777777" w:rsidR="00382FEB" w:rsidRPr="00F200AA" w:rsidRDefault="000E638E" w:rsidP="00F200AA">
      <w:pPr>
        <w:rPr>
          <w:b/>
        </w:rPr>
      </w:pPr>
      <w:r w:rsidRPr="00F200AA">
        <w:rPr>
          <w:b/>
        </w:rPr>
        <w:t>Examen des rapports des États parties</w:t>
      </w:r>
    </w:p>
    <w:p w14:paraId="6B8D0D7F" w14:textId="77777777" w:rsidR="00382FEB" w:rsidRPr="00F200AA" w:rsidRDefault="00F200AA" w:rsidP="00F200AA">
      <w:pPr>
        <w:pStyle w:val="HChG"/>
      </w:pPr>
      <w:r>
        <w:tab/>
      </w:r>
      <w:r>
        <w:tab/>
      </w:r>
      <w:r w:rsidR="000E638E" w:rsidRPr="00F200AA">
        <w:t>List</w:t>
      </w:r>
      <w:r w:rsidR="000E638E" w:rsidRPr="00F200AA">
        <w:t xml:space="preserve">e de points concernant le rapport de l’Autriche </w:t>
      </w:r>
      <w:r>
        <w:br/>
      </w:r>
      <w:r w:rsidR="000E638E" w:rsidRPr="00F200AA">
        <w:t>valant cinquième et sixième rapports périodiques</w:t>
      </w:r>
      <w:r w:rsidR="000E638E" w:rsidRPr="00F200AA">
        <w:t xml:space="preserve"> </w:t>
      </w:r>
    </w:p>
    <w:p w14:paraId="1D4BBFC5" w14:textId="77777777" w:rsidR="00382FEB" w:rsidRPr="00F200AA" w:rsidRDefault="000E638E" w:rsidP="00F200AA">
      <w:pPr>
        <w:pStyle w:val="SingleTxtG"/>
        <w:ind w:firstLine="567"/>
      </w:pPr>
      <w:r w:rsidRPr="00F200AA">
        <w:t>L’État partie est invité à soumettre par écrit</w:t>
      </w:r>
      <w:r w:rsidRPr="00F200AA">
        <w:t xml:space="preserve"> des informations complémentaires et actualisées (10</w:t>
      </w:r>
      <w:r w:rsidR="00D3014A">
        <w:t> </w:t>
      </w:r>
      <w:r w:rsidRPr="00F200AA">
        <w:t xml:space="preserve">700 mots maximum), si possible avant le </w:t>
      </w:r>
      <w:r w:rsidRPr="00F200AA">
        <w:t>15</w:t>
      </w:r>
      <w:r w:rsidR="00D3014A">
        <w:t> </w:t>
      </w:r>
      <w:r w:rsidRPr="00F200AA">
        <w:t xml:space="preserve">octobre </w:t>
      </w:r>
      <w:r w:rsidRPr="00F200AA">
        <w:t xml:space="preserve">2019. </w:t>
      </w:r>
      <w:r w:rsidRPr="00F200AA">
        <w:t>Le Comité pourra aborder tous les aspects des droits de l’enfant énoncés dans la Convention au cours du dialogue avec l’État partie.</w:t>
      </w:r>
    </w:p>
    <w:p w14:paraId="7E08A960" w14:textId="77777777" w:rsidR="00382FEB" w:rsidRPr="00F200AA" w:rsidRDefault="000E638E" w:rsidP="00F200AA">
      <w:pPr>
        <w:pStyle w:val="HChG"/>
      </w:pPr>
      <w:r w:rsidRPr="00F200AA">
        <w:tab/>
      </w:r>
      <w:r w:rsidRPr="00F200AA">
        <w:tab/>
      </w:r>
      <w:r w:rsidRPr="00F200AA">
        <w:t>Première pa</w:t>
      </w:r>
      <w:r w:rsidRPr="00F200AA">
        <w:t>rtie</w:t>
      </w:r>
    </w:p>
    <w:p w14:paraId="2D56CCA6" w14:textId="77777777" w:rsidR="00382FEB" w:rsidRPr="00F200AA" w:rsidRDefault="000E638E" w:rsidP="00F200AA">
      <w:pPr>
        <w:pStyle w:val="SingleTxtG"/>
      </w:pPr>
      <w:r w:rsidRPr="00F200AA">
        <w:t>1.</w:t>
      </w:r>
      <w:r w:rsidRPr="00F200AA">
        <w:tab/>
      </w:r>
      <w:r w:rsidRPr="00F200AA">
        <w:t>Donner</w:t>
      </w:r>
      <w:r w:rsidRPr="00F200AA">
        <w:t xml:space="preserve"> des </w:t>
      </w:r>
      <w:r w:rsidRPr="00F200AA">
        <w:t xml:space="preserve">renseignements </w:t>
      </w:r>
      <w:r w:rsidRPr="00F200AA">
        <w:t xml:space="preserve">plus </w:t>
      </w:r>
      <w:r w:rsidRPr="00F200AA">
        <w:t>détaillés sur la composition, le rôle et le mandat du « Comité des droits de l’enfant »</w:t>
      </w:r>
      <w:r w:rsidRPr="00F200AA">
        <w:t>, y compris sur les ressou</w:t>
      </w:r>
      <w:bookmarkStart w:id="0" w:name="_GoBack"/>
      <w:bookmarkEnd w:id="0"/>
      <w:r w:rsidRPr="00F200AA">
        <w:t>rces qui lui ont été allouées et les activités qu’il a menées depuis sa création</w:t>
      </w:r>
      <w:r w:rsidRPr="00F200AA">
        <w:t xml:space="preserve"> (CRC/C/AUT/5-6, p</w:t>
      </w:r>
      <w:r w:rsidRPr="00F200AA">
        <w:t>ar.</w:t>
      </w:r>
      <w:r w:rsidR="00F200AA">
        <w:t> </w:t>
      </w:r>
      <w:r w:rsidRPr="00F200AA">
        <w:t xml:space="preserve">7). </w:t>
      </w:r>
      <w:r w:rsidRPr="00F200AA">
        <w:t>Décrire également les activités de</w:t>
      </w:r>
      <w:r w:rsidRPr="00F200AA">
        <w:t>s</w:t>
      </w:r>
      <w:r w:rsidRPr="00F200AA">
        <w:t xml:space="preserve"> </w:t>
      </w:r>
      <w:r w:rsidRPr="00F200AA">
        <w:t>sous-</w:t>
      </w:r>
      <w:r w:rsidRPr="00F200AA">
        <w:t xml:space="preserve">commissions </w:t>
      </w:r>
      <w:r w:rsidRPr="00F200AA">
        <w:t xml:space="preserve">dédiées aux droits de l’enfant qui ont </w:t>
      </w:r>
      <w:r w:rsidRPr="00F200AA">
        <w:t xml:space="preserve">été </w:t>
      </w:r>
      <w:r w:rsidRPr="00F200AA">
        <w:t xml:space="preserve">créées au sein du Conseil national et du Conseil fédéral, ainsi que </w:t>
      </w:r>
      <w:r w:rsidRPr="00F200AA">
        <w:t>sur les mesures qui sont prises pour coordonner leur action</w:t>
      </w:r>
      <w:r w:rsidRPr="00F200AA">
        <w:t xml:space="preserve"> (CRC/C/AUT/5-6, par.</w:t>
      </w:r>
      <w:r w:rsidR="00F200AA">
        <w:t> </w:t>
      </w:r>
      <w:r w:rsidRPr="00F200AA">
        <w:t>8).</w:t>
      </w:r>
    </w:p>
    <w:p w14:paraId="75F5D10C" w14:textId="77777777" w:rsidR="00382FEB" w:rsidRPr="00F200AA" w:rsidRDefault="000E638E" w:rsidP="00F200AA">
      <w:pPr>
        <w:pStyle w:val="SingleTxtG"/>
      </w:pPr>
      <w:r w:rsidRPr="00F200AA">
        <w:t>2.</w:t>
      </w:r>
      <w:r w:rsidRPr="00F200AA">
        <w:tab/>
      </w:r>
      <w:r w:rsidRPr="00F200AA">
        <w:t>D</w:t>
      </w:r>
      <w:r w:rsidRPr="00F200AA">
        <w:t xml:space="preserve">écrire plus en détail </w:t>
      </w:r>
      <w:r w:rsidRPr="00F200AA">
        <w:t xml:space="preserve">l’analyse d’impact standardisée </w:t>
      </w:r>
      <w:r w:rsidRPr="00F200AA">
        <w:t>et donner des exemples concrets de</w:t>
      </w:r>
      <w:r w:rsidRPr="00F200AA">
        <w:t xml:space="preserve"> la manière dont </w:t>
      </w:r>
      <w:r w:rsidRPr="00F200AA">
        <w:t xml:space="preserve">ce processus </w:t>
      </w:r>
      <w:r w:rsidRPr="00F200AA">
        <w:t xml:space="preserve">influe </w:t>
      </w:r>
      <w:r w:rsidRPr="00F200AA">
        <w:t xml:space="preserve">sur </w:t>
      </w:r>
      <w:r w:rsidRPr="00F200AA">
        <w:t xml:space="preserve">les textes de loi </w:t>
      </w:r>
      <w:r w:rsidRPr="00F200AA">
        <w:t xml:space="preserve">qui </w:t>
      </w:r>
      <w:r w:rsidRPr="00F200AA">
        <w:t>concern</w:t>
      </w:r>
      <w:r w:rsidRPr="00F200AA">
        <w:t>e</w:t>
      </w:r>
      <w:r w:rsidRPr="00F200AA">
        <w:t>nt</w:t>
      </w:r>
      <w:r w:rsidRPr="00F200AA">
        <w:t xml:space="preserve"> les</w:t>
      </w:r>
      <w:r w:rsidRPr="00F200AA">
        <w:t xml:space="preserve"> enfants </w:t>
      </w:r>
      <w:r w:rsidRPr="00F200AA">
        <w:t>(CRC/C/AUT/5-6, par.</w:t>
      </w:r>
      <w:r w:rsidR="00F200AA">
        <w:t> </w:t>
      </w:r>
      <w:r w:rsidRPr="00F200AA">
        <w:t xml:space="preserve">17). </w:t>
      </w:r>
      <w:r w:rsidRPr="00F200AA">
        <w:t xml:space="preserve">Indiquer également en quoi la décision prise en 2018 par le Parlement de déléguer aux régions (Länder) le pouvoir de légiférer en matière de protection de l’enfance et de la jeunesse est compatible avec la recommandation du Comité invitant l’État partie à </w:t>
      </w:r>
      <w:r w:rsidRPr="00F200AA">
        <w:t xml:space="preserve">harmoniser les lois concernant la protection de l’enfance et de la jeunesse sur l’ensemble </w:t>
      </w:r>
      <w:r w:rsidRPr="00F200AA">
        <w:t>du</w:t>
      </w:r>
      <w:r w:rsidRPr="00F200AA">
        <w:t xml:space="preserve"> territoire</w:t>
      </w:r>
      <w:r w:rsidRPr="00F200AA">
        <w:rPr>
          <w:bCs/>
        </w:rPr>
        <w:t xml:space="preserve"> (CRC/C/AUT/CO/3-4, par.</w:t>
      </w:r>
      <w:r w:rsidR="00F200AA">
        <w:rPr>
          <w:bCs/>
        </w:rPr>
        <w:t> </w:t>
      </w:r>
      <w:r w:rsidRPr="00F200AA">
        <w:rPr>
          <w:bCs/>
        </w:rPr>
        <w:t>11).</w:t>
      </w:r>
    </w:p>
    <w:p w14:paraId="7261A3E8" w14:textId="77777777" w:rsidR="00382FEB" w:rsidRPr="00F200AA" w:rsidRDefault="000E638E" w:rsidP="00F200AA">
      <w:pPr>
        <w:pStyle w:val="SingleTxtG"/>
      </w:pPr>
      <w:r w:rsidRPr="00F200AA">
        <w:t>3.</w:t>
      </w:r>
      <w:r w:rsidRPr="00F200AA">
        <w:tab/>
      </w:r>
      <w:r w:rsidRPr="00F200AA">
        <w:t xml:space="preserve">Indiquer si l’État partie </w:t>
      </w:r>
      <w:r w:rsidRPr="00F200AA">
        <w:t>a pris des mesures en vue d’adopter une politique, une stratégie et un plan d’action cohéren</w:t>
      </w:r>
      <w:r w:rsidRPr="00F200AA">
        <w:t>ts sur les droits de l’enfant, ainsi que le lui a recommandé le Comité</w:t>
      </w:r>
      <w:r w:rsidRPr="00F200AA">
        <w:t xml:space="preserve"> (</w:t>
      </w:r>
      <w:r w:rsidRPr="00F200AA">
        <w:rPr>
          <w:bCs/>
        </w:rPr>
        <w:t>CRC/C/AUT/CO/3-4, par.</w:t>
      </w:r>
      <w:r w:rsidR="00F200AA">
        <w:rPr>
          <w:bCs/>
        </w:rPr>
        <w:t> </w:t>
      </w:r>
      <w:r w:rsidRPr="00F200AA">
        <w:rPr>
          <w:bCs/>
        </w:rPr>
        <w:t>13</w:t>
      </w:r>
      <w:r w:rsidRPr="00F200AA">
        <w:t xml:space="preserve">). </w:t>
      </w:r>
      <w:r w:rsidRPr="00F200AA">
        <w:t>Décrire également les mesures prises en vue de mettre en place, au niveau fédéral et au niveau des Länder, un mécanisme de coordination permanent et efficac</w:t>
      </w:r>
      <w:r w:rsidRPr="00F200AA">
        <w:t>e dans le domaine des droits de l’enfant</w:t>
      </w:r>
      <w:r w:rsidRPr="00F200AA">
        <w:t>.</w:t>
      </w:r>
    </w:p>
    <w:p w14:paraId="26D9E083" w14:textId="77777777" w:rsidR="00382FEB" w:rsidRPr="00F200AA" w:rsidRDefault="000E638E" w:rsidP="00F200AA">
      <w:pPr>
        <w:pStyle w:val="SingleTxtG"/>
      </w:pPr>
      <w:r w:rsidRPr="00F200AA">
        <w:t>4.</w:t>
      </w:r>
      <w:r w:rsidRPr="00F200AA">
        <w:tab/>
      </w:r>
      <w:r w:rsidRPr="00F200AA">
        <w:t xml:space="preserve">Indiquer </w:t>
      </w:r>
      <w:r w:rsidRPr="00F200AA">
        <w:t>de quelle façon</w:t>
      </w:r>
      <w:r w:rsidRPr="00F200AA">
        <w:t xml:space="preserve"> le processus budgétaire de l’État partie facilite l’identification des crédits alloués à l’enfance dans les secteurs et organismes concernés </w:t>
      </w:r>
      <w:r w:rsidRPr="00F200AA">
        <w:t>de l’État partie</w:t>
      </w:r>
      <w:r w:rsidRPr="00F200AA">
        <w:t>,</w:t>
      </w:r>
      <w:r w:rsidRPr="00F200AA">
        <w:t xml:space="preserve"> </w:t>
      </w:r>
      <w:r w:rsidRPr="00F200AA">
        <w:t xml:space="preserve">en précisant notamment </w:t>
      </w:r>
      <w:r w:rsidRPr="00F200AA">
        <w:t>l</w:t>
      </w:r>
      <w:r w:rsidRPr="00F200AA">
        <w:t xml:space="preserve">es indicateurs et </w:t>
      </w:r>
      <w:r w:rsidRPr="00F200AA">
        <w:t xml:space="preserve">le </w:t>
      </w:r>
      <w:r w:rsidRPr="00F200AA">
        <w:t xml:space="preserve">système de suivi </w:t>
      </w:r>
      <w:r w:rsidRPr="00F200AA">
        <w:t xml:space="preserve">qui </w:t>
      </w:r>
      <w:r w:rsidRPr="00F200AA">
        <w:t xml:space="preserve">sont appliqués </w:t>
      </w:r>
      <w:r w:rsidRPr="00F200AA">
        <w:t>à tous les niveaux.</w:t>
      </w:r>
      <w:r w:rsidRPr="00F200AA">
        <w:t xml:space="preserve"> </w:t>
      </w:r>
      <w:r w:rsidRPr="00F200AA">
        <w:t xml:space="preserve">Décrire les mesures prises pour faire en sorte que </w:t>
      </w:r>
      <w:r w:rsidRPr="00F200AA">
        <w:t xml:space="preserve">le </w:t>
      </w:r>
      <w:r w:rsidRPr="00F200AA">
        <w:t>Collège des médiateurs</w:t>
      </w:r>
      <w:r w:rsidRPr="00F200AA">
        <w:t xml:space="preserve"> </w:t>
      </w:r>
      <w:r w:rsidRPr="00F200AA">
        <w:t>satisfa</w:t>
      </w:r>
      <w:r w:rsidRPr="00F200AA">
        <w:t>sse</w:t>
      </w:r>
      <w:r w:rsidRPr="00F200AA">
        <w:t xml:space="preserve"> pleinement </w:t>
      </w:r>
      <w:r w:rsidRPr="00F200AA">
        <w:t>aux</w:t>
      </w:r>
      <w:r w:rsidRPr="00F200AA">
        <w:t xml:space="preserve"> recommandations du Sous-Comité d’accréditation de l’Alliance globale des </w:t>
      </w:r>
      <w:r w:rsidRPr="00F200AA">
        <w:t>institutions nationales des droits de l’homme</w:t>
      </w:r>
      <w:r w:rsidRPr="00F200AA">
        <w:t xml:space="preserve"> </w:t>
      </w:r>
      <w:r w:rsidRPr="00F200AA">
        <w:t xml:space="preserve">et </w:t>
      </w:r>
      <w:r w:rsidRPr="00F200AA">
        <w:t xml:space="preserve">soit doté des </w:t>
      </w:r>
      <w:r w:rsidRPr="00F200AA">
        <w:t>ressources humaines, techniques et financières dont il a besoin</w:t>
      </w:r>
      <w:r w:rsidRPr="00F200AA">
        <w:t xml:space="preserve">. </w:t>
      </w:r>
    </w:p>
    <w:p w14:paraId="0F86C45B" w14:textId="77777777" w:rsidR="00382FEB" w:rsidRPr="00F200AA" w:rsidRDefault="000E638E" w:rsidP="00F200AA">
      <w:pPr>
        <w:pStyle w:val="SingleTxtG"/>
      </w:pPr>
      <w:r w:rsidRPr="00F200AA">
        <w:t>5.</w:t>
      </w:r>
      <w:r w:rsidRPr="00F200AA">
        <w:tab/>
      </w:r>
      <w:r w:rsidRPr="00F200AA">
        <w:t xml:space="preserve">Donner </w:t>
      </w:r>
      <w:r w:rsidRPr="00F200AA">
        <w:t xml:space="preserve">des </w:t>
      </w:r>
      <w:r w:rsidRPr="00F200AA">
        <w:t xml:space="preserve">renseignements </w:t>
      </w:r>
      <w:r w:rsidRPr="00F200AA">
        <w:t xml:space="preserve">détaillés </w:t>
      </w:r>
      <w:r w:rsidRPr="00F200AA">
        <w:t>concernant</w:t>
      </w:r>
      <w:r w:rsidRPr="00F200AA">
        <w:t xml:space="preserve"> le nombre </w:t>
      </w:r>
      <w:r w:rsidRPr="00F200AA">
        <w:t xml:space="preserve">de cas </w:t>
      </w:r>
      <w:r w:rsidRPr="00F200AA">
        <w:t>d’enfants ayant été victimes de messages incitant à la ha</w:t>
      </w:r>
      <w:r w:rsidRPr="00F200AA">
        <w:t xml:space="preserve">ine sur Internet </w:t>
      </w:r>
      <w:r w:rsidRPr="00F200AA">
        <w:t xml:space="preserve">et </w:t>
      </w:r>
      <w:r w:rsidRPr="00F200AA">
        <w:t>sur l</w:t>
      </w:r>
      <w:r w:rsidRPr="00F200AA">
        <w:t xml:space="preserve">es plateformes de </w:t>
      </w:r>
      <w:r w:rsidRPr="00F200AA">
        <w:t xml:space="preserve">médias </w:t>
      </w:r>
      <w:r w:rsidRPr="00F200AA">
        <w:lastRenderedPageBreak/>
        <w:t xml:space="preserve">sociaux, ainsi que le nombre d’enquêtes, de poursuites et de condamnations auxquelles </w:t>
      </w:r>
      <w:r w:rsidRPr="00F200AA">
        <w:t>ceux-ci</w:t>
      </w:r>
      <w:r w:rsidRPr="00F200AA">
        <w:t xml:space="preserve"> ont donné lieu. </w:t>
      </w:r>
      <w:r w:rsidRPr="00F200AA">
        <w:t>Fournir</w:t>
      </w:r>
      <w:r w:rsidRPr="00F200AA">
        <w:t xml:space="preserve"> </w:t>
      </w:r>
      <w:r w:rsidRPr="00F200AA">
        <w:t xml:space="preserve">des </w:t>
      </w:r>
      <w:r w:rsidRPr="00F200AA">
        <w:t xml:space="preserve">renseignements </w:t>
      </w:r>
      <w:r w:rsidRPr="00F200AA">
        <w:t>à jour sur les activités menées par le Conseil national de la jeuness</w:t>
      </w:r>
      <w:r w:rsidRPr="00F200AA">
        <w:t>e.</w:t>
      </w:r>
    </w:p>
    <w:p w14:paraId="40278477" w14:textId="77777777" w:rsidR="00382FEB" w:rsidRPr="00F200AA" w:rsidRDefault="000E638E" w:rsidP="00F200AA">
      <w:pPr>
        <w:pStyle w:val="SingleTxtG"/>
      </w:pPr>
      <w:r w:rsidRPr="00F200AA">
        <w:t>6.</w:t>
      </w:r>
      <w:r w:rsidRPr="00F200AA">
        <w:tab/>
      </w:r>
      <w:r w:rsidRPr="00F200AA">
        <w:t xml:space="preserve">Indiquer de quelle façon est garanti le respect du principe de l’intérêt supérieur de l’enfant par tous les acteurs </w:t>
      </w:r>
      <w:r w:rsidRPr="00F200AA">
        <w:t xml:space="preserve">dont les décisions </w:t>
      </w:r>
      <w:r w:rsidRPr="00F200AA">
        <w:t xml:space="preserve">influent sur </w:t>
      </w:r>
      <w:r w:rsidRPr="00F200AA">
        <w:t>le sort</w:t>
      </w:r>
      <w:r w:rsidRPr="00F200AA">
        <w:t xml:space="preserve"> des enfants demandeurs d’asile </w:t>
      </w:r>
      <w:r w:rsidRPr="00F200AA">
        <w:t>ou</w:t>
      </w:r>
      <w:r w:rsidRPr="00F200AA">
        <w:t xml:space="preserve"> réfugiés, notamment les autorités chargées de l’asile, les </w:t>
      </w:r>
      <w:r w:rsidRPr="00F200AA">
        <w:t>tribunaux administratifs et les responsables des structures d’accueil des demandeurs d’asile</w:t>
      </w:r>
      <w:r w:rsidRPr="00F200AA">
        <w:t xml:space="preserve">. </w:t>
      </w:r>
      <w:r w:rsidRPr="00F200AA">
        <w:t>Indiquer en outre s’il est envisagé de modifier l’article</w:t>
      </w:r>
      <w:r w:rsidR="00F200AA">
        <w:t xml:space="preserve"> </w:t>
      </w:r>
      <w:r w:rsidRPr="00F200AA">
        <w:t>14 de la loi autrichienne relative à la nationalité et d’instituer l’acquisition automatique de la natio</w:t>
      </w:r>
      <w:r w:rsidRPr="00F200AA">
        <w:t>nalité autrichienne à la naissance pour les enfants nés sur le territoire autrichien qui</w:t>
      </w:r>
      <w:r w:rsidRPr="00F200AA">
        <w:t>, sans cela,</w:t>
      </w:r>
      <w:r w:rsidRPr="00F200AA">
        <w:t xml:space="preserve"> </w:t>
      </w:r>
      <w:r w:rsidRPr="00F200AA">
        <w:t xml:space="preserve">seraient </w:t>
      </w:r>
      <w:r w:rsidRPr="00F200AA">
        <w:t>apatrides</w:t>
      </w:r>
      <w:r w:rsidRPr="00F200AA">
        <w:t xml:space="preserve">. </w:t>
      </w:r>
    </w:p>
    <w:p w14:paraId="4711A5EB" w14:textId="77777777" w:rsidR="00382FEB" w:rsidRPr="00F200AA" w:rsidRDefault="000E638E" w:rsidP="00F200AA">
      <w:pPr>
        <w:pStyle w:val="SingleTxtG"/>
      </w:pPr>
      <w:r w:rsidRPr="00F200AA">
        <w:t>7.</w:t>
      </w:r>
      <w:r w:rsidRPr="00F200AA">
        <w:tab/>
      </w:r>
      <w:r w:rsidRPr="00F200AA">
        <w:t>Donner des explications concernant le faible nombre de condamnations prononcées pour manipulation psychologique d’enfants à des fin</w:t>
      </w:r>
      <w:r w:rsidRPr="00F200AA">
        <w:t xml:space="preserve">s sexuelles </w:t>
      </w:r>
      <w:r w:rsidRPr="00F200AA">
        <w:t>et cyberharcèlement depuis que les articles 107c et 208a du Code pénal ont été modifiés</w:t>
      </w:r>
      <w:r w:rsidRPr="00F200AA">
        <w:t xml:space="preserve">. </w:t>
      </w:r>
      <w:r w:rsidRPr="00F200AA">
        <w:t>Donner</w:t>
      </w:r>
      <w:r w:rsidRPr="00F200AA">
        <w:t xml:space="preserve"> des </w:t>
      </w:r>
      <w:r w:rsidRPr="00F200AA">
        <w:t>informations</w:t>
      </w:r>
      <w:r w:rsidRPr="00F200AA">
        <w:t xml:space="preserve"> à jour sur les </w:t>
      </w:r>
      <w:r w:rsidRPr="00F200AA">
        <w:t xml:space="preserve">résultats auxquels ont abouti les </w:t>
      </w:r>
      <w:r w:rsidRPr="00F200AA">
        <w:t xml:space="preserve">activités énumérées dans le rapport de l’État partie </w:t>
      </w:r>
      <w:r w:rsidRPr="00F200AA">
        <w:t>(</w:t>
      </w:r>
      <w:r w:rsidRPr="00F200AA">
        <w:rPr>
          <w:bCs/>
        </w:rPr>
        <w:t>CRC/C/AUT/CO/3-4, par.</w:t>
      </w:r>
      <w:r w:rsidR="00F200AA">
        <w:rPr>
          <w:bCs/>
        </w:rPr>
        <w:t> </w:t>
      </w:r>
      <w:r w:rsidRPr="00F200AA">
        <w:t>129</w:t>
      </w:r>
      <w:r w:rsidR="00F200AA">
        <w:t xml:space="preserve"> à </w:t>
      </w:r>
      <w:r w:rsidRPr="00F200AA">
        <w:t xml:space="preserve">134), </w:t>
      </w:r>
      <w:r w:rsidRPr="00F200AA">
        <w:t>et fournir des données</w:t>
      </w:r>
      <w:r w:rsidRPr="00F200AA">
        <w:t xml:space="preserve"> ventilées</w:t>
      </w:r>
      <w:r w:rsidRPr="00F200AA">
        <w:t xml:space="preserve"> </w:t>
      </w:r>
      <w:r w:rsidRPr="00F200AA">
        <w:t>par âge, sexe, nationalité, handicap et région (Länder), sur le degré de sensibilisation des enfants, des parents, des enseignants et autres professionnels qui travaillent avec et pour les enfants</w:t>
      </w:r>
      <w:r w:rsidRPr="00F200AA">
        <w:t>,</w:t>
      </w:r>
      <w:r w:rsidRPr="00F200AA">
        <w:t xml:space="preserve"> à l’interdictio</w:t>
      </w:r>
      <w:r w:rsidRPr="00F200AA">
        <w:t>n des châtiments corporels</w:t>
      </w:r>
      <w:r w:rsidRPr="00F200AA">
        <w:t>.</w:t>
      </w:r>
    </w:p>
    <w:p w14:paraId="0B16F64D" w14:textId="77777777" w:rsidR="00382FEB" w:rsidRPr="00F200AA" w:rsidRDefault="000E638E" w:rsidP="00F200AA">
      <w:pPr>
        <w:pStyle w:val="SingleTxtG"/>
      </w:pPr>
      <w:r w:rsidRPr="00F200AA">
        <w:t>8.</w:t>
      </w:r>
      <w:r w:rsidRPr="00F200AA">
        <w:tab/>
      </w:r>
      <w:r w:rsidRPr="00F200AA">
        <w:t xml:space="preserve">Décrire les mesures prises pour encourager les enfants victimes de violence, </w:t>
      </w:r>
      <w:r w:rsidRPr="00F200AA">
        <w:t xml:space="preserve">de </w:t>
      </w:r>
      <w:r w:rsidRPr="00F200AA">
        <w:t>maltraitance</w:t>
      </w:r>
      <w:r w:rsidRPr="00F200AA">
        <w:t xml:space="preserve"> ou de négligence</w:t>
      </w:r>
      <w:r w:rsidRPr="00F200AA">
        <w:t>, en particulier de la part de membres du clergé ou dans le cadre d’associations sportives,</w:t>
      </w:r>
      <w:r w:rsidRPr="00F200AA">
        <w:t xml:space="preserve"> à dénoncer les </w:t>
      </w:r>
      <w:r w:rsidRPr="00F200AA">
        <w:t>actes qu’</w:t>
      </w:r>
      <w:r w:rsidRPr="00F200AA">
        <w:t>ils ont subis</w:t>
      </w:r>
      <w:r w:rsidRPr="00F200AA">
        <w:t>, et communiquer des données à jour sur le nombre de signalements reçus et la suite qui leur a été donnée</w:t>
      </w:r>
      <w:r w:rsidRPr="00F200AA">
        <w:rPr>
          <w:bCs/>
        </w:rPr>
        <w:t xml:space="preserve">. </w:t>
      </w:r>
      <w:r w:rsidRPr="00F200AA">
        <w:rPr>
          <w:bCs/>
        </w:rPr>
        <w:t>Donner</w:t>
      </w:r>
      <w:r w:rsidRPr="00F200AA">
        <w:rPr>
          <w:bCs/>
        </w:rPr>
        <w:t xml:space="preserve"> des </w:t>
      </w:r>
      <w:r w:rsidRPr="00F200AA">
        <w:rPr>
          <w:bCs/>
        </w:rPr>
        <w:t xml:space="preserve">informations </w:t>
      </w:r>
      <w:r w:rsidRPr="00F200AA">
        <w:rPr>
          <w:bCs/>
        </w:rPr>
        <w:t>sur la modification apportée à la Constitution en décembre 2018, en vertu de laquelle ce sont désormais les régi</w:t>
      </w:r>
      <w:r w:rsidRPr="00F200AA">
        <w:rPr>
          <w:bCs/>
        </w:rPr>
        <w:t xml:space="preserve">ons (Länder) qui sont responsables des questions relatives à la protection de l’enfance et de la jeunesse, et expliquer de quelle façon </w:t>
      </w:r>
      <w:r w:rsidRPr="00F200AA">
        <w:t xml:space="preserve">le </w:t>
      </w:r>
      <w:r w:rsidRPr="00F200AA">
        <w:t>droit à l’égalité de traitement</w:t>
      </w:r>
      <w:r w:rsidRPr="00F200AA">
        <w:t xml:space="preserve"> et le contrôle de la qualité des </w:t>
      </w:r>
      <w:r w:rsidRPr="00F200AA">
        <w:t>structures</w:t>
      </w:r>
      <w:r w:rsidRPr="00F200AA">
        <w:t xml:space="preserve"> de protection de remplacement</w:t>
      </w:r>
      <w:r w:rsidRPr="00F200AA">
        <w:t xml:space="preserve"> de type fam</w:t>
      </w:r>
      <w:r w:rsidRPr="00F200AA">
        <w:t>ilial ou autre</w:t>
      </w:r>
      <w:r w:rsidRPr="00F200AA">
        <w:t xml:space="preserve"> sont garantis, en droit </w:t>
      </w:r>
      <w:r w:rsidRPr="00F200AA">
        <w:t xml:space="preserve">et </w:t>
      </w:r>
      <w:r w:rsidRPr="00F200AA">
        <w:t>dans la pratique.</w:t>
      </w:r>
      <w:r w:rsidRPr="00F200AA">
        <w:t xml:space="preserve"> </w:t>
      </w:r>
    </w:p>
    <w:p w14:paraId="0AF397DB" w14:textId="77777777" w:rsidR="00382FEB" w:rsidRPr="00F200AA" w:rsidRDefault="000E638E" w:rsidP="00F200AA">
      <w:pPr>
        <w:pStyle w:val="SingleTxtG"/>
      </w:pPr>
      <w:r w:rsidRPr="00F200AA">
        <w:t>9.</w:t>
      </w:r>
      <w:r w:rsidRPr="00F200AA">
        <w:tab/>
      </w:r>
      <w:r w:rsidRPr="00F200AA">
        <w:t>Décrire les mesures prises pour assurer</w:t>
      </w:r>
      <w:r w:rsidRPr="00F200AA">
        <w:t xml:space="preserve"> aux enfants handicapés </w:t>
      </w:r>
      <w:r w:rsidRPr="00F200AA">
        <w:t xml:space="preserve">une éducation inclusive </w:t>
      </w:r>
      <w:r w:rsidRPr="00F200AA">
        <w:t xml:space="preserve">et éviter leur placement </w:t>
      </w:r>
      <w:r w:rsidRPr="00F200AA">
        <w:t xml:space="preserve">en institution, </w:t>
      </w:r>
      <w:r w:rsidRPr="00F200AA">
        <w:t>ainsi que</w:t>
      </w:r>
      <w:r w:rsidRPr="00F200AA">
        <w:t xml:space="preserve"> les efforts déployés pour mettre en place un </w:t>
      </w:r>
      <w:r w:rsidRPr="00F200AA">
        <w:t xml:space="preserve">système </w:t>
      </w:r>
      <w:r w:rsidRPr="00F200AA">
        <w:t>n</w:t>
      </w:r>
      <w:r w:rsidRPr="00F200AA">
        <w:t xml:space="preserve">ational </w:t>
      </w:r>
      <w:r w:rsidRPr="00F200AA">
        <w:t xml:space="preserve">de </w:t>
      </w:r>
      <w:r w:rsidRPr="00F200AA">
        <w:t xml:space="preserve">suivi de l’état de santé des enfants. </w:t>
      </w:r>
      <w:r w:rsidRPr="00F200AA">
        <w:t xml:space="preserve">Fournir en outre des données ventilées par sexe, âge, handicap et nationalité de l’enfant, sur le nombre d’enfants handicapés inscrits </w:t>
      </w:r>
      <w:r w:rsidRPr="00F200AA">
        <w:t>en première année de maternelle obligatoire dans les régions</w:t>
      </w:r>
      <w:r w:rsidRPr="00F200AA">
        <w:t xml:space="preserve"> </w:t>
      </w:r>
      <w:r w:rsidRPr="00F200AA">
        <w:t>(</w:t>
      </w:r>
      <w:r w:rsidRPr="00F200AA">
        <w:t>L</w:t>
      </w:r>
      <w:r w:rsidRPr="00F200AA">
        <w:t>änder</w:t>
      </w:r>
      <w:r w:rsidRPr="00F200AA">
        <w:t xml:space="preserve">). </w:t>
      </w:r>
      <w:r w:rsidRPr="00F200AA">
        <w:t>F</w:t>
      </w:r>
      <w:r w:rsidRPr="00F200AA">
        <w:t xml:space="preserve">ournir aussi des renseignements à jour sur </w:t>
      </w:r>
      <w:r w:rsidRPr="00F200AA">
        <w:t>l</w:t>
      </w:r>
      <w:r w:rsidRPr="00F200AA">
        <w:t>e taux de</w:t>
      </w:r>
      <w:r w:rsidRPr="00F200AA">
        <w:t xml:space="preserve"> </w:t>
      </w:r>
      <w:r w:rsidRPr="00F200AA">
        <w:t>scolarisation</w:t>
      </w:r>
      <w:r w:rsidRPr="00F200AA">
        <w:t xml:space="preserve"> en deuxième année de maternelle obligatoire.</w:t>
      </w:r>
    </w:p>
    <w:p w14:paraId="3E1562A8" w14:textId="77777777" w:rsidR="00382FEB" w:rsidRPr="00F200AA" w:rsidRDefault="000E638E" w:rsidP="00F200AA">
      <w:pPr>
        <w:pStyle w:val="SingleTxtG"/>
      </w:pPr>
      <w:r w:rsidRPr="00F200AA">
        <w:t>10.</w:t>
      </w:r>
      <w:r w:rsidRPr="00F200AA">
        <w:tab/>
      </w:r>
      <w:r w:rsidRPr="00F200AA">
        <w:t xml:space="preserve">Décrire les mesures prises pour </w:t>
      </w:r>
      <w:r w:rsidRPr="00F200AA">
        <w:t xml:space="preserve">faire en sorte </w:t>
      </w:r>
      <w:r w:rsidRPr="00F200AA">
        <w:t>que tous les demandeurs d’asile non accompagnés de moins de 18 ans so</w:t>
      </w:r>
      <w:r w:rsidRPr="00F200AA">
        <w:t>ie</w:t>
      </w:r>
      <w:r w:rsidRPr="00F200AA">
        <w:t xml:space="preserve">nt considérés comme des </w:t>
      </w:r>
      <w:r w:rsidRPr="00F200AA">
        <w:t>mineurs</w:t>
      </w:r>
      <w:r w:rsidRPr="00F200AA">
        <w:t xml:space="preserve"> et traités comme tels.</w:t>
      </w:r>
      <w:r w:rsidRPr="00F200AA">
        <w:rPr>
          <w:bCs/>
        </w:rPr>
        <w:t xml:space="preserve"> </w:t>
      </w:r>
      <w:r w:rsidRPr="00F200AA">
        <w:rPr>
          <w:bCs/>
        </w:rPr>
        <w:t>Fournir</w:t>
      </w:r>
      <w:r w:rsidRPr="00F200AA">
        <w:rPr>
          <w:bCs/>
        </w:rPr>
        <w:t xml:space="preserve"> des </w:t>
      </w:r>
      <w:r w:rsidRPr="00F200AA">
        <w:rPr>
          <w:bCs/>
        </w:rPr>
        <w:t>renseignements</w:t>
      </w:r>
      <w:r w:rsidRPr="00F200AA">
        <w:rPr>
          <w:bCs/>
        </w:rPr>
        <w:t xml:space="preserve"> sur les procédures multidisciplinaires normalisées utilisées pour évaluer l’âge dans le cadre des procédures en matière d’immigration et d’asile</w:t>
      </w:r>
      <w:r w:rsidRPr="00F200AA">
        <w:t>.</w:t>
      </w:r>
    </w:p>
    <w:p w14:paraId="5576A66A" w14:textId="77777777" w:rsidR="00382FEB" w:rsidRPr="00F200AA" w:rsidRDefault="000E638E" w:rsidP="00F200AA">
      <w:pPr>
        <w:pStyle w:val="SingleTxtG"/>
      </w:pPr>
      <w:r w:rsidRPr="00F200AA">
        <w:t>11.</w:t>
      </w:r>
      <w:r w:rsidRPr="00F200AA">
        <w:tab/>
      </w:r>
      <w:r w:rsidRPr="00F200AA">
        <w:t>Donner</w:t>
      </w:r>
      <w:r w:rsidRPr="00F200AA">
        <w:t xml:space="preserve"> des </w:t>
      </w:r>
      <w:r w:rsidRPr="00F200AA">
        <w:t>informations</w:t>
      </w:r>
      <w:r w:rsidRPr="00F200AA">
        <w:t xml:space="preserve"> </w:t>
      </w:r>
      <w:r w:rsidRPr="00F200AA">
        <w:t xml:space="preserve">à jour sur les mesures prises pour </w:t>
      </w:r>
      <w:r w:rsidRPr="00F200AA">
        <w:t xml:space="preserve">veiller à ce que </w:t>
      </w:r>
      <w:r w:rsidRPr="00F200AA">
        <w:t xml:space="preserve">les mineurs de moins de 18 ans ne </w:t>
      </w:r>
      <w:r w:rsidRPr="00F200AA">
        <w:t xml:space="preserve">puissent </w:t>
      </w:r>
      <w:r w:rsidRPr="00F200AA">
        <w:t xml:space="preserve">pas </w:t>
      </w:r>
      <w:r w:rsidRPr="00F200AA">
        <w:t xml:space="preserve">être </w:t>
      </w:r>
      <w:r w:rsidRPr="00F200AA">
        <w:t xml:space="preserve">détenus </w:t>
      </w:r>
      <w:r w:rsidRPr="00F200AA">
        <w:t xml:space="preserve">en raison de </w:t>
      </w:r>
      <w:r w:rsidRPr="00F200AA">
        <w:t>l</w:t>
      </w:r>
      <w:r w:rsidRPr="00F200AA">
        <w:t>eur statut migratoire</w:t>
      </w:r>
      <w:r w:rsidRPr="00F200AA">
        <w:t xml:space="preserve">, y compris lorsqu’ils sont accompagnés </w:t>
      </w:r>
      <w:r w:rsidRPr="00F200AA">
        <w:t>par</w:t>
      </w:r>
      <w:r w:rsidRPr="00F200AA">
        <w:t xml:space="preserve"> leurs parents ou leur tuteur légal. </w:t>
      </w:r>
      <w:r w:rsidRPr="00F200AA">
        <w:t>Indiquer le nombre d’inspect</w:t>
      </w:r>
      <w:r w:rsidRPr="00F200AA">
        <w:t xml:space="preserve">ions effectuées en application de l’article </w:t>
      </w:r>
      <w:r w:rsidRPr="00F200AA">
        <w:t xml:space="preserve">9 (1) </w:t>
      </w:r>
      <w:r w:rsidRPr="00F200AA">
        <w:t>de la loi relative à l’emploi des enfants et des adolescents</w:t>
      </w:r>
      <w:r w:rsidRPr="00F200AA">
        <w:t xml:space="preserve"> ainsi que le nombre d</w:t>
      </w:r>
      <w:r w:rsidRPr="00F200AA">
        <w:t xml:space="preserve">’infractions </w:t>
      </w:r>
      <w:r w:rsidRPr="00F200AA">
        <w:t>aux dispositions relatives au travail des enfants qui ont été signalé</w:t>
      </w:r>
      <w:r w:rsidRPr="00F200AA">
        <w:t>e</w:t>
      </w:r>
      <w:r w:rsidRPr="00F200AA">
        <w:t>s en application de l’</w:t>
      </w:r>
      <w:r w:rsidRPr="00F200AA">
        <w:t>article</w:t>
      </w:r>
      <w:r w:rsidR="00F200AA">
        <w:t xml:space="preserve"> </w:t>
      </w:r>
      <w:r w:rsidRPr="00F200AA">
        <w:t>9</w:t>
      </w:r>
      <w:r w:rsidR="00F200AA">
        <w:t xml:space="preserve"> </w:t>
      </w:r>
      <w:r w:rsidRPr="00F200AA">
        <w:t>(2)</w:t>
      </w:r>
      <w:r w:rsidRPr="00F200AA">
        <w:t xml:space="preserve"> de</w:t>
      </w:r>
      <w:r w:rsidRPr="00F200AA">
        <w:t xml:space="preserve"> </w:t>
      </w:r>
      <w:r w:rsidRPr="00F200AA">
        <w:t>ladite</w:t>
      </w:r>
      <w:r w:rsidRPr="00F200AA">
        <w:t xml:space="preserve"> loi</w:t>
      </w:r>
      <w:r w:rsidRPr="00F200AA">
        <w:t xml:space="preserve">. </w:t>
      </w:r>
    </w:p>
    <w:p w14:paraId="43DB131D" w14:textId="77777777" w:rsidR="00382FEB" w:rsidRPr="00F200AA" w:rsidRDefault="000E638E" w:rsidP="00F200AA">
      <w:pPr>
        <w:pStyle w:val="SingleTxtG"/>
      </w:pPr>
      <w:r w:rsidRPr="00F200AA">
        <w:t>12.</w:t>
      </w:r>
      <w:r w:rsidRPr="00F200AA">
        <w:tab/>
      </w:r>
      <w:r w:rsidRPr="00F200AA">
        <w:t>Décrire</w:t>
      </w:r>
      <w:r w:rsidRPr="00F200AA">
        <w:t xml:space="preserve"> les </w:t>
      </w:r>
      <w:r w:rsidRPr="00F200AA">
        <w:t xml:space="preserve">mesures envisagées aux fins de la </w:t>
      </w:r>
      <w:r w:rsidRPr="00F200AA">
        <w:t>création</w:t>
      </w:r>
      <w:r w:rsidRPr="00F200AA">
        <w:t xml:space="preserve"> de </w:t>
      </w:r>
      <w:r w:rsidRPr="00F200AA">
        <w:t>structures d’accueil spécialisées pour les enfants victimes de la traite.</w:t>
      </w:r>
      <w:r w:rsidRPr="00F200AA">
        <w:t xml:space="preserve"> </w:t>
      </w:r>
      <w:r w:rsidRPr="00F200AA">
        <w:t xml:space="preserve">Expliquer en outre de quelle façon l’article 10 du Code pénal, qui exonère les victimes de la traite de </w:t>
      </w:r>
      <w:r w:rsidRPr="00F200AA">
        <w:t>toute responsabilité pénale dans certaines circonstances, est appliqué lorsque les victimes sont des enfants.</w:t>
      </w:r>
      <w:r w:rsidRPr="00F200AA">
        <w:t xml:space="preserve"> </w:t>
      </w:r>
      <w:r w:rsidRPr="00F200AA">
        <w:t>Donner</w:t>
      </w:r>
      <w:r w:rsidRPr="00F200AA">
        <w:t xml:space="preserve"> des </w:t>
      </w:r>
      <w:r w:rsidRPr="00F200AA">
        <w:t xml:space="preserve">informations </w:t>
      </w:r>
      <w:r w:rsidRPr="00F200AA">
        <w:t xml:space="preserve">sur les mesures prises pour </w:t>
      </w:r>
      <w:r w:rsidRPr="00F200AA">
        <w:t>veiller à ce</w:t>
      </w:r>
      <w:r w:rsidRPr="00F200AA">
        <w:t xml:space="preserve"> que </w:t>
      </w:r>
      <w:r w:rsidRPr="00F200AA">
        <w:t>le placement d’</w:t>
      </w:r>
      <w:r w:rsidRPr="00F200AA">
        <w:t xml:space="preserve">enfants </w:t>
      </w:r>
      <w:r w:rsidRPr="00F200AA">
        <w:t>en détention provisoire ne soit décidé qu’en dernier r</w:t>
      </w:r>
      <w:r w:rsidRPr="00F200AA">
        <w:t xml:space="preserve">essort et </w:t>
      </w:r>
      <w:r w:rsidRPr="00F200AA">
        <w:t xml:space="preserve">pour </w:t>
      </w:r>
      <w:r w:rsidRPr="00F200AA">
        <w:t xml:space="preserve">une durée aussi </w:t>
      </w:r>
      <w:r w:rsidRPr="00F200AA">
        <w:t xml:space="preserve">brève </w:t>
      </w:r>
      <w:r w:rsidRPr="00F200AA">
        <w:t xml:space="preserve">que </w:t>
      </w:r>
      <w:r w:rsidRPr="00F200AA">
        <w:t>possible</w:t>
      </w:r>
      <w:r w:rsidRPr="00F200AA">
        <w:t xml:space="preserve">, ainsi que pour </w:t>
      </w:r>
      <w:r w:rsidRPr="00F200AA">
        <w:t>mettre en place</w:t>
      </w:r>
      <w:r w:rsidRPr="00F200AA">
        <w:t xml:space="preserve"> </w:t>
      </w:r>
      <w:r w:rsidRPr="00F200AA">
        <w:t>des solutions non privatives de liberté.</w:t>
      </w:r>
      <w:r w:rsidRPr="00F200AA">
        <w:t xml:space="preserve"> </w:t>
      </w:r>
    </w:p>
    <w:p w14:paraId="46791ADF" w14:textId="77777777" w:rsidR="00382FEB" w:rsidRPr="00F200AA" w:rsidRDefault="000E638E" w:rsidP="00F200AA">
      <w:pPr>
        <w:pStyle w:val="HChG"/>
        <w:rPr>
          <w:i/>
        </w:rPr>
      </w:pPr>
      <w:r w:rsidRPr="00F200AA">
        <w:lastRenderedPageBreak/>
        <w:tab/>
      </w:r>
      <w:r w:rsidRPr="00F200AA">
        <w:tab/>
      </w:r>
      <w:r w:rsidRPr="00F200AA">
        <w:t>Deuxième partie</w:t>
      </w:r>
      <w:r w:rsidRPr="00F200AA">
        <w:t xml:space="preserve"> </w:t>
      </w:r>
    </w:p>
    <w:p w14:paraId="2F08C6F6" w14:textId="77777777" w:rsidR="00382FEB" w:rsidRPr="00F200AA" w:rsidRDefault="000E638E" w:rsidP="00F200AA">
      <w:pPr>
        <w:pStyle w:val="SingleTxtG"/>
      </w:pPr>
      <w:r w:rsidRPr="00F200AA">
        <w:t>13.</w:t>
      </w:r>
      <w:r w:rsidRPr="00F200AA">
        <w:tab/>
      </w:r>
      <w:r w:rsidRPr="00F200AA">
        <w:t xml:space="preserve">L’État partie est invité à mettre à jour brièvement (en trois pages maximum) les renseignements fournis dans </w:t>
      </w:r>
      <w:r w:rsidRPr="00F200AA">
        <w:t>son rapport en ce qui concerne :</w:t>
      </w:r>
    </w:p>
    <w:p w14:paraId="7EC59F0F" w14:textId="77777777" w:rsidR="00382FEB" w:rsidRPr="00F200AA" w:rsidRDefault="000E638E" w:rsidP="00F200AA">
      <w:pPr>
        <w:pStyle w:val="SingleTxtG"/>
        <w:ind w:firstLine="567"/>
      </w:pPr>
      <w:r w:rsidRPr="00F200AA">
        <w:t>a)</w:t>
      </w:r>
      <w:r w:rsidRPr="00F200AA">
        <w:tab/>
      </w:r>
      <w:r w:rsidRPr="00F200AA">
        <w:t>Les nouveaux projets ou textes de loi et leurs règlements d’application respectifs ;</w:t>
      </w:r>
    </w:p>
    <w:p w14:paraId="7E73FE87" w14:textId="77777777" w:rsidR="00382FEB" w:rsidRPr="00F200AA" w:rsidRDefault="000E638E" w:rsidP="00F200AA">
      <w:pPr>
        <w:pStyle w:val="SingleTxtG"/>
        <w:ind w:firstLine="567"/>
      </w:pPr>
      <w:r w:rsidRPr="00F200AA">
        <w:t>b)</w:t>
      </w:r>
      <w:r w:rsidRPr="00F200AA">
        <w:tab/>
      </w:r>
      <w:r w:rsidRPr="00F200AA">
        <w:t>Les nouvelles institutions (et leur mandat) et les réformes institutionnelles ;</w:t>
      </w:r>
    </w:p>
    <w:p w14:paraId="42F87974" w14:textId="77777777" w:rsidR="00382FEB" w:rsidRPr="00F200AA" w:rsidRDefault="000E638E" w:rsidP="00F200AA">
      <w:pPr>
        <w:pStyle w:val="SingleTxtG"/>
        <w:ind w:firstLine="567"/>
      </w:pPr>
      <w:r w:rsidRPr="00F200AA">
        <w:t>c)</w:t>
      </w:r>
      <w:r w:rsidRPr="00F200AA">
        <w:tab/>
      </w:r>
      <w:r w:rsidRPr="00F200AA">
        <w:t>Les politiques, programmes et plans d’action r</w:t>
      </w:r>
      <w:r w:rsidRPr="00F200AA">
        <w:t>écemment adoptés, ainsi que leur champ d’application et leur financement</w:t>
      </w:r>
      <w:r w:rsidR="00F200AA">
        <w:t> </w:t>
      </w:r>
      <w:r w:rsidRPr="00F200AA">
        <w:t>;</w:t>
      </w:r>
    </w:p>
    <w:p w14:paraId="51582D15" w14:textId="77777777" w:rsidR="00382FEB" w:rsidRPr="00F200AA" w:rsidRDefault="000E638E" w:rsidP="00F200AA">
      <w:pPr>
        <w:pStyle w:val="SingleTxtG"/>
        <w:ind w:firstLine="567"/>
      </w:pPr>
      <w:r w:rsidRPr="00F200AA">
        <w:t>d)</w:t>
      </w:r>
      <w:r w:rsidRPr="00F200AA">
        <w:tab/>
      </w:r>
      <w:r w:rsidRPr="00F200AA">
        <w:t>Les instruments relatifs aux droits de l’homme récemment ratifiés</w:t>
      </w:r>
      <w:r w:rsidRPr="00F200AA">
        <w:t>.</w:t>
      </w:r>
    </w:p>
    <w:p w14:paraId="3EC66595" w14:textId="77777777" w:rsidR="00382FEB" w:rsidRPr="00F200AA" w:rsidRDefault="000E638E" w:rsidP="00F200AA">
      <w:pPr>
        <w:pStyle w:val="HChG"/>
      </w:pPr>
      <w:r w:rsidRPr="00F200AA">
        <w:tab/>
      </w:r>
      <w:r w:rsidRPr="00F200AA">
        <w:tab/>
      </w:r>
      <w:r w:rsidRPr="00F200AA">
        <w:t>Troisième partie</w:t>
      </w:r>
    </w:p>
    <w:p w14:paraId="5C33CEA2" w14:textId="77777777" w:rsidR="00382FEB" w:rsidRPr="00F200AA" w:rsidRDefault="000E638E" w:rsidP="00F200AA">
      <w:pPr>
        <w:pStyle w:val="H1G"/>
      </w:pPr>
      <w:r w:rsidRPr="00F200AA">
        <w:tab/>
      </w:r>
      <w:r w:rsidRPr="00F200AA">
        <w:tab/>
      </w:r>
      <w:r w:rsidRPr="00F200AA">
        <w:t>Données, statistiques et autres informations, si disponibles</w:t>
      </w:r>
    </w:p>
    <w:p w14:paraId="4A8AFDF5" w14:textId="77777777" w:rsidR="00382FEB" w:rsidRPr="00F200AA" w:rsidRDefault="000E638E" w:rsidP="00F200AA">
      <w:pPr>
        <w:pStyle w:val="SingleTxtG"/>
      </w:pPr>
      <w:r w:rsidRPr="00F200AA">
        <w:t>14.</w:t>
      </w:r>
      <w:r w:rsidRPr="00F200AA">
        <w:tab/>
      </w:r>
      <w:r w:rsidRPr="00F200AA">
        <w:t xml:space="preserve">Fournir, pour les </w:t>
      </w:r>
      <w:r w:rsidRPr="00F200AA">
        <w:t>trois dernières années, des informations récapitulatives sur le budget consacré au secteur de l’enfance et au secteur social, en indiquant quel pourcentage du budget national total et du produit national brut chacun des postes budgétaires concernés représe</w:t>
      </w:r>
      <w:r w:rsidRPr="00F200AA">
        <w:t>nte.</w:t>
      </w:r>
    </w:p>
    <w:p w14:paraId="513D896D" w14:textId="77777777" w:rsidR="00382FEB" w:rsidRPr="00F200AA" w:rsidRDefault="000E638E" w:rsidP="00F200AA">
      <w:pPr>
        <w:pStyle w:val="SingleTxtG"/>
      </w:pPr>
      <w:r w:rsidRPr="00F200AA">
        <w:t>15.</w:t>
      </w:r>
      <w:r w:rsidRPr="00F200AA">
        <w:tab/>
      </w:r>
      <w:r w:rsidRPr="00F200AA">
        <w:t>Fournir, si possible, pour les trois dernières années, des données statistiques à jour, ventilées par âge, sexe, origine ethnique, origine nationale, zone géographique et situation socioéconomique, concernant</w:t>
      </w:r>
      <w:r w:rsidR="00F200AA">
        <w:t> </w:t>
      </w:r>
      <w:r w:rsidRPr="00F200AA">
        <w:t>:</w:t>
      </w:r>
    </w:p>
    <w:p w14:paraId="40CE0A3E" w14:textId="77777777" w:rsidR="00382FEB" w:rsidRPr="00F200AA" w:rsidRDefault="000E638E" w:rsidP="00F200AA">
      <w:pPr>
        <w:pStyle w:val="SingleTxtG"/>
        <w:ind w:firstLine="567"/>
      </w:pPr>
      <w:r w:rsidRPr="00F200AA">
        <w:t>a)</w:t>
      </w:r>
      <w:r w:rsidRPr="00F200AA">
        <w:tab/>
      </w:r>
      <w:r w:rsidR="00F200AA">
        <w:t>L</w:t>
      </w:r>
      <w:r w:rsidRPr="00F200AA">
        <w:t>es enfants demandeurs d’asil</w:t>
      </w:r>
      <w:r w:rsidRPr="00F200AA">
        <w:t xml:space="preserve">e, réfugiés ou migrants, y compris ceux </w:t>
      </w:r>
      <w:r w:rsidRPr="00F200AA">
        <w:t xml:space="preserve">qui se trouvent dans </w:t>
      </w:r>
      <w:r w:rsidRPr="00F200AA">
        <w:t xml:space="preserve">des centres d’accueil </w:t>
      </w:r>
      <w:r w:rsidRPr="00F200AA">
        <w:t>ou</w:t>
      </w:r>
      <w:r w:rsidRPr="00F200AA">
        <w:t xml:space="preserve"> </w:t>
      </w:r>
      <w:r w:rsidRPr="00F200AA">
        <w:t xml:space="preserve">qui ont été placés </w:t>
      </w:r>
      <w:r w:rsidRPr="00F200AA">
        <w:t>en détention en attendant leur expulsion ;</w:t>
      </w:r>
    </w:p>
    <w:p w14:paraId="3B6BB8BA" w14:textId="77777777" w:rsidR="00382FEB" w:rsidRPr="00F200AA" w:rsidRDefault="000E638E" w:rsidP="00F200AA">
      <w:pPr>
        <w:pStyle w:val="SingleTxtG"/>
        <w:ind w:firstLine="567"/>
      </w:pPr>
      <w:r w:rsidRPr="00F200AA">
        <w:t>b)</w:t>
      </w:r>
      <w:r w:rsidRPr="00F200AA">
        <w:tab/>
      </w:r>
      <w:r w:rsidR="00F200AA">
        <w:t>L</w:t>
      </w:r>
      <w:r w:rsidRPr="00F200AA">
        <w:t>es enfants qui travaillent dans le secteur informel ;</w:t>
      </w:r>
    </w:p>
    <w:p w14:paraId="2E9A86FF" w14:textId="77777777" w:rsidR="00382FEB" w:rsidRPr="00F200AA" w:rsidRDefault="000E638E" w:rsidP="00F200AA">
      <w:pPr>
        <w:pStyle w:val="SingleTxtG"/>
        <w:ind w:firstLine="567"/>
      </w:pPr>
      <w:r w:rsidRPr="00F200AA">
        <w:t>c)</w:t>
      </w:r>
      <w:r w:rsidRPr="00F200AA">
        <w:tab/>
      </w:r>
      <w:r w:rsidR="00F200AA">
        <w:t>L</w:t>
      </w:r>
      <w:r w:rsidRPr="00F200AA">
        <w:t xml:space="preserve">es enfants qui vivent dans la pauvreté et </w:t>
      </w:r>
      <w:r w:rsidRPr="00F200AA">
        <w:t>dans des logements inadéquats</w:t>
      </w:r>
      <w:r w:rsidRPr="00F200AA">
        <w:t> ;</w:t>
      </w:r>
    </w:p>
    <w:p w14:paraId="7939ACCA" w14:textId="77777777" w:rsidR="00382FEB" w:rsidRPr="00F200AA" w:rsidRDefault="000E638E" w:rsidP="00F200AA">
      <w:pPr>
        <w:pStyle w:val="SingleTxtG"/>
        <w:ind w:firstLine="567"/>
      </w:pPr>
      <w:r w:rsidRPr="00F200AA">
        <w:t>d)</w:t>
      </w:r>
      <w:r w:rsidRPr="00F200AA">
        <w:tab/>
      </w:r>
      <w:r w:rsidR="00F200AA">
        <w:t>L</w:t>
      </w:r>
      <w:r w:rsidRPr="00F200AA">
        <w:t xml:space="preserve">es enfants victimes de pratiques </w:t>
      </w:r>
      <w:r w:rsidRPr="00F200AA">
        <w:t>préjudiciables</w:t>
      </w:r>
      <w:r w:rsidRPr="00F200AA">
        <w:t xml:space="preserve">, </w:t>
      </w:r>
      <w:r w:rsidRPr="00F200AA">
        <w:t>notamment</w:t>
      </w:r>
      <w:r w:rsidRPr="00F200AA">
        <w:t xml:space="preserve"> </w:t>
      </w:r>
      <w:r w:rsidRPr="00F200AA">
        <w:t>de</w:t>
      </w:r>
      <w:r w:rsidRPr="00F200AA">
        <w:t xml:space="preserve"> mutilations génitales féminines et </w:t>
      </w:r>
      <w:r w:rsidRPr="00F200AA">
        <w:t>de</w:t>
      </w:r>
      <w:r w:rsidRPr="00F200AA">
        <w:t xml:space="preserve"> mariages d’enfants</w:t>
      </w:r>
      <w:r w:rsidRPr="00F200AA">
        <w:t>.</w:t>
      </w:r>
    </w:p>
    <w:p w14:paraId="34A6BE84" w14:textId="77777777" w:rsidR="00382FEB" w:rsidRPr="00F200AA" w:rsidRDefault="000E638E" w:rsidP="00F200AA">
      <w:pPr>
        <w:pStyle w:val="SingleTxtG"/>
      </w:pPr>
      <w:r w:rsidRPr="00F200AA">
        <w:t>16.</w:t>
      </w:r>
      <w:r w:rsidRPr="00F200AA">
        <w:tab/>
      </w:r>
      <w:r w:rsidRPr="00F200AA">
        <w:t>Fournir, pour les trois dernières années, des données ventilées par âge, sexe, milieu socioécon</w:t>
      </w:r>
      <w:r w:rsidRPr="00F200AA">
        <w:t>omique, origine ethnique et zone géographique concernant la situation des enfants privés de milieu familial, en indiquant le nombre d’enfants :</w:t>
      </w:r>
    </w:p>
    <w:p w14:paraId="7BE78E9D" w14:textId="77777777" w:rsidR="00382FEB" w:rsidRPr="00F200AA" w:rsidRDefault="000E638E" w:rsidP="00D3014A">
      <w:pPr>
        <w:pStyle w:val="SingleTxtG"/>
        <w:ind w:firstLine="567"/>
      </w:pPr>
      <w:r w:rsidRPr="00F200AA">
        <w:t>a)</w:t>
      </w:r>
      <w:r w:rsidRPr="00F200AA">
        <w:tab/>
      </w:r>
      <w:r w:rsidRPr="00F200AA">
        <w:t>Séparés de leurs parents</w:t>
      </w:r>
      <w:r w:rsidR="00D3014A">
        <w:t> </w:t>
      </w:r>
      <w:r w:rsidRPr="00F200AA">
        <w:t>;</w:t>
      </w:r>
    </w:p>
    <w:p w14:paraId="7D5713DE" w14:textId="77777777" w:rsidR="00382FEB" w:rsidRPr="00F200AA" w:rsidRDefault="000E638E" w:rsidP="00D3014A">
      <w:pPr>
        <w:pStyle w:val="SingleTxtG"/>
        <w:ind w:firstLine="567"/>
      </w:pPr>
      <w:r w:rsidRPr="00F200AA">
        <w:t>b)</w:t>
      </w:r>
      <w:r w:rsidRPr="00F200AA">
        <w:tab/>
      </w:r>
      <w:r w:rsidRPr="00F200AA">
        <w:t>Placés en institution</w:t>
      </w:r>
      <w:r w:rsidR="00D3014A">
        <w:t> </w:t>
      </w:r>
      <w:r w:rsidRPr="00F200AA">
        <w:t>;</w:t>
      </w:r>
    </w:p>
    <w:p w14:paraId="10A22F27" w14:textId="77777777" w:rsidR="00382FEB" w:rsidRPr="00F200AA" w:rsidRDefault="000E638E" w:rsidP="00D3014A">
      <w:pPr>
        <w:pStyle w:val="SingleTxtG"/>
        <w:ind w:firstLine="567"/>
      </w:pPr>
      <w:r w:rsidRPr="00F200AA">
        <w:t>c)</w:t>
      </w:r>
      <w:r w:rsidRPr="00F200AA">
        <w:tab/>
      </w:r>
      <w:r w:rsidRPr="00F200AA">
        <w:t>Placés en famille d’accueil</w:t>
      </w:r>
      <w:r w:rsidR="00D3014A">
        <w:t> </w:t>
      </w:r>
      <w:r w:rsidRPr="00F200AA">
        <w:t>;</w:t>
      </w:r>
    </w:p>
    <w:p w14:paraId="38F79641" w14:textId="77777777" w:rsidR="00382FEB" w:rsidRPr="00F200AA" w:rsidRDefault="000E638E" w:rsidP="00D3014A">
      <w:pPr>
        <w:pStyle w:val="SingleTxtG"/>
        <w:ind w:firstLine="567"/>
      </w:pPr>
      <w:r w:rsidRPr="00F200AA">
        <w:t>d)</w:t>
      </w:r>
      <w:r w:rsidRPr="00F200AA">
        <w:tab/>
      </w:r>
      <w:r w:rsidRPr="00F200AA">
        <w:t xml:space="preserve">Adoptés dans le </w:t>
      </w:r>
      <w:r w:rsidRPr="00F200AA">
        <w:t>pays ou à l’étranger.</w:t>
      </w:r>
    </w:p>
    <w:p w14:paraId="0D4C001A" w14:textId="77777777" w:rsidR="00382FEB" w:rsidRPr="00F200AA" w:rsidRDefault="000E638E" w:rsidP="00D3014A">
      <w:pPr>
        <w:pStyle w:val="SingleTxtG"/>
      </w:pPr>
      <w:r w:rsidRPr="00F200AA">
        <w:t>17.</w:t>
      </w:r>
      <w:r w:rsidRPr="00F200AA">
        <w:tab/>
      </w:r>
      <w:r w:rsidRPr="00F200AA">
        <w:t>Fournir, pour les trois dernières années, des données ventilées par âge, sexe, type de handicap, origine ethnique et zone géographique, concernant le nombre d’enfants handicapés</w:t>
      </w:r>
      <w:r w:rsidR="00D3014A">
        <w:t> </w:t>
      </w:r>
      <w:r w:rsidRPr="00F200AA">
        <w:t>:</w:t>
      </w:r>
    </w:p>
    <w:p w14:paraId="37AC99AC" w14:textId="77777777" w:rsidR="00382FEB" w:rsidRPr="00F200AA" w:rsidRDefault="000E638E" w:rsidP="00D3014A">
      <w:pPr>
        <w:pStyle w:val="SingleTxtG"/>
        <w:ind w:firstLine="567"/>
      </w:pPr>
      <w:r w:rsidRPr="00F200AA">
        <w:t>a)</w:t>
      </w:r>
      <w:r w:rsidRPr="00F200AA">
        <w:tab/>
      </w:r>
      <w:r w:rsidRPr="00F200AA">
        <w:t>Vivant dans leur famille ;</w:t>
      </w:r>
    </w:p>
    <w:p w14:paraId="7390261C" w14:textId="77777777" w:rsidR="00382FEB" w:rsidRPr="00F200AA" w:rsidRDefault="000E638E" w:rsidP="00D3014A">
      <w:pPr>
        <w:pStyle w:val="SingleTxtG"/>
        <w:ind w:firstLine="567"/>
      </w:pPr>
      <w:r w:rsidRPr="00F200AA">
        <w:t>b)</w:t>
      </w:r>
      <w:r w:rsidRPr="00F200AA">
        <w:tab/>
      </w:r>
      <w:r w:rsidRPr="00F200AA">
        <w:t>Vivant en in</w:t>
      </w:r>
      <w:r w:rsidRPr="00F200AA">
        <w:t>stitution ;</w:t>
      </w:r>
    </w:p>
    <w:p w14:paraId="7C12FD13" w14:textId="77777777" w:rsidR="00382FEB" w:rsidRPr="00F200AA" w:rsidRDefault="000E638E" w:rsidP="00D3014A">
      <w:pPr>
        <w:pStyle w:val="SingleTxtG"/>
        <w:ind w:firstLine="567"/>
      </w:pPr>
      <w:r w:rsidRPr="00F200AA">
        <w:t>c)</w:t>
      </w:r>
      <w:r w:rsidRPr="00F200AA">
        <w:tab/>
      </w:r>
      <w:r w:rsidRPr="00F200AA">
        <w:t>Fréquentant une école primaire ordinaire ;</w:t>
      </w:r>
    </w:p>
    <w:p w14:paraId="7F83BA4F" w14:textId="77777777" w:rsidR="00382FEB" w:rsidRPr="00F200AA" w:rsidRDefault="000E638E" w:rsidP="00D3014A">
      <w:pPr>
        <w:pStyle w:val="SingleTxtG"/>
        <w:ind w:firstLine="567"/>
      </w:pPr>
      <w:r w:rsidRPr="00F200AA">
        <w:t>d)</w:t>
      </w:r>
      <w:r w:rsidRPr="00F200AA">
        <w:tab/>
      </w:r>
      <w:r w:rsidRPr="00F200AA">
        <w:t>Fréquentant une école secondaire ordinaire ;</w:t>
      </w:r>
    </w:p>
    <w:p w14:paraId="7B8F6500" w14:textId="77777777" w:rsidR="00382FEB" w:rsidRPr="00F200AA" w:rsidRDefault="000E638E" w:rsidP="00D3014A">
      <w:pPr>
        <w:pStyle w:val="SingleTxtG"/>
        <w:ind w:firstLine="567"/>
      </w:pPr>
      <w:r w:rsidRPr="00F200AA">
        <w:t>e)</w:t>
      </w:r>
      <w:r w:rsidRPr="00F200AA">
        <w:tab/>
      </w:r>
      <w:r w:rsidRPr="00F200AA">
        <w:t>Fréquentant une école spécialisée ;</w:t>
      </w:r>
    </w:p>
    <w:p w14:paraId="4722BE64" w14:textId="77777777" w:rsidR="00382FEB" w:rsidRPr="00F200AA" w:rsidRDefault="000E638E" w:rsidP="00D3014A">
      <w:pPr>
        <w:pStyle w:val="SingleTxtG"/>
        <w:ind w:firstLine="567"/>
      </w:pPr>
      <w:r w:rsidRPr="00F200AA">
        <w:t>f)</w:t>
      </w:r>
      <w:r w:rsidRPr="00F200AA">
        <w:tab/>
      </w:r>
      <w:r w:rsidRPr="00F200AA">
        <w:t>Non scolarisés ;</w:t>
      </w:r>
    </w:p>
    <w:p w14:paraId="1AEED2E1" w14:textId="77777777" w:rsidR="00382FEB" w:rsidRPr="00F200AA" w:rsidRDefault="000E638E" w:rsidP="00D3014A">
      <w:pPr>
        <w:pStyle w:val="SingleTxtG"/>
        <w:ind w:firstLine="567"/>
      </w:pPr>
      <w:r w:rsidRPr="00F200AA">
        <w:t>g)</w:t>
      </w:r>
      <w:r w:rsidRPr="00F200AA">
        <w:tab/>
      </w:r>
      <w:r w:rsidRPr="00F200AA">
        <w:t>Abandonnés par leur famille.</w:t>
      </w:r>
    </w:p>
    <w:p w14:paraId="571CBF54" w14:textId="77777777" w:rsidR="00382FEB" w:rsidRPr="00F200AA" w:rsidRDefault="000E638E" w:rsidP="00D3014A">
      <w:pPr>
        <w:pStyle w:val="SingleTxtG"/>
      </w:pPr>
      <w:r w:rsidRPr="00F200AA">
        <w:lastRenderedPageBreak/>
        <w:t>18.</w:t>
      </w:r>
      <w:r w:rsidRPr="00F200AA">
        <w:tab/>
      </w:r>
      <w:r w:rsidRPr="00F200AA">
        <w:t xml:space="preserve">Fournir, si possible, pour les trois dernières </w:t>
      </w:r>
      <w:r w:rsidRPr="00F200AA">
        <w:t>années, des données statistiques à jour, ventilées par âge, sexe, type d’infraction, origine ethnique, origine nationale, zone géographique et situation socioéconomique, sur le nombre d’enfants en conflit avec la loi qui</w:t>
      </w:r>
      <w:r w:rsidR="00D3014A">
        <w:t> </w:t>
      </w:r>
      <w:r w:rsidRPr="00F200AA">
        <w:t>:</w:t>
      </w:r>
    </w:p>
    <w:p w14:paraId="04E4DF32" w14:textId="77777777" w:rsidR="00382FEB" w:rsidRPr="00F200AA" w:rsidRDefault="000E638E" w:rsidP="00D3014A">
      <w:pPr>
        <w:pStyle w:val="SingleTxtG"/>
        <w:ind w:firstLine="567"/>
      </w:pPr>
      <w:r w:rsidRPr="00F200AA">
        <w:t>a)</w:t>
      </w:r>
      <w:r w:rsidRPr="00F200AA">
        <w:tab/>
      </w:r>
      <w:r w:rsidRPr="00F200AA">
        <w:t>ont été arrêtés </w:t>
      </w:r>
      <w:r w:rsidRPr="00F200AA">
        <w:t>;</w:t>
      </w:r>
    </w:p>
    <w:p w14:paraId="5B53474C" w14:textId="77777777" w:rsidR="00382FEB" w:rsidRPr="00F200AA" w:rsidRDefault="000E638E" w:rsidP="00D3014A">
      <w:pPr>
        <w:pStyle w:val="SingleTxtG"/>
        <w:ind w:firstLine="567"/>
      </w:pPr>
      <w:r w:rsidRPr="00F200AA">
        <w:t>b)</w:t>
      </w:r>
      <w:r w:rsidRPr="00F200AA">
        <w:tab/>
      </w:r>
      <w:r w:rsidRPr="00F200AA">
        <w:t>ont bén</w:t>
      </w:r>
      <w:r w:rsidRPr="00F200AA">
        <w:t xml:space="preserve">éficié de </w:t>
      </w:r>
      <w:r w:rsidRPr="00F200AA">
        <w:t>programmes</w:t>
      </w:r>
      <w:r w:rsidRPr="00F200AA">
        <w:t xml:space="preserve"> de déjudiciarisation </w:t>
      </w:r>
      <w:r w:rsidRPr="00F200AA">
        <w:t xml:space="preserve">; </w:t>
      </w:r>
    </w:p>
    <w:p w14:paraId="24E3090D" w14:textId="77777777" w:rsidR="00382FEB" w:rsidRPr="00F200AA" w:rsidRDefault="000E638E" w:rsidP="00D3014A">
      <w:pPr>
        <w:pStyle w:val="SingleTxtG"/>
        <w:ind w:firstLine="567"/>
      </w:pPr>
      <w:r w:rsidRPr="00F200AA">
        <w:t>c)</w:t>
      </w:r>
      <w:r w:rsidRPr="00F200AA">
        <w:tab/>
      </w:r>
      <w:r w:rsidRPr="00F200AA">
        <w:t>sont en détention provisoire ;</w:t>
      </w:r>
    </w:p>
    <w:p w14:paraId="34DEF46A" w14:textId="77777777" w:rsidR="00382FEB" w:rsidRPr="00F200AA" w:rsidRDefault="000E638E" w:rsidP="00D3014A">
      <w:pPr>
        <w:pStyle w:val="SingleTxtG"/>
        <w:ind w:firstLine="567"/>
      </w:pPr>
      <w:r w:rsidRPr="00F200AA">
        <w:t>d)</w:t>
      </w:r>
      <w:r w:rsidRPr="00F200AA">
        <w:tab/>
      </w:r>
      <w:r w:rsidRPr="00F200AA">
        <w:t>exécutent leur peine en détention</w:t>
      </w:r>
      <w:r w:rsidRPr="00F200AA">
        <w:t xml:space="preserve"> </w:t>
      </w:r>
      <w:r w:rsidR="00D3014A">
        <w:t>−</w:t>
      </w:r>
      <w:r w:rsidRPr="00F200AA">
        <w:t xml:space="preserve"> préciser la durée de la peine ;</w:t>
      </w:r>
    </w:p>
    <w:p w14:paraId="6853654A" w14:textId="77777777" w:rsidR="00382FEB" w:rsidRPr="00F200AA" w:rsidRDefault="000E638E" w:rsidP="00D3014A">
      <w:pPr>
        <w:pStyle w:val="SingleTxtG"/>
      </w:pPr>
      <w:r w:rsidRPr="00F200AA">
        <w:t>19.</w:t>
      </w:r>
      <w:r w:rsidRPr="00F200AA">
        <w:tab/>
      </w:r>
      <w:r w:rsidRPr="00F200AA">
        <w:t xml:space="preserve">Fournir des renseignements sur la manière dont les activités de planification, de mise en œuvre </w:t>
      </w:r>
      <w:r w:rsidRPr="00F200AA">
        <w:t>et de suivi des mesures visant à atteindre les objectifs de développement durable intègrent une approche fondée sur les droits de l’enfant, notamment en ce qui concerne la participation des enfants et la collecte de données, et sur la manière dont elles fa</w:t>
      </w:r>
      <w:r w:rsidRPr="00F200AA">
        <w:t>vorisent la réalisation des droits de l’enfant consacrés par la Convention et ses Protocoles facultatifs.</w:t>
      </w:r>
    </w:p>
    <w:p w14:paraId="6261BF77" w14:textId="77777777" w:rsidR="00382FEB" w:rsidRPr="00F200AA" w:rsidRDefault="000E638E" w:rsidP="00F200AA">
      <w:pPr>
        <w:pStyle w:val="SingleTxtG"/>
      </w:pPr>
      <w:r w:rsidRPr="00F200AA">
        <w:t>20.</w:t>
      </w:r>
      <w:r w:rsidRPr="00F200AA">
        <w:tab/>
      </w:r>
      <w:r w:rsidRPr="00F200AA">
        <w:t>Mettre à jour toutes les données figurant dans le rapport qui seraient obsolètes ou ne tiendraient pas compte de faits nouveaux.</w:t>
      </w:r>
    </w:p>
    <w:p w14:paraId="5AFB3489" w14:textId="77777777" w:rsidR="007341B7" w:rsidRDefault="000E638E" w:rsidP="00F200AA">
      <w:pPr>
        <w:pStyle w:val="SingleTxtG"/>
      </w:pPr>
      <w:r w:rsidRPr="00F200AA">
        <w:t>21.</w:t>
      </w:r>
      <w:r w:rsidRPr="00F200AA">
        <w:tab/>
      </w:r>
      <w:r w:rsidRPr="00F200AA">
        <w:t>En outre, l’</w:t>
      </w:r>
      <w:r w:rsidRPr="00F200AA">
        <w:t>État partie voudra peut-être dresser la liste des domaines liés à l’enfance qu’il estime prioritaires au regard de la mise en œuvre de la Convention.</w:t>
      </w:r>
    </w:p>
    <w:p w14:paraId="721B52B8" w14:textId="77777777" w:rsidR="00D3014A" w:rsidRPr="00D3014A" w:rsidRDefault="00D3014A" w:rsidP="00D3014A">
      <w:pPr>
        <w:pStyle w:val="SingleTxtG"/>
        <w:spacing w:before="240" w:after="0"/>
        <w:jc w:val="center"/>
        <w:rPr>
          <w:u w:val="single"/>
        </w:rPr>
      </w:pPr>
      <w:r>
        <w:rPr>
          <w:u w:val="single"/>
        </w:rPr>
        <w:tab/>
      </w:r>
      <w:r>
        <w:rPr>
          <w:u w:val="single"/>
        </w:rPr>
        <w:tab/>
      </w:r>
      <w:r>
        <w:rPr>
          <w:u w:val="single"/>
        </w:rPr>
        <w:tab/>
      </w:r>
    </w:p>
    <w:sectPr w:rsidR="00D3014A" w:rsidRPr="00D3014A" w:rsidSect="00F200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4D9D" w14:textId="77777777" w:rsidR="003B2E36" w:rsidRDefault="003B2E36" w:rsidP="00F95C08">
      <w:pPr>
        <w:spacing w:line="240" w:lineRule="auto"/>
      </w:pPr>
    </w:p>
  </w:endnote>
  <w:endnote w:type="continuationSeparator" w:id="0">
    <w:p w14:paraId="6A1A7AF2" w14:textId="77777777" w:rsidR="003B2E36" w:rsidRPr="00AC3823" w:rsidRDefault="003B2E36" w:rsidP="00AC3823">
      <w:pPr>
        <w:pStyle w:val="Pieddepage"/>
      </w:pPr>
    </w:p>
  </w:endnote>
  <w:endnote w:type="continuationNotice" w:id="1">
    <w:p w14:paraId="2BDF7A99" w14:textId="77777777" w:rsidR="003B2E36" w:rsidRDefault="003B2E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EE04" w14:textId="77777777" w:rsidR="00F200AA" w:rsidRPr="00F200AA" w:rsidRDefault="00F200AA" w:rsidP="00F200AA">
    <w:pPr>
      <w:pStyle w:val="Pieddepage"/>
      <w:tabs>
        <w:tab w:val="right" w:pos="9638"/>
      </w:tabs>
    </w:pPr>
    <w:r w:rsidRPr="00F200AA">
      <w:rPr>
        <w:b/>
        <w:sz w:val="18"/>
      </w:rPr>
      <w:fldChar w:fldCharType="begin"/>
    </w:r>
    <w:r w:rsidRPr="00F200AA">
      <w:rPr>
        <w:b/>
        <w:sz w:val="18"/>
      </w:rPr>
      <w:instrText xml:space="preserve"> PAGE  \* MERGEFORMAT </w:instrText>
    </w:r>
    <w:r w:rsidRPr="00F200AA">
      <w:rPr>
        <w:b/>
        <w:sz w:val="18"/>
      </w:rPr>
      <w:fldChar w:fldCharType="separate"/>
    </w:r>
    <w:r w:rsidRPr="00F200AA">
      <w:rPr>
        <w:b/>
        <w:noProof/>
        <w:sz w:val="18"/>
      </w:rPr>
      <w:t>2</w:t>
    </w:r>
    <w:r w:rsidRPr="00F200AA">
      <w:rPr>
        <w:b/>
        <w:sz w:val="18"/>
      </w:rPr>
      <w:fldChar w:fldCharType="end"/>
    </w:r>
    <w:r>
      <w:rPr>
        <w:b/>
        <w:sz w:val="18"/>
      </w:rPr>
      <w:tab/>
    </w:r>
    <w:r>
      <w:t>GE.19-11029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291C" w14:textId="77777777" w:rsidR="00F200AA" w:rsidRPr="00F200AA" w:rsidRDefault="00F200AA" w:rsidP="00F200AA">
    <w:pPr>
      <w:pStyle w:val="Pieddepage"/>
      <w:tabs>
        <w:tab w:val="right" w:pos="9638"/>
      </w:tabs>
      <w:rPr>
        <w:b/>
        <w:sz w:val="18"/>
      </w:rPr>
    </w:pPr>
    <w:r>
      <w:t>GE.19-11029</w:t>
    </w:r>
    <w:r>
      <w:tab/>
    </w:r>
    <w:r w:rsidRPr="00F200AA">
      <w:rPr>
        <w:b/>
        <w:sz w:val="18"/>
      </w:rPr>
      <w:fldChar w:fldCharType="begin"/>
    </w:r>
    <w:r w:rsidRPr="00F200AA">
      <w:rPr>
        <w:b/>
        <w:sz w:val="18"/>
      </w:rPr>
      <w:instrText xml:space="preserve"> PAGE  \* MERGEFORMAT </w:instrText>
    </w:r>
    <w:r w:rsidRPr="00F200AA">
      <w:rPr>
        <w:b/>
        <w:sz w:val="18"/>
      </w:rPr>
      <w:fldChar w:fldCharType="separate"/>
    </w:r>
    <w:r w:rsidRPr="00F200AA">
      <w:rPr>
        <w:b/>
        <w:noProof/>
        <w:sz w:val="18"/>
      </w:rPr>
      <w:t>3</w:t>
    </w:r>
    <w:r w:rsidRPr="00F200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152E" w14:textId="77777777" w:rsidR="002D14A3" w:rsidRPr="00F200AA" w:rsidRDefault="00F200AA" w:rsidP="00F200AA">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0C02812D" wp14:editId="57224A1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19-11029  (F)</w:t>
    </w:r>
    <w:r w:rsidR="0016559E">
      <w:rPr>
        <w:sz w:val="20"/>
      </w:rPr>
      <w:t xml:space="preserve">    030719    030719</w:t>
    </w:r>
    <w:r>
      <w:rPr>
        <w:sz w:val="20"/>
      </w:rPr>
      <w:br/>
    </w:r>
    <w:r w:rsidRPr="00F200AA">
      <w:rPr>
        <w:rFonts w:ascii="C39T30Lfz" w:hAnsi="C39T30Lfz"/>
        <w:sz w:val="56"/>
      </w:rPr>
      <w:t></w:t>
    </w:r>
    <w:r w:rsidRPr="00F200AA">
      <w:rPr>
        <w:rFonts w:ascii="C39T30Lfz" w:hAnsi="C39T30Lfz"/>
        <w:sz w:val="56"/>
      </w:rPr>
      <w:t></w:t>
    </w:r>
    <w:r w:rsidRPr="00F200AA">
      <w:rPr>
        <w:rFonts w:ascii="C39T30Lfz" w:hAnsi="C39T30Lfz"/>
        <w:sz w:val="56"/>
      </w:rPr>
      <w:t></w:t>
    </w:r>
    <w:r w:rsidRPr="00F200AA">
      <w:rPr>
        <w:rFonts w:ascii="C39T30Lfz" w:hAnsi="C39T30Lfz"/>
        <w:sz w:val="56"/>
      </w:rPr>
      <w:t></w:t>
    </w:r>
    <w:r w:rsidRPr="00F200AA">
      <w:rPr>
        <w:rFonts w:ascii="C39T30Lfz" w:hAnsi="C39T30Lfz"/>
        <w:sz w:val="56"/>
      </w:rPr>
      <w:t></w:t>
    </w:r>
    <w:r w:rsidRPr="00F200AA">
      <w:rPr>
        <w:rFonts w:ascii="C39T30Lfz" w:hAnsi="C39T30Lfz"/>
        <w:sz w:val="56"/>
      </w:rPr>
      <w:t></w:t>
    </w:r>
    <w:r w:rsidRPr="00F200AA">
      <w:rPr>
        <w:rFonts w:ascii="C39T30Lfz" w:hAnsi="C39T30Lfz"/>
        <w:sz w:val="56"/>
      </w:rPr>
      <w:t></w:t>
    </w:r>
    <w:r w:rsidRPr="00F200AA">
      <w:rPr>
        <w:rFonts w:ascii="C39T30Lfz" w:hAnsi="C39T30Lfz"/>
        <w:sz w:val="56"/>
      </w:rPr>
      <w:t></w:t>
    </w:r>
    <w:r w:rsidRPr="00F200AA">
      <w:rPr>
        <w:rFonts w:ascii="C39T30Lfz" w:hAnsi="C39T30Lfz"/>
        <w:sz w:val="56"/>
      </w:rPr>
      <w:t></w:t>
    </w:r>
    <w:r>
      <w:rPr>
        <w:noProof/>
        <w:sz w:val="20"/>
      </w:rPr>
      <w:drawing>
        <wp:anchor distT="0" distB="0" distL="114300" distR="114300" simplePos="0" relativeHeight="251658240" behindDoc="0" locked="0" layoutInCell="1" allowOverlap="1" wp14:anchorId="780FE3AC" wp14:editId="149E27A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AUT/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T/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6A515" w14:textId="77777777" w:rsidR="003B2E36" w:rsidRPr="00AC3823" w:rsidRDefault="003B2E36" w:rsidP="00AC3823">
      <w:pPr>
        <w:pStyle w:val="Pieddepage"/>
        <w:tabs>
          <w:tab w:val="right" w:pos="2155"/>
        </w:tabs>
        <w:spacing w:after="80" w:line="240" w:lineRule="atLeast"/>
        <w:ind w:left="680"/>
        <w:rPr>
          <w:u w:val="single"/>
        </w:rPr>
      </w:pPr>
      <w:r>
        <w:rPr>
          <w:u w:val="single"/>
        </w:rPr>
        <w:tab/>
      </w:r>
    </w:p>
  </w:footnote>
  <w:footnote w:type="continuationSeparator" w:id="0">
    <w:p w14:paraId="1BE27CCF" w14:textId="77777777" w:rsidR="003B2E36" w:rsidRPr="00AC3823" w:rsidRDefault="003B2E36" w:rsidP="00AC3823">
      <w:pPr>
        <w:pStyle w:val="Pieddepage"/>
        <w:tabs>
          <w:tab w:val="right" w:pos="2155"/>
        </w:tabs>
        <w:spacing w:after="80" w:line="240" w:lineRule="atLeast"/>
        <w:ind w:left="680"/>
        <w:rPr>
          <w:u w:val="single"/>
        </w:rPr>
      </w:pPr>
      <w:r>
        <w:rPr>
          <w:u w:val="single"/>
        </w:rPr>
        <w:tab/>
      </w:r>
    </w:p>
  </w:footnote>
  <w:footnote w:type="continuationNotice" w:id="1">
    <w:p w14:paraId="15DD50D7" w14:textId="77777777" w:rsidR="003B2E36" w:rsidRPr="00AC3823" w:rsidRDefault="003B2E3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7754" w14:textId="0F416B3E" w:rsidR="00F200AA" w:rsidRPr="00F200AA" w:rsidRDefault="00F200AA">
    <w:pPr>
      <w:pStyle w:val="En-tte"/>
    </w:pPr>
    <w:fldSimple w:instr=" TITLE  \* MERGEFORMAT ">
      <w:r w:rsidR="000E638E">
        <w:t>CRC/C/AUT/Q/5-6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A87B" w14:textId="51BB136E" w:rsidR="00F200AA" w:rsidRPr="00F200AA" w:rsidRDefault="00F200AA" w:rsidP="00F200AA">
    <w:pPr>
      <w:pStyle w:val="En-tte"/>
      <w:jc w:val="right"/>
    </w:pPr>
    <w:fldSimple w:instr=" TITLE  \* MERGEFORMAT ">
      <w:r w:rsidR="000E638E">
        <w:t>CRC/C/AUT/Q/5-6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2E36"/>
    <w:rsid w:val="00017F94"/>
    <w:rsid w:val="00023842"/>
    <w:rsid w:val="000334F9"/>
    <w:rsid w:val="000354E9"/>
    <w:rsid w:val="0007796D"/>
    <w:rsid w:val="000B7790"/>
    <w:rsid w:val="000E638E"/>
    <w:rsid w:val="00111F2F"/>
    <w:rsid w:val="0014365E"/>
    <w:rsid w:val="0016559E"/>
    <w:rsid w:val="00176178"/>
    <w:rsid w:val="001F525A"/>
    <w:rsid w:val="00223272"/>
    <w:rsid w:val="0024779E"/>
    <w:rsid w:val="002D14A3"/>
    <w:rsid w:val="00311E81"/>
    <w:rsid w:val="00340ED0"/>
    <w:rsid w:val="003B2E36"/>
    <w:rsid w:val="00446FE5"/>
    <w:rsid w:val="00452396"/>
    <w:rsid w:val="00485B35"/>
    <w:rsid w:val="004D7A2C"/>
    <w:rsid w:val="005505B7"/>
    <w:rsid w:val="00573BE5"/>
    <w:rsid w:val="00586ED3"/>
    <w:rsid w:val="00596AA9"/>
    <w:rsid w:val="0071601D"/>
    <w:rsid w:val="007341B7"/>
    <w:rsid w:val="0075545B"/>
    <w:rsid w:val="00760CBC"/>
    <w:rsid w:val="007A62E6"/>
    <w:rsid w:val="0080684C"/>
    <w:rsid w:val="00840413"/>
    <w:rsid w:val="00871C75"/>
    <w:rsid w:val="008776DC"/>
    <w:rsid w:val="008C54BD"/>
    <w:rsid w:val="008F3CA0"/>
    <w:rsid w:val="00926EE3"/>
    <w:rsid w:val="009705C8"/>
    <w:rsid w:val="00A30353"/>
    <w:rsid w:val="00AC3823"/>
    <w:rsid w:val="00AE323C"/>
    <w:rsid w:val="00B00181"/>
    <w:rsid w:val="00B24A9B"/>
    <w:rsid w:val="00B765F7"/>
    <w:rsid w:val="00BA0CA9"/>
    <w:rsid w:val="00BB2C92"/>
    <w:rsid w:val="00C02897"/>
    <w:rsid w:val="00D3014A"/>
    <w:rsid w:val="00D31C40"/>
    <w:rsid w:val="00D3439C"/>
    <w:rsid w:val="00DB1831"/>
    <w:rsid w:val="00DD3BFD"/>
    <w:rsid w:val="00DF6678"/>
    <w:rsid w:val="00F200A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81AE78"/>
  <w15:docId w15:val="{EC5E51EE-09C8-4085-A95C-93F13B2E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4</Pages>
  <Words>1637</Words>
  <Characters>9315</Characters>
  <Application>Microsoft Office Word</Application>
  <DocSecurity>0</DocSecurity>
  <Lines>1035</Lines>
  <Paragraphs>438</Paragraphs>
  <ScaleCrop>false</ScaleCrop>
  <HeadingPairs>
    <vt:vector size="2" baseType="variant">
      <vt:variant>
        <vt:lpstr>Titre</vt:lpstr>
      </vt:variant>
      <vt:variant>
        <vt:i4>1</vt:i4>
      </vt:variant>
    </vt:vector>
  </HeadingPairs>
  <TitlesOfParts>
    <vt:vector size="1" baseType="lpstr">
      <vt:lpstr>CRC/C/AUT/Q/5-6</vt:lpstr>
    </vt:vector>
  </TitlesOfParts>
  <Company>DCM</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CRC/C/AUT/Q/5-6</dc:title>
  <dc:subject/>
  <dc:creator>Fabienne CRELIER</dc:creator>
  <cp:keywords/>
  <cp:lastModifiedBy>Fabienne CRELIER</cp:lastModifiedBy>
  <cp:revision>3</cp:revision>
  <cp:lastPrinted>2019-07-03T13:24:00Z</cp:lastPrinted>
  <dcterms:created xsi:type="dcterms:W3CDTF">2019-07-03T13:24:00Z</dcterms:created>
  <dcterms:modified xsi:type="dcterms:W3CDTF">2019-07-03T13:27:00Z</dcterms:modified>
</cp:coreProperties>
</file>