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7F" w:rsidRDefault="0006017F" w:rsidP="0006017F">
      <w:pPr>
        <w:pStyle w:val="Release"/>
        <w:spacing w:line="60" w:lineRule="exact"/>
        <w:rPr>
          <w:sz w:val="6"/>
        </w:rPr>
        <w:sectPr w:rsidR="0006017F" w:rsidSect="0006017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200" w:bottom="1898" w:left="1200" w:header="576" w:footer="1030" w:gutter="0"/>
          <w:cols w:space="425"/>
          <w:titlePg/>
          <w:docGrid w:linePitch="312"/>
        </w:sectPr>
      </w:pPr>
      <w:r>
        <w:rPr>
          <w:rStyle w:val="CommentReference"/>
        </w:rPr>
        <w:commentReference w:id="0"/>
      </w:r>
    </w:p>
    <w:p w:rsidR="00B31E9D" w:rsidRDefault="00B31E9D" w:rsidP="0006017F">
      <w:pPr>
        <w:pStyle w:val="Release"/>
        <w:spacing w:line="60" w:lineRule="exact"/>
        <w:rPr>
          <w:sz w:val="6"/>
        </w:rPr>
      </w:pPr>
    </w:p>
    <w:p w:rsidR="00881544" w:rsidRDefault="00881544" w:rsidP="00CF313C">
      <w:pPr>
        <w:rPr>
          <w:rFonts w:eastAsia="SimHei" w:hint="eastAsia"/>
          <w:sz w:val="24"/>
          <w:szCs w:val="24"/>
        </w:rPr>
      </w:pPr>
      <w:r>
        <w:rPr>
          <w:rFonts w:eastAsia="SimHei" w:hint="eastAsia"/>
          <w:sz w:val="24"/>
          <w:szCs w:val="24"/>
        </w:rPr>
        <w:t>消除对妇女歧视委员会</w:t>
      </w:r>
    </w:p>
    <w:p w:rsidR="00CF313C" w:rsidRPr="00CF313C" w:rsidRDefault="00CF313C" w:rsidP="00CF313C">
      <w:pPr>
        <w:pStyle w:val="HMGC"/>
        <w:spacing w:before="0" w:after="0" w:line="120" w:lineRule="exact"/>
        <w:rPr>
          <w:rFonts w:hint="eastAsia"/>
          <w:sz w:val="10"/>
        </w:rPr>
      </w:pPr>
    </w:p>
    <w:p w:rsidR="00CF313C" w:rsidRPr="00CF313C" w:rsidRDefault="00CF313C" w:rsidP="00CF313C">
      <w:pPr>
        <w:pStyle w:val="HMGC"/>
        <w:spacing w:before="0" w:after="0" w:line="120" w:lineRule="exact"/>
        <w:rPr>
          <w:rFonts w:hint="eastAsia"/>
          <w:sz w:val="10"/>
        </w:rPr>
      </w:pPr>
    </w:p>
    <w:p w:rsidR="00CF313C" w:rsidRPr="00CF313C" w:rsidRDefault="00CF313C" w:rsidP="00CF313C">
      <w:pPr>
        <w:pStyle w:val="HMGC"/>
        <w:spacing w:before="0" w:after="0" w:line="120" w:lineRule="exact"/>
        <w:rPr>
          <w:rFonts w:hint="eastAsia"/>
          <w:sz w:val="10"/>
        </w:rPr>
      </w:pPr>
    </w:p>
    <w:p w:rsidR="00881544" w:rsidRDefault="00881544" w:rsidP="00CF313C">
      <w:pPr>
        <w:pStyle w:val="HCh"/>
        <w:ind w:left="1264" w:right="1264"/>
        <w:rPr>
          <w:rFonts w:hint="eastAsia"/>
        </w:rPr>
      </w:pPr>
      <w:bookmarkStart w:id="1" w:name="_Toc350338302"/>
      <w:bookmarkStart w:id="2" w:name="_Toc350338323"/>
      <w:r w:rsidRPr="00766122">
        <w:rPr>
          <w:rFonts w:hint="eastAsia"/>
        </w:rPr>
        <w:t>审议缔约国根据《消除对妇女一切形式歧视公约》</w:t>
      </w:r>
      <w:bookmarkEnd w:id="1"/>
      <w:bookmarkEnd w:id="2"/>
      <w:r w:rsidRPr="00766122">
        <w:rPr>
          <w:rFonts w:hint="eastAsia"/>
        </w:rPr>
        <w:t>第18条提交的报告</w:t>
      </w:r>
    </w:p>
    <w:p w:rsidR="00CF313C" w:rsidRPr="00CF313C" w:rsidRDefault="00CF313C" w:rsidP="00CF313C">
      <w:pPr>
        <w:pStyle w:val="H1"/>
        <w:spacing w:line="120" w:lineRule="exact"/>
        <w:rPr>
          <w:rFonts w:hint="eastAsia"/>
          <w:sz w:val="10"/>
        </w:rPr>
      </w:pPr>
    </w:p>
    <w:p w:rsidR="00CF313C" w:rsidRPr="00CF313C" w:rsidRDefault="00CF313C" w:rsidP="00CF313C">
      <w:pPr>
        <w:pStyle w:val="H1"/>
        <w:spacing w:line="120" w:lineRule="exact"/>
        <w:rPr>
          <w:rFonts w:hint="eastAsia"/>
          <w:w w:val="103"/>
          <w:sz w:val="10"/>
          <w:lang w:val="es-ES_tradnl"/>
        </w:rPr>
      </w:pPr>
    </w:p>
    <w:p w:rsidR="00881544" w:rsidRDefault="00881544" w:rsidP="00CF313C">
      <w:pPr>
        <w:pStyle w:val="H1"/>
        <w:ind w:left="1264"/>
        <w:rPr>
          <w:rFonts w:hint="eastAsia"/>
        </w:rPr>
      </w:pPr>
      <w:r>
        <w:rPr>
          <w:rFonts w:hint="eastAsia"/>
          <w:w w:val="103"/>
          <w:lang w:val="es-ES_tradnl"/>
        </w:rPr>
        <w:t>缔约国应当于2014年提交的第八次和第九次合并定期报告</w:t>
      </w:r>
    </w:p>
    <w:p w:rsidR="00881544" w:rsidRDefault="00881544" w:rsidP="00881544">
      <w:pPr>
        <w:pStyle w:val="HMGC"/>
        <w:rPr>
          <w:rFonts w:hint="eastAsia"/>
        </w:rPr>
      </w:pPr>
      <w:r>
        <w:rPr>
          <w:rFonts w:hint="eastAsia"/>
        </w:rPr>
        <w:tab/>
      </w:r>
      <w:r>
        <w:rPr>
          <w:rFonts w:hint="eastAsia"/>
        </w:rPr>
        <w:tab/>
      </w:r>
      <w:r w:rsidRPr="00CF313C">
        <w:rPr>
          <w:rFonts w:hint="eastAsia"/>
          <w:sz w:val="28"/>
          <w:szCs w:val="28"/>
        </w:rPr>
        <w:t>乌拉圭</w:t>
      </w:r>
      <w:r w:rsidRPr="00881544">
        <w:rPr>
          <w:rStyle w:val="FootnoteReference"/>
          <w:position w:val="6"/>
          <w:sz w:val="21"/>
          <w:szCs w:val="34"/>
        </w:rPr>
        <w:footnoteReference w:customMarkFollows="1" w:id="1"/>
        <w:t>*</w:t>
      </w:r>
      <w:r>
        <w:rPr>
          <w:position w:val="6"/>
          <w:szCs w:val="34"/>
        </w:rPr>
        <w:t xml:space="preserve"> </w:t>
      </w:r>
    </w:p>
    <w:p w:rsidR="00CF313C" w:rsidRPr="00CF313C" w:rsidRDefault="00CF313C" w:rsidP="00CF313C">
      <w:pPr>
        <w:pStyle w:val="SingleTxtGC"/>
        <w:spacing w:after="0" w:line="120" w:lineRule="exact"/>
        <w:jc w:val="right"/>
        <w:rPr>
          <w:sz w:val="10"/>
          <w:szCs w:val="24"/>
        </w:rPr>
      </w:pPr>
    </w:p>
    <w:p w:rsidR="00881544" w:rsidRPr="00766122" w:rsidRDefault="00881544" w:rsidP="00881544">
      <w:pPr>
        <w:pStyle w:val="SingleTxtGC"/>
        <w:jc w:val="right"/>
        <w:rPr>
          <w:sz w:val="18"/>
        </w:rPr>
      </w:pPr>
      <w:r w:rsidRPr="00766122">
        <w:rPr>
          <w:szCs w:val="24"/>
        </w:rPr>
        <w:t>[</w:t>
      </w:r>
      <w:r w:rsidRPr="00766122">
        <w:rPr>
          <w:rFonts w:hint="eastAsia"/>
          <w:szCs w:val="24"/>
        </w:rPr>
        <w:t>接收日期：</w:t>
      </w:r>
      <w:smartTag w:uri="urn:schemas-microsoft-com:office:smarttags" w:element="chsdate">
        <w:smartTagPr>
          <w:attr w:name="IsROCDate" w:val="False"/>
          <w:attr w:name="IsLunarDate" w:val="False"/>
          <w:attr w:name="Day" w:val="16"/>
          <w:attr w:name="Month" w:val="1"/>
          <w:attr w:name="Year" w:val="2015"/>
        </w:smartTagPr>
        <w:r w:rsidRPr="00766122">
          <w:rPr>
            <w:rFonts w:hint="eastAsia"/>
            <w:szCs w:val="24"/>
          </w:rPr>
          <w:t>2015</w:t>
        </w:r>
        <w:r w:rsidRPr="00766122">
          <w:rPr>
            <w:rFonts w:hint="eastAsia"/>
            <w:szCs w:val="24"/>
          </w:rPr>
          <w:t>年</w:t>
        </w:r>
        <w:r w:rsidRPr="00766122">
          <w:rPr>
            <w:rFonts w:hint="eastAsia"/>
            <w:szCs w:val="24"/>
          </w:rPr>
          <w:t>1</w:t>
        </w:r>
        <w:r w:rsidRPr="00766122">
          <w:rPr>
            <w:rFonts w:hint="eastAsia"/>
            <w:szCs w:val="24"/>
          </w:rPr>
          <w:t>月</w:t>
        </w:r>
        <w:r w:rsidRPr="00766122">
          <w:rPr>
            <w:rFonts w:hint="eastAsia"/>
            <w:szCs w:val="24"/>
          </w:rPr>
          <w:t>16</w:t>
        </w:r>
        <w:r w:rsidRPr="00766122">
          <w:rPr>
            <w:rFonts w:hint="eastAsia"/>
            <w:szCs w:val="24"/>
          </w:rPr>
          <w:t>日</w:t>
        </w:r>
      </w:smartTag>
      <w:r w:rsidRPr="00766122">
        <w:rPr>
          <w:szCs w:val="24"/>
        </w:rPr>
        <w:t>]</w:t>
      </w:r>
    </w:p>
    <w:p w:rsidR="00881544" w:rsidRPr="00735E99" w:rsidRDefault="00881544" w:rsidP="00881544">
      <w:pPr>
        <w:tabs>
          <w:tab w:val="clear" w:pos="431"/>
          <w:tab w:val="left" w:pos="567"/>
          <w:tab w:val="left" w:pos="1134"/>
        </w:tabs>
        <w:spacing w:before="360" w:after="240"/>
        <w:rPr>
          <w:rFonts w:ascii="SimHei" w:eastAsia="SimHei" w:hAnsi="SimHei" w:hint="eastAsia"/>
          <w:sz w:val="28"/>
          <w:szCs w:val="24"/>
          <w:lang w:val="es-ES_tradnl"/>
        </w:rPr>
      </w:pPr>
      <w:r>
        <w:br w:type="page"/>
      </w:r>
      <w:r w:rsidRPr="00735E99">
        <w:rPr>
          <w:rFonts w:ascii="SimHei" w:eastAsia="SimHei" w:hAnsi="SimHei" w:hint="eastAsia"/>
          <w:sz w:val="28"/>
          <w:szCs w:val="24"/>
          <w:lang w:val="es-ES_tradnl"/>
        </w:rPr>
        <w:t>缩略语</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AECID</w:t>
      </w:r>
      <w:r w:rsidRPr="00735E99">
        <w:rPr>
          <w:bCs/>
          <w:sz w:val="21"/>
          <w:szCs w:val="21"/>
          <w:lang w:val="es-ES_tradnl" w:eastAsia="zh-CN"/>
        </w:rPr>
        <w:tab/>
      </w:r>
      <w:r w:rsidRPr="00735E99">
        <w:rPr>
          <w:rFonts w:hint="eastAsia"/>
          <w:bCs/>
          <w:sz w:val="21"/>
          <w:szCs w:val="21"/>
          <w:lang w:val="es-ES_tradnl" w:eastAsia="zh-CN"/>
        </w:rPr>
        <w:t>西班牙国际发展合作署</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AMRU</w:t>
      </w:r>
      <w:r w:rsidRPr="00735E99">
        <w:rPr>
          <w:bCs/>
          <w:sz w:val="21"/>
          <w:szCs w:val="21"/>
          <w:lang w:val="es-ES_tradnl" w:eastAsia="zh-CN"/>
        </w:rPr>
        <w:tab/>
      </w:r>
      <w:r w:rsidRPr="00735E99">
        <w:rPr>
          <w:rFonts w:hint="eastAsia"/>
          <w:bCs/>
          <w:sz w:val="21"/>
          <w:szCs w:val="21"/>
          <w:lang w:val="es-ES_tradnl" w:eastAsia="zh-CN"/>
        </w:rPr>
        <w:t>农村妇女协会</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ANEP</w:t>
      </w:r>
      <w:r w:rsidRPr="00735E99">
        <w:rPr>
          <w:bCs/>
          <w:sz w:val="21"/>
          <w:szCs w:val="21"/>
          <w:lang w:val="es-ES_tradnl" w:eastAsia="zh-CN"/>
        </w:rPr>
        <w:tab/>
      </w:r>
      <w:r w:rsidRPr="00735E99">
        <w:rPr>
          <w:rFonts w:hint="eastAsia"/>
          <w:bCs/>
          <w:sz w:val="21"/>
          <w:szCs w:val="21"/>
          <w:lang w:val="es-ES_tradnl" w:eastAsia="zh-CN"/>
        </w:rPr>
        <w:t>国家公共教育署</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ANTEL</w:t>
      </w:r>
      <w:r w:rsidRPr="00735E99">
        <w:rPr>
          <w:bCs/>
          <w:sz w:val="21"/>
          <w:szCs w:val="21"/>
          <w:lang w:val="es-ES_tradnl" w:eastAsia="zh-CN"/>
        </w:rPr>
        <w:tab/>
      </w:r>
      <w:r w:rsidRPr="00735E99">
        <w:rPr>
          <w:rFonts w:hint="eastAsia"/>
          <w:bCs/>
          <w:sz w:val="21"/>
          <w:szCs w:val="21"/>
          <w:lang w:val="es-ES_tradnl" w:eastAsia="zh-CN"/>
        </w:rPr>
        <w:t>国家电信管理局</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bCs/>
          <w:sz w:val="21"/>
          <w:szCs w:val="21"/>
          <w:lang w:val="es-ES_tradnl" w:eastAsia="zh-CN"/>
        </w:rPr>
        <w:t>ASEG</w:t>
      </w:r>
      <w:r w:rsidRPr="00735E99">
        <w:rPr>
          <w:bCs/>
          <w:sz w:val="21"/>
          <w:szCs w:val="21"/>
          <w:lang w:val="es-ES_tradnl" w:eastAsia="zh-CN"/>
        </w:rPr>
        <w:tab/>
      </w:r>
      <w:r w:rsidRPr="00735E99">
        <w:rPr>
          <w:rFonts w:hint="eastAsia"/>
          <w:sz w:val="21"/>
          <w:szCs w:val="21"/>
          <w:lang w:val="es-ES_tradnl" w:eastAsia="zh-CN"/>
        </w:rPr>
        <w:t>社会经济和性别问题分析</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 xml:space="preserve">ASSE </w:t>
      </w:r>
      <w:r w:rsidRPr="00735E99">
        <w:rPr>
          <w:bCs/>
          <w:sz w:val="21"/>
          <w:szCs w:val="21"/>
          <w:lang w:val="es-ES_tradnl" w:eastAsia="zh-CN"/>
        </w:rPr>
        <w:tab/>
      </w:r>
      <w:r w:rsidRPr="00735E99">
        <w:rPr>
          <w:rFonts w:hint="eastAsia"/>
          <w:bCs/>
          <w:sz w:val="21"/>
          <w:szCs w:val="21"/>
          <w:lang w:val="es-ES_tradnl" w:eastAsia="zh-CN"/>
        </w:rPr>
        <w:t>国家医疗服务署</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BBF</w:t>
      </w:r>
      <w:r w:rsidRPr="00735E99">
        <w:rPr>
          <w:bCs/>
          <w:sz w:val="21"/>
          <w:szCs w:val="21"/>
          <w:lang w:val="es-ES_tradnl" w:eastAsia="zh-CN"/>
        </w:rPr>
        <w:tab/>
      </w:r>
      <w:r w:rsidRPr="00735E99">
        <w:rPr>
          <w:rFonts w:hint="eastAsia"/>
          <w:bCs/>
          <w:sz w:val="21"/>
          <w:szCs w:val="21"/>
          <w:lang w:val="es-ES_tradnl" w:eastAsia="zh-CN"/>
        </w:rPr>
        <w:t>两院女性议员联盟</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BHU</w:t>
      </w:r>
      <w:r w:rsidRPr="00735E99">
        <w:rPr>
          <w:bCs/>
          <w:sz w:val="21"/>
          <w:szCs w:val="21"/>
          <w:lang w:val="es-ES_tradnl" w:eastAsia="zh-CN"/>
        </w:rPr>
        <w:tab/>
      </w:r>
      <w:r w:rsidRPr="00735E99">
        <w:rPr>
          <w:rFonts w:hint="eastAsia"/>
          <w:bCs/>
          <w:sz w:val="21"/>
          <w:szCs w:val="21"/>
          <w:lang w:val="es-ES_tradnl" w:eastAsia="zh-CN"/>
        </w:rPr>
        <w:t>乌拉圭抵押贷款银行</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BPS</w:t>
      </w:r>
      <w:r w:rsidRPr="00735E99">
        <w:rPr>
          <w:sz w:val="21"/>
          <w:szCs w:val="21"/>
          <w:lang w:val="es-ES_tradnl" w:eastAsia="zh-CN"/>
        </w:rPr>
        <w:tab/>
      </w:r>
      <w:r w:rsidRPr="00735E99">
        <w:rPr>
          <w:rFonts w:hint="eastAsia"/>
          <w:sz w:val="21"/>
          <w:szCs w:val="21"/>
          <w:lang w:val="es-ES_tradnl" w:eastAsia="zh-CN"/>
        </w:rPr>
        <w:t>社会保障银行</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CAIF</w:t>
      </w:r>
      <w:r w:rsidRPr="00735E99">
        <w:rPr>
          <w:sz w:val="21"/>
          <w:szCs w:val="21"/>
          <w:lang w:val="es-ES_tradnl" w:eastAsia="zh-CN"/>
        </w:rPr>
        <w:tab/>
      </w:r>
      <w:r w:rsidRPr="00735E99">
        <w:rPr>
          <w:rFonts w:hint="eastAsia"/>
          <w:sz w:val="21"/>
          <w:szCs w:val="21"/>
          <w:lang w:val="es-ES_tradnl" w:eastAsia="zh-CN"/>
        </w:rPr>
        <w:t>儿童与家庭关怀中心</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 xml:space="preserve">CEPAL </w:t>
      </w:r>
      <w:r w:rsidRPr="00735E99">
        <w:rPr>
          <w:sz w:val="21"/>
          <w:szCs w:val="21"/>
          <w:lang w:val="es-ES_tradnl" w:eastAsia="zh-CN"/>
        </w:rPr>
        <w:tab/>
      </w:r>
      <w:r w:rsidRPr="00735E99">
        <w:rPr>
          <w:rFonts w:hint="eastAsia"/>
          <w:sz w:val="21"/>
          <w:szCs w:val="21"/>
          <w:lang w:val="es-ES_tradnl" w:eastAsia="zh-CN"/>
        </w:rPr>
        <w:t>拉丁美洲和加勒比经济委员会</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 xml:space="preserve">CES </w:t>
      </w:r>
      <w:r w:rsidRPr="00735E99">
        <w:rPr>
          <w:sz w:val="21"/>
          <w:szCs w:val="21"/>
          <w:lang w:val="es-ES_tradnl" w:eastAsia="zh-CN"/>
        </w:rPr>
        <w:tab/>
      </w:r>
      <w:r w:rsidRPr="00735E99">
        <w:rPr>
          <w:rFonts w:hint="eastAsia"/>
          <w:sz w:val="21"/>
          <w:szCs w:val="21"/>
          <w:lang w:val="es-ES_tradnl" w:eastAsia="zh-CN"/>
        </w:rPr>
        <w:t>中等教育委员会</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CETP</w:t>
      </w:r>
      <w:r w:rsidRPr="00735E99">
        <w:rPr>
          <w:sz w:val="21"/>
          <w:szCs w:val="21"/>
          <w:lang w:val="es-ES_tradnl" w:eastAsia="zh-CN"/>
        </w:rPr>
        <w:tab/>
      </w:r>
      <w:r w:rsidRPr="00735E99">
        <w:rPr>
          <w:rFonts w:hint="eastAsia"/>
          <w:sz w:val="21"/>
          <w:szCs w:val="21"/>
          <w:lang w:val="es-ES_tradnl" w:eastAsia="zh-CN"/>
        </w:rPr>
        <w:t>职业技术教育委员会</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CHLCR</w:t>
      </w:r>
      <w:r w:rsidRPr="00735E99">
        <w:rPr>
          <w:sz w:val="21"/>
          <w:szCs w:val="21"/>
          <w:lang w:val="es-ES_tradnl" w:eastAsia="zh-CN"/>
        </w:rPr>
        <w:tab/>
      </w:r>
      <w:r w:rsidRPr="00735E99">
        <w:rPr>
          <w:rFonts w:hint="eastAsia"/>
          <w:sz w:val="21"/>
          <w:szCs w:val="21"/>
          <w:lang w:val="es-ES_tradnl" w:eastAsia="zh-CN"/>
        </w:rPr>
        <w:t>反对种族主义、仇外心理和一切形式的歧视荣誉委员会</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CI</w:t>
      </w:r>
      <w:r w:rsidRPr="00735E99">
        <w:rPr>
          <w:sz w:val="21"/>
          <w:szCs w:val="21"/>
          <w:lang w:val="es-ES_tradnl" w:eastAsia="zh-CN"/>
        </w:rPr>
        <w:tab/>
      </w:r>
      <w:r w:rsidRPr="00735E99">
        <w:rPr>
          <w:rFonts w:hint="eastAsia"/>
          <w:sz w:val="21"/>
          <w:szCs w:val="21"/>
          <w:lang w:val="es-ES_tradnl" w:eastAsia="zh-CN"/>
        </w:rPr>
        <w:t>省长代表大会</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CIEDUR</w:t>
      </w:r>
      <w:r w:rsidRPr="00735E99">
        <w:rPr>
          <w:sz w:val="21"/>
          <w:szCs w:val="21"/>
          <w:lang w:val="es-ES_tradnl" w:eastAsia="zh-CN"/>
        </w:rPr>
        <w:tab/>
      </w:r>
      <w:r w:rsidRPr="00735E99">
        <w:rPr>
          <w:rFonts w:hint="eastAsia"/>
          <w:sz w:val="21"/>
          <w:szCs w:val="21"/>
          <w:lang w:val="es-ES_tradnl" w:eastAsia="zh-CN"/>
        </w:rPr>
        <w:t>跨学科发展研究中心</w:t>
      </w:r>
      <w:r w:rsidRPr="00735E99">
        <w:rPr>
          <w:rFonts w:hint="eastAsia"/>
          <w:sz w:val="21"/>
          <w:szCs w:val="21"/>
          <w:lang w:val="es-ES_tradnl" w:eastAsia="zh-CN"/>
        </w:rPr>
        <w:t xml:space="preserve"> | </w:t>
      </w:r>
      <w:r w:rsidRPr="00735E99">
        <w:rPr>
          <w:rFonts w:hint="eastAsia"/>
          <w:sz w:val="21"/>
          <w:szCs w:val="21"/>
          <w:lang w:val="es-ES_tradnl" w:eastAsia="zh-CN"/>
        </w:rPr>
        <w:t>乌拉圭</w:t>
      </w:r>
    </w:p>
    <w:p w:rsidR="00881544" w:rsidRPr="00735E99" w:rsidRDefault="00881544" w:rsidP="00881544">
      <w:pPr>
        <w:pStyle w:val="SingleTxtG"/>
        <w:tabs>
          <w:tab w:val="left" w:pos="2978"/>
        </w:tabs>
        <w:spacing w:line="320" w:lineRule="exact"/>
        <w:ind w:left="1139" w:right="0"/>
        <w:jc w:val="left"/>
        <w:rPr>
          <w:sz w:val="21"/>
          <w:szCs w:val="21"/>
          <w:lang w:val="es-ES_tradnl" w:eastAsia="zh-CN"/>
        </w:rPr>
      </w:pPr>
      <w:r w:rsidRPr="00735E99">
        <w:rPr>
          <w:sz w:val="21"/>
          <w:szCs w:val="21"/>
          <w:lang w:val="es-ES_tradnl" w:eastAsia="zh-CN"/>
        </w:rPr>
        <w:t>CLADEM</w:t>
      </w:r>
      <w:r w:rsidRPr="00735E99">
        <w:rPr>
          <w:sz w:val="21"/>
          <w:szCs w:val="21"/>
          <w:lang w:val="es-ES_tradnl" w:eastAsia="zh-CN"/>
        </w:rPr>
        <w:tab/>
      </w:r>
      <w:r w:rsidRPr="00735E99">
        <w:rPr>
          <w:rFonts w:hint="eastAsia"/>
          <w:sz w:val="21"/>
          <w:szCs w:val="21"/>
          <w:lang w:val="es-ES_tradnl" w:eastAsia="zh-CN"/>
        </w:rPr>
        <w:t>拉丁美洲和加勒比保卫妇女权利委员会</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CNCLVD</w:t>
      </w:r>
      <w:r w:rsidRPr="00735E99">
        <w:rPr>
          <w:sz w:val="21"/>
          <w:szCs w:val="21"/>
          <w:lang w:val="es-ES_tradnl" w:eastAsia="zh-CN"/>
        </w:rPr>
        <w:tab/>
      </w:r>
      <w:r w:rsidRPr="00735E99">
        <w:rPr>
          <w:rFonts w:hint="eastAsia"/>
          <w:sz w:val="21"/>
          <w:szCs w:val="21"/>
          <w:lang w:val="es-ES_tradnl" w:eastAsia="zh-CN"/>
        </w:rPr>
        <w:t>国家打击家庭暴力协商委员会</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CNG</w:t>
      </w:r>
      <w:r w:rsidRPr="00735E99">
        <w:rPr>
          <w:bCs/>
          <w:sz w:val="21"/>
          <w:szCs w:val="21"/>
          <w:lang w:val="es-ES_tradnl" w:eastAsia="zh-CN"/>
        </w:rPr>
        <w:tab/>
      </w:r>
      <w:r w:rsidRPr="00735E99">
        <w:rPr>
          <w:rFonts w:hint="eastAsia"/>
          <w:bCs/>
          <w:sz w:val="21"/>
          <w:szCs w:val="21"/>
          <w:lang w:val="es-ES_tradnl" w:eastAsia="zh-CN"/>
        </w:rPr>
        <w:t>国家性别事务委员会</w:t>
      </w:r>
    </w:p>
    <w:p w:rsidR="00881544" w:rsidRPr="00735E99" w:rsidRDefault="00881544" w:rsidP="00881544">
      <w:pPr>
        <w:pStyle w:val="SingleTxtG"/>
        <w:tabs>
          <w:tab w:val="left" w:pos="2978"/>
        </w:tabs>
        <w:spacing w:line="320" w:lineRule="exact"/>
        <w:ind w:left="1139" w:right="0"/>
        <w:jc w:val="left"/>
        <w:rPr>
          <w:bCs/>
          <w:sz w:val="21"/>
          <w:szCs w:val="21"/>
          <w:lang w:val="es-ES_tradnl" w:eastAsia="zh-CN"/>
        </w:rPr>
      </w:pPr>
      <w:r w:rsidRPr="00735E99">
        <w:rPr>
          <w:bCs/>
          <w:sz w:val="21"/>
          <w:szCs w:val="21"/>
          <w:lang w:val="es-ES_tradnl" w:eastAsia="zh-CN"/>
        </w:rPr>
        <w:t>CNSmujeres</w:t>
      </w:r>
      <w:r w:rsidRPr="00735E99">
        <w:rPr>
          <w:bCs/>
          <w:sz w:val="21"/>
          <w:szCs w:val="21"/>
          <w:lang w:val="es-ES_tradnl" w:eastAsia="zh-CN"/>
        </w:rPr>
        <w:tab/>
      </w:r>
      <w:r w:rsidRPr="00735E99">
        <w:rPr>
          <w:rFonts w:hint="eastAsia"/>
          <w:bCs/>
          <w:sz w:val="21"/>
          <w:szCs w:val="21"/>
          <w:lang w:val="es-ES_tradnl" w:eastAsia="zh-CN"/>
        </w:rPr>
        <w:t>全国监察委员会落实妇女的民主、平等和公民权利项目组</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 xml:space="preserve">CODICEN </w:t>
      </w:r>
      <w:r w:rsidRPr="00735E99">
        <w:rPr>
          <w:bCs/>
          <w:sz w:val="21"/>
          <w:szCs w:val="21"/>
          <w:lang w:val="es-ES_tradnl" w:eastAsia="zh-CN"/>
        </w:rPr>
        <w:tab/>
      </w:r>
      <w:r w:rsidRPr="00735E99">
        <w:rPr>
          <w:rFonts w:hint="eastAsia"/>
          <w:bCs/>
          <w:sz w:val="21"/>
          <w:szCs w:val="21"/>
          <w:lang w:val="es-ES_tradnl" w:eastAsia="zh-CN"/>
        </w:rPr>
        <w:t>中央管理委员会</w:t>
      </w:r>
    </w:p>
    <w:p w:rsidR="00881544" w:rsidRPr="00735E99" w:rsidRDefault="00881544" w:rsidP="00881544">
      <w:pPr>
        <w:pStyle w:val="SingleTxtG"/>
        <w:tabs>
          <w:tab w:val="left" w:pos="2978"/>
        </w:tabs>
        <w:spacing w:line="320" w:lineRule="exact"/>
        <w:ind w:left="1139" w:right="0"/>
        <w:jc w:val="left"/>
        <w:rPr>
          <w:sz w:val="21"/>
          <w:szCs w:val="21"/>
          <w:lang w:val="es-ES_tradnl" w:eastAsia="zh-CN"/>
        </w:rPr>
      </w:pPr>
      <w:r w:rsidRPr="00735E99">
        <w:rPr>
          <w:sz w:val="21"/>
          <w:szCs w:val="21"/>
          <w:lang w:val="es-ES_tradnl" w:eastAsia="zh-CN"/>
        </w:rPr>
        <w:t>CTIOTE</w:t>
      </w:r>
      <w:r w:rsidRPr="00735E99">
        <w:rPr>
          <w:sz w:val="21"/>
          <w:szCs w:val="21"/>
          <w:lang w:val="es-ES_tradnl" w:eastAsia="zh-CN"/>
        </w:rPr>
        <w:tab/>
      </w:r>
      <w:r w:rsidRPr="00735E99">
        <w:rPr>
          <w:rFonts w:hint="eastAsia"/>
          <w:sz w:val="21"/>
          <w:szCs w:val="21"/>
          <w:lang w:val="es-ES_tradnl" w:eastAsia="zh-CN"/>
        </w:rPr>
        <w:t>就业待遇及机会均等三方委员会</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CNCLVD</w:t>
      </w:r>
      <w:r w:rsidRPr="00735E99">
        <w:rPr>
          <w:sz w:val="21"/>
          <w:szCs w:val="21"/>
          <w:lang w:val="es-ES_tradnl" w:eastAsia="zh-CN"/>
        </w:rPr>
        <w:tab/>
      </w:r>
      <w:r w:rsidRPr="00735E99">
        <w:rPr>
          <w:rFonts w:hint="eastAsia"/>
          <w:sz w:val="21"/>
          <w:szCs w:val="21"/>
          <w:lang w:val="es-ES_tradnl" w:eastAsia="zh-CN"/>
        </w:rPr>
        <w:t>国家打击家庭暴力协商委员会</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DDHH</w:t>
      </w:r>
      <w:r w:rsidRPr="00735E99">
        <w:rPr>
          <w:sz w:val="21"/>
          <w:szCs w:val="21"/>
          <w:lang w:val="es-ES_tradnl" w:eastAsia="zh-CN"/>
        </w:rPr>
        <w:tab/>
      </w:r>
      <w:r w:rsidRPr="00735E99">
        <w:rPr>
          <w:rFonts w:hint="eastAsia"/>
          <w:sz w:val="21"/>
          <w:szCs w:val="21"/>
          <w:lang w:val="es-ES_tradnl" w:eastAsia="zh-CN"/>
        </w:rPr>
        <w:t>人权</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 xml:space="preserve">DGLCCOI </w:t>
      </w:r>
      <w:r w:rsidRPr="00735E99">
        <w:rPr>
          <w:sz w:val="21"/>
          <w:szCs w:val="21"/>
          <w:lang w:val="es-ES_tradnl" w:eastAsia="zh-CN"/>
        </w:rPr>
        <w:tab/>
      </w:r>
      <w:r w:rsidRPr="00735E99">
        <w:rPr>
          <w:rFonts w:hint="eastAsia"/>
          <w:sz w:val="21"/>
          <w:szCs w:val="21"/>
          <w:lang w:val="es-ES_tradnl" w:eastAsia="zh-CN"/>
        </w:rPr>
        <w:t>打击有组织犯罪和刑警组织总局</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 xml:space="preserve">DIU </w:t>
      </w:r>
      <w:r w:rsidRPr="00735E99">
        <w:rPr>
          <w:sz w:val="21"/>
          <w:szCs w:val="21"/>
          <w:lang w:val="es-ES_tradnl" w:eastAsia="zh-CN"/>
        </w:rPr>
        <w:tab/>
      </w:r>
      <w:r w:rsidRPr="00735E99">
        <w:rPr>
          <w:rFonts w:hint="eastAsia"/>
          <w:sz w:val="21"/>
          <w:szCs w:val="21"/>
          <w:lang w:val="es-ES_tradnl" w:eastAsia="zh-CN"/>
        </w:rPr>
        <w:t>宫内节育器</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FMM</w:t>
      </w:r>
      <w:r w:rsidRPr="00735E99">
        <w:rPr>
          <w:sz w:val="21"/>
          <w:szCs w:val="21"/>
          <w:lang w:val="es-ES_tradnl" w:eastAsia="zh-CN"/>
        </w:rPr>
        <w:tab/>
      </w:r>
      <w:r w:rsidRPr="00735E99">
        <w:rPr>
          <w:rFonts w:hint="eastAsia"/>
          <w:sz w:val="21"/>
          <w:szCs w:val="21"/>
          <w:lang w:val="es-ES_tradnl" w:eastAsia="zh-CN"/>
        </w:rPr>
        <w:t>南共市妇女论坛</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FAO</w:t>
      </w:r>
      <w:r w:rsidRPr="00735E99">
        <w:rPr>
          <w:sz w:val="21"/>
          <w:szCs w:val="21"/>
          <w:lang w:val="es-ES_tradnl" w:eastAsia="zh-CN"/>
        </w:rPr>
        <w:tab/>
      </w:r>
      <w:r w:rsidRPr="00735E99">
        <w:rPr>
          <w:rFonts w:hint="eastAsia"/>
          <w:sz w:val="21"/>
          <w:szCs w:val="21"/>
          <w:lang w:val="es-ES_tradnl" w:eastAsia="zh-CN"/>
        </w:rPr>
        <w:t>联合国粮食及农业组织</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FONASA</w:t>
      </w:r>
      <w:r w:rsidRPr="00735E99">
        <w:rPr>
          <w:sz w:val="21"/>
          <w:szCs w:val="21"/>
          <w:lang w:val="es-ES_tradnl" w:eastAsia="zh-CN"/>
        </w:rPr>
        <w:tab/>
      </w:r>
      <w:r w:rsidRPr="00735E99">
        <w:rPr>
          <w:rFonts w:hint="eastAsia"/>
          <w:sz w:val="21"/>
          <w:szCs w:val="21"/>
          <w:lang w:val="es-ES_tradnl" w:eastAsia="zh-CN"/>
        </w:rPr>
        <w:t>国家卫生基金</w:t>
      </w:r>
    </w:p>
    <w:p w:rsidR="00881544" w:rsidRPr="00735E99" w:rsidRDefault="00881544" w:rsidP="00881544">
      <w:pPr>
        <w:pStyle w:val="SingleTxtG"/>
        <w:tabs>
          <w:tab w:val="left" w:pos="2978"/>
        </w:tabs>
        <w:spacing w:line="320" w:lineRule="exact"/>
        <w:ind w:left="1139" w:right="0"/>
        <w:jc w:val="left"/>
        <w:rPr>
          <w:bCs/>
          <w:sz w:val="21"/>
          <w:szCs w:val="21"/>
          <w:lang w:val="es-ES_tradnl" w:eastAsia="zh-CN"/>
        </w:rPr>
      </w:pPr>
      <w:r w:rsidRPr="00735E99">
        <w:rPr>
          <w:bCs/>
          <w:sz w:val="21"/>
          <w:szCs w:val="21"/>
          <w:lang w:val="es-ES_tradnl" w:eastAsia="zh-CN"/>
        </w:rPr>
        <w:t xml:space="preserve">HPV </w:t>
      </w:r>
      <w:r w:rsidRPr="00735E99">
        <w:rPr>
          <w:bCs/>
          <w:sz w:val="21"/>
          <w:szCs w:val="21"/>
          <w:lang w:val="es-ES_tradnl" w:eastAsia="zh-CN"/>
        </w:rPr>
        <w:tab/>
      </w:r>
      <w:r w:rsidRPr="00735E99">
        <w:rPr>
          <w:rFonts w:hint="eastAsia"/>
          <w:bCs/>
          <w:sz w:val="21"/>
          <w:szCs w:val="21"/>
          <w:lang w:val="es-ES_tradnl" w:eastAsia="zh-CN"/>
        </w:rPr>
        <w:t>人类乳头状瘤病毒</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IGTSS</w:t>
      </w:r>
      <w:r w:rsidRPr="00735E99">
        <w:rPr>
          <w:bCs/>
          <w:sz w:val="21"/>
          <w:szCs w:val="21"/>
          <w:lang w:val="es-ES_tradnl" w:eastAsia="zh-CN"/>
        </w:rPr>
        <w:tab/>
      </w:r>
      <w:r w:rsidRPr="00735E99">
        <w:rPr>
          <w:rFonts w:hint="eastAsia"/>
          <w:bCs/>
          <w:sz w:val="21"/>
          <w:szCs w:val="21"/>
          <w:lang w:val="es-ES_tradnl" w:eastAsia="zh-CN"/>
        </w:rPr>
        <w:t>劳动与社会保障监察总署</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IMPO</w:t>
      </w:r>
      <w:r w:rsidRPr="00735E99">
        <w:rPr>
          <w:bCs/>
          <w:sz w:val="21"/>
          <w:szCs w:val="21"/>
          <w:lang w:val="es-ES_tradnl" w:eastAsia="zh-CN"/>
        </w:rPr>
        <w:tab/>
      </w:r>
      <w:r w:rsidRPr="00735E99">
        <w:rPr>
          <w:rFonts w:hint="eastAsia"/>
          <w:bCs/>
          <w:sz w:val="21"/>
          <w:szCs w:val="21"/>
          <w:lang w:val="es-ES_tradnl" w:eastAsia="zh-CN"/>
        </w:rPr>
        <w:t>国家官方印刷与出版署</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 xml:space="preserve">INAU </w:t>
      </w:r>
      <w:r w:rsidRPr="00735E99">
        <w:rPr>
          <w:sz w:val="21"/>
          <w:szCs w:val="21"/>
          <w:lang w:val="es-ES_tradnl" w:eastAsia="zh-CN"/>
        </w:rPr>
        <w:tab/>
      </w:r>
      <w:r w:rsidRPr="00735E99">
        <w:rPr>
          <w:rFonts w:hint="eastAsia"/>
          <w:sz w:val="21"/>
          <w:szCs w:val="21"/>
          <w:lang w:val="es-ES_tradnl" w:eastAsia="zh-CN"/>
        </w:rPr>
        <w:t>乌拉圭少年儿童事务局</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INC</w:t>
      </w:r>
      <w:r w:rsidRPr="00735E99">
        <w:rPr>
          <w:sz w:val="21"/>
          <w:szCs w:val="21"/>
          <w:lang w:val="es-ES_tradnl" w:eastAsia="zh-CN"/>
        </w:rPr>
        <w:tab/>
      </w:r>
      <w:r w:rsidRPr="00735E99">
        <w:rPr>
          <w:rFonts w:hint="eastAsia"/>
          <w:sz w:val="21"/>
          <w:szCs w:val="21"/>
          <w:lang w:val="es-ES_tradnl" w:eastAsia="zh-CN"/>
        </w:rPr>
        <w:t>全国土地清算委员会</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INDDHH</w:t>
      </w:r>
      <w:r w:rsidRPr="00735E99">
        <w:rPr>
          <w:sz w:val="21"/>
          <w:szCs w:val="21"/>
          <w:lang w:val="es-ES_tradnl" w:eastAsia="zh-CN"/>
        </w:rPr>
        <w:tab/>
      </w:r>
      <w:r w:rsidRPr="00735E99">
        <w:rPr>
          <w:rFonts w:hint="eastAsia"/>
          <w:sz w:val="21"/>
          <w:szCs w:val="21"/>
          <w:lang w:val="es-ES_tradnl" w:eastAsia="zh-CN"/>
        </w:rPr>
        <w:t>国家人权事务局</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INE</w:t>
      </w:r>
      <w:r w:rsidRPr="00735E99">
        <w:rPr>
          <w:sz w:val="21"/>
          <w:szCs w:val="21"/>
          <w:lang w:val="es-ES_tradnl" w:eastAsia="zh-CN"/>
        </w:rPr>
        <w:tab/>
      </w:r>
      <w:r w:rsidRPr="00735E99">
        <w:rPr>
          <w:rFonts w:hint="eastAsia"/>
          <w:sz w:val="21"/>
          <w:szCs w:val="21"/>
          <w:lang w:val="es-ES_tradnl" w:eastAsia="zh-CN"/>
        </w:rPr>
        <w:t>国家统计局</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INEFOP</w:t>
      </w:r>
      <w:r w:rsidRPr="00735E99">
        <w:rPr>
          <w:bCs/>
          <w:sz w:val="21"/>
          <w:szCs w:val="21"/>
          <w:lang w:val="es-ES_tradnl" w:eastAsia="zh-CN"/>
        </w:rPr>
        <w:tab/>
      </w:r>
      <w:r w:rsidRPr="00735E99">
        <w:rPr>
          <w:rFonts w:hint="eastAsia"/>
          <w:bCs/>
          <w:sz w:val="21"/>
          <w:szCs w:val="21"/>
          <w:lang w:val="es-ES_tradnl" w:eastAsia="zh-CN"/>
        </w:rPr>
        <w:t>国家就业和职业培训局</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INJU</w:t>
      </w:r>
      <w:r w:rsidRPr="00735E99">
        <w:rPr>
          <w:bCs/>
          <w:sz w:val="21"/>
          <w:szCs w:val="21"/>
          <w:lang w:val="es-ES_tradnl" w:eastAsia="zh-CN"/>
        </w:rPr>
        <w:tab/>
      </w:r>
      <w:r w:rsidRPr="00735E99">
        <w:rPr>
          <w:rFonts w:hint="eastAsia"/>
          <w:bCs/>
          <w:sz w:val="21"/>
          <w:szCs w:val="21"/>
          <w:lang w:val="es-ES_tradnl" w:eastAsia="zh-CN"/>
        </w:rPr>
        <w:t>国家青年事务局</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rPr>
        <w:t>INMUJERES</w:t>
      </w:r>
      <w:r w:rsidRPr="00735E99">
        <w:rPr>
          <w:bCs/>
          <w:sz w:val="21"/>
          <w:szCs w:val="21"/>
          <w:lang w:val="es-ES_tradnl"/>
        </w:rPr>
        <w:tab/>
      </w:r>
      <w:r w:rsidRPr="00735E99">
        <w:rPr>
          <w:rFonts w:hint="eastAsia"/>
          <w:bCs/>
          <w:sz w:val="21"/>
          <w:szCs w:val="21"/>
          <w:lang w:val="es-ES_tradnl" w:eastAsia="zh-CN"/>
        </w:rPr>
        <w:t>国家妇女事务局</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rPr>
        <w:t>JUNASA</w:t>
      </w:r>
      <w:r w:rsidRPr="00735E99">
        <w:rPr>
          <w:bCs/>
          <w:sz w:val="21"/>
          <w:szCs w:val="21"/>
          <w:lang w:val="es-ES_tradnl"/>
        </w:rPr>
        <w:tab/>
      </w:r>
      <w:r w:rsidRPr="00735E99">
        <w:rPr>
          <w:rFonts w:hint="eastAsia"/>
          <w:bCs/>
          <w:sz w:val="21"/>
          <w:szCs w:val="21"/>
          <w:lang w:val="es-ES_tradnl" w:eastAsia="zh-CN"/>
        </w:rPr>
        <w:t>国家卫生局</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rPr>
        <w:t>MDN</w:t>
      </w:r>
      <w:r w:rsidRPr="00735E99">
        <w:rPr>
          <w:sz w:val="21"/>
          <w:szCs w:val="21"/>
          <w:lang w:val="es-ES_tradnl"/>
        </w:rPr>
        <w:tab/>
      </w:r>
      <w:r w:rsidRPr="00735E99">
        <w:rPr>
          <w:rFonts w:hint="eastAsia"/>
          <w:sz w:val="21"/>
          <w:szCs w:val="21"/>
          <w:lang w:val="es-ES_tradnl" w:eastAsia="zh-CN"/>
        </w:rPr>
        <w:t>国防部</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rPr>
        <w:t xml:space="preserve">MEC </w:t>
      </w:r>
      <w:r w:rsidRPr="00735E99">
        <w:rPr>
          <w:sz w:val="21"/>
          <w:szCs w:val="21"/>
          <w:lang w:val="es-ES_tradnl"/>
        </w:rPr>
        <w:tab/>
      </w:r>
      <w:r w:rsidRPr="00735E99">
        <w:rPr>
          <w:rFonts w:hint="eastAsia"/>
          <w:sz w:val="21"/>
          <w:szCs w:val="21"/>
          <w:lang w:val="es-ES_tradnl" w:eastAsia="zh-CN"/>
        </w:rPr>
        <w:t>教育和文化部</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rPr>
        <w:t>MEF</w:t>
      </w:r>
      <w:r w:rsidRPr="00735E99">
        <w:rPr>
          <w:sz w:val="21"/>
          <w:szCs w:val="21"/>
          <w:lang w:val="es-ES_tradnl"/>
        </w:rPr>
        <w:tab/>
      </w:r>
      <w:r w:rsidRPr="00735E99">
        <w:rPr>
          <w:rFonts w:hint="eastAsia"/>
          <w:sz w:val="21"/>
          <w:szCs w:val="21"/>
          <w:lang w:val="es-ES_tradnl" w:eastAsia="zh-CN"/>
        </w:rPr>
        <w:t>经济和财政部</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rPr>
        <w:t xml:space="preserve">MERCOSUR </w:t>
      </w:r>
      <w:r w:rsidRPr="00735E99">
        <w:rPr>
          <w:bCs/>
          <w:sz w:val="21"/>
          <w:szCs w:val="21"/>
          <w:lang w:val="es-ES_tradnl"/>
        </w:rPr>
        <w:tab/>
      </w:r>
      <w:r w:rsidRPr="00735E99">
        <w:rPr>
          <w:rFonts w:hint="eastAsia"/>
          <w:bCs/>
          <w:sz w:val="21"/>
          <w:szCs w:val="21"/>
          <w:lang w:val="es-ES_tradnl" w:eastAsia="zh-CN"/>
        </w:rPr>
        <w:t>南方共同市场（南共市）</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 xml:space="preserve">MESECVI </w:t>
      </w:r>
      <w:r w:rsidRPr="00735E99">
        <w:rPr>
          <w:bCs/>
          <w:sz w:val="21"/>
          <w:szCs w:val="21"/>
          <w:lang w:val="es-ES_tradnl" w:eastAsia="zh-CN"/>
        </w:rPr>
        <w:tab/>
      </w:r>
      <w:r w:rsidRPr="00735E99">
        <w:rPr>
          <w:rFonts w:hint="eastAsia"/>
          <w:bCs/>
          <w:sz w:val="21"/>
          <w:szCs w:val="21"/>
          <w:lang w:val="es-ES_tradnl" w:eastAsia="zh-CN"/>
        </w:rPr>
        <w:t>贝伦杜帕拉公约后续机制</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 xml:space="preserve">MEVIR </w:t>
      </w:r>
      <w:r w:rsidRPr="00735E99">
        <w:rPr>
          <w:bCs/>
          <w:sz w:val="21"/>
          <w:szCs w:val="21"/>
          <w:lang w:val="es-ES_tradnl" w:eastAsia="zh-CN"/>
        </w:rPr>
        <w:tab/>
      </w:r>
      <w:r w:rsidRPr="00735E99">
        <w:rPr>
          <w:rFonts w:hint="eastAsia"/>
          <w:bCs/>
          <w:sz w:val="21"/>
          <w:szCs w:val="21"/>
          <w:lang w:val="es-ES_tradnl" w:eastAsia="zh-CN"/>
        </w:rPr>
        <w:t>消除农村危房行动</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 xml:space="preserve">MGAP </w:t>
      </w:r>
      <w:r w:rsidRPr="00735E99">
        <w:rPr>
          <w:sz w:val="21"/>
          <w:szCs w:val="21"/>
          <w:lang w:val="es-ES_tradnl" w:eastAsia="zh-CN"/>
        </w:rPr>
        <w:tab/>
      </w:r>
      <w:r w:rsidRPr="00735E99">
        <w:rPr>
          <w:rFonts w:hint="eastAsia"/>
          <w:sz w:val="21"/>
          <w:szCs w:val="21"/>
          <w:lang w:val="es-ES_tradnl" w:eastAsia="zh-CN"/>
        </w:rPr>
        <w:t>牧农渔业部</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 xml:space="preserve">MIDES </w:t>
      </w:r>
      <w:r w:rsidRPr="00735E99">
        <w:rPr>
          <w:sz w:val="21"/>
          <w:szCs w:val="21"/>
          <w:lang w:val="es-ES_tradnl" w:eastAsia="zh-CN"/>
        </w:rPr>
        <w:tab/>
      </w:r>
      <w:r w:rsidRPr="00735E99">
        <w:rPr>
          <w:rFonts w:hint="eastAsia"/>
          <w:sz w:val="21"/>
          <w:szCs w:val="21"/>
          <w:lang w:val="es-ES_tradnl" w:eastAsia="zh-CN"/>
        </w:rPr>
        <w:t>社会发展部</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 xml:space="preserve">MIEM </w:t>
      </w:r>
      <w:r w:rsidRPr="00735E99">
        <w:rPr>
          <w:sz w:val="21"/>
          <w:szCs w:val="21"/>
          <w:lang w:val="es-ES_tradnl" w:eastAsia="zh-CN"/>
        </w:rPr>
        <w:tab/>
      </w:r>
      <w:r w:rsidRPr="00735E99">
        <w:rPr>
          <w:rFonts w:hint="eastAsia"/>
          <w:sz w:val="21"/>
          <w:szCs w:val="21"/>
          <w:lang w:val="es-ES_tradnl" w:eastAsia="zh-CN"/>
        </w:rPr>
        <w:t>工业、能源和矿业部</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rPr>
        <w:t xml:space="preserve">MINTERIOR </w:t>
      </w:r>
      <w:r w:rsidRPr="00735E99">
        <w:rPr>
          <w:sz w:val="21"/>
          <w:szCs w:val="21"/>
          <w:lang w:val="es-ES_tradnl"/>
        </w:rPr>
        <w:tab/>
      </w:r>
      <w:r w:rsidRPr="00735E99">
        <w:rPr>
          <w:rFonts w:hint="eastAsia"/>
          <w:sz w:val="21"/>
          <w:szCs w:val="21"/>
          <w:lang w:val="es-ES_tradnl" w:eastAsia="zh-CN"/>
        </w:rPr>
        <w:t>内政部</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rPr>
        <w:t xml:space="preserve">MIT-ASEG </w:t>
      </w:r>
      <w:r w:rsidRPr="00735E99">
        <w:rPr>
          <w:sz w:val="21"/>
          <w:szCs w:val="21"/>
          <w:lang w:val="es-ES_tradnl"/>
        </w:rPr>
        <w:tab/>
      </w:r>
      <w:r w:rsidRPr="00735E99">
        <w:rPr>
          <w:rFonts w:hint="eastAsia"/>
          <w:sz w:val="21"/>
          <w:szCs w:val="21"/>
          <w:lang w:val="es-ES_tradnl" w:eastAsia="zh-CN"/>
        </w:rPr>
        <w:t>基于社会经济与性别分析的地方干预模式</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rPr>
        <w:t>MPF</w:t>
      </w:r>
      <w:r w:rsidRPr="00735E99">
        <w:rPr>
          <w:sz w:val="21"/>
          <w:szCs w:val="21"/>
          <w:lang w:val="es-ES_tradnl"/>
        </w:rPr>
        <w:tab/>
      </w:r>
      <w:r w:rsidRPr="00735E99">
        <w:rPr>
          <w:rFonts w:hint="eastAsia"/>
          <w:sz w:val="21"/>
          <w:szCs w:val="21"/>
          <w:lang w:val="es-ES_tradnl" w:eastAsia="zh-CN"/>
        </w:rPr>
        <w:t>检察机关</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rPr>
        <w:t>MRREE</w:t>
      </w:r>
      <w:r w:rsidRPr="00735E99">
        <w:rPr>
          <w:sz w:val="21"/>
          <w:szCs w:val="21"/>
          <w:lang w:val="es-ES_tradnl"/>
        </w:rPr>
        <w:tab/>
      </w:r>
      <w:r w:rsidRPr="00735E99">
        <w:rPr>
          <w:rFonts w:hint="eastAsia"/>
          <w:sz w:val="21"/>
          <w:szCs w:val="21"/>
          <w:lang w:val="es-ES_tradnl" w:eastAsia="zh-CN"/>
        </w:rPr>
        <w:t>外交部</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rPr>
        <w:t>MSP</w:t>
      </w:r>
      <w:r w:rsidRPr="00735E99">
        <w:rPr>
          <w:sz w:val="21"/>
          <w:szCs w:val="21"/>
          <w:lang w:val="es-ES_tradnl"/>
        </w:rPr>
        <w:tab/>
      </w:r>
      <w:r w:rsidRPr="00735E99">
        <w:rPr>
          <w:rFonts w:hint="eastAsia"/>
          <w:sz w:val="21"/>
          <w:szCs w:val="21"/>
          <w:lang w:val="es-ES_tradnl" w:eastAsia="zh-CN"/>
        </w:rPr>
        <w:t>公共卫生部</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rPr>
        <w:t>MTD</w:t>
      </w:r>
      <w:r w:rsidRPr="00735E99">
        <w:rPr>
          <w:sz w:val="21"/>
          <w:szCs w:val="21"/>
          <w:lang w:val="es-ES_tradnl"/>
        </w:rPr>
        <w:tab/>
      </w:r>
      <w:r w:rsidRPr="00735E99">
        <w:rPr>
          <w:rFonts w:hint="eastAsia"/>
          <w:sz w:val="21"/>
          <w:szCs w:val="21"/>
          <w:lang w:val="es-ES_tradnl" w:eastAsia="zh-CN"/>
        </w:rPr>
        <w:t>旅游和体育部</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rPr>
        <w:t xml:space="preserve">MTOP </w:t>
      </w:r>
      <w:r w:rsidRPr="00735E99">
        <w:rPr>
          <w:sz w:val="21"/>
          <w:szCs w:val="21"/>
          <w:lang w:val="es-ES_tradnl"/>
        </w:rPr>
        <w:tab/>
      </w:r>
      <w:r w:rsidRPr="00735E99">
        <w:rPr>
          <w:rFonts w:hint="eastAsia"/>
          <w:sz w:val="21"/>
          <w:szCs w:val="21"/>
          <w:lang w:val="es-ES_tradnl" w:eastAsia="zh-CN"/>
        </w:rPr>
        <w:t>交通和公共工程部</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MTSS</w:t>
      </w:r>
      <w:r w:rsidRPr="00735E99">
        <w:rPr>
          <w:sz w:val="21"/>
          <w:szCs w:val="21"/>
          <w:lang w:val="es-ES_tradnl" w:eastAsia="zh-CN"/>
        </w:rPr>
        <w:tab/>
      </w:r>
      <w:r w:rsidRPr="00735E99">
        <w:rPr>
          <w:rFonts w:hint="eastAsia"/>
          <w:sz w:val="21"/>
          <w:szCs w:val="21"/>
          <w:lang w:val="es-ES_tradnl" w:eastAsia="zh-CN"/>
        </w:rPr>
        <w:t>劳动和社会保障部</w:t>
      </w:r>
    </w:p>
    <w:p w:rsidR="00881544" w:rsidRPr="00735E99" w:rsidRDefault="00881544" w:rsidP="00881544">
      <w:pPr>
        <w:pStyle w:val="SingleTxtG"/>
        <w:tabs>
          <w:tab w:val="left" w:pos="2978"/>
        </w:tabs>
        <w:spacing w:line="320" w:lineRule="exact"/>
        <w:ind w:left="1139" w:right="0"/>
        <w:jc w:val="left"/>
        <w:rPr>
          <w:sz w:val="21"/>
          <w:szCs w:val="21"/>
          <w:lang w:val="es-ES_tradnl" w:eastAsia="zh-CN"/>
        </w:rPr>
      </w:pPr>
      <w:r w:rsidRPr="00735E99">
        <w:rPr>
          <w:sz w:val="21"/>
          <w:szCs w:val="21"/>
          <w:lang w:val="es-ES_tradnl" w:eastAsia="zh-CN"/>
        </w:rPr>
        <w:t>MVOTMA</w:t>
      </w:r>
      <w:r w:rsidRPr="00735E99">
        <w:rPr>
          <w:sz w:val="21"/>
          <w:szCs w:val="21"/>
          <w:lang w:val="es-ES_tradnl" w:eastAsia="zh-CN"/>
        </w:rPr>
        <w:tab/>
      </w:r>
      <w:r w:rsidRPr="00735E99">
        <w:rPr>
          <w:rFonts w:hint="eastAsia"/>
          <w:sz w:val="21"/>
          <w:szCs w:val="21"/>
          <w:lang w:val="es-ES_tradnl" w:eastAsia="zh-CN"/>
        </w:rPr>
        <w:t>住房、土地规划和环境部</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 xml:space="preserve">MYPES </w:t>
      </w:r>
      <w:r w:rsidRPr="00735E99">
        <w:rPr>
          <w:bCs/>
          <w:sz w:val="21"/>
          <w:szCs w:val="21"/>
          <w:lang w:val="es-ES_tradnl" w:eastAsia="zh-CN"/>
        </w:rPr>
        <w:tab/>
      </w:r>
      <w:r w:rsidRPr="00735E99">
        <w:rPr>
          <w:rFonts w:hint="eastAsia"/>
          <w:bCs/>
          <w:sz w:val="21"/>
          <w:szCs w:val="21"/>
          <w:lang w:val="es-ES_tradnl" w:eastAsia="zh-CN"/>
        </w:rPr>
        <w:t>蒙得维的亚中小企业管理局</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MYSU</w:t>
      </w:r>
      <w:r w:rsidRPr="00735E99">
        <w:rPr>
          <w:bCs/>
          <w:sz w:val="21"/>
          <w:szCs w:val="21"/>
          <w:lang w:val="es-ES_tradnl" w:eastAsia="zh-CN"/>
        </w:rPr>
        <w:tab/>
      </w:r>
      <w:r w:rsidRPr="00735E99">
        <w:rPr>
          <w:rFonts w:hint="eastAsia"/>
          <w:bCs/>
          <w:sz w:val="21"/>
          <w:szCs w:val="21"/>
          <w:lang w:val="es-ES_tradnl" w:eastAsia="zh-CN"/>
        </w:rPr>
        <w:t>乌拉圭妇女与健康（项目）</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 xml:space="preserve">OIT </w:t>
      </w:r>
      <w:r w:rsidRPr="00735E99">
        <w:rPr>
          <w:bCs/>
          <w:sz w:val="21"/>
          <w:szCs w:val="21"/>
          <w:lang w:val="es-ES_tradnl" w:eastAsia="zh-CN"/>
        </w:rPr>
        <w:tab/>
      </w:r>
      <w:r w:rsidRPr="00735E99">
        <w:rPr>
          <w:rFonts w:hint="eastAsia"/>
          <w:bCs/>
          <w:sz w:val="21"/>
          <w:szCs w:val="21"/>
          <w:lang w:val="es-ES_tradnl" w:eastAsia="zh-CN"/>
        </w:rPr>
        <w:t>国际劳工组织</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 xml:space="preserve">OPP </w:t>
      </w:r>
      <w:r w:rsidRPr="00735E99">
        <w:rPr>
          <w:bCs/>
          <w:sz w:val="21"/>
          <w:szCs w:val="21"/>
          <w:lang w:val="es-ES_tradnl" w:eastAsia="zh-CN"/>
        </w:rPr>
        <w:tab/>
      </w:r>
      <w:r w:rsidRPr="00735E99">
        <w:rPr>
          <w:rFonts w:hint="eastAsia"/>
          <w:bCs/>
          <w:sz w:val="21"/>
          <w:szCs w:val="21"/>
          <w:lang w:val="es-ES_tradnl" w:eastAsia="zh-CN"/>
        </w:rPr>
        <w:t>规划与预算办公室</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OSC</w:t>
      </w:r>
      <w:r w:rsidRPr="00735E99">
        <w:rPr>
          <w:bCs/>
          <w:sz w:val="21"/>
          <w:szCs w:val="21"/>
          <w:lang w:val="es-ES_tradnl" w:eastAsia="zh-CN"/>
        </w:rPr>
        <w:tab/>
      </w:r>
      <w:r w:rsidRPr="00735E99">
        <w:rPr>
          <w:rFonts w:hint="eastAsia"/>
          <w:bCs/>
          <w:sz w:val="21"/>
          <w:szCs w:val="21"/>
          <w:lang w:val="es-ES_tradnl" w:eastAsia="zh-CN"/>
        </w:rPr>
        <w:t>民间社会组织</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 xml:space="preserve">OSE </w:t>
      </w:r>
      <w:r w:rsidRPr="00735E99">
        <w:rPr>
          <w:sz w:val="21"/>
          <w:szCs w:val="21"/>
          <w:lang w:val="es-ES_tradnl" w:eastAsia="zh-CN"/>
        </w:rPr>
        <w:tab/>
      </w:r>
      <w:r w:rsidRPr="00735E99">
        <w:rPr>
          <w:rFonts w:hint="eastAsia"/>
          <w:sz w:val="21"/>
          <w:szCs w:val="21"/>
          <w:lang w:val="es-ES_tradnl" w:eastAsia="zh-CN"/>
        </w:rPr>
        <w:t>国家卫生工程</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 xml:space="preserve">PAC </w:t>
      </w:r>
      <w:r w:rsidRPr="00735E99">
        <w:rPr>
          <w:bCs/>
          <w:sz w:val="21"/>
          <w:szCs w:val="21"/>
          <w:lang w:val="es-ES_tradnl" w:eastAsia="zh-CN"/>
        </w:rPr>
        <w:tab/>
      </w:r>
      <w:r w:rsidRPr="00735E99">
        <w:rPr>
          <w:rFonts w:hint="eastAsia"/>
          <w:bCs/>
          <w:sz w:val="21"/>
          <w:szCs w:val="21"/>
          <w:lang w:val="es-ES_tradnl" w:eastAsia="zh-CN"/>
        </w:rPr>
        <w:t>社区课堂计划</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 xml:space="preserve">PAP </w:t>
      </w:r>
      <w:r w:rsidRPr="00735E99">
        <w:rPr>
          <w:bCs/>
          <w:sz w:val="21"/>
          <w:szCs w:val="21"/>
          <w:lang w:val="es-ES_tradnl" w:eastAsia="zh-CN"/>
        </w:rPr>
        <w:tab/>
      </w:r>
      <w:r w:rsidRPr="00735E99">
        <w:rPr>
          <w:rFonts w:hint="eastAsia"/>
          <w:bCs/>
          <w:sz w:val="21"/>
          <w:szCs w:val="21"/>
          <w:lang w:val="es-ES_tradnl" w:eastAsia="zh-CN"/>
        </w:rPr>
        <w:t>巴氏检查</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 xml:space="preserve">PIAI </w:t>
      </w:r>
      <w:r w:rsidRPr="00735E99">
        <w:rPr>
          <w:bCs/>
          <w:sz w:val="21"/>
          <w:szCs w:val="21"/>
          <w:lang w:val="es-ES_tradnl" w:eastAsia="zh-CN"/>
        </w:rPr>
        <w:tab/>
      </w:r>
      <w:r w:rsidRPr="00735E99">
        <w:rPr>
          <w:rFonts w:hint="eastAsia"/>
          <w:bCs/>
          <w:sz w:val="21"/>
          <w:szCs w:val="21"/>
          <w:lang w:val="es-ES_tradnl" w:eastAsia="zh-CN"/>
        </w:rPr>
        <w:t>非正规住区整合方案</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 xml:space="preserve">PIODNA </w:t>
      </w:r>
      <w:r w:rsidRPr="00735E99">
        <w:rPr>
          <w:sz w:val="21"/>
          <w:szCs w:val="21"/>
          <w:lang w:val="es-ES_tradnl" w:eastAsia="zh-CN"/>
        </w:rPr>
        <w:tab/>
      </w:r>
      <w:r w:rsidRPr="00735E99">
        <w:rPr>
          <w:rFonts w:hint="eastAsia"/>
          <w:sz w:val="21"/>
          <w:szCs w:val="21"/>
          <w:lang w:val="es-ES_tradnl" w:eastAsia="zh-CN"/>
        </w:rPr>
        <w:t>第一期国家机会和权利平等计划</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 xml:space="preserve">PIT CNT </w:t>
      </w:r>
      <w:r w:rsidRPr="00735E99">
        <w:rPr>
          <w:bCs/>
          <w:sz w:val="21"/>
          <w:szCs w:val="21"/>
          <w:lang w:val="es-ES_tradnl" w:eastAsia="zh-CN"/>
        </w:rPr>
        <w:tab/>
      </w:r>
      <w:r w:rsidRPr="00735E99">
        <w:rPr>
          <w:rFonts w:hint="eastAsia"/>
          <w:bCs/>
          <w:sz w:val="21"/>
          <w:szCs w:val="21"/>
          <w:lang w:val="es-ES_tradnl" w:eastAsia="zh-CN"/>
        </w:rPr>
        <w:t>工会全体会议—全国总工会</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 xml:space="preserve">PJ </w:t>
      </w:r>
      <w:r w:rsidRPr="00735E99">
        <w:rPr>
          <w:bCs/>
          <w:sz w:val="21"/>
          <w:szCs w:val="21"/>
          <w:lang w:val="es-ES_tradnl" w:eastAsia="zh-CN"/>
        </w:rPr>
        <w:tab/>
      </w:r>
      <w:r w:rsidRPr="00735E99">
        <w:rPr>
          <w:rFonts w:hint="eastAsia"/>
          <w:bCs/>
          <w:sz w:val="21"/>
          <w:szCs w:val="21"/>
          <w:lang w:val="es-ES_tradnl" w:eastAsia="zh-CN"/>
        </w:rPr>
        <w:t>司法机关</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PNUD</w:t>
      </w:r>
      <w:r w:rsidRPr="00735E99">
        <w:rPr>
          <w:bCs/>
          <w:sz w:val="21"/>
          <w:szCs w:val="21"/>
          <w:lang w:val="es-ES_tradnl" w:eastAsia="zh-CN"/>
        </w:rPr>
        <w:tab/>
      </w:r>
      <w:r w:rsidRPr="00735E99">
        <w:rPr>
          <w:rFonts w:hint="eastAsia"/>
          <w:bCs/>
          <w:sz w:val="21"/>
          <w:szCs w:val="21"/>
          <w:lang w:val="es-ES_tradnl" w:eastAsia="zh-CN"/>
        </w:rPr>
        <w:t>联合国开发计划署</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bCs/>
          <w:sz w:val="21"/>
          <w:szCs w:val="21"/>
          <w:lang w:val="es-ES_tradnl" w:eastAsia="zh-CN"/>
        </w:rPr>
        <w:t>ROPAS</w:t>
      </w:r>
      <w:r w:rsidRPr="00735E99">
        <w:rPr>
          <w:bCs/>
          <w:sz w:val="21"/>
          <w:szCs w:val="21"/>
          <w:lang w:val="es-ES_tradnl" w:eastAsia="zh-CN"/>
        </w:rPr>
        <w:tab/>
      </w:r>
      <w:r w:rsidRPr="00735E99">
        <w:rPr>
          <w:rFonts w:hint="eastAsia"/>
          <w:sz w:val="21"/>
          <w:szCs w:val="21"/>
          <w:lang w:val="es-ES_tradnl" w:eastAsia="zh-CN"/>
        </w:rPr>
        <w:t>预防性巡查救助队</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 xml:space="preserve">PROCLADIS </w:t>
      </w:r>
      <w:r w:rsidRPr="00735E99">
        <w:rPr>
          <w:bCs/>
          <w:sz w:val="21"/>
          <w:szCs w:val="21"/>
          <w:lang w:val="es-ES_tradnl" w:eastAsia="zh-CN"/>
        </w:rPr>
        <w:tab/>
      </w:r>
      <w:r w:rsidRPr="00735E99">
        <w:rPr>
          <w:rFonts w:hint="eastAsia"/>
          <w:bCs/>
          <w:sz w:val="21"/>
          <w:szCs w:val="21"/>
          <w:lang w:val="es-ES_tradnl" w:eastAsia="zh-CN"/>
        </w:rPr>
        <w:t>残疾人职业培训方案</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 xml:space="preserve">PRONADIS </w:t>
      </w:r>
      <w:r w:rsidRPr="00735E99">
        <w:rPr>
          <w:bCs/>
          <w:sz w:val="21"/>
          <w:szCs w:val="21"/>
          <w:lang w:val="es-ES_tradnl" w:eastAsia="zh-CN"/>
        </w:rPr>
        <w:tab/>
      </w:r>
      <w:r w:rsidRPr="00735E99">
        <w:rPr>
          <w:rFonts w:hint="eastAsia"/>
          <w:bCs/>
          <w:sz w:val="21"/>
          <w:szCs w:val="21"/>
          <w:lang w:val="es-ES_tradnl" w:eastAsia="zh-CN"/>
        </w:rPr>
        <w:t>国家残疾人方案</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 xml:space="preserve">REAF </w:t>
      </w:r>
      <w:r w:rsidRPr="00735E99">
        <w:rPr>
          <w:bCs/>
          <w:sz w:val="21"/>
          <w:szCs w:val="21"/>
          <w:lang w:val="es-ES_tradnl" w:eastAsia="zh-CN"/>
        </w:rPr>
        <w:tab/>
      </w:r>
      <w:r w:rsidRPr="00735E99">
        <w:rPr>
          <w:rFonts w:hint="eastAsia"/>
          <w:bCs/>
          <w:sz w:val="21"/>
          <w:szCs w:val="21"/>
          <w:lang w:val="es-ES_tradnl" w:eastAsia="zh-CN"/>
        </w:rPr>
        <w:t>关于家庭农业的特别会议</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RM</w:t>
      </w:r>
      <w:r w:rsidRPr="00735E99">
        <w:rPr>
          <w:bCs/>
          <w:sz w:val="21"/>
          <w:szCs w:val="21"/>
          <w:lang w:val="es-ES_tradnl" w:eastAsia="zh-CN"/>
        </w:rPr>
        <w:tab/>
      </w:r>
      <w:r w:rsidRPr="00735E99">
        <w:rPr>
          <w:rFonts w:hint="eastAsia"/>
          <w:bCs/>
          <w:sz w:val="21"/>
          <w:szCs w:val="21"/>
          <w:lang w:val="es-ES_tradnl" w:eastAsia="zh-CN"/>
        </w:rPr>
        <w:t>部长决议</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 xml:space="preserve">RMR </w:t>
      </w:r>
      <w:r w:rsidRPr="00735E99">
        <w:rPr>
          <w:bCs/>
          <w:sz w:val="21"/>
          <w:szCs w:val="21"/>
          <w:lang w:val="es-ES_tradnl" w:eastAsia="zh-CN"/>
        </w:rPr>
        <w:tab/>
      </w:r>
      <w:r w:rsidRPr="00735E99">
        <w:rPr>
          <w:rFonts w:hint="eastAsia"/>
          <w:bCs/>
          <w:sz w:val="21"/>
          <w:szCs w:val="21"/>
          <w:lang w:val="es-ES_tradnl" w:eastAsia="zh-CN"/>
        </w:rPr>
        <w:t>农村妇女网</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 xml:space="preserve">RMAAM </w:t>
      </w:r>
      <w:r w:rsidRPr="00735E99">
        <w:rPr>
          <w:bCs/>
          <w:sz w:val="21"/>
          <w:szCs w:val="21"/>
          <w:lang w:val="es-ES_tradnl" w:eastAsia="zh-CN"/>
        </w:rPr>
        <w:tab/>
      </w:r>
      <w:r w:rsidRPr="00735E99">
        <w:rPr>
          <w:rFonts w:hint="eastAsia"/>
          <w:bCs/>
          <w:sz w:val="21"/>
          <w:szCs w:val="21"/>
          <w:lang w:val="es-ES_tradnl" w:eastAsia="zh-CN"/>
        </w:rPr>
        <w:t>南共市女部长及女性高级别官员会议</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rPr>
        <w:t xml:space="preserve">SCJ </w:t>
      </w:r>
      <w:r w:rsidRPr="00735E99">
        <w:rPr>
          <w:sz w:val="21"/>
          <w:szCs w:val="21"/>
          <w:lang w:val="es-ES_tradnl"/>
        </w:rPr>
        <w:tab/>
      </w:r>
      <w:r w:rsidRPr="00735E99">
        <w:rPr>
          <w:rFonts w:hint="eastAsia"/>
          <w:sz w:val="21"/>
          <w:szCs w:val="21"/>
          <w:lang w:val="es-ES_tradnl" w:eastAsia="zh-CN"/>
        </w:rPr>
        <w:t>最高司法法院</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rPr>
        <w:t>SGSP</w:t>
      </w:r>
      <w:r w:rsidRPr="00735E99">
        <w:rPr>
          <w:sz w:val="21"/>
          <w:szCs w:val="21"/>
          <w:lang w:val="es-ES_tradnl"/>
        </w:rPr>
        <w:tab/>
      </w:r>
      <w:r w:rsidRPr="00735E99">
        <w:rPr>
          <w:rFonts w:hint="eastAsia"/>
          <w:sz w:val="21"/>
          <w:szCs w:val="21"/>
          <w:lang w:val="es-ES_tradnl" w:eastAsia="zh-CN"/>
        </w:rPr>
        <w:t>公共治安管理体系</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SIG</w:t>
      </w:r>
      <w:r w:rsidRPr="00735E99">
        <w:rPr>
          <w:sz w:val="21"/>
          <w:szCs w:val="21"/>
          <w:lang w:val="es-ES_tradnl" w:eastAsia="zh-CN"/>
        </w:rPr>
        <w:tab/>
      </w:r>
      <w:r w:rsidRPr="00735E99">
        <w:rPr>
          <w:rFonts w:hint="eastAsia"/>
          <w:sz w:val="21"/>
          <w:szCs w:val="21"/>
          <w:lang w:val="es-ES_tradnl" w:eastAsia="zh-CN"/>
        </w:rPr>
        <w:t>性别信息系统</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 xml:space="preserve">SIPIAV </w:t>
      </w:r>
      <w:r w:rsidRPr="00735E99">
        <w:rPr>
          <w:bCs/>
          <w:sz w:val="21"/>
          <w:szCs w:val="21"/>
          <w:lang w:val="es-ES_tradnl" w:eastAsia="zh-CN"/>
        </w:rPr>
        <w:tab/>
      </w:r>
      <w:r w:rsidRPr="00735E99">
        <w:rPr>
          <w:rFonts w:hint="eastAsia"/>
          <w:bCs/>
          <w:sz w:val="21"/>
          <w:szCs w:val="21"/>
          <w:lang w:val="es-ES_tradnl" w:eastAsia="zh-CN"/>
        </w:rPr>
        <w:t>保护少年儿童免遭暴力侵害综合体系</w:t>
      </w:r>
    </w:p>
    <w:p w:rsidR="00881544" w:rsidRPr="00735E99" w:rsidRDefault="00881544" w:rsidP="00881544">
      <w:pPr>
        <w:pStyle w:val="SingleTxtG"/>
        <w:tabs>
          <w:tab w:val="left" w:pos="2978"/>
        </w:tabs>
        <w:spacing w:line="320" w:lineRule="exact"/>
        <w:ind w:left="1139" w:right="0"/>
        <w:jc w:val="left"/>
        <w:rPr>
          <w:rFonts w:hint="eastAsia"/>
          <w:bCs/>
          <w:sz w:val="21"/>
          <w:szCs w:val="21"/>
          <w:lang w:val="es-ES_tradnl" w:eastAsia="zh-CN"/>
        </w:rPr>
      </w:pPr>
      <w:r w:rsidRPr="00735E99">
        <w:rPr>
          <w:bCs/>
          <w:sz w:val="21"/>
          <w:szCs w:val="21"/>
          <w:lang w:val="es-ES_tradnl" w:eastAsia="zh-CN"/>
        </w:rPr>
        <w:t xml:space="preserve">SNC </w:t>
      </w:r>
      <w:r w:rsidRPr="00735E99">
        <w:rPr>
          <w:bCs/>
          <w:sz w:val="21"/>
          <w:szCs w:val="21"/>
          <w:lang w:val="es-ES_tradnl" w:eastAsia="zh-CN"/>
        </w:rPr>
        <w:tab/>
      </w:r>
      <w:r w:rsidRPr="00735E99">
        <w:rPr>
          <w:rFonts w:hint="eastAsia"/>
          <w:bCs/>
          <w:sz w:val="21"/>
          <w:szCs w:val="21"/>
          <w:lang w:val="es-ES_tradnl" w:eastAsia="zh-CN"/>
        </w:rPr>
        <w:t>全国照料体系</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 xml:space="preserve">SNIS </w:t>
      </w:r>
      <w:r w:rsidRPr="00735E99">
        <w:rPr>
          <w:sz w:val="21"/>
          <w:szCs w:val="21"/>
          <w:lang w:val="es-ES_tradnl" w:eastAsia="zh-CN"/>
        </w:rPr>
        <w:tab/>
      </w:r>
      <w:r w:rsidRPr="00735E99">
        <w:rPr>
          <w:rFonts w:hint="eastAsia"/>
          <w:sz w:val="21"/>
          <w:szCs w:val="21"/>
          <w:lang w:val="es-ES_tradnl" w:eastAsia="zh-CN"/>
        </w:rPr>
        <w:t>国家综合卫生体系</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 xml:space="preserve">TIC </w:t>
      </w:r>
      <w:r w:rsidRPr="00735E99">
        <w:rPr>
          <w:sz w:val="21"/>
          <w:szCs w:val="21"/>
          <w:lang w:val="es-ES_tradnl" w:eastAsia="zh-CN"/>
        </w:rPr>
        <w:tab/>
      </w:r>
      <w:r w:rsidRPr="00735E99">
        <w:rPr>
          <w:rFonts w:hint="eastAsia"/>
          <w:sz w:val="21"/>
          <w:szCs w:val="21"/>
          <w:lang w:val="es-ES_tradnl" w:eastAsia="zh-CN"/>
        </w:rPr>
        <w:t>信息和通信技术行业委员会</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TCA</w:t>
      </w:r>
      <w:r w:rsidRPr="00735E99">
        <w:rPr>
          <w:sz w:val="21"/>
          <w:szCs w:val="21"/>
          <w:lang w:val="es-ES_tradnl" w:eastAsia="zh-CN"/>
        </w:rPr>
        <w:tab/>
      </w:r>
      <w:r w:rsidRPr="00735E99">
        <w:rPr>
          <w:rFonts w:hint="eastAsia"/>
          <w:sz w:val="21"/>
          <w:szCs w:val="21"/>
          <w:lang w:val="es-ES_tradnl" w:eastAsia="zh-CN"/>
        </w:rPr>
        <w:t>行政法庭</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 xml:space="preserve">TUS </w:t>
      </w:r>
      <w:r w:rsidRPr="00735E99">
        <w:rPr>
          <w:sz w:val="21"/>
          <w:szCs w:val="21"/>
          <w:lang w:val="es-ES_tradnl" w:eastAsia="zh-CN"/>
        </w:rPr>
        <w:tab/>
      </w:r>
      <w:r w:rsidRPr="00735E99">
        <w:rPr>
          <w:rFonts w:hint="eastAsia"/>
          <w:sz w:val="21"/>
          <w:szCs w:val="21"/>
          <w:lang w:val="es-ES_tradnl" w:eastAsia="zh-CN"/>
        </w:rPr>
        <w:t>乌拉圭社会保障卡</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UdelaR</w:t>
      </w:r>
      <w:r w:rsidRPr="00735E99">
        <w:rPr>
          <w:sz w:val="21"/>
          <w:szCs w:val="21"/>
          <w:lang w:val="es-ES_tradnl" w:eastAsia="zh-CN"/>
        </w:rPr>
        <w:tab/>
      </w:r>
      <w:r w:rsidRPr="00735E99">
        <w:rPr>
          <w:rFonts w:hint="eastAsia"/>
          <w:sz w:val="21"/>
          <w:szCs w:val="21"/>
          <w:lang w:val="es-ES_tradnl" w:eastAsia="zh-CN"/>
        </w:rPr>
        <w:t>共和国大学</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UNICEF</w:t>
      </w:r>
      <w:r w:rsidRPr="00735E99">
        <w:rPr>
          <w:sz w:val="21"/>
          <w:szCs w:val="21"/>
          <w:lang w:val="es-ES_tradnl" w:eastAsia="zh-CN"/>
        </w:rPr>
        <w:tab/>
      </w:r>
      <w:r w:rsidRPr="00735E99">
        <w:rPr>
          <w:rFonts w:hint="eastAsia"/>
          <w:sz w:val="21"/>
          <w:szCs w:val="21"/>
          <w:lang w:val="es-ES_tradnl" w:eastAsia="zh-CN"/>
        </w:rPr>
        <w:t>联合国儿童基金会</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VBG</w:t>
      </w:r>
      <w:r w:rsidRPr="00735E99">
        <w:rPr>
          <w:sz w:val="21"/>
          <w:szCs w:val="21"/>
          <w:lang w:val="es-ES_tradnl" w:eastAsia="zh-CN"/>
        </w:rPr>
        <w:tab/>
      </w:r>
      <w:r w:rsidRPr="00735E99">
        <w:rPr>
          <w:rFonts w:hint="eastAsia"/>
          <w:sz w:val="21"/>
          <w:szCs w:val="21"/>
          <w:lang w:val="es-ES_tradnl" w:eastAsia="zh-CN"/>
        </w:rPr>
        <w:t>基于性别的暴力</w:t>
      </w:r>
    </w:p>
    <w:p w:rsidR="00881544" w:rsidRPr="00735E99" w:rsidRDefault="00881544" w:rsidP="00881544">
      <w:pPr>
        <w:pStyle w:val="SingleTxtG"/>
        <w:tabs>
          <w:tab w:val="left" w:pos="2978"/>
        </w:tabs>
        <w:spacing w:line="320" w:lineRule="exact"/>
        <w:ind w:left="1139" w:right="0"/>
        <w:jc w:val="left"/>
        <w:rPr>
          <w:rFonts w:hint="eastAsia"/>
          <w:sz w:val="21"/>
          <w:szCs w:val="21"/>
          <w:lang w:val="es-ES_tradnl" w:eastAsia="zh-CN"/>
        </w:rPr>
      </w:pPr>
      <w:r w:rsidRPr="00735E99">
        <w:rPr>
          <w:sz w:val="21"/>
          <w:szCs w:val="21"/>
          <w:lang w:val="es-ES_tradnl" w:eastAsia="zh-CN"/>
        </w:rPr>
        <w:t>VD</w:t>
      </w:r>
      <w:r w:rsidRPr="00735E99">
        <w:rPr>
          <w:sz w:val="21"/>
          <w:szCs w:val="21"/>
          <w:lang w:val="es-ES_tradnl" w:eastAsia="zh-CN"/>
        </w:rPr>
        <w:tab/>
      </w:r>
      <w:r w:rsidRPr="00735E99">
        <w:rPr>
          <w:rFonts w:hint="eastAsia"/>
          <w:sz w:val="21"/>
          <w:szCs w:val="21"/>
          <w:lang w:val="es-ES_tradnl" w:eastAsia="zh-CN"/>
        </w:rPr>
        <w:t>家庭暴力</w:t>
      </w:r>
    </w:p>
    <w:p w:rsidR="00881544" w:rsidRPr="00735E99" w:rsidRDefault="00881544" w:rsidP="00881544">
      <w:pPr>
        <w:pStyle w:val="SingleTxtG"/>
        <w:tabs>
          <w:tab w:val="left" w:pos="2978"/>
        </w:tabs>
        <w:spacing w:line="320" w:lineRule="exact"/>
        <w:ind w:left="1139" w:right="0"/>
        <w:jc w:val="left"/>
        <w:rPr>
          <w:sz w:val="21"/>
          <w:szCs w:val="21"/>
          <w:lang w:val="es-ES_tradnl" w:eastAsia="zh-CN"/>
        </w:rPr>
      </w:pPr>
      <w:r w:rsidRPr="00735E99">
        <w:rPr>
          <w:sz w:val="21"/>
          <w:szCs w:val="21"/>
          <w:lang w:val="es-ES_tradnl" w:eastAsia="zh-CN"/>
        </w:rPr>
        <w:t>VIH/SIDA</w:t>
      </w:r>
      <w:r w:rsidRPr="00735E99">
        <w:rPr>
          <w:sz w:val="21"/>
          <w:szCs w:val="21"/>
          <w:lang w:val="es-ES_tradnl" w:eastAsia="zh-CN"/>
        </w:rPr>
        <w:tab/>
      </w:r>
      <w:r w:rsidRPr="00735E99">
        <w:rPr>
          <w:rFonts w:hint="eastAsia"/>
          <w:sz w:val="21"/>
          <w:szCs w:val="21"/>
          <w:lang w:val="es-ES_tradnl" w:eastAsia="zh-CN"/>
        </w:rPr>
        <w:t>人类免疫缺陷病毒（艾滋病毒）</w:t>
      </w:r>
      <w:r w:rsidRPr="00735E99">
        <w:rPr>
          <w:rFonts w:hint="eastAsia"/>
          <w:sz w:val="21"/>
          <w:szCs w:val="21"/>
          <w:lang w:val="es-ES_tradnl" w:eastAsia="zh-CN"/>
        </w:rPr>
        <w:t>/</w:t>
      </w:r>
      <w:r w:rsidRPr="00735E99">
        <w:rPr>
          <w:rFonts w:hint="eastAsia"/>
          <w:sz w:val="21"/>
          <w:szCs w:val="21"/>
          <w:lang w:val="es-ES_tradnl" w:eastAsia="zh-CN"/>
        </w:rPr>
        <w:t>获得性免疫缺陷综合症（艾滋病）</w:t>
      </w:r>
    </w:p>
    <w:p w:rsidR="00881544" w:rsidRPr="00C82529" w:rsidRDefault="00881544" w:rsidP="00881544">
      <w:pPr>
        <w:tabs>
          <w:tab w:val="clear" w:pos="431"/>
          <w:tab w:val="left" w:pos="567"/>
          <w:tab w:val="left" w:pos="1134"/>
        </w:tabs>
        <w:spacing w:before="360" w:after="240"/>
        <w:rPr>
          <w:rFonts w:eastAsia="SimHei"/>
          <w:sz w:val="28"/>
          <w:szCs w:val="28"/>
        </w:rPr>
      </w:pPr>
      <w:r w:rsidRPr="00735E99">
        <w:rPr>
          <w:lang w:val="es-ES_tradnl"/>
        </w:rPr>
        <w:br w:type="page"/>
      </w:r>
      <w:r w:rsidRPr="00735E99">
        <w:rPr>
          <w:rFonts w:eastAsia="SimHei"/>
          <w:sz w:val="28"/>
          <w:szCs w:val="28"/>
          <w:lang w:val="es-ES_tradnl"/>
        </w:rPr>
        <w:tab/>
      </w:r>
      <w:r w:rsidRPr="00C82529">
        <w:rPr>
          <w:rFonts w:eastAsia="SimHei"/>
          <w:sz w:val="28"/>
          <w:szCs w:val="28"/>
        </w:rPr>
        <w:t>A.</w:t>
      </w:r>
      <w:r w:rsidRPr="00C82529">
        <w:rPr>
          <w:rFonts w:eastAsia="SimHei"/>
          <w:sz w:val="28"/>
          <w:szCs w:val="28"/>
        </w:rPr>
        <w:tab/>
      </w:r>
      <w:r w:rsidRPr="00C82529">
        <w:rPr>
          <w:rFonts w:eastAsia="SimHei" w:hAnsi="SimHei"/>
          <w:sz w:val="28"/>
          <w:szCs w:val="28"/>
        </w:rPr>
        <w:t>导言</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w:t>
      </w:r>
      <w:r w:rsidRPr="0007077F">
        <w:rPr>
          <w:sz w:val="21"/>
          <w:szCs w:val="21"/>
          <w:lang w:val="es-ES_tradnl" w:eastAsia="zh-CN"/>
        </w:rPr>
        <w:tab/>
      </w:r>
      <w:r w:rsidRPr="0007077F">
        <w:rPr>
          <w:rFonts w:hint="eastAsia"/>
          <w:sz w:val="21"/>
          <w:szCs w:val="21"/>
          <w:lang w:val="es-ES_tradnl" w:eastAsia="zh-CN"/>
        </w:rPr>
        <w:t>为了确保报告编制进程的广泛参与，落实“向消除对妇女歧视委员会提交报告”的使命，通过总统令向国际性别事务机构间委员会</w:t>
      </w:r>
      <w:r w:rsidRPr="00881544">
        <w:rPr>
          <w:sz w:val="21"/>
          <w:szCs w:val="21"/>
          <w:vertAlign w:val="superscript"/>
          <w:lang w:val="es-ES_tradnl"/>
        </w:rPr>
        <w:footnoteReference w:id="2"/>
      </w:r>
      <w:r w:rsidRPr="0007077F">
        <w:rPr>
          <w:rFonts w:hint="eastAsia"/>
          <w:sz w:val="21"/>
          <w:szCs w:val="21"/>
          <w:lang w:val="es-ES_tradnl" w:eastAsia="zh-CN"/>
        </w:rPr>
        <w:t>建议，此次定期报告的编制要围绕这一领域进行。这一进程自</w:t>
      </w:r>
      <w:r w:rsidRPr="0007077F">
        <w:rPr>
          <w:rFonts w:hint="eastAsia"/>
          <w:sz w:val="21"/>
          <w:szCs w:val="21"/>
          <w:lang w:val="es-ES_tradnl" w:eastAsia="zh-CN"/>
        </w:rPr>
        <w:t>2004</w:t>
      </w:r>
      <w:r w:rsidRPr="0007077F">
        <w:rPr>
          <w:rFonts w:hint="eastAsia"/>
          <w:sz w:val="21"/>
          <w:szCs w:val="21"/>
          <w:lang w:val="es-ES_tradnl" w:eastAsia="zh-CN"/>
        </w:rPr>
        <w:t>年启动，为数众多的公共机构、妇女组织和女权主义组织纷纷参与其中，其协调工作由外交部和国家妇女事务局共同承担。此外，其他相关战略机构也为这一进程做出了贡献。</w:t>
      </w:r>
      <w:r w:rsidRPr="00881544">
        <w:rPr>
          <w:sz w:val="21"/>
          <w:szCs w:val="21"/>
          <w:vertAlign w:val="superscript"/>
          <w:lang w:val="es-ES_tradnl"/>
        </w:rPr>
        <w:footnoteReference w:id="3"/>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2.</w:t>
      </w:r>
      <w:r w:rsidRPr="0007077F">
        <w:rPr>
          <w:sz w:val="21"/>
          <w:szCs w:val="21"/>
          <w:lang w:val="es-ES_tradnl" w:eastAsia="zh-CN"/>
        </w:rPr>
        <w:tab/>
      </w:r>
      <w:r w:rsidRPr="0007077F">
        <w:rPr>
          <w:rFonts w:hint="eastAsia"/>
          <w:sz w:val="21"/>
          <w:szCs w:val="21"/>
          <w:lang w:val="es-ES_tradnl" w:eastAsia="zh-CN"/>
        </w:rPr>
        <w:t>报告编制进程得到了联合国妇女署、联合国人权事务高级专员以及消除对妇女歧视委员会的专家成员莱恩·巴雷罗女士的支持。</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3.</w:t>
      </w:r>
      <w:r w:rsidRPr="0007077F">
        <w:rPr>
          <w:sz w:val="21"/>
          <w:szCs w:val="21"/>
          <w:lang w:val="es-ES_tradnl" w:eastAsia="zh-CN"/>
        </w:rPr>
        <w:tab/>
      </w:r>
      <w:r w:rsidRPr="0007077F">
        <w:rPr>
          <w:rFonts w:hint="eastAsia"/>
          <w:sz w:val="21"/>
          <w:szCs w:val="21"/>
          <w:lang w:val="es-ES_tradnl" w:eastAsia="zh-CN"/>
        </w:rPr>
        <w:t>报告围绕每一项建议以及取得进展的每一条公约内容展开论述。</w:t>
      </w:r>
    </w:p>
    <w:p w:rsidR="00881544" w:rsidRPr="00B21489" w:rsidRDefault="00881544" w:rsidP="00881544">
      <w:pPr>
        <w:pStyle w:val="SingleTxtG"/>
        <w:tabs>
          <w:tab w:val="left" w:pos="1701"/>
        </w:tabs>
        <w:spacing w:line="320" w:lineRule="exact"/>
        <w:rPr>
          <w:rFonts w:eastAsia="SimHei"/>
          <w:bCs/>
          <w:sz w:val="21"/>
          <w:szCs w:val="21"/>
          <w:lang w:val="es-ES_tradnl" w:eastAsia="zh-CN"/>
        </w:rPr>
      </w:pPr>
      <w:r w:rsidRPr="00B21489">
        <w:rPr>
          <w:rFonts w:eastAsia="SimHei" w:hint="eastAsia"/>
          <w:sz w:val="21"/>
          <w:szCs w:val="21"/>
          <w:lang w:val="es-ES_tradnl" w:eastAsia="zh-CN"/>
        </w:rPr>
        <w:t>建议（第</w:t>
      </w:r>
      <w:r w:rsidRPr="00B21489">
        <w:rPr>
          <w:rFonts w:eastAsia="SimHei" w:hint="eastAsia"/>
          <w:sz w:val="21"/>
          <w:szCs w:val="21"/>
          <w:lang w:val="es-ES_tradnl" w:eastAsia="zh-CN"/>
        </w:rPr>
        <w:t>11</w:t>
      </w:r>
      <w:r w:rsidRPr="00B21489">
        <w:rPr>
          <w:rFonts w:eastAsia="SimHei" w:hint="eastAsia"/>
          <w:sz w:val="21"/>
          <w:szCs w:val="21"/>
          <w:lang w:val="es-ES_tradnl" w:eastAsia="zh-CN"/>
        </w:rPr>
        <w:t>段）</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4.</w:t>
      </w:r>
      <w:r w:rsidRPr="0007077F">
        <w:rPr>
          <w:sz w:val="21"/>
          <w:szCs w:val="21"/>
          <w:lang w:val="es-ES_tradnl" w:eastAsia="zh-CN"/>
        </w:rPr>
        <w:tab/>
      </w:r>
      <w:r w:rsidRPr="0007077F">
        <w:rPr>
          <w:rFonts w:hint="eastAsia"/>
          <w:sz w:val="21"/>
          <w:szCs w:val="21"/>
          <w:lang w:val="es-ES_tradnl" w:eastAsia="zh-CN"/>
        </w:rPr>
        <w:t>据悉，歧视妇女这一概念尚未被纳入国内法律制度中。国家妇女事务局为完善这方面的立法，编制了一部性别平等法草案：规定了旨在落实法律中规定的原则和权利的各项保障和机制，将零散涉及到相关内容的不同法律文书加以整合，加强了国内性别问题的主流化和国家妇女事务局的领导作用，规范和扩大了其权限，并重新界定了当前的国家性别事务委员会的作用和职权范围，强化了国内各家性别事务委员会的职能。</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5.</w:t>
      </w:r>
      <w:r w:rsidRPr="0007077F">
        <w:rPr>
          <w:sz w:val="21"/>
          <w:szCs w:val="21"/>
          <w:lang w:val="es-ES_tradnl" w:eastAsia="zh-CN"/>
        </w:rPr>
        <w:tab/>
      </w:r>
      <w:r w:rsidRPr="0007077F">
        <w:rPr>
          <w:rFonts w:hint="eastAsia"/>
          <w:sz w:val="21"/>
          <w:szCs w:val="21"/>
          <w:lang w:val="es-ES_tradnl" w:eastAsia="zh-CN"/>
        </w:rPr>
        <w:t>草案中纳入了《公约》规定的歧视概念，并将这一概念扩展到了基于性别原因的歧视、直接歧视和间接歧视以及多重歧视。</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6.</w:t>
      </w:r>
      <w:r w:rsidRPr="0007077F">
        <w:rPr>
          <w:sz w:val="21"/>
          <w:szCs w:val="21"/>
          <w:lang w:val="es-ES_tradnl" w:eastAsia="zh-CN"/>
        </w:rPr>
        <w:tab/>
      </w:r>
      <w:r w:rsidRPr="0007077F">
        <w:rPr>
          <w:rFonts w:hint="eastAsia"/>
          <w:sz w:val="21"/>
          <w:szCs w:val="21"/>
          <w:lang w:val="es-ES_tradnl" w:eastAsia="zh-CN"/>
        </w:rPr>
        <w:t>草案在不同的领域（国家性别问题研讨会、其他公共机构和民间社会组织）得到了宣传、介绍和论证，并将提交给下届议会（</w:t>
      </w:r>
      <w:r w:rsidRPr="0007077F">
        <w:rPr>
          <w:rFonts w:hint="eastAsia"/>
          <w:sz w:val="21"/>
          <w:szCs w:val="21"/>
          <w:lang w:val="es-ES_tradnl" w:eastAsia="zh-CN"/>
        </w:rPr>
        <w:t>2015-2020</w:t>
      </w:r>
      <w:r w:rsidRPr="0007077F">
        <w:rPr>
          <w:rFonts w:hint="eastAsia"/>
          <w:sz w:val="21"/>
          <w:szCs w:val="21"/>
          <w:lang w:val="es-ES_tradnl" w:eastAsia="zh-CN"/>
        </w:rPr>
        <w:t>年）审批。</w:t>
      </w:r>
    </w:p>
    <w:p w:rsidR="00881544" w:rsidRPr="00B21489" w:rsidRDefault="00881544" w:rsidP="00881544">
      <w:pPr>
        <w:pStyle w:val="SingleTxtG"/>
        <w:tabs>
          <w:tab w:val="left" w:pos="1701"/>
        </w:tabs>
        <w:spacing w:line="320" w:lineRule="exact"/>
        <w:rPr>
          <w:rFonts w:eastAsia="SimHei"/>
          <w:sz w:val="21"/>
          <w:szCs w:val="21"/>
          <w:lang w:val="es-ES_tradnl" w:eastAsia="zh-CN"/>
        </w:rPr>
      </w:pPr>
      <w:r w:rsidRPr="00B21489">
        <w:rPr>
          <w:rFonts w:eastAsia="SimHei" w:hint="eastAsia"/>
          <w:sz w:val="21"/>
          <w:szCs w:val="21"/>
          <w:lang w:val="es-ES_tradnl" w:eastAsia="zh-CN"/>
        </w:rPr>
        <w:t>建议（第</w:t>
      </w:r>
      <w:r w:rsidRPr="00B21489">
        <w:rPr>
          <w:rFonts w:eastAsia="SimHei" w:hint="eastAsia"/>
          <w:sz w:val="21"/>
          <w:szCs w:val="21"/>
          <w:lang w:val="es-ES_tradnl" w:eastAsia="zh-CN"/>
        </w:rPr>
        <w:t>13</w:t>
      </w:r>
      <w:r w:rsidRPr="00B21489">
        <w:rPr>
          <w:rFonts w:eastAsia="SimHei" w:hint="eastAsia"/>
          <w:sz w:val="21"/>
          <w:szCs w:val="21"/>
          <w:lang w:val="es-ES_tradnl" w:eastAsia="zh-CN"/>
        </w:rPr>
        <w:t>段）</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7.</w:t>
      </w:r>
      <w:r w:rsidRPr="0007077F">
        <w:rPr>
          <w:sz w:val="21"/>
          <w:szCs w:val="21"/>
          <w:lang w:val="es-ES_tradnl" w:eastAsia="zh-CN"/>
        </w:rPr>
        <w:tab/>
      </w:r>
      <w:r w:rsidRPr="0007077F">
        <w:rPr>
          <w:rFonts w:hint="eastAsia"/>
          <w:sz w:val="21"/>
          <w:szCs w:val="21"/>
          <w:lang w:val="es-ES_tradnl" w:eastAsia="zh-CN"/>
        </w:rPr>
        <w:t>在《打击家庭暴力国家计划》实施框架内，与打击家庭暴力省级委员会举办了五场全国会议（</w:t>
      </w:r>
      <w:r w:rsidRPr="0007077F">
        <w:rPr>
          <w:rFonts w:hint="eastAsia"/>
          <w:sz w:val="21"/>
          <w:szCs w:val="21"/>
          <w:lang w:val="es-ES_tradnl" w:eastAsia="zh-CN"/>
        </w:rPr>
        <w:t>2009</w:t>
      </w:r>
      <w:r w:rsidRPr="0007077F">
        <w:rPr>
          <w:rFonts w:hint="eastAsia"/>
          <w:sz w:val="21"/>
          <w:szCs w:val="21"/>
          <w:lang w:val="es-ES_tradnl" w:eastAsia="zh-CN"/>
        </w:rPr>
        <w:t>年四场，</w:t>
      </w:r>
      <w:r w:rsidRPr="0007077F">
        <w:rPr>
          <w:rFonts w:hint="eastAsia"/>
          <w:sz w:val="21"/>
          <w:szCs w:val="21"/>
          <w:lang w:val="es-ES_tradnl" w:eastAsia="zh-CN"/>
        </w:rPr>
        <w:t>2013</w:t>
      </w:r>
      <w:r w:rsidRPr="0007077F">
        <w:rPr>
          <w:rFonts w:hint="eastAsia"/>
          <w:sz w:val="21"/>
          <w:szCs w:val="21"/>
          <w:lang w:val="es-ES_tradnl" w:eastAsia="zh-CN"/>
        </w:rPr>
        <w:t>年一场），目的是加强省级体制结构，将实施该计划的权力下放，国家打击家庭暴力协商委员会的所有成员机构都参加了会议。还持续为包括司法机关和检察机关在内的国家打击家庭暴力协商委员会各成员机构的公务员提供培训，以便预防、发现和干预性别暴力问题（表</w:t>
      </w:r>
      <w:r w:rsidRPr="0007077F">
        <w:rPr>
          <w:rFonts w:hint="eastAsia"/>
          <w:sz w:val="21"/>
          <w:szCs w:val="21"/>
          <w:lang w:val="es-ES_tradnl" w:eastAsia="zh-CN"/>
        </w:rPr>
        <w:t>1</w:t>
      </w:r>
      <w:r w:rsidRPr="0007077F">
        <w:rPr>
          <w:rFonts w:hint="eastAsia"/>
          <w:sz w:val="21"/>
          <w:szCs w:val="21"/>
          <w:lang w:val="es-ES_tradnl" w:eastAsia="zh-CN"/>
        </w:rPr>
        <w:t>和</w:t>
      </w:r>
      <w:r w:rsidRPr="0007077F">
        <w:rPr>
          <w:rFonts w:hint="eastAsia"/>
          <w:sz w:val="21"/>
          <w:szCs w:val="21"/>
          <w:lang w:val="es-ES_tradnl" w:eastAsia="zh-CN"/>
        </w:rPr>
        <w:t>2</w:t>
      </w:r>
      <w:r w:rsidRPr="0007077F">
        <w:rPr>
          <w:rFonts w:hint="eastAsia"/>
          <w:sz w:val="21"/>
          <w:szCs w:val="21"/>
          <w:lang w:val="es-ES_tradnl" w:eastAsia="zh-CN"/>
        </w:rPr>
        <w:t>）。此外还在《第一期国家男女机会和权利平等计划》框架内，开展了关于基于性别原因的暴力问题的培训活动。</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8.</w:t>
      </w:r>
      <w:r w:rsidRPr="0007077F">
        <w:rPr>
          <w:sz w:val="21"/>
          <w:szCs w:val="21"/>
          <w:lang w:val="es-ES_tradnl" w:eastAsia="zh-CN"/>
        </w:rPr>
        <w:tab/>
      </w:r>
      <w:r w:rsidRPr="0007077F">
        <w:rPr>
          <w:rFonts w:hint="eastAsia"/>
          <w:sz w:val="21"/>
          <w:szCs w:val="21"/>
          <w:lang w:val="es-ES_tradnl" w:eastAsia="zh-CN"/>
        </w:rPr>
        <w:t>自</w:t>
      </w:r>
      <w:r w:rsidRPr="0007077F">
        <w:rPr>
          <w:rFonts w:hint="eastAsia"/>
          <w:sz w:val="21"/>
          <w:szCs w:val="21"/>
          <w:lang w:val="es-ES_tradnl" w:eastAsia="zh-CN"/>
        </w:rPr>
        <w:t>2011</w:t>
      </w:r>
      <w:r w:rsidRPr="0007077F">
        <w:rPr>
          <w:rFonts w:hint="eastAsia"/>
          <w:sz w:val="21"/>
          <w:szCs w:val="21"/>
          <w:lang w:val="es-ES_tradnl" w:eastAsia="zh-CN"/>
        </w:rPr>
        <w:t>以来，</w:t>
      </w:r>
      <w:r w:rsidRPr="00881544">
        <w:rPr>
          <w:sz w:val="21"/>
          <w:szCs w:val="21"/>
          <w:vertAlign w:val="superscript"/>
          <w:lang w:val="es-ES_tradnl"/>
        </w:rPr>
        <w:footnoteReference w:id="4"/>
      </w:r>
      <w:r w:rsidRPr="0007077F">
        <w:rPr>
          <w:rFonts w:hint="eastAsia"/>
          <w:sz w:val="21"/>
          <w:szCs w:val="21"/>
          <w:lang w:val="es-ES_tradnl" w:eastAsia="zh-CN"/>
        </w:rPr>
        <w:t>司法机关面向在职法官和检察官举办了人权培训讲习班，课程时长</w:t>
      </w:r>
      <w:r w:rsidRPr="0007077F">
        <w:rPr>
          <w:rFonts w:hint="eastAsia"/>
          <w:sz w:val="21"/>
          <w:szCs w:val="21"/>
          <w:lang w:val="es-ES_tradnl" w:eastAsia="zh-CN"/>
        </w:rPr>
        <w:t>21</w:t>
      </w:r>
      <w:r w:rsidRPr="0007077F">
        <w:rPr>
          <w:rFonts w:hint="eastAsia"/>
          <w:sz w:val="21"/>
          <w:szCs w:val="21"/>
          <w:lang w:val="es-ES_tradnl" w:eastAsia="zh-CN"/>
        </w:rPr>
        <w:t>小时，培训内容包括性别、人权与国际法规之间的关系。还在法官后备人才队伍的基础训练课程中加入了一门人权课程，自</w:t>
      </w:r>
      <w:r w:rsidRPr="0007077F">
        <w:rPr>
          <w:rFonts w:hint="eastAsia"/>
          <w:sz w:val="21"/>
          <w:szCs w:val="21"/>
          <w:lang w:val="es-ES_tradnl" w:eastAsia="zh-CN"/>
        </w:rPr>
        <w:t>2015</w:t>
      </w:r>
      <w:r w:rsidRPr="0007077F">
        <w:rPr>
          <w:rFonts w:hint="eastAsia"/>
          <w:sz w:val="21"/>
          <w:szCs w:val="21"/>
          <w:lang w:val="es-ES_tradnl" w:eastAsia="zh-CN"/>
        </w:rPr>
        <w:t>年起，课程中纳入了关于妇女的具体权利的内容。近年来开展了旨在提高性别意识和人权意识的活动（表</w:t>
      </w:r>
      <w:r w:rsidRPr="0007077F">
        <w:rPr>
          <w:rFonts w:hint="eastAsia"/>
          <w:sz w:val="21"/>
          <w:szCs w:val="21"/>
          <w:lang w:val="es-ES_tradnl" w:eastAsia="zh-CN"/>
        </w:rPr>
        <w:t>3</w:t>
      </w:r>
      <w:r w:rsidRPr="0007077F">
        <w:rPr>
          <w:rFonts w:hint="eastAsia"/>
          <w:sz w:val="21"/>
          <w:szCs w:val="21"/>
          <w:lang w:val="es-ES_tradnl" w:eastAsia="zh-CN"/>
        </w:rPr>
        <w:t>和</w:t>
      </w:r>
      <w:r w:rsidRPr="0007077F">
        <w:rPr>
          <w:rFonts w:hint="eastAsia"/>
          <w:sz w:val="21"/>
          <w:szCs w:val="21"/>
          <w:lang w:val="es-ES_tradnl" w:eastAsia="zh-CN"/>
        </w:rPr>
        <w:t>3.1</w:t>
      </w:r>
      <w:r w:rsidRPr="0007077F">
        <w:rPr>
          <w:rFonts w:hint="eastAsia"/>
          <w:sz w:val="21"/>
          <w:szCs w:val="21"/>
          <w:lang w:val="es-ES_tradnl" w:eastAsia="zh-CN"/>
        </w:rPr>
        <w:t>）。另一方面，法院检察署在</w:t>
      </w:r>
      <w:r w:rsidRPr="0007077F">
        <w:rPr>
          <w:rFonts w:hint="eastAsia"/>
          <w:sz w:val="21"/>
          <w:szCs w:val="21"/>
          <w:lang w:val="es-ES_tradnl" w:eastAsia="zh-CN"/>
        </w:rPr>
        <w:t>2014</w:t>
      </w:r>
      <w:r w:rsidRPr="0007077F">
        <w:rPr>
          <w:rFonts w:hint="eastAsia"/>
          <w:sz w:val="21"/>
          <w:szCs w:val="21"/>
          <w:lang w:val="es-ES_tradnl" w:eastAsia="zh-CN"/>
        </w:rPr>
        <w:t>年设立了性别事务委员会，负责开展针对检察官的国家性别问题视频会议，并计划在</w:t>
      </w:r>
      <w:r w:rsidRPr="0007077F">
        <w:rPr>
          <w:rFonts w:hint="eastAsia"/>
          <w:sz w:val="21"/>
          <w:szCs w:val="21"/>
          <w:lang w:val="es-ES_tradnl" w:eastAsia="zh-CN"/>
        </w:rPr>
        <w:t>2015</w:t>
      </w:r>
      <w:r w:rsidRPr="0007077F">
        <w:rPr>
          <w:rFonts w:hint="eastAsia"/>
          <w:sz w:val="21"/>
          <w:szCs w:val="21"/>
          <w:lang w:val="es-ES_tradnl" w:eastAsia="zh-CN"/>
        </w:rPr>
        <w:t>年举办一场全员培训讲习班。司法研究中心已经在小学中举办了一场关于权利与司法问题的宣传运动。</w:t>
      </w:r>
    </w:p>
    <w:p w:rsidR="00881544" w:rsidRPr="00B21489" w:rsidRDefault="00881544" w:rsidP="00881544">
      <w:pPr>
        <w:pStyle w:val="SingleTxtG"/>
        <w:tabs>
          <w:tab w:val="left" w:pos="1701"/>
        </w:tabs>
        <w:spacing w:line="320" w:lineRule="exact"/>
        <w:rPr>
          <w:rFonts w:eastAsia="SimHei"/>
          <w:sz w:val="21"/>
          <w:szCs w:val="21"/>
          <w:lang w:val="es-ES_tradnl" w:eastAsia="zh-CN"/>
        </w:rPr>
      </w:pPr>
      <w:r w:rsidRPr="00B21489">
        <w:rPr>
          <w:rFonts w:eastAsia="SimHei" w:hint="eastAsia"/>
          <w:sz w:val="21"/>
          <w:szCs w:val="21"/>
          <w:lang w:val="es-ES_tradnl" w:eastAsia="zh-CN"/>
        </w:rPr>
        <w:t>建议（第</w:t>
      </w:r>
      <w:r w:rsidRPr="00B21489">
        <w:rPr>
          <w:rFonts w:eastAsia="SimHei" w:hint="eastAsia"/>
          <w:sz w:val="21"/>
          <w:szCs w:val="21"/>
          <w:lang w:val="es-ES_tradnl" w:eastAsia="zh-CN"/>
        </w:rPr>
        <w:t>15</w:t>
      </w:r>
      <w:r w:rsidRPr="00B21489">
        <w:rPr>
          <w:rFonts w:eastAsia="SimHei" w:hint="eastAsia"/>
          <w:sz w:val="21"/>
          <w:szCs w:val="21"/>
          <w:lang w:val="es-ES_tradnl" w:eastAsia="zh-CN"/>
        </w:rPr>
        <w:t>段）</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9.</w:t>
      </w:r>
      <w:r w:rsidRPr="0007077F">
        <w:rPr>
          <w:sz w:val="21"/>
          <w:szCs w:val="21"/>
          <w:lang w:val="es-ES_tradnl" w:eastAsia="zh-CN"/>
        </w:rPr>
        <w:tab/>
      </w:r>
      <w:r w:rsidRPr="0007077F">
        <w:rPr>
          <w:rFonts w:hint="eastAsia"/>
          <w:sz w:val="21"/>
          <w:szCs w:val="21"/>
          <w:lang w:val="es-ES_tradnl" w:eastAsia="zh-CN"/>
        </w:rPr>
        <w:t>《政治参与法》规定了暂行特别措施（附件中的第</w:t>
      </w:r>
      <w:r w:rsidRPr="0007077F">
        <w:rPr>
          <w:rFonts w:hint="eastAsia"/>
          <w:sz w:val="21"/>
          <w:szCs w:val="21"/>
          <w:lang w:val="es-ES_tradnl" w:eastAsia="zh-CN"/>
        </w:rPr>
        <w:t>18476</w:t>
      </w:r>
      <w:r w:rsidRPr="0007077F">
        <w:rPr>
          <w:rFonts w:hint="eastAsia"/>
          <w:sz w:val="21"/>
          <w:szCs w:val="21"/>
          <w:lang w:val="es-ES_tradnl" w:eastAsia="zh-CN"/>
        </w:rPr>
        <w:t>号法），这在</w:t>
      </w:r>
      <w:r w:rsidRPr="0007077F">
        <w:rPr>
          <w:rFonts w:hint="eastAsia"/>
          <w:sz w:val="21"/>
          <w:szCs w:val="21"/>
          <w:lang w:val="es-ES_tradnl" w:eastAsia="zh-CN"/>
        </w:rPr>
        <w:t>2012</w:t>
      </w:r>
      <w:r w:rsidRPr="0007077F">
        <w:rPr>
          <w:rFonts w:hint="eastAsia"/>
          <w:sz w:val="21"/>
          <w:szCs w:val="21"/>
          <w:lang w:val="es-ES_tradnl" w:eastAsia="zh-CN"/>
        </w:rPr>
        <w:t>年的补充报告已经介绍过。这一规定将在</w:t>
      </w:r>
      <w:r w:rsidRPr="0007077F">
        <w:rPr>
          <w:rFonts w:hint="eastAsia"/>
          <w:sz w:val="21"/>
          <w:szCs w:val="21"/>
          <w:lang w:val="es-ES_tradnl" w:eastAsia="zh-CN"/>
        </w:rPr>
        <w:t>2014-2015</w:t>
      </w:r>
      <w:r w:rsidRPr="0007077F">
        <w:rPr>
          <w:rFonts w:hint="eastAsia"/>
          <w:sz w:val="21"/>
          <w:szCs w:val="21"/>
          <w:lang w:val="es-ES_tradnl" w:eastAsia="zh-CN"/>
        </w:rPr>
        <w:t>年选举进程中得到应用，规定要在极其有限的时间内让妇女的参政情况发生转变。为延长该规定的实施期，提交了一份法律草案，该草案正处于议会审议程序。</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10.</w:t>
      </w:r>
      <w:r w:rsidRPr="0007077F">
        <w:rPr>
          <w:sz w:val="21"/>
          <w:szCs w:val="21"/>
          <w:lang w:val="es-ES_tradnl" w:eastAsia="zh-CN"/>
        </w:rPr>
        <w:tab/>
      </w:r>
      <w:r w:rsidRPr="0007077F">
        <w:rPr>
          <w:rFonts w:hint="eastAsia"/>
          <w:sz w:val="21"/>
          <w:szCs w:val="21"/>
          <w:lang w:val="es-ES_tradnl" w:eastAsia="zh-CN"/>
        </w:rPr>
        <w:t>第</w:t>
      </w:r>
      <w:r w:rsidRPr="0007077F">
        <w:rPr>
          <w:rFonts w:hint="eastAsia"/>
          <w:sz w:val="21"/>
          <w:szCs w:val="21"/>
          <w:lang w:val="es-ES_tradnl" w:eastAsia="zh-CN"/>
        </w:rPr>
        <w:t>19122</w:t>
      </w:r>
      <w:r w:rsidRPr="0007077F">
        <w:rPr>
          <w:rFonts w:hint="eastAsia"/>
          <w:sz w:val="21"/>
          <w:szCs w:val="21"/>
          <w:lang w:val="es-ES_tradnl" w:eastAsia="zh-CN"/>
        </w:rPr>
        <w:t>号法及该法实施细则，即第</w:t>
      </w:r>
      <w:r w:rsidRPr="0007077F">
        <w:rPr>
          <w:rFonts w:hint="eastAsia"/>
          <w:sz w:val="21"/>
          <w:szCs w:val="21"/>
          <w:lang w:val="es-ES_tradnl" w:eastAsia="zh-CN"/>
        </w:rPr>
        <w:t>144/014</w:t>
      </w:r>
      <w:r w:rsidRPr="0007077F">
        <w:rPr>
          <w:rFonts w:hint="eastAsia"/>
          <w:sz w:val="21"/>
          <w:szCs w:val="21"/>
          <w:lang w:val="es-ES_tradnl" w:eastAsia="zh-CN"/>
        </w:rPr>
        <w:t>号法令规定了为期</w:t>
      </w:r>
      <w:r w:rsidRPr="0007077F">
        <w:rPr>
          <w:rFonts w:hint="eastAsia"/>
          <w:sz w:val="21"/>
          <w:szCs w:val="21"/>
          <w:lang w:val="es-ES_tradnl" w:eastAsia="zh-CN"/>
        </w:rPr>
        <w:t>15</w:t>
      </w:r>
      <w:r w:rsidRPr="0007077F">
        <w:rPr>
          <w:rFonts w:hint="eastAsia"/>
          <w:sz w:val="21"/>
          <w:szCs w:val="21"/>
          <w:lang w:val="es-ES_tradnl" w:eastAsia="zh-CN"/>
        </w:rPr>
        <w:t>年的暂行特别措施，例如要求在国家权力机关、审计法院、选举法院、行政审判庭、地方政府、自治机关、分权机构以及非政府性公共实体中为非裔人口保留</w:t>
      </w:r>
      <w:r w:rsidRPr="0007077F">
        <w:rPr>
          <w:rFonts w:hint="eastAsia"/>
          <w:sz w:val="21"/>
          <w:szCs w:val="21"/>
          <w:lang w:val="es-ES_tradnl" w:eastAsia="zh-CN"/>
        </w:rPr>
        <w:t>8%</w:t>
      </w:r>
      <w:r w:rsidRPr="0007077F">
        <w:rPr>
          <w:rFonts w:hint="eastAsia"/>
          <w:sz w:val="21"/>
          <w:szCs w:val="21"/>
          <w:lang w:val="es-ES_tradnl" w:eastAsia="zh-CN"/>
        </w:rPr>
        <w:t>的工作岗位。为此，还规定在填补这些职位空缺时贯彻性别平等观念。</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11.</w:t>
      </w:r>
      <w:r w:rsidRPr="0007077F">
        <w:rPr>
          <w:sz w:val="21"/>
          <w:szCs w:val="21"/>
          <w:lang w:val="es-ES_tradnl" w:eastAsia="zh-CN"/>
        </w:rPr>
        <w:tab/>
      </w:r>
      <w:r w:rsidRPr="0007077F">
        <w:rPr>
          <w:rFonts w:hint="eastAsia"/>
          <w:sz w:val="21"/>
          <w:szCs w:val="21"/>
          <w:lang w:val="es-ES_tradnl" w:eastAsia="zh-CN"/>
        </w:rPr>
        <w:t>在《</w:t>
      </w:r>
      <w:r w:rsidRPr="0007077F">
        <w:rPr>
          <w:rFonts w:hint="eastAsia"/>
          <w:sz w:val="21"/>
          <w:szCs w:val="21"/>
          <w:lang w:val="es-ES_tradnl" w:eastAsia="zh-CN"/>
        </w:rPr>
        <w:t>2007</w:t>
      </w:r>
      <w:r w:rsidRPr="0007077F">
        <w:rPr>
          <w:rFonts w:hint="eastAsia"/>
          <w:sz w:val="21"/>
          <w:szCs w:val="21"/>
          <w:lang w:val="es-ES_tradnl" w:eastAsia="zh-CN"/>
        </w:rPr>
        <w:t>年平等计划》的两个方案中纳入了针对妇女的特别措施，涉及到针对弱势群体的保护性就业安置：“乌拉圭劳动”方案（第</w:t>
      </w:r>
      <w:r w:rsidRPr="0007077F">
        <w:rPr>
          <w:rFonts w:hint="eastAsia"/>
          <w:sz w:val="21"/>
          <w:szCs w:val="21"/>
          <w:lang w:val="es-ES_tradnl" w:eastAsia="zh-CN"/>
        </w:rPr>
        <w:t>18240</w:t>
      </w:r>
      <w:r w:rsidRPr="0007077F">
        <w:rPr>
          <w:rFonts w:hint="eastAsia"/>
          <w:sz w:val="21"/>
          <w:szCs w:val="21"/>
          <w:lang w:val="es-ES_tradnl" w:eastAsia="zh-CN"/>
        </w:rPr>
        <w:t>号法）及第</w:t>
      </w:r>
      <w:r w:rsidRPr="0007077F">
        <w:rPr>
          <w:rFonts w:hint="eastAsia"/>
          <w:sz w:val="21"/>
          <w:szCs w:val="21"/>
          <w:lang w:val="es-ES_tradnl" w:eastAsia="zh-CN"/>
        </w:rPr>
        <w:t>19149</w:t>
      </w:r>
      <w:r w:rsidRPr="0007077F">
        <w:rPr>
          <w:rFonts w:hint="eastAsia"/>
          <w:sz w:val="21"/>
          <w:szCs w:val="21"/>
          <w:lang w:val="es-ES_tradnl" w:eastAsia="zh-CN"/>
        </w:rPr>
        <w:t>号法对该方案的修订，从而明确了针对年轻人、妇女、非洲后裔、变性者和残疾人这些就业困难群体的特别措施。每年约有</w:t>
      </w:r>
      <w:r w:rsidRPr="0007077F">
        <w:rPr>
          <w:rFonts w:hint="eastAsia"/>
          <w:sz w:val="21"/>
          <w:szCs w:val="21"/>
          <w:lang w:val="es-ES_tradnl" w:eastAsia="zh-CN"/>
        </w:rPr>
        <w:t>70%</w:t>
      </w:r>
      <w:r w:rsidRPr="0007077F">
        <w:rPr>
          <w:rFonts w:hint="eastAsia"/>
          <w:sz w:val="21"/>
          <w:szCs w:val="21"/>
          <w:lang w:val="es-ES_tradnl" w:eastAsia="zh-CN"/>
        </w:rPr>
        <w:t>的妇女参与其中。（表</w:t>
      </w:r>
      <w:r w:rsidRPr="0007077F">
        <w:rPr>
          <w:rFonts w:hint="eastAsia"/>
          <w:sz w:val="21"/>
          <w:szCs w:val="21"/>
          <w:lang w:val="es-ES_tradnl" w:eastAsia="zh-CN"/>
        </w:rPr>
        <w:t>4</w:t>
      </w:r>
      <w:r w:rsidRPr="0007077F">
        <w:rPr>
          <w:rFonts w:hint="eastAsia"/>
          <w:sz w:val="21"/>
          <w:szCs w:val="21"/>
          <w:lang w:val="es-ES_tradnl" w:eastAsia="zh-CN"/>
        </w:rPr>
        <w:t>和</w:t>
      </w:r>
      <w:r w:rsidRPr="0007077F">
        <w:rPr>
          <w:rFonts w:hint="eastAsia"/>
          <w:sz w:val="21"/>
          <w:szCs w:val="21"/>
          <w:lang w:val="es-ES_tradnl" w:eastAsia="zh-CN"/>
        </w:rPr>
        <w:t>5</w:t>
      </w:r>
      <w:r w:rsidRPr="0007077F">
        <w:rPr>
          <w:rFonts w:hint="eastAsia"/>
          <w:sz w:val="21"/>
          <w:szCs w:val="21"/>
          <w:lang w:val="es-ES_tradnl" w:eastAsia="zh-CN"/>
        </w:rPr>
        <w:t>）。另一个通过特别措施促进对妇女的就业安置的方案，就是在</w:t>
      </w:r>
      <w:r w:rsidRPr="0007077F">
        <w:rPr>
          <w:rFonts w:hint="eastAsia"/>
          <w:sz w:val="21"/>
          <w:szCs w:val="21"/>
          <w:lang w:val="es-ES_tradnl" w:eastAsia="zh-CN"/>
        </w:rPr>
        <w:t>2012</w:t>
      </w:r>
      <w:r w:rsidRPr="0007077F">
        <w:rPr>
          <w:rFonts w:hint="eastAsia"/>
          <w:sz w:val="21"/>
          <w:szCs w:val="21"/>
          <w:lang w:val="es-ES_tradnl" w:eastAsia="zh-CN"/>
        </w:rPr>
        <w:t>年的中期报告中介绍过的《目标就业方案》。</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12.</w:t>
      </w:r>
      <w:r w:rsidRPr="0007077F">
        <w:rPr>
          <w:sz w:val="21"/>
          <w:szCs w:val="21"/>
          <w:lang w:val="es-ES_tradnl" w:eastAsia="zh-CN"/>
        </w:rPr>
        <w:tab/>
      </w:r>
      <w:r w:rsidRPr="0007077F">
        <w:rPr>
          <w:rFonts w:hint="eastAsia"/>
          <w:sz w:val="21"/>
          <w:szCs w:val="21"/>
          <w:lang w:val="es-ES_tradnl" w:eastAsia="zh-CN"/>
        </w:rPr>
        <w:t>第</w:t>
      </w:r>
      <w:r w:rsidRPr="0007077F">
        <w:rPr>
          <w:rFonts w:hint="eastAsia"/>
          <w:sz w:val="21"/>
          <w:szCs w:val="21"/>
          <w:lang w:val="es-ES_tradnl" w:eastAsia="zh-CN"/>
        </w:rPr>
        <w:t>19133</w:t>
      </w:r>
      <w:r w:rsidRPr="0007077F">
        <w:rPr>
          <w:rFonts w:hint="eastAsia"/>
          <w:sz w:val="21"/>
          <w:szCs w:val="21"/>
          <w:lang w:val="es-ES_tradnl" w:eastAsia="zh-CN"/>
        </w:rPr>
        <w:t>号《青年就业法》，通过促进在私营企业的就业安置，帮助毕业生获得第一次工作经验，加大对处于社会经济弱势状况的年轻人的补贴力度，由国家扶持落实初次就业安置（妇女为</w:t>
      </w:r>
      <w:r w:rsidRPr="0007077F">
        <w:rPr>
          <w:rFonts w:hint="eastAsia"/>
          <w:sz w:val="21"/>
          <w:szCs w:val="21"/>
          <w:lang w:val="es-ES_tradnl" w:eastAsia="zh-CN"/>
        </w:rPr>
        <w:t>50%</w:t>
      </w:r>
      <w:r w:rsidRPr="0007077F">
        <w:rPr>
          <w:rFonts w:hint="eastAsia"/>
          <w:sz w:val="21"/>
          <w:szCs w:val="21"/>
          <w:lang w:val="es-ES_tradnl" w:eastAsia="zh-CN"/>
        </w:rPr>
        <w:t>，非洲后裔为</w:t>
      </w:r>
      <w:r w:rsidRPr="0007077F">
        <w:rPr>
          <w:rFonts w:hint="eastAsia"/>
          <w:sz w:val="21"/>
          <w:szCs w:val="21"/>
          <w:lang w:val="es-ES_tradnl" w:eastAsia="zh-CN"/>
        </w:rPr>
        <w:t>8%</w:t>
      </w:r>
      <w:r w:rsidRPr="0007077F">
        <w:rPr>
          <w:rFonts w:hint="eastAsia"/>
          <w:sz w:val="21"/>
          <w:szCs w:val="21"/>
          <w:lang w:val="es-ES_tradnl" w:eastAsia="zh-CN"/>
        </w:rPr>
        <w:t>，残疾人为</w:t>
      </w:r>
      <w:r w:rsidRPr="0007077F">
        <w:rPr>
          <w:rFonts w:hint="eastAsia"/>
          <w:sz w:val="21"/>
          <w:szCs w:val="21"/>
          <w:lang w:val="es-ES_tradnl" w:eastAsia="zh-CN"/>
        </w:rPr>
        <w:t>4%</w:t>
      </w:r>
      <w:r w:rsidRPr="0007077F">
        <w:rPr>
          <w:rFonts w:hint="eastAsia"/>
          <w:sz w:val="21"/>
          <w:szCs w:val="21"/>
          <w:lang w:val="es-ES_tradnl" w:eastAsia="zh-CN"/>
        </w:rPr>
        <w:t>，变性者为</w:t>
      </w:r>
      <w:r w:rsidRPr="0007077F">
        <w:rPr>
          <w:rFonts w:hint="eastAsia"/>
          <w:sz w:val="21"/>
          <w:szCs w:val="21"/>
          <w:lang w:val="es-ES_tradnl" w:eastAsia="zh-CN"/>
        </w:rPr>
        <w:t>2%</w:t>
      </w:r>
      <w:r w:rsidRPr="0007077F">
        <w:rPr>
          <w:rFonts w:hint="eastAsia"/>
          <w:sz w:val="21"/>
          <w:szCs w:val="21"/>
          <w:lang w:val="es-ES_tradnl" w:eastAsia="zh-CN"/>
        </w:rPr>
        <w:t>）及提供企业实习机会等特别措施，促进并扩大了</w:t>
      </w:r>
      <w:r w:rsidRPr="0007077F">
        <w:rPr>
          <w:rFonts w:hint="eastAsia"/>
          <w:sz w:val="21"/>
          <w:szCs w:val="21"/>
          <w:lang w:val="es-ES_tradnl" w:eastAsia="zh-CN"/>
        </w:rPr>
        <w:t>18</w:t>
      </w:r>
      <w:r w:rsidRPr="0007077F">
        <w:rPr>
          <w:rFonts w:hint="eastAsia"/>
          <w:sz w:val="21"/>
          <w:szCs w:val="21"/>
          <w:lang w:val="es-ES_tradnl" w:eastAsia="zh-CN"/>
        </w:rPr>
        <w:t>至</w:t>
      </w:r>
      <w:r w:rsidRPr="0007077F">
        <w:rPr>
          <w:rFonts w:hint="eastAsia"/>
          <w:sz w:val="21"/>
          <w:szCs w:val="21"/>
          <w:lang w:val="es-ES_tradnl" w:eastAsia="zh-CN"/>
        </w:rPr>
        <w:t>24</w:t>
      </w:r>
      <w:r w:rsidRPr="0007077F">
        <w:rPr>
          <w:rFonts w:hint="eastAsia"/>
          <w:sz w:val="21"/>
          <w:szCs w:val="21"/>
          <w:lang w:val="es-ES_tradnl" w:eastAsia="zh-CN"/>
        </w:rPr>
        <w:t>岁的年轻人、妇女、非洲后裔、变性者和劳动技能欠缺的年轻人这些社会弱势群体的就业机会。</w:t>
      </w:r>
    </w:p>
    <w:p w:rsidR="00881544" w:rsidRPr="0007077F" w:rsidRDefault="00881544" w:rsidP="00881544">
      <w:pPr>
        <w:pStyle w:val="SingleTxtG"/>
        <w:tabs>
          <w:tab w:val="left" w:pos="1701"/>
        </w:tabs>
        <w:spacing w:line="320" w:lineRule="exact"/>
        <w:rPr>
          <w:sz w:val="21"/>
          <w:szCs w:val="21"/>
          <w:lang w:val="es-ES_tradnl" w:eastAsia="zh-CN"/>
        </w:rPr>
      </w:pPr>
      <w:r w:rsidRPr="0007077F">
        <w:rPr>
          <w:sz w:val="21"/>
          <w:szCs w:val="21"/>
          <w:lang w:val="es-ES_tradnl" w:eastAsia="zh-CN"/>
        </w:rPr>
        <w:t>13.</w:t>
      </w:r>
      <w:r w:rsidRPr="0007077F">
        <w:rPr>
          <w:sz w:val="21"/>
          <w:szCs w:val="21"/>
          <w:lang w:val="es-ES_tradnl" w:eastAsia="zh-CN"/>
        </w:rPr>
        <w:tab/>
      </w:r>
      <w:r w:rsidRPr="0007077F">
        <w:rPr>
          <w:rFonts w:hint="eastAsia"/>
          <w:sz w:val="21"/>
          <w:szCs w:val="21"/>
          <w:lang w:val="es-ES_tradnl" w:eastAsia="zh-CN"/>
        </w:rPr>
        <w:t>在</w:t>
      </w:r>
      <w:r w:rsidRPr="0007077F">
        <w:rPr>
          <w:rFonts w:hint="eastAsia"/>
          <w:sz w:val="21"/>
          <w:szCs w:val="21"/>
          <w:lang w:val="es-ES_tradnl" w:eastAsia="zh-CN"/>
        </w:rPr>
        <w:t>2012</w:t>
      </w:r>
      <w:r w:rsidRPr="0007077F">
        <w:rPr>
          <w:rFonts w:hint="eastAsia"/>
          <w:sz w:val="21"/>
          <w:szCs w:val="21"/>
          <w:lang w:val="es-ES_tradnl" w:eastAsia="zh-CN"/>
        </w:rPr>
        <w:t>年设立了“我既学习又工作”方案，这是一个旨在加强教育与工作领域之间的联系的机构间举措。由劳动和社会保障部负责协调并由国家青年事务局、社会发展部及国家就业和职业培训局共同实施。方案的目标是帮助</w:t>
      </w:r>
      <w:r w:rsidRPr="0007077F">
        <w:rPr>
          <w:rFonts w:hint="eastAsia"/>
          <w:sz w:val="21"/>
          <w:szCs w:val="21"/>
          <w:lang w:val="es-ES_tradnl" w:eastAsia="zh-CN"/>
        </w:rPr>
        <w:t>16</w:t>
      </w:r>
      <w:r w:rsidRPr="0007077F">
        <w:rPr>
          <w:rFonts w:hint="eastAsia"/>
          <w:sz w:val="21"/>
          <w:szCs w:val="21"/>
          <w:lang w:val="es-ES_tradnl" w:eastAsia="zh-CN"/>
        </w:rPr>
        <w:t>至</w:t>
      </w:r>
      <w:r w:rsidRPr="0007077F">
        <w:rPr>
          <w:rFonts w:hint="eastAsia"/>
          <w:sz w:val="21"/>
          <w:szCs w:val="21"/>
          <w:lang w:val="es-ES_tradnl" w:eastAsia="zh-CN"/>
        </w:rPr>
        <w:t>20</w:t>
      </w:r>
      <w:r w:rsidRPr="0007077F">
        <w:rPr>
          <w:rFonts w:hint="eastAsia"/>
          <w:sz w:val="21"/>
          <w:szCs w:val="21"/>
          <w:lang w:val="es-ES_tradnl" w:eastAsia="zh-CN"/>
        </w:rPr>
        <w:t>岁的青年学生获得第一份正式工作的经验，使之掌握基本劳动技能，具备在劳动力市场的竞争能力。自方案第三期（</w:t>
      </w:r>
      <w:r w:rsidRPr="0007077F">
        <w:rPr>
          <w:rFonts w:hint="eastAsia"/>
          <w:sz w:val="21"/>
          <w:szCs w:val="21"/>
          <w:lang w:val="es-ES_tradnl" w:eastAsia="zh-CN"/>
        </w:rPr>
        <w:t>2014</w:t>
      </w:r>
      <w:r w:rsidRPr="0007077F">
        <w:rPr>
          <w:rFonts w:hint="eastAsia"/>
          <w:sz w:val="21"/>
          <w:szCs w:val="21"/>
          <w:lang w:val="es-ES_tradnl" w:eastAsia="zh-CN"/>
        </w:rPr>
        <w:t>年）开始，加入了针对蒙得维的亚省的非裔人口、变性者、妇女和残疾人的暂行特别措施。</w:t>
      </w:r>
      <w:r w:rsidRPr="00881544">
        <w:rPr>
          <w:sz w:val="21"/>
          <w:szCs w:val="21"/>
          <w:vertAlign w:val="superscript"/>
          <w:lang w:val="es-ES_tradnl"/>
        </w:rPr>
        <w:footnoteReference w:id="5"/>
      </w:r>
      <w:r w:rsidRPr="0007077F">
        <w:rPr>
          <w:sz w:val="21"/>
          <w:szCs w:val="21"/>
          <w:lang w:val="es-ES_tradnl" w:eastAsia="zh-CN"/>
        </w:rPr>
        <w:t xml:space="preserve"> </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14.</w:t>
      </w:r>
      <w:r w:rsidRPr="0007077F">
        <w:rPr>
          <w:sz w:val="21"/>
          <w:szCs w:val="21"/>
          <w:lang w:val="es-ES_tradnl" w:eastAsia="zh-CN"/>
        </w:rPr>
        <w:tab/>
      </w:r>
      <w:r w:rsidRPr="0007077F">
        <w:rPr>
          <w:rFonts w:hint="eastAsia"/>
          <w:sz w:val="21"/>
          <w:szCs w:val="21"/>
          <w:lang w:val="es-ES_tradnl" w:eastAsia="zh-CN"/>
        </w:rPr>
        <w:t>在</w:t>
      </w:r>
      <w:r w:rsidRPr="0007077F">
        <w:rPr>
          <w:rFonts w:hint="eastAsia"/>
          <w:sz w:val="21"/>
          <w:szCs w:val="21"/>
          <w:lang w:val="es-ES_tradnl" w:eastAsia="zh-CN"/>
        </w:rPr>
        <w:t>2012</w:t>
      </w:r>
      <w:r w:rsidRPr="0007077F">
        <w:rPr>
          <w:rFonts w:hint="eastAsia"/>
          <w:sz w:val="21"/>
          <w:szCs w:val="21"/>
          <w:lang w:val="es-ES_tradnl" w:eastAsia="zh-CN"/>
        </w:rPr>
        <w:t>年设立了“乌拉圭与你一起成长”方案，旨在满足</w:t>
      </w:r>
      <w:r w:rsidRPr="0007077F">
        <w:rPr>
          <w:rFonts w:hint="eastAsia"/>
          <w:sz w:val="21"/>
          <w:szCs w:val="21"/>
          <w:lang w:val="es-ES_tradnl" w:eastAsia="zh-CN"/>
        </w:rPr>
        <w:t>4</w:t>
      </w:r>
      <w:r w:rsidRPr="0007077F">
        <w:rPr>
          <w:rFonts w:hint="eastAsia"/>
          <w:sz w:val="21"/>
          <w:szCs w:val="21"/>
          <w:lang w:val="es-ES_tradnl" w:eastAsia="zh-CN"/>
        </w:rPr>
        <w:t>岁以下弱势儿童的需要。该方案规定了一项旨在保护孕产妇和婴幼儿的特别措施，目的是从权利、公平、性别平等、社会公正和人类全面发展的角度入手，以保护孕妇为起点，确保儿童及其家庭的全面发展。为此结合开展了普遍性和有针对性的行动。（表</w:t>
      </w:r>
      <w:r w:rsidRPr="0007077F">
        <w:rPr>
          <w:rFonts w:hint="eastAsia"/>
          <w:sz w:val="21"/>
          <w:szCs w:val="21"/>
          <w:lang w:val="es-ES_tradnl" w:eastAsia="zh-CN"/>
        </w:rPr>
        <w:t>6</w:t>
      </w:r>
      <w:r w:rsidRPr="0007077F">
        <w:rPr>
          <w:rFonts w:hint="eastAsia"/>
          <w:sz w:val="21"/>
          <w:szCs w:val="21"/>
          <w:lang w:val="es-ES_tradnl" w:eastAsia="zh-CN"/>
        </w:rPr>
        <w:t>和</w:t>
      </w:r>
      <w:r w:rsidRPr="0007077F">
        <w:rPr>
          <w:rFonts w:hint="eastAsia"/>
          <w:sz w:val="21"/>
          <w:szCs w:val="21"/>
          <w:lang w:val="es-ES_tradnl" w:eastAsia="zh-CN"/>
        </w:rPr>
        <w:t>7</w:t>
      </w:r>
      <w:r w:rsidRPr="0007077F">
        <w:rPr>
          <w:rFonts w:hint="eastAsia"/>
          <w:sz w:val="21"/>
          <w:szCs w:val="21"/>
          <w:lang w:val="es-ES_tradnl" w:eastAsia="zh-CN"/>
        </w:rPr>
        <w:t>）</w:t>
      </w:r>
    </w:p>
    <w:p w:rsidR="00881544" w:rsidRPr="00B21489" w:rsidRDefault="00881544" w:rsidP="00881544">
      <w:pPr>
        <w:pStyle w:val="SingleTxtG"/>
        <w:tabs>
          <w:tab w:val="left" w:pos="1701"/>
        </w:tabs>
        <w:spacing w:line="320" w:lineRule="exact"/>
        <w:rPr>
          <w:rFonts w:eastAsia="SimHei" w:hint="eastAsia"/>
          <w:sz w:val="21"/>
          <w:szCs w:val="21"/>
          <w:lang w:val="es-ES_tradnl" w:eastAsia="zh-CN"/>
        </w:rPr>
      </w:pPr>
      <w:r w:rsidRPr="00B21489">
        <w:rPr>
          <w:rFonts w:eastAsia="SimHei" w:hint="eastAsia"/>
          <w:sz w:val="21"/>
          <w:szCs w:val="21"/>
          <w:lang w:val="es-ES_tradnl" w:eastAsia="zh-CN"/>
        </w:rPr>
        <w:t>建议（第</w:t>
      </w:r>
      <w:r w:rsidRPr="00B21489">
        <w:rPr>
          <w:rFonts w:eastAsia="SimHei" w:hint="eastAsia"/>
          <w:sz w:val="21"/>
          <w:szCs w:val="21"/>
          <w:lang w:val="es-ES_tradnl" w:eastAsia="zh-CN"/>
        </w:rPr>
        <w:t>17</w:t>
      </w:r>
      <w:r w:rsidRPr="00B21489">
        <w:rPr>
          <w:rFonts w:eastAsia="SimHei" w:hint="eastAsia"/>
          <w:sz w:val="21"/>
          <w:szCs w:val="21"/>
          <w:lang w:val="es-ES_tradnl" w:eastAsia="zh-CN"/>
        </w:rPr>
        <w:t>段）</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15.</w:t>
      </w:r>
      <w:r w:rsidRPr="0007077F">
        <w:rPr>
          <w:sz w:val="21"/>
          <w:szCs w:val="21"/>
          <w:lang w:val="es-ES_tradnl" w:eastAsia="zh-CN"/>
        </w:rPr>
        <w:tab/>
      </w:r>
      <w:r w:rsidRPr="0007077F">
        <w:rPr>
          <w:rFonts w:hint="eastAsia"/>
          <w:sz w:val="21"/>
          <w:szCs w:val="21"/>
          <w:lang w:val="es-ES_tradnl" w:eastAsia="zh-CN"/>
        </w:rPr>
        <w:t>在</w:t>
      </w:r>
      <w:r w:rsidRPr="0007077F">
        <w:rPr>
          <w:rFonts w:hint="eastAsia"/>
          <w:sz w:val="21"/>
          <w:szCs w:val="21"/>
          <w:lang w:val="es-ES_tradnl" w:eastAsia="zh-CN"/>
        </w:rPr>
        <w:t>2007</w:t>
      </w:r>
      <w:r w:rsidRPr="0007077F">
        <w:rPr>
          <w:rFonts w:hint="eastAsia"/>
          <w:sz w:val="21"/>
          <w:szCs w:val="21"/>
          <w:lang w:val="es-ES_tradnl" w:eastAsia="zh-CN"/>
        </w:rPr>
        <w:t>年批准通过了《促进男女机会和权利平等法》（</w:t>
      </w:r>
      <w:r w:rsidRPr="0007077F">
        <w:rPr>
          <w:rFonts w:hint="eastAsia"/>
          <w:sz w:val="21"/>
          <w:szCs w:val="21"/>
          <w:lang w:val="es-ES_tradnl" w:eastAsia="zh-CN"/>
        </w:rPr>
        <w:t>2007</w:t>
      </w:r>
      <w:r w:rsidRPr="0007077F">
        <w:rPr>
          <w:rFonts w:hint="eastAsia"/>
          <w:sz w:val="21"/>
          <w:szCs w:val="21"/>
          <w:lang w:val="es-ES_tradnl" w:eastAsia="zh-CN"/>
        </w:rPr>
        <w:t>年的第</w:t>
      </w:r>
      <w:r w:rsidRPr="0007077F">
        <w:rPr>
          <w:rFonts w:hint="eastAsia"/>
          <w:sz w:val="21"/>
          <w:szCs w:val="21"/>
          <w:lang w:val="es-ES_tradnl" w:eastAsia="zh-CN"/>
        </w:rPr>
        <w:t>18104</w:t>
      </w:r>
      <w:r w:rsidRPr="0007077F">
        <w:rPr>
          <w:rFonts w:hint="eastAsia"/>
          <w:sz w:val="21"/>
          <w:szCs w:val="21"/>
          <w:lang w:val="es-ES_tradnl" w:eastAsia="zh-CN"/>
        </w:rPr>
        <w:t>号法）及《第一期国家机会和权利平等计划》的实施细则；此外，该法还规定成立国家性别平等公共政策协调委员会，该机构由国家妇女事务局主持工作，成员包括各部委、省长代表大会、最高司法法院、共和国大学的代表以及四个民间社会组织的代表（劳动者总工会、企业联合会、农村妇女联合会及女权主义组织联合会），这在</w:t>
      </w:r>
      <w:r w:rsidRPr="0007077F">
        <w:rPr>
          <w:rFonts w:hint="eastAsia"/>
          <w:sz w:val="21"/>
          <w:szCs w:val="21"/>
          <w:lang w:val="es-ES_tradnl" w:eastAsia="zh-CN"/>
        </w:rPr>
        <w:t>2007</w:t>
      </w:r>
      <w:r w:rsidRPr="0007077F">
        <w:rPr>
          <w:rFonts w:hint="eastAsia"/>
          <w:sz w:val="21"/>
          <w:szCs w:val="21"/>
          <w:lang w:val="es-ES_tradnl" w:eastAsia="zh-CN"/>
        </w:rPr>
        <w:t>年的报告中已经提到过。</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16.</w:t>
      </w:r>
      <w:r w:rsidRPr="0007077F">
        <w:rPr>
          <w:sz w:val="21"/>
          <w:szCs w:val="21"/>
          <w:lang w:val="es-ES_tradnl" w:eastAsia="zh-CN"/>
        </w:rPr>
        <w:tab/>
      </w:r>
      <w:r w:rsidRPr="0007077F">
        <w:rPr>
          <w:rFonts w:hint="eastAsia"/>
          <w:sz w:val="21"/>
          <w:szCs w:val="21"/>
          <w:lang w:val="es-ES_tradnl" w:eastAsia="zh-CN"/>
        </w:rPr>
        <w:t>在社会改革框架内，自</w:t>
      </w:r>
      <w:r w:rsidRPr="0007077F">
        <w:rPr>
          <w:rFonts w:hint="eastAsia"/>
          <w:sz w:val="21"/>
          <w:szCs w:val="21"/>
          <w:lang w:val="es-ES_tradnl" w:eastAsia="zh-CN"/>
        </w:rPr>
        <w:t>2012</w:t>
      </w:r>
      <w:r w:rsidRPr="0007077F">
        <w:rPr>
          <w:rFonts w:hint="eastAsia"/>
          <w:sz w:val="21"/>
          <w:szCs w:val="21"/>
          <w:lang w:val="es-ES_tradnl" w:eastAsia="zh-CN"/>
        </w:rPr>
        <w:t>年以来将发展模式的重心落在了促进推广和普及社会服务上，强调社会公正，为此社会发展部采取了改革措施，以简化并优化组织结构，保留了</w:t>
      </w:r>
      <w:r w:rsidRPr="0007077F">
        <w:rPr>
          <w:rFonts w:hint="eastAsia"/>
          <w:sz w:val="21"/>
          <w:szCs w:val="21"/>
          <w:lang w:val="es-ES_tradnl" w:eastAsia="zh-CN"/>
        </w:rPr>
        <w:t>6</w:t>
      </w:r>
      <w:r w:rsidRPr="0007077F">
        <w:rPr>
          <w:rFonts w:hint="eastAsia"/>
          <w:sz w:val="21"/>
          <w:szCs w:val="21"/>
          <w:lang w:val="es-ES_tradnl" w:eastAsia="zh-CN"/>
        </w:rPr>
        <w:t>个局级机构，其中就包括国家妇女事务局。此次重组程序是在构建乌拉圭社会发展政策框架方面的一项挑战。对于国家妇女事务局来说，新的模式重申了其职能、愿景和使命，深化了其在指导、推广、规范和监管乌拉圭性别政策方面的领导作用。</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17.</w:t>
      </w:r>
      <w:r w:rsidRPr="0007077F">
        <w:rPr>
          <w:sz w:val="21"/>
          <w:szCs w:val="21"/>
          <w:lang w:val="es-ES_tradnl" w:eastAsia="zh-CN"/>
        </w:rPr>
        <w:tab/>
      </w:r>
      <w:r w:rsidRPr="0007077F">
        <w:rPr>
          <w:rFonts w:hint="eastAsia"/>
          <w:sz w:val="21"/>
          <w:szCs w:val="21"/>
          <w:lang w:val="es-ES_tradnl" w:eastAsia="zh-CN"/>
        </w:rPr>
        <w:t>国家妇女事务局通过各类战略进一步加强了其指导作用：</w:t>
      </w:r>
    </w:p>
    <w:p w:rsidR="00881544" w:rsidRPr="0007077F" w:rsidRDefault="00881544" w:rsidP="00881544">
      <w:pPr>
        <w:pStyle w:val="SingleTxtG"/>
        <w:tabs>
          <w:tab w:val="left" w:pos="1701"/>
        </w:tabs>
        <w:spacing w:line="320" w:lineRule="exact"/>
        <w:rPr>
          <w:sz w:val="21"/>
          <w:szCs w:val="21"/>
          <w:lang w:val="es-ES_tradnl" w:eastAsia="zh-CN"/>
        </w:rPr>
      </w:pPr>
      <w:r w:rsidRPr="0007077F">
        <w:rPr>
          <w:sz w:val="21"/>
          <w:szCs w:val="21"/>
          <w:lang w:val="es-ES_tradnl" w:eastAsia="zh-CN"/>
        </w:rPr>
        <w:t>18.</w:t>
      </w:r>
      <w:r w:rsidRPr="0007077F">
        <w:rPr>
          <w:sz w:val="21"/>
          <w:szCs w:val="21"/>
          <w:lang w:val="es-ES_tradnl" w:eastAsia="zh-CN"/>
        </w:rPr>
        <w:tab/>
      </w:r>
      <w:r w:rsidRPr="0007077F">
        <w:rPr>
          <w:rFonts w:hint="eastAsia"/>
          <w:sz w:val="21"/>
          <w:szCs w:val="21"/>
          <w:lang w:val="es-ES_tradnl" w:eastAsia="zh-CN"/>
        </w:rPr>
        <w:t>推动设立各类旨在促进妇女权利的体制机制并使之相互结合，例如性别事务委员会、性别平等素质委员会、性别网络以及机构间协议中确定的其他形式；</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19.</w:t>
      </w:r>
      <w:r w:rsidRPr="0007077F">
        <w:rPr>
          <w:sz w:val="21"/>
          <w:szCs w:val="21"/>
          <w:lang w:val="es-ES_tradnl" w:eastAsia="zh-CN"/>
        </w:rPr>
        <w:tab/>
      </w:r>
      <w:r w:rsidRPr="0007077F">
        <w:rPr>
          <w:rFonts w:hint="eastAsia"/>
          <w:sz w:val="21"/>
          <w:szCs w:val="21"/>
          <w:lang w:val="es-ES_tradnl" w:eastAsia="zh-CN"/>
        </w:rPr>
        <w:t>就性别、不歧视和其他相关主题对公务员进行系统性培训；</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20.</w:t>
      </w:r>
      <w:r w:rsidRPr="0007077F">
        <w:rPr>
          <w:sz w:val="21"/>
          <w:szCs w:val="21"/>
          <w:lang w:val="es-ES_tradnl" w:eastAsia="zh-CN"/>
        </w:rPr>
        <w:tab/>
      </w:r>
      <w:r w:rsidRPr="0007077F">
        <w:rPr>
          <w:rFonts w:hint="eastAsia"/>
          <w:sz w:val="21"/>
          <w:szCs w:val="21"/>
          <w:lang w:val="es-ES_tradnl" w:eastAsia="zh-CN"/>
        </w:rPr>
        <w:t>支持制定并监督落实相关行动计划，以便将性别平等观点纳入到公共政策和组织管理中；</w:t>
      </w:r>
    </w:p>
    <w:p w:rsidR="00881544" w:rsidRPr="0007077F" w:rsidRDefault="00881544" w:rsidP="00881544">
      <w:pPr>
        <w:pStyle w:val="SingleTxtG"/>
        <w:tabs>
          <w:tab w:val="left" w:pos="1701"/>
        </w:tabs>
        <w:spacing w:line="320" w:lineRule="exact"/>
        <w:rPr>
          <w:sz w:val="21"/>
          <w:szCs w:val="21"/>
          <w:lang w:val="es-ES_tradnl" w:eastAsia="zh-CN"/>
        </w:rPr>
      </w:pPr>
      <w:r w:rsidRPr="0007077F">
        <w:rPr>
          <w:sz w:val="21"/>
          <w:szCs w:val="21"/>
          <w:lang w:val="es-ES_tradnl" w:eastAsia="zh-CN"/>
        </w:rPr>
        <w:t>21.</w:t>
      </w:r>
      <w:r w:rsidRPr="0007077F">
        <w:rPr>
          <w:sz w:val="21"/>
          <w:szCs w:val="21"/>
          <w:lang w:val="es-ES_tradnl" w:eastAsia="zh-CN"/>
        </w:rPr>
        <w:tab/>
      </w:r>
      <w:r w:rsidRPr="0007077F">
        <w:rPr>
          <w:rFonts w:hint="eastAsia"/>
          <w:sz w:val="21"/>
          <w:szCs w:val="21"/>
          <w:lang w:val="es-ES_tradnl" w:eastAsia="zh-CN"/>
        </w:rPr>
        <w:t>促进性别平等观点在国家预算中的主流化；</w:t>
      </w:r>
    </w:p>
    <w:p w:rsidR="00881544" w:rsidRPr="0007077F" w:rsidRDefault="00881544" w:rsidP="00881544">
      <w:pPr>
        <w:pStyle w:val="SingleTxtG"/>
        <w:tabs>
          <w:tab w:val="left" w:pos="1701"/>
        </w:tabs>
        <w:spacing w:line="320" w:lineRule="exact"/>
        <w:rPr>
          <w:sz w:val="21"/>
          <w:szCs w:val="21"/>
          <w:lang w:val="es-ES_tradnl" w:eastAsia="zh-CN"/>
        </w:rPr>
      </w:pPr>
      <w:r w:rsidRPr="0007077F">
        <w:rPr>
          <w:sz w:val="21"/>
          <w:szCs w:val="21"/>
          <w:lang w:val="es-ES_tradnl" w:eastAsia="zh-CN"/>
        </w:rPr>
        <w:t>22.</w:t>
      </w:r>
      <w:r w:rsidRPr="0007077F">
        <w:rPr>
          <w:sz w:val="21"/>
          <w:szCs w:val="21"/>
          <w:lang w:val="es-ES_tradnl" w:eastAsia="zh-CN"/>
        </w:rPr>
        <w:tab/>
      </w:r>
      <w:r w:rsidRPr="0007077F">
        <w:rPr>
          <w:rFonts w:hint="eastAsia"/>
          <w:sz w:val="21"/>
          <w:szCs w:val="21"/>
          <w:lang w:val="es-ES_tradnl" w:eastAsia="zh-CN"/>
        </w:rPr>
        <w:t>通过自身的性别信息系统，从性别平等角度对信息进行处理和分析，提供给有意获得准确统计信息的各类政治</w:t>
      </w:r>
      <w:r w:rsidRPr="0007077F">
        <w:rPr>
          <w:rFonts w:hint="eastAsia"/>
          <w:sz w:val="21"/>
          <w:szCs w:val="21"/>
          <w:lang w:val="es-ES_tradnl" w:eastAsia="zh-CN"/>
        </w:rPr>
        <w:t>-</w:t>
      </w:r>
      <w:r w:rsidRPr="0007077F">
        <w:rPr>
          <w:rFonts w:hint="eastAsia"/>
          <w:sz w:val="21"/>
          <w:szCs w:val="21"/>
          <w:lang w:val="es-ES_tradnl" w:eastAsia="zh-CN"/>
        </w:rPr>
        <w:t>体制行为方、民间社会组织和公共机构，以支持在决策和拟订公共政策时实现性别观点的主流化；</w:t>
      </w:r>
    </w:p>
    <w:p w:rsidR="00881544" w:rsidRPr="0007077F" w:rsidRDefault="00881544" w:rsidP="00881544">
      <w:pPr>
        <w:pStyle w:val="SingleTxtG"/>
        <w:tabs>
          <w:tab w:val="left" w:pos="1701"/>
        </w:tabs>
        <w:spacing w:line="320" w:lineRule="exact"/>
        <w:rPr>
          <w:sz w:val="21"/>
          <w:szCs w:val="21"/>
          <w:lang w:val="es-ES_tradnl" w:eastAsia="zh-CN"/>
        </w:rPr>
      </w:pPr>
      <w:r w:rsidRPr="0007077F">
        <w:rPr>
          <w:sz w:val="21"/>
          <w:szCs w:val="21"/>
          <w:lang w:val="es-ES_tradnl" w:eastAsia="zh-CN"/>
        </w:rPr>
        <w:t>23.</w:t>
      </w:r>
      <w:r w:rsidRPr="0007077F">
        <w:rPr>
          <w:sz w:val="21"/>
          <w:szCs w:val="21"/>
          <w:lang w:val="es-ES_tradnl" w:eastAsia="zh-CN"/>
        </w:rPr>
        <w:tab/>
      </w:r>
      <w:r w:rsidRPr="0007077F">
        <w:rPr>
          <w:rFonts w:hint="eastAsia"/>
          <w:sz w:val="21"/>
          <w:szCs w:val="21"/>
          <w:lang w:val="es-ES_tradnl" w:eastAsia="zh-CN"/>
        </w:rPr>
        <w:t>编制和传播关于特定主题（决策、贫困的计量、非裔妇女、劳动就业、时间的利用等等）的出版物。</w:t>
      </w:r>
      <w:r w:rsidRPr="00881544">
        <w:rPr>
          <w:sz w:val="21"/>
          <w:szCs w:val="21"/>
          <w:vertAlign w:val="superscript"/>
          <w:lang w:val="es-ES_tradnl"/>
        </w:rPr>
        <w:footnoteReference w:id="6"/>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24.</w:t>
      </w:r>
      <w:r w:rsidRPr="0007077F">
        <w:rPr>
          <w:sz w:val="21"/>
          <w:szCs w:val="21"/>
          <w:lang w:val="es-ES_tradnl" w:eastAsia="zh-CN"/>
        </w:rPr>
        <w:tab/>
      </w:r>
      <w:r w:rsidRPr="0007077F">
        <w:rPr>
          <w:rFonts w:hint="eastAsia"/>
          <w:sz w:val="21"/>
          <w:szCs w:val="21"/>
          <w:lang w:val="es-ES_tradnl" w:eastAsia="zh-CN"/>
        </w:rPr>
        <w:t>支持和倡导制定并实施相关立法和政策，在各类机构间领域增进和捍卫妇女权利，由国家性别事务委员会和国家打击家庭暴力协商委员会主持工作，由打击贩卖妇女以图性剥削问题机构间工作组和被拘留妇女工作组负责协调，整合就业待遇及机会均等三方委员会，与国际性别事务机构间委员会外事办共同协调，将性健康和生殖健康顾问委员会、产妇死亡问题委员会以及产业部的信息和通信技术行业委员会列为成员单位。</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25.</w:t>
      </w:r>
      <w:r w:rsidRPr="0007077F">
        <w:rPr>
          <w:sz w:val="21"/>
          <w:szCs w:val="21"/>
          <w:lang w:val="es-ES_tradnl" w:eastAsia="zh-CN"/>
        </w:rPr>
        <w:tab/>
      </w:r>
      <w:r w:rsidRPr="0007077F">
        <w:rPr>
          <w:rFonts w:hint="eastAsia"/>
          <w:sz w:val="21"/>
          <w:szCs w:val="21"/>
          <w:lang w:val="es-ES_tradnl" w:eastAsia="zh-CN"/>
        </w:rPr>
        <w:t>为实现其目标，国家妇女事务局已经在预算资金以及国际合作组织基金的资助下开展了相关活动。需要着重指出的是，国家妇女事务局并不是一个执行单位，因此并没有独立预算，而且在未经授权的情况下也无权执行社会发展部划拨的预算。</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26.</w:t>
      </w:r>
      <w:r w:rsidRPr="0007077F">
        <w:rPr>
          <w:sz w:val="21"/>
          <w:szCs w:val="21"/>
          <w:lang w:val="es-ES_tradnl" w:eastAsia="zh-CN"/>
        </w:rPr>
        <w:tab/>
      </w:r>
      <w:r w:rsidRPr="0007077F">
        <w:rPr>
          <w:rFonts w:hint="eastAsia"/>
          <w:sz w:val="21"/>
          <w:szCs w:val="21"/>
          <w:lang w:val="es-ES_tradnl" w:eastAsia="zh-CN"/>
        </w:rPr>
        <w:t>在国家妇女事务局创立之初（</w:t>
      </w:r>
      <w:r w:rsidRPr="0007077F">
        <w:rPr>
          <w:rFonts w:hint="eastAsia"/>
          <w:sz w:val="21"/>
          <w:szCs w:val="21"/>
          <w:lang w:val="es-ES_tradnl" w:eastAsia="zh-CN"/>
        </w:rPr>
        <w:t>2005</w:t>
      </w:r>
      <w:r w:rsidRPr="0007077F">
        <w:rPr>
          <w:rFonts w:hint="eastAsia"/>
          <w:sz w:val="21"/>
          <w:szCs w:val="21"/>
          <w:lang w:val="es-ES_tradnl" w:eastAsia="zh-CN"/>
        </w:rPr>
        <w:t>年），国际合作提供的资金在头三年大约占到执行资金总额的</w:t>
      </w:r>
      <w:r w:rsidRPr="0007077F">
        <w:rPr>
          <w:rFonts w:hint="eastAsia"/>
          <w:sz w:val="21"/>
          <w:szCs w:val="21"/>
          <w:lang w:val="es-ES_tradnl" w:eastAsia="zh-CN"/>
        </w:rPr>
        <w:t>50%</w:t>
      </w:r>
      <w:r w:rsidRPr="0007077F">
        <w:rPr>
          <w:rFonts w:hint="eastAsia"/>
          <w:sz w:val="21"/>
          <w:szCs w:val="21"/>
          <w:lang w:val="es-ES_tradnl" w:eastAsia="zh-CN"/>
        </w:rPr>
        <w:t>，后续逐渐由社会发展部为该机构陆续开展的各类项目划拨预算资金。国家妇女事务局近年来极大提高了其执行能力，对社会发展部划拨的所有经费的执行水平保持了增长趋势。国家妇女事务局</w:t>
      </w:r>
      <w:r w:rsidRPr="0007077F">
        <w:rPr>
          <w:rFonts w:hint="eastAsia"/>
          <w:sz w:val="21"/>
          <w:szCs w:val="21"/>
          <w:lang w:val="es-ES_tradnl" w:eastAsia="zh-CN"/>
        </w:rPr>
        <w:t>2013</w:t>
      </w:r>
      <w:r w:rsidRPr="0007077F">
        <w:rPr>
          <w:rFonts w:hint="eastAsia"/>
          <w:sz w:val="21"/>
          <w:szCs w:val="21"/>
          <w:lang w:val="es-ES_tradnl" w:eastAsia="zh-CN"/>
        </w:rPr>
        <w:t>年度的预算受到了部委转型的影响；成立了国家社会发展署，作为执行单位，将其他各单位实施的方案加以整合。因此，原先隶属于国家妇女事务局性别暴力部门的蒙得维的亚及国家内陆地区的关爱家庭暴力和人口贩运受害妇女专项服务机构被并入这一执行单位，这意味着国家妇女事务局在预算经费和执行方面，以及人力资源方面的大幅缩减。如上所述，可以看到与前期相比，妇女局在</w:t>
      </w:r>
      <w:r w:rsidRPr="0007077F">
        <w:rPr>
          <w:rFonts w:hint="eastAsia"/>
          <w:sz w:val="21"/>
          <w:szCs w:val="21"/>
          <w:lang w:val="es-ES_tradnl" w:eastAsia="zh-CN"/>
        </w:rPr>
        <w:t>2013</w:t>
      </w:r>
      <w:r w:rsidRPr="0007077F">
        <w:rPr>
          <w:rFonts w:hint="eastAsia"/>
          <w:sz w:val="21"/>
          <w:szCs w:val="21"/>
          <w:lang w:val="es-ES_tradnl" w:eastAsia="zh-CN"/>
        </w:rPr>
        <w:t>年的执行经费有所减少，这是由于性别暴力部门的预算总额减少了约</w:t>
      </w:r>
      <w:r w:rsidRPr="0007077F">
        <w:rPr>
          <w:rFonts w:hint="eastAsia"/>
          <w:sz w:val="21"/>
          <w:szCs w:val="21"/>
          <w:lang w:val="es-ES_tradnl" w:eastAsia="zh-CN"/>
        </w:rPr>
        <w:t>80%</w:t>
      </w:r>
      <w:r w:rsidRPr="0007077F">
        <w:rPr>
          <w:rFonts w:hint="eastAsia"/>
          <w:sz w:val="21"/>
          <w:szCs w:val="21"/>
          <w:lang w:val="es-ES_tradnl" w:eastAsia="zh-CN"/>
        </w:rPr>
        <w:t>（表</w:t>
      </w:r>
      <w:r w:rsidRPr="0007077F">
        <w:rPr>
          <w:rFonts w:hint="eastAsia"/>
          <w:sz w:val="21"/>
          <w:szCs w:val="21"/>
          <w:lang w:val="es-ES_tradnl" w:eastAsia="zh-CN"/>
        </w:rPr>
        <w:t>8</w:t>
      </w:r>
      <w:r w:rsidRPr="0007077F">
        <w:rPr>
          <w:rFonts w:hint="eastAsia"/>
          <w:sz w:val="21"/>
          <w:szCs w:val="21"/>
          <w:lang w:val="es-ES_tradnl" w:eastAsia="zh-CN"/>
        </w:rPr>
        <w:t>和</w:t>
      </w:r>
      <w:r w:rsidRPr="0007077F">
        <w:rPr>
          <w:rFonts w:hint="eastAsia"/>
          <w:sz w:val="21"/>
          <w:szCs w:val="21"/>
          <w:lang w:val="es-ES_tradnl" w:eastAsia="zh-CN"/>
        </w:rPr>
        <w:t>9</w:t>
      </w:r>
      <w:r w:rsidRPr="0007077F">
        <w:rPr>
          <w:rFonts w:hint="eastAsia"/>
          <w:sz w:val="21"/>
          <w:szCs w:val="21"/>
          <w:lang w:val="es-ES_tradnl" w:eastAsia="zh-CN"/>
        </w:rPr>
        <w:t>）。</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27.</w:t>
      </w:r>
      <w:r w:rsidRPr="0007077F">
        <w:rPr>
          <w:sz w:val="21"/>
          <w:szCs w:val="21"/>
          <w:lang w:val="es-ES_tradnl" w:eastAsia="zh-CN"/>
        </w:rPr>
        <w:tab/>
      </w:r>
      <w:r w:rsidRPr="0007077F">
        <w:rPr>
          <w:rFonts w:hint="eastAsia"/>
          <w:sz w:val="21"/>
          <w:szCs w:val="21"/>
          <w:lang w:val="es-ES_tradnl" w:eastAsia="zh-CN"/>
        </w:rPr>
        <w:t>最后，值得一提的是通过不断增配人手，在省级各类地方机构开展工作，但是全国</w:t>
      </w:r>
      <w:r w:rsidRPr="0007077F">
        <w:rPr>
          <w:rFonts w:hint="eastAsia"/>
          <w:sz w:val="21"/>
          <w:szCs w:val="21"/>
          <w:lang w:val="es-ES_tradnl" w:eastAsia="zh-CN"/>
        </w:rPr>
        <w:t>19</w:t>
      </w:r>
      <w:r w:rsidRPr="0007077F">
        <w:rPr>
          <w:rFonts w:hint="eastAsia"/>
          <w:sz w:val="21"/>
          <w:szCs w:val="21"/>
          <w:lang w:val="es-ES_tradnl" w:eastAsia="zh-CN"/>
        </w:rPr>
        <w:t>个省份中仍有</w:t>
      </w:r>
      <w:r w:rsidRPr="0007077F">
        <w:rPr>
          <w:rFonts w:hint="eastAsia"/>
          <w:sz w:val="21"/>
          <w:szCs w:val="21"/>
          <w:lang w:val="es-ES_tradnl" w:eastAsia="zh-CN"/>
        </w:rPr>
        <w:t>4</w:t>
      </w:r>
      <w:r w:rsidRPr="0007077F">
        <w:rPr>
          <w:rFonts w:hint="eastAsia"/>
          <w:sz w:val="21"/>
          <w:szCs w:val="21"/>
          <w:lang w:val="es-ES_tradnl" w:eastAsia="zh-CN"/>
        </w:rPr>
        <w:t>个省份尚未被覆盖。</w:t>
      </w:r>
    </w:p>
    <w:p w:rsidR="00881544" w:rsidRPr="00B21489" w:rsidRDefault="00881544" w:rsidP="00881544">
      <w:pPr>
        <w:pStyle w:val="SingleTxtG"/>
        <w:tabs>
          <w:tab w:val="left" w:pos="1701"/>
        </w:tabs>
        <w:spacing w:line="320" w:lineRule="exact"/>
        <w:rPr>
          <w:rFonts w:eastAsia="SimHei"/>
          <w:sz w:val="21"/>
          <w:szCs w:val="21"/>
          <w:lang w:val="es-ES_tradnl" w:eastAsia="zh-CN"/>
        </w:rPr>
      </w:pPr>
      <w:r w:rsidRPr="00B21489">
        <w:rPr>
          <w:rFonts w:eastAsia="SimHei" w:hint="eastAsia"/>
          <w:sz w:val="21"/>
          <w:szCs w:val="21"/>
          <w:lang w:val="es-ES_tradnl" w:eastAsia="zh-CN"/>
        </w:rPr>
        <w:t>建议（第</w:t>
      </w:r>
      <w:r w:rsidRPr="00B21489">
        <w:rPr>
          <w:rFonts w:eastAsia="SimHei" w:hint="eastAsia"/>
          <w:sz w:val="21"/>
          <w:szCs w:val="21"/>
          <w:lang w:val="es-ES_tradnl" w:eastAsia="zh-CN"/>
        </w:rPr>
        <w:t>19</w:t>
      </w:r>
      <w:r w:rsidRPr="00B21489">
        <w:rPr>
          <w:rFonts w:eastAsia="SimHei" w:hint="eastAsia"/>
          <w:sz w:val="21"/>
          <w:szCs w:val="21"/>
          <w:lang w:val="es-ES_tradnl" w:eastAsia="zh-CN"/>
        </w:rPr>
        <w:t>段）</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28.</w:t>
      </w:r>
      <w:r w:rsidRPr="0007077F">
        <w:rPr>
          <w:sz w:val="21"/>
          <w:szCs w:val="21"/>
          <w:lang w:val="es-ES_tradnl" w:eastAsia="zh-CN"/>
        </w:rPr>
        <w:tab/>
      </w:r>
      <w:r w:rsidRPr="0007077F">
        <w:rPr>
          <w:rFonts w:hint="eastAsia"/>
          <w:sz w:val="21"/>
          <w:szCs w:val="21"/>
          <w:lang w:val="es-ES_tradnl" w:eastAsia="zh-CN"/>
        </w:rPr>
        <w:t>国家打击家庭暴力协商委员会与保护少年儿童免遭暴力侵害综合体系</w:t>
      </w:r>
      <w:r w:rsidRPr="00881544">
        <w:rPr>
          <w:bCs/>
          <w:sz w:val="21"/>
          <w:szCs w:val="21"/>
          <w:vertAlign w:val="superscript"/>
          <w:lang w:val="es-ES_tradnl"/>
        </w:rPr>
        <w:footnoteReference w:id="7"/>
      </w:r>
      <w:r w:rsidRPr="0007077F">
        <w:rPr>
          <w:rFonts w:hint="eastAsia"/>
          <w:sz w:val="21"/>
          <w:szCs w:val="21"/>
          <w:lang w:val="es-ES_tradnl" w:eastAsia="zh-CN"/>
        </w:rPr>
        <w:t>在</w:t>
      </w:r>
      <w:r w:rsidRPr="0007077F">
        <w:rPr>
          <w:rFonts w:hint="eastAsia"/>
          <w:sz w:val="21"/>
          <w:szCs w:val="21"/>
          <w:lang w:val="es-ES_tradnl" w:eastAsia="zh-CN"/>
        </w:rPr>
        <w:t>2012</w:t>
      </w:r>
      <w:r w:rsidRPr="0007077F">
        <w:rPr>
          <w:rFonts w:hint="eastAsia"/>
          <w:sz w:val="21"/>
          <w:szCs w:val="21"/>
          <w:lang w:val="es-ES_tradnl" w:eastAsia="zh-CN"/>
        </w:rPr>
        <w:t>年提出了关于研究《刑事诉讼法》和《刑法典》修订草案的提案，其中值得一提的是关于将婚内强奸或合法或非法同居关系中的强奸行为认定为刑事罪的提案；在家庭暴力、性骚扰、性虐待方面的进步，并提议消除在刑事领域中反映出性别陈规定型观念的各种限定条件。</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29.</w:t>
      </w:r>
      <w:r w:rsidRPr="0007077F">
        <w:rPr>
          <w:sz w:val="21"/>
          <w:szCs w:val="21"/>
          <w:lang w:val="es-ES_tradnl" w:eastAsia="zh-CN"/>
        </w:rPr>
        <w:tab/>
      </w:r>
      <w:r w:rsidRPr="0007077F">
        <w:rPr>
          <w:rFonts w:hint="eastAsia"/>
          <w:sz w:val="21"/>
          <w:szCs w:val="21"/>
          <w:lang w:val="es-ES_tradnl" w:eastAsia="zh-CN"/>
        </w:rPr>
        <w:t>刑法典修正草案已于</w:t>
      </w:r>
      <w:r w:rsidRPr="0007077F">
        <w:rPr>
          <w:rFonts w:hint="eastAsia"/>
          <w:sz w:val="21"/>
          <w:szCs w:val="21"/>
          <w:lang w:val="es-ES_tradnl" w:eastAsia="zh-CN"/>
        </w:rPr>
        <w:t>2014</w:t>
      </w:r>
      <w:r w:rsidRPr="0007077F">
        <w:rPr>
          <w:rFonts w:hint="eastAsia"/>
          <w:sz w:val="21"/>
          <w:szCs w:val="21"/>
          <w:lang w:val="es-ES_tradnl" w:eastAsia="zh-CN"/>
        </w:rPr>
        <w:t>年</w:t>
      </w:r>
      <w:r w:rsidRPr="0007077F">
        <w:rPr>
          <w:rFonts w:hint="eastAsia"/>
          <w:sz w:val="21"/>
          <w:szCs w:val="21"/>
          <w:lang w:val="es-ES_tradnl" w:eastAsia="zh-CN"/>
        </w:rPr>
        <w:t>12</w:t>
      </w:r>
      <w:r w:rsidRPr="0007077F">
        <w:rPr>
          <w:rFonts w:hint="eastAsia"/>
          <w:sz w:val="21"/>
          <w:szCs w:val="21"/>
          <w:lang w:val="es-ES_tradnl" w:eastAsia="zh-CN"/>
        </w:rPr>
        <w:t>月提交众议院审议，在各类妇女组织和女权主义机构的强烈施压下，决定将草案提交给委员会，对提出的疑虑进行考量。在草案中明确指出，前面提到的情况没有被写入草案，并指出要新增关于“保护胎儿”的章节来规范《自愿中断妊娠法》中没有提到的堕胎问题，并将性犯罪归入“违反良好习俗和家庭和美罪”章节等等。</w:t>
      </w:r>
    </w:p>
    <w:p w:rsidR="00881544" w:rsidRPr="00B21489" w:rsidRDefault="00881544" w:rsidP="00881544">
      <w:pPr>
        <w:pStyle w:val="SingleTxtG"/>
        <w:tabs>
          <w:tab w:val="left" w:pos="1701"/>
        </w:tabs>
        <w:spacing w:line="320" w:lineRule="exact"/>
        <w:rPr>
          <w:rFonts w:eastAsia="SimHei" w:hint="eastAsia"/>
          <w:sz w:val="21"/>
          <w:szCs w:val="21"/>
          <w:lang w:val="es-ES_tradnl" w:eastAsia="zh-CN"/>
        </w:rPr>
      </w:pPr>
      <w:r w:rsidRPr="00B21489">
        <w:rPr>
          <w:rFonts w:eastAsia="SimHei" w:hint="eastAsia"/>
          <w:sz w:val="21"/>
          <w:szCs w:val="21"/>
          <w:lang w:val="es-ES_tradnl" w:eastAsia="zh-CN"/>
        </w:rPr>
        <w:t>建议（第</w:t>
      </w:r>
      <w:r w:rsidRPr="00B21489">
        <w:rPr>
          <w:rFonts w:eastAsia="SimHei" w:hint="eastAsia"/>
          <w:sz w:val="21"/>
          <w:szCs w:val="21"/>
          <w:lang w:val="es-ES_tradnl" w:eastAsia="zh-CN"/>
        </w:rPr>
        <w:t>21</w:t>
      </w:r>
      <w:r w:rsidRPr="00B21489">
        <w:rPr>
          <w:rFonts w:eastAsia="SimHei" w:hint="eastAsia"/>
          <w:sz w:val="21"/>
          <w:szCs w:val="21"/>
          <w:lang w:val="es-ES_tradnl" w:eastAsia="zh-CN"/>
        </w:rPr>
        <w:t>段）</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30.</w:t>
      </w:r>
      <w:r w:rsidRPr="0007077F">
        <w:rPr>
          <w:sz w:val="21"/>
          <w:szCs w:val="21"/>
          <w:lang w:val="es-ES_tradnl" w:eastAsia="zh-CN"/>
        </w:rPr>
        <w:tab/>
      </w:r>
      <w:r w:rsidRPr="0007077F">
        <w:rPr>
          <w:rFonts w:hint="eastAsia"/>
          <w:sz w:val="21"/>
          <w:szCs w:val="21"/>
          <w:lang w:val="es-ES_tradnl" w:eastAsia="zh-CN"/>
        </w:rPr>
        <w:t>关于为了消除性别陈规定型观念而开展的工作，乌拉圭国家电视台制定了一部《道德规范》，其中包含了如何处理性别暴力和歧视，如何处理与性取向和性别认同相关主题，以及如何自主规范节目内容，在媒体中促进两性的平等参与等内容。</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31.</w:t>
      </w:r>
      <w:r w:rsidRPr="0007077F">
        <w:rPr>
          <w:sz w:val="21"/>
          <w:szCs w:val="21"/>
          <w:lang w:val="es-ES_tradnl" w:eastAsia="zh-CN"/>
        </w:rPr>
        <w:tab/>
      </w:r>
      <w:r w:rsidRPr="0007077F">
        <w:rPr>
          <w:rFonts w:hint="eastAsia"/>
          <w:sz w:val="21"/>
          <w:szCs w:val="21"/>
          <w:lang w:val="es-ES_tradnl" w:eastAsia="zh-CN"/>
        </w:rPr>
        <w:t>旅游和体育部在旅游目的地推介活动以及旅游和体育部的机构宣传材料中，贯彻了避免不当使用女性形象的指导方针。</w:t>
      </w:r>
    </w:p>
    <w:p w:rsidR="00881544" w:rsidRPr="0007077F" w:rsidRDefault="00881544" w:rsidP="00881544">
      <w:pPr>
        <w:pStyle w:val="SingleTxtG"/>
        <w:tabs>
          <w:tab w:val="left" w:pos="1701"/>
        </w:tabs>
        <w:spacing w:line="320" w:lineRule="exact"/>
        <w:rPr>
          <w:sz w:val="21"/>
          <w:szCs w:val="21"/>
          <w:lang w:val="es-ES_tradnl" w:eastAsia="zh-CN"/>
        </w:rPr>
      </w:pPr>
      <w:r w:rsidRPr="0007077F">
        <w:rPr>
          <w:sz w:val="21"/>
          <w:szCs w:val="21"/>
          <w:lang w:val="es-ES_tradnl" w:eastAsia="zh-CN"/>
        </w:rPr>
        <w:t>32.</w:t>
      </w:r>
      <w:r w:rsidRPr="0007077F">
        <w:rPr>
          <w:sz w:val="21"/>
          <w:szCs w:val="21"/>
          <w:lang w:val="es-ES_tradnl" w:eastAsia="zh-CN"/>
        </w:rPr>
        <w:tab/>
      </w:r>
      <w:r w:rsidRPr="0007077F">
        <w:rPr>
          <w:rFonts w:hint="eastAsia"/>
          <w:sz w:val="21"/>
          <w:szCs w:val="21"/>
          <w:lang w:val="es-ES_tradnl" w:eastAsia="zh-CN"/>
        </w:rPr>
        <w:t>赛巴尔（</w:t>
      </w:r>
      <w:r w:rsidRPr="0007077F">
        <w:rPr>
          <w:rFonts w:hint="eastAsia"/>
          <w:sz w:val="21"/>
          <w:szCs w:val="21"/>
          <w:lang w:val="es-ES_tradnl" w:eastAsia="zh-CN"/>
        </w:rPr>
        <w:t>Ceibal</w:t>
      </w:r>
      <w:r w:rsidRPr="0007077F">
        <w:rPr>
          <w:rFonts w:hint="eastAsia"/>
          <w:sz w:val="21"/>
          <w:szCs w:val="21"/>
          <w:lang w:val="es-ES_tradnl" w:eastAsia="zh-CN"/>
        </w:rPr>
        <w:t>）计划</w:t>
      </w:r>
      <w:r w:rsidRPr="00881544">
        <w:rPr>
          <w:sz w:val="21"/>
          <w:szCs w:val="21"/>
          <w:vertAlign w:val="superscript"/>
          <w:lang w:val="es-ES_tradnl"/>
        </w:rPr>
        <w:footnoteReference w:id="8"/>
      </w:r>
      <w:r w:rsidRPr="0007077F">
        <w:rPr>
          <w:sz w:val="21"/>
          <w:szCs w:val="21"/>
          <w:lang w:val="es-ES_tradnl" w:eastAsia="zh-CN"/>
        </w:rPr>
        <w:t xml:space="preserve"> </w:t>
      </w:r>
      <w:r w:rsidRPr="0007077F">
        <w:rPr>
          <w:rFonts w:hint="eastAsia"/>
          <w:sz w:val="21"/>
          <w:szCs w:val="21"/>
          <w:lang w:val="es-ES_tradnl" w:eastAsia="zh-CN"/>
        </w:rPr>
        <w:t>促进了对性别平等观念和不歧视内容的传播。自</w:t>
      </w:r>
      <w:r w:rsidRPr="0007077F">
        <w:rPr>
          <w:rFonts w:hint="eastAsia"/>
          <w:sz w:val="21"/>
          <w:szCs w:val="21"/>
          <w:lang w:val="es-ES_tradnl" w:eastAsia="zh-CN"/>
        </w:rPr>
        <w:t>2013</w:t>
      </w:r>
      <w:r w:rsidRPr="0007077F">
        <w:rPr>
          <w:rFonts w:hint="eastAsia"/>
          <w:sz w:val="21"/>
          <w:szCs w:val="21"/>
          <w:lang w:val="es-ES_tradnl" w:eastAsia="zh-CN"/>
        </w:rPr>
        <w:t>年以来，与国家妇女事务局协作开发了用于此类设备的软件工具。</w:t>
      </w:r>
      <w:r w:rsidRPr="0007077F">
        <w:rPr>
          <w:sz w:val="21"/>
          <w:szCs w:val="21"/>
          <w:lang w:val="es-ES_tradnl" w:eastAsia="zh-CN"/>
        </w:rPr>
        <w:t xml:space="preserve"> </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33.</w:t>
      </w:r>
      <w:r w:rsidRPr="0007077F">
        <w:rPr>
          <w:sz w:val="21"/>
          <w:szCs w:val="21"/>
          <w:lang w:val="es-ES_tradnl" w:eastAsia="zh-CN"/>
        </w:rPr>
        <w:tab/>
      </w:r>
      <w:r w:rsidRPr="0007077F">
        <w:rPr>
          <w:rFonts w:hint="eastAsia"/>
          <w:sz w:val="21"/>
          <w:szCs w:val="21"/>
          <w:lang w:val="es-ES_tradnl" w:eastAsia="zh-CN"/>
        </w:rPr>
        <w:t>国家官方印刷与出版署与教育和文化部及乌拉圭众议院联合推出的“市民用语方案”，提出要通过将法律以简单的语言表述出来的方式推广法律知识。其主要目的就是通过简单有效的沟通来传播法律文书。方案的其中一项内容，就是在电视、网络、广播和公共道路单位的支持下，开展一场关于国内人权法律法规的公众宣传运动，采用视听形式并配有字幕。</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34.</w:t>
      </w:r>
      <w:r w:rsidRPr="0007077F">
        <w:rPr>
          <w:sz w:val="21"/>
          <w:szCs w:val="21"/>
          <w:lang w:val="es-ES_tradnl" w:eastAsia="zh-CN"/>
        </w:rPr>
        <w:tab/>
      </w:r>
      <w:r w:rsidRPr="0007077F">
        <w:rPr>
          <w:rFonts w:hint="eastAsia"/>
          <w:sz w:val="21"/>
          <w:szCs w:val="21"/>
          <w:lang w:val="es-ES_tradnl" w:eastAsia="zh-CN"/>
        </w:rPr>
        <w:t>国家妇女事务局已经开展了一系列的宣传运动，传播权利观念以及相关理论和概念内容。尤其值得一提的是面向学校开展的旨在根除性别歧视和民族</w:t>
      </w:r>
      <w:r w:rsidRPr="0007077F">
        <w:rPr>
          <w:rFonts w:hint="eastAsia"/>
          <w:sz w:val="21"/>
          <w:szCs w:val="21"/>
          <w:lang w:val="es-ES_tradnl" w:eastAsia="zh-CN"/>
        </w:rPr>
        <w:t>-</w:t>
      </w:r>
      <w:r w:rsidRPr="0007077F">
        <w:rPr>
          <w:rFonts w:hint="eastAsia"/>
          <w:sz w:val="21"/>
          <w:szCs w:val="21"/>
          <w:lang w:val="es-ES_tradnl" w:eastAsia="zh-CN"/>
        </w:rPr>
        <w:t>种族歧视的宣传运动：“我们知道怎么说话吗？”</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bCs/>
          <w:iCs/>
          <w:sz w:val="21"/>
          <w:szCs w:val="21"/>
          <w:lang w:val="es-ES_tradnl" w:eastAsia="zh-CN"/>
        </w:rPr>
        <w:t>35.</w:t>
      </w:r>
      <w:r w:rsidRPr="0007077F">
        <w:rPr>
          <w:bCs/>
          <w:iCs/>
          <w:sz w:val="21"/>
          <w:szCs w:val="21"/>
          <w:lang w:val="es-ES_tradnl" w:eastAsia="zh-CN"/>
        </w:rPr>
        <w:tab/>
      </w:r>
      <w:r w:rsidRPr="0007077F">
        <w:rPr>
          <w:rFonts w:hint="eastAsia"/>
          <w:sz w:val="21"/>
          <w:szCs w:val="21"/>
          <w:lang w:val="es-ES_tradnl" w:eastAsia="zh-CN"/>
        </w:rPr>
        <w:t>在</w:t>
      </w:r>
      <w:r w:rsidRPr="0007077F">
        <w:rPr>
          <w:rFonts w:hint="eastAsia"/>
          <w:sz w:val="21"/>
          <w:szCs w:val="21"/>
          <w:lang w:val="es-ES_tradnl" w:eastAsia="zh-CN"/>
        </w:rPr>
        <w:t>2014</w:t>
      </w:r>
      <w:r w:rsidRPr="0007077F">
        <w:rPr>
          <w:rFonts w:hint="eastAsia"/>
          <w:sz w:val="21"/>
          <w:szCs w:val="21"/>
          <w:lang w:val="es-ES_tradnl" w:eastAsia="zh-CN"/>
        </w:rPr>
        <w:t>年批准通过了《视听媒体服务法》。国家妇女事务局和女权组织为促进将性别平等观点纳入到该法的内容中，并规范媒体产权形式、内容管理、广告信息、沟通模式、保护儿童等方面做出了贡献。</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36.</w:t>
      </w:r>
      <w:r w:rsidRPr="0007077F">
        <w:rPr>
          <w:sz w:val="21"/>
          <w:szCs w:val="21"/>
          <w:lang w:val="es-ES_tradnl" w:eastAsia="zh-CN"/>
        </w:rPr>
        <w:tab/>
      </w:r>
      <w:r w:rsidRPr="0007077F">
        <w:rPr>
          <w:rFonts w:hint="eastAsia"/>
          <w:sz w:val="21"/>
          <w:szCs w:val="21"/>
          <w:lang w:val="es-ES_tradnl" w:eastAsia="zh-CN"/>
        </w:rPr>
        <w:t>通过社会发展部、国家青年事务局和劳动与社会保障部开展了一场名为“同样的权利”的权利与体面工作宣传运动，重点落在对年轻人的宣传上；运动覆盖全国，为期三个月，宣传对象为年轻人和雇主。其目的是从权利、性别与民族</w:t>
      </w:r>
      <w:r w:rsidRPr="0007077F">
        <w:rPr>
          <w:rFonts w:hint="eastAsia"/>
          <w:sz w:val="21"/>
          <w:szCs w:val="21"/>
          <w:lang w:val="es-ES_tradnl" w:eastAsia="zh-CN"/>
        </w:rPr>
        <w:t>-</w:t>
      </w:r>
      <w:r w:rsidRPr="0007077F">
        <w:rPr>
          <w:rFonts w:hint="eastAsia"/>
          <w:sz w:val="21"/>
          <w:szCs w:val="21"/>
          <w:lang w:val="es-ES_tradnl" w:eastAsia="zh-CN"/>
        </w:rPr>
        <w:t>种族多样性角度在公共议程和舆论中纳入实现年轻人体面就业这一主题。还开展了一项机构间教育项目（国家青年事务局</w:t>
      </w:r>
      <w:r w:rsidRPr="0007077F">
        <w:rPr>
          <w:rFonts w:hint="eastAsia"/>
          <w:sz w:val="21"/>
          <w:szCs w:val="21"/>
          <w:lang w:val="es-ES_tradnl" w:eastAsia="zh-CN"/>
        </w:rPr>
        <w:t>-</w:t>
      </w:r>
      <w:r w:rsidRPr="0007077F">
        <w:rPr>
          <w:rFonts w:hint="eastAsia"/>
          <w:sz w:val="21"/>
          <w:szCs w:val="21"/>
          <w:lang w:val="es-ES_tradnl" w:eastAsia="zh-CN"/>
        </w:rPr>
        <w:t>社会发展部，社会保障银行，教育和文化部，劳动和社会保障部以及国家公共教育署，并得到了国际劳工组织（劳工组织）的支持，其目的是通过编制教材以及对国内中等教育机构的教师进行培训，将体面就业这一主题纳入到正规教育体系中。</w:t>
      </w:r>
    </w:p>
    <w:p w:rsidR="00881544" w:rsidRPr="0007077F" w:rsidRDefault="00881544" w:rsidP="00881544">
      <w:pPr>
        <w:pStyle w:val="SingleTxtG"/>
        <w:tabs>
          <w:tab w:val="left" w:pos="1701"/>
        </w:tabs>
        <w:spacing w:line="320" w:lineRule="exact"/>
        <w:rPr>
          <w:sz w:val="21"/>
          <w:szCs w:val="21"/>
          <w:lang w:val="es-ES_tradnl" w:eastAsia="zh-CN"/>
        </w:rPr>
      </w:pPr>
      <w:r w:rsidRPr="0007077F">
        <w:rPr>
          <w:sz w:val="21"/>
          <w:szCs w:val="21"/>
          <w:lang w:val="es-ES_tradnl" w:eastAsia="zh-CN"/>
        </w:rPr>
        <w:t>37.</w:t>
      </w:r>
      <w:r w:rsidRPr="0007077F">
        <w:rPr>
          <w:sz w:val="21"/>
          <w:szCs w:val="21"/>
          <w:lang w:val="es-ES_tradnl" w:eastAsia="zh-CN"/>
        </w:rPr>
        <w:tab/>
      </w:r>
      <w:r w:rsidRPr="0007077F">
        <w:rPr>
          <w:rFonts w:hint="eastAsia"/>
          <w:sz w:val="21"/>
          <w:szCs w:val="21"/>
          <w:lang w:val="es-ES_tradnl" w:eastAsia="zh-CN"/>
        </w:rPr>
        <w:t>国家妇女事务局开展了一场关于第</w:t>
      </w:r>
      <w:r w:rsidRPr="0007077F">
        <w:rPr>
          <w:rFonts w:hint="eastAsia"/>
          <w:sz w:val="21"/>
          <w:szCs w:val="21"/>
          <w:lang w:val="es-ES_tradnl" w:eastAsia="zh-CN"/>
        </w:rPr>
        <w:t>18561</w:t>
      </w:r>
      <w:r w:rsidRPr="0007077F">
        <w:rPr>
          <w:rFonts w:hint="eastAsia"/>
          <w:sz w:val="21"/>
          <w:szCs w:val="21"/>
          <w:lang w:val="es-ES_tradnl" w:eastAsia="zh-CN"/>
        </w:rPr>
        <w:t>号《性骚扰法》的法律宣传和推广运动，通过妇女局在全国各地设立的性别问题顾问，以及通过与各部委和公共企业，特别是劳动与社会保障部的性别问题机制的内部协同，张贴海报和散发传单，其中包括旨在解决工作场所性骚扰问题的传单和处理程序指南。</w:t>
      </w:r>
      <w:r w:rsidRPr="00881544">
        <w:rPr>
          <w:sz w:val="21"/>
          <w:szCs w:val="21"/>
          <w:vertAlign w:val="superscript"/>
          <w:lang w:val="es-ES_tradnl"/>
        </w:rPr>
        <w:footnoteReference w:id="9"/>
      </w:r>
      <w:r w:rsidRPr="0007077F">
        <w:rPr>
          <w:rFonts w:hint="eastAsia"/>
          <w:sz w:val="21"/>
          <w:szCs w:val="21"/>
          <w:lang w:val="es-ES_tradnl" w:eastAsia="zh-CN"/>
        </w:rPr>
        <w:t>还开展了一系列的重要活动，围绕立法和权利问题提高认识和进行培训。</w:t>
      </w:r>
      <w:r w:rsidRPr="0007077F">
        <w:rPr>
          <w:sz w:val="21"/>
          <w:szCs w:val="21"/>
          <w:vertAlign w:val="superscript"/>
          <w:lang w:val="es-ES_tradnl" w:eastAsia="zh-CN"/>
        </w:rPr>
        <w:t xml:space="preserve"> </w:t>
      </w:r>
    </w:p>
    <w:p w:rsidR="00881544" w:rsidRPr="0007077F" w:rsidRDefault="00881544" w:rsidP="00881544">
      <w:pPr>
        <w:pStyle w:val="SingleTxtG"/>
        <w:tabs>
          <w:tab w:val="left" w:pos="1701"/>
        </w:tabs>
        <w:spacing w:line="320" w:lineRule="exact"/>
        <w:rPr>
          <w:sz w:val="21"/>
          <w:szCs w:val="21"/>
          <w:lang w:val="es-ES_tradnl" w:eastAsia="zh-CN"/>
        </w:rPr>
      </w:pPr>
      <w:r w:rsidRPr="0007077F">
        <w:rPr>
          <w:sz w:val="21"/>
          <w:szCs w:val="21"/>
          <w:lang w:val="es-ES_tradnl" w:eastAsia="zh-CN"/>
        </w:rPr>
        <w:t>38.</w:t>
      </w:r>
      <w:r w:rsidRPr="0007077F">
        <w:rPr>
          <w:sz w:val="21"/>
          <w:szCs w:val="21"/>
          <w:lang w:val="es-ES_tradnl" w:eastAsia="zh-CN"/>
        </w:rPr>
        <w:tab/>
      </w:r>
      <w:r w:rsidRPr="0007077F">
        <w:rPr>
          <w:rFonts w:hint="eastAsia"/>
          <w:sz w:val="21"/>
          <w:szCs w:val="21"/>
          <w:lang w:val="es-ES_tradnl" w:eastAsia="zh-CN"/>
        </w:rPr>
        <w:t>内政部设立了一个委员会，负责编制包容性用语指南，用于指导如何制作新闻和标语以及编制受理投诉的表格。对蒙得维的亚和卡内洛内斯警察总署的新闻和公共关系部门以及内政部宣传部门的工作人员，围绕影响或涉及到少年儿童的暴力问题，特别是性剥削问题，对这一指南的应用以及如何制作高质量的新闻报道进行了培训。</w:t>
      </w:r>
      <w:r w:rsidRPr="00881544">
        <w:rPr>
          <w:sz w:val="21"/>
          <w:szCs w:val="21"/>
          <w:vertAlign w:val="superscript"/>
          <w:lang w:val="es-ES_tradnl"/>
        </w:rPr>
        <w:footnoteReference w:id="10"/>
      </w:r>
    </w:p>
    <w:p w:rsidR="00881544" w:rsidRPr="00B21489" w:rsidRDefault="00881544" w:rsidP="00881544">
      <w:pPr>
        <w:pStyle w:val="SingleTxtG"/>
        <w:tabs>
          <w:tab w:val="left" w:pos="1701"/>
        </w:tabs>
        <w:spacing w:line="320" w:lineRule="exact"/>
        <w:rPr>
          <w:rFonts w:eastAsia="SimHei"/>
          <w:sz w:val="21"/>
          <w:szCs w:val="21"/>
          <w:lang w:val="es-ES_tradnl" w:eastAsia="zh-CN"/>
        </w:rPr>
      </w:pPr>
      <w:r w:rsidRPr="00B21489">
        <w:rPr>
          <w:rFonts w:eastAsia="SimHei" w:hint="eastAsia"/>
          <w:sz w:val="21"/>
          <w:szCs w:val="21"/>
          <w:lang w:val="es-ES_tradnl" w:eastAsia="zh-CN"/>
        </w:rPr>
        <w:t>建议（第</w:t>
      </w:r>
      <w:r w:rsidRPr="00B21489">
        <w:rPr>
          <w:rFonts w:eastAsia="SimHei" w:hint="eastAsia"/>
          <w:sz w:val="21"/>
          <w:szCs w:val="21"/>
          <w:lang w:val="es-ES_tradnl" w:eastAsia="zh-CN"/>
        </w:rPr>
        <w:t>23</w:t>
      </w:r>
      <w:r w:rsidRPr="00B21489">
        <w:rPr>
          <w:rFonts w:eastAsia="SimHei" w:hint="eastAsia"/>
          <w:sz w:val="21"/>
          <w:szCs w:val="21"/>
          <w:lang w:val="es-ES_tradnl" w:eastAsia="zh-CN"/>
        </w:rPr>
        <w:t>段）</w:t>
      </w:r>
    </w:p>
    <w:p w:rsidR="00881544" w:rsidRPr="0007077F" w:rsidRDefault="00881544" w:rsidP="00881544">
      <w:pPr>
        <w:pStyle w:val="SingleTxtG"/>
        <w:tabs>
          <w:tab w:val="left" w:pos="1701"/>
        </w:tabs>
        <w:spacing w:line="320" w:lineRule="exact"/>
        <w:rPr>
          <w:bCs/>
          <w:sz w:val="21"/>
          <w:szCs w:val="21"/>
          <w:lang w:val="es-ES_tradnl" w:eastAsia="zh-CN"/>
        </w:rPr>
      </w:pPr>
      <w:r w:rsidRPr="0007077F">
        <w:rPr>
          <w:bCs/>
          <w:sz w:val="21"/>
          <w:szCs w:val="21"/>
          <w:lang w:val="es-ES_tradnl" w:eastAsia="zh-CN"/>
        </w:rPr>
        <w:t>39.</w:t>
      </w:r>
      <w:r w:rsidRPr="0007077F">
        <w:rPr>
          <w:bCs/>
          <w:sz w:val="21"/>
          <w:szCs w:val="21"/>
          <w:lang w:val="es-ES_tradnl" w:eastAsia="zh-CN"/>
        </w:rPr>
        <w:tab/>
      </w:r>
      <w:r w:rsidRPr="0007077F">
        <w:rPr>
          <w:rFonts w:hint="eastAsia"/>
          <w:bCs/>
          <w:sz w:val="21"/>
          <w:szCs w:val="21"/>
          <w:lang w:val="es-ES_tradnl" w:eastAsia="zh-CN"/>
        </w:rPr>
        <w:t>在解决暴力侵害妇女和少年儿童问题上，多年来一直是各部门分散开展工作，重点应对紧急情况。自</w:t>
      </w:r>
      <w:r w:rsidRPr="0007077F">
        <w:rPr>
          <w:bCs/>
          <w:sz w:val="21"/>
          <w:szCs w:val="21"/>
          <w:lang w:val="es-ES_tradnl" w:eastAsia="zh-CN"/>
        </w:rPr>
        <w:t>2007</w:t>
      </w:r>
      <w:r w:rsidRPr="0007077F">
        <w:rPr>
          <w:rFonts w:hint="eastAsia"/>
          <w:bCs/>
          <w:sz w:val="21"/>
          <w:szCs w:val="21"/>
          <w:lang w:val="es-ES_tradnl" w:eastAsia="zh-CN"/>
        </w:rPr>
        <w:t>年报告中介绍过的第</w:t>
      </w:r>
      <w:r w:rsidRPr="0007077F">
        <w:rPr>
          <w:bCs/>
          <w:sz w:val="21"/>
          <w:szCs w:val="21"/>
          <w:lang w:val="es-ES_tradnl" w:eastAsia="zh-CN"/>
        </w:rPr>
        <w:t>17514</w:t>
      </w:r>
      <w:r w:rsidRPr="0007077F">
        <w:rPr>
          <w:rFonts w:hint="eastAsia"/>
          <w:bCs/>
          <w:sz w:val="21"/>
          <w:szCs w:val="21"/>
          <w:lang w:val="es-ES_tradnl" w:eastAsia="zh-CN"/>
        </w:rPr>
        <w:t>号法规定成立</w:t>
      </w:r>
      <w:r w:rsidRPr="0007077F">
        <w:rPr>
          <w:rFonts w:hint="eastAsia"/>
          <w:sz w:val="21"/>
          <w:szCs w:val="21"/>
          <w:lang w:val="es-ES_tradnl" w:eastAsia="zh-CN"/>
        </w:rPr>
        <w:t>国家打击家庭暴力协商委员会</w:t>
      </w:r>
      <w:r w:rsidRPr="00881544">
        <w:rPr>
          <w:bCs/>
          <w:sz w:val="21"/>
          <w:szCs w:val="21"/>
          <w:vertAlign w:val="superscript"/>
          <w:lang w:val="es-ES_tradnl"/>
        </w:rPr>
        <w:footnoteReference w:id="11"/>
      </w:r>
      <w:r w:rsidRPr="0007077F">
        <w:rPr>
          <w:rFonts w:hint="eastAsia"/>
          <w:sz w:val="21"/>
          <w:szCs w:val="21"/>
          <w:lang w:val="es-ES_tradnl" w:eastAsia="zh-CN"/>
        </w:rPr>
        <w:t>和</w:t>
      </w:r>
      <w:r w:rsidRPr="0007077F">
        <w:rPr>
          <w:rFonts w:hint="eastAsia"/>
          <w:bCs/>
          <w:sz w:val="21"/>
          <w:szCs w:val="21"/>
          <w:lang w:val="es-ES_tradnl" w:eastAsia="zh-CN"/>
        </w:rPr>
        <w:t>保护少年儿童免遭暴力侵害综合体系以来，启动了政策发展进程，以机构间协作为基础，整合了一个服务网络，让（卫生、治安、社会服务、教育等）各部门各司其职，根据实际情况灵活应变。</w:t>
      </w:r>
      <w:r w:rsidRPr="0007077F">
        <w:rPr>
          <w:rFonts w:hint="eastAsia"/>
          <w:sz w:val="21"/>
          <w:szCs w:val="21"/>
          <w:lang w:val="es-ES_tradnl" w:eastAsia="zh-CN"/>
        </w:rPr>
        <w:t>国家打击家庭暴力协商委员会的成立，有助于加强和协调这一领域的公共行动。该机构的目的是对行政机关开展其职权范围内的咨询，保障落实第</w:t>
      </w:r>
      <w:r w:rsidRPr="0007077F">
        <w:rPr>
          <w:sz w:val="21"/>
          <w:szCs w:val="21"/>
          <w:lang w:val="es-ES_tradnl" w:eastAsia="zh-CN"/>
        </w:rPr>
        <w:t>17514</w:t>
      </w:r>
      <w:r w:rsidRPr="0007077F">
        <w:rPr>
          <w:rFonts w:hint="eastAsia"/>
          <w:sz w:val="21"/>
          <w:szCs w:val="21"/>
          <w:lang w:val="es-ES_tradnl" w:eastAsia="zh-CN"/>
        </w:rPr>
        <w:t>号法及其实施细则，制定并实施打击家庭暴力的计划，促进协调和整合各相关公共实体制定的打击家庭暴力部门政策，就国内的家庭暴力状况及工作进展等情况编制年度报告。自</w:t>
      </w:r>
      <w:r w:rsidRPr="0007077F">
        <w:rPr>
          <w:sz w:val="21"/>
          <w:szCs w:val="21"/>
          <w:lang w:val="es-ES_tradnl" w:eastAsia="zh-CN"/>
        </w:rPr>
        <w:t>2007</w:t>
      </w:r>
      <w:r w:rsidRPr="0007077F">
        <w:rPr>
          <w:rFonts w:hint="eastAsia"/>
          <w:sz w:val="21"/>
          <w:szCs w:val="21"/>
          <w:lang w:val="es-ES_tradnl" w:eastAsia="zh-CN"/>
        </w:rPr>
        <w:t>年起扩展为</w:t>
      </w:r>
      <w:r w:rsidRPr="0007077F">
        <w:rPr>
          <w:sz w:val="21"/>
          <w:szCs w:val="21"/>
          <w:lang w:val="es-ES_tradnl" w:eastAsia="zh-CN"/>
        </w:rPr>
        <w:t>19</w:t>
      </w:r>
      <w:r w:rsidRPr="0007077F">
        <w:rPr>
          <w:rFonts w:hint="eastAsia"/>
          <w:sz w:val="21"/>
          <w:szCs w:val="21"/>
          <w:lang w:val="es-ES_tradnl" w:eastAsia="zh-CN"/>
        </w:rPr>
        <w:t>个省级打击家庭暴力委员会。</w:t>
      </w:r>
    </w:p>
    <w:p w:rsidR="00881544" w:rsidRPr="0007077F" w:rsidRDefault="00881544" w:rsidP="00881544">
      <w:pPr>
        <w:pStyle w:val="SingleTxtG"/>
        <w:tabs>
          <w:tab w:val="left" w:pos="1701"/>
        </w:tabs>
        <w:spacing w:line="320" w:lineRule="exact"/>
        <w:rPr>
          <w:sz w:val="21"/>
          <w:szCs w:val="21"/>
          <w:lang w:val="es-ES_tradnl" w:eastAsia="zh-CN"/>
        </w:rPr>
      </w:pPr>
      <w:r w:rsidRPr="0007077F">
        <w:rPr>
          <w:sz w:val="21"/>
          <w:szCs w:val="21"/>
          <w:lang w:val="es-ES_tradnl" w:eastAsia="zh-CN"/>
        </w:rPr>
        <w:t>40.</w:t>
      </w:r>
      <w:r w:rsidRPr="0007077F">
        <w:rPr>
          <w:sz w:val="21"/>
          <w:szCs w:val="21"/>
          <w:lang w:val="es-ES_tradnl" w:eastAsia="zh-CN"/>
        </w:rPr>
        <w:tab/>
      </w:r>
      <w:r w:rsidRPr="0007077F">
        <w:rPr>
          <w:rFonts w:hint="eastAsia"/>
          <w:sz w:val="21"/>
          <w:szCs w:val="21"/>
          <w:lang w:val="es-ES_tradnl" w:eastAsia="zh-CN"/>
        </w:rPr>
        <w:t>在“乌拉圭团结一致消除对妇女、女童和少年的暴力侵害”项目框架内，编制了“关于媒体如何报道基于性别和代际原因的暴力问题的方针指南”。</w:t>
      </w:r>
    </w:p>
    <w:p w:rsidR="00881544" w:rsidRPr="0007077F" w:rsidRDefault="00881544" w:rsidP="00881544">
      <w:pPr>
        <w:pStyle w:val="SingleTxtG"/>
        <w:tabs>
          <w:tab w:val="left" w:pos="1701"/>
        </w:tabs>
        <w:spacing w:line="320" w:lineRule="exact"/>
        <w:rPr>
          <w:bCs/>
          <w:sz w:val="21"/>
          <w:szCs w:val="21"/>
          <w:lang w:val="es-ES_tradnl" w:eastAsia="zh-CN"/>
        </w:rPr>
      </w:pPr>
      <w:r w:rsidRPr="0007077F">
        <w:rPr>
          <w:bCs/>
          <w:sz w:val="21"/>
          <w:szCs w:val="21"/>
          <w:lang w:val="es-ES_tradnl" w:eastAsia="zh-CN"/>
        </w:rPr>
        <w:t>41.</w:t>
      </w:r>
      <w:r w:rsidRPr="0007077F">
        <w:rPr>
          <w:bCs/>
          <w:sz w:val="21"/>
          <w:szCs w:val="21"/>
          <w:lang w:val="es-ES_tradnl" w:eastAsia="zh-CN"/>
        </w:rPr>
        <w:tab/>
      </w:r>
      <w:r w:rsidRPr="0007077F">
        <w:rPr>
          <w:rFonts w:hint="eastAsia"/>
          <w:bCs/>
          <w:sz w:val="21"/>
          <w:szCs w:val="21"/>
          <w:lang w:val="es-ES_tradnl" w:eastAsia="zh-CN"/>
        </w:rPr>
        <w:t>在此框架内，由国家打击家庭暴力协商委员会编制的《国家打击家庭暴力计划》已经成为一个重要的里程碑，对这一公共政策的落实做出了政治</w:t>
      </w:r>
      <w:r w:rsidRPr="0007077F">
        <w:rPr>
          <w:bCs/>
          <w:sz w:val="21"/>
          <w:szCs w:val="21"/>
          <w:lang w:val="es-ES_tradnl" w:eastAsia="zh-CN"/>
        </w:rPr>
        <w:t>-</w:t>
      </w:r>
      <w:r w:rsidRPr="0007077F">
        <w:rPr>
          <w:rFonts w:hint="eastAsia"/>
          <w:bCs/>
          <w:sz w:val="21"/>
          <w:szCs w:val="21"/>
          <w:lang w:val="es-ES_tradnl" w:eastAsia="zh-CN"/>
        </w:rPr>
        <w:t>体制承诺。</w:t>
      </w:r>
    </w:p>
    <w:p w:rsidR="00881544" w:rsidRPr="0007077F" w:rsidRDefault="00881544" w:rsidP="00881544">
      <w:pPr>
        <w:pStyle w:val="SingleTxtG"/>
        <w:tabs>
          <w:tab w:val="left" w:pos="1701"/>
        </w:tabs>
        <w:spacing w:line="320" w:lineRule="exact"/>
        <w:rPr>
          <w:sz w:val="21"/>
          <w:szCs w:val="21"/>
          <w:lang w:val="es-ES_tradnl" w:eastAsia="zh-CN"/>
        </w:rPr>
      </w:pPr>
      <w:r w:rsidRPr="0007077F">
        <w:rPr>
          <w:sz w:val="21"/>
          <w:szCs w:val="21"/>
          <w:lang w:val="es-ES_tradnl" w:eastAsia="zh-CN"/>
        </w:rPr>
        <w:t>42.</w:t>
      </w:r>
      <w:r w:rsidRPr="0007077F">
        <w:rPr>
          <w:sz w:val="21"/>
          <w:szCs w:val="21"/>
          <w:lang w:val="es-ES_tradnl" w:eastAsia="zh-CN"/>
        </w:rPr>
        <w:tab/>
      </w:r>
      <w:r w:rsidRPr="0007077F">
        <w:rPr>
          <w:rFonts w:hint="eastAsia"/>
          <w:sz w:val="21"/>
          <w:szCs w:val="21"/>
          <w:lang w:val="es-ES_tradnl" w:eastAsia="zh-CN"/>
        </w:rPr>
        <w:t>在治安理事会提交的生命与生活战略框架内，</w:t>
      </w:r>
      <w:r w:rsidRPr="0007077F">
        <w:rPr>
          <w:rFonts w:hint="eastAsia"/>
          <w:bCs/>
          <w:sz w:val="21"/>
          <w:szCs w:val="21"/>
          <w:lang w:val="es-ES_tradnl" w:eastAsia="zh-CN"/>
        </w:rPr>
        <w:t>国家打击家庭暴力协商委员会在</w:t>
      </w:r>
      <w:r w:rsidRPr="0007077F">
        <w:rPr>
          <w:sz w:val="21"/>
          <w:szCs w:val="21"/>
          <w:lang w:val="es-ES_tradnl" w:eastAsia="zh-CN"/>
        </w:rPr>
        <w:t>2012</w:t>
      </w:r>
      <w:r w:rsidRPr="0007077F">
        <w:rPr>
          <w:rFonts w:hint="eastAsia"/>
          <w:sz w:val="21"/>
          <w:szCs w:val="21"/>
          <w:lang w:val="es-ES_tradnl" w:eastAsia="zh-CN"/>
        </w:rPr>
        <w:t>年</w:t>
      </w:r>
      <w:r w:rsidRPr="0007077F">
        <w:rPr>
          <w:sz w:val="21"/>
          <w:szCs w:val="21"/>
          <w:lang w:val="es-ES_tradnl" w:eastAsia="zh-CN"/>
        </w:rPr>
        <w:t>11</w:t>
      </w:r>
      <w:r w:rsidRPr="0007077F">
        <w:rPr>
          <w:rFonts w:hint="eastAsia"/>
          <w:sz w:val="21"/>
          <w:szCs w:val="21"/>
          <w:lang w:val="es-ES_tradnl" w:eastAsia="zh-CN"/>
        </w:rPr>
        <w:t>月提交了“关于让家庭暴力在国内绝迹的各项举措”文件。在此框架内，将家庭和</w:t>
      </w:r>
      <w:r w:rsidRPr="0007077F">
        <w:rPr>
          <w:sz w:val="21"/>
          <w:szCs w:val="21"/>
          <w:lang w:val="es-ES_tradnl" w:eastAsia="zh-CN"/>
        </w:rPr>
        <w:t>/</w:t>
      </w:r>
      <w:r w:rsidRPr="0007077F">
        <w:rPr>
          <w:rFonts w:hint="eastAsia"/>
          <w:sz w:val="21"/>
          <w:szCs w:val="21"/>
          <w:lang w:val="es-ES_tradnl" w:eastAsia="zh-CN"/>
        </w:rPr>
        <w:t>或情感领域的暴力定性为公民安全问题，其受害者主要是妇女和少年儿童。文件确立了三个战略重点和两个横向方针：预防、诉诸司法和救助服务，另一方面，确立了发展信息体系和对公务员的培养和训练体系的横向方针。</w:t>
      </w:r>
    </w:p>
    <w:p w:rsidR="00881544" w:rsidRPr="0007077F" w:rsidRDefault="00881544" w:rsidP="00881544">
      <w:pPr>
        <w:pStyle w:val="SingleTxtG"/>
        <w:tabs>
          <w:tab w:val="left" w:pos="1701"/>
        </w:tabs>
        <w:spacing w:line="320" w:lineRule="exact"/>
        <w:rPr>
          <w:sz w:val="21"/>
          <w:szCs w:val="21"/>
          <w:lang w:val="es-ES_tradnl" w:eastAsia="zh-CN"/>
        </w:rPr>
      </w:pPr>
      <w:r w:rsidRPr="0007077F">
        <w:rPr>
          <w:sz w:val="21"/>
          <w:szCs w:val="21"/>
          <w:lang w:val="es-ES_tradnl" w:eastAsia="zh-CN"/>
        </w:rPr>
        <w:t>43.</w:t>
      </w:r>
      <w:r w:rsidRPr="0007077F">
        <w:rPr>
          <w:sz w:val="21"/>
          <w:szCs w:val="21"/>
          <w:lang w:val="es-ES_tradnl" w:eastAsia="zh-CN"/>
        </w:rPr>
        <w:tab/>
      </w:r>
      <w:r w:rsidRPr="0007077F">
        <w:rPr>
          <w:rFonts w:hint="eastAsia"/>
          <w:sz w:val="21"/>
          <w:szCs w:val="21"/>
          <w:lang w:val="es-ES_tradnl" w:eastAsia="zh-CN"/>
        </w:rPr>
        <w:t>在将残疾问题纳入到打击性别暴力政策方面取得了进展，为此，国家残疾人方案与国家妇女事务局开发了关于权利和预防暴力的宣传材料，其中一些材料是以盲文印制的。</w:t>
      </w:r>
    </w:p>
    <w:p w:rsidR="00881544" w:rsidRPr="0007077F" w:rsidRDefault="00881544" w:rsidP="00881544">
      <w:pPr>
        <w:pStyle w:val="SingleTxtG"/>
        <w:tabs>
          <w:tab w:val="left" w:pos="1701"/>
        </w:tabs>
        <w:spacing w:line="320" w:lineRule="exact"/>
        <w:rPr>
          <w:bCs/>
          <w:sz w:val="21"/>
          <w:szCs w:val="21"/>
          <w:lang w:val="es-ES_tradnl" w:eastAsia="zh-CN"/>
        </w:rPr>
      </w:pPr>
      <w:r w:rsidRPr="0007077F">
        <w:rPr>
          <w:bCs/>
          <w:sz w:val="21"/>
          <w:szCs w:val="21"/>
          <w:lang w:val="es-ES_tradnl" w:eastAsia="zh-CN"/>
        </w:rPr>
        <w:t>44.</w:t>
      </w:r>
      <w:r w:rsidRPr="0007077F">
        <w:rPr>
          <w:bCs/>
          <w:sz w:val="21"/>
          <w:szCs w:val="21"/>
          <w:lang w:val="es-ES_tradnl" w:eastAsia="zh-CN"/>
        </w:rPr>
        <w:tab/>
      </w:r>
      <w:r w:rsidRPr="0007077F">
        <w:rPr>
          <w:rFonts w:hint="eastAsia"/>
          <w:bCs/>
          <w:sz w:val="21"/>
          <w:szCs w:val="21"/>
          <w:lang w:val="es-ES_tradnl" w:eastAsia="zh-CN"/>
        </w:rPr>
        <w:t>性别暴力和代际暴力问题响应体系从系统化角度采取行动，有助于加强机构间机制和各部门工作的针对性，秉承了种族</w:t>
      </w:r>
      <w:r w:rsidRPr="0007077F">
        <w:rPr>
          <w:rFonts w:hint="eastAsia"/>
          <w:bCs/>
          <w:sz w:val="21"/>
          <w:szCs w:val="21"/>
          <w:lang w:val="es-ES_tradnl" w:eastAsia="zh-CN"/>
        </w:rPr>
        <w:t>-</w:t>
      </w:r>
      <w:r w:rsidRPr="0007077F">
        <w:rPr>
          <w:rFonts w:hint="eastAsia"/>
          <w:bCs/>
          <w:sz w:val="21"/>
          <w:szCs w:val="21"/>
          <w:lang w:val="es-ES_tradnl" w:eastAsia="zh-CN"/>
        </w:rPr>
        <w:t>民族、多元性向和残疾观念。从这个意义上说，这一体系属于一项公共政策，体系中的各级行为方都应当参与其中，作出初步响应。响应体系的建立，促成开展了各类预防行动，建立起了保健和康复服务网络，开放了司法系统、信息系统并提供教育和培训。</w:t>
      </w:r>
      <w:r w:rsidRPr="00881544">
        <w:rPr>
          <w:bCs/>
          <w:sz w:val="21"/>
          <w:szCs w:val="21"/>
          <w:vertAlign w:val="superscript"/>
          <w:lang w:val="es-ES_tradnl"/>
        </w:rPr>
        <w:footnoteReference w:id="12"/>
      </w:r>
    </w:p>
    <w:p w:rsidR="00881544" w:rsidRPr="0007077F" w:rsidRDefault="00881544" w:rsidP="00881544">
      <w:pPr>
        <w:pStyle w:val="SingleTxtG"/>
        <w:tabs>
          <w:tab w:val="left" w:pos="1701"/>
        </w:tabs>
        <w:spacing w:line="320" w:lineRule="exact"/>
        <w:rPr>
          <w:rFonts w:hint="eastAsia"/>
          <w:bCs/>
          <w:sz w:val="21"/>
          <w:szCs w:val="21"/>
          <w:lang w:val="es-ES_tradnl" w:eastAsia="zh-CN"/>
        </w:rPr>
      </w:pPr>
      <w:r w:rsidRPr="0007077F">
        <w:rPr>
          <w:bCs/>
          <w:sz w:val="21"/>
          <w:szCs w:val="21"/>
          <w:lang w:val="es-ES_tradnl" w:eastAsia="zh-CN"/>
        </w:rPr>
        <w:t>45.</w:t>
      </w:r>
      <w:r w:rsidRPr="0007077F">
        <w:rPr>
          <w:bCs/>
          <w:sz w:val="21"/>
          <w:szCs w:val="21"/>
          <w:lang w:val="es-ES_tradnl" w:eastAsia="zh-CN"/>
        </w:rPr>
        <w:tab/>
      </w:r>
      <w:r w:rsidRPr="0007077F">
        <w:rPr>
          <w:rFonts w:hint="eastAsia"/>
          <w:bCs/>
          <w:sz w:val="21"/>
          <w:szCs w:val="21"/>
          <w:lang w:val="es-ES_tradnl" w:eastAsia="zh-CN"/>
        </w:rPr>
        <w:t>根据</w:t>
      </w:r>
      <w:r w:rsidRPr="0007077F">
        <w:rPr>
          <w:rFonts w:hint="eastAsia"/>
          <w:bCs/>
          <w:sz w:val="21"/>
          <w:szCs w:val="21"/>
          <w:lang w:val="es-ES_tradnl" w:eastAsia="zh-CN"/>
        </w:rPr>
        <w:t>17514</w:t>
      </w:r>
      <w:r w:rsidRPr="0007077F">
        <w:rPr>
          <w:rFonts w:hint="eastAsia"/>
          <w:bCs/>
          <w:sz w:val="21"/>
          <w:szCs w:val="21"/>
          <w:lang w:val="es-ES_tradnl" w:eastAsia="zh-CN"/>
        </w:rPr>
        <w:t>号法，在司法机关已经组建了一个由国内所有家庭法院和主管家庭事务的一审法院组成的专门体系，并设立了六个专门的暴力问题家庭法院，为此已经在全国各大都市设立了多学科小组，对所有相关人员进行培训，最高司法法院对此加以监管。</w:t>
      </w:r>
    </w:p>
    <w:p w:rsidR="00881544" w:rsidRPr="0007077F" w:rsidRDefault="00881544" w:rsidP="00881544">
      <w:pPr>
        <w:pStyle w:val="SingleTxtG"/>
        <w:tabs>
          <w:tab w:val="left" w:pos="1701"/>
        </w:tabs>
        <w:spacing w:line="320" w:lineRule="exact"/>
        <w:rPr>
          <w:rFonts w:hint="eastAsia"/>
          <w:bCs/>
          <w:sz w:val="21"/>
          <w:szCs w:val="21"/>
          <w:lang w:val="es-ES_tradnl" w:eastAsia="zh-CN"/>
        </w:rPr>
      </w:pPr>
      <w:r w:rsidRPr="0007077F">
        <w:rPr>
          <w:bCs/>
          <w:sz w:val="21"/>
          <w:szCs w:val="21"/>
          <w:lang w:val="es-ES_tradnl" w:eastAsia="zh-CN"/>
        </w:rPr>
        <w:t>46.</w:t>
      </w:r>
      <w:r w:rsidRPr="0007077F">
        <w:rPr>
          <w:bCs/>
          <w:sz w:val="21"/>
          <w:szCs w:val="21"/>
          <w:lang w:val="es-ES_tradnl" w:eastAsia="zh-CN"/>
        </w:rPr>
        <w:tab/>
      </w:r>
      <w:r w:rsidRPr="0007077F">
        <w:rPr>
          <w:rFonts w:hint="eastAsia"/>
          <w:bCs/>
          <w:sz w:val="21"/>
          <w:szCs w:val="21"/>
          <w:lang w:val="es-ES_tradnl" w:eastAsia="zh-CN"/>
        </w:rPr>
        <w:t>由社会发展部国家妇女事务局推行的旨在关爱性别暴力受害妇女的公共服务，是对这一问题做出全面且有针对性的响应战略的组成部分。</w:t>
      </w:r>
    </w:p>
    <w:p w:rsidR="00881544" w:rsidRPr="0007077F" w:rsidRDefault="00881544" w:rsidP="00881544">
      <w:pPr>
        <w:pStyle w:val="SingleTxtG"/>
        <w:tabs>
          <w:tab w:val="left" w:pos="1701"/>
        </w:tabs>
        <w:spacing w:line="320" w:lineRule="exact"/>
        <w:rPr>
          <w:rFonts w:hint="eastAsia"/>
          <w:bCs/>
          <w:sz w:val="21"/>
          <w:szCs w:val="21"/>
          <w:lang w:val="es-ES_tradnl" w:eastAsia="zh-CN"/>
        </w:rPr>
      </w:pPr>
      <w:r w:rsidRPr="0007077F">
        <w:rPr>
          <w:bCs/>
          <w:sz w:val="21"/>
          <w:szCs w:val="21"/>
          <w:lang w:val="es-ES_tradnl" w:eastAsia="zh-CN"/>
        </w:rPr>
        <w:t>47.</w:t>
      </w:r>
      <w:r w:rsidRPr="0007077F">
        <w:rPr>
          <w:bCs/>
          <w:sz w:val="21"/>
          <w:szCs w:val="21"/>
          <w:lang w:val="es-ES_tradnl" w:eastAsia="zh-CN"/>
        </w:rPr>
        <w:tab/>
      </w:r>
      <w:r w:rsidRPr="0007077F">
        <w:rPr>
          <w:rFonts w:hint="eastAsia"/>
          <w:bCs/>
          <w:sz w:val="21"/>
          <w:szCs w:val="21"/>
          <w:lang w:val="es-ES_tradnl" w:eastAsia="zh-CN"/>
        </w:rPr>
        <w:t>这些服务向遭受家庭暴力的妇女提供心理</w:t>
      </w:r>
      <w:r w:rsidRPr="0007077F">
        <w:rPr>
          <w:rFonts w:hint="eastAsia"/>
          <w:bCs/>
          <w:sz w:val="21"/>
          <w:szCs w:val="21"/>
          <w:lang w:val="es-ES_tradnl" w:eastAsia="zh-CN"/>
        </w:rPr>
        <w:t>-</w:t>
      </w:r>
      <w:r w:rsidRPr="0007077F">
        <w:rPr>
          <w:rFonts w:hint="eastAsia"/>
          <w:bCs/>
          <w:sz w:val="21"/>
          <w:szCs w:val="21"/>
          <w:lang w:val="es-ES_tradnl" w:eastAsia="zh-CN"/>
        </w:rPr>
        <w:t>社会和法律援助，国家内陆地区的服务机构可以提供司法辩护服务。当前，全国各地共设立了</w:t>
      </w:r>
      <w:r w:rsidRPr="0007077F">
        <w:rPr>
          <w:rFonts w:hint="eastAsia"/>
          <w:bCs/>
          <w:sz w:val="21"/>
          <w:szCs w:val="21"/>
          <w:lang w:val="es-ES_tradnl" w:eastAsia="zh-CN"/>
        </w:rPr>
        <w:t>18</w:t>
      </w:r>
      <w:r w:rsidRPr="0007077F">
        <w:rPr>
          <w:rFonts w:hint="eastAsia"/>
          <w:bCs/>
          <w:sz w:val="21"/>
          <w:szCs w:val="21"/>
          <w:lang w:val="es-ES_tradnl" w:eastAsia="zh-CN"/>
        </w:rPr>
        <w:t>个公共服务机构和</w:t>
      </w:r>
      <w:r w:rsidRPr="0007077F">
        <w:rPr>
          <w:rFonts w:hint="eastAsia"/>
          <w:bCs/>
          <w:sz w:val="21"/>
          <w:szCs w:val="21"/>
          <w:lang w:val="es-ES_tradnl" w:eastAsia="zh-CN"/>
        </w:rPr>
        <w:t>12</w:t>
      </w:r>
      <w:r w:rsidRPr="0007077F">
        <w:rPr>
          <w:rFonts w:hint="eastAsia"/>
          <w:bCs/>
          <w:sz w:val="21"/>
          <w:szCs w:val="21"/>
          <w:lang w:val="es-ES_tradnl" w:eastAsia="zh-CN"/>
        </w:rPr>
        <w:t>个流动工作队，负责为遭受基于性别原因的暴力侵害的妇女提供帮助。</w:t>
      </w:r>
    </w:p>
    <w:p w:rsidR="00881544" w:rsidRPr="0007077F" w:rsidRDefault="00881544" w:rsidP="00881544">
      <w:pPr>
        <w:pStyle w:val="SingleTxtG"/>
        <w:tabs>
          <w:tab w:val="left" w:pos="1701"/>
        </w:tabs>
        <w:spacing w:line="320" w:lineRule="exact"/>
        <w:rPr>
          <w:rFonts w:hint="eastAsia"/>
          <w:bCs/>
          <w:sz w:val="21"/>
          <w:szCs w:val="21"/>
          <w:lang w:val="es-ES_tradnl" w:eastAsia="zh-CN"/>
        </w:rPr>
      </w:pPr>
      <w:r w:rsidRPr="0007077F">
        <w:rPr>
          <w:bCs/>
          <w:sz w:val="21"/>
          <w:szCs w:val="21"/>
          <w:lang w:val="es-ES_tradnl" w:eastAsia="zh-CN"/>
        </w:rPr>
        <w:t>48.</w:t>
      </w:r>
      <w:r w:rsidRPr="0007077F">
        <w:rPr>
          <w:bCs/>
          <w:sz w:val="21"/>
          <w:szCs w:val="21"/>
          <w:lang w:val="es-ES_tradnl" w:eastAsia="zh-CN"/>
        </w:rPr>
        <w:tab/>
      </w:r>
      <w:r w:rsidRPr="0007077F">
        <w:rPr>
          <w:rFonts w:hint="eastAsia"/>
          <w:bCs/>
          <w:sz w:val="21"/>
          <w:szCs w:val="21"/>
          <w:lang w:val="es-ES_tradnl" w:eastAsia="zh-CN"/>
        </w:rPr>
        <w:t>在</w:t>
      </w:r>
      <w:r w:rsidRPr="0007077F">
        <w:rPr>
          <w:rFonts w:hint="eastAsia"/>
          <w:bCs/>
          <w:sz w:val="21"/>
          <w:szCs w:val="21"/>
          <w:lang w:val="es-ES_tradnl" w:eastAsia="zh-CN"/>
        </w:rPr>
        <w:t>2011</w:t>
      </w:r>
      <w:r w:rsidRPr="0007077F">
        <w:rPr>
          <w:rFonts w:hint="eastAsia"/>
          <w:bCs/>
          <w:sz w:val="21"/>
          <w:szCs w:val="21"/>
          <w:lang w:val="es-ES_tradnl" w:eastAsia="zh-CN"/>
        </w:rPr>
        <w:t>年，流动工作队被并入关爱服务机构中。这些工作队负责侦查并在第一时间处理基于性别原因的暴力问题。还开展了社区宣传和提高认识工作，以便将服务范围推广到中心城市、城镇和农村地区。在</w:t>
      </w:r>
      <w:r w:rsidRPr="0007077F">
        <w:rPr>
          <w:rFonts w:hint="eastAsia"/>
          <w:bCs/>
          <w:sz w:val="21"/>
          <w:szCs w:val="21"/>
          <w:lang w:val="es-ES_tradnl" w:eastAsia="zh-CN"/>
        </w:rPr>
        <w:t>2012</w:t>
      </w:r>
      <w:r w:rsidRPr="0007077F">
        <w:rPr>
          <w:rFonts w:hint="eastAsia"/>
          <w:bCs/>
          <w:sz w:val="21"/>
          <w:szCs w:val="21"/>
          <w:lang w:val="es-ES_tradnl" w:eastAsia="zh-CN"/>
        </w:rPr>
        <w:t>年和</w:t>
      </w:r>
      <w:r w:rsidRPr="0007077F">
        <w:rPr>
          <w:rFonts w:hint="eastAsia"/>
          <w:bCs/>
          <w:sz w:val="21"/>
          <w:szCs w:val="21"/>
          <w:lang w:val="es-ES_tradnl" w:eastAsia="zh-CN"/>
        </w:rPr>
        <w:t>2013</w:t>
      </w:r>
      <w:r w:rsidRPr="0007077F">
        <w:rPr>
          <w:rFonts w:hint="eastAsia"/>
          <w:bCs/>
          <w:sz w:val="21"/>
          <w:szCs w:val="21"/>
          <w:lang w:val="es-ES_tradnl" w:eastAsia="zh-CN"/>
        </w:rPr>
        <w:t>年期间，对此类服务机构的所有技术团队进行了培训，以便将关爱对象扩展到遭受家庭暴力的女同性恋群体。计划在</w:t>
      </w:r>
      <w:r w:rsidRPr="0007077F">
        <w:rPr>
          <w:rFonts w:hint="eastAsia"/>
          <w:bCs/>
          <w:sz w:val="21"/>
          <w:szCs w:val="21"/>
          <w:lang w:val="es-ES_tradnl" w:eastAsia="zh-CN"/>
        </w:rPr>
        <w:t>2015</w:t>
      </w:r>
      <w:r w:rsidRPr="0007077F">
        <w:rPr>
          <w:rFonts w:hint="eastAsia"/>
          <w:bCs/>
          <w:sz w:val="21"/>
          <w:szCs w:val="21"/>
          <w:lang w:val="es-ES_tradnl" w:eastAsia="zh-CN"/>
        </w:rPr>
        <w:t>年将覆盖面扩展到全国，完成所有省份中每一个工作队的整合工作。截至</w:t>
      </w:r>
      <w:r w:rsidRPr="0007077F">
        <w:rPr>
          <w:rFonts w:hint="eastAsia"/>
          <w:bCs/>
          <w:sz w:val="21"/>
          <w:szCs w:val="21"/>
          <w:lang w:val="es-ES_tradnl" w:eastAsia="zh-CN"/>
        </w:rPr>
        <w:t>2012</w:t>
      </w:r>
      <w:r w:rsidRPr="0007077F">
        <w:rPr>
          <w:rFonts w:hint="eastAsia"/>
          <w:bCs/>
          <w:sz w:val="21"/>
          <w:szCs w:val="21"/>
          <w:lang w:val="es-ES_tradnl" w:eastAsia="zh-CN"/>
        </w:rPr>
        <w:t>年已经进行了</w:t>
      </w:r>
      <w:r w:rsidRPr="0007077F">
        <w:rPr>
          <w:rFonts w:hint="eastAsia"/>
          <w:bCs/>
          <w:sz w:val="21"/>
          <w:szCs w:val="21"/>
          <w:lang w:val="es-ES_tradnl" w:eastAsia="zh-CN"/>
        </w:rPr>
        <w:t>2013</w:t>
      </w:r>
      <w:r w:rsidRPr="0007077F">
        <w:rPr>
          <w:rFonts w:hint="eastAsia"/>
          <w:bCs/>
          <w:sz w:val="21"/>
          <w:szCs w:val="21"/>
          <w:lang w:val="es-ES_tradnl" w:eastAsia="zh-CN"/>
        </w:rPr>
        <w:t>次咨询。</w:t>
      </w:r>
    </w:p>
    <w:p w:rsidR="00881544" w:rsidRPr="0007077F" w:rsidRDefault="00881544" w:rsidP="00881544">
      <w:pPr>
        <w:pStyle w:val="SingleTxtG"/>
        <w:tabs>
          <w:tab w:val="left" w:pos="1701"/>
        </w:tabs>
        <w:spacing w:line="320" w:lineRule="exact"/>
        <w:rPr>
          <w:rFonts w:hint="eastAsia"/>
          <w:bCs/>
          <w:sz w:val="21"/>
          <w:szCs w:val="21"/>
          <w:lang w:val="es-ES_tradnl" w:eastAsia="zh-CN"/>
        </w:rPr>
      </w:pPr>
      <w:r w:rsidRPr="0007077F">
        <w:rPr>
          <w:bCs/>
          <w:sz w:val="21"/>
          <w:szCs w:val="21"/>
          <w:lang w:val="es-ES_tradnl" w:eastAsia="zh-CN"/>
        </w:rPr>
        <w:t>49.</w:t>
      </w:r>
      <w:r w:rsidRPr="0007077F">
        <w:rPr>
          <w:bCs/>
          <w:sz w:val="21"/>
          <w:szCs w:val="21"/>
          <w:lang w:val="es-ES_tradnl" w:eastAsia="zh-CN"/>
        </w:rPr>
        <w:tab/>
      </w:r>
      <w:r w:rsidRPr="0007077F">
        <w:rPr>
          <w:rFonts w:hint="eastAsia"/>
          <w:bCs/>
          <w:sz w:val="21"/>
          <w:szCs w:val="21"/>
          <w:lang w:val="es-ES_tradnl" w:eastAsia="zh-CN"/>
        </w:rPr>
        <w:t>在收容安置方面，自</w:t>
      </w:r>
      <w:r w:rsidRPr="0007077F">
        <w:rPr>
          <w:rFonts w:hint="eastAsia"/>
          <w:bCs/>
          <w:sz w:val="21"/>
          <w:szCs w:val="21"/>
          <w:lang w:val="es-ES_tradnl" w:eastAsia="zh-CN"/>
        </w:rPr>
        <w:t>2009</w:t>
      </w:r>
      <w:r w:rsidRPr="0007077F">
        <w:rPr>
          <w:rFonts w:hint="eastAsia"/>
          <w:bCs/>
          <w:sz w:val="21"/>
          <w:szCs w:val="21"/>
          <w:lang w:val="es-ES_tradnl" w:eastAsia="zh-CN"/>
        </w:rPr>
        <w:t>年</w:t>
      </w:r>
      <w:r w:rsidRPr="0007077F">
        <w:rPr>
          <w:rFonts w:hint="eastAsia"/>
          <w:bCs/>
          <w:sz w:val="21"/>
          <w:szCs w:val="21"/>
          <w:lang w:val="es-ES_tradnl" w:eastAsia="zh-CN"/>
        </w:rPr>
        <w:t>1</w:t>
      </w:r>
      <w:r w:rsidRPr="0007077F">
        <w:rPr>
          <w:rFonts w:hint="eastAsia"/>
          <w:bCs/>
          <w:sz w:val="21"/>
          <w:szCs w:val="21"/>
          <w:lang w:val="es-ES_tradnl" w:eastAsia="zh-CN"/>
        </w:rPr>
        <w:t>月起住房、土地规划和环境部与社会发展部的“为逃离家庭暴力的妇女提供替代性临时安置措施”方案在全国范围内实施，这在之前已经提到过。在</w:t>
      </w:r>
      <w:r w:rsidRPr="0007077F">
        <w:rPr>
          <w:rFonts w:hint="eastAsia"/>
          <w:bCs/>
          <w:sz w:val="21"/>
          <w:szCs w:val="21"/>
          <w:lang w:val="es-ES_tradnl" w:eastAsia="zh-CN"/>
        </w:rPr>
        <w:t>2009</w:t>
      </w:r>
      <w:r w:rsidRPr="0007077F">
        <w:rPr>
          <w:rFonts w:hint="eastAsia"/>
          <w:bCs/>
          <w:sz w:val="21"/>
          <w:szCs w:val="21"/>
          <w:lang w:val="es-ES_tradnl" w:eastAsia="zh-CN"/>
        </w:rPr>
        <w:t>年</w:t>
      </w:r>
      <w:r w:rsidRPr="0007077F">
        <w:rPr>
          <w:rFonts w:hint="eastAsia"/>
          <w:bCs/>
          <w:sz w:val="21"/>
          <w:szCs w:val="21"/>
          <w:lang w:val="es-ES_tradnl" w:eastAsia="zh-CN"/>
        </w:rPr>
        <w:t>1</w:t>
      </w:r>
      <w:r w:rsidRPr="0007077F">
        <w:rPr>
          <w:rFonts w:hint="eastAsia"/>
          <w:bCs/>
          <w:sz w:val="21"/>
          <w:szCs w:val="21"/>
          <w:lang w:val="es-ES_tradnl" w:eastAsia="zh-CN"/>
        </w:rPr>
        <w:t>月至</w:t>
      </w:r>
      <w:r w:rsidRPr="0007077F">
        <w:rPr>
          <w:rFonts w:hint="eastAsia"/>
          <w:bCs/>
          <w:sz w:val="21"/>
          <w:szCs w:val="21"/>
          <w:lang w:val="es-ES_tradnl" w:eastAsia="zh-CN"/>
        </w:rPr>
        <w:t>2013</w:t>
      </w:r>
      <w:r w:rsidRPr="0007077F">
        <w:rPr>
          <w:rFonts w:hint="eastAsia"/>
          <w:bCs/>
          <w:sz w:val="21"/>
          <w:szCs w:val="21"/>
          <w:lang w:val="es-ES_tradnl" w:eastAsia="zh-CN"/>
        </w:rPr>
        <w:t>年</w:t>
      </w:r>
      <w:r w:rsidRPr="0007077F">
        <w:rPr>
          <w:rFonts w:hint="eastAsia"/>
          <w:bCs/>
          <w:sz w:val="21"/>
          <w:szCs w:val="21"/>
          <w:lang w:val="es-ES_tradnl" w:eastAsia="zh-CN"/>
        </w:rPr>
        <w:t>10</w:t>
      </w:r>
      <w:r w:rsidRPr="0007077F">
        <w:rPr>
          <w:rFonts w:hint="eastAsia"/>
          <w:bCs/>
          <w:sz w:val="21"/>
          <w:szCs w:val="21"/>
          <w:lang w:val="es-ES_tradnl" w:eastAsia="zh-CN"/>
        </w:rPr>
        <w:t>月期间，方案受益妇女为</w:t>
      </w:r>
      <w:r w:rsidRPr="0007077F">
        <w:rPr>
          <w:rFonts w:hint="eastAsia"/>
          <w:bCs/>
          <w:sz w:val="21"/>
          <w:szCs w:val="21"/>
          <w:lang w:val="es-ES_tradnl" w:eastAsia="zh-CN"/>
        </w:rPr>
        <w:t>194</w:t>
      </w:r>
      <w:r w:rsidRPr="0007077F">
        <w:rPr>
          <w:rFonts w:hint="eastAsia"/>
          <w:bCs/>
          <w:sz w:val="21"/>
          <w:szCs w:val="21"/>
          <w:lang w:val="es-ES_tradnl" w:eastAsia="zh-CN"/>
        </w:rPr>
        <w:t>人，受益儿童和青少年为</w:t>
      </w:r>
      <w:r w:rsidRPr="0007077F">
        <w:rPr>
          <w:rFonts w:hint="eastAsia"/>
          <w:bCs/>
          <w:sz w:val="21"/>
          <w:szCs w:val="21"/>
          <w:lang w:val="es-ES_tradnl" w:eastAsia="zh-CN"/>
        </w:rPr>
        <w:t>500</w:t>
      </w:r>
      <w:r w:rsidRPr="0007077F">
        <w:rPr>
          <w:rFonts w:hint="eastAsia"/>
          <w:bCs/>
          <w:sz w:val="21"/>
          <w:szCs w:val="21"/>
          <w:lang w:val="es-ES_tradnl" w:eastAsia="zh-CN"/>
        </w:rPr>
        <w:t>人，合计</w:t>
      </w:r>
      <w:r w:rsidRPr="0007077F">
        <w:rPr>
          <w:rFonts w:hint="eastAsia"/>
          <w:bCs/>
          <w:sz w:val="21"/>
          <w:szCs w:val="21"/>
          <w:lang w:val="es-ES_tradnl" w:eastAsia="zh-CN"/>
        </w:rPr>
        <w:t>694</w:t>
      </w:r>
      <w:r w:rsidRPr="0007077F">
        <w:rPr>
          <w:rFonts w:hint="eastAsia"/>
          <w:bCs/>
          <w:sz w:val="21"/>
          <w:szCs w:val="21"/>
          <w:lang w:val="es-ES_tradnl" w:eastAsia="zh-CN"/>
        </w:rPr>
        <w:t>人。</w:t>
      </w:r>
    </w:p>
    <w:p w:rsidR="00881544" w:rsidRPr="0007077F" w:rsidRDefault="00881544" w:rsidP="00881544">
      <w:pPr>
        <w:pStyle w:val="SingleTxtG"/>
        <w:tabs>
          <w:tab w:val="left" w:pos="1701"/>
        </w:tabs>
        <w:spacing w:line="320" w:lineRule="exact"/>
        <w:rPr>
          <w:rFonts w:hint="eastAsia"/>
          <w:bCs/>
          <w:sz w:val="21"/>
          <w:szCs w:val="21"/>
          <w:lang w:val="es-ES_tradnl" w:eastAsia="zh-CN"/>
        </w:rPr>
      </w:pPr>
      <w:r w:rsidRPr="0007077F">
        <w:rPr>
          <w:bCs/>
          <w:sz w:val="21"/>
          <w:szCs w:val="21"/>
          <w:lang w:val="es-ES_tradnl" w:eastAsia="zh-CN"/>
        </w:rPr>
        <w:t>50.</w:t>
      </w:r>
      <w:r w:rsidRPr="0007077F">
        <w:rPr>
          <w:bCs/>
          <w:sz w:val="21"/>
          <w:szCs w:val="21"/>
          <w:lang w:val="es-ES_tradnl" w:eastAsia="zh-CN"/>
        </w:rPr>
        <w:tab/>
      </w:r>
      <w:r w:rsidRPr="0007077F">
        <w:rPr>
          <w:rFonts w:hint="eastAsia"/>
          <w:bCs/>
          <w:sz w:val="21"/>
          <w:szCs w:val="21"/>
          <w:lang w:val="es-ES_tradnl" w:eastAsia="zh-CN"/>
        </w:rPr>
        <w:t>在公共卫生部的国家综合卫生体系中，自</w:t>
      </w:r>
      <w:r w:rsidRPr="0007077F">
        <w:rPr>
          <w:rFonts w:hint="eastAsia"/>
          <w:bCs/>
          <w:sz w:val="21"/>
          <w:szCs w:val="21"/>
          <w:lang w:val="es-ES_tradnl" w:eastAsia="zh-CN"/>
        </w:rPr>
        <w:t>2007</w:t>
      </w:r>
      <w:r w:rsidRPr="0007077F">
        <w:rPr>
          <w:rFonts w:hint="eastAsia"/>
          <w:bCs/>
          <w:sz w:val="21"/>
          <w:szCs w:val="21"/>
          <w:lang w:val="es-ES_tradnl" w:eastAsia="zh-CN"/>
        </w:rPr>
        <w:t>年起设有</w:t>
      </w:r>
      <w:r w:rsidRPr="0007077F">
        <w:rPr>
          <w:rFonts w:hint="eastAsia"/>
          <w:bCs/>
          <w:sz w:val="21"/>
          <w:szCs w:val="21"/>
          <w:lang w:val="es-ES_tradnl" w:eastAsia="zh-CN"/>
        </w:rPr>
        <w:t>103</w:t>
      </w:r>
      <w:r w:rsidRPr="0007077F">
        <w:rPr>
          <w:rFonts w:hint="eastAsia"/>
          <w:bCs/>
          <w:sz w:val="21"/>
          <w:szCs w:val="21"/>
          <w:lang w:val="es-ES_tradnl" w:eastAsia="zh-CN"/>
        </w:rPr>
        <w:t>个顾问团，分布在全国各地的公共和私营机构中，包括未列入体系内的公共机构。这些顾问团负责在机构中组织和支持开展援助工作，并针对情节严重的事件提供直接援助。在医疗保健服务领域，</w:t>
      </w:r>
      <w:r w:rsidRPr="0007077F">
        <w:rPr>
          <w:rFonts w:hint="eastAsia"/>
          <w:bCs/>
          <w:sz w:val="21"/>
          <w:szCs w:val="21"/>
          <w:lang w:val="es-ES_tradnl" w:eastAsia="zh-CN"/>
        </w:rPr>
        <w:t>2012</w:t>
      </w:r>
      <w:r w:rsidRPr="0007077F">
        <w:rPr>
          <w:rFonts w:hint="eastAsia"/>
          <w:bCs/>
          <w:sz w:val="21"/>
          <w:szCs w:val="21"/>
          <w:lang w:val="es-ES_tradnl" w:eastAsia="zh-CN"/>
        </w:rPr>
        <w:t>年的数据显示，对</w:t>
      </w:r>
      <w:r w:rsidRPr="0007077F">
        <w:rPr>
          <w:rFonts w:hint="eastAsia"/>
          <w:bCs/>
          <w:sz w:val="21"/>
          <w:szCs w:val="21"/>
          <w:lang w:val="es-ES_tradnl" w:eastAsia="zh-CN"/>
        </w:rPr>
        <w:t>522 200</w:t>
      </w:r>
      <w:r w:rsidRPr="0007077F">
        <w:rPr>
          <w:rFonts w:hint="eastAsia"/>
          <w:bCs/>
          <w:sz w:val="21"/>
          <w:szCs w:val="21"/>
          <w:lang w:val="es-ES_tradnl" w:eastAsia="zh-CN"/>
        </w:rPr>
        <w:t>名</w:t>
      </w:r>
      <w:r w:rsidRPr="0007077F">
        <w:rPr>
          <w:rFonts w:hint="eastAsia"/>
          <w:bCs/>
          <w:sz w:val="21"/>
          <w:szCs w:val="21"/>
          <w:lang w:val="es-ES_tradnl" w:eastAsia="zh-CN"/>
        </w:rPr>
        <w:t>15</w:t>
      </w:r>
      <w:r w:rsidRPr="0007077F">
        <w:rPr>
          <w:rFonts w:hint="eastAsia"/>
          <w:bCs/>
          <w:sz w:val="21"/>
          <w:szCs w:val="21"/>
          <w:lang w:val="es-ES_tradnl" w:eastAsia="zh-CN"/>
        </w:rPr>
        <w:t>岁以上女性进行了筛查，查出有</w:t>
      </w:r>
      <w:r w:rsidRPr="0007077F">
        <w:rPr>
          <w:rFonts w:hint="eastAsia"/>
          <w:bCs/>
          <w:sz w:val="21"/>
          <w:szCs w:val="21"/>
          <w:lang w:val="es-ES_tradnl" w:eastAsia="zh-CN"/>
        </w:rPr>
        <w:t>4 090</w:t>
      </w:r>
      <w:r w:rsidRPr="0007077F">
        <w:rPr>
          <w:rFonts w:hint="eastAsia"/>
          <w:bCs/>
          <w:sz w:val="21"/>
          <w:szCs w:val="21"/>
          <w:lang w:val="es-ES_tradnl" w:eastAsia="zh-CN"/>
        </w:rPr>
        <w:t>人（</w:t>
      </w:r>
      <w:r w:rsidRPr="0007077F">
        <w:rPr>
          <w:rFonts w:hint="eastAsia"/>
          <w:bCs/>
          <w:sz w:val="21"/>
          <w:szCs w:val="21"/>
          <w:lang w:val="es-ES_tradnl" w:eastAsia="zh-CN"/>
        </w:rPr>
        <w:t>0.8%</w:t>
      </w:r>
      <w:r w:rsidRPr="0007077F">
        <w:rPr>
          <w:rFonts w:hint="eastAsia"/>
          <w:bCs/>
          <w:sz w:val="21"/>
          <w:szCs w:val="21"/>
          <w:lang w:val="es-ES_tradnl" w:eastAsia="zh-CN"/>
        </w:rPr>
        <w:t>）现在正遭受或者以前遭受过家庭暴力。其中有</w:t>
      </w:r>
      <w:r w:rsidRPr="0007077F">
        <w:rPr>
          <w:rFonts w:hint="eastAsia"/>
          <w:bCs/>
          <w:sz w:val="21"/>
          <w:szCs w:val="21"/>
          <w:lang w:val="es-ES_tradnl" w:eastAsia="zh-CN"/>
        </w:rPr>
        <w:t>1 711</w:t>
      </w:r>
      <w:r w:rsidRPr="0007077F">
        <w:rPr>
          <w:rFonts w:hint="eastAsia"/>
          <w:bCs/>
          <w:sz w:val="21"/>
          <w:szCs w:val="21"/>
          <w:lang w:val="es-ES_tradnl" w:eastAsia="zh-CN"/>
        </w:rPr>
        <w:t>名女性被转介到家庭暴力顾问团接受帮助。</w:t>
      </w:r>
    </w:p>
    <w:p w:rsidR="00881544" w:rsidRPr="0007077F" w:rsidRDefault="00881544" w:rsidP="00881544">
      <w:pPr>
        <w:pStyle w:val="SingleTxtG"/>
        <w:tabs>
          <w:tab w:val="left" w:pos="1701"/>
        </w:tabs>
        <w:spacing w:line="320" w:lineRule="exact"/>
        <w:rPr>
          <w:rFonts w:hint="eastAsia"/>
          <w:bCs/>
          <w:sz w:val="21"/>
          <w:szCs w:val="21"/>
          <w:lang w:val="es-ES_tradnl" w:eastAsia="zh-CN"/>
        </w:rPr>
      </w:pPr>
      <w:r w:rsidRPr="0007077F">
        <w:rPr>
          <w:bCs/>
          <w:sz w:val="21"/>
          <w:szCs w:val="21"/>
          <w:lang w:val="es-ES_tradnl" w:eastAsia="zh-CN"/>
        </w:rPr>
        <w:t>51.</w:t>
      </w:r>
      <w:r w:rsidRPr="0007077F">
        <w:rPr>
          <w:bCs/>
          <w:sz w:val="21"/>
          <w:szCs w:val="21"/>
          <w:lang w:val="es-ES_tradnl" w:eastAsia="zh-CN"/>
        </w:rPr>
        <w:tab/>
      </w:r>
      <w:r w:rsidRPr="0007077F">
        <w:rPr>
          <w:rFonts w:hint="eastAsia"/>
          <w:bCs/>
          <w:sz w:val="21"/>
          <w:szCs w:val="21"/>
          <w:lang w:val="es-ES_tradnl" w:eastAsia="zh-CN"/>
        </w:rPr>
        <w:t>在乌拉圭少年儿童事务局的主持下，当前保护少年儿童免遭暴力侵害综合体系在全国各地开设了</w:t>
      </w:r>
      <w:r w:rsidRPr="0007077F">
        <w:rPr>
          <w:rFonts w:hint="eastAsia"/>
          <w:bCs/>
          <w:sz w:val="21"/>
          <w:szCs w:val="21"/>
          <w:lang w:val="es-ES_tradnl" w:eastAsia="zh-CN"/>
        </w:rPr>
        <w:t>15</w:t>
      </w:r>
      <w:r w:rsidRPr="0007077F">
        <w:rPr>
          <w:rFonts w:hint="eastAsia"/>
          <w:bCs/>
          <w:sz w:val="21"/>
          <w:szCs w:val="21"/>
          <w:lang w:val="es-ES_tradnl" w:eastAsia="zh-CN"/>
        </w:rPr>
        <w:t>家的地方接待委员会，旨在运用全面保护模式，以部门间合作方式接收遭受暴力侵害的少年儿童并指导和协调对这一群体的关爱工作。乌拉圭少年儿童事务局则通过在国内每一个省份设立的调查和转介中心，为遭受暴力侵害的少年儿童提供日常关爱服务：关怀热线（蓝线），“我的家”家庭关怀中心以及家庭关爱小组。另一方面，</w:t>
      </w:r>
      <w:r w:rsidRPr="0007077F">
        <w:rPr>
          <w:rFonts w:hint="eastAsia"/>
          <w:bCs/>
          <w:sz w:val="21"/>
          <w:szCs w:val="21"/>
          <w:lang w:val="es-ES_tradnl" w:eastAsia="zh-CN"/>
        </w:rPr>
        <w:t>2012</w:t>
      </w:r>
      <w:r w:rsidRPr="0007077F">
        <w:rPr>
          <w:rFonts w:hint="eastAsia"/>
          <w:bCs/>
          <w:sz w:val="21"/>
          <w:szCs w:val="21"/>
          <w:lang w:val="es-ES_tradnl" w:eastAsia="zh-CN"/>
        </w:rPr>
        <w:t>年</w:t>
      </w:r>
      <w:r w:rsidRPr="0007077F">
        <w:rPr>
          <w:rFonts w:hint="eastAsia"/>
          <w:bCs/>
          <w:sz w:val="21"/>
          <w:szCs w:val="21"/>
          <w:lang w:val="es-ES_tradnl" w:eastAsia="zh-CN"/>
        </w:rPr>
        <w:t>11</w:t>
      </w:r>
      <w:r w:rsidRPr="0007077F">
        <w:rPr>
          <w:rFonts w:hint="eastAsia"/>
          <w:bCs/>
          <w:sz w:val="21"/>
          <w:szCs w:val="21"/>
          <w:lang w:val="es-ES_tradnl" w:eastAsia="zh-CN"/>
        </w:rPr>
        <w:t>月创立了人口贩运和</w:t>
      </w:r>
      <w:r w:rsidRPr="0007077F">
        <w:rPr>
          <w:rFonts w:hint="eastAsia"/>
          <w:bCs/>
          <w:sz w:val="21"/>
          <w:szCs w:val="21"/>
          <w:lang w:val="es-ES_tradnl" w:eastAsia="zh-CN"/>
        </w:rPr>
        <w:t>/</w:t>
      </w:r>
      <w:r w:rsidRPr="0007077F">
        <w:rPr>
          <w:rFonts w:hint="eastAsia"/>
          <w:bCs/>
          <w:sz w:val="21"/>
          <w:szCs w:val="21"/>
          <w:lang w:val="es-ES_tradnl" w:eastAsia="zh-CN"/>
        </w:rPr>
        <w:t>或商业性剥削受害少年儿童关爱项目。在国家首都设立了一个随时准备应对突发状况的工作组。此外，通过与民间社会组织签署的协议，开办了五家针对带子女的母亲的庇护所，可收容</w:t>
      </w:r>
      <w:r w:rsidRPr="0007077F">
        <w:rPr>
          <w:rFonts w:hint="eastAsia"/>
          <w:bCs/>
          <w:sz w:val="21"/>
          <w:szCs w:val="21"/>
          <w:lang w:val="es-ES_tradnl" w:eastAsia="zh-CN"/>
        </w:rPr>
        <w:t>170</w:t>
      </w:r>
      <w:r w:rsidRPr="0007077F">
        <w:rPr>
          <w:rFonts w:hint="eastAsia"/>
          <w:bCs/>
          <w:sz w:val="21"/>
          <w:szCs w:val="21"/>
          <w:lang w:val="es-ES_tradnl" w:eastAsia="zh-CN"/>
        </w:rPr>
        <w:t>名带子女的母亲；并针对此类情况提供专门服务，服务覆盖区域为蒙得维的亚（</w:t>
      </w:r>
      <w:r w:rsidRPr="0007077F">
        <w:rPr>
          <w:rFonts w:hint="eastAsia"/>
          <w:bCs/>
          <w:sz w:val="21"/>
          <w:szCs w:val="21"/>
          <w:lang w:val="es-ES_tradnl" w:eastAsia="zh-CN"/>
        </w:rPr>
        <w:t>4</w:t>
      </w:r>
      <w:r w:rsidRPr="0007077F">
        <w:rPr>
          <w:rFonts w:hint="eastAsia"/>
          <w:bCs/>
          <w:sz w:val="21"/>
          <w:szCs w:val="21"/>
          <w:lang w:val="es-ES_tradnl" w:eastAsia="zh-CN"/>
        </w:rPr>
        <w:t>项协议）、卡内洛内斯（</w:t>
      </w:r>
      <w:r w:rsidRPr="0007077F">
        <w:rPr>
          <w:rFonts w:hint="eastAsia"/>
          <w:bCs/>
          <w:sz w:val="21"/>
          <w:szCs w:val="21"/>
          <w:lang w:val="es-ES_tradnl" w:eastAsia="zh-CN"/>
        </w:rPr>
        <w:t>5</w:t>
      </w:r>
      <w:r w:rsidRPr="0007077F">
        <w:rPr>
          <w:rFonts w:hint="eastAsia"/>
          <w:bCs/>
          <w:sz w:val="21"/>
          <w:szCs w:val="21"/>
          <w:lang w:val="es-ES_tradnl" w:eastAsia="zh-CN"/>
        </w:rPr>
        <w:t>项协议）和圣何塞（</w:t>
      </w:r>
      <w:r w:rsidRPr="0007077F">
        <w:rPr>
          <w:rFonts w:hint="eastAsia"/>
          <w:bCs/>
          <w:sz w:val="21"/>
          <w:szCs w:val="21"/>
          <w:lang w:val="es-ES_tradnl" w:eastAsia="zh-CN"/>
        </w:rPr>
        <w:t>1</w:t>
      </w:r>
      <w:r w:rsidRPr="0007077F">
        <w:rPr>
          <w:rFonts w:hint="eastAsia"/>
          <w:bCs/>
          <w:sz w:val="21"/>
          <w:szCs w:val="21"/>
          <w:lang w:val="es-ES_tradnl" w:eastAsia="zh-CN"/>
        </w:rPr>
        <w:t>项协议）。</w:t>
      </w:r>
    </w:p>
    <w:p w:rsidR="00881544" w:rsidRPr="0007077F" w:rsidRDefault="00881544" w:rsidP="00881544">
      <w:pPr>
        <w:pStyle w:val="SingleTxtG"/>
        <w:tabs>
          <w:tab w:val="left" w:pos="1701"/>
        </w:tabs>
        <w:spacing w:line="320" w:lineRule="exact"/>
        <w:rPr>
          <w:bCs/>
          <w:sz w:val="21"/>
          <w:szCs w:val="21"/>
          <w:lang w:val="es-ES_tradnl" w:eastAsia="zh-CN"/>
        </w:rPr>
      </w:pPr>
      <w:r w:rsidRPr="0007077F">
        <w:rPr>
          <w:bCs/>
          <w:sz w:val="21"/>
          <w:szCs w:val="21"/>
          <w:lang w:val="es-ES_tradnl" w:eastAsia="zh-CN"/>
        </w:rPr>
        <w:t>52.</w:t>
      </w:r>
      <w:r w:rsidRPr="0007077F">
        <w:rPr>
          <w:bCs/>
          <w:sz w:val="21"/>
          <w:szCs w:val="21"/>
          <w:lang w:val="es-ES_tradnl" w:eastAsia="zh-CN"/>
        </w:rPr>
        <w:tab/>
      </w:r>
      <w:r w:rsidRPr="0007077F">
        <w:rPr>
          <w:rFonts w:hint="eastAsia"/>
          <w:bCs/>
          <w:sz w:val="21"/>
          <w:szCs w:val="21"/>
          <w:lang w:val="es-ES_tradnl" w:eastAsia="zh-CN"/>
        </w:rPr>
        <w:t>内政部</w:t>
      </w:r>
      <w:r w:rsidRPr="00881544">
        <w:rPr>
          <w:bCs/>
          <w:sz w:val="21"/>
          <w:szCs w:val="21"/>
          <w:vertAlign w:val="superscript"/>
          <w:lang w:val="es-ES_tradnl"/>
        </w:rPr>
        <w:footnoteReference w:id="13"/>
      </w:r>
      <w:r w:rsidRPr="0007077F">
        <w:rPr>
          <w:rFonts w:hint="eastAsia"/>
          <w:bCs/>
          <w:sz w:val="21"/>
          <w:szCs w:val="21"/>
          <w:lang w:val="es-ES_tradnl" w:eastAsia="zh-CN"/>
        </w:rPr>
        <w:t>设立了全国家庭暴力与性别暴力问题办公室，隶属于国家警察，并在警务总署中设立了家庭暴力事务处和性别暴力事务处，均隶属于行政协调部门，并批准了其组织条例。在地方和国家层面设有</w:t>
      </w:r>
      <w:r w:rsidRPr="0007077F">
        <w:rPr>
          <w:rFonts w:hint="eastAsia"/>
          <w:bCs/>
          <w:sz w:val="21"/>
          <w:szCs w:val="21"/>
          <w:lang w:val="es-ES_tradnl" w:eastAsia="zh-CN"/>
        </w:rPr>
        <w:t>34</w:t>
      </w:r>
      <w:r w:rsidRPr="0007077F">
        <w:rPr>
          <w:rFonts w:hint="eastAsia"/>
          <w:bCs/>
          <w:sz w:val="21"/>
          <w:szCs w:val="21"/>
          <w:lang w:val="es-ES_tradnl" w:eastAsia="zh-CN"/>
        </w:rPr>
        <w:t>个家庭暴力和性别暴力特设股，人员编制总计为</w:t>
      </w:r>
      <w:r w:rsidRPr="0007077F">
        <w:rPr>
          <w:rFonts w:hint="eastAsia"/>
          <w:bCs/>
          <w:sz w:val="21"/>
          <w:szCs w:val="21"/>
          <w:lang w:val="es-ES_tradnl" w:eastAsia="zh-CN"/>
        </w:rPr>
        <w:t>426</w:t>
      </w:r>
      <w:r w:rsidRPr="0007077F">
        <w:rPr>
          <w:rFonts w:hint="eastAsia"/>
          <w:bCs/>
          <w:sz w:val="21"/>
          <w:szCs w:val="21"/>
          <w:lang w:val="es-ES_tradnl" w:eastAsia="zh-CN"/>
        </w:rPr>
        <w:t>人（男性</w:t>
      </w:r>
      <w:r w:rsidRPr="0007077F">
        <w:rPr>
          <w:rFonts w:hint="eastAsia"/>
          <w:bCs/>
          <w:sz w:val="21"/>
          <w:szCs w:val="21"/>
          <w:lang w:val="es-ES_tradnl" w:eastAsia="zh-CN"/>
        </w:rPr>
        <w:t>119</w:t>
      </w:r>
      <w:r w:rsidRPr="0007077F">
        <w:rPr>
          <w:rFonts w:hint="eastAsia"/>
          <w:bCs/>
          <w:sz w:val="21"/>
          <w:szCs w:val="21"/>
          <w:lang w:val="es-ES_tradnl" w:eastAsia="zh-CN"/>
        </w:rPr>
        <w:t>人，女性</w:t>
      </w:r>
      <w:r w:rsidRPr="0007077F">
        <w:rPr>
          <w:rFonts w:hint="eastAsia"/>
          <w:bCs/>
          <w:sz w:val="21"/>
          <w:szCs w:val="21"/>
          <w:lang w:val="es-ES_tradnl" w:eastAsia="zh-CN"/>
        </w:rPr>
        <w:t>307</w:t>
      </w:r>
      <w:r w:rsidRPr="0007077F">
        <w:rPr>
          <w:rFonts w:hint="eastAsia"/>
          <w:bCs/>
          <w:sz w:val="21"/>
          <w:szCs w:val="21"/>
          <w:lang w:val="es-ES_tradnl" w:eastAsia="zh-CN"/>
        </w:rPr>
        <w:t>人）。第</w:t>
      </w:r>
      <w:r w:rsidRPr="0007077F">
        <w:rPr>
          <w:rFonts w:hint="eastAsia"/>
          <w:bCs/>
          <w:sz w:val="21"/>
          <w:szCs w:val="21"/>
          <w:lang w:val="es-ES_tradnl" w:eastAsia="zh-CN"/>
        </w:rPr>
        <w:t>317/2010</w:t>
      </w:r>
      <w:r w:rsidRPr="0007077F">
        <w:rPr>
          <w:rFonts w:hint="eastAsia"/>
          <w:bCs/>
          <w:sz w:val="21"/>
          <w:szCs w:val="21"/>
          <w:lang w:val="es-ES_tradnl" w:eastAsia="zh-CN"/>
        </w:rPr>
        <w:t>号法令明确了第</w:t>
      </w:r>
      <w:r w:rsidRPr="0007077F">
        <w:rPr>
          <w:rFonts w:hint="eastAsia"/>
          <w:bCs/>
          <w:sz w:val="21"/>
          <w:szCs w:val="21"/>
          <w:lang w:val="es-ES_tradnl" w:eastAsia="zh-CN"/>
        </w:rPr>
        <w:t>18315</w:t>
      </w:r>
      <w:r w:rsidRPr="0007077F">
        <w:rPr>
          <w:rFonts w:hint="eastAsia"/>
          <w:bCs/>
          <w:sz w:val="21"/>
          <w:szCs w:val="21"/>
          <w:lang w:val="es-ES_tradnl" w:eastAsia="zh-CN"/>
        </w:rPr>
        <w:t>号《处理家庭暴力警务程序法》的实施细则。</w:t>
      </w:r>
      <w:r w:rsidRPr="00881544">
        <w:rPr>
          <w:bCs/>
          <w:sz w:val="21"/>
          <w:szCs w:val="21"/>
          <w:vertAlign w:val="superscript"/>
          <w:lang w:val="es-ES_tradnl"/>
        </w:rPr>
        <w:footnoteReference w:id="14"/>
      </w:r>
      <w:r w:rsidRPr="0007077F">
        <w:rPr>
          <w:bCs/>
          <w:sz w:val="21"/>
          <w:szCs w:val="21"/>
          <w:lang w:val="es-ES_tradnl" w:eastAsia="zh-CN"/>
        </w:rPr>
        <w:t xml:space="preserve"> </w:t>
      </w:r>
    </w:p>
    <w:p w:rsidR="00881544" w:rsidRPr="0007077F" w:rsidRDefault="00881544" w:rsidP="00881544">
      <w:pPr>
        <w:pStyle w:val="SingleTxtG"/>
        <w:tabs>
          <w:tab w:val="left" w:pos="1701"/>
        </w:tabs>
        <w:spacing w:line="320" w:lineRule="exact"/>
        <w:rPr>
          <w:sz w:val="21"/>
          <w:szCs w:val="21"/>
          <w:lang w:val="es-ES_tradnl" w:eastAsia="zh-CN"/>
        </w:rPr>
      </w:pPr>
      <w:r w:rsidRPr="0007077F">
        <w:rPr>
          <w:sz w:val="21"/>
          <w:szCs w:val="21"/>
          <w:lang w:val="es-ES_tradnl" w:eastAsia="zh-CN"/>
        </w:rPr>
        <w:t>53.</w:t>
      </w:r>
      <w:r w:rsidRPr="0007077F">
        <w:rPr>
          <w:sz w:val="21"/>
          <w:szCs w:val="21"/>
          <w:lang w:val="es-ES_tradnl" w:eastAsia="zh-CN"/>
        </w:rPr>
        <w:tab/>
      </w:r>
      <w:r w:rsidRPr="0007077F">
        <w:rPr>
          <w:rFonts w:hint="eastAsia"/>
          <w:sz w:val="21"/>
          <w:szCs w:val="21"/>
          <w:lang w:val="es-ES_tradnl" w:eastAsia="zh-CN"/>
        </w:rPr>
        <w:t>公共治安管理体系中有一个关于家庭暴力的专门模块，用于将人身伤害、威胁、私人暴力、自杀、凶杀等罪行与家庭暴力罪关联起来。该模块还有助于进行分析，例如分析暴力的类型和频率、风险因素、受害者的家庭和社交网络，记录司法机关下达的临时保护措施并提醒执行人员就调查工作向公共治安管理体系进行任何咨询。采用这一模块的结果，就是与家庭暴力相关的出警记录和抓捕工作显著增加。</w:t>
      </w:r>
      <w:r w:rsidRPr="00881544">
        <w:rPr>
          <w:sz w:val="21"/>
          <w:szCs w:val="21"/>
          <w:vertAlign w:val="superscript"/>
          <w:lang w:val="es-ES_tradnl"/>
        </w:rPr>
        <w:footnoteReference w:id="15"/>
      </w:r>
      <w:r w:rsidRPr="0007077F">
        <w:rPr>
          <w:sz w:val="21"/>
          <w:szCs w:val="21"/>
          <w:lang w:val="es-ES_tradnl" w:eastAsia="zh-CN"/>
        </w:rPr>
        <w:t xml:space="preserve"> </w:t>
      </w:r>
    </w:p>
    <w:p w:rsidR="00881544" w:rsidRPr="0007077F" w:rsidRDefault="00881544" w:rsidP="00881544">
      <w:pPr>
        <w:pStyle w:val="SingleTxtG"/>
        <w:tabs>
          <w:tab w:val="left" w:pos="1701"/>
        </w:tabs>
        <w:spacing w:line="320" w:lineRule="exact"/>
        <w:rPr>
          <w:sz w:val="21"/>
          <w:szCs w:val="21"/>
          <w:lang w:val="es-ES_tradnl" w:eastAsia="zh-CN"/>
        </w:rPr>
      </w:pPr>
      <w:r w:rsidRPr="0007077F">
        <w:rPr>
          <w:sz w:val="21"/>
          <w:szCs w:val="21"/>
          <w:lang w:val="es-ES_tradnl" w:eastAsia="zh-CN"/>
        </w:rPr>
        <w:t>54.</w:t>
      </w:r>
      <w:r w:rsidRPr="0007077F">
        <w:rPr>
          <w:sz w:val="21"/>
          <w:szCs w:val="21"/>
          <w:lang w:val="es-ES_tradnl" w:eastAsia="zh-CN"/>
        </w:rPr>
        <w:tab/>
      </w:r>
      <w:r w:rsidRPr="0007077F">
        <w:rPr>
          <w:rFonts w:hint="eastAsia"/>
          <w:sz w:val="21"/>
          <w:szCs w:val="21"/>
          <w:lang w:val="es-ES_tradnl" w:eastAsia="zh-CN"/>
        </w:rPr>
        <w:t>批准了家庭暴力信息管理议定书，以促进完善公共治安管理体系的家庭暴力模块。</w:t>
      </w:r>
      <w:r w:rsidRPr="00881544">
        <w:rPr>
          <w:sz w:val="21"/>
          <w:szCs w:val="21"/>
          <w:vertAlign w:val="superscript"/>
          <w:lang w:val="es-ES_tradnl"/>
        </w:rPr>
        <w:footnoteReference w:id="16"/>
      </w:r>
      <w:r w:rsidRPr="0007077F">
        <w:rPr>
          <w:rFonts w:hint="eastAsia"/>
          <w:sz w:val="21"/>
          <w:szCs w:val="21"/>
          <w:lang w:val="es-ES_tradnl" w:eastAsia="zh-CN"/>
        </w:rPr>
        <w:t>此外，出于纸面记录的需要，编制了相关表格以及与家庭暴力模块类似的专用文档。</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55.</w:t>
      </w:r>
      <w:r w:rsidRPr="0007077F">
        <w:rPr>
          <w:sz w:val="21"/>
          <w:szCs w:val="21"/>
          <w:lang w:val="es-ES_tradnl" w:eastAsia="zh-CN"/>
        </w:rPr>
        <w:tab/>
      </w:r>
      <w:r w:rsidRPr="0007077F">
        <w:rPr>
          <w:rFonts w:hint="eastAsia"/>
          <w:sz w:val="21"/>
          <w:szCs w:val="21"/>
          <w:lang w:val="es-ES_tradnl" w:eastAsia="zh-CN"/>
        </w:rPr>
        <w:t>为应对遭受家庭暴力的妇女所处的高风险状况，在保障生命和生活措施</w:t>
      </w:r>
      <w:r w:rsidRPr="00881544">
        <w:rPr>
          <w:sz w:val="21"/>
          <w:szCs w:val="21"/>
          <w:vertAlign w:val="superscript"/>
          <w:lang w:val="es-ES_tradnl"/>
        </w:rPr>
        <w:footnoteReference w:id="17"/>
      </w:r>
      <w:r w:rsidRPr="0007077F">
        <w:rPr>
          <w:rFonts w:hint="eastAsia"/>
          <w:sz w:val="21"/>
          <w:szCs w:val="21"/>
          <w:lang w:val="es-ES_tradnl" w:eastAsia="zh-CN"/>
        </w:rPr>
        <w:t>的第三项措施框架内，采用了在场证明检验技术和定位技术，设计使用定位环来进行人员监控，从而能够跟踪和监测相应法院（家庭暴力专设法庭、刑事法庭和一审法庭）下达的保护措施的落实情况（附件中的第</w:t>
      </w:r>
      <w:r w:rsidRPr="0007077F">
        <w:rPr>
          <w:rFonts w:hint="eastAsia"/>
          <w:sz w:val="21"/>
          <w:szCs w:val="21"/>
          <w:lang w:val="es-ES_tradnl" w:eastAsia="zh-CN"/>
        </w:rPr>
        <w:t>1</w:t>
      </w:r>
      <w:r w:rsidRPr="0007077F">
        <w:rPr>
          <w:rFonts w:hint="eastAsia"/>
          <w:sz w:val="21"/>
          <w:szCs w:val="21"/>
          <w:lang w:val="es-ES_tradnl" w:eastAsia="zh-CN"/>
        </w:rPr>
        <w:t>份文件）。内政部就这些措施的使用问题对刑事法庭、家庭暴力专设法庭、公诉机关以及检察机关的工作人员进行了培训和协调，并与社会发展部及国家妇女事务局合作设立了受害者和施暴人关怀服务机构，这些机构自</w:t>
      </w:r>
      <w:r w:rsidRPr="0007077F">
        <w:rPr>
          <w:rFonts w:hint="eastAsia"/>
          <w:sz w:val="21"/>
          <w:szCs w:val="21"/>
          <w:lang w:val="es-ES_tradnl" w:eastAsia="zh-CN"/>
        </w:rPr>
        <w:t>2013</w:t>
      </w:r>
      <w:r w:rsidRPr="0007077F">
        <w:rPr>
          <w:rFonts w:hint="eastAsia"/>
          <w:sz w:val="21"/>
          <w:szCs w:val="21"/>
          <w:lang w:val="es-ES_tradnl" w:eastAsia="zh-CN"/>
        </w:rPr>
        <w:t>年</w:t>
      </w:r>
      <w:r w:rsidRPr="0007077F">
        <w:rPr>
          <w:rFonts w:hint="eastAsia"/>
          <w:sz w:val="21"/>
          <w:szCs w:val="21"/>
          <w:lang w:val="es-ES_tradnl" w:eastAsia="zh-CN"/>
        </w:rPr>
        <w:t>9</w:t>
      </w:r>
      <w:r w:rsidRPr="0007077F">
        <w:rPr>
          <w:rFonts w:hint="eastAsia"/>
          <w:sz w:val="21"/>
          <w:szCs w:val="21"/>
          <w:lang w:val="es-ES_tradnl" w:eastAsia="zh-CN"/>
        </w:rPr>
        <w:t>月开始运作。</w:t>
      </w:r>
    </w:p>
    <w:p w:rsidR="00881544" w:rsidRPr="0007077F" w:rsidRDefault="00881544" w:rsidP="00881544">
      <w:pPr>
        <w:pStyle w:val="SingleTxtG"/>
        <w:tabs>
          <w:tab w:val="left" w:pos="1701"/>
        </w:tabs>
        <w:spacing w:line="320" w:lineRule="exact"/>
        <w:rPr>
          <w:rFonts w:hint="eastAsia"/>
          <w:bCs/>
          <w:sz w:val="21"/>
          <w:szCs w:val="21"/>
          <w:lang w:val="es-ES_tradnl" w:eastAsia="zh-CN"/>
        </w:rPr>
      </w:pPr>
      <w:r w:rsidRPr="0007077F">
        <w:rPr>
          <w:bCs/>
          <w:sz w:val="21"/>
          <w:szCs w:val="21"/>
          <w:lang w:val="es-ES_tradnl" w:eastAsia="zh-CN"/>
        </w:rPr>
        <w:t>56.</w:t>
      </w:r>
      <w:r w:rsidRPr="0007077F">
        <w:rPr>
          <w:bCs/>
          <w:sz w:val="21"/>
          <w:szCs w:val="21"/>
          <w:lang w:val="es-ES_tradnl" w:eastAsia="zh-CN"/>
        </w:rPr>
        <w:tab/>
      </w:r>
      <w:r w:rsidRPr="0007077F">
        <w:rPr>
          <w:rFonts w:hint="eastAsia"/>
          <w:bCs/>
          <w:sz w:val="21"/>
          <w:szCs w:val="21"/>
          <w:lang w:val="es-ES_tradnl" w:eastAsia="zh-CN"/>
        </w:rPr>
        <w:t>自</w:t>
      </w:r>
      <w:r w:rsidRPr="0007077F">
        <w:rPr>
          <w:rFonts w:hint="eastAsia"/>
          <w:bCs/>
          <w:sz w:val="21"/>
          <w:szCs w:val="21"/>
          <w:lang w:val="es-ES_tradnl" w:eastAsia="zh-CN"/>
        </w:rPr>
        <w:t>2013</w:t>
      </w:r>
      <w:r w:rsidRPr="0007077F">
        <w:rPr>
          <w:rFonts w:hint="eastAsia"/>
          <w:bCs/>
          <w:sz w:val="21"/>
          <w:szCs w:val="21"/>
          <w:lang w:val="es-ES_tradnl" w:eastAsia="zh-CN"/>
        </w:rPr>
        <w:t>年起，国家妇女事务局通过与内政部的协议，组建了一个（试点）技术团队，隶属于一个专门为被施以“定位环”监控措施的男女违法人员提供关爱服务的公共机构，为这些人员提供心理</w:t>
      </w:r>
      <w:r w:rsidRPr="0007077F">
        <w:rPr>
          <w:rFonts w:hint="eastAsia"/>
          <w:bCs/>
          <w:sz w:val="21"/>
          <w:szCs w:val="21"/>
          <w:lang w:val="es-ES_tradnl" w:eastAsia="zh-CN"/>
        </w:rPr>
        <w:t>-</w:t>
      </w:r>
      <w:r w:rsidRPr="0007077F">
        <w:rPr>
          <w:rFonts w:hint="eastAsia"/>
          <w:bCs/>
          <w:sz w:val="21"/>
          <w:szCs w:val="21"/>
          <w:lang w:val="es-ES_tradnl" w:eastAsia="zh-CN"/>
        </w:rPr>
        <w:t>社会帮助。当前，该服务机构由两个团队组成，其中一个负责为男罪犯提供帮助，另一个则开展女罪犯关爱工作，并受国家妇女事务局的监管。自成立之初，已经使用了</w:t>
      </w:r>
      <w:r w:rsidRPr="0007077F">
        <w:rPr>
          <w:rFonts w:hint="eastAsia"/>
          <w:bCs/>
          <w:sz w:val="21"/>
          <w:szCs w:val="21"/>
          <w:lang w:val="es-ES_tradnl" w:eastAsia="zh-CN"/>
        </w:rPr>
        <w:t>280</w:t>
      </w:r>
      <w:r w:rsidRPr="0007077F">
        <w:rPr>
          <w:rFonts w:hint="eastAsia"/>
          <w:bCs/>
          <w:sz w:val="21"/>
          <w:szCs w:val="21"/>
          <w:lang w:val="es-ES_tradnl" w:eastAsia="zh-CN"/>
        </w:rPr>
        <w:t>对“定位环”，截至</w:t>
      </w:r>
      <w:smartTag w:uri="urn:schemas-microsoft-com:office:smarttags" w:element="chsdate">
        <w:smartTagPr>
          <w:attr w:name="IsROCDate" w:val="False"/>
          <w:attr w:name="IsLunarDate" w:val="False"/>
          <w:attr w:name="Day" w:val="31"/>
          <w:attr w:name="Month" w:val="12"/>
          <w:attr w:name="Year" w:val="2014"/>
        </w:smartTagPr>
        <w:r w:rsidRPr="0007077F">
          <w:rPr>
            <w:rFonts w:hint="eastAsia"/>
            <w:bCs/>
            <w:sz w:val="21"/>
            <w:szCs w:val="21"/>
            <w:lang w:val="es-ES_tradnl" w:eastAsia="zh-CN"/>
          </w:rPr>
          <w:t>2014</w:t>
        </w:r>
        <w:r w:rsidRPr="0007077F">
          <w:rPr>
            <w:rFonts w:hint="eastAsia"/>
            <w:bCs/>
            <w:sz w:val="21"/>
            <w:szCs w:val="21"/>
            <w:lang w:val="es-ES_tradnl" w:eastAsia="zh-CN"/>
          </w:rPr>
          <w:t>年</w:t>
        </w:r>
        <w:r w:rsidRPr="0007077F">
          <w:rPr>
            <w:rFonts w:hint="eastAsia"/>
            <w:bCs/>
            <w:sz w:val="21"/>
            <w:szCs w:val="21"/>
            <w:lang w:val="es-ES_tradnl" w:eastAsia="zh-CN"/>
          </w:rPr>
          <w:t>12</w:t>
        </w:r>
        <w:r w:rsidRPr="0007077F">
          <w:rPr>
            <w:rFonts w:hint="eastAsia"/>
            <w:bCs/>
            <w:sz w:val="21"/>
            <w:szCs w:val="21"/>
            <w:lang w:val="es-ES_tradnl" w:eastAsia="zh-CN"/>
          </w:rPr>
          <w:t>月</w:t>
        </w:r>
        <w:r w:rsidRPr="0007077F">
          <w:rPr>
            <w:rFonts w:hint="eastAsia"/>
            <w:bCs/>
            <w:sz w:val="21"/>
            <w:szCs w:val="21"/>
            <w:lang w:val="es-ES_tradnl" w:eastAsia="zh-CN"/>
          </w:rPr>
          <w:t>31</w:t>
        </w:r>
        <w:r w:rsidRPr="0007077F">
          <w:rPr>
            <w:rFonts w:hint="eastAsia"/>
            <w:bCs/>
            <w:sz w:val="21"/>
            <w:szCs w:val="21"/>
            <w:lang w:val="es-ES_tradnl" w:eastAsia="zh-CN"/>
          </w:rPr>
          <w:t>日</w:t>
        </w:r>
      </w:smartTag>
      <w:r w:rsidRPr="0007077F">
        <w:rPr>
          <w:rFonts w:hint="eastAsia"/>
          <w:bCs/>
          <w:sz w:val="21"/>
          <w:szCs w:val="21"/>
          <w:lang w:val="es-ES_tradnl" w:eastAsia="zh-CN"/>
        </w:rPr>
        <w:t>，在蒙得维的亚市使用了</w:t>
      </w:r>
      <w:r w:rsidRPr="0007077F">
        <w:rPr>
          <w:rFonts w:hint="eastAsia"/>
          <w:bCs/>
          <w:sz w:val="21"/>
          <w:szCs w:val="21"/>
          <w:lang w:val="es-ES_tradnl" w:eastAsia="zh-CN"/>
        </w:rPr>
        <w:t>80</w:t>
      </w:r>
      <w:r w:rsidRPr="0007077F">
        <w:rPr>
          <w:rFonts w:hint="eastAsia"/>
          <w:bCs/>
          <w:sz w:val="21"/>
          <w:szCs w:val="21"/>
          <w:lang w:val="es-ES_tradnl" w:eastAsia="zh-CN"/>
        </w:rPr>
        <w:t>至</w:t>
      </w:r>
      <w:r w:rsidRPr="0007077F">
        <w:rPr>
          <w:rFonts w:hint="eastAsia"/>
          <w:bCs/>
          <w:sz w:val="21"/>
          <w:szCs w:val="21"/>
          <w:lang w:val="es-ES_tradnl" w:eastAsia="zh-CN"/>
        </w:rPr>
        <w:t>90</w:t>
      </w:r>
      <w:r w:rsidRPr="0007077F">
        <w:rPr>
          <w:rFonts w:hint="eastAsia"/>
          <w:bCs/>
          <w:sz w:val="21"/>
          <w:szCs w:val="21"/>
          <w:lang w:val="es-ES_tradnl" w:eastAsia="zh-CN"/>
        </w:rPr>
        <w:t>对。</w:t>
      </w:r>
      <w:r w:rsidRPr="0007077F">
        <w:rPr>
          <w:rFonts w:hint="eastAsia"/>
          <w:bCs/>
          <w:sz w:val="21"/>
          <w:szCs w:val="21"/>
          <w:lang w:val="es-ES_tradnl" w:eastAsia="zh-CN"/>
        </w:rPr>
        <w:t>2014</w:t>
      </w:r>
      <w:r w:rsidRPr="0007077F">
        <w:rPr>
          <w:rFonts w:hint="eastAsia"/>
          <w:bCs/>
          <w:sz w:val="21"/>
          <w:szCs w:val="21"/>
          <w:lang w:val="es-ES_tradnl" w:eastAsia="zh-CN"/>
        </w:rPr>
        <w:t>年将这一举措扩展到卡内洛内斯、普拉塔市和圣何塞。司法机关就这一问题在司法研究中心举办了一场研讨会。</w:t>
      </w:r>
    </w:p>
    <w:p w:rsidR="00881544" w:rsidRPr="0007077F" w:rsidRDefault="00881544" w:rsidP="00881544">
      <w:pPr>
        <w:pStyle w:val="SingleTxtG"/>
        <w:tabs>
          <w:tab w:val="left" w:pos="1701"/>
        </w:tabs>
        <w:spacing w:line="320" w:lineRule="exact"/>
        <w:rPr>
          <w:rFonts w:hint="eastAsia"/>
          <w:bCs/>
          <w:sz w:val="21"/>
          <w:szCs w:val="21"/>
          <w:lang w:val="es-ES_tradnl" w:eastAsia="zh-CN"/>
        </w:rPr>
      </w:pPr>
      <w:r w:rsidRPr="0007077F">
        <w:rPr>
          <w:bCs/>
          <w:sz w:val="21"/>
          <w:szCs w:val="21"/>
          <w:lang w:val="es-ES_tradnl" w:eastAsia="zh-CN"/>
        </w:rPr>
        <w:t>57.</w:t>
      </w:r>
      <w:r w:rsidRPr="0007077F">
        <w:rPr>
          <w:bCs/>
          <w:sz w:val="21"/>
          <w:szCs w:val="21"/>
          <w:lang w:val="es-ES_tradnl" w:eastAsia="zh-CN"/>
        </w:rPr>
        <w:tab/>
      </w:r>
      <w:r w:rsidRPr="0007077F">
        <w:rPr>
          <w:rFonts w:hint="eastAsia"/>
          <w:bCs/>
          <w:sz w:val="21"/>
          <w:szCs w:val="21"/>
          <w:lang w:val="es-ES_tradnl" w:eastAsia="zh-CN"/>
        </w:rPr>
        <w:t>联合司令部的性别暴力部门是相当于监控中心的职能部门，在</w:t>
      </w:r>
      <w:r w:rsidRPr="0007077F">
        <w:rPr>
          <w:rFonts w:hint="eastAsia"/>
          <w:bCs/>
          <w:sz w:val="21"/>
          <w:szCs w:val="21"/>
          <w:lang w:val="es-ES_tradnl" w:eastAsia="zh-CN"/>
        </w:rPr>
        <w:t>2013</w:t>
      </w:r>
      <w:r w:rsidRPr="0007077F">
        <w:rPr>
          <w:rFonts w:hint="eastAsia"/>
          <w:bCs/>
          <w:sz w:val="21"/>
          <w:szCs w:val="21"/>
          <w:lang w:val="es-ES_tradnl" w:eastAsia="zh-CN"/>
        </w:rPr>
        <w:t>年</w:t>
      </w:r>
      <w:r w:rsidRPr="0007077F">
        <w:rPr>
          <w:rFonts w:hint="eastAsia"/>
          <w:bCs/>
          <w:sz w:val="21"/>
          <w:szCs w:val="21"/>
          <w:lang w:val="es-ES_tradnl" w:eastAsia="zh-CN"/>
        </w:rPr>
        <w:t>12</w:t>
      </w:r>
      <w:r w:rsidRPr="0007077F">
        <w:rPr>
          <w:rFonts w:hint="eastAsia"/>
          <w:bCs/>
          <w:sz w:val="21"/>
          <w:szCs w:val="21"/>
          <w:lang w:val="es-ES_tradnl" w:eastAsia="zh-CN"/>
        </w:rPr>
        <w:t>月设有</w:t>
      </w:r>
      <w:r w:rsidRPr="0007077F">
        <w:rPr>
          <w:rFonts w:hint="eastAsia"/>
          <w:bCs/>
          <w:sz w:val="21"/>
          <w:szCs w:val="21"/>
          <w:lang w:val="es-ES_tradnl" w:eastAsia="zh-CN"/>
        </w:rPr>
        <w:t>28</w:t>
      </w:r>
      <w:r w:rsidRPr="0007077F">
        <w:rPr>
          <w:rFonts w:hint="eastAsia"/>
          <w:bCs/>
          <w:sz w:val="21"/>
          <w:szCs w:val="21"/>
          <w:lang w:val="es-ES_tradnl" w:eastAsia="zh-CN"/>
        </w:rPr>
        <w:t>个警务岗位（部门主任、副主任、四名轮值官员和</w:t>
      </w:r>
      <w:r w:rsidRPr="0007077F">
        <w:rPr>
          <w:rFonts w:hint="eastAsia"/>
          <w:bCs/>
          <w:sz w:val="21"/>
          <w:szCs w:val="21"/>
          <w:lang w:val="es-ES_tradnl" w:eastAsia="zh-CN"/>
        </w:rPr>
        <w:t>22</w:t>
      </w:r>
      <w:r w:rsidRPr="0007077F">
        <w:rPr>
          <w:rFonts w:hint="eastAsia"/>
          <w:bCs/>
          <w:sz w:val="21"/>
          <w:szCs w:val="21"/>
          <w:lang w:val="es-ES_tradnl" w:eastAsia="zh-CN"/>
        </w:rPr>
        <w:t>名警员），其中女性</w:t>
      </w:r>
      <w:r w:rsidRPr="0007077F">
        <w:rPr>
          <w:rFonts w:hint="eastAsia"/>
          <w:bCs/>
          <w:sz w:val="21"/>
          <w:szCs w:val="21"/>
          <w:lang w:val="es-ES_tradnl" w:eastAsia="zh-CN"/>
        </w:rPr>
        <w:t>15</w:t>
      </w:r>
      <w:r w:rsidRPr="0007077F">
        <w:rPr>
          <w:rFonts w:hint="eastAsia"/>
          <w:bCs/>
          <w:sz w:val="21"/>
          <w:szCs w:val="21"/>
          <w:lang w:val="es-ES_tradnl" w:eastAsia="zh-CN"/>
        </w:rPr>
        <w:t>人，男性</w:t>
      </w:r>
      <w:r w:rsidRPr="0007077F">
        <w:rPr>
          <w:rFonts w:hint="eastAsia"/>
          <w:bCs/>
          <w:sz w:val="21"/>
          <w:szCs w:val="21"/>
          <w:lang w:val="es-ES_tradnl" w:eastAsia="zh-CN"/>
        </w:rPr>
        <w:t>13</w:t>
      </w:r>
      <w:r w:rsidRPr="0007077F">
        <w:rPr>
          <w:rFonts w:hint="eastAsia"/>
          <w:bCs/>
          <w:sz w:val="21"/>
          <w:szCs w:val="21"/>
          <w:lang w:val="es-ES_tradnl" w:eastAsia="zh-CN"/>
        </w:rPr>
        <w:t>人。</w:t>
      </w:r>
      <w:r w:rsidRPr="0007077F">
        <w:rPr>
          <w:rFonts w:hint="eastAsia"/>
          <w:bCs/>
          <w:sz w:val="21"/>
          <w:szCs w:val="21"/>
          <w:lang w:val="es-ES_tradnl" w:eastAsia="zh-CN"/>
        </w:rPr>
        <w:t>2013</w:t>
      </w:r>
      <w:r w:rsidRPr="0007077F">
        <w:rPr>
          <w:rFonts w:hint="eastAsia"/>
          <w:bCs/>
          <w:sz w:val="21"/>
          <w:szCs w:val="21"/>
          <w:lang w:val="es-ES_tradnl" w:eastAsia="zh-CN"/>
        </w:rPr>
        <w:t>年该部门的行动议定书获批通过。</w:t>
      </w:r>
    </w:p>
    <w:p w:rsidR="00881544" w:rsidRPr="0007077F" w:rsidRDefault="00881544" w:rsidP="00881544">
      <w:pPr>
        <w:pStyle w:val="SingleTxtG"/>
        <w:tabs>
          <w:tab w:val="left" w:pos="1701"/>
        </w:tabs>
        <w:spacing w:line="320" w:lineRule="exact"/>
        <w:rPr>
          <w:rFonts w:hint="eastAsia"/>
          <w:bCs/>
          <w:sz w:val="21"/>
          <w:szCs w:val="21"/>
          <w:lang w:val="es-ES_tradnl" w:eastAsia="zh-CN"/>
        </w:rPr>
      </w:pPr>
      <w:r w:rsidRPr="0007077F">
        <w:rPr>
          <w:bCs/>
          <w:sz w:val="21"/>
          <w:szCs w:val="21"/>
          <w:lang w:val="es-ES_tradnl" w:eastAsia="zh-CN"/>
        </w:rPr>
        <w:t>58.</w:t>
      </w:r>
      <w:r w:rsidRPr="0007077F">
        <w:rPr>
          <w:bCs/>
          <w:sz w:val="21"/>
          <w:szCs w:val="21"/>
          <w:lang w:val="es-ES_tradnl" w:eastAsia="zh-CN"/>
        </w:rPr>
        <w:tab/>
      </w:r>
      <w:r w:rsidRPr="0007077F">
        <w:rPr>
          <w:rFonts w:hint="eastAsia"/>
          <w:bCs/>
          <w:sz w:val="21"/>
          <w:szCs w:val="21"/>
          <w:lang w:val="es-ES_tradnl" w:eastAsia="zh-CN"/>
        </w:rPr>
        <w:t>2012</w:t>
      </w:r>
      <w:r w:rsidRPr="0007077F">
        <w:rPr>
          <w:rFonts w:hint="eastAsia"/>
          <w:bCs/>
          <w:sz w:val="21"/>
          <w:szCs w:val="21"/>
          <w:lang w:val="es-ES_tradnl" w:eastAsia="zh-CN"/>
        </w:rPr>
        <w:t>年成立了首个短期庇护所，旨在为遭受家庭暴力、即将危及生命的受害妇女和</w:t>
      </w:r>
      <w:r w:rsidRPr="0007077F">
        <w:rPr>
          <w:rFonts w:hint="eastAsia"/>
          <w:bCs/>
          <w:sz w:val="21"/>
          <w:szCs w:val="21"/>
          <w:lang w:val="es-ES_tradnl" w:eastAsia="zh-CN"/>
        </w:rPr>
        <w:t>/</w:t>
      </w:r>
      <w:r w:rsidRPr="0007077F">
        <w:rPr>
          <w:rFonts w:hint="eastAsia"/>
          <w:bCs/>
          <w:sz w:val="21"/>
          <w:szCs w:val="21"/>
          <w:lang w:val="es-ES_tradnl" w:eastAsia="zh-CN"/>
        </w:rPr>
        <w:t>或其子女提供住所、保护和引导。该庇护所位于蒙得维的亚，面向全国全年不休运作，其收容能力为</w:t>
      </w:r>
      <w:r w:rsidRPr="0007077F">
        <w:rPr>
          <w:rFonts w:hint="eastAsia"/>
          <w:bCs/>
          <w:sz w:val="21"/>
          <w:szCs w:val="21"/>
          <w:lang w:val="es-ES_tradnl" w:eastAsia="zh-CN"/>
        </w:rPr>
        <w:t>30</w:t>
      </w:r>
      <w:r w:rsidRPr="0007077F">
        <w:rPr>
          <w:rFonts w:hint="eastAsia"/>
          <w:bCs/>
          <w:sz w:val="21"/>
          <w:szCs w:val="21"/>
          <w:lang w:val="es-ES_tradnl" w:eastAsia="zh-CN"/>
        </w:rPr>
        <w:t>人（最多可收容</w:t>
      </w:r>
      <w:r w:rsidRPr="0007077F">
        <w:rPr>
          <w:rFonts w:hint="eastAsia"/>
          <w:bCs/>
          <w:sz w:val="21"/>
          <w:szCs w:val="21"/>
          <w:lang w:val="es-ES_tradnl" w:eastAsia="zh-CN"/>
        </w:rPr>
        <w:t>12</w:t>
      </w:r>
      <w:r w:rsidRPr="0007077F">
        <w:rPr>
          <w:rFonts w:hint="eastAsia"/>
          <w:bCs/>
          <w:sz w:val="21"/>
          <w:szCs w:val="21"/>
          <w:lang w:val="es-ES_tradnl" w:eastAsia="zh-CN"/>
        </w:rPr>
        <w:t>名妇女，无论有无子女同住）。在</w:t>
      </w:r>
      <w:r w:rsidRPr="0007077F">
        <w:rPr>
          <w:rFonts w:hint="eastAsia"/>
          <w:bCs/>
          <w:sz w:val="21"/>
          <w:szCs w:val="21"/>
          <w:lang w:val="es-ES_tradnl" w:eastAsia="zh-CN"/>
        </w:rPr>
        <w:t>2012</w:t>
      </w:r>
      <w:r w:rsidRPr="0007077F">
        <w:rPr>
          <w:rFonts w:hint="eastAsia"/>
          <w:bCs/>
          <w:sz w:val="21"/>
          <w:szCs w:val="21"/>
          <w:lang w:val="es-ES_tradnl" w:eastAsia="zh-CN"/>
        </w:rPr>
        <w:t>年</w:t>
      </w:r>
      <w:r w:rsidRPr="0007077F">
        <w:rPr>
          <w:rFonts w:hint="eastAsia"/>
          <w:bCs/>
          <w:sz w:val="21"/>
          <w:szCs w:val="21"/>
          <w:lang w:val="es-ES_tradnl" w:eastAsia="zh-CN"/>
        </w:rPr>
        <w:t>1</w:t>
      </w:r>
      <w:r w:rsidRPr="0007077F">
        <w:rPr>
          <w:rFonts w:hint="eastAsia"/>
          <w:bCs/>
          <w:sz w:val="21"/>
          <w:szCs w:val="21"/>
          <w:lang w:val="es-ES_tradnl" w:eastAsia="zh-CN"/>
        </w:rPr>
        <w:t>月至</w:t>
      </w:r>
      <w:r w:rsidRPr="0007077F">
        <w:rPr>
          <w:rFonts w:hint="eastAsia"/>
          <w:bCs/>
          <w:sz w:val="21"/>
          <w:szCs w:val="21"/>
          <w:lang w:val="es-ES_tradnl" w:eastAsia="zh-CN"/>
        </w:rPr>
        <w:t>2013</w:t>
      </w:r>
      <w:r w:rsidRPr="0007077F">
        <w:rPr>
          <w:rFonts w:hint="eastAsia"/>
          <w:bCs/>
          <w:sz w:val="21"/>
          <w:szCs w:val="21"/>
          <w:lang w:val="es-ES_tradnl" w:eastAsia="zh-CN"/>
        </w:rPr>
        <w:t>年</w:t>
      </w:r>
      <w:r w:rsidRPr="0007077F">
        <w:rPr>
          <w:rFonts w:hint="eastAsia"/>
          <w:bCs/>
          <w:sz w:val="21"/>
          <w:szCs w:val="21"/>
          <w:lang w:val="es-ES_tradnl" w:eastAsia="zh-CN"/>
        </w:rPr>
        <w:t>11</w:t>
      </w:r>
      <w:r w:rsidRPr="0007077F">
        <w:rPr>
          <w:rFonts w:hint="eastAsia"/>
          <w:bCs/>
          <w:sz w:val="21"/>
          <w:szCs w:val="21"/>
          <w:lang w:val="es-ES_tradnl" w:eastAsia="zh-CN"/>
        </w:rPr>
        <w:t>月期间，该庇护所的用户为</w:t>
      </w:r>
      <w:r w:rsidRPr="0007077F">
        <w:rPr>
          <w:rFonts w:hint="eastAsia"/>
          <w:bCs/>
          <w:sz w:val="21"/>
          <w:szCs w:val="21"/>
          <w:lang w:val="es-ES_tradnl" w:eastAsia="zh-CN"/>
        </w:rPr>
        <w:t>73</w:t>
      </w:r>
      <w:r w:rsidRPr="0007077F">
        <w:rPr>
          <w:rFonts w:hint="eastAsia"/>
          <w:bCs/>
          <w:sz w:val="21"/>
          <w:szCs w:val="21"/>
          <w:lang w:val="es-ES_tradnl" w:eastAsia="zh-CN"/>
        </w:rPr>
        <w:t>名妇女和</w:t>
      </w:r>
      <w:r w:rsidRPr="0007077F">
        <w:rPr>
          <w:rFonts w:hint="eastAsia"/>
          <w:bCs/>
          <w:sz w:val="21"/>
          <w:szCs w:val="21"/>
          <w:lang w:val="es-ES_tradnl" w:eastAsia="zh-CN"/>
        </w:rPr>
        <w:t>135</w:t>
      </w:r>
      <w:r w:rsidRPr="0007077F">
        <w:rPr>
          <w:rFonts w:hint="eastAsia"/>
          <w:bCs/>
          <w:sz w:val="21"/>
          <w:szCs w:val="21"/>
          <w:lang w:val="es-ES_tradnl" w:eastAsia="zh-CN"/>
        </w:rPr>
        <w:t>名少年儿童。</w:t>
      </w:r>
    </w:p>
    <w:p w:rsidR="00881544" w:rsidRPr="0007077F" w:rsidRDefault="00881544" w:rsidP="00881544">
      <w:pPr>
        <w:pStyle w:val="SingleTxtG"/>
        <w:tabs>
          <w:tab w:val="left" w:pos="1701"/>
        </w:tabs>
        <w:spacing w:line="320" w:lineRule="exact"/>
        <w:rPr>
          <w:rFonts w:hint="eastAsia"/>
          <w:bCs/>
          <w:sz w:val="21"/>
          <w:szCs w:val="21"/>
          <w:lang w:val="es-ES_tradnl" w:eastAsia="zh-CN"/>
        </w:rPr>
      </w:pPr>
      <w:r w:rsidRPr="0007077F">
        <w:rPr>
          <w:bCs/>
          <w:sz w:val="21"/>
          <w:szCs w:val="21"/>
          <w:lang w:val="es-ES_tradnl" w:eastAsia="zh-CN"/>
        </w:rPr>
        <w:t>59.</w:t>
      </w:r>
      <w:r w:rsidRPr="0007077F">
        <w:rPr>
          <w:bCs/>
          <w:sz w:val="21"/>
          <w:szCs w:val="21"/>
          <w:lang w:val="es-ES_tradnl" w:eastAsia="zh-CN"/>
        </w:rPr>
        <w:tab/>
      </w:r>
      <w:r w:rsidRPr="0007077F">
        <w:rPr>
          <w:rFonts w:hint="eastAsia"/>
          <w:bCs/>
          <w:sz w:val="21"/>
          <w:szCs w:val="21"/>
          <w:lang w:val="es-ES_tradnl" w:eastAsia="zh-CN"/>
        </w:rPr>
        <w:t>在救助因家庭暴力致死的受害妇女的子女方面，开发了一项社会救济措施，提供养恤金。截至</w:t>
      </w:r>
      <w:r w:rsidRPr="0007077F">
        <w:rPr>
          <w:rFonts w:hint="eastAsia"/>
          <w:bCs/>
          <w:sz w:val="21"/>
          <w:szCs w:val="21"/>
          <w:lang w:val="es-ES_tradnl" w:eastAsia="zh-CN"/>
        </w:rPr>
        <w:t>2014</w:t>
      </w:r>
      <w:r w:rsidRPr="0007077F">
        <w:rPr>
          <w:rFonts w:hint="eastAsia"/>
          <w:bCs/>
          <w:sz w:val="21"/>
          <w:szCs w:val="21"/>
          <w:lang w:val="es-ES_tradnl" w:eastAsia="zh-CN"/>
        </w:rPr>
        <w:t>年</w:t>
      </w:r>
      <w:r w:rsidRPr="0007077F">
        <w:rPr>
          <w:rFonts w:hint="eastAsia"/>
          <w:bCs/>
          <w:sz w:val="21"/>
          <w:szCs w:val="21"/>
          <w:lang w:val="es-ES_tradnl" w:eastAsia="zh-CN"/>
        </w:rPr>
        <w:t>2</w:t>
      </w:r>
      <w:r w:rsidRPr="0007077F">
        <w:rPr>
          <w:rFonts w:hint="eastAsia"/>
          <w:bCs/>
          <w:sz w:val="21"/>
          <w:szCs w:val="21"/>
          <w:lang w:val="es-ES_tradnl" w:eastAsia="zh-CN"/>
        </w:rPr>
        <w:t>月，此类救济金的发放数量达到</w:t>
      </w:r>
      <w:r w:rsidRPr="0007077F">
        <w:rPr>
          <w:rFonts w:hint="eastAsia"/>
          <w:bCs/>
          <w:sz w:val="21"/>
          <w:szCs w:val="21"/>
          <w:lang w:val="es-ES_tradnl" w:eastAsia="zh-CN"/>
        </w:rPr>
        <w:t>125</w:t>
      </w:r>
      <w:r w:rsidRPr="0007077F">
        <w:rPr>
          <w:rFonts w:hint="eastAsia"/>
          <w:bCs/>
          <w:sz w:val="21"/>
          <w:szCs w:val="21"/>
          <w:lang w:val="es-ES_tradnl" w:eastAsia="zh-CN"/>
        </w:rPr>
        <w:t>笔。</w:t>
      </w:r>
    </w:p>
    <w:p w:rsidR="00881544" w:rsidRPr="0007077F" w:rsidRDefault="00881544" w:rsidP="00881544">
      <w:pPr>
        <w:pStyle w:val="SingleTxtG"/>
        <w:tabs>
          <w:tab w:val="left" w:pos="1701"/>
        </w:tabs>
        <w:spacing w:line="320" w:lineRule="exact"/>
        <w:rPr>
          <w:rFonts w:hint="eastAsia"/>
          <w:bCs/>
          <w:sz w:val="21"/>
          <w:szCs w:val="21"/>
          <w:lang w:val="es-ES_tradnl" w:eastAsia="zh-CN"/>
        </w:rPr>
      </w:pPr>
      <w:r w:rsidRPr="0007077F">
        <w:rPr>
          <w:bCs/>
          <w:sz w:val="21"/>
          <w:szCs w:val="21"/>
          <w:lang w:val="es-ES_tradnl" w:eastAsia="zh-CN"/>
        </w:rPr>
        <w:t>60.</w:t>
      </w:r>
      <w:r w:rsidRPr="0007077F">
        <w:rPr>
          <w:bCs/>
          <w:sz w:val="21"/>
          <w:szCs w:val="21"/>
          <w:lang w:val="es-ES_tradnl" w:eastAsia="zh-CN"/>
        </w:rPr>
        <w:tab/>
      </w:r>
      <w:r w:rsidRPr="0007077F">
        <w:rPr>
          <w:rFonts w:hint="eastAsia"/>
          <w:bCs/>
          <w:sz w:val="21"/>
          <w:szCs w:val="21"/>
          <w:lang w:val="es-ES_tradnl" w:eastAsia="zh-CN"/>
        </w:rPr>
        <w:t>自</w:t>
      </w:r>
      <w:r w:rsidRPr="0007077F">
        <w:rPr>
          <w:rFonts w:hint="eastAsia"/>
          <w:bCs/>
          <w:sz w:val="21"/>
          <w:szCs w:val="21"/>
          <w:lang w:val="es-ES_tradnl" w:eastAsia="zh-CN"/>
        </w:rPr>
        <w:t>2011</w:t>
      </w:r>
      <w:r w:rsidRPr="0007077F">
        <w:rPr>
          <w:rFonts w:hint="eastAsia"/>
          <w:bCs/>
          <w:sz w:val="21"/>
          <w:szCs w:val="21"/>
          <w:lang w:val="es-ES_tradnl" w:eastAsia="zh-CN"/>
        </w:rPr>
        <w:t>年开始在西班牙国际发展合作署的支持下，由社会发展部国家妇女事务局、内政部、公共卫生部和司法部联合实施“乌拉圭打击性别暴力问题综合方案”。该方案的成果有：在国家打击家庭暴力协商委员会和保护少年儿童免遭暴力侵害综合体系的协调下，制定了一项旨在根除基于性别原因的暴力行为的国家战略，指导解决基于性别原因的暴力这一乌拉圭社会的结构性问题，并进一步通过国家协定将这一问题提升到制度层面。</w:t>
      </w:r>
    </w:p>
    <w:p w:rsidR="00881544" w:rsidRPr="0007077F" w:rsidRDefault="00881544" w:rsidP="00881544">
      <w:pPr>
        <w:pStyle w:val="SingleTxtG"/>
        <w:tabs>
          <w:tab w:val="left" w:pos="1701"/>
        </w:tabs>
        <w:spacing w:line="320" w:lineRule="exact"/>
        <w:rPr>
          <w:rFonts w:hint="eastAsia"/>
          <w:bCs/>
          <w:sz w:val="21"/>
          <w:szCs w:val="21"/>
          <w:lang w:val="es-ES_tradnl" w:eastAsia="zh-CN"/>
        </w:rPr>
      </w:pPr>
      <w:r w:rsidRPr="0007077F">
        <w:rPr>
          <w:bCs/>
          <w:sz w:val="21"/>
          <w:szCs w:val="21"/>
          <w:lang w:val="es-ES_tradnl" w:eastAsia="zh-CN"/>
        </w:rPr>
        <w:t>61.</w:t>
      </w:r>
      <w:r w:rsidRPr="0007077F">
        <w:rPr>
          <w:bCs/>
          <w:sz w:val="21"/>
          <w:szCs w:val="21"/>
          <w:lang w:val="es-ES_tradnl" w:eastAsia="zh-CN"/>
        </w:rPr>
        <w:tab/>
      </w:r>
      <w:r w:rsidRPr="0007077F">
        <w:rPr>
          <w:rFonts w:hint="eastAsia"/>
          <w:bCs/>
          <w:sz w:val="21"/>
          <w:szCs w:val="21"/>
          <w:lang w:val="es-ES_tradnl" w:eastAsia="zh-CN"/>
        </w:rPr>
        <w:t>在此之后，开始实施“乌拉圭团结一致终结对妇女、女童和少女的暴力侵害”项目，项目是在</w:t>
      </w:r>
      <w:r w:rsidRPr="0007077F">
        <w:rPr>
          <w:rFonts w:hint="eastAsia"/>
          <w:bCs/>
          <w:sz w:val="21"/>
          <w:szCs w:val="21"/>
          <w:lang w:val="es-ES_tradnl" w:eastAsia="zh-CN"/>
        </w:rPr>
        <w:t>2012-2014</w:t>
      </w:r>
      <w:r w:rsidRPr="0007077F">
        <w:rPr>
          <w:rFonts w:hint="eastAsia"/>
          <w:bCs/>
          <w:sz w:val="21"/>
          <w:szCs w:val="21"/>
          <w:lang w:val="es-ES_tradnl" w:eastAsia="zh-CN"/>
        </w:rPr>
        <w:t>年期间由国家打击家庭暴力协商委员会和保护少年儿童免遭暴力侵害综合体系与联合国系统驻乌拉圭的有关机构共同实施的，并得到了乌拉圭国际合作署的支持。项目核心重点是预防、惩治和根除基于性别原因的暴力，目的是促进实施国家打击性别暴力战略。该战略提出了一个全面关爱模式，将预防、保护、救助和康复行动结合了起来。</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62.</w:t>
      </w:r>
      <w:r w:rsidRPr="0007077F">
        <w:rPr>
          <w:sz w:val="21"/>
          <w:szCs w:val="21"/>
          <w:lang w:val="es-ES_tradnl" w:eastAsia="zh-CN"/>
        </w:rPr>
        <w:tab/>
      </w:r>
      <w:r w:rsidRPr="0007077F">
        <w:rPr>
          <w:rFonts w:hint="eastAsia"/>
          <w:sz w:val="21"/>
          <w:szCs w:val="21"/>
          <w:lang w:val="es-ES_tradnl" w:eastAsia="zh-CN"/>
        </w:rPr>
        <w:t>在</w:t>
      </w:r>
      <w:r w:rsidRPr="0007077F">
        <w:rPr>
          <w:rFonts w:hint="eastAsia"/>
          <w:sz w:val="21"/>
          <w:szCs w:val="21"/>
          <w:lang w:val="es-ES_tradnl" w:eastAsia="zh-CN"/>
        </w:rPr>
        <w:t>2013</w:t>
      </w:r>
      <w:r w:rsidRPr="0007077F">
        <w:rPr>
          <w:rFonts w:hint="eastAsia"/>
          <w:sz w:val="21"/>
          <w:szCs w:val="21"/>
          <w:lang w:val="es-ES_tradnl" w:eastAsia="zh-CN"/>
        </w:rPr>
        <w:t>年期间，乌拉圭在前面提到的项目框架内，与国家统计局合作开展了第一次性别暴力和代际暴力问题全国调查。其重大贡献是在国家层面上确立了关于暴力侵害妇女、女童和少女现象的严重性及其特性的基准线，因为国家迄今掌握的数据只是涉及到投诉、解决暴力问题的服务或者部分调查数据。该调查也是生成各项指标的一项必不可少的材料，这些指标可以帮助加强旨在预防、处理、惩治和根除国内暴力侵害妇女行为的综合性公共政策。</w:t>
      </w:r>
    </w:p>
    <w:p w:rsidR="00881544" w:rsidRPr="0007077F" w:rsidRDefault="00881544" w:rsidP="00881544">
      <w:pPr>
        <w:pStyle w:val="SingleTxtG"/>
        <w:tabs>
          <w:tab w:val="left" w:pos="1701"/>
        </w:tabs>
        <w:spacing w:line="320" w:lineRule="exact"/>
        <w:rPr>
          <w:sz w:val="21"/>
          <w:szCs w:val="21"/>
          <w:lang w:val="es-ES_tradnl" w:eastAsia="zh-CN"/>
        </w:rPr>
      </w:pPr>
      <w:r w:rsidRPr="0007077F">
        <w:rPr>
          <w:sz w:val="21"/>
          <w:szCs w:val="21"/>
          <w:lang w:val="es-ES_tradnl" w:eastAsia="zh-CN"/>
        </w:rPr>
        <w:t>63.</w:t>
      </w:r>
      <w:r w:rsidRPr="0007077F">
        <w:rPr>
          <w:sz w:val="21"/>
          <w:szCs w:val="21"/>
          <w:lang w:val="es-ES_tradnl" w:eastAsia="zh-CN"/>
        </w:rPr>
        <w:tab/>
      </w:r>
      <w:r w:rsidRPr="0007077F">
        <w:rPr>
          <w:rFonts w:hint="eastAsia"/>
          <w:sz w:val="21"/>
          <w:szCs w:val="21"/>
          <w:lang w:val="es-ES_tradnl" w:eastAsia="zh-CN"/>
        </w:rPr>
        <w:t>家庭暴力相关指标。</w:t>
      </w:r>
    </w:p>
    <w:p w:rsidR="00881544" w:rsidRPr="0007077F" w:rsidRDefault="00881544" w:rsidP="00881544">
      <w:pPr>
        <w:pStyle w:val="SingleTxtG"/>
        <w:tabs>
          <w:tab w:val="left" w:pos="1701"/>
        </w:tabs>
        <w:spacing w:line="320" w:lineRule="exact"/>
        <w:ind w:firstLine="567"/>
        <w:rPr>
          <w:sz w:val="21"/>
          <w:szCs w:val="21"/>
          <w:lang w:val="es-ES_tradnl" w:eastAsia="zh-CN"/>
        </w:rPr>
      </w:pPr>
      <w:r w:rsidRPr="0007077F">
        <w:rPr>
          <w:sz w:val="21"/>
          <w:szCs w:val="21"/>
          <w:lang w:val="es-ES_tradnl" w:eastAsia="zh-CN"/>
        </w:rPr>
        <w:t>a)</w:t>
      </w:r>
      <w:r w:rsidRPr="0007077F">
        <w:rPr>
          <w:sz w:val="21"/>
          <w:szCs w:val="21"/>
          <w:lang w:val="es-ES_tradnl" w:eastAsia="zh-CN"/>
        </w:rPr>
        <w:tab/>
      </w:r>
      <w:r w:rsidRPr="0007077F">
        <w:rPr>
          <w:rFonts w:hint="eastAsia"/>
          <w:sz w:val="21"/>
          <w:szCs w:val="21"/>
          <w:lang w:val="es-ES_tradnl" w:eastAsia="zh-CN"/>
        </w:rPr>
        <w:t>凶杀罪起诉数量</w:t>
      </w:r>
      <w:r w:rsidRPr="00881544">
        <w:rPr>
          <w:sz w:val="21"/>
          <w:szCs w:val="21"/>
          <w:vertAlign w:val="superscript"/>
          <w:lang w:val="es-ES_tradnl"/>
        </w:rPr>
        <w:footnoteReference w:id="18"/>
      </w:r>
      <w:r w:rsidRPr="0007077F">
        <w:rPr>
          <w:rFonts w:hint="eastAsia"/>
          <w:sz w:val="21"/>
          <w:szCs w:val="21"/>
          <w:lang w:val="es-ES_tradnl" w:eastAsia="zh-CN"/>
        </w:rPr>
        <w:t>：</w:t>
      </w:r>
      <w:r w:rsidRPr="0007077F">
        <w:rPr>
          <w:rFonts w:hint="eastAsia"/>
          <w:sz w:val="21"/>
          <w:szCs w:val="21"/>
          <w:lang w:val="es-ES_tradnl" w:eastAsia="zh-CN"/>
        </w:rPr>
        <w:t>104</w:t>
      </w:r>
    </w:p>
    <w:p w:rsidR="00881544" w:rsidRPr="0007077F" w:rsidRDefault="00881544" w:rsidP="00881544">
      <w:pPr>
        <w:pStyle w:val="SingleTxtG"/>
        <w:tabs>
          <w:tab w:val="left" w:pos="1701"/>
        </w:tabs>
        <w:spacing w:line="320" w:lineRule="exact"/>
        <w:ind w:firstLine="567"/>
        <w:rPr>
          <w:sz w:val="21"/>
          <w:szCs w:val="21"/>
          <w:lang w:val="es-ES_tradnl" w:eastAsia="zh-CN"/>
        </w:rPr>
      </w:pPr>
      <w:r w:rsidRPr="0007077F">
        <w:rPr>
          <w:sz w:val="21"/>
          <w:szCs w:val="21"/>
          <w:lang w:val="es-ES_tradnl" w:eastAsia="zh-CN"/>
        </w:rPr>
        <w:t>b)</w:t>
      </w:r>
      <w:r w:rsidRPr="0007077F">
        <w:rPr>
          <w:rFonts w:hint="eastAsia"/>
          <w:sz w:val="21"/>
          <w:szCs w:val="21"/>
          <w:lang w:val="es-ES_tradnl" w:eastAsia="zh-CN"/>
        </w:rPr>
        <w:tab/>
      </w:r>
      <w:r w:rsidRPr="0007077F">
        <w:rPr>
          <w:rFonts w:hint="eastAsia"/>
          <w:sz w:val="21"/>
          <w:szCs w:val="21"/>
          <w:lang w:val="es-ES_tradnl" w:eastAsia="zh-CN"/>
        </w:rPr>
        <w:t>杀戮妇女率和</w:t>
      </w:r>
      <w:r w:rsidRPr="0007077F">
        <w:rPr>
          <w:rFonts w:hint="eastAsia"/>
          <w:sz w:val="21"/>
          <w:szCs w:val="21"/>
          <w:lang w:val="es-ES_tradnl" w:eastAsia="zh-CN"/>
        </w:rPr>
        <w:t>/</w:t>
      </w:r>
      <w:r w:rsidRPr="0007077F">
        <w:rPr>
          <w:rFonts w:hint="eastAsia"/>
          <w:sz w:val="21"/>
          <w:szCs w:val="21"/>
          <w:lang w:val="es-ES_tradnl" w:eastAsia="zh-CN"/>
        </w:rPr>
        <w:t>或妇女因暴力致死率（每</w:t>
      </w:r>
      <w:r w:rsidRPr="0007077F">
        <w:rPr>
          <w:rFonts w:hint="eastAsia"/>
          <w:sz w:val="21"/>
          <w:szCs w:val="21"/>
          <w:lang w:val="es-ES_tradnl" w:eastAsia="zh-CN"/>
        </w:rPr>
        <w:t>100 000</w:t>
      </w:r>
      <w:r w:rsidRPr="0007077F">
        <w:rPr>
          <w:rFonts w:hint="eastAsia"/>
          <w:sz w:val="21"/>
          <w:szCs w:val="21"/>
          <w:lang w:val="es-ES_tradnl" w:eastAsia="zh-CN"/>
        </w:rPr>
        <w:t>名妇女）</w:t>
      </w:r>
      <w:r w:rsidRPr="00881544">
        <w:rPr>
          <w:sz w:val="21"/>
          <w:szCs w:val="21"/>
          <w:vertAlign w:val="superscript"/>
          <w:lang w:val="es-ES_tradnl"/>
        </w:rPr>
        <w:footnoteReference w:id="19"/>
      </w:r>
      <w:r w:rsidRPr="0007077F">
        <w:rPr>
          <w:rFonts w:hint="eastAsia"/>
          <w:sz w:val="21"/>
          <w:szCs w:val="21"/>
          <w:lang w:val="es-ES_tradnl" w:eastAsia="zh-CN"/>
        </w:rPr>
        <w:t>：</w:t>
      </w:r>
      <w:r w:rsidRPr="0007077F">
        <w:rPr>
          <w:sz w:val="21"/>
          <w:szCs w:val="21"/>
          <w:lang w:val="es-ES_tradnl" w:eastAsia="zh-CN"/>
        </w:rPr>
        <w:t>2</w:t>
      </w:r>
      <w:r w:rsidRPr="0007077F">
        <w:rPr>
          <w:rFonts w:hint="eastAsia"/>
          <w:sz w:val="21"/>
          <w:szCs w:val="21"/>
          <w:lang w:val="es-ES_tradnl" w:eastAsia="zh-CN"/>
        </w:rPr>
        <w:t>.</w:t>
      </w:r>
      <w:r w:rsidRPr="0007077F">
        <w:rPr>
          <w:sz w:val="21"/>
          <w:szCs w:val="21"/>
          <w:lang w:val="es-ES_tradnl" w:eastAsia="zh-CN"/>
        </w:rPr>
        <w:t xml:space="preserve">85 </w:t>
      </w:r>
    </w:p>
    <w:p w:rsidR="00881544" w:rsidRPr="0007077F" w:rsidRDefault="00881544" w:rsidP="00881544">
      <w:pPr>
        <w:pStyle w:val="SingleTxtG"/>
        <w:tabs>
          <w:tab w:val="left" w:pos="1701"/>
        </w:tabs>
        <w:spacing w:line="320" w:lineRule="exact"/>
        <w:ind w:firstLine="567"/>
        <w:rPr>
          <w:sz w:val="21"/>
          <w:szCs w:val="21"/>
          <w:lang w:val="es-ES_tradnl" w:eastAsia="zh-CN"/>
        </w:rPr>
      </w:pPr>
      <w:r w:rsidRPr="0007077F">
        <w:rPr>
          <w:sz w:val="21"/>
          <w:szCs w:val="21"/>
          <w:lang w:val="es-ES_tradnl" w:eastAsia="zh-CN"/>
        </w:rPr>
        <w:t>c)</w:t>
      </w:r>
      <w:r w:rsidRPr="0007077F">
        <w:rPr>
          <w:sz w:val="21"/>
          <w:szCs w:val="21"/>
          <w:lang w:val="es-ES_tradnl" w:eastAsia="zh-CN"/>
        </w:rPr>
        <w:tab/>
      </w:r>
      <w:r w:rsidRPr="0007077F">
        <w:rPr>
          <w:rFonts w:hint="eastAsia"/>
          <w:sz w:val="21"/>
          <w:szCs w:val="21"/>
          <w:lang w:val="es-ES_tradnl" w:eastAsia="zh-CN"/>
        </w:rPr>
        <w:t>杀戮妇女罪起诉数量：</w:t>
      </w:r>
      <w:r w:rsidRPr="0007077F">
        <w:rPr>
          <w:rFonts w:hint="eastAsia"/>
          <w:sz w:val="21"/>
          <w:szCs w:val="21"/>
          <w:lang w:val="es-ES_tradnl" w:eastAsia="zh-CN"/>
        </w:rPr>
        <w:t>19</w:t>
      </w:r>
      <w:r w:rsidRPr="0007077F">
        <w:rPr>
          <w:rFonts w:hint="eastAsia"/>
          <w:sz w:val="21"/>
          <w:szCs w:val="21"/>
          <w:lang w:val="es-ES_tradnl" w:eastAsia="zh-CN"/>
        </w:rPr>
        <w:t>（资料来源：内政部暴力和犯罪问题观察站，</w:t>
      </w:r>
      <w:smartTag w:uri="urn:schemas-microsoft-com:office:smarttags" w:element="chsdate">
        <w:smartTagPr>
          <w:attr w:name="IsROCDate" w:val="False"/>
          <w:attr w:name="IsLunarDate" w:val="False"/>
          <w:attr w:name="Day" w:val="1"/>
          <w:attr w:name="Month" w:val="4"/>
          <w:attr w:name="Year" w:val="2013"/>
        </w:smartTagPr>
        <w:r w:rsidRPr="0007077F">
          <w:rPr>
            <w:rFonts w:hint="eastAsia"/>
            <w:sz w:val="21"/>
            <w:szCs w:val="21"/>
            <w:lang w:val="es-ES_tradnl" w:eastAsia="zh-CN"/>
          </w:rPr>
          <w:t>2013</w:t>
        </w:r>
        <w:r w:rsidRPr="0007077F">
          <w:rPr>
            <w:rFonts w:hint="eastAsia"/>
            <w:sz w:val="21"/>
            <w:szCs w:val="21"/>
            <w:lang w:val="es-ES_tradnl" w:eastAsia="zh-CN"/>
          </w:rPr>
          <w:t>年</w:t>
        </w:r>
        <w:r w:rsidRPr="0007077F">
          <w:rPr>
            <w:rFonts w:hint="eastAsia"/>
            <w:sz w:val="21"/>
            <w:szCs w:val="21"/>
            <w:lang w:val="es-ES_tradnl" w:eastAsia="zh-CN"/>
          </w:rPr>
          <w:t>4</w:t>
        </w:r>
        <w:r w:rsidRPr="0007077F">
          <w:rPr>
            <w:rFonts w:hint="eastAsia"/>
            <w:sz w:val="21"/>
            <w:szCs w:val="21"/>
            <w:lang w:val="es-ES_tradnl" w:eastAsia="zh-CN"/>
          </w:rPr>
          <w:t>月</w:t>
        </w:r>
        <w:r w:rsidRPr="0007077F">
          <w:rPr>
            <w:rFonts w:hint="eastAsia"/>
            <w:sz w:val="21"/>
            <w:szCs w:val="21"/>
            <w:lang w:val="es-ES_tradnl" w:eastAsia="zh-CN"/>
          </w:rPr>
          <w:t>1</w:t>
        </w:r>
        <w:r w:rsidRPr="0007077F">
          <w:rPr>
            <w:rFonts w:hint="eastAsia"/>
            <w:sz w:val="21"/>
            <w:szCs w:val="21"/>
            <w:lang w:val="es-ES_tradnl" w:eastAsia="zh-CN"/>
          </w:rPr>
          <w:t>日</w:t>
        </w:r>
      </w:smartTag>
      <w:r w:rsidRPr="0007077F">
        <w:rPr>
          <w:rFonts w:hint="eastAsia"/>
          <w:sz w:val="21"/>
          <w:szCs w:val="21"/>
          <w:lang w:val="es-ES_tradnl" w:eastAsia="zh-CN"/>
        </w:rPr>
        <w:t>至</w:t>
      </w:r>
      <w:smartTag w:uri="urn:schemas-microsoft-com:office:smarttags" w:element="chsdate">
        <w:smartTagPr>
          <w:attr w:name="IsROCDate" w:val="False"/>
          <w:attr w:name="IsLunarDate" w:val="False"/>
          <w:attr w:name="Day" w:val="31"/>
          <w:attr w:name="Month" w:val="3"/>
          <w:attr w:name="Year" w:val="2014"/>
        </w:smartTagPr>
        <w:r w:rsidRPr="0007077F">
          <w:rPr>
            <w:rFonts w:hint="eastAsia"/>
            <w:sz w:val="21"/>
            <w:szCs w:val="21"/>
            <w:lang w:val="es-ES_tradnl" w:eastAsia="zh-CN"/>
          </w:rPr>
          <w:t>2014</w:t>
        </w:r>
        <w:r w:rsidRPr="0007077F">
          <w:rPr>
            <w:rFonts w:hint="eastAsia"/>
            <w:sz w:val="21"/>
            <w:szCs w:val="21"/>
            <w:lang w:val="es-ES_tradnl" w:eastAsia="zh-CN"/>
          </w:rPr>
          <w:t>年</w:t>
        </w:r>
        <w:r w:rsidRPr="0007077F">
          <w:rPr>
            <w:rFonts w:hint="eastAsia"/>
            <w:sz w:val="21"/>
            <w:szCs w:val="21"/>
            <w:lang w:val="es-ES_tradnl" w:eastAsia="zh-CN"/>
          </w:rPr>
          <w:t>3</w:t>
        </w:r>
        <w:r w:rsidRPr="0007077F">
          <w:rPr>
            <w:rFonts w:hint="eastAsia"/>
            <w:sz w:val="21"/>
            <w:szCs w:val="21"/>
            <w:lang w:val="es-ES_tradnl" w:eastAsia="zh-CN"/>
          </w:rPr>
          <w:t>月</w:t>
        </w:r>
        <w:r w:rsidRPr="0007077F">
          <w:rPr>
            <w:rFonts w:hint="eastAsia"/>
            <w:sz w:val="21"/>
            <w:szCs w:val="21"/>
            <w:lang w:val="es-ES_tradnl" w:eastAsia="zh-CN"/>
          </w:rPr>
          <w:t>31</w:t>
        </w:r>
        <w:r w:rsidRPr="0007077F">
          <w:rPr>
            <w:rFonts w:hint="eastAsia"/>
            <w:sz w:val="21"/>
            <w:szCs w:val="21"/>
            <w:lang w:val="es-ES_tradnl" w:eastAsia="zh-CN"/>
          </w:rPr>
          <w:t>日</w:t>
        </w:r>
      </w:smartTag>
      <w:r w:rsidRPr="0007077F">
        <w:rPr>
          <w:rFonts w:hint="eastAsia"/>
          <w:sz w:val="21"/>
          <w:szCs w:val="21"/>
          <w:lang w:val="es-ES_tradnl" w:eastAsia="zh-CN"/>
        </w:rPr>
        <w:t>）（表</w:t>
      </w:r>
      <w:r w:rsidRPr="0007077F">
        <w:rPr>
          <w:rFonts w:hint="eastAsia"/>
          <w:sz w:val="21"/>
          <w:szCs w:val="21"/>
          <w:lang w:val="es-ES_tradnl" w:eastAsia="zh-CN"/>
        </w:rPr>
        <w:t>10</w:t>
      </w:r>
      <w:r w:rsidRPr="0007077F">
        <w:rPr>
          <w:rFonts w:hint="eastAsia"/>
          <w:sz w:val="21"/>
          <w:szCs w:val="21"/>
          <w:lang w:val="es-ES_tradnl" w:eastAsia="zh-CN"/>
        </w:rPr>
        <w:t>；</w:t>
      </w:r>
      <w:r w:rsidRPr="0007077F">
        <w:rPr>
          <w:rFonts w:hint="eastAsia"/>
          <w:sz w:val="21"/>
          <w:szCs w:val="21"/>
          <w:lang w:val="es-ES_tradnl" w:eastAsia="zh-CN"/>
        </w:rPr>
        <w:t>10.1</w:t>
      </w:r>
      <w:r w:rsidRPr="0007077F">
        <w:rPr>
          <w:rFonts w:hint="eastAsia"/>
          <w:sz w:val="21"/>
          <w:szCs w:val="21"/>
          <w:lang w:val="es-ES_tradnl" w:eastAsia="zh-CN"/>
        </w:rPr>
        <w:t>；</w:t>
      </w:r>
      <w:r w:rsidRPr="0007077F">
        <w:rPr>
          <w:rFonts w:hint="eastAsia"/>
          <w:sz w:val="21"/>
          <w:szCs w:val="21"/>
          <w:lang w:val="es-ES_tradnl" w:eastAsia="zh-CN"/>
        </w:rPr>
        <w:t>10.2</w:t>
      </w:r>
      <w:r w:rsidRPr="0007077F">
        <w:rPr>
          <w:rFonts w:hint="eastAsia"/>
          <w:sz w:val="21"/>
          <w:szCs w:val="21"/>
          <w:lang w:val="es-ES_tradnl" w:eastAsia="zh-CN"/>
        </w:rPr>
        <w:t>）</w:t>
      </w:r>
    </w:p>
    <w:p w:rsidR="00881544" w:rsidRPr="0007077F" w:rsidRDefault="00881544" w:rsidP="00881544">
      <w:pPr>
        <w:pStyle w:val="SingleTxtG"/>
        <w:tabs>
          <w:tab w:val="left" w:pos="1701"/>
        </w:tabs>
        <w:spacing w:line="320" w:lineRule="exact"/>
        <w:ind w:firstLine="567"/>
        <w:rPr>
          <w:sz w:val="21"/>
          <w:szCs w:val="21"/>
          <w:lang w:val="es-ES_tradnl" w:eastAsia="zh-CN"/>
        </w:rPr>
      </w:pPr>
      <w:r w:rsidRPr="0007077F">
        <w:rPr>
          <w:sz w:val="21"/>
          <w:szCs w:val="21"/>
          <w:lang w:val="es-ES_tradnl" w:eastAsia="zh-CN"/>
        </w:rPr>
        <w:t>d)</w:t>
      </w:r>
      <w:r w:rsidRPr="0007077F">
        <w:rPr>
          <w:sz w:val="21"/>
          <w:szCs w:val="21"/>
          <w:lang w:val="es-ES_tradnl" w:eastAsia="zh-CN"/>
        </w:rPr>
        <w:tab/>
      </w:r>
      <w:r w:rsidRPr="0007077F">
        <w:rPr>
          <w:rFonts w:hint="eastAsia"/>
          <w:sz w:val="21"/>
          <w:szCs w:val="21"/>
          <w:lang w:val="es-ES_tradnl" w:eastAsia="zh-CN"/>
        </w:rPr>
        <w:t>投诉遭到暴力侵害的妇女数量占女性人口总数的比例：</w:t>
      </w:r>
    </w:p>
    <w:p w:rsidR="00881544" w:rsidRPr="0007077F" w:rsidRDefault="00881544" w:rsidP="00881544">
      <w:pPr>
        <w:pStyle w:val="SingleTxtG"/>
        <w:tabs>
          <w:tab w:val="left" w:pos="1701"/>
        </w:tabs>
        <w:spacing w:line="320" w:lineRule="exact"/>
        <w:ind w:firstLine="567"/>
        <w:rPr>
          <w:sz w:val="21"/>
          <w:szCs w:val="21"/>
          <w:lang w:val="es-ES_tradnl" w:eastAsia="zh-CN"/>
        </w:rPr>
      </w:pPr>
      <w:r w:rsidRPr="0007077F">
        <w:rPr>
          <w:sz w:val="21"/>
          <w:szCs w:val="21"/>
          <w:lang w:val="es-ES_tradnl" w:eastAsia="zh-CN"/>
        </w:rPr>
        <w:t>e)</w:t>
      </w:r>
      <w:r w:rsidRPr="0007077F">
        <w:rPr>
          <w:sz w:val="21"/>
          <w:szCs w:val="21"/>
          <w:lang w:val="es-ES_tradnl" w:eastAsia="zh-CN"/>
        </w:rPr>
        <w:tab/>
      </w:r>
      <w:r w:rsidRPr="0007077F">
        <w:rPr>
          <w:rFonts w:hint="eastAsia"/>
          <w:sz w:val="21"/>
          <w:szCs w:val="21"/>
          <w:lang w:val="es-ES_tradnl" w:eastAsia="zh-CN"/>
        </w:rPr>
        <w:t>2009</w:t>
      </w:r>
      <w:r w:rsidRPr="0007077F">
        <w:rPr>
          <w:rFonts w:hint="eastAsia"/>
          <w:sz w:val="21"/>
          <w:szCs w:val="21"/>
          <w:lang w:val="es-ES_tradnl" w:eastAsia="zh-CN"/>
        </w:rPr>
        <w:t>年：</w:t>
      </w:r>
      <w:r w:rsidRPr="0007077F">
        <w:rPr>
          <w:sz w:val="21"/>
          <w:szCs w:val="21"/>
          <w:lang w:val="es-ES_tradnl" w:eastAsia="zh-CN"/>
        </w:rPr>
        <w:t>13</w:t>
      </w:r>
      <w:r w:rsidRPr="0007077F">
        <w:rPr>
          <w:rFonts w:hint="eastAsia"/>
          <w:sz w:val="21"/>
          <w:szCs w:val="21"/>
          <w:lang w:val="es-ES_tradnl" w:eastAsia="zh-CN"/>
        </w:rPr>
        <w:t xml:space="preserve"> </w:t>
      </w:r>
      <w:r w:rsidRPr="0007077F">
        <w:rPr>
          <w:sz w:val="21"/>
          <w:szCs w:val="21"/>
          <w:lang w:val="es-ES_tradnl" w:eastAsia="zh-CN"/>
        </w:rPr>
        <w:t>352/1</w:t>
      </w:r>
      <w:r w:rsidRPr="0007077F">
        <w:rPr>
          <w:rFonts w:hint="eastAsia"/>
          <w:sz w:val="21"/>
          <w:szCs w:val="21"/>
          <w:lang w:val="es-ES_tradnl" w:eastAsia="zh-CN"/>
        </w:rPr>
        <w:t xml:space="preserve"> </w:t>
      </w:r>
      <w:r w:rsidRPr="0007077F">
        <w:rPr>
          <w:sz w:val="21"/>
          <w:szCs w:val="21"/>
          <w:lang w:val="es-ES_tradnl" w:eastAsia="zh-CN"/>
        </w:rPr>
        <w:t>708</w:t>
      </w:r>
      <w:r w:rsidRPr="0007077F">
        <w:rPr>
          <w:rFonts w:hint="eastAsia"/>
          <w:sz w:val="21"/>
          <w:szCs w:val="21"/>
          <w:lang w:val="es-ES_tradnl" w:eastAsia="zh-CN"/>
        </w:rPr>
        <w:t xml:space="preserve"> </w:t>
      </w:r>
      <w:r w:rsidRPr="0007077F">
        <w:rPr>
          <w:sz w:val="21"/>
          <w:szCs w:val="21"/>
          <w:lang w:val="es-ES_tradnl" w:eastAsia="zh-CN"/>
        </w:rPr>
        <w:t xml:space="preserve">481=0.008 </w:t>
      </w:r>
    </w:p>
    <w:p w:rsidR="00881544" w:rsidRPr="0007077F" w:rsidRDefault="00881544" w:rsidP="00881544">
      <w:pPr>
        <w:pStyle w:val="SingleTxtG"/>
        <w:tabs>
          <w:tab w:val="left" w:pos="1701"/>
        </w:tabs>
        <w:spacing w:line="320" w:lineRule="exact"/>
        <w:ind w:firstLine="567"/>
        <w:rPr>
          <w:sz w:val="21"/>
          <w:szCs w:val="21"/>
          <w:lang w:val="es-ES_tradnl" w:eastAsia="zh-CN"/>
        </w:rPr>
      </w:pPr>
      <w:r w:rsidRPr="0007077F">
        <w:rPr>
          <w:sz w:val="21"/>
          <w:szCs w:val="21"/>
          <w:lang w:val="es-ES_tradnl" w:eastAsia="zh-CN"/>
        </w:rPr>
        <w:t>f)</w:t>
      </w:r>
      <w:r w:rsidRPr="0007077F">
        <w:rPr>
          <w:sz w:val="21"/>
          <w:szCs w:val="21"/>
          <w:lang w:val="es-ES_tradnl" w:eastAsia="zh-CN"/>
        </w:rPr>
        <w:tab/>
      </w:r>
      <w:r w:rsidRPr="0007077F">
        <w:rPr>
          <w:rFonts w:hint="eastAsia"/>
          <w:sz w:val="21"/>
          <w:szCs w:val="21"/>
          <w:lang w:val="es-ES_tradnl" w:eastAsia="zh-CN"/>
        </w:rPr>
        <w:t>2010</w:t>
      </w:r>
      <w:r w:rsidRPr="0007077F">
        <w:rPr>
          <w:rFonts w:hint="eastAsia"/>
          <w:sz w:val="21"/>
          <w:szCs w:val="21"/>
          <w:lang w:val="es-ES_tradnl" w:eastAsia="zh-CN"/>
        </w:rPr>
        <w:t>年：</w:t>
      </w:r>
      <w:r w:rsidRPr="0007077F">
        <w:rPr>
          <w:sz w:val="21"/>
          <w:szCs w:val="21"/>
          <w:lang w:val="es-ES_tradnl" w:eastAsia="zh-CN"/>
        </w:rPr>
        <w:t>12</w:t>
      </w:r>
      <w:r w:rsidRPr="0007077F">
        <w:rPr>
          <w:rFonts w:hint="eastAsia"/>
          <w:sz w:val="21"/>
          <w:szCs w:val="21"/>
          <w:lang w:val="es-ES_tradnl" w:eastAsia="zh-CN"/>
        </w:rPr>
        <w:t xml:space="preserve"> </w:t>
      </w:r>
      <w:r w:rsidRPr="0007077F">
        <w:rPr>
          <w:sz w:val="21"/>
          <w:szCs w:val="21"/>
          <w:lang w:val="es-ES_tradnl" w:eastAsia="zh-CN"/>
        </w:rPr>
        <w:t>312 /1</w:t>
      </w:r>
      <w:r w:rsidRPr="0007077F">
        <w:rPr>
          <w:rFonts w:hint="eastAsia"/>
          <w:sz w:val="21"/>
          <w:szCs w:val="21"/>
          <w:lang w:val="es-ES_tradnl" w:eastAsia="zh-CN"/>
        </w:rPr>
        <w:t xml:space="preserve"> </w:t>
      </w:r>
      <w:r w:rsidRPr="0007077F">
        <w:rPr>
          <w:sz w:val="21"/>
          <w:szCs w:val="21"/>
          <w:lang w:val="es-ES_tradnl" w:eastAsia="zh-CN"/>
        </w:rPr>
        <w:t>708</w:t>
      </w:r>
      <w:r w:rsidRPr="0007077F">
        <w:rPr>
          <w:rFonts w:hint="eastAsia"/>
          <w:sz w:val="21"/>
          <w:szCs w:val="21"/>
          <w:lang w:val="es-ES_tradnl" w:eastAsia="zh-CN"/>
        </w:rPr>
        <w:t xml:space="preserve"> </w:t>
      </w:r>
      <w:r w:rsidRPr="0007077F">
        <w:rPr>
          <w:sz w:val="21"/>
          <w:szCs w:val="21"/>
          <w:lang w:val="es-ES_tradnl" w:eastAsia="zh-CN"/>
        </w:rPr>
        <w:t xml:space="preserve">481=0.007 </w:t>
      </w:r>
    </w:p>
    <w:p w:rsidR="00881544" w:rsidRPr="0007077F" w:rsidRDefault="00881544" w:rsidP="00881544">
      <w:pPr>
        <w:pStyle w:val="SingleTxtG"/>
        <w:tabs>
          <w:tab w:val="left" w:pos="1701"/>
        </w:tabs>
        <w:spacing w:line="320" w:lineRule="exact"/>
        <w:ind w:firstLine="567"/>
        <w:rPr>
          <w:sz w:val="21"/>
          <w:szCs w:val="21"/>
          <w:lang w:val="es-ES_tradnl" w:eastAsia="zh-CN"/>
        </w:rPr>
      </w:pPr>
      <w:r w:rsidRPr="0007077F">
        <w:rPr>
          <w:sz w:val="21"/>
          <w:szCs w:val="21"/>
          <w:lang w:val="es-ES_tradnl" w:eastAsia="zh-CN"/>
        </w:rPr>
        <w:t>g)</w:t>
      </w:r>
      <w:r w:rsidRPr="0007077F">
        <w:rPr>
          <w:sz w:val="21"/>
          <w:szCs w:val="21"/>
          <w:lang w:val="es-ES_tradnl" w:eastAsia="zh-CN"/>
        </w:rPr>
        <w:tab/>
      </w:r>
      <w:r w:rsidRPr="0007077F">
        <w:rPr>
          <w:rFonts w:hint="eastAsia"/>
          <w:sz w:val="21"/>
          <w:szCs w:val="21"/>
          <w:lang w:val="es-ES_tradnl" w:eastAsia="zh-CN"/>
        </w:rPr>
        <w:t>2011</w:t>
      </w:r>
      <w:r w:rsidRPr="0007077F">
        <w:rPr>
          <w:rFonts w:hint="eastAsia"/>
          <w:sz w:val="21"/>
          <w:szCs w:val="21"/>
          <w:lang w:val="es-ES_tradnl" w:eastAsia="zh-CN"/>
        </w:rPr>
        <w:t>年：</w:t>
      </w:r>
      <w:r w:rsidRPr="0007077F">
        <w:rPr>
          <w:sz w:val="21"/>
          <w:szCs w:val="21"/>
          <w:lang w:val="es-ES_tradnl" w:eastAsia="zh-CN"/>
        </w:rPr>
        <w:t>12</w:t>
      </w:r>
      <w:r w:rsidRPr="0007077F">
        <w:rPr>
          <w:rFonts w:hint="eastAsia"/>
          <w:sz w:val="21"/>
          <w:szCs w:val="21"/>
          <w:lang w:val="es-ES_tradnl" w:eastAsia="zh-CN"/>
        </w:rPr>
        <w:t xml:space="preserve"> </w:t>
      </w:r>
      <w:r w:rsidRPr="0007077F">
        <w:rPr>
          <w:sz w:val="21"/>
          <w:szCs w:val="21"/>
          <w:lang w:val="es-ES_tradnl" w:eastAsia="zh-CN"/>
        </w:rPr>
        <w:t>947/1</w:t>
      </w:r>
      <w:r w:rsidRPr="0007077F">
        <w:rPr>
          <w:rFonts w:hint="eastAsia"/>
          <w:sz w:val="21"/>
          <w:szCs w:val="21"/>
          <w:lang w:val="es-ES_tradnl" w:eastAsia="zh-CN"/>
        </w:rPr>
        <w:t xml:space="preserve"> </w:t>
      </w:r>
      <w:r w:rsidRPr="0007077F">
        <w:rPr>
          <w:sz w:val="21"/>
          <w:szCs w:val="21"/>
          <w:lang w:val="es-ES_tradnl" w:eastAsia="zh-CN"/>
        </w:rPr>
        <w:t>708</w:t>
      </w:r>
      <w:r w:rsidRPr="0007077F">
        <w:rPr>
          <w:rFonts w:hint="eastAsia"/>
          <w:sz w:val="21"/>
          <w:szCs w:val="21"/>
          <w:lang w:val="es-ES_tradnl" w:eastAsia="zh-CN"/>
        </w:rPr>
        <w:t xml:space="preserve"> </w:t>
      </w:r>
      <w:r w:rsidRPr="0007077F">
        <w:rPr>
          <w:sz w:val="21"/>
          <w:szCs w:val="21"/>
          <w:lang w:val="es-ES_tradnl" w:eastAsia="zh-CN"/>
        </w:rPr>
        <w:t>481= 0.008</w:t>
      </w:r>
    </w:p>
    <w:p w:rsidR="00881544" w:rsidRPr="0007077F" w:rsidRDefault="00881544" w:rsidP="00881544">
      <w:pPr>
        <w:pStyle w:val="SingleTxtG"/>
        <w:tabs>
          <w:tab w:val="left" w:pos="1701"/>
        </w:tabs>
        <w:spacing w:line="320" w:lineRule="exact"/>
        <w:ind w:firstLine="567"/>
        <w:rPr>
          <w:rFonts w:hint="eastAsia"/>
          <w:sz w:val="21"/>
          <w:szCs w:val="21"/>
          <w:lang w:val="es-ES_tradnl" w:eastAsia="zh-CN"/>
        </w:rPr>
      </w:pPr>
      <w:r w:rsidRPr="0007077F">
        <w:rPr>
          <w:sz w:val="21"/>
          <w:szCs w:val="21"/>
          <w:lang w:val="es-ES_tradnl" w:eastAsia="zh-CN"/>
        </w:rPr>
        <w:t>h)</w:t>
      </w:r>
      <w:r w:rsidRPr="0007077F">
        <w:rPr>
          <w:sz w:val="21"/>
          <w:szCs w:val="21"/>
          <w:lang w:val="es-ES_tradnl" w:eastAsia="zh-CN"/>
        </w:rPr>
        <w:tab/>
      </w:r>
      <w:r w:rsidRPr="0007077F">
        <w:rPr>
          <w:rFonts w:hint="eastAsia"/>
          <w:sz w:val="21"/>
          <w:szCs w:val="21"/>
          <w:lang w:val="es-ES_tradnl" w:eastAsia="zh-CN"/>
        </w:rPr>
        <w:t>性别暴力和代际暴力问题全国调查显示，在私人领域（家庭、伴侣之间）和公共领域（社会、工作场所、教育场所）中都存在严重的暴力侵害妇女和女童问题。</w:t>
      </w:r>
      <w:r w:rsidRPr="0007077F">
        <w:rPr>
          <w:rFonts w:hint="eastAsia"/>
          <w:sz w:val="21"/>
          <w:szCs w:val="21"/>
          <w:lang w:val="es-ES_tradnl" w:eastAsia="zh-CN"/>
        </w:rPr>
        <w:t>68.8%</w:t>
      </w:r>
      <w:r w:rsidRPr="0007077F">
        <w:rPr>
          <w:rFonts w:hint="eastAsia"/>
          <w:sz w:val="21"/>
          <w:szCs w:val="21"/>
          <w:lang w:val="es-ES_tradnl" w:eastAsia="zh-CN"/>
        </w:rPr>
        <w:t>的妇女在其人生中曾经遭受过某种形式的性别暴力（超过</w:t>
      </w:r>
      <w:r w:rsidRPr="0007077F">
        <w:rPr>
          <w:rFonts w:hint="eastAsia"/>
          <w:sz w:val="21"/>
          <w:szCs w:val="21"/>
          <w:lang w:val="es-ES_tradnl" w:eastAsia="zh-CN"/>
        </w:rPr>
        <w:t>650 000</w:t>
      </w:r>
      <w:r w:rsidRPr="0007077F">
        <w:rPr>
          <w:rFonts w:hint="eastAsia"/>
          <w:sz w:val="21"/>
          <w:szCs w:val="21"/>
          <w:lang w:val="es-ES_tradnl" w:eastAsia="zh-CN"/>
        </w:rPr>
        <w:t>名妇女）。调查表明，在人生中有过伴侣的妇女中，有</w:t>
      </w:r>
      <w:r w:rsidRPr="0007077F">
        <w:rPr>
          <w:rFonts w:hint="eastAsia"/>
          <w:sz w:val="21"/>
          <w:szCs w:val="21"/>
          <w:lang w:val="es-ES_tradnl" w:eastAsia="zh-CN"/>
        </w:rPr>
        <w:t>45.4%</w:t>
      </w:r>
      <w:r w:rsidRPr="0007077F">
        <w:rPr>
          <w:rFonts w:hint="eastAsia"/>
          <w:sz w:val="21"/>
          <w:szCs w:val="21"/>
          <w:lang w:val="es-ES_tradnl" w:eastAsia="zh-CN"/>
        </w:rPr>
        <w:t>声称遭受过现任或前任伴侣的暴力侵害；结合去年的数据，在过去</w:t>
      </w:r>
      <w:r w:rsidRPr="0007077F">
        <w:rPr>
          <w:rFonts w:hint="eastAsia"/>
          <w:sz w:val="21"/>
          <w:szCs w:val="21"/>
          <w:lang w:val="es-ES_tradnl" w:eastAsia="zh-CN"/>
        </w:rPr>
        <w:t>12</w:t>
      </w:r>
      <w:r w:rsidRPr="0007077F">
        <w:rPr>
          <w:rFonts w:hint="eastAsia"/>
          <w:sz w:val="21"/>
          <w:szCs w:val="21"/>
          <w:lang w:val="es-ES_tradnl" w:eastAsia="zh-CN"/>
        </w:rPr>
        <w:t>个月内一直有或者有过伴侣的受调查妇女中，</w:t>
      </w:r>
      <w:r w:rsidRPr="0007077F">
        <w:rPr>
          <w:rFonts w:hint="eastAsia"/>
          <w:sz w:val="21"/>
          <w:szCs w:val="21"/>
          <w:lang w:val="es-ES_tradnl" w:eastAsia="zh-CN"/>
        </w:rPr>
        <w:t>23.7%</w:t>
      </w:r>
      <w:r w:rsidRPr="0007077F">
        <w:rPr>
          <w:rFonts w:hint="eastAsia"/>
          <w:sz w:val="21"/>
          <w:szCs w:val="21"/>
          <w:lang w:val="es-ES_tradnl" w:eastAsia="zh-CN"/>
        </w:rPr>
        <w:t>是新受害者。按暴力类型看，心理暴力是最为常见的暴力类型（</w:t>
      </w:r>
      <w:r w:rsidRPr="0007077F">
        <w:rPr>
          <w:rFonts w:hint="eastAsia"/>
          <w:sz w:val="21"/>
          <w:szCs w:val="21"/>
          <w:lang w:val="es-ES_tradnl" w:eastAsia="zh-CN"/>
        </w:rPr>
        <w:t>43.7%</w:t>
      </w:r>
      <w:r w:rsidRPr="0007077F">
        <w:rPr>
          <w:rFonts w:hint="eastAsia"/>
          <w:sz w:val="21"/>
          <w:szCs w:val="21"/>
          <w:lang w:val="es-ES_tradnl" w:eastAsia="zh-CN"/>
        </w:rPr>
        <w:t>），这种暴力会伴随其他类型的暴力同时出现；第二类最常见的就是经济暴力（</w:t>
      </w:r>
      <w:r w:rsidRPr="0007077F">
        <w:rPr>
          <w:rFonts w:hint="eastAsia"/>
          <w:sz w:val="21"/>
          <w:szCs w:val="21"/>
          <w:lang w:val="es-ES_tradnl" w:eastAsia="zh-CN"/>
        </w:rPr>
        <w:t>19.9%</w:t>
      </w:r>
      <w:r w:rsidRPr="0007077F">
        <w:rPr>
          <w:rFonts w:hint="eastAsia"/>
          <w:sz w:val="21"/>
          <w:szCs w:val="21"/>
          <w:lang w:val="es-ES_tradnl" w:eastAsia="zh-CN"/>
        </w:rPr>
        <w:t>），接下来是身体暴力（</w:t>
      </w:r>
      <w:r w:rsidRPr="0007077F">
        <w:rPr>
          <w:rFonts w:hint="eastAsia"/>
          <w:sz w:val="21"/>
          <w:szCs w:val="21"/>
          <w:lang w:val="es-ES_tradnl" w:eastAsia="zh-CN"/>
        </w:rPr>
        <w:t>14.8%</w:t>
      </w:r>
      <w:r w:rsidRPr="0007077F">
        <w:rPr>
          <w:rFonts w:hint="eastAsia"/>
          <w:sz w:val="21"/>
          <w:szCs w:val="21"/>
          <w:lang w:val="es-ES_tradnl" w:eastAsia="zh-CN"/>
        </w:rPr>
        <w:t>）和性暴力（</w:t>
      </w:r>
      <w:r w:rsidRPr="0007077F">
        <w:rPr>
          <w:rFonts w:hint="eastAsia"/>
          <w:sz w:val="21"/>
          <w:szCs w:val="21"/>
          <w:lang w:val="es-ES_tradnl" w:eastAsia="zh-CN"/>
        </w:rPr>
        <w:t>6.7%</w:t>
      </w:r>
      <w:r w:rsidRPr="0007077F">
        <w:rPr>
          <w:rFonts w:hint="eastAsia"/>
          <w:sz w:val="21"/>
          <w:szCs w:val="21"/>
          <w:lang w:val="es-ES_tradnl" w:eastAsia="zh-CN"/>
        </w:rPr>
        <w:t>）（表</w:t>
      </w:r>
      <w:r w:rsidRPr="0007077F">
        <w:rPr>
          <w:rFonts w:hint="eastAsia"/>
          <w:sz w:val="21"/>
          <w:szCs w:val="21"/>
          <w:lang w:val="es-ES_tradnl" w:eastAsia="zh-CN"/>
        </w:rPr>
        <w:t>11</w:t>
      </w:r>
      <w:r w:rsidRPr="0007077F">
        <w:rPr>
          <w:rFonts w:hint="eastAsia"/>
          <w:sz w:val="21"/>
          <w:szCs w:val="21"/>
          <w:lang w:val="es-ES_tradnl" w:eastAsia="zh-CN"/>
        </w:rPr>
        <w:t>：“三栏式归纳表”）。</w:t>
      </w:r>
    </w:p>
    <w:p w:rsidR="00881544" w:rsidRPr="00B21489" w:rsidRDefault="00881544" w:rsidP="00881544">
      <w:pPr>
        <w:pStyle w:val="SingleTxtG"/>
        <w:tabs>
          <w:tab w:val="left" w:pos="1701"/>
        </w:tabs>
        <w:spacing w:line="320" w:lineRule="exact"/>
        <w:rPr>
          <w:rFonts w:eastAsia="SimHei" w:hint="eastAsia"/>
          <w:bCs/>
          <w:sz w:val="21"/>
          <w:szCs w:val="21"/>
          <w:lang w:val="es-ES_tradnl" w:eastAsia="zh-CN"/>
        </w:rPr>
      </w:pPr>
      <w:r w:rsidRPr="00B21489">
        <w:rPr>
          <w:rFonts w:eastAsia="SimHei" w:hint="eastAsia"/>
          <w:bCs/>
          <w:sz w:val="21"/>
          <w:szCs w:val="21"/>
          <w:lang w:val="es-ES_tradnl" w:eastAsia="zh-CN"/>
        </w:rPr>
        <w:t>建议（第</w:t>
      </w:r>
      <w:r w:rsidRPr="00B21489">
        <w:rPr>
          <w:rFonts w:eastAsia="SimHei" w:hint="eastAsia"/>
          <w:bCs/>
          <w:sz w:val="21"/>
          <w:szCs w:val="21"/>
          <w:lang w:val="es-ES_tradnl" w:eastAsia="zh-CN"/>
        </w:rPr>
        <w:t>25</w:t>
      </w:r>
      <w:r w:rsidRPr="00B21489">
        <w:rPr>
          <w:rFonts w:eastAsia="SimHei" w:hint="eastAsia"/>
          <w:bCs/>
          <w:sz w:val="21"/>
          <w:szCs w:val="21"/>
          <w:lang w:val="es-ES_tradnl" w:eastAsia="zh-CN"/>
        </w:rPr>
        <w:t>段）</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64.</w:t>
      </w:r>
      <w:r w:rsidRPr="0007077F">
        <w:rPr>
          <w:sz w:val="21"/>
          <w:szCs w:val="21"/>
          <w:lang w:val="es-ES_tradnl" w:eastAsia="zh-CN"/>
        </w:rPr>
        <w:tab/>
      </w:r>
      <w:r w:rsidRPr="0007077F">
        <w:rPr>
          <w:rFonts w:hint="eastAsia"/>
          <w:sz w:val="21"/>
          <w:szCs w:val="21"/>
          <w:lang w:val="es-ES_tradnl" w:eastAsia="zh-CN"/>
        </w:rPr>
        <w:t>正如在关于建议第</w:t>
      </w:r>
      <w:r w:rsidRPr="0007077F">
        <w:rPr>
          <w:rFonts w:hint="eastAsia"/>
          <w:sz w:val="21"/>
          <w:szCs w:val="21"/>
          <w:lang w:val="es-ES_tradnl" w:eastAsia="zh-CN"/>
        </w:rPr>
        <w:t>19</w:t>
      </w:r>
      <w:r w:rsidRPr="0007077F">
        <w:rPr>
          <w:rFonts w:hint="eastAsia"/>
          <w:sz w:val="21"/>
          <w:szCs w:val="21"/>
          <w:lang w:val="es-ES_tradnl" w:eastAsia="zh-CN"/>
        </w:rPr>
        <w:t>段的内容中提到的，原定于</w:t>
      </w:r>
      <w:r w:rsidRPr="0007077F">
        <w:rPr>
          <w:rFonts w:hint="eastAsia"/>
          <w:sz w:val="21"/>
          <w:szCs w:val="21"/>
          <w:lang w:val="es-ES_tradnl" w:eastAsia="zh-CN"/>
        </w:rPr>
        <w:t>2014</w:t>
      </w:r>
      <w:r w:rsidRPr="0007077F">
        <w:rPr>
          <w:rFonts w:hint="eastAsia"/>
          <w:sz w:val="21"/>
          <w:szCs w:val="21"/>
          <w:lang w:val="es-ES_tradnl" w:eastAsia="zh-CN"/>
        </w:rPr>
        <w:t>年</w:t>
      </w:r>
      <w:r w:rsidRPr="0007077F">
        <w:rPr>
          <w:rFonts w:hint="eastAsia"/>
          <w:sz w:val="21"/>
          <w:szCs w:val="21"/>
          <w:lang w:val="es-ES_tradnl" w:eastAsia="zh-CN"/>
        </w:rPr>
        <w:t>12</w:t>
      </w:r>
      <w:r w:rsidRPr="0007077F">
        <w:rPr>
          <w:rFonts w:hint="eastAsia"/>
          <w:sz w:val="21"/>
          <w:szCs w:val="21"/>
          <w:lang w:val="es-ES_tradnl" w:eastAsia="zh-CN"/>
        </w:rPr>
        <w:t>月通过的《刑法典修正草案》被暂停，以便条约监管委员会考虑各类组织机构就这一草案提出的意见。在国家打击家庭暴力协商委员会和保护少年儿童免遭暴力侵害综合体系向众议院提出的建议中，就包括将婚内强奸或合法或非法同居关系中的强奸行为认定为刑事犯罪的内容。</w:t>
      </w:r>
    </w:p>
    <w:p w:rsidR="00881544" w:rsidRPr="00B21489" w:rsidRDefault="00881544" w:rsidP="00881544">
      <w:pPr>
        <w:pStyle w:val="SingleTxtG"/>
        <w:tabs>
          <w:tab w:val="left" w:pos="1701"/>
        </w:tabs>
        <w:spacing w:line="320" w:lineRule="exact"/>
        <w:rPr>
          <w:rFonts w:eastAsia="SimHei"/>
          <w:sz w:val="21"/>
          <w:szCs w:val="21"/>
          <w:lang w:val="es-ES_tradnl" w:eastAsia="zh-CN"/>
        </w:rPr>
      </w:pPr>
      <w:r w:rsidRPr="00B21489">
        <w:rPr>
          <w:rFonts w:eastAsia="SimHei" w:hint="eastAsia"/>
          <w:sz w:val="21"/>
          <w:szCs w:val="21"/>
          <w:lang w:val="es-ES_tradnl" w:eastAsia="zh-CN"/>
        </w:rPr>
        <w:t>建议（第</w:t>
      </w:r>
      <w:r w:rsidRPr="00B21489">
        <w:rPr>
          <w:rFonts w:eastAsia="SimHei" w:hint="eastAsia"/>
          <w:sz w:val="21"/>
          <w:szCs w:val="21"/>
          <w:lang w:val="es-ES_tradnl" w:eastAsia="zh-CN"/>
        </w:rPr>
        <w:t>27</w:t>
      </w:r>
      <w:r w:rsidRPr="00B21489">
        <w:rPr>
          <w:rFonts w:eastAsia="SimHei" w:hint="eastAsia"/>
          <w:sz w:val="21"/>
          <w:szCs w:val="21"/>
          <w:lang w:val="es-ES_tradnl" w:eastAsia="zh-CN"/>
        </w:rPr>
        <w:t>段）</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65.</w:t>
      </w:r>
      <w:r w:rsidRPr="0007077F">
        <w:rPr>
          <w:sz w:val="21"/>
          <w:szCs w:val="21"/>
          <w:lang w:val="es-ES_tradnl" w:eastAsia="zh-CN"/>
        </w:rPr>
        <w:tab/>
      </w:r>
      <w:r w:rsidRPr="0007077F">
        <w:rPr>
          <w:rFonts w:hint="eastAsia"/>
          <w:sz w:val="21"/>
          <w:szCs w:val="21"/>
          <w:lang w:val="es-ES_tradnl" w:eastAsia="zh-CN"/>
        </w:rPr>
        <w:t>家庭事务专设法庭对家庭暴力案件具有管辖权。</w:t>
      </w:r>
      <w:r w:rsidRPr="00881544">
        <w:rPr>
          <w:sz w:val="21"/>
          <w:szCs w:val="21"/>
          <w:vertAlign w:val="superscript"/>
          <w:lang w:val="es-ES_tradnl"/>
        </w:rPr>
        <w:footnoteReference w:id="20"/>
      </w:r>
      <w:r w:rsidRPr="0007077F">
        <w:rPr>
          <w:rFonts w:hint="eastAsia"/>
          <w:sz w:val="21"/>
          <w:szCs w:val="21"/>
          <w:lang w:val="es-ES_tradnl" w:eastAsia="zh-CN"/>
        </w:rPr>
        <w:t>在蒙得维的亚设有</w:t>
      </w:r>
      <w:r w:rsidRPr="0007077F">
        <w:rPr>
          <w:rFonts w:hint="eastAsia"/>
          <w:sz w:val="21"/>
          <w:szCs w:val="21"/>
          <w:lang w:val="es-ES_tradnl" w:eastAsia="zh-CN"/>
        </w:rPr>
        <w:t>6</w:t>
      </w:r>
      <w:r w:rsidRPr="0007077F">
        <w:rPr>
          <w:rFonts w:hint="eastAsia"/>
          <w:sz w:val="21"/>
          <w:szCs w:val="21"/>
          <w:lang w:val="es-ES_tradnl" w:eastAsia="zh-CN"/>
        </w:rPr>
        <w:t>家专门的家庭法院；在各省会城市和潘多市、拉斯彼得拉斯市和科斯塔市也设有对家庭事务具有相应管辖权的法院，有权受理家庭暴力案件，这些法院中都设有多学科顾问团队。在人口稀少、相对远离省会城市的居民区，由和平法院行使相应管辖权，以“紧急管辖权”名义行动，采取初步应急举措，之后将案件移交相应省份的一审法院处理。在蒙得维的亚还设有一个负责处理家庭内暴力案件的家庭事务专设公诉人办公室，其中有十三名公诉人员（主任一人，并向各司法所派驻两名主管这方面事务的公诉人）。在国内其他地区，还设有三十四家公诉人办公室，分布在省会城市或重要城市，负责处理这方面的所有事务。具体到家庭暴力问题，</w:t>
      </w:r>
      <w:r w:rsidRPr="0007077F">
        <w:rPr>
          <w:rFonts w:hint="eastAsia"/>
          <w:sz w:val="21"/>
          <w:szCs w:val="21"/>
          <w:lang w:val="es-ES_tradnl" w:eastAsia="zh-CN"/>
        </w:rPr>
        <w:t>2004</w:t>
      </w:r>
      <w:r w:rsidRPr="0007077F">
        <w:rPr>
          <w:rFonts w:hint="eastAsia"/>
          <w:sz w:val="21"/>
          <w:szCs w:val="21"/>
          <w:lang w:val="es-ES_tradnl" w:eastAsia="zh-CN"/>
        </w:rPr>
        <w:t>年底在首都成立了四个家庭事务专设一审法院，并在</w:t>
      </w:r>
      <w:r w:rsidRPr="0007077F">
        <w:rPr>
          <w:rFonts w:hint="eastAsia"/>
          <w:sz w:val="21"/>
          <w:szCs w:val="21"/>
          <w:lang w:val="es-ES_tradnl" w:eastAsia="zh-CN"/>
        </w:rPr>
        <w:t>2010</w:t>
      </w:r>
      <w:r w:rsidRPr="0007077F">
        <w:rPr>
          <w:rFonts w:hint="eastAsia"/>
          <w:sz w:val="21"/>
          <w:szCs w:val="21"/>
          <w:lang w:val="es-ES_tradnl" w:eastAsia="zh-CN"/>
        </w:rPr>
        <w:t>年增设两家。</w:t>
      </w:r>
      <w:r w:rsidRPr="0007077F">
        <w:rPr>
          <w:rFonts w:hint="eastAsia"/>
          <w:sz w:val="21"/>
          <w:szCs w:val="21"/>
          <w:lang w:val="es-ES_tradnl" w:eastAsia="zh-CN"/>
        </w:rPr>
        <w:t>2011</w:t>
      </w:r>
      <w:r w:rsidRPr="0007077F">
        <w:rPr>
          <w:rFonts w:hint="eastAsia"/>
          <w:sz w:val="21"/>
          <w:szCs w:val="21"/>
          <w:lang w:val="es-ES_tradnl" w:eastAsia="zh-CN"/>
        </w:rPr>
        <w:t>年在潘多市成立了一个家庭事务专设法院。除了专设法院外，有</w:t>
      </w:r>
      <w:r w:rsidRPr="0007077F">
        <w:rPr>
          <w:rFonts w:hint="eastAsia"/>
          <w:sz w:val="21"/>
          <w:szCs w:val="21"/>
          <w:lang w:val="es-ES_tradnl" w:eastAsia="zh-CN"/>
        </w:rPr>
        <w:t>51</w:t>
      </w:r>
      <w:r w:rsidRPr="0007077F">
        <w:rPr>
          <w:rFonts w:hint="eastAsia"/>
          <w:sz w:val="21"/>
          <w:szCs w:val="21"/>
          <w:lang w:val="es-ES_tradnl" w:eastAsia="zh-CN"/>
        </w:rPr>
        <w:t>家家庭法院，此外还有</w:t>
      </w:r>
      <w:r w:rsidRPr="0007077F">
        <w:rPr>
          <w:rFonts w:hint="eastAsia"/>
          <w:sz w:val="21"/>
          <w:szCs w:val="21"/>
          <w:lang w:val="es-ES_tradnl" w:eastAsia="zh-CN"/>
        </w:rPr>
        <w:t>14</w:t>
      </w:r>
      <w:r w:rsidRPr="0007077F">
        <w:rPr>
          <w:rFonts w:hint="eastAsia"/>
          <w:sz w:val="21"/>
          <w:szCs w:val="21"/>
          <w:lang w:val="es-ES_tradnl" w:eastAsia="zh-CN"/>
        </w:rPr>
        <w:t>家“综合”法院。在蒙得维的亚设有三个家庭暴力问题专设检察官办公室，其人员构成均为国家级检察官一名、副检察官一名及助理检察官一名，他们均有权出席专设法院的庭审并跟进相应案件审理工作。</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66.</w:t>
      </w:r>
      <w:r w:rsidRPr="0007077F">
        <w:rPr>
          <w:sz w:val="21"/>
          <w:szCs w:val="21"/>
          <w:lang w:val="es-ES_tradnl" w:eastAsia="zh-CN"/>
        </w:rPr>
        <w:tab/>
      </w:r>
      <w:r w:rsidRPr="0007077F">
        <w:rPr>
          <w:rFonts w:hint="eastAsia"/>
          <w:sz w:val="21"/>
          <w:szCs w:val="21"/>
          <w:lang w:val="es-ES_tradnl" w:eastAsia="zh-CN"/>
        </w:rPr>
        <w:t>司法机关发现，如果一开始选用预防性程序，那么之后需要将案件转入其他司法程序解决，这会给诉讼进程造成一些阻碍，例如主审法官开展的行动和采纳的决定与之后由家庭法院的具体执行工作脱节，人为地将案由分割开来，使得多个程序同时分开进行，导致举证工作重复进行，使得管辖权被分散到了不同的法院中。需要刑事机关介入的暴力侵害妇女案件，一般都被定性为凶杀罪、伤害罪、强奸罪、对未成年人或无行为能力人的性骚扰、或性剥削等罪名，很少会采用“家庭暴力罪”这一罪名（</w:t>
      </w:r>
      <w:smartTag w:uri="urn:schemas-microsoft-com:office:smarttags" w:element="chsdate">
        <w:smartTagPr>
          <w:attr w:name="IsROCDate" w:val="False"/>
          <w:attr w:name="IsLunarDate" w:val="False"/>
          <w:attr w:name="Day" w:val="12"/>
          <w:attr w:name="Month" w:val="7"/>
          <w:attr w:name="Year" w:val="1995"/>
        </w:smartTagPr>
        <w:r w:rsidRPr="0007077F">
          <w:rPr>
            <w:rFonts w:hint="eastAsia"/>
            <w:sz w:val="21"/>
            <w:szCs w:val="21"/>
            <w:lang w:val="es-ES_tradnl" w:eastAsia="zh-CN"/>
          </w:rPr>
          <w:t>1995</w:t>
        </w:r>
        <w:r w:rsidRPr="0007077F">
          <w:rPr>
            <w:rFonts w:hint="eastAsia"/>
            <w:sz w:val="21"/>
            <w:szCs w:val="21"/>
            <w:lang w:val="es-ES_tradnl" w:eastAsia="zh-CN"/>
          </w:rPr>
          <w:t>年</w:t>
        </w:r>
        <w:r w:rsidRPr="0007077F">
          <w:rPr>
            <w:rFonts w:hint="eastAsia"/>
            <w:sz w:val="21"/>
            <w:szCs w:val="21"/>
            <w:lang w:val="es-ES_tradnl" w:eastAsia="zh-CN"/>
          </w:rPr>
          <w:t>7</w:t>
        </w:r>
        <w:r w:rsidRPr="0007077F">
          <w:rPr>
            <w:rFonts w:hint="eastAsia"/>
            <w:sz w:val="21"/>
            <w:szCs w:val="21"/>
            <w:lang w:val="es-ES_tradnl" w:eastAsia="zh-CN"/>
          </w:rPr>
          <w:t>月</w:t>
        </w:r>
        <w:r w:rsidRPr="0007077F">
          <w:rPr>
            <w:rFonts w:hint="eastAsia"/>
            <w:sz w:val="21"/>
            <w:szCs w:val="21"/>
            <w:lang w:val="es-ES_tradnl" w:eastAsia="zh-CN"/>
          </w:rPr>
          <w:t>12</w:t>
        </w:r>
        <w:r w:rsidRPr="0007077F">
          <w:rPr>
            <w:rFonts w:hint="eastAsia"/>
            <w:sz w:val="21"/>
            <w:szCs w:val="21"/>
            <w:lang w:val="es-ES_tradnl" w:eastAsia="zh-CN"/>
          </w:rPr>
          <w:t>日</w:t>
        </w:r>
      </w:smartTag>
      <w:r w:rsidRPr="0007077F">
        <w:rPr>
          <w:rFonts w:hint="eastAsia"/>
          <w:sz w:val="21"/>
          <w:szCs w:val="21"/>
          <w:lang w:val="es-ES_tradnl" w:eastAsia="zh-CN"/>
        </w:rPr>
        <w:t>的第</w:t>
      </w:r>
      <w:r w:rsidRPr="0007077F">
        <w:rPr>
          <w:rFonts w:hint="eastAsia"/>
          <w:sz w:val="21"/>
          <w:szCs w:val="21"/>
          <w:lang w:val="es-ES_tradnl" w:eastAsia="zh-CN"/>
        </w:rPr>
        <w:t>16707</w:t>
      </w:r>
      <w:r w:rsidRPr="0007077F">
        <w:rPr>
          <w:rFonts w:hint="eastAsia"/>
          <w:sz w:val="21"/>
          <w:szCs w:val="21"/>
          <w:lang w:val="es-ES_tradnl" w:eastAsia="zh-CN"/>
        </w:rPr>
        <w:t>号法）。在刑事领域，人们发现很难从性别角度来对事件进行定性，尤其是当对受害妇女或犯罪妇女在遭受侵害的前提下，由于进行反抗造成肇事人死亡或受伤的，以及在特定情形下对青少年性虐待案件进行审理时，更难作出认定。</w:t>
      </w:r>
    </w:p>
    <w:p w:rsidR="00881544" w:rsidRPr="0007077F" w:rsidRDefault="00881544" w:rsidP="00881544">
      <w:pPr>
        <w:pStyle w:val="SingleTxtG"/>
        <w:tabs>
          <w:tab w:val="left" w:pos="1701"/>
        </w:tabs>
        <w:spacing w:line="320" w:lineRule="exact"/>
        <w:rPr>
          <w:sz w:val="21"/>
          <w:szCs w:val="21"/>
          <w:lang w:val="es-ES_tradnl" w:eastAsia="zh-CN"/>
        </w:rPr>
      </w:pPr>
      <w:r w:rsidRPr="0007077F">
        <w:rPr>
          <w:sz w:val="21"/>
          <w:szCs w:val="21"/>
          <w:lang w:val="es-ES_tradnl" w:eastAsia="zh-CN"/>
        </w:rPr>
        <w:t>67.</w:t>
      </w:r>
      <w:r w:rsidRPr="0007077F">
        <w:rPr>
          <w:sz w:val="21"/>
          <w:szCs w:val="21"/>
          <w:lang w:val="es-ES_tradnl" w:eastAsia="zh-CN"/>
        </w:rPr>
        <w:tab/>
      </w:r>
      <w:r w:rsidRPr="0007077F">
        <w:rPr>
          <w:rFonts w:hint="eastAsia"/>
          <w:sz w:val="21"/>
          <w:szCs w:val="21"/>
          <w:lang w:val="es-ES_tradnl" w:eastAsia="zh-CN"/>
        </w:rPr>
        <w:t>最高司法法院在</w:t>
      </w:r>
      <w:r w:rsidRPr="0007077F">
        <w:rPr>
          <w:rFonts w:hint="eastAsia"/>
          <w:sz w:val="21"/>
          <w:szCs w:val="21"/>
          <w:lang w:val="es-ES_tradnl" w:eastAsia="zh-CN"/>
        </w:rPr>
        <w:t>2012</w:t>
      </w:r>
      <w:r w:rsidRPr="0007077F">
        <w:rPr>
          <w:rFonts w:hint="eastAsia"/>
          <w:sz w:val="21"/>
          <w:szCs w:val="21"/>
          <w:lang w:val="es-ES_tradnl" w:eastAsia="zh-CN"/>
        </w:rPr>
        <w:t>年批准了第</w:t>
      </w:r>
      <w:r w:rsidRPr="0007077F">
        <w:rPr>
          <w:rFonts w:hint="eastAsia"/>
          <w:sz w:val="21"/>
          <w:szCs w:val="21"/>
          <w:lang w:val="es-ES_tradnl" w:eastAsia="zh-CN"/>
        </w:rPr>
        <w:t>7755</w:t>
      </w:r>
      <w:r w:rsidRPr="0007077F">
        <w:rPr>
          <w:rFonts w:hint="eastAsia"/>
          <w:sz w:val="21"/>
          <w:szCs w:val="21"/>
          <w:lang w:val="es-ES_tradnl" w:eastAsia="zh-CN"/>
        </w:rPr>
        <w:t>号令，目的是在全国各地主管家庭事务的专门法院和具有第</w:t>
      </w:r>
      <w:r w:rsidRPr="0007077F">
        <w:rPr>
          <w:rFonts w:hint="eastAsia"/>
          <w:sz w:val="21"/>
          <w:szCs w:val="21"/>
          <w:lang w:val="es-ES_tradnl" w:eastAsia="zh-CN"/>
        </w:rPr>
        <w:t>17514</w:t>
      </w:r>
      <w:r w:rsidRPr="0007077F">
        <w:rPr>
          <w:rFonts w:hint="eastAsia"/>
          <w:sz w:val="21"/>
          <w:szCs w:val="21"/>
          <w:lang w:val="es-ES_tradnl" w:eastAsia="zh-CN"/>
        </w:rPr>
        <w:t>号法中所赋予的管辖权的法院中任职的法官中推行最佳做法。还批准了</w:t>
      </w:r>
      <w:smartTag w:uri="urn:schemas-microsoft-com:office:smarttags" w:element="chsdate">
        <w:smartTagPr>
          <w:attr w:name="IsROCDate" w:val="False"/>
          <w:attr w:name="IsLunarDate" w:val="False"/>
          <w:attr w:name="Day" w:val="1"/>
          <w:attr w:name="Month" w:val="4"/>
          <w:attr w:name="Year" w:val="2009"/>
        </w:smartTagPr>
        <w:r w:rsidRPr="0007077F">
          <w:rPr>
            <w:rFonts w:hint="eastAsia"/>
            <w:sz w:val="21"/>
            <w:szCs w:val="21"/>
            <w:lang w:val="es-ES_tradnl" w:eastAsia="zh-CN"/>
          </w:rPr>
          <w:t>2009</w:t>
        </w:r>
        <w:r w:rsidRPr="0007077F">
          <w:rPr>
            <w:rFonts w:hint="eastAsia"/>
            <w:sz w:val="21"/>
            <w:szCs w:val="21"/>
            <w:lang w:val="es-ES_tradnl" w:eastAsia="zh-CN"/>
          </w:rPr>
          <w:t>年</w:t>
        </w:r>
        <w:r w:rsidRPr="0007077F">
          <w:rPr>
            <w:rFonts w:hint="eastAsia"/>
            <w:sz w:val="21"/>
            <w:szCs w:val="21"/>
            <w:lang w:val="es-ES_tradnl" w:eastAsia="zh-CN"/>
          </w:rPr>
          <w:t>4</w:t>
        </w:r>
        <w:r w:rsidRPr="0007077F">
          <w:rPr>
            <w:rFonts w:hint="eastAsia"/>
            <w:sz w:val="21"/>
            <w:szCs w:val="21"/>
            <w:lang w:val="es-ES_tradnl" w:eastAsia="zh-CN"/>
          </w:rPr>
          <w:t>月</w:t>
        </w:r>
        <w:r w:rsidRPr="0007077F">
          <w:rPr>
            <w:rFonts w:hint="eastAsia"/>
            <w:sz w:val="21"/>
            <w:szCs w:val="21"/>
            <w:lang w:val="es-ES_tradnl" w:eastAsia="zh-CN"/>
          </w:rPr>
          <w:t>1</w:t>
        </w:r>
        <w:r w:rsidRPr="0007077F">
          <w:rPr>
            <w:rFonts w:hint="eastAsia"/>
            <w:sz w:val="21"/>
            <w:szCs w:val="21"/>
            <w:lang w:val="es-ES_tradnl" w:eastAsia="zh-CN"/>
          </w:rPr>
          <w:t>日</w:t>
        </w:r>
      </w:smartTag>
      <w:r w:rsidRPr="0007077F">
        <w:rPr>
          <w:rFonts w:hint="eastAsia"/>
          <w:sz w:val="21"/>
          <w:szCs w:val="21"/>
          <w:lang w:val="es-ES_tradnl" w:eastAsia="zh-CN"/>
        </w:rPr>
        <w:t>的第</w:t>
      </w:r>
      <w:r w:rsidRPr="0007077F">
        <w:rPr>
          <w:rFonts w:hint="eastAsia"/>
          <w:sz w:val="21"/>
          <w:szCs w:val="21"/>
          <w:lang w:val="es-ES_tradnl" w:eastAsia="zh-CN"/>
        </w:rPr>
        <w:t>7647</w:t>
      </w:r>
      <w:r w:rsidRPr="0007077F">
        <w:rPr>
          <w:rFonts w:hint="eastAsia"/>
          <w:sz w:val="21"/>
          <w:szCs w:val="21"/>
          <w:lang w:val="es-ES_tradnl" w:eastAsia="zh-CN"/>
        </w:rPr>
        <w:t>号令，内容是采纳在第十四次伊比利亚美洲司法首脑会议上通过的“巴西利亚</w:t>
      </w:r>
      <w:r w:rsidRPr="0007077F">
        <w:rPr>
          <w:rFonts w:hint="eastAsia"/>
          <w:sz w:val="21"/>
          <w:szCs w:val="21"/>
          <w:lang w:val="es-ES_tradnl" w:eastAsia="zh-CN"/>
        </w:rPr>
        <w:t>100</w:t>
      </w:r>
      <w:r w:rsidRPr="0007077F">
        <w:rPr>
          <w:rFonts w:hint="eastAsia"/>
          <w:sz w:val="21"/>
          <w:szCs w:val="21"/>
          <w:lang w:val="es-ES_tradnl" w:eastAsia="zh-CN"/>
        </w:rPr>
        <w:t>项条例”。</w:t>
      </w:r>
      <w:r w:rsidRPr="00881544">
        <w:rPr>
          <w:sz w:val="21"/>
          <w:szCs w:val="21"/>
          <w:vertAlign w:val="superscript"/>
          <w:lang w:val="es-ES_tradnl"/>
        </w:rPr>
        <w:footnoteReference w:id="21"/>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68.</w:t>
      </w:r>
      <w:r w:rsidRPr="0007077F">
        <w:rPr>
          <w:sz w:val="21"/>
          <w:szCs w:val="21"/>
          <w:lang w:val="es-ES_tradnl" w:eastAsia="zh-CN"/>
        </w:rPr>
        <w:tab/>
      </w:r>
      <w:r w:rsidRPr="0007077F">
        <w:rPr>
          <w:rFonts w:hint="eastAsia"/>
          <w:sz w:val="21"/>
          <w:szCs w:val="21"/>
          <w:lang w:val="es-ES_tradnl" w:eastAsia="zh-CN"/>
        </w:rPr>
        <w:t>在《家庭暴力法》和《少年儿童法》领域具有特别管辖权的家庭一审法院，</w:t>
      </w:r>
      <w:r w:rsidRPr="00881544">
        <w:rPr>
          <w:sz w:val="21"/>
          <w:szCs w:val="21"/>
          <w:vertAlign w:val="superscript"/>
          <w:lang w:val="es-ES_tradnl"/>
        </w:rPr>
        <w:footnoteReference w:id="22"/>
      </w:r>
      <w:r w:rsidRPr="0007077F">
        <w:rPr>
          <w:rFonts w:hint="eastAsia"/>
          <w:sz w:val="21"/>
          <w:szCs w:val="21"/>
          <w:lang w:val="es-ES_tradnl" w:eastAsia="zh-CN"/>
        </w:rPr>
        <w:t>已经受理了</w:t>
      </w:r>
      <w:r w:rsidRPr="0007077F">
        <w:rPr>
          <w:rFonts w:hint="eastAsia"/>
          <w:sz w:val="21"/>
          <w:szCs w:val="21"/>
          <w:lang w:val="es-ES_tradnl" w:eastAsia="zh-CN"/>
        </w:rPr>
        <w:t>8 025</w:t>
      </w:r>
      <w:r w:rsidRPr="0007077F">
        <w:rPr>
          <w:rFonts w:hint="eastAsia"/>
          <w:sz w:val="21"/>
          <w:szCs w:val="21"/>
          <w:lang w:val="es-ES_tradnl" w:eastAsia="zh-CN"/>
        </w:rPr>
        <w:t>例投诉案件，其中</w:t>
      </w:r>
      <w:r w:rsidRPr="0007077F">
        <w:rPr>
          <w:rFonts w:hint="eastAsia"/>
          <w:sz w:val="21"/>
          <w:szCs w:val="21"/>
          <w:lang w:val="es-ES_tradnl" w:eastAsia="zh-CN"/>
        </w:rPr>
        <w:t>5 279</w:t>
      </w:r>
      <w:r w:rsidRPr="0007077F">
        <w:rPr>
          <w:rFonts w:hint="eastAsia"/>
          <w:sz w:val="21"/>
          <w:szCs w:val="21"/>
          <w:lang w:val="es-ES_tradnl" w:eastAsia="zh-CN"/>
        </w:rPr>
        <w:t>例（</w:t>
      </w:r>
      <w:r w:rsidRPr="0007077F">
        <w:rPr>
          <w:rFonts w:hint="eastAsia"/>
          <w:sz w:val="21"/>
          <w:szCs w:val="21"/>
          <w:lang w:val="es-ES_tradnl" w:eastAsia="zh-CN"/>
        </w:rPr>
        <w:t>66%</w:t>
      </w:r>
      <w:r w:rsidRPr="0007077F">
        <w:rPr>
          <w:rFonts w:hint="eastAsia"/>
          <w:sz w:val="21"/>
          <w:szCs w:val="21"/>
          <w:lang w:val="es-ES_tradnl" w:eastAsia="zh-CN"/>
        </w:rPr>
        <w:t>）适用第</w:t>
      </w:r>
      <w:r w:rsidRPr="0007077F">
        <w:rPr>
          <w:rFonts w:hint="eastAsia"/>
          <w:sz w:val="21"/>
          <w:szCs w:val="21"/>
          <w:lang w:val="es-ES_tradnl" w:eastAsia="zh-CN"/>
        </w:rPr>
        <w:t>17514</w:t>
      </w:r>
      <w:r w:rsidRPr="0007077F">
        <w:rPr>
          <w:rFonts w:hint="eastAsia"/>
          <w:sz w:val="21"/>
          <w:szCs w:val="21"/>
          <w:lang w:val="es-ES_tradnl" w:eastAsia="zh-CN"/>
        </w:rPr>
        <w:t>号《家庭暴力法》，</w:t>
      </w:r>
      <w:r w:rsidRPr="0007077F">
        <w:rPr>
          <w:rFonts w:hint="eastAsia"/>
          <w:sz w:val="21"/>
          <w:szCs w:val="21"/>
          <w:lang w:val="es-ES_tradnl" w:eastAsia="zh-CN"/>
        </w:rPr>
        <w:t>2 451</w:t>
      </w:r>
      <w:r w:rsidRPr="0007077F">
        <w:rPr>
          <w:rFonts w:hint="eastAsia"/>
          <w:sz w:val="21"/>
          <w:szCs w:val="21"/>
          <w:lang w:val="es-ES_tradnl" w:eastAsia="zh-CN"/>
        </w:rPr>
        <w:t>例（</w:t>
      </w:r>
      <w:r w:rsidRPr="0007077F">
        <w:rPr>
          <w:rFonts w:hint="eastAsia"/>
          <w:sz w:val="21"/>
          <w:szCs w:val="21"/>
          <w:lang w:val="es-ES_tradnl" w:eastAsia="zh-CN"/>
        </w:rPr>
        <w:t>34%</w:t>
      </w:r>
      <w:r w:rsidRPr="0007077F">
        <w:rPr>
          <w:rFonts w:hint="eastAsia"/>
          <w:sz w:val="21"/>
          <w:szCs w:val="21"/>
          <w:lang w:val="es-ES_tradnl" w:eastAsia="zh-CN"/>
        </w:rPr>
        <w:t>）适用《少年儿童法》。（表</w:t>
      </w:r>
      <w:r w:rsidRPr="0007077F">
        <w:rPr>
          <w:rFonts w:hint="eastAsia"/>
          <w:sz w:val="21"/>
          <w:szCs w:val="21"/>
          <w:lang w:val="es-ES_tradnl" w:eastAsia="zh-CN"/>
        </w:rPr>
        <w:t>12</w:t>
      </w:r>
      <w:r w:rsidRPr="0007077F">
        <w:rPr>
          <w:rFonts w:hint="eastAsia"/>
          <w:sz w:val="21"/>
          <w:szCs w:val="21"/>
          <w:lang w:val="es-ES_tradnl" w:eastAsia="zh-CN"/>
        </w:rPr>
        <w:t>；</w:t>
      </w:r>
      <w:r w:rsidRPr="0007077F">
        <w:rPr>
          <w:rFonts w:hint="eastAsia"/>
          <w:sz w:val="21"/>
          <w:szCs w:val="21"/>
          <w:lang w:val="es-ES_tradnl" w:eastAsia="zh-CN"/>
        </w:rPr>
        <w:t>13</w:t>
      </w:r>
      <w:r w:rsidRPr="0007077F">
        <w:rPr>
          <w:rFonts w:hint="eastAsia"/>
          <w:sz w:val="21"/>
          <w:szCs w:val="21"/>
          <w:lang w:val="es-ES_tradnl" w:eastAsia="zh-CN"/>
        </w:rPr>
        <w:t>；</w:t>
      </w:r>
      <w:r w:rsidRPr="0007077F">
        <w:rPr>
          <w:rFonts w:hint="eastAsia"/>
          <w:sz w:val="21"/>
          <w:szCs w:val="21"/>
          <w:lang w:val="es-ES_tradnl" w:eastAsia="zh-CN"/>
        </w:rPr>
        <w:t>14</w:t>
      </w:r>
      <w:r w:rsidRPr="0007077F">
        <w:rPr>
          <w:rFonts w:hint="eastAsia"/>
          <w:sz w:val="21"/>
          <w:szCs w:val="21"/>
          <w:lang w:val="es-ES_tradnl" w:eastAsia="zh-CN"/>
        </w:rPr>
        <w:t>）。在</w:t>
      </w:r>
      <w:r w:rsidRPr="0007077F">
        <w:rPr>
          <w:rFonts w:hint="eastAsia"/>
          <w:sz w:val="21"/>
          <w:szCs w:val="21"/>
          <w:lang w:val="es-ES_tradnl" w:eastAsia="zh-CN"/>
        </w:rPr>
        <w:t>2012</w:t>
      </w:r>
      <w:r w:rsidRPr="0007077F">
        <w:rPr>
          <w:rFonts w:hint="eastAsia"/>
          <w:sz w:val="21"/>
          <w:szCs w:val="21"/>
          <w:lang w:val="es-ES_tradnl" w:eastAsia="zh-CN"/>
        </w:rPr>
        <w:t>年立案的家庭暴力案件中，</w:t>
      </w:r>
      <w:r w:rsidRPr="0007077F">
        <w:rPr>
          <w:rFonts w:hint="eastAsia"/>
          <w:sz w:val="21"/>
          <w:szCs w:val="21"/>
          <w:lang w:val="es-ES_tradnl" w:eastAsia="zh-CN"/>
        </w:rPr>
        <w:t>80.9%</w:t>
      </w:r>
      <w:r w:rsidRPr="0007077F">
        <w:rPr>
          <w:rFonts w:hint="eastAsia"/>
          <w:sz w:val="21"/>
          <w:szCs w:val="21"/>
          <w:lang w:val="es-ES_tradnl" w:eastAsia="zh-CN"/>
        </w:rPr>
        <w:t>涉及到心理暴力，</w:t>
      </w:r>
      <w:r w:rsidRPr="0007077F">
        <w:rPr>
          <w:rFonts w:hint="eastAsia"/>
          <w:sz w:val="21"/>
          <w:szCs w:val="21"/>
          <w:lang w:val="es-ES_tradnl" w:eastAsia="zh-CN"/>
        </w:rPr>
        <w:t>52.6%</w:t>
      </w:r>
      <w:r w:rsidRPr="0007077F">
        <w:rPr>
          <w:rFonts w:hint="eastAsia"/>
          <w:sz w:val="21"/>
          <w:szCs w:val="21"/>
          <w:lang w:val="es-ES_tradnl" w:eastAsia="zh-CN"/>
        </w:rPr>
        <w:t>涉及到身体暴力。还应指出，</w:t>
      </w:r>
      <w:r w:rsidRPr="0007077F">
        <w:rPr>
          <w:rFonts w:hint="eastAsia"/>
          <w:sz w:val="21"/>
          <w:szCs w:val="21"/>
          <w:lang w:val="es-ES_tradnl" w:eastAsia="zh-CN"/>
        </w:rPr>
        <w:t>41.2%</w:t>
      </w:r>
      <w:r w:rsidRPr="0007077F">
        <w:rPr>
          <w:rFonts w:hint="eastAsia"/>
          <w:sz w:val="21"/>
          <w:szCs w:val="21"/>
          <w:lang w:val="es-ES_tradnl" w:eastAsia="zh-CN"/>
        </w:rPr>
        <w:t>的案件只涉及到心理暴力，</w:t>
      </w:r>
      <w:r w:rsidRPr="0007077F">
        <w:rPr>
          <w:rFonts w:hint="eastAsia"/>
          <w:sz w:val="21"/>
          <w:szCs w:val="21"/>
          <w:lang w:val="es-ES_tradnl" w:eastAsia="zh-CN"/>
        </w:rPr>
        <w:t>29.9%</w:t>
      </w:r>
      <w:r w:rsidRPr="0007077F">
        <w:rPr>
          <w:rFonts w:hint="eastAsia"/>
          <w:sz w:val="21"/>
          <w:szCs w:val="21"/>
          <w:lang w:val="es-ES_tradnl" w:eastAsia="zh-CN"/>
        </w:rPr>
        <w:t>同时涉及到身体和心理暴力，还有</w:t>
      </w:r>
      <w:r w:rsidRPr="0007077F">
        <w:rPr>
          <w:rFonts w:hint="eastAsia"/>
          <w:sz w:val="21"/>
          <w:szCs w:val="21"/>
          <w:lang w:val="es-ES_tradnl" w:eastAsia="zh-CN"/>
        </w:rPr>
        <w:t>17%</w:t>
      </w:r>
      <w:r w:rsidRPr="0007077F">
        <w:rPr>
          <w:rFonts w:hint="eastAsia"/>
          <w:sz w:val="21"/>
          <w:szCs w:val="21"/>
          <w:lang w:val="es-ES_tradnl" w:eastAsia="zh-CN"/>
        </w:rPr>
        <w:t>只涉及到身体暴力。强奸和经济暴力较为少见。如果将这些数据与</w:t>
      </w:r>
      <w:r w:rsidRPr="0007077F">
        <w:rPr>
          <w:rFonts w:hint="eastAsia"/>
          <w:sz w:val="21"/>
          <w:szCs w:val="21"/>
          <w:lang w:val="es-ES_tradnl" w:eastAsia="zh-CN"/>
        </w:rPr>
        <w:t>2011</w:t>
      </w:r>
      <w:r w:rsidRPr="0007077F">
        <w:rPr>
          <w:rFonts w:hint="eastAsia"/>
          <w:sz w:val="21"/>
          <w:szCs w:val="21"/>
          <w:lang w:val="es-ES_tradnl" w:eastAsia="zh-CN"/>
        </w:rPr>
        <w:t>年的数据进行比较，可以看出心理暴力的投诉数量翻了一番（从</w:t>
      </w:r>
      <w:r w:rsidRPr="0007077F">
        <w:rPr>
          <w:rFonts w:hint="eastAsia"/>
          <w:sz w:val="21"/>
          <w:szCs w:val="21"/>
          <w:lang w:val="es-ES_tradnl" w:eastAsia="zh-CN"/>
        </w:rPr>
        <w:t>20.6%</w:t>
      </w:r>
      <w:r w:rsidRPr="0007077F">
        <w:rPr>
          <w:rFonts w:hint="eastAsia"/>
          <w:sz w:val="21"/>
          <w:szCs w:val="21"/>
          <w:lang w:val="es-ES_tradnl" w:eastAsia="zh-CN"/>
        </w:rPr>
        <w:t>升至</w:t>
      </w:r>
      <w:r w:rsidRPr="0007077F">
        <w:rPr>
          <w:rFonts w:hint="eastAsia"/>
          <w:sz w:val="21"/>
          <w:szCs w:val="21"/>
          <w:lang w:val="es-ES_tradnl" w:eastAsia="zh-CN"/>
        </w:rPr>
        <w:t>41.2%</w:t>
      </w:r>
      <w:r w:rsidRPr="0007077F">
        <w:rPr>
          <w:rFonts w:hint="eastAsia"/>
          <w:sz w:val="21"/>
          <w:szCs w:val="21"/>
          <w:lang w:val="es-ES_tradnl" w:eastAsia="zh-CN"/>
        </w:rPr>
        <w:t>），身体和心理暴力的投诉数量有所增加（从</w:t>
      </w:r>
      <w:r w:rsidRPr="0007077F">
        <w:rPr>
          <w:rFonts w:hint="eastAsia"/>
          <w:sz w:val="21"/>
          <w:szCs w:val="21"/>
          <w:lang w:val="es-ES_tradnl" w:eastAsia="zh-CN"/>
        </w:rPr>
        <w:t>23.6%</w:t>
      </w:r>
      <w:r w:rsidRPr="0007077F">
        <w:rPr>
          <w:rFonts w:hint="eastAsia"/>
          <w:sz w:val="21"/>
          <w:szCs w:val="21"/>
          <w:lang w:val="es-ES_tradnl" w:eastAsia="zh-CN"/>
        </w:rPr>
        <w:t>升至</w:t>
      </w:r>
      <w:r w:rsidRPr="0007077F">
        <w:rPr>
          <w:rFonts w:hint="eastAsia"/>
          <w:sz w:val="21"/>
          <w:szCs w:val="21"/>
          <w:lang w:val="es-ES_tradnl" w:eastAsia="zh-CN"/>
        </w:rPr>
        <w:t>29.9%</w:t>
      </w:r>
      <w:r w:rsidRPr="0007077F">
        <w:rPr>
          <w:rFonts w:hint="eastAsia"/>
          <w:sz w:val="21"/>
          <w:szCs w:val="21"/>
          <w:lang w:val="es-ES_tradnl" w:eastAsia="zh-CN"/>
        </w:rPr>
        <w:t>），身体暴力的投诉数量减少了略超过一半（从</w:t>
      </w:r>
      <w:r w:rsidRPr="0007077F">
        <w:rPr>
          <w:rFonts w:hint="eastAsia"/>
          <w:sz w:val="21"/>
          <w:szCs w:val="21"/>
          <w:lang w:val="es-ES_tradnl" w:eastAsia="zh-CN"/>
        </w:rPr>
        <w:t>36.6%</w:t>
      </w:r>
      <w:r w:rsidRPr="0007077F">
        <w:rPr>
          <w:rFonts w:hint="eastAsia"/>
          <w:sz w:val="21"/>
          <w:szCs w:val="21"/>
          <w:lang w:val="es-ES_tradnl" w:eastAsia="zh-CN"/>
        </w:rPr>
        <w:t>降至</w:t>
      </w:r>
      <w:r w:rsidRPr="0007077F">
        <w:rPr>
          <w:rFonts w:hint="eastAsia"/>
          <w:sz w:val="21"/>
          <w:szCs w:val="21"/>
          <w:lang w:val="es-ES_tradnl" w:eastAsia="zh-CN"/>
        </w:rPr>
        <w:t>17%</w:t>
      </w:r>
      <w:r w:rsidRPr="0007077F">
        <w:rPr>
          <w:rFonts w:hint="eastAsia"/>
          <w:sz w:val="21"/>
          <w:szCs w:val="21"/>
          <w:lang w:val="es-ES_tradnl" w:eastAsia="zh-CN"/>
        </w:rPr>
        <w:t>）。合计比例并非</w:t>
      </w:r>
      <w:r w:rsidRPr="0007077F">
        <w:rPr>
          <w:rFonts w:hint="eastAsia"/>
          <w:sz w:val="21"/>
          <w:szCs w:val="21"/>
          <w:lang w:val="es-ES_tradnl" w:eastAsia="zh-CN"/>
        </w:rPr>
        <w:t>100%</w:t>
      </w:r>
      <w:r w:rsidRPr="0007077F">
        <w:rPr>
          <w:rFonts w:hint="eastAsia"/>
          <w:sz w:val="21"/>
          <w:szCs w:val="21"/>
          <w:lang w:val="es-ES_tradnl" w:eastAsia="zh-CN"/>
        </w:rPr>
        <w:t>，因为很多案件涉及到了不止一种暴力类型。（表</w:t>
      </w:r>
      <w:r w:rsidRPr="0007077F">
        <w:rPr>
          <w:rFonts w:hint="eastAsia"/>
          <w:sz w:val="21"/>
          <w:szCs w:val="21"/>
          <w:lang w:val="es-ES_tradnl" w:eastAsia="zh-CN"/>
        </w:rPr>
        <w:t>15</w:t>
      </w:r>
      <w:r w:rsidRPr="0007077F">
        <w:rPr>
          <w:rFonts w:hint="eastAsia"/>
          <w:sz w:val="21"/>
          <w:szCs w:val="21"/>
          <w:lang w:val="es-ES_tradnl" w:eastAsia="zh-CN"/>
        </w:rPr>
        <w:t>）</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69.</w:t>
      </w:r>
      <w:r w:rsidRPr="0007077F">
        <w:rPr>
          <w:sz w:val="21"/>
          <w:szCs w:val="21"/>
          <w:lang w:val="es-ES_tradnl" w:eastAsia="zh-CN"/>
        </w:rPr>
        <w:tab/>
      </w:r>
      <w:r w:rsidRPr="0007077F">
        <w:rPr>
          <w:rFonts w:hint="eastAsia"/>
          <w:sz w:val="21"/>
          <w:szCs w:val="21"/>
          <w:lang w:val="es-ES_tradnl" w:eastAsia="zh-CN"/>
        </w:rPr>
        <w:t>用于专门负责家庭暴力案件的法院的预算信息，并没有按部门进行预算经费会计登记，而是按照支出类型进行登记，因此司法机关没有这方面的分类数据。</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70.</w:t>
      </w:r>
      <w:r w:rsidRPr="0007077F">
        <w:rPr>
          <w:sz w:val="21"/>
          <w:szCs w:val="21"/>
          <w:lang w:val="es-ES_tradnl" w:eastAsia="zh-CN"/>
        </w:rPr>
        <w:tab/>
      </w:r>
      <w:r w:rsidRPr="0007077F">
        <w:rPr>
          <w:rFonts w:hint="eastAsia"/>
          <w:sz w:val="21"/>
          <w:szCs w:val="21"/>
          <w:lang w:val="es-ES_tradnl" w:eastAsia="zh-CN"/>
        </w:rPr>
        <w:t>对专门家庭法院的场地设施进行了改进，落实了在候审阶段和司法机关内部移送阶段关于将肇事者和受害者隔开的要求，还改进了供儿童等候的场地。此外，成立了跨学科顾问团队，在这些机构中开展工作，团队成员包括法医、精神病专家、心理学家和社会工作者。在蒙得维的亚有一个顾问团，工作人员分两组轮值（表</w:t>
      </w:r>
      <w:r w:rsidRPr="0007077F">
        <w:rPr>
          <w:rFonts w:hint="eastAsia"/>
          <w:sz w:val="21"/>
          <w:szCs w:val="21"/>
          <w:lang w:val="es-ES_tradnl" w:eastAsia="zh-CN"/>
        </w:rPr>
        <w:t>16</w:t>
      </w:r>
      <w:r w:rsidRPr="0007077F">
        <w:rPr>
          <w:rFonts w:hint="eastAsia"/>
          <w:sz w:val="21"/>
          <w:szCs w:val="21"/>
          <w:lang w:val="es-ES_tradnl" w:eastAsia="zh-CN"/>
        </w:rPr>
        <w:t>）。</w:t>
      </w:r>
    </w:p>
    <w:p w:rsidR="00881544" w:rsidRPr="00B21489" w:rsidRDefault="00881544" w:rsidP="00881544">
      <w:pPr>
        <w:pStyle w:val="SingleTxtG"/>
        <w:tabs>
          <w:tab w:val="left" w:pos="1701"/>
        </w:tabs>
        <w:spacing w:line="320" w:lineRule="exact"/>
        <w:rPr>
          <w:rFonts w:eastAsia="SimHei" w:hint="eastAsia"/>
          <w:sz w:val="21"/>
          <w:szCs w:val="21"/>
          <w:lang w:val="es-ES_tradnl" w:eastAsia="zh-CN"/>
        </w:rPr>
      </w:pPr>
      <w:r w:rsidRPr="00B21489">
        <w:rPr>
          <w:rFonts w:eastAsia="SimHei" w:hint="eastAsia"/>
          <w:sz w:val="21"/>
          <w:szCs w:val="21"/>
          <w:lang w:val="es-ES_tradnl" w:eastAsia="zh-CN"/>
        </w:rPr>
        <w:t>建议（第</w:t>
      </w:r>
      <w:r w:rsidRPr="00B21489">
        <w:rPr>
          <w:rFonts w:eastAsia="SimHei" w:hint="eastAsia"/>
          <w:sz w:val="21"/>
          <w:szCs w:val="21"/>
          <w:lang w:val="es-ES_tradnl" w:eastAsia="zh-CN"/>
        </w:rPr>
        <w:t>29</w:t>
      </w:r>
      <w:r w:rsidRPr="00B21489">
        <w:rPr>
          <w:rFonts w:eastAsia="SimHei" w:hint="eastAsia"/>
          <w:sz w:val="21"/>
          <w:szCs w:val="21"/>
          <w:lang w:val="es-ES_tradnl" w:eastAsia="zh-CN"/>
        </w:rPr>
        <w:t>段）</w:t>
      </w:r>
    </w:p>
    <w:p w:rsidR="00881544" w:rsidRPr="0007077F" w:rsidRDefault="00881544" w:rsidP="00881544">
      <w:pPr>
        <w:pStyle w:val="SingleTxtG"/>
        <w:tabs>
          <w:tab w:val="left" w:pos="1701"/>
        </w:tabs>
        <w:spacing w:line="320" w:lineRule="exact"/>
        <w:rPr>
          <w:sz w:val="21"/>
          <w:szCs w:val="21"/>
          <w:lang w:val="es-ES_tradnl" w:eastAsia="zh-CN"/>
        </w:rPr>
      </w:pPr>
      <w:r w:rsidRPr="0007077F">
        <w:rPr>
          <w:sz w:val="21"/>
          <w:szCs w:val="21"/>
          <w:lang w:val="es-ES_tradnl" w:eastAsia="zh-CN"/>
        </w:rPr>
        <w:t>71.</w:t>
      </w:r>
      <w:r w:rsidRPr="0007077F">
        <w:rPr>
          <w:sz w:val="21"/>
          <w:szCs w:val="21"/>
          <w:lang w:val="es-ES_tradnl" w:eastAsia="zh-CN"/>
        </w:rPr>
        <w:tab/>
      </w:r>
      <w:r w:rsidRPr="0007077F">
        <w:rPr>
          <w:rFonts w:hint="eastAsia"/>
          <w:sz w:val="21"/>
          <w:szCs w:val="21"/>
          <w:lang w:val="es-ES_tradnl" w:eastAsia="zh-CN"/>
        </w:rPr>
        <w:t>打击出于商业性剥削目的的贩运妇女机构间工作组自</w:t>
      </w:r>
      <w:r w:rsidRPr="0007077F">
        <w:rPr>
          <w:rFonts w:hint="eastAsia"/>
          <w:sz w:val="21"/>
          <w:szCs w:val="21"/>
          <w:lang w:val="es-ES_tradnl" w:eastAsia="zh-CN"/>
        </w:rPr>
        <w:t>2008</w:t>
      </w:r>
      <w:r w:rsidRPr="0007077F">
        <w:rPr>
          <w:rFonts w:hint="eastAsia"/>
          <w:sz w:val="21"/>
          <w:szCs w:val="21"/>
          <w:lang w:val="es-ES_tradnl" w:eastAsia="zh-CN"/>
        </w:rPr>
        <w:t>年成立伊始，就由国家妇女事务局负责协调。该工作组由政府机关、民间社会组织和国际组织构成。</w:t>
      </w:r>
      <w:r w:rsidRPr="00881544">
        <w:rPr>
          <w:sz w:val="21"/>
          <w:szCs w:val="21"/>
          <w:vertAlign w:val="superscript"/>
          <w:lang w:val="es-ES_tradnl"/>
        </w:rPr>
        <w:footnoteReference w:id="23"/>
      </w:r>
      <w:r w:rsidRPr="0007077F">
        <w:rPr>
          <w:rFonts w:hint="eastAsia"/>
          <w:sz w:val="21"/>
          <w:szCs w:val="21"/>
          <w:lang w:val="es-ES_tradnl" w:eastAsia="zh-CN"/>
        </w:rPr>
        <w:t>其目的是协调各组织在这方面开展行动，确定各机构在解决这一问题方面现有的管辖权和资源。</w:t>
      </w:r>
      <w:r w:rsidRPr="0007077F">
        <w:rPr>
          <w:rFonts w:hint="eastAsia"/>
          <w:sz w:val="21"/>
          <w:szCs w:val="21"/>
          <w:lang w:val="es-ES_tradnl" w:eastAsia="zh-CN"/>
        </w:rPr>
        <w:t>2013</w:t>
      </w:r>
      <w:r w:rsidRPr="0007077F">
        <w:rPr>
          <w:rFonts w:hint="eastAsia"/>
          <w:sz w:val="21"/>
          <w:szCs w:val="21"/>
          <w:lang w:val="es-ES_tradnl" w:eastAsia="zh-CN"/>
        </w:rPr>
        <w:t>年，由工作组牵头，开始起草一份关于建设被贩运人口保护和救助系统的战略方针文件。该文件于</w:t>
      </w:r>
      <w:r w:rsidRPr="0007077F">
        <w:rPr>
          <w:rFonts w:hint="eastAsia"/>
          <w:sz w:val="21"/>
          <w:szCs w:val="21"/>
          <w:lang w:val="es-ES_tradnl" w:eastAsia="zh-CN"/>
        </w:rPr>
        <w:t>2014</w:t>
      </w:r>
      <w:r w:rsidRPr="0007077F">
        <w:rPr>
          <w:rFonts w:hint="eastAsia"/>
          <w:sz w:val="21"/>
          <w:szCs w:val="21"/>
          <w:lang w:val="es-ES_tradnl" w:eastAsia="zh-CN"/>
        </w:rPr>
        <w:t>年提交审批。</w:t>
      </w:r>
      <w:r w:rsidRPr="0007077F">
        <w:rPr>
          <w:rFonts w:hint="eastAsia"/>
          <w:sz w:val="21"/>
          <w:szCs w:val="21"/>
          <w:lang w:val="es-ES_tradnl" w:eastAsia="zh-CN"/>
        </w:rPr>
        <w:t>2014</w:t>
      </w:r>
      <w:r w:rsidRPr="0007077F">
        <w:rPr>
          <w:rFonts w:hint="eastAsia"/>
          <w:sz w:val="21"/>
          <w:szCs w:val="21"/>
          <w:lang w:val="es-ES_tradnl" w:eastAsia="zh-CN"/>
        </w:rPr>
        <w:t>年</w:t>
      </w:r>
      <w:r w:rsidRPr="0007077F">
        <w:rPr>
          <w:rFonts w:hint="eastAsia"/>
          <w:sz w:val="21"/>
          <w:szCs w:val="21"/>
          <w:lang w:val="es-ES_tradnl" w:eastAsia="zh-CN"/>
        </w:rPr>
        <w:t>10</w:t>
      </w:r>
      <w:r w:rsidRPr="0007077F">
        <w:rPr>
          <w:rFonts w:hint="eastAsia"/>
          <w:sz w:val="21"/>
          <w:szCs w:val="21"/>
          <w:lang w:val="es-ES_tradnl" w:eastAsia="zh-CN"/>
        </w:rPr>
        <w:t>月通过了第</w:t>
      </w:r>
      <w:r w:rsidRPr="0007077F">
        <w:rPr>
          <w:rFonts w:hint="eastAsia"/>
          <w:sz w:val="21"/>
          <w:szCs w:val="21"/>
          <w:lang w:val="es-ES_tradnl" w:eastAsia="zh-CN"/>
        </w:rPr>
        <w:t>588/2014</w:t>
      </w:r>
      <w:r w:rsidRPr="0007077F">
        <w:rPr>
          <w:rFonts w:hint="eastAsia"/>
          <w:sz w:val="21"/>
          <w:szCs w:val="21"/>
          <w:lang w:val="es-ES_tradnl" w:eastAsia="zh-CN"/>
        </w:rPr>
        <w:t>号行政令，正式确定了这方面的工作，并将其适用范围扩大到了一切形式的人口贩运。</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72.</w:t>
      </w:r>
      <w:r w:rsidRPr="0007077F">
        <w:rPr>
          <w:sz w:val="21"/>
          <w:szCs w:val="21"/>
          <w:lang w:val="es-ES_tradnl" w:eastAsia="zh-CN"/>
        </w:rPr>
        <w:tab/>
      </w:r>
      <w:r w:rsidRPr="0007077F">
        <w:rPr>
          <w:rFonts w:hint="eastAsia"/>
          <w:sz w:val="21"/>
          <w:szCs w:val="21"/>
          <w:lang w:val="es-ES_tradnl" w:eastAsia="zh-CN"/>
        </w:rPr>
        <w:t>被贩运妇女救助服务处旨在为成年妇女提供关爱，是性别暴力响应体系的成员单位，与试点阶段相比，增配了人手并增加了用于直接处理的时间。该机构从性别和人权角度入手，对如何帮助遭到或遭受过出于商业性剥削目的的人口贩运的妇女给出了具体的回应。服务处具有全国管辖权，可自愿申请得到帮助。在</w:t>
      </w:r>
      <w:r w:rsidRPr="0007077F">
        <w:rPr>
          <w:rFonts w:hint="eastAsia"/>
          <w:sz w:val="21"/>
          <w:szCs w:val="21"/>
          <w:lang w:val="es-ES_tradnl" w:eastAsia="zh-CN"/>
        </w:rPr>
        <w:t>2011</w:t>
      </w:r>
      <w:r w:rsidRPr="0007077F">
        <w:rPr>
          <w:rFonts w:hint="eastAsia"/>
          <w:sz w:val="21"/>
          <w:szCs w:val="21"/>
          <w:lang w:val="es-ES_tradnl" w:eastAsia="zh-CN"/>
        </w:rPr>
        <w:t>年</w:t>
      </w:r>
      <w:r w:rsidRPr="0007077F">
        <w:rPr>
          <w:rFonts w:hint="eastAsia"/>
          <w:sz w:val="21"/>
          <w:szCs w:val="21"/>
          <w:lang w:val="es-ES_tradnl" w:eastAsia="zh-CN"/>
        </w:rPr>
        <w:t>3</w:t>
      </w:r>
      <w:r w:rsidRPr="0007077F">
        <w:rPr>
          <w:rFonts w:hint="eastAsia"/>
          <w:sz w:val="21"/>
          <w:szCs w:val="21"/>
          <w:lang w:val="es-ES_tradnl" w:eastAsia="zh-CN"/>
        </w:rPr>
        <w:t>月至</w:t>
      </w:r>
      <w:r w:rsidRPr="0007077F">
        <w:rPr>
          <w:rFonts w:hint="eastAsia"/>
          <w:sz w:val="21"/>
          <w:szCs w:val="21"/>
          <w:lang w:val="es-ES_tradnl" w:eastAsia="zh-CN"/>
        </w:rPr>
        <w:t>2013</w:t>
      </w:r>
      <w:r w:rsidRPr="0007077F">
        <w:rPr>
          <w:rFonts w:hint="eastAsia"/>
          <w:sz w:val="21"/>
          <w:szCs w:val="21"/>
          <w:lang w:val="es-ES_tradnl" w:eastAsia="zh-CN"/>
        </w:rPr>
        <w:t>年</w:t>
      </w:r>
      <w:r w:rsidRPr="0007077F">
        <w:rPr>
          <w:rFonts w:hint="eastAsia"/>
          <w:sz w:val="21"/>
          <w:szCs w:val="21"/>
          <w:lang w:val="es-ES_tradnl" w:eastAsia="zh-CN"/>
        </w:rPr>
        <w:t>11</w:t>
      </w:r>
      <w:r w:rsidRPr="0007077F">
        <w:rPr>
          <w:rFonts w:hint="eastAsia"/>
          <w:sz w:val="21"/>
          <w:szCs w:val="21"/>
          <w:lang w:val="es-ES_tradnl" w:eastAsia="zh-CN"/>
        </w:rPr>
        <w:t>月期间，共有</w:t>
      </w:r>
      <w:r w:rsidRPr="0007077F">
        <w:rPr>
          <w:rFonts w:hint="eastAsia"/>
          <w:sz w:val="21"/>
          <w:szCs w:val="21"/>
          <w:lang w:val="es-ES_tradnl" w:eastAsia="zh-CN"/>
        </w:rPr>
        <w:t>66</w:t>
      </w:r>
      <w:r w:rsidRPr="0007077F">
        <w:rPr>
          <w:rFonts w:hint="eastAsia"/>
          <w:sz w:val="21"/>
          <w:szCs w:val="21"/>
          <w:lang w:val="es-ES_tradnl" w:eastAsia="zh-CN"/>
        </w:rPr>
        <w:t>名妇女获得了服务处的帮助。服务处</w:t>
      </w:r>
      <w:r w:rsidRPr="0007077F">
        <w:rPr>
          <w:rFonts w:hint="eastAsia"/>
          <w:sz w:val="21"/>
          <w:szCs w:val="21"/>
          <w:lang w:val="es-ES_tradnl" w:eastAsia="zh-CN"/>
        </w:rPr>
        <w:t>2014</w:t>
      </w:r>
      <w:r w:rsidRPr="0007077F">
        <w:rPr>
          <w:rFonts w:hint="eastAsia"/>
          <w:sz w:val="21"/>
          <w:szCs w:val="21"/>
          <w:lang w:val="es-ES_tradnl" w:eastAsia="zh-CN"/>
        </w:rPr>
        <w:t>年的报告显示，服务处的工作包括直接向妇女提供帮助（出台了旨在帮助受害妇女全面恢复的个性化干预战略，提供情感支持、法律救助和辩护服务，帮助受害妇女脱离危机；帮助联络家人，提供社会</w:t>
      </w:r>
      <w:r w:rsidRPr="0007077F">
        <w:rPr>
          <w:rFonts w:hint="eastAsia"/>
          <w:sz w:val="21"/>
          <w:szCs w:val="21"/>
          <w:lang w:val="es-ES_tradnl" w:eastAsia="zh-CN"/>
        </w:rPr>
        <w:t>-</w:t>
      </w:r>
      <w:r w:rsidRPr="0007077F">
        <w:rPr>
          <w:rFonts w:hint="eastAsia"/>
          <w:sz w:val="21"/>
          <w:szCs w:val="21"/>
          <w:lang w:val="es-ES_tradnl" w:eastAsia="zh-CN"/>
        </w:rPr>
        <w:t>工作方面的指导和咨询，使之重新融入社会）；进行风险评估（与受害妇女商定相关措施，如有必要，可以与内政部、司法机关及其他在这方面具有管辖权的行为方合作）；通过《快速响应计划》</w:t>
      </w:r>
      <w:r w:rsidRPr="00881544">
        <w:rPr>
          <w:sz w:val="21"/>
          <w:szCs w:val="21"/>
          <w:vertAlign w:val="superscript"/>
          <w:lang w:val="es-ES_tradnl"/>
        </w:rPr>
        <w:footnoteReference w:id="24"/>
      </w:r>
      <w:r w:rsidRPr="0007077F">
        <w:rPr>
          <w:rFonts w:hint="eastAsia"/>
          <w:sz w:val="21"/>
          <w:szCs w:val="21"/>
          <w:lang w:val="es-ES_tradnl" w:eastAsia="zh-CN"/>
        </w:rPr>
        <w:t>为乌拉圭国民和外国人办理移民证件；向受害者家人提供（在家人团聚政策及预防和保护工作方面的）指导和咨询；与其他机构进行转介和协作；对本国国民和外国人的自愿遣返（提供信息和咨询）。</w:t>
      </w:r>
      <w:r w:rsidRPr="00881544">
        <w:rPr>
          <w:sz w:val="21"/>
          <w:szCs w:val="21"/>
          <w:vertAlign w:val="superscript"/>
          <w:lang w:val="es-ES_tradnl"/>
        </w:rPr>
        <w:footnoteReference w:id="25"/>
      </w:r>
      <w:r w:rsidRPr="0007077F">
        <w:rPr>
          <w:rFonts w:hint="eastAsia"/>
          <w:sz w:val="21"/>
          <w:szCs w:val="21"/>
          <w:lang w:val="es-ES_tradnl" w:eastAsia="zh-CN"/>
        </w:rPr>
        <w:t>在预防方面，国家妇女事务局自</w:t>
      </w:r>
      <w:r w:rsidRPr="0007077F">
        <w:rPr>
          <w:rFonts w:hint="eastAsia"/>
          <w:sz w:val="21"/>
          <w:szCs w:val="21"/>
          <w:lang w:val="es-ES_tradnl" w:eastAsia="zh-CN"/>
        </w:rPr>
        <w:t>2009</w:t>
      </w:r>
      <w:r w:rsidRPr="0007077F">
        <w:rPr>
          <w:rFonts w:hint="eastAsia"/>
          <w:sz w:val="21"/>
          <w:szCs w:val="21"/>
          <w:lang w:val="es-ES_tradnl" w:eastAsia="zh-CN"/>
        </w:rPr>
        <w:t>年至今，已经在全国各地，特别是边境省份开展了培训和提高认识活动。制定了调查和关爱工具，例如《帮助由于性剥削目的遭受贩运妇女议定书》和《境外使馆和领事馆干预议定书》。劳动和社会保障部出台了适用于劳动和社会保障监察总局的监察工作议定书。应旅游和体育部申请，通过第</w:t>
      </w:r>
      <w:r w:rsidRPr="0007077F">
        <w:rPr>
          <w:rFonts w:hint="eastAsia"/>
          <w:sz w:val="21"/>
          <w:szCs w:val="21"/>
          <w:lang w:val="es-ES_tradnl" w:eastAsia="zh-CN"/>
        </w:rPr>
        <w:t>398/013</w:t>
      </w:r>
      <w:r w:rsidRPr="0007077F">
        <w:rPr>
          <w:rFonts w:hint="eastAsia"/>
          <w:sz w:val="21"/>
          <w:szCs w:val="21"/>
          <w:lang w:val="es-ES_tradnl" w:eastAsia="zh-CN"/>
        </w:rPr>
        <w:t>号法令（附件中的第</w:t>
      </w:r>
      <w:r w:rsidRPr="0007077F">
        <w:rPr>
          <w:rFonts w:hint="eastAsia"/>
          <w:sz w:val="21"/>
          <w:szCs w:val="21"/>
          <w:lang w:val="es-ES_tradnl" w:eastAsia="zh-CN"/>
        </w:rPr>
        <w:t>2</w:t>
      </w:r>
      <w:r w:rsidRPr="0007077F">
        <w:rPr>
          <w:rFonts w:hint="eastAsia"/>
          <w:sz w:val="21"/>
          <w:szCs w:val="21"/>
          <w:lang w:val="es-ES_tradnl" w:eastAsia="zh-CN"/>
        </w:rPr>
        <w:t>份文件），旅游服务提供商必须采取措施来预防少年儿童遭受旅游商业性剥削。这一举措符合《全球旅游业道德守则》的相关原则，法令的其中一项要求是相关企业要制定《行为守则》，内容涉及打击对儿童性虐待和性剥削及儿童色情制品，以及宣传儿童权利，遏制对儿童的商业性剥削、儿童色情制品及对儿童的旅游性剥削行为；采取措施打击由家人和中介机构提供的色情旅游服务；通过</w:t>
      </w:r>
      <w:r w:rsidRPr="0007077F">
        <w:rPr>
          <w:rFonts w:hint="eastAsia"/>
          <w:sz w:val="21"/>
          <w:szCs w:val="21"/>
          <w:lang w:val="es-ES_tradnl" w:eastAsia="zh-CN"/>
        </w:rPr>
        <w:t>0800 5050</w:t>
      </w:r>
      <w:r w:rsidRPr="0007077F">
        <w:rPr>
          <w:rFonts w:hint="eastAsia"/>
          <w:sz w:val="21"/>
          <w:szCs w:val="21"/>
          <w:lang w:val="es-ES_tradnl" w:eastAsia="zh-CN"/>
        </w:rPr>
        <w:t>服务热线或者直接向主管当局举报涉嫌构成性剥削的行为；在旅游推广方案中不得出现明示或暗示性的性剥削计划；配合提交材料进行预防。此外，迄今已有超过</w:t>
      </w:r>
      <w:r w:rsidRPr="0007077F">
        <w:rPr>
          <w:rFonts w:hint="eastAsia"/>
          <w:sz w:val="21"/>
          <w:szCs w:val="21"/>
          <w:lang w:val="es-ES_tradnl" w:eastAsia="zh-CN"/>
        </w:rPr>
        <w:t>1 000</w:t>
      </w:r>
      <w:r w:rsidRPr="0007077F">
        <w:rPr>
          <w:rFonts w:hint="eastAsia"/>
          <w:sz w:val="21"/>
          <w:szCs w:val="21"/>
          <w:lang w:val="es-ES_tradnl" w:eastAsia="zh-CN"/>
        </w:rPr>
        <w:t>家旅游提供商在其经营场所张贴了法令规定的宣传材料，口号是：“我们是负有社会责任的企业。我们谴责对少年儿童的性剥削”，还配合开展实施了其他交流和宣传活动（“搭建桥梁”，“一路前行”，广告宣传，散发宣传册，张贴海报和横幅）。</w:t>
      </w:r>
    </w:p>
    <w:p w:rsidR="00881544" w:rsidRPr="0007077F" w:rsidRDefault="00881544" w:rsidP="00881544">
      <w:pPr>
        <w:pStyle w:val="SingleTxtG"/>
        <w:tabs>
          <w:tab w:val="left" w:pos="1701"/>
        </w:tabs>
        <w:spacing w:line="320" w:lineRule="exact"/>
        <w:rPr>
          <w:sz w:val="21"/>
          <w:szCs w:val="21"/>
          <w:lang w:val="es-ES_tradnl" w:eastAsia="zh-CN"/>
        </w:rPr>
      </w:pPr>
      <w:r w:rsidRPr="0007077F">
        <w:rPr>
          <w:sz w:val="21"/>
          <w:szCs w:val="21"/>
          <w:lang w:val="es-ES_tradnl" w:eastAsia="zh-CN"/>
        </w:rPr>
        <w:t>73.</w:t>
      </w:r>
      <w:r w:rsidRPr="0007077F">
        <w:rPr>
          <w:sz w:val="21"/>
          <w:szCs w:val="21"/>
          <w:lang w:val="es-ES_tradnl" w:eastAsia="zh-CN"/>
        </w:rPr>
        <w:tab/>
      </w:r>
      <w:r w:rsidRPr="0007077F">
        <w:rPr>
          <w:rFonts w:hint="eastAsia"/>
          <w:sz w:val="21"/>
          <w:szCs w:val="21"/>
          <w:lang w:val="es-ES_tradnl" w:eastAsia="zh-CN"/>
        </w:rPr>
        <w:t>内政部通过关于打击有组织犯罪和性剥削、贩卖和偷运人口等相关犯罪的第</w:t>
      </w:r>
      <w:r w:rsidRPr="0007077F">
        <w:rPr>
          <w:rFonts w:hint="eastAsia"/>
          <w:sz w:val="21"/>
          <w:szCs w:val="21"/>
          <w:lang w:val="es-ES_tradnl" w:eastAsia="zh-CN"/>
        </w:rPr>
        <w:t>18719</w:t>
      </w:r>
      <w:r w:rsidRPr="0007077F">
        <w:rPr>
          <w:rFonts w:hint="eastAsia"/>
          <w:sz w:val="21"/>
          <w:szCs w:val="21"/>
          <w:lang w:val="es-ES_tradnl" w:eastAsia="zh-CN"/>
        </w:rPr>
        <w:t>号法（</w:t>
      </w:r>
      <w:r w:rsidRPr="0007077F">
        <w:rPr>
          <w:rFonts w:hint="eastAsia"/>
          <w:sz w:val="21"/>
          <w:szCs w:val="21"/>
          <w:lang w:val="es-ES_tradnl" w:eastAsia="zh-CN"/>
        </w:rPr>
        <w:t>2010</w:t>
      </w:r>
      <w:r w:rsidRPr="0007077F">
        <w:rPr>
          <w:rFonts w:hint="eastAsia"/>
          <w:sz w:val="21"/>
          <w:szCs w:val="21"/>
          <w:lang w:val="es-ES_tradnl" w:eastAsia="zh-CN"/>
        </w:rPr>
        <w:t>年），成立了打击有组织犯罪和刑警组织总局，下设两个办事处：一个负责人口贩运案件，另一个负责性剥削案件。</w:t>
      </w:r>
      <w:r w:rsidRPr="0007077F">
        <w:rPr>
          <w:rFonts w:hint="eastAsia"/>
          <w:sz w:val="21"/>
          <w:szCs w:val="21"/>
          <w:lang w:val="es-ES_tradnl" w:eastAsia="zh-CN"/>
        </w:rPr>
        <w:t>2012</w:t>
      </w:r>
      <w:r w:rsidRPr="0007077F">
        <w:rPr>
          <w:rFonts w:hint="eastAsia"/>
          <w:sz w:val="21"/>
          <w:szCs w:val="21"/>
          <w:lang w:val="es-ES_tradnl" w:eastAsia="zh-CN"/>
        </w:rPr>
        <w:t>年隶属于内政部的打击贩卖和偷运人口部级委员会开始运作，</w:t>
      </w:r>
      <w:r w:rsidRPr="00881544">
        <w:rPr>
          <w:sz w:val="21"/>
          <w:szCs w:val="21"/>
          <w:vertAlign w:val="superscript"/>
          <w:lang w:val="es-ES_tradnl"/>
        </w:rPr>
        <w:footnoteReference w:id="26"/>
      </w:r>
      <w:r w:rsidRPr="0007077F">
        <w:rPr>
          <w:rFonts w:hint="eastAsia"/>
          <w:sz w:val="21"/>
          <w:szCs w:val="21"/>
          <w:lang w:val="es-ES_tradnl" w:eastAsia="zh-CN"/>
        </w:rPr>
        <w:t>负责为内政部制定一项</w:t>
      </w:r>
      <w:r w:rsidRPr="0007077F">
        <w:rPr>
          <w:rFonts w:hint="eastAsia"/>
          <w:sz w:val="21"/>
          <w:szCs w:val="21"/>
          <w:lang w:val="es-ES_tradnl" w:eastAsia="zh-CN"/>
        </w:rPr>
        <w:t>2014-2015</w:t>
      </w:r>
      <w:r w:rsidRPr="0007077F">
        <w:rPr>
          <w:rFonts w:hint="eastAsia"/>
          <w:sz w:val="21"/>
          <w:szCs w:val="21"/>
          <w:lang w:val="es-ES_tradnl" w:eastAsia="zh-CN"/>
        </w:rPr>
        <w:t>年的国家行动计划，并起草一份针对这一问题的专项研究议定书。</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74.</w:t>
      </w:r>
      <w:r w:rsidRPr="0007077F">
        <w:rPr>
          <w:sz w:val="21"/>
          <w:szCs w:val="21"/>
          <w:lang w:val="es-ES_tradnl" w:eastAsia="zh-CN"/>
        </w:rPr>
        <w:tab/>
      </w:r>
      <w:r w:rsidRPr="0007077F">
        <w:rPr>
          <w:rFonts w:hint="eastAsia"/>
          <w:sz w:val="21"/>
          <w:szCs w:val="21"/>
          <w:lang w:val="es-ES_tradnl" w:eastAsia="zh-CN"/>
        </w:rPr>
        <w:t>内政部就这一问题对其工作人员进行了培训，重点培训作战部队（警察总署和打击有组织犯罪部门）和行政部门（民政单位、移民机构和道路管理部门）的执法人员，以及国内负责办理证件、管理人员</w:t>
      </w:r>
      <w:r>
        <w:rPr>
          <w:rFonts w:hint="eastAsia"/>
          <w:sz w:val="21"/>
          <w:szCs w:val="21"/>
          <w:lang w:val="es-ES_tradnl" w:eastAsia="zh-CN"/>
        </w:rPr>
        <w:t>出入境事务</w:t>
      </w:r>
      <w:r w:rsidRPr="0007077F">
        <w:rPr>
          <w:rFonts w:hint="eastAsia"/>
          <w:sz w:val="21"/>
          <w:szCs w:val="21"/>
          <w:lang w:val="es-ES_tradnl" w:eastAsia="zh-CN"/>
        </w:rPr>
        <w:t>和在边境任职的官员（表格</w:t>
      </w:r>
      <w:r w:rsidRPr="0007077F">
        <w:rPr>
          <w:rFonts w:hint="eastAsia"/>
          <w:sz w:val="21"/>
          <w:szCs w:val="21"/>
          <w:lang w:val="es-ES_tradnl" w:eastAsia="zh-CN"/>
        </w:rPr>
        <w:t>1</w:t>
      </w:r>
      <w:r w:rsidRPr="0007077F">
        <w:rPr>
          <w:rFonts w:hint="eastAsia"/>
          <w:sz w:val="21"/>
          <w:szCs w:val="21"/>
          <w:lang w:val="es-ES_tradnl" w:eastAsia="zh-CN"/>
        </w:rPr>
        <w:t>）。</w:t>
      </w:r>
    </w:p>
    <w:p w:rsidR="00881544" w:rsidRPr="0007077F" w:rsidRDefault="00881544" w:rsidP="00881544">
      <w:pPr>
        <w:pStyle w:val="SingleTxtG"/>
        <w:tabs>
          <w:tab w:val="left" w:pos="1701"/>
        </w:tabs>
        <w:spacing w:line="320" w:lineRule="exact"/>
        <w:rPr>
          <w:rFonts w:hint="eastAsia"/>
          <w:bCs/>
          <w:sz w:val="21"/>
          <w:szCs w:val="21"/>
          <w:lang w:val="es-ES_tradnl" w:eastAsia="zh-CN"/>
        </w:rPr>
      </w:pPr>
      <w:r w:rsidRPr="0007077F">
        <w:rPr>
          <w:sz w:val="21"/>
          <w:szCs w:val="21"/>
          <w:lang w:val="es-ES_tradnl" w:eastAsia="zh-CN"/>
        </w:rPr>
        <w:t>75.</w:t>
      </w:r>
      <w:r w:rsidRPr="0007077F">
        <w:rPr>
          <w:sz w:val="21"/>
          <w:szCs w:val="21"/>
          <w:lang w:val="es-ES_tradnl" w:eastAsia="zh-CN"/>
        </w:rPr>
        <w:tab/>
      </w:r>
      <w:r w:rsidRPr="0007077F">
        <w:rPr>
          <w:rFonts w:hint="eastAsia"/>
          <w:sz w:val="21"/>
          <w:szCs w:val="21"/>
          <w:lang w:val="es-ES_tradnl" w:eastAsia="zh-CN"/>
        </w:rPr>
        <w:t>在</w:t>
      </w:r>
      <w:r w:rsidRPr="0007077F">
        <w:rPr>
          <w:rFonts w:hint="eastAsia"/>
          <w:bCs/>
          <w:sz w:val="21"/>
          <w:szCs w:val="21"/>
          <w:lang w:val="es-ES_tradnl" w:eastAsia="zh-CN"/>
        </w:rPr>
        <w:t>“乌拉圭团结一致终结对妇女、女童和少女的暴力侵害”项目框架内，国家打击家庭暴力协商委员会和保护少年儿童免遭暴力侵害综合体系在</w:t>
      </w:r>
      <w:r w:rsidRPr="0007077F">
        <w:rPr>
          <w:rFonts w:hint="eastAsia"/>
          <w:bCs/>
          <w:sz w:val="21"/>
          <w:szCs w:val="21"/>
          <w:lang w:val="es-ES_tradnl" w:eastAsia="zh-CN"/>
        </w:rPr>
        <w:t>2014</w:t>
      </w:r>
      <w:r w:rsidRPr="0007077F">
        <w:rPr>
          <w:rFonts w:hint="eastAsia"/>
          <w:bCs/>
          <w:sz w:val="21"/>
          <w:szCs w:val="21"/>
          <w:lang w:val="es-ES_tradnl" w:eastAsia="zh-CN"/>
        </w:rPr>
        <w:t>年筹办了“人口贩运问题国际研讨会：司法体系的工作办法和经验交流”。接受培训的有</w:t>
      </w:r>
      <w:r w:rsidRPr="0007077F">
        <w:rPr>
          <w:rFonts w:hint="eastAsia"/>
          <w:bCs/>
          <w:sz w:val="21"/>
          <w:szCs w:val="21"/>
          <w:lang w:val="es-ES_tradnl" w:eastAsia="zh-CN"/>
        </w:rPr>
        <w:t>30</w:t>
      </w:r>
      <w:r w:rsidRPr="0007077F">
        <w:rPr>
          <w:rFonts w:hint="eastAsia"/>
          <w:bCs/>
          <w:sz w:val="21"/>
          <w:szCs w:val="21"/>
          <w:lang w:val="es-ES_tradnl" w:eastAsia="zh-CN"/>
        </w:rPr>
        <w:t>名司法机关公务员、</w:t>
      </w:r>
      <w:r w:rsidRPr="0007077F">
        <w:rPr>
          <w:rFonts w:hint="eastAsia"/>
          <w:bCs/>
          <w:sz w:val="21"/>
          <w:szCs w:val="21"/>
          <w:lang w:val="es-ES_tradnl" w:eastAsia="zh-CN"/>
        </w:rPr>
        <w:t>30</w:t>
      </w:r>
      <w:r w:rsidRPr="0007077F">
        <w:rPr>
          <w:rFonts w:hint="eastAsia"/>
          <w:bCs/>
          <w:sz w:val="21"/>
          <w:szCs w:val="21"/>
          <w:lang w:val="es-ES_tradnl" w:eastAsia="zh-CN"/>
        </w:rPr>
        <w:t>名检察机关公务员和</w:t>
      </w:r>
      <w:r w:rsidRPr="0007077F">
        <w:rPr>
          <w:rFonts w:hint="eastAsia"/>
          <w:bCs/>
          <w:sz w:val="21"/>
          <w:szCs w:val="21"/>
          <w:lang w:val="es-ES_tradnl" w:eastAsia="zh-CN"/>
        </w:rPr>
        <w:t>30</w:t>
      </w:r>
      <w:r w:rsidRPr="0007077F">
        <w:rPr>
          <w:rFonts w:hint="eastAsia"/>
          <w:bCs/>
          <w:sz w:val="21"/>
          <w:szCs w:val="21"/>
          <w:lang w:val="es-ES_tradnl" w:eastAsia="zh-CN"/>
        </w:rPr>
        <w:t>名内政部公务员，此外还有专门分配给民间社会以及社会发展部和乌拉圭少年儿童事务局相关部门的培训名额。</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76.</w:t>
      </w:r>
      <w:r w:rsidRPr="0007077F">
        <w:rPr>
          <w:sz w:val="21"/>
          <w:szCs w:val="21"/>
          <w:lang w:val="es-ES_tradnl" w:eastAsia="zh-CN"/>
        </w:rPr>
        <w:tab/>
      </w:r>
      <w:r w:rsidRPr="0007077F">
        <w:rPr>
          <w:rFonts w:hint="eastAsia"/>
          <w:sz w:val="21"/>
          <w:szCs w:val="21"/>
          <w:lang w:val="es-ES_tradnl" w:eastAsia="zh-CN"/>
        </w:rPr>
        <w:t>2008</w:t>
      </w:r>
      <w:r w:rsidRPr="0007077F">
        <w:rPr>
          <w:rFonts w:hint="eastAsia"/>
          <w:sz w:val="21"/>
          <w:szCs w:val="21"/>
          <w:lang w:val="es-ES_tradnl" w:eastAsia="zh-CN"/>
        </w:rPr>
        <w:t>年颁布的第</w:t>
      </w:r>
      <w:r w:rsidRPr="0007077F">
        <w:rPr>
          <w:rFonts w:hint="eastAsia"/>
          <w:sz w:val="21"/>
          <w:szCs w:val="21"/>
          <w:lang w:val="es-ES_tradnl" w:eastAsia="zh-CN"/>
        </w:rPr>
        <w:t>18250</w:t>
      </w:r>
      <w:r w:rsidRPr="0007077F">
        <w:rPr>
          <w:rFonts w:hint="eastAsia"/>
          <w:sz w:val="21"/>
          <w:szCs w:val="21"/>
          <w:lang w:val="es-ES_tradnl" w:eastAsia="zh-CN"/>
        </w:rPr>
        <w:t>号《移民法》首次将贩运人口和偷运移民认定为刑事犯罪，采用了在巴勒莫通过的联合国议定书中给出的定义。该法第</w:t>
      </w:r>
      <w:r w:rsidRPr="0007077F">
        <w:rPr>
          <w:rFonts w:hint="eastAsia"/>
          <w:sz w:val="21"/>
          <w:szCs w:val="21"/>
          <w:lang w:val="es-ES_tradnl" w:eastAsia="zh-CN"/>
        </w:rPr>
        <w:t>80</w:t>
      </w:r>
      <w:r w:rsidRPr="0007077F">
        <w:rPr>
          <w:rFonts w:hint="eastAsia"/>
          <w:sz w:val="21"/>
          <w:szCs w:val="21"/>
          <w:lang w:val="es-ES_tradnl" w:eastAsia="zh-CN"/>
        </w:rPr>
        <w:t>条规定，关于战争罪和危害人类罪的第</w:t>
      </w:r>
      <w:r w:rsidRPr="0007077F">
        <w:rPr>
          <w:rFonts w:hint="eastAsia"/>
          <w:sz w:val="21"/>
          <w:szCs w:val="21"/>
          <w:lang w:val="es-ES_tradnl" w:eastAsia="zh-CN"/>
        </w:rPr>
        <w:t>18026</w:t>
      </w:r>
      <w:r w:rsidRPr="0007077F">
        <w:rPr>
          <w:rFonts w:hint="eastAsia"/>
          <w:sz w:val="21"/>
          <w:szCs w:val="21"/>
          <w:lang w:val="es-ES_tradnl" w:eastAsia="zh-CN"/>
        </w:rPr>
        <w:t>号法中规定的关于在司法程序中对受害人的干预和赔偿规定，同样适用于人口贩运案件的举报人、受害人、家属和证人。</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77.</w:t>
      </w:r>
      <w:r w:rsidRPr="0007077F">
        <w:rPr>
          <w:sz w:val="21"/>
          <w:szCs w:val="21"/>
          <w:lang w:val="es-ES_tradnl" w:eastAsia="zh-CN"/>
        </w:rPr>
        <w:tab/>
      </w:r>
      <w:r w:rsidRPr="0007077F">
        <w:rPr>
          <w:rFonts w:hint="eastAsia"/>
          <w:sz w:val="21"/>
          <w:szCs w:val="21"/>
          <w:lang w:val="es-ES_tradnl" w:eastAsia="zh-CN"/>
        </w:rPr>
        <w:t>国防部开展了培养和训练措施，通过“围绕发展和巩固和平问题支持培养和完善人权意识工作组”，确保派驻到各类维和使团的公民不参与各种形式的人口贩运恶性犯罪，也不为此类犯罪提供便利。</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78.</w:t>
      </w:r>
      <w:r w:rsidRPr="0007077F">
        <w:rPr>
          <w:sz w:val="21"/>
          <w:szCs w:val="21"/>
          <w:lang w:val="es-ES_tradnl" w:eastAsia="zh-CN"/>
        </w:rPr>
        <w:tab/>
      </w:r>
      <w:r w:rsidRPr="0007077F">
        <w:rPr>
          <w:rFonts w:hint="eastAsia"/>
          <w:sz w:val="21"/>
          <w:szCs w:val="21"/>
          <w:lang w:val="es-ES_tradnl" w:eastAsia="zh-CN"/>
        </w:rPr>
        <w:t>司法机关对法官进行了培训，加强了司法制度并推进机构间协调工作，这在</w:t>
      </w:r>
      <w:r w:rsidRPr="0007077F">
        <w:rPr>
          <w:rFonts w:hint="eastAsia"/>
          <w:sz w:val="21"/>
          <w:szCs w:val="21"/>
          <w:lang w:val="es-ES_tradnl" w:eastAsia="zh-CN"/>
        </w:rPr>
        <w:t>2012</w:t>
      </w:r>
      <w:r w:rsidRPr="0007077F">
        <w:rPr>
          <w:rFonts w:hint="eastAsia"/>
          <w:sz w:val="21"/>
          <w:szCs w:val="21"/>
          <w:lang w:val="es-ES_tradnl" w:eastAsia="zh-CN"/>
        </w:rPr>
        <w:t>年的补充报告中已经介绍过（表</w:t>
      </w:r>
      <w:r w:rsidRPr="0007077F">
        <w:rPr>
          <w:rFonts w:hint="eastAsia"/>
          <w:sz w:val="21"/>
          <w:szCs w:val="21"/>
          <w:lang w:val="es-ES_tradnl" w:eastAsia="zh-CN"/>
        </w:rPr>
        <w:t>3</w:t>
      </w:r>
      <w:r w:rsidRPr="0007077F">
        <w:rPr>
          <w:rFonts w:hint="eastAsia"/>
          <w:sz w:val="21"/>
          <w:szCs w:val="21"/>
          <w:lang w:val="es-ES_tradnl" w:eastAsia="zh-CN"/>
        </w:rPr>
        <w:t>）。</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79.</w:t>
      </w:r>
      <w:r w:rsidRPr="0007077F">
        <w:rPr>
          <w:sz w:val="21"/>
          <w:szCs w:val="21"/>
          <w:lang w:val="es-ES_tradnl" w:eastAsia="zh-CN"/>
        </w:rPr>
        <w:tab/>
      </w:r>
      <w:r w:rsidRPr="0007077F">
        <w:rPr>
          <w:rFonts w:hint="eastAsia"/>
          <w:sz w:val="21"/>
          <w:szCs w:val="21"/>
          <w:lang w:val="es-ES_tradnl" w:eastAsia="zh-CN"/>
        </w:rPr>
        <w:t>在区域层面上，南方共同市场（南共市）的内政和司法部长会议讨论了人口贩运和商业性剥削问题，通过了各类决定、决议和宣言及规定（附件中的第</w:t>
      </w:r>
      <w:r w:rsidRPr="0007077F">
        <w:rPr>
          <w:rFonts w:hint="eastAsia"/>
          <w:sz w:val="21"/>
          <w:szCs w:val="21"/>
          <w:lang w:val="es-ES_tradnl" w:eastAsia="zh-CN"/>
        </w:rPr>
        <w:t>3</w:t>
      </w:r>
      <w:r w:rsidRPr="0007077F">
        <w:rPr>
          <w:rFonts w:hint="eastAsia"/>
          <w:sz w:val="21"/>
          <w:szCs w:val="21"/>
          <w:lang w:val="es-ES_tradnl" w:eastAsia="zh-CN"/>
        </w:rPr>
        <w:t>份文件）。在南共市女部长及女性高级别官员会议的工作框架内，编制了一份《南共市关于如何帮助因性剥削目的遭受贩运妇女的指南》（</w:t>
      </w:r>
      <w:r w:rsidRPr="0007077F">
        <w:rPr>
          <w:sz w:val="21"/>
          <w:szCs w:val="21"/>
          <w:lang w:val="es-ES_tradnl" w:eastAsia="zh-CN"/>
        </w:rPr>
        <w:t>MERCOSUR/CMC/REC Nº.09/12</w:t>
      </w:r>
      <w:r w:rsidRPr="0007077F">
        <w:rPr>
          <w:rFonts w:hint="eastAsia"/>
          <w:sz w:val="21"/>
          <w:szCs w:val="21"/>
          <w:lang w:val="es-ES_tradnl" w:eastAsia="zh-CN"/>
        </w:rPr>
        <w:t>），发起了“让贩运妇女现象在南共市绝迹”运动，并建立了一个“关爱国际人口贩运受害妇女联合机制”（</w:t>
      </w:r>
      <w:r w:rsidRPr="0007077F">
        <w:rPr>
          <w:sz w:val="21"/>
          <w:szCs w:val="21"/>
          <w:lang w:val="es-ES_tradnl" w:eastAsia="zh-CN"/>
        </w:rPr>
        <w:t>MERCOSUR/CMC/DEC.Nº. 32/12</w:t>
      </w:r>
      <w:r w:rsidRPr="0007077F">
        <w:rPr>
          <w:rFonts w:hint="eastAsia"/>
          <w:sz w:val="21"/>
          <w:szCs w:val="21"/>
          <w:lang w:val="es-ES_tradnl" w:eastAsia="zh-CN"/>
        </w:rPr>
        <w:t>）。</w:t>
      </w:r>
    </w:p>
    <w:p w:rsidR="00881544" w:rsidRPr="0007077F" w:rsidRDefault="00881544" w:rsidP="00881544">
      <w:pPr>
        <w:pStyle w:val="SingleTxtG"/>
        <w:tabs>
          <w:tab w:val="left" w:pos="1701"/>
        </w:tabs>
        <w:spacing w:line="320" w:lineRule="exact"/>
        <w:rPr>
          <w:sz w:val="21"/>
          <w:szCs w:val="21"/>
          <w:lang w:val="es-ES_tradnl" w:eastAsia="zh-CN"/>
        </w:rPr>
      </w:pPr>
      <w:r w:rsidRPr="0007077F">
        <w:rPr>
          <w:sz w:val="21"/>
          <w:szCs w:val="21"/>
          <w:lang w:val="es-ES_tradnl" w:eastAsia="zh-CN"/>
        </w:rPr>
        <w:t>80.</w:t>
      </w:r>
      <w:r w:rsidRPr="0007077F">
        <w:rPr>
          <w:sz w:val="21"/>
          <w:szCs w:val="21"/>
          <w:lang w:val="es-ES_tradnl" w:eastAsia="zh-CN"/>
        </w:rPr>
        <w:tab/>
      </w:r>
      <w:r w:rsidRPr="0007077F">
        <w:rPr>
          <w:rFonts w:hint="eastAsia"/>
          <w:sz w:val="21"/>
          <w:szCs w:val="21"/>
          <w:lang w:val="es-ES_tradnl" w:eastAsia="zh-CN"/>
        </w:rPr>
        <w:t>《南共市指南》</w:t>
      </w:r>
      <w:r w:rsidRPr="00881544">
        <w:rPr>
          <w:sz w:val="21"/>
          <w:szCs w:val="21"/>
          <w:vertAlign w:val="superscript"/>
          <w:lang w:val="es-ES_tradnl"/>
        </w:rPr>
        <w:footnoteReference w:id="27"/>
      </w:r>
      <w:r w:rsidRPr="0007077F">
        <w:rPr>
          <w:sz w:val="21"/>
          <w:szCs w:val="21"/>
          <w:lang w:val="es-ES_tradnl" w:eastAsia="zh-CN"/>
        </w:rPr>
        <w:t xml:space="preserve"> </w:t>
      </w:r>
      <w:r w:rsidRPr="0007077F">
        <w:rPr>
          <w:rFonts w:hint="eastAsia"/>
          <w:sz w:val="21"/>
          <w:szCs w:val="21"/>
          <w:lang w:val="es-ES_tradnl" w:eastAsia="zh-CN"/>
        </w:rPr>
        <w:t>旨在整合对以性剥削为目的的国际人口贩运受害妇女的救助行动，其内容包括概念和法律元素，以及关于如何在干预工作中为妇女提供适当帮助的操作指南。</w:t>
      </w:r>
      <w:r w:rsidRPr="0007077F">
        <w:rPr>
          <w:sz w:val="21"/>
          <w:szCs w:val="21"/>
          <w:lang w:val="es-ES_tradnl" w:eastAsia="zh-CN"/>
        </w:rPr>
        <w:t xml:space="preserve"> </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81.</w:t>
      </w:r>
      <w:r w:rsidRPr="0007077F">
        <w:rPr>
          <w:sz w:val="21"/>
          <w:szCs w:val="21"/>
          <w:lang w:val="es-ES_tradnl" w:eastAsia="zh-CN"/>
        </w:rPr>
        <w:tab/>
      </w:r>
      <w:r w:rsidRPr="0007077F">
        <w:rPr>
          <w:rFonts w:hint="eastAsia"/>
          <w:sz w:val="21"/>
          <w:szCs w:val="21"/>
          <w:lang w:val="es-ES_tradnl" w:eastAsia="zh-CN"/>
        </w:rPr>
        <w:t>“让贩运妇女现象在南共市绝迹”运动是一个区域性活动，旨在宣传相关信息和保护机制，并支持各地公务员和社会工作者对涉嫌贩运妇女的情况进行调查。相关材料有三种南共市的官方语言版本。</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82.</w:t>
      </w:r>
      <w:r w:rsidRPr="0007077F">
        <w:rPr>
          <w:sz w:val="21"/>
          <w:szCs w:val="21"/>
          <w:lang w:val="es-ES_tradnl" w:eastAsia="zh-CN"/>
        </w:rPr>
        <w:tab/>
      </w:r>
      <w:r w:rsidRPr="0007077F">
        <w:rPr>
          <w:rFonts w:hint="eastAsia"/>
          <w:sz w:val="21"/>
          <w:szCs w:val="21"/>
          <w:lang w:val="es-ES_tradnl" w:eastAsia="zh-CN"/>
        </w:rPr>
        <w:t>“关爱国际人口贩运受害妇女联合机制”旨在针对南共市国家卷入的贩运妇女国际案件，使南共市网络与相关组织相互配合，共同参与关爱妇女的进程。这一机制正在筹建过程中。</w:t>
      </w:r>
    </w:p>
    <w:p w:rsidR="00881544" w:rsidRPr="00B21489" w:rsidRDefault="00881544" w:rsidP="00881544">
      <w:pPr>
        <w:pStyle w:val="SingleTxtG"/>
        <w:tabs>
          <w:tab w:val="left" w:pos="1701"/>
        </w:tabs>
        <w:spacing w:line="320" w:lineRule="exact"/>
        <w:rPr>
          <w:rFonts w:eastAsia="SimHei"/>
          <w:sz w:val="21"/>
          <w:szCs w:val="21"/>
          <w:lang w:val="es-ES_tradnl" w:eastAsia="zh-CN"/>
        </w:rPr>
      </w:pPr>
      <w:r w:rsidRPr="00B21489">
        <w:rPr>
          <w:rFonts w:eastAsia="SimHei" w:hint="eastAsia"/>
          <w:sz w:val="21"/>
          <w:szCs w:val="21"/>
          <w:lang w:val="es-ES_tradnl" w:eastAsia="zh-CN"/>
        </w:rPr>
        <w:t>建议（第</w:t>
      </w:r>
      <w:r w:rsidRPr="00B21489">
        <w:rPr>
          <w:rFonts w:eastAsia="SimHei" w:hint="eastAsia"/>
          <w:sz w:val="21"/>
          <w:szCs w:val="21"/>
          <w:lang w:val="es-ES_tradnl" w:eastAsia="zh-CN"/>
        </w:rPr>
        <w:t>31</w:t>
      </w:r>
      <w:r w:rsidRPr="00B21489">
        <w:rPr>
          <w:rFonts w:eastAsia="SimHei" w:hint="eastAsia"/>
          <w:sz w:val="21"/>
          <w:szCs w:val="21"/>
          <w:lang w:val="es-ES_tradnl" w:eastAsia="zh-CN"/>
        </w:rPr>
        <w:t>段）</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83.</w:t>
      </w:r>
      <w:r w:rsidRPr="0007077F">
        <w:rPr>
          <w:sz w:val="21"/>
          <w:szCs w:val="21"/>
          <w:lang w:val="es-ES_tradnl" w:eastAsia="zh-CN"/>
        </w:rPr>
        <w:tab/>
      </w:r>
      <w:r w:rsidRPr="0007077F">
        <w:rPr>
          <w:rFonts w:hint="eastAsia"/>
          <w:sz w:val="21"/>
          <w:szCs w:val="21"/>
          <w:lang w:val="es-ES_tradnl" w:eastAsia="zh-CN"/>
        </w:rPr>
        <w:t>在过去的五年中，已经在采取暂行特别措施方面取得了进展，以此作为减轻社会不平等的战略。针对非裔人口的平权行动法或者政治参与法都是这方面的例证。</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84.</w:t>
      </w:r>
      <w:r w:rsidRPr="0007077F">
        <w:rPr>
          <w:sz w:val="21"/>
          <w:szCs w:val="21"/>
          <w:lang w:val="es-ES_tradnl" w:eastAsia="zh-CN"/>
        </w:rPr>
        <w:tab/>
      </w:r>
      <w:r w:rsidRPr="0007077F">
        <w:rPr>
          <w:rFonts w:hint="eastAsia"/>
          <w:sz w:val="21"/>
          <w:szCs w:val="21"/>
          <w:lang w:val="es-ES_tradnl" w:eastAsia="zh-CN"/>
        </w:rPr>
        <w:t>针对妇女的暂行特别措施这一概念已经被纳入到此前介绍过的性别平等法草案中。</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85.</w:t>
      </w:r>
      <w:r w:rsidRPr="0007077F">
        <w:rPr>
          <w:sz w:val="21"/>
          <w:szCs w:val="21"/>
          <w:lang w:val="es-ES_tradnl" w:eastAsia="zh-CN"/>
        </w:rPr>
        <w:tab/>
      </w:r>
      <w:r w:rsidRPr="0007077F">
        <w:rPr>
          <w:rFonts w:hint="eastAsia"/>
          <w:sz w:val="21"/>
          <w:szCs w:val="21"/>
          <w:lang w:val="es-ES_tradnl" w:eastAsia="zh-CN"/>
        </w:rPr>
        <w:t>正如在</w:t>
      </w:r>
      <w:r w:rsidRPr="0007077F">
        <w:rPr>
          <w:rFonts w:hint="eastAsia"/>
          <w:sz w:val="21"/>
          <w:szCs w:val="21"/>
          <w:lang w:val="es-ES_tradnl" w:eastAsia="zh-CN"/>
        </w:rPr>
        <w:t>2012</w:t>
      </w:r>
      <w:r w:rsidRPr="0007077F">
        <w:rPr>
          <w:rFonts w:hint="eastAsia"/>
          <w:sz w:val="21"/>
          <w:szCs w:val="21"/>
          <w:lang w:val="es-ES_tradnl" w:eastAsia="zh-CN"/>
        </w:rPr>
        <w:t>年的补充报告中深入介绍过的那样，《促进两性平等参政法》一次性地在</w:t>
      </w:r>
      <w:r w:rsidRPr="0007077F">
        <w:rPr>
          <w:rFonts w:hint="eastAsia"/>
          <w:sz w:val="21"/>
          <w:szCs w:val="21"/>
          <w:lang w:val="es-ES_tradnl" w:eastAsia="zh-CN"/>
        </w:rPr>
        <w:t>2014-2015</w:t>
      </w:r>
      <w:r w:rsidRPr="0007077F">
        <w:rPr>
          <w:rFonts w:hint="eastAsia"/>
          <w:sz w:val="21"/>
          <w:szCs w:val="21"/>
          <w:lang w:val="es-ES_tradnl" w:eastAsia="zh-CN"/>
        </w:rPr>
        <w:t>年国家大选和市政选举中纳入了各项特别措施和暂行特别措施。此外，提交了一项立法草案，以便在下届继续维持配额法，议会正在对草案进行研究。在</w:t>
      </w:r>
      <w:r w:rsidRPr="0007077F">
        <w:rPr>
          <w:rFonts w:hint="eastAsia"/>
          <w:sz w:val="21"/>
          <w:szCs w:val="21"/>
          <w:lang w:val="es-ES_tradnl" w:eastAsia="zh-CN"/>
        </w:rPr>
        <w:t>2014</w:t>
      </w:r>
      <w:r w:rsidRPr="0007077F">
        <w:rPr>
          <w:rFonts w:hint="eastAsia"/>
          <w:sz w:val="21"/>
          <w:szCs w:val="21"/>
          <w:lang w:val="es-ES_tradnl" w:eastAsia="zh-CN"/>
        </w:rPr>
        <w:t>年</w:t>
      </w:r>
      <w:r w:rsidRPr="0007077F">
        <w:rPr>
          <w:rFonts w:hint="eastAsia"/>
          <w:sz w:val="21"/>
          <w:szCs w:val="21"/>
          <w:lang w:val="es-ES_tradnl" w:eastAsia="zh-CN"/>
        </w:rPr>
        <w:t>10</w:t>
      </w:r>
      <w:r w:rsidRPr="0007077F">
        <w:rPr>
          <w:rFonts w:hint="eastAsia"/>
          <w:sz w:val="21"/>
          <w:szCs w:val="21"/>
          <w:lang w:val="es-ES_tradnl" w:eastAsia="zh-CN"/>
        </w:rPr>
        <w:t>月举行的最近一次议会选举中，妇女在立法机关中的参与比例并没有显著提高，在总议席中只占到了</w:t>
      </w:r>
      <w:r w:rsidRPr="0007077F">
        <w:rPr>
          <w:rFonts w:hint="eastAsia"/>
          <w:sz w:val="21"/>
          <w:szCs w:val="21"/>
          <w:lang w:val="es-ES_tradnl" w:eastAsia="zh-CN"/>
        </w:rPr>
        <w:t>17.7%</w:t>
      </w:r>
      <w:r w:rsidRPr="0007077F">
        <w:rPr>
          <w:rFonts w:hint="eastAsia"/>
          <w:sz w:val="21"/>
          <w:szCs w:val="21"/>
          <w:lang w:val="es-ES_tradnl" w:eastAsia="zh-CN"/>
        </w:rPr>
        <w:t>。与前两届相比，可以看到在</w:t>
      </w:r>
      <w:r w:rsidRPr="0007077F">
        <w:rPr>
          <w:rFonts w:hint="eastAsia"/>
          <w:sz w:val="21"/>
          <w:szCs w:val="21"/>
          <w:lang w:val="es-ES_tradnl" w:eastAsia="zh-CN"/>
        </w:rPr>
        <w:t>2014</w:t>
      </w:r>
      <w:r w:rsidRPr="0007077F">
        <w:rPr>
          <w:rFonts w:hint="eastAsia"/>
          <w:sz w:val="21"/>
          <w:szCs w:val="21"/>
          <w:lang w:val="es-ES_tradnl" w:eastAsia="zh-CN"/>
        </w:rPr>
        <w:t>年，女性当选参议员的数量增加了一倍还多，在总共</w:t>
      </w:r>
      <w:r w:rsidRPr="0007077F">
        <w:rPr>
          <w:rFonts w:hint="eastAsia"/>
          <w:sz w:val="21"/>
          <w:szCs w:val="21"/>
          <w:lang w:val="es-ES_tradnl" w:eastAsia="zh-CN"/>
        </w:rPr>
        <w:t>30</w:t>
      </w:r>
      <w:r w:rsidRPr="0007077F">
        <w:rPr>
          <w:rFonts w:hint="eastAsia"/>
          <w:sz w:val="21"/>
          <w:szCs w:val="21"/>
          <w:lang w:val="es-ES_tradnl" w:eastAsia="zh-CN"/>
        </w:rPr>
        <w:t>个议席中，女议员席位数从</w:t>
      </w:r>
      <w:r>
        <w:rPr>
          <w:rFonts w:hint="eastAsia"/>
          <w:sz w:val="21"/>
          <w:szCs w:val="21"/>
          <w:lang w:val="es-ES_tradnl" w:eastAsia="zh-CN"/>
        </w:rPr>
        <w:t>2009</w:t>
      </w:r>
      <w:r>
        <w:rPr>
          <w:rFonts w:hint="eastAsia"/>
          <w:sz w:val="21"/>
          <w:szCs w:val="21"/>
          <w:lang w:val="es-ES_tradnl" w:eastAsia="zh-CN"/>
        </w:rPr>
        <w:t>年的</w:t>
      </w:r>
      <w:r w:rsidRPr="0007077F">
        <w:rPr>
          <w:rFonts w:hint="eastAsia"/>
          <w:sz w:val="21"/>
          <w:szCs w:val="21"/>
          <w:lang w:val="es-ES_tradnl" w:eastAsia="zh-CN"/>
        </w:rPr>
        <w:t>4</w:t>
      </w:r>
      <w:r w:rsidRPr="0007077F">
        <w:rPr>
          <w:rFonts w:hint="eastAsia"/>
          <w:sz w:val="21"/>
          <w:szCs w:val="21"/>
          <w:lang w:val="es-ES_tradnl" w:eastAsia="zh-CN"/>
        </w:rPr>
        <w:t>个增加到</w:t>
      </w:r>
      <w:r w:rsidRPr="0007077F">
        <w:rPr>
          <w:rFonts w:hint="eastAsia"/>
          <w:sz w:val="21"/>
          <w:szCs w:val="21"/>
          <w:lang w:val="es-ES_tradnl" w:eastAsia="zh-CN"/>
        </w:rPr>
        <w:t>9</w:t>
      </w:r>
      <w:r w:rsidRPr="0007077F">
        <w:rPr>
          <w:rFonts w:hint="eastAsia"/>
          <w:sz w:val="21"/>
          <w:szCs w:val="21"/>
          <w:lang w:val="es-ES_tradnl" w:eastAsia="zh-CN"/>
        </w:rPr>
        <w:t>个。这是一项非常积极的进步，差一点就可以达到让女性在参议院的席位数达到三分之一的目标。在众议院中，</w:t>
      </w:r>
      <w:r w:rsidRPr="0007077F">
        <w:rPr>
          <w:rFonts w:hint="eastAsia"/>
          <w:sz w:val="21"/>
          <w:szCs w:val="21"/>
          <w:lang w:val="es-ES_tradnl" w:eastAsia="zh-CN"/>
        </w:rPr>
        <w:t>2014</w:t>
      </w:r>
      <w:r w:rsidRPr="0007077F">
        <w:rPr>
          <w:rFonts w:hint="eastAsia"/>
          <w:sz w:val="21"/>
          <w:szCs w:val="21"/>
          <w:lang w:val="es-ES_tradnl" w:eastAsia="zh-CN"/>
        </w:rPr>
        <w:t>年女众议员的当选人数（</w:t>
      </w:r>
      <w:r w:rsidRPr="0007077F">
        <w:rPr>
          <w:rFonts w:hint="eastAsia"/>
          <w:sz w:val="21"/>
          <w:szCs w:val="21"/>
          <w:lang w:val="es-ES_tradnl" w:eastAsia="zh-CN"/>
        </w:rPr>
        <w:t>15</w:t>
      </w:r>
      <w:r w:rsidRPr="0007077F">
        <w:rPr>
          <w:rFonts w:hint="eastAsia"/>
          <w:sz w:val="21"/>
          <w:szCs w:val="21"/>
          <w:lang w:val="es-ES_tradnl" w:eastAsia="zh-CN"/>
        </w:rPr>
        <w:t>人）与</w:t>
      </w:r>
      <w:r w:rsidRPr="0007077F">
        <w:rPr>
          <w:rFonts w:hint="eastAsia"/>
          <w:sz w:val="21"/>
          <w:szCs w:val="21"/>
          <w:lang w:val="es-ES_tradnl" w:eastAsia="zh-CN"/>
        </w:rPr>
        <w:t>2009</w:t>
      </w:r>
      <w:r w:rsidRPr="0007077F">
        <w:rPr>
          <w:rFonts w:hint="eastAsia"/>
          <w:sz w:val="21"/>
          <w:szCs w:val="21"/>
          <w:lang w:val="es-ES_tradnl" w:eastAsia="zh-CN"/>
        </w:rPr>
        <w:t>年相同（</w:t>
      </w:r>
      <w:r w:rsidRPr="0007077F">
        <w:rPr>
          <w:rFonts w:hint="eastAsia"/>
          <w:sz w:val="21"/>
          <w:szCs w:val="21"/>
          <w:lang w:val="es-ES_tradnl" w:eastAsia="zh-CN"/>
        </w:rPr>
        <w:t>15</w:t>
      </w:r>
      <w:r w:rsidRPr="0007077F">
        <w:rPr>
          <w:rFonts w:hint="eastAsia"/>
          <w:sz w:val="21"/>
          <w:szCs w:val="21"/>
          <w:lang w:val="es-ES_tradnl" w:eastAsia="zh-CN"/>
        </w:rPr>
        <w:t>人），这意味着妇女在众议院的参与情况有所退步，这是因为有三名女众议员同时当选为参议员（表</w:t>
      </w:r>
      <w:r w:rsidRPr="0007077F">
        <w:rPr>
          <w:rFonts w:hint="eastAsia"/>
          <w:sz w:val="21"/>
          <w:szCs w:val="21"/>
          <w:lang w:val="es-ES_tradnl" w:eastAsia="zh-CN"/>
        </w:rPr>
        <w:t>17</w:t>
      </w:r>
      <w:r w:rsidRPr="0007077F">
        <w:rPr>
          <w:rFonts w:hint="eastAsia"/>
          <w:sz w:val="21"/>
          <w:szCs w:val="21"/>
          <w:lang w:val="es-ES_tradnl" w:eastAsia="zh-CN"/>
        </w:rPr>
        <w:t>和</w:t>
      </w:r>
      <w:r w:rsidRPr="0007077F">
        <w:rPr>
          <w:rFonts w:hint="eastAsia"/>
          <w:sz w:val="21"/>
          <w:szCs w:val="21"/>
          <w:lang w:val="es-ES_tradnl" w:eastAsia="zh-CN"/>
        </w:rPr>
        <w:t>18</w:t>
      </w:r>
      <w:r w:rsidRPr="0007077F">
        <w:rPr>
          <w:rFonts w:hint="eastAsia"/>
          <w:sz w:val="21"/>
          <w:szCs w:val="21"/>
          <w:lang w:val="es-ES_tradnl" w:eastAsia="zh-CN"/>
        </w:rPr>
        <w:t>）。</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86.</w:t>
      </w:r>
      <w:r w:rsidRPr="0007077F">
        <w:rPr>
          <w:sz w:val="21"/>
          <w:szCs w:val="21"/>
          <w:lang w:val="es-ES_tradnl" w:eastAsia="zh-CN"/>
        </w:rPr>
        <w:tab/>
      </w:r>
      <w:r w:rsidRPr="0007077F">
        <w:rPr>
          <w:rFonts w:hint="eastAsia"/>
          <w:sz w:val="21"/>
          <w:szCs w:val="21"/>
          <w:lang w:val="es-ES_tradnl" w:eastAsia="zh-CN"/>
        </w:rPr>
        <w:t>在司法机关，虽然司法机关的高级职位中有</w:t>
      </w:r>
      <w:r w:rsidRPr="0007077F">
        <w:rPr>
          <w:rFonts w:hint="eastAsia"/>
          <w:sz w:val="21"/>
          <w:szCs w:val="21"/>
          <w:lang w:val="es-ES_tradnl" w:eastAsia="zh-CN"/>
        </w:rPr>
        <w:t>63%</w:t>
      </w:r>
      <w:r w:rsidRPr="0007077F">
        <w:rPr>
          <w:rFonts w:hint="eastAsia"/>
          <w:sz w:val="21"/>
          <w:szCs w:val="21"/>
          <w:lang w:val="es-ES_tradnl" w:eastAsia="zh-CN"/>
        </w:rPr>
        <w:t>由女性担任，但是在最高一级职位中，妇女任职比例不足，最高司法法院的情况就是如此，目前女性在该机构高层的任职比例为零，而且在过去这一比例也相当低（表</w:t>
      </w:r>
      <w:r w:rsidRPr="0007077F">
        <w:rPr>
          <w:rFonts w:hint="eastAsia"/>
          <w:sz w:val="21"/>
          <w:szCs w:val="21"/>
          <w:lang w:val="es-ES_tradnl" w:eastAsia="zh-CN"/>
        </w:rPr>
        <w:t>19</w:t>
      </w:r>
      <w:r w:rsidRPr="0007077F">
        <w:rPr>
          <w:rFonts w:hint="eastAsia"/>
          <w:sz w:val="21"/>
          <w:szCs w:val="21"/>
          <w:lang w:val="es-ES_tradnl" w:eastAsia="zh-CN"/>
        </w:rPr>
        <w:t>和</w:t>
      </w:r>
      <w:r w:rsidRPr="0007077F">
        <w:rPr>
          <w:rFonts w:hint="eastAsia"/>
          <w:sz w:val="21"/>
          <w:szCs w:val="21"/>
          <w:lang w:val="es-ES_tradnl" w:eastAsia="zh-CN"/>
        </w:rPr>
        <w:t>20</w:t>
      </w:r>
      <w:r w:rsidRPr="0007077F">
        <w:rPr>
          <w:rFonts w:hint="eastAsia"/>
          <w:sz w:val="21"/>
          <w:szCs w:val="21"/>
          <w:lang w:val="es-ES_tradnl" w:eastAsia="zh-CN"/>
        </w:rPr>
        <w:t>）。</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87.</w:t>
      </w:r>
      <w:r w:rsidRPr="0007077F">
        <w:rPr>
          <w:sz w:val="21"/>
          <w:szCs w:val="21"/>
          <w:lang w:val="es-ES_tradnl" w:eastAsia="zh-CN"/>
        </w:rPr>
        <w:tab/>
      </w:r>
      <w:r w:rsidRPr="0007077F">
        <w:rPr>
          <w:rFonts w:hint="eastAsia"/>
          <w:sz w:val="21"/>
          <w:szCs w:val="21"/>
          <w:lang w:val="es-ES_tradnl" w:eastAsia="zh-CN"/>
        </w:rPr>
        <w:t>部长职务大多由男性担任（表</w:t>
      </w:r>
      <w:r w:rsidRPr="0007077F">
        <w:rPr>
          <w:rFonts w:hint="eastAsia"/>
          <w:sz w:val="21"/>
          <w:szCs w:val="21"/>
          <w:lang w:val="es-ES_tradnl" w:eastAsia="zh-CN"/>
        </w:rPr>
        <w:t>21</w:t>
      </w:r>
      <w:r w:rsidRPr="0007077F">
        <w:rPr>
          <w:rFonts w:hint="eastAsia"/>
          <w:sz w:val="21"/>
          <w:szCs w:val="21"/>
          <w:lang w:val="es-ES_tradnl" w:eastAsia="zh-CN"/>
        </w:rPr>
        <w:t>）。在国家层面上，自治性职能机构、分权机构、自治实体和公营企业等国家机关的高层职位中，可以指出，到</w:t>
      </w:r>
      <w:r w:rsidRPr="0007077F">
        <w:rPr>
          <w:rFonts w:hint="eastAsia"/>
          <w:sz w:val="21"/>
          <w:szCs w:val="21"/>
          <w:lang w:val="es-ES_tradnl" w:eastAsia="zh-CN"/>
        </w:rPr>
        <w:t>2011</w:t>
      </w:r>
      <w:r w:rsidRPr="0007077F">
        <w:rPr>
          <w:rFonts w:hint="eastAsia"/>
          <w:sz w:val="21"/>
          <w:szCs w:val="21"/>
          <w:lang w:val="es-ES_tradnl" w:eastAsia="zh-CN"/>
        </w:rPr>
        <w:t>年在所有职位中女性的任职比例在</w:t>
      </w:r>
      <w:r w:rsidRPr="0007077F">
        <w:rPr>
          <w:rFonts w:hint="eastAsia"/>
          <w:sz w:val="21"/>
          <w:szCs w:val="21"/>
          <w:lang w:val="es-ES_tradnl" w:eastAsia="zh-CN"/>
        </w:rPr>
        <w:t>9%</w:t>
      </w:r>
      <w:r w:rsidRPr="0007077F">
        <w:rPr>
          <w:rFonts w:hint="eastAsia"/>
          <w:sz w:val="21"/>
          <w:szCs w:val="21"/>
          <w:lang w:val="es-ES_tradnl" w:eastAsia="zh-CN"/>
        </w:rPr>
        <w:t>至</w:t>
      </w:r>
      <w:r w:rsidRPr="0007077F">
        <w:rPr>
          <w:rFonts w:hint="eastAsia"/>
          <w:sz w:val="21"/>
          <w:szCs w:val="21"/>
          <w:lang w:val="es-ES_tradnl" w:eastAsia="zh-CN"/>
        </w:rPr>
        <w:t>29%</w:t>
      </w:r>
      <w:r w:rsidRPr="0007077F">
        <w:rPr>
          <w:rFonts w:hint="eastAsia"/>
          <w:sz w:val="21"/>
          <w:szCs w:val="21"/>
          <w:lang w:val="es-ES_tradnl" w:eastAsia="zh-CN"/>
        </w:rPr>
        <w:t>之间（表</w:t>
      </w:r>
      <w:r w:rsidRPr="0007077F">
        <w:rPr>
          <w:rFonts w:hint="eastAsia"/>
          <w:sz w:val="21"/>
          <w:szCs w:val="21"/>
          <w:lang w:val="es-ES_tradnl" w:eastAsia="zh-CN"/>
        </w:rPr>
        <w:t>22</w:t>
      </w:r>
      <w:r w:rsidRPr="0007077F">
        <w:rPr>
          <w:rFonts w:hint="eastAsia"/>
          <w:sz w:val="21"/>
          <w:szCs w:val="21"/>
          <w:lang w:val="es-ES_tradnl" w:eastAsia="zh-CN"/>
        </w:rPr>
        <w:t>）。</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88.</w:t>
      </w:r>
      <w:r w:rsidRPr="0007077F">
        <w:rPr>
          <w:sz w:val="21"/>
          <w:szCs w:val="21"/>
          <w:lang w:val="es-ES_tradnl" w:eastAsia="zh-CN"/>
        </w:rPr>
        <w:tab/>
      </w:r>
      <w:r w:rsidRPr="0007077F">
        <w:rPr>
          <w:rFonts w:hint="eastAsia"/>
          <w:sz w:val="21"/>
          <w:szCs w:val="21"/>
          <w:lang w:val="es-ES_tradnl" w:eastAsia="zh-CN"/>
        </w:rPr>
        <w:t>在省级层面，女性在省政府中的当选比例平均为</w:t>
      </w:r>
      <w:r w:rsidRPr="0007077F">
        <w:rPr>
          <w:rFonts w:hint="eastAsia"/>
          <w:sz w:val="21"/>
          <w:szCs w:val="21"/>
          <w:lang w:val="es-ES_tradnl" w:eastAsia="zh-CN"/>
        </w:rPr>
        <w:t>17.8%</w:t>
      </w:r>
      <w:r w:rsidRPr="0007077F">
        <w:rPr>
          <w:rFonts w:hint="eastAsia"/>
          <w:sz w:val="21"/>
          <w:szCs w:val="21"/>
          <w:lang w:val="es-ES_tradnl" w:eastAsia="zh-CN"/>
        </w:rPr>
        <w:t>（表</w:t>
      </w:r>
      <w:r w:rsidRPr="0007077F">
        <w:rPr>
          <w:rFonts w:hint="eastAsia"/>
          <w:sz w:val="21"/>
          <w:szCs w:val="21"/>
          <w:lang w:val="es-ES_tradnl" w:eastAsia="zh-CN"/>
        </w:rPr>
        <w:t>23</w:t>
      </w:r>
      <w:r w:rsidRPr="0007077F">
        <w:rPr>
          <w:rFonts w:hint="eastAsia"/>
          <w:sz w:val="21"/>
          <w:szCs w:val="21"/>
          <w:lang w:val="es-ES_tradnl" w:eastAsia="zh-CN"/>
        </w:rPr>
        <w:t>）。</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89.</w:t>
      </w:r>
      <w:r w:rsidRPr="0007077F">
        <w:rPr>
          <w:sz w:val="21"/>
          <w:szCs w:val="21"/>
          <w:lang w:val="es-ES_tradnl" w:eastAsia="zh-CN"/>
        </w:rPr>
        <w:tab/>
      </w:r>
      <w:r w:rsidRPr="0007077F">
        <w:rPr>
          <w:rFonts w:hint="eastAsia"/>
          <w:sz w:val="21"/>
          <w:szCs w:val="21"/>
          <w:lang w:val="es-ES_tradnl" w:eastAsia="zh-CN"/>
        </w:rPr>
        <w:t>在第三级政府层面，女性在市政府中的当选比例达到</w:t>
      </w:r>
      <w:r w:rsidRPr="0007077F">
        <w:rPr>
          <w:rFonts w:hint="eastAsia"/>
          <w:sz w:val="21"/>
          <w:szCs w:val="21"/>
          <w:lang w:val="es-ES_tradnl" w:eastAsia="zh-CN"/>
        </w:rPr>
        <w:t>25%</w:t>
      </w:r>
      <w:r w:rsidRPr="0007077F">
        <w:rPr>
          <w:rFonts w:hint="eastAsia"/>
          <w:sz w:val="21"/>
          <w:szCs w:val="21"/>
          <w:lang w:val="es-ES_tradnl" w:eastAsia="zh-CN"/>
        </w:rPr>
        <w:t>。弗洛雷斯省唯一一个小镇——伊斯梅尔科蒂纳斯镇，由女性出任镇长，在派桑杜省的三个城市中，有两个由妇女担任市长。在塞罗拉尔戈省、佛罗里达省和三十三人省，各有一个城市实现了男女代表比例相当。在其余省份，这一数字逐渐减少。更严重的情况是，仍有八个省份在辖区范围内的市长都是男性。在市级层面，每年还会选出荣誉市政委员。在这一基层选举中，妇女的当选比例为</w:t>
      </w:r>
      <w:r w:rsidRPr="0007077F">
        <w:rPr>
          <w:rFonts w:hint="eastAsia"/>
          <w:sz w:val="21"/>
          <w:szCs w:val="21"/>
          <w:lang w:val="es-ES_tradnl" w:eastAsia="zh-CN"/>
        </w:rPr>
        <w:t>19%</w:t>
      </w:r>
      <w:r w:rsidRPr="0007077F">
        <w:rPr>
          <w:rFonts w:hint="eastAsia"/>
          <w:sz w:val="21"/>
          <w:szCs w:val="21"/>
          <w:lang w:val="es-ES_tradnl" w:eastAsia="zh-CN"/>
        </w:rPr>
        <w:t>；在</w:t>
      </w:r>
      <w:r w:rsidRPr="0007077F">
        <w:rPr>
          <w:rFonts w:hint="eastAsia"/>
          <w:sz w:val="21"/>
          <w:szCs w:val="21"/>
          <w:lang w:val="es-ES_tradnl" w:eastAsia="zh-CN"/>
        </w:rPr>
        <w:t>348</w:t>
      </w:r>
      <w:r w:rsidRPr="0007077F">
        <w:rPr>
          <w:rFonts w:hint="eastAsia"/>
          <w:sz w:val="21"/>
          <w:szCs w:val="21"/>
          <w:lang w:val="es-ES_tradnl" w:eastAsia="zh-CN"/>
        </w:rPr>
        <w:t>个议员席位中，女性占</w:t>
      </w:r>
      <w:r w:rsidRPr="0007077F">
        <w:rPr>
          <w:rFonts w:hint="eastAsia"/>
          <w:sz w:val="21"/>
          <w:szCs w:val="21"/>
          <w:lang w:val="es-ES_tradnl" w:eastAsia="zh-CN"/>
        </w:rPr>
        <w:t>66</w:t>
      </w:r>
      <w:r w:rsidRPr="0007077F">
        <w:rPr>
          <w:rFonts w:hint="eastAsia"/>
          <w:sz w:val="21"/>
          <w:szCs w:val="21"/>
          <w:lang w:val="es-ES_tradnl" w:eastAsia="zh-CN"/>
        </w:rPr>
        <w:t>席。</w:t>
      </w:r>
    </w:p>
    <w:p w:rsidR="00881544" w:rsidRPr="00B21489" w:rsidRDefault="00881544" w:rsidP="00881544">
      <w:pPr>
        <w:pStyle w:val="SingleTxtG"/>
        <w:tabs>
          <w:tab w:val="left" w:pos="1701"/>
        </w:tabs>
        <w:spacing w:line="320" w:lineRule="exact"/>
        <w:rPr>
          <w:rFonts w:eastAsia="SimHei"/>
          <w:sz w:val="21"/>
          <w:szCs w:val="21"/>
          <w:lang w:val="es-ES_tradnl" w:eastAsia="zh-CN"/>
        </w:rPr>
      </w:pPr>
      <w:r w:rsidRPr="00B21489">
        <w:rPr>
          <w:rFonts w:eastAsia="SimHei" w:hint="eastAsia"/>
          <w:bCs/>
          <w:sz w:val="21"/>
          <w:szCs w:val="21"/>
          <w:lang w:val="es-ES_tradnl" w:eastAsia="zh-CN"/>
        </w:rPr>
        <w:t>建议（第</w:t>
      </w:r>
      <w:r w:rsidRPr="00B21489">
        <w:rPr>
          <w:rFonts w:eastAsia="SimHei" w:hint="eastAsia"/>
          <w:bCs/>
          <w:sz w:val="21"/>
          <w:szCs w:val="21"/>
          <w:lang w:val="es-ES_tradnl" w:eastAsia="zh-CN"/>
        </w:rPr>
        <w:t>33</w:t>
      </w:r>
      <w:r w:rsidRPr="00B21489">
        <w:rPr>
          <w:rFonts w:eastAsia="SimHei" w:hint="eastAsia"/>
          <w:bCs/>
          <w:sz w:val="21"/>
          <w:szCs w:val="21"/>
          <w:lang w:val="es-ES_tradnl" w:eastAsia="zh-CN"/>
        </w:rPr>
        <w:t>段）</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90.</w:t>
      </w:r>
      <w:r w:rsidRPr="0007077F">
        <w:rPr>
          <w:sz w:val="21"/>
          <w:szCs w:val="21"/>
          <w:lang w:val="es-ES_tradnl" w:eastAsia="zh-CN"/>
        </w:rPr>
        <w:tab/>
      </w:r>
      <w:r w:rsidRPr="0007077F">
        <w:rPr>
          <w:rFonts w:hint="eastAsia"/>
          <w:sz w:val="21"/>
          <w:szCs w:val="21"/>
          <w:lang w:val="es-ES_tradnl" w:eastAsia="zh-CN"/>
        </w:rPr>
        <w:t>《教育法》（第</w:t>
      </w:r>
      <w:r w:rsidRPr="0007077F">
        <w:rPr>
          <w:rFonts w:hint="eastAsia"/>
          <w:sz w:val="21"/>
          <w:szCs w:val="21"/>
          <w:lang w:val="es-ES_tradnl" w:eastAsia="zh-CN"/>
        </w:rPr>
        <w:t>18437</w:t>
      </w:r>
      <w:r w:rsidRPr="0007077F">
        <w:rPr>
          <w:rFonts w:hint="eastAsia"/>
          <w:sz w:val="21"/>
          <w:szCs w:val="21"/>
          <w:lang w:val="es-ES_tradnl" w:eastAsia="zh-CN"/>
        </w:rPr>
        <w:t>号法）规定，国家教育应遵循以下原则：免费、世俗性和机会平等，以及该法所载的各项宗旨和原则。国家应向处于特别弱势地位的个人和群体提供有针对性的必要支持，并采取行动将在文化、经济和社会领域受到歧视的个人和群体纳入受教育范围，从而在入学、升学和学习成绩方面实现真正的机会平等。该法还规定应鼓励转变以年龄、性别、种族、血统或性取向为由的歧视性陈规定型观念，目前这被视为教育体系面临的一项挑战。</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91.</w:t>
      </w:r>
      <w:r w:rsidRPr="0007077F">
        <w:rPr>
          <w:sz w:val="21"/>
          <w:szCs w:val="21"/>
          <w:lang w:val="es-ES_tradnl" w:eastAsia="zh-CN"/>
        </w:rPr>
        <w:tab/>
      </w:r>
      <w:r w:rsidRPr="0007077F">
        <w:rPr>
          <w:rFonts w:hint="eastAsia"/>
          <w:sz w:val="21"/>
          <w:szCs w:val="21"/>
          <w:lang w:val="es-ES_tradnl" w:eastAsia="zh-CN"/>
        </w:rPr>
        <w:t>在这一框架内，重申人人享有受教育的权利，让儿童自</w:t>
      </w:r>
      <w:r w:rsidRPr="0007077F">
        <w:rPr>
          <w:rFonts w:hint="eastAsia"/>
          <w:sz w:val="21"/>
          <w:szCs w:val="21"/>
          <w:lang w:val="es-ES_tradnl" w:eastAsia="zh-CN"/>
        </w:rPr>
        <w:t>4</w:t>
      </w:r>
      <w:r w:rsidRPr="0007077F">
        <w:rPr>
          <w:rFonts w:hint="eastAsia"/>
          <w:sz w:val="21"/>
          <w:szCs w:val="21"/>
          <w:lang w:val="es-ES_tradnl" w:eastAsia="zh-CN"/>
        </w:rPr>
        <w:t>岁开始受教育直至完成基础教育、中等教育和高等教育对于负责照管儿童者（父母或监护人）来说既是一项权利也是一项义务。此外，一些社会援助方案的条件中就包括要求送儿童上学受教育和接受定期健康检查。</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92.</w:t>
      </w:r>
      <w:r w:rsidRPr="0007077F">
        <w:rPr>
          <w:sz w:val="21"/>
          <w:szCs w:val="21"/>
          <w:lang w:val="es-ES_tradnl" w:eastAsia="zh-CN"/>
        </w:rPr>
        <w:tab/>
      </w:r>
      <w:r w:rsidRPr="0007077F">
        <w:rPr>
          <w:rFonts w:hint="eastAsia"/>
          <w:sz w:val="21"/>
          <w:szCs w:val="21"/>
          <w:lang w:val="es-ES_tradnl" w:eastAsia="zh-CN"/>
        </w:rPr>
        <w:t>国家公共教育署中央管理委员会组建了性别网络。共和国大学自</w:t>
      </w:r>
      <w:r w:rsidRPr="0007077F">
        <w:rPr>
          <w:rFonts w:hint="eastAsia"/>
          <w:sz w:val="21"/>
          <w:szCs w:val="21"/>
          <w:lang w:val="es-ES_tradnl" w:eastAsia="zh-CN"/>
        </w:rPr>
        <w:t>2000</w:t>
      </w:r>
      <w:r w:rsidRPr="0007077F">
        <w:rPr>
          <w:rFonts w:hint="eastAsia"/>
          <w:sz w:val="21"/>
          <w:szCs w:val="21"/>
          <w:lang w:val="es-ES_tradnl" w:eastAsia="zh-CN"/>
        </w:rPr>
        <w:t>年起就建立了性别问题网络；在其倡导下，开始在</w:t>
      </w:r>
      <w:r w:rsidRPr="0007077F">
        <w:rPr>
          <w:rFonts w:hint="eastAsia"/>
          <w:sz w:val="21"/>
          <w:szCs w:val="21"/>
          <w:lang w:val="es-ES_tradnl" w:eastAsia="zh-CN"/>
        </w:rPr>
        <w:t>7</w:t>
      </w:r>
      <w:r w:rsidRPr="0007077F">
        <w:rPr>
          <w:rFonts w:hint="eastAsia"/>
          <w:sz w:val="21"/>
          <w:szCs w:val="21"/>
          <w:lang w:val="es-ES_tradnl" w:eastAsia="zh-CN"/>
        </w:rPr>
        <w:t>个院系中实施性别平等素质管理模式，此外还有一家旨在预防和根除工作场所性骚扰的委员会。</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93.</w:t>
      </w:r>
      <w:r w:rsidRPr="0007077F">
        <w:rPr>
          <w:sz w:val="21"/>
          <w:szCs w:val="21"/>
          <w:lang w:val="es-ES_tradnl" w:eastAsia="zh-CN"/>
        </w:rPr>
        <w:tab/>
      </w:r>
      <w:r w:rsidRPr="0007077F">
        <w:rPr>
          <w:rFonts w:hint="eastAsia"/>
          <w:sz w:val="21"/>
          <w:szCs w:val="21"/>
          <w:lang w:val="es-ES_tradnl" w:eastAsia="zh-CN"/>
        </w:rPr>
        <w:t>自</w:t>
      </w:r>
      <w:r w:rsidRPr="0007077F">
        <w:rPr>
          <w:rFonts w:hint="eastAsia"/>
          <w:sz w:val="21"/>
          <w:szCs w:val="21"/>
          <w:lang w:val="es-ES_tradnl" w:eastAsia="zh-CN"/>
        </w:rPr>
        <w:t>2007</w:t>
      </w:r>
      <w:r w:rsidRPr="0007077F">
        <w:rPr>
          <w:rFonts w:hint="eastAsia"/>
          <w:sz w:val="21"/>
          <w:szCs w:val="21"/>
          <w:lang w:val="es-ES_tradnl" w:eastAsia="zh-CN"/>
        </w:rPr>
        <w:t>年以来，每年都在国家妇女事务局和国家公共教育署中央管理委员会的协调下，面向各级教育的教师队伍举办教育与性别问题研讨会。其目的是从性别平等角度解决各种问题，为教育机构开展工作提供理论和方法工具（表</w:t>
      </w:r>
      <w:r w:rsidRPr="0007077F">
        <w:rPr>
          <w:rFonts w:hint="eastAsia"/>
          <w:sz w:val="21"/>
          <w:szCs w:val="21"/>
          <w:lang w:val="es-ES_tradnl" w:eastAsia="zh-CN"/>
        </w:rPr>
        <w:t>24</w:t>
      </w:r>
      <w:r w:rsidRPr="0007077F">
        <w:rPr>
          <w:rFonts w:hint="eastAsia"/>
          <w:sz w:val="21"/>
          <w:szCs w:val="21"/>
          <w:lang w:val="es-ES_tradnl" w:eastAsia="zh-CN"/>
        </w:rPr>
        <w:t>）。每年都针对性别暴力和权利问题开展培训，作为对国家公共教育署教职工的长效培训模式，通过各地的培训系统来复制推广中央一级的课程，并在国内每个省份开展提高认识活动。</w:t>
      </w:r>
      <w:r w:rsidRPr="0007077F">
        <w:rPr>
          <w:rFonts w:hint="eastAsia"/>
          <w:sz w:val="21"/>
          <w:szCs w:val="21"/>
          <w:lang w:val="es-ES_tradnl" w:eastAsia="zh-CN"/>
        </w:rPr>
        <w:t>2012</w:t>
      </w:r>
      <w:r w:rsidRPr="0007077F">
        <w:rPr>
          <w:rFonts w:hint="eastAsia"/>
          <w:sz w:val="21"/>
          <w:szCs w:val="21"/>
          <w:lang w:val="es-ES_tradnl" w:eastAsia="zh-CN"/>
        </w:rPr>
        <w:t>年在全国举办了</w:t>
      </w:r>
      <w:r w:rsidRPr="0007077F">
        <w:rPr>
          <w:rFonts w:hint="eastAsia"/>
          <w:sz w:val="21"/>
          <w:szCs w:val="21"/>
          <w:lang w:val="es-ES_tradnl" w:eastAsia="zh-CN"/>
        </w:rPr>
        <w:t>5</w:t>
      </w:r>
      <w:r w:rsidRPr="0007077F">
        <w:rPr>
          <w:rFonts w:hint="eastAsia"/>
          <w:sz w:val="21"/>
          <w:szCs w:val="21"/>
          <w:lang w:val="es-ES_tradnl" w:eastAsia="zh-CN"/>
        </w:rPr>
        <w:t>场活动（</w:t>
      </w:r>
      <w:r w:rsidRPr="0007077F">
        <w:rPr>
          <w:rFonts w:hint="eastAsia"/>
          <w:sz w:val="21"/>
          <w:szCs w:val="21"/>
          <w:lang w:val="es-ES_tradnl" w:eastAsia="zh-CN"/>
        </w:rPr>
        <w:t>215</w:t>
      </w:r>
      <w:r w:rsidRPr="0007077F">
        <w:rPr>
          <w:rFonts w:hint="eastAsia"/>
          <w:sz w:val="21"/>
          <w:szCs w:val="21"/>
          <w:lang w:val="es-ES_tradnl" w:eastAsia="zh-CN"/>
        </w:rPr>
        <w:t>人参加），</w:t>
      </w:r>
      <w:r w:rsidRPr="0007077F">
        <w:rPr>
          <w:rFonts w:hint="eastAsia"/>
          <w:sz w:val="21"/>
          <w:szCs w:val="21"/>
          <w:lang w:val="es-ES_tradnl" w:eastAsia="zh-CN"/>
        </w:rPr>
        <w:t>2013</w:t>
      </w:r>
      <w:r w:rsidRPr="0007077F">
        <w:rPr>
          <w:rFonts w:hint="eastAsia"/>
          <w:sz w:val="21"/>
          <w:szCs w:val="21"/>
          <w:lang w:val="es-ES_tradnl" w:eastAsia="zh-CN"/>
        </w:rPr>
        <w:t>年在各省份举办了</w:t>
      </w:r>
      <w:r w:rsidRPr="0007077F">
        <w:rPr>
          <w:rFonts w:hint="eastAsia"/>
          <w:sz w:val="21"/>
          <w:szCs w:val="21"/>
          <w:lang w:val="es-ES_tradnl" w:eastAsia="zh-CN"/>
        </w:rPr>
        <w:t>14</w:t>
      </w:r>
      <w:r w:rsidRPr="0007077F">
        <w:rPr>
          <w:rFonts w:hint="eastAsia"/>
          <w:sz w:val="21"/>
          <w:szCs w:val="21"/>
          <w:lang w:val="es-ES_tradnl" w:eastAsia="zh-CN"/>
        </w:rPr>
        <w:t>场活动，参与人数达到</w:t>
      </w:r>
      <w:r w:rsidRPr="0007077F">
        <w:rPr>
          <w:rFonts w:hint="eastAsia"/>
          <w:sz w:val="21"/>
          <w:szCs w:val="21"/>
          <w:lang w:val="es-ES_tradnl" w:eastAsia="zh-CN"/>
        </w:rPr>
        <w:t>700</w:t>
      </w:r>
      <w:r w:rsidRPr="0007077F">
        <w:rPr>
          <w:rFonts w:hint="eastAsia"/>
          <w:sz w:val="21"/>
          <w:szCs w:val="21"/>
          <w:lang w:val="es-ES_tradnl" w:eastAsia="zh-CN"/>
        </w:rPr>
        <w:t>人。</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94.</w:t>
      </w:r>
      <w:r w:rsidRPr="0007077F">
        <w:rPr>
          <w:sz w:val="21"/>
          <w:szCs w:val="21"/>
          <w:lang w:val="es-ES_tradnl" w:eastAsia="zh-CN"/>
        </w:rPr>
        <w:tab/>
      </w:r>
      <w:r w:rsidRPr="0007077F">
        <w:rPr>
          <w:rFonts w:hint="eastAsia"/>
          <w:sz w:val="21"/>
          <w:szCs w:val="21"/>
          <w:lang w:val="es-ES_tradnl" w:eastAsia="zh-CN"/>
        </w:rPr>
        <w:t>2013</w:t>
      </w:r>
      <w:r w:rsidRPr="0007077F">
        <w:rPr>
          <w:rFonts w:hint="eastAsia"/>
          <w:sz w:val="21"/>
          <w:szCs w:val="21"/>
          <w:lang w:val="es-ES_tradnl" w:eastAsia="zh-CN"/>
        </w:rPr>
        <w:t>年在中央管理委员会内部设立了一个机构间工作组，目的是在国家公共教育署中实现民族和种族平等。</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95.</w:t>
      </w:r>
      <w:r w:rsidRPr="0007077F">
        <w:rPr>
          <w:sz w:val="21"/>
          <w:szCs w:val="21"/>
          <w:lang w:val="es-ES_tradnl" w:eastAsia="zh-CN"/>
        </w:rPr>
        <w:tab/>
      </w:r>
      <w:r w:rsidRPr="0007077F">
        <w:rPr>
          <w:rFonts w:hint="eastAsia"/>
          <w:sz w:val="21"/>
          <w:szCs w:val="21"/>
          <w:lang w:val="es-ES_tradnl" w:eastAsia="zh-CN"/>
        </w:rPr>
        <w:t>在大学生教育培养领域，性别平等培训的进展各异：在共和国大学，自</w:t>
      </w:r>
      <w:r w:rsidRPr="0007077F">
        <w:rPr>
          <w:rFonts w:hint="eastAsia"/>
          <w:sz w:val="21"/>
          <w:szCs w:val="21"/>
          <w:lang w:val="es-ES_tradnl" w:eastAsia="zh-CN"/>
        </w:rPr>
        <w:t>2012</w:t>
      </w:r>
      <w:r w:rsidRPr="0007077F">
        <w:rPr>
          <w:rFonts w:hint="eastAsia"/>
          <w:sz w:val="21"/>
          <w:szCs w:val="21"/>
          <w:lang w:val="es-ES_tradnl" w:eastAsia="zh-CN"/>
        </w:rPr>
        <w:t>年起在社会科学系开设了性别与公共政策研究生学位，在一些院系（社会科学、经济学、法学）中也开设了相应的课程，但大部分不属于必修课。拉丁美洲社会科学学会乌拉圭分会自</w:t>
      </w:r>
      <w:r w:rsidRPr="0007077F">
        <w:rPr>
          <w:rFonts w:hint="eastAsia"/>
          <w:sz w:val="21"/>
          <w:szCs w:val="21"/>
          <w:lang w:val="es-ES_tradnl" w:eastAsia="zh-CN"/>
        </w:rPr>
        <w:t>2012</w:t>
      </w:r>
      <w:r w:rsidRPr="0007077F">
        <w:rPr>
          <w:rFonts w:hint="eastAsia"/>
          <w:sz w:val="21"/>
          <w:szCs w:val="21"/>
          <w:lang w:val="es-ES_tradnl" w:eastAsia="zh-CN"/>
        </w:rPr>
        <w:t>年起开设了性别与公共政策研究生学位。还需要强调的是，在国家妇女事务局、共和国大学社会科学系和社会发展部的努力下，将非裔人口与公共政策研究生学位纳入到了乌拉圭教育体系中。</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96.</w:t>
      </w:r>
      <w:r w:rsidRPr="0007077F">
        <w:rPr>
          <w:sz w:val="21"/>
          <w:szCs w:val="21"/>
          <w:lang w:val="es-ES_tradnl" w:eastAsia="zh-CN"/>
        </w:rPr>
        <w:tab/>
      </w:r>
      <w:r w:rsidRPr="0007077F">
        <w:rPr>
          <w:rFonts w:hint="eastAsia"/>
          <w:sz w:val="21"/>
          <w:szCs w:val="21"/>
          <w:lang w:val="es-ES_tradnl" w:eastAsia="zh-CN"/>
        </w:rPr>
        <w:t>在教育系统方面，需要指出是的，在</w:t>
      </w:r>
      <w:r w:rsidRPr="0007077F">
        <w:rPr>
          <w:rFonts w:hint="eastAsia"/>
          <w:sz w:val="21"/>
          <w:szCs w:val="21"/>
          <w:lang w:val="es-ES_tradnl" w:eastAsia="zh-CN"/>
        </w:rPr>
        <w:t>3</w:t>
      </w:r>
      <w:r w:rsidRPr="0007077F">
        <w:rPr>
          <w:rFonts w:hint="eastAsia"/>
          <w:sz w:val="21"/>
          <w:szCs w:val="21"/>
          <w:lang w:val="es-ES_tradnl" w:eastAsia="zh-CN"/>
        </w:rPr>
        <w:t>至</w:t>
      </w:r>
      <w:r w:rsidRPr="0007077F">
        <w:rPr>
          <w:rFonts w:hint="eastAsia"/>
          <w:sz w:val="21"/>
          <w:szCs w:val="21"/>
          <w:lang w:val="es-ES_tradnl" w:eastAsia="zh-CN"/>
        </w:rPr>
        <w:t>4</w:t>
      </w:r>
      <w:r w:rsidRPr="0007077F">
        <w:rPr>
          <w:rFonts w:hint="eastAsia"/>
          <w:sz w:val="21"/>
          <w:szCs w:val="21"/>
          <w:lang w:val="es-ES_tradnl" w:eastAsia="zh-CN"/>
        </w:rPr>
        <w:t>岁的基础教育入学年龄和</w:t>
      </w:r>
      <w:r w:rsidRPr="0007077F">
        <w:rPr>
          <w:rFonts w:hint="eastAsia"/>
          <w:sz w:val="21"/>
          <w:szCs w:val="21"/>
          <w:lang w:val="es-ES_tradnl" w:eastAsia="zh-CN"/>
        </w:rPr>
        <w:t>13</w:t>
      </w:r>
      <w:r w:rsidRPr="0007077F">
        <w:rPr>
          <w:rFonts w:hint="eastAsia"/>
          <w:sz w:val="21"/>
          <w:szCs w:val="21"/>
          <w:lang w:val="es-ES_tradnl" w:eastAsia="zh-CN"/>
        </w:rPr>
        <w:t>至</w:t>
      </w:r>
      <w:r w:rsidRPr="0007077F">
        <w:rPr>
          <w:rFonts w:hint="eastAsia"/>
          <w:sz w:val="21"/>
          <w:szCs w:val="21"/>
          <w:lang w:val="es-ES_tradnl" w:eastAsia="zh-CN"/>
        </w:rPr>
        <w:t>14</w:t>
      </w:r>
      <w:r w:rsidRPr="0007077F">
        <w:rPr>
          <w:rFonts w:hint="eastAsia"/>
          <w:sz w:val="21"/>
          <w:szCs w:val="21"/>
          <w:lang w:val="es-ES_tradnl" w:eastAsia="zh-CN"/>
        </w:rPr>
        <w:t>岁的基础教育毕业年龄，男生就读率比女生高出</w:t>
      </w:r>
      <w:r w:rsidRPr="0007077F">
        <w:rPr>
          <w:rFonts w:hint="eastAsia"/>
          <w:sz w:val="21"/>
          <w:szCs w:val="21"/>
          <w:lang w:val="es-ES_tradnl" w:eastAsia="zh-CN"/>
        </w:rPr>
        <w:t>3%</w:t>
      </w:r>
      <w:r w:rsidRPr="0007077F">
        <w:rPr>
          <w:rFonts w:hint="eastAsia"/>
          <w:sz w:val="21"/>
          <w:szCs w:val="21"/>
          <w:lang w:val="es-ES_tradnl" w:eastAsia="zh-CN"/>
        </w:rPr>
        <w:t>。但是，自</w:t>
      </w:r>
      <w:r w:rsidRPr="0007077F">
        <w:rPr>
          <w:rFonts w:hint="eastAsia"/>
          <w:sz w:val="21"/>
          <w:szCs w:val="21"/>
          <w:lang w:val="es-ES_tradnl" w:eastAsia="zh-CN"/>
        </w:rPr>
        <w:t>15</w:t>
      </w:r>
      <w:r w:rsidRPr="0007077F">
        <w:rPr>
          <w:rFonts w:hint="eastAsia"/>
          <w:sz w:val="21"/>
          <w:szCs w:val="21"/>
          <w:lang w:val="es-ES_tradnl" w:eastAsia="zh-CN"/>
        </w:rPr>
        <w:t>岁开始，女生的就读率要高于男生（</w:t>
      </w:r>
      <w:r w:rsidRPr="0007077F">
        <w:rPr>
          <w:rFonts w:hint="eastAsia"/>
          <w:sz w:val="21"/>
          <w:szCs w:val="21"/>
          <w:lang w:val="es-ES_tradnl" w:eastAsia="zh-CN"/>
        </w:rPr>
        <w:t>4.9%</w:t>
      </w:r>
      <w:r w:rsidRPr="0007077F">
        <w:rPr>
          <w:rFonts w:hint="eastAsia"/>
          <w:sz w:val="21"/>
          <w:szCs w:val="21"/>
          <w:lang w:val="es-ES_tradnl" w:eastAsia="zh-CN"/>
        </w:rPr>
        <w:t>）。这一差距会逐步拉大到高等教育。这一现象年复一年地出现（表</w:t>
      </w:r>
      <w:r w:rsidRPr="0007077F">
        <w:rPr>
          <w:rFonts w:hint="eastAsia"/>
          <w:sz w:val="21"/>
          <w:szCs w:val="21"/>
          <w:lang w:val="es-ES_tradnl" w:eastAsia="zh-CN"/>
        </w:rPr>
        <w:t>25</w:t>
      </w:r>
      <w:r w:rsidRPr="0007077F">
        <w:rPr>
          <w:rFonts w:hint="eastAsia"/>
          <w:sz w:val="21"/>
          <w:szCs w:val="21"/>
          <w:lang w:val="es-ES_tradnl" w:eastAsia="zh-CN"/>
        </w:rPr>
        <w:t>）。</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97.</w:t>
      </w:r>
      <w:r w:rsidRPr="0007077F">
        <w:rPr>
          <w:sz w:val="21"/>
          <w:szCs w:val="21"/>
          <w:lang w:val="es-ES_tradnl" w:eastAsia="zh-CN"/>
        </w:rPr>
        <w:tab/>
      </w:r>
      <w:r w:rsidRPr="0007077F">
        <w:rPr>
          <w:rFonts w:hint="eastAsia"/>
          <w:sz w:val="21"/>
          <w:szCs w:val="21"/>
          <w:lang w:val="es-ES_tradnl" w:eastAsia="zh-CN"/>
        </w:rPr>
        <w:t>仅次于大学教育（表</w:t>
      </w:r>
      <w:r w:rsidRPr="0007077F">
        <w:rPr>
          <w:rFonts w:hint="eastAsia"/>
          <w:sz w:val="21"/>
          <w:szCs w:val="21"/>
          <w:lang w:val="es-ES_tradnl" w:eastAsia="zh-CN"/>
        </w:rPr>
        <w:t>26</w:t>
      </w:r>
      <w:r w:rsidRPr="0007077F">
        <w:rPr>
          <w:rFonts w:hint="eastAsia"/>
          <w:sz w:val="21"/>
          <w:szCs w:val="21"/>
          <w:lang w:val="es-ES_tradnl" w:eastAsia="zh-CN"/>
        </w:rPr>
        <w:t>至</w:t>
      </w:r>
      <w:r w:rsidRPr="0007077F">
        <w:rPr>
          <w:rFonts w:hint="eastAsia"/>
          <w:sz w:val="21"/>
          <w:szCs w:val="21"/>
          <w:lang w:val="es-ES_tradnl" w:eastAsia="zh-CN"/>
        </w:rPr>
        <w:t>28</w:t>
      </w:r>
      <w:r w:rsidRPr="0007077F">
        <w:rPr>
          <w:rFonts w:hint="eastAsia"/>
          <w:sz w:val="21"/>
          <w:szCs w:val="21"/>
          <w:lang w:val="es-ES_tradnl" w:eastAsia="zh-CN"/>
        </w:rPr>
        <w:t>），中等教育是女生比例较高的阶段（初中阶段女生占</w:t>
      </w:r>
      <w:r w:rsidRPr="0007077F">
        <w:rPr>
          <w:rFonts w:hint="eastAsia"/>
          <w:sz w:val="21"/>
          <w:szCs w:val="21"/>
          <w:lang w:val="es-ES_tradnl" w:eastAsia="zh-CN"/>
        </w:rPr>
        <w:t>53.8%</w:t>
      </w:r>
      <w:r w:rsidRPr="0007077F">
        <w:rPr>
          <w:rFonts w:hint="eastAsia"/>
          <w:sz w:val="21"/>
          <w:szCs w:val="21"/>
          <w:lang w:val="es-ES_tradnl" w:eastAsia="zh-CN"/>
        </w:rPr>
        <w:t>，高中阶段为</w:t>
      </w:r>
      <w:r w:rsidRPr="0007077F">
        <w:rPr>
          <w:rFonts w:hint="eastAsia"/>
          <w:sz w:val="21"/>
          <w:szCs w:val="21"/>
          <w:lang w:val="es-ES_tradnl" w:eastAsia="zh-CN"/>
        </w:rPr>
        <w:t>54.9%</w:t>
      </w:r>
      <w:r w:rsidRPr="0007077F">
        <w:rPr>
          <w:rFonts w:hint="eastAsia"/>
          <w:sz w:val="21"/>
          <w:szCs w:val="21"/>
          <w:lang w:val="es-ES_tradnl" w:eastAsia="zh-CN"/>
        </w:rPr>
        <w:t>）。而男生在小学和启蒙教育阶段的就读率略高（分别为</w:t>
      </w:r>
      <w:r w:rsidRPr="0007077F">
        <w:rPr>
          <w:rFonts w:hint="eastAsia"/>
          <w:sz w:val="21"/>
          <w:szCs w:val="21"/>
          <w:lang w:val="es-ES_tradnl" w:eastAsia="zh-CN"/>
        </w:rPr>
        <w:t>51.8%</w:t>
      </w:r>
      <w:r w:rsidRPr="0007077F">
        <w:rPr>
          <w:rFonts w:hint="eastAsia"/>
          <w:sz w:val="21"/>
          <w:szCs w:val="21"/>
          <w:lang w:val="es-ES_tradnl" w:eastAsia="zh-CN"/>
        </w:rPr>
        <w:t>和</w:t>
      </w:r>
      <w:r w:rsidRPr="0007077F">
        <w:rPr>
          <w:rFonts w:hint="eastAsia"/>
          <w:sz w:val="21"/>
          <w:szCs w:val="21"/>
          <w:lang w:val="es-ES_tradnl" w:eastAsia="zh-CN"/>
        </w:rPr>
        <w:t>50.8%</w:t>
      </w:r>
      <w:r w:rsidRPr="0007077F">
        <w:rPr>
          <w:rFonts w:hint="eastAsia"/>
          <w:sz w:val="21"/>
          <w:szCs w:val="21"/>
          <w:lang w:val="es-ES_tradnl" w:eastAsia="zh-CN"/>
        </w:rPr>
        <w:t>）。在公立大学阶段，</w:t>
      </w:r>
      <w:r w:rsidRPr="0007077F">
        <w:rPr>
          <w:rFonts w:hint="eastAsia"/>
          <w:sz w:val="21"/>
          <w:szCs w:val="21"/>
          <w:lang w:val="es-ES_tradnl" w:eastAsia="zh-CN"/>
        </w:rPr>
        <w:t>2012</w:t>
      </w:r>
      <w:r w:rsidRPr="0007077F">
        <w:rPr>
          <w:rFonts w:hint="eastAsia"/>
          <w:sz w:val="21"/>
          <w:szCs w:val="21"/>
          <w:lang w:val="es-ES_tradnl" w:eastAsia="zh-CN"/>
        </w:rPr>
        <w:t>年的网络调查结果显示，在</w:t>
      </w:r>
      <w:r w:rsidRPr="0007077F">
        <w:rPr>
          <w:rFonts w:hint="eastAsia"/>
          <w:sz w:val="21"/>
          <w:szCs w:val="21"/>
          <w:lang w:val="es-ES_tradnl" w:eastAsia="zh-CN"/>
        </w:rPr>
        <w:t>85 905</w:t>
      </w:r>
      <w:r w:rsidRPr="0007077F">
        <w:rPr>
          <w:rFonts w:hint="eastAsia"/>
          <w:sz w:val="21"/>
          <w:szCs w:val="21"/>
          <w:lang w:val="es-ES_tradnl" w:eastAsia="zh-CN"/>
        </w:rPr>
        <w:t>名大学生中，</w:t>
      </w:r>
      <w:r w:rsidRPr="0007077F">
        <w:rPr>
          <w:rFonts w:hint="eastAsia"/>
          <w:sz w:val="21"/>
          <w:szCs w:val="21"/>
          <w:lang w:val="es-ES_tradnl" w:eastAsia="zh-CN"/>
        </w:rPr>
        <w:t>63.8%</w:t>
      </w:r>
      <w:r w:rsidRPr="0007077F">
        <w:rPr>
          <w:rFonts w:hint="eastAsia"/>
          <w:sz w:val="21"/>
          <w:szCs w:val="21"/>
          <w:lang w:val="es-ES_tradnl" w:eastAsia="zh-CN"/>
        </w:rPr>
        <w:t>为女生，</w:t>
      </w:r>
      <w:r w:rsidRPr="0007077F">
        <w:rPr>
          <w:rFonts w:hint="eastAsia"/>
          <w:sz w:val="21"/>
          <w:szCs w:val="21"/>
          <w:lang w:val="es-ES_tradnl" w:eastAsia="zh-CN"/>
        </w:rPr>
        <w:t>36.2%</w:t>
      </w:r>
      <w:r w:rsidRPr="0007077F">
        <w:rPr>
          <w:rFonts w:hint="eastAsia"/>
          <w:sz w:val="21"/>
          <w:szCs w:val="21"/>
          <w:lang w:val="es-ES_tradnl" w:eastAsia="zh-CN"/>
        </w:rPr>
        <w:t>为男生，而在同期的研究生阶段，男女生的比例持平。</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98.</w:t>
      </w:r>
      <w:r w:rsidRPr="0007077F">
        <w:rPr>
          <w:sz w:val="21"/>
          <w:szCs w:val="21"/>
          <w:lang w:val="es-ES_tradnl" w:eastAsia="zh-CN"/>
        </w:rPr>
        <w:tab/>
      </w:r>
      <w:r w:rsidRPr="0007077F">
        <w:rPr>
          <w:rFonts w:hint="eastAsia"/>
          <w:sz w:val="21"/>
          <w:szCs w:val="21"/>
          <w:lang w:val="es-ES_tradnl" w:eastAsia="zh-CN"/>
        </w:rPr>
        <w:t>在各个年龄段，女生在相应教育阶段的毕业率都高于男生。教育水平越高、年龄段越大，这一差别就越大，具体是：在小学阶段男女生的毕业率非常接近（分别是</w:t>
      </w:r>
      <w:r w:rsidRPr="0007077F">
        <w:rPr>
          <w:rFonts w:hint="eastAsia"/>
          <w:sz w:val="21"/>
          <w:szCs w:val="21"/>
          <w:lang w:val="es-ES_tradnl" w:eastAsia="zh-CN"/>
        </w:rPr>
        <w:t>97.8%</w:t>
      </w:r>
      <w:r w:rsidRPr="0007077F">
        <w:rPr>
          <w:rFonts w:hint="eastAsia"/>
          <w:sz w:val="21"/>
          <w:szCs w:val="21"/>
          <w:lang w:val="es-ES_tradnl" w:eastAsia="zh-CN"/>
        </w:rPr>
        <w:t>和</w:t>
      </w:r>
      <w:r w:rsidRPr="0007077F">
        <w:rPr>
          <w:rFonts w:hint="eastAsia"/>
          <w:sz w:val="21"/>
          <w:szCs w:val="21"/>
          <w:lang w:val="es-ES_tradnl" w:eastAsia="zh-CN"/>
        </w:rPr>
        <w:t>96.3%</w:t>
      </w:r>
      <w:r w:rsidRPr="0007077F">
        <w:rPr>
          <w:rFonts w:hint="eastAsia"/>
          <w:sz w:val="21"/>
          <w:szCs w:val="21"/>
          <w:lang w:val="es-ES_tradnl" w:eastAsia="zh-CN"/>
        </w:rPr>
        <w:t>；女生略高出</w:t>
      </w:r>
      <w:r w:rsidRPr="0007077F">
        <w:rPr>
          <w:rFonts w:hint="eastAsia"/>
          <w:sz w:val="21"/>
          <w:szCs w:val="21"/>
          <w:lang w:val="es-ES_tradnl" w:eastAsia="zh-CN"/>
        </w:rPr>
        <w:t>1.5%</w:t>
      </w:r>
      <w:r w:rsidRPr="0007077F">
        <w:rPr>
          <w:rFonts w:hint="eastAsia"/>
          <w:sz w:val="21"/>
          <w:szCs w:val="21"/>
          <w:lang w:val="es-ES_tradnl" w:eastAsia="zh-CN"/>
        </w:rPr>
        <w:t>）。在初中阶段，毕业率差距达到</w:t>
      </w:r>
      <w:r w:rsidRPr="0007077F">
        <w:rPr>
          <w:rFonts w:hint="eastAsia"/>
          <w:sz w:val="21"/>
          <w:szCs w:val="21"/>
          <w:lang w:val="es-ES_tradnl" w:eastAsia="zh-CN"/>
        </w:rPr>
        <w:t>19.7%</w:t>
      </w:r>
      <w:r w:rsidRPr="0007077F">
        <w:rPr>
          <w:rFonts w:hint="eastAsia"/>
          <w:sz w:val="21"/>
          <w:szCs w:val="21"/>
          <w:lang w:val="es-ES_tradnl" w:eastAsia="zh-CN"/>
        </w:rPr>
        <w:t>（女生和男生的毕业率分别为</w:t>
      </w:r>
      <w:r w:rsidRPr="0007077F">
        <w:rPr>
          <w:rFonts w:hint="eastAsia"/>
          <w:sz w:val="21"/>
          <w:szCs w:val="21"/>
          <w:lang w:val="es-ES_tradnl" w:eastAsia="zh-CN"/>
        </w:rPr>
        <w:t>72.6%</w:t>
      </w:r>
      <w:r w:rsidRPr="0007077F">
        <w:rPr>
          <w:rFonts w:hint="eastAsia"/>
          <w:sz w:val="21"/>
          <w:szCs w:val="21"/>
          <w:lang w:val="es-ES_tradnl" w:eastAsia="zh-CN"/>
        </w:rPr>
        <w:t>和</w:t>
      </w:r>
      <w:r w:rsidRPr="0007077F">
        <w:rPr>
          <w:rFonts w:hint="eastAsia"/>
          <w:sz w:val="21"/>
          <w:szCs w:val="21"/>
          <w:lang w:val="es-ES_tradnl" w:eastAsia="zh-CN"/>
        </w:rPr>
        <w:t>58.3%</w:t>
      </w:r>
      <w:r w:rsidRPr="0007077F">
        <w:rPr>
          <w:rFonts w:hint="eastAsia"/>
          <w:sz w:val="21"/>
          <w:szCs w:val="21"/>
          <w:lang w:val="es-ES_tradnl" w:eastAsia="zh-CN"/>
        </w:rPr>
        <w:t>）。最后，在高中阶段，女生的毕业率比男生高出</w:t>
      </w:r>
      <w:r w:rsidRPr="0007077F">
        <w:rPr>
          <w:rFonts w:hint="eastAsia"/>
          <w:sz w:val="21"/>
          <w:szCs w:val="21"/>
          <w:lang w:val="es-ES_tradnl" w:eastAsia="zh-CN"/>
        </w:rPr>
        <w:t>30.7%</w:t>
      </w:r>
      <w:r w:rsidRPr="0007077F">
        <w:rPr>
          <w:rFonts w:hint="eastAsia"/>
          <w:sz w:val="21"/>
          <w:szCs w:val="21"/>
          <w:lang w:val="es-ES_tradnl" w:eastAsia="zh-CN"/>
        </w:rPr>
        <w:t>（分别为</w:t>
      </w:r>
      <w:r w:rsidRPr="0007077F">
        <w:rPr>
          <w:rFonts w:hint="eastAsia"/>
          <w:sz w:val="21"/>
          <w:szCs w:val="21"/>
          <w:lang w:val="es-ES_tradnl" w:eastAsia="zh-CN"/>
        </w:rPr>
        <w:t>44.6%</w:t>
      </w:r>
      <w:r w:rsidRPr="0007077F">
        <w:rPr>
          <w:rFonts w:hint="eastAsia"/>
          <w:sz w:val="21"/>
          <w:szCs w:val="21"/>
          <w:lang w:val="es-ES_tradnl" w:eastAsia="zh-CN"/>
        </w:rPr>
        <w:t>和</w:t>
      </w:r>
      <w:r w:rsidRPr="0007077F">
        <w:rPr>
          <w:rFonts w:hint="eastAsia"/>
          <w:sz w:val="21"/>
          <w:szCs w:val="21"/>
          <w:lang w:val="es-ES_tradnl" w:eastAsia="zh-CN"/>
        </w:rPr>
        <w:t>30.9%</w:t>
      </w:r>
      <w:r w:rsidRPr="0007077F">
        <w:rPr>
          <w:rFonts w:hint="eastAsia"/>
          <w:sz w:val="21"/>
          <w:szCs w:val="21"/>
          <w:lang w:val="es-ES_tradnl" w:eastAsia="zh-CN"/>
        </w:rPr>
        <w:t>）。</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99.</w:t>
      </w:r>
      <w:r w:rsidRPr="0007077F">
        <w:rPr>
          <w:sz w:val="21"/>
          <w:szCs w:val="21"/>
          <w:lang w:val="es-ES_tradnl" w:eastAsia="zh-CN"/>
        </w:rPr>
        <w:tab/>
      </w:r>
      <w:r w:rsidRPr="0007077F">
        <w:rPr>
          <w:rFonts w:hint="eastAsia"/>
          <w:sz w:val="21"/>
          <w:szCs w:val="21"/>
          <w:lang w:val="es-ES_tradnl" w:eastAsia="zh-CN"/>
        </w:rPr>
        <w:t>隶属于教育和文化部的教育和文化中心的创办宗旨，就是推广普及教育、鼓励科技创新和发展文化产品和服务，为此实施了民主化和权力下放政策，造福所有乌拉圭人。这一项目旨在促进公民享有平等机会，促进社会融合和公民参与。以教育和文化中心作为切入点，通过各类战略开展了促进性别平等的工作。教育和文化部致力于弘扬教育和文化、促进科学技术、增进人权和数字化扫盲。截至</w:t>
      </w:r>
      <w:r w:rsidRPr="0007077F">
        <w:rPr>
          <w:rFonts w:hint="eastAsia"/>
          <w:sz w:val="21"/>
          <w:szCs w:val="21"/>
          <w:lang w:val="es-ES_tradnl" w:eastAsia="zh-CN"/>
        </w:rPr>
        <w:t>2013</w:t>
      </w:r>
      <w:r w:rsidRPr="0007077F">
        <w:rPr>
          <w:rFonts w:hint="eastAsia"/>
          <w:sz w:val="21"/>
          <w:szCs w:val="21"/>
          <w:lang w:val="es-ES_tradnl" w:eastAsia="zh-CN"/>
        </w:rPr>
        <w:t>年，已开办了</w:t>
      </w:r>
      <w:r w:rsidRPr="0007077F">
        <w:rPr>
          <w:rFonts w:hint="eastAsia"/>
          <w:sz w:val="21"/>
          <w:szCs w:val="21"/>
          <w:lang w:val="es-ES_tradnl" w:eastAsia="zh-CN"/>
        </w:rPr>
        <w:t>123</w:t>
      </w:r>
      <w:r w:rsidRPr="0007077F">
        <w:rPr>
          <w:rFonts w:hint="eastAsia"/>
          <w:sz w:val="21"/>
          <w:szCs w:val="21"/>
          <w:lang w:val="es-ES_tradnl" w:eastAsia="zh-CN"/>
        </w:rPr>
        <w:t>个中心，遍布所有省份。</w:t>
      </w:r>
    </w:p>
    <w:p w:rsidR="00881544" w:rsidRPr="00B21489" w:rsidRDefault="00881544" w:rsidP="00881544">
      <w:pPr>
        <w:pStyle w:val="SingleTxtG"/>
        <w:tabs>
          <w:tab w:val="left" w:pos="1701"/>
        </w:tabs>
        <w:spacing w:line="320" w:lineRule="exact"/>
        <w:rPr>
          <w:rFonts w:eastAsia="SimHei"/>
          <w:bCs/>
          <w:sz w:val="21"/>
          <w:szCs w:val="21"/>
          <w:lang w:val="es-ES_tradnl" w:eastAsia="zh-CN"/>
        </w:rPr>
      </w:pPr>
      <w:r w:rsidRPr="00B21489">
        <w:rPr>
          <w:rFonts w:eastAsia="SimHei" w:hint="eastAsia"/>
          <w:bCs/>
          <w:sz w:val="21"/>
          <w:szCs w:val="21"/>
          <w:lang w:val="es-ES_tradnl" w:eastAsia="zh-CN"/>
        </w:rPr>
        <w:t>建议（第</w:t>
      </w:r>
      <w:r w:rsidRPr="00B21489">
        <w:rPr>
          <w:rFonts w:eastAsia="SimHei" w:hint="eastAsia"/>
          <w:bCs/>
          <w:sz w:val="21"/>
          <w:szCs w:val="21"/>
          <w:lang w:val="es-ES_tradnl" w:eastAsia="zh-CN"/>
        </w:rPr>
        <w:t>35</w:t>
      </w:r>
      <w:r w:rsidRPr="00B21489">
        <w:rPr>
          <w:rFonts w:eastAsia="SimHei" w:hint="eastAsia"/>
          <w:bCs/>
          <w:sz w:val="21"/>
          <w:szCs w:val="21"/>
          <w:lang w:val="es-ES_tradnl" w:eastAsia="zh-CN"/>
        </w:rPr>
        <w:t>段）</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100.</w:t>
      </w:r>
      <w:r w:rsidRPr="0007077F">
        <w:rPr>
          <w:sz w:val="21"/>
          <w:szCs w:val="21"/>
          <w:lang w:val="es-ES_tradnl" w:eastAsia="zh-CN"/>
        </w:rPr>
        <w:tab/>
      </w:r>
      <w:r w:rsidRPr="0007077F">
        <w:rPr>
          <w:rFonts w:hint="eastAsia"/>
          <w:sz w:val="21"/>
          <w:szCs w:val="21"/>
          <w:lang w:val="es-ES_tradnl" w:eastAsia="zh-CN"/>
        </w:rPr>
        <w:t>总体而言，将统计数据按性别分列是国家最近实施的一项举措。《</w:t>
      </w:r>
      <w:r w:rsidRPr="0007077F">
        <w:rPr>
          <w:rFonts w:hint="eastAsia"/>
          <w:sz w:val="21"/>
          <w:szCs w:val="21"/>
          <w:lang w:val="es-ES_tradnl" w:eastAsia="zh-CN"/>
        </w:rPr>
        <w:t>2010-2015</w:t>
      </w:r>
      <w:r w:rsidRPr="0007077F">
        <w:rPr>
          <w:rFonts w:hint="eastAsia"/>
          <w:sz w:val="21"/>
          <w:szCs w:val="21"/>
          <w:lang w:val="es-ES_tradnl" w:eastAsia="zh-CN"/>
        </w:rPr>
        <w:t>年国家预算法》（第</w:t>
      </w:r>
      <w:r w:rsidRPr="0007077F">
        <w:rPr>
          <w:rFonts w:hint="eastAsia"/>
          <w:sz w:val="21"/>
          <w:szCs w:val="21"/>
          <w:lang w:val="es-ES_tradnl" w:eastAsia="zh-CN"/>
        </w:rPr>
        <w:t>18719</w:t>
      </w:r>
      <w:r w:rsidRPr="0007077F">
        <w:rPr>
          <w:rFonts w:hint="eastAsia"/>
          <w:sz w:val="21"/>
          <w:szCs w:val="21"/>
          <w:lang w:val="es-ES_tradnl" w:eastAsia="zh-CN"/>
        </w:rPr>
        <w:t>号法）第</w:t>
      </w:r>
      <w:r w:rsidRPr="0007077F">
        <w:rPr>
          <w:rFonts w:hint="eastAsia"/>
          <w:sz w:val="21"/>
          <w:szCs w:val="21"/>
          <w:lang w:val="es-ES_tradnl" w:eastAsia="zh-CN"/>
        </w:rPr>
        <w:t>6</w:t>
      </w:r>
      <w:r w:rsidRPr="0007077F">
        <w:rPr>
          <w:rFonts w:hint="eastAsia"/>
          <w:sz w:val="21"/>
          <w:szCs w:val="21"/>
          <w:lang w:val="es-ES_tradnl" w:eastAsia="zh-CN"/>
        </w:rPr>
        <w:t>条规定：“国家预算单位在设计、制定、执行和监督落实公共政策时，应遵守</w:t>
      </w:r>
      <w:smartTag w:uri="urn:schemas-microsoft-com:office:smarttags" w:element="chsdate">
        <w:smartTagPr>
          <w:attr w:name="IsROCDate" w:val="False"/>
          <w:attr w:name="IsLunarDate" w:val="False"/>
          <w:attr w:name="Day" w:val="15"/>
          <w:attr w:name="Month" w:val="3"/>
          <w:attr w:name="Year" w:val="2007"/>
        </w:smartTagPr>
        <w:r w:rsidRPr="0007077F">
          <w:rPr>
            <w:rFonts w:hint="eastAsia"/>
            <w:sz w:val="21"/>
            <w:szCs w:val="21"/>
            <w:lang w:val="es-ES_tradnl" w:eastAsia="zh-CN"/>
          </w:rPr>
          <w:t>2007</w:t>
        </w:r>
        <w:r w:rsidRPr="0007077F">
          <w:rPr>
            <w:rFonts w:hint="eastAsia"/>
            <w:sz w:val="21"/>
            <w:szCs w:val="21"/>
            <w:lang w:val="es-ES_tradnl" w:eastAsia="zh-CN"/>
          </w:rPr>
          <w:t>年</w:t>
        </w:r>
        <w:r w:rsidRPr="0007077F">
          <w:rPr>
            <w:rFonts w:hint="eastAsia"/>
            <w:sz w:val="21"/>
            <w:szCs w:val="21"/>
            <w:lang w:val="es-ES_tradnl" w:eastAsia="zh-CN"/>
          </w:rPr>
          <w:t>3</w:t>
        </w:r>
        <w:r w:rsidRPr="0007077F">
          <w:rPr>
            <w:rFonts w:hint="eastAsia"/>
            <w:sz w:val="21"/>
            <w:szCs w:val="21"/>
            <w:lang w:val="es-ES_tradnl" w:eastAsia="zh-CN"/>
          </w:rPr>
          <w:t>月</w:t>
        </w:r>
        <w:r w:rsidRPr="0007077F">
          <w:rPr>
            <w:rFonts w:hint="eastAsia"/>
            <w:sz w:val="21"/>
            <w:szCs w:val="21"/>
            <w:lang w:val="es-ES_tradnl" w:eastAsia="zh-CN"/>
          </w:rPr>
          <w:t>15</w:t>
        </w:r>
        <w:r w:rsidRPr="0007077F">
          <w:rPr>
            <w:rFonts w:hint="eastAsia"/>
            <w:sz w:val="21"/>
            <w:szCs w:val="21"/>
            <w:lang w:val="es-ES_tradnl" w:eastAsia="zh-CN"/>
          </w:rPr>
          <w:t>日</w:t>
        </w:r>
      </w:smartTag>
      <w:r w:rsidRPr="0007077F">
        <w:rPr>
          <w:rFonts w:hint="eastAsia"/>
          <w:sz w:val="21"/>
          <w:szCs w:val="21"/>
          <w:lang w:val="es-ES_tradnl" w:eastAsia="zh-CN"/>
        </w:rPr>
        <w:t>的第</w:t>
      </w:r>
      <w:r w:rsidRPr="0007077F">
        <w:rPr>
          <w:rFonts w:hint="eastAsia"/>
          <w:sz w:val="21"/>
          <w:szCs w:val="21"/>
          <w:lang w:val="es-ES_tradnl" w:eastAsia="zh-CN"/>
        </w:rPr>
        <w:t>18104</w:t>
      </w:r>
      <w:r w:rsidRPr="0007077F">
        <w:rPr>
          <w:rFonts w:hint="eastAsia"/>
          <w:sz w:val="21"/>
          <w:szCs w:val="21"/>
          <w:lang w:val="es-ES_tradnl" w:eastAsia="zh-CN"/>
        </w:rPr>
        <w:t>号法第</w:t>
      </w:r>
      <w:r w:rsidRPr="0007077F">
        <w:rPr>
          <w:rFonts w:hint="eastAsia"/>
          <w:sz w:val="21"/>
          <w:szCs w:val="21"/>
          <w:lang w:val="es-ES_tradnl" w:eastAsia="zh-CN"/>
        </w:rPr>
        <w:t>2</w:t>
      </w:r>
      <w:r w:rsidRPr="0007077F">
        <w:rPr>
          <w:rFonts w:hint="eastAsia"/>
          <w:sz w:val="21"/>
          <w:szCs w:val="21"/>
          <w:lang w:val="es-ES_tradnl" w:eastAsia="zh-CN"/>
        </w:rPr>
        <w:t>条以及《第一期国家机会和权利平等计划》所列的规定”。该条规定“国家必须采用一切必要措施，确保性别平等观点在公共政策的设计、制定、执行和监督落实工作中的主流化”。</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101.</w:t>
      </w:r>
      <w:r w:rsidRPr="0007077F">
        <w:rPr>
          <w:sz w:val="21"/>
          <w:szCs w:val="21"/>
          <w:lang w:val="es-ES_tradnl" w:eastAsia="zh-CN"/>
        </w:rPr>
        <w:tab/>
      </w:r>
      <w:r w:rsidRPr="0007077F">
        <w:rPr>
          <w:rFonts w:hint="eastAsia"/>
          <w:sz w:val="21"/>
          <w:szCs w:val="21"/>
          <w:lang w:val="es-ES_tradnl" w:eastAsia="zh-CN"/>
        </w:rPr>
        <w:t>关于妇女在劳动力市场的就业安置问题，在</w:t>
      </w:r>
      <w:r w:rsidRPr="0007077F">
        <w:rPr>
          <w:rFonts w:hint="eastAsia"/>
          <w:sz w:val="21"/>
          <w:szCs w:val="21"/>
          <w:lang w:val="es-ES_tradnl" w:eastAsia="zh-CN"/>
        </w:rPr>
        <w:t>2007</w:t>
      </w:r>
      <w:r w:rsidRPr="0007077F">
        <w:rPr>
          <w:rFonts w:hint="eastAsia"/>
          <w:sz w:val="21"/>
          <w:szCs w:val="21"/>
          <w:lang w:val="es-ES_tradnl" w:eastAsia="zh-CN"/>
        </w:rPr>
        <w:t>年至</w:t>
      </w:r>
      <w:r w:rsidRPr="0007077F">
        <w:rPr>
          <w:rFonts w:hint="eastAsia"/>
          <w:sz w:val="21"/>
          <w:szCs w:val="21"/>
          <w:lang w:val="es-ES_tradnl" w:eastAsia="zh-CN"/>
        </w:rPr>
        <w:t>2013</w:t>
      </w:r>
      <w:r w:rsidRPr="0007077F">
        <w:rPr>
          <w:rFonts w:hint="eastAsia"/>
          <w:sz w:val="21"/>
          <w:szCs w:val="21"/>
          <w:lang w:val="es-ES_tradnl" w:eastAsia="zh-CN"/>
        </w:rPr>
        <w:t>年期间，“私营部门雇员”这一类就业比例增加，</w:t>
      </w:r>
      <w:r w:rsidRPr="0007077F">
        <w:rPr>
          <w:rFonts w:hint="eastAsia"/>
          <w:sz w:val="21"/>
          <w:szCs w:val="21"/>
          <w:lang w:val="es-ES_tradnl" w:eastAsia="zh-CN"/>
        </w:rPr>
        <w:t>2013</w:t>
      </w:r>
      <w:r w:rsidRPr="0007077F">
        <w:rPr>
          <w:rFonts w:hint="eastAsia"/>
          <w:sz w:val="21"/>
          <w:szCs w:val="21"/>
          <w:lang w:val="es-ES_tradnl" w:eastAsia="zh-CN"/>
        </w:rPr>
        <w:t>年占到就业总数的</w:t>
      </w:r>
      <w:r w:rsidRPr="0007077F">
        <w:rPr>
          <w:rFonts w:hint="eastAsia"/>
          <w:sz w:val="21"/>
          <w:szCs w:val="21"/>
          <w:lang w:val="es-ES_tradnl" w:eastAsia="zh-CN"/>
        </w:rPr>
        <w:t>57.7%</w:t>
      </w:r>
      <w:r w:rsidRPr="0007077F">
        <w:rPr>
          <w:rFonts w:hint="eastAsia"/>
          <w:sz w:val="21"/>
          <w:szCs w:val="21"/>
          <w:lang w:val="es-ES_tradnl" w:eastAsia="zh-CN"/>
        </w:rPr>
        <w:t>，其中男性在这一领域的就业增长率（从</w:t>
      </w:r>
      <w:r w:rsidRPr="0007077F">
        <w:rPr>
          <w:rFonts w:hint="eastAsia"/>
          <w:sz w:val="21"/>
          <w:szCs w:val="21"/>
          <w:lang w:val="es-ES_tradnl" w:eastAsia="zh-CN"/>
        </w:rPr>
        <w:t>53.9%</w:t>
      </w:r>
      <w:r w:rsidRPr="0007077F">
        <w:rPr>
          <w:rFonts w:hint="eastAsia"/>
          <w:sz w:val="21"/>
          <w:szCs w:val="21"/>
          <w:lang w:val="es-ES_tradnl" w:eastAsia="zh-CN"/>
        </w:rPr>
        <w:t>增至</w:t>
      </w:r>
      <w:r w:rsidRPr="0007077F">
        <w:rPr>
          <w:rFonts w:hint="eastAsia"/>
          <w:sz w:val="21"/>
          <w:szCs w:val="21"/>
          <w:lang w:val="es-ES_tradnl" w:eastAsia="zh-CN"/>
        </w:rPr>
        <w:t>57.2%</w:t>
      </w:r>
      <w:r w:rsidRPr="0007077F">
        <w:rPr>
          <w:rFonts w:hint="eastAsia"/>
          <w:sz w:val="21"/>
          <w:szCs w:val="21"/>
          <w:lang w:val="es-ES_tradnl" w:eastAsia="zh-CN"/>
        </w:rPr>
        <w:t>）要高于女性（从</w:t>
      </w:r>
      <w:r w:rsidRPr="0007077F">
        <w:rPr>
          <w:rFonts w:hint="eastAsia"/>
          <w:sz w:val="21"/>
          <w:szCs w:val="21"/>
          <w:lang w:val="es-ES_tradnl" w:eastAsia="zh-CN"/>
        </w:rPr>
        <w:t>57.2%</w:t>
      </w:r>
      <w:r w:rsidRPr="0007077F">
        <w:rPr>
          <w:rFonts w:hint="eastAsia"/>
          <w:sz w:val="21"/>
          <w:szCs w:val="21"/>
          <w:lang w:val="es-ES_tradnl" w:eastAsia="zh-CN"/>
        </w:rPr>
        <w:t>增至</w:t>
      </w:r>
      <w:r w:rsidRPr="0007077F">
        <w:rPr>
          <w:rFonts w:hint="eastAsia"/>
          <w:sz w:val="21"/>
          <w:szCs w:val="21"/>
          <w:lang w:val="es-ES_tradnl" w:eastAsia="zh-CN"/>
        </w:rPr>
        <w:t>58.4%</w:t>
      </w:r>
      <w:r w:rsidRPr="0007077F">
        <w:rPr>
          <w:rFonts w:hint="eastAsia"/>
          <w:sz w:val="21"/>
          <w:szCs w:val="21"/>
          <w:lang w:val="es-ES_tradnl" w:eastAsia="zh-CN"/>
        </w:rPr>
        <w:t>）。在“公职人员”岗位中，女性就业率要高于男性（男性</w:t>
      </w:r>
      <w:r w:rsidRPr="0007077F">
        <w:rPr>
          <w:rFonts w:hint="eastAsia"/>
          <w:sz w:val="21"/>
          <w:szCs w:val="21"/>
          <w:lang w:val="es-ES_tradnl" w:eastAsia="zh-CN"/>
        </w:rPr>
        <w:t>12.7%</w:t>
      </w:r>
      <w:r w:rsidRPr="0007077F">
        <w:rPr>
          <w:rFonts w:hint="eastAsia"/>
          <w:sz w:val="21"/>
          <w:szCs w:val="21"/>
          <w:lang w:val="es-ES_tradnl" w:eastAsia="zh-CN"/>
        </w:rPr>
        <w:t>，女性</w:t>
      </w:r>
      <w:r w:rsidRPr="0007077F">
        <w:rPr>
          <w:rFonts w:hint="eastAsia"/>
          <w:sz w:val="21"/>
          <w:szCs w:val="21"/>
          <w:lang w:val="es-ES_tradnl" w:eastAsia="zh-CN"/>
        </w:rPr>
        <w:t>17.1%</w:t>
      </w:r>
      <w:r w:rsidRPr="0007077F">
        <w:rPr>
          <w:rFonts w:hint="eastAsia"/>
          <w:sz w:val="21"/>
          <w:szCs w:val="21"/>
          <w:lang w:val="es-ES_tradnl" w:eastAsia="zh-CN"/>
        </w:rPr>
        <w:t>）。此外，在“自营劳动者”类别中，女性的数量减少了将近一半（从</w:t>
      </w:r>
      <w:r w:rsidRPr="0007077F">
        <w:rPr>
          <w:rFonts w:hint="eastAsia"/>
          <w:sz w:val="21"/>
          <w:szCs w:val="21"/>
          <w:lang w:val="es-ES_tradnl" w:eastAsia="zh-CN"/>
        </w:rPr>
        <w:t>5.2%</w:t>
      </w:r>
      <w:r w:rsidRPr="0007077F">
        <w:rPr>
          <w:rFonts w:hint="eastAsia"/>
          <w:sz w:val="21"/>
          <w:szCs w:val="21"/>
          <w:lang w:val="es-ES_tradnl" w:eastAsia="zh-CN"/>
        </w:rPr>
        <w:t>降至</w:t>
      </w:r>
      <w:r w:rsidRPr="0007077F">
        <w:rPr>
          <w:rFonts w:hint="eastAsia"/>
          <w:sz w:val="21"/>
          <w:szCs w:val="21"/>
          <w:lang w:val="es-ES_tradnl" w:eastAsia="zh-CN"/>
        </w:rPr>
        <w:t>3.3%</w:t>
      </w:r>
      <w:r w:rsidRPr="0007077F">
        <w:rPr>
          <w:rFonts w:hint="eastAsia"/>
          <w:sz w:val="21"/>
          <w:szCs w:val="21"/>
          <w:lang w:val="es-ES_tradnl" w:eastAsia="zh-CN"/>
        </w:rPr>
        <w:t>）；但是仍然接近男性的两倍（表</w:t>
      </w:r>
      <w:r w:rsidRPr="0007077F">
        <w:rPr>
          <w:rFonts w:hint="eastAsia"/>
          <w:sz w:val="21"/>
          <w:szCs w:val="21"/>
          <w:lang w:val="es-ES_tradnl" w:eastAsia="zh-CN"/>
        </w:rPr>
        <w:t>29</w:t>
      </w:r>
      <w:r w:rsidRPr="0007077F">
        <w:rPr>
          <w:rFonts w:hint="eastAsia"/>
          <w:sz w:val="21"/>
          <w:szCs w:val="21"/>
          <w:lang w:val="es-ES_tradnl" w:eastAsia="zh-CN"/>
        </w:rPr>
        <w:t>）。</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102.</w:t>
      </w:r>
      <w:r w:rsidRPr="0007077F">
        <w:rPr>
          <w:sz w:val="21"/>
          <w:szCs w:val="21"/>
          <w:lang w:val="es-ES_tradnl" w:eastAsia="zh-CN"/>
        </w:rPr>
        <w:tab/>
      </w:r>
      <w:r w:rsidRPr="0007077F">
        <w:rPr>
          <w:rFonts w:hint="eastAsia"/>
          <w:sz w:val="21"/>
          <w:szCs w:val="21"/>
          <w:lang w:val="es-ES_tradnl" w:eastAsia="zh-CN"/>
        </w:rPr>
        <w:t>在落实“同工同酬”原则方面，这是国家法律确立的一项基本原则。乌拉圭通过</w:t>
      </w:r>
      <w:r w:rsidRPr="0007077F">
        <w:rPr>
          <w:rFonts w:hint="eastAsia"/>
          <w:sz w:val="21"/>
          <w:szCs w:val="21"/>
          <w:lang w:val="es-ES_tradnl" w:eastAsia="zh-CN"/>
        </w:rPr>
        <w:t>1989</w:t>
      </w:r>
      <w:r w:rsidRPr="0007077F">
        <w:rPr>
          <w:rFonts w:hint="eastAsia"/>
          <w:sz w:val="21"/>
          <w:szCs w:val="21"/>
          <w:lang w:val="es-ES_tradnl" w:eastAsia="zh-CN"/>
        </w:rPr>
        <w:t>年的第</w:t>
      </w:r>
      <w:r w:rsidRPr="0007077F">
        <w:rPr>
          <w:rFonts w:hint="eastAsia"/>
          <w:sz w:val="21"/>
          <w:szCs w:val="21"/>
          <w:lang w:val="es-ES_tradnl" w:eastAsia="zh-CN"/>
        </w:rPr>
        <w:t>16063</w:t>
      </w:r>
      <w:r w:rsidRPr="0007077F">
        <w:rPr>
          <w:rFonts w:hint="eastAsia"/>
          <w:sz w:val="21"/>
          <w:szCs w:val="21"/>
          <w:lang w:val="es-ES_tradnl" w:eastAsia="zh-CN"/>
        </w:rPr>
        <w:t>号法批准了劳工组织的第</w:t>
      </w:r>
      <w:r w:rsidRPr="0007077F">
        <w:rPr>
          <w:rFonts w:hint="eastAsia"/>
          <w:sz w:val="21"/>
          <w:szCs w:val="21"/>
          <w:lang w:val="es-ES_tradnl" w:eastAsia="zh-CN"/>
        </w:rPr>
        <w:t>100</w:t>
      </w:r>
      <w:r w:rsidRPr="0007077F">
        <w:rPr>
          <w:rFonts w:hint="eastAsia"/>
          <w:sz w:val="21"/>
          <w:szCs w:val="21"/>
          <w:lang w:val="es-ES_tradnl" w:eastAsia="zh-CN"/>
        </w:rPr>
        <w:t>号公约。集体谈判已经成为拉近男女之间的工资差距的一项工具。当前由国家妇女事务局和民间社会负责对男女工资差距的演变情况进行定期评估。</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103.</w:t>
      </w:r>
      <w:r w:rsidRPr="0007077F">
        <w:rPr>
          <w:sz w:val="21"/>
          <w:szCs w:val="21"/>
          <w:lang w:val="es-ES_tradnl" w:eastAsia="zh-CN"/>
        </w:rPr>
        <w:tab/>
      </w:r>
      <w:r w:rsidRPr="0007077F">
        <w:rPr>
          <w:rFonts w:hint="eastAsia"/>
          <w:sz w:val="21"/>
          <w:szCs w:val="21"/>
          <w:lang w:val="es-ES_tradnl" w:eastAsia="zh-CN"/>
        </w:rPr>
        <w:t>在</w:t>
      </w:r>
      <w:r w:rsidRPr="0007077F">
        <w:rPr>
          <w:rFonts w:hint="eastAsia"/>
          <w:sz w:val="21"/>
          <w:szCs w:val="21"/>
          <w:lang w:val="es-ES_tradnl" w:eastAsia="zh-CN"/>
        </w:rPr>
        <w:t>2007</w:t>
      </w:r>
      <w:r w:rsidRPr="0007077F">
        <w:rPr>
          <w:rFonts w:hint="eastAsia"/>
          <w:sz w:val="21"/>
          <w:szCs w:val="21"/>
          <w:lang w:val="es-ES_tradnl" w:eastAsia="zh-CN"/>
        </w:rPr>
        <w:t>年至</w:t>
      </w:r>
      <w:r w:rsidRPr="0007077F">
        <w:rPr>
          <w:rFonts w:hint="eastAsia"/>
          <w:sz w:val="21"/>
          <w:szCs w:val="21"/>
          <w:lang w:val="es-ES_tradnl" w:eastAsia="zh-CN"/>
        </w:rPr>
        <w:t>2013</w:t>
      </w:r>
      <w:r w:rsidRPr="0007077F">
        <w:rPr>
          <w:rFonts w:hint="eastAsia"/>
          <w:sz w:val="21"/>
          <w:szCs w:val="21"/>
          <w:lang w:val="es-ES_tradnl" w:eastAsia="zh-CN"/>
        </w:rPr>
        <w:t>年期间，工资差距一直呈下降趋势。在工资差距最小的</w:t>
      </w:r>
      <w:r w:rsidRPr="0007077F">
        <w:rPr>
          <w:rFonts w:hint="eastAsia"/>
          <w:sz w:val="21"/>
          <w:szCs w:val="21"/>
          <w:lang w:val="es-ES_tradnl" w:eastAsia="zh-CN"/>
        </w:rPr>
        <w:t>2008</w:t>
      </w:r>
      <w:r w:rsidRPr="0007077F">
        <w:rPr>
          <w:rFonts w:hint="eastAsia"/>
          <w:sz w:val="21"/>
          <w:szCs w:val="21"/>
          <w:lang w:val="es-ES_tradnl" w:eastAsia="zh-CN"/>
        </w:rPr>
        <w:t>年，女性的收入是男性收入的</w:t>
      </w:r>
      <w:r w:rsidRPr="0007077F">
        <w:rPr>
          <w:rFonts w:hint="eastAsia"/>
          <w:sz w:val="21"/>
          <w:szCs w:val="21"/>
          <w:lang w:val="es-ES_tradnl" w:eastAsia="zh-CN"/>
        </w:rPr>
        <w:t>87.3%</w:t>
      </w:r>
      <w:r w:rsidRPr="0007077F">
        <w:rPr>
          <w:rFonts w:hint="eastAsia"/>
          <w:sz w:val="21"/>
          <w:szCs w:val="21"/>
          <w:lang w:val="es-ES_tradnl" w:eastAsia="zh-CN"/>
        </w:rPr>
        <w:t>。在</w:t>
      </w:r>
      <w:r w:rsidRPr="0007077F">
        <w:rPr>
          <w:rFonts w:hint="eastAsia"/>
          <w:sz w:val="21"/>
          <w:szCs w:val="21"/>
          <w:lang w:val="es-ES_tradnl" w:eastAsia="zh-CN"/>
        </w:rPr>
        <w:t>2012</w:t>
      </w:r>
      <w:r w:rsidRPr="0007077F">
        <w:rPr>
          <w:rFonts w:hint="eastAsia"/>
          <w:sz w:val="21"/>
          <w:szCs w:val="21"/>
          <w:lang w:val="es-ES_tradnl" w:eastAsia="zh-CN"/>
        </w:rPr>
        <w:t>年，这一比值达到</w:t>
      </w:r>
      <w:r w:rsidRPr="0007077F">
        <w:rPr>
          <w:rFonts w:hint="eastAsia"/>
          <w:sz w:val="21"/>
          <w:szCs w:val="21"/>
          <w:lang w:val="es-ES_tradnl" w:eastAsia="zh-CN"/>
        </w:rPr>
        <w:t>91.2%</w:t>
      </w:r>
      <w:r w:rsidRPr="0007077F">
        <w:rPr>
          <w:rFonts w:hint="eastAsia"/>
          <w:sz w:val="21"/>
          <w:szCs w:val="21"/>
          <w:lang w:val="es-ES_tradnl" w:eastAsia="zh-CN"/>
        </w:rPr>
        <w:t>（这一时期的最高纪录）（图</w:t>
      </w:r>
      <w:r w:rsidRPr="0007077F">
        <w:rPr>
          <w:rFonts w:hint="eastAsia"/>
          <w:sz w:val="21"/>
          <w:szCs w:val="21"/>
          <w:lang w:val="es-ES_tradnl" w:eastAsia="zh-CN"/>
        </w:rPr>
        <w:t>1</w:t>
      </w:r>
      <w:r w:rsidRPr="0007077F">
        <w:rPr>
          <w:rFonts w:hint="eastAsia"/>
          <w:sz w:val="21"/>
          <w:szCs w:val="21"/>
          <w:lang w:val="es-ES_tradnl" w:eastAsia="zh-CN"/>
        </w:rPr>
        <w:t>）。在男女之间的工时收入比例方面，通过对主要职业的多年研究发现，在整个期间，受教育年限越长，收入差距越大；受教育年限在</w:t>
      </w:r>
      <w:r w:rsidRPr="0007077F">
        <w:rPr>
          <w:rFonts w:hint="eastAsia"/>
          <w:sz w:val="21"/>
          <w:szCs w:val="21"/>
          <w:lang w:val="es-ES_tradnl" w:eastAsia="zh-CN"/>
        </w:rPr>
        <w:t>4</w:t>
      </w:r>
      <w:r w:rsidRPr="0007077F">
        <w:rPr>
          <w:rFonts w:hint="eastAsia"/>
          <w:sz w:val="21"/>
          <w:szCs w:val="21"/>
          <w:lang w:val="es-ES_tradnl" w:eastAsia="zh-CN"/>
        </w:rPr>
        <w:t>至</w:t>
      </w:r>
      <w:r w:rsidRPr="0007077F">
        <w:rPr>
          <w:rFonts w:hint="eastAsia"/>
          <w:sz w:val="21"/>
          <w:szCs w:val="21"/>
          <w:lang w:val="es-ES_tradnl" w:eastAsia="zh-CN"/>
        </w:rPr>
        <w:t>6</w:t>
      </w:r>
      <w:r w:rsidRPr="0007077F">
        <w:rPr>
          <w:rFonts w:hint="eastAsia"/>
          <w:sz w:val="21"/>
          <w:szCs w:val="21"/>
          <w:lang w:val="es-ES_tradnl" w:eastAsia="zh-CN"/>
        </w:rPr>
        <w:t>年的男女劳动者的收入差距在</w:t>
      </w:r>
      <w:r w:rsidRPr="0007077F">
        <w:rPr>
          <w:rFonts w:hint="eastAsia"/>
          <w:sz w:val="21"/>
          <w:szCs w:val="21"/>
          <w:lang w:val="es-ES_tradnl" w:eastAsia="zh-CN"/>
        </w:rPr>
        <w:t>2007</w:t>
      </w:r>
      <w:r w:rsidRPr="0007077F">
        <w:rPr>
          <w:rFonts w:hint="eastAsia"/>
          <w:sz w:val="21"/>
          <w:szCs w:val="21"/>
          <w:lang w:val="es-ES_tradnl" w:eastAsia="zh-CN"/>
        </w:rPr>
        <w:t>年的</w:t>
      </w:r>
      <w:r w:rsidRPr="0007077F">
        <w:rPr>
          <w:rFonts w:hint="eastAsia"/>
          <w:sz w:val="21"/>
          <w:szCs w:val="21"/>
          <w:lang w:val="es-ES_tradnl" w:eastAsia="zh-CN"/>
        </w:rPr>
        <w:t>83.1%</w:t>
      </w:r>
      <w:r w:rsidRPr="0007077F">
        <w:rPr>
          <w:rFonts w:hint="eastAsia"/>
          <w:sz w:val="21"/>
          <w:szCs w:val="21"/>
          <w:lang w:val="es-ES_tradnl" w:eastAsia="zh-CN"/>
        </w:rPr>
        <w:t>与</w:t>
      </w:r>
      <w:r w:rsidRPr="0007077F">
        <w:rPr>
          <w:rFonts w:hint="eastAsia"/>
          <w:sz w:val="21"/>
          <w:szCs w:val="21"/>
          <w:lang w:val="es-ES_tradnl" w:eastAsia="zh-CN"/>
        </w:rPr>
        <w:t>2013</w:t>
      </w:r>
      <w:r w:rsidRPr="0007077F">
        <w:rPr>
          <w:rFonts w:hint="eastAsia"/>
          <w:sz w:val="21"/>
          <w:szCs w:val="21"/>
          <w:lang w:val="es-ES_tradnl" w:eastAsia="zh-CN"/>
        </w:rPr>
        <w:t>年的</w:t>
      </w:r>
      <w:r w:rsidRPr="0007077F">
        <w:rPr>
          <w:rFonts w:hint="eastAsia"/>
          <w:sz w:val="21"/>
          <w:szCs w:val="21"/>
          <w:lang w:val="es-ES_tradnl" w:eastAsia="zh-CN"/>
        </w:rPr>
        <w:t>79.1%</w:t>
      </w:r>
      <w:r w:rsidRPr="0007077F">
        <w:rPr>
          <w:rFonts w:hint="eastAsia"/>
          <w:sz w:val="21"/>
          <w:szCs w:val="21"/>
          <w:lang w:val="es-ES_tradnl" w:eastAsia="zh-CN"/>
        </w:rPr>
        <w:t>这一范围内变动；对于受教育年限在</w:t>
      </w:r>
      <w:r w:rsidRPr="0007077F">
        <w:rPr>
          <w:rFonts w:hint="eastAsia"/>
          <w:sz w:val="21"/>
          <w:szCs w:val="21"/>
          <w:lang w:val="es-ES_tradnl" w:eastAsia="zh-CN"/>
        </w:rPr>
        <w:t>16</w:t>
      </w:r>
      <w:r w:rsidRPr="0007077F">
        <w:rPr>
          <w:rFonts w:hint="eastAsia"/>
          <w:sz w:val="21"/>
          <w:szCs w:val="21"/>
          <w:lang w:val="es-ES_tradnl" w:eastAsia="zh-CN"/>
        </w:rPr>
        <w:t>年及以上的劳动者，这一比例在</w:t>
      </w:r>
      <w:r w:rsidRPr="0007077F">
        <w:rPr>
          <w:rFonts w:hint="eastAsia"/>
          <w:sz w:val="21"/>
          <w:szCs w:val="21"/>
          <w:lang w:val="es-ES_tradnl" w:eastAsia="zh-CN"/>
        </w:rPr>
        <w:t>2007</w:t>
      </w:r>
      <w:r w:rsidRPr="0007077F">
        <w:rPr>
          <w:rFonts w:hint="eastAsia"/>
          <w:sz w:val="21"/>
          <w:szCs w:val="21"/>
          <w:lang w:val="es-ES_tradnl" w:eastAsia="zh-CN"/>
        </w:rPr>
        <w:t>年的</w:t>
      </w:r>
      <w:r w:rsidRPr="0007077F">
        <w:rPr>
          <w:rFonts w:hint="eastAsia"/>
          <w:sz w:val="21"/>
          <w:szCs w:val="21"/>
          <w:lang w:val="es-ES_tradnl" w:eastAsia="zh-CN"/>
        </w:rPr>
        <w:t>68.9%</w:t>
      </w:r>
      <w:r w:rsidRPr="0007077F">
        <w:rPr>
          <w:rFonts w:hint="eastAsia"/>
          <w:sz w:val="21"/>
          <w:szCs w:val="21"/>
          <w:lang w:val="es-ES_tradnl" w:eastAsia="zh-CN"/>
        </w:rPr>
        <w:t>与</w:t>
      </w:r>
      <w:r w:rsidRPr="0007077F">
        <w:rPr>
          <w:rFonts w:hint="eastAsia"/>
          <w:sz w:val="21"/>
          <w:szCs w:val="21"/>
          <w:lang w:val="es-ES_tradnl" w:eastAsia="zh-CN"/>
        </w:rPr>
        <w:t>2013</w:t>
      </w:r>
      <w:r w:rsidRPr="0007077F">
        <w:rPr>
          <w:rFonts w:hint="eastAsia"/>
          <w:sz w:val="21"/>
          <w:szCs w:val="21"/>
          <w:lang w:val="es-ES_tradnl" w:eastAsia="zh-CN"/>
        </w:rPr>
        <w:t>年的</w:t>
      </w:r>
      <w:r w:rsidRPr="0007077F">
        <w:rPr>
          <w:rFonts w:hint="eastAsia"/>
          <w:sz w:val="21"/>
          <w:szCs w:val="21"/>
          <w:lang w:val="es-ES_tradnl" w:eastAsia="zh-CN"/>
        </w:rPr>
        <w:t>71.6%</w:t>
      </w:r>
      <w:r w:rsidRPr="0007077F">
        <w:rPr>
          <w:rFonts w:hint="eastAsia"/>
          <w:sz w:val="21"/>
          <w:szCs w:val="21"/>
          <w:lang w:val="es-ES_tradnl" w:eastAsia="zh-CN"/>
        </w:rPr>
        <w:t>这一范围内变动（表</w:t>
      </w:r>
      <w:r w:rsidRPr="0007077F">
        <w:rPr>
          <w:rFonts w:hint="eastAsia"/>
          <w:sz w:val="21"/>
          <w:szCs w:val="21"/>
          <w:lang w:val="es-ES_tradnl" w:eastAsia="zh-CN"/>
        </w:rPr>
        <w:t>30</w:t>
      </w:r>
      <w:r w:rsidRPr="0007077F">
        <w:rPr>
          <w:rFonts w:hint="eastAsia"/>
          <w:sz w:val="21"/>
          <w:szCs w:val="21"/>
          <w:lang w:val="es-ES_tradnl" w:eastAsia="zh-CN"/>
        </w:rPr>
        <w:t>）。</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104.</w:t>
      </w:r>
      <w:r w:rsidRPr="0007077F">
        <w:rPr>
          <w:sz w:val="21"/>
          <w:szCs w:val="21"/>
          <w:lang w:val="es-ES_tradnl" w:eastAsia="zh-CN"/>
        </w:rPr>
        <w:tab/>
      </w:r>
      <w:r w:rsidRPr="0007077F">
        <w:rPr>
          <w:rFonts w:hint="eastAsia"/>
          <w:sz w:val="21"/>
          <w:szCs w:val="21"/>
          <w:lang w:val="es-ES_tradnl" w:eastAsia="zh-CN"/>
        </w:rPr>
        <w:t>在劳动力市场的横向和纵向隔离方面，值得注意的是，</w:t>
      </w:r>
      <w:r w:rsidRPr="0007077F">
        <w:rPr>
          <w:rFonts w:hint="eastAsia"/>
          <w:sz w:val="21"/>
          <w:szCs w:val="21"/>
          <w:lang w:val="es-ES_tradnl" w:eastAsia="zh-CN"/>
        </w:rPr>
        <w:t>2007</w:t>
      </w:r>
      <w:r w:rsidRPr="0007077F">
        <w:rPr>
          <w:rFonts w:hint="eastAsia"/>
          <w:sz w:val="21"/>
          <w:szCs w:val="21"/>
          <w:lang w:val="es-ES_tradnl" w:eastAsia="zh-CN"/>
        </w:rPr>
        <w:t>年在“专业科技人员”一类中，女性人数比男性超出一倍还多（男性为</w:t>
      </w:r>
      <w:r w:rsidRPr="0007077F">
        <w:rPr>
          <w:rFonts w:hint="eastAsia"/>
          <w:sz w:val="21"/>
          <w:szCs w:val="21"/>
          <w:lang w:val="es-ES_tradnl" w:eastAsia="zh-CN"/>
        </w:rPr>
        <w:t>6.0%</w:t>
      </w:r>
      <w:r w:rsidRPr="0007077F">
        <w:rPr>
          <w:rFonts w:hint="eastAsia"/>
          <w:sz w:val="21"/>
          <w:szCs w:val="21"/>
          <w:lang w:val="es-ES_tradnl" w:eastAsia="zh-CN"/>
        </w:rPr>
        <w:t>，女性为</w:t>
      </w:r>
      <w:r w:rsidRPr="0007077F">
        <w:rPr>
          <w:rFonts w:hint="eastAsia"/>
          <w:sz w:val="21"/>
          <w:szCs w:val="21"/>
          <w:lang w:val="es-ES_tradnl" w:eastAsia="zh-CN"/>
        </w:rPr>
        <w:t>14.0%</w:t>
      </w:r>
      <w:r w:rsidRPr="0007077F">
        <w:rPr>
          <w:rFonts w:hint="eastAsia"/>
          <w:sz w:val="21"/>
          <w:szCs w:val="21"/>
          <w:lang w:val="es-ES_tradnl" w:eastAsia="zh-CN"/>
        </w:rPr>
        <w:t>），这与“办公室职员”（男性为</w:t>
      </w:r>
      <w:r w:rsidRPr="0007077F">
        <w:rPr>
          <w:rFonts w:hint="eastAsia"/>
          <w:sz w:val="21"/>
          <w:szCs w:val="21"/>
          <w:lang w:val="es-ES_tradnl" w:eastAsia="zh-CN"/>
        </w:rPr>
        <w:t>8.4%</w:t>
      </w:r>
      <w:r w:rsidRPr="0007077F">
        <w:rPr>
          <w:rFonts w:hint="eastAsia"/>
          <w:sz w:val="21"/>
          <w:szCs w:val="21"/>
          <w:lang w:val="es-ES_tradnl" w:eastAsia="zh-CN"/>
        </w:rPr>
        <w:t>，女性为</w:t>
      </w:r>
      <w:r w:rsidRPr="0007077F">
        <w:rPr>
          <w:rFonts w:hint="eastAsia"/>
          <w:sz w:val="21"/>
          <w:szCs w:val="21"/>
          <w:lang w:val="es-ES_tradnl" w:eastAsia="zh-CN"/>
        </w:rPr>
        <w:t>17.4%</w:t>
      </w:r>
      <w:r w:rsidRPr="0007077F">
        <w:rPr>
          <w:rFonts w:hint="eastAsia"/>
          <w:sz w:val="21"/>
          <w:szCs w:val="21"/>
          <w:lang w:val="es-ES_tradnl" w:eastAsia="zh-CN"/>
        </w:rPr>
        <w:t>）和“服务员”（男性为</w:t>
      </w:r>
      <w:r w:rsidRPr="0007077F">
        <w:rPr>
          <w:rFonts w:hint="eastAsia"/>
          <w:sz w:val="21"/>
          <w:szCs w:val="21"/>
          <w:lang w:val="es-ES_tradnl" w:eastAsia="zh-CN"/>
        </w:rPr>
        <w:t>8.3%</w:t>
      </w:r>
      <w:r w:rsidRPr="0007077F">
        <w:rPr>
          <w:rFonts w:hint="eastAsia"/>
          <w:sz w:val="21"/>
          <w:szCs w:val="21"/>
          <w:lang w:val="es-ES_tradnl" w:eastAsia="zh-CN"/>
        </w:rPr>
        <w:t>，女性为</w:t>
      </w:r>
      <w:r w:rsidRPr="0007077F">
        <w:rPr>
          <w:rFonts w:hint="eastAsia"/>
          <w:sz w:val="21"/>
          <w:szCs w:val="21"/>
          <w:lang w:val="es-ES_tradnl" w:eastAsia="zh-CN"/>
        </w:rPr>
        <w:t>21.3%</w:t>
      </w:r>
      <w:r w:rsidRPr="0007077F">
        <w:rPr>
          <w:rFonts w:hint="eastAsia"/>
          <w:sz w:val="21"/>
          <w:szCs w:val="21"/>
          <w:lang w:val="es-ES_tradnl" w:eastAsia="zh-CN"/>
        </w:rPr>
        <w:t>）的情况类似。在“农业劳动者”（男性为</w:t>
      </w:r>
      <w:r w:rsidRPr="0007077F">
        <w:rPr>
          <w:rFonts w:hint="eastAsia"/>
          <w:sz w:val="21"/>
          <w:szCs w:val="21"/>
          <w:lang w:val="es-ES_tradnl" w:eastAsia="zh-CN"/>
        </w:rPr>
        <w:t>8.2%</w:t>
      </w:r>
      <w:r w:rsidRPr="0007077F">
        <w:rPr>
          <w:rFonts w:hint="eastAsia"/>
          <w:sz w:val="21"/>
          <w:szCs w:val="21"/>
          <w:lang w:val="es-ES_tradnl" w:eastAsia="zh-CN"/>
        </w:rPr>
        <w:t>，女性为</w:t>
      </w:r>
      <w:r w:rsidRPr="0007077F">
        <w:rPr>
          <w:rFonts w:hint="eastAsia"/>
          <w:sz w:val="21"/>
          <w:szCs w:val="21"/>
          <w:lang w:val="es-ES_tradnl" w:eastAsia="zh-CN"/>
        </w:rPr>
        <w:t>1.9%</w:t>
      </w:r>
      <w:r w:rsidRPr="0007077F">
        <w:rPr>
          <w:rFonts w:hint="eastAsia"/>
          <w:sz w:val="21"/>
          <w:szCs w:val="21"/>
          <w:lang w:val="es-ES_tradnl" w:eastAsia="zh-CN"/>
        </w:rPr>
        <w:t>）、“公务员和工人”（男性为</w:t>
      </w:r>
      <w:r w:rsidRPr="0007077F">
        <w:rPr>
          <w:rFonts w:hint="eastAsia"/>
          <w:sz w:val="21"/>
          <w:szCs w:val="21"/>
          <w:lang w:val="es-ES_tradnl" w:eastAsia="zh-CN"/>
        </w:rPr>
        <w:t>21.2%</w:t>
      </w:r>
      <w:r w:rsidRPr="0007077F">
        <w:rPr>
          <w:rFonts w:hint="eastAsia"/>
          <w:sz w:val="21"/>
          <w:szCs w:val="21"/>
          <w:lang w:val="es-ES_tradnl" w:eastAsia="zh-CN"/>
        </w:rPr>
        <w:t>，女性为</w:t>
      </w:r>
      <w:r w:rsidRPr="0007077F">
        <w:rPr>
          <w:rFonts w:hint="eastAsia"/>
          <w:sz w:val="21"/>
          <w:szCs w:val="21"/>
          <w:lang w:val="es-ES_tradnl" w:eastAsia="zh-CN"/>
        </w:rPr>
        <w:t>5.7%</w:t>
      </w:r>
      <w:r w:rsidRPr="0007077F">
        <w:rPr>
          <w:rFonts w:hint="eastAsia"/>
          <w:sz w:val="21"/>
          <w:szCs w:val="21"/>
          <w:lang w:val="es-ES_tradnl" w:eastAsia="zh-CN"/>
        </w:rPr>
        <w:t>）和“机构运营商”（男性为</w:t>
      </w:r>
      <w:r w:rsidRPr="0007077F">
        <w:rPr>
          <w:rFonts w:hint="eastAsia"/>
          <w:sz w:val="21"/>
          <w:szCs w:val="21"/>
          <w:lang w:val="es-ES_tradnl" w:eastAsia="zh-CN"/>
        </w:rPr>
        <w:t>10.8%</w:t>
      </w:r>
      <w:r w:rsidRPr="0007077F">
        <w:rPr>
          <w:rFonts w:hint="eastAsia"/>
          <w:sz w:val="21"/>
          <w:szCs w:val="21"/>
          <w:lang w:val="es-ES_tradnl" w:eastAsia="zh-CN"/>
        </w:rPr>
        <w:t>，女性为</w:t>
      </w:r>
      <w:r w:rsidRPr="0007077F">
        <w:rPr>
          <w:rFonts w:hint="eastAsia"/>
          <w:sz w:val="21"/>
          <w:szCs w:val="21"/>
          <w:lang w:val="es-ES_tradnl" w:eastAsia="zh-CN"/>
        </w:rPr>
        <w:t>2.1%</w:t>
      </w:r>
      <w:r w:rsidRPr="0007077F">
        <w:rPr>
          <w:rFonts w:hint="eastAsia"/>
          <w:sz w:val="21"/>
          <w:szCs w:val="21"/>
          <w:lang w:val="es-ES_tradnl" w:eastAsia="zh-CN"/>
        </w:rPr>
        <w:t>）领域，情形出现了逆转。与</w:t>
      </w:r>
      <w:r w:rsidRPr="0007077F">
        <w:rPr>
          <w:rFonts w:hint="eastAsia"/>
          <w:sz w:val="21"/>
          <w:szCs w:val="21"/>
          <w:lang w:val="es-ES_tradnl" w:eastAsia="zh-CN"/>
        </w:rPr>
        <w:t>2013</w:t>
      </w:r>
      <w:r w:rsidRPr="0007077F">
        <w:rPr>
          <w:rFonts w:hint="eastAsia"/>
          <w:sz w:val="21"/>
          <w:szCs w:val="21"/>
          <w:lang w:val="es-ES_tradnl" w:eastAsia="zh-CN"/>
        </w:rPr>
        <w:t>年相比，总体保持了相同比例，但是必须要指出，“服务业”的男女从业人员比例都有所增加（</w:t>
      </w:r>
      <w:r w:rsidRPr="0007077F">
        <w:rPr>
          <w:rFonts w:hint="eastAsia"/>
          <w:sz w:val="21"/>
          <w:szCs w:val="21"/>
          <w:lang w:val="es-ES_tradnl" w:eastAsia="zh-CN"/>
        </w:rPr>
        <w:t>14.8%</w:t>
      </w:r>
      <w:r w:rsidRPr="0007077F">
        <w:rPr>
          <w:rFonts w:hint="eastAsia"/>
          <w:sz w:val="21"/>
          <w:szCs w:val="21"/>
          <w:lang w:val="es-ES_tradnl" w:eastAsia="zh-CN"/>
        </w:rPr>
        <w:t>和</w:t>
      </w:r>
      <w:r w:rsidRPr="0007077F">
        <w:rPr>
          <w:rFonts w:hint="eastAsia"/>
          <w:sz w:val="21"/>
          <w:szCs w:val="21"/>
          <w:lang w:val="es-ES_tradnl" w:eastAsia="zh-CN"/>
        </w:rPr>
        <w:t>29.6%</w:t>
      </w:r>
      <w:r w:rsidRPr="0007077F">
        <w:rPr>
          <w:rFonts w:hint="eastAsia"/>
          <w:sz w:val="21"/>
          <w:szCs w:val="21"/>
          <w:lang w:val="es-ES_tradnl" w:eastAsia="zh-CN"/>
        </w:rPr>
        <w:t>），而“企业领导”岗位的男女比例总体上显著减少（表</w:t>
      </w:r>
      <w:r w:rsidRPr="0007077F">
        <w:rPr>
          <w:rFonts w:hint="eastAsia"/>
          <w:sz w:val="21"/>
          <w:szCs w:val="21"/>
          <w:lang w:val="es-ES_tradnl" w:eastAsia="zh-CN"/>
        </w:rPr>
        <w:t>31</w:t>
      </w:r>
      <w:r w:rsidRPr="0007077F">
        <w:rPr>
          <w:rFonts w:hint="eastAsia"/>
          <w:sz w:val="21"/>
          <w:szCs w:val="21"/>
          <w:lang w:val="es-ES_tradnl" w:eastAsia="zh-CN"/>
        </w:rPr>
        <w:t>）。</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105.</w:t>
      </w:r>
      <w:r w:rsidRPr="0007077F">
        <w:rPr>
          <w:sz w:val="21"/>
          <w:szCs w:val="21"/>
          <w:lang w:val="es-ES_tradnl" w:eastAsia="zh-CN"/>
        </w:rPr>
        <w:tab/>
      </w:r>
      <w:r w:rsidRPr="0007077F">
        <w:rPr>
          <w:rFonts w:hint="eastAsia"/>
          <w:sz w:val="21"/>
          <w:szCs w:val="21"/>
          <w:lang w:val="es-ES_tradnl" w:eastAsia="zh-CN"/>
        </w:rPr>
        <w:t>这些数据有助于确定乌拉圭劳动力市场是否继续存在基于性别的职业隔离。此外，在</w:t>
      </w:r>
      <w:r w:rsidRPr="0007077F">
        <w:rPr>
          <w:rFonts w:hint="eastAsia"/>
          <w:sz w:val="21"/>
          <w:szCs w:val="21"/>
          <w:lang w:val="es-ES_tradnl" w:eastAsia="zh-CN"/>
        </w:rPr>
        <w:t>2007</w:t>
      </w:r>
      <w:r w:rsidRPr="0007077F">
        <w:rPr>
          <w:rFonts w:hint="eastAsia"/>
          <w:sz w:val="21"/>
          <w:szCs w:val="21"/>
          <w:lang w:val="es-ES_tradnl" w:eastAsia="zh-CN"/>
        </w:rPr>
        <w:t>年至</w:t>
      </w:r>
      <w:r w:rsidRPr="0007077F">
        <w:rPr>
          <w:rFonts w:hint="eastAsia"/>
          <w:sz w:val="21"/>
          <w:szCs w:val="21"/>
          <w:lang w:val="es-ES_tradnl" w:eastAsia="zh-CN"/>
        </w:rPr>
        <w:t>2013</w:t>
      </w:r>
      <w:r w:rsidRPr="0007077F">
        <w:rPr>
          <w:rFonts w:hint="eastAsia"/>
          <w:sz w:val="21"/>
          <w:szCs w:val="21"/>
          <w:lang w:val="es-ES_tradnl" w:eastAsia="zh-CN"/>
        </w:rPr>
        <w:t>年期间这些指标发生的变化，揭示出国内劳动力市场的渐进式变革进程，重点集中在服务业的发展和国内工业活动的持续增长方面，因为这些行业在过去几十年的基础相当薄弱。</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106.</w:t>
      </w:r>
      <w:r w:rsidRPr="0007077F">
        <w:rPr>
          <w:sz w:val="21"/>
          <w:szCs w:val="21"/>
          <w:lang w:val="es-ES_tradnl" w:eastAsia="zh-CN"/>
        </w:rPr>
        <w:tab/>
      </w:r>
      <w:r w:rsidRPr="0007077F">
        <w:rPr>
          <w:rFonts w:hint="eastAsia"/>
          <w:sz w:val="21"/>
          <w:szCs w:val="21"/>
          <w:lang w:val="es-ES_tradnl" w:eastAsia="zh-CN"/>
        </w:rPr>
        <w:t>就业待遇及机会均等三方委员会自</w:t>
      </w:r>
      <w:r w:rsidRPr="0007077F">
        <w:rPr>
          <w:rFonts w:hint="eastAsia"/>
          <w:sz w:val="21"/>
          <w:szCs w:val="21"/>
          <w:lang w:val="es-ES_tradnl" w:eastAsia="zh-CN"/>
        </w:rPr>
        <w:t>2008</w:t>
      </w:r>
      <w:r w:rsidRPr="0007077F">
        <w:rPr>
          <w:rFonts w:hint="eastAsia"/>
          <w:sz w:val="21"/>
          <w:szCs w:val="21"/>
          <w:lang w:val="es-ES_tradnl" w:eastAsia="zh-CN"/>
        </w:rPr>
        <w:t>年开始推动在工资委员会的谈判中纳入性别平等条款，强调同工同酬、平等获得需要技能的工作岗位和培训，在招聘和晋升时消除歧视，保障和保护母性权利和责任，预防和惩治性骚扰和精神骚扰。</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107.</w:t>
      </w:r>
      <w:r w:rsidRPr="0007077F">
        <w:rPr>
          <w:sz w:val="21"/>
          <w:szCs w:val="21"/>
          <w:lang w:val="es-ES_tradnl" w:eastAsia="zh-CN"/>
        </w:rPr>
        <w:tab/>
      </w:r>
      <w:r w:rsidRPr="0007077F">
        <w:rPr>
          <w:rFonts w:hint="eastAsia"/>
          <w:sz w:val="21"/>
          <w:szCs w:val="21"/>
          <w:lang w:val="es-ES_tradnl" w:eastAsia="zh-CN"/>
        </w:rPr>
        <w:t>在</w:t>
      </w:r>
      <w:r w:rsidRPr="0007077F">
        <w:rPr>
          <w:rFonts w:hint="eastAsia"/>
          <w:sz w:val="21"/>
          <w:szCs w:val="21"/>
          <w:lang w:val="es-ES_tradnl" w:eastAsia="zh-CN"/>
        </w:rPr>
        <w:t>2012-2013</w:t>
      </w:r>
      <w:r w:rsidRPr="0007077F">
        <w:rPr>
          <w:rFonts w:hint="eastAsia"/>
          <w:sz w:val="21"/>
          <w:szCs w:val="21"/>
          <w:lang w:val="es-ES_tradnl" w:eastAsia="zh-CN"/>
        </w:rPr>
        <w:t>年的工资委员会第五轮谈判中，涉及到了</w:t>
      </w:r>
      <w:r w:rsidRPr="0007077F">
        <w:rPr>
          <w:rFonts w:hint="eastAsia"/>
          <w:sz w:val="21"/>
          <w:szCs w:val="21"/>
          <w:lang w:val="es-ES_tradnl" w:eastAsia="zh-CN"/>
        </w:rPr>
        <w:t>834 747</w:t>
      </w:r>
      <w:r w:rsidRPr="0007077F">
        <w:rPr>
          <w:rFonts w:hint="eastAsia"/>
          <w:sz w:val="21"/>
          <w:szCs w:val="21"/>
          <w:lang w:val="es-ES_tradnl" w:eastAsia="zh-CN"/>
        </w:rPr>
        <w:t>名劳动者，其中</w:t>
      </w:r>
      <w:r w:rsidRPr="0007077F">
        <w:rPr>
          <w:rFonts w:hint="eastAsia"/>
          <w:sz w:val="21"/>
          <w:szCs w:val="21"/>
          <w:lang w:val="es-ES_tradnl" w:eastAsia="zh-CN"/>
        </w:rPr>
        <w:t>704 051</w:t>
      </w:r>
      <w:r w:rsidRPr="0007077F">
        <w:rPr>
          <w:rFonts w:hint="eastAsia"/>
          <w:sz w:val="21"/>
          <w:szCs w:val="21"/>
          <w:lang w:val="es-ES_tradnl" w:eastAsia="zh-CN"/>
        </w:rPr>
        <w:t>人在正规部门就业（缴纳社会保险费），</w:t>
      </w:r>
      <w:r w:rsidRPr="0007077F">
        <w:rPr>
          <w:rFonts w:hint="eastAsia"/>
          <w:sz w:val="21"/>
          <w:szCs w:val="21"/>
          <w:lang w:val="es-ES_tradnl" w:eastAsia="zh-CN"/>
        </w:rPr>
        <w:t>130 716</w:t>
      </w:r>
      <w:r w:rsidRPr="0007077F">
        <w:rPr>
          <w:rFonts w:hint="eastAsia"/>
          <w:sz w:val="21"/>
          <w:szCs w:val="21"/>
          <w:lang w:val="es-ES_tradnl" w:eastAsia="zh-CN"/>
        </w:rPr>
        <w:t>人在非正规部门就业（没有参加任何社会保险）。</w:t>
      </w:r>
      <w:r w:rsidRPr="0007077F">
        <w:rPr>
          <w:rFonts w:hint="eastAsia"/>
          <w:sz w:val="21"/>
          <w:szCs w:val="21"/>
          <w:lang w:val="es-ES_tradnl" w:eastAsia="zh-CN"/>
        </w:rPr>
        <w:t>2006</w:t>
      </w:r>
      <w:r w:rsidRPr="0007077F">
        <w:rPr>
          <w:rFonts w:hint="eastAsia"/>
          <w:sz w:val="21"/>
          <w:szCs w:val="21"/>
          <w:lang w:val="es-ES_tradnl" w:eastAsia="zh-CN"/>
        </w:rPr>
        <w:t>年在私营部门的</w:t>
      </w:r>
      <w:r w:rsidRPr="0007077F">
        <w:rPr>
          <w:rFonts w:hint="eastAsia"/>
          <w:sz w:val="21"/>
          <w:szCs w:val="21"/>
          <w:lang w:val="es-ES_tradnl" w:eastAsia="zh-CN"/>
        </w:rPr>
        <w:t>137</w:t>
      </w:r>
      <w:r w:rsidRPr="0007077F">
        <w:rPr>
          <w:rFonts w:hint="eastAsia"/>
          <w:sz w:val="21"/>
          <w:szCs w:val="21"/>
          <w:lang w:val="es-ES_tradnl" w:eastAsia="zh-CN"/>
        </w:rPr>
        <w:t>场谈判中只有</w:t>
      </w:r>
      <w:r w:rsidRPr="0007077F">
        <w:rPr>
          <w:rFonts w:hint="eastAsia"/>
          <w:sz w:val="21"/>
          <w:szCs w:val="21"/>
          <w:lang w:val="es-ES_tradnl" w:eastAsia="zh-CN"/>
        </w:rPr>
        <w:t>17</w:t>
      </w:r>
      <w:r w:rsidRPr="0007077F">
        <w:rPr>
          <w:rFonts w:hint="eastAsia"/>
          <w:sz w:val="21"/>
          <w:szCs w:val="21"/>
          <w:lang w:val="es-ES_tradnl" w:eastAsia="zh-CN"/>
        </w:rPr>
        <w:t>场纳入了性别平等条款，公共部门则只有</w:t>
      </w:r>
      <w:r w:rsidRPr="0007077F">
        <w:rPr>
          <w:rFonts w:hint="eastAsia"/>
          <w:sz w:val="21"/>
          <w:szCs w:val="21"/>
          <w:lang w:val="es-ES_tradnl" w:eastAsia="zh-CN"/>
        </w:rPr>
        <w:t>3</w:t>
      </w:r>
      <w:r w:rsidRPr="0007077F">
        <w:rPr>
          <w:rFonts w:hint="eastAsia"/>
          <w:sz w:val="21"/>
          <w:szCs w:val="21"/>
          <w:lang w:val="es-ES_tradnl" w:eastAsia="zh-CN"/>
        </w:rPr>
        <w:t>场；到</w:t>
      </w:r>
      <w:r w:rsidRPr="0007077F">
        <w:rPr>
          <w:rFonts w:hint="eastAsia"/>
          <w:sz w:val="21"/>
          <w:szCs w:val="21"/>
          <w:lang w:val="es-ES_tradnl" w:eastAsia="zh-CN"/>
        </w:rPr>
        <w:t>2012</w:t>
      </w:r>
      <w:r w:rsidRPr="0007077F">
        <w:rPr>
          <w:rFonts w:hint="eastAsia"/>
          <w:sz w:val="21"/>
          <w:szCs w:val="21"/>
          <w:lang w:val="es-ES_tradnl" w:eastAsia="zh-CN"/>
        </w:rPr>
        <w:t>年，</w:t>
      </w:r>
      <w:r w:rsidRPr="0007077F">
        <w:rPr>
          <w:rFonts w:hint="eastAsia"/>
          <w:sz w:val="21"/>
          <w:szCs w:val="21"/>
          <w:lang w:val="es-ES_tradnl" w:eastAsia="zh-CN"/>
        </w:rPr>
        <w:t>67%</w:t>
      </w:r>
      <w:r w:rsidRPr="0007077F">
        <w:rPr>
          <w:rFonts w:hint="eastAsia"/>
          <w:sz w:val="21"/>
          <w:szCs w:val="21"/>
          <w:lang w:val="es-ES_tradnl" w:eastAsia="zh-CN"/>
        </w:rPr>
        <w:t>的谈判都商定了性别平等条款（</w:t>
      </w:r>
      <w:r w:rsidRPr="0007077F">
        <w:rPr>
          <w:rFonts w:hint="eastAsia"/>
          <w:sz w:val="21"/>
          <w:szCs w:val="21"/>
          <w:lang w:val="es-ES_tradnl" w:eastAsia="zh-CN"/>
        </w:rPr>
        <w:t>122</w:t>
      </w:r>
      <w:r w:rsidRPr="0007077F">
        <w:rPr>
          <w:rFonts w:hint="eastAsia"/>
          <w:sz w:val="21"/>
          <w:szCs w:val="21"/>
          <w:lang w:val="es-ES_tradnl" w:eastAsia="zh-CN"/>
        </w:rPr>
        <w:t>场），</w:t>
      </w:r>
      <w:r w:rsidRPr="0007077F">
        <w:rPr>
          <w:rFonts w:hint="eastAsia"/>
          <w:sz w:val="21"/>
          <w:szCs w:val="21"/>
          <w:lang w:val="es-ES_tradnl" w:eastAsia="zh-CN"/>
        </w:rPr>
        <w:t>52%</w:t>
      </w:r>
      <w:r w:rsidRPr="0007077F">
        <w:rPr>
          <w:rFonts w:hint="eastAsia"/>
          <w:sz w:val="21"/>
          <w:szCs w:val="21"/>
          <w:lang w:val="es-ES_tradnl" w:eastAsia="zh-CN"/>
        </w:rPr>
        <w:t>（</w:t>
      </w:r>
      <w:r w:rsidRPr="0007077F">
        <w:rPr>
          <w:rFonts w:hint="eastAsia"/>
          <w:sz w:val="21"/>
          <w:szCs w:val="21"/>
          <w:lang w:val="es-ES_tradnl" w:eastAsia="zh-CN"/>
        </w:rPr>
        <w:t>95</w:t>
      </w:r>
      <w:r w:rsidRPr="0007077F">
        <w:rPr>
          <w:rFonts w:hint="eastAsia"/>
          <w:sz w:val="21"/>
          <w:szCs w:val="21"/>
          <w:lang w:val="es-ES_tradnl" w:eastAsia="zh-CN"/>
        </w:rPr>
        <w:t>场）商定了与本行业相关的具体条款，比上一轮谈判高出十个百分点（表</w:t>
      </w:r>
      <w:r w:rsidRPr="0007077F">
        <w:rPr>
          <w:rFonts w:hint="eastAsia"/>
          <w:sz w:val="21"/>
          <w:szCs w:val="21"/>
          <w:lang w:val="es-ES_tradnl" w:eastAsia="zh-CN"/>
        </w:rPr>
        <w:t>32</w:t>
      </w:r>
      <w:r w:rsidRPr="0007077F">
        <w:rPr>
          <w:rFonts w:hint="eastAsia"/>
          <w:sz w:val="21"/>
          <w:szCs w:val="21"/>
          <w:lang w:val="es-ES_tradnl" w:eastAsia="zh-CN"/>
        </w:rPr>
        <w:t>）。在这些条款中，可以看到下列福利：补充产假，家庭暴力受害者的特批假，前列腺检查假或巴氏检查假，为职工子女配设各类育儿机构，对残疾人负有照管责任的劳动者的特批假期，等等。</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108.</w:t>
      </w:r>
      <w:r w:rsidRPr="0007077F">
        <w:rPr>
          <w:sz w:val="21"/>
          <w:szCs w:val="21"/>
          <w:lang w:val="es-ES_tradnl" w:eastAsia="zh-CN"/>
        </w:rPr>
        <w:tab/>
      </w:r>
      <w:r w:rsidRPr="0007077F">
        <w:rPr>
          <w:rFonts w:hint="eastAsia"/>
          <w:sz w:val="21"/>
          <w:szCs w:val="21"/>
          <w:lang w:val="es-ES_tradnl" w:eastAsia="zh-CN"/>
        </w:rPr>
        <w:t>正如在</w:t>
      </w:r>
      <w:r w:rsidRPr="0007077F">
        <w:rPr>
          <w:rFonts w:hint="eastAsia"/>
          <w:sz w:val="21"/>
          <w:szCs w:val="21"/>
          <w:lang w:val="es-ES_tradnl" w:eastAsia="zh-CN"/>
        </w:rPr>
        <w:t>2012</w:t>
      </w:r>
      <w:r w:rsidRPr="0007077F">
        <w:rPr>
          <w:rFonts w:hint="eastAsia"/>
          <w:sz w:val="21"/>
          <w:szCs w:val="21"/>
          <w:lang w:val="es-ES_tradnl" w:eastAsia="zh-CN"/>
        </w:rPr>
        <w:t>年的报告中所介绍的，国家就业和职业培训局出台了“提高妇女能力”方案，旨在通过提高妇女的劳动技能和就业扶持措施，帮助减少妇女在获得培训和就业安置方面的不平等。在</w:t>
      </w:r>
      <w:r w:rsidRPr="0007077F">
        <w:rPr>
          <w:rFonts w:hint="eastAsia"/>
          <w:sz w:val="21"/>
          <w:szCs w:val="21"/>
          <w:lang w:val="es-ES_tradnl" w:eastAsia="zh-CN"/>
        </w:rPr>
        <w:t>2013</w:t>
      </w:r>
      <w:r w:rsidRPr="0007077F">
        <w:rPr>
          <w:rFonts w:hint="eastAsia"/>
          <w:sz w:val="21"/>
          <w:szCs w:val="21"/>
          <w:lang w:val="es-ES_tradnl" w:eastAsia="zh-CN"/>
        </w:rPr>
        <w:t>年，</w:t>
      </w:r>
      <w:r w:rsidRPr="0007077F">
        <w:rPr>
          <w:rFonts w:hint="eastAsia"/>
          <w:sz w:val="21"/>
          <w:szCs w:val="21"/>
          <w:lang w:val="es-ES_tradnl" w:eastAsia="zh-CN"/>
        </w:rPr>
        <w:t>707</w:t>
      </w:r>
      <w:r w:rsidRPr="0007077F">
        <w:rPr>
          <w:rFonts w:hint="eastAsia"/>
          <w:sz w:val="21"/>
          <w:szCs w:val="21"/>
          <w:lang w:val="es-ES_tradnl" w:eastAsia="zh-CN"/>
        </w:rPr>
        <w:t>名妇女参加了这一方案，值得一提的是在</w:t>
      </w:r>
      <w:r w:rsidRPr="0007077F">
        <w:rPr>
          <w:rFonts w:hint="eastAsia"/>
          <w:sz w:val="21"/>
          <w:szCs w:val="21"/>
          <w:lang w:val="es-ES_tradnl" w:eastAsia="zh-CN"/>
        </w:rPr>
        <w:t>2011</w:t>
      </w:r>
      <w:r w:rsidRPr="0007077F">
        <w:rPr>
          <w:rFonts w:hint="eastAsia"/>
          <w:sz w:val="21"/>
          <w:szCs w:val="21"/>
          <w:lang w:val="es-ES_tradnl" w:eastAsia="zh-CN"/>
        </w:rPr>
        <w:t>年至</w:t>
      </w:r>
      <w:r w:rsidRPr="0007077F">
        <w:rPr>
          <w:rFonts w:hint="eastAsia"/>
          <w:sz w:val="21"/>
          <w:szCs w:val="21"/>
          <w:lang w:val="es-ES_tradnl" w:eastAsia="zh-CN"/>
        </w:rPr>
        <w:t>2013</w:t>
      </w:r>
      <w:r w:rsidRPr="0007077F">
        <w:rPr>
          <w:rFonts w:hint="eastAsia"/>
          <w:sz w:val="21"/>
          <w:szCs w:val="21"/>
          <w:lang w:val="es-ES_tradnl" w:eastAsia="zh-CN"/>
        </w:rPr>
        <w:t>年期间，为方案划拨的经费逐步减少（表</w:t>
      </w:r>
      <w:r w:rsidRPr="0007077F">
        <w:rPr>
          <w:rFonts w:hint="eastAsia"/>
          <w:sz w:val="21"/>
          <w:szCs w:val="21"/>
          <w:lang w:val="es-ES_tradnl" w:eastAsia="zh-CN"/>
        </w:rPr>
        <w:t>33</w:t>
      </w:r>
      <w:r w:rsidRPr="0007077F">
        <w:rPr>
          <w:rFonts w:hint="eastAsia"/>
          <w:sz w:val="21"/>
          <w:szCs w:val="21"/>
          <w:lang w:val="es-ES_tradnl" w:eastAsia="zh-CN"/>
        </w:rPr>
        <w:t>至</w:t>
      </w:r>
      <w:r w:rsidRPr="0007077F">
        <w:rPr>
          <w:rFonts w:hint="eastAsia"/>
          <w:sz w:val="21"/>
          <w:szCs w:val="21"/>
          <w:lang w:val="es-ES_tradnl" w:eastAsia="zh-CN"/>
        </w:rPr>
        <w:t>37</w:t>
      </w:r>
      <w:r w:rsidRPr="0007077F">
        <w:rPr>
          <w:rFonts w:hint="eastAsia"/>
          <w:sz w:val="21"/>
          <w:szCs w:val="21"/>
          <w:lang w:val="es-ES_tradnl" w:eastAsia="zh-CN"/>
        </w:rPr>
        <w:t>）。</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109.</w:t>
      </w:r>
      <w:r w:rsidRPr="0007077F">
        <w:rPr>
          <w:sz w:val="21"/>
          <w:szCs w:val="21"/>
          <w:lang w:val="es-ES_tradnl" w:eastAsia="zh-CN"/>
        </w:rPr>
        <w:tab/>
      </w:r>
      <w:r w:rsidRPr="0007077F">
        <w:rPr>
          <w:rFonts w:hint="eastAsia"/>
          <w:sz w:val="21"/>
          <w:szCs w:val="21"/>
          <w:lang w:val="es-ES_tradnl" w:eastAsia="zh-CN"/>
        </w:rPr>
        <w:t>自</w:t>
      </w:r>
      <w:r w:rsidRPr="0007077F">
        <w:rPr>
          <w:rFonts w:hint="eastAsia"/>
          <w:sz w:val="21"/>
          <w:szCs w:val="21"/>
          <w:lang w:val="es-ES_tradnl" w:eastAsia="zh-CN"/>
        </w:rPr>
        <w:t>2005</w:t>
      </w:r>
      <w:r w:rsidRPr="0007077F">
        <w:rPr>
          <w:rFonts w:hint="eastAsia"/>
          <w:sz w:val="21"/>
          <w:szCs w:val="21"/>
          <w:lang w:val="es-ES_tradnl" w:eastAsia="zh-CN"/>
        </w:rPr>
        <w:t>年至今推行的社会保障政策，其目标是将新群体正式纳入社会保障体系。此外，要求提高退休金和养恤金制度的覆盖面。</w:t>
      </w:r>
      <w:r w:rsidRPr="00881544">
        <w:rPr>
          <w:sz w:val="21"/>
          <w:szCs w:val="21"/>
          <w:vertAlign w:val="superscript"/>
          <w:lang w:val="es-ES_tradnl"/>
        </w:rPr>
        <w:footnoteReference w:id="28"/>
      </w:r>
      <w:r w:rsidRPr="0007077F">
        <w:rPr>
          <w:rFonts w:hint="eastAsia"/>
          <w:sz w:val="21"/>
          <w:szCs w:val="21"/>
          <w:lang w:val="es-ES_tradnl" w:eastAsia="zh-CN"/>
        </w:rPr>
        <w:t>需要强调的是，基于各类原因造成的养老金覆盖面的增加，对于妇女的影响尤为显著。</w:t>
      </w:r>
      <w:r w:rsidRPr="0007077F">
        <w:rPr>
          <w:rFonts w:hint="eastAsia"/>
          <w:sz w:val="21"/>
          <w:szCs w:val="21"/>
          <w:lang w:val="es-ES_tradnl" w:eastAsia="zh-CN"/>
        </w:rPr>
        <w:t>2008</w:t>
      </w:r>
      <w:r w:rsidRPr="0007077F">
        <w:rPr>
          <w:rFonts w:hint="eastAsia"/>
          <w:sz w:val="21"/>
          <w:szCs w:val="21"/>
          <w:lang w:val="es-ES_tradnl" w:eastAsia="zh-CN"/>
        </w:rPr>
        <w:t>年的第</w:t>
      </w:r>
      <w:r w:rsidRPr="0007077F">
        <w:rPr>
          <w:rFonts w:hint="eastAsia"/>
          <w:sz w:val="21"/>
          <w:szCs w:val="21"/>
          <w:lang w:val="es-ES_tradnl" w:eastAsia="zh-CN"/>
        </w:rPr>
        <w:t>18395</w:t>
      </w:r>
      <w:r w:rsidRPr="0007077F">
        <w:rPr>
          <w:rFonts w:hint="eastAsia"/>
          <w:sz w:val="21"/>
          <w:szCs w:val="21"/>
          <w:lang w:val="es-ES_tradnl" w:eastAsia="zh-CN"/>
        </w:rPr>
        <w:t>号法特别放宽了养老金制度对于妇女的准入条件（第五章），规定妇女每生育一名活产儿或者每收养一名子女（未成年或者有残疾），均增计一年工龄，累计上限为五年。在</w:t>
      </w:r>
      <w:r w:rsidRPr="0007077F">
        <w:rPr>
          <w:rFonts w:hint="eastAsia"/>
          <w:sz w:val="21"/>
          <w:szCs w:val="21"/>
          <w:lang w:val="es-ES_tradnl" w:eastAsia="zh-CN"/>
        </w:rPr>
        <w:t>2009</w:t>
      </w:r>
      <w:r w:rsidRPr="0007077F">
        <w:rPr>
          <w:rFonts w:hint="eastAsia"/>
          <w:sz w:val="21"/>
          <w:szCs w:val="21"/>
          <w:lang w:val="es-ES_tradnl" w:eastAsia="zh-CN"/>
        </w:rPr>
        <w:t>年至</w:t>
      </w:r>
      <w:r w:rsidRPr="0007077F">
        <w:rPr>
          <w:rFonts w:hint="eastAsia"/>
          <w:sz w:val="21"/>
          <w:szCs w:val="21"/>
          <w:lang w:val="es-ES_tradnl" w:eastAsia="zh-CN"/>
        </w:rPr>
        <w:t>2012</w:t>
      </w:r>
      <w:r w:rsidRPr="0007077F">
        <w:rPr>
          <w:rFonts w:hint="eastAsia"/>
          <w:sz w:val="21"/>
          <w:szCs w:val="21"/>
          <w:lang w:val="es-ES_tradnl" w:eastAsia="zh-CN"/>
        </w:rPr>
        <w:t>年期间，有</w:t>
      </w:r>
      <w:r w:rsidRPr="0007077F">
        <w:rPr>
          <w:rFonts w:hint="eastAsia"/>
          <w:sz w:val="21"/>
          <w:szCs w:val="21"/>
          <w:lang w:val="es-ES_tradnl" w:eastAsia="zh-CN"/>
        </w:rPr>
        <w:t>9 000</w:t>
      </w:r>
      <w:r w:rsidRPr="0007077F">
        <w:rPr>
          <w:rFonts w:hint="eastAsia"/>
          <w:sz w:val="21"/>
          <w:szCs w:val="21"/>
          <w:lang w:val="es-ES_tradnl" w:eastAsia="zh-CN"/>
        </w:rPr>
        <w:t>名妇女获得了这一工龄福利。</w:t>
      </w:r>
      <w:r w:rsidRPr="0007077F">
        <w:rPr>
          <w:rFonts w:hint="eastAsia"/>
          <w:sz w:val="21"/>
          <w:szCs w:val="21"/>
          <w:lang w:val="es-ES_tradnl" w:eastAsia="zh-CN"/>
        </w:rPr>
        <w:t>57.7%</w:t>
      </w:r>
      <w:r w:rsidRPr="0007077F">
        <w:rPr>
          <w:rFonts w:hint="eastAsia"/>
          <w:sz w:val="21"/>
          <w:szCs w:val="21"/>
          <w:lang w:val="es-ES_tradnl" w:eastAsia="zh-CN"/>
        </w:rPr>
        <w:t>的退休妇女享受到了子女工龄福利，这使得很多参保妇女能够达到申请退休金的条件。社会保障体系对就业人员的覆盖面表明，参保缴费人口占经济活动人口的比例提高了接近</w:t>
      </w:r>
      <w:r w:rsidRPr="0007077F">
        <w:rPr>
          <w:rFonts w:hint="eastAsia"/>
          <w:sz w:val="21"/>
          <w:szCs w:val="21"/>
          <w:lang w:val="es-ES_tradnl" w:eastAsia="zh-CN"/>
        </w:rPr>
        <w:t>16%</w:t>
      </w:r>
      <w:r w:rsidRPr="0007077F">
        <w:rPr>
          <w:rFonts w:hint="eastAsia"/>
          <w:sz w:val="21"/>
          <w:szCs w:val="21"/>
          <w:lang w:val="es-ES_tradnl" w:eastAsia="zh-CN"/>
        </w:rPr>
        <w:t>。</w:t>
      </w:r>
      <w:r w:rsidRPr="0007077F">
        <w:rPr>
          <w:rFonts w:hint="eastAsia"/>
          <w:sz w:val="21"/>
          <w:szCs w:val="21"/>
          <w:lang w:val="es-ES_tradnl" w:eastAsia="zh-CN"/>
        </w:rPr>
        <w:t>2014</w:t>
      </w:r>
      <w:r w:rsidRPr="0007077F">
        <w:rPr>
          <w:rFonts w:hint="eastAsia"/>
          <w:sz w:val="21"/>
          <w:szCs w:val="21"/>
          <w:lang w:val="es-ES_tradnl" w:eastAsia="zh-CN"/>
        </w:rPr>
        <w:t>年的记录显示，参保缴费妇女的比例提高了</w:t>
      </w:r>
      <w:r w:rsidRPr="0007077F">
        <w:rPr>
          <w:rFonts w:hint="eastAsia"/>
          <w:sz w:val="21"/>
          <w:szCs w:val="21"/>
          <w:lang w:val="es-ES_tradnl" w:eastAsia="zh-CN"/>
        </w:rPr>
        <w:t>18.4%</w:t>
      </w:r>
      <w:r w:rsidRPr="0007077F">
        <w:rPr>
          <w:rFonts w:hint="eastAsia"/>
          <w:sz w:val="21"/>
          <w:szCs w:val="21"/>
          <w:lang w:val="es-ES_tradnl" w:eastAsia="zh-CN"/>
        </w:rPr>
        <w:t>，家政女工的参保比例更是提高了</w:t>
      </w:r>
      <w:r w:rsidRPr="0007077F">
        <w:rPr>
          <w:rFonts w:hint="eastAsia"/>
          <w:sz w:val="21"/>
          <w:szCs w:val="21"/>
          <w:lang w:val="es-ES_tradnl" w:eastAsia="zh-CN"/>
        </w:rPr>
        <w:t>73.5%</w:t>
      </w:r>
      <w:r w:rsidRPr="0007077F">
        <w:rPr>
          <w:rFonts w:hint="eastAsia"/>
          <w:sz w:val="21"/>
          <w:szCs w:val="21"/>
          <w:lang w:val="es-ES_tradnl" w:eastAsia="zh-CN"/>
        </w:rPr>
        <w:t>。在</w:t>
      </w:r>
      <w:r w:rsidRPr="0007077F">
        <w:rPr>
          <w:rFonts w:hint="eastAsia"/>
          <w:sz w:val="21"/>
          <w:szCs w:val="21"/>
          <w:lang w:val="es-ES_tradnl" w:eastAsia="zh-CN"/>
        </w:rPr>
        <w:t>2009</w:t>
      </w:r>
      <w:r w:rsidRPr="0007077F">
        <w:rPr>
          <w:rFonts w:hint="eastAsia"/>
          <w:sz w:val="21"/>
          <w:szCs w:val="21"/>
          <w:lang w:val="es-ES_tradnl" w:eastAsia="zh-CN"/>
        </w:rPr>
        <w:t>年至</w:t>
      </w:r>
      <w:r w:rsidRPr="0007077F">
        <w:rPr>
          <w:rFonts w:hint="eastAsia"/>
          <w:sz w:val="21"/>
          <w:szCs w:val="21"/>
          <w:lang w:val="es-ES_tradnl" w:eastAsia="zh-CN"/>
        </w:rPr>
        <w:t>2013</w:t>
      </w:r>
      <w:r w:rsidRPr="0007077F">
        <w:rPr>
          <w:rFonts w:hint="eastAsia"/>
          <w:sz w:val="21"/>
          <w:szCs w:val="21"/>
          <w:lang w:val="es-ES_tradnl" w:eastAsia="zh-CN"/>
        </w:rPr>
        <w:t>年期间，领取失业救济金的妇女比例增加了</w:t>
      </w:r>
      <w:r w:rsidRPr="0007077F">
        <w:rPr>
          <w:rFonts w:hint="eastAsia"/>
          <w:sz w:val="21"/>
          <w:szCs w:val="21"/>
          <w:lang w:val="es-ES_tradnl" w:eastAsia="zh-CN"/>
        </w:rPr>
        <w:t>43.6%</w:t>
      </w:r>
      <w:r w:rsidRPr="0007077F">
        <w:rPr>
          <w:rFonts w:hint="eastAsia"/>
          <w:sz w:val="21"/>
          <w:szCs w:val="21"/>
          <w:lang w:val="es-ES_tradnl" w:eastAsia="zh-CN"/>
        </w:rPr>
        <w:t>，家政女工的这一比例更是增加了</w:t>
      </w:r>
      <w:r w:rsidRPr="0007077F">
        <w:rPr>
          <w:rFonts w:hint="eastAsia"/>
          <w:sz w:val="21"/>
          <w:szCs w:val="21"/>
          <w:lang w:val="es-ES_tradnl" w:eastAsia="zh-CN"/>
        </w:rPr>
        <w:t>128.5%</w:t>
      </w:r>
      <w:r w:rsidRPr="0007077F">
        <w:rPr>
          <w:rFonts w:hint="eastAsia"/>
          <w:sz w:val="21"/>
          <w:szCs w:val="21"/>
          <w:lang w:val="es-ES_tradnl" w:eastAsia="zh-CN"/>
        </w:rPr>
        <w:t>。但是，在个人自筹账户的养老金体系中发现了对妇女的直接歧视，因为对于男女采用了不同的预期寿命表。</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110.</w:t>
      </w:r>
      <w:r w:rsidRPr="0007077F">
        <w:rPr>
          <w:sz w:val="21"/>
          <w:szCs w:val="21"/>
          <w:lang w:val="es-ES_tradnl" w:eastAsia="zh-CN"/>
        </w:rPr>
        <w:tab/>
      </w:r>
      <w:r w:rsidRPr="0007077F">
        <w:rPr>
          <w:rFonts w:hint="eastAsia"/>
          <w:sz w:val="21"/>
          <w:szCs w:val="21"/>
          <w:lang w:val="es-ES_tradnl" w:eastAsia="zh-CN"/>
        </w:rPr>
        <w:t>通过</w:t>
      </w:r>
      <w:r w:rsidRPr="0007077F">
        <w:rPr>
          <w:rFonts w:hint="eastAsia"/>
          <w:sz w:val="21"/>
          <w:szCs w:val="21"/>
          <w:lang w:val="es-ES_tradnl" w:eastAsia="zh-CN"/>
        </w:rPr>
        <w:t>2009</w:t>
      </w:r>
      <w:r w:rsidRPr="0007077F">
        <w:rPr>
          <w:rFonts w:hint="eastAsia"/>
          <w:sz w:val="21"/>
          <w:szCs w:val="21"/>
          <w:lang w:val="es-ES_tradnl" w:eastAsia="zh-CN"/>
        </w:rPr>
        <w:t>年的第</w:t>
      </w:r>
      <w:r w:rsidRPr="0007077F">
        <w:rPr>
          <w:rFonts w:hint="eastAsia"/>
          <w:sz w:val="21"/>
          <w:szCs w:val="21"/>
          <w:lang w:val="es-ES_tradnl" w:eastAsia="zh-CN"/>
        </w:rPr>
        <w:t>18609</w:t>
      </w:r>
      <w:r w:rsidRPr="0007077F">
        <w:rPr>
          <w:rFonts w:hint="eastAsia"/>
          <w:sz w:val="21"/>
          <w:szCs w:val="21"/>
          <w:lang w:val="es-ES_tradnl" w:eastAsia="zh-CN"/>
        </w:rPr>
        <w:t>号法，批准了劳工组织第</w:t>
      </w:r>
      <w:r w:rsidRPr="0007077F">
        <w:rPr>
          <w:rFonts w:hint="eastAsia"/>
          <w:sz w:val="21"/>
          <w:szCs w:val="21"/>
          <w:lang w:val="es-ES_tradnl" w:eastAsia="zh-CN"/>
        </w:rPr>
        <w:t>102</w:t>
      </w:r>
      <w:r w:rsidRPr="0007077F">
        <w:rPr>
          <w:rFonts w:hint="eastAsia"/>
          <w:sz w:val="21"/>
          <w:szCs w:val="21"/>
          <w:lang w:val="es-ES_tradnl" w:eastAsia="zh-CN"/>
        </w:rPr>
        <w:t>号公约：《社会保障最低标准公约》。</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111.</w:t>
      </w:r>
      <w:r w:rsidRPr="0007077F">
        <w:rPr>
          <w:sz w:val="21"/>
          <w:szCs w:val="21"/>
          <w:lang w:val="es-ES_tradnl" w:eastAsia="zh-CN"/>
        </w:rPr>
        <w:tab/>
      </w:r>
      <w:r w:rsidRPr="0007077F">
        <w:rPr>
          <w:rFonts w:hint="eastAsia"/>
          <w:sz w:val="21"/>
          <w:szCs w:val="21"/>
          <w:lang w:val="es-ES_tradnl" w:eastAsia="zh-CN"/>
        </w:rPr>
        <w:t>在产假、陪产假和哺乳假权利方面，批准相关立法，在照料、产假和陪产假方面有了显著改善（附件中的第</w:t>
      </w:r>
      <w:r w:rsidRPr="0007077F">
        <w:rPr>
          <w:rFonts w:hint="eastAsia"/>
          <w:sz w:val="21"/>
          <w:szCs w:val="21"/>
          <w:lang w:val="es-ES_tradnl" w:eastAsia="zh-CN"/>
        </w:rPr>
        <w:t>19161</w:t>
      </w:r>
      <w:r w:rsidRPr="0007077F">
        <w:rPr>
          <w:rFonts w:hint="eastAsia"/>
          <w:sz w:val="21"/>
          <w:szCs w:val="21"/>
          <w:lang w:val="es-ES_tradnl" w:eastAsia="zh-CN"/>
        </w:rPr>
        <w:t>号法）。该法规定为私营部门女职工、社会保障银行保障范围内的自营劳动者和个体女企业主提供生育津贴。这部分妇女有权享受预产期前</w:t>
      </w:r>
      <w:r w:rsidRPr="0007077F">
        <w:rPr>
          <w:rFonts w:hint="eastAsia"/>
          <w:sz w:val="21"/>
          <w:szCs w:val="21"/>
          <w:lang w:val="es-ES_tradnl" w:eastAsia="zh-CN"/>
        </w:rPr>
        <w:t>6</w:t>
      </w:r>
      <w:r w:rsidRPr="0007077F">
        <w:rPr>
          <w:rFonts w:hint="eastAsia"/>
          <w:sz w:val="21"/>
          <w:szCs w:val="21"/>
          <w:lang w:val="es-ES_tradnl" w:eastAsia="zh-CN"/>
        </w:rPr>
        <w:t>周和产后</w:t>
      </w:r>
      <w:r w:rsidRPr="0007077F">
        <w:rPr>
          <w:rFonts w:hint="eastAsia"/>
          <w:sz w:val="21"/>
          <w:szCs w:val="21"/>
          <w:lang w:val="es-ES_tradnl" w:eastAsia="zh-CN"/>
        </w:rPr>
        <w:t>8</w:t>
      </w:r>
      <w:r w:rsidRPr="0007077F">
        <w:rPr>
          <w:rFonts w:hint="eastAsia"/>
          <w:sz w:val="21"/>
          <w:szCs w:val="21"/>
          <w:lang w:val="es-ES_tradnl" w:eastAsia="zh-CN"/>
        </w:rPr>
        <w:t>周的产假。在任何情况下产假时间不得低于</w:t>
      </w:r>
      <w:r w:rsidRPr="0007077F">
        <w:rPr>
          <w:rFonts w:hint="eastAsia"/>
          <w:sz w:val="21"/>
          <w:szCs w:val="21"/>
          <w:lang w:val="es-ES_tradnl" w:eastAsia="zh-CN"/>
        </w:rPr>
        <w:t>14</w:t>
      </w:r>
      <w:r w:rsidRPr="0007077F">
        <w:rPr>
          <w:rFonts w:hint="eastAsia"/>
          <w:sz w:val="21"/>
          <w:szCs w:val="21"/>
          <w:lang w:val="es-ES_tradnl" w:eastAsia="zh-CN"/>
        </w:rPr>
        <w:t>周。私营部门的男职工享有最高</w:t>
      </w:r>
      <w:r w:rsidRPr="0007077F">
        <w:rPr>
          <w:rFonts w:hint="eastAsia"/>
          <w:sz w:val="21"/>
          <w:szCs w:val="21"/>
          <w:lang w:val="es-ES_tradnl" w:eastAsia="zh-CN"/>
        </w:rPr>
        <w:t>10</w:t>
      </w:r>
      <w:r w:rsidRPr="0007077F">
        <w:rPr>
          <w:rFonts w:hint="eastAsia"/>
          <w:sz w:val="21"/>
          <w:szCs w:val="21"/>
          <w:lang w:val="es-ES_tradnl" w:eastAsia="zh-CN"/>
        </w:rPr>
        <w:t>天的陪产假，工资由生育津贴支付。还有针对新生儿的育儿假，</w:t>
      </w:r>
      <w:r w:rsidRPr="0007077F">
        <w:rPr>
          <w:rFonts w:hint="eastAsia"/>
          <w:sz w:val="21"/>
          <w:szCs w:val="21"/>
          <w:lang w:val="es-ES_tradnl" w:eastAsia="zh-CN"/>
        </w:rPr>
        <w:t>6</w:t>
      </w:r>
      <w:r w:rsidRPr="0007077F">
        <w:rPr>
          <w:rFonts w:hint="eastAsia"/>
          <w:sz w:val="21"/>
          <w:szCs w:val="21"/>
          <w:lang w:val="es-ES_tradnl" w:eastAsia="zh-CN"/>
        </w:rPr>
        <w:t>月龄以内新生儿的父亲或母亲的工作时间减半。在公共部门，一直按照</w:t>
      </w:r>
      <w:r w:rsidRPr="0007077F">
        <w:rPr>
          <w:rFonts w:hint="eastAsia"/>
          <w:sz w:val="21"/>
          <w:szCs w:val="21"/>
          <w:lang w:val="es-ES_tradnl" w:eastAsia="zh-CN"/>
        </w:rPr>
        <w:t>2012</w:t>
      </w:r>
      <w:r w:rsidRPr="0007077F">
        <w:rPr>
          <w:rFonts w:hint="eastAsia"/>
          <w:sz w:val="21"/>
          <w:szCs w:val="21"/>
          <w:lang w:val="es-ES_tradnl" w:eastAsia="zh-CN"/>
        </w:rPr>
        <w:t>年的《公务员章程》规定执行，即提供</w:t>
      </w:r>
      <w:r w:rsidRPr="0007077F">
        <w:rPr>
          <w:rFonts w:hint="eastAsia"/>
          <w:sz w:val="21"/>
          <w:szCs w:val="21"/>
          <w:lang w:val="es-ES_tradnl" w:eastAsia="zh-CN"/>
        </w:rPr>
        <w:t>13</w:t>
      </w:r>
      <w:r w:rsidRPr="0007077F">
        <w:rPr>
          <w:rFonts w:hint="eastAsia"/>
          <w:sz w:val="21"/>
          <w:szCs w:val="21"/>
          <w:lang w:val="es-ES_tradnl" w:eastAsia="zh-CN"/>
        </w:rPr>
        <w:t>周的产假并在产假结束后重回工作岗位的头</w:t>
      </w:r>
      <w:r w:rsidRPr="0007077F">
        <w:rPr>
          <w:rFonts w:hint="eastAsia"/>
          <w:sz w:val="21"/>
          <w:szCs w:val="21"/>
          <w:lang w:val="es-ES_tradnl" w:eastAsia="zh-CN"/>
        </w:rPr>
        <w:t>9</w:t>
      </w:r>
      <w:r w:rsidRPr="0007077F">
        <w:rPr>
          <w:rFonts w:hint="eastAsia"/>
          <w:sz w:val="21"/>
          <w:szCs w:val="21"/>
          <w:lang w:val="es-ES_tradnl" w:eastAsia="zh-CN"/>
        </w:rPr>
        <w:t>个月工作时间减半，还有</w:t>
      </w:r>
      <w:r w:rsidRPr="0007077F">
        <w:rPr>
          <w:rFonts w:hint="eastAsia"/>
          <w:sz w:val="21"/>
          <w:szCs w:val="21"/>
          <w:lang w:val="es-ES_tradnl" w:eastAsia="zh-CN"/>
        </w:rPr>
        <w:t>10</w:t>
      </w:r>
      <w:r w:rsidRPr="0007077F">
        <w:rPr>
          <w:rFonts w:hint="eastAsia"/>
          <w:sz w:val="21"/>
          <w:szCs w:val="21"/>
          <w:lang w:val="es-ES_tradnl" w:eastAsia="zh-CN"/>
        </w:rPr>
        <w:t>天的陪产假。在公营企业和事业单位，按内部规章执行。通过第</w:t>
      </w:r>
      <w:r w:rsidRPr="0007077F">
        <w:rPr>
          <w:rFonts w:hint="eastAsia"/>
          <w:sz w:val="21"/>
          <w:szCs w:val="21"/>
          <w:lang w:val="es-ES_tradnl" w:eastAsia="zh-CN"/>
        </w:rPr>
        <w:t>18436</w:t>
      </w:r>
      <w:r w:rsidRPr="0007077F">
        <w:rPr>
          <w:rFonts w:hint="eastAsia"/>
          <w:sz w:val="21"/>
          <w:szCs w:val="21"/>
          <w:lang w:val="es-ES_tradnl" w:eastAsia="zh-CN"/>
        </w:rPr>
        <w:t>号关于公共和私营部门劳动者收养子女的法律，规定在休完养父母产假后有权享有工时减半待遇（相当于哺乳假工时减半待遇）。</w:t>
      </w:r>
    </w:p>
    <w:p w:rsidR="00881544" w:rsidRPr="0007077F" w:rsidRDefault="00881544" w:rsidP="00881544">
      <w:pPr>
        <w:pStyle w:val="SingleTxtG"/>
        <w:tabs>
          <w:tab w:val="left" w:pos="1701"/>
        </w:tabs>
        <w:spacing w:line="320" w:lineRule="exact"/>
        <w:rPr>
          <w:rFonts w:hint="eastAsia"/>
          <w:bCs/>
          <w:sz w:val="21"/>
          <w:szCs w:val="21"/>
          <w:lang w:val="es-ES_tradnl" w:eastAsia="zh-CN"/>
        </w:rPr>
      </w:pPr>
      <w:r w:rsidRPr="0007077F">
        <w:rPr>
          <w:bCs/>
          <w:sz w:val="21"/>
          <w:szCs w:val="21"/>
          <w:lang w:val="es-ES_tradnl" w:eastAsia="zh-CN"/>
        </w:rPr>
        <w:t>112.</w:t>
      </w:r>
      <w:r w:rsidRPr="0007077F">
        <w:rPr>
          <w:bCs/>
          <w:sz w:val="21"/>
          <w:szCs w:val="21"/>
          <w:lang w:val="es-ES_tradnl" w:eastAsia="zh-CN"/>
        </w:rPr>
        <w:tab/>
      </w:r>
      <w:r w:rsidRPr="0007077F">
        <w:rPr>
          <w:rFonts w:hint="eastAsia"/>
          <w:bCs/>
          <w:sz w:val="21"/>
          <w:szCs w:val="21"/>
          <w:lang w:val="es-ES_tradnl" w:eastAsia="zh-CN"/>
        </w:rPr>
        <w:t>自</w:t>
      </w:r>
      <w:r w:rsidRPr="0007077F">
        <w:rPr>
          <w:rFonts w:hint="eastAsia"/>
          <w:bCs/>
          <w:sz w:val="21"/>
          <w:szCs w:val="21"/>
          <w:lang w:val="es-ES_tradnl" w:eastAsia="zh-CN"/>
        </w:rPr>
        <w:t>2008</w:t>
      </w:r>
      <w:r w:rsidRPr="0007077F">
        <w:rPr>
          <w:rFonts w:hint="eastAsia"/>
          <w:bCs/>
          <w:sz w:val="21"/>
          <w:szCs w:val="21"/>
          <w:lang w:val="es-ES_tradnl" w:eastAsia="zh-CN"/>
        </w:rPr>
        <w:t>年以来，国家妇女事务局通过机构间协调，</w:t>
      </w:r>
      <w:r w:rsidRPr="00881544">
        <w:rPr>
          <w:sz w:val="21"/>
          <w:szCs w:val="21"/>
          <w:vertAlign w:val="superscript"/>
          <w:lang w:val="es-ES_tradnl"/>
        </w:rPr>
        <w:footnoteReference w:id="29"/>
      </w:r>
      <w:r w:rsidRPr="0007077F">
        <w:rPr>
          <w:rFonts w:hint="eastAsia"/>
          <w:bCs/>
          <w:sz w:val="21"/>
          <w:szCs w:val="21"/>
          <w:lang w:val="es-ES_tradnl" w:eastAsia="zh-CN"/>
        </w:rPr>
        <w:t>在公共和私营单位和企业中实施了“</w:t>
      </w:r>
      <w:r w:rsidRPr="0007077F">
        <w:rPr>
          <w:rFonts w:hint="eastAsia"/>
          <w:sz w:val="21"/>
          <w:szCs w:val="21"/>
          <w:lang w:val="es-ES_tradnl" w:eastAsia="zh-CN"/>
        </w:rPr>
        <w:t>性别平等素质管理模式</w:t>
      </w:r>
      <w:r w:rsidRPr="0007077F">
        <w:rPr>
          <w:rFonts w:hint="eastAsia"/>
          <w:bCs/>
          <w:sz w:val="21"/>
          <w:szCs w:val="21"/>
          <w:lang w:val="es-ES_tradnl" w:eastAsia="zh-CN"/>
        </w:rPr>
        <w:t>”公共政策。</w:t>
      </w:r>
      <w:r w:rsidRPr="00881544">
        <w:rPr>
          <w:sz w:val="21"/>
          <w:szCs w:val="21"/>
          <w:vertAlign w:val="superscript"/>
          <w:lang w:val="es-ES_tradnl"/>
        </w:rPr>
        <w:footnoteReference w:id="30"/>
      </w:r>
      <w:r w:rsidRPr="0007077F">
        <w:rPr>
          <w:rFonts w:hint="eastAsia"/>
          <w:bCs/>
          <w:sz w:val="21"/>
          <w:szCs w:val="21"/>
          <w:lang w:val="es-ES_tradnl" w:eastAsia="zh-CN"/>
        </w:rPr>
        <w:t>该政策的主旨是鼓励公共和私营机构在其组织管理模式中纳入性别平等观点，注重员工素质，从提高机构的效率和竞争性以及社会公正的角度提升员工素质。该政策是一种认证性质的指南，根据在组织管理工作中的落实性别观点主流化的四个等级，评估相关机构是否落实了性别平等并将之纳入人力资源管理工作中，从而逐步消除歧视、不公平和差距。每一级都通过主管部门的年度审计予以认证。其中一个核心要素就是进行机构评估，从性别角度对工资分配等情况进行分析（促进降低机构之间的工资差距），并对相关政策和方案进行评估。</w:t>
      </w:r>
    </w:p>
    <w:p w:rsidR="00881544" w:rsidRPr="00B21489" w:rsidRDefault="00881544" w:rsidP="00881544">
      <w:pPr>
        <w:pStyle w:val="SingleTxtG"/>
        <w:tabs>
          <w:tab w:val="left" w:pos="1701"/>
        </w:tabs>
        <w:spacing w:line="320" w:lineRule="exact"/>
        <w:rPr>
          <w:rFonts w:eastAsia="SimHei"/>
          <w:sz w:val="21"/>
          <w:szCs w:val="21"/>
          <w:lang w:val="es-ES_tradnl" w:eastAsia="zh-CN"/>
        </w:rPr>
      </w:pPr>
      <w:r w:rsidRPr="00B21489">
        <w:rPr>
          <w:rFonts w:eastAsia="SimHei" w:hint="eastAsia"/>
          <w:bCs/>
          <w:sz w:val="21"/>
          <w:szCs w:val="21"/>
          <w:lang w:val="es-ES_tradnl" w:eastAsia="zh-CN"/>
        </w:rPr>
        <w:t>建议（第</w:t>
      </w:r>
      <w:r w:rsidRPr="00B21489">
        <w:rPr>
          <w:rFonts w:eastAsia="SimHei" w:hint="eastAsia"/>
          <w:bCs/>
          <w:sz w:val="21"/>
          <w:szCs w:val="21"/>
          <w:lang w:val="es-ES_tradnl" w:eastAsia="zh-CN"/>
        </w:rPr>
        <w:t>37</w:t>
      </w:r>
      <w:r w:rsidRPr="00B21489">
        <w:rPr>
          <w:rFonts w:eastAsia="SimHei" w:hint="eastAsia"/>
          <w:bCs/>
          <w:sz w:val="21"/>
          <w:szCs w:val="21"/>
          <w:lang w:val="es-ES_tradnl" w:eastAsia="zh-CN"/>
        </w:rPr>
        <w:t>段）</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113.</w:t>
      </w:r>
      <w:r w:rsidRPr="0007077F">
        <w:rPr>
          <w:sz w:val="21"/>
          <w:szCs w:val="21"/>
          <w:lang w:val="es-ES_tradnl" w:eastAsia="zh-CN"/>
        </w:rPr>
        <w:tab/>
      </w:r>
      <w:r w:rsidRPr="0007077F">
        <w:rPr>
          <w:rFonts w:hint="eastAsia"/>
          <w:sz w:val="21"/>
          <w:szCs w:val="21"/>
          <w:lang w:val="es-ES_tradnl" w:eastAsia="zh-CN"/>
        </w:rPr>
        <w:t>《家政服务法》对家政劳动的工作时间进行了规范，并就中途休息、周末公休、夜班倒休、遣散费和不当辞退赔偿做出了规定。规定了家庭佣工的工资水平和工作类别，确定了失业保险、医疗保险的覆盖范围，规定劳动和社会保障部的劳动与社会保障监察总署有权凭主管法院签发的司法令进行入户查访。</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114.</w:t>
      </w:r>
      <w:r w:rsidRPr="0007077F">
        <w:rPr>
          <w:sz w:val="21"/>
          <w:szCs w:val="21"/>
          <w:lang w:val="es-ES_tradnl" w:eastAsia="zh-CN"/>
        </w:rPr>
        <w:tab/>
      </w:r>
      <w:r w:rsidRPr="0007077F">
        <w:rPr>
          <w:rFonts w:hint="eastAsia"/>
          <w:sz w:val="21"/>
          <w:szCs w:val="21"/>
          <w:lang w:val="es-ES_tradnl" w:eastAsia="zh-CN"/>
        </w:rPr>
        <w:t>在过去五年中，旨在规范家政服务并实施家政服务管理政策的进程已经取得了重大进展。在</w:t>
      </w:r>
      <w:r w:rsidRPr="0007077F">
        <w:rPr>
          <w:rFonts w:hint="eastAsia"/>
          <w:sz w:val="21"/>
          <w:szCs w:val="21"/>
          <w:lang w:val="es-ES_tradnl" w:eastAsia="zh-CN"/>
        </w:rPr>
        <w:t>2013</w:t>
      </w:r>
      <w:r w:rsidRPr="0007077F">
        <w:rPr>
          <w:rFonts w:hint="eastAsia"/>
          <w:sz w:val="21"/>
          <w:szCs w:val="21"/>
          <w:lang w:val="es-ES_tradnl" w:eastAsia="zh-CN"/>
        </w:rPr>
        <w:t>年，</w:t>
      </w:r>
      <w:r w:rsidRPr="0007077F">
        <w:rPr>
          <w:rFonts w:hint="eastAsia"/>
          <w:sz w:val="21"/>
          <w:szCs w:val="21"/>
          <w:lang w:val="es-ES_tradnl" w:eastAsia="zh-CN"/>
        </w:rPr>
        <w:t>49%</w:t>
      </w:r>
      <w:r w:rsidRPr="0007077F">
        <w:rPr>
          <w:rFonts w:hint="eastAsia"/>
          <w:sz w:val="21"/>
          <w:szCs w:val="21"/>
          <w:lang w:val="es-ES_tradnl" w:eastAsia="zh-CN"/>
        </w:rPr>
        <w:t>的家庭佣工被正式纳入社会保障范围。在</w:t>
      </w:r>
      <w:r w:rsidRPr="0007077F">
        <w:rPr>
          <w:rFonts w:hint="eastAsia"/>
          <w:sz w:val="21"/>
          <w:szCs w:val="21"/>
          <w:lang w:val="es-ES_tradnl" w:eastAsia="zh-CN"/>
        </w:rPr>
        <w:t>2009-2013</w:t>
      </w:r>
      <w:r w:rsidRPr="0007077F">
        <w:rPr>
          <w:rFonts w:hint="eastAsia"/>
          <w:sz w:val="21"/>
          <w:szCs w:val="21"/>
          <w:lang w:val="es-ES_tradnl" w:eastAsia="zh-CN"/>
        </w:rPr>
        <w:t>年期间，在社会保障银行参保缴费的女性家庭佣工增加了</w:t>
      </w:r>
      <w:r w:rsidRPr="0007077F">
        <w:rPr>
          <w:rFonts w:hint="eastAsia"/>
          <w:sz w:val="21"/>
          <w:szCs w:val="21"/>
          <w:lang w:val="es-ES_tradnl" w:eastAsia="zh-CN"/>
        </w:rPr>
        <w:t>21.8%</w:t>
      </w:r>
      <w:r w:rsidRPr="0007077F">
        <w:rPr>
          <w:rFonts w:hint="eastAsia"/>
          <w:sz w:val="21"/>
          <w:szCs w:val="21"/>
          <w:lang w:val="es-ES_tradnl" w:eastAsia="zh-CN"/>
        </w:rPr>
        <w:t>。</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115.</w:t>
      </w:r>
      <w:r w:rsidRPr="0007077F">
        <w:rPr>
          <w:sz w:val="21"/>
          <w:szCs w:val="21"/>
          <w:lang w:val="es-ES_tradnl" w:eastAsia="zh-CN"/>
        </w:rPr>
        <w:tab/>
      </w:r>
      <w:r w:rsidRPr="0007077F">
        <w:rPr>
          <w:rFonts w:hint="eastAsia"/>
          <w:sz w:val="21"/>
          <w:szCs w:val="21"/>
          <w:lang w:val="es-ES_tradnl" w:eastAsia="zh-CN"/>
        </w:rPr>
        <w:t>自</w:t>
      </w:r>
      <w:r w:rsidRPr="0007077F">
        <w:rPr>
          <w:rFonts w:hint="eastAsia"/>
          <w:sz w:val="21"/>
          <w:szCs w:val="21"/>
          <w:lang w:val="es-ES_tradnl" w:eastAsia="zh-CN"/>
        </w:rPr>
        <w:t>2013</w:t>
      </w:r>
      <w:r w:rsidRPr="0007077F">
        <w:rPr>
          <w:rFonts w:hint="eastAsia"/>
          <w:sz w:val="21"/>
          <w:szCs w:val="21"/>
          <w:lang w:val="es-ES_tradnl" w:eastAsia="zh-CN"/>
        </w:rPr>
        <w:t>年</w:t>
      </w:r>
      <w:r w:rsidRPr="0007077F">
        <w:rPr>
          <w:rFonts w:hint="eastAsia"/>
          <w:sz w:val="21"/>
          <w:szCs w:val="21"/>
          <w:lang w:val="es-ES_tradnl" w:eastAsia="zh-CN"/>
        </w:rPr>
        <w:t>12</w:t>
      </w:r>
      <w:r w:rsidRPr="0007077F">
        <w:rPr>
          <w:rFonts w:hint="eastAsia"/>
          <w:sz w:val="21"/>
          <w:szCs w:val="21"/>
          <w:lang w:val="es-ES_tradnl" w:eastAsia="zh-CN"/>
        </w:rPr>
        <w:t>月以来，社会保障银行与国家保险银行通过签署协议，确保履行工伤事故和职业病保险义务。在社会保障银行参保的女性家庭佣工，必须同时参保工伤事故险。</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116.</w:t>
      </w:r>
      <w:r w:rsidRPr="0007077F">
        <w:rPr>
          <w:sz w:val="21"/>
          <w:szCs w:val="21"/>
          <w:lang w:val="es-ES_tradnl" w:eastAsia="zh-CN"/>
        </w:rPr>
        <w:tab/>
      </w:r>
      <w:r w:rsidRPr="0007077F">
        <w:rPr>
          <w:rFonts w:hint="eastAsia"/>
          <w:sz w:val="21"/>
          <w:szCs w:val="21"/>
          <w:lang w:val="es-ES_tradnl" w:eastAsia="zh-CN"/>
        </w:rPr>
        <w:t>在监督落实现行法律法规方面，隶属于劳动和社会保障部的劳动与社会保障监察总署实施了一项依职责入户巡检的方案。</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117.</w:t>
      </w:r>
      <w:r w:rsidRPr="0007077F">
        <w:rPr>
          <w:sz w:val="21"/>
          <w:szCs w:val="21"/>
          <w:lang w:val="es-ES_tradnl" w:eastAsia="zh-CN"/>
        </w:rPr>
        <w:tab/>
      </w:r>
      <w:r w:rsidRPr="0007077F">
        <w:rPr>
          <w:rFonts w:hint="eastAsia"/>
          <w:sz w:val="21"/>
          <w:szCs w:val="21"/>
          <w:lang w:val="es-ES_tradnl" w:eastAsia="zh-CN"/>
        </w:rPr>
        <w:t>工资委员会在家政服务领域的集体谈判机制自</w:t>
      </w:r>
      <w:r w:rsidRPr="0007077F">
        <w:rPr>
          <w:rFonts w:hint="eastAsia"/>
          <w:sz w:val="21"/>
          <w:szCs w:val="21"/>
          <w:lang w:val="es-ES_tradnl" w:eastAsia="zh-CN"/>
        </w:rPr>
        <w:t>2008</w:t>
      </w:r>
      <w:r w:rsidRPr="0007077F">
        <w:rPr>
          <w:rFonts w:hint="eastAsia"/>
          <w:sz w:val="21"/>
          <w:szCs w:val="21"/>
          <w:lang w:val="es-ES_tradnl" w:eastAsia="zh-CN"/>
        </w:rPr>
        <w:t>年起投入运作。在此框架内，规定了工资增长机制、劳动条件和接受国家就业和职业培训局培训的机会。家政服务行业按小时计费，其工资水平已经提高了</w:t>
      </w:r>
      <w:r w:rsidRPr="0007077F">
        <w:rPr>
          <w:rFonts w:hint="eastAsia"/>
          <w:sz w:val="21"/>
          <w:szCs w:val="21"/>
          <w:lang w:val="es-ES_tradnl" w:eastAsia="zh-CN"/>
        </w:rPr>
        <w:t>98%</w:t>
      </w:r>
      <w:r w:rsidRPr="0007077F">
        <w:rPr>
          <w:rFonts w:hint="eastAsia"/>
          <w:sz w:val="21"/>
          <w:szCs w:val="21"/>
          <w:lang w:val="es-ES_tradnl" w:eastAsia="zh-CN"/>
        </w:rPr>
        <w:t>。</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118.</w:t>
      </w:r>
      <w:r w:rsidRPr="0007077F">
        <w:rPr>
          <w:sz w:val="21"/>
          <w:szCs w:val="21"/>
          <w:lang w:val="es-ES_tradnl" w:eastAsia="zh-CN"/>
        </w:rPr>
        <w:tab/>
      </w:r>
      <w:r w:rsidRPr="0007077F">
        <w:rPr>
          <w:rFonts w:hint="eastAsia"/>
          <w:sz w:val="21"/>
          <w:szCs w:val="21"/>
          <w:lang w:val="es-ES_tradnl" w:eastAsia="zh-CN"/>
        </w:rPr>
        <w:t>近年来，国家妇女事务局、劳动和社会保障部、社会保障银行和国家官方印刷与出版署就劳动立法和劳动权利问题，定期开展了信息公开和权利宣传运动。这些活动集中在八月份开展，以庆祝乌拉圭的女性家庭佣工日（</w:t>
      </w:r>
      <w:smartTag w:uri="urn:schemas-microsoft-com:office:smarttags" w:element="chsdate">
        <w:smartTagPr>
          <w:attr w:name="IsROCDate" w:val="False"/>
          <w:attr w:name="IsLunarDate" w:val="False"/>
          <w:attr w:name="Day" w:val="19"/>
          <w:attr w:name="Month" w:val="8"/>
          <w:attr w:name="Year" w:val="2015"/>
        </w:smartTagPr>
        <w:r w:rsidRPr="0007077F">
          <w:rPr>
            <w:rFonts w:hint="eastAsia"/>
            <w:sz w:val="21"/>
            <w:szCs w:val="21"/>
            <w:lang w:val="es-ES_tradnl" w:eastAsia="zh-CN"/>
          </w:rPr>
          <w:t>8</w:t>
        </w:r>
        <w:r w:rsidRPr="0007077F">
          <w:rPr>
            <w:rFonts w:hint="eastAsia"/>
            <w:sz w:val="21"/>
            <w:szCs w:val="21"/>
            <w:lang w:val="es-ES_tradnl" w:eastAsia="zh-CN"/>
          </w:rPr>
          <w:t>月</w:t>
        </w:r>
        <w:r w:rsidRPr="0007077F">
          <w:rPr>
            <w:rFonts w:hint="eastAsia"/>
            <w:sz w:val="21"/>
            <w:szCs w:val="21"/>
            <w:lang w:val="es-ES_tradnl" w:eastAsia="zh-CN"/>
          </w:rPr>
          <w:t>19</w:t>
        </w:r>
        <w:r w:rsidRPr="0007077F">
          <w:rPr>
            <w:rFonts w:hint="eastAsia"/>
            <w:sz w:val="21"/>
            <w:szCs w:val="21"/>
            <w:lang w:val="es-ES_tradnl" w:eastAsia="zh-CN"/>
          </w:rPr>
          <w:t>日</w:t>
        </w:r>
      </w:smartTag>
      <w:r w:rsidRPr="0007077F">
        <w:rPr>
          <w:rFonts w:hint="eastAsia"/>
          <w:sz w:val="21"/>
          <w:szCs w:val="21"/>
          <w:lang w:val="es-ES_tradnl" w:eastAsia="zh-CN"/>
        </w:rPr>
        <w:t>），家政女工在这一天享有公休待遇。</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119.</w:t>
      </w:r>
      <w:r w:rsidRPr="0007077F">
        <w:rPr>
          <w:sz w:val="21"/>
          <w:szCs w:val="21"/>
          <w:lang w:val="es-ES_tradnl" w:eastAsia="zh-CN"/>
        </w:rPr>
        <w:tab/>
      </w:r>
      <w:r w:rsidRPr="0007077F">
        <w:rPr>
          <w:rFonts w:hint="eastAsia"/>
          <w:sz w:val="21"/>
          <w:szCs w:val="21"/>
          <w:lang w:val="es-ES_tradnl" w:eastAsia="zh-CN"/>
        </w:rPr>
        <w:t>在国际法层面，乌拉圭于</w:t>
      </w:r>
      <w:r w:rsidRPr="0007077F">
        <w:rPr>
          <w:rFonts w:hint="eastAsia"/>
          <w:sz w:val="21"/>
          <w:szCs w:val="21"/>
          <w:lang w:val="es-ES_tradnl" w:eastAsia="zh-CN"/>
        </w:rPr>
        <w:t>2012</w:t>
      </w:r>
      <w:r w:rsidRPr="0007077F">
        <w:rPr>
          <w:rFonts w:hint="eastAsia"/>
          <w:sz w:val="21"/>
          <w:szCs w:val="21"/>
          <w:lang w:val="es-ES_tradnl" w:eastAsia="zh-CN"/>
        </w:rPr>
        <w:t>年</w:t>
      </w:r>
      <w:r w:rsidRPr="0007077F">
        <w:rPr>
          <w:rFonts w:hint="eastAsia"/>
          <w:sz w:val="21"/>
          <w:szCs w:val="21"/>
          <w:lang w:val="es-ES_tradnl" w:eastAsia="zh-CN"/>
        </w:rPr>
        <w:t>6</w:t>
      </w:r>
      <w:r w:rsidRPr="0007077F">
        <w:rPr>
          <w:rFonts w:hint="eastAsia"/>
          <w:sz w:val="21"/>
          <w:szCs w:val="21"/>
          <w:lang w:val="es-ES_tradnl" w:eastAsia="zh-CN"/>
        </w:rPr>
        <w:t>月批准了劳工组织的第</w:t>
      </w:r>
      <w:r w:rsidRPr="0007077F">
        <w:rPr>
          <w:rFonts w:hint="eastAsia"/>
          <w:sz w:val="21"/>
          <w:szCs w:val="21"/>
          <w:lang w:val="es-ES_tradnl" w:eastAsia="zh-CN"/>
        </w:rPr>
        <w:t>189</w:t>
      </w:r>
      <w:r w:rsidRPr="0007077F">
        <w:rPr>
          <w:rFonts w:hint="eastAsia"/>
          <w:sz w:val="21"/>
          <w:szCs w:val="21"/>
          <w:lang w:val="es-ES_tradnl" w:eastAsia="zh-CN"/>
        </w:rPr>
        <w:t>号关于家庭工人体面劳动的公约，成为第一个缔约国。</w:t>
      </w:r>
    </w:p>
    <w:p w:rsidR="00881544" w:rsidRPr="00B21489" w:rsidRDefault="00881544" w:rsidP="00881544">
      <w:pPr>
        <w:pStyle w:val="SingleTxtG"/>
        <w:tabs>
          <w:tab w:val="left" w:pos="1701"/>
        </w:tabs>
        <w:spacing w:line="320" w:lineRule="exact"/>
        <w:rPr>
          <w:rFonts w:eastAsia="SimHei"/>
          <w:sz w:val="21"/>
          <w:szCs w:val="21"/>
          <w:lang w:val="es-ES_tradnl" w:eastAsia="zh-CN"/>
        </w:rPr>
      </w:pPr>
      <w:r w:rsidRPr="00B21489">
        <w:rPr>
          <w:rFonts w:eastAsia="SimHei" w:hint="eastAsia"/>
          <w:bCs/>
          <w:sz w:val="21"/>
          <w:szCs w:val="21"/>
          <w:lang w:val="es-ES_tradnl" w:eastAsia="zh-CN"/>
        </w:rPr>
        <w:t>建议（第</w:t>
      </w:r>
      <w:r w:rsidRPr="00B21489">
        <w:rPr>
          <w:rFonts w:eastAsia="SimHei" w:hint="eastAsia"/>
          <w:bCs/>
          <w:sz w:val="21"/>
          <w:szCs w:val="21"/>
          <w:lang w:val="es-ES_tradnl" w:eastAsia="zh-CN"/>
        </w:rPr>
        <w:t>39</w:t>
      </w:r>
      <w:r w:rsidRPr="00B21489">
        <w:rPr>
          <w:rFonts w:eastAsia="SimHei" w:hint="eastAsia"/>
          <w:bCs/>
          <w:sz w:val="21"/>
          <w:szCs w:val="21"/>
          <w:lang w:val="es-ES_tradnl" w:eastAsia="zh-CN"/>
        </w:rPr>
        <w:t>段）</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120.</w:t>
      </w:r>
      <w:r w:rsidRPr="0007077F">
        <w:rPr>
          <w:sz w:val="21"/>
          <w:szCs w:val="21"/>
          <w:lang w:val="es-ES_tradnl" w:eastAsia="zh-CN"/>
        </w:rPr>
        <w:tab/>
      </w:r>
      <w:r w:rsidRPr="0007077F">
        <w:rPr>
          <w:rFonts w:hint="eastAsia"/>
          <w:sz w:val="21"/>
          <w:szCs w:val="21"/>
          <w:lang w:val="es-ES_tradnl" w:eastAsia="zh-CN"/>
        </w:rPr>
        <w:t>国家综合卫生体系建设（</w:t>
      </w:r>
      <w:r w:rsidRPr="0007077F">
        <w:rPr>
          <w:rFonts w:hint="eastAsia"/>
          <w:sz w:val="21"/>
          <w:szCs w:val="21"/>
          <w:lang w:val="es-ES_tradnl" w:eastAsia="zh-CN"/>
        </w:rPr>
        <w:t>2007</w:t>
      </w:r>
      <w:r w:rsidRPr="0007077F">
        <w:rPr>
          <w:rFonts w:hint="eastAsia"/>
          <w:sz w:val="21"/>
          <w:szCs w:val="21"/>
          <w:lang w:val="es-ES_tradnl" w:eastAsia="zh-CN"/>
        </w:rPr>
        <w:t>年的第</w:t>
      </w:r>
      <w:r w:rsidRPr="0007077F">
        <w:rPr>
          <w:rFonts w:hint="eastAsia"/>
          <w:sz w:val="21"/>
          <w:szCs w:val="21"/>
          <w:lang w:val="es-ES_tradnl" w:eastAsia="zh-CN"/>
        </w:rPr>
        <w:t>18211</w:t>
      </w:r>
      <w:r w:rsidRPr="0007077F">
        <w:rPr>
          <w:rFonts w:hint="eastAsia"/>
          <w:sz w:val="21"/>
          <w:szCs w:val="21"/>
          <w:lang w:val="es-ES_tradnl" w:eastAsia="zh-CN"/>
        </w:rPr>
        <w:t>号法）是社会保障制度中的主要再分配模式之一。制定公共政策来保障以既定质量标准来为男性和女性提供卫生医疗服务，并扩展初级医疗保健网络等一些核心组成部分，对于改善旨在保障充分落实健康权的各项条件至关重要。自国家综合卫生体系推行以来，覆盖范围持续扩大。从性别和年龄段看，国家卫生基金的参保人员分布情况与前期基本相同，其中女性占</w:t>
      </w:r>
      <w:r w:rsidRPr="0007077F">
        <w:rPr>
          <w:rFonts w:hint="eastAsia"/>
          <w:sz w:val="21"/>
          <w:szCs w:val="21"/>
          <w:lang w:val="es-ES_tradnl" w:eastAsia="zh-CN"/>
        </w:rPr>
        <w:t>49%</w:t>
      </w:r>
      <w:r w:rsidRPr="0007077F">
        <w:rPr>
          <w:rFonts w:hint="eastAsia"/>
          <w:sz w:val="21"/>
          <w:szCs w:val="21"/>
          <w:lang w:val="es-ES_tradnl" w:eastAsia="zh-CN"/>
        </w:rPr>
        <w:t>，男性占</w:t>
      </w:r>
      <w:r w:rsidRPr="0007077F">
        <w:rPr>
          <w:rFonts w:hint="eastAsia"/>
          <w:sz w:val="21"/>
          <w:szCs w:val="21"/>
          <w:lang w:val="es-ES_tradnl" w:eastAsia="zh-CN"/>
        </w:rPr>
        <w:t>51%</w:t>
      </w:r>
      <w:r w:rsidRPr="0007077F">
        <w:rPr>
          <w:rFonts w:hint="eastAsia"/>
          <w:sz w:val="21"/>
          <w:szCs w:val="21"/>
          <w:lang w:val="es-ES_tradnl" w:eastAsia="zh-CN"/>
        </w:rPr>
        <w:t>，</w:t>
      </w:r>
      <w:r w:rsidRPr="0007077F">
        <w:rPr>
          <w:rFonts w:hint="eastAsia"/>
          <w:sz w:val="21"/>
          <w:szCs w:val="21"/>
          <w:lang w:val="es-ES_tradnl" w:eastAsia="zh-CN"/>
        </w:rPr>
        <w:t>20</w:t>
      </w:r>
      <w:r w:rsidRPr="0007077F">
        <w:rPr>
          <w:rFonts w:hint="eastAsia"/>
          <w:sz w:val="21"/>
          <w:szCs w:val="21"/>
          <w:lang w:val="es-ES_tradnl" w:eastAsia="zh-CN"/>
        </w:rPr>
        <w:t>岁至</w:t>
      </w:r>
      <w:r w:rsidRPr="0007077F">
        <w:rPr>
          <w:rFonts w:hint="eastAsia"/>
          <w:sz w:val="21"/>
          <w:szCs w:val="21"/>
          <w:lang w:val="es-ES_tradnl" w:eastAsia="zh-CN"/>
        </w:rPr>
        <w:t>40</w:t>
      </w:r>
      <w:r w:rsidRPr="0007077F">
        <w:rPr>
          <w:rFonts w:hint="eastAsia"/>
          <w:sz w:val="21"/>
          <w:szCs w:val="21"/>
          <w:lang w:val="es-ES_tradnl" w:eastAsia="zh-CN"/>
        </w:rPr>
        <w:t>岁年龄段是参保人数最多的群体。截至</w:t>
      </w:r>
      <w:r w:rsidRPr="0007077F">
        <w:rPr>
          <w:rFonts w:hint="eastAsia"/>
          <w:sz w:val="21"/>
          <w:szCs w:val="21"/>
          <w:lang w:val="es-ES_tradnl" w:eastAsia="zh-CN"/>
        </w:rPr>
        <w:t>2013</w:t>
      </w:r>
      <w:r w:rsidRPr="0007077F">
        <w:rPr>
          <w:rFonts w:hint="eastAsia"/>
          <w:sz w:val="21"/>
          <w:szCs w:val="21"/>
          <w:lang w:val="es-ES_tradnl" w:eastAsia="zh-CN"/>
        </w:rPr>
        <w:t>年，国家综合卫生体系的受益人数已经超过</w:t>
      </w:r>
      <w:r w:rsidRPr="0007077F">
        <w:rPr>
          <w:rFonts w:hint="eastAsia"/>
          <w:sz w:val="21"/>
          <w:szCs w:val="21"/>
          <w:lang w:val="es-ES_tradnl" w:eastAsia="zh-CN"/>
        </w:rPr>
        <w:t>1 500 000</w:t>
      </w:r>
      <w:r w:rsidRPr="0007077F">
        <w:rPr>
          <w:rFonts w:hint="eastAsia"/>
          <w:sz w:val="21"/>
          <w:szCs w:val="21"/>
          <w:lang w:val="es-ES_tradnl" w:eastAsia="zh-CN"/>
        </w:rPr>
        <w:t>人，与</w:t>
      </w:r>
      <w:r w:rsidRPr="0007077F">
        <w:rPr>
          <w:rFonts w:hint="eastAsia"/>
          <w:sz w:val="21"/>
          <w:szCs w:val="21"/>
          <w:lang w:val="es-ES_tradnl" w:eastAsia="zh-CN"/>
        </w:rPr>
        <w:t>2007</w:t>
      </w:r>
      <w:r w:rsidRPr="0007077F">
        <w:rPr>
          <w:rFonts w:hint="eastAsia"/>
          <w:sz w:val="21"/>
          <w:szCs w:val="21"/>
          <w:lang w:val="es-ES_tradnl" w:eastAsia="zh-CN"/>
        </w:rPr>
        <w:t>年的水平相比增加了</w:t>
      </w:r>
      <w:r w:rsidRPr="0007077F">
        <w:rPr>
          <w:rFonts w:hint="eastAsia"/>
          <w:sz w:val="21"/>
          <w:szCs w:val="21"/>
          <w:lang w:val="es-ES_tradnl" w:eastAsia="zh-CN"/>
        </w:rPr>
        <w:t>226%</w:t>
      </w:r>
      <w:r w:rsidRPr="0007077F">
        <w:rPr>
          <w:rFonts w:hint="eastAsia"/>
          <w:sz w:val="21"/>
          <w:szCs w:val="21"/>
          <w:lang w:val="es-ES_tradnl" w:eastAsia="zh-CN"/>
        </w:rPr>
        <w:t>（表</w:t>
      </w:r>
      <w:r w:rsidRPr="0007077F">
        <w:rPr>
          <w:rFonts w:hint="eastAsia"/>
          <w:sz w:val="21"/>
          <w:szCs w:val="21"/>
          <w:lang w:val="es-ES_tradnl" w:eastAsia="zh-CN"/>
        </w:rPr>
        <w:t>38</w:t>
      </w:r>
      <w:r w:rsidRPr="0007077F">
        <w:rPr>
          <w:rFonts w:hint="eastAsia"/>
          <w:sz w:val="21"/>
          <w:szCs w:val="21"/>
          <w:lang w:val="es-ES_tradnl" w:eastAsia="zh-CN"/>
        </w:rPr>
        <w:t>至</w:t>
      </w:r>
      <w:r w:rsidRPr="0007077F">
        <w:rPr>
          <w:rFonts w:hint="eastAsia"/>
          <w:sz w:val="21"/>
          <w:szCs w:val="21"/>
          <w:lang w:val="es-ES_tradnl" w:eastAsia="zh-CN"/>
        </w:rPr>
        <w:t>43</w:t>
      </w:r>
      <w:r w:rsidRPr="0007077F">
        <w:rPr>
          <w:rFonts w:hint="eastAsia"/>
          <w:sz w:val="21"/>
          <w:szCs w:val="21"/>
          <w:lang w:val="es-ES_tradnl" w:eastAsia="zh-CN"/>
        </w:rPr>
        <w:t>）。</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121.</w:t>
      </w:r>
      <w:r w:rsidRPr="0007077F">
        <w:rPr>
          <w:sz w:val="21"/>
          <w:szCs w:val="21"/>
          <w:lang w:val="es-ES_tradnl" w:eastAsia="zh-CN"/>
        </w:rPr>
        <w:tab/>
      </w:r>
      <w:r w:rsidRPr="0007077F">
        <w:rPr>
          <w:rFonts w:hint="eastAsia"/>
          <w:sz w:val="21"/>
          <w:szCs w:val="21"/>
          <w:lang w:val="es-ES_tradnl" w:eastAsia="zh-CN"/>
        </w:rPr>
        <w:t>通过对公共卫生部的结构重组，打造出全新的部委结构图，设立了性健康与生殖健康部门，隶属于卫生战略规划署和卫生总局。该部门由妇女综合保健方案组；性传播感染</w:t>
      </w:r>
      <w:r w:rsidRPr="0007077F">
        <w:rPr>
          <w:rFonts w:hint="eastAsia"/>
          <w:sz w:val="21"/>
          <w:szCs w:val="21"/>
          <w:lang w:val="es-ES_tradnl" w:eastAsia="zh-CN"/>
        </w:rPr>
        <w:t>/</w:t>
      </w:r>
      <w:r w:rsidRPr="0007077F">
        <w:rPr>
          <w:rFonts w:hint="eastAsia"/>
          <w:sz w:val="21"/>
          <w:szCs w:val="21"/>
          <w:lang w:val="es-ES_tradnl" w:eastAsia="zh-CN"/>
        </w:rPr>
        <w:t>艾滋病办公室；暴力与健康办公室；促进性健康和生殖健康战略办公室和男性关爱办公室组成。通过第</w:t>
      </w:r>
      <w:r w:rsidRPr="0007077F">
        <w:rPr>
          <w:rFonts w:hint="eastAsia"/>
          <w:sz w:val="21"/>
          <w:szCs w:val="21"/>
          <w:lang w:val="es-ES_tradnl" w:eastAsia="zh-CN"/>
        </w:rPr>
        <w:t>62/2011</w:t>
      </w:r>
      <w:r w:rsidRPr="0007077F">
        <w:rPr>
          <w:rFonts w:hint="eastAsia"/>
          <w:sz w:val="21"/>
          <w:szCs w:val="21"/>
          <w:lang w:val="es-ES_tradnl" w:eastAsia="zh-CN"/>
        </w:rPr>
        <w:t>号条令建立的性别机制，并没有被正式纳入到卫生部的机构设置中。这是一个部门间工作组，由公共卫生部下属各单位和国家卫生局的代表组成，卫生战略规划部门的性别事务科承担协调工作。</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122.</w:t>
      </w:r>
      <w:r w:rsidRPr="0007077F">
        <w:rPr>
          <w:sz w:val="21"/>
          <w:szCs w:val="21"/>
          <w:lang w:val="es-ES_tradnl" w:eastAsia="zh-CN"/>
        </w:rPr>
        <w:tab/>
      </w:r>
      <w:r w:rsidRPr="0007077F">
        <w:rPr>
          <w:rFonts w:hint="eastAsia"/>
          <w:sz w:val="21"/>
          <w:szCs w:val="21"/>
          <w:lang w:val="es-ES_tradnl" w:eastAsia="zh-CN"/>
        </w:rPr>
        <w:t>公共卫生部开发了保健服务目标系统，作为一项融资工具，目的就是促进转变保健护理模式。在此框架内，资助综合性医疗保健机构落实卫生当局确定的“目标”，作为落实国家卫生政策各项目标的优先行动。这些目标旨在加强救助程序，确保实现全民综合、普及和高效医疗护理，这些目标是由公共卫生部根据需要改善的健康事件发生率制定的。此外，还承担了宣扬良好卫生习惯的职能。目标</w:t>
      </w:r>
      <w:r w:rsidRPr="0007077F">
        <w:rPr>
          <w:rFonts w:hint="eastAsia"/>
          <w:sz w:val="21"/>
          <w:szCs w:val="21"/>
          <w:lang w:val="es-ES_tradnl" w:eastAsia="zh-CN"/>
        </w:rPr>
        <w:t>1</w:t>
      </w:r>
      <w:r w:rsidRPr="0007077F">
        <w:rPr>
          <w:rFonts w:hint="eastAsia"/>
          <w:sz w:val="21"/>
          <w:szCs w:val="21"/>
          <w:lang w:val="es-ES_tradnl" w:eastAsia="zh-CN"/>
        </w:rPr>
        <w:t>涉及到了妇女儿童、妊娠、哺乳、家庭暴力和</w:t>
      </w:r>
      <w:r w:rsidRPr="0007077F">
        <w:rPr>
          <w:rFonts w:hint="eastAsia"/>
          <w:sz w:val="21"/>
          <w:szCs w:val="21"/>
          <w:lang w:val="es-ES_tradnl" w:eastAsia="zh-CN"/>
        </w:rPr>
        <w:t>2</w:t>
      </w:r>
      <w:r w:rsidRPr="0007077F">
        <w:rPr>
          <w:rFonts w:hint="eastAsia"/>
          <w:sz w:val="21"/>
          <w:szCs w:val="21"/>
          <w:lang w:val="es-ES_tradnl" w:eastAsia="zh-CN"/>
        </w:rPr>
        <w:t>岁以下幼儿健康管理问题。该目标鼓励为儿童和孕妇提供正确的健康管理，此外还促进对家庭暴力进行调查。加入了对幼儿发育进行控制的具体内容</w:t>
      </w:r>
      <w:r w:rsidRPr="00881544">
        <w:rPr>
          <w:sz w:val="21"/>
          <w:szCs w:val="21"/>
          <w:vertAlign w:val="superscript"/>
          <w:lang w:val="es-ES_tradnl"/>
        </w:rPr>
        <w:footnoteReference w:id="31"/>
      </w:r>
      <w:r w:rsidRPr="0007077F">
        <w:rPr>
          <w:rFonts w:hint="eastAsia"/>
          <w:sz w:val="21"/>
          <w:szCs w:val="21"/>
          <w:lang w:val="es-ES_tradnl" w:eastAsia="zh-CN"/>
        </w:rPr>
        <w:t>（图</w:t>
      </w:r>
      <w:r w:rsidRPr="0007077F">
        <w:rPr>
          <w:rFonts w:hint="eastAsia"/>
          <w:sz w:val="21"/>
          <w:szCs w:val="21"/>
          <w:lang w:val="es-ES_tradnl" w:eastAsia="zh-CN"/>
        </w:rPr>
        <w:t>2</w:t>
      </w:r>
      <w:r w:rsidRPr="0007077F">
        <w:rPr>
          <w:rFonts w:hint="eastAsia"/>
          <w:sz w:val="21"/>
          <w:szCs w:val="21"/>
          <w:lang w:val="es-ES_tradnl" w:eastAsia="zh-CN"/>
        </w:rPr>
        <w:t>）。</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123.</w:t>
      </w:r>
      <w:r w:rsidRPr="0007077F">
        <w:rPr>
          <w:sz w:val="21"/>
          <w:szCs w:val="21"/>
          <w:lang w:val="es-ES_tradnl" w:eastAsia="zh-CN"/>
        </w:rPr>
        <w:tab/>
      </w:r>
      <w:r w:rsidRPr="0007077F">
        <w:rPr>
          <w:rFonts w:hint="eastAsia"/>
          <w:sz w:val="21"/>
          <w:szCs w:val="21"/>
          <w:lang w:val="es-ES_tradnl" w:eastAsia="zh-CN"/>
        </w:rPr>
        <w:t>在性健康和生殖健康领域，近年来可以看到，旨在保障充分落实健康权、性权利和生殖权利以及促进性健康和生殖健康的各项新举措得到了显著发展。</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124.</w:t>
      </w:r>
      <w:r w:rsidRPr="0007077F">
        <w:rPr>
          <w:sz w:val="21"/>
          <w:szCs w:val="21"/>
          <w:lang w:val="es-ES_tradnl" w:eastAsia="zh-CN"/>
        </w:rPr>
        <w:tab/>
      </w:r>
      <w:r w:rsidRPr="0007077F">
        <w:rPr>
          <w:rFonts w:hint="eastAsia"/>
          <w:sz w:val="21"/>
          <w:szCs w:val="21"/>
          <w:lang w:val="es-ES_tradnl" w:eastAsia="zh-CN"/>
        </w:rPr>
        <w:t>加强了在保护性健康和生殖健康权利方面的立法（附件中的第</w:t>
      </w:r>
      <w:r w:rsidRPr="0007077F">
        <w:rPr>
          <w:rFonts w:hint="eastAsia"/>
          <w:sz w:val="21"/>
          <w:szCs w:val="21"/>
          <w:lang w:val="es-ES_tradnl" w:eastAsia="zh-CN"/>
        </w:rPr>
        <w:t>18426</w:t>
      </w:r>
      <w:r w:rsidRPr="0007077F">
        <w:rPr>
          <w:rFonts w:hint="eastAsia"/>
          <w:sz w:val="21"/>
          <w:szCs w:val="21"/>
          <w:lang w:val="es-ES_tradnl" w:eastAsia="zh-CN"/>
        </w:rPr>
        <w:t>号法），为国家履行这方面的承诺奠定了基础，为保障这些权利的必要公共政策提供了法律支持；出台了《自愿终止妊娠法》（附件中的第</w:t>
      </w:r>
      <w:r w:rsidRPr="0007077F">
        <w:rPr>
          <w:rFonts w:hint="eastAsia"/>
          <w:sz w:val="21"/>
          <w:szCs w:val="21"/>
          <w:lang w:val="es-ES_tradnl" w:eastAsia="zh-CN"/>
        </w:rPr>
        <w:t>18987</w:t>
      </w:r>
      <w:r w:rsidRPr="0007077F">
        <w:rPr>
          <w:rFonts w:hint="eastAsia"/>
          <w:sz w:val="21"/>
          <w:szCs w:val="21"/>
          <w:lang w:val="es-ES_tradnl" w:eastAsia="zh-CN"/>
        </w:rPr>
        <w:t>号法）和《辅助生殖法》（附件中的第</w:t>
      </w:r>
      <w:r w:rsidRPr="0007077F">
        <w:rPr>
          <w:rFonts w:hint="eastAsia"/>
          <w:sz w:val="21"/>
          <w:szCs w:val="21"/>
          <w:lang w:val="es-ES_tradnl" w:eastAsia="zh-CN"/>
        </w:rPr>
        <w:t>19167</w:t>
      </w:r>
      <w:r w:rsidRPr="0007077F">
        <w:rPr>
          <w:rFonts w:hint="eastAsia"/>
          <w:sz w:val="21"/>
          <w:szCs w:val="21"/>
          <w:lang w:val="es-ES_tradnl" w:eastAsia="zh-CN"/>
        </w:rPr>
        <w:t>号法）。此外，在教育法中加入了性教育内容，作为贯穿国家教育系统的横向方针。</w:t>
      </w:r>
    </w:p>
    <w:p w:rsidR="00881544" w:rsidRPr="0007077F" w:rsidRDefault="00881544" w:rsidP="00881544">
      <w:pPr>
        <w:pStyle w:val="SingleTxtG"/>
        <w:tabs>
          <w:tab w:val="left" w:pos="1701"/>
        </w:tabs>
        <w:spacing w:line="320" w:lineRule="exact"/>
        <w:rPr>
          <w:rFonts w:hint="eastAsia"/>
          <w:bCs/>
          <w:sz w:val="21"/>
          <w:szCs w:val="21"/>
          <w:lang w:val="es-ES_tradnl" w:eastAsia="zh-CN"/>
        </w:rPr>
      </w:pPr>
      <w:r w:rsidRPr="0007077F">
        <w:rPr>
          <w:bCs/>
          <w:sz w:val="21"/>
          <w:szCs w:val="21"/>
          <w:lang w:val="es-ES_tradnl" w:eastAsia="zh-CN"/>
        </w:rPr>
        <w:t>125.</w:t>
      </w:r>
      <w:r w:rsidRPr="0007077F">
        <w:rPr>
          <w:bCs/>
          <w:sz w:val="21"/>
          <w:szCs w:val="21"/>
          <w:lang w:val="es-ES_tradnl" w:eastAsia="zh-CN"/>
        </w:rPr>
        <w:tab/>
      </w:r>
      <w:r w:rsidRPr="0007077F">
        <w:rPr>
          <w:rFonts w:hint="eastAsia"/>
          <w:bCs/>
          <w:sz w:val="21"/>
          <w:szCs w:val="21"/>
          <w:lang w:val="es-ES_tradnl" w:eastAsia="zh-CN"/>
        </w:rPr>
        <w:t>2008</w:t>
      </w:r>
      <w:r w:rsidRPr="0007077F">
        <w:rPr>
          <w:rFonts w:hint="eastAsia"/>
          <w:bCs/>
          <w:sz w:val="21"/>
          <w:szCs w:val="21"/>
          <w:lang w:val="es-ES_tradnl" w:eastAsia="zh-CN"/>
        </w:rPr>
        <w:t>年的第</w:t>
      </w:r>
      <w:r w:rsidRPr="0007077F">
        <w:rPr>
          <w:rFonts w:hint="eastAsia"/>
          <w:bCs/>
          <w:sz w:val="21"/>
          <w:szCs w:val="21"/>
          <w:lang w:val="es-ES_tradnl" w:eastAsia="zh-CN"/>
        </w:rPr>
        <w:t>18426</w:t>
      </w:r>
      <w:r w:rsidRPr="0007077F">
        <w:rPr>
          <w:rFonts w:hint="eastAsia"/>
          <w:bCs/>
          <w:sz w:val="21"/>
          <w:szCs w:val="21"/>
          <w:lang w:val="es-ES_tradnl" w:eastAsia="zh-CN"/>
        </w:rPr>
        <w:t>号法规定，要建立性保健和生殖保健服务机构并成立卫生和教育部门之间的协调机构，以促进性教育（表</w:t>
      </w:r>
      <w:r w:rsidRPr="0007077F">
        <w:rPr>
          <w:rFonts w:hint="eastAsia"/>
          <w:bCs/>
          <w:sz w:val="21"/>
          <w:szCs w:val="21"/>
          <w:lang w:val="es-ES_tradnl" w:eastAsia="zh-CN"/>
        </w:rPr>
        <w:t>44</w:t>
      </w:r>
      <w:r w:rsidRPr="0007077F">
        <w:rPr>
          <w:rFonts w:hint="eastAsia"/>
          <w:bCs/>
          <w:sz w:val="21"/>
          <w:szCs w:val="21"/>
          <w:lang w:val="es-ES_tradnl" w:eastAsia="zh-CN"/>
        </w:rPr>
        <w:t>）。</w:t>
      </w:r>
      <w:r w:rsidRPr="0007077F">
        <w:rPr>
          <w:rFonts w:hint="eastAsia"/>
          <w:bCs/>
          <w:sz w:val="21"/>
          <w:szCs w:val="21"/>
          <w:lang w:val="es-ES_tradnl" w:eastAsia="zh-CN"/>
        </w:rPr>
        <w:t>2010</w:t>
      </w:r>
      <w:r w:rsidRPr="0007077F">
        <w:rPr>
          <w:rFonts w:hint="eastAsia"/>
          <w:bCs/>
          <w:sz w:val="21"/>
          <w:szCs w:val="21"/>
          <w:lang w:val="es-ES_tradnl" w:eastAsia="zh-CN"/>
        </w:rPr>
        <w:t>年</w:t>
      </w:r>
      <w:r w:rsidRPr="0007077F">
        <w:rPr>
          <w:rFonts w:hint="eastAsia"/>
          <w:bCs/>
          <w:sz w:val="21"/>
          <w:szCs w:val="21"/>
          <w:lang w:val="es-ES_tradnl" w:eastAsia="zh-CN"/>
        </w:rPr>
        <w:t>9</w:t>
      </w:r>
      <w:r w:rsidRPr="0007077F">
        <w:rPr>
          <w:rFonts w:hint="eastAsia"/>
          <w:bCs/>
          <w:sz w:val="21"/>
          <w:szCs w:val="21"/>
          <w:lang w:val="es-ES_tradnl" w:eastAsia="zh-CN"/>
        </w:rPr>
        <w:t>月颁布的实施细则为现有的所有服务内容提供法律支持。值得强调的是，</w:t>
      </w:r>
      <w:r w:rsidRPr="0007077F">
        <w:rPr>
          <w:rFonts w:hint="eastAsia"/>
          <w:bCs/>
          <w:sz w:val="21"/>
          <w:szCs w:val="21"/>
          <w:lang w:val="es-ES_tradnl" w:eastAsia="zh-CN"/>
        </w:rPr>
        <w:t>2004</w:t>
      </w:r>
      <w:r w:rsidRPr="0007077F">
        <w:rPr>
          <w:rFonts w:hint="eastAsia"/>
          <w:bCs/>
          <w:sz w:val="21"/>
          <w:szCs w:val="21"/>
          <w:lang w:val="es-ES_tradnl" w:eastAsia="zh-CN"/>
        </w:rPr>
        <w:t>年的第</w:t>
      </w:r>
      <w:r w:rsidRPr="0007077F">
        <w:rPr>
          <w:rFonts w:hint="eastAsia"/>
          <w:bCs/>
          <w:sz w:val="21"/>
          <w:szCs w:val="21"/>
          <w:lang w:val="es-ES_tradnl" w:eastAsia="zh-CN"/>
        </w:rPr>
        <w:t>369</w:t>
      </w:r>
      <w:r w:rsidRPr="0007077F">
        <w:rPr>
          <w:rFonts w:hint="eastAsia"/>
          <w:bCs/>
          <w:sz w:val="21"/>
          <w:szCs w:val="21"/>
          <w:lang w:val="es-ES_tradnl" w:eastAsia="zh-CN"/>
        </w:rPr>
        <w:t>号法规有助于保障为意外怀孕妇女提供流产前后的护理和咨询服务。在法律制度将堕胎认定为刑事犯罪的前提下，卫生系统通过这种方式帮助降低意外怀孕妇女的生命和健康风险。</w:t>
      </w:r>
    </w:p>
    <w:p w:rsidR="00881544" w:rsidRPr="0007077F" w:rsidRDefault="00881544" w:rsidP="00881544">
      <w:pPr>
        <w:pStyle w:val="SingleTxtG"/>
        <w:tabs>
          <w:tab w:val="left" w:pos="1701"/>
        </w:tabs>
        <w:spacing w:line="320" w:lineRule="exact"/>
        <w:rPr>
          <w:rFonts w:hint="eastAsia"/>
          <w:bCs/>
          <w:sz w:val="21"/>
          <w:szCs w:val="21"/>
          <w:lang w:val="es-ES_tradnl" w:eastAsia="zh-CN"/>
        </w:rPr>
      </w:pPr>
      <w:r w:rsidRPr="0007077F">
        <w:rPr>
          <w:bCs/>
          <w:sz w:val="21"/>
          <w:szCs w:val="21"/>
          <w:lang w:val="es-ES_tradnl" w:eastAsia="zh-CN"/>
        </w:rPr>
        <w:t>126.</w:t>
      </w:r>
      <w:r w:rsidRPr="0007077F">
        <w:rPr>
          <w:bCs/>
          <w:sz w:val="21"/>
          <w:szCs w:val="21"/>
          <w:lang w:val="es-ES_tradnl" w:eastAsia="zh-CN"/>
        </w:rPr>
        <w:tab/>
      </w:r>
      <w:r w:rsidRPr="0007077F">
        <w:rPr>
          <w:rFonts w:hint="eastAsia"/>
          <w:bCs/>
          <w:sz w:val="21"/>
          <w:szCs w:val="21"/>
          <w:lang w:val="es-ES_tradnl" w:eastAsia="zh-CN"/>
        </w:rPr>
        <w:t>在全国各地设立了</w:t>
      </w:r>
      <w:r w:rsidRPr="0007077F">
        <w:rPr>
          <w:rFonts w:hint="eastAsia"/>
          <w:bCs/>
          <w:sz w:val="21"/>
          <w:szCs w:val="21"/>
          <w:lang w:val="es-ES_tradnl" w:eastAsia="zh-CN"/>
        </w:rPr>
        <w:t>140</w:t>
      </w:r>
      <w:r w:rsidRPr="0007077F">
        <w:rPr>
          <w:rFonts w:hint="eastAsia"/>
          <w:bCs/>
          <w:sz w:val="21"/>
          <w:szCs w:val="21"/>
          <w:lang w:val="es-ES_tradnl" w:eastAsia="zh-CN"/>
        </w:rPr>
        <w:t>个性健康和生殖健康问题协调组，其成员包括妇科专家、社会工作者、心理学家、助产士和护士，协调组成员的数量根据用户数量而定。这些协调组构成了一个工作网络，由性健康和生殖健康计划处和妇女保健方案组承担协调工作，通过虚拟和现场会议相结合的方式，强制要求每两月召开一次会议并提供持续培训。在内陆地区，平均每个省份设有</w:t>
      </w:r>
      <w:r w:rsidRPr="0007077F">
        <w:rPr>
          <w:rFonts w:hint="eastAsia"/>
          <w:bCs/>
          <w:sz w:val="21"/>
          <w:szCs w:val="21"/>
          <w:lang w:val="es-ES_tradnl" w:eastAsia="zh-CN"/>
        </w:rPr>
        <w:t>3</w:t>
      </w:r>
      <w:r w:rsidRPr="0007077F">
        <w:rPr>
          <w:rFonts w:hint="eastAsia"/>
          <w:bCs/>
          <w:sz w:val="21"/>
          <w:szCs w:val="21"/>
          <w:lang w:val="es-ES_tradnl" w:eastAsia="zh-CN"/>
        </w:rPr>
        <w:t>个协调组，在卡内洛内斯和马尔多纳多省，由于城市化水平较高，协调组的数量更多，其余协调组都位于蒙得维的亚省。协调组负责协调和提供全面性健康和生殖健康服务，确保提供自愿终止妊娠方面的咨询，提供避孕咨询并免费面向全国发放可逆性和不可逆性避孕药具（输卵管结扎术，放置宫内节育器），性学护理等等。此外，性保健和生殖保健单位提供免费的常规产检、住院分娩服务，通过巴氏检查预防子宫颈癌和乳腺癌并提供免费的定期乳腺</w:t>
      </w:r>
      <w:r w:rsidRPr="0007077F">
        <w:rPr>
          <w:rFonts w:hint="eastAsia"/>
          <w:bCs/>
          <w:sz w:val="21"/>
          <w:szCs w:val="21"/>
          <w:lang w:val="es-ES_tradnl" w:eastAsia="zh-CN"/>
        </w:rPr>
        <w:t>X</w:t>
      </w:r>
      <w:r w:rsidRPr="0007077F">
        <w:rPr>
          <w:rFonts w:hint="eastAsia"/>
          <w:bCs/>
          <w:sz w:val="21"/>
          <w:szCs w:val="21"/>
          <w:lang w:val="es-ES_tradnl" w:eastAsia="zh-CN"/>
        </w:rPr>
        <w:t>光检查（针对</w:t>
      </w:r>
      <w:r w:rsidRPr="0007077F">
        <w:rPr>
          <w:rFonts w:hint="eastAsia"/>
          <w:bCs/>
          <w:sz w:val="21"/>
          <w:szCs w:val="21"/>
          <w:lang w:val="es-ES_tradnl" w:eastAsia="zh-CN"/>
        </w:rPr>
        <w:t>40</w:t>
      </w:r>
      <w:r w:rsidRPr="0007077F">
        <w:rPr>
          <w:rFonts w:hint="eastAsia"/>
          <w:bCs/>
          <w:sz w:val="21"/>
          <w:szCs w:val="21"/>
          <w:lang w:val="es-ES_tradnl" w:eastAsia="zh-CN"/>
        </w:rPr>
        <w:t>岁至</w:t>
      </w:r>
      <w:r w:rsidRPr="0007077F">
        <w:rPr>
          <w:rFonts w:hint="eastAsia"/>
          <w:bCs/>
          <w:sz w:val="21"/>
          <w:szCs w:val="21"/>
          <w:lang w:val="es-ES_tradnl" w:eastAsia="zh-CN"/>
        </w:rPr>
        <w:t>65</w:t>
      </w:r>
      <w:r w:rsidRPr="0007077F">
        <w:rPr>
          <w:rFonts w:hint="eastAsia"/>
          <w:bCs/>
          <w:sz w:val="21"/>
          <w:szCs w:val="21"/>
          <w:lang w:val="es-ES_tradnl" w:eastAsia="zh-CN"/>
        </w:rPr>
        <w:t>岁妇女）。自</w:t>
      </w:r>
      <w:r w:rsidRPr="0007077F">
        <w:rPr>
          <w:rFonts w:hint="eastAsia"/>
          <w:bCs/>
          <w:sz w:val="21"/>
          <w:szCs w:val="21"/>
          <w:lang w:val="es-ES_tradnl" w:eastAsia="zh-CN"/>
        </w:rPr>
        <w:t>2011</w:t>
      </w:r>
      <w:r w:rsidRPr="0007077F">
        <w:rPr>
          <w:rFonts w:hint="eastAsia"/>
          <w:bCs/>
          <w:sz w:val="21"/>
          <w:szCs w:val="21"/>
          <w:lang w:val="es-ES_tradnl" w:eastAsia="zh-CN"/>
        </w:rPr>
        <w:t>年起，将对家庭暴力的常规调查工作列为服务目标并将心理干预列为国家综合卫生体系成员机构必须提供的一项服务。在规定中要求将遭受暴力侵害的妇女儿童作为优先群体加以照顾。</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127.</w:t>
      </w:r>
      <w:r w:rsidRPr="0007077F">
        <w:rPr>
          <w:sz w:val="21"/>
          <w:szCs w:val="21"/>
          <w:lang w:val="es-ES_tradnl" w:eastAsia="zh-CN"/>
        </w:rPr>
        <w:tab/>
      </w:r>
      <w:r w:rsidRPr="0007077F">
        <w:rPr>
          <w:rFonts w:hint="eastAsia"/>
          <w:sz w:val="21"/>
          <w:szCs w:val="21"/>
          <w:lang w:val="es-ES_tradnl" w:eastAsia="zh-CN"/>
        </w:rPr>
        <w:t>第</w:t>
      </w:r>
      <w:r w:rsidRPr="0007077F">
        <w:rPr>
          <w:rFonts w:hint="eastAsia"/>
          <w:sz w:val="21"/>
          <w:szCs w:val="21"/>
          <w:lang w:val="es-ES_tradnl" w:eastAsia="zh-CN"/>
        </w:rPr>
        <w:t>18987</w:t>
      </w:r>
      <w:r w:rsidRPr="0007077F">
        <w:rPr>
          <w:rFonts w:hint="eastAsia"/>
          <w:sz w:val="21"/>
          <w:szCs w:val="21"/>
          <w:lang w:val="es-ES_tradnl" w:eastAsia="zh-CN"/>
        </w:rPr>
        <w:t>号《自愿终止妊娠法》于</w:t>
      </w:r>
      <w:r w:rsidRPr="0007077F">
        <w:rPr>
          <w:rFonts w:hint="eastAsia"/>
          <w:sz w:val="21"/>
          <w:szCs w:val="21"/>
          <w:lang w:val="es-ES_tradnl" w:eastAsia="zh-CN"/>
        </w:rPr>
        <w:t>2012</w:t>
      </w:r>
      <w:r w:rsidRPr="0007077F">
        <w:rPr>
          <w:rFonts w:hint="eastAsia"/>
          <w:sz w:val="21"/>
          <w:szCs w:val="21"/>
          <w:lang w:val="es-ES_tradnl" w:eastAsia="zh-CN"/>
        </w:rPr>
        <w:t>年</w:t>
      </w:r>
      <w:r w:rsidRPr="0007077F">
        <w:rPr>
          <w:rFonts w:hint="eastAsia"/>
          <w:sz w:val="21"/>
          <w:szCs w:val="21"/>
          <w:lang w:val="es-ES_tradnl" w:eastAsia="zh-CN"/>
        </w:rPr>
        <w:t>10</w:t>
      </w:r>
      <w:r w:rsidRPr="0007077F">
        <w:rPr>
          <w:rFonts w:hint="eastAsia"/>
          <w:sz w:val="21"/>
          <w:szCs w:val="21"/>
          <w:lang w:val="es-ES_tradnl" w:eastAsia="zh-CN"/>
        </w:rPr>
        <w:t>月获批通过。该法暂时取缔了在特定情形和条件下对堕胎的刑事定罪。行政机关在</w:t>
      </w:r>
      <w:r w:rsidRPr="0007077F">
        <w:rPr>
          <w:rFonts w:hint="eastAsia"/>
          <w:sz w:val="21"/>
          <w:szCs w:val="21"/>
          <w:lang w:val="es-ES_tradnl" w:eastAsia="zh-CN"/>
        </w:rPr>
        <w:t>2012</w:t>
      </w:r>
      <w:r w:rsidRPr="0007077F">
        <w:rPr>
          <w:rFonts w:hint="eastAsia"/>
          <w:sz w:val="21"/>
          <w:szCs w:val="21"/>
          <w:lang w:val="es-ES_tradnl" w:eastAsia="zh-CN"/>
        </w:rPr>
        <w:t>年</w:t>
      </w:r>
      <w:r w:rsidRPr="0007077F">
        <w:rPr>
          <w:rFonts w:hint="eastAsia"/>
          <w:sz w:val="21"/>
          <w:szCs w:val="21"/>
          <w:lang w:val="es-ES_tradnl" w:eastAsia="zh-CN"/>
        </w:rPr>
        <w:t>11</w:t>
      </w:r>
      <w:r w:rsidRPr="0007077F">
        <w:rPr>
          <w:rFonts w:hint="eastAsia"/>
          <w:sz w:val="21"/>
          <w:szCs w:val="21"/>
          <w:lang w:val="es-ES_tradnl" w:eastAsia="zh-CN"/>
        </w:rPr>
        <w:t>月出台了该法的实施细则，细则获批通过后，就反对将堕胎去罪化的提案进行了公投，以撤销对堕胎的刑事定罪，公投仅获得了不足</w:t>
      </w:r>
      <w:r w:rsidRPr="0007077F">
        <w:rPr>
          <w:rFonts w:hint="eastAsia"/>
          <w:sz w:val="21"/>
          <w:szCs w:val="21"/>
          <w:lang w:val="es-ES_tradnl" w:eastAsia="zh-CN"/>
        </w:rPr>
        <w:t>9%</w:t>
      </w:r>
      <w:r w:rsidRPr="0007077F">
        <w:rPr>
          <w:rFonts w:hint="eastAsia"/>
          <w:sz w:val="21"/>
          <w:szCs w:val="21"/>
          <w:lang w:val="es-ES_tradnl" w:eastAsia="zh-CN"/>
        </w:rPr>
        <w:t>的支持率，清楚表明公民对这些提案的反对。在</w:t>
      </w:r>
      <w:r w:rsidRPr="0007077F">
        <w:rPr>
          <w:rFonts w:hint="eastAsia"/>
          <w:sz w:val="21"/>
          <w:szCs w:val="21"/>
          <w:lang w:val="es-ES_tradnl" w:eastAsia="zh-CN"/>
        </w:rPr>
        <w:t>2012</w:t>
      </w:r>
      <w:r w:rsidRPr="0007077F">
        <w:rPr>
          <w:rFonts w:hint="eastAsia"/>
          <w:sz w:val="21"/>
          <w:szCs w:val="21"/>
          <w:lang w:val="es-ES_tradnl" w:eastAsia="zh-CN"/>
        </w:rPr>
        <w:t>年</w:t>
      </w:r>
      <w:r w:rsidRPr="0007077F">
        <w:rPr>
          <w:rFonts w:hint="eastAsia"/>
          <w:sz w:val="21"/>
          <w:szCs w:val="21"/>
          <w:lang w:val="es-ES_tradnl" w:eastAsia="zh-CN"/>
        </w:rPr>
        <w:t>12</w:t>
      </w:r>
      <w:r w:rsidRPr="0007077F">
        <w:rPr>
          <w:rFonts w:hint="eastAsia"/>
          <w:sz w:val="21"/>
          <w:szCs w:val="21"/>
          <w:lang w:val="es-ES_tradnl" w:eastAsia="zh-CN"/>
        </w:rPr>
        <w:t>月至</w:t>
      </w:r>
      <w:r w:rsidRPr="0007077F">
        <w:rPr>
          <w:rFonts w:hint="eastAsia"/>
          <w:sz w:val="21"/>
          <w:szCs w:val="21"/>
          <w:lang w:val="es-ES_tradnl" w:eastAsia="zh-CN"/>
        </w:rPr>
        <w:t>2013</w:t>
      </w:r>
      <w:r w:rsidRPr="0007077F">
        <w:rPr>
          <w:rFonts w:hint="eastAsia"/>
          <w:sz w:val="21"/>
          <w:szCs w:val="21"/>
          <w:lang w:val="es-ES_tradnl" w:eastAsia="zh-CN"/>
        </w:rPr>
        <w:t>年</w:t>
      </w:r>
      <w:r w:rsidRPr="0007077F">
        <w:rPr>
          <w:rFonts w:hint="eastAsia"/>
          <w:sz w:val="21"/>
          <w:szCs w:val="21"/>
          <w:lang w:val="es-ES_tradnl" w:eastAsia="zh-CN"/>
        </w:rPr>
        <w:t>11</w:t>
      </w:r>
      <w:r w:rsidRPr="0007077F">
        <w:rPr>
          <w:rFonts w:hint="eastAsia"/>
          <w:sz w:val="21"/>
          <w:szCs w:val="21"/>
          <w:lang w:val="es-ES_tradnl" w:eastAsia="zh-CN"/>
        </w:rPr>
        <w:t>月期间，进行了</w:t>
      </w:r>
      <w:r w:rsidRPr="0007077F">
        <w:rPr>
          <w:rFonts w:hint="eastAsia"/>
          <w:sz w:val="21"/>
          <w:szCs w:val="21"/>
          <w:lang w:val="es-ES_tradnl" w:eastAsia="zh-CN"/>
        </w:rPr>
        <w:t>6 676</w:t>
      </w:r>
      <w:r w:rsidRPr="0007077F">
        <w:rPr>
          <w:rFonts w:hint="eastAsia"/>
          <w:sz w:val="21"/>
          <w:szCs w:val="21"/>
          <w:lang w:val="es-ES_tradnl" w:eastAsia="zh-CN"/>
        </w:rPr>
        <w:t>例堕胎手术，并未报告任何由此造成的产妇死亡病例，只有两例严重并发症，其中一例是由于不安全堕胎造成的，在卫生系统中提供人工流产服务比例方面，公立机构占</w:t>
      </w:r>
      <w:r w:rsidRPr="0007077F">
        <w:rPr>
          <w:rFonts w:hint="eastAsia"/>
          <w:sz w:val="21"/>
          <w:szCs w:val="21"/>
          <w:lang w:val="es-ES_tradnl" w:eastAsia="zh-CN"/>
        </w:rPr>
        <w:t>40%</w:t>
      </w:r>
      <w:r w:rsidRPr="0007077F">
        <w:rPr>
          <w:rFonts w:hint="eastAsia"/>
          <w:sz w:val="21"/>
          <w:szCs w:val="21"/>
          <w:lang w:val="es-ES_tradnl" w:eastAsia="zh-CN"/>
        </w:rPr>
        <w:t>，私营机构占</w:t>
      </w:r>
      <w:r w:rsidRPr="0007077F">
        <w:rPr>
          <w:rFonts w:hint="eastAsia"/>
          <w:sz w:val="21"/>
          <w:szCs w:val="21"/>
          <w:lang w:val="es-ES_tradnl" w:eastAsia="zh-CN"/>
        </w:rPr>
        <w:t>60%</w:t>
      </w:r>
      <w:r w:rsidRPr="0007077F">
        <w:rPr>
          <w:rFonts w:hint="eastAsia"/>
          <w:sz w:val="21"/>
          <w:szCs w:val="21"/>
          <w:lang w:val="es-ES_tradnl" w:eastAsia="zh-CN"/>
        </w:rPr>
        <w:t>。在接受治疗的女性中，</w:t>
      </w:r>
      <w:r w:rsidRPr="0007077F">
        <w:rPr>
          <w:rFonts w:hint="eastAsia"/>
          <w:sz w:val="21"/>
          <w:szCs w:val="21"/>
          <w:lang w:val="es-ES_tradnl" w:eastAsia="zh-CN"/>
        </w:rPr>
        <w:t>18%</w:t>
      </w:r>
      <w:r w:rsidRPr="0007077F">
        <w:rPr>
          <w:rFonts w:hint="eastAsia"/>
          <w:sz w:val="21"/>
          <w:szCs w:val="21"/>
          <w:lang w:val="es-ES_tradnl" w:eastAsia="zh-CN"/>
        </w:rPr>
        <w:t>的年龄在</w:t>
      </w:r>
      <w:r w:rsidRPr="0007077F">
        <w:rPr>
          <w:rFonts w:hint="eastAsia"/>
          <w:sz w:val="21"/>
          <w:szCs w:val="21"/>
          <w:lang w:val="es-ES_tradnl" w:eastAsia="zh-CN"/>
        </w:rPr>
        <w:t>19</w:t>
      </w:r>
      <w:r w:rsidRPr="0007077F">
        <w:rPr>
          <w:rFonts w:hint="eastAsia"/>
          <w:sz w:val="21"/>
          <w:szCs w:val="21"/>
          <w:lang w:val="es-ES_tradnl" w:eastAsia="zh-CN"/>
        </w:rPr>
        <w:t>岁以下，</w:t>
      </w:r>
      <w:r w:rsidRPr="0007077F">
        <w:rPr>
          <w:rFonts w:hint="eastAsia"/>
          <w:sz w:val="21"/>
          <w:szCs w:val="21"/>
          <w:lang w:val="es-ES_tradnl" w:eastAsia="zh-CN"/>
        </w:rPr>
        <w:t>82%</w:t>
      </w:r>
      <w:r w:rsidRPr="0007077F">
        <w:rPr>
          <w:rFonts w:hint="eastAsia"/>
          <w:sz w:val="21"/>
          <w:szCs w:val="21"/>
          <w:lang w:val="es-ES_tradnl" w:eastAsia="zh-CN"/>
        </w:rPr>
        <w:t>年满</w:t>
      </w:r>
      <w:r w:rsidRPr="0007077F">
        <w:rPr>
          <w:rFonts w:hint="eastAsia"/>
          <w:sz w:val="21"/>
          <w:szCs w:val="21"/>
          <w:lang w:val="es-ES_tradnl" w:eastAsia="zh-CN"/>
        </w:rPr>
        <w:t>20</w:t>
      </w:r>
      <w:r w:rsidRPr="0007077F">
        <w:rPr>
          <w:rFonts w:hint="eastAsia"/>
          <w:sz w:val="21"/>
          <w:szCs w:val="21"/>
          <w:lang w:val="es-ES_tradnl" w:eastAsia="zh-CN"/>
        </w:rPr>
        <w:t>岁及以上。在进行人工流产咨询的女性中，</w:t>
      </w:r>
      <w:r w:rsidRPr="0007077F">
        <w:rPr>
          <w:rFonts w:hint="eastAsia"/>
          <w:sz w:val="21"/>
          <w:szCs w:val="21"/>
          <w:lang w:val="es-ES_tradnl" w:eastAsia="zh-CN"/>
        </w:rPr>
        <w:t>6.3%</w:t>
      </w:r>
      <w:r w:rsidRPr="0007077F">
        <w:rPr>
          <w:rFonts w:hint="eastAsia"/>
          <w:sz w:val="21"/>
          <w:szCs w:val="21"/>
          <w:lang w:val="es-ES_tradnl" w:eastAsia="zh-CN"/>
        </w:rPr>
        <w:t>最终决定继续妊娠。在人工流产后使用避孕药具的比例上，平均为</w:t>
      </w:r>
      <w:r w:rsidRPr="0007077F">
        <w:rPr>
          <w:rFonts w:hint="eastAsia"/>
          <w:sz w:val="21"/>
          <w:szCs w:val="21"/>
          <w:lang w:val="es-ES_tradnl" w:eastAsia="zh-CN"/>
        </w:rPr>
        <w:t>70%</w:t>
      </w:r>
      <w:r w:rsidRPr="0007077F">
        <w:rPr>
          <w:rFonts w:hint="eastAsia"/>
          <w:sz w:val="21"/>
          <w:szCs w:val="21"/>
          <w:lang w:val="es-ES_tradnl" w:eastAsia="zh-CN"/>
        </w:rPr>
        <w:t>。</w:t>
      </w:r>
    </w:p>
    <w:p w:rsidR="00881544" w:rsidRPr="0007077F" w:rsidRDefault="00881544" w:rsidP="00881544">
      <w:pPr>
        <w:pStyle w:val="SingleTxtG"/>
        <w:tabs>
          <w:tab w:val="left" w:pos="1701"/>
        </w:tabs>
        <w:spacing w:line="320" w:lineRule="exact"/>
        <w:rPr>
          <w:bCs/>
          <w:sz w:val="21"/>
          <w:szCs w:val="21"/>
          <w:lang w:val="es-ES_tradnl" w:eastAsia="zh-CN"/>
        </w:rPr>
      </w:pPr>
      <w:r w:rsidRPr="0007077F">
        <w:rPr>
          <w:bCs/>
          <w:sz w:val="21"/>
          <w:szCs w:val="21"/>
          <w:lang w:val="es-ES_tradnl" w:eastAsia="zh-CN"/>
        </w:rPr>
        <w:t>128.</w:t>
      </w:r>
      <w:r w:rsidRPr="0007077F">
        <w:rPr>
          <w:bCs/>
          <w:sz w:val="21"/>
          <w:szCs w:val="21"/>
          <w:lang w:val="es-ES_tradnl" w:eastAsia="zh-CN"/>
        </w:rPr>
        <w:tab/>
      </w:r>
      <w:r w:rsidRPr="0007077F">
        <w:rPr>
          <w:rFonts w:hint="eastAsia"/>
          <w:bCs/>
          <w:sz w:val="21"/>
          <w:szCs w:val="21"/>
          <w:lang w:val="es-ES_tradnl" w:eastAsia="zh-CN"/>
        </w:rPr>
        <w:t>在拒绝采纳《自愿终止妊娠法》实施细则中的规定方面，在国家综合卫生体系中任职的妇产科医生，有</w:t>
      </w:r>
      <w:r w:rsidRPr="0007077F">
        <w:rPr>
          <w:rFonts w:hint="eastAsia"/>
          <w:bCs/>
          <w:sz w:val="21"/>
          <w:szCs w:val="21"/>
          <w:lang w:val="es-ES_tradnl" w:eastAsia="zh-CN"/>
        </w:rPr>
        <w:t>30%</w:t>
      </w:r>
      <w:r w:rsidRPr="0007077F">
        <w:rPr>
          <w:rFonts w:hint="eastAsia"/>
          <w:bCs/>
          <w:sz w:val="21"/>
          <w:szCs w:val="21"/>
          <w:lang w:val="es-ES_tradnl" w:eastAsia="zh-CN"/>
        </w:rPr>
        <w:t>持有异议，在萨尔托省的推行尤为困难，所有的从业人员都表示反对。针对这一特定情况，正采取有针对性的措施来克服这一重大困难并确保在该省份实行人工流产服务。对此，</w:t>
      </w:r>
      <w:r w:rsidRPr="0007077F">
        <w:rPr>
          <w:rFonts w:hint="eastAsia"/>
          <w:bCs/>
          <w:sz w:val="21"/>
          <w:szCs w:val="21"/>
          <w:lang w:val="es-ES_tradnl" w:eastAsia="zh-CN"/>
        </w:rPr>
        <w:t>2012</w:t>
      </w:r>
      <w:r w:rsidRPr="0007077F">
        <w:rPr>
          <w:rFonts w:hint="eastAsia"/>
          <w:bCs/>
          <w:sz w:val="21"/>
          <w:szCs w:val="21"/>
          <w:lang w:val="es-ES_tradnl" w:eastAsia="zh-CN"/>
        </w:rPr>
        <w:t>年行政法庭受理了一例投诉，主张取缔《自愿终止妊娠法实施细则》的</w:t>
      </w:r>
      <w:r w:rsidRPr="0007077F">
        <w:rPr>
          <w:rFonts w:hint="eastAsia"/>
          <w:bCs/>
          <w:sz w:val="21"/>
          <w:szCs w:val="21"/>
          <w:lang w:val="es-ES_tradnl" w:eastAsia="zh-CN"/>
        </w:rPr>
        <w:t>42</w:t>
      </w:r>
      <w:r w:rsidRPr="0007077F">
        <w:rPr>
          <w:rFonts w:hint="eastAsia"/>
          <w:bCs/>
          <w:sz w:val="21"/>
          <w:szCs w:val="21"/>
          <w:lang w:val="es-ES_tradnl" w:eastAsia="zh-CN"/>
        </w:rPr>
        <w:t>条规定中关于拒绝提供人工流产手术的</w:t>
      </w:r>
      <w:r w:rsidRPr="0007077F">
        <w:rPr>
          <w:rFonts w:hint="eastAsia"/>
          <w:bCs/>
          <w:sz w:val="21"/>
          <w:szCs w:val="21"/>
          <w:lang w:val="es-ES_tradnl" w:eastAsia="zh-CN"/>
        </w:rPr>
        <w:t>10</w:t>
      </w:r>
      <w:r w:rsidRPr="0007077F">
        <w:rPr>
          <w:rFonts w:hint="eastAsia"/>
          <w:bCs/>
          <w:sz w:val="21"/>
          <w:szCs w:val="21"/>
          <w:lang w:val="es-ES_tradnl" w:eastAsia="zh-CN"/>
        </w:rPr>
        <w:t>条规定。行政法院经一致表决认定，起诉方可以在最终决定出台前暂停提供人工流产手术，这项决议有望在明年出台。</w:t>
      </w:r>
      <w:r w:rsidRPr="00881544">
        <w:rPr>
          <w:bCs/>
          <w:sz w:val="21"/>
          <w:szCs w:val="21"/>
          <w:vertAlign w:val="superscript"/>
          <w:lang w:val="es-ES_tradnl"/>
        </w:rPr>
        <w:footnoteReference w:id="32"/>
      </w:r>
    </w:p>
    <w:p w:rsidR="00881544" w:rsidRPr="0007077F" w:rsidRDefault="00881544" w:rsidP="00881544">
      <w:pPr>
        <w:pStyle w:val="SingleTxtG"/>
        <w:tabs>
          <w:tab w:val="left" w:pos="1701"/>
        </w:tabs>
        <w:spacing w:line="320" w:lineRule="exact"/>
        <w:rPr>
          <w:bCs/>
          <w:sz w:val="21"/>
          <w:szCs w:val="21"/>
          <w:lang w:val="es-ES_tradnl" w:eastAsia="zh-CN"/>
        </w:rPr>
      </w:pPr>
      <w:r w:rsidRPr="0007077F">
        <w:rPr>
          <w:bCs/>
          <w:sz w:val="21"/>
          <w:szCs w:val="21"/>
          <w:lang w:val="es-ES_tradnl" w:eastAsia="zh-CN"/>
        </w:rPr>
        <w:t>129.</w:t>
      </w:r>
      <w:r w:rsidRPr="0007077F">
        <w:rPr>
          <w:bCs/>
          <w:sz w:val="21"/>
          <w:szCs w:val="21"/>
          <w:lang w:val="es-ES_tradnl" w:eastAsia="zh-CN"/>
        </w:rPr>
        <w:tab/>
      </w:r>
      <w:r w:rsidRPr="0007077F">
        <w:rPr>
          <w:rFonts w:hint="eastAsia"/>
          <w:bCs/>
          <w:sz w:val="21"/>
          <w:szCs w:val="21"/>
          <w:lang w:val="es-ES_tradnl" w:eastAsia="zh-CN"/>
        </w:rPr>
        <w:t>值得一提的是，</w:t>
      </w:r>
      <w:r w:rsidRPr="0007077F">
        <w:rPr>
          <w:rFonts w:hint="eastAsia"/>
          <w:bCs/>
          <w:sz w:val="21"/>
          <w:szCs w:val="21"/>
          <w:lang w:val="es-ES_tradnl" w:eastAsia="zh-CN"/>
        </w:rPr>
        <w:t>2013</w:t>
      </w:r>
      <w:r w:rsidRPr="0007077F">
        <w:rPr>
          <w:rFonts w:hint="eastAsia"/>
          <w:bCs/>
          <w:sz w:val="21"/>
          <w:szCs w:val="21"/>
          <w:lang w:val="es-ES_tradnl" w:eastAsia="zh-CN"/>
        </w:rPr>
        <w:t>年的第</w:t>
      </w:r>
      <w:r w:rsidRPr="0007077F">
        <w:rPr>
          <w:rFonts w:hint="eastAsia"/>
          <w:bCs/>
          <w:sz w:val="21"/>
          <w:szCs w:val="21"/>
          <w:lang w:val="es-ES_tradnl" w:eastAsia="zh-CN"/>
        </w:rPr>
        <w:t>19167</w:t>
      </w:r>
      <w:r w:rsidRPr="0007077F">
        <w:rPr>
          <w:rFonts w:hint="eastAsia"/>
          <w:bCs/>
          <w:sz w:val="21"/>
          <w:szCs w:val="21"/>
          <w:lang w:val="es-ES_tradnl" w:eastAsia="zh-CN"/>
        </w:rPr>
        <w:t>号《人工辅助生育技术法》的实施细则于</w:t>
      </w:r>
      <w:smartTag w:uri="urn:schemas-microsoft-com:office:smarttags" w:element="chsdate">
        <w:smartTagPr>
          <w:attr w:name="IsROCDate" w:val="False"/>
          <w:attr w:name="IsLunarDate" w:val="False"/>
          <w:attr w:name="Day" w:val="30"/>
          <w:attr w:name="Month" w:val="10"/>
          <w:attr w:name="Year" w:val="2014"/>
        </w:smartTagPr>
        <w:r w:rsidRPr="0007077F">
          <w:rPr>
            <w:rFonts w:hint="eastAsia"/>
            <w:bCs/>
            <w:sz w:val="21"/>
            <w:szCs w:val="21"/>
            <w:lang w:val="es-ES_tradnl" w:eastAsia="zh-CN"/>
          </w:rPr>
          <w:t>2014</w:t>
        </w:r>
        <w:r w:rsidRPr="0007077F">
          <w:rPr>
            <w:rFonts w:hint="eastAsia"/>
            <w:bCs/>
            <w:sz w:val="21"/>
            <w:szCs w:val="21"/>
            <w:lang w:val="es-ES_tradnl" w:eastAsia="zh-CN"/>
          </w:rPr>
          <w:t>年</w:t>
        </w:r>
        <w:r w:rsidRPr="0007077F">
          <w:rPr>
            <w:rFonts w:hint="eastAsia"/>
            <w:bCs/>
            <w:sz w:val="21"/>
            <w:szCs w:val="21"/>
            <w:lang w:val="es-ES_tradnl" w:eastAsia="zh-CN"/>
          </w:rPr>
          <w:t>10</w:t>
        </w:r>
        <w:r w:rsidRPr="0007077F">
          <w:rPr>
            <w:rFonts w:hint="eastAsia"/>
            <w:bCs/>
            <w:sz w:val="21"/>
            <w:szCs w:val="21"/>
            <w:lang w:val="es-ES_tradnl" w:eastAsia="zh-CN"/>
          </w:rPr>
          <w:t>月</w:t>
        </w:r>
        <w:r w:rsidRPr="0007077F">
          <w:rPr>
            <w:rFonts w:hint="eastAsia"/>
            <w:bCs/>
            <w:sz w:val="21"/>
            <w:szCs w:val="21"/>
            <w:lang w:val="es-ES_tradnl" w:eastAsia="zh-CN"/>
          </w:rPr>
          <w:t>30</w:t>
        </w:r>
        <w:r w:rsidRPr="0007077F">
          <w:rPr>
            <w:rFonts w:hint="eastAsia"/>
            <w:bCs/>
            <w:sz w:val="21"/>
            <w:szCs w:val="21"/>
            <w:lang w:val="es-ES_tradnl" w:eastAsia="zh-CN"/>
          </w:rPr>
          <w:t>日</w:t>
        </w:r>
      </w:smartTag>
      <w:r w:rsidRPr="0007077F">
        <w:rPr>
          <w:rFonts w:hint="eastAsia"/>
          <w:bCs/>
          <w:sz w:val="21"/>
          <w:szCs w:val="21"/>
          <w:lang w:val="es-ES_tradnl" w:eastAsia="zh-CN"/>
        </w:rPr>
        <w:t>颁布；细则有助于简化对生育困难妇女的治疗程序。国家医疗服务署的女性用户可以免费接受治疗，互助保险女性用户可以享受一定的报销比例，具体视第一次、第二次或第三次治疗而定。无论何种情况，都可以减免</w:t>
      </w:r>
      <w:r w:rsidRPr="0007077F">
        <w:rPr>
          <w:rFonts w:hint="eastAsia"/>
          <w:bCs/>
          <w:sz w:val="21"/>
          <w:szCs w:val="21"/>
          <w:lang w:val="es-ES_tradnl" w:eastAsia="zh-CN"/>
        </w:rPr>
        <w:t>50%</w:t>
      </w:r>
      <w:r w:rsidRPr="0007077F">
        <w:rPr>
          <w:rFonts w:hint="eastAsia"/>
          <w:bCs/>
          <w:sz w:val="21"/>
          <w:szCs w:val="21"/>
          <w:lang w:val="es-ES_tradnl" w:eastAsia="zh-CN"/>
        </w:rPr>
        <w:t>的治疗费。</w:t>
      </w:r>
      <w:r w:rsidRPr="00881544">
        <w:rPr>
          <w:sz w:val="21"/>
          <w:szCs w:val="21"/>
          <w:vertAlign w:val="superscript"/>
          <w:lang w:val="es-ES_tradnl"/>
        </w:rPr>
        <w:footnoteReference w:id="33"/>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130.</w:t>
      </w:r>
      <w:r w:rsidRPr="0007077F">
        <w:rPr>
          <w:sz w:val="21"/>
          <w:szCs w:val="21"/>
          <w:lang w:val="es-ES_tradnl" w:eastAsia="zh-CN"/>
        </w:rPr>
        <w:tab/>
      </w:r>
      <w:r w:rsidRPr="0007077F">
        <w:rPr>
          <w:rFonts w:hint="eastAsia"/>
          <w:sz w:val="21"/>
          <w:szCs w:val="21"/>
          <w:lang w:val="es-ES_tradnl" w:eastAsia="zh-CN"/>
        </w:rPr>
        <w:t>乌拉圭自</w:t>
      </w:r>
      <w:r w:rsidRPr="0007077F">
        <w:rPr>
          <w:rFonts w:hint="eastAsia"/>
          <w:sz w:val="21"/>
          <w:szCs w:val="21"/>
          <w:lang w:val="es-ES_tradnl" w:eastAsia="zh-CN"/>
        </w:rPr>
        <w:t>2012</w:t>
      </w:r>
      <w:r w:rsidRPr="0007077F">
        <w:rPr>
          <w:rFonts w:hint="eastAsia"/>
          <w:sz w:val="21"/>
          <w:szCs w:val="21"/>
          <w:lang w:val="es-ES_tradnl" w:eastAsia="zh-CN"/>
        </w:rPr>
        <w:t>年起实施了《全面预防子宫颈癌国家计划》。其中一项内容就是人乳头状瘤病毒免疫接种工作。</w:t>
      </w:r>
      <w:r w:rsidRPr="0007077F">
        <w:rPr>
          <w:rFonts w:hint="eastAsia"/>
          <w:sz w:val="21"/>
          <w:szCs w:val="21"/>
          <w:lang w:val="es-ES_tradnl" w:eastAsia="zh-CN"/>
        </w:rPr>
        <w:t>2013</w:t>
      </w:r>
      <w:r w:rsidRPr="0007077F">
        <w:rPr>
          <w:rFonts w:hint="eastAsia"/>
          <w:sz w:val="21"/>
          <w:szCs w:val="21"/>
          <w:lang w:val="es-ES_tradnl" w:eastAsia="zh-CN"/>
        </w:rPr>
        <w:t>年将人乳头瘤病毒四价疫苗（</w:t>
      </w:r>
      <w:r w:rsidRPr="0007077F">
        <w:rPr>
          <w:rFonts w:hint="eastAsia"/>
          <w:sz w:val="21"/>
          <w:szCs w:val="21"/>
          <w:lang w:val="es-ES_tradnl" w:eastAsia="zh-CN"/>
        </w:rPr>
        <w:t>6</w:t>
      </w:r>
      <w:r w:rsidRPr="0007077F">
        <w:rPr>
          <w:rFonts w:hint="eastAsia"/>
          <w:sz w:val="21"/>
          <w:szCs w:val="21"/>
          <w:lang w:val="es-ES_tradnl" w:eastAsia="zh-CN"/>
        </w:rPr>
        <w:t>型、</w:t>
      </w:r>
      <w:r w:rsidRPr="0007077F">
        <w:rPr>
          <w:rFonts w:hint="eastAsia"/>
          <w:sz w:val="21"/>
          <w:szCs w:val="21"/>
          <w:lang w:val="es-ES_tradnl" w:eastAsia="zh-CN"/>
        </w:rPr>
        <w:t>11</w:t>
      </w:r>
      <w:r w:rsidRPr="0007077F">
        <w:rPr>
          <w:rFonts w:hint="eastAsia"/>
          <w:sz w:val="21"/>
          <w:szCs w:val="21"/>
          <w:lang w:val="es-ES_tradnl" w:eastAsia="zh-CN"/>
        </w:rPr>
        <w:t>型、</w:t>
      </w:r>
      <w:r w:rsidRPr="0007077F">
        <w:rPr>
          <w:rFonts w:hint="eastAsia"/>
          <w:sz w:val="21"/>
          <w:szCs w:val="21"/>
          <w:lang w:val="es-ES_tradnl" w:eastAsia="zh-CN"/>
        </w:rPr>
        <w:t>16</w:t>
      </w:r>
      <w:r w:rsidRPr="0007077F">
        <w:rPr>
          <w:rFonts w:hint="eastAsia"/>
          <w:sz w:val="21"/>
          <w:szCs w:val="21"/>
          <w:lang w:val="es-ES_tradnl" w:eastAsia="zh-CN"/>
        </w:rPr>
        <w:t>型和</w:t>
      </w:r>
      <w:r w:rsidRPr="0007077F">
        <w:rPr>
          <w:rFonts w:hint="eastAsia"/>
          <w:sz w:val="21"/>
          <w:szCs w:val="21"/>
          <w:lang w:val="es-ES_tradnl" w:eastAsia="zh-CN"/>
        </w:rPr>
        <w:t>18</w:t>
      </w:r>
      <w:r w:rsidRPr="0007077F">
        <w:rPr>
          <w:rFonts w:hint="eastAsia"/>
          <w:sz w:val="21"/>
          <w:szCs w:val="21"/>
          <w:lang w:val="es-ES_tradnl" w:eastAsia="zh-CN"/>
        </w:rPr>
        <w:t>型）纳入接种范围，并对所有</w:t>
      </w:r>
      <w:r w:rsidRPr="0007077F">
        <w:rPr>
          <w:rFonts w:hint="eastAsia"/>
          <w:sz w:val="21"/>
          <w:szCs w:val="21"/>
          <w:lang w:val="es-ES_tradnl" w:eastAsia="zh-CN"/>
        </w:rPr>
        <w:t>12</w:t>
      </w:r>
      <w:r w:rsidRPr="0007077F">
        <w:rPr>
          <w:rFonts w:hint="eastAsia"/>
          <w:sz w:val="21"/>
          <w:szCs w:val="21"/>
          <w:lang w:val="es-ES_tradnl" w:eastAsia="zh-CN"/>
        </w:rPr>
        <w:t>岁以上少女接种。自</w:t>
      </w:r>
      <w:smartTag w:uri="urn:schemas-microsoft-com:office:smarttags" w:element="chsdate">
        <w:smartTagPr>
          <w:attr w:name="IsROCDate" w:val="False"/>
          <w:attr w:name="IsLunarDate" w:val="False"/>
          <w:attr w:name="Day" w:val="1"/>
          <w:attr w:name="Month" w:val="7"/>
          <w:attr w:name="Year" w:val="2013"/>
        </w:smartTagPr>
        <w:r w:rsidRPr="0007077F">
          <w:rPr>
            <w:rFonts w:hint="eastAsia"/>
            <w:sz w:val="21"/>
            <w:szCs w:val="21"/>
            <w:lang w:val="es-ES_tradnl" w:eastAsia="zh-CN"/>
          </w:rPr>
          <w:t>2013</w:t>
        </w:r>
        <w:r w:rsidRPr="0007077F">
          <w:rPr>
            <w:rFonts w:hint="eastAsia"/>
            <w:sz w:val="21"/>
            <w:szCs w:val="21"/>
            <w:lang w:val="es-ES_tradnl" w:eastAsia="zh-CN"/>
          </w:rPr>
          <w:t>年</w:t>
        </w:r>
        <w:r w:rsidRPr="0007077F">
          <w:rPr>
            <w:rFonts w:hint="eastAsia"/>
            <w:sz w:val="21"/>
            <w:szCs w:val="21"/>
            <w:lang w:val="es-ES_tradnl" w:eastAsia="zh-CN"/>
          </w:rPr>
          <w:t>7</w:t>
        </w:r>
        <w:r w:rsidRPr="0007077F">
          <w:rPr>
            <w:rFonts w:hint="eastAsia"/>
            <w:sz w:val="21"/>
            <w:szCs w:val="21"/>
            <w:lang w:val="es-ES_tradnl" w:eastAsia="zh-CN"/>
          </w:rPr>
          <w:t>月</w:t>
        </w:r>
        <w:r w:rsidRPr="0007077F">
          <w:rPr>
            <w:rFonts w:hint="eastAsia"/>
            <w:sz w:val="21"/>
            <w:szCs w:val="21"/>
            <w:lang w:val="es-ES_tradnl" w:eastAsia="zh-CN"/>
          </w:rPr>
          <w:t>1</w:t>
        </w:r>
        <w:r w:rsidRPr="0007077F">
          <w:rPr>
            <w:rFonts w:hint="eastAsia"/>
            <w:sz w:val="21"/>
            <w:szCs w:val="21"/>
            <w:lang w:val="es-ES_tradnl" w:eastAsia="zh-CN"/>
          </w:rPr>
          <w:t>日</w:t>
        </w:r>
      </w:smartTag>
      <w:r w:rsidRPr="0007077F">
        <w:rPr>
          <w:rFonts w:hint="eastAsia"/>
          <w:sz w:val="21"/>
          <w:szCs w:val="21"/>
          <w:lang w:val="es-ES_tradnl" w:eastAsia="zh-CN"/>
        </w:rPr>
        <w:t>起，公立和私立医院均免费提供巴氏检查。正如前文报告内容，妇女每年享有一天工休，接受巴氏检查和乳房</w:t>
      </w:r>
      <w:r w:rsidRPr="0007077F">
        <w:rPr>
          <w:rFonts w:hint="eastAsia"/>
          <w:sz w:val="21"/>
          <w:szCs w:val="21"/>
          <w:lang w:val="es-ES_tradnl" w:eastAsia="zh-CN"/>
        </w:rPr>
        <w:t>X</w:t>
      </w:r>
      <w:r w:rsidRPr="0007077F">
        <w:rPr>
          <w:rFonts w:hint="eastAsia"/>
          <w:sz w:val="21"/>
          <w:szCs w:val="21"/>
          <w:lang w:val="es-ES_tradnl" w:eastAsia="zh-CN"/>
        </w:rPr>
        <w:t>光检查（</w:t>
      </w:r>
      <w:r w:rsidRPr="0007077F">
        <w:rPr>
          <w:rFonts w:hint="eastAsia"/>
          <w:sz w:val="21"/>
          <w:szCs w:val="21"/>
          <w:lang w:val="es-ES_tradnl" w:eastAsia="zh-CN"/>
        </w:rPr>
        <w:t>2000</w:t>
      </w:r>
      <w:r w:rsidRPr="0007077F">
        <w:rPr>
          <w:rFonts w:hint="eastAsia"/>
          <w:sz w:val="21"/>
          <w:szCs w:val="21"/>
          <w:lang w:val="es-ES_tradnl" w:eastAsia="zh-CN"/>
        </w:rPr>
        <w:t>年的第</w:t>
      </w:r>
      <w:r w:rsidRPr="0007077F">
        <w:rPr>
          <w:rFonts w:hint="eastAsia"/>
          <w:sz w:val="21"/>
          <w:szCs w:val="21"/>
          <w:lang w:val="es-ES_tradnl" w:eastAsia="zh-CN"/>
        </w:rPr>
        <w:t>17242</w:t>
      </w:r>
      <w:r w:rsidRPr="0007077F">
        <w:rPr>
          <w:rFonts w:hint="eastAsia"/>
          <w:sz w:val="21"/>
          <w:szCs w:val="21"/>
          <w:lang w:val="es-ES_tradnl" w:eastAsia="zh-CN"/>
        </w:rPr>
        <w:t>号法）。国家综合卫生体系女性用户有权每年接受两次免费乳房</w:t>
      </w:r>
      <w:r w:rsidRPr="0007077F">
        <w:rPr>
          <w:rFonts w:hint="eastAsia"/>
          <w:sz w:val="21"/>
          <w:szCs w:val="21"/>
          <w:lang w:val="es-ES_tradnl" w:eastAsia="zh-CN"/>
        </w:rPr>
        <w:t>X</w:t>
      </w:r>
      <w:r w:rsidRPr="0007077F">
        <w:rPr>
          <w:rFonts w:hint="eastAsia"/>
          <w:sz w:val="21"/>
          <w:szCs w:val="21"/>
          <w:lang w:val="es-ES_tradnl" w:eastAsia="zh-CN"/>
        </w:rPr>
        <w:t>光检查。巴氏检查是取得职业健康证的必要前提之一。</w:t>
      </w:r>
    </w:p>
    <w:p w:rsidR="00881544" w:rsidRPr="0007077F" w:rsidRDefault="00881544" w:rsidP="00881544">
      <w:pPr>
        <w:pStyle w:val="SingleTxtG"/>
        <w:tabs>
          <w:tab w:val="left" w:pos="1701"/>
        </w:tabs>
        <w:spacing w:line="320" w:lineRule="exact"/>
        <w:rPr>
          <w:sz w:val="21"/>
          <w:szCs w:val="21"/>
          <w:lang w:val="es-ES_tradnl" w:eastAsia="zh-CN"/>
        </w:rPr>
      </w:pPr>
      <w:r w:rsidRPr="0007077F">
        <w:rPr>
          <w:sz w:val="21"/>
          <w:szCs w:val="21"/>
          <w:lang w:val="es-ES_tradnl" w:eastAsia="zh-CN"/>
        </w:rPr>
        <w:t>131.</w:t>
      </w:r>
      <w:r w:rsidRPr="0007077F">
        <w:rPr>
          <w:sz w:val="21"/>
          <w:szCs w:val="21"/>
          <w:lang w:val="es-ES_tradnl" w:eastAsia="zh-CN"/>
        </w:rPr>
        <w:tab/>
      </w:r>
      <w:r w:rsidRPr="0007077F">
        <w:rPr>
          <w:rFonts w:hint="eastAsia"/>
          <w:sz w:val="21"/>
          <w:szCs w:val="21"/>
          <w:lang w:val="es-ES_tradnl" w:eastAsia="zh-CN"/>
        </w:rPr>
        <w:t>自</w:t>
      </w:r>
      <w:r w:rsidRPr="0007077F">
        <w:rPr>
          <w:rFonts w:hint="eastAsia"/>
          <w:sz w:val="21"/>
          <w:szCs w:val="21"/>
          <w:lang w:val="es-ES_tradnl" w:eastAsia="zh-CN"/>
        </w:rPr>
        <w:t>2008</w:t>
      </w:r>
      <w:r w:rsidRPr="0007077F">
        <w:rPr>
          <w:rFonts w:hint="eastAsia"/>
          <w:sz w:val="21"/>
          <w:szCs w:val="21"/>
          <w:lang w:val="es-ES_tradnl" w:eastAsia="zh-CN"/>
        </w:rPr>
        <w:t>年至今，在各级教育体系中都根据第</w:t>
      </w:r>
      <w:r w:rsidRPr="0007077F">
        <w:rPr>
          <w:rFonts w:hint="eastAsia"/>
          <w:sz w:val="21"/>
          <w:szCs w:val="21"/>
          <w:lang w:val="es-ES_tradnl" w:eastAsia="zh-CN"/>
        </w:rPr>
        <w:t>18437</w:t>
      </w:r>
      <w:r w:rsidRPr="0007077F">
        <w:rPr>
          <w:rFonts w:hint="eastAsia"/>
          <w:sz w:val="21"/>
          <w:szCs w:val="21"/>
          <w:lang w:val="es-ES_tradnl" w:eastAsia="zh-CN"/>
        </w:rPr>
        <w:t>号《教育法》的要求，实施了性教育方案。相关内容在行使权利和公民资格的基础上与发展、公平、学术素质和专业素养相结合，贯穿教育体系的各个阶段，深化了性别平等和多元性向观念。优先在中等教育阶段开展行动，在职业技术教育委员会基层部门和中等教育委员会教师中开办了性教育讲习班，制定并施行了相关方案。在教师培养方面，在常规科目中设有必修课，并针对</w:t>
      </w:r>
      <w:r w:rsidRPr="0007077F">
        <w:rPr>
          <w:rFonts w:hint="eastAsia"/>
          <w:sz w:val="21"/>
          <w:szCs w:val="21"/>
          <w:lang w:val="es-ES_tradnl" w:eastAsia="zh-CN"/>
        </w:rPr>
        <w:t>4</w:t>
      </w:r>
      <w:r w:rsidRPr="0007077F">
        <w:rPr>
          <w:rFonts w:hint="eastAsia"/>
          <w:sz w:val="21"/>
          <w:szCs w:val="21"/>
          <w:lang w:val="es-ES_tradnl" w:eastAsia="zh-CN"/>
        </w:rPr>
        <w:t>年级学生开办了选修课。此外，在全国各地的师范学院中设立了教学小组，促进发展知识和深化教学理论和方法，提供必要教材来提高教育工作的质量。由国家妇女事务局牵头，在西班牙国际发展合作署的配合下编制了“多元性向知识教师指南”并通过西班牙国际发展合作署的性教育方案平台开办“性别平等与多元性向”虚拟课程。出版了“良好的交流……家庭性教育”指南</w:t>
      </w:r>
      <w:r w:rsidRPr="00881544">
        <w:rPr>
          <w:bCs/>
          <w:sz w:val="21"/>
          <w:szCs w:val="21"/>
          <w:vertAlign w:val="superscript"/>
          <w:lang w:val="es-ES_tradnl"/>
        </w:rPr>
        <w:footnoteReference w:id="34"/>
      </w:r>
      <w:r w:rsidRPr="0007077F">
        <w:rPr>
          <w:rFonts w:hint="eastAsia"/>
          <w:sz w:val="21"/>
          <w:szCs w:val="21"/>
          <w:lang w:val="es-ES_tradnl" w:eastAsia="zh-CN"/>
        </w:rPr>
        <w:t>，面向家庭分发，作为乌拉圭教育体系在系统性实施性教育方面的进一步发展。内政部在西班牙国际发展合作署的支持下印制了</w:t>
      </w:r>
      <w:r w:rsidRPr="0007077F">
        <w:rPr>
          <w:rFonts w:hint="eastAsia"/>
          <w:sz w:val="21"/>
          <w:szCs w:val="21"/>
          <w:lang w:val="es-ES_tradnl" w:eastAsia="zh-CN"/>
        </w:rPr>
        <w:t>30 000</w:t>
      </w:r>
      <w:r w:rsidRPr="0007077F">
        <w:rPr>
          <w:rFonts w:hint="eastAsia"/>
          <w:sz w:val="21"/>
          <w:szCs w:val="21"/>
          <w:lang w:val="es-ES_tradnl" w:eastAsia="zh-CN"/>
        </w:rPr>
        <w:t>册指南，向其工作人员分发和用于专业培训。</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132.</w:t>
      </w:r>
      <w:r w:rsidRPr="0007077F">
        <w:rPr>
          <w:sz w:val="21"/>
          <w:szCs w:val="21"/>
          <w:lang w:val="es-ES_tradnl" w:eastAsia="zh-CN"/>
        </w:rPr>
        <w:tab/>
      </w:r>
      <w:r w:rsidRPr="0007077F">
        <w:rPr>
          <w:rFonts w:hint="eastAsia"/>
          <w:sz w:val="21"/>
          <w:szCs w:val="21"/>
          <w:lang w:val="es-ES_tradnl" w:eastAsia="zh-CN"/>
        </w:rPr>
        <w:t>正如</w:t>
      </w:r>
      <w:r w:rsidRPr="0007077F">
        <w:rPr>
          <w:rFonts w:hint="eastAsia"/>
          <w:sz w:val="21"/>
          <w:szCs w:val="21"/>
          <w:lang w:val="es-ES_tradnl" w:eastAsia="zh-CN"/>
        </w:rPr>
        <w:t>2007</w:t>
      </w:r>
      <w:r w:rsidRPr="0007077F">
        <w:rPr>
          <w:rFonts w:hint="eastAsia"/>
          <w:sz w:val="21"/>
          <w:szCs w:val="21"/>
          <w:lang w:val="es-ES_tradnl" w:eastAsia="zh-CN"/>
        </w:rPr>
        <w:t>年的报告中提到的，性健康与生殖健康咨询委员会在组成和运作上经历了数次变革。委员会度过了数次困境，这是因为部长人选的多次变更，而且由于没有专设的秘书处，在履行职责时面临种种困难，一直处于不规范运作状态。</w:t>
      </w:r>
    </w:p>
    <w:p w:rsidR="00881544" w:rsidRPr="0007077F" w:rsidRDefault="00881544" w:rsidP="00881544">
      <w:pPr>
        <w:pStyle w:val="SingleTxtG"/>
        <w:tabs>
          <w:tab w:val="left" w:pos="1701"/>
        </w:tabs>
        <w:spacing w:line="320" w:lineRule="exact"/>
        <w:rPr>
          <w:sz w:val="21"/>
          <w:szCs w:val="21"/>
          <w:lang w:val="es-ES_tradnl" w:eastAsia="zh-CN"/>
        </w:rPr>
      </w:pPr>
      <w:r w:rsidRPr="0007077F">
        <w:rPr>
          <w:sz w:val="21"/>
          <w:szCs w:val="21"/>
          <w:lang w:val="es-ES_tradnl" w:eastAsia="zh-CN"/>
        </w:rPr>
        <w:t>133.</w:t>
      </w:r>
      <w:r w:rsidRPr="0007077F">
        <w:rPr>
          <w:sz w:val="21"/>
          <w:szCs w:val="21"/>
          <w:lang w:val="es-ES_tradnl" w:eastAsia="zh-CN"/>
        </w:rPr>
        <w:tab/>
      </w:r>
      <w:r w:rsidRPr="0007077F">
        <w:rPr>
          <w:rFonts w:hint="eastAsia"/>
          <w:sz w:val="21"/>
          <w:szCs w:val="21"/>
          <w:lang w:val="es-ES_tradnl" w:eastAsia="zh-CN"/>
        </w:rPr>
        <w:t>在</w:t>
      </w:r>
      <w:r w:rsidRPr="0007077F">
        <w:rPr>
          <w:rFonts w:hint="eastAsia"/>
          <w:sz w:val="21"/>
          <w:szCs w:val="21"/>
          <w:lang w:val="es-ES_tradnl" w:eastAsia="zh-CN"/>
        </w:rPr>
        <w:t>2006</w:t>
      </w:r>
      <w:r w:rsidRPr="0007077F">
        <w:rPr>
          <w:rFonts w:hint="eastAsia"/>
          <w:sz w:val="21"/>
          <w:szCs w:val="21"/>
          <w:lang w:val="es-ES_tradnl" w:eastAsia="zh-CN"/>
        </w:rPr>
        <w:t>年</w:t>
      </w:r>
      <w:r w:rsidRPr="0007077F">
        <w:rPr>
          <w:rFonts w:hint="eastAsia"/>
          <w:sz w:val="21"/>
          <w:szCs w:val="21"/>
          <w:lang w:val="es-ES_tradnl" w:eastAsia="zh-CN"/>
        </w:rPr>
        <w:t>11</w:t>
      </w:r>
      <w:r w:rsidRPr="0007077F">
        <w:rPr>
          <w:rFonts w:hint="eastAsia"/>
          <w:sz w:val="21"/>
          <w:szCs w:val="21"/>
          <w:lang w:val="es-ES_tradnl" w:eastAsia="zh-CN"/>
        </w:rPr>
        <w:t>月设立了“监测和减少因妊娠、分娩、剖宫产、围产期及流产造成的妇女死亡事件国家委员会”，自</w:t>
      </w:r>
      <w:r w:rsidRPr="0007077F">
        <w:rPr>
          <w:rFonts w:hint="eastAsia"/>
          <w:sz w:val="21"/>
          <w:szCs w:val="21"/>
          <w:lang w:val="es-ES_tradnl" w:eastAsia="zh-CN"/>
        </w:rPr>
        <w:t>2007</w:t>
      </w:r>
      <w:r w:rsidRPr="0007077F">
        <w:rPr>
          <w:rFonts w:hint="eastAsia"/>
          <w:sz w:val="21"/>
          <w:szCs w:val="21"/>
          <w:lang w:val="es-ES_tradnl" w:eastAsia="zh-CN"/>
        </w:rPr>
        <w:t>年</w:t>
      </w:r>
      <w:r w:rsidRPr="0007077F">
        <w:rPr>
          <w:rFonts w:hint="eastAsia"/>
          <w:sz w:val="21"/>
          <w:szCs w:val="21"/>
          <w:lang w:val="es-ES_tradnl" w:eastAsia="zh-CN"/>
        </w:rPr>
        <w:t>3</w:t>
      </w:r>
      <w:r w:rsidRPr="0007077F">
        <w:rPr>
          <w:rFonts w:hint="eastAsia"/>
          <w:sz w:val="21"/>
          <w:szCs w:val="21"/>
          <w:lang w:val="es-ES_tradnl" w:eastAsia="zh-CN"/>
        </w:rPr>
        <w:t>月投入运作。</w:t>
      </w:r>
      <w:r w:rsidRPr="00881544">
        <w:rPr>
          <w:sz w:val="21"/>
          <w:szCs w:val="21"/>
          <w:vertAlign w:val="superscript"/>
          <w:lang w:val="es-ES_tradnl"/>
        </w:rPr>
        <w:footnoteReference w:id="35"/>
      </w:r>
      <w:r w:rsidRPr="0007077F">
        <w:rPr>
          <w:rFonts w:hint="eastAsia"/>
          <w:sz w:val="21"/>
          <w:szCs w:val="21"/>
          <w:lang w:val="es-ES_tradnl" w:eastAsia="zh-CN"/>
        </w:rPr>
        <w:t>自</w:t>
      </w:r>
      <w:r w:rsidRPr="0007077F">
        <w:rPr>
          <w:rFonts w:hint="eastAsia"/>
          <w:sz w:val="21"/>
          <w:szCs w:val="21"/>
          <w:lang w:val="es-ES_tradnl" w:eastAsia="zh-CN"/>
        </w:rPr>
        <w:t>2010</w:t>
      </w:r>
      <w:r w:rsidRPr="0007077F">
        <w:rPr>
          <w:rFonts w:hint="eastAsia"/>
          <w:sz w:val="21"/>
          <w:szCs w:val="21"/>
          <w:lang w:val="es-ES_tradnl" w:eastAsia="zh-CN"/>
        </w:rPr>
        <w:t>年，对妊娠是否造成妇女死亡的情况，以及重症监护中心的收治情况随时报告。对于存在延误治疗的病例和情况进行分析并随后通报给有关部门（表</w:t>
      </w:r>
      <w:r w:rsidRPr="0007077F">
        <w:rPr>
          <w:rFonts w:hint="eastAsia"/>
          <w:sz w:val="21"/>
          <w:szCs w:val="21"/>
          <w:lang w:val="es-ES_tradnl" w:eastAsia="zh-CN"/>
        </w:rPr>
        <w:t>45</w:t>
      </w:r>
      <w:r w:rsidRPr="0007077F">
        <w:rPr>
          <w:rFonts w:hint="eastAsia"/>
          <w:sz w:val="21"/>
          <w:szCs w:val="21"/>
          <w:lang w:val="es-ES_tradnl" w:eastAsia="zh-CN"/>
        </w:rPr>
        <w:t>和图</w:t>
      </w:r>
      <w:r w:rsidRPr="0007077F">
        <w:rPr>
          <w:rFonts w:hint="eastAsia"/>
          <w:sz w:val="21"/>
          <w:szCs w:val="21"/>
          <w:lang w:val="es-ES_tradnl" w:eastAsia="zh-CN"/>
        </w:rPr>
        <w:t>3</w:t>
      </w:r>
      <w:r w:rsidRPr="0007077F">
        <w:rPr>
          <w:rFonts w:hint="eastAsia"/>
          <w:sz w:val="21"/>
          <w:szCs w:val="21"/>
          <w:lang w:val="es-ES_tradnl" w:eastAsia="zh-CN"/>
        </w:rPr>
        <w:t>）。</w:t>
      </w:r>
    </w:p>
    <w:p w:rsidR="00881544" w:rsidRPr="00B21489" w:rsidRDefault="00881544" w:rsidP="00881544">
      <w:pPr>
        <w:pStyle w:val="SingleTxtG"/>
        <w:tabs>
          <w:tab w:val="left" w:pos="1701"/>
        </w:tabs>
        <w:spacing w:line="320" w:lineRule="exact"/>
        <w:rPr>
          <w:rFonts w:eastAsia="SimHei"/>
          <w:sz w:val="21"/>
          <w:szCs w:val="21"/>
          <w:lang w:val="es-ES_tradnl" w:eastAsia="zh-CN"/>
        </w:rPr>
      </w:pPr>
      <w:r w:rsidRPr="00B21489">
        <w:rPr>
          <w:rFonts w:eastAsia="SimHei" w:hint="eastAsia"/>
          <w:bCs/>
          <w:sz w:val="21"/>
          <w:szCs w:val="21"/>
          <w:lang w:val="es-ES_tradnl" w:eastAsia="zh-CN"/>
        </w:rPr>
        <w:t>建议（第</w:t>
      </w:r>
      <w:r w:rsidRPr="00B21489">
        <w:rPr>
          <w:rFonts w:eastAsia="SimHei" w:hint="eastAsia"/>
          <w:bCs/>
          <w:sz w:val="21"/>
          <w:szCs w:val="21"/>
          <w:lang w:val="es-ES_tradnl" w:eastAsia="zh-CN"/>
        </w:rPr>
        <w:t>41</w:t>
      </w:r>
      <w:r w:rsidRPr="00B21489">
        <w:rPr>
          <w:rFonts w:eastAsia="SimHei" w:hint="eastAsia"/>
          <w:bCs/>
          <w:sz w:val="21"/>
          <w:szCs w:val="21"/>
          <w:lang w:val="es-ES_tradnl" w:eastAsia="zh-CN"/>
        </w:rPr>
        <w:t>段）</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134.</w:t>
      </w:r>
      <w:r w:rsidRPr="0007077F">
        <w:rPr>
          <w:sz w:val="21"/>
          <w:szCs w:val="21"/>
          <w:lang w:val="es-ES_tradnl" w:eastAsia="zh-CN"/>
        </w:rPr>
        <w:tab/>
      </w:r>
      <w:r w:rsidRPr="0007077F">
        <w:rPr>
          <w:rFonts w:hint="eastAsia"/>
          <w:sz w:val="21"/>
          <w:szCs w:val="21"/>
          <w:lang w:val="es-ES_tradnl" w:eastAsia="zh-CN"/>
        </w:rPr>
        <w:t>自</w:t>
      </w:r>
      <w:r w:rsidRPr="0007077F">
        <w:rPr>
          <w:rFonts w:hint="eastAsia"/>
          <w:sz w:val="21"/>
          <w:szCs w:val="21"/>
          <w:lang w:val="es-ES_tradnl" w:eastAsia="zh-CN"/>
        </w:rPr>
        <w:t>2012</w:t>
      </w:r>
      <w:r w:rsidRPr="0007077F">
        <w:rPr>
          <w:rFonts w:hint="eastAsia"/>
          <w:sz w:val="21"/>
          <w:szCs w:val="21"/>
          <w:lang w:val="es-ES_tradnl" w:eastAsia="zh-CN"/>
        </w:rPr>
        <w:t>年以来，逐步实施了名为“在乌拉圭最弱势群体中全面普及综合防治艾滋病毒</w:t>
      </w:r>
      <w:r w:rsidRPr="0007077F">
        <w:rPr>
          <w:rFonts w:hint="eastAsia"/>
          <w:sz w:val="21"/>
          <w:szCs w:val="21"/>
          <w:lang w:val="es-ES_tradnl" w:eastAsia="zh-CN"/>
        </w:rPr>
        <w:t>-</w:t>
      </w:r>
      <w:r w:rsidRPr="0007077F">
        <w:rPr>
          <w:rFonts w:hint="eastAsia"/>
          <w:sz w:val="21"/>
          <w:szCs w:val="21"/>
          <w:lang w:val="es-ES_tradnl" w:eastAsia="zh-CN"/>
        </w:rPr>
        <w:t>艾滋病服务、促进社会包容”的项目；项目取得了全球抗击艾滋病、结核病和疟疾基金的支持与合作。项目的目标人群是异装癖者、变性者和跨性别者，包括性工作者、男同性恋群体，并扩展到了被拘留人员。项目并未将女性艾滋病毒感染者纳入到目标人群中。项目提出的干预措施有助于加强国家综合卫生体系，通过提高乌拉圭对艾滋病疫情的应对能力，进一步深化体系的综合能力，促进开发针对这一群体的适当医疗服务，强化这类人口的社区组织并促成多部门做出承诺，将目标群体纳入其工作范畴，减少对社会</w:t>
      </w:r>
      <w:r w:rsidRPr="0007077F">
        <w:rPr>
          <w:rFonts w:hint="eastAsia"/>
          <w:sz w:val="21"/>
          <w:szCs w:val="21"/>
          <w:lang w:val="es-ES_tradnl" w:eastAsia="zh-CN"/>
        </w:rPr>
        <w:t>-</w:t>
      </w:r>
      <w:r w:rsidRPr="0007077F">
        <w:rPr>
          <w:rFonts w:hint="eastAsia"/>
          <w:sz w:val="21"/>
          <w:szCs w:val="21"/>
          <w:lang w:val="es-ES_tradnl" w:eastAsia="zh-CN"/>
        </w:rPr>
        <w:t>经济最弱势群体的侮辱和歧视。</w:t>
      </w:r>
    </w:p>
    <w:p w:rsidR="00881544" w:rsidRPr="0007077F" w:rsidRDefault="00881544" w:rsidP="00881544">
      <w:pPr>
        <w:pStyle w:val="SingleTxtG"/>
        <w:tabs>
          <w:tab w:val="left" w:pos="1701"/>
        </w:tabs>
        <w:spacing w:line="320" w:lineRule="exact"/>
        <w:rPr>
          <w:sz w:val="21"/>
          <w:szCs w:val="21"/>
          <w:lang w:val="es-ES_tradnl" w:eastAsia="zh-CN"/>
        </w:rPr>
      </w:pPr>
      <w:r w:rsidRPr="0007077F">
        <w:rPr>
          <w:sz w:val="21"/>
          <w:szCs w:val="21"/>
          <w:lang w:val="es-ES_tradnl" w:eastAsia="zh-CN"/>
        </w:rPr>
        <w:t>135.</w:t>
      </w:r>
      <w:r w:rsidRPr="0007077F">
        <w:rPr>
          <w:sz w:val="21"/>
          <w:szCs w:val="21"/>
          <w:lang w:val="es-ES_tradnl" w:eastAsia="zh-CN"/>
        </w:rPr>
        <w:tab/>
      </w:r>
      <w:r w:rsidRPr="0007077F">
        <w:rPr>
          <w:rFonts w:hint="eastAsia"/>
          <w:sz w:val="21"/>
          <w:szCs w:val="21"/>
          <w:lang w:val="es-ES_tradnl" w:eastAsia="zh-CN"/>
        </w:rPr>
        <w:t>国家妇女事务局编制了一份关于公共政策执行人员如何从性别和人权角度处理应对艾滋病毒问题的指南。编制了供社会发展部的技术人员、工作人员和专业人员使用的信息材料。国家妇女事务局就艾滋病与性别问题向社会发展部负责直接关爱街头流浪人员的技术团队提供培训。同时，在国家妇女事务局与公共卫生部的支持下，组织开展了四次全国女性艾滋病毒感染者情况研讨会，在会上分享了信息并就如何进行保健护理、社会资源和妇女权利问题开展了培训，从性别平等和人权角度促进了交流与组织工作。</w:t>
      </w:r>
      <w:r w:rsidRPr="0007077F">
        <w:rPr>
          <w:sz w:val="21"/>
          <w:szCs w:val="21"/>
          <w:lang w:val="es-ES_tradnl" w:eastAsia="zh-CN"/>
        </w:rPr>
        <w:t xml:space="preserve"> </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136.</w:t>
      </w:r>
      <w:r w:rsidRPr="0007077F">
        <w:rPr>
          <w:sz w:val="21"/>
          <w:szCs w:val="21"/>
          <w:lang w:val="es-ES_tradnl" w:eastAsia="zh-CN"/>
        </w:rPr>
        <w:tab/>
      </w:r>
      <w:smartTag w:uri="urn:schemas-microsoft-com:office:smarttags" w:element="chsdate">
        <w:smartTagPr>
          <w:attr w:name="IsROCDate" w:val="False"/>
          <w:attr w:name="IsLunarDate" w:val="False"/>
          <w:attr w:name="Day" w:val="31"/>
          <w:attr w:name="Month" w:val="7"/>
          <w:attr w:name="Year" w:val="2014"/>
        </w:smartTagPr>
        <w:r w:rsidRPr="0007077F">
          <w:rPr>
            <w:rFonts w:hint="eastAsia"/>
            <w:sz w:val="21"/>
            <w:szCs w:val="21"/>
            <w:lang w:val="es-ES_tradnl" w:eastAsia="zh-CN"/>
          </w:rPr>
          <w:t>2014</w:t>
        </w:r>
        <w:r w:rsidRPr="0007077F">
          <w:rPr>
            <w:rFonts w:hint="eastAsia"/>
            <w:sz w:val="21"/>
            <w:szCs w:val="21"/>
            <w:lang w:val="es-ES_tradnl" w:eastAsia="zh-CN"/>
          </w:rPr>
          <w:t>年</w:t>
        </w:r>
        <w:r w:rsidRPr="0007077F">
          <w:rPr>
            <w:rFonts w:hint="eastAsia"/>
            <w:sz w:val="21"/>
            <w:szCs w:val="21"/>
            <w:lang w:val="es-ES_tradnl" w:eastAsia="zh-CN"/>
          </w:rPr>
          <w:t>7</w:t>
        </w:r>
        <w:r w:rsidRPr="0007077F">
          <w:rPr>
            <w:rFonts w:hint="eastAsia"/>
            <w:sz w:val="21"/>
            <w:szCs w:val="21"/>
            <w:lang w:val="es-ES_tradnl" w:eastAsia="zh-CN"/>
          </w:rPr>
          <w:t>月</w:t>
        </w:r>
        <w:r w:rsidRPr="0007077F">
          <w:rPr>
            <w:rFonts w:hint="eastAsia"/>
            <w:sz w:val="21"/>
            <w:szCs w:val="21"/>
            <w:lang w:val="es-ES_tradnl" w:eastAsia="zh-CN"/>
          </w:rPr>
          <w:t>31</w:t>
        </w:r>
        <w:r w:rsidRPr="0007077F">
          <w:rPr>
            <w:rFonts w:hint="eastAsia"/>
            <w:sz w:val="21"/>
            <w:szCs w:val="21"/>
            <w:lang w:val="es-ES_tradnl" w:eastAsia="zh-CN"/>
          </w:rPr>
          <w:t>日</w:t>
        </w:r>
      </w:smartTag>
      <w:r w:rsidRPr="0007077F">
        <w:rPr>
          <w:rFonts w:hint="eastAsia"/>
          <w:sz w:val="21"/>
          <w:szCs w:val="21"/>
          <w:lang w:val="es-ES_tradnl" w:eastAsia="zh-CN"/>
        </w:rPr>
        <w:t>，国家妇女事务局在公共卫生部的协作下，在社会发展部下属各单位安装了多台男用和女用避孕套及润滑剂公共配发设备，以帮助预防性传播感染，促进女用避孕套的使用并降低购买费用。</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137.</w:t>
      </w:r>
      <w:r w:rsidRPr="0007077F">
        <w:rPr>
          <w:sz w:val="21"/>
          <w:szCs w:val="21"/>
          <w:lang w:val="es-ES_tradnl" w:eastAsia="zh-CN"/>
        </w:rPr>
        <w:tab/>
      </w:r>
      <w:r w:rsidRPr="0007077F">
        <w:rPr>
          <w:rFonts w:hint="eastAsia"/>
          <w:sz w:val="21"/>
          <w:szCs w:val="21"/>
          <w:lang w:val="es-ES_tradnl" w:eastAsia="zh-CN"/>
        </w:rPr>
        <w:t>艾滋病毒疫情呈现出逐年上升的趋势。自</w:t>
      </w:r>
      <w:r w:rsidRPr="0007077F">
        <w:rPr>
          <w:rFonts w:hint="eastAsia"/>
          <w:sz w:val="21"/>
          <w:szCs w:val="21"/>
          <w:lang w:val="es-ES_tradnl" w:eastAsia="zh-CN"/>
        </w:rPr>
        <w:t>1983</w:t>
      </w:r>
      <w:r w:rsidRPr="0007077F">
        <w:rPr>
          <w:rFonts w:hint="eastAsia"/>
          <w:sz w:val="21"/>
          <w:szCs w:val="21"/>
          <w:lang w:val="es-ES_tradnl" w:eastAsia="zh-CN"/>
        </w:rPr>
        <w:t>年国内发现首例艾滋病毒感染病例以来，截至</w:t>
      </w:r>
      <w:r w:rsidRPr="0007077F">
        <w:rPr>
          <w:rFonts w:hint="eastAsia"/>
          <w:sz w:val="21"/>
          <w:szCs w:val="21"/>
          <w:lang w:val="es-ES_tradnl" w:eastAsia="zh-CN"/>
        </w:rPr>
        <w:t>2012</w:t>
      </w:r>
      <w:r w:rsidRPr="0007077F">
        <w:rPr>
          <w:rFonts w:hint="eastAsia"/>
          <w:sz w:val="21"/>
          <w:szCs w:val="21"/>
          <w:lang w:val="es-ES_tradnl" w:eastAsia="zh-CN"/>
        </w:rPr>
        <w:t>年</w:t>
      </w:r>
      <w:r w:rsidRPr="0007077F">
        <w:rPr>
          <w:rFonts w:hint="eastAsia"/>
          <w:sz w:val="21"/>
          <w:szCs w:val="21"/>
          <w:lang w:val="es-ES_tradnl" w:eastAsia="zh-CN"/>
        </w:rPr>
        <w:t>11</w:t>
      </w:r>
      <w:r w:rsidRPr="0007077F">
        <w:rPr>
          <w:rFonts w:hint="eastAsia"/>
          <w:sz w:val="21"/>
          <w:szCs w:val="21"/>
          <w:lang w:val="es-ES_tradnl" w:eastAsia="zh-CN"/>
        </w:rPr>
        <w:t>月，报告了</w:t>
      </w:r>
      <w:r w:rsidRPr="0007077F">
        <w:rPr>
          <w:rFonts w:hint="eastAsia"/>
          <w:sz w:val="21"/>
          <w:szCs w:val="21"/>
          <w:lang w:val="es-ES_tradnl" w:eastAsia="zh-CN"/>
        </w:rPr>
        <w:t>11 492</w:t>
      </w:r>
      <w:r w:rsidRPr="0007077F">
        <w:rPr>
          <w:rFonts w:hint="eastAsia"/>
          <w:sz w:val="21"/>
          <w:szCs w:val="21"/>
          <w:lang w:val="es-ES_tradnl" w:eastAsia="zh-CN"/>
        </w:rPr>
        <w:t>例感染病例。在过去</w:t>
      </w:r>
      <w:r w:rsidRPr="0007077F">
        <w:rPr>
          <w:rFonts w:hint="eastAsia"/>
          <w:sz w:val="21"/>
          <w:szCs w:val="21"/>
          <w:lang w:val="es-ES_tradnl" w:eastAsia="zh-CN"/>
        </w:rPr>
        <w:t>4</w:t>
      </w:r>
      <w:r w:rsidRPr="0007077F">
        <w:rPr>
          <w:rFonts w:hint="eastAsia"/>
          <w:sz w:val="21"/>
          <w:szCs w:val="21"/>
          <w:lang w:val="es-ES_tradnl" w:eastAsia="zh-CN"/>
        </w:rPr>
        <w:t>年中，录得年均感染</w:t>
      </w:r>
      <w:r w:rsidRPr="0007077F">
        <w:rPr>
          <w:rFonts w:hint="eastAsia"/>
          <w:sz w:val="21"/>
          <w:szCs w:val="21"/>
          <w:lang w:val="es-ES_tradnl" w:eastAsia="zh-CN"/>
        </w:rPr>
        <w:t>844</w:t>
      </w:r>
      <w:r w:rsidRPr="0007077F">
        <w:rPr>
          <w:rFonts w:hint="eastAsia"/>
          <w:sz w:val="21"/>
          <w:szCs w:val="21"/>
          <w:lang w:val="es-ES_tradnl" w:eastAsia="zh-CN"/>
        </w:rPr>
        <w:t>例，在</w:t>
      </w:r>
      <w:r w:rsidRPr="0007077F">
        <w:rPr>
          <w:rFonts w:hint="eastAsia"/>
          <w:sz w:val="21"/>
          <w:szCs w:val="21"/>
          <w:lang w:val="es-ES_tradnl" w:eastAsia="zh-CN"/>
        </w:rPr>
        <w:t>2011</w:t>
      </w:r>
      <w:r w:rsidRPr="0007077F">
        <w:rPr>
          <w:rFonts w:hint="eastAsia"/>
          <w:sz w:val="21"/>
          <w:szCs w:val="21"/>
          <w:lang w:val="es-ES_tradnl" w:eastAsia="zh-CN"/>
        </w:rPr>
        <w:t>年达到每</w:t>
      </w:r>
      <w:r w:rsidRPr="0007077F">
        <w:rPr>
          <w:rFonts w:hint="eastAsia"/>
          <w:sz w:val="21"/>
          <w:szCs w:val="21"/>
          <w:lang w:val="es-ES_tradnl" w:eastAsia="zh-CN"/>
        </w:rPr>
        <w:t>100 000</w:t>
      </w:r>
      <w:r w:rsidRPr="0007077F">
        <w:rPr>
          <w:rFonts w:hint="eastAsia"/>
          <w:sz w:val="21"/>
          <w:szCs w:val="21"/>
          <w:lang w:val="es-ES_tradnl" w:eastAsia="zh-CN"/>
        </w:rPr>
        <w:t>居民中有</w:t>
      </w:r>
      <w:r w:rsidRPr="0007077F">
        <w:rPr>
          <w:rFonts w:hint="eastAsia"/>
          <w:sz w:val="21"/>
          <w:szCs w:val="21"/>
          <w:lang w:val="es-ES_tradnl" w:eastAsia="zh-CN"/>
        </w:rPr>
        <w:t>28.5</w:t>
      </w:r>
      <w:r w:rsidRPr="0007077F">
        <w:rPr>
          <w:rFonts w:hint="eastAsia"/>
          <w:sz w:val="21"/>
          <w:szCs w:val="21"/>
          <w:lang w:val="es-ES_tradnl" w:eastAsia="zh-CN"/>
        </w:rPr>
        <w:t>例感染病例（图</w:t>
      </w:r>
      <w:r w:rsidRPr="0007077F">
        <w:rPr>
          <w:rFonts w:hint="eastAsia"/>
          <w:sz w:val="21"/>
          <w:szCs w:val="21"/>
          <w:lang w:val="es-ES_tradnl" w:eastAsia="zh-CN"/>
        </w:rPr>
        <w:t>4</w:t>
      </w:r>
      <w:r w:rsidRPr="0007077F">
        <w:rPr>
          <w:rFonts w:hint="eastAsia"/>
          <w:sz w:val="21"/>
          <w:szCs w:val="21"/>
          <w:lang w:val="es-ES_tradnl" w:eastAsia="zh-CN"/>
        </w:rPr>
        <w:t>）。造成这一现象的原因，可能是由于随着治疗技术的改进、接受治疗的患者比例提高以及试剂供应的增加，艾滋病发病期得以延后。值得注意的是，艾滋病疫情出现了女性化趋势。虽然目前</w:t>
      </w:r>
      <w:r w:rsidRPr="0007077F">
        <w:rPr>
          <w:rFonts w:hint="eastAsia"/>
          <w:sz w:val="21"/>
          <w:szCs w:val="21"/>
          <w:lang w:val="es-ES_tradnl" w:eastAsia="zh-CN"/>
        </w:rPr>
        <w:t>65.5%</w:t>
      </w:r>
      <w:r w:rsidRPr="0007077F">
        <w:rPr>
          <w:rFonts w:hint="eastAsia"/>
          <w:sz w:val="21"/>
          <w:szCs w:val="21"/>
          <w:lang w:val="es-ES_tradnl" w:eastAsia="zh-CN"/>
        </w:rPr>
        <w:t>的患者为男性人口，只有</w:t>
      </w:r>
      <w:r w:rsidRPr="0007077F">
        <w:rPr>
          <w:rFonts w:hint="eastAsia"/>
          <w:sz w:val="21"/>
          <w:szCs w:val="21"/>
          <w:lang w:val="es-ES_tradnl" w:eastAsia="zh-CN"/>
        </w:rPr>
        <w:t>34%</w:t>
      </w:r>
      <w:r w:rsidRPr="0007077F">
        <w:rPr>
          <w:rFonts w:hint="eastAsia"/>
          <w:sz w:val="21"/>
          <w:szCs w:val="21"/>
          <w:lang w:val="es-ES_tradnl" w:eastAsia="zh-CN"/>
        </w:rPr>
        <w:t>为女性人口，但是自</w:t>
      </w:r>
      <w:r w:rsidRPr="0007077F">
        <w:rPr>
          <w:rFonts w:hint="eastAsia"/>
          <w:sz w:val="21"/>
          <w:szCs w:val="21"/>
          <w:lang w:val="es-ES_tradnl" w:eastAsia="zh-CN"/>
        </w:rPr>
        <w:t>90</w:t>
      </w:r>
      <w:r w:rsidRPr="0007077F">
        <w:rPr>
          <w:rFonts w:hint="eastAsia"/>
          <w:sz w:val="21"/>
          <w:szCs w:val="21"/>
          <w:lang w:val="es-ES_tradnl" w:eastAsia="zh-CN"/>
        </w:rPr>
        <w:t>年代中期以来，这一比例差距呈现渐进式的持续下降趋势；</w:t>
      </w:r>
      <w:r w:rsidRPr="0007077F">
        <w:rPr>
          <w:rFonts w:hint="eastAsia"/>
          <w:sz w:val="21"/>
          <w:szCs w:val="21"/>
          <w:lang w:val="es-ES_tradnl" w:eastAsia="zh-CN"/>
        </w:rPr>
        <w:t>2011</w:t>
      </w:r>
      <w:r w:rsidRPr="0007077F">
        <w:rPr>
          <w:rFonts w:hint="eastAsia"/>
          <w:sz w:val="21"/>
          <w:szCs w:val="21"/>
          <w:lang w:val="es-ES_tradnl" w:eastAsia="zh-CN"/>
        </w:rPr>
        <w:t>年录得男女患病比率为</w:t>
      </w:r>
      <w:r w:rsidRPr="0007077F">
        <w:rPr>
          <w:rFonts w:hint="eastAsia"/>
          <w:sz w:val="21"/>
          <w:szCs w:val="21"/>
          <w:lang w:val="es-ES_tradnl" w:eastAsia="zh-CN"/>
        </w:rPr>
        <w:t>1</w:t>
      </w:r>
      <w:r w:rsidRPr="0007077F">
        <w:rPr>
          <w:rFonts w:hint="eastAsia"/>
          <w:sz w:val="21"/>
          <w:szCs w:val="21"/>
          <w:lang w:val="es-ES_tradnl" w:eastAsia="zh-CN"/>
        </w:rPr>
        <w:t>比</w:t>
      </w:r>
      <w:r w:rsidRPr="0007077F">
        <w:rPr>
          <w:rFonts w:hint="eastAsia"/>
          <w:sz w:val="21"/>
          <w:szCs w:val="21"/>
          <w:lang w:val="es-ES_tradnl" w:eastAsia="zh-CN"/>
        </w:rPr>
        <w:t>1.5</w:t>
      </w:r>
      <w:r w:rsidRPr="0007077F">
        <w:rPr>
          <w:rFonts w:hint="eastAsia"/>
          <w:sz w:val="21"/>
          <w:szCs w:val="21"/>
          <w:lang w:val="es-ES_tradnl" w:eastAsia="zh-CN"/>
        </w:rPr>
        <w:t>。</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138.</w:t>
      </w:r>
      <w:r w:rsidRPr="0007077F">
        <w:rPr>
          <w:sz w:val="21"/>
          <w:szCs w:val="21"/>
          <w:lang w:val="es-ES_tradnl" w:eastAsia="zh-CN"/>
        </w:rPr>
        <w:tab/>
      </w:r>
      <w:r w:rsidRPr="0007077F">
        <w:rPr>
          <w:rFonts w:hint="eastAsia"/>
          <w:sz w:val="21"/>
          <w:szCs w:val="21"/>
          <w:lang w:val="es-ES_tradnl" w:eastAsia="zh-CN"/>
        </w:rPr>
        <w:t>到</w:t>
      </w:r>
      <w:r w:rsidRPr="0007077F">
        <w:rPr>
          <w:rFonts w:hint="eastAsia"/>
          <w:sz w:val="21"/>
          <w:szCs w:val="21"/>
          <w:lang w:val="es-ES_tradnl" w:eastAsia="zh-CN"/>
        </w:rPr>
        <w:t>2011</w:t>
      </w:r>
      <w:r w:rsidRPr="0007077F">
        <w:rPr>
          <w:rFonts w:hint="eastAsia"/>
          <w:sz w:val="21"/>
          <w:szCs w:val="21"/>
          <w:lang w:val="es-ES_tradnl" w:eastAsia="zh-CN"/>
        </w:rPr>
        <w:t>年，每</w:t>
      </w:r>
      <w:r w:rsidRPr="0007077F">
        <w:rPr>
          <w:rFonts w:hint="eastAsia"/>
          <w:sz w:val="21"/>
          <w:szCs w:val="21"/>
          <w:lang w:val="es-ES_tradnl" w:eastAsia="zh-CN"/>
        </w:rPr>
        <w:t>100 000</w:t>
      </w:r>
      <w:r w:rsidRPr="0007077F">
        <w:rPr>
          <w:rFonts w:hint="eastAsia"/>
          <w:sz w:val="21"/>
          <w:szCs w:val="21"/>
          <w:lang w:val="es-ES_tradnl" w:eastAsia="zh-CN"/>
        </w:rPr>
        <w:t>居民中有</w:t>
      </w:r>
      <w:r w:rsidRPr="0007077F">
        <w:rPr>
          <w:rFonts w:hint="eastAsia"/>
          <w:sz w:val="21"/>
          <w:szCs w:val="21"/>
          <w:lang w:val="es-ES_tradnl" w:eastAsia="zh-CN"/>
        </w:rPr>
        <w:t>8.6</w:t>
      </w:r>
      <w:r w:rsidRPr="0007077F">
        <w:rPr>
          <w:rFonts w:hint="eastAsia"/>
          <w:sz w:val="21"/>
          <w:szCs w:val="21"/>
          <w:lang w:val="es-ES_tradnl" w:eastAsia="zh-CN"/>
        </w:rPr>
        <w:t>人为艾滋病感染者。艾滋病致死率在</w:t>
      </w:r>
      <w:r w:rsidRPr="0007077F">
        <w:rPr>
          <w:rFonts w:hint="eastAsia"/>
          <w:sz w:val="21"/>
          <w:szCs w:val="21"/>
          <w:lang w:val="es-ES_tradnl" w:eastAsia="zh-CN"/>
        </w:rPr>
        <w:t>2005</w:t>
      </w:r>
      <w:r w:rsidRPr="0007077F">
        <w:rPr>
          <w:rFonts w:hint="eastAsia"/>
          <w:sz w:val="21"/>
          <w:szCs w:val="21"/>
          <w:lang w:val="es-ES_tradnl" w:eastAsia="zh-CN"/>
        </w:rPr>
        <w:t>年以前一直呈持续增长趋势，直到该年得到稳定。在过去</w:t>
      </w:r>
      <w:r w:rsidRPr="0007077F">
        <w:rPr>
          <w:rFonts w:hint="eastAsia"/>
          <w:sz w:val="21"/>
          <w:szCs w:val="21"/>
          <w:lang w:val="es-ES_tradnl" w:eastAsia="zh-CN"/>
        </w:rPr>
        <w:t>5</w:t>
      </w:r>
      <w:r w:rsidRPr="0007077F">
        <w:rPr>
          <w:rFonts w:hint="eastAsia"/>
          <w:sz w:val="21"/>
          <w:szCs w:val="21"/>
          <w:lang w:val="es-ES_tradnl" w:eastAsia="zh-CN"/>
        </w:rPr>
        <w:t>年中，年均死亡人数为</w:t>
      </w:r>
      <w:r w:rsidRPr="0007077F">
        <w:rPr>
          <w:rFonts w:hint="eastAsia"/>
          <w:sz w:val="21"/>
          <w:szCs w:val="21"/>
          <w:lang w:val="es-ES_tradnl" w:eastAsia="zh-CN"/>
        </w:rPr>
        <w:t>163</w:t>
      </w:r>
      <w:r w:rsidRPr="0007077F">
        <w:rPr>
          <w:rFonts w:hint="eastAsia"/>
          <w:sz w:val="21"/>
          <w:szCs w:val="21"/>
          <w:lang w:val="es-ES_tradnl" w:eastAsia="zh-CN"/>
        </w:rPr>
        <w:t>人。男性的艾滋病致死率远高于女性。在</w:t>
      </w:r>
      <w:r w:rsidRPr="0007077F">
        <w:rPr>
          <w:rFonts w:hint="eastAsia"/>
          <w:sz w:val="21"/>
          <w:szCs w:val="21"/>
          <w:lang w:val="es-ES_tradnl" w:eastAsia="zh-CN"/>
        </w:rPr>
        <w:t>2011</w:t>
      </w:r>
      <w:r w:rsidRPr="0007077F">
        <w:rPr>
          <w:rFonts w:hint="eastAsia"/>
          <w:sz w:val="21"/>
          <w:szCs w:val="21"/>
          <w:lang w:val="es-ES_tradnl" w:eastAsia="zh-CN"/>
        </w:rPr>
        <w:t>年报告的</w:t>
      </w:r>
      <w:r w:rsidRPr="0007077F">
        <w:rPr>
          <w:rFonts w:hint="eastAsia"/>
          <w:sz w:val="21"/>
          <w:szCs w:val="21"/>
          <w:lang w:val="es-ES_tradnl" w:eastAsia="zh-CN"/>
        </w:rPr>
        <w:t>177</w:t>
      </w:r>
      <w:r w:rsidRPr="0007077F">
        <w:rPr>
          <w:rFonts w:hint="eastAsia"/>
          <w:sz w:val="21"/>
          <w:szCs w:val="21"/>
          <w:lang w:val="es-ES_tradnl" w:eastAsia="zh-CN"/>
        </w:rPr>
        <w:t>名艾滋病致死病例中，</w:t>
      </w:r>
      <w:r w:rsidRPr="0007077F">
        <w:rPr>
          <w:rFonts w:hint="eastAsia"/>
          <w:sz w:val="21"/>
          <w:szCs w:val="21"/>
          <w:lang w:val="es-ES_tradnl" w:eastAsia="zh-CN"/>
        </w:rPr>
        <w:t>76%</w:t>
      </w:r>
      <w:r w:rsidRPr="0007077F">
        <w:rPr>
          <w:rFonts w:hint="eastAsia"/>
          <w:sz w:val="21"/>
          <w:szCs w:val="21"/>
          <w:lang w:val="es-ES_tradnl" w:eastAsia="zh-CN"/>
        </w:rPr>
        <w:t>为男性，</w:t>
      </w:r>
      <w:r w:rsidRPr="0007077F">
        <w:rPr>
          <w:rFonts w:hint="eastAsia"/>
          <w:sz w:val="21"/>
          <w:szCs w:val="21"/>
          <w:lang w:val="es-ES_tradnl" w:eastAsia="zh-CN"/>
        </w:rPr>
        <w:t>24%</w:t>
      </w:r>
      <w:r w:rsidRPr="0007077F">
        <w:rPr>
          <w:rFonts w:hint="eastAsia"/>
          <w:sz w:val="21"/>
          <w:szCs w:val="21"/>
          <w:lang w:val="es-ES_tradnl" w:eastAsia="zh-CN"/>
        </w:rPr>
        <w:t>为女性（图</w:t>
      </w:r>
      <w:r w:rsidRPr="0007077F">
        <w:rPr>
          <w:rFonts w:hint="eastAsia"/>
          <w:sz w:val="21"/>
          <w:szCs w:val="21"/>
          <w:lang w:val="es-ES_tradnl" w:eastAsia="zh-CN"/>
        </w:rPr>
        <w:t>5</w:t>
      </w:r>
      <w:r w:rsidRPr="0007077F">
        <w:rPr>
          <w:rFonts w:hint="eastAsia"/>
          <w:sz w:val="21"/>
          <w:szCs w:val="21"/>
          <w:lang w:val="es-ES_tradnl" w:eastAsia="zh-CN"/>
        </w:rPr>
        <w:t>和</w:t>
      </w:r>
      <w:r w:rsidRPr="0007077F">
        <w:rPr>
          <w:rFonts w:hint="eastAsia"/>
          <w:sz w:val="21"/>
          <w:szCs w:val="21"/>
          <w:lang w:val="es-ES_tradnl" w:eastAsia="zh-CN"/>
        </w:rPr>
        <w:t>6</w:t>
      </w:r>
      <w:r w:rsidRPr="0007077F">
        <w:rPr>
          <w:rFonts w:hint="eastAsia"/>
          <w:sz w:val="21"/>
          <w:szCs w:val="21"/>
          <w:lang w:val="es-ES_tradnl" w:eastAsia="zh-CN"/>
        </w:rPr>
        <w:t>）。</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139.</w:t>
      </w:r>
      <w:r w:rsidRPr="0007077F">
        <w:rPr>
          <w:sz w:val="21"/>
          <w:szCs w:val="21"/>
          <w:lang w:val="es-ES_tradnl" w:eastAsia="zh-CN"/>
        </w:rPr>
        <w:tab/>
      </w:r>
      <w:r w:rsidRPr="0007077F">
        <w:rPr>
          <w:rFonts w:hint="eastAsia"/>
          <w:sz w:val="21"/>
          <w:szCs w:val="21"/>
          <w:lang w:val="es-ES_tradnl" w:eastAsia="zh-CN"/>
        </w:rPr>
        <w:t>性行为一直是最主要的感染途径，不过出现了下降趋势，降至</w:t>
      </w:r>
      <w:r w:rsidRPr="0007077F">
        <w:rPr>
          <w:rFonts w:hint="eastAsia"/>
          <w:sz w:val="21"/>
          <w:szCs w:val="21"/>
          <w:lang w:val="es-ES_tradnl" w:eastAsia="zh-CN"/>
        </w:rPr>
        <w:t>58.7%</w:t>
      </w:r>
      <w:r w:rsidRPr="0007077F">
        <w:rPr>
          <w:rFonts w:hint="eastAsia"/>
          <w:sz w:val="21"/>
          <w:szCs w:val="21"/>
          <w:lang w:val="es-ES_tradnl" w:eastAsia="zh-CN"/>
        </w:rPr>
        <w:t>的水平，下降了</w:t>
      </w:r>
      <w:r w:rsidRPr="0007077F">
        <w:rPr>
          <w:rFonts w:hint="eastAsia"/>
          <w:sz w:val="21"/>
          <w:szCs w:val="21"/>
          <w:lang w:val="es-ES_tradnl" w:eastAsia="zh-CN"/>
        </w:rPr>
        <w:t>10</w:t>
      </w:r>
      <w:r w:rsidRPr="0007077F">
        <w:rPr>
          <w:rFonts w:hint="eastAsia"/>
          <w:sz w:val="21"/>
          <w:szCs w:val="21"/>
          <w:lang w:val="es-ES_tradnl" w:eastAsia="zh-CN"/>
        </w:rPr>
        <w:t>个百分点（图</w:t>
      </w:r>
      <w:r w:rsidRPr="0007077F">
        <w:rPr>
          <w:rFonts w:hint="eastAsia"/>
          <w:sz w:val="21"/>
          <w:szCs w:val="21"/>
          <w:lang w:val="es-ES_tradnl" w:eastAsia="zh-CN"/>
        </w:rPr>
        <w:t>7</w:t>
      </w:r>
      <w:r w:rsidRPr="0007077F">
        <w:rPr>
          <w:rFonts w:hint="eastAsia"/>
          <w:sz w:val="21"/>
          <w:szCs w:val="21"/>
          <w:lang w:val="es-ES_tradnl" w:eastAsia="zh-CN"/>
        </w:rPr>
        <w:t>）。病毒的（母婴）垂直传播在传播途径中占比非常低，从</w:t>
      </w:r>
      <w:r w:rsidRPr="0007077F">
        <w:rPr>
          <w:rFonts w:hint="eastAsia"/>
          <w:sz w:val="21"/>
          <w:szCs w:val="21"/>
          <w:lang w:val="es-ES_tradnl" w:eastAsia="zh-CN"/>
        </w:rPr>
        <w:t>1990</w:t>
      </w:r>
      <w:r w:rsidRPr="0007077F">
        <w:rPr>
          <w:rFonts w:hint="eastAsia"/>
          <w:sz w:val="21"/>
          <w:szCs w:val="21"/>
          <w:lang w:val="es-ES_tradnl" w:eastAsia="zh-CN"/>
        </w:rPr>
        <w:t>年代的</w:t>
      </w:r>
      <w:r w:rsidRPr="0007077F">
        <w:rPr>
          <w:rFonts w:hint="eastAsia"/>
          <w:sz w:val="21"/>
          <w:szCs w:val="21"/>
          <w:lang w:val="es-ES_tradnl" w:eastAsia="zh-CN"/>
        </w:rPr>
        <w:t>40%</w:t>
      </w:r>
      <w:r w:rsidRPr="0007077F">
        <w:rPr>
          <w:rFonts w:hint="eastAsia"/>
          <w:sz w:val="21"/>
          <w:szCs w:val="21"/>
          <w:lang w:val="es-ES_tradnl" w:eastAsia="zh-CN"/>
        </w:rPr>
        <w:t>降到现如今</w:t>
      </w:r>
      <w:r w:rsidRPr="0007077F">
        <w:rPr>
          <w:rFonts w:hint="eastAsia"/>
          <w:sz w:val="21"/>
          <w:szCs w:val="21"/>
          <w:lang w:val="es-ES_tradnl" w:eastAsia="zh-CN"/>
        </w:rPr>
        <w:t>5%</w:t>
      </w:r>
      <w:r w:rsidRPr="0007077F">
        <w:rPr>
          <w:rFonts w:hint="eastAsia"/>
          <w:sz w:val="21"/>
          <w:szCs w:val="21"/>
          <w:lang w:val="es-ES_tradnl" w:eastAsia="zh-CN"/>
        </w:rPr>
        <w:t>的水平（表</w:t>
      </w:r>
      <w:r w:rsidRPr="0007077F">
        <w:rPr>
          <w:rFonts w:hint="eastAsia"/>
          <w:sz w:val="21"/>
          <w:szCs w:val="21"/>
          <w:lang w:val="es-ES_tradnl" w:eastAsia="zh-CN"/>
        </w:rPr>
        <w:t>46</w:t>
      </w:r>
      <w:r w:rsidRPr="0007077F">
        <w:rPr>
          <w:rFonts w:hint="eastAsia"/>
          <w:sz w:val="21"/>
          <w:szCs w:val="21"/>
          <w:lang w:val="es-ES_tradnl" w:eastAsia="zh-CN"/>
        </w:rPr>
        <w:t>）。</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140.</w:t>
      </w:r>
      <w:r w:rsidRPr="0007077F">
        <w:rPr>
          <w:sz w:val="21"/>
          <w:szCs w:val="21"/>
          <w:lang w:val="es-ES_tradnl" w:eastAsia="zh-CN"/>
        </w:rPr>
        <w:tab/>
      </w:r>
      <w:r w:rsidRPr="0007077F">
        <w:rPr>
          <w:rFonts w:hint="eastAsia"/>
          <w:sz w:val="21"/>
          <w:szCs w:val="21"/>
          <w:lang w:val="es-ES_tradnl" w:eastAsia="zh-CN"/>
        </w:rPr>
        <w:t>易感人群包括男同性恋者、注射吸毒者、非注射吸毒者、男性性工作者和跨性别性工作者以及被拘留人员。男性性工作者和跨性别性工作者的艾滋病毒感染率为</w:t>
      </w:r>
      <w:r w:rsidRPr="0007077F">
        <w:rPr>
          <w:rFonts w:hint="eastAsia"/>
          <w:sz w:val="21"/>
          <w:szCs w:val="21"/>
          <w:lang w:val="es-ES_tradnl" w:eastAsia="zh-CN"/>
        </w:rPr>
        <w:t>19.3%</w:t>
      </w:r>
      <w:r w:rsidRPr="0007077F">
        <w:rPr>
          <w:rFonts w:hint="eastAsia"/>
          <w:sz w:val="21"/>
          <w:szCs w:val="21"/>
          <w:lang w:val="es-ES_tradnl" w:eastAsia="zh-CN"/>
        </w:rPr>
        <w:t>。跨性别者群体的感染率比男性性工作者的感染率高出近四倍。</w:t>
      </w:r>
    </w:p>
    <w:p w:rsidR="00881544" w:rsidRPr="00B21489" w:rsidRDefault="00881544" w:rsidP="00881544">
      <w:pPr>
        <w:pStyle w:val="SingleTxtG"/>
        <w:tabs>
          <w:tab w:val="left" w:pos="1701"/>
        </w:tabs>
        <w:spacing w:line="320" w:lineRule="exact"/>
        <w:rPr>
          <w:rFonts w:eastAsia="SimHei"/>
          <w:sz w:val="21"/>
          <w:szCs w:val="21"/>
          <w:lang w:val="es-ES_tradnl" w:eastAsia="zh-CN"/>
        </w:rPr>
      </w:pPr>
      <w:r w:rsidRPr="00B21489">
        <w:rPr>
          <w:rFonts w:eastAsia="SimHei" w:hint="eastAsia"/>
          <w:bCs/>
          <w:sz w:val="21"/>
          <w:szCs w:val="21"/>
          <w:lang w:val="es-ES_tradnl" w:eastAsia="zh-CN"/>
        </w:rPr>
        <w:t>建议（第</w:t>
      </w:r>
      <w:r w:rsidRPr="00B21489">
        <w:rPr>
          <w:rFonts w:eastAsia="SimHei" w:hint="eastAsia"/>
          <w:bCs/>
          <w:sz w:val="21"/>
          <w:szCs w:val="21"/>
          <w:lang w:val="es-ES_tradnl" w:eastAsia="zh-CN"/>
        </w:rPr>
        <w:t>43</w:t>
      </w:r>
      <w:r w:rsidRPr="00B21489">
        <w:rPr>
          <w:rFonts w:eastAsia="SimHei" w:hint="eastAsia"/>
          <w:bCs/>
          <w:sz w:val="21"/>
          <w:szCs w:val="21"/>
          <w:lang w:val="es-ES_tradnl" w:eastAsia="zh-CN"/>
        </w:rPr>
        <w:t>段）</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141.</w:t>
      </w:r>
      <w:r w:rsidRPr="0007077F">
        <w:rPr>
          <w:sz w:val="21"/>
          <w:szCs w:val="21"/>
          <w:lang w:val="es-ES_tradnl" w:eastAsia="zh-CN"/>
        </w:rPr>
        <w:tab/>
      </w:r>
      <w:r w:rsidRPr="0007077F">
        <w:rPr>
          <w:rFonts w:hint="eastAsia"/>
          <w:sz w:val="21"/>
          <w:szCs w:val="21"/>
          <w:lang w:val="es-ES_tradnl" w:eastAsia="zh-CN"/>
        </w:rPr>
        <w:t>关于农村妇女的状况，乌拉圭取得的进步和面临的挑战主要有：在包容性政策和基础设施方面，值得一提的是已经在农村供电方面取得了进展，这有助于提高农村地区的生活质量，全国的通电率已经达到</w:t>
      </w:r>
      <w:r w:rsidRPr="0007077F">
        <w:rPr>
          <w:rFonts w:hint="eastAsia"/>
          <w:sz w:val="21"/>
          <w:szCs w:val="21"/>
          <w:lang w:val="es-ES_tradnl" w:eastAsia="zh-CN"/>
        </w:rPr>
        <w:t>98.7%</w:t>
      </w:r>
      <w:r w:rsidRPr="0007077F">
        <w:rPr>
          <w:rFonts w:hint="eastAsia"/>
          <w:sz w:val="21"/>
          <w:szCs w:val="21"/>
          <w:lang w:val="es-ES_tradnl" w:eastAsia="zh-CN"/>
        </w:rPr>
        <w:t>。在饮用水供应方面，在人口不足</w:t>
      </w:r>
      <w:r w:rsidRPr="0007077F">
        <w:rPr>
          <w:rFonts w:hint="eastAsia"/>
          <w:sz w:val="21"/>
          <w:szCs w:val="21"/>
          <w:lang w:val="es-ES_tradnl" w:eastAsia="zh-CN"/>
        </w:rPr>
        <w:t>5</w:t>
      </w:r>
      <w:r w:rsidRPr="0007077F">
        <w:rPr>
          <w:rFonts w:hint="eastAsia"/>
          <w:sz w:val="21"/>
          <w:szCs w:val="21"/>
          <w:lang w:val="es-ES_tradnl" w:eastAsia="zh-CN"/>
        </w:rPr>
        <w:t>千人的居民区和农村地区，没有饮用水设施的比例已经从</w:t>
      </w:r>
      <w:r w:rsidRPr="0007077F">
        <w:rPr>
          <w:rFonts w:hint="eastAsia"/>
          <w:sz w:val="21"/>
          <w:szCs w:val="21"/>
          <w:lang w:val="es-ES_tradnl" w:eastAsia="zh-CN"/>
        </w:rPr>
        <w:t>2006</w:t>
      </w:r>
      <w:r w:rsidRPr="0007077F">
        <w:rPr>
          <w:rFonts w:hint="eastAsia"/>
          <w:sz w:val="21"/>
          <w:szCs w:val="21"/>
          <w:lang w:val="es-ES_tradnl" w:eastAsia="zh-CN"/>
        </w:rPr>
        <w:t>年的</w:t>
      </w:r>
      <w:r w:rsidRPr="0007077F">
        <w:rPr>
          <w:rFonts w:hint="eastAsia"/>
          <w:sz w:val="21"/>
          <w:szCs w:val="21"/>
          <w:lang w:val="es-ES_tradnl" w:eastAsia="zh-CN"/>
        </w:rPr>
        <w:t>25%</w:t>
      </w:r>
      <w:r w:rsidRPr="0007077F">
        <w:rPr>
          <w:rFonts w:hint="eastAsia"/>
          <w:sz w:val="21"/>
          <w:szCs w:val="21"/>
          <w:lang w:val="es-ES_tradnl" w:eastAsia="zh-CN"/>
        </w:rPr>
        <w:t>降至</w:t>
      </w:r>
      <w:r w:rsidRPr="0007077F">
        <w:rPr>
          <w:rFonts w:hint="eastAsia"/>
          <w:sz w:val="21"/>
          <w:szCs w:val="21"/>
          <w:lang w:val="es-ES_tradnl" w:eastAsia="zh-CN"/>
        </w:rPr>
        <w:t>2011</w:t>
      </w:r>
      <w:r w:rsidRPr="0007077F">
        <w:rPr>
          <w:rFonts w:hint="eastAsia"/>
          <w:sz w:val="21"/>
          <w:szCs w:val="21"/>
          <w:lang w:val="es-ES_tradnl" w:eastAsia="zh-CN"/>
        </w:rPr>
        <w:t>年的</w:t>
      </w:r>
      <w:r w:rsidRPr="0007077F">
        <w:rPr>
          <w:rFonts w:hint="eastAsia"/>
          <w:sz w:val="21"/>
          <w:szCs w:val="21"/>
          <w:lang w:val="es-ES_tradnl" w:eastAsia="zh-CN"/>
        </w:rPr>
        <w:t>13.8%</w:t>
      </w:r>
      <w:r w:rsidRPr="0007077F">
        <w:rPr>
          <w:rFonts w:hint="eastAsia"/>
          <w:sz w:val="21"/>
          <w:szCs w:val="21"/>
          <w:lang w:val="es-ES_tradnl" w:eastAsia="zh-CN"/>
        </w:rPr>
        <w:t>；同时还为</w:t>
      </w:r>
      <w:r w:rsidRPr="0007077F">
        <w:rPr>
          <w:rFonts w:hint="eastAsia"/>
          <w:sz w:val="21"/>
          <w:szCs w:val="21"/>
          <w:lang w:val="es-ES_tradnl" w:eastAsia="zh-CN"/>
        </w:rPr>
        <w:t>172</w:t>
      </w:r>
      <w:r w:rsidRPr="0007077F">
        <w:rPr>
          <w:rFonts w:hint="eastAsia"/>
          <w:sz w:val="21"/>
          <w:szCs w:val="21"/>
          <w:lang w:val="es-ES_tradnl" w:eastAsia="zh-CN"/>
        </w:rPr>
        <w:t>所学校和偏远小乡镇修复和配备了供水系统（图</w:t>
      </w:r>
      <w:r w:rsidRPr="0007077F">
        <w:rPr>
          <w:rFonts w:hint="eastAsia"/>
          <w:sz w:val="21"/>
          <w:szCs w:val="21"/>
          <w:lang w:val="es-ES_tradnl" w:eastAsia="zh-CN"/>
        </w:rPr>
        <w:t>8</w:t>
      </w:r>
      <w:r w:rsidRPr="0007077F">
        <w:rPr>
          <w:rFonts w:hint="eastAsia"/>
          <w:sz w:val="21"/>
          <w:szCs w:val="21"/>
          <w:lang w:val="es-ES_tradnl" w:eastAsia="zh-CN"/>
        </w:rPr>
        <w:t>和</w:t>
      </w:r>
      <w:r w:rsidRPr="0007077F">
        <w:rPr>
          <w:rFonts w:hint="eastAsia"/>
          <w:sz w:val="21"/>
          <w:szCs w:val="21"/>
          <w:lang w:val="es-ES_tradnl" w:eastAsia="zh-CN"/>
        </w:rPr>
        <w:t>9</w:t>
      </w:r>
      <w:r w:rsidRPr="0007077F">
        <w:rPr>
          <w:rFonts w:hint="eastAsia"/>
          <w:sz w:val="21"/>
          <w:szCs w:val="21"/>
          <w:lang w:val="es-ES_tradnl" w:eastAsia="zh-CN"/>
        </w:rPr>
        <w:t>）。还通过国家电信管理局开展了为农村地区安装电话服务，同时推广赛巴尔联网计划。</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142.</w:t>
      </w:r>
      <w:r w:rsidRPr="0007077F">
        <w:rPr>
          <w:sz w:val="21"/>
          <w:szCs w:val="21"/>
          <w:lang w:val="es-ES_tradnl" w:eastAsia="zh-CN"/>
        </w:rPr>
        <w:tab/>
      </w:r>
      <w:r w:rsidRPr="0007077F">
        <w:rPr>
          <w:rFonts w:hint="eastAsia"/>
          <w:sz w:val="21"/>
          <w:szCs w:val="21"/>
          <w:lang w:val="es-ES_tradnl" w:eastAsia="zh-CN"/>
        </w:rPr>
        <w:t>在农村地区推行一揽子能源方案，这是一个旨在通过鼓励高效利用能源和推广健康饮食习惯，促进和规范家庭用电、燃气和水服务的试点方案。该方案是由农业、能源和矿业部和社会发展部领导实施的。</w:t>
      </w:r>
      <w:r w:rsidRPr="00881544">
        <w:rPr>
          <w:sz w:val="21"/>
          <w:szCs w:val="21"/>
          <w:vertAlign w:val="superscript"/>
          <w:lang w:val="es-ES_tradnl"/>
        </w:rPr>
        <w:footnoteReference w:id="36"/>
      </w:r>
      <w:r w:rsidRPr="0007077F">
        <w:rPr>
          <w:rFonts w:hint="eastAsia"/>
          <w:sz w:val="21"/>
          <w:szCs w:val="21"/>
          <w:lang w:val="es-ES_tradnl" w:eastAsia="zh-CN"/>
        </w:rPr>
        <w:t>此外，将政府干预的重心向扶持社会包容方案倾斜，确保提供安全优质的能源服务，改善妇女儿童的生活质量。通过开展调查，以调查结果作为农村地区的基准线来衡量能源供应对社会各领域的影响，将之应用到全国农村电气化委员会的电气化社区样本中。</w:t>
      </w:r>
      <w:r w:rsidRPr="00881544">
        <w:rPr>
          <w:sz w:val="21"/>
          <w:szCs w:val="21"/>
          <w:vertAlign w:val="superscript"/>
          <w:lang w:val="es-ES_tradnl"/>
        </w:rPr>
        <w:footnoteReference w:id="37"/>
      </w:r>
      <w:r w:rsidRPr="0007077F">
        <w:rPr>
          <w:rFonts w:hint="eastAsia"/>
          <w:sz w:val="21"/>
          <w:szCs w:val="21"/>
          <w:lang w:val="es-ES_tradnl" w:eastAsia="zh-CN"/>
        </w:rPr>
        <w:t>还针对能源领域的公共和私营机构编制了“关于公共政策和项目培训师和执行者如何处理性别与能源关系的指南”，目的是将性别平等观点纳入到能源发展政策和计划中。另一方面，就如何在社区高效安全利用能源问题开展了培训，并鼓励妇女参与其中，将之培养成为地方能源问题顾问，并参与到简单的技术施工中，增强妇女在社区的权能，这在传统上被视为男性领域。</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143.</w:t>
      </w:r>
      <w:r w:rsidRPr="0007077F">
        <w:rPr>
          <w:sz w:val="21"/>
          <w:szCs w:val="21"/>
          <w:lang w:val="es-ES_tradnl" w:eastAsia="zh-CN"/>
        </w:rPr>
        <w:tab/>
      </w:r>
      <w:r w:rsidRPr="0007077F">
        <w:rPr>
          <w:rFonts w:hint="eastAsia"/>
          <w:sz w:val="21"/>
          <w:szCs w:val="21"/>
          <w:lang w:val="es-ES_tradnl" w:eastAsia="zh-CN"/>
        </w:rPr>
        <w:t>在对农村地区的资金扶持和发放信贷方面，在</w:t>
      </w:r>
      <w:r w:rsidRPr="0007077F">
        <w:rPr>
          <w:rFonts w:hint="eastAsia"/>
          <w:sz w:val="21"/>
          <w:szCs w:val="21"/>
          <w:lang w:val="es-ES_tradnl" w:eastAsia="zh-CN"/>
        </w:rPr>
        <w:t>2007-2013</w:t>
      </w:r>
      <w:r w:rsidRPr="0007077F">
        <w:rPr>
          <w:rFonts w:hint="eastAsia"/>
          <w:sz w:val="21"/>
          <w:szCs w:val="21"/>
          <w:lang w:val="es-ES_tradnl" w:eastAsia="zh-CN"/>
        </w:rPr>
        <w:t>年期间，通过规划与预算办公室国土资源政策处的小额贷款计划，划拨了</w:t>
      </w:r>
      <w:r w:rsidRPr="0007077F">
        <w:rPr>
          <w:rFonts w:hint="eastAsia"/>
          <w:sz w:val="21"/>
          <w:szCs w:val="21"/>
          <w:lang w:val="es-ES_tradnl" w:eastAsia="zh-CN"/>
        </w:rPr>
        <w:t>3 449 836</w:t>
      </w:r>
      <w:r w:rsidRPr="0007077F">
        <w:rPr>
          <w:rFonts w:hint="eastAsia"/>
          <w:sz w:val="21"/>
          <w:szCs w:val="21"/>
          <w:lang w:val="es-ES_tradnl" w:eastAsia="zh-CN"/>
        </w:rPr>
        <w:t>比索的经费，用于与地方机构共同帮助妇女创业、发展生产。在这方面，各类项目的扶持重点都落在了创业妇女身上，通过小额贷款计划，使共计</w:t>
      </w:r>
      <w:r w:rsidRPr="0007077F">
        <w:rPr>
          <w:rFonts w:hint="eastAsia"/>
          <w:sz w:val="21"/>
          <w:szCs w:val="21"/>
          <w:lang w:val="es-ES_tradnl" w:eastAsia="zh-CN"/>
        </w:rPr>
        <w:t>342</w:t>
      </w:r>
      <w:r w:rsidRPr="0007077F">
        <w:rPr>
          <w:rFonts w:hint="eastAsia"/>
          <w:sz w:val="21"/>
          <w:szCs w:val="21"/>
          <w:lang w:val="es-ES_tradnl" w:eastAsia="zh-CN"/>
        </w:rPr>
        <w:t>名妇女受益（表</w:t>
      </w:r>
      <w:r w:rsidRPr="0007077F">
        <w:rPr>
          <w:rFonts w:hint="eastAsia"/>
          <w:sz w:val="21"/>
          <w:szCs w:val="21"/>
          <w:lang w:val="es-ES_tradnl" w:eastAsia="zh-CN"/>
        </w:rPr>
        <w:t>47</w:t>
      </w:r>
      <w:r w:rsidRPr="0007077F">
        <w:rPr>
          <w:rFonts w:hint="eastAsia"/>
          <w:sz w:val="21"/>
          <w:szCs w:val="21"/>
          <w:lang w:val="es-ES_tradnl" w:eastAsia="zh-CN"/>
        </w:rPr>
        <w:t>）。</w:t>
      </w:r>
      <w:r w:rsidRPr="0007077F">
        <w:rPr>
          <w:rFonts w:hint="eastAsia"/>
          <w:sz w:val="21"/>
          <w:szCs w:val="21"/>
          <w:lang w:val="es-ES_tradnl" w:eastAsia="zh-CN"/>
        </w:rPr>
        <w:t>2014</w:t>
      </w:r>
      <w:r w:rsidRPr="0007077F">
        <w:rPr>
          <w:rFonts w:hint="eastAsia"/>
          <w:sz w:val="21"/>
          <w:szCs w:val="21"/>
          <w:lang w:val="es-ES_tradnl" w:eastAsia="zh-CN"/>
        </w:rPr>
        <w:t>年</w:t>
      </w:r>
      <w:r w:rsidRPr="0007077F">
        <w:rPr>
          <w:rFonts w:hint="eastAsia"/>
          <w:sz w:val="21"/>
          <w:szCs w:val="21"/>
          <w:lang w:val="es-ES_tradnl" w:eastAsia="zh-CN"/>
        </w:rPr>
        <w:t>3</w:t>
      </w:r>
      <w:r w:rsidRPr="0007077F">
        <w:rPr>
          <w:rFonts w:hint="eastAsia"/>
          <w:sz w:val="21"/>
          <w:szCs w:val="21"/>
          <w:lang w:val="es-ES_tradnl" w:eastAsia="zh-CN"/>
        </w:rPr>
        <w:t>月成立了地方经济发展司，打造“更为亲民的乌拉圭”，自</w:t>
      </w:r>
      <w:r w:rsidRPr="0007077F">
        <w:rPr>
          <w:rFonts w:hint="eastAsia"/>
          <w:sz w:val="21"/>
          <w:szCs w:val="21"/>
          <w:lang w:val="es-ES_tradnl" w:eastAsia="zh-CN"/>
        </w:rPr>
        <w:t>2014</w:t>
      </w:r>
      <w:r w:rsidRPr="0007077F">
        <w:rPr>
          <w:rFonts w:hint="eastAsia"/>
          <w:sz w:val="21"/>
          <w:szCs w:val="21"/>
          <w:lang w:val="es-ES_tradnl" w:eastAsia="zh-CN"/>
        </w:rPr>
        <w:t>年起纳入了一项方案，专门用于扶持包括圣何塞、卡内洛内斯和蒙得维的亚省在内的大都市地区的</w:t>
      </w:r>
      <w:r w:rsidRPr="0007077F">
        <w:rPr>
          <w:rFonts w:hint="eastAsia"/>
          <w:sz w:val="21"/>
          <w:szCs w:val="21"/>
          <w:lang w:val="es-ES_tradnl" w:eastAsia="zh-CN"/>
        </w:rPr>
        <w:t>100</w:t>
      </w:r>
      <w:r w:rsidRPr="0007077F">
        <w:rPr>
          <w:rFonts w:hint="eastAsia"/>
          <w:sz w:val="21"/>
          <w:szCs w:val="21"/>
          <w:lang w:val="es-ES_tradnl" w:eastAsia="zh-CN"/>
        </w:rPr>
        <w:t>名女企业家，项目经费达</w:t>
      </w:r>
      <w:r w:rsidRPr="0007077F">
        <w:rPr>
          <w:rFonts w:hint="eastAsia"/>
          <w:sz w:val="21"/>
          <w:szCs w:val="21"/>
          <w:lang w:val="es-ES_tradnl" w:eastAsia="zh-CN"/>
        </w:rPr>
        <w:t>3 172 961</w:t>
      </w:r>
      <w:r w:rsidRPr="0007077F">
        <w:rPr>
          <w:rFonts w:hint="eastAsia"/>
          <w:sz w:val="21"/>
          <w:szCs w:val="21"/>
          <w:lang w:val="es-ES_tradnl" w:eastAsia="zh-CN"/>
        </w:rPr>
        <w:t>乌拉圭比索。</w:t>
      </w:r>
    </w:p>
    <w:p w:rsidR="00881544" w:rsidRPr="0007077F" w:rsidRDefault="00881544" w:rsidP="00881544">
      <w:pPr>
        <w:pStyle w:val="SingleTxtG"/>
        <w:tabs>
          <w:tab w:val="left" w:pos="1701"/>
        </w:tabs>
        <w:spacing w:line="320" w:lineRule="exact"/>
        <w:rPr>
          <w:bCs/>
          <w:sz w:val="21"/>
          <w:szCs w:val="21"/>
          <w:lang w:val="es-ES_tradnl" w:eastAsia="zh-CN"/>
        </w:rPr>
      </w:pPr>
      <w:r w:rsidRPr="0007077F">
        <w:rPr>
          <w:bCs/>
          <w:sz w:val="21"/>
          <w:szCs w:val="21"/>
          <w:lang w:val="es-ES_tradnl" w:eastAsia="zh-CN"/>
        </w:rPr>
        <w:t>144.</w:t>
      </w:r>
      <w:r w:rsidRPr="0007077F">
        <w:rPr>
          <w:bCs/>
          <w:sz w:val="21"/>
          <w:szCs w:val="21"/>
          <w:lang w:val="es-ES_tradnl" w:eastAsia="zh-CN"/>
        </w:rPr>
        <w:tab/>
      </w:r>
      <w:r w:rsidRPr="0007077F">
        <w:rPr>
          <w:rFonts w:hint="eastAsia"/>
          <w:bCs/>
          <w:sz w:val="21"/>
          <w:szCs w:val="21"/>
          <w:lang w:val="es-ES_tradnl" w:eastAsia="zh-CN"/>
        </w:rPr>
        <w:t>在机构层面，大多数部委都设立了专门的机构或单位，负责确定以何种方式在农村地区推行相关政策（社会发展部，牧农渔业部，工业、能源和矿业部，公共卫生部，国家妇女事务局，等等）。这些单位已经掌握了关于农村地区的社会、经济和生产特征的具体材料和信息，甚至包括性别情况分析。省长代表大会在一项决议中将农村问题列为其工作的重中之重。国家妇女事务局设立了一个农村与性别问题工作组，其宗旨是促进将性别平等观点纳入到各类农村工作主管部门的政策中，并通过关于家庭农业的特别会议和南共市女部长及女性高级别官员会议协调开展相关行动。南共市的这两家机构都非常重视农村妇女问题方面的工作。全国土地清算委员会，牧农渔业部和国家妇女事务局在此框架内，正在开展关于从性别角度分发土地的工作。</w:t>
      </w:r>
      <w:r w:rsidRPr="00881544">
        <w:rPr>
          <w:bCs/>
          <w:sz w:val="21"/>
          <w:szCs w:val="21"/>
          <w:vertAlign w:val="superscript"/>
          <w:lang w:val="es-ES_tradnl"/>
        </w:rPr>
        <w:footnoteReference w:id="38"/>
      </w:r>
      <w:r w:rsidRPr="0007077F">
        <w:rPr>
          <w:bCs/>
          <w:sz w:val="21"/>
          <w:szCs w:val="21"/>
          <w:lang w:val="es-ES_tradnl" w:eastAsia="zh-CN"/>
        </w:rPr>
        <w:t xml:space="preserve"> </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145.</w:t>
      </w:r>
      <w:r w:rsidRPr="0007077F">
        <w:rPr>
          <w:sz w:val="21"/>
          <w:szCs w:val="21"/>
          <w:lang w:val="es-ES_tradnl" w:eastAsia="zh-CN"/>
        </w:rPr>
        <w:tab/>
      </w:r>
      <w:r w:rsidRPr="0007077F">
        <w:rPr>
          <w:rFonts w:hint="eastAsia"/>
          <w:sz w:val="21"/>
          <w:szCs w:val="21"/>
          <w:lang w:val="es-ES_tradnl" w:eastAsia="zh-CN"/>
        </w:rPr>
        <w:t>第</w:t>
      </w:r>
      <w:r w:rsidRPr="0007077F">
        <w:rPr>
          <w:rFonts w:hint="eastAsia"/>
          <w:sz w:val="21"/>
          <w:szCs w:val="21"/>
          <w:lang w:val="es-ES_tradnl" w:eastAsia="zh-CN"/>
        </w:rPr>
        <w:t>18441</w:t>
      </w:r>
      <w:r w:rsidRPr="0007077F">
        <w:rPr>
          <w:rFonts w:hint="eastAsia"/>
          <w:sz w:val="21"/>
          <w:szCs w:val="21"/>
          <w:lang w:val="es-ES_tradnl" w:eastAsia="zh-CN"/>
        </w:rPr>
        <w:t>号法规定了农村部门</w:t>
      </w:r>
      <w:r w:rsidRPr="0007077F">
        <w:rPr>
          <w:rFonts w:hint="eastAsia"/>
          <w:sz w:val="21"/>
          <w:szCs w:val="21"/>
          <w:lang w:val="es-ES_tradnl" w:eastAsia="zh-CN"/>
        </w:rPr>
        <w:t>8</w:t>
      </w:r>
      <w:r w:rsidRPr="0007077F">
        <w:rPr>
          <w:rFonts w:hint="eastAsia"/>
          <w:sz w:val="21"/>
          <w:szCs w:val="21"/>
          <w:lang w:val="es-ES_tradnl" w:eastAsia="zh-CN"/>
        </w:rPr>
        <w:t>小时工作制、周末公休以及劳动者的薪酬制度。这在产业规范和劳动权利保障方面意味着一项重大进步。然而，该法并未涉及到农村女工的具体问题。集体谈判对于在农村部门确立劳动权利也是一个重要因素。国家妇女事务局在联合国粮食和农业组织（粮农组织）的支持下，在</w:t>
      </w:r>
      <w:r w:rsidRPr="0007077F">
        <w:rPr>
          <w:rFonts w:hint="eastAsia"/>
          <w:sz w:val="21"/>
          <w:szCs w:val="21"/>
          <w:lang w:val="es-ES_tradnl" w:eastAsia="zh-CN"/>
        </w:rPr>
        <w:t>2011</w:t>
      </w:r>
      <w:r w:rsidRPr="0007077F">
        <w:rPr>
          <w:rFonts w:hint="eastAsia"/>
          <w:sz w:val="21"/>
          <w:szCs w:val="21"/>
          <w:lang w:val="es-ES_tradnl" w:eastAsia="zh-CN"/>
        </w:rPr>
        <w:t>年就农村立法和当前存在的对农村妇女的歧视问题开展了一次咨询，并提出了有针对性的建议。</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146.</w:t>
      </w:r>
      <w:r w:rsidRPr="0007077F">
        <w:rPr>
          <w:sz w:val="21"/>
          <w:szCs w:val="21"/>
          <w:lang w:val="es-ES_tradnl" w:eastAsia="zh-CN"/>
        </w:rPr>
        <w:tab/>
      </w:r>
      <w:r w:rsidRPr="0007077F">
        <w:rPr>
          <w:rFonts w:hint="eastAsia"/>
          <w:sz w:val="21"/>
          <w:szCs w:val="21"/>
          <w:lang w:val="es-ES_tradnl" w:eastAsia="zh-CN"/>
        </w:rPr>
        <w:t>在</w:t>
      </w:r>
      <w:r w:rsidRPr="0007077F">
        <w:rPr>
          <w:rFonts w:hint="eastAsia"/>
          <w:sz w:val="21"/>
          <w:szCs w:val="21"/>
          <w:lang w:val="es-ES_tradnl" w:eastAsia="zh-CN"/>
        </w:rPr>
        <w:t>2010</w:t>
      </w:r>
      <w:r w:rsidRPr="0007077F">
        <w:rPr>
          <w:rFonts w:hint="eastAsia"/>
          <w:sz w:val="21"/>
          <w:szCs w:val="21"/>
          <w:lang w:val="es-ES_tradnl" w:eastAsia="zh-CN"/>
        </w:rPr>
        <w:t>至</w:t>
      </w:r>
      <w:r w:rsidRPr="0007077F">
        <w:rPr>
          <w:rFonts w:hint="eastAsia"/>
          <w:sz w:val="21"/>
          <w:szCs w:val="21"/>
          <w:lang w:val="es-ES_tradnl" w:eastAsia="zh-CN"/>
        </w:rPr>
        <w:t>2012</w:t>
      </w:r>
      <w:r w:rsidRPr="0007077F">
        <w:rPr>
          <w:rFonts w:hint="eastAsia"/>
          <w:sz w:val="21"/>
          <w:szCs w:val="21"/>
          <w:lang w:val="es-ES_tradnl" w:eastAsia="zh-CN"/>
        </w:rPr>
        <w:t>年期间，国家妇女事务局在粮农组织的支持下，协调实施了“乌拉圭，向着公平国度迈进：从性别平等角度培养社会发展推动者”项目。该项目具有跨部委性质，参与其中的有牧农渔业部，工业、能源和矿业部，社会发展部。国家妇女事务局制定了社会经济和性别问题分析方法和基于社会经济与性别分析的地方干预模式。这一模式包含两个部分：旨在研究构成发展背景的环境、经济、社会文化、人口和政策制度及其相互关系的社会经济分析；以及重点落在对男性和女性所扮演的不同角色以及发挥的不同作用的研究方面的性别分析。</w:t>
      </w:r>
    </w:p>
    <w:p w:rsidR="00881544" w:rsidRPr="0007077F" w:rsidRDefault="00881544" w:rsidP="00881544">
      <w:pPr>
        <w:pStyle w:val="SingleTxtG"/>
        <w:tabs>
          <w:tab w:val="left" w:pos="1701"/>
        </w:tabs>
        <w:spacing w:line="320" w:lineRule="exact"/>
        <w:rPr>
          <w:sz w:val="21"/>
          <w:szCs w:val="21"/>
          <w:lang w:val="es-ES_tradnl" w:eastAsia="zh-CN"/>
        </w:rPr>
      </w:pPr>
      <w:r w:rsidRPr="0007077F">
        <w:rPr>
          <w:sz w:val="21"/>
          <w:szCs w:val="21"/>
          <w:lang w:val="es-ES_tradnl" w:eastAsia="zh-CN"/>
        </w:rPr>
        <w:t>147.</w:t>
      </w:r>
      <w:r w:rsidRPr="0007077F">
        <w:rPr>
          <w:sz w:val="21"/>
          <w:szCs w:val="21"/>
          <w:lang w:val="es-ES_tradnl" w:eastAsia="zh-CN"/>
        </w:rPr>
        <w:tab/>
      </w:r>
      <w:r w:rsidRPr="0007077F">
        <w:rPr>
          <w:rFonts w:hint="eastAsia"/>
          <w:sz w:val="21"/>
          <w:szCs w:val="21"/>
          <w:lang w:val="es-ES_tradnl" w:eastAsia="zh-CN"/>
        </w:rPr>
        <w:t>在基于社会经济与性别分析的地方干预模式的重要影响中，值得一提的是建立了四家性别问题省级委员会，目的是在发展中实现性别观点的主流化，设计和开发一种新的培训方法，使其内容与课程与基于社会经济与性别分析的地方干预模式的三个公共目标相一致。</w:t>
      </w:r>
      <w:r w:rsidRPr="00881544">
        <w:rPr>
          <w:sz w:val="21"/>
          <w:szCs w:val="21"/>
          <w:vertAlign w:val="superscript"/>
          <w:lang w:val="es-ES_tradnl"/>
        </w:rPr>
        <w:footnoteReference w:id="39"/>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148.</w:t>
      </w:r>
      <w:r w:rsidRPr="0007077F">
        <w:rPr>
          <w:sz w:val="21"/>
          <w:szCs w:val="21"/>
          <w:lang w:val="es-ES_tradnl" w:eastAsia="zh-CN"/>
        </w:rPr>
        <w:tab/>
      </w:r>
      <w:r w:rsidRPr="0007077F">
        <w:rPr>
          <w:rFonts w:hint="eastAsia"/>
          <w:sz w:val="21"/>
          <w:szCs w:val="21"/>
          <w:lang w:val="es-ES_tradnl" w:eastAsia="zh-CN"/>
        </w:rPr>
        <w:t>不过，在专门针对农村雇佣女工的具体政策方面鲜有进展，因为这段时期的方案和举措主要集中在促进和扶持农村妇女创业方面。</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149.</w:t>
      </w:r>
      <w:r w:rsidRPr="0007077F">
        <w:rPr>
          <w:sz w:val="21"/>
          <w:szCs w:val="21"/>
          <w:lang w:val="es-ES_tradnl" w:eastAsia="zh-CN"/>
        </w:rPr>
        <w:tab/>
      </w:r>
      <w:r w:rsidRPr="0007077F">
        <w:rPr>
          <w:rFonts w:hint="eastAsia"/>
          <w:sz w:val="21"/>
          <w:szCs w:val="21"/>
          <w:lang w:val="es-ES_tradnl" w:eastAsia="zh-CN"/>
        </w:rPr>
        <w:t>在健康方面，公共卫生部实施了农村保健方案。虽然说在农村家庭和个人医疗保健方面有所加强，但是在各类工作指导手册中并未专门涉及到对妇女的具体关切，妇女仍然被孤立并无法得到在健康、家庭暴力、性健康和生殖健康等方面的照顾和帮助。已经通过流动医疗队来实施预防性巡查救助队战略，医疗队配有医疗设备、器具和牙科设备，提供贴近农村人口的服务并满足农村人口日益增长的优质全面医疗保健服务需求，重点关注孕妇群体。公共卫生部组织的农村效应普查揭示出，有必要减小这方面的差距。</w:t>
      </w:r>
    </w:p>
    <w:p w:rsidR="00881544" w:rsidRPr="0007077F" w:rsidRDefault="00881544" w:rsidP="00881544">
      <w:pPr>
        <w:pStyle w:val="SingleTxtG"/>
        <w:tabs>
          <w:tab w:val="left" w:pos="1701"/>
        </w:tabs>
        <w:spacing w:line="320" w:lineRule="exact"/>
        <w:rPr>
          <w:sz w:val="21"/>
          <w:szCs w:val="21"/>
          <w:lang w:val="es-ES_tradnl" w:eastAsia="zh-CN"/>
        </w:rPr>
      </w:pPr>
      <w:r w:rsidRPr="0007077F">
        <w:rPr>
          <w:sz w:val="21"/>
          <w:szCs w:val="21"/>
          <w:lang w:val="es-ES_tradnl" w:eastAsia="zh-CN"/>
        </w:rPr>
        <w:t>150.</w:t>
      </w:r>
      <w:r w:rsidRPr="0007077F">
        <w:rPr>
          <w:sz w:val="21"/>
          <w:szCs w:val="21"/>
          <w:lang w:val="es-ES_tradnl" w:eastAsia="zh-CN"/>
        </w:rPr>
        <w:tab/>
      </w:r>
      <w:r w:rsidRPr="0007077F">
        <w:rPr>
          <w:rFonts w:hint="eastAsia"/>
          <w:sz w:val="21"/>
          <w:szCs w:val="21"/>
          <w:lang w:val="es-ES_tradnl" w:eastAsia="zh-CN"/>
        </w:rPr>
        <w:t>在遍布全国各地的</w:t>
      </w:r>
      <w:r w:rsidRPr="0007077F">
        <w:rPr>
          <w:rFonts w:hint="eastAsia"/>
          <w:sz w:val="21"/>
          <w:szCs w:val="21"/>
          <w:lang w:val="es-ES_tradnl" w:eastAsia="zh-CN"/>
        </w:rPr>
        <w:t>2 145</w:t>
      </w:r>
      <w:r w:rsidRPr="0007077F">
        <w:rPr>
          <w:rFonts w:hint="eastAsia"/>
          <w:sz w:val="21"/>
          <w:szCs w:val="21"/>
          <w:lang w:val="es-ES_tradnl" w:eastAsia="zh-CN"/>
        </w:rPr>
        <w:t>所公立小学中（其中</w:t>
      </w:r>
      <w:r w:rsidRPr="0007077F">
        <w:rPr>
          <w:rFonts w:hint="eastAsia"/>
          <w:sz w:val="21"/>
          <w:szCs w:val="21"/>
          <w:lang w:val="es-ES_tradnl" w:eastAsia="zh-CN"/>
        </w:rPr>
        <w:t>78</w:t>
      </w:r>
      <w:r w:rsidRPr="0007077F">
        <w:rPr>
          <w:rFonts w:hint="eastAsia"/>
          <w:sz w:val="21"/>
          <w:szCs w:val="21"/>
          <w:lang w:val="es-ES_tradnl" w:eastAsia="zh-CN"/>
        </w:rPr>
        <w:t>所为特殊教育学校，位于市区），有</w:t>
      </w:r>
      <w:r w:rsidRPr="0007077F">
        <w:rPr>
          <w:rFonts w:hint="eastAsia"/>
          <w:sz w:val="21"/>
          <w:szCs w:val="21"/>
          <w:lang w:val="es-ES_tradnl" w:eastAsia="zh-CN"/>
        </w:rPr>
        <w:t>1 131</w:t>
      </w:r>
      <w:r w:rsidRPr="0007077F">
        <w:rPr>
          <w:rFonts w:hint="eastAsia"/>
          <w:sz w:val="21"/>
          <w:szCs w:val="21"/>
          <w:lang w:val="es-ES_tradnl" w:eastAsia="zh-CN"/>
        </w:rPr>
        <w:t>所小学开办在农村地区（</w:t>
      </w:r>
      <w:r w:rsidRPr="0007077F">
        <w:rPr>
          <w:rFonts w:hint="eastAsia"/>
          <w:sz w:val="21"/>
          <w:szCs w:val="21"/>
          <w:lang w:val="es-ES_tradnl" w:eastAsia="zh-CN"/>
        </w:rPr>
        <w:t>54.7%</w:t>
      </w:r>
      <w:r w:rsidRPr="0007077F">
        <w:rPr>
          <w:rFonts w:hint="eastAsia"/>
          <w:sz w:val="21"/>
          <w:szCs w:val="21"/>
          <w:lang w:val="es-ES_tradnl" w:eastAsia="zh-CN"/>
        </w:rPr>
        <w:t>）（其中</w:t>
      </w:r>
      <w:r w:rsidRPr="0007077F">
        <w:rPr>
          <w:rFonts w:hint="eastAsia"/>
          <w:sz w:val="21"/>
          <w:szCs w:val="21"/>
          <w:lang w:val="es-ES_tradnl" w:eastAsia="zh-CN"/>
        </w:rPr>
        <w:t>6</w:t>
      </w:r>
      <w:r w:rsidRPr="0007077F">
        <w:rPr>
          <w:rFonts w:hint="eastAsia"/>
          <w:sz w:val="21"/>
          <w:szCs w:val="21"/>
          <w:lang w:val="es-ES_tradnl" w:eastAsia="zh-CN"/>
        </w:rPr>
        <w:t>所采用了农村寄宿模式）。尽管学校数量较多，但是农村的注册入学率尚未超过普通小学教育注册入学总数的</w:t>
      </w:r>
      <w:r w:rsidRPr="0007077F">
        <w:rPr>
          <w:rFonts w:hint="eastAsia"/>
          <w:sz w:val="21"/>
          <w:szCs w:val="21"/>
          <w:lang w:val="es-ES_tradnl" w:eastAsia="zh-CN"/>
        </w:rPr>
        <w:t>6.6%</w:t>
      </w:r>
      <w:r w:rsidRPr="0007077F">
        <w:rPr>
          <w:rFonts w:hint="eastAsia"/>
          <w:sz w:val="21"/>
          <w:szCs w:val="21"/>
          <w:lang w:val="es-ES_tradnl" w:eastAsia="zh-CN"/>
        </w:rPr>
        <w:t>（</w:t>
      </w:r>
      <w:r w:rsidRPr="0007077F">
        <w:rPr>
          <w:rFonts w:hint="eastAsia"/>
          <w:sz w:val="21"/>
          <w:szCs w:val="21"/>
          <w:lang w:val="es-ES_tradnl" w:eastAsia="zh-CN"/>
        </w:rPr>
        <w:t>2006</w:t>
      </w:r>
      <w:r w:rsidRPr="0007077F">
        <w:rPr>
          <w:rFonts w:hint="eastAsia"/>
          <w:sz w:val="21"/>
          <w:szCs w:val="21"/>
          <w:lang w:val="es-ES_tradnl" w:eastAsia="zh-CN"/>
        </w:rPr>
        <w:t>年），仅占</w:t>
      </w:r>
      <w:r w:rsidRPr="0007077F">
        <w:rPr>
          <w:rFonts w:hint="eastAsia"/>
          <w:sz w:val="21"/>
          <w:szCs w:val="21"/>
          <w:lang w:val="es-ES_tradnl" w:eastAsia="zh-CN"/>
        </w:rPr>
        <w:t>5</w:t>
      </w:r>
      <w:r w:rsidRPr="0007077F">
        <w:rPr>
          <w:rFonts w:hint="eastAsia"/>
          <w:sz w:val="21"/>
          <w:szCs w:val="21"/>
          <w:lang w:val="es-ES_tradnl" w:eastAsia="zh-CN"/>
        </w:rPr>
        <w:t>至</w:t>
      </w:r>
      <w:r w:rsidRPr="0007077F">
        <w:rPr>
          <w:rFonts w:hint="eastAsia"/>
          <w:sz w:val="21"/>
          <w:szCs w:val="21"/>
          <w:lang w:val="es-ES_tradnl" w:eastAsia="zh-CN"/>
        </w:rPr>
        <w:t>11</w:t>
      </w:r>
      <w:r w:rsidRPr="0007077F">
        <w:rPr>
          <w:rFonts w:hint="eastAsia"/>
          <w:sz w:val="21"/>
          <w:szCs w:val="21"/>
          <w:lang w:val="es-ES_tradnl" w:eastAsia="zh-CN"/>
        </w:rPr>
        <w:t>岁农村儿童总数的</w:t>
      </w:r>
      <w:r w:rsidRPr="0007077F">
        <w:rPr>
          <w:rFonts w:hint="eastAsia"/>
          <w:sz w:val="21"/>
          <w:szCs w:val="21"/>
          <w:lang w:val="es-ES_tradnl" w:eastAsia="zh-CN"/>
        </w:rPr>
        <w:t>5.1%</w:t>
      </w:r>
      <w:r w:rsidRPr="0007077F">
        <w:rPr>
          <w:rFonts w:hint="eastAsia"/>
          <w:sz w:val="21"/>
          <w:szCs w:val="21"/>
          <w:lang w:val="es-ES_tradnl" w:eastAsia="zh-CN"/>
        </w:rPr>
        <w:t>，到</w:t>
      </w:r>
      <w:r w:rsidRPr="0007077F">
        <w:rPr>
          <w:rFonts w:hint="eastAsia"/>
          <w:sz w:val="21"/>
          <w:szCs w:val="21"/>
          <w:lang w:val="es-ES_tradnl" w:eastAsia="zh-CN"/>
        </w:rPr>
        <w:t>2012</w:t>
      </w:r>
      <w:r w:rsidRPr="0007077F">
        <w:rPr>
          <w:rFonts w:hint="eastAsia"/>
          <w:sz w:val="21"/>
          <w:szCs w:val="21"/>
          <w:lang w:val="es-ES_tradnl" w:eastAsia="zh-CN"/>
        </w:rPr>
        <w:t>年这一比例提高到</w:t>
      </w:r>
      <w:r w:rsidRPr="0007077F">
        <w:rPr>
          <w:rFonts w:hint="eastAsia"/>
          <w:sz w:val="21"/>
          <w:szCs w:val="21"/>
          <w:lang w:val="es-ES_tradnl" w:eastAsia="zh-CN"/>
        </w:rPr>
        <w:t>6.2%</w:t>
      </w:r>
      <w:r w:rsidRPr="0007077F">
        <w:rPr>
          <w:rFonts w:hint="eastAsia"/>
          <w:sz w:val="21"/>
          <w:szCs w:val="21"/>
          <w:lang w:val="es-ES_tradnl" w:eastAsia="zh-CN"/>
        </w:rPr>
        <w:t>。</w:t>
      </w:r>
      <w:r w:rsidRPr="00881544">
        <w:rPr>
          <w:sz w:val="21"/>
          <w:szCs w:val="21"/>
          <w:vertAlign w:val="superscript"/>
          <w:lang w:val="es-ES_tradnl"/>
        </w:rPr>
        <w:footnoteReference w:id="40"/>
      </w:r>
      <w:r w:rsidRPr="0007077F">
        <w:rPr>
          <w:rFonts w:hint="eastAsia"/>
          <w:sz w:val="21"/>
          <w:szCs w:val="21"/>
          <w:lang w:val="es-ES_tradnl" w:eastAsia="zh-CN"/>
        </w:rPr>
        <w:t>2014</w:t>
      </w:r>
      <w:r w:rsidRPr="0007077F">
        <w:rPr>
          <w:rFonts w:hint="eastAsia"/>
          <w:sz w:val="21"/>
          <w:szCs w:val="21"/>
          <w:lang w:val="es-ES_tradnl" w:eastAsia="zh-CN"/>
        </w:rPr>
        <w:t>年，农村学校中的教师数量为</w:t>
      </w:r>
      <w:r w:rsidRPr="0007077F">
        <w:rPr>
          <w:rFonts w:hint="eastAsia"/>
          <w:sz w:val="21"/>
          <w:szCs w:val="21"/>
          <w:lang w:val="es-ES_tradnl" w:eastAsia="zh-CN"/>
        </w:rPr>
        <w:t>1 719</w:t>
      </w:r>
      <w:r w:rsidRPr="0007077F">
        <w:rPr>
          <w:rFonts w:hint="eastAsia"/>
          <w:sz w:val="21"/>
          <w:szCs w:val="21"/>
          <w:lang w:val="es-ES_tradnl" w:eastAsia="zh-CN"/>
        </w:rPr>
        <w:t>人，注册学生人数为</w:t>
      </w:r>
      <w:r w:rsidRPr="0007077F">
        <w:rPr>
          <w:rFonts w:hint="eastAsia"/>
          <w:sz w:val="21"/>
          <w:szCs w:val="21"/>
          <w:lang w:val="es-ES_tradnl" w:eastAsia="zh-CN"/>
        </w:rPr>
        <w:t>20 257</w:t>
      </w:r>
      <w:r w:rsidRPr="0007077F">
        <w:rPr>
          <w:rFonts w:hint="eastAsia"/>
          <w:sz w:val="21"/>
          <w:szCs w:val="21"/>
          <w:lang w:val="es-ES_tradnl" w:eastAsia="zh-CN"/>
        </w:rPr>
        <w:t>人。</w:t>
      </w:r>
      <w:r w:rsidRPr="0007077F">
        <w:rPr>
          <w:rFonts w:hint="eastAsia"/>
          <w:sz w:val="21"/>
          <w:szCs w:val="21"/>
          <w:lang w:val="es-ES_tradnl" w:eastAsia="zh-CN"/>
        </w:rPr>
        <w:t>2006</w:t>
      </w:r>
      <w:r w:rsidRPr="0007077F">
        <w:rPr>
          <w:rFonts w:hint="eastAsia"/>
          <w:sz w:val="21"/>
          <w:szCs w:val="21"/>
          <w:lang w:val="es-ES_tradnl" w:eastAsia="zh-CN"/>
        </w:rPr>
        <w:t>年的注册学生人数为</w:t>
      </w:r>
      <w:r w:rsidRPr="0007077F">
        <w:rPr>
          <w:rFonts w:hint="eastAsia"/>
          <w:sz w:val="21"/>
          <w:szCs w:val="21"/>
          <w:lang w:val="es-ES_tradnl" w:eastAsia="zh-CN"/>
        </w:rPr>
        <w:t>20 204</w:t>
      </w:r>
      <w:r w:rsidRPr="0007077F">
        <w:rPr>
          <w:rFonts w:hint="eastAsia"/>
          <w:sz w:val="21"/>
          <w:szCs w:val="21"/>
          <w:lang w:val="es-ES_tradnl" w:eastAsia="zh-CN"/>
        </w:rPr>
        <w:t>人。还实施了普及农村基础教育制度（</w:t>
      </w:r>
      <w:r w:rsidRPr="0007077F">
        <w:rPr>
          <w:rFonts w:hint="eastAsia"/>
          <w:sz w:val="21"/>
          <w:szCs w:val="21"/>
          <w:lang w:val="es-ES_tradnl" w:eastAsia="zh-CN"/>
        </w:rPr>
        <w:t>7</w:t>
      </w:r>
      <w:r w:rsidRPr="0007077F">
        <w:rPr>
          <w:rFonts w:hint="eastAsia"/>
          <w:sz w:val="21"/>
          <w:szCs w:val="21"/>
          <w:lang w:val="es-ES_tradnl" w:eastAsia="zh-CN"/>
        </w:rPr>
        <w:t>、</w:t>
      </w:r>
      <w:r w:rsidRPr="0007077F">
        <w:rPr>
          <w:rFonts w:hint="eastAsia"/>
          <w:sz w:val="21"/>
          <w:szCs w:val="21"/>
          <w:lang w:val="es-ES_tradnl" w:eastAsia="zh-CN"/>
        </w:rPr>
        <w:t>8</w:t>
      </w:r>
      <w:r w:rsidRPr="0007077F">
        <w:rPr>
          <w:rFonts w:hint="eastAsia"/>
          <w:sz w:val="21"/>
          <w:szCs w:val="21"/>
          <w:lang w:val="es-ES_tradnl" w:eastAsia="zh-CN"/>
        </w:rPr>
        <w:t>、</w:t>
      </w:r>
      <w:r w:rsidRPr="0007077F">
        <w:rPr>
          <w:rFonts w:hint="eastAsia"/>
          <w:sz w:val="21"/>
          <w:szCs w:val="21"/>
          <w:lang w:val="es-ES_tradnl" w:eastAsia="zh-CN"/>
        </w:rPr>
        <w:t>9</w:t>
      </w:r>
      <w:r w:rsidRPr="0007077F">
        <w:rPr>
          <w:rFonts w:hint="eastAsia"/>
          <w:sz w:val="21"/>
          <w:szCs w:val="21"/>
          <w:lang w:val="es-ES_tradnl" w:eastAsia="zh-CN"/>
        </w:rPr>
        <w:t>年级），实现了初中教育一年级和三年级之间的衔接，增加了小学毕业生的升学率。农村基础教育在</w:t>
      </w:r>
      <w:r w:rsidRPr="0007077F">
        <w:rPr>
          <w:rFonts w:hint="eastAsia"/>
          <w:sz w:val="21"/>
          <w:szCs w:val="21"/>
          <w:lang w:val="es-ES_tradnl" w:eastAsia="zh-CN"/>
        </w:rPr>
        <w:t>2000</w:t>
      </w:r>
      <w:r w:rsidRPr="0007077F">
        <w:rPr>
          <w:rFonts w:hint="eastAsia"/>
          <w:sz w:val="21"/>
          <w:szCs w:val="21"/>
          <w:lang w:val="es-ES_tradnl" w:eastAsia="zh-CN"/>
        </w:rPr>
        <w:t>年至</w:t>
      </w:r>
      <w:r w:rsidRPr="0007077F">
        <w:rPr>
          <w:rFonts w:hint="eastAsia"/>
          <w:sz w:val="21"/>
          <w:szCs w:val="21"/>
          <w:lang w:val="es-ES_tradnl" w:eastAsia="zh-CN"/>
        </w:rPr>
        <w:t>2003</w:t>
      </w:r>
      <w:r w:rsidRPr="0007077F">
        <w:rPr>
          <w:rFonts w:hint="eastAsia"/>
          <w:sz w:val="21"/>
          <w:szCs w:val="21"/>
          <w:lang w:val="es-ES_tradnl" w:eastAsia="zh-CN"/>
        </w:rPr>
        <w:t>年期间出现了强势增长，直到</w:t>
      </w:r>
      <w:r w:rsidRPr="0007077F">
        <w:rPr>
          <w:rFonts w:hint="eastAsia"/>
          <w:sz w:val="21"/>
          <w:szCs w:val="21"/>
          <w:lang w:val="es-ES_tradnl" w:eastAsia="zh-CN"/>
        </w:rPr>
        <w:t>2007</w:t>
      </w:r>
      <w:r w:rsidRPr="0007077F">
        <w:rPr>
          <w:rFonts w:hint="eastAsia"/>
          <w:sz w:val="21"/>
          <w:szCs w:val="21"/>
          <w:lang w:val="es-ES_tradnl" w:eastAsia="zh-CN"/>
        </w:rPr>
        <w:t>年才趋于稳定，</w:t>
      </w:r>
      <w:r w:rsidRPr="0007077F">
        <w:rPr>
          <w:rFonts w:hint="eastAsia"/>
          <w:sz w:val="21"/>
          <w:szCs w:val="21"/>
          <w:lang w:val="es-ES_tradnl" w:eastAsia="zh-CN"/>
        </w:rPr>
        <w:t>2008</w:t>
      </w:r>
      <w:r w:rsidRPr="0007077F">
        <w:rPr>
          <w:rFonts w:hint="eastAsia"/>
          <w:sz w:val="21"/>
          <w:szCs w:val="21"/>
          <w:lang w:val="es-ES_tradnl" w:eastAsia="zh-CN"/>
        </w:rPr>
        <w:t>年又出现了增长态势，注册入学人数达到</w:t>
      </w:r>
      <w:r w:rsidRPr="0007077F">
        <w:rPr>
          <w:rFonts w:hint="eastAsia"/>
          <w:sz w:val="21"/>
          <w:szCs w:val="21"/>
          <w:lang w:val="es-ES_tradnl" w:eastAsia="zh-CN"/>
        </w:rPr>
        <w:t>2 028</w:t>
      </w:r>
      <w:r w:rsidRPr="0007077F">
        <w:rPr>
          <w:rFonts w:hint="eastAsia"/>
          <w:sz w:val="21"/>
          <w:szCs w:val="21"/>
          <w:lang w:val="es-ES_tradnl" w:eastAsia="zh-CN"/>
        </w:rPr>
        <w:t>人的史上最高水平（增长了</w:t>
      </w:r>
      <w:r w:rsidRPr="0007077F">
        <w:rPr>
          <w:rFonts w:hint="eastAsia"/>
          <w:sz w:val="21"/>
          <w:szCs w:val="21"/>
          <w:lang w:val="es-ES_tradnl" w:eastAsia="zh-CN"/>
        </w:rPr>
        <w:t>13.7%</w:t>
      </w:r>
      <w:r w:rsidRPr="0007077F">
        <w:rPr>
          <w:rFonts w:hint="eastAsia"/>
          <w:sz w:val="21"/>
          <w:szCs w:val="21"/>
          <w:lang w:val="es-ES_tradnl" w:eastAsia="zh-CN"/>
        </w:rPr>
        <w:t>：同比增加</w:t>
      </w:r>
      <w:r w:rsidRPr="0007077F">
        <w:rPr>
          <w:rFonts w:hint="eastAsia"/>
          <w:sz w:val="21"/>
          <w:szCs w:val="21"/>
          <w:lang w:val="es-ES_tradnl" w:eastAsia="zh-CN"/>
        </w:rPr>
        <w:t>244</w:t>
      </w:r>
      <w:r w:rsidRPr="0007077F">
        <w:rPr>
          <w:rFonts w:hint="eastAsia"/>
          <w:sz w:val="21"/>
          <w:szCs w:val="21"/>
          <w:lang w:val="es-ES_tradnl" w:eastAsia="zh-CN"/>
        </w:rPr>
        <w:t>名学生），到</w:t>
      </w:r>
      <w:r w:rsidRPr="0007077F">
        <w:rPr>
          <w:rFonts w:hint="eastAsia"/>
          <w:sz w:val="21"/>
          <w:szCs w:val="21"/>
          <w:lang w:val="es-ES_tradnl" w:eastAsia="zh-CN"/>
        </w:rPr>
        <w:t>2009</w:t>
      </w:r>
      <w:r w:rsidRPr="0007077F">
        <w:rPr>
          <w:rFonts w:hint="eastAsia"/>
          <w:sz w:val="21"/>
          <w:szCs w:val="21"/>
          <w:lang w:val="es-ES_tradnl" w:eastAsia="zh-CN"/>
        </w:rPr>
        <w:t>年又略有下降（注册人数减少</w:t>
      </w:r>
      <w:r w:rsidRPr="0007077F">
        <w:rPr>
          <w:rFonts w:hint="eastAsia"/>
          <w:sz w:val="21"/>
          <w:szCs w:val="21"/>
          <w:lang w:val="es-ES_tradnl" w:eastAsia="zh-CN"/>
        </w:rPr>
        <w:t>37</w:t>
      </w:r>
      <w:r w:rsidRPr="0007077F">
        <w:rPr>
          <w:rFonts w:hint="eastAsia"/>
          <w:sz w:val="21"/>
          <w:szCs w:val="21"/>
          <w:lang w:val="es-ES_tradnl" w:eastAsia="zh-CN"/>
        </w:rPr>
        <w:t>人）。在全国</w:t>
      </w:r>
      <w:r w:rsidRPr="0007077F">
        <w:rPr>
          <w:rFonts w:hint="eastAsia"/>
          <w:sz w:val="21"/>
          <w:szCs w:val="21"/>
          <w:lang w:val="es-ES_tradnl" w:eastAsia="zh-CN"/>
        </w:rPr>
        <w:t>61</w:t>
      </w:r>
      <w:r w:rsidRPr="0007077F">
        <w:rPr>
          <w:rFonts w:hint="eastAsia"/>
          <w:sz w:val="21"/>
          <w:szCs w:val="21"/>
          <w:lang w:val="es-ES_tradnl" w:eastAsia="zh-CN"/>
        </w:rPr>
        <w:t>所学校实施了这一制度。</w:t>
      </w:r>
      <w:r w:rsidRPr="00881544">
        <w:rPr>
          <w:sz w:val="21"/>
          <w:szCs w:val="21"/>
          <w:vertAlign w:val="superscript"/>
          <w:lang w:val="es-ES_tradnl"/>
        </w:rPr>
        <w:footnoteReference w:id="41"/>
      </w:r>
      <w:r w:rsidRPr="0007077F">
        <w:rPr>
          <w:sz w:val="21"/>
          <w:szCs w:val="21"/>
          <w:lang w:val="es-ES_tradnl" w:eastAsia="zh-CN"/>
        </w:rPr>
        <w:t xml:space="preserve"> </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151.</w:t>
      </w:r>
      <w:r w:rsidRPr="0007077F">
        <w:rPr>
          <w:sz w:val="21"/>
          <w:szCs w:val="21"/>
          <w:lang w:val="es-ES_tradnl" w:eastAsia="zh-CN"/>
        </w:rPr>
        <w:tab/>
      </w:r>
      <w:r w:rsidRPr="0007077F">
        <w:rPr>
          <w:rFonts w:hint="eastAsia"/>
          <w:sz w:val="21"/>
          <w:szCs w:val="21"/>
          <w:lang w:val="es-ES_tradnl" w:eastAsia="zh-CN"/>
        </w:rPr>
        <w:t>在统计信息的生成方面，各类机构在说明农村情况方面都采用了自己的理论和方法定义，相互之间往往没有可比性。在披露的相关统计信息中，值得一提的是</w:t>
      </w:r>
      <w:r w:rsidRPr="0007077F">
        <w:rPr>
          <w:rFonts w:hint="eastAsia"/>
          <w:sz w:val="21"/>
          <w:szCs w:val="21"/>
          <w:lang w:val="es-ES_tradnl" w:eastAsia="zh-CN"/>
        </w:rPr>
        <w:t>2011</w:t>
      </w:r>
      <w:r w:rsidRPr="0007077F">
        <w:rPr>
          <w:rFonts w:hint="eastAsia"/>
          <w:sz w:val="21"/>
          <w:szCs w:val="21"/>
          <w:lang w:val="es-ES_tradnl" w:eastAsia="zh-CN"/>
        </w:rPr>
        <w:t>年的家庭与人口普查，确定农村人口的比例为</w:t>
      </w:r>
      <w:r w:rsidRPr="0007077F">
        <w:rPr>
          <w:rFonts w:hint="eastAsia"/>
          <w:sz w:val="21"/>
          <w:szCs w:val="21"/>
          <w:lang w:val="es-ES_tradnl" w:eastAsia="zh-CN"/>
        </w:rPr>
        <w:t>5.32%</w:t>
      </w:r>
      <w:r w:rsidRPr="0007077F">
        <w:rPr>
          <w:rFonts w:hint="eastAsia"/>
          <w:sz w:val="21"/>
          <w:szCs w:val="21"/>
          <w:lang w:val="es-ES_tradnl" w:eastAsia="zh-CN"/>
        </w:rPr>
        <w:t>（男性约占</w:t>
      </w:r>
      <w:r w:rsidRPr="0007077F">
        <w:rPr>
          <w:rFonts w:hint="eastAsia"/>
          <w:sz w:val="21"/>
          <w:szCs w:val="21"/>
          <w:lang w:val="es-ES_tradnl" w:eastAsia="zh-CN"/>
        </w:rPr>
        <w:t>3%</w:t>
      </w:r>
      <w:r w:rsidRPr="0007077F">
        <w:rPr>
          <w:rFonts w:hint="eastAsia"/>
          <w:sz w:val="21"/>
          <w:szCs w:val="21"/>
          <w:lang w:val="es-ES_tradnl" w:eastAsia="zh-CN"/>
        </w:rPr>
        <w:t>，女性约占</w:t>
      </w:r>
      <w:r w:rsidRPr="0007077F">
        <w:rPr>
          <w:rFonts w:hint="eastAsia"/>
          <w:sz w:val="21"/>
          <w:szCs w:val="21"/>
          <w:lang w:val="es-ES_tradnl" w:eastAsia="zh-CN"/>
        </w:rPr>
        <w:t>2%</w:t>
      </w:r>
      <w:r w:rsidRPr="0007077F">
        <w:rPr>
          <w:rFonts w:hint="eastAsia"/>
          <w:sz w:val="21"/>
          <w:szCs w:val="21"/>
          <w:lang w:val="es-ES_tradnl" w:eastAsia="zh-CN"/>
        </w:rPr>
        <w:t>），农业普查的重点在于对农村生产单位作出认定。</w:t>
      </w:r>
    </w:p>
    <w:p w:rsidR="00881544" w:rsidRPr="0007077F" w:rsidRDefault="00881544" w:rsidP="00881544">
      <w:pPr>
        <w:pStyle w:val="SingleTxtG"/>
        <w:tabs>
          <w:tab w:val="left" w:pos="1701"/>
        </w:tabs>
        <w:spacing w:line="320" w:lineRule="exact"/>
        <w:rPr>
          <w:sz w:val="21"/>
          <w:szCs w:val="21"/>
          <w:lang w:val="es-ES_tradnl" w:eastAsia="zh-CN"/>
        </w:rPr>
      </w:pPr>
      <w:r w:rsidRPr="0007077F">
        <w:rPr>
          <w:sz w:val="21"/>
          <w:szCs w:val="21"/>
          <w:lang w:val="es-ES_tradnl" w:eastAsia="zh-CN"/>
        </w:rPr>
        <w:t>152.</w:t>
      </w:r>
      <w:r w:rsidRPr="0007077F">
        <w:rPr>
          <w:sz w:val="21"/>
          <w:szCs w:val="21"/>
          <w:lang w:val="es-ES_tradnl" w:eastAsia="zh-CN"/>
        </w:rPr>
        <w:tab/>
      </w:r>
      <w:r w:rsidRPr="0007077F">
        <w:rPr>
          <w:rFonts w:hint="eastAsia"/>
          <w:sz w:val="21"/>
          <w:szCs w:val="21"/>
          <w:lang w:val="es-ES_tradnl" w:eastAsia="zh-CN"/>
        </w:rPr>
        <w:t>牧农渔业部通过第</w:t>
      </w:r>
      <w:r w:rsidRPr="0007077F">
        <w:rPr>
          <w:rFonts w:hint="eastAsia"/>
          <w:sz w:val="21"/>
          <w:szCs w:val="21"/>
          <w:lang w:val="es-ES_tradnl" w:eastAsia="zh-CN"/>
        </w:rPr>
        <w:t>527/008</w:t>
      </w:r>
      <w:r w:rsidRPr="0007077F">
        <w:rPr>
          <w:rFonts w:hint="eastAsia"/>
          <w:sz w:val="21"/>
          <w:szCs w:val="21"/>
          <w:lang w:val="es-ES_tradnl" w:eastAsia="zh-CN"/>
        </w:rPr>
        <w:t>号决议</w:t>
      </w:r>
      <w:r w:rsidRPr="00881544">
        <w:rPr>
          <w:sz w:val="21"/>
          <w:szCs w:val="21"/>
          <w:vertAlign w:val="superscript"/>
          <w:lang w:val="es-ES_tradnl"/>
        </w:rPr>
        <w:footnoteReference w:id="42"/>
      </w:r>
      <w:r w:rsidRPr="0007077F">
        <w:rPr>
          <w:rFonts w:hint="eastAsia"/>
          <w:sz w:val="21"/>
          <w:szCs w:val="21"/>
          <w:lang w:val="es-ES_tradnl" w:eastAsia="zh-CN"/>
        </w:rPr>
        <w:t>给出了家庭生产者的定义，建立了家庭生产者登记处，确保掌握此类人口的信息，从而对所有家庭生产单位的成员进行登记，确保没有作为家庭生产单位所有者的妇女也受到重视。已掌握的家庭农户登记数据显示，截至</w:t>
      </w:r>
      <w:r w:rsidRPr="0007077F">
        <w:rPr>
          <w:rFonts w:hint="eastAsia"/>
          <w:sz w:val="21"/>
          <w:szCs w:val="21"/>
          <w:lang w:val="es-ES_tradnl" w:eastAsia="zh-CN"/>
        </w:rPr>
        <w:t>2013</w:t>
      </w:r>
      <w:r w:rsidRPr="0007077F">
        <w:rPr>
          <w:rFonts w:hint="eastAsia"/>
          <w:sz w:val="21"/>
          <w:szCs w:val="21"/>
          <w:lang w:val="es-ES_tradnl" w:eastAsia="zh-CN"/>
        </w:rPr>
        <w:t>年</w:t>
      </w:r>
      <w:r w:rsidRPr="0007077F">
        <w:rPr>
          <w:rFonts w:hint="eastAsia"/>
          <w:sz w:val="21"/>
          <w:szCs w:val="21"/>
          <w:lang w:val="es-ES_tradnl" w:eastAsia="zh-CN"/>
        </w:rPr>
        <w:t>5</w:t>
      </w:r>
      <w:r w:rsidRPr="0007077F">
        <w:rPr>
          <w:rFonts w:hint="eastAsia"/>
          <w:sz w:val="21"/>
          <w:szCs w:val="21"/>
          <w:lang w:val="es-ES_tradnl" w:eastAsia="zh-CN"/>
        </w:rPr>
        <w:t>月，进行了</w:t>
      </w:r>
      <w:r w:rsidRPr="0007077F">
        <w:rPr>
          <w:rFonts w:hint="eastAsia"/>
          <w:sz w:val="21"/>
          <w:szCs w:val="21"/>
          <w:lang w:val="es-ES_tradnl" w:eastAsia="zh-CN"/>
        </w:rPr>
        <w:t>23 102</w:t>
      </w:r>
      <w:r w:rsidRPr="0007077F">
        <w:rPr>
          <w:rFonts w:hint="eastAsia"/>
          <w:sz w:val="21"/>
          <w:szCs w:val="21"/>
          <w:lang w:val="es-ES_tradnl" w:eastAsia="zh-CN"/>
        </w:rPr>
        <w:t>次家庭农户登记。在家庭生产单位的产权方面，</w:t>
      </w:r>
      <w:r w:rsidRPr="0007077F">
        <w:rPr>
          <w:rFonts w:hint="eastAsia"/>
          <w:sz w:val="21"/>
          <w:szCs w:val="21"/>
          <w:lang w:val="es-ES_tradnl" w:eastAsia="zh-CN"/>
        </w:rPr>
        <w:t>64.66%</w:t>
      </w:r>
      <w:r w:rsidRPr="0007077F">
        <w:rPr>
          <w:rFonts w:hint="eastAsia"/>
          <w:sz w:val="21"/>
          <w:szCs w:val="21"/>
          <w:lang w:val="es-ES_tradnl" w:eastAsia="zh-CN"/>
        </w:rPr>
        <w:t>的产权所有人为男性，</w:t>
      </w:r>
      <w:r w:rsidRPr="0007077F">
        <w:rPr>
          <w:rFonts w:hint="eastAsia"/>
          <w:sz w:val="21"/>
          <w:szCs w:val="21"/>
          <w:lang w:val="es-ES_tradnl" w:eastAsia="zh-CN"/>
        </w:rPr>
        <w:t>35.34%</w:t>
      </w:r>
      <w:r w:rsidRPr="0007077F">
        <w:rPr>
          <w:rFonts w:hint="eastAsia"/>
          <w:sz w:val="21"/>
          <w:szCs w:val="21"/>
          <w:lang w:val="es-ES_tradnl" w:eastAsia="zh-CN"/>
        </w:rPr>
        <w:t>为女性。另一方面，在认定家庭生产单位的关联人员方面，</w:t>
      </w:r>
      <w:r w:rsidRPr="0007077F">
        <w:rPr>
          <w:rFonts w:hint="eastAsia"/>
          <w:sz w:val="21"/>
          <w:szCs w:val="21"/>
          <w:lang w:val="es-ES_tradnl" w:eastAsia="zh-CN"/>
        </w:rPr>
        <w:t>53%</w:t>
      </w:r>
      <w:r w:rsidRPr="0007077F">
        <w:rPr>
          <w:rFonts w:hint="eastAsia"/>
          <w:sz w:val="21"/>
          <w:szCs w:val="21"/>
          <w:lang w:val="es-ES_tradnl" w:eastAsia="zh-CN"/>
        </w:rPr>
        <w:t>为女性，</w:t>
      </w:r>
      <w:r w:rsidRPr="0007077F">
        <w:rPr>
          <w:rFonts w:hint="eastAsia"/>
          <w:sz w:val="21"/>
          <w:szCs w:val="21"/>
          <w:lang w:val="es-ES_tradnl" w:eastAsia="zh-CN"/>
        </w:rPr>
        <w:t>47%</w:t>
      </w:r>
      <w:r w:rsidRPr="0007077F">
        <w:rPr>
          <w:rFonts w:hint="eastAsia"/>
          <w:sz w:val="21"/>
          <w:szCs w:val="21"/>
          <w:lang w:val="es-ES_tradnl" w:eastAsia="zh-CN"/>
        </w:rPr>
        <w:t>为男性，估计总人数为</w:t>
      </w:r>
      <w:r w:rsidRPr="0007077F">
        <w:rPr>
          <w:rFonts w:hint="eastAsia"/>
          <w:sz w:val="21"/>
          <w:szCs w:val="21"/>
          <w:lang w:val="es-ES_tradnl" w:eastAsia="zh-CN"/>
        </w:rPr>
        <w:t>65 620</w:t>
      </w:r>
      <w:r w:rsidRPr="0007077F">
        <w:rPr>
          <w:rFonts w:hint="eastAsia"/>
          <w:sz w:val="21"/>
          <w:szCs w:val="21"/>
          <w:lang w:val="es-ES_tradnl" w:eastAsia="zh-CN"/>
        </w:rPr>
        <w:t>人。</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153.</w:t>
      </w:r>
      <w:r w:rsidRPr="0007077F">
        <w:rPr>
          <w:rFonts w:hint="eastAsia"/>
          <w:sz w:val="21"/>
          <w:szCs w:val="21"/>
          <w:lang w:val="es-ES_tradnl" w:eastAsia="zh-CN"/>
        </w:rPr>
        <w:tab/>
      </w:r>
      <w:r w:rsidRPr="0007077F">
        <w:rPr>
          <w:rFonts w:hint="eastAsia"/>
          <w:sz w:val="21"/>
          <w:szCs w:val="21"/>
          <w:lang w:val="es-ES_tradnl" w:eastAsia="zh-CN"/>
        </w:rPr>
        <w:t>全国土地清算委员会自</w:t>
      </w:r>
      <w:r w:rsidRPr="0007077F">
        <w:rPr>
          <w:rFonts w:hint="eastAsia"/>
          <w:sz w:val="21"/>
          <w:szCs w:val="21"/>
          <w:lang w:val="es-ES_tradnl" w:eastAsia="zh-CN"/>
        </w:rPr>
        <w:t>1948</w:t>
      </w:r>
      <w:r w:rsidRPr="0007077F">
        <w:rPr>
          <w:rFonts w:hint="eastAsia"/>
          <w:sz w:val="21"/>
          <w:szCs w:val="21"/>
          <w:lang w:val="es-ES_tradnl" w:eastAsia="zh-CN"/>
        </w:rPr>
        <w:t>年成立伊始，就出台了旨在实现国家农业结构转型的政策，以确保农业人口获得土地。该机构有权管理和支配国有土地，其目标是为小农户家庭和农村佣工提供保护和谋取福利，并促进农村土地开发。该机构出台了一项《</w:t>
      </w:r>
      <w:r w:rsidRPr="0007077F">
        <w:rPr>
          <w:rFonts w:hint="eastAsia"/>
          <w:sz w:val="21"/>
          <w:szCs w:val="21"/>
          <w:lang w:val="es-ES_tradnl" w:eastAsia="zh-CN"/>
        </w:rPr>
        <w:t>2010-2014</w:t>
      </w:r>
      <w:r w:rsidRPr="0007077F">
        <w:rPr>
          <w:rFonts w:hint="eastAsia"/>
          <w:sz w:val="21"/>
          <w:szCs w:val="21"/>
          <w:lang w:val="es-ES_tradnl" w:eastAsia="zh-CN"/>
        </w:rPr>
        <w:t>年战略计划》，提出有必要制定对家庭女户主的扶持政策，帮助其获得土地和开发扶持项目，帮助妇女开展农牧业活动。全国土地清算委员会计划到</w:t>
      </w:r>
      <w:r w:rsidRPr="0007077F">
        <w:rPr>
          <w:rFonts w:hint="eastAsia"/>
          <w:sz w:val="21"/>
          <w:szCs w:val="21"/>
          <w:lang w:val="es-ES_tradnl" w:eastAsia="zh-CN"/>
        </w:rPr>
        <w:t>2015</w:t>
      </w:r>
      <w:r w:rsidRPr="0007077F">
        <w:rPr>
          <w:rFonts w:hint="eastAsia"/>
          <w:sz w:val="21"/>
          <w:szCs w:val="21"/>
          <w:lang w:val="es-ES_tradnl" w:eastAsia="zh-CN"/>
        </w:rPr>
        <w:t>年</w:t>
      </w:r>
      <w:r w:rsidRPr="0007077F">
        <w:rPr>
          <w:rFonts w:hint="eastAsia"/>
          <w:sz w:val="21"/>
          <w:szCs w:val="21"/>
          <w:lang w:val="es-ES_tradnl" w:eastAsia="zh-CN"/>
        </w:rPr>
        <w:t>2</w:t>
      </w:r>
      <w:r w:rsidRPr="0007077F">
        <w:rPr>
          <w:rFonts w:hint="eastAsia"/>
          <w:sz w:val="21"/>
          <w:szCs w:val="21"/>
          <w:lang w:val="es-ES_tradnl" w:eastAsia="zh-CN"/>
        </w:rPr>
        <w:t>月在土地产权方面实行夫妻共有制，无论婚姻状况为何（表</w:t>
      </w:r>
      <w:r w:rsidRPr="0007077F">
        <w:rPr>
          <w:rFonts w:hint="eastAsia"/>
          <w:sz w:val="21"/>
          <w:szCs w:val="21"/>
          <w:lang w:val="es-ES_tradnl" w:eastAsia="zh-CN"/>
        </w:rPr>
        <w:t>48</w:t>
      </w:r>
      <w:r w:rsidRPr="0007077F">
        <w:rPr>
          <w:rFonts w:hint="eastAsia"/>
          <w:sz w:val="21"/>
          <w:szCs w:val="21"/>
          <w:lang w:val="es-ES_tradnl" w:eastAsia="zh-CN"/>
        </w:rPr>
        <w:t>）。目前，已发放各类产权证</w:t>
      </w:r>
      <w:r w:rsidRPr="0007077F">
        <w:rPr>
          <w:rFonts w:hint="eastAsia"/>
          <w:sz w:val="21"/>
          <w:szCs w:val="21"/>
          <w:lang w:val="es-ES_tradnl" w:eastAsia="zh-CN"/>
        </w:rPr>
        <w:t>2 022</w:t>
      </w:r>
      <w:r w:rsidRPr="0007077F">
        <w:rPr>
          <w:rFonts w:hint="eastAsia"/>
          <w:sz w:val="21"/>
          <w:szCs w:val="21"/>
          <w:lang w:val="es-ES_tradnl" w:eastAsia="zh-CN"/>
        </w:rPr>
        <w:t>份，其中女性持有人为</w:t>
      </w:r>
      <w:r w:rsidRPr="0007077F">
        <w:rPr>
          <w:rFonts w:hint="eastAsia"/>
          <w:sz w:val="21"/>
          <w:szCs w:val="21"/>
          <w:lang w:val="es-ES_tradnl" w:eastAsia="zh-CN"/>
        </w:rPr>
        <w:t>11.6%</w:t>
      </w:r>
      <w:r w:rsidRPr="0007077F">
        <w:rPr>
          <w:rFonts w:hint="eastAsia"/>
          <w:sz w:val="21"/>
          <w:szCs w:val="21"/>
          <w:lang w:val="es-ES_tradnl" w:eastAsia="zh-CN"/>
        </w:rPr>
        <w:t>，男性为</w:t>
      </w:r>
      <w:r w:rsidRPr="0007077F">
        <w:rPr>
          <w:rFonts w:hint="eastAsia"/>
          <w:sz w:val="21"/>
          <w:szCs w:val="21"/>
          <w:lang w:val="es-ES_tradnl" w:eastAsia="zh-CN"/>
        </w:rPr>
        <w:t>98.4%</w:t>
      </w:r>
      <w:r w:rsidRPr="0007077F">
        <w:rPr>
          <w:rFonts w:hint="eastAsia"/>
          <w:sz w:val="21"/>
          <w:szCs w:val="21"/>
          <w:lang w:val="es-ES_tradnl" w:eastAsia="zh-CN"/>
        </w:rPr>
        <w:t>。</w:t>
      </w:r>
    </w:p>
    <w:p w:rsidR="00881544" w:rsidRPr="00B21489" w:rsidRDefault="00881544" w:rsidP="00881544">
      <w:pPr>
        <w:pStyle w:val="SingleTxtG"/>
        <w:tabs>
          <w:tab w:val="left" w:pos="1701"/>
        </w:tabs>
        <w:spacing w:line="320" w:lineRule="exact"/>
        <w:rPr>
          <w:rFonts w:eastAsia="SimHei"/>
          <w:sz w:val="21"/>
          <w:szCs w:val="21"/>
          <w:lang w:val="es-ES_tradnl" w:eastAsia="zh-CN"/>
        </w:rPr>
      </w:pPr>
      <w:r w:rsidRPr="00B21489">
        <w:rPr>
          <w:rFonts w:eastAsia="SimHei" w:hint="eastAsia"/>
          <w:bCs/>
          <w:sz w:val="21"/>
          <w:szCs w:val="21"/>
          <w:lang w:val="es-ES_tradnl" w:eastAsia="zh-CN"/>
        </w:rPr>
        <w:t>建议（第</w:t>
      </w:r>
      <w:r w:rsidRPr="00B21489">
        <w:rPr>
          <w:rFonts w:eastAsia="SimHei" w:hint="eastAsia"/>
          <w:bCs/>
          <w:sz w:val="21"/>
          <w:szCs w:val="21"/>
          <w:lang w:val="es-ES_tradnl" w:eastAsia="zh-CN"/>
        </w:rPr>
        <w:t>45</w:t>
      </w:r>
      <w:r w:rsidRPr="00B21489">
        <w:rPr>
          <w:rFonts w:eastAsia="SimHei" w:hint="eastAsia"/>
          <w:bCs/>
          <w:sz w:val="21"/>
          <w:szCs w:val="21"/>
          <w:lang w:val="es-ES_tradnl" w:eastAsia="zh-CN"/>
        </w:rPr>
        <w:t>段）</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154.</w:t>
      </w:r>
      <w:r w:rsidRPr="0007077F">
        <w:rPr>
          <w:sz w:val="21"/>
          <w:szCs w:val="21"/>
          <w:lang w:val="es-ES_tradnl" w:eastAsia="zh-CN"/>
        </w:rPr>
        <w:tab/>
      </w:r>
      <w:r w:rsidRPr="0007077F">
        <w:rPr>
          <w:rFonts w:hint="eastAsia"/>
          <w:sz w:val="21"/>
          <w:szCs w:val="21"/>
          <w:lang w:val="es-ES_tradnl" w:eastAsia="zh-CN"/>
        </w:rPr>
        <w:t>2011</w:t>
      </w:r>
      <w:r w:rsidRPr="0007077F">
        <w:rPr>
          <w:rFonts w:hint="eastAsia"/>
          <w:sz w:val="21"/>
          <w:szCs w:val="21"/>
          <w:lang w:val="es-ES_tradnl" w:eastAsia="zh-CN"/>
        </w:rPr>
        <w:t>年的人口普查标志着在承认非裔人口及其民族特性方面的一个里程碑。非裔人口占乌拉圭人口总数的</w:t>
      </w:r>
      <w:r w:rsidRPr="0007077F">
        <w:rPr>
          <w:rFonts w:hint="eastAsia"/>
          <w:sz w:val="21"/>
          <w:szCs w:val="21"/>
          <w:lang w:val="es-ES_tradnl" w:eastAsia="zh-CN"/>
        </w:rPr>
        <w:t>8.1%</w:t>
      </w:r>
      <w:r w:rsidRPr="0007077F">
        <w:rPr>
          <w:rFonts w:hint="eastAsia"/>
          <w:sz w:val="21"/>
          <w:szCs w:val="21"/>
          <w:lang w:val="es-ES_tradnl" w:eastAsia="zh-CN"/>
        </w:rPr>
        <w:t>，而非裔女性占非裔人口总数的</w:t>
      </w:r>
      <w:r w:rsidRPr="0007077F">
        <w:rPr>
          <w:rFonts w:hint="eastAsia"/>
          <w:sz w:val="21"/>
          <w:szCs w:val="21"/>
          <w:lang w:val="es-ES_tradnl" w:eastAsia="zh-CN"/>
        </w:rPr>
        <w:t>50.9%</w:t>
      </w:r>
      <w:r w:rsidRPr="0007077F">
        <w:rPr>
          <w:rFonts w:hint="eastAsia"/>
          <w:sz w:val="21"/>
          <w:szCs w:val="21"/>
          <w:lang w:val="es-ES_tradnl" w:eastAsia="zh-CN"/>
        </w:rPr>
        <w:t>。但是，这一群体的地域分布比例在</w:t>
      </w:r>
      <w:r w:rsidRPr="0007077F">
        <w:rPr>
          <w:rFonts w:hint="eastAsia"/>
          <w:sz w:val="21"/>
          <w:szCs w:val="21"/>
          <w:lang w:val="es-ES_tradnl" w:eastAsia="zh-CN"/>
        </w:rPr>
        <w:t>3%</w:t>
      </w:r>
      <w:r w:rsidRPr="0007077F">
        <w:rPr>
          <w:rFonts w:hint="eastAsia"/>
          <w:sz w:val="21"/>
          <w:szCs w:val="21"/>
          <w:lang w:val="es-ES_tradnl" w:eastAsia="zh-CN"/>
        </w:rPr>
        <w:t>至</w:t>
      </w:r>
      <w:r w:rsidRPr="0007077F">
        <w:rPr>
          <w:rFonts w:hint="eastAsia"/>
          <w:sz w:val="21"/>
          <w:szCs w:val="21"/>
          <w:lang w:val="es-ES_tradnl" w:eastAsia="zh-CN"/>
        </w:rPr>
        <w:t>17%</w:t>
      </w:r>
      <w:r w:rsidRPr="0007077F">
        <w:rPr>
          <w:rFonts w:hint="eastAsia"/>
          <w:sz w:val="21"/>
          <w:szCs w:val="21"/>
          <w:lang w:val="es-ES_tradnl" w:eastAsia="zh-CN"/>
        </w:rPr>
        <w:t>之间变动，视各省份情况而定。</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155.</w:t>
      </w:r>
      <w:r w:rsidRPr="0007077F">
        <w:rPr>
          <w:sz w:val="21"/>
          <w:szCs w:val="21"/>
          <w:lang w:val="es-ES_tradnl" w:eastAsia="zh-CN"/>
        </w:rPr>
        <w:tab/>
      </w:r>
      <w:r w:rsidRPr="0007077F">
        <w:rPr>
          <w:rFonts w:hint="eastAsia"/>
          <w:sz w:val="21"/>
          <w:szCs w:val="21"/>
          <w:lang w:val="es-ES_tradnl" w:eastAsia="zh-CN"/>
        </w:rPr>
        <w:t>在教育领域，上学人口比例视年龄和民族</w:t>
      </w:r>
      <w:r w:rsidRPr="0007077F">
        <w:rPr>
          <w:rFonts w:hint="eastAsia"/>
          <w:sz w:val="21"/>
          <w:szCs w:val="21"/>
          <w:lang w:val="es-ES_tradnl" w:eastAsia="zh-CN"/>
        </w:rPr>
        <w:t>-</w:t>
      </w:r>
      <w:r w:rsidRPr="0007077F">
        <w:rPr>
          <w:rFonts w:hint="eastAsia"/>
          <w:sz w:val="21"/>
          <w:szCs w:val="21"/>
          <w:lang w:val="es-ES_tradnl" w:eastAsia="zh-CN"/>
        </w:rPr>
        <w:t>种族情况变动。非裔年轻人的入学率要远低于其他年轻人的水平。无论是否是非裔妇女，其入学率都远高于非裔男子的水平，在民族</w:t>
      </w:r>
      <w:r w:rsidRPr="0007077F">
        <w:rPr>
          <w:rFonts w:hint="eastAsia"/>
          <w:sz w:val="21"/>
          <w:szCs w:val="21"/>
          <w:lang w:val="es-ES_tradnl" w:eastAsia="zh-CN"/>
        </w:rPr>
        <w:t>-</w:t>
      </w:r>
      <w:r w:rsidRPr="0007077F">
        <w:rPr>
          <w:rFonts w:hint="eastAsia"/>
          <w:sz w:val="21"/>
          <w:szCs w:val="21"/>
          <w:lang w:val="es-ES_tradnl" w:eastAsia="zh-CN"/>
        </w:rPr>
        <w:t>种族方面差异最大的女性群体为</w:t>
      </w:r>
      <w:r w:rsidRPr="0007077F">
        <w:rPr>
          <w:rFonts w:hint="eastAsia"/>
          <w:sz w:val="21"/>
          <w:szCs w:val="21"/>
          <w:lang w:val="es-ES_tradnl" w:eastAsia="zh-CN"/>
        </w:rPr>
        <w:t>16</w:t>
      </w:r>
      <w:r w:rsidRPr="0007077F">
        <w:rPr>
          <w:rFonts w:hint="eastAsia"/>
          <w:sz w:val="21"/>
          <w:szCs w:val="21"/>
          <w:lang w:val="es-ES_tradnl" w:eastAsia="zh-CN"/>
        </w:rPr>
        <w:t>至</w:t>
      </w:r>
      <w:r w:rsidRPr="0007077F">
        <w:rPr>
          <w:rFonts w:hint="eastAsia"/>
          <w:sz w:val="21"/>
          <w:szCs w:val="21"/>
          <w:lang w:val="es-ES_tradnl" w:eastAsia="zh-CN"/>
        </w:rPr>
        <w:t>18</w:t>
      </w:r>
      <w:r w:rsidRPr="0007077F">
        <w:rPr>
          <w:rFonts w:hint="eastAsia"/>
          <w:sz w:val="21"/>
          <w:szCs w:val="21"/>
          <w:lang w:val="es-ES_tradnl" w:eastAsia="zh-CN"/>
        </w:rPr>
        <w:t>岁年龄段的女性。普查的另一个指标揭示了（</w:t>
      </w:r>
      <w:r w:rsidRPr="0007077F">
        <w:rPr>
          <w:rFonts w:hint="eastAsia"/>
          <w:sz w:val="21"/>
          <w:szCs w:val="21"/>
          <w:lang w:val="es-ES_tradnl" w:eastAsia="zh-CN"/>
        </w:rPr>
        <w:t>15</w:t>
      </w:r>
      <w:r w:rsidRPr="0007077F">
        <w:rPr>
          <w:rFonts w:hint="eastAsia"/>
          <w:sz w:val="21"/>
          <w:szCs w:val="21"/>
          <w:lang w:val="es-ES_tradnl" w:eastAsia="zh-CN"/>
        </w:rPr>
        <w:t>至</w:t>
      </w:r>
      <w:r w:rsidRPr="0007077F">
        <w:rPr>
          <w:rFonts w:hint="eastAsia"/>
          <w:sz w:val="21"/>
          <w:szCs w:val="21"/>
          <w:lang w:val="es-ES_tradnl" w:eastAsia="zh-CN"/>
        </w:rPr>
        <w:t>19</w:t>
      </w:r>
      <w:r w:rsidRPr="0007077F">
        <w:rPr>
          <w:rFonts w:hint="eastAsia"/>
          <w:sz w:val="21"/>
          <w:szCs w:val="21"/>
          <w:lang w:val="es-ES_tradnl" w:eastAsia="zh-CN"/>
        </w:rPr>
        <w:t>岁）少女妈妈的比例：在</w:t>
      </w:r>
      <w:r w:rsidRPr="0007077F">
        <w:rPr>
          <w:rFonts w:hint="eastAsia"/>
          <w:sz w:val="21"/>
          <w:szCs w:val="21"/>
          <w:lang w:val="es-ES_tradnl" w:eastAsia="zh-CN"/>
        </w:rPr>
        <w:t>2011</w:t>
      </w:r>
      <w:r w:rsidRPr="0007077F">
        <w:rPr>
          <w:rFonts w:hint="eastAsia"/>
          <w:sz w:val="21"/>
          <w:szCs w:val="21"/>
          <w:lang w:val="es-ES_tradnl" w:eastAsia="zh-CN"/>
        </w:rPr>
        <w:t>年，这一年龄段人口中，不属于非裔人口的少女妈妈比例为</w:t>
      </w:r>
      <w:r w:rsidRPr="0007077F">
        <w:rPr>
          <w:rFonts w:hint="eastAsia"/>
          <w:sz w:val="21"/>
          <w:szCs w:val="21"/>
          <w:lang w:val="es-ES_tradnl" w:eastAsia="zh-CN"/>
        </w:rPr>
        <w:t>9%</w:t>
      </w:r>
      <w:r w:rsidRPr="0007077F">
        <w:rPr>
          <w:rFonts w:hint="eastAsia"/>
          <w:sz w:val="21"/>
          <w:szCs w:val="21"/>
          <w:lang w:val="es-ES_tradnl" w:eastAsia="zh-CN"/>
        </w:rPr>
        <w:t>，非裔少女妈妈的比例为</w:t>
      </w:r>
      <w:r w:rsidRPr="0007077F">
        <w:rPr>
          <w:rFonts w:hint="eastAsia"/>
          <w:sz w:val="21"/>
          <w:szCs w:val="21"/>
          <w:lang w:val="es-ES_tradnl" w:eastAsia="zh-CN"/>
        </w:rPr>
        <w:t>14.6%</w:t>
      </w:r>
      <w:r w:rsidRPr="0007077F">
        <w:rPr>
          <w:rFonts w:hint="eastAsia"/>
          <w:sz w:val="21"/>
          <w:szCs w:val="21"/>
          <w:lang w:val="es-ES_tradnl" w:eastAsia="zh-CN"/>
        </w:rPr>
        <w:t>（表</w:t>
      </w:r>
      <w:r w:rsidRPr="0007077F">
        <w:rPr>
          <w:rFonts w:hint="eastAsia"/>
          <w:sz w:val="21"/>
          <w:szCs w:val="21"/>
          <w:lang w:val="es-ES_tradnl" w:eastAsia="zh-CN"/>
        </w:rPr>
        <w:t>49</w:t>
      </w:r>
      <w:r w:rsidRPr="0007077F">
        <w:rPr>
          <w:rFonts w:hint="eastAsia"/>
          <w:sz w:val="21"/>
          <w:szCs w:val="21"/>
          <w:lang w:val="es-ES_tradnl" w:eastAsia="zh-CN"/>
        </w:rPr>
        <w:t>）。</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156.</w:t>
      </w:r>
      <w:r w:rsidRPr="0007077F">
        <w:rPr>
          <w:sz w:val="21"/>
          <w:szCs w:val="21"/>
          <w:lang w:val="es-ES_tradnl" w:eastAsia="zh-CN"/>
        </w:rPr>
        <w:tab/>
      </w:r>
      <w:r w:rsidRPr="0007077F">
        <w:rPr>
          <w:rFonts w:hint="eastAsia"/>
          <w:sz w:val="21"/>
          <w:szCs w:val="21"/>
          <w:lang w:val="es-ES_tradnl" w:eastAsia="zh-CN"/>
        </w:rPr>
        <w:t>24</w:t>
      </w:r>
      <w:r w:rsidRPr="0007077F">
        <w:rPr>
          <w:rFonts w:hint="eastAsia"/>
          <w:sz w:val="21"/>
          <w:szCs w:val="21"/>
          <w:lang w:val="es-ES_tradnl" w:eastAsia="zh-CN"/>
        </w:rPr>
        <w:t>岁以上非裔人口的受教育程度要低于不属于非裔人口的群体。</w:t>
      </w:r>
      <w:r w:rsidRPr="0007077F">
        <w:rPr>
          <w:rFonts w:hint="eastAsia"/>
          <w:sz w:val="21"/>
          <w:szCs w:val="21"/>
          <w:lang w:val="es-ES_tradnl" w:eastAsia="zh-CN"/>
        </w:rPr>
        <w:t>45%</w:t>
      </w:r>
      <w:r w:rsidRPr="0007077F">
        <w:rPr>
          <w:rFonts w:hint="eastAsia"/>
          <w:sz w:val="21"/>
          <w:szCs w:val="21"/>
          <w:lang w:val="es-ES_tradnl" w:eastAsia="zh-CN"/>
        </w:rPr>
        <w:t>的非裔男子和</w:t>
      </w:r>
      <w:r w:rsidRPr="0007077F">
        <w:rPr>
          <w:rFonts w:hint="eastAsia"/>
          <w:sz w:val="21"/>
          <w:szCs w:val="21"/>
          <w:lang w:val="es-ES_tradnl" w:eastAsia="zh-CN"/>
        </w:rPr>
        <w:t>42%</w:t>
      </w:r>
      <w:r w:rsidRPr="0007077F">
        <w:rPr>
          <w:rFonts w:hint="eastAsia"/>
          <w:sz w:val="21"/>
          <w:szCs w:val="21"/>
          <w:lang w:val="es-ES_tradnl" w:eastAsia="zh-CN"/>
        </w:rPr>
        <w:t>的非裔妇女最高学历水平为小学，而不属于非裔人口的群体无论男性还是女性，最高学历为小学学历的人口约占</w:t>
      </w:r>
      <w:r w:rsidRPr="0007077F">
        <w:rPr>
          <w:rFonts w:hint="eastAsia"/>
          <w:sz w:val="21"/>
          <w:szCs w:val="21"/>
          <w:lang w:val="es-ES_tradnl" w:eastAsia="zh-CN"/>
        </w:rPr>
        <w:t>34%</w:t>
      </w:r>
      <w:r w:rsidRPr="0007077F">
        <w:rPr>
          <w:rFonts w:hint="eastAsia"/>
          <w:sz w:val="21"/>
          <w:szCs w:val="21"/>
          <w:lang w:val="es-ES_tradnl" w:eastAsia="zh-CN"/>
        </w:rPr>
        <w:t>。但是，需要注意的是，在非裔人口中，女性的受教育程度整体高于男性。</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157.</w:t>
      </w:r>
      <w:r w:rsidRPr="0007077F">
        <w:rPr>
          <w:sz w:val="21"/>
          <w:szCs w:val="21"/>
          <w:lang w:val="es-ES_tradnl" w:eastAsia="zh-CN"/>
        </w:rPr>
        <w:tab/>
      </w:r>
      <w:r w:rsidRPr="0007077F">
        <w:rPr>
          <w:rFonts w:hint="eastAsia"/>
          <w:sz w:val="21"/>
          <w:szCs w:val="21"/>
          <w:lang w:val="es-ES_tradnl" w:eastAsia="zh-CN"/>
        </w:rPr>
        <w:t>国家妇女事务局开发了一个数据库，用于对国内非裔专业技术人员进行自动登记，以生成地域基准线，作为针对这一群体和全体非裔人口的公共政策和特别措施的依据。根据</w:t>
      </w:r>
      <w:r w:rsidRPr="0007077F">
        <w:rPr>
          <w:rFonts w:hint="eastAsia"/>
          <w:sz w:val="21"/>
          <w:szCs w:val="21"/>
          <w:lang w:val="es-ES_tradnl" w:eastAsia="zh-CN"/>
        </w:rPr>
        <w:t>2011</w:t>
      </w:r>
      <w:r w:rsidRPr="0007077F">
        <w:rPr>
          <w:rFonts w:hint="eastAsia"/>
          <w:sz w:val="21"/>
          <w:szCs w:val="21"/>
          <w:lang w:val="es-ES_tradnl" w:eastAsia="zh-CN"/>
        </w:rPr>
        <w:t>年的人口普查数据，确定</w:t>
      </w:r>
      <w:r w:rsidRPr="0007077F">
        <w:rPr>
          <w:rFonts w:hint="eastAsia"/>
          <w:sz w:val="21"/>
          <w:szCs w:val="21"/>
          <w:lang w:val="es-ES_tradnl" w:eastAsia="zh-CN"/>
        </w:rPr>
        <w:t>9.7%</w:t>
      </w:r>
      <w:r w:rsidRPr="0007077F">
        <w:rPr>
          <w:rFonts w:hint="eastAsia"/>
          <w:sz w:val="21"/>
          <w:szCs w:val="21"/>
          <w:lang w:val="es-ES_tradnl" w:eastAsia="zh-CN"/>
        </w:rPr>
        <w:t>的非裔人口为专业人士（约有</w:t>
      </w:r>
      <w:r w:rsidRPr="0007077F">
        <w:rPr>
          <w:rFonts w:hint="eastAsia"/>
          <w:sz w:val="21"/>
          <w:szCs w:val="21"/>
          <w:lang w:val="es-ES_tradnl" w:eastAsia="zh-CN"/>
        </w:rPr>
        <w:t>25 000</w:t>
      </w:r>
      <w:r w:rsidRPr="0007077F">
        <w:rPr>
          <w:rFonts w:hint="eastAsia"/>
          <w:sz w:val="21"/>
          <w:szCs w:val="21"/>
          <w:lang w:val="es-ES_tradnl" w:eastAsia="zh-CN"/>
        </w:rPr>
        <w:t>人），在非裔专业人士中，</w:t>
      </w:r>
      <w:r w:rsidRPr="0007077F">
        <w:rPr>
          <w:rFonts w:hint="eastAsia"/>
          <w:sz w:val="21"/>
          <w:szCs w:val="21"/>
          <w:lang w:val="es-ES_tradnl" w:eastAsia="zh-CN"/>
        </w:rPr>
        <w:t>66%</w:t>
      </w:r>
      <w:r w:rsidRPr="0007077F">
        <w:rPr>
          <w:rFonts w:hint="eastAsia"/>
          <w:sz w:val="21"/>
          <w:szCs w:val="21"/>
          <w:lang w:val="es-ES_tradnl" w:eastAsia="zh-CN"/>
        </w:rPr>
        <w:t>为女性，</w:t>
      </w:r>
      <w:r w:rsidRPr="0007077F">
        <w:rPr>
          <w:rFonts w:hint="eastAsia"/>
          <w:sz w:val="21"/>
          <w:szCs w:val="21"/>
          <w:lang w:val="es-ES_tradnl" w:eastAsia="zh-CN"/>
        </w:rPr>
        <w:t>34%</w:t>
      </w:r>
      <w:r w:rsidRPr="0007077F">
        <w:rPr>
          <w:rFonts w:hint="eastAsia"/>
          <w:sz w:val="21"/>
          <w:szCs w:val="21"/>
          <w:lang w:val="es-ES_tradnl" w:eastAsia="zh-CN"/>
        </w:rPr>
        <w:t>为男性。</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158.</w:t>
      </w:r>
      <w:r w:rsidRPr="0007077F">
        <w:rPr>
          <w:sz w:val="21"/>
          <w:szCs w:val="21"/>
          <w:lang w:val="es-ES_tradnl" w:eastAsia="zh-CN"/>
        </w:rPr>
        <w:tab/>
      </w:r>
      <w:r w:rsidRPr="0007077F">
        <w:rPr>
          <w:rFonts w:hint="eastAsia"/>
          <w:sz w:val="21"/>
          <w:szCs w:val="21"/>
          <w:lang w:val="es-ES_tradnl" w:eastAsia="zh-CN"/>
        </w:rPr>
        <w:t>在</w:t>
      </w:r>
      <w:r w:rsidRPr="0007077F">
        <w:rPr>
          <w:rFonts w:hint="eastAsia"/>
          <w:sz w:val="21"/>
          <w:szCs w:val="21"/>
          <w:lang w:val="es-ES_tradnl" w:eastAsia="zh-CN"/>
        </w:rPr>
        <w:t>2013</w:t>
      </w:r>
      <w:r w:rsidRPr="0007077F">
        <w:rPr>
          <w:rFonts w:hint="eastAsia"/>
          <w:sz w:val="21"/>
          <w:szCs w:val="21"/>
          <w:lang w:val="es-ES_tradnl" w:eastAsia="zh-CN"/>
        </w:rPr>
        <w:t>年，非裔妇女在劳动力市场上的活跃度要高于不属于非裔人口的妇女（</w:t>
      </w:r>
      <w:r w:rsidRPr="0007077F">
        <w:rPr>
          <w:rFonts w:hint="eastAsia"/>
          <w:sz w:val="21"/>
          <w:szCs w:val="21"/>
          <w:lang w:val="es-ES_tradnl" w:eastAsia="zh-CN"/>
        </w:rPr>
        <w:t>58%</w:t>
      </w:r>
      <w:r w:rsidRPr="0007077F">
        <w:rPr>
          <w:rFonts w:hint="eastAsia"/>
          <w:sz w:val="21"/>
          <w:szCs w:val="21"/>
          <w:lang w:val="es-ES_tradnl" w:eastAsia="zh-CN"/>
        </w:rPr>
        <w:t>和</w:t>
      </w:r>
      <w:r w:rsidRPr="0007077F">
        <w:rPr>
          <w:rFonts w:hint="eastAsia"/>
          <w:sz w:val="21"/>
          <w:szCs w:val="21"/>
          <w:lang w:val="es-ES_tradnl" w:eastAsia="zh-CN"/>
        </w:rPr>
        <w:t>54%</w:t>
      </w:r>
      <w:r w:rsidRPr="0007077F">
        <w:rPr>
          <w:rFonts w:hint="eastAsia"/>
          <w:sz w:val="21"/>
          <w:szCs w:val="21"/>
          <w:lang w:val="es-ES_tradnl" w:eastAsia="zh-CN"/>
        </w:rPr>
        <w:t>），但是要低于非裔男性同胞的水平。虽然非裔妇女的活跃度要高于不属于非裔人口的妇女，但其失业率在</w:t>
      </w:r>
      <w:r w:rsidRPr="0007077F">
        <w:rPr>
          <w:rFonts w:hint="eastAsia"/>
          <w:sz w:val="21"/>
          <w:szCs w:val="21"/>
          <w:lang w:val="es-ES_tradnl" w:eastAsia="zh-CN"/>
        </w:rPr>
        <w:t>2013</w:t>
      </w:r>
      <w:r w:rsidRPr="0007077F">
        <w:rPr>
          <w:rFonts w:hint="eastAsia"/>
          <w:sz w:val="21"/>
          <w:szCs w:val="21"/>
          <w:lang w:val="es-ES_tradnl" w:eastAsia="zh-CN"/>
        </w:rPr>
        <w:t>年高达</w:t>
      </w:r>
      <w:r w:rsidRPr="0007077F">
        <w:rPr>
          <w:rFonts w:hint="eastAsia"/>
          <w:sz w:val="21"/>
          <w:szCs w:val="21"/>
          <w:lang w:val="es-ES_tradnl" w:eastAsia="zh-CN"/>
        </w:rPr>
        <w:t>12%</w:t>
      </w:r>
      <w:r w:rsidRPr="0007077F">
        <w:rPr>
          <w:rFonts w:hint="eastAsia"/>
          <w:sz w:val="21"/>
          <w:szCs w:val="21"/>
          <w:lang w:val="es-ES_tradnl" w:eastAsia="zh-CN"/>
        </w:rPr>
        <w:t>（</w:t>
      </w:r>
      <w:r w:rsidRPr="0007077F">
        <w:rPr>
          <w:rFonts w:hint="eastAsia"/>
          <w:sz w:val="21"/>
          <w:szCs w:val="21"/>
          <w:lang w:val="es-ES_tradnl" w:eastAsia="zh-CN"/>
        </w:rPr>
        <w:t>2007</w:t>
      </w:r>
      <w:r w:rsidRPr="0007077F">
        <w:rPr>
          <w:rFonts w:hint="eastAsia"/>
          <w:sz w:val="21"/>
          <w:szCs w:val="21"/>
          <w:lang w:val="es-ES_tradnl" w:eastAsia="zh-CN"/>
        </w:rPr>
        <w:t>年为</w:t>
      </w:r>
      <w:r w:rsidRPr="0007077F">
        <w:rPr>
          <w:rFonts w:hint="eastAsia"/>
          <w:sz w:val="21"/>
          <w:szCs w:val="21"/>
          <w:lang w:val="es-ES_tradnl" w:eastAsia="zh-CN"/>
        </w:rPr>
        <w:t>18%</w:t>
      </w:r>
      <w:r w:rsidRPr="0007077F">
        <w:rPr>
          <w:rFonts w:hint="eastAsia"/>
          <w:sz w:val="21"/>
          <w:szCs w:val="21"/>
          <w:lang w:val="es-ES_tradnl" w:eastAsia="zh-CN"/>
        </w:rPr>
        <w:t>），高于不属于非裔人口的妇女失业率水平，也低于非裔和其他男子的失业率水平（表</w:t>
      </w:r>
      <w:r w:rsidRPr="0007077F">
        <w:rPr>
          <w:rFonts w:hint="eastAsia"/>
          <w:sz w:val="21"/>
          <w:szCs w:val="21"/>
          <w:lang w:val="es-ES_tradnl" w:eastAsia="zh-CN"/>
        </w:rPr>
        <w:t>50</w:t>
      </w:r>
      <w:r w:rsidRPr="0007077F">
        <w:rPr>
          <w:rFonts w:hint="eastAsia"/>
          <w:sz w:val="21"/>
          <w:szCs w:val="21"/>
          <w:lang w:val="es-ES_tradnl" w:eastAsia="zh-CN"/>
        </w:rPr>
        <w:t>）。</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159.</w:t>
      </w:r>
      <w:r w:rsidRPr="0007077F">
        <w:rPr>
          <w:sz w:val="21"/>
          <w:szCs w:val="21"/>
          <w:lang w:val="es-ES_tradnl" w:eastAsia="zh-CN"/>
        </w:rPr>
        <w:tab/>
      </w:r>
      <w:r w:rsidRPr="0007077F">
        <w:rPr>
          <w:rFonts w:hint="eastAsia"/>
          <w:sz w:val="21"/>
          <w:szCs w:val="21"/>
          <w:lang w:val="es-ES_tradnl" w:eastAsia="zh-CN"/>
        </w:rPr>
        <w:t>从职业类型看，</w:t>
      </w:r>
      <w:r w:rsidRPr="00881544">
        <w:rPr>
          <w:sz w:val="21"/>
          <w:szCs w:val="21"/>
          <w:vertAlign w:val="superscript"/>
          <w:lang w:val="es-ES_tradnl"/>
        </w:rPr>
        <w:footnoteReference w:id="43"/>
      </w:r>
      <w:r>
        <w:rPr>
          <w:rFonts w:hint="eastAsia"/>
          <w:sz w:val="21"/>
          <w:szCs w:val="21"/>
          <w:lang w:val="es-ES_tradnl" w:eastAsia="zh-CN"/>
        </w:rPr>
        <w:t xml:space="preserve"> </w:t>
      </w:r>
      <w:r w:rsidRPr="0007077F">
        <w:rPr>
          <w:rFonts w:hint="eastAsia"/>
          <w:sz w:val="21"/>
          <w:szCs w:val="21"/>
          <w:lang w:val="es-ES_tradnl" w:eastAsia="zh-CN"/>
        </w:rPr>
        <w:t>非裔人口主要从事“私营部门雇员”工作（</w:t>
      </w:r>
      <w:r w:rsidRPr="0007077F">
        <w:rPr>
          <w:rFonts w:hint="eastAsia"/>
          <w:sz w:val="21"/>
          <w:szCs w:val="21"/>
          <w:lang w:val="es-ES_tradnl" w:eastAsia="zh-CN"/>
        </w:rPr>
        <w:t>2007</w:t>
      </w:r>
      <w:r w:rsidRPr="0007077F">
        <w:rPr>
          <w:rFonts w:hint="eastAsia"/>
          <w:sz w:val="21"/>
          <w:szCs w:val="21"/>
          <w:lang w:val="es-ES_tradnl" w:eastAsia="zh-CN"/>
        </w:rPr>
        <w:t>年为</w:t>
      </w:r>
      <w:r w:rsidRPr="0007077F">
        <w:rPr>
          <w:rFonts w:hint="eastAsia"/>
          <w:sz w:val="21"/>
          <w:szCs w:val="21"/>
          <w:lang w:val="es-ES_tradnl" w:eastAsia="zh-CN"/>
        </w:rPr>
        <w:t>59.6%</w:t>
      </w:r>
      <w:r w:rsidRPr="0007077F">
        <w:rPr>
          <w:rFonts w:hint="eastAsia"/>
          <w:sz w:val="21"/>
          <w:szCs w:val="21"/>
          <w:lang w:val="es-ES_tradnl" w:eastAsia="zh-CN"/>
        </w:rPr>
        <w:t>，到</w:t>
      </w:r>
      <w:r w:rsidRPr="0007077F">
        <w:rPr>
          <w:rFonts w:hint="eastAsia"/>
          <w:sz w:val="21"/>
          <w:szCs w:val="21"/>
          <w:lang w:val="es-ES_tradnl" w:eastAsia="zh-CN"/>
        </w:rPr>
        <w:t>2013</w:t>
      </w:r>
      <w:r w:rsidRPr="0007077F">
        <w:rPr>
          <w:rFonts w:hint="eastAsia"/>
          <w:sz w:val="21"/>
          <w:szCs w:val="21"/>
          <w:lang w:val="es-ES_tradnl" w:eastAsia="zh-CN"/>
        </w:rPr>
        <w:t>年增至</w:t>
      </w:r>
      <w:r w:rsidRPr="0007077F">
        <w:rPr>
          <w:rFonts w:hint="eastAsia"/>
          <w:sz w:val="21"/>
          <w:szCs w:val="21"/>
          <w:lang w:val="es-ES_tradnl" w:eastAsia="zh-CN"/>
        </w:rPr>
        <w:t>61.3%</w:t>
      </w:r>
      <w:r w:rsidRPr="0007077F">
        <w:rPr>
          <w:rFonts w:hint="eastAsia"/>
          <w:sz w:val="21"/>
          <w:szCs w:val="21"/>
          <w:lang w:val="es-ES_tradnl" w:eastAsia="zh-CN"/>
        </w:rPr>
        <w:t>）；通过比较非裔男子和妇女的情况可以看出，男女雇员在比例上以女性占优（</w:t>
      </w:r>
      <w:r w:rsidRPr="0007077F">
        <w:rPr>
          <w:rFonts w:hint="eastAsia"/>
          <w:sz w:val="21"/>
          <w:szCs w:val="21"/>
          <w:lang w:val="es-ES_tradnl" w:eastAsia="zh-CN"/>
        </w:rPr>
        <w:t>2007</w:t>
      </w:r>
      <w:r w:rsidRPr="0007077F">
        <w:rPr>
          <w:rFonts w:hint="eastAsia"/>
          <w:sz w:val="21"/>
          <w:szCs w:val="21"/>
          <w:lang w:val="es-ES_tradnl" w:eastAsia="zh-CN"/>
        </w:rPr>
        <w:t>年二者相差</w:t>
      </w:r>
      <w:r w:rsidRPr="0007077F">
        <w:rPr>
          <w:rFonts w:hint="eastAsia"/>
          <w:sz w:val="21"/>
          <w:szCs w:val="21"/>
          <w:lang w:val="es-ES_tradnl" w:eastAsia="zh-CN"/>
        </w:rPr>
        <w:t>4.2%</w:t>
      </w:r>
      <w:r w:rsidRPr="0007077F">
        <w:rPr>
          <w:rFonts w:hint="eastAsia"/>
          <w:sz w:val="21"/>
          <w:szCs w:val="21"/>
          <w:lang w:val="es-ES_tradnl" w:eastAsia="zh-CN"/>
        </w:rPr>
        <w:t>，</w:t>
      </w:r>
      <w:r w:rsidRPr="0007077F">
        <w:rPr>
          <w:rFonts w:hint="eastAsia"/>
          <w:sz w:val="21"/>
          <w:szCs w:val="21"/>
          <w:lang w:val="es-ES_tradnl" w:eastAsia="zh-CN"/>
        </w:rPr>
        <w:t>2013</w:t>
      </w:r>
      <w:r w:rsidRPr="0007077F">
        <w:rPr>
          <w:rFonts w:hint="eastAsia"/>
          <w:sz w:val="21"/>
          <w:szCs w:val="21"/>
          <w:lang w:val="es-ES_tradnl" w:eastAsia="zh-CN"/>
        </w:rPr>
        <w:t>年相差</w:t>
      </w:r>
      <w:r w:rsidRPr="0007077F">
        <w:rPr>
          <w:rFonts w:hint="eastAsia"/>
          <w:sz w:val="21"/>
          <w:szCs w:val="21"/>
          <w:lang w:val="es-ES_tradnl" w:eastAsia="zh-CN"/>
        </w:rPr>
        <w:t>2.9%</w:t>
      </w:r>
      <w:r w:rsidRPr="0007077F">
        <w:rPr>
          <w:rFonts w:hint="eastAsia"/>
          <w:sz w:val="21"/>
          <w:szCs w:val="21"/>
          <w:lang w:val="es-ES_tradnl" w:eastAsia="zh-CN"/>
        </w:rPr>
        <w:t>），而非裔人口以外的群体，这一差距要小得多。值得注意的还有“自营打工者”类型，此类职业具有较大的工作不稳定性；从事这一职业的非裔人口（</w:t>
      </w:r>
      <w:r w:rsidRPr="0007077F">
        <w:rPr>
          <w:rFonts w:hint="eastAsia"/>
          <w:sz w:val="21"/>
          <w:szCs w:val="21"/>
          <w:lang w:val="es-ES_tradnl" w:eastAsia="zh-CN"/>
        </w:rPr>
        <w:t>2007</w:t>
      </w:r>
      <w:r w:rsidRPr="0007077F">
        <w:rPr>
          <w:rFonts w:hint="eastAsia"/>
          <w:sz w:val="21"/>
          <w:szCs w:val="21"/>
          <w:lang w:val="es-ES_tradnl" w:eastAsia="zh-CN"/>
        </w:rPr>
        <w:t>年男性为</w:t>
      </w:r>
      <w:r w:rsidRPr="0007077F">
        <w:rPr>
          <w:rFonts w:hint="eastAsia"/>
          <w:sz w:val="21"/>
          <w:szCs w:val="21"/>
          <w:lang w:val="es-ES_tradnl" w:eastAsia="zh-CN"/>
        </w:rPr>
        <w:t>8.8%</w:t>
      </w:r>
      <w:r w:rsidRPr="0007077F">
        <w:rPr>
          <w:rFonts w:hint="eastAsia"/>
          <w:sz w:val="21"/>
          <w:szCs w:val="21"/>
          <w:lang w:val="es-ES_tradnl" w:eastAsia="zh-CN"/>
        </w:rPr>
        <w:t>，女性为</w:t>
      </w:r>
      <w:r w:rsidRPr="0007077F">
        <w:rPr>
          <w:rFonts w:hint="eastAsia"/>
          <w:sz w:val="21"/>
          <w:szCs w:val="21"/>
          <w:lang w:val="es-ES_tradnl" w:eastAsia="zh-CN"/>
        </w:rPr>
        <w:t>9.4%</w:t>
      </w:r>
      <w:r w:rsidRPr="0007077F">
        <w:rPr>
          <w:rFonts w:hint="eastAsia"/>
          <w:sz w:val="21"/>
          <w:szCs w:val="21"/>
          <w:lang w:val="es-ES_tradnl" w:eastAsia="zh-CN"/>
        </w:rPr>
        <w:t>）是同期其他人口的两倍（</w:t>
      </w:r>
      <w:r w:rsidRPr="0007077F">
        <w:rPr>
          <w:rFonts w:hint="eastAsia"/>
          <w:sz w:val="21"/>
          <w:szCs w:val="21"/>
          <w:lang w:val="es-ES_tradnl" w:eastAsia="zh-CN"/>
        </w:rPr>
        <w:t>2007</w:t>
      </w:r>
      <w:r w:rsidRPr="0007077F">
        <w:rPr>
          <w:rFonts w:hint="eastAsia"/>
          <w:sz w:val="21"/>
          <w:szCs w:val="21"/>
          <w:lang w:val="es-ES_tradnl" w:eastAsia="zh-CN"/>
        </w:rPr>
        <w:t>年，男性为</w:t>
      </w:r>
      <w:r w:rsidRPr="0007077F">
        <w:rPr>
          <w:rFonts w:hint="eastAsia"/>
          <w:sz w:val="21"/>
          <w:szCs w:val="21"/>
          <w:lang w:val="es-ES_tradnl" w:eastAsia="zh-CN"/>
        </w:rPr>
        <w:t>4.2%</w:t>
      </w:r>
      <w:r w:rsidRPr="0007077F">
        <w:rPr>
          <w:rFonts w:hint="eastAsia"/>
          <w:sz w:val="21"/>
          <w:szCs w:val="21"/>
          <w:lang w:val="es-ES_tradnl" w:eastAsia="zh-CN"/>
        </w:rPr>
        <w:t>，女性为</w:t>
      </w:r>
      <w:r w:rsidRPr="0007077F">
        <w:rPr>
          <w:rFonts w:hint="eastAsia"/>
          <w:sz w:val="21"/>
          <w:szCs w:val="21"/>
          <w:lang w:val="es-ES_tradnl" w:eastAsia="zh-CN"/>
        </w:rPr>
        <w:t>4.8%</w:t>
      </w:r>
      <w:r w:rsidRPr="0007077F">
        <w:rPr>
          <w:rFonts w:hint="eastAsia"/>
          <w:sz w:val="21"/>
          <w:szCs w:val="21"/>
          <w:lang w:val="es-ES_tradnl" w:eastAsia="zh-CN"/>
        </w:rPr>
        <w:t>；</w:t>
      </w:r>
      <w:r w:rsidRPr="0007077F">
        <w:rPr>
          <w:rFonts w:hint="eastAsia"/>
          <w:sz w:val="21"/>
          <w:szCs w:val="21"/>
          <w:lang w:val="es-ES_tradnl" w:eastAsia="zh-CN"/>
        </w:rPr>
        <w:t>2013</w:t>
      </w:r>
      <w:r w:rsidRPr="0007077F">
        <w:rPr>
          <w:rFonts w:hint="eastAsia"/>
          <w:sz w:val="21"/>
          <w:szCs w:val="21"/>
          <w:lang w:val="es-ES_tradnl" w:eastAsia="zh-CN"/>
        </w:rPr>
        <w:t>年，非裔男性为</w:t>
      </w:r>
      <w:r w:rsidRPr="0007077F">
        <w:rPr>
          <w:rFonts w:hint="eastAsia"/>
          <w:sz w:val="21"/>
          <w:szCs w:val="21"/>
          <w:lang w:val="es-ES_tradnl" w:eastAsia="zh-CN"/>
        </w:rPr>
        <w:t>3.3%</w:t>
      </w:r>
      <w:r w:rsidRPr="0007077F">
        <w:rPr>
          <w:rFonts w:hint="eastAsia"/>
          <w:sz w:val="21"/>
          <w:szCs w:val="21"/>
          <w:lang w:val="es-ES_tradnl" w:eastAsia="zh-CN"/>
        </w:rPr>
        <w:t>，非裔女性为</w:t>
      </w:r>
      <w:r w:rsidRPr="0007077F">
        <w:rPr>
          <w:rFonts w:hint="eastAsia"/>
          <w:sz w:val="21"/>
          <w:szCs w:val="21"/>
          <w:lang w:val="es-ES_tradnl" w:eastAsia="zh-CN"/>
        </w:rPr>
        <w:t>5.5%</w:t>
      </w:r>
      <w:r w:rsidRPr="0007077F">
        <w:rPr>
          <w:rFonts w:hint="eastAsia"/>
          <w:sz w:val="21"/>
          <w:szCs w:val="21"/>
          <w:lang w:val="es-ES_tradnl" w:eastAsia="zh-CN"/>
        </w:rPr>
        <w:t>）。在“企业主”一类中，情况正好相反：属于这一类的其他人口是非裔人口的三倍，无论男女同期都呈现出这一趋势（表</w:t>
      </w:r>
      <w:r w:rsidRPr="0007077F">
        <w:rPr>
          <w:rFonts w:hint="eastAsia"/>
          <w:sz w:val="21"/>
          <w:szCs w:val="21"/>
          <w:lang w:val="es-ES_tradnl" w:eastAsia="zh-CN"/>
        </w:rPr>
        <w:t>51</w:t>
      </w:r>
      <w:r w:rsidRPr="0007077F">
        <w:rPr>
          <w:rFonts w:hint="eastAsia"/>
          <w:sz w:val="21"/>
          <w:szCs w:val="21"/>
          <w:lang w:val="es-ES_tradnl" w:eastAsia="zh-CN"/>
        </w:rPr>
        <w:t>）。</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160.</w:t>
      </w:r>
      <w:r w:rsidRPr="0007077F">
        <w:rPr>
          <w:sz w:val="21"/>
          <w:szCs w:val="21"/>
          <w:lang w:val="es-ES_tradnl" w:eastAsia="zh-CN"/>
        </w:rPr>
        <w:tab/>
      </w:r>
      <w:r w:rsidRPr="0007077F">
        <w:rPr>
          <w:rFonts w:hint="eastAsia"/>
          <w:sz w:val="21"/>
          <w:szCs w:val="21"/>
          <w:lang w:val="es-ES_tradnl" w:eastAsia="zh-CN"/>
        </w:rPr>
        <w:t>从岗位类型看，</w:t>
      </w:r>
      <w:r w:rsidRPr="00881544">
        <w:rPr>
          <w:sz w:val="21"/>
          <w:szCs w:val="21"/>
          <w:vertAlign w:val="superscript"/>
          <w:lang w:val="es-ES_tradnl"/>
        </w:rPr>
        <w:footnoteReference w:id="44"/>
      </w:r>
      <w:r w:rsidRPr="0007077F">
        <w:rPr>
          <w:rFonts w:hint="eastAsia"/>
          <w:sz w:val="21"/>
          <w:szCs w:val="21"/>
          <w:lang w:val="es-ES_tradnl" w:eastAsia="zh-CN"/>
        </w:rPr>
        <w:t>在“企业管理人员”、“专业技术人员”方面差别较大，不属于非裔人口的男性和女性担任此类岗位的比例都要高于非裔人口。相反，</w:t>
      </w:r>
      <w:r w:rsidRPr="0007077F">
        <w:rPr>
          <w:rFonts w:hint="eastAsia"/>
          <w:sz w:val="21"/>
          <w:szCs w:val="21"/>
          <w:lang w:val="es-ES_tradnl" w:eastAsia="zh-CN"/>
        </w:rPr>
        <w:t>2007</w:t>
      </w:r>
      <w:r w:rsidRPr="0007077F">
        <w:rPr>
          <w:rFonts w:hint="eastAsia"/>
          <w:sz w:val="21"/>
          <w:szCs w:val="21"/>
          <w:lang w:val="es-ES_tradnl" w:eastAsia="zh-CN"/>
        </w:rPr>
        <w:t>年非裔人口担任“无技能劳动者”（</w:t>
      </w:r>
      <w:r w:rsidRPr="0007077F">
        <w:rPr>
          <w:rFonts w:hint="eastAsia"/>
          <w:sz w:val="21"/>
          <w:szCs w:val="21"/>
          <w:lang w:val="es-ES_tradnl" w:eastAsia="zh-CN"/>
        </w:rPr>
        <w:t>37.2%</w:t>
      </w:r>
      <w:r w:rsidRPr="0007077F">
        <w:rPr>
          <w:rFonts w:hint="eastAsia"/>
          <w:sz w:val="21"/>
          <w:szCs w:val="21"/>
          <w:lang w:val="es-ES_tradnl" w:eastAsia="zh-CN"/>
        </w:rPr>
        <w:t>的男性和</w:t>
      </w:r>
      <w:r w:rsidRPr="0007077F">
        <w:rPr>
          <w:rFonts w:hint="eastAsia"/>
          <w:sz w:val="21"/>
          <w:szCs w:val="21"/>
          <w:lang w:val="es-ES_tradnl" w:eastAsia="zh-CN"/>
        </w:rPr>
        <w:t>43.9%</w:t>
      </w:r>
      <w:r w:rsidRPr="0007077F">
        <w:rPr>
          <w:rFonts w:hint="eastAsia"/>
          <w:sz w:val="21"/>
          <w:szCs w:val="21"/>
          <w:lang w:val="es-ES_tradnl" w:eastAsia="zh-CN"/>
        </w:rPr>
        <w:t>的女性）的比例较高，而“服务员”中以女性为主（</w:t>
      </w:r>
      <w:r w:rsidRPr="0007077F">
        <w:rPr>
          <w:rFonts w:hint="eastAsia"/>
          <w:sz w:val="21"/>
          <w:szCs w:val="21"/>
          <w:lang w:val="es-ES_tradnl" w:eastAsia="zh-CN"/>
        </w:rPr>
        <w:t>24.7%</w:t>
      </w:r>
      <w:r w:rsidRPr="0007077F">
        <w:rPr>
          <w:rFonts w:hint="eastAsia"/>
          <w:sz w:val="21"/>
          <w:szCs w:val="21"/>
          <w:lang w:val="es-ES_tradnl" w:eastAsia="zh-CN"/>
        </w:rPr>
        <w:t>），男性集中在“官员、职员和机械工人”（</w:t>
      </w:r>
      <w:r w:rsidRPr="0007077F">
        <w:rPr>
          <w:rFonts w:hint="eastAsia"/>
          <w:sz w:val="21"/>
          <w:szCs w:val="21"/>
          <w:lang w:val="es-ES_tradnl" w:eastAsia="zh-CN"/>
        </w:rPr>
        <w:t>24%</w:t>
      </w:r>
      <w:r w:rsidRPr="0007077F">
        <w:rPr>
          <w:rFonts w:hint="eastAsia"/>
          <w:sz w:val="21"/>
          <w:szCs w:val="21"/>
          <w:lang w:val="es-ES_tradnl" w:eastAsia="zh-CN"/>
        </w:rPr>
        <w:t>）一类，排在第二位。</w:t>
      </w:r>
      <w:r w:rsidRPr="0007077F">
        <w:rPr>
          <w:rFonts w:hint="eastAsia"/>
          <w:sz w:val="21"/>
          <w:szCs w:val="21"/>
          <w:lang w:val="es-ES_tradnl" w:eastAsia="zh-CN"/>
        </w:rPr>
        <w:t>2013</w:t>
      </w:r>
      <w:r w:rsidRPr="0007077F">
        <w:rPr>
          <w:rFonts w:hint="eastAsia"/>
          <w:sz w:val="21"/>
          <w:szCs w:val="21"/>
          <w:lang w:val="es-ES_tradnl" w:eastAsia="zh-CN"/>
        </w:rPr>
        <w:t>年非裔和其他男性和女性都维持了相同比例（图</w:t>
      </w:r>
      <w:r w:rsidRPr="0007077F">
        <w:rPr>
          <w:rFonts w:hint="eastAsia"/>
          <w:sz w:val="21"/>
          <w:szCs w:val="21"/>
          <w:lang w:val="es-ES_tradnl" w:eastAsia="zh-CN"/>
        </w:rPr>
        <w:t>10</w:t>
      </w:r>
      <w:r w:rsidRPr="0007077F">
        <w:rPr>
          <w:rFonts w:hint="eastAsia"/>
          <w:sz w:val="21"/>
          <w:szCs w:val="21"/>
          <w:lang w:val="es-ES_tradnl" w:eastAsia="zh-CN"/>
        </w:rPr>
        <w:t>和</w:t>
      </w:r>
      <w:r w:rsidRPr="0007077F">
        <w:rPr>
          <w:rFonts w:hint="eastAsia"/>
          <w:sz w:val="21"/>
          <w:szCs w:val="21"/>
          <w:lang w:val="es-ES_tradnl" w:eastAsia="zh-CN"/>
        </w:rPr>
        <w:t>11</w:t>
      </w:r>
      <w:r w:rsidRPr="0007077F">
        <w:rPr>
          <w:rFonts w:hint="eastAsia"/>
          <w:sz w:val="21"/>
          <w:szCs w:val="21"/>
          <w:lang w:val="es-ES_tradnl" w:eastAsia="zh-CN"/>
        </w:rPr>
        <w:t>）。需要注意的是，每</w:t>
      </w:r>
      <w:r w:rsidRPr="0007077F">
        <w:rPr>
          <w:rFonts w:hint="eastAsia"/>
          <w:sz w:val="21"/>
          <w:szCs w:val="21"/>
          <w:lang w:val="es-ES_tradnl" w:eastAsia="zh-CN"/>
        </w:rPr>
        <w:t>5</w:t>
      </w:r>
      <w:r w:rsidRPr="0007077F">
        <w:rPr>
          <w:rFonts w:hint="eastAsia"/>
          <w:sz w:val="21"/>
          <w:szCs w:val="21"/>
          <w:lang w:val="es-ES_tradnl" w:eastAsia="zh-CN"/>
        </w:rPr>
        <w:t>名从事有偿劳动的非裔妇女中，就有一名从事家政服务业（</w:t>
      </w:r>
      <w:r w:rsidRPr="0007077F">
        <w:rPr>
          <w:rFonts w:hint="eastAsia"/>
          <w:sz w:val="21"/>
          <w:szCs w:val="21"/>
          <w:lang w:val="es-ES_tradnl" w:eastAsia="zh-CN"/>
        </w:rPr>
        <w:t>21.5%</w:t>
      </w:r>
      <w:r w:rsidRPr="0007077F">
        <w:rPr>
          <w:rFonts w:hint="eastAsia"/>
          <w:sz w:val="21"/>
          <w:szCs w:val="21"/>
          <w:lang w:val="es-ES_tradnl" w:eastAsia="zh-CN"/>
        </w:rPr>
        <w:t>）。</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161.</w:t>
      </w:r>
      <w:r w:rsidRPr="0007077F">
        <w:rPr>
          <w:sz w:val="21"/>
          <w:szCs w:val="21"/>
          <w:lang w:val="es-ES_tradnl" w:eastAsia="zh-CN"/>
        </w:rPr>
        <w:tab/>
      </w:r>
      <w:r w:rsidRPr="0007077F">
        <w:rPr>
          <w:rFonts w:hint="eastAsia"/>
          <w:sz w:val="21"/>
          <w:szCs w:val="21"/>
          <w:lang w:val="es-ES_tradnl" w:eastAsia="zh-CN"/>
        </w:rPr>
        <w:t>2009</w:t>
      </w:r>
      <w:r w:rsidRPr="0007077F">
        <w:rPr>
          <w:rFonts w:hint="eastAsia"/>
          <w:sz w:val="21"/>
          <w:szCs w:val="21"/>
          <w:lang w:val="es-ES_tradnl" w:eastAsia="zh-CN"/>
        </w:rPr>
        <w:t>年的关于身份证件中的性别认同和姓名及身份变更问题的第</w:t>
      </w:r>
      <w:r w:rsidRPr="0007077F">
        <w:rPr>
          <w:rFonts w:hint="eastAsia"/>
          <w:sz w:val="21"/>
          <w:szCs w:val="21"/>
          <w:lang w:val="es-ES_tradnl" w:eastAsia="zh-CN"/>
        </w:rPr>
        <w:t>18620</w:t>
      </w:r>
      <w:r w:rsidRPr="0007077F">
        <w:rPr>
          <w:rFonts w:hint="eastAsia"/>
          <w:sz w:val="21"/>
          <w:szCs w:val="21"/>
          <w:lang w:val="es-ES_tradnl" w:eastAsia="zh-CN"/>
        </w:rPr>
        <w:t>号法，承认公民有权根据自己的性别认同来自由发展其个性，无论其在生物、遗传、解剖学、外形、激素、档案及其他方面表现的性别为何，并允许变性者变更其登记姓名和性别。自</w:t>
      </w:r>
      <w:r w:rsidRPr="0007077F">
        <w:rPr>
          <w:rFonts w:hint="eastAsia"/>
          <w:sz w:val="21"/>
          <w:szCs w:val="21"/>
          <w:lang w:val="es-ES_tradnl" w:eastAsia="zh-CN"/>
        </w:rPr>
        <w:t>2010</w:t>
      </w:r>
      <w:r w:rsidRPr="0007077F">
        <w:rPr>
          <w:rFonts w:hint="eastAsia"/>
          <w:sz w:val="21"/>
          <w:szCs w:val="21"/>
          <w:lang w:val="es-ES_tradnl" w:eastAsia="zh-CN"/>
        </w:rPr>
        <w:t>年至今，已经处理了</w:t>
      </w:r>
      <w:r w:rsidRPr="0007077F">
        <w:rPr>
          <w:rFonts w:hint="eastAsia"/>
          <w:sz w:val="21"/>
          <w:szCs w:val="21"/>
          <w:lang w:val="es-ES_tradnl" w:eastAsia="zh-CN"/>
        </w:rPr>
        <w:t>300</w:t>
      </w:r>
      <w:r w:rsidRPr="0007077F">
        <w:rPr>
          <w:rFonts w:hint="eastAsia"/>
          <w:sz w:val="21"/>
          <w:szCs w:val="21"/>
          <w:lang w:val="es-ES_tradnl" w:eastAsia="zh-CN"/>
        </w:rPr>
        <w:t>多份变更姓名和登记性别的申请。就这一问题对</w:t>
      </w:r>
      <w:r w:rsidRPr="0007077F">
        <w:rPr>
          <w:rFonts w:hint="eastAsia"/>
          <w:sz w:val="21"/>
          <w:szCs w:val="21"/>
          <w:lang w:val="es-ES_tradnl" w:eastAsia="zh-CN"/>
        </w:rPr>
        <w:t>1 200</w:t>
      </w:r>
      <w:r w:rsidRPr="0007077F">
        <w:rPr>
          <w:rFonts w:hint="eastAsia"/>
          <w:sz w:val="21"/>
          <w:szCs w:val="21"/>
          <w:lang w:val="es-ES_tradnl" w:eastAsia="zh-CN"/>
        </w:rPr>
        <w:t>多名公务员进行了培训。</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162.</w:t>
      </w:r>
      <w:r w:rsidRPr="0007077F">
        <w:rPr>
          <w:sz w:val="21"/>
          <w:szCs w:val="21"/>
          <w:lang w:val="es-ES_tradnl" w:eastAsia="zh-CN"/>
        </w:rPr>
        <w:tab/>
      </w:r>
      <w:r w:rsidRPr="0007077F">
        <w:rPr>
          <w:rFonts w:hint="eastAsia"/>
          <w:sz w:val="21"/>
          <w:szCs w:val="21"/>
          <w:lang w:val="es-ES_tradnl" w:eastAsia="zh-CN"/>
        </w:rPr>
        <w:t>2013</w:t>
      </w:r>
      <w:r w:rsidRPr="0007077F">
        <w:rPr>
          <w:rFonts w:hint="eastAsia"/>
          <w:sz w:val="21"/>
          <w:szCs w:val="21"/>
          <w:lang w:val="es-ES_tradnl" w:eastAsia="zh-CN"/>
        </w:rPr>
        <w:t>年的第</w:t>
      </w:r>
      <w:r w:rsidRPr="0007077F">
        <w:rPr>
          <w:rFonts w:hint="eastAsia"/>
          <w:sz w:val="21"/>
          <w:szCs w:val="21"/>
          <w:lang w:val="es-ES_tradnl" w:eastAsia="zh-CN"/>
        </w:rPr>
        <w:t>19075</w:t>
      </w:r>
      <w:r w:rsidRPr="0007077F">
        <w:rPr>
          <w:rFonts w:hint="eastAsia"/>
          <w:sz w:val="21"/>
          <w:szCs w:val="21"/>
          <w:lang w:val="es-ES_tradnl" w:eastAsia="zh-CN"/>
        </w:rPr>
        <w:t>号法规定，婚姻制度不得出于“个人性别原因”而区分对待，并承认同性婚姻。</w:t>
      </w:r>
    </w:p>
    <w:p w:rsidR="00881544" w:rsidRPr="0007077F" w:rsidRDefault="00881544" w:rsidP="00881544">
      <w:pPr>
        <w:pStyle w:val="SingleTxtG"/>
        <w:tabs>
          <w:tab w:val="left" w:pos="1701"/>
        </w:tabs>
        <w:spacing w:line="320" w:lineRule="exact"/>
        <w:rPr>
          <w:sz w:val="21"/>
          <w:szCs w:val="21"/>
          <w:lang w:val="es-ES_tradnl" w:eastAsia="zh-CN"/>
        </w:rPr>
      </w:pPr>
      <w:r w:rsidRPr="0007077F">
        <w:rPr>
          <w:sz w:val="21"/>
          <w:szCs w:val="21"/>
          <w:lang w:val="es-ES_tradnl" w:eastAsia="zh-CN"/>
        </w:rPr>
        <w:t>163.</w:t>
      </w:r>
      <w:r w:rsidRPr="0007077F">
        <w:rPr>
          <w:sz w:val="21"/>
          <w:szCs w:val="21"/>
          <w:lang w:val="es-ES_tradnl" w:eastAsia="zh-CN"/>
        </w:rPr>
        <w:tab/>
      </w:r>
      <w:r w:rsidRPr="0007077F">
        <w:rPr>
          <w:rFonts w:hint="eastAsia"/>
          <w:sz w:val="21"/>
          <w:szCs w:val="21"/>
          <w:lang w:val="es-ES_tradnl" w:eastAsia="zh-CN"/>
        </w:rPr>
        <w:t>在</w:t>
      </w:r>
      <w:r w:rsidRPr="0007077F">
        <w:rPr>
          <w:rFonts w:hint="eastAsia"/>
          <w:sz w:val="21"/>
          <w:szCs w:val="21"/>
          <w:lang w:val="es-ES_tradnl" w:eastAsia="zh-CN"/>
        </w:rPr>
        <w:t>2013</w:t>
      </w:r>
      <w:r w:rsidRPr="0007077F">
        <w:rPr>
          <w:rFonts w:hint="eastAsia"/>
          <w:sz w:val="21"/>
          <w:szCs w:val="21"/>
          <w:lang w:val="es-ES_tradnl" w:eastAsia="zh-CN"/>
        </w:rPr>
        <w:t>年成立了多元性向常设咨询委员会，这是一家“在公共政策方面进行讨论，提出建议和提案，以便根除基于性取向和性别认同的歧视的合议机构”。</w:t>
      </w:r>
      <w:r w:rsidRPr="0007077F">
        <w:rPr>
          <w:sz w:val="21"/>
          <w:szCs w:val="21"/>
          <w:lang w:val="es-ES_tradnl" w:eastAsia="zh-CN"/>
        </w:rPr>
        <w:t xml:space="preserve"> </w:t>
      </w:r>
    </w:p>
    <w:p w:rsidR="00881544" w:rsidRPr="0007077F" w:rsidRDefault="00881544" w:rsidP="00881544">
      <w:pPr>
        <w:pStyle w:val="SingleTxtG"/>
        <w:tabs>
          <w:tab w:val="left" w:pos="1701"/>
        </w:tabs>
        <w:spacing w:line="320" w:lineRule="exact"/>
        <w:rPr>
          <w:sz w:val="21"/>
          <w:szCs w:val="21"/>
          <w:lang w:val="es-ES_tradnl" w:eastAsia="zh-CN"/>
        </w:rPr>
      </w:pPr>
      <w:r w:rsidRPr="0007077F">
        <w:rPr>
          <w:sz w:val="21"/>
          <w:szCs w:val="21"/>
          <w:lang w:val="es-ES_tradnl" w:eastAsia="zh-CN"/>
        </w:rPr>
        <w:t>164.</w:t>
      </w:r>
      <w:r w:rsidRPr="0007077F">
        <w:rPr>
          <w:sz w:val="21"/>
          <w:szCs w:val="21"/>
          <w:lang w:val="es-ES_tradnl" w:eastAsia="zh-CN"/>
        </w:rPr>
        <w:tab/>
      </w:r>
      <w:r w:rsidRPr="0007077F">
        <w:rPr>
          <w:rFonts w:hint="eastAsia"/>
          <w:sz w:val="21"/>
          <w:szCs w:val="21"/>
          <w:lang w:val="es-ES_tradnl" w:eastAsia="zh-CN"/>
        </w:rPr>
        <w:t>司法机关已经实施了</w:t>
      </w:r>
      <w:r w:rsidRPr="0007077F">
        <w:rPr>
          <w:rFonts w:hint="eastAsia"/>
          <w:sz w:val="21"/>
          <w:szCs w:val="21"/>
          <w:lang w:val="es-ES_tradnl" w:eastAsia="zh-CN"/>
        </w:rPr>
        <w:t>2009</w:t>
      </w:r>
      <w:r w:rsidRPr="0007077F">
        <w:rPr>
          <w:rFonts w:hint="eastAsia"/>
          <w:sz w:val="21"/>
          <w:szCs w:val="21"/>
          <w:lang w:val="es-ES_tradnl" w:eastAsia="zh-CN"/>
        </w:rPr>
        <w:t>年的第</w:t>
      </w:r>
      <w:r w:rsidRPr="0007077F">
        <w:rPr>
          <w:rFonts w:hint="eastAsia"/>
          <w:sz w:val="21"/>
          <w:szCs w:val="21"/>
          <w:lang w:val="es-ES_tradnl" w:eastAsia="zh-CN"/>
        </w:rPr>
        <w:t>18620</w:t>
      </w:r>
      <w:r w:rsidRPr="0007077F">
        <w:rPr>
          <w:rFonts w:hint="eastAsia"/>
          <w:sz w:val="21"/>
          <w:szCs w:val="21"/>
          <w:lang w:val="es-ES_tradnl" w:eastAsia="zh-CN"/>
        </w:rPr>
        <w:t>号法，启用了一项司法程序，使人们有权向家庭一审法院申请根据其性别认同来变更其身份证件信息。</w:t>
      </w:r>
      <w:r w:rsidRPr="00881544">
        <w:rPr>
          <w:sz w:val="21"/>
          <w:szCs w:val="21"/>
          <w:vertAlign w:val="superscript"/>
          <w:lang w:val="es-ES_tradnl"/>
        </w:rPr>
        <w:footnoteReference w:id="45"/>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165.</w:t>
      </w:r>
      <w:r w:rsidRPr="0007077F">
        <w:rPr>
          <w:sz w:val="21"/>
          <w:szCs w:val="21"/>
          <w:lang w:val="es-ES_tradnl" w:eastAsia="zh-CN"/>
        </w:rPr>
        <w:tab/>
      </w:r>
      <w:r w:rsidRPr="0007077F">
        <w:rPr>
          <w:rFonts w:hint="eastAsia"/>
          <w:sz w:val="21"/>
          <w:szCs w:val="21"/>
          <w:lang w:val="es-ES_tradnl" w:eastAsia="zh-CN"/>
        </w:rPr>
        <w:t>自</w:t>
      </w:r>
      <w:r w:rsidRPr="0007077F">
        <w:rPr>
          <w:rFonts w:hint="eastAsia"/>
          <w:sz w:val="21"/>
          <w:szCs w:val="21"/>
          <w:lang w:val="es-ES_tradnl" w:eastAsia="zh-CN"/>
        </w:rPr>
        <w:t>2006</w:t>
      </w:r>
      <w:r w:rsidRPr="0007077F">
        <w:rPr>
          <w:rFonts w:hint="eastAsia"/>
          <w:sz w:val="21"/>
          <w:szCs w:val="21"/>
          <w:lang w:val="es-ES_tradnl" w:eastAsia="zh-CN"/>
        </w:rPr>
        <w:t>年起设立了被拘留妇女工作组，</w:t>
      </w:r>
      <w:r w:rsidRPr="00881544">
        <w:rPr>
          <w:sz w:val="21"/>
          <w:szCs w:val="21"/>
          <w:vertAlign w:val="superscript"/>
          <w:lang w:val="es-ES_tradnl"/>
        </w:rPr>
        <w:footnoteReference w:id="46"/>
      </w:r>
      <w:r>
        <w:rPr>
          <w:rFonts w:hint="eastAsia"/>
          <w:sz w:val="21"/>
          <w:szCs w:val="21"/>
          <w:lang w:val="es-ES_tradnl" w:eastAsia="zh-CN"/>
        </w:rPr>
        <w:t xml:space="preserve"> </w:t>
      </w:r>
      <w:r w:rsidRPr="0007077F">
        <w:rPr>
          <w:rFonts w:hint="eastAsia"/>
          <w:sz w:val="21"/>
          <w:szCs w:val="21"/>
          <w:lang w:val="es-ES_tradnl" w:eastAsia="zh-CN"/>
        </w:rPr>
        <w:t>目的是促进改善被拘留妇女的收押条件，并制定提案来扩展妇女在获得保释或刑满释放后重新融入社会的可能性。该工作组</w:t>
      </w:r>
      <w:r w:rsidRPr="0007077F">
        <w:rPr>
          <w:rFonts w:hint="eastAsia"/>
          <w:sz w:val="21"/>
          <w:szCs w:val="21"/>
          <w:lang w:val="es-ES_tradnl" w:eastAsia="zh-CN"/>
        </w:rPr>
        <w:t>2006</w:t>
      </w:r>
      <w:r w:rsidRPr="0007077F">
        <w:rPr>
          <w:rFonts w:hint="eastAsia"/>
          <w:sz w:val="21"/>
          <w:szCs w:val="21"/>
          <w:lang w:val="es-ES_tradnl" w:eastAsia="zh-CN"/>
        </w:rPr>
        <w:t>年</w:t>
      </w:r>
      <w:r w:rsidRPr="0007077F">
        <w:rPr>
          <w:rFonts w:hint="eastAsia"/>
          <w:sz w:val="21"/>
          <w:szCs w:val="21"/>
          <w:lang w:val="es-ES_tradnl" w:eastAsia="zh-CN"/>
        </w:rPr>
        <w:t>4</w:t>
      </w:r>
      <w:r w:rsidRPr="0007077F">
        <w:rPr>
          <w:rFonts w:hint="eastAsia"/>
          <w:sz w:val="21"/>
          <w:szCs w:val="21"/>
          <w:lang w:val="es-ES_tradnl" w:eastAsia="zh-CN"/>
        </w:rPr>
        <w:t>月起投入运作，由内政部承担领导工作，自</w:t>
      </w:r>
      <w:r w:rsidRPr="0007077F">
        <w:rPr>
          <w:rFonts w:hint="eastAsia"/>
          <w:sz w:val="21"/>
          <w:szCs w:val="21"/>
          <w:lang w:val="es-ES_tradnl" w:eastAsia="zh-CN"/>
        </w:rPr>
        <w:t>2013</w:t>
      </w:r>
      <w:r w:rsidRPr="0007077F">
        <w:rPr>
          <w:rFonts w:hint="eastAsia"/>
          <w:sz w:val="21"/>
          <w:szCs w:val="21"/>
          <w:lang w:val="es-ES_tradnl" w:eastAsia="zh-CN"/>
        </w:rPr>
        <w:t>年</w:t>
      </w:r>
      <w:r w:rsidRPr="0007077F">
        <w:rPr>
          <w:rFonts w:hint="eastAsia"/>
          <w:sz w:val="21"/>
          <w:szCs w:val="21"/>
          <w:lang w:val="es-ES_tradnl" w:eastAsia="zh-CN"/>
        </w:rPr>
        <w:t>6</w:t>
      </w:r>
      <w:r w:rsidRPr="0007077F">
        <w:rPr>
          <w:rFonts w:hint="eastAsia"/>
          <w:sz w:val="21"/>
          <w:szCs w:val="21"/>
          <w:lang w:val="es-ES_tradnl" w:eastAsia="zh-CN"/>
        </w:rPr>
        <w:t>月起，由国家妇女事务局承担对工作组的协调工作。</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166.</w:t>
      </w:r>
      <w:r w:rsidRPr="0007077F">
        <w:rPr>
          <w:sz w:val="21"/>
          <w:szCs w:val="21"/>
          <w:lang w:val="es-ES_tradnl" w:eastAsia="zh-CN"/>
        </w:rPr>
        <w:tab/>
      </w:r>
      <w:r w:rsidRPr="0007077F">
        <w:rPr>
          <w:rFonts w:hint="eastAsia"/>
          <w:sz w:val="21"/>
          <w:szCs w:val="21"/>
          <w:lang w:val="es-ES_tradnl" w:eastAsia="zh-CN"/>
        </w:rPr>
        <w:t>国家妇女事务局在</w:t>
      </w:r>
      <w:r w:rsidRPr="0007077F">
        <w:rPr>
          <w:rFonts w:hint="eastAsia"/>
          <w:sz w:val="21"/>
          <w:szCs w:val="21"/>
          <w:lang w:val="es-ES_tradnl" w:eastAsia="zh-CN"/>
        </w:rPr>
        <w:t>2014</w:t>
      </w:r>
      <w:r w:rsidRPr="0007077F">
        <w:rPr>
          <w:rFonts w:hint="eastAsia"/>
          <w:sz w:val="21"/>
          <w:szCs w:val="21"/>
          <w:lang w:val="es-ES_tradnl" w:eastAsia="zh-CN"/>
        </w:rPr>
        <w:t>年编制了关于被拘留妇女的材料，值得一提的是《社会救济指南》，由社会发展部地方办事机构、国家康复服务局和内政部协调分发，确保每一名被拘留妇女人手一份。</w:t>
      </w:r>
    </w:p>
    <w:p w:rsidR="00881544" w:rsidRPr="00B21489" w:rsidRDefault="00881544" w:rsidP="00881544">
      <w:pPr>
        <w:pStyle w:val="SingleTxtG"/>
        <w:tabs>
          <w:tab w:val="left" w:pos="1701"/>
        </w:tabs>
        <w:spacing w:line="320" w:lineRule="exact"/>
        <w:rPr>
          <w:rFonts w:eastAsia="SimHei"/>
          <w:sz w:val="21"/>
          <w:szCs w:val="21"/>
          <w:lang w:val="es-ES_tradnl" w:eastAsia="zh-CN"/>
        </w:rPr>
      </w:pPr>
      <w:r w:rsidRPr="00B21489">
        <w:rPr>
          <w:rFonts w:eastAsia="SimHei" w:hint="eastAsia"/>
          <w:sz w:val="21"/>
          <w:szCs w:val="21"/>
          <w:lang w:val="es-ES_tradnl" w:eastAsia="zh-CN"/>
        </w:rPr>
        <w:t>建议（第</w:t>
      </w:r>
      <w:r w:rsidRPr="00B21489">
        <w:rPr>
          <w:rFonts w:eastAsia="SimHei" w:hint="eastAsia"/>
          <w:sz w:val="21"/>
          <w:szCs w:val="21"/>
          <w:lang w:val="es-ES_tradnl" w:eastAsia="zh-CN"/>
        </w:rPr>
        <w:t>47</w:t>
      </w:r>
      <w:r w:rsidRPr="00B21489">
        <w:rPr>
          <w:rFonts w:eastAsia="SimHei" w:hint="eastAsia"/>
          <w:sz w:val="21"/>
          <w:szCs w:val="21"/>
          <w:lang w:val="es-ES_tradnl" w:eastAsia="zh-CN"/>
        </w:rPr>
        <w:t>段）</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167.</w:t>
      </w:r>
      <w:r w:rsidRPr="0007077F">
        <w:rPr>
          <w:sz w:val="21"/>
          <w:szCs w:val="21"/>
          <w:lang w:val="es-ES_tradnl" w:eastAsia="zh-CN"/>
        </w:rPr>
        <w:tab/>
      </w:r>
      <w:r w:rsidRPr="0007077F">
        <w:rPr>
          <w:rFonts w:hint="eastAsia"/>
          <w:sz w:val="21"/>
          <w:szCs w:val="21"/>
          <w:lang w:val="es-ES_tradnl" w:eastAsia="zh-CN"/>
        </w:rPr>
        <w:t>通过第</w:t>
      </w:r>
      <w:r w:rsidRPr="0007077F">
        <w:rPr>
          <w:rFonts w:hint="eastAsia"/>
          <w:sz w:val="21"/>
          <w:szCs w:val="21"/>
          <w:lang w:val="es-ES_tradnl" w:eastAsia="zh-CN"/>
        </w:rPr>
        <w:t>19075</w:t>
      </w:r>
      <w:r w:rsidRPr="0007077F">
        <w:rPr>
          <w:rFonts w:hint="eastAsia"/>
          <w:sz w:val="21"/>
          <w:szCs w:val="21"/>
          <w:lang w:val="es-ES_tradnl" w:eastAsia="zh-CN"/>
        </w:rPr>
        <w:t>号法（附件）或者司法批准，将最低结婚年龄从男性</w:t>
      </w:r>
      <w:r w:rsidRPr="0007077F">
        <w:rPr>
          <w:rFonts w:hint="eastAsia"/>
          <w:sz w:val="21"/>
          <w:szCs w:val="21"/>
          <w:lang w:val="es-ES_tradnl" w:eastAsia="zh-CN"/>
        </w:rPr>
        <w:t>12</w:t>
      </w:r>
      <w:r w:rsidRPr="0007077F">
        <w:rPr>
          <w:rFonts w:hint="eastAsia"/>
          <w:sz w:val="21"/>
          <w:szCs w:val="21"/>
          <w:lang w:val="es-ES_tradnl" w:eastAsia="zh-CN"/>
        </w:rPr>
        <w:t>岁和女性</w:t>
      </w:r>
      <w:r w:rsidRPr="0007077F">
        <w:rPr>
          <w:rFonts w:hint="eastAsia"/>
          <w:sz w:val="21"/>
          <w:szCs w:val="21"/>
          <w:lang w:val="es-ES_tradnl" w:eastAsia="zh-CN"/>
        </w:rPr>
        <w:t>14</w:t>
      </w:r>
      <w:r w:rsidRPr="0007077F">
        <w:rPr>
          <w:rFonts w:hint="eastAsia"/>
          <w:sz w:val="21"/>
          <w:szCs w:val="21"/>
          <w:lang w:val="es-ES_tradnl" w:eastAsia="zh-CN"/>
        </w:rPr>
        <w:t>岁都提高到了</w:t>
      </w:r>
      <w:r w:rsidRPr="0007077F">
        <w:rPr>
          <w:rFonts w:hint="eastAsia"/>
          <w:sz w:val="21"/>
          <w:szCs w:val="21"/>
          <w:lang w:val="es-ES_tradnl" w:eastAsia="zh-CN"/>
        </w:rPr>
        <w:t>16</w:t>
      </w:r>
      <w:r w:rsidRPr="0007077F">
        <w:rPr>
          <w:rFonts w:hint="eastAsia"/>
          <w:sz w:val="21"/>
          <w:szCs w:val="21"/>
          <w:lang w:val="es-ES_tradnl" w:eastAsia="zh-CN"/>
        </w:rPr>
        <w:t>岁。虽然并未采纳《儿童权利公约》中设定的标准，但是在立法上也取得了实质性进展。</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168.</w:t>
      </w:r>
      <w:r w:rsidRPr="0007077F">
        <w:rPr>
          <w:sz w:val="21"/>
          <w:szCs w:val="21"/>
          <w:lang w:val="es-ES_tradnl" w:eastAsia="zh-CN"/>
        </w:rPr>
        <w:tab/>
      </w:r>
      <w:r w:rsidRPr="0007077F">
        <w:rPr>
          <w:rFonts w:hint="eastAsia"/>
          <w:sz w:val="21"/>
          <w:szCs w:val="21"/>
          <w:lang w:val="es-ES_tradnl" w:eastAsia="zh-CN"/>
        </w:rPr>
        <w:t>《民法》中规定的丧偶或离婚妇女在丈夫死亡或离婚之日</w:t>
      </w:r>
      <w:r w:rsidRPr="0007077F">
        <w:rPr>
          <w:rFonts w:hint="eastAsia"/>
          <w:sz w:val="21"/>
          <w:szCs w:val="21"/>
          <w:lang w:val="es-ES_tradnl" w:eastAsia="zh-CN"/>
        </w:rPr>
        <w:t>300</w:t>
      </w:r>
      <w:r w:rsidRPr="0007077F">
        <w:rPr>
          <w:rFonts w:hint="eastAsia"/>
          <w:sz w:val="21"/>
          <w:szCs w:val="21"/>
          <w:lang w:val="es-ES_tradnl" w:eastAsia="zh-CN"/>
        </w:rPr>
        <w:t>天内不得再婚的规定尚未得到修改。</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169.</w:t>
      </w:r>
      <w:r w:rsidRPr="0007077F">
        <w:rPr>
          <w:sz w:val="21"/>
          <w:szCs w:val="21"/>
          <w:lang w:val="es-ES_tradnl" w:eastAsia="zh-CN"/>
        </w:rPr>
        <w:tab/>
      </w:r>
      <w:r w:rsidRPr="0007077F">
        <w:rPr>
          <w:rFonts w:hint="eastAsia"/>
          <w:sz w:val="21"/>
          <w:szCs w:val="21"/>
          <w:lang w:val="es-ES_tradnl" w:eastAsia="zh-CN"/>
        </w:rPr>
        <w:t>关于《民法》第</w:t>
      </w:r>
      <w:r w:rsidRPr="0007077F">
        <w:rPr>
          <w:rFonts w:hint="eastAsia"/>
          <w:sz w:val="21"/>
          <w:szCs w:val="21"/>
          <w:lang w:val="es-ES_tradnl" w:eastAsia="zh-CN"/>
        </w:rPr>
        <w:t>183</w:t>
      </w:r>
      <w:r w:rsidRPr="0007077F">
        <w:rPr>
          <w:rFonts w:hint="eastAsia"/>
          <w:sz w:val="21"/>
          <w:szCs w:val="21"/>
          <w:lang w:val="es-ES_tradnl" w:eastAsia="zh-CN"/>
        </w:rPr>
        <w:t>条规定的不向“生活不检点”妇女支付赡养费问题，已经通过第</w:t>
      </w:r>
      <w:r w:rsidRPr="0007077F">
        <w:rPr>
          <w:rFonts w:hint="eastAsia"/>
          <w:sz w:val="21"/>
          <w:szCs w:val="21"/>
          <w:lang w:val="es-ES_tradnl" w:eastAsia="zh-CN"/>
        </w:rPr>
        <w:t>19075</w:t>
      </w:r>
      <w:r w:rsidRPr="0007077F">
        <w:rPr>
          <w:rFonts w:hint="eastAsia"/>
          <w:sz w:val="21"/>
          <w:szCs w:val="21"/>
          <w:lang w:val="es-ES_tradnl" w:eastAsia="zh-CN"/>
        </w:rPr>
        <w:t>号法和第</w:t>
      </w:r>
      <w:r w:rsidRPr="0007077F">
        <w:rPr>
          <w:rFonts w:hint="eastAsia"/>
          <w:sz w:val="21"/>
          <w:szCs w:val="21"/>
          <w:lang w:val="es-ES_tradnl" w:eastAsia="zh-CN"/>
        </w:rPr>
        <w:t>19119</w:t>
      </w:r>
      <w:r w:rsidRPr="0007077F">
        <w:rPr>
          <w:rFonts w:hint="eastAsia"/>
          <w:sz w:val="21"/>
          <w:szCs w:val="21"/>
          <w:lang w:val="es-ES_tradnl" w:eastAsia="zh-CN"/>
        </w:rPr>
        <w:t>号法的规定予以修改，规定了不同的方法来认定赡养费，取消了“生活不检点”这一说法。</w:t>
      </w:r>
    </w:p>
    <w:p w:rsidR="00881544" w:rsidRPr="00B21489" w:rsidRDefault="00881544" w:rsidP="00881544">
      <w:pPr>
        <w:pStyle w:val="SingleTxtG"/>
        <w:tabs>
          <w:tab w:val="left" w:pos="1701"/>
        </w:tabs>
        <w:spacing w:line="320" w:lineRule="exact"/>
        <w:rPr>
          <w:rFonts w:eastAsia="SimHei"/>
          <w:sz w:val="21"/>
          <w:szCs w:val="21"/>
          <w:lang w:val="es-ES_tradnl" w:eastAsia="zh-CN"/>
        </w:rPr>
      </w:pPr>
      <w:r w:rsidRPr="00B21489">
        <w:rPr>
          <w:rFonts w:eastAsia="SimHei" w:hint="eastAsia"/>
          <w:sz w:val="21"/>
          <w:szCs w:val="21"/>
          <w:lang w:val="es-ES_tradnl" w:eastAsia="zh-CN"/>
        </w:rPr>
        <w:t>建议（第</w:t>
      </w:r>
      <w:r w:rsidRPr="00B21489">
        <w:rPr>
          <w:rFonts w:eastAsia="SimHei" w:hint="eastAsia"/>
          <w:sz w:val="21"/>
          <w:szCs w:val="21"/>
          <w:lang w:val="es-ES_tradnl" w:eastAsia="zh-CN"/>
        </w:rPr>
        <w:t>49</w:t>
      </w:r>
      <w:r w:rsidRPr="00B21489">
        <w:rPr>
          <w:rFonts w:eastAsia="SimHei" w:hint="eastAsia"/>
          <w:sz w:val="21"/>
          <w:szCs w:val="21"/>
          <w:lang w:val="es-ES_tradnl" w:eastAsia="zh-CN"/>
        </w:rPr>
        <w:t>段）</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170.</w:t>
      </w:r>
      <w:r w:rsidRPr="0007077F">
        <w:rPr>
          <w:sz w:val="21"/>
          <w:szCs w:val="21"/>
          <w:lang w:val="es-ES_tradnl" w:eastAsia="zh-CN"/>
        </w:rPr>
        <w:tab/>
      </w:r>
      <w:r w:rsidRPr="0007077F">
        <w:rPr>
          <w:rFonts w:hint="eastAsia"/>
          <w:sz w:val="21"/>
          <w:szCs w:val="21"/>
          <w:lang w:val="es-ES_tradnl" w:eastAsia="zh-CN"/>
        </w:rPr>
        <w:t>在对非婚生子女认回的不同年龄设定上（女性和男性分别为</w:t>
      </w:r>
      <w:r w:rsidRPr="0007077F">
        <w:rPr>
          <w:rFonts w:hint="eastAsia"/>
          <w:sz w:val="21"/>
          <w:szCs w:val="21"/>
          <w:lang w:val="es-ES_tradnl" w:eastAsia="zh-CN"/>
        </w:rPr>
        <w:t>12</w:t>
      </w:r>
      <w:r w:rsidRPr="0007077F">
        <w:rPr>
          <w:rFonts w:hint="eastAsia"/>
          <w:sz w:val="21"/>
          <w:szCs w:val="21"/>
          <w:lang w:val="es-ES_tradnl" w:eastAsia="zh-CN"/>
        </w:rPr>
        <w:t>岁和</w:t>
      </w:r>
      <w:r w:rsidRPr="0007077F">
        <w:rPr>
          <w:rFonts w:hint="eastAsia"/>
          <w:sz w:val="21"/>
          <w:szCs w:val="21"/>
          <w:lang w:val="es-ES_tradnl" w:eastAsia="zh-CN"/>
        </w:rPr>
        <w:t>16</w:t>
      </w:r>
      <w:r w:rsidRPr="0007077F">
        <w:rPr>
          <w:rFonts w:hint="eastAsia"/>
          <w:sz w:val="21"/>
          <w:szCs w:val="21"/>
          <w:lang w:val="es-ES_tradnl" w:eastAsia="zh-CN"/>
        </w:rPr>
        <w:t>岁），确实存在对女性的直接歧视。此外，就禁止</w:t>
      </w:r>
      <w:r w:rsidRPr="0007077F">
        <w:rPr>
          <w:rFonts w:hint="eastAsia"/>
          <w:sz w:val="21"/>
          <w:szCs w:val="21"/>
          <w:lang w:val="es-ES_tradnl" w:eastAsia="zh-CN"/>
        </w:rPr>
        <w:t>18</w:t>
      </w:r>
      <w:r w:rsidRPr="0007077F">
        <w:rPr>
          <w:rFonts w:hint="eastAsia"/>
          <w:sz w:val="21"/>
          <w:szCs w:val="21"/>
          <w:lang w:val="es-ES_tradnl" w:eastAsia="zh-CN"/>
        </w:rPr>
        <w:t>岁以下未婚青少年行使为人父母权利的情况，认定存在基于出身原因的直接歧视（未成年父母对其子女的监护权可能被剥夺，具体取决于其是否已婚），这被视为一种基于性别原因的间接歧视。</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171.</w:t>
      </w:r>
      <w:r w:rsidRPr="0007077F">
        <w:rPr>
          <w:sz w:val="21"/>
          <w:szCs w:val="21"/>
          <w:lang w:val="es-ES_tradnl" w:eastAsia="zh-CN"/>
        </w:rPr>
        <w:tab/>
      </w:r>
      <w:r w:rsidRPr="0007077F">
        <w:rPr>
          <w:rFonts w:hint="eastAsia"/>
          <w:sz w:val="21"/>
          <w:szCs w:val="21"/>
          <w:lang w:val="es-ES_tradnl" w:eastAsia="zh-CN"/>
        </w:rPr>
        <w:t>2013</w:t>
      </w:r>
      <w:r w:rsidRPr="0007077F">
        <w:rPr>
          <w:rFonts w:hint="eastAsia"/>
          <w:sz w:val="21"/>
          <w:szCs w:val="21"/>
          <w:lang w:val="es-ES_tradnl" w:eastAsia="zh-CN"/>
        </w:rPr>
        <w:t>年的第</w:t>
      </w:r>
      <w:r w:rsidRPr="0007077F">
        <w:rPr>
          <w:rFonts w:hint="eastAsia"/>
          <w:sz w:val="21"/>
          <w:szCs w:val="21"/>
          <w:lang w:val="es-ES_tradnl" w:eastAsia="zh-CN"/>
        </w:rPr>
        <w:t>19119</w:t>
      </w:r>
      <w:r w:rsidRPr="0007077F">
        <w:rPr>
          <w:rFonts w:hint="eastAsia"/>
          <w:sz w:val="21"/>
          <w:szCs w:val="21"/>
          <w:lang w:val="es-ES_tradnl" w:eastAsia="zh-CN"/>
        </w:rPr>
        <w:t>号法取缔了之前的《少年儿童法》中提到的“祖父母”这一说法，使用“祖父”这一男性化表达方式，这种非包容性语言的使用，忽视了祖母的地位，构成了基于性别原因的歧视，可能会对特定情形下的监护权认定构成限制。</w:t>
      </w:r>
    </w:p>
    <w:p w:rsidR="00881544" w:rsidRPr="00B21489" w:rsidRDefault="00881544" w:rsidP="00881544">
      <w:pPr>
        <w:pStyle w:val="SingleTxtG"/>
        <w:tabs>
          <w:tab w:val="left" w:pos="1701"/>
        </w:tabs>
        <w:spacing w:line="320" w:lineRule="exact"/>
        <w:rPr>
          <w:rFonts w:eastAsia="SimHei" w:hint="eastAsia"/>
          <w:sz w:val="21"/>
          <w:szCs w:val="21"/>
          <w:lang w:val="es-ES_tradnl" w:eastAsia="zh-CN"/>
        </w:rPr>
      </w:pPr>
      <w:r w:rsidRPr="00B21489">
        <w:rPr>
          <w:rFonts w:eastAsia="SimHei" w:hint="eastAsia"/>
          <w:sz w:val="21"/>
          <w:szCs w:val="21"/>
          <w:lang w:val="es-ES_tradnl" w:eastAsia="zh-CN"/>
        </w:rPr>
        <w:t>第二条</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172.</w:t>
      </w:r>
      <w:r w:rsidRPr="0007077F">
        <w:rPr>
          <w:sz w:val="21"/>
          <w:szCs w:val="21"/>
          <w:lang w:val="es-ES_tradnl" w:eastAsia="zh-CN"/>
        </w:rPr>
        <w:tab/>
      </w:r>
      <w:r w:rsidRPr="0007077F">
        <w:rPr>
          <w:rFonts w:hint="eastAsia"/>
          <w:sz w:val="21"/>
          <w:szCs w:val="21"/>
          <w:lang w:val="es-ES_tradnl" w:eastAsia="zh-CN"/>
        </w:rPr>
        <w:t>在保护人权方面的其他法律和体制进步包括（见附件“制度化”以及表</w:t>
      </w:r>
      <w:r w:rsidRPr="0007077F">
        <w:rPr>
          <w:rFonts w:hint="eastAsia"/>
          <w:sz w:val="21"/>
          <w:szCs w:val="21"/>
          <w:lang w:val="es-ES_tradnl" w:eastAsia="zh-CN"/>
        </w:rPr>
        <w:t>52</w:t>
      </w:r>
      <w:r w:rsidRPr="0007077F">
        <w:rPr>
          <w:rFonts w:hint="eastAsia"/>
          <w:sz w:val="21"/>
          <w:szCs w:val="21"/>
          <w:lang w:val="es-ES_tradnl" w:eastAsia="zh-CN"/>
        </w:rPr>
        <w:t>）：</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173.</w:t>
      </w:r>
      <w:r w:rsidRPr="0007077F">
        <w:rPr>
          <w:sz w:val="21"/>
          <w:szCs w:val="21"/>
          <w:lang w:val="es-ES_tradnl" w:eastAsia="zh-CN"/>
        </w:rPr>
        <w:tab/>
      </w:r>
      <w:r w:rsidRPr="0007077F">
        <w:rPr>
          <w:rFonts w:hint="eastAsia"/>
          <w:sz w:val="21"/>
          <w:szCs w:val="21"/>
          <w:lang w:val="es-ES_tradnl" w:eastAsia="zh-CN"/>
        </w:rPr>
        <w:t>2007</w:t>
      </w:r>
      <w:r w:rsidRPr="0007077F">
        <w:rPr>
          <w:rFonts w:hint="eastAsia"/>
          <w:sz w:val="21"/>
          <w:szCs w:val="21"/>
          <w:lang w:val="es-ES_tradnl" w:eastAsia="zh-CN"/>
        </w:rPr>
        <w:t>年的第</w:t>
      </w:r>
      <w:r w:rsidRPr="0007077F">
        <w:rPr>
          <w:rFonts w:hint="eastAsia"/>
          <w:sz w:val="21"/>
          <w:szCs w:val="21"/>
          <w:lang w:val="es-ES_tradnl" w:eastAsia="zh-CN"/>
        </w:rPr>
        <w:t>18246</w:t>
      </w:r>
      <w:r w:rsidRPr="0007077F">
        <w:rPr>
          <w:rFonts w:hint="eastAsia"/>
          <w:sz w:val="21"/>
          <w:szCs w:val="21"/>
          <w:lang w:val="es-ES_tradnl" w:eastAsia="zh-CN"/>
        </w:rPr>
        <w:t>号《事实婚姻法》，将连续五年以上共同生活的同居关系认定为事实婚姻，以确保没有法定婚姻关系的事实婚姻权利。一旦事实婚姻关系得到法律的承认，则可以适用婚姻财产制度（夫妻婚前财产支配制度）并享受其他法定权利。</w:t>
      </w:r>
    </w:p>
    <w:p w:rsidR="00881544" w:rsidRPr="0007077F" w:rsidRDefault="00881544" w:rsidP="00881544">
      <w:pPr>
        <w:pStyle w:val="SingleTxtG"/>
        <w:tabs>
          <w:tab w:val="left" w:pos="1701"/>
        </w:tabs>
        <w:spacing w:line="320" w:lineRule="exact"/>
        <w:rPr>
          <w:rFonts w:hint="eastAsia"/>
          <w:bCs/>
          <w:sz w:val="21"/>
          <w:szCs w:val="21"/>
          <w:lang w:val="es-ES_tradnl" w:eastAsia="zh-CN"/>
        </w:rPr>
      </w:pPr>
      <w:r w:rsidRPr="0007077F">
        <w:rPr>
          <w:bCs/>
          <w:sz w:val="21"/>
          <w:szCs w:val="21"/>
          <w:lang w:val="es-ES_tradnl" w:eastAsia="zh-CN"/>
        </w:rPr>
        <w:t>174.</w:t>
      </w:r>
      <w:r w:rsidRPr="0007077F">
        <w:rPr>
          <w:bCs/>
          <w:sz w:val="21"/>
          <w:szCs w:val="21"/>
          <w:lang w:val="es-ES_tradnl" w:eastAsia="zh-CN"/>
        </w:rPr>
        <w:tab/>
      </w:r>
      <w:r w:rsidRPr="0007077F">
        <w:rPr>
          <w:rFonts w:hint="eastAsia"/>
          <w:bCs/>
          <w:sz w:val="21"/>
          <w:szCs w:val="21"/>
          <w:lang w:val="es-ES_tradnl" w:eastAsia="zh-CN"/>
        </w:rPr>
        <w:t>2009</w:t>
      </w:r>
      <w:r w:rsidRPr="0007077F">
        <w:rPr>
          <w:rFonts w:hint="eastAsia"/>
          <w:bCs/>
          <w:sz w:val="21"/>
          <w:szCs w:val="21"/>
          <w:lang w:val="es-ES_tradnl" w:eastAsia="zh-CN"/>
        </w:rPr>
        <w:t>年的第</w:t>
      </w:r>
      <w:r w:rsidRPr="0007077F">
        <w:rPr>
          <w:rFonts w:hint="eastAsia"/>
          <w:bCs/>
          <w:sz w:val="21"/>
          <w:szCs w:val="21"/>
          <w:lang w:val="es-ES_tradnl" w:eastAsia="zh-CN"/>
        </w:rPr>
        <w:t>18590</w:t>
      </w:r>
      <w:r w:rsidRPr="0007077F">
        <w:rPr>
          <w:rFonts w:hint="eastAsia"/>
          <w:bCs/>
          <w:sz w:val="21"/>
          <w:szCs w:val="21"/>
          <w:lang w:val="es-ES_tradnl" w:eastAsia="zh-CN"/>
        </w:rPr>
        <w:t>号法对《少年儿童法》中与收养相关的规定进行了修改，允许同性夫妻或伴侣办理收养。</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175.</w:t>
      </w:r>
      <w:r w:rsidRPr="0007077F">
        <w:rPr>
          <w:sz w:val="21"/>
          <w:szCs w:val="21"/>
          <w:lang w:val="es-ES_tradnl" w:eastAsia="zh-CN"/>
        </w:rPr>
        <w:tab/>
      </w:r>
      <w:r w:rsidRPr="0007077F">
        <w:rPr>
          <w:rFonts w:hint="eastAsia"/>
          <w:sz w:val="21"/>
          <w:szCs w:val="21"/>
          <w:lang w:val="es-ES_tradnl" w:eastAsia="zh-CN"/>
        </w:rPr>
        <w:t>2012</w:t>
      </w:r>
      <w:r w:rsidRPr="0007077F">
        <w:rPr>
          <w:rFonts w:hint="eastAsia"/>
          <w:sz w:val="21"/>
          <w:szCs w:val="21"/>
          <w:lang w:val="es-ES_tradnl" w:eastAsia="zh-CN"/>
        </w:rPr>
        <w:t>年的第</w:t>
      </w:r>
      <w:r w:rsidRPr="0007077F">
        <w:rPr>
          <w:rFonts w:hint="eastAsia"/>
          <w:sz w:val="21"/>
          <w:szCs w:val="21"/>
          <w:lang w:val="es-ES_tradnl" w:eastAsia="zh-CN"/>
        </w:rPr>
        <w:t>18868</w:t>
      </w:r>
      <w:r w:rsidRPr="0007077F">
        <w:rPr>
          <w:rFonts w:hint="eastAsia"/>
          <w:sz w:val="21"/>
          <w:szCs w:val="21"/>
          <w:lang w:val="es-ES_tradnl" w:eastAsia="zh-CN"/>
        </w:rPr>
        <w:t>号法规定，禁止在招聘时或在劳务关系的任何阶段要求检查确认没有怀孕。</w:t>
      </w:r>
    </w:p>
    <w:p w:rsidR="00881544" w:rsidRPr="00B21489" w:rsidRDefault="00881544" w:rsidP="00881544">
      <w:pPr>
        <w:pStyle w:val="SingleTxtG"/>
        <w:tabs>
          <w:tab w:val="left" w:pos="1701"/>
        </w:tabs>
        <w:spacing w:line="320" w:lineRule="exact"/>
        <w:rPr>
          <w:rFonts w:eastAsia="SimHei" w:hint="eastAsia"/>
          <w:sz w:val="21"/>
          <w:szCs w:val="21"/>
          <w:lang w:val="es-ES_tradnl" w:eastAsia="zh-CN"/>
        </w:rPr>
      </w:pPr>
      <w:r w:rsidRPr="00B21489">
        <w:rPr>
          <w:rFonts w:eastAsia="SimHei" w:hint="eastAsia"/>
          <w:sz w:val="21"/>
          <w:szCs w:val="21"/>
          <w:lang w:val="es-ES_tradnl" w:eastAsia="zh-CN"/>
        </w:rPr>
        <w:t>第三条</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176.</w:t>
      </w:r>
      <w:r w:rsidRPr="0007077F">
        <w:rPr>
          <w:sz w:val="21"/>
          <w:szCs w:val="21"/>
          <w:lang w:val="es-ES_tradnl" w:eastAsia="zh-CN"/>
        </w:rPr>
        <w:tab/>
      </w:r>
      <w:r w:rsidRPr="0007077F">
        <w:rPr>
          <w:rFonts w:hint="eastAsia"/>
          <w:sz w:val="21"/>
          <w:szCs w:val="21"/>
          <w:lang w:val="es-ES_tradnl" w:eastAsia="zh-CN"/>
        </w:rPr>
        <w:t>在</w:t>
      </w:r>
      <w:r w:rsidRPr="0007077F">
        <w:rPr>
          <w:rFonts w:hint="eastAsia"/>
          <w:sz w:val="21"/>
          <w:szCs w:val="21"/>
          <w:lang w:val="es-ES_tradnl" w:eastAsia="zh-CN"/>
        </w:rPr>
        <w:t>2012</w:t>
      </w:r>
      <w:r w:rsidRPr="0007077F">
        <w:rPr>
          <w:rFonts w:hint="eastAsia"/>
          <w:sz w:val="21"/>
          <w:szCs w:val="21"/>
          <w:lang w:val="es-ES_tradnl" w:eastAsia="zh-CN"/>
        </w:rPr>
        <w:t>年的报告中对《第一期国家机会和权利平等计划》进行过介绍，该计划是旨在应对乌拉圭妇女所处的不平等和歧视状况的第一个综合性文书（</w:t>
      </w:r>
      <w:r w:rsidRPr="0007077F">
        <w:rPr>
          <w:rFonts w:hint="eastAsia"/>
          <w:sz w:val="21"/>
          <w:szCs w:val="21"/>
          <w:lang w:val="es-ES_tradnl" w:eastAsia="zh-CN"/>
        </w:rPr>
        <w:t>2007</w:t>
      </w:r>
      <w:r w:rsidRPr="0007077F">
        <w:rPr>
          <w:rFonts w:hint="eastAsia"/>
          <w:sz w:val="21"/>
          <w:szCs w:val="21"/>
          <w:lang w:val="es-ES_tradnl" w:eastAsia="zh-CN"/>
        </w:rPr>
        <w:t>年的第</w:t>
      </w:r>
      <w:r w:rsidRPr="0007077F">
        <w:rPr>
          <w:rFonts w:hint="eastAsia"/>
          <w:sz w:val="21"/>
          <w:szCs w:val="21"/>
          <w:lang w:val="es-ES_tradnl" w:eastAsia="zh-CN"/>
        </w:rPr>
        <w:t>18104</w:t>
      </w:r>
      <w:r w:rsidRPr="0007077F">
        <w:rPr>
          <w:rFonts w:hint="eastAsia"/>
          <w:sz w:val="21"/>
          <w:szCs w:val="21"/>
          <w:lang w:val="es-ES_tradnl" w:eastAsia="zh-CN"/>
        </w:rPr>
        <w:t>号法）。国家妇女事务局主持了该计划编制的参与性进程，并促进其实施和监督工作。通过评估，确定了《第一期国家机会和权利平等计划》所取得的重大进步和仍然面临的挑战。政府在每年</w:t>
      </w:r>
      <w:r w:rsidRPr="0007077F">
        <w:rPr>
          <w:rFonts w:hint="eastAsia"/>
          <w:sz w:val="21"/>
          <w:szCs w:val="21"/>
          <w:lang w:val="es-ES_tradnl" w:eastAsia="zh-CN"/>
        </w:rPr>
        <w:t>3</w:t>
      </w:r>
      <w:r w:rsidRPr="0007077F">
        <w:rPr>
          <w:rFonts w:hint="eastAsia"/>
          <w:sz w:val="21"/>
          <w:szCs w:val="21"/>
          <w:lang w:val="es-ES_tradnl" w:eastAsia="zh-CN"/>
        </w:rPr>
        <w:t>月</w:t>
      </w:r>
      <w:r w:rsidRPr="0007077F">
        <w:rPr>
          <w:rFonts w:hint="eastAsia"/>
          <w:sz w:val="21"/>
          <w:szCs w:val="21"/>
          <w:lang w:val="es-ES_tradnl" w:eastAsia="zh-CN"/>
        </w:rPr>
        <w:t>8</w:t>
      </w:r>
      <w:r w:rsidRPr="0007077F">
        <w:rPr>
          <w:rFonts w:hint="eastAsia"/>
          <w:sz w:val="21"/>
          <w:szCs w:val="21"/>
          <w:lang w:val="es-ES_tradnl" w:eastAsia="zh-CN"/>
        </w:rPr>
        <w:t>日值国际妇女节之际，向国民大会和民众汇报计划的实施进展情况。</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177.</w:t>
      </w:r>
      <w:r w:rsidRPr="0007077F">
        <w:rPr>
          <w:sz w:val="21"/>
          <w:szCs w:val="21"/>
          <w:lang w:val="es-ES_tradnl" w:eastAsia="zh-CN"/>
        </w:rPr>
        <w:tab/>
      </w:r>
      <w:r w:rsidRPr="0007077F">
        <w:rPr>
          <w:rFonts w:hint="eastAsia"/>
          <w:sz w:val="21"/>
          <w:szCs w:val="21"/>
          <w:lang w:val="es-ES_tradnl" w:eastAsia="zh-CN"/>
        </w:rPr>
        <w:t>在此基础上，国家妇女事务局开始着手制定一项《性别平等战略计划》，目标是将性别和人权观念纳入到各项公共政策中。该计划的拟订，是对公共政策的前瞻性发展，重点落在人权和两性平等方面，依照制定规划、形成计划和划拨预算具体落实的步骤有序进行。计划旨在提出切实可行和可计量的目标，重视国家在性别平等方面的引导，通过划拨预算来打造一个战略联盟体系，达成短期和中期目标，并树立起公共价值观，为此主要是通过开展公民工作，满足需求、提供服务并行使权利。</w:t>
      </w:r>
    </w:p>
    <w:p w:rsidR="00881544" w:rsidRPr="0007077F" w:rsidRDefault="00881544" w:rsidP="00881544">
      <w:pPr>
        <w:pStyle w:val="SingleTxtG"/>
        <w:tabs>
          <w:tab w:val="left" w:pos="1701"/>
        </w:tabs>
        <w:spacing w:line="320" w:lineRule="exact"/>
        <w:rPr>
          <w:sz w:val="21"/>
          <w:szCs w:val="21"/>
          <w:lang w:val="es-ES_tradnl" w:eastAsia="zh-CN"/>
        </w:rPr>
      </w:pPr>
      <w:r w:rsidRPr="00B21489">
        <w:rPr>
          <w:rFonts w:eastAsia="SimHei" w:hint="eastAsia"/>
          <w:sz w:val="21"/>
          <w:szCs w:val="21"/>
          <w:lang w:val="es-ES_tradnl" w:eastAsia="zh-CN"/>
        </w:rPr>
        <w:t>第八条</w:t>
      </w:r>
      <w:r w:rsidRPr="0007077F">
        <w:rPr>
          <w:sz w:val="21"/>
          <w:szCs w:val="21"/>
          <w:lang w:val="es-ES_tradnl" w:eastAsia="zh-CN"/>
        </w:rPr>
        <w:t xml:space="preserve"> </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178.</w:t>
      </w:r>
      <w:r w:rsidRPr="0007077F">
        <w:rPr>
          <w:sz w:val="21"/>
          <w:szCs w:val="21"/>
          <w:lang w:val="es-ES_tradnl" w:eastAsia="zh-CN"/>
        </w:rPr>
        <w:tab/>
      </w:r>
      <w:r w:rsidRPr="0007077F">
        <w:rPr>
          <w:rFonts w:hint="eastAsia"/>
          <w:sz w:val="21"/>
          <w:szCs w:val="21"/>
          <w:lang w:val="es-ES_tradnl" w:eastAsia="zh-CN"/>
        </w:rPr>
        <w:t>关于妇女在国际领域中担任政府代表的情况，共有</w:t>
      </w:r>
      <w:r w:rsidRPr="0007077F">
        <w:rPr>
          <w:rFonts w:hint="eastAsia"/>
          <w:sz w:val="21"/>
          <w:szCs w:val="21"/>
          <w:lang w:val="es-ES_tradnl" w:eastAsia="zh-CN"/>
        </w:rPr>
        <w:t>221</w:t>
      </w:r>
      <w:r w:rsidRPr="0007077F">
        <w:rPr>
          <w:rFonts w:hint="eastAsia"/>
          <w:sz w:val="21"/>
          <w:szCs w:val="21"/>
          <w:lang w:val="es-ES_tradnl" w:eastAsia="zh-CN"/>
        </w:rPr>
        <w:t>名公务员被派驻境外工作，其中</w:t>
      </w:r>
      <w:r w:rsidRPr="0007077F">
        <w:rPr>
          <w:rFonts w:hint="eastAsia"/>
          <w:sz w:val="21"/>
          <w:szCs w:val="21"/>
          <w:lang w:val="es-ES_tradnl" w:eastAsia="zh-CN"/>
        </w:rPr>
        <w:t>88</w:t>
      </w:r>
      <w:r w:rsidRPr="0007077F">
        <w:rPr>
          <w:rFonts w:hint="eastAsia"/>
          <w:sz w:val="21"/>
          <w:szCs w:val="21"/>
          <w:lang w:val="es-ES_tradnl" w:eastAsia="zh-CN"/>
        </w:rPr>
        <w:t>人为女性，按职务类别分列如下：</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179.</w:t>
      </w:r>
      <w:r w:rsidRPr="0007077F">
        <w:rPr>
          <w:sz w:val="21"/>
          <w:szCs w:val="21"/>
          <w:lang w:val="es-ES_tradnl" w:eastAsia="zh-CN"/>
        </w:rPr>
        <w:tab/>
      </w:r>
      <w:r w:rsidRPr="0007077F">
        <w:rPr>
          <w:rFonts w:hint="eastAsia"/>
          <w:sz w:val="21"/>
          <w:szCs w:val="21"/>
          <w:lang w:val="es-ES_tradnl" w:eastAsia="zh-CN"/>
        </w:rPr>
        <w:t>A</w:t>
      </w:r>
      <w:r w:rsidRPr="0007077F">
        <w:rPr>
          <w:rFonts w:hint="eastAsia"/>
          <w:sz w:val="21"/>
          <w:szCs w:val="21"/>
          <w:lang w:val="es-ES_tradnl" w:eastAsia="zh-CN"/>
        </w:rPr>
        <w:t>类</w:t>
      </w:r>
      <w:r w:rsidRPr="0007077F">
        <w:rPr>
          <w:rFonts w:hint="eastAsia"/>
          <w:sz w:val="21"/>
          <w:szCs w:val="21"/>
          <w:lang w:val="es-ES_tradnl" w:eastAsia="zh-CN"/>
        </w:rPr>
        <w:t>-</w:t>
      </w:r>
      <w:r w:rsidRPr="0007077F">
        <w:rPr>
          <w:rFonts w:hint="eastAsia"/>
          <w:sz w:val="21"/>
          <w:szCs w:val="21"/>
          <w:lang w:val="es-ES_tradnl" w:eastAsia="zh-CN"/>
        </w:rPr>
        <w:t>专业人士：</w:t>
      </w:r>
      <w:r w:rsidRPr="0007077F">
        <w:rPr>
          <w:rFonts w:hint="eastAsia"/>
          <w:sz w:val="21"/>
          <w:szCs w:val="21"/>
          <w:lang w:val="es-ES_tradnl" w:eastAsia="zh-CN"/>
        </w:rPr>
        <w:t>5</w:t>
      </w:r>
      <w:r w:rsidRPr="0007077F">
        <w:rPr>
          <w:rFonts w:hint="eastAsia"/>
          <w:sz w:val="21"/>
          <w:szCs w:val="21"/>
          <w:lang w:val="es-ES_tradnl" w:eastAsia="zh-CN"/>
        </w:rPr>
        <w:t>人；</w:t>
      </w:r>
      <w:r w:rsidRPr="0007077F">
        <w:rPr>
          <w:rFonts w:hint="eastAsia"/>
          <w:sz w:val="21"/>
          <w:szCs w:val="21"/>
          <w:lang w:val="es-ES_tradnl" w:eastAsia="zh-CN"/>
        </w:rPr>
        <w:t>B</w:t>
      </w:r>
      <w:r w:rsidRPr="0007077F">
        <w:rPr>
          <w:rFonts w:hint="eastAsia"/>
          <w:sz w:val="21"/>
          <w:szCs w:val="21"/>
          <w:lang w:val="es-ES_tradnl" w:eastAsia="zh-CN"/>
        </w:rPr>
        <w:t>类：技术人员：</w:t>
      </w:r>
      <w:r w:rsidRPr="0007077F">
        <w:rPr>
          <w:rFonts w:hint="eastAsia"/>
          <w:sz w:val="21"/>
          <w:szCs w:val="21"/>
          <w:lang w:val="es-ES_tradnl" w:eastAsia="zh-CN"/>
        </w:rPr>
        <w:t>3</w:t>
      </w:r>
      <w:r w:rsidRPr="0007077F">
        <w:rPr>
          <w:rFonts w:hint="eastAsia"/>
          <w:sz w:val="21"/>
          <w:szCs w:val="21"/>
          <w:lang w:val="es-ES_tradnl" w:eastAsia="zh-CN"/>
        </w:rPr>
        <w:t>人；</w:t>
      </w:r>
      <w:r w:rsidRPr="0007077F">
        <w:rPr>
          <w:rFonts w:hint="eastAsia"/>
          <w:sz w:val="21"/>
          <w:szCs w:val="21"/>
          <w:lang w:val="es-ES_tradnl" w:eastAsia="zh-CN"/>
        </w:rPr>
        <w:t>C</w:t>
      </w:r>
      <w:r w:rsidRPr="0007077F">
        <w:rPr>
          <w:rFonts w:hint="eastAsia"/>
          <w:sz w:val="21"/>
          <w:szCs w:val="21"/>
          <w:lang w:val="es-ES_tradnl" w:eastAsia="zh-CN"/>
        </w:rPr>
        <w:t>类</w:t>
      </w:r>
      <w:r w:rsidRPr="0007077F">
        <w:rPr>
          <w:rFonts w:hint="eastAsia"/>
          <w:sz w:val="21"/>
          <w:szCs w:val="21"/>
          <w:lang w:val="es-ES_tradnl" w:eastAsia="zh-CN"/>
        </w:rPr>
        <w:t>-</w:t>
      </w:r>
      <w:r w:rsidRPr="0007077F">
        <w:rPr>
          <w:rFonts w:hint="eastAsia"/>
          <w:sz w:val="21"/>
          <w:szCs w:val="21"/>
          <w:lang w:val="es-ES_tradnl" w:eastAsia="zh-CN"/>
        </w:rPr>
        <w:t>行政管理人员：</w:t>
      </w:r>
      <w:r w:rsidRPr="0007077F">
        <w:rPr>
          <w:rFonts w:hint="eastAsia"/>
          <w:sz w:val="21"/>
          <w:szCs w:val="21"/>
          <w:lang w:val="es-ES_tradnl" w:eastAsia="zh-CN"/>
        </w:rPr>
        <w:t>9</w:t>
      </w:r>
      <w:r w:rsidRPr="0007077F">
        <w:rPr>
          <w:rFonts w:hint="eastAsia"/>
          <w:sz w:val="21"/>
          <w:szCs w:val="21"/>
          <w:lang w:val="es-ES_tradnl" w:eastAsia="zh-CN"/>
        </w:rPr>
        <w:t>人；</w:t>
      </w:r>
      <w:r w:rsidRPr="0007077F">
        <w:rPr>
          <w:rFonts w:hint="eastAsia"/>
          <w:sz w:val="21"/>
          <w:szCs w:val="21"/>
          <w:lang w:val="es-ES_tradnl" w:eastAsia="zh-CN"/>
        </w:rPr>
        <w:t>D</w:t>
      </w:r>
      <w:r w:rsidRPr="0007077F">
        <w:rPr>
          <w:rFonts w:hint="eastAsia"/>
          <w:sz w:val="21"/>
          <w:szCs w:val="21"/>
          <w:lang w:val="es-ES_tradnl" w:eastAsia="zh-CN"/>
        </w:rPr>
        <w:t>类</w:t>
      </w:r>
      <w:r w:rsidRPr="0007077F">
        <w:rPr>
          <w:rFonts w:hint="eastAsia"/>
          <w:sz w:val="21"/>
          <w:szCs w:val="21"/>
          <w:lang w:val="es-ES_tradnl" w:eastAsia="zh-CN"/>
        </w:rPr>
        <w:t>-</w:t>
      </w:r>
      <w:r w:rsidRPr="0007077F">
        <w:rPr>
          <w:rFonts w:hint="eastAsia"/>
          <w:sz w:val="21"/>
          <w:szCs w:val="21"/>
          <w:lang w:val="es-ES_tradnl" w:eastAsia="zh-CN"/>
        </w:rPr>
        <w:t>教师：</w:t>
      </w:r>
      <w:r w:rsidRPr="0007077F">
        <w:rPr>
          <w:rFonts w:hint="eastAsia"/>
          <w:sz w:val="21"/>
          <w:szCs w:val="21"/>
          <w:lang w:val="es-ES_tradnl" w:eastAsia="zh-CN"/>
        </w:rPr>
        <w:t>3</w:t>
      </w:r>
      <w:r w:rsidRPr="0007077F">
        <w:rPr>
          <w:rFonts w:hint="eastAsia"/>
          <w:sz w:val="21"/>
          <w:szCs w:val="21"/>
          <w:lang w:val="es-ES_tradnl" w:eastAsia="zh-CN"/>
        </w:rPr>
        <w:t>人；</w:t>
      </w:r>
      <w:r w:rsidRPr="0007077F">
        <w:rPr>
          <w:rFonts w:hint="eastAsia"/>
          <w:sz w:val="21"/>
          <w:szCs w:val="21"/>
          <w:lang w:val="es-ES_tradnl" w:eastAsia="zh-CN"/>
        </w:rPr>
        <w:t>M</w:t>
      </w:r>
      <w:r w:rsidRPr="0007077F">
        <w:rPr>
          <w:rFonts w:hint="eastAsia"/>
          <w:sz w:val="21"/>
          <w:szCs w:val="21"/>
          <w:lang w:val="es-ES_tradnl" w:eastAsia="zh-CN"/>
        </w:rPr>
        <w:t>类</w:t>
      </w:r>
      <w:r w:rsidRPr="0007077F">
        <w:rPr>
          <w:rFonts w:hint="eastAsia"/>
          <w:sz w:val="21"/>
          <w:szCs w:val="21"/>
          <w:lang w:val="es-ES_tradnl" w:eastAsia="zh-CN"/>
        </w:rPr>
        <w:t>-</w:t>
      </w:r>
      <w:r w:rsidRPr="0007077F">
        <w:rPr>
          <w:rFonts w:hint="eastAsia"/>
          <w:sz w:val="21"/>
          <w:szCs w:val="21"/>
          <w:lang w:val="es-ES_tradnl" w:eastAsia="zh-CN"/>
        </w:rPr>
        <w:t>外事人员：</w:t>
      </w:r>
      <w:r w:rsidRPr="0007077F">
        <w:rPr>
          <w:rFonts w:hint="eastAsia"/>
          <w:sz w:val="21"/>
          <w:szCs w:val="21"/>
          <w:lang w:val="es-ES_tradnl" w:eastAsia="zh-CN"/>
        </w:rPr>
        <w:t>68</w:t>
      </w:r>
      <w:r w:rsidRPr="0007077F">
        <w:rPr>
          <w:rFonts w:hint="eastAsia"/>
          <w:sz w:val="21"/>
          <w:szCs w:val="21"/>
          <w:lang w:val="es-ES_tradnl" w:eastAsia="zh-CN"/>
        </w:rPr>
        <w:t>人。</w:t>
      </w:r>
    </w:p>
    <w:p w:rsidR="00881544" w:rsidRPr="0007077F" w:rsidRDefault="00881544" w:rsidP="00881544">
      <w:pPr>
        <w:pStyle w:val="SingleTxtG"/>
        <w:tabs>
          <w:tab w:val="left" w:pos="1701"/>
        </w:tabs>
        <w:spacing w:line="320" w:lineRule="exact"/>
        <w:rPr>
          <w:sz w:val="21"/>
          <w:szCs w:val="21"/>
          <w:lang w:val="es-ES_tradnl" w:eastAsia="zh-CN"/>
        </w:rPr>
      </w:pPr>
      <w:r w:rsidRPr="0007077F">
        <w:rPr>
          <w:sz w:val="21"/>
          <w:szCs w:val="21"/>
          <w:lang w:val="es-ES_tradnl" w:eastAsia="zh-CN"/>
        </w:rPr>
        <w:t>180.</w:t>
      </w:r>
      <w:r w:rsidRPr="0007077F">
        <w:rPr>
          <w:sz w:val="21"/>
          <w:szCs w:val="21"/>
          <w:lang w:val="es-ES_tradnl" w:eastAsia="zh-CN"/>
        </w:rPr>
        <w:tab/>
      </w:r>
      <w:r w:rsidRPr="0007077F">
        <w:rPr>
          <w:rFonts w:hint="eastAsia"/>
          <w:sz w:val="21"/>
          <w:szCs w:val="21"/>
          <w:lang w:val="es-ES_tradnl" w:eastAsia="zh-CN"/>
        </w:rPr>
        <w:t>在</w:t>
      </w:r>
      <w:r w:rsidRPr="0007077F">
        <w:rPr>
          <w:rFonts w:hint="eastAsia"/>
          <w:sz w:val="21"/>
          <w:szCs w:val="21"/>
          <w:lang w:val="es-ES_tradnl" w:eastAsia="zh-CN"/>
        </w:rPr>
        <w:t>M</w:t>
      </w:r>
      <w:r w:rsidRPr="0007077F">
        <w:rPr>
          <w:rFonts w:hint="eastAsia"/>
          <w:sz w:val="21"/>
          <w:szCs w:val="21"/>
          <w:lang w:val="es-ES_tradnl" w:eastAsia="zh-CN"/>
        </w:rPr>
        <w:t>类</w:t>
      </w:r>
      <w:r w:rsidRPr="0007077F">
        <w:rPr>
          <w:rFonts w:hint="eastAsia"/>
          <w:sz w:val="21"/>
          <w:szCs w:val="21"/>
          <w:lang w:val="es-ES_tradnl" w:eastAsia="zh-CN"/>
        </w:rPr>
        <w:t>-</w:t>
      </w:r>
      <w:r w:rsidRPr="0007077F">
        <w:rPr>
          <w:rFonts w:hint="eastAsia"/>
          <w:sz w:val="21"/>
          <w:szCs w:val="21"/>
          <w:lang w:val="es-ES_tradnl" w:eastAsia="zh-CN"/>
        </w:rPr>
        <w:t>外事人员中，人员编制如下：大使：</w:t>
      </w:r>
      <w:r w:rsidRPr="0007077F">
        <w:rPr>
          <w:rFonts w:hint="eastAsia"/>
          <w:sz w:val="21"/>
          <w:szCs w:val="21"/>
          <w:lang w:val="es-ES_tradnl" w:eastAsia="zh-CN"/>
        </w:rPr>
        <w:t>2</w:t>
      </w:r>
      <w:r w:rsidRPr="0007077F">
        <w:rPr>
          <w:rFonts w:hint="eastAsia"/>
          <w:sz w:val="21"/>
          <w:szCs w:val="21"/>
          <w:lang w:val="es-ES_tradnl" w:eastAsia="zh-CN"/>
        </w:rPr>
        <w:t>人；公使：</w:t>
      </w:r>
      <w:r w:rsidRPr="0007077F">
        <w:rPr>
          <w:rFonts w:hint="eastAsia"/>
          <w:sz w:val="21"/>
          <w:szCs w:val="21"/>
          <w:lang w:val="es-ES_tradnl" w:eastAsia="zh-CN"/>
        </w:rPr>
        <w:t>8</w:t>
      </w:r>
      <w:r w:rsidRPr="0007077F">
        <w:rPr>
          <w:rFonts w:hint="eastAsia"/>
          <w:sz w:val="21"/>
          <w:szCs w:val="21"/>
          <w:lang w:val="es-ES_tradnl" w:eastAsia="zh-CN"/>
        </w:rPr>
        <w:t>人；公使衔参赞：</w:t>
      </w:r>
      <w:r w:rsidRPr="0007077F">
        <w:rPr>
          <w:rFonts w:hint="eastAsia"/>
          <w:sz w:val="21"/>
          <w:szCs w:val="21"/>
          <w:lang w:val="es-ES_tradnl" w:eastAsia="zh-CN"/>
        </w:rPr>
        <w:t>7</w:t>
      </w:r>
      <w:r w:rsidRPr="0007077F">
        <w:rPr>
          <w:rFonts w:hint="eastAsia"/>
          <w:sz w:val="21"/>
          <w:szCs w:val="21"/>
          <w:lang w:val="es-ES_tradnl" w:eastAsia="zh-CN"/>
        </w:rPr>
        <w:t>人；参赞：</w:t>
      </w:r>
      <w:r w:rsidRPr="0007077F">
        <w:rPr>
          <w:rFonts w:hint="eastAsia"/>
          <w:sz w:val="21"/>
          <w:szCs w:val="21"/>
          <w:lang w:val="es-ES_tradnl" w:eastAsia="zh-CN"/>
        </w:rPr>
        <w:t>15</w:t>
      </w:r>
      <w:r w:rsidRPr="0007077F">
        <w:rPr>
          <w:rFonts w:hint="eastAsia"/>
          <w:sz w:val="21"/>
          <w:szCs w:val="21"/>
          <w:lang w:val="es-ES_tradnl" w:eastAsia="zh-CN"/>
        </w:rPr>
        <w:t>人；一等秘书：</w:t>
      </w:r>
      <w:r w:rsidRPr="0007077F">
        <w:rPr>
          <w:rFonts w:hint="eastAsia"/>
          <w:sz w:val="21"/>
          <w:szCs w:val="21"/>
          <w:lang w:val="es-ES_tradnl" w:eastAsia="zh-CN"/>
        </w:rPr>
        <w:t>12</w:t>
      </w:r>
      <w:r w:rsidRPr="0007077F">
        <w:rPr>
          <w:rFonts w:hint="eastAsia"/>
          <w:sz w:val="21"/>
          <w:szCs w:val="21"/>
          <w:lang w:val="es-ES_tradnl" w:eastAsia="zh-CN"/>
        </w:rPr>
        <w:t>人；二等秘书：</w:t>
      </w:r>
      <w:r w:rsidRPr="0007077F">
        <w:rPr>
          <w:rFonts w:hint="eastAsia"/>
          <w:sz w:val="21"/>
          <w:szCs w:val="21"/>
          <w:lang w:val="es-ES_tradnl" w:eastAsia="zh-CN"/>
        </w:rPr>
        <w:t>22</w:t>
      </w:r>
      <w:r w:rsidRPr="0007077F">
        <w:rPr>
          <w:rFonts w:hint="eastAsia"/>
          <w:sz w:val="21"/>
          <w:szCs w:val="21"/>
          <w:lang w:val="es-ES_tradnl" w:eastAsia="zh-CN"/>
        </w:rPr>
        <w:t>人；三等秘书：</w:t>
      </w:r>
      <w:r w:rsidRPr="0007077F">
        <w:rPr>
          <w:rFonts w:hint="eastAsia"/>
          <w:sz w:val="21"/>
          <w:szCs w:val="21"/>
          <w:lang w:val="es-ES_tradnl" w:eastAsia="zh-CN"/>
        </w:rPr>
        <w:t>2</w:t>
      </w:r>
      <w:r w:rsidRPr="0007077F">
        <w:rPr>
          <w:rFonts w:hint="eastAsia"/>
          <w:sz w:val="21"/>
          <w:szCs w:val="21"/>
          <w:lang w:val="es-ES_tradnl" w:eastAsia="zh-CN"/>
        </w:rPr>
        <w:t>人。在总共</w:t>
      </w:r>
      <w:r w:rsidRPr="0007077F">
        <w:rPr>
          <w:rFonts w:hint="eastAsia"/>
          <w:sz w:val="21"/>
          <w:szCs w:val="21"/>
          <w:lang w:val="es-ES_tradnl" w:eastAsia="zh-CN"/>
        </w:rPr>
        <w:t>55</w:t>
      </w:r>
      <w:r w:rsidRPr="0007077F">
        <w:rPr>
          <w:rFonts w:hint="eastAsia"/>
          <w:sz w:val="21"/>
          <w:szCs w:val="21"/>
          <w:lang w:val="es-ES_tradnl" w:eastAsia="zh-CN"/>
        </w:rPr>
        <w:t>名大使级官员中，</w:t>
      </w:r>
      <w:r w:rsidRPr="0007077F">
        <w:rPr>
          <w:rFonts w:hint="eastAsia"/>
          <w:sz w:val="21"/>
          <w:szCs w:val="21"/>
          <w:lang w:val="es-ES_tradnl" w:eastAsia="zh-CN"/>
        </w:rPr>
        <w:t>9</w:t>
      </w:r>
      <w:r w:rsidRPr="0007077F">
        <w:rPr>
          <w:rFonts w:hint="eastAsia"/>
          <w:sz w:val="21"/>
          <w:szCs w:val="21"/>
          <w:lang w:val="es-ES_tradnl" w:eastAsia="zh-CN"/>
        </w:rPr>
        <w:t>名为女性，分布如下：女大使：</w:t>
      </w:r>
      <w:r w:rsidRPr="0007077F">
        <w:rPr>
          <w:rFonts w:hint="eastAsia"/>
          <w:sz w:val="21"/>
          <w:szCs w:val="21"/>
          <w:lang w:val="es-ES_tradnl" w:eastAsia="zh-CN"/>
        </w:rPr>
        <w:t>2</w:t>
      </w:r>
      <w:r w:rsidRPr="0007077F">
        <w:rPr>
          <w:rFonts w:hint="eastAsia"/>
          <w:sz w:val="21"/>
          <w:szCs w:val="21"/>
          <w:lang w:val="es-ES_tradnl" w:eastAsia="zh-CN"/>
        </w:rPr>
        <w:t>人；公使：</w:t>
      </w:r>
      <w:r w:rsidRPr="0007077F">
        <w:rPr>
          <w:rFonts w:hint="eastAsia"/>
          <w:sz w:val="21"/>
          <w:szCs w:val="21"/>
          <w:lang w:val="es-ES_tradnl" w:eastAsia="zh-CN"/>
        </w:rPr>
        <w:t>5</w:t>
      </w:r>
      <w:r w:rsidRPr="0007077F">
        <w:rPr>
          <w:rFonts w:hint="eastAsia"/>
          <w:sz w:val="21"/>
          <w:szCs w:val="21"/>
          <w:lang w:val="es-ES_tradnl" w:eastAsia="zh-CN"/>
        </w:rPr>
        <w:t>人；公使衔参赞：</w:t>
      </w:r>
      <w:r w:rsidRPr="0007077F">
        <w:rPr>
          <w:rFonts w:hint="eastAsia"/>
          <w:sz w:val="21"/>
          <w:szCs w:val="21"/>
          <w:lang w:val="es-ES_tradnl" w:eastAsia="zh-CN"/>
        </w:rPr>
        <w:t>2</w:t>
      </w:r>
      <w:r w:rsidRPr="0007077F">
        <w:rPr>
          <w:rFonts w:hint="eastAsia"/>
          <w:sz w:val="21"/>
          <w:szCs w:val="21"/>
          <w:lang w:val="es-ES_tradnl" w:eastAsia="zh-CN"/>
        </w:rPr>
        <w:t>人。</w:t>
      </w:r>
      <w:r w:rsidRPr="00881544">
        <w:rPr>
          <w:sz w:val="21"/>
          <w:szCs w:val="21"/>
          <w:vertAlign w:val="superscript"/>
          <w:lang w:val="es-ES_tradnl"/>
        </w:rPr>
        <w:footnoteReference w:id="47"/>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181.</w:t>
      </w:r>
      <w:r w:rsidRPr="0007077F">
        <w:rPr>
          <w:sz w:val="21"/>
          <w:szCs w:val="21"/>
          <w:lang w:val="es-ES_tradnl" w:eastAsia="zh-CN"/>
        </w:rPr>
        <w:tab/>
      </w:r>
      <w:r w:rsidRPr="00035CD1">
        <w:rPr>
          <w:rFonts w:hint="eastAsia"/>
          <w:spacing w:val="4"/>
          <w:sz w:val="21"/>
          <w:szCs w:val="21"/>
          <w:lang w:val="es-ES_tradnl" w:eastAsia="zh-CN"/>
        </w:rPr>
        <w:t>国家妇女事务局代表乌拉圭在南共市女部长及女性高级别官员会议、美洲妇女委员会、美洲国家组织的贝伦杜帕拉美洲公约执行情况监察机制，拉加经委会的拉丁美洲和加勒比妇女问题区域会议和联合国妇女地位委员会中拥有代表席位。</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182.</w:t>
      </w:r>
      <w:r w:rsidRPr="0007077F">
        <w:rPr>
          <w:sz w:val="21"/>
          <w:szCs w:val="21"/>
          <w:lang w:val="es-ES_tradnl" w:eastAsia="zh-CN"/>
        </w:rPr>
        <w:tab/>
      </w:r>
      <w:r w:rsidRPr="0007077F">
        <w:rPr>
          <w:rFonts w:hint="eastAsia"/>
          <w:sz w:val="21"/>
          <w:szCs w:val="21"/>
          <w:lang w:val="es-ES_tradnl" w:eastAsia="zh-CN"/>
        </w:rPr>
        <w:t>外交部设有一个性别事务委员会，常设人员编制</w:t>
      </w:r>
      <w:r w:rsidRPr="0007077F">
        <w:rPr>
          <w:rFonts w:hint="eastAsia"/>
          <w:sz w:val="21"/>
          <w:szCs w:val="21"/>
          <w:lang w:val="es-ES_tradnl" w:eastAsia="zh-CN"/>
        </w:rPr>
        <w:t>2</w:t>
      </w:r>
      <w:r w:rsidRPr="0007077F">
        <w:rPr>
          <w:rFonts w:hint="eastAsia"/>
          <w:sz w:val="21"/>
          <w:szCs w:val="21"/>
          <w:lang w:val="es-ES_tradnl" w:eastAsia="zh-CN"/>
        </w:rPr>
        <w:t>名，负责促进在组织管理中实现性别平等观点的主流化，性别平等素质管理模式也正处于实施进程中。</w:t>
      </w:r>
    </w:p>
    <w:p w:rsidR="00881544" w:rsidRPr="00B21489" w:rsidRDefault="00881544" w:rsidP="00881544">
      <w:pPr>
        <w:pStyle w:val="SingleTxtG"/>
        <w:tabs>
          <w:tab w:val="left" w:pos="1701"/>
        </w:tabs>
        <w:spacing w:line="320" w:lineRule="exact"/>
        <w:rPr>
          <w:rFonts w:eastAsia="SimHei" w:hint="eastAsia"/>
          <w:sz w:val="21"/>
          <w:szCs w:val="21"/>
          <w:lang w:val="es-ES_tradnl" w:eastAsia="zh-CN"/>
        </w:rPr>
      </w:pPr>
      <w:r w:rsidRPr="00B21489">
        <w:rPr>
          <w:rFonts w:eastAsia="SimHei" w:hint="eastAsia"/>
          <w:sz w:val="21"/>
          <w:szCs w:val="21"/>
          <w:lang w:val="es-ES_tradnl" w:eastAsia="zh-CN"/>
        </w:rPr>
        <w:t>第十一条</w:t>
      </w:r>
    </w:p>
    <w:p w:rsidR="00881544" w:rsidRPr="0007077F" w:rsidRDefault="00881544" w:rsidP="00881544">
      <w:pPr>
        <w:pStyle w:val="SingleTxtG"/>
        <w:tabs>
          <w:tab w:val="left" w:pos="1701"/>
        </w:tabs>
        <w:spacing w:line="320" w:lineRule="exact"/>
        <w:rPr>
          <w:sz w:val="21"/>
          <w:szCs w:val="21"/>
          <w:lang w:val="es-ES_tradnl" w:eastAsia="zh-CN"/>
        </w:rPr>
      </w:pPr>
      <w:r w:rsidRPr="0007077F">
        <w:rPr>
          <w:sz w:val="21"/>
          <w:szCs w:val="21"/>
          <w:lang w:val="es-ES_tradnl" w:eastAsia="zh-CN"/>
        </w:rPr>
        <w:t>183.</w:t>
      </w:r>
      <w:r w:rsidRPr="0007077F">
        <w:rPr>
          <w:sz w:val="21"/>
          <w:szCs w:val="21"/>
          <w:lang w:val="es-ES_tradnl" w:eastAsia="zh-CN"/>
        </w:rPr>
        <w:tab/>
      </w:r>
      <w:r w:rsidRPr="0007077F">
        <w:rPr>
          <w:rFonts w:hint="eastAsia"/>
          <w:sz w:val="21"/>
          <w:szCs w:val="21"/>
          <w:lang w:val="es-ES_tradnl" w:eastAsia="zh-CN"/>
        </w:rPr>
        <w:t>在全国照料体系的设计方面取得了进展，明确了在通过全面机构间协作的方式制定并实施该体系的进程中，以及在其中纳入性别观念，保护照护人员的劳动权利等方面所面临的一些挑战。</w:t>
      </w:r>
    </w:p>
    <w:p w:rsidR="00881544" w:rsidRPr="0007077F" w:rsidRDefault="00881544" w:rsidP="00881544">
      <w:pPr>
        <w:pStyle w:val="SingleTxtG"/>
        <w:tabs>
          <w:tab w:val="left" w:pos="1701"/>
        </w:tabs>
        <w:spacing w:line="320" w:lineRule="exact"/>
        <w:rPr>
          <w:rFonts w:hint="eastAsia"/>
          <w:bCs/>
          <w:sz w:val="21"/>
          <w:szCs w:val="21"/>
          <w:lang w:val="es-ES_tradnl" w:eastAsia="zh-CN"/>
        </w:rPr>
      </w:pPr>
      <w:r w:rsidRPr="0007077F">
        <w:rPr>
          <w:bCs/>
          <w:sz w:val="21"/>
          <w:szCs w:val="21"/>
          <w:lang w:val="es-ES_tradnl" w:eastAsia="zh-CN"/>
        </w:rPr>
        <w:t>184.</w:t>
      </w:r>
      <w:r w:rsidRPr="0007077F">
        <w:rPr>
          <w:bCs/>
          <w:sz w:val="21"/>
          <w:szCs w:val="21"/>
          <w:lang w:val="es-ES_tradnl" w:eastAsia="zh-CN"/>
        </w:rPr>
        <w:tab/>
      </w:r>
      <w:r w:rsidRPr="0007077F">
        <w:rPr>
          <w:rFonts w:hint="eastAsia"/>
          <w:bCs/>
          <w:sz w:val="21"/>
          <w:szCs w:val="21"/>
          <w:lang w:val="es-ES_tradnl" w:eastAsia="zh-CN"/>
        </w:rPr>
        <w:t>国家妇女事务局促进在</w:t>
      </w:r>
      <w:r w:rsidRPr="0007077F">
        <w:rPr>
          <w:rFonts w:hint="eastAsia"/>
          <w:sz w:val="21"/>
          <w:szCs w:val="21"/>
          <w:lang w:val="es-ES_tradnl" w:eastAsia="zh-CN"/>
        </w:rPr>
        <w:t>全国照料体系的所有建议和方针中实现性别观念的主流化，提高照护人员这一全国照料体系目标人口在家中及外部的地位，重视照护工作行业的职业化和规范化，无论是在家庭领域还是在劳动力市场，强调中产阶层对家庭照护服务的需求，等等。</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185.</w:t>
      </w:r>
      <w:r w:rsidRPr="0007077F">
        <w:rPr>
          <w:sz w:val="21"/>
          <w:szCs w:val="21"/>
          <w:lang w:val="es-ES_tradnl" w:eastAsia="zh-CN"/>
        </w:rPr>
        <w:tab/>
      </w:r>
      <w:r w:rsidRPr="0007077F">
        <w:rPr>
          <w:rFonts w:hint="eastAsia"/>
          <w:sz w:val="21"/>
          <w:szCs w:val="21"/>
          <w:lang w:val="es-ES_tradnl" w:eastAsia="zh-CN"/>
        </w:rPr>
        <w:t>已经开展了一些试点项目，特别是关于将残疾儿童纳入到儿童和家庭关怀中心的试点项目，当前该项目正处于设计和培训阶段。面向蒙得维的亚、卡内洛内斯、三十三人省、罗恰和阿蒂加斯这几个省份的</w:t>
      </w:r>
      <w:r w:rsidRPr="0007077F">
        <w:rPr>
          <w:rFonts w:hint="eastAsia"/>
          <w:sz w:val="21"/>
          <w:szCs w:val="21"/>
          <w:lang w:val="es-ES_tradnl" w:eastAsia="zh-CN"/>
        </w:rPr>
        <w:t>56</w:t>
      </w:r>
      <w:r w:rsidRPr="0007077F">
        <w:rPr>
          <w:rFonts w:hint="eastAsia"/>
          <w:sz w:val="21"/>
          <w:szCs w:val="21"/>
          <w:lang w:val="es-ES_tradnl" w:eastAsia="zh-CN"/>
        </w:rPr>
        <w:t>名私人看护开办了两次培训课程。此外，巩固了重度残疾者照护人员方案，在该项目框架内，为领取重度伤残养恤金、生活严重无法自理的人员设立了一种新的经济福利。内容是帮助此类人员雇用私人看护，为受益人开展日常生活活动提供支持。</w:t>
      </w:r>
    </w:p>
    <w:p w:rsidR="00881544" w:rsidRPr="0007077F" w:rsidRDefault="00881544" w:rsidP="00881544">
      <w:pPr>
        <w:pStyle w:val="SingleTxtG"/>
        <w:tabs>
          <w:tab w:val="left" w:pos="1701"/>
        </w:tabs>
        <w:spacing w:line="320" w:lineRule="exact"/>
        <w:rPr>
          <w:rFonts w:hint="eastAsia"/>
          <w:sz w:val="21"/>
          <w:szCs w:val="21"/>
          <w:lang w:val="es-ES_tradnl" w:eastAsia="zh-CN"/>
        </w:rPr>
      </w:pPr>
      <w:r w:rsidRPr="0007077F">
        <w:rPr>
          <w:sz w:val="21"/>
          <w:szCs w:val="21"/>
          <w:lang w:val="es-ES_tradnl" w:eastAsia="zh-CN"/>
        </w:rPr>
        <w:t>186.</w:t>
      </w:r>
      <w:r w:rsidRPr="0007077F">
        <w:rPr>
          <w:sz w:val="21"/>
          <w:szCs w:val="21"/>
          <w:lang w:val="es-ES_tradnl" w:eastAsia="zh-CN"/>
        </w:rPr>
        <w:tab/>
      </w:r>
      <w:r w:rsidRPr="0007077F">
        <w:rPr>
          <w:rFonts w:hint="eastAsia"/>
          <w:sz w:val="21"/>
          <w:szCs w:val="21"/>
          <w:lang w:val="es-ES_tradnl" w:eastAsia="zh-CN"/>
        </w:rPr>
        <w:t>社会发展部的国家老年人事务局对养老机构进行了规范，并实施了针对老年人看护人员的培训方案。还制定了《</w:t>
      </w:r>
      <w:r w:rsidRPr="0007077F">
        <w:rPr>
          <w:rFonts w:hint="eastAsia"/>
          <w:sz w:val="21"/>
          <w:szCs w:val="21"/>
          <w:lang w:val="es-ES_tradnl" w:eastAsia="zh-CN"/>
        </w:rPr>
        <w:t>2013-2015</w:t>
      </w:r>
      <w:r w:rsidRPr="0007077F">
        <w:rPr>
          <w:rFonts w:hint="eastAsia"/>
          <w:sz w:val="21"/>
          <w:szCs w:val="21"/>
          <w:lang w:val="es-ES_tradnl" w:eastAsia="zh-CN"/>
        </w:rPr>
        <w:t>年老龄化与老年人事务国家计划》，旨在将国家的相关战略结合起来，造福以老年妇女为主的全体老年人。</w:t>
      </w:r>
    </w:p>
    <w:p w:rsidR="00881544" w:rsidRPr="0007077F" w:rsidRDefault="00881544" w:rsidP="00881544">
      <w:pPr>
        <w:pStyle w:val="SingleTxtG"/>
        <w:tabs>
          <w:tab w:val="left" w:pos="1701"/>
        </w:tabs>
        <w:spacing w:line="320" w:lineRule="exact"/>
        <w:rPr>
          <w:rFonts w:hint="eastAsia"/>
          <w:bCs/>
          <w:sz w:val="21"/>
          <w:szCs w:val="21"/>
          <w:lang w:val="es-ES_tradnl" w:eastAsia="zh-CN"/>
        </w:rPr>
      </w:pPr>
      <w:r w:rsidRPr="0007077F">
        <w:rPr>
          <w:bCs/>
          <w:sz w:val="21"/>
          <w:szCs w:val="21"/>
          <w:lang w:val="es-ES_tradnl" w:eastAsia="zh-CN"/>
        </w:rPr>
        <w:t>187.</w:t>
      </w:r>
      <w:r w:rsidRPr="0007077F">
        <w:rPr>
          <w:bCs/>
          <w:sz w:val="21"/>
          <w:szCs w:val="21"/>
          <w:lang w:val="es-ES_tradnl" w:eastAsia="zh-CN"/>
        </w:rPr>
        <w:tab/>
      </w:r>
      <w:r w:rsidRPr="0007077F">
        <w:rPr>
          <w:rFonts w:hint="eastAsia"/>
          <w:bCs/>
          <w:sz w:val="21"/>
          <w:szCs w:val="21"/>
          <w:lang w:val="es-ES_tradnl" w:eastAsia="zh-CN"/>
        </w:rPr>
        <w:t>出台了一项社会</w:t>
      </w:r>
      <w:r w:rsidRPr="0007077F">
        <w:rPr>
          <w:rFonts w:hint="eastAsia"/>
          <w:bCs/>
          <w:sz w:val="21"/>
          <w:szCs w:val="21"/>
          <w:lang w:val="es-ES_tradnl" w:eastAsia="zh-CN"/>
        </w:rPr>
        <w:t>-</w:t>
      </w:r>
      <w:r w:rsidRPr="0007077F">
        <w:rPr>
          <w:rFonts w:hint="eastAsia"/>
          <w:bCs/>
          <w:sz w:val="21"/>
          <w:szCs w:val="21"/>
          <w:lang w:val="es-ES_tradnl" w:eastAsia="zh-CN"/>
        </w:rPr>
        <w:t>教育</w:t>
      </w:r>
      <w:r w:rsidRPr="0007077F">
        <w:rPr>
          <w:rFonts w:hint="eastAsia"/>
          <w:bCs/>
          <w:sz w:val="21"/>
          <w:szCs w:val="21"/>
          <w:lang w:val="es-ES_tradnl" w:eastAsia="zh-CN"/>
        </w:rPr>
        <w:t>-</w:t>
      </w:r>
      <w:r w:rsidRPr="0007077F">
        <w:rPr>
          <w:rFonts w:hint="eastAsia"/>
          <w:bCs/>
          <w:sz w:val="21"/>
          <w:szCs w:val="21"/>
          <w:lang w:val="es-ES_tradnl" w:eastAsia="zh-CN"/>
        </w:rPr>
        <w:t>就业方案——“年轻人联络网”，促进游离在教育体系和正规劳动力市场之外、家庭收入在贫困线以下的年轻人行使其权利。方案帮助了</w:t>
      </w:r>
      <w:r w:rsidRPr="0007077F">
        <w:rPr>
          <w:rFonts w:hint="eastAsia"/>
          <w:bCs/>
          <w:sz w:val="21"/>
          <w:szCs w:val="21"/>
          <w:lang w:val="es-ES_tradnl" w:eastAsia="zh-CN"/>
        </w:rPr>
        <w:t>3 071</w:t>
      </w:r>
      <w:r w:rsidRPr="0007077F">
        <w:rPr>
          <w:rFonts w:hint="eastAsia"/>
          <w:bCs/>
          <w:sz w:val="21"/>
          <w:szCs w:val="21"/>
          <w:lang w:val="es-ES_tradnl" w:eastAsia="zh-CN"/>
        </w:rPr>
        <w:t>名来自不同省份的参加者（</w:t>
      </w:r>
      <w:r w:rsidRPr="0007077F">
        <w:rPr>
          <w:rFonts w:hint="eastAsia"/>
          <w:bCs/>
          <w:sz w:val="21"/>
          <w:szCs w:val="21"/>
          <w:lang w:val="es-ES_tradnl" w:eastAsia="zh-CN"/>
        </w:rPr>
        <w:t>53%</w:t>
      </w:r>
      <w:r w:rsidRPr="0007077F">
        <w:rPr>
          <w:rFonts w:hint="eastAsia"/>
          <w:bCs/>
          <w:sz w:val="21"/>
          <w:szCs w:val="21"/>
          <w:lang w:val="es-ES_tradnl" w:eastAsia="zh-CN"/>
        </w:rPr>
        <w:t>为女性，</w:t>
      </w:r>
      <w:r w:rsidRPr="0007077F">
        <w:rPr>
          <w:rFonts w:hint="eastAsia"/>
          <w:bCs/>
          <w:sz w:val="21"/>
          <w:szCs w:val="21"/>
          <w:lang w:val="es-ES_tradnl" w:eastAsia="zh-CN"/>
        </w:rPr>
        <w:t>47%</w:t>
      </w:r>
      <w:r w:rsidRPr="0007077F">
        <w:rPr>
          <w:rFonts w:hint="eastAsia"/>
          <w:bCs/>
          <w:sz w:val="21"/>
          <w:szCs w:val="21"/>
          <w:lang w:val="es-ES_tradnl" w:eastAsia="zh-CN"/>
        </w:rPr>
        <w:t>为男性），其中</w:t>
      </w:r>
      <w:r w:rsidRPr="0007077F">
        <w:rPr>
          <w:rFonts w:hint="eastAsia"/>
          <w:bCs/>
          <w:sz w:val="21"/>
          <w:szCs w:val="21"/>
          <w:lang w:val="es-ES_tradnl" w:eastAsia="zh-CN"/>
        </w:rPr>
        <w:t>25%</w:t>
      </w:r>
      <w:r w:rsidRPr="0007077F">
        <w:rPr>
          <w:rFonts w:hint="eastAsia"/>
          <w:bCs/>
          <w:sz w:val="21"/>
          <w:szCs w:val="21"/>
          <w:lang w:val="es-ES_tradnl" w:eastAsia="zh-CN"/>
        </w:rPr>
        <w:t>为需要抚养子女或有受抚养人的妇女。</w:t>
      </w:r>
    </w:p>
    <w:p w:rsidR="00881544" w:rsidRPr="0007077F" w:rsidRDefault="00881544" w:rsidP="00881544">
      <w:pPr>
        <w:pStyle w:val="SingleTxtG"/>
        <w:tabs>
          <w:tab w:val="left" w:pos="1701"/>
        </w:tabs>
        <w:spacing w:line="320" w:lineRule="exact"/>
        <w:rPr>
          <w:rFonts w:hint="eastAsia"/>
          <w:bCs/>
          <w:sz w:val="21"/>
          <w:szCs w:val="21"/>
          <w:lang w:val="es-ES_tradnl" w:eastAsia="zh-CN"/>
        </w:rPr>
      </w:pPr>
      <w:r w:rsidRPr="0007077F">
        <w:rPr>
          <w:bCs/>
          <w:sz w:val="21"/>
          <w:szCs w:val="21"/>
          <w:lang w:val="es-ES_tradnl" w:eastAsia="zh-CN"/>
        </w:rPr>
        <w:t>188.</w:t>
      </w:r>
      <w:r w:rsidRPr="0007077F">
        <w:rPr>
          <w:bCs/>
          <w:sz w:val="21"/>
          <w:szCs w:val="21"/>
          <w:lang w:val="es-ES_tradnl" w:eastAsia="zh-CN"/>
        </w:rPr>
        <w:tab/>
      </w:r>
      <w:r w:rsidRPr="0007077F">
        <w:rPr>
          <w:rFonts w:hint="eastAsia"/>
          <w:bCs/>
          <w:sz w:val="21"/>
          <w:szCs w:val="21"/>
          <w:lang w:val="es-ES_tradnl" w:eastAsia="zh-CN"/>
        </w:rPr>
        <w:t>以各种标准测量的女性就业率都要低于男性的水平，无论其居住地点、种族血统、家庭贫困状况和年龄为何。女性的活动人口比率和就业率与男性相比呈现约二十个百分点的差异（分别是</w:t>
      </w:r>
      <w:r w:rsidRPr="0007077F">
        <w:rPr>
          <w:rFonts w:hint="eastAsia"/>
          <w:bCs/>
          <w:sz w:val="21"/>
          <w:szCs w:val="21"/>
          <w:lang w:val="es-ES_tradnl" w:eastAsia="zh-CN"/>
        </w:rPr>
        <w:t>54.5%</w:t>
      </w:r>
      <w:r w:rsidRPr="0007077F">
        <w:rPr>
          <w:rFonts w:hint="eastAsia"/>
          <w:bCs/>
          <w:sz w:val="21"/>
          <w:szCs w:val="21"/>
          <w:lang w:val="es-ES_tradnl" w:eastAsia="zh-CN"/>
        </w:rPr>
        <w:t>比</w:t>
      </w:r>
      <w:r w:rsidRPr="0007077F">
        <w:rPr>
          <w:rFonts w:hint="eastAsia"/>
          <w:bCs/>
          <w:sz w:val="21"/>
          <w:szCs w:val="21"/>
          <w:lang w:val="es-ES_tradnl" w:eastAsia="zh-CN"/>
        </w:rPr>
        <w:t>73.9%</w:t>
      </w:r>
      <w:r w:rsidRPr="0007077F">
        <w:rPr>
          <w:rFonts w:hint="eastAsia"/>
          <w:bCs/>
          <w:sz w:val="21"/>
          <w:szCs w:val="21"/>
          <w:lang w:val="es-ES_tradnl" w:eastAsia="zh-CN"/>
        </w:rPr>
        <w:t>和</w:t>
      </w:r>
      <w:r w:rsidRPr="0007077F">
        <w:rPr>
          <w:rFonts w:hint="eastAsia"/>
          <w:bCs/>
          <w:sz w:val="21"/>
          <w:szCs w:val="21"/>
          <w:lang w:val="es-ES_tradnl" w:eastAsia="zh-CN"/>
        </w:rPr>
        <w:t>50.5%</w:t>
      </w:r>
      <w:r w:rsidRPr="0007077F">
        <w:rPr>
          <w:rFonts w:hint="eastAsia"/>
          <w:bCs/>
          <w:sz w:val="21"/>
          <w:szCs w:val="21"/>
          <w:lang w:val="es-ES_tradnl" w:eastAsia="zh-CN"/>
        </w:rPr>
        <w:t>比</w:t>
      </w:r>
      <w:r w:rsidRPr="0007077F">
        <w:rPr>
          <w:rFonts w:hint="eastAsia"/>
          <w:bCs/>
          <w:sz w:val="21"/>
          <w:szCs w:val="21"/>
          <w:lang w:val="es-ES_tradnl" w:eastAsia="zh-CN"/>
        </w:rPr>
        <w:t>70.2%</w:t>
      </w:r>
      <w:r w:rsidRPr="0007077F">
        <w:rPr>
          <w:rFonts w:hint="eastAsia"/>
          <w:bCs/>
          <w:sz w:val="21"/>
          <w:szCs w:val="21"/>
          <w:lang w:val="es-ES_tradnl" w:eastAsia="zh-CN"/>
        </w:rPr>
        <w:t>）。在全国范围内，女性的失业率仍高于男性的水平（</w:t>
      </w:r>
      <w:r w:rsidRPr="0007077F">
        <w:rPr>
          <w:rFonts w:hint="eastAsia"/>
          <w:bCs/>
          <w:sz w:val="21"/>
          <w:szCs w:val="21"/>
          <w:lang w:val="es-ES_tradnl" w:eastAsia="zh-CN"/>
        </w:rPr>
        <w:t>8.2%</w:t>
      </w:r>
      <w:r w:rsidRPr="0007077F">
        <w:rPr>
          <w:rFonts w:hint="eastAsia"/>
          <w:bCs/>
          <w:sz w:val="21"/>
          <w:szCs w:val="21"/>
          <w:lang w:val="es-ES_tradnl" w:eastAsia="zh-CN"/>
        </w:rPr>
        <w:t>比</w:t>
      </w:r>
      <w:r w:rsidRPr="0007077F">
        <w:rPr>
          <w:rFonts w:hint="eastAsia"/>
          <w:bCs/>
          <w:sz w:val="21"/>
          <w:szCs w:val="21"/>
          <w:lang w:val="es-ES_tradnl" w:eastAsia="zh-CN"/>
        </w:rPr>
        <w:t>5.0%</w:t>
      </w:r>
      <w:r w:rsidRPr="0007077F">
        <w:rPr>
          <w:rFonts w:hint="eastAsia"/>
          <w:bCs/>
          <w:sz w:val="21"/>
          <w:szCs w:val="21"/>
          <w:lang w:val="es-ES_tradnl" w:eastAsia="zh-CN"/>
        </w:rPr>
        <w:t>）（表</w:t>
      </w:r>
      <w:r w:rsidRPr="0007077F">
        <w:rPr>
          <w:rFonts w:hint="eastAsia"/>
          <w:bCs/>
          <w:sz w:val="21"/>
          <w:szCs w:val="21"/>
          <w:lang w:val="es-ES_tradnl" w:eastAsia="zh-CN"/>
        </w:rPr>
        <w:t>53</w:t>
      </w:r>
      <w:r w:rsidRPr="0007077F">
        <w:rPr>
          <w:rFonts w:hint="eastAsia"/>
          <w:bCs/>
          <w:sz w:val="21"/>
          <w:szCs w:val="21"/>
          <w:lang w:val="es-ES_tradnl" w:eastAsia="zh-CN"/>
        </w:rPr>
        <w:t>）。在失业问题上，</w:t>
      </w:r>
      <w:r w:rsidRPr="0007077F">
        <w:rPr>
          <w:rFonts w:hint="eastAsia"/>
          <w:bCs/>
          <w:sz w:val="21"/>
          <w:szCs w:val="21"/>
          <w:lang w:val="es-ES_tradnl" w:eastAsia="zh-CN"/>
        </w:rPr>
        <w:t>14</w:t>
      </w:r>
      <w:r w:rsidRPr="0007077F">
        <w:rPr>
          <w:rFonts w:hint="eastAsia"/>
          <w:bCs/>
          <w:sz w:val="21"/>
          <w:szCs w:val="21"/>
          <w:lang w:val="es-ES_tradnl" w:eastAsia="zh-CN"/>
        </w:rPr>
        <w:t>至</w:t>
      </w:r>
      <w:r w:rsidRPr="0007077F">
        <w:rPr>
          <w:rFonts w:hint="eastAsia"/>
          <w:bCs/>
          <w:sz w:val="21"/>
          <w:szCs w:val="21"/>
          <w:lang w:val="es-ES_tradnl" w:eastAsia="zh-CN"/>
        </w:rPr>
        <w:t>18</w:t>
      </w:r>
      <w:r w:rsidRPr="0007077F">
        <w:rPr>
          <w:rFonts w:hint="eastAsia"/>
          <w:bCs/>
          <w:sz w:val="21"/>
          <w:szCs w:val="21"/>
          <w:lang w:val="es-ES_tradnl" w:eastAsia="zh-CN"/>
        </w:rPr>
        <w:t>岁年轻女性的情况最为严重。</w:t>
      </w:r>
    </w:p>
    <w:p w:rsidR="00881544" w:rsidRPr="0007077F" w:rsidRDefault="00881544" w:rsidP="00881544">
      <w:pPr>
        <w:pStyle w:val="SingleTxtG"/>
        <w:tabs>
          <w:tab w:val="left" w:pos="1701"/>
        </w:tabs>
        <w:spacing w:line="320" w:lineRule="exact"/>
        <w:rPr>
          <w:rFonts w:hint="eastAsia"/>
          <w:bCs/>
          <w:sz w:val="21"/>
          <w:szCs w:val="21"/>
          <w:lang w:val="es-ES_tradnl" w:eastAsia="zh-CN"/>
        </w:rPr>
      </w:pPr>
      <w:r w:rsidRPr="0007077F">
        <w:rPr>
          <w:rFonts w:hint="eastAsia"/>
          <w:bCs/>
          <w:sz w:val="21"/>
          <w:szCs w:val="21"/>
          <w:lang w:val="es-ES_tradnl" w:eastAsia="zh-CN"/>
        </w:rPr>
        <w:t>189.</w:t>
      </w:r>
      <w:r w:rsidRPr="0007077F">
        <w:rPr>
          <w:rFonts w:hint="eastAsia"/>
          <w:bCs/>
          <w:sz w:val="21"/>
          <w:szCs w:val="21"/>
          <w:lang w:val="es-ES_tradnl" w:eastAsia="zh-CN"/>
        </w:rPr>
        <w:tab/>
        <w:t>2014</w:t>
      </w:r>
      <w:r w:rsidRPr="0007077F">
        <w:rPr>
          <w:rFonts w:hint="eastAsia"/>
          <w:bCs/>
          <w:sz w:val="21"/>
          <w:szCs w:val="21"/>
          <w:lang w:val="es-ES_tradnl" w:eastAsia="zh-CN"/>
        </w:rPr>
        <w:t>年开展了第二次时间利用情况国家调查。结果显示女性所负担的无偿劳动小时数是男性的两倍。虽然男性花在有偿劳动上的时间要高于女性，但是如果与无偿劳动时间加在一起，女性每周的整体工作量明显更重。女性承担的劳动中有</w:t>
      </w:r>
      <w:r w:rsidRPr="0007077F">
        <w:rPr>
          <w:rFonts w:hint="eastAsia"/>
          <w:bCs/>
          <w:sz w:val="21"/>
          <w:szCs w:val="21"/>
          <w:lang w:val="es-ES_tradnl" w:eastAsia="zh-CN"/>
        </w:rPr>
        <w:t>66%</w:t>
      </w:r>
      <w:r w:rsidRPr="0007077F">
        <w:rPr>
          <w:rFonts w:hint="eastAsia"/>
          <w:bCs/>
          <w:sz w:val="21"/>
          <w:szCs w:val="21"/>
          <w:lang w:val="es-ES_tradnl" w:eastAsia="zh-CN"/>
        </w:rPr>
        <w:t>为无偿性的，而男性的这一比例仅为</w:t>
      </w:r>
      <w:r w:rsidRPr="0007077F">
        <w:rPr>
          <w:rFonts w:hint="eastAsia"/>
          <w:bCs/>
          <w:sz w:val="21"/>
          <w:szCs w:val="21"/>
          <w:lang w:val="es-ES_tradnl" w:eastAsia="zh-CN"/>
        </w:rPr>
        <w:t>33%</w:t>
      </w:r>
      <w:r w:rsidRPr="0007077F">
        <w:rPr>
          <w:rFonts w:hint="eastAsia"/>
          <w:bCs/>
          <w:sz w:val="21"/>
          <w:szCs w:val="21"/>
          <w:lang w:val="es-ES_tradnl" w:eastAsia="zh-CN"/>
        </w:rPr>
        <w:t>（图</w:t>
      </w:r>
      <w:r w:rsidRPr="0007077F">
        <w:rPr>
          <w:rFonts w:hint="eastAsia"/>
          <w:bCs/>
          <w:sz w:val="21"/>
          <w:szCs w:val="21"/>
          <w:lang w:val="es-ES_tradnl" w:eastAsia="zh-CN"/>
        </w:rPr>
        <w:t>12</w:t>
      </w:r>
      <w:r w:rsidRPr="0007077F">
        <w:rPr>
          <w:rFonts w:hint="eastAsia"/>
          <w:bCs/>
          <w:sz w:val="21"/>
          <w:szCs w:val="21"/>
          <w:lang w:val="es-ES_tradnl" w:eastAsia="zh-CN"/>
        </w:rPr>
        <w:t>至</w:t>
      </w:r>
      <w:r w:rsidRPr="0007077F">
        <w:rPr>
          <w:rFonts w:hint="eastAsia"/>
          <w:bCs/>
          <w:sz w:val="21"/>
          <w:szCs w:val="21"/>
          <w:lang w:val="es-ES_tradnl" w:eastAsia="zh-CN"/>
        </w:rPr>
        <w:t>14</w:t>
      </w:r>
      <w:r w:rsidRPr="0007077F">
        <w:rPr>
          <w:rFonts w:hint="eastAsia"/>
          <w:bCs/>
          <w:sz w:val="21"/>
          <w:szCs w:val="21"/>
          <w:lang w:val="es-ES_tradnl" w:eastAsia="zh-CN"/>
        </w:rPr>
        <w:t>）。</w:t>
      </w:r>
    </w:p>
    <w:p w:rsidR="00881544" w:rsidRPr="0007077F" w:rsidRDefault="00881544" w:rsidP="00881544">
      <w:pPr>
        <w:pStyle w:val="SingleTxtG"/>
        <w:tabs>
          <w:tab w:val="left" w:pos="1701"/>
        </w:tabs>
        <w:spacing w:line="320" w:lineRule="exact"/>
        <w:rPr>
          <w:rFonts w:hint="eastAsia"/>
          <w:bCs/>
          <w:sz w:val="21"/>
          <w:szCs w:val="21"/>
          <w:lang w:val="es-ES_tradnl" w:eastAsia="zh-CN"/>
        </w:rPr>
      </w:pPr>
      <w:r w:rsidRPr="0007077F">
        <w:rPr>
          <w:bCs/>
          <w:sz w:val="21"/>
          <w:szCs w:val="21"/>
          <w:lang w:val="es-ES_tradnl" w:eastAsia="zh-CN"/>
        </w:rPr>
        <w:t>1</w:t>
      </w:r>
      <w:r w:rsidRPr="0007077F">
        <w:rPr>
          <w:rFonts w:hint="eastAsia"/>
          <w:bCs/>
          <w:sz w:val="21"/>
          <w:szCs w:val="21"/>
          <w:lang w:val="es-ES_tradnl" w:eastAsia="zh-CN"/>
        </w:rPr>
        <w:t>90</w:t>
      </w:r>
      <w:r w:rsidRPr="0007077F">
        <w:rPr>
          <w:bCs/>
          <w:sz w:val="21"/>
          <w:szCs w:val="21"/>
          <w:lang w:val="es-ES_tradnl" w:eastAsia="zh-CN"/>
        </w:rPr>
        <w:t>.</w:t>
      </w:r>
      <w:r w:rsidRPr="0007077F">
        <w:rPr>
          <w:bCs/>
          <w:sz w:val="21"/>
          <w:szCs w:val="21"/>
          <w:lang w:val="es-ES_tradnl" w:eastAsia="zh-CN"/>
        </w:rPr>
        <w:tab/>
      </w:r>
      <w:r w:rsidRPr="0007077F">
        <w:rPr>
          <w:rFonts w:hint="eastAsia"/>
          <w:bCs/>
          <w:sz w:val="21"/>
          <w:szCs w:val="21"/>
          <w:lang w:val="es-ES_tradnl" w:eastAsia="zh-CN"/>
        </w:rPr>
        <w:t>自第</w:t>
      </w:r>
      <w:r w:rsidRPr="0007077F">
        <w:rPr>
          <w:rFonts w:hint="eastAsia"/>
          <w:bCs/>
          <w:sz w:val="21"/>
          <w:szCs w:val="21"/>
          <w:lang w:val="es-ES_tradnl" w:eastAsia="zh-CN"/>
        </w:rPr>
        <w:t>18561</w:t>
      </w:r>
      <w:r w:rsidRPr="0007077F">
        <w:rPr>
          <w:rFonts w:hint="eastAsia"/>
          <w:bCs/>
          <w:sz w:val="21"/>
          <w:szCs w:val="21"/>
          <w:lang w:val="es-ES_tradnl" w:eastAsia="zh-CN"/>
        </w:rPr>
        <w:t>号《性骚扰法》出台以来，由劳动与社会保障监察总署负责调查和处理接到的投诉。国家妇女事务局面向该机构的检查人员、律师和官员开展了培训方案，以提高其执法能力。</w:t>
      </w:r>
      <w:r w:rsidRPr="00881544">
        <w:rPr>
          <w:bCs/>
          <w:sz w:val="21"/>
          <w:szCs w:val="21"/>
          <w:vertAlign w:val="superscript"/>
          <w:lang w:val="es-ES_tradnl" w:eastAsia="zh-CN"/>
        </w:rPr>
        <w:footnoteReference w:id="48"/>
      </w:r>
      <w:r w:rsidRPr="0007077F">
        <w:rPr>
          <w:rFonts w:hint="eastAsia"/>
          <w:bCs/>
          <w:sz w:val="21"/>
          <w:szCs w:val="21"/>
          <w:lang w:val="es-ES_tradnl" w:eastAsia="zh-CN"/>
        </w:rPr>
        <w:t>在分管劳动事务的司法部门，通过</w:t>
      </w:r>
      <w:smartTag w:uri="urn:schemas-microsoft-com:office:smarttags" w:element="chsdate">
        <w:smartTagPr>
          <w:attr w:name="IsROCDate" w:val="False"/>
          <w:attr w:name="IsLunarDate" w:val="False"/>
          <w:attr w:name="Day" w:val="13"/>
          <w:attr w:name="Month" w:val="9"/>
          <w:attr w:name="Year" w:val="2009"/>
        </w:smartTagPr>
        <w:r w:rsidRPr="0007077F">
          <w:rPr>
            <w:rFonts w:hint="eastAsia"/>
            <w:bCs/>
            <w:sz w:val="21"/>
            <w:szCs w:val="21"/>
            <w:lang w:val="es-ES_tradnl" w:eastAsia="zh-CN"/>
          </w:rPr>
          <w:t>2009</w:t>
        </w:r>
        <w:r w:rsidRPr="0007077F">
          <w:rPr>
            <w:rFonts w:hint="eastAsia"/>
            <w:bCs/>
            <w:sz w:val="21"/>
            <w:szCs w:val="21"/>
            <w:lang w:val="es-ES_tradnl" w:eastAsia="zh-CN"/>
          </w:rPr>
          <w:t>年</w:t>
        </w:r>
        <w:r w:rsidRPr="0007077F">
          <w:rPr>
            <w:rFonts w:hint="eastAsia"/>
            <w:bCs/>
            <w:sz w:val="21"/>
            <w:szCs w:val="21"/>
            <w:lang w:val="es-ES_tradnl" w:eastAsia="zh-CN"/>
          </w:rPr>
          <w:t>9</w:t>
        </w:r>
        <w:r w:rsidRPr="0007077F">
          <w:rPr>
            <w:rFonts w:hint="eastAsia"/>
            <w:bCs/>
            <w:sz w:val="21"/>
            <w:szCs w:val="21"/>
            <w:lang w:val="es-ES_tradnl" w:eastAsia="zh-CN"/>
          </w:rPr>
          <w:t>月</w:t>
        </w:r>
        <w:r w:rsidRPr="0007077F">
          <w:rPr>
            <w:rFonts w:hint="eastAsia"/>
            <w:bCs/>
            <w:sz w:val="21"/>
            <w:szCs w:val="21"/>
            <w:lang w:val="es-ES_tradnl" w:eastAsia="zh-CN"/>
          </w:rPr>
          <w:t>13</w:t>
        </w:r>
        <w:r w:rsidRPr="0007077F">
          <w:rPr>
            <w:rFonts w:hint="eastAsia"/>
            <w:bCs/>
            <w:sz w:val="21"/>
            <w:szCs w:val="21"/>
            <w:lang w:val="es-ES_tradnl" w:eastAsia="zh-CN"/>
          </w:rPr>
          <w:t>日</w:t>
        </w:r>
      </w:smartTag>
      <w:r w:rsidRPr="0007077F">
        <w:rPr>
          <w:rFonts w:hint="eastAsia"/>
          <w:bCs/>
          <w:sz w:val="21"/>
          <w:szCs w:val="21"/>
          <w:lang w:val="es-ES_tradnl" w:eastAsia="zh-CN"/>
        </w:rPr>
        <w:t>的第</w:t>
      </w:r>
      <w:r w:rsidRPr="0007077F">
        <w:rPr>
          <w:rFonts w:hint="eastAsia"/>
          <w:bCs/>
          <w:sz w:val="21"/>
          <w:szCs w:val="21"/>
          <w:lang w:val="es-ES_tradnl" w:eastAsia="zh-CN"/>
        </w:rPr>
        <w:t>18572</w:t>
      </w:r>
      <w:r w:rsidRPr="0007077F">
        <w:rPr>
          <w:rFonts w:hint="eastAsia"/>
          <w:bCs/>
          <w:sz w:val="21"/>
          <w:szCs w:val="21"/>
          <w:lang w:val="es-ES_tradnl" w:eastAsia="zh-CN"/>
        </w:rPr>
        <w:t>号法简化了司法流程，同时结合</w:t>
      </w:r>
      <w:smartTag w:uri="urn:schemas-microsoft-com:office:smarttags" w:element="chsdate">
        <w:smartTagPr>
          <w:attr w:name="IsROCDate" w:val="False"/>
          <w:attr w:name="IsLunarDate" w:val="False"/>
          <w:attr w:name="Day" w:val="11"/>
          <w:attr w:name="Month" w:val="9"/>
          <w:attr w:name="Year" w:val="2009"/>
        </w:smartTagPr>
        <w:r w:rsidRPr="0007077F">
          <w:rPr>
            <w:rFonts w:hint="eastAsia"/>
            <w:bCs/>
            <w:sz w:val="21"/>
            <w:szCs w:val="21"/>
            <w:lang w:val="es-ES_tradnl" w:eastAsia="zh-CN"/>
          </w:rPr>
          <w:t>2009</w:t>
        </w:r>
        <w:r w:rsidRPr="0007077F">
          <w:rPr>
            <w:rFonts w:hint="eastAsia"/>
            <w:bCs/>
            <w:sz w:val="21"/>
            <w:szCs w:val="21"/>
            <w:lang w:val="es-ES_tradnl" w:eastAsia="zh-CN"/>
          </w:rPr>
          <w:t>年</w:t>
        </w:r>
        <w:r w:rsidRPr="0007077F">
          <w:rPr>
            <w:rFonts w:hint="eastAsia"/>
            <w:bCs/>
            <w:sz w:val="21"/>
            <w:szCs w:val="21"/>
            <w:lang w:val="es-ES_tradnl" w:eastAsia="zh-CN"/>
          </w:rPr>
          <w:t>9</w:t>
        </w:r>
        <w:r w:rsidRPr="0007077F">
          <w:rPr>
            <w:rFonts w:hint="eastAsia"/>
            <w:bCs/>
            <w:sz w:val="21"/>
            <w:szCs w:val="21"/>
            <w:lang w:val="es-ES_tradnl" w:eastAsia="zh-CN"/>
          </w:rPr>
          <w:t>月</w:t>
        </w:r>
        <w:r w:rsidRPr="0007077F">
          <w:rPr>
            <w:rFonts w:hint="eastAsia"/>
            <w:bCs/>
            <w:sz w:val="21"/>
            <w:szCs w:val="21"/>
            <w:lang w:val="es-ES_tradnl" w:eastAsia="zh-CN"/>
          </w:rPr>
          <w:t>11</w:t>
        </w:r>
        <w:r w:rsidRPr="0007077F">
          <w:rPr>
            <w:rFonts w:hint="eastAsia"/>
            <w:bCs/>
            <w:sz w:val="21"/>
            <w:szCs w:val="21"/>
            <w:lang w:val="es-ES_tradnl" w:eastAsia="zh-CN"/>
          </w:rPr>
          <w:t>日</w:t>
        </w:r>
      </w:smartTag>
      <w:r w:rsidRPr="0007077F">
        <w:rPr>
          <w:rFonts w:hint="eastAsia"/>
          <w:bCs/>
          <w:sz w:val="21"/>
          <w:szCs w:val="21"/>
          <w:lang w:val="es-ES_tradnl" w:eastAsia="zh-CN"/>
        </w:rPr>
        <w:t>的第</w:t>
      </w:r>
      <w:r w:rsidRPr="0007077F">
        <w:rPr>
          <w:rFonts w:hint="eastAsia"/>
          <w:bCs/>
          <w:sz w:val="21"/>
          <w:szCs w:val="21"/>
          <w:lang w:val="es-ES_tradnl" w:eastAsia="zh-CN"/>
        </w:rPr>
        <w:t>18561</w:t>
      </w:r>
      <w:r w:rsidRPr="0007077F">
        <w:rPr>
          <w:rFonts w:hint="eastAsia"/>
          <w:bCs/>
          <w:sz w:val="21"/>
          <w:szCs w:val="21"/>
          <w:lang w:val="es-ES_tradnl" w:eastAsia="zh-CN"/>
        </w:rPr>
        <w:t>号法，通过速审程序快速解决职场性骚扰案件，提供精神损害赔偿。在教育领域，国家公共教育署制定了一项处理协议，提出了一套针对教师性骚扰学生情况的处理办法，该协议自</w:t>
      </w:r>
      <w:r w:rsidRPr="0007077F">
        <w:rPr>
          <w:rFonts w:hint="eastAsia"/>
          <w:bCs/>
          <w:sz w:val="21"/>
          <w:szCs w:val="21"/>
          <w:lang w:val="es-ES_tradnl" w:eastAsia="zh-CN"/>
        </w:rPr>
        <w:t>2014</w:t>
      </w:r>
      <w:r w:rsidRPr="0007077F">
        <w:rPr>
          <w:rFonts w:hint="eastAsia"/>
          <w:bCs/>
          <w:sz w:val="21"/>
          <w:szCs w:val="21"/>
          <w:lang w:val="es-ES_tradnl" w:eastAsia="zh-CN"/>
        </w:rPr>
        <w:t>年</w:t>
      </w:r>
      <w:r w:rsidRPr="0007077F">
        <w:rPr>
          <w:rFonts w:hint="eastAsia"/>
          <w:bCs/>
          <w:sz w:val="21"/>
          <w:szCs w:val="21"/>
          <w:lang w:val="es-ES_tradnl" w:eastAsia="zh-CN"/>
        </w:rPr>
        <w:t>10</w:t>
      </w:r>
      <w:r w:rsidRPr="0007077F">
        <w:rPr>
          <w:rFonts w:hint="eastAsia"/>
          <w:bCs/>
          <w:sz w:val="21"/>
          <w:szCs w:val="21"/>
          <w:lang w:val="es-ES_tradnl" w:eastAsia="zh-CN"/>
        </w:rPr>
        <w:t>月起生效。</w:t>
      </w:r>
    </w:p>
    <w:p w:rsidR="00881544" w:rsidRPr="00B21489" w:rsidRDefault="00881544" w:rsidP="00881544">
      <w:pPr>
        <w:pStyle w:val="SingleTxtG"/>
        <w:tabs>
          <w:tab w:val="left" w:pos="1701"/>
        </w:tabs>
        <w:spacing w:line="320" w:lineRule="exact"/>
        <w:rPr>
          <w:rFonts w:eastAsia="SimHei" w:hint="eastAsia"/>
          <w:bCs/>
          <w:sz w:val="21"/>
          <w:szCs w:val="21"/>
          <w:lang w:val="es-ES_tradnl" w:eastAsia="zh-CN"/>
        </w:rPr>
      </w:pPr>
      <w:r w:rsidRPr="00B21489">
        <w:rPr>
          <w:rFonts w:eastAsia="SimHei" w:hint="eastAsia"/>
          <w:bCs/>
          <w:sz w:val="21"/>
          <w:szCs w:val="21"/>
          <w:lang w:val="es-ES_tradnl" w:eastAsia="zh-CN"/>
        </w:rPr>
        <w:t>第十三条</w:t>
      </w:r>
    </w:p>
    <w:p w:rsidR="00881544" w:rsidRPr="0007077F" w:rsidRDefault="00881544" w:rsidP="00881544">
      <w:pPr>
        <w:pStyle w:val="SingleTxtG"/>
        <w:tabs>
          <w:tab w:val="left" w:pos="1701"/>
        </w:tabs>
        <w:spacing w:line="320" w:lineRule="exact"/>
        <w:rPr>
          <w:bCs/>
          <w:sz w:val="21"/>
          <w:szCs w:val="21"/>
          <w:lang w:val="es-ES_tradnl" w:eastAsia="zh-CN"/>
        </w:rPr>
      </w:pPr>
      <w:r w:rsidRPr="0007077F">
        <w:rPr>
          <w:bCs/>
          <w:sz w:val="21"/>
          <w:szCs w:val="21"/>
          <w:lang w:val="es-ES_tradnl" w:eastAsia="zh-CN"/>
        </w:rPr>
        <w:t>191.</w:t>
      </w:r>
      <w:r w:rsidRPr="0007077F">
        <w:rPr>
          <w:bCs/>
          <w:sz w:val="21"/>
          <w:szCs w:val="21"/>
          <w:lang w:val="es-ES_tradnl" w:eastAsia="zh-CN"/>
        </w:rPr>
        <w:tab/>
      </w:r>
      <w:r w:rsidRPr="0007077F">
        <w:rPr>
          <w:rFonts w:hint="eastAsia"/>
          <w:bCs/>
          <w:sz w:val="21"/>
          <w:szCs w:val="21"/>
          <w:lang w:val="es-ES_tradnl" w:eastAsia="zh-CN"/>
        </w:rPr>
        <w:t>国家大力普及全民体育和运动，特别重视年轻人群体。为此，制定了《第一个国家综合体育计划》。旅游和体育部增加了公共运动场所的数量，使体育和运动更贴近群众。在所有的运动场所都发现女性的使用率更高。到</w:t>
      </w:r>
      <w:r w:rsidRPr="0007077F">
        <w:rPr>
          <w:rFonts w:hint="eastAsia"/>
          <w:bCs/>
          <w:sz w:val="21"/>
          <w:szCs w:val="21"/>
          <w:lang w:val="es-ES_tradnl" w:eastAsia="zh-CN"/>
        </w:rPr>
        <w:t>2014</w:t>
      </w:r>
      <w:r w:rsidRPr="0007077F">
        <w:rPr>
          <w:rFonts w:hint="eastAsia"/>
          <w:bCs/>
          <w:sz w:val="21"/>
          <w:szCs w:val="21"/>
          <w:lang w:val="es-ES_tradnl" w:eastAsia="zh-CN"/>
        </w:rPr>
        <w:t>年，全国各省共有</w:t>
      </w:r>
      <w:r w:rsidRPr="0007077F">
        <w:rPr>
          <w:rFonts w:hint="eastAsia"/>
          <w:bCs/>
          <w:sz w:val="21"/>
          <w:szCs w:val="21"/>
          <w:lang w:val="es-ES_tradnl" w:eastAsia="zh-CN"/>
        </w:rPr>
        <w:t>112</w:t>
      </w:r>
      <w:r w:rsidRPr="0007077F">
        <w:rPr>
          <w:rFonts w:hint="eastAsia"/>
          <w:bCs/>
          <w:sz w:val="21"/>
          <w:szCs w:val="21"/>
          <w:lang w:val="es-ES_tradnl" w:eastAsia="zh-CN"/>
        </w:rPr>
        <w:t>处运动场所正常运营（表</w:t>
      </w:r>
      <w:r w:rsidRPr="0007077F">
        <w:rPr>
          <w:rFonts w:hint="eastAsia"/>
          <w:bCs/>
          <w:sz w:val="21"/>
          <w:szCs w:val="21"/>
          <w:lang w:val="es-ES_tradnl" w:eastAsia="zh-CN"/>
        </w:rPr>
        <w:t>54</w:t>
      </w:r>
      <w:r w:rsidRPr="0007077F">
        <w:rPr>
          <w:rFonts w:hint="eastAsia"/>
          <w:bCs/>
          <w:sz w:val="21"/>
          <w:szCs w:val="21"/>
          <w:lang w:val="es-ES_tradnl" w:eastAsia="zh-CN"/>
        </w:rPr>
        <w:t>）。值得一提的是，在国家少年足球组织的协调下，通过实施“进击未来”等方案来推广少年和青年女子足球运动。</w:t>
      </w:r>
      <w:r w:rsidRPr="0007077F">
        <w:rPr>
          <w:bCs/>
          <w:sz w:val="21"/>
          <w:szCs w:val="21"/>
          <w:lang w:val="es-ES_tradnl" w:eastAsia="zh-CN"/>
        </w:rPr>
        <w:t xml:space="preserve"> </w:t>
      </w:r>
    </w:p>
    <w:p w:rsidR="00881544" w:rsidRPr="0007077F" w:rsidRDefault="00881544" w:rsidP="00881544">
      <w:pPr>
        <w:pStyle w:val="SingleTxtG"/>
        <w:tabs>
          <w:tab w:val="left" w:pos="1701"/>
        </w:tabs>
        <w:spacing w:line="320" w:lineRule="exact"/>
        <w:rPr>
          <w:rFonts w:hint="eastAsia"/>
          <w:bCs/>
          <w:sz w:val="21"/>
          <w:szCs w:val="21"/>
          <w:lang w:val="es-ES_tradnl" w:eastAsia="zh-CN"/>
        </w:rPr>
      </w:pPr>
      <w:r w:rsidRPr="0007077F">
        <w:rPr>
          <w:bCs/>
          <w:sz w:val="21"/>
          <w:szCs w:val="21"/>
          <w:lang w:val="es-ES_tradnl" w:eastAsia="zh-CN"/>
        </w:rPr>
        <w:t>192.</w:t>
      </w:r>
      <w:r w:rsidRPr="0007077F">
        <w:rPr>
          <w:bCs/>
          <w:sz w:val="21"/>
          <w:szCs w:val="21"/>
          <w:lang w:val="es-ES_tradnl" w:eastAsia="zh-CN"/>
        </w:rPr>
        <w:tab/>
      </w:r>
      <w:r w:rsidRPr="0007077F">
        <w:rPr>
          <w:rFonts w:hint="eastAsia"/>
          <w:bCs/>
          <w:sz w:val="21"/>
          <w:szCs w:val="21"/>
          <w:lang w:val="es-ES_tradnl" w:eastAsia="zh-CN"/>
        </w:rPr>
        <w:t>社会保障银行与旅游和体育部共同开发了国家社会旅游系统，目的是让更多的人能够享受休闲娱乐时间，可以到价格亲民的优质旅游景点旅行。方案以女性用户为主，特别是老年妇女和女职工，此外还有一些专门针对妇女（举办成年礼的</w:t>
      </w:r>
      <w:r w:rsidRPr="0007077F">
        <w:rPr>
          <w:rFonts w:hint="eastAsia"/>
          <w:bCs/>
          <w:sz w:val="21"/>
          <w:szCs w:val="21"/>
          <w:lang w:val="es-ES_tradnl" w:eastAsia="zh-CN"/>
        </w:rPr>
        <w:t>15</w:t>
      </w:r>
      <w:r w:rsidRPr="0007077F">
        <w:rPr>
          <w:rFonts w:hint="eastAsia"/>
          <w:bCs/>
          <w:sz w:val="21"/>
          <w:szCs w:val="21"/>
          <w:lang w:val="es-ES_tradnl" w:eastAsia="zh-CN"/>
        </w:rPr>
        <w:t>岁少女，家政女工、女子公社）开发的方案（表</w:t>
      </w:r>
      <w:r w:rsidRPr="0007077F">
        <w:rPr>
          <w:rFonts w:hint="eastAsia"/>
          <w:bCs/>
          <w:sz w:val="21"/>
          <w:szCs w:val="21"/>
          <w:lang w:val="es-ES_tradnl" w:eastAsia="zh-CN"/>
        </w:rPr>
        <w:t>55</w:t>
      </w:r>
      <w:r w:rsidRPr="0007077F">
        <w:rPr>
          <w:rFonts w:hint="eastAsia"/>
          <w:bCs/>
          <w:sz w:val="21"/>
          <w:szCs w:val="21"/>
          <w:lang w:val="es-ES_tradnl" w:eastAsia="zh-CN"/>
        </w:rPr>
        <w:t>和</w:t>
      </w:r>
      <w:r w:rsidRPr="0007077F">
        <w:rPr>
          <w:rFonts w:hint="eastAsia"/>
          <w:bCs/>
          <w:sz w:val="21"/>
          <w:szCs w:val="21"/>
          <w:lang w:val="es-ES_tradnl" w:eastAsia="zh-CN"/>
        </w:rPr>
        <w:t>56</w:t>
      </w:r>
      <w:r w:rsidRPr="0007077F">
        <w:rPr>
          <w:rFonts w:hint="eastAsia"/>
          <w:bCs/>
          <w:sz w:val="21"/>
          <w:szCs w:val="21"/>
          <w:lang w:val="es-ES_tradnl" w:eastAsia="zh-CN"/>
        </w:rPr>
        <w:t>）。</w:t>
      </w:r>
    </w:p>
    <w:p w:rsidR="0006017F" w:rsidRDefault="00881544" w:rsidP="00035CD1">
      <w:pPr>
        <w:pStyle w:val="SingleTxtG"/>
        <w:tabs>
          <w:tab w:val="left" w:pos="1701"/>
        </w:tabs>
        <w:spacing w:line="320" w:lineRule="exact"/>
        <w:rPr>
          <w:rFonts w:hint="eastAsia"/>
          <w:szCs w:val="21"/>
          <w:lang w:val="es-ES_tradnl"/>
        </w:rPr>
      </w:pPr>
      <w:r w:rsidRPr="0007077F">
        <w:rPr>
          <w:szCs w:val="21"/>
          <w:lang w:val="es-ES_tradnl"/>
        </w:rPr>
        <w:t>193.</w:t>
      </w:r>
      <w:r>
        <w:rPr>
          <w:rFonts w:hint="eastAsia"/>
          <w:szCs w:val="21"/>
          <w:lang w:val="es-ES_tradnl"/>
        </w:rPr>
        <w:t xml:space="preserve">  </w:t>
      </w:r>
      <w:r w:rsidRPr="0007077F">
        <w:rPr>
          <w:rFonts w:hint="eastAsia"/>
          <w:szCs w:val="21"/>
          <w:lang w:val="es-ES_tradnl"/>
        </w:rPr>
        <w:t>工业、</w:t>
      </w:r>
      <w:r w:rsidRPr="00035CD1">
        <w:rPr>
          <w:rFonts w:hint="eastAsia"/>
          <w:bCs/>
          <w:sz w:val="21"/>
          <w:szCs w:val="21"/>
          <w:lang w:val="es-ES_tradnl" w:eastAsia="zh-CN"/>
        </w:rPr>
        <w:t>能源和矿业部开展的</w:t>
      </w:r>
      <w:r w:rsidRPr="0007077F">
        <w:rPr>
          <w:rFonts w:hint="eastAsia"/>
          <w:szCs w:val="21"/>
          <w:lang w:val="es-ES_tradnl"/>
        </w:rPr>
        <w:t>“</w:t>
      </w:r>
      <w:smartTag w:uri="urn:schemas-microsoft-com:office:smarttags" w:element="chmetcnv">
        <w:smartTagPr>
          <w:attr w:name="TCSC" w:val="0"/>
          <w:attr w:name="NumberType" w:val="1"/>
          <w:attr w:name="Negative" w:val="False"/>
          <w:attr w:name="HasSpace" w:val="False"/>
          <w:attr w:name="SourceValue" w:val="8"/>
          <w:attr w:name="UnitName" w:val="m"/>
        </w:smartTagPr>
        <w:r w:rsidRPr="0007077F">
          <w:rPr>
            <w:rFonts w:hint="eastAsia"/>
            <w:szCs w:val="21"/>
            <w:lang w:val="es-ES_tradnl"/>
          </w:rPr>
          <w:t>8M</w:t>
        </w:r>
      </w:smartTag>
      <w:r w:rsidRPr="0007077F">
        <w:rPr>
          <w:rFonts w:hint="eastAsia"/>
          <w:szCs w:val="21"/>
          <w:lang w:val="es-ES_tradnl"/>
        </w:rPr>
        <w:t>女企业家招募方案”，</w:t>
      </w:r>
      <w:r w:rsidRPr="00035CD1">
        <w:rPr>
          <w:rFonts w:hint="eastAsia"/>
          <w:spacing w:val="2"/>
          <w:szCs w:val="21"/>
          <w:lang w:val="es-ES_tradnl"/>
        </w:rPr>
        <w:t>面向由女性经营管理的企业开放，内容是审批有助于促进生产服务活动关键领域发展的项目，将之整合到该部门的产业链中。这些项目应当包括技术改良和</w:t>
      </w:r>
      <w:r w:rsidRPr="00035CD1">
        <w:rPr>
          <w:rFonts w:hint="eastAsia"/>
          <w:spacing w:val="2"/>
          <w:szCs w:val="21"/>
          <w:lang w:val="es-ES_tradnl"/>
        </w:rPr>
        <w:t>/</w:t>
      </w:r>
      <w:r w:rsidRPr="00035CD1">
        <w:rPr>
          <w:rFonts w:hint="eastAsia"/>
          <w:spacing w:val="2"/>
          <w:szCs w:val="21"/>
          <w:lang w:val="es-ES_tradnl"/>
        </w:rPr>
        <w:t>或产品、流程、组织、营销创新，完善质量管理和</w:t>
      </w:r>
      <w:r w:rsidRPr="00035CD1">
        <w:rPr>
          <w:rFonts w:hint="eastAsia"/>
          <w:spacing w:val="2"/>
          <w:szCs w:val="21"/>
          <w:lang w:val="es-ES_tradnl"/>
        </w:rPr>
        <w:t>/</w:t>
      </w:r>
      <w:r w:rsidRPr="00035CD1">
        <w:rPr>
          <w:rFonts w:hint="eastAsia"/>
          <w:spacing w:val="2"/>
          <w:szCs w:val="21"/>
          <w:lang w:val="es-ES_tradnl"/>
        </w:rPr>
        <w:t>或质量认证，重视创造就业机会。其目标对象为</w:t>
      </w:r>
      <w:r w:rsidRPr="00035CD1">
        <w:rPr>
          <w:rFonts w:hint="eastAsia"/>
          <w:spacing w:val="2"/>
          <w:szCs w:val="21"/>
          <w:lang w:val="es-ES_tradnl"/>
        </w:rPr>
        <w:t>18</w:t>
      </w:r>
      <w:r w:rsidRPr="00035CD1">
        <w:rPr>
          <w:rFonts w:hint="eastAsia"/>
          <w:spacing w:val="2"/>
          <w:szCs w:val="21"/>
          <w:lang w:val="es-ES_tradnl"/>
        </w:rPr>
        <w:t>岁以上妇女，只要有生产和</w:t>
      </w:r>
      <w:r w:rsidRPr="00035CD1">
        <w:rPr>
          <w:rFonts w:hint="eastAsia"/>
          <w:spacing w:val="2"/>
          <w:szCs w:val="21"/>
          <w:lang w:val="es-ES_tradnl"/>
        </w:rPr>
        <w:t>/</w:t>
      </w:r>
      <w:r w:rsidRPr="00035CD1">
        <w:rPr>
          <w:rFonts w:hint="eastAsia"/>
          <w:spacing w:val="2"/>
          <w:szCs w:val="21"/>
          <w:lang w:val="es-ES_tradnl"/>
        </w:rPr>
        <w:t>或服务企业经营经验的均可参加，管理工作也由女性承担或者指定企业承担，对于后者，女合伙人比例要超过企业合伙人总数的</w:t>
      </w:r>
      <w:r w:rsidRPr="00035CD1">
        <w:rPr>
          <w:rFonts w:hint="eastAsia"/>
          <w:spacing w:val="2"/>
          <w:szCs w:val="21"/>
          <w:lang w:val="es-ES_tradnl"/>
        </w:rPr>
        <w:t>60%</w:t>
      </w:r>
      <w:r w:rsidRPr="00035CD1">
        <w:rPr>
          <w:rFonts w:hint="eastAsia"/>
          <w:spacing w:val="2"/>
          <w:szCs w:val="21"/>
          <w:lang w:val="es-ES_tradnl"/>
        </w:rPr>
        <w:t>。</w:t>
      </w:r>
      <w:r w:rsidRPr="00035CD1">
        <w:rPr>
          <w:rFonts w:hint="eastAsia"/>
          <w:spacing w:val="2"/>
          <w:szCs w:val="21"/>
          <w:lang w:val="es-ES_tradnl"/>
        </w:rPr>
        <w:t>2012</w:t>
      </w:r>
      <w:r w:rsidRPr="00035CD1">
        <w:rPr>
          <w:rFonts w:hint="eastAsia"/>
          <w:spacing w:val="2"/>
          <w:szCs w:val="21"/>
          <w:lang w:val="es-ES_tradnl"/>
        </w:rPr>
        <w:t>年共有</w:t>
      </w:r>
      <w:r w:rsidRPr="00035CD1">
        <w:rPr>
          <w:rFonts w:hint="eastAsia"/>
          <w:spacing w:val="2"/>
          <w:szCs w:val="21"/>
          <w:lang w:val="es-ES_tradnl"/>
        </w:rPr>
        <w:t>57</w:t>
      </w:r>
      <w:r w:rsidRPr="00035CD1">
        <w:rPr>
          <w:rFonts w:hint="eastAsia"/>
          <w:spacing w:val="2"/>
          <w:szCs w:val="21"/>
          <w:lang w:val="es-ES_tradnl"/>
        </w:rPr>
        <w:t>个项目提交审批，其中</w:t>
      </w:r>
      <w:r w:rsidRPr="00035CD1">
        <w:rPr>
          <w:rFonts w:hint="eastAsia"/>
          <w:spacing w:val="2"/>
          <w:szCs w:val="21"/>
          <w:lang w:val="es-ES_tradnl"/>
        </w:rPr>
        <w:t>17</w:t>
      </w:r>
      <w:r w:rsidRPr="00035CD1">
        <w:rPr>
          <w:rFonts w:hint="eastAsia"/>
          <w:spacing w:val="2"/>
          <w:szCs w:val="21"/>
          <w:lang w:val="es-ES_tradnl"/>
        </w:rPr>
        <w:t>个通过了审批，中标金额共计达到</w:t>
      </w:r>
      <w:r w:rsidRPr="00035CD1">
        <w:rPr>
          <w:rFonts w:hint="eastAsia"/>
          <w:spacing w:val="2"/>
          <w:szCs w:val="21"/>
          <w:lang w:val="es-ES_tradnl"/>
        </w:rPr>
        <w:t>2 500 000</w:t>
      </w:r>
      <w:r w:rsidRPr="00035CD1">
        <w:rPr>
          <w:rFonts w:hint="eastAsia"/>
          <w:spacing w:val="2"/>
          <w:szCs w:val="21"/>
          <w:lang w:val="es-ES_tradnl"/>
        </w:rPr>
        <w:t>比索（表</w:t>
      </w:r>
      <w:r w:rsidRPr="00035CD1">
        <w:rPr>
          <w:rFonts w:hint="eastAsia"/>
          <w:spacing w:val="2"/>
          <w:szCs w:val="21"/>
          <w:lang w:val="es-ES_tradnl"/>
        </w:rPr>
        <w:t>57</w:t>
      </w:r>
      <w:r w:rsidRPr="00035CD1">
        <w:rPr>
          <w:rFonts w:hint="eastAsia"/>
          <w:spacing w:val="2"/>
          <w:szCs w:val="21"/>
          <w:lang w:val="es-ES_tradnl"/>
        </w:rPr>
        <w:t>至</w:t>
      </w:r>
      <w:r w:rsidRPr="00035CD1">
        <w:rPr>
          <w:rFonts w:hint="eastAsia"/>
          <w:spacing w:val="2"/>
          <w:szCs w:val="21"/>
          <w:lang w:val="es-ES_tradnl"/>
        </w:rPr>
        <w:t>63</w:t>
      </w:r>
      <w:r w:rsidRPr="00035CD1">
        <w:rPr>
          <w:rFonts w:hint="eastAsia"/>
          <w:spacing w:val="2"/>
          <w:szCs w:val="21"/>
          <w:lang w:val="es-ES_tradnl"/>
        </w:rPr>
        <w:t>）。</w:t>
      </w:r>
    </w:p>
    <w:p w:rsidR="00881544" w:rsidRPr="00881544" w:rsidRDefault="00881544" w:rsidP="00881544">
      <w:pPr>
        <w:pStyle w:val="SingleTxt"/>
        <w:spacing w:after="0" w:line="240" w:lineRule="auto"/>
        <w:rPr>
          <w:rFonts w:hint="eastAsia"/>
          <w:sz w:val="20"/>
        </w:rPr>
      </w:pPr>
      <w:r>
        <w:rPr>
          <w:rFonts w:hint="eastAsia"/>
          <w:noProof/>
          <w:sz w:val="20"/>
        </w:rPr>
        <w:pict>
          <v:line id="_x0000_s1026" style="position:absolute;left:0;text-align:left;z-index:1;mso-position-horizontal:center" from="0,30pt" to="1in,30pt" strokecolor="#010000" strokeweight=".25pt"/>
        </w:pict>
      </w:r>
    </w:p>
    <w:sectPr w:rsidR="00881544" w:rsidRPr="00881544" w:rsidSect="0006017F">
      <w:type w:val="continuous"/>
      <w:pgSz w:w="12240" w:h="15840" w:code="1"/>
      <w:pgMar w:top="1742" w:right="1200" w:bottom="1898" w:left="1200"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15T14:48:00Z" w:initials="Start">
    <w:p w:rsidR="0006017F" w:rsidRDefault="0006017F">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t>&lt;&lt;ODS JOB NO&gt;&gt;N1505570C&lt;&lt;ODS JOB NO&gt;&gt;</w:t>
      </w:r>
    </w:p>
    <w:p w:rsidR="0006017F" w:rsidRDefault="0006017F">
      <w:pPr>
        <w:pStyle w:val="CommentText"/>
      </w:pPr>
      <w:r>
        <w:t>&lt;&lt;ODS DOC SYMBOL1&gt;&gt;CEDAW/C/URY/8-9&lt;&lt;ODS DOC SYMBOL1&gt;&gt;</w:t>
      </w:r>
    </w:p>
    <w:p w:rsidR="0006017F" w:rsidRDefault="0006017F">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97B" w:rsidRDefault="0082497B">
      <w:r>
        <w:separator/>
      </w:r>
    </w:p>
  </w:endnote>
  <w:endnote w:type="continuationSeparator" w:id="0">
    <w:p w:rsidR="0082497B" w:rsidRDefault="00824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06017F" w:rsidTr="0006017F">
      <w:tblPrEx>
        <w:tblCellMar>
          <w:top w:w="0" w:type="dxa"/>
          <w:bottom w:w="0" w:type="dxa"/>
        </w:tblCellMar>
      </w:tblPrEx>
      <w:tc>
        <w:tcPr>
          <w:tcW w:w="5028" w:type="dxa"/>
          <w:shd w:val="clear" w:color="auto" w:fill="auto"/>
        </w:tcPr>
        <w:p w:rsidR="0006017F" w:rsidRPr="0006017F" w:rsidRDefault="0006017F" w:rsidP="0006017F">
          <w:pPr>
            <w:pStyle w:val="Footer"/>
            <w:jc w:val="right"/>
            <w:rPr>
              <w:b w:val="0"/>
              <w:w w:val="103"/>
              <w:sz w:val="14"/>
              <w:lang w:eastAsia="zh-CN"/>
            </w:rPr>
          </w:pPr>
          <w:fldSimple w:instr=" DOCVARIABLE &quot;FooterJN&quot; \* MERGEFORMAT ">
            <w:r w:rsidR="00500FC7">
              <w:rPr>
                <w:b w:val="0"/>
                <w:w w:val="103"/>
                <w:sz w:val="14"/>
                <w:lang w:eastAsia="zh-CN"/>
              </w:rPr>
              <w:t>15-03078 (C)</w:t>
            </w:r>
          </w:fldSimple>
        </w:p>
      </w:tc>
      <w:tc>
        <w:tcPr>
          <w:tcW w:w="5028" w:type="dxa"/>
          <w:shd w:val="clear" w:color="auto" w:fill="auto"/>
        </w:tcPr>
        <w:p w:rsidR="0006017F" w:rsidRPr="0006017F" w:rsidRDefault="0006017F" w:rsidP="0006017F">
          <w:pPr>
            <w:pStyle w:val="Footer"/>
            <w:jc w:val="left"/>
            <w:rPr>
              <w:w w:val="103"/>
              <w:lang w:eastAsia="zh-CN"/>
            </w:rPr>
          </w:pPr>
          <w:r>
            <w:rPr>
              <w:w w:val="103"/>
              <w:lang w:eastAsia="zh-CN"/>
            </w:rPr>
            <w:fldChar w:fldCharType="begin"/>
          </w:r>
          <w:r>
            <w:rPr>
              <w:w w:val="103"/>
              <w:lang w:eastAsia="zh-CN"/>
            </w:rPr>
            <w:instrText xml:space="preserve"> PAGE  \* Arabic  \* MERGEFORMAT </w:instrText>
          </w:r>
          <w:r>
            <w:rPr>
              <w:w w:val="103"/>
              <w:lang w:eastAsia="zh-CN"/>
            </w:rPr>
            <w:fldChar w:fldCharType="separate"/>
          </w:r>
          <w:r w:rsidR="001B130C">
            <w:rPr>
              <w:w w:val="103"/>
              <w:lang w:eastAsia="zh-CN"/>
            </w:rPr>
            <w:t>2</w:t>
          </w:r>
          <w:r>
            <w:rPr>
              <w:w w:val="103"/>
              <w:lang w:eastAsia="zh-CN"/>
            </w:rPr>
            <w:fldChar w:fldCharType="end"/>
          </w:r>
          <w:r>
            <w:rPr>
              <w:w w:val="103"/>
              <w:lang w:eastAsia="zh-CN"/>
            </w:rPr>
            <w:t>/</w:t>
          </w:r>
          <w:fldSimple w:instr=" NUMPAGES  \* Arabic  \* MERGEFORMAT ">
            <w:r w:rsidR="001B130C">
              <w:rPr>
                <w:w w:val="103"/>
                <w:lang w:eastAsia="zh-CN"/>
              </w:rPr>
              <w:t>2</w:t>
            </w:r>
          </w:fldSimple>
        </w:p>
      </w:tc>
    </w:tr>
  </w:tbl>
  <w:p w:rsidR="0006017F" w:rsidRPr="0006017F" w:rsidRDefault="0006017F" w:rsidP="000601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06017F" w:rsidTr="0006017F">
      <w:tblPrEx>
        <w:tblCellMar>
          <w:top w:w="0" w:type="dxa"/>
          <w:bottom w:w="0" w:type="dxa"/>
        </w:tblCellMar>
      </w:tblPrEx>
      <w:tc>
        <w:tcPr>
          <w:tcW w:w="5028" w:type="dxa"/>
          <w:shd w:val="clear" w:color="auto" w:fill="auto"/>
        </w:tcPr>
        <w:p w:rsidR="0006017F" w:rsidRPr="0006017F" w:rsidRDefault="0006017F" w:rsidP="0006017F">
          <w:pPr>
            <w:pStyle w:val="Footer"/>
            <w:jc w:val="right"/>
            <w:rPr>
              <w:lang w:eastAsia="zh-CN"/>
            </w:rPr>
          </w:pPr>
          <w:r>
            <w:rPr>
              <w:lang w:eastAsia="zh-CN"/>
            </w:rPr>
            <w:fldChar w:fldCharType="begin"/>
          </w:r>
          <w:r>
            <w:rPr>
              <w:lang w:eastAsia="zh-CN"/>
            </w:rPr>
            <w:instrText xml:space="preserve"> PAGE  \* Arabic  \* MERGEFORMAT </w:instrText>
          </w:r>
          <w:r>
            <w:rPr>
              <w:lang w:eastAsia="zh-CN"/>
            </w:rPr>
            <w:fldChar w:fldCharType="separate"/>
          </w:r>
          <w:r w:rsidR="00CF313C">
            <w:rPr>
              <w:lang w:eastAsia="zh-CN"/>
            </w:rPr>
            <w:t>5</w:t>
          </w:r>
          <w:r>
            <w:rPr>
              <w:lang w:eastAsia="zh-CN"/>
            </w:rPr>
            <w:fldChar w:fldCharType="end"/>
          </w:r>
          <w:r>
            <w:rPr>
              <w:lang w:eastAsia="zh-CN"/>
            </w:rPr>
            <w:t>/</w:t>
          </w:r>
          <w:fldSimple w:instr=" NUMPAGES  \* Arabic  \* MERGEFORMAT ">
            <w:r w:rsidR="00CF313C">
              <w:rPr>
                <w:lang w:eastAsia="zh-CN"/>
              </w:rPr>
              <w:t>38</w:t>
            </w:r>
          </w:fldSimple>
        </w:p>
      </w:tc>
      <w:tc>
        <w:tcPr>
          <w:tcW w:w="5028" w:type="dxa"/>
          <w:shd w:val="clear" w:color="auto" w:fill="auto"/>
        </w:tcPr>
        <w:p w:rsidR="0006017F" w:rsidRPr="0006017F" w:rsidRDefault="0006017F" w:rsidP="0006017F">
          <w:pPr>
            <w:pStyle w:val="Footer"/>
            <w:jc w:val="left"/>
            <w:rPr>
              <w:b w:val="0"/>
              <w:w w:val="103"/>
              <w:sz w:val="14"/>
              <w:lang w:eastAsia="zh-CN"/>
            </w:rPr>
          </w:pPr>
          <w:fldSimple w:instr=" DOCVARIABLE &quot;FooterJN&quot; \* MERGEFORMAT ">
            <w:r w:rsidR="00500FC7">
              <w:rPr>
                <w:b w:val="0"/>
                <w:w w:val="103"/>
                <w:sz w:val="14"/>
                <w:lang w:eastAsia="zh-CN"/>
              </w:rPr>
              <w:t>15-03078 (C)</w:t>
            </w:r>
          </w:fldSimple>
        </w:p>
      </w:tc>
    </w:tr>
  </w:tbl>
  <w:p w:rsidR="0006017F" w:rsidRPr="0006017F" w:rsidRDefault="0006017F" w:rsidP="000601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744"/>
      <w:gridCol w:w="5028"/>
    </w:tblGrid>
    <w:tr w:rsidR="0006017F" w:rsidTr="0006017F">
      <w:tblPrEx>
        <w:tblCellMar>
          <w:top w:w="0" w:type="dxa"/>
          <w:bottom w:w="0" w:type="dxa"/>
        </w:tblCellMar>
      </w:tblPrEx>
      <w:tc>
        <w:tcPr>
          <w:tcW w:w="3744" w:type="dxa"/>
        </w:tcPr>
        <w:p w:rsidR="0006017F" w:rsidRDefault="00881544" w:rsidP="0006017F">
          <w:pPr>
            <w:pStyle w:val="Release"/>
          </w:pPr>
          <w:r w:rsidRPr="00881544">
            <w:t>15-03078 X (C)</w:t>
          </w:r>
          <w:r w:rsidR="0006017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0.55pt;margin-top:-70.35pt;width:54.7pt;height:54.7pt;z-index:1;mso-position-horizontal-relative:page;mso-position-vertical-relative:page" filled="t">
                <v:imagedata r:id="rId1" o:title="8-9Size =1Lang = C"/>
                <w10:wrap anchorx="page" anchory="page"/>
              </v:shape>
            </w:pict>
          </w:r>
          <w:r w:rsidR="0006017F">
            <w:t xml:space="preserve">    150415    150415</w:t>
          </w:r>
        </w:p>
        <w:p w:rsidR="0006017F" w:rsidRPr="0006017F" w:rsidRDefault="0006017F" w:rsidP="0006017F">
          <w:pPr>
            <w:spacing w:before="80" w:line="210" w:lineRule="exact"/>
            <w:rPr>
              <w:rFonts w:ascii="Barcode 3 of 9 by request" w:hAnsi="Barcode 3 of 9 by request"/>
              <w:sz w:val="24"/>
            </w:rPr>
          </w:pPr>
          <w:r>
            <w:rPr>
              <w:rFonts w:ascii="Barcode 3 of 9 by request" w:hAnsi="Barcode 3 of 9 by request"/>
              <w:sz w:val="24"/>
            </w:rPr>
            <w:t>*1503078*</w:t>
          </w:r>
        </w:p>
      </w:tc>
      <w:tc>
        <w:tcPr>
          <w:tcW w:w="5028" w:type="dxa"/>
        </w:tcPr>
        <w:p w:rsidR="0006017F" w:rsidRDefault="0006017F" w:rsidP="0006017F">
          <w:pPr>
            <w:pStyle w:val="Footer"/>
            <w:jc w:val="right"/>
            <w:rPr>
              <w:b w:val="0"/>
              <w:sz w:val="21"/>
              <w:lang w:eastAsia="zh-CN"/>
            </w:rPr>
          </w:pPr>
          <w:r>
            <w:rPr>
              <w:b w:val="0"/>
              <w:sz w:val="21"/>
              <w:lang w:eastAsia="zh-CN"/>
            </w:rPr>
            <w:pict>
              <v:shape id="_x0000_i1026" type="#_x0000_t75" style="width:48.75pt;height:18pt">
                <v:imagedata r:id="rId2" o:title="recycle_Chinese"/>
              </v:shape>
            </w:pict>
          </w:r>
        </w:p>
      </w:tc>
    </w:tr>
  </w:tbl>
  <w:p w:rsidR="0006017F" w:rsidRPr="0006017F" w:rsidRDefault="0006017F" w:rsidP="0006017F">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97B" w:rsidRPr="00881544" w:rsidRDefault="0082497B" w:rsidP="00881544">
      <w:pPr>
        <w:pStyle w:val="Footer"/>
        <w:spacing w:after="80"/>
        <w:ind w:left="792"/>
        <w:rPr>
          <w:sz w:val="16"/>
        </w:rPr>
      </w:pPr>
      <w:r w:rsidRPr="00881544">
        <w:rPr>
          <w:sz w:val="16"/>
        </w:rPr>
        <w:t>__________________</w:t>
      </w:r>
    </w:p>
  </w:footnote>
  <w:footnote w:type="continuationSeparator" w:id="0">
    <w:p w:rsidR="0082497B" w:rsidRPr="00881544" w:rsidRDefault="0082497B" w:rsidP="00881544">
      <w:pPr>
        <w:pStyle w:val="Footer"/>
        <w:spacing w:after="80"/>
        <w:ind w:left="792"/>
        <w:rPr>
          <w:sz w:val="16"/>
        </w:rPr>
      </w:pPr>
      <w:r w:rsidRPr="00881544">
        <w:rPr>
          <w:sz w:val="16"/>
        </w:rPr>
        <w:t>__________________</w:t>
      </w:r>
    </w:p>
  </w:footnote>
  <w:footnote w:id="1">
    <w:p w:rsidR="00881544" w:rsidRDefault="00881544" w:rsidP="00881544">
      <w:pPr>
        <w:pStyle w:val="FootnoteText"/>
        <w:tabs>
          <w:tab w:val="clear" w:pos="418"/>
          <w:tab w:val="right" w:pos="1195"/>
          <w:tab w:val="left" w:pos="1264"/>
          <w:tab w:val="left" w:pos="1695"/>
          <w:tab w:val="left" w:pos="2126"/>
          <w:tab w:val="left" w:pos="2557"/>
        </w:tabs>
        <w:ind w:left="1264" w:right="1264" w:hanging="432"/>
        <w:rPr>
          <w:lang w:val="fr-CH"/>
        </w:rPr>
      </w:pPr>
      <w:r>
        <w:tab/>
      </w:r>
      <w:r>
        <w:rPr>
          <w:rStyle w:val="FootnoteReference"/>
        </w:rPr>
        <w:t>*</w:t>
      </w:r>
      <w:r>
        <w:rPr>
          <w:rFonts w:hint="eastAsia"/>
        </w:rPr>
        <w:tab/>
      </w:r>
      <w:r w:rsidRPr="00570467">
        <w:rPr>
          <w:rFonts w:hint="eastAsia"/>
          <w:lang w:val="es-ES"/>
        </w:rPr>
        <w:t>本文件未经正式编辑</w:t>
      </w:r>
      <w:r>
        <w:rPr>
          <w:rFonts w:hint="eastAsia"/>
          <w:lang w:val="es-ES"/>
        </w:rPr>
        <w:t>而分发</w:t>
      </w:r>
      <w:r w:rsidRPr="00570467">
        <w:rPr>
          <w:rFonts w:hint="eastAsia"/>
          <w:lang w:val="es-ES"/>
        </w:rPr>
        <w:t>。</w:t>
      </w:r>
    </w:p>
  </w:footnote>
  <w:footnote w:id="2">
    <w:p w:rsidR="00881544" w:rsidRPr="001665E6" w:rsidRDefault="00881544" w:rsidP="00881544">
      <w:pPr>
        <w:tabs>
          <w:tab w:val="clear" w:pos="431"/>
          <w:tab w:val="right" w:pos="1195"/>
          <w:tab w:val="left" w:pos="1264"/>
          <w:tab w:val="left" w:pos="1695"/>
          <w:tab w:val="left" w:pos="2126"/>
          <w:tab w:val="left" w:pos="2557"/>
        </w:tabs>
        <w:spacing w:after="60" w:line="240" w:lineRule="exact"/>
        <w:ind w:left="1264" w:right="1264" w:hanging="432"/>
        <w:rPr>
          <w:sz w:val="18"/>
          <w:szCs w:val="18"/>
          <w:lang/>
        </w:rPr>
      </w:pPr>
      <w:r>
        <w:rPr>
          <w:rFonts w:hint="eastAsia"/>
          <w:noProof/>
          <w:snapToGrid/>
          <w:kern w:val="14"/>
          <w:sz w:val="18"/>
          <w:szCs w:val="18"/>
          <w:lang w:val="es-ES"/>
        </w:rPr>
        <w:tab/>
      </w:r>
      <w:r w:rsidRPr="0007077F">
        <w:rPr>
          <w:sz w:val="18"/>
          <w:szCs w:val="18"/>
          <w:vertAlign w:val="superscript"/>
        </w:rPr>
        <w:footnoteRef/>
      </w:r>
      <w:r w:rsidRPr="00881544">
        <w:rPr>
          <w:rFonts w:hint="eastAsia"/>
          <w:noProof/>
          <w:snapToGrid/>
          <w:kern w:val="14"/>
          <w:sz w:val="18"/>
          <w:szCs w:val="18"/>
          <w:lang w:val="es-ES"/>
        </w:rPr>
        <w:tab/>
      </w:r>
      <w:r w:rsidRPr="00881544">
        <w:rPr>
          <w:rFonts w:hint="eastAsia"/>
          <w:noProof/>
          <w:snapToGrid/>
          <w:kern w:val="14"/>
          <w:sz w:val="18"/>
          <w:szCs w:val="18"/>
          <w:lang w:val="es-ES"/>
        </w:rPr>
        <w:t>成员单位包括：国防部，社会发展部，经济和财政部，教育和文化部，牧农渔业部，工业、能源和矿业部，内政部，外交部，公共卫生部，劳动和社会保障部，交通和公共工程部，旅游和体育部，住房、土地规划和环境部，国家妇女事务局，乌拉圭少年儿童事务局，国家统计局，省长代表大会代表大会，两院女性议员联盟，人权秘书处，农村妇女协会，拉丁美洲和加勒比保卫妇女权利委员会乌拉圭办事处，跨学科发展研究中心，全国监察委员会落实妇女的民主、平等和公民权利项目组，妇女日常事务署，南共市妇女论坛，乌拉圭妇女与健康项目，农村妇女网和全国总工会的工会全体会议。</w:t>
      </w:r>
    </w:p>
  </w:footnote>
  <w:footnote w:id="3">
    <w:p w:rsidR="00881544" w:rsidRPr="001665E6" w:rsidRDefault="00881544" w:rsidP="00881544">
      <w:pPr>
        <w:tabs>
          <w:tab w:val="clear" w:pos="431"/>
          <w:tab w:val="right" w:pos="1195"/>
          <w:tab w:val="left" w:pos="1264"/>
          <w:tab w:val="left" w:pos="1695"/>
          <w:tab w:val="left" w:pos="2126"/>
          <w:tab w:val="left" w:pos="2557"/>
        </w:tabs>
        <w:spacing w:after="60" w:line="240" w:lineRule="exact"/>
        <w:ind w:left="1264" w:right="1264" w:hanging="432"/>
        <w:rPr>
          <w:sz w:val="18"/>
          <w:szCs w:val="18"/>
          <w:lang/>
        </w:rPr>
      </w:pPr>
      <w:r>
        <w:rPr>
          <w:rFonts w:hint="eastAsia"/>
          <w:noProof/>
          <w:snapToGrid/>
          <w:kern w:val="14"/>
          <w:sz w:val="18"/>
          <w:szCs w:val="18"/>
          <w:lang w:val="es-ES"/>
        </w:rPr>
        <w:tab/>
      </w:r>
      <w:r w:rsidRPr="0007077F">
        <w:rPr>
          <w:sz w:val="18"/>
          <w:szCs w:val="18"/>
          <w:vertAlign w:val="superscript"/>
        </w:rPr>
        <w:footnoteRef/>
      </w:r>
      <w:r w:rsidRPr="00881544">
        <w:rPr>
          <w:rFonts w:hint="eastAsia"/>
          <w:noProof/>
          <w:snapToGrid/>
          <w:kern w:val="14"/>
          <w:sz w:val="18"/>
          <w:szCs w:val="18"/>
          <w:lang w:val="es-ES"/>
        </w:rPr>
        <w:tab/>
      </w:r>
      <w:r w:rsidRPr="00881544">
        <w:rPr>
          <w:rFonts w:hint="eastAsia"/>
          <w:noProof/>
          <w:snapToGrid/>
          <w:kern w:val="14"/>
          <w:sz w:val="18"/>
          <w:szCs w:val="18"/>
          <w:lang/>
        </w:rPr>
        <w:t>乌拉圭抵押贷款银行，社会保障银行，国家公共教育署中央管理委员会，反对种族主义、仇外心理和一切形式的歧视荣誉委员会，社会发展部老年事务局，国家人权事务局，国家统计局，国家青年事务局，全国土地清算委员会，国家官方印刷与出版署，检察机关，规划与预算办公室，司法机关及共和国大学。</w:t>
      </w:r>
    </w:p>
  </w:footnote>
  <w:footnote w:id="4">
    <w:p w:rsidR="00881544" w:rsidRPr="00282AE8" w:rsidRDefault="00881544" w:rsidP="00881544">
      <w:pPr>
        <w:tabs>
          <w:tab w:val="clear" w:pos="431"/>
          <w:tab w:val="right" w:pos="1195"/>
          <w:tab w:val="left" w:pos="1264"/>
          <w:tab w:val="left" w:pos="1695"/>
          <w:tab w:val="left" w:pos="2126"/>
          <w:tab w:val="left" w:pos="2557"/>
        </w:tabs>
        <w:spacing w:after="60" w:line="240" w:lineRule="exact"/>
        <w:ind w:left="1264" w:right="1264" w:hanging="432"/>
        <w:rPr>
          <w:sz w:val="18"/>
          <w:szCs w:val="18"/>
          <w:lang/>
        </w:rPr>
      </w:pPr>
      <w:r>
        <w:rPr>
          <w:rFonts w:hint="eastAsia"/>
          <w:noProof/>
          <w:snapToGrid/>
          <w:kern w:val="14"/>
          <w:sz w:val="18"/>
          <w:szCs w:val="18"/>
          <w:lang w:val="es-ES"/>
        </w:rPr>
        <w:tab/>
      </w:r>
      <w:r w:rsidRPr="00D838D1">
        <w:rPr>
          <w:sz w:val="18"/>
          <w:szCs w:val="18"/>
          <w:vertAlign w:val="superscript"/>
        </w:rPr>
        <w:footnoteRef/>
      </w:r>
      <w:r w:rsidRPr="00881544">
        <w:rPr>
          <w:rFonts w:hint="eastAsia"/>
          <w:noProof/>
          <w:snapToGrid/>
          <w:kern w:val="14"/>
          <w:sz w:val="18"/>
          <w:szCs w:val="18"/>
          <w:lang w:val="es-ES"/>
        </w:rPr>
        <w:tab/>
      </w:r>
      <w:r w:rsidRPr="00881544">
        <w:rPr>
          <w:rFonts w:hint="eastAsia"/>
          <w:noProof/>
          <w:snapToGrid/>
          <w:kern w:val="14"/>
          <w:sz w:val="18"/>
          <w:szCs w:val="18"/>
          <w:lang/>
        </w:rPr>
        <w:t>执行美洲人权法院针对“</w:t>
      </w:r>
      <w:r w:rsidRPr="00881544">
        <w:rPr>
          <w:noProof/>
          <w:snapToGrid/>
          <w:kern w:val="14"/>
          <w:sz w:val="18"/>
          <w:szCs w:val="18"/>
          <w:lang/>
        </w:rPr>
        <w:t>Gelman</w:t>
      </w:r>
      <w:r w:rsidRPr="00881544">
        <w:rPr>
          <w:rFonts w:hint="eastAsia"/>
          <w:noProof/>
          <w:snapToGrid/>
          <w:kern w:val="14"/>
          <w:sz w:val="18"/>
          <w:szCs w:val="18"/>
          <w:lang/>
        </w:rPr>
        <w:t>诉乌拉圭”一案所下的判决。</w:t>
      </w:r>
    </w:p>
  </w:footnote>
  <w:footnote w:id="5">
    <w:p w:rsidR="00881544" w:rsidRPr="00736994" w:rsidRDefault="00881544" w:rsidP="00881544">
      <w:pPr>
        <w:pStyle w:val="FootnoteText"/>
        <w:tabs>
          <w:tab w:val="clear" w:pos="418"/>
          <w:tab w:val="right" w:pos="1195"/>
          <w:tab w:val="left" w:pos="1264"/>
          <w:tab w:val="left" w:pos="1695"/>
          <w:tab w:val="left" w:pos="2126"/>
          <w:tab w:val="left" w:pos="2557"/>
        </w:tabs>
        <w:spacing w:after="60"/>
        <w:ind w:left="1264" w:right="1264" w:hanging="432"/>
        <w:rPr>
          <w:szCs w:val="18"/>
          <w:lang w:val="es-ES"/>
        </w:rPr>
      </w:pPr>
      <w:r>
        <w:rPr>
          <w:rFonts w:hint="eastAsia"/>
          <w:szCs w:val="18"/>
          <w:lang w:val="es-ES"/>
        </w:rPr>
        <w:tab/>
      </w:r>
      <w:r w:rsidRPr="00D838D1">
        <w:rPr>
          <w:szCs w:val="18"/>
          <w:vertAlign w:val="superscript"/>
        </w:rPr>
        <w:footnoteRef/>
      </w:r>
      <w:r w:rsidRPr="00881544">
        <w:rPr>
          <w:rFonts w:hint="eastAsia"/>
          <w:szCs w:val="18"/>
          <w:lang w:val="es-ES"/>
        </w:rPr>
        <w:tab/>
      </w:r>
      <w:r w:rsidRPr="00881544">
        <w:rPr>
          <w:rFonts w:hint="eastAsia"/>
          <w:szCs w:val="18"/>
          <w:lang/>
        </w:rPr>
        <w:t>方案实施三年以来，已经为国内</w:t>
      </w:r>
      <w:r w:rsidRPr="00881544">
        <w:rPr>
          <w:rFonts w:hint="eastAsia"/>
          <w:szCs w:val="18"/>
          <w:lang/>
        </w:rPr>
        <w:t>2 046</w:t>
      </w:r>
      <w:r w:rsidRPr="00881544">
        <w:rPr>
          <w:rFonts w:hint="eastAsia"/>
          <w:szCs w:val="18"/>
          <w:lang/>
        </w:rPr>
        <w:t>名年轻人提供了第一次工作机会。其中约有</w:t>
      </w:r>
      <w:r w:rsidRPr="00881544">
        <w:rPr>
          <w:rFonts w:hint="eastAsia"/>
          <w:szCs w:val="18"/>
          <w:lang/>
        </w:rPr>
        <w:t>70%</w:t>
      </w:r>
      <w:r w:rsidRPr="00881544">
        <w:rPr>
          <w:rFonts w:hint="eastAsia"/>
          <w:szCs w:val="18"/>
          <w:lang/>
        </w:rPr>
        <w:t>为年轻女性。</w:t>
      </w:r>
    </w:p>
  </w:footnote>
  <w:footnote w:id="6">
    <w:p w:rsidR="00881544" w:rsidRPr="00EB2F9C" w:rsidRDefault="00881544" w:rsidP="00881544">
      <w:pPr>
        <w:pStyle w:val="ColorfulList-Accent11"/>
        <w:tabs>
          <w:tab w:val="right" w:pos="1195"/>
          <w:tab w:val="left" w:pos="1264"/>
          <w:tab w:val="left" w:pos="1695"/>
          <w:tab w:val="left" w:pos="2126"/>
          <w:tab w:val="left" w:pos="2557"/>
        </w:tabs>
        <w:autoSpaceDE w:val="0"/>
        <w:spacing w:after="60" w:line="240" w:lineRule="exact"/>
        <w:ind w:left="1264" w:right="1264" w:hanging="432"/>
        <w:jc w:val="both"/>
        <w:rPr>
          <w:rFonts w:hint="eastAsia"/>
          <w:color w:val="000000"/>
          <w:sz w:val="18"/>
          <w:szCs w:val="18"/>
          <w:lang w:eastAsia="zh-CN"/>
        </w:rPr>
      </w:pPr>
      <w:r>
        <w:rPr>
          <w:rFonts w:hint="eastAsia"/>
          <w:noProof/>
          <w:kern w:val="14"/>
          <w:sz w:val="18"/>
          <w:szCs w:val="18"/>
          <w:lang w:val="es-ES" w:eastAsia="zh-CN"/>
        </w:rPr>
        <w:tab/>
      </w:r>
      <w:r w:rsidRPr="00D838D1">
        <w:rPr>
          <w:sz w:val="18"/>
          <w:szCs w:val="18"/>
          <w:vertAlign w:val="superscript"/>
        </w:rPr>
        <w:footnoteRef/>
      </w:r>
      <w:r w:rsidRPr="00881544">
        <w:rPr>
          <w:rFonts w:hint="eastAsia"/>
          <w:noProof/>
          <w:kern w:val="14"/>
          <w:sz w:val="18"/>
          <w:szCs w:val="18"/>
          <w:lang w:val="es-ES" w:eastAsia="zh-CN"/>
        </w:rPr>
        <w:tab/>
      </w:r>
      <w:r w:rsidRPr="00881544">
        <w:rPr>
          <w:noProof/>
          <w:color w:val="000000"/>
          <w:kern w:val="14"/>
          <w:sz w:val="18"/>
          <w:szCs w:val="18"/>
          <w:lang w:eastAsia="zh-CN"/>
        </w:rPr>
        <w:t>http://www.inmujeres.gub.uy/innovaportal/v/14763/6/innova.front/biblioteca_virtual</w:t>
      </w:r>
    </w:p>
  </w:footnote>
  <w:footnote w:id="7">
    <w:p w:rsidR="00881544" w:rsidRDefault="00881544" w:rsidP="00881544">
      <w:pPr>
        <w:pStyle w:val="ColorfulList-Accent11"/>
        <w:tabs>
          <w:tab w:val="right" w:pos="1195"/>
          <w:tab w:val="left" w:pos="1264"/>
          <w:tab w:val="left" w:pos="1695"/>
          <w:tab w:val="left" w:pos="2126"/>
          <w:tab w:val="left" w:pos="2557"/>
        </w:tabs>
        <w:autoSpaceDE w:val="0"/>
        <w:spacing w:after="60" w:line="240" w:lineRule="exact"/>
        <w:ind w:left="1264" w:right="1264" w:hanging="432"/>
        <w:jc w:val="both"/>
        <w:rPr>
          <w:rFonts w:ascii="Arial" w:eastAsia="Verdana" w:hAnsi="Arial" w:cs="Arial"/>
          <w:bCs/>
          <w:color w:val="000000"/>
          <w:sz w:val="16"/>
          <w:szCs w:val="16"/>
          <w:lang w:eastAsia="zh-CN"/>
        </w:rPr>
      </w:pPr>
      <w:r>
        <w:rPr>
          <w:rFonts w:hint="eastAsia"/>
          <w:noProof/>
          <w:kern w:val="14"/>
          <w:sz w:val="18"/>
          <w:szCs w:val="18"/>
          <w:lang w:val="es-ES" w:eastAsia="zh-CN"/>
        </w:rPr>
        <w:tab/>
      </w:r>
      <w:r w:rsidRPr="00D838D1">
        <w:rPr>
          <w:sz w:val="18"/>
          <w:szCs w:val="18"/>
          <w:vertAlign w:val="superscript"/>
        </w:rPr>
        <w:footnoteRef/>
      </w:r>
      <w:r w:rsidRPr="00881544">
        <w:rPr>
          <w:rFonts w:hint="eastAsia"/>
          <w:noProof/>
          <w:kern w:val="14"/>
          <w:sz w:val="18"/>
          <w:szCs w:val="18"/>
          <w:lang w:val="es-ES" w:eastAsia="zh-CN"/>
        </w:rPr>
        <w:tab/>
      </w:r>
      <w:r w:rsidRPr="00881544">
        <w:rPr>
          <w:rFonts w:hint="eastAsia"/>
          <w:bCs/>
          <w:noProof/>
          <w:color w:val="000000"/>
          <w:kern w:val="14"/>
          <w:sz w:val="18"/>
          <w:szCs w:val="18"/>
          <w:lang w:eastAsia="zh-CN"/>
        </w:rPr>
        <w:t>保护少年儿童免遭暴力侵害综合体系成立于</w:t>
      </w:r>
      <w:r w:rsidRPr="00881544">
        <w:rPr>
          <w:rFonts w:hint="eastAsia"/>
          <w:bCs/>
          <w:noProof/>
          <w:color w:val="000000"/>
          <w:kern w:val="14"/>
          <w:sz w:val="18"/>
          <w:szCs w:val="18"/>
          <w:lang w:eastAsia="zh-CN"/>
        </w:rPr>
        <w:t>2007</w:t>
      </w:r>
      <w:r w:rsidRPr="00881544">
        <w:rPr>
          <w:rFonts w:hint="eastAsia"/>
          <w:bCs/>
          <w:noProof/>
          <w:color w:val="000000"/>
          <w:kern w:val="14"/>
          <w:sz w:val="18"/>
          <w:szCs w:val="18"/>
          <w:lang w:eastAsia="zh-CN"/>
        </w:rPr>
        <w:t>年</w:t>
      </w:r>
      <w:r w:rsidRPr="00881544">
        <w:rPr>
          <w:rFonts w:hint="eastAsia"/>
          <w:bCs/>
          <w:noProof/>
          <w:color w:val="000000"/>
          <w:kern w:val="14"/>
          <w:sz w:val="18"/>
          <w:szCs w:val="18"/>
          <w:lang w:eastAsia="zh-CN"/>
        </w:rPr>
        <w:t>4</w:t>
      </w:r>
      <w:r w:rsidRPr="00881544">
        <w:rPr>
          <w:rFonts w:hint="eastAsia"/>
          <w:bCs/>
          <w:noProof/>
          <w:color w:val="000000"/>
          <w:kern w:val="14"/>
          <w:sz w:val="18"/>
          <w:szCs w:val="18"/>
          <w:lang w:eastAsia="zh-CN"/>
        </w:rPr>
        <w:t>月，目的是着重保护少年儿童免遭暴力侵害的权利。该体系由乌拉圭少年儿童事务局主持工作，成员单位还包括社会发展部、公共卫生部、内政部、国家公共教育署、司法机关和民间社会组织，并得到了联合国儿基会和开发署的支持。其目标是通过机构间协作来巩固国家关怀体系，对暴力侵害少年儿童问题做出响应；强化增进、保护和保障少年儿童权利体系，根据相关国家机关和民间社会组织之间的战略合作协议，在这方面取得实质性进展。</w:t>
      </w:r>
    </w:p>
  </w:footnote>
  <w:footnote w:id="8">
    <w:p w:rsidR="00881544" w:rsidRPr="00736994" w:rsidRDefault="00881544" w:rsidP="00881544">
      <w:pPr>
        <w:pStyle w:val="FootnoteText"/>
        <w:tabs>
          <w:tab w:val="clear" w:pos="418"/>
          <w:tab w:val="right" w:pos="1195"/>
          <w:tab w:val="left" w:pos="1264"/>
          <w:tab w:val="left" w:pos="1695"/>
          <w:tab w:val="left" w:pos="2126"/>
          <w:tab w:val="left" w:pos="2557"/>
        </w:tabs>
        <w:spacing w:after="60"/>
        <w:ind w:left="1264" w:right="1264" w:hanging="432"/>
        <w:rPr>
          <w:szCs w:val="18"/>
          <w:lang w:val="es-ES"/>
        </w:rPr>
      </w:pPr>
      <w:r>
        <w:rPr>
          <w:rFonts w:hint="eastAsia"/>
          <w:szCs w:val="18"/>
          <w:lang w:val="es-ES"/>
        </w:rPr>
        <w:tab/>
      </w:r>
      <w:r w:rsidRPr="00D838D1">
        <w:rPr>
          <w:szCs w:val="18"/>
          <w:vertAlign w:val="superscript"/>
        </w:rPr>
        <w:footnoteRef/>
      </w:r>
      <w:r w:rsidRPr="00881544">
        <w:rPr>
          <w:rFonts w:hint="eastAsia"/>
          <w:szCs w:val="18"/>
          <w:lang w:val="es-ES"/>
        </w:rPr>
        <w:tab/>
      </w:r>
      <w:r w:rsidRPr="00881544">
        <w:rPr>
          <w:rFonts w:hint="eastAsia"/>
          <w:szCs w:val="18"/>
          <w:lang w:val="es-ES"/>
        </w:rPr>
        <w:t>这是一项基于技术的社会教育计划，旨在通过配发笔记本电脑，让少年儿童、年轻人及其家庭，特别是国内最贫困阶层有机会接触到新技术。为此，为乌拉圭公立学校的每名学生以及中小学每名教师都配发一台笔记本电脑，并在所有教育机构和许多公共场所实现了联网。在制作教学内容，创建新的平台和开发软件来宣传责任观念、民族</w:t>
      </w:r>
      <w:r w:rsidRPr="00881544">
        <w:rPr>
          <w:rFonts w:hint="eastAsia"/>
          <w:szCs w:val="18"/>
          <w:lang w:val="es-ES"/>
        </w:rPr>
        <w:t>-</w:t>
      </w:r>
      <w:r w:rsidRPr="00881544">
        <w:rPr>
          <w:rFonts w:hint="eastAsia"/>
          <w:szCs w:val="18"/>
          <w:lang w:val="es-ES"/>
        </w:rPr>
        <w:t>种族观念以及其他融入性别平等观念的教学内容方面继续取得进展。</w:t>
      </w:r>
    </w:p>
  </w:footnote>
  <w:footnote w:id="9">
    <w:p w:rsidR="00881544" w:rsidRPr="00736994" w:rsidRDefault="00881544" w:rsidP="00881544">
      <w:pPr>
        <w:pStyle w:val="FootnoteText"/>
        <w:tabs>
          <w:tab w:val="clear" w:pos="418"/>
          <w:tab w:val="right" w:pos="1195"/>
          <w:tab w:val="left" w:pos="1264"/>
          <w:tab w:val="left" w:pos="1695"/>
          <w:tab w:val="left" w:pos="2126"/>
          <w:tab w:val="left" w:pos="2557"/>
        </w:tabs>
        <w:spacing w:after="60"/>
        <w:ind w:left="1264" w:right="1264" w:hanging="432"/>
        <w:rPr>
          <w:rFonts w:hint="eastAsia"/>
          <w:szCs w:val="18"/>
          <w:lang w:val="es-ES"/>
        </w:rPr>
      </w:pPr>
      <w:r>
        <w:rPr>
          <w:rFonts w:hint="eastAsia"/>
          <w:szCs w:val="18"/>
          <w:lang w:val="es-ES"/>
        </w:rPr>
        <w:tab/>
      </w:r>
      <w:r w:rsidRPr="00D838D1">
        <w:rPr>
          <w:szCs w:val="18"/>
          <w:vertAlign w:val="superscript"/>
        </w:rPr>
        <w:footnoteRef/>
      </w:r>
      <w:r w:rsidRPr="00881544">
        <w:rPr>
          <w:szCs w:val="18"/>
          <w:lang w:val="es-ES"/>
        </w:rPr>
        <w:tab/>
        <w:t>http://www.inmujeres.gub.uy/innovaportal/file/5137/1/Folleto%20Acoso%20_web.pdf</w:t>
      </w:r>
    </w:p>
  </w:footnote>
  <w:footnote w:id="10">
    <w:p w:rsidR="00881544" w:rsidRPr="00EB2F9C" w:rsidRDefault="00881544" w:rsidP="00881544">
      <w:pPr>
        <w:shd w:val="clear" w:color="auto" w:fill="FFFFFF"/>
        <w:tabs>
          <w:tab w:val="clear" w:pos="431"/>
          <w:tab w:val="right" w:pos="1195"/>
          <w:tab w:val="left" w:pos="1264"/>
          <w:tab w:val="left" w:pos="1695"/>
          <w:tab w:val="left" w:pos="2126"/>
          <w:tab w:val="left" w:pos="2557"/>
        </w:tabs>
        <w:spacing w:after="60" w:line="240" w:lineRule="exact"/>
        <w:ind w:left="1264" w:right="1264" w:hanging="432"/>
        <w:rPr>
          <w:sz w:val="18"/>
          <w:szCs w:val="18"/>
        </w:rPr>
      </w:pPr>
      <w:r>
        <w:rPr>
          <w:rFonts w:hint="eastAsia"/>
          <w:noProof/>
          <w:snapToGrid/>
          <w:kern w:val="14"/>
          <w:sz w:val="18"/>
          <w:szCs w:val="18"/>
        </w:rPr>
        <w:tab/>
      </w:r>
      <w:r w:rsidRPr="00D838D1">
        <w:rPr>
          <w:sz w:val="18"/>
          <w:szCs w:val="18"/>
          <w:vertAlign w:val="superscript"/>
        </w:rPr>
        <w:footnoteRef/>
      </w:r>
      <w:r w:rsidRPr="00881544">
        <w:rPr>
          <w:noProof/>
          <w:snapToGrid/>
          <w:kern w:val="14"/>
          <w:sz w:val="18"/>
          <w:szCs w:val="18"/>
        </w:rPr>
        <w:tab/>
      </w:r>
      <w:r w:rsidRPr="00881544">
        <w:rPr>
          <w:rFonts w:hint="eastAsia"/>
          <w:noProof/>
          <w:snapToGrid/>
          <w:kern w:val="14"/>
          <w:sz w:val="18"/>
          <w:szCs w:val="18"/>
        </w:rPr>
        <w:t>培训在</w:t>
      </w:r>
      <w:r w:rsidRPr="00881544">
        <w:rPr>
          <w:rFonts w:hint="eastAsia"/>
          <w:noProof/>
          <w:snapToGrid/>
          <w:kern w:val="14"/>
          <w:sz w:val="18"/>
          <w:szCs w:val="18"/>
        </w:rPr>
        <w:t>ENP</w:t>
      </w:r>
      <w:r w:rsidRPr="00881544">
        <w:rPr>
          <w:rFonts w:hint="eastAsia"/>
          <w:noProof/>
          <w:snapToGrid/>
          <w:kern w:val="14"/>
          <w:sz w:val="18"/>
          <w:szCs w:val="18"/>
        </w:rPr>
        <w:t>进行，包含</w:t>
      </w:r>
      <w:r w:rsidRPr="00881544">
        <w:rPr>
          <w:rFonts w:hint="eastAsia"/>
          <w:noProof/>
          <w:snapToGrid/>
          <w:kern w:val="14"/>
          <w:sz w:val="18"/>
          <w:szCs w:val="18"/>
        </w:rPr>
        <w:t>32</w:t>
      </w:r>
      <w:r w:rsidRPr="00881544">
        <w:rPr>
          <w:rFonts w:hint="eastAsia"/>
          <w:noProof/>
          <w:snapToGrid/>
          <w:kern w:val="14"/>
          <w:sz w:val="18"/>
          <w:szCs w:val="18"/>
        </w:rPr>
        <w:t>个课时。共有</w:t>
      </w:r>
      <w:r w:rsidRPr="00881544">
        <w:rPr>
          <w:rFonts w:hint="eastAsia"/>
          <w:noProof/>
          <w:snapToGrid/>
          <w:kern w:val="14"/>
          <w:sz w:val="18"/>
          <w:szCs w:val="18"/>
        </w:rPr>
        <w:t>41</w:t>
      </w:r>
      <w:r w:rsidRPr="00881544">
        <w:rPr>
          <w:rFonts w:hint="eastAsia"/>
          <w:noProof/>
          <w:snapToGrid/>
          <w:kern w:val="14"/>
          <w:sz w:val="18"/>
          <w:szCs w:val="18"/>
        </w:rPr>
        <w:t>人参加了培训，其中蒙得维的亚</w:t>
      </w:r>
      <w:r w:rsidRPr="00881544">
        <w:rPr>
          <w:rFonts w:hint="eastAsia"/>
          <w:noProof/>
          <w:snapToGrid/>
          <w:kern w:val="14"/>
          <w:sz w:val="18"/>
          <w:szCs w:val="18"/>
        </w:rPr>
        <w:t>4</w:t>
      </w:r>
      <w:r w:rsidRPr="00881544">
        <w:rPr>
          <w:rFonts w:hint="eastAsia"/>
          <w:noProof/>
          <w:snapToGrid/>
          <w:kern w:val="14"/>
          <w:sz w:val="18"/>
          <w:szCs w:val="18"/>
        </w:rPr>
        <w:t>人，卡内洛内斯</w:t>
      </w:r>
      <w:r w:rsidRPr="00881544">
        <w:rPr>
          <w:rFonts w:hint="eastAsia"/>
          <w:noProof/>
          <w:snapToGrid/>
          <w:kern w:val="14"/>
          <w:sz w:val="18"/>
          <w:szCs w:val="18"/>
        </w:rPr>
        <w:t>3</w:t>
      </w:r>
      <w:r w:rsidRPr="00881544">
        <w:rPr>
          <w:rFonts w:hint="eastAsia"/>
          <w:noProof/>
          <w:snapToGrid/>
          <w:kern w:val="14"/>
          <w:sz w:val="18"/>
          <w:szCs w:val="18"/>
        </w:rPr>
        <w:t>人，其余各地每个单位</w:t>
      </w:r>
      <w:r w:rsidRPr="00881544">
        <w:rPr>
          <w:rFonts w:hint="eastAsia"/>
          <w:noProof/>
          <w:snapToGrid/>
          <w:kern w:val="14"/>
          <w:sz w:val="18"/>
          <w:szCs w:val="18"/>
        </w:rPr>
        <w:t>2</w:t>
      </w:r>
      <w:r w:rsidRPr="00881544">
        <w:rPr>
          <w:rFonts w:hint="eastAsia"/>
          <w:noProof/>
          <w:snapToGrid/>
          <w:kern w:val="14"/>
          <w:sz w:val="18"/>
          <w:szCs w:val="18"/>
        </w:rPr>
        <w:t>人。</w:t>
      </w:r>
      <w:r w:rsidRPr="00881544">
        <w:rPr>
          <w:noProof/>
          <w:snapToGrid/>
          <w:kern w:val="14"/>
          <w:sz w:val="18"/>
          <w:szCs w:val="18"/>
        </w:rPr>
        <w:t xml:space="preserve"> </w:t>
      </w:r>
    </w:p>
  </w:footnote>
  <w:footnote w:id="11">
    <w:p w:rsidR="00881544" w:rsidRDefault="00881544" w:rsidP="00881544">
      <w:pPr>
        <w:pStyle w:val="ColorfulList-Accent11"/>
        <w:tabs>
          <w:tab w:val="right" w:pos="1195"/>
          <w:tab w:val="left" w:pos="1264"/>
          <w:tab w:val="left" w:pos="1695"/>
          <w:tab w:val="left" w:pos="2126"/>
          <w:tab w:val="left" w:pos="2557"/>
        </w:tabs>
        <w:autoSpaceDE w:val="0"/>
        <w:spacing w:after="60" w:line="240" w:lineRule="exact"/>
        <w:ind w:left="1264" w:right="1264" w:hanging="432"/>
        <w:jc w:val="both"/>
        <w:rPr>
          <w:rFonts w:eastAsia="Verdana"/>
          <w:bCs/>
          <w:color w:val="000000"/>
          <w:sz w:val="18"/>
          <w:szCs w:val="18"/>
          <w:lang w:eastAsia="zh-CN"/>
        </w:rPr>
      </w:pPr>
      <w:r>
        <w:rPr>
          <w:rFonts w:hint="eastAsia"/>
          <w:bCs/>
          <w:noProof/>
          <w:color w:val="000000"/>
          <w:kern w:val="14"/>
          <w:sz w:val="18"/>
          <w:szCs w:val="18"/>
          <w:lang w:eastAsia="zh-CN"/>
        </w:rPr>
        <w:tab/>
      </w:r>
      <w:r w:rsidRPr="00D838D1">
        <w:rPr>
          <w:sz w:val="18"/>
          <w:szCs w:val="18"/>
          <w:vertAlign w:val="superscript"/>
        </w:rPr>
        <w:footnoteRef/>
      </w:r>
      <w:r w:rsidRPr="00881544">
        <w:rPr>
          <w:bCs/>
          <w:noProof/>
          <w:color w:val="000000"/>
          <w:kern w:val="14"/>
          <w:sz w:val="18"/>
          <w:szCs w:val="18"/>
          <w:lang w:eastAsia="zh-CN"/>
        </w:rPr>
        <w:tab/>
      </w:r>
      <w:r w:rsidRPr="00881544">
        <w:rPr>
          <w:rFonts w:hint="eastAsia"/>
          <w:bCs/>
          <w:noProof/>
          <w:color w:val="000000"/>
          <w:kern w:val="14"/>
          <w:sz w:val="18"/>
          <w:szCs w:val="18"/>
          <w:lang w:eastAsia="zh-CN"/>
        </w:rPr>
        <w:t>国家打击家庭暴力协商委员会由国家服务事务局主持工作，其成员单位还包括社会发展部，司法机关，内政部，公共卫生部，教育和文化部，少年儿童事务局，公共教育署，省长代表大会省长代表大会及三名民间社会代表，这三人均为乌拉圭打击家庭暴力和性暴力网络的成员。</w:t>
      </w:r>
    </w:p>
  </w:footnote>
  <w:footnote w:id="12">
    <w:p w:rsidR="00881544" w:rsidRPr="00736994" w:rsidRDefault="00881544" w:rsidP="00881544">
      <w:pPr>
        <w:pStyle w:val="FootnoteText"/>
        <w:tabs>
          <w:tab w:val="clear" w:pos="418"/>
          <w:tab w:val="right" w:pos="1195"/>
          <w:tab w:val="left" w:pos="1264"/>
          <w:tab w:val="left" w:pos="1695"/>
          <w:tab w:val="left" w:pos="2126"/>
          <w:tab w:val="left" w:pos="2557"/>
        </w:tabs>
        <w:spacing w:after="60"/>
        <w:ind w:left="1264" w:right="1264" w:hanging="432"/>
        <w:rPr>
          <w:lang w:val="es-ES"/>
        </w:rPr>
      </w:pPr>
      <w:r>
        <w:rPr>
          <w:rFonts w:hint="eastAsia"/>
          <w:szCs w:val="18"/>
          <w:vertAlign w:val="superscript"/>
          <w:lang w:val="es-ES"/>
        </w:rPr>
        <w:tab/>
      </w:r>
      <w:r w:rsidRPr="00D838D1">
        <w:rPr>
          <w:vertAlign w:val="superscript"/>
        </w:rPr>
        <w:footnoteRef/>
      </w:r>
      <w:r w:rsidRPr="00881544">
        <w:rPr>
          <w:rFonts w:hint="eastAsia"/>
          <w:szCs w:val="18"/>
          <w:vertAlign w:val="superscript"/>
          <w:lang w:val="es-ES"/>
        </w:rPr>
        <w:tab/>
      </w:r>
      <w:r w:rsidRPr="00881544">
        <w:rPr>
          <w:rFonts w:hint="eastAsia"/>
          <w:lang w:val="es-ES"/>
        </w:rPr>
        <w:t>司法机关统一采取行动，具体情况在关于建议</w:t>
      </w:r>
      <w:r w:rsidRPr="00881544">
        <w:rPr>
          <w:rFonts w:hint="eastAsia"/>
          <w:lang w:val="es-ES"/>
        </w:rPr>
        <w:t>27</w:t>
      </w:r>
      <w:r w:rsidRPr="00881544">
        <w:rPr>
          <w:rFonts w:hint="eastAsia"/>
          <w:lang w:val="es-ES"/>
        </w:rPr>
        <w:t>的报告内容中进行了介绍。</w:t>
      </w:r>
    </w:p>
  </w:footnote>
  <w:footnote w:id="13">
    <w:p w:rsidR="00881544" w:rsidRPr="00736994" w:rsidRDefault="00881544" w:rsidP="00881544">
      <w:pPr>
        <w:pStyle w:val="FootnoteText"/>
        <w:tabs>
          <w:tab w:val="clear" w:pos="418"/>
          <w:tab w:val="right" w:pos="1195"/>
          <w:tab w:val="left" w:pos="1264"/>
          <w:tab w:val="left" w:pos="1695"/>
          <w:tab w:val="left" w:pos="2126"/>
          <w:tab w:val="left" w:pos="2557"/>
        </w:tabs>
        <w:spacing w:after="60"/>
        <w:ind w:left="1264" w:right="1264" w:hanging="432"/>
        <w:rPr>
          <w:rFonts w:hint="eastAsia"/>
          <w:szCs w:val="18"/>
          <w:lang w:val="es-ES"/>
        </w:rPr>
      </w:pPr>
      <w:r>
        <w:rPr>
          <w:rFonts w:hint="eastAsia"/>
          <w:szCs w:val="18"/>
          <w:lang w:val="es-ES"/>
        </w:rPr>
        <w:tab/>
      </w:r>
      <w:r w:rsidRPr="00D838D1">
        <w:rPr>
          <w:szCs w:val="18"/>
          <w:vertAlign w:val="superscript"/>
        </w:rPr>
        <w:footnoteRef/>
      </w:r>
      <w:r w:rsidRPr="00881544">
        <w:rPr>
          <w:rFonts w:hint="eastAsia"/>
          <w:szCs w:val="18"/>
          <w:lang w:val="es-ES"/>
        </w:rPr>
        <w:tab/>
        <w:t>2012</w:t>
      </w:r>
      <w:r w:rsidRPr="00881544">
        <w:rPr>
          <w:rFonts w:hint="eastAsia"/>
          <w:szCs w:val="18"/>
          <w:lang w:val="es-ES"/>
        </w:rPr>
        <w:t>年</w:t>
      </w:r>
      <w:r w:rsidRPr="00881544">
        <w:rPr>
          <w:rFonts w:hint="eastAsia"/>
          <w:szCs w:val="18"/>
          <w:lang w:val="es-ES"/>
        </w:rPr>
        <w:t>11</w:t>
      </w:r>
      <w:r w:rsidRPr="00881544">
        <w:rPr>
          <w:rFonts w:hint="eastAsia"/>
          <w:szCs w:val="18"/>
          <w:lang w:val="es-ES"/>
        </w:rPr>
        <w:t>月</w:t>
      </w:r>
      <w:r w:rsidRPr="00881544">
        <w:rPr>
          <w:rFonts w:hint="eastAsia"/>
          <w:szCs w:val="18"/>
          <w:lang w:val="es-ES"/>
        </w:rPr>
        <w:t>22</w:t>
      </w:r>
      <w:r w:rsidRPr="00881544">
        <w:rPr>
          <w:rFonts w:hint="eastAsia"/>
          <w:szCs w:val="18"/>
          <w:lang w:val="es-ES"/>
        </w:rPr>
        <w:t>日的第</w:t>
      </w:r>
      <w:r w:rsidRPr="00881544">
        <w:rPr>
          <w:szCs w:val="18"/>
          <w:lang w:val="es-ES"/>
        </w:rPr>
        <w:t>382/2012</w:t>
      </w:r>
      <w:r w:rsidRPr="00881544">
        <w:rPr>
          <w:rFonts w:hint="eastAsia"/>
          <w:szCs w:val="18"/>
          <w:lang w:val="es-ES"/>
        </w:rPr>
        <w:t>号法令，</w:t>
      </w:r>
      <w:r w:rsidRPr="00881544">
        <w:rPr>
          <w:szCs w:val="18"/>
          <w:lang w:val="es-ES"/>
        </w:rPr>
        <w:t>http://archivo.presidencia.gub.uy/</w:t>
      </w:r>
      <w:r w:rsidRPr="00881544">
        <w:rPr>
          <w:rFonts w:hint="eastAsia"/>
          <w:szCs w:val="18"/>
          <w:lang w:val="es-ES"/>
        </w:rPr>
        <w:t xml:space="preserve"> </w:t>
      </w:r>
      <w:r w:rsidRPr="00881544">
        <w:rPr>
          <w:szCs w:val="18"/>
          <w:lang w:val="es-ES"/>
        </w:rPr>
        <w:t>sci/decretos/</w:t>
      </w:r>
      <w:r w:rsidRPr="00881544">
        <w:rPr>
          <w:rFonts w:hint="eastAsia"/>
          <w:szCs w:val="18"/>
          <w:lang w:val="es-ES"/>
        </w:rPr>
        <w:t xml:space="preserve"> </w:t>
      </w:r>
      <w:r w:rsidRPr="00881544">
        <w:rPr>
          <w:szCs w:val="18"/>
          <w:lang w:val="es-ES"/>
        </w:rPr>
        <w:t>2012/11/min_772.pdf</w:t>
      </w:r>
      <w:r w:rsidRPr="00881544">
        <w:rPr>
          <w:rFonts w:hint="eastAsia"/>
          <w:szCs w:val="18"/>
          <w:lang w:val="es-ES"/>
        </w:rPr>
        <w:t>。</w:t>
      </w:r>
    </w:p>
  </w:footnote>
  <w:footnote w:id="14">
    <w:p w:rsidR="00881544" w:rsidRPr="00736994" w:rsidRDefault="00881544" w:rsidP="00881544">
      <w:pPr>
        <w:pStyle w:val="FootnoteText"/>
        <w:tabs>
          <w:tab w:val="clear" w:pos="418"/>
          <w:tab w:val="right" w:pos="1195"/>
          <w:tab w:val="left" w:pos="1264"/>
          <w:tab w:val="left" w:pos="1695"/>
          <w:tab w:val="left" w:pos="2126"/>
          <w:tab w:val="left" w:pos="2557"/>
        </w:tabs>
        <w:spacing w:after="60"/>
        <w:ind w:left="1264" w:right="1264" w:hanging="432"/>
        <w:rPr>
          <w:rFonts w:hint="eastAsia"/>
          <w:szCs w:val="18"/>
          <w:lang w:val="es-ES"/>
        </w:rPr>
      </w:pPr>
      <w:r>
        <w:rPr>
          <w:rFonts w:hint="eastAsia"/>
          <w:szCs w:val="18"/>
          <w:lang w:val="es-ES"/>
        </w:rPr>
        <w:tab/>
      </w:r>
      <w:r w:rsidRPr="00D838D1">
        <w:rPr>
          <w:szCs w:val="18"/>
          <w:vertAlign w:val="superscript"/>
        </w:rPr>
        <w:footnoteRef/>
      </w:r>
      <w:r w:rsidRPr="00881544">
        <w:rPr>
          <w:rFonts w:hint="eastAsia"/>
          <w:szCs w:val="18"/>
          <w:lang w:val="es-ES"/>
        </w:rPr>
        <w:tab/>
      </w:r>
      <w:r w:rsidRPr="00881544">
        <w:rPr>
          <w:szCs w:val="18"/>
          <w:lang w:val="es-ES"/>
        </w:rPr>
        <w:t>https://www.minterior.gub.uy/genero/images/stories/guia_de_procedimiento_policial.pdf</w:t>
      </w:r>
    </w:p>
  </w:footnote>
  <w:footnote w:id="15">
    <w:p w:rsidR="00881544" w:rsidRPr="00736994" w:rsidRDefault="00881544" w:rsidP="00881544">
      <w:pPr>
        <w:pStyle w:val="FootnoteText"/>
        <w:tabs>
          <w:tab w:val="clear" w:pos="418"/>
          <w:tab w:val="right" w:pos="1195"/>
          <w:tab w:val="left" w:pos="1264"/>
          <w:tab w:val="left" w:pos="1695"/>
          <w:tab w:val="left" w:pos="2126"/>
          <w:tab w:val="left" w:pos="2557"/>
        </w:tabs>
        <w:spacing w:after="60"/>
        <w:ind w:left="1264" w:right="1264" w:hanging="432"/>
        <w:rPr>
          <w:rFonts w:hint="eastAsia"/>
          <w:szCs w:val="18"/>
          <w:lang w:val="es-ES"/>
        </w:rPr>
      </w:pPr>
      <w:r>
        <w:rPr>
          <w:rFonts w:hint="eastAsia"/>
          <w:szCs w:val="18"/>
          <w:lang w:val="es-ES"/>
        </w:rPr>
        <w:tab/>
      </w:r>
      <w:r w:rsidRPr="00D838D1">
        <w:rPr>
          <w:szCs w:val="18"/>
          <w:vertAlign w:val="superscript"/>
        </w:rPr>
        <w:footnoteRef/>
      </w:r>
      <w:r w:rsidRPr="00881544">
        <w:rPr>
          <w:rFonts w:hint="eastAsia"/>
          <w:szCs w:val="18"/>
          <w:lang w:val="es-ES"/>
        </w:rPr>
        <w:tab/>
      </w:r>
      <w:r w:rsidRPr="00881544">
        <w:rPr>
          <w:rFonts w:hint="eastAsia"/>
          <w:szCs w:val="18"/>
          <w:lang w:val="es-ES"/>
        </w:rPr>
        <w:t>这些信息不仅用于统计目的，还有助于制定保护和预防战略，可以向司法机关提供高质量的相关信息，使之了解事件当前情况及其背景资料。</w:t>
      </w:r>
    </w:p>
  </w:footnote>
  <w:footnote w:id="16">
    <w:p w:rsidR="00881544" w:rsidRPr="00736994" w:rsidRDefault="00881544" w:rsidP="00881544">
      <w:pPr>
        <w:pStyle w:val="FootnoteText"/>
        <w:tabs>
          <w:tab w:val="clear" w:pos="418"/>
          <w:tab w:val="right" w:pos="1195"/>
          <w:tab w:val="left" w:pos="1264"/>
          <w:tab w:val="left" w:pos="1695"/>
          <w:tab w:val="left" w:pos="2126"/>
          <w:tab w:val="left" w:pos="2557"/>
        </w:tabs>
        <w:spacing w:after="60"/>
        <w:ind w:left="1264" w:right="1264" w:hanging="432"/>
        <w:rPr>
          <w:rFonts w:hint="eastAsia"/>
          <w:szCs w:val="18"/>
          <w:lang w:val="es-ES"/>
        </w:rPr>
      </w:pPr>
      <w:r>
        <w:rPr>
          <w:rFonts w:hint="eastAsia"/>
          <w:szCs w:val="18"/>
          <w:lang w:val="es-ES"/>
        </w:rPr>
        <w:tab/>
      </w:r>
      <w:r w:rsidRPr="00D838D1">
        <w:rPr>
          <w:szCs w:val="18"/>
          <w:vertAlign w:val="superscript"/>
        </w:rPr>
        <w:footnoteRef/>
      </w:r>
      <w:r w:rsidRPr="00881544">
        <w:rPr>
          <w:rFonts w:hint="eastAsia"/>
          <w:szCs w:val="18"/>
          <w:lang w:val="es-ES"/>
        </w:rPr>
        <w:tab/>
      </w:r>
      <w:r w:rsidRPr="00881544">
        <w:rPr>
          <w:szCs w:val="18"/>
          <w:lang w:val="es-ES"/>
        </w:rPr>
        <w:t>https://www.minterior.gub.uy/genero/images/stories/protocolo_violencia_domestica.pdf</w:t>
      </w:r>
    </w:p>
  </w:footnote>
  <w:footnote w:id="17">
    <w:p w:rsidR="00881544" w:rsidRPr="00EB2F9C" w:rsidRDefault="00881544" w:rsidP="00881544">
      <w:pPr>
        <w:pStyle w:val="FootnoteText"/>
        <w:tabs>
          <w:tab w:val="clear" w:pos="418"/>
          <w:tab w:val="right" w:pos="1195"/>
          <w:tab w:val="left" w:pos="1264"/>
          <w:tab w:val="left" w:pos="1695"/>
          <w:tab w:val="left" w:pos="2126"/>
          <w:tab w:val="left" w:pos="2557"/>
        </w:tabs>
        <w:spacing w:after="60"/>
        <w:ind w:left="1264" w:right="1264" w:hanging="432"/>
        <w:rPr>
          <w:szCs w:val="18"/>
          <w:lang w:val="es-UY"/>
        </w:rPr>
      </w:pPr>
      <w:r>
        <w:rPr>
          <w:rFonts w:hint="eastAsia"/>
          <w:szCs w:val="18"/>
          <w:lang w:val="es-ES"/>
        </w:rPr>
        <w:tab/>
      </w:r>
      <w:r w:rsidRPr="00D838D1">
        <w:rPr>
          <w:szCs w:val="18"/>
          <w:vertAlign w:val="superscript"/>
        </w:rPr>
        <w:footnoteRef/>
      </w:r>
      <w:r w:rsidRPr="00881544">
        <w:rPr>
          <w:rFonts w:hint="eastAsia"/>
          <w:szCs w:val="18"/>
          <w:lang w:val="es-ES"/>
        </w:rPr>
        <w:tab/>
      </w:r>
      <w:r w:rsidRPr="00881544">
        <w:rPr>
          <w:rFonts w:hint="eastAsia"/>
          <w:szCs w:val="18"/>
          <w:lang w:val="es-ES"/>
        </w:rPr>
        <w:t>依据为第</w:t>
      </w:r>
      <w:r w:rsidRPr="00881544">
        <w:rPr>
          <w:rFonts w:hint="eastAsia"/>
          <w:szCs w:val="18"/>
          <w:lang w:val="es-ES"/>
        </w:rPr>
        <w:t>17514</w:t>
      </w:r>
      <w:r w:rsidRPr="00881544">
        <w:rPr>
          <w:rFonts w:hint="eastAsia"/>
          <w:szCs w:val="18"/>
          <w:lang w:val="es-ES"/>
        </w:rPr>
        <w:t>号法第</w:t>
      </w:r>
      <w:r w:rsidRPr="00881544">
        <w:rPr>
          <w:rFonts w:hint="eastAsia"/>
          <w:szCs w:val="18"/>
          <w:lang w:val="es-ES"/>
        </w:rPr>
        <w:t>11</w:t>
      </w:r>
      <w:r w:rsidRPr="00881544">
        <w:rPr>
          <w:rFonts w:hint="eastAsia"/>
          <w:szCs w:val="18"/>
          <w:lang w:val="es-ES"/>
        </w:rPr>
        <w:t>条和第</w:t>
      </w:r>
      <w:r w:rsidRPr="00881544">
        <w:rPr>
          <w:rFonts w:hint="eastAsia"/>
          <w:szCs w:val="18"/>
          <w:lang w:val="es-ES"/>
        </w:rPr>
        <w:t>17726</w:t>
      </w:r>
      <w:r w:rsidRPr="00881544">
        <w:rPr>
          <w:rFonts w:hint="eastAsia"/>
          <w:szCs w:val="18"/>
          <w:lang w:val="es-ES"/>
        </w:rPr>
        <w:t>号法第</w:t>
      </w:r>
      <w:r w:rsidRPr="00881544">
        <w:rPr>
          <w:rFonts w:hint="eastAsia"/>
          <w:szCs w:val="18"/>
          <w:lang w:val="es-ES"/>
        </w:rPr>
        <w:t>3</w:t>
      </w:r>
      <w:r w:rsidRPr="00881544">
        <w:rPr>
          <w:rFonts w:hint="eastAsia"/>
          <w:szCs w:val="18"/>
          <w:lang w:val="es-ES"/>
        </w:rPr>
        <w:t>条和第</w:t>
      </w:r>
      <w:r w:rsidRPr="00881544">
        <w:rPr>
          <w:rFonts w:hint="eastAsia"/>
          <w:szCs w:val="18"/>
          <w:lang w:val="es-ES"/>
        </w:rPr>
        <w:t>4</w:t>
      </w:r>
      <w:r w:rsidRPr="00881544">
        <w:rPr>
          <w:rFonts w:hint="eastAsia"/>
          <w:szCs w:val="18"/>
          <w:lang w:val="es-ES"/>
        </w:rPr>
        <w:t>条。</w:t>
      </w:r>
    </w:p>
  </w:footnote>
  <w:footnote w:id="18">
    <w:p w:rsidR="00881544" w:rsidRPr="00EB2F9C" w:rsidRDefault="00881544" w:rsidP="00881544">
      <w:pPr>
        <w:tabs>
          <w:tab w:val="clear" w:pos="431"/>
          <w:tab w:val="right" w:pos="1195"/>
          <w:tab w:val="left" w:pos="1264"/>
          <w:tab w:val="left" w:pos="1695"/>
          <w:tab w:val="left" w:pos="2126"/>
          <w:tab w:val="left" w:pos="2557"/>
        </w:tabs>
        <w:spacing w:after="60" w:line="240" w:lineRule="exact"/>
        <w:ind w:left="1264" w:right="1264" w:hanging="432"/>
        <w:rPr>
          <w:color w:val="000000"/>
          <w:sz w:val="18"/>
          <w:szCs w:val="18"/>
        </w:rPr>
      </w:pPr>
      <w:r>
        <w:rPr>
          <w:rFonts w:hint="eastAsia"/>
          <w:noProof/>
          <w:snapToGrid/>
          <w:kern w:val="14"/>
          <w:sz w:val="18"/>
          <w:szCs w:val="18"/>
          <w:lang w:val="es-ES"/>
        </w:rPr>
        <w:tab/>
      </w:r>
      <w:r w:rsidRPr="00D838D1">
        <w:rPr>
          <w:sz w:val="18"/>
          <w:szCs w:val="18"/>
          <w:vertAlign w:val="superscript"/>
        </w:rPr>
        <w:footnoteRef/>
      </w:r>
      <w:r w:rsidRPr="00881544">
        <w:rPr>
          <w:rFonts w:hint="eastAsia"/>
          <w:noProof/>
          <w:snapToGrid/>
          <w:kern w:val="14"/>
          <w:sz w:val="18"/>
          <w:szCs w:val="18"/>
          <w:lang w:val="es-ES"/>
        </w:rPr>
        <w:tab/>
      </w:r>
      <w:r w:rsidRPr="00881544">
        <w:rPr>
          <w:rFonts w:hint="eastAsia"/>
          <w:noProof/>
          <w:snapToGrid/>
          <w:color w:val="000000"/>
          <w:kern w:val="14"/>
          <w:sz w:val="18"/>
          <w:szCs w:val="18"/>
        </w:rPr>
        <w:t>因杀戮妇女、凶杀和谋杀罪名被刑事起诉的案件数量和比例</w:t>
      </w:r>
      <w:r w:rsidRPr="00881544">
        <w:rPr>
          <w:rFonts w:hint="eastAsia"/>
          <w:noProof/>
          <w:snapToGrid/>
          <w:color w:val="000000"/>
          <w:kern w:val="14"/>
          <w:sz w:val="18"/>
          <w:szCs w:val="18"/>
        </w:rPr>
        <w:t xml:space="preserve"> / </w:t>
      </w:r>
      <w:r w:rsidRPr="00881544">
        <w:rPr>
          <w:rFonts w:hint="eastAsia"/>
          <w:noProof/>
          <w:snapToGrid/>
          <w:color w:val="000000"/>
          <w:kern w:val="14"/>
          <w:sz w:val="18"/>
          <w:szCs w:val="18"/>
        </w:rPr>
        <w:t>因杀戮妇女、凶杀和谋杀罪名被刑事起诉且获得判决（定罪判刑或宣告无罪）的案件数量和比例。对应期间为</w:t>
      </w:r>
      <w:smartTag w:uri="urn:schemas-microsoft-com:office:smarttags" w:element="chsdate">
        <w:smartTagPr>
          <w:attr w:name="IsROCDate" w:val="False"/>
          <w:attr w:name="IsLunarDate" w:val="False"/>
          <w:attr w:name="Day" w:val="1"/>
          <w:attr w:name="Month" w:val="4"/>
          <w:attr w:name="Year" w:val="2013"/>
        </w:smartTagPr>
        <w:r w:rsidRPr="00881544">
          <w:rPr>
            <w:rFonts w:hint="eastAsia"/>
            <w:noProof/>
            <w:snapToGrid/>
            <w:color w:val="000000"/>
            <w:kern w:val="14"/>
            <w:sz w:val="18"/>
            <w:szCs w:val="18"/>
          </w:rPr>
          <w:t>2013</w:t>
        </w:r>
        <w:r w:rsidRPr="00881544">
          <w:rPr>
            <w:rFonts w:hint="eastAsia"/>
            <w:noProof/>
            <w:snapToGrid/>
            <w:color w:val="000000"/>
            <w:kern w:val="14"/>
            <w:sz w:val="18"/>
            <w:szCs w:val="18"/>
          </w:rPr>
          <w:t>年</w:t>
        </w:r>
        <w:r w:rsidRPr="00881544">
          <w:rPr>
            <w:rFonts w:hint="eastAsia"/>
            <w:noProof/>
            <w:snapToGrid/>
            <w:color w:val="000000"/>
            <w:kern w:val="14"/>
            <w:sz w:val="18"/>
            <w:szCs w:val="18"/>
          </w:rPr>
          <w:t>4</w:t>
        </w:r>
        <w:r w:rsidRPr="00881544">
          <w:rPr>
            <w:rFonts w:hint="eastAsia"/>
            <w:noProof/>
            <w:snapToGrid/>
            <w:color w:val="000000"/>
            <w:kern w:val="14"/>
            <w:sz w:val="18"/>
            <w:szCs w:val="18"/>
          </w:rPr>
          <w:t>月</w:t>
        </w:r>
        <w:r w:rsidRPr="00881544">
          <w:rPr>
            <w:rFonts w:hint="eastAsia"/>
            <w:noProof/>
            <w:snapToGrid/>
            <w:color w:val="000000"/>
            <w:kern w:val="14"/>
            <w:sz w:val="18"/>
            <w:szCs w:val="18"/>
          </w:rPr>
          <w:t>1</w:t>
        </w:r>
        <w:r w:rsidRPr="00881544">
          <w:rPr>
            <w:rFonts w:hint="eastAsia"/>
            <w:noProof/>
            <w:snapToGrid/>
            <w:color w:val="000000"/>
            <w:kern w:val="14"/>
            <w:sz w:val="18"/>
            <w:szCs w:val="18"/>
          </w:rPr>
          <w:t>日</w:t>
        </w:r>
      </w:smartTag>
      <w:r w:rsidRPr="00881544">
        <w:rPr>
          <w:rFonts w:hint="eastAsia"/>
          <w:noProof/>
          <w:snapToGrid/>
          <w:color w:val="000000"/>
          <w:kern w:val="14"/>
          <w:sz w:val="18"/>
          <w:szCs w:val="18"/>
        </w:rPr>
        <w:t>至</w:t>
      </w:r>
      <w:smartTag w:uri="urn:schemas-microsoft-com:office:smarttags" w:element="chsdate">
        <w:smartTagPr>
          <w:attr w:name="IsROCDate" w:val="False"/>
          <w:attr w:name="IsLunarDate" w:val="False"/>
          <w:attr w:name="Day" w:val="31"/>
          <w:attr w:name="Month" w:val="3"/>
          <w:attr w:name="Year" w:val="2014"/>
        </w:smartTagPr>
        <w:r w:rsidRPr="00881544">
          <w:rPr>
            <w:rFonts w:hint="eastAsia"/>
            <w:noProof/>
            <w:snapToGrid/>
            <w:color w:val="000000"/>
            <w:kern w:val="14"/>
            <w:sz w:val="18"/>
            <w:szCs w:val="18"/>
          </w:rPr>
          <w:t>2014</w:t>
        </w:r>
        <w:r w:rsidRPr="00881544">
          <w:rPr>
            <w:rFonts w:hint="eastAsia"/>
            <w:noProof/>
            <w:snapToGrid/>
            <w:color w:val="000000"/>
            <w:kern w:val="14"/>
            <w:sz w:val="18"/>
            <w:szCs w:val="18"/>
          </w:rPr>
          <w:t>年</w:t>
        </w:r>
        <w:r w:rsidRPr="00881544">
          <w:rPr>
            <w:rFonts w:hint="eastAsia"/>
            <w:noProof/>
            <w:snapToGrid/>
            <w:color w:val="000000"/>
            <w:kern w:val="14"/>
            <w:sz w:val="18"/>
            <w:szCs w:val="18"/>
          </w:rPr>
          <w:t>3</w:t>
        </w:r>
        <w:r w:rsidRPr="00881544">
          <w:rPr>
            <w:rFonts w:hint="eastAsia"/>
            <w:noProof/>
            <w:snapToGrid/>
            <w:color w:val="000000"/>
            <w:kern w:val="14"/>
            <w:sz w:val="18"/>
            <w:szCs w:val="18"/>
          </w:rPr>
          <w:t>月</w:t>
        </w:r>
        <w:r w:rsidRPr="00881544">
          <w:rPr>
            <w:rFonts w:hint="eastAsia"/>
            <w:noProof/>
            <w:snapToGrid/>
            <w:color w:val="000000"/>
            <w:kern w:val="14"/>
            <w:sz w:val="18"/>
            <w:szCs w:val="18"/>
          </w:rPr>
          <w:t>31</w:t>
        </w:r>
        <w:r w:rsidRPr="00881544">
          <w:rPr>
            <w:rFonts w:hint="eastAsia"/>
            <w:noProof/>
            <w:snapToGrid/>
            <w:color w:val="000000"/>
            <w:kern w:val="14"/>
            <w:sz w:val="18"/>
            <w:szCs w:val="18"/>
          </w:rPr>
          <w:t>日</w:t>
        </w:r>
      </w:smartTag>
      <w:r w:rsidRPr="00881544">
        <w:rPr>
          <w:rFonts w:hint="eastAsia"/>
          <w:noProof/>
          <w:snapToGrid/>
          <w:color w:val="000000"/>
          <w:kern w:val="14"/>
          <w:sz w:val="18"/>
          <w:szCs w:val="18"/>
        </w:rPr>
        <w:t>。</w:t>
      </w:r>
    </w:p>
  </w:footnote>
  <w:footnote w:id="19">
    <w:p w:rsidR="00881544" w:rsidRPr="00EB2F9C" w:rsidRDefault="00881544" w:rsidP="00881544">
      <w:pPr>
        <w:tabs>
          <w:tab w:val="clear" w:pos="431"/>
          <w:tab w:val="right" w:pos="1195"/>
          <w:tab w:val="left" w:pos="1264"/>
          <w:tab w:val="left" w:pos="1695"/>
          <w:tab w:val="left" w:pos="2126"/>
          <w:tab w:val="left" w:pos="2557"/>
        </w:tabs>
        <w:spacing w:after="60" w:line="240" w:lineRule="exact"/>
        <w:ind w:left="1264" w:right="1264" w:hanging="432"/>
        <w:rPr>
          <w:color w:val="000000"/>
          <w:sz w:val="18"/>
          <w:szCs w:val="18"/>
        </w:rPr>
      </w:pPr>
      <w:r>
        <w:rPr>
          <w:rFonts w:hint="eastAsia"/>
          <w:noProof/>
          <w:snapToGrid/>
          <w:kern w:val="14"/>
          <w:sz w:val="18"/>
          <w:szCs w:val="18"/>
          <w:lang w:val="es-ES"/>
        </w:rPr>
        <w:tab/>
      </w:r>
      <w:r w:rsidRPr="00D838D1">
        <w:rPr>
          <w:sz w:val="18"/>
          <w:szCs w:val="18"/>
          <w:vertAlign w:val="superscript"/>
        </w:rPr>
        <w:footnoteRef/>
      </w:r>
      <w:r w:rsidRPr="00881544">
        <w:rPr>
          <w:rFonts w:hint="eastAsia"/>
          <w:noProof/>
          <w:snapToGrid/>
          <w:kern w:val="14"/>
          <w:sz w:val="18"/>
          <w:szCs w:val="18"/>
          <w:lang w:val="es-ES"/>
        </w:rPr>
        <w:tab/>
      </w:r>
      <w:r w:rsidRPr="00881544">
        <w:rPr>
          <w:rFonts w:hint="eastAsia"/>
          <w:noProof/>
          <w:snapToGrid/>
          <w:color w:val="000000"/>
          <w:kern w:val="14"/>
          <w:sz w:val="18"/>
          <w:szCs w:val="18"/>
        </w:rPr>
        <w:t>在过去十二个月中由于种种杀戮妇女情形而遭到杀害的女童、少女、妇女和老年妇女的数量，乘以</w:t>
      </w:r>
      <w:r w:rsidRPr="00881544">
        <w:rPr>
          <w:rFonts w:hint="eastAsia"/>
          <w:noProof/>
          <w:snapToGrid/>
          <w:color w:val="000000"/>
          <w:kern w:val="14"/>
          <w:sz w:val="18"/>
          <w:szCs w:val="18"/>
        </w:rPr>
        <w:t>100 000</w:t>
      </w:r>
      <w:r w:rsidRPr="00881544">
        <w:rPr>
          <w:rFonts w:hint="eastAsia"/>
          <w:noProof/>
          <w:snapToGrid/>
          <w:color w:val="000000"/>
          <w:kern w:val="14"/>
          <w:sz w:val="18"/>
          <w:szCs w:val="18"/>
        </w:rPr>
        <w:t>，再除以在国内居住的女性人口总数。（资料来源：根据内政部暴力和犯罪问题观察站提供的数据，以及国家统计局计算得出的人口预测数据编制。）</w:t>
      </w:r>
    </w:p>
  </w:footnote>
  <w:footnote w:id="20">
    <w:p w:rsidR="00881544" w:rsidRPr="00736994" w:rsidRDefault="00881544" w:rsidP="00881544">
      <w:pPr>
        <w:pStyle w:val="FootnoteText"/>
        <w:tabs>
          <w:tab w:val="clear" w:pos="418"/>
          <w:tab w:val="right" w:pos="1195"/>
          <w:tab w:val="left" w:pos="1264"/>
          <w:tab w:val="left" w:pos="1695"/>
          <w:tab w:val="left" w:pos="2126"/>
          <w:tab w:val="left" w:pos="2557"/>
        </w:tabs>
        <w:spacing w:after="60"/>
        <w:ind w:left="1264" w:right="1264" w:hanging="432"/>
        <w:rPr>
          <w:szCs w:val="18"/>
          <w:lang w:val="es-ES"/>
        </w:rPr>
      </w:pPr>
      <w:r>
        <w:rPr>
          <w:rFonts w:hint="eastAsia"/>
          <w:szCs w:val="18"/>
          <w:lang w:val="es-ES"/>
        </w:rPr>
        <w:tab/>
      </w:r>
      <w:r w:rsidRPr="00D838D1">
        <w:rPr>
          <w:szCs w:val="18"/>
          <w:vertAlign w:val="superscript"/>
        </w:rPr>
        <w:footnoteRef/>
      </w:r>
      <w:r w:rsidRPr="00881544">
        <w:rPr>
          <w:rFonts w:hint="eastAsia"/>
          <w:szCs w:val="18"/>
          <w:lang w:val="es-ES"/>
        </w:rPr>
        <w:tab/>
      </w:r>
      <w:r w:rsidRPr="00881544">
        <w:rPr>
          <w:rFonts w:hint="eastAsia"/>
          <w:szCs w:val="18"/>
          <w:lang w:val="es-ES"/>
        </w:rPr>
        <w:t>第</w:t>
      </w:r>
      <w:r w:rsidRPr="00881544">
        <w:rPr>
          <w:rFonts w:hint="eastAsia"/>
          <w:szCs w:val="18"/>
          <w:lang w:val="es-ES"/>
        </w:rPr>
        <w:t>17514</w:t>
      </w:r>
      <w:r w:rsidRPr="00881544">
        <w:rPr>
          <w:rFonts w:hint="eastAsia"/>
          <w:szCs w:val="18"/>
          <w:lang w:val="es-ES"/>
        </w:rPr>
        <w:t>号法对此做出了规定，该法旨在保护受害者及其余家庭成员。此外法院还负有《少年儿童法》第</w:t>
      </w:r>
      <w:r w:rsidRPr="00881544">
        <w:rPr>
          <w:rFonts w:hint="eastAsia"/>
          <w:szCs w:val="18"/>
          <w:lang w:val="es-ES"/>
        </w:rPr>
        <w:t>117</w:t>
      </w:r>
      <w:r w:rsidRPr="00881544">
        <w:rPr>
          <w:rFonts w:hint="eastAsia"/>
          <w:szCs w:val="18"/>
          <w:lang w:val="es-ES"/>
        </w:rPr>
        <w:t>条及其余条款中赋予的保护少年儿童权利免受威胁和侵害的职权。</w:t>
      </w:r>
    </w:p>
  </w:footnote>
  <w:footnote w:id="21">
    <w:p w:rsidR="00881544" w:rsidRPr="00736994" w:rsidRDefault="00881544" w:rsidP="00881544">
      <w:pPr>
        <w:pStyle w:val="FootnoteText"/>
        <w:tabs>
          <w:tab w:val="clear" w:pos="418"/>
          <w:tab w:val="right" w:pos="1195"/>
          <w:tab w:val="left" w:pos="1264"/>
          <w:tab w:val="left" w:pos="1695"/>
          <w:tab w:val="left" w:pos="2126"/>
          <w:tab w:val="left" w:pos="2557"/>
        </w:tabs>
        <w:spacing w:after="60"/>
        <w:ind w:left="1264" w:right="1264" w:hanging="432"/>
        <w:rPr>
          <w:szCs w:val="18"/>
          <w:lang w:val="es-ES"/>
        </w:rPr>
      </w:pPr>
      <w:r>
        <w:rPr>
          <w:rFonts w:hint="eastAsia"/>
          <w:szCs w:val="18"/>
          <w:lang w:val="es-ES"/>
        </w:rPr>
        <w:tab/>
      </w:r>
      <w:r w:rsidRPr="00D838D1">
        <w:rPr>
          <w:szCs w:val="18"/>
          <w:vertAlign w:val="superscript"/>
        </w:rPr>
        <w:footnoteRef/>
      </w:r>
      <w:r w:rsidRPr="00881544">
        <w:rPr>
          <w:rFonts w:hint="eastAsia"/>
          <w:szCs w:val="18"/>
          <w:lang w:val="es-ES"/>
        </w:rPr>
        <w:tab/>
      </w:r>
      <w:r w:rsidRPr="00881544">
        <w:rPr>
          <w:rFonts w:hint="eastAsia"/>
          <w:szCs w:val="18"/>
          <w:lang w:val="es-ES"/>
        </w:rPr>
        <w:t>第</w:t>
      </w:r>
      <w:r w:rsidRPr="00881544">
        <w:rPr>
          <w:rFonts w:hint="eastAsia"/>
          <w:szCs w:val="18"/>
          <w:lang w:val="es-ES"/>
        </w:rPr>
        <w:t>7647</w:t>
      </w:r>
      <w:r w:rsidRPr="00881544">
        <w:rPr>
          <w:rFonts w:hint="eastAsia"/>
          <w:szCs w:val="18"/>
          <w:lang w:val="es-ES"/>
        </w:rPr>
        <w:t>号令，</w:t>
      </w:r>
      <w:smartTag w:uri="urn:schemas-microsoft-com:office:smarttags" w:element="chsdate">
        <w:smartTagPr>
          <w:attr w:name="Year" w:val="2009"/>
          <w:attr w:name="Month" w:val="4"/>
          <w:attr w:name="Day" w:val="2"/>
          <w:attr w:name="IsLunarDate" w:val="False"/>
          <w:attr w:name="IsROCDate" w:val="False"/>
        </w:smartTagPr>
        <w:r w:rsidRPr="00881544">
          <w:rPr>
            <w:rFonts w:hint="eastAsia"/>
            <w:szCs w:val="18"/>
            <w:lang w:val="es-ES"/>
          </w:rPr>
          <w:t>2009</w:t>
        </w:r>
        <w:r w:rsidRPr="00881544">
          <w:rPr>
            <w:rFonts w:hint="eastAsia"/>
            <w:szCs w:val="18"/>
            <w:lang w:val="es-ES"/>
          </w:rPr>
          <w:t>年</w:t>
        </w:r>
        <w:r w:rsidRPr="00881544">
          <w:rPr>
            <w:rFonts w:hint="eastAsia"/>
            <w:szCs w:val="18"/>
            <w:lang w:val="es-ES"/>
          </w:rPr>
          <w:t>4</w:t>
        </w:r>
        <w:r w:rsidRPr="00881544">
          <w:rPr>
            <w:rFonts w:hint="eastAsia"/>
            <w:szCs w:val="18"/>
            <w:lang w:val="es-ES"/>
          </w:rPr>
          <w:t>月</w:t>
        </w:r>
        <w:r w:rsidRPr="00881544">
          <w:rPr>
            <w:rFonts w:hint="eastAsia"/>
            <w:szCs w:val="18"/>
            <w:lang w:val="es-ES"/>
          </w:rPr>
          <w:t>2</w:t>
        </w:r>
        <w:r w:rsidRPr="00881544">
          <w:rPr>
            <w:rFonts w:hint="eastAsia"/>
            <w:szCs w:val="18"/>
            <w:lang w:val="es-ES"/>
          </w:rPr>
          <w:t>日</w:t>
        </w:r>
      </w:smartTag>
      <w:r w:rsidRPr="00881544">
        <w:rPr>
          <w:rFonts w:hint="eastAsia"/>
          <w:szCs w:val="18"/>
          <w:lang w:val="es-ES"/>
        </w:rPr>
        <w:t>的第</w:t>
      </w:r>
      <w:r w:rsidRPr="00881544">
        <w:rPr>
          <w:rFonts w:hint="eastAsia"/>
          <w:szCs w:val="18"/>
          <w:lang w:val="es-ES"/>
        </w:rPr>
        <w:t>34/09</w:t>
      </w:r>
      <w:r w:rsidRPr="00881544">
        <w:rPr>
          <w:rFonts w:hint="eastAsia"/>
          <w:szCs w:val="18"/>
          <w:lang w:val="es-ES"/>
        </w:rPr>
        <w:t>号公告。这些条例是在第十四次伊比利亚美洲司法首脑会议的全体会议上通过的（</w:t>
      </w:r>
      <w:r w:rsidRPr="00881544">
        <w:rPr>
          <w:rFonts w:hint="eastAsia"/>
          <w:szCs w:val="18"/>
          <w:lang w:val="es-ES"/>
        </w:rPr>
        <w:t>2008</w:t>
      </w:r>
      <w:r w:rsidRPr="00881544">
        <w:rPr>
          <w:rFonts w:hint="eastAsia"/>
          <w:szCs w:val="18"/>
          <w:lang w:val="es-ES"/>
        </w:rPr>
        <w:t>年</w:t>
      </w:r>
      <w:r w:rsidRPr="00881544">
        <w:rPr>
          <w:rFonts w:hint="eastAsia"/>
          <w:szCs w:val="18"/>
          <w:lang w:val="es-ES"/>
        </w:rPr>
        <w:t>3</w:t>
      </w:r>
      <w:r w:rsidRPr="00881544">
        <w:rPr>
          <w:rFonts w:hint="eastAsia"/>
          <w:szCs w:val="18"/>
          <w:lang w:val="es-ES"/>
        </w:rPr>
        <w:t>月，巴西利亚），在条例中规定了确保弱势群体不受任何歧视地诉诸司法的</w:t>
      </w:r>
      <w:r w:rsidRPr="00881544">
        <w:rPr>
          <w:rFonts w:hint="eastAsia"/>
          <w:szCs w:val="18"/>
          <w:lang w:val="es-ES"/>
        </w:rPr>
        <w:t>100</w:t>
      </w:r>
      <w:r w:rsidRPr="00881544">
        <w:rPr>
          <w:rFonts w:hint="eastAsia"/>
          <w:szCs w:val="18"/>
          <w:lang w:val="es-ES"/>
        </w:rPr>
        <w:t>项最低限度的标准规则。这些条例是在确立和整合关于在平等条件下诉诸司法模式的各项基本原则方面的一项重大进展，特别关注那些较为弱势的群体，旨在降低困难和消除阻碍，使此类群体能够在司法体系中充分行使法律制度承认的各项权利。</w:t>
      </w:r>
    </w:p>
  </w:footnote>
  <w:footnote w:id="22">
    <w:p w:rsidR="00881544" w:rsidRPr="00736994" w:rsidRDefault="00881544" w:rsidP="00881544">
      <w:pPr>
        <w:pStyle w:val="FootnoteText"/>
        <w:tabs>
          <w:tab w:val="clear" w:pos="418"/>
          <w:tab w:val="right" w:pos="1195"/>
          <w:tab w:val="left" w:pos="1264"/>
          <w:tab w:val="left" w:pos="1695"/>
          <w:tab w:val="left" w:pos="2126"/>
          <w:tab w:val="left" w:pos="2557"/>
        </w:tabs>
        <w:spacing w:after="60"/>
        <w:ind w:left="1264" w:right="1264" w:hanging="432"/>
        <w:rPr>
          <w:szCs w:val="18"/>
          <w:lang w:val="es-ES"/>
        </w:rPr>
      </w:pPr>
      <w:r>
        <w:rPr>
          <w:rFonts w:hint="eastAsia"/>
          <w:szCs w:val="18"/>
          <w:lang w:val="es-ES"/>
        </w:rPr>
        <w:tab/>
      </w:r>
      <w:r w:rsidRPr="00D838D1">
        <w:rPr>
          <w:szCs w:val="18"/>
          <w:vertAlign w:val="superscript"/>
        </w:rPr>
        <w:footnoteRef/>
      </w:r>
      <w:r w:rsidRPr="00881544">
        <w:rPr>
          <w:rFonts w:hint="eastAsia"/>
          <w:szCs w:val="18"/>
          <w:lang w:val="es-ES"/>
        </w:rPr>
        <w:tab/>
      </w:r>
      <w:r w:rsidRPr="00881544">
        <w:rPr>
          <w:rFonts w:hint="eastAsia"/>
          <w:szCs w:val="18"/>
          <w:lang w:val="es-ES"/>
        </w:rPr>
        <w:t>司法机关对家庭暴力和虐待儿童案件的干预，主要是根据第</w:t>
      </w:r>
      <w:r w:rsidRPr="00881544">
        <w:rPr>
          <w:rFonts w:hint="eastAsia"/>
          <w:szCs w:val="18"/>
          <w:lang w:val="es-ES"/>
        </w:rPr>
        <w:t>17514</w:t>
      </w:r>
      <w:r w:rsidRPr="00881544">
        <w:rPr>
          <w:rFonts w:hint="eastAsia"/>
          <w:szCs w:val="18"/>
          <w:lang w:val="es-ES"/>
        </w:rPr>
        <w:t>号法和《少年儿童法》的规定行事，这些案件通常被归为少年儿童法的范畴。</w:t>
      </w:r>
    </w:p>
  </w:footnote>
  <w:footnote w:id="23">
    <w:p w:rsidR="00881544" w:rsidRPr="00EB2F9C" w:rsidRDefault="00881544" w:rsidP="00881544">
      <w:pPr>
        <w:pStyle w:val="ColorfulList-Accent11"/>
        <w:tabs>
          <w:tab w:val="right" w:pos="1195"/>
          <w:tab w:val="left" w:pos="1264"/>
          <w:tab w:val="left" w:pos="1695"/>
          <w:tab w:val="left" w:pos="2126"/>
          <w:tab w:val="left" w:pos="2557"/>
        </w:tabs>
        <w:autoSpaceDE w:val="0"/>
        <w:spacing w:after="60" w:line="240" w:lineRule="exact"/>
        <w:ind w:left="1264" w:right="1264" w:hanging="432"/>
        <w:jc w:val="both"/>
        <w:rPr>
          <w:sz w:val="18"/>
          <w:szCs w:val="18"/>
          <w:lang w:eastAsia="zh-CN"/>
        </w:rPr>
      </w:pPr>
      <w:r>
        <w:rPr>
          <w:rFonts w:hint="eastAsia"/>
          <w:noProof/>
          <w:kern w:val="14"/>
          <w:sz w:val="18"/>
          <w:szCs w:val="18"/>
          <w:lang w:val="es-ES" w:eastAsia="zh-CN"/>
        </w:rPr>
        <w:tab/>
      </w:r>
      <w:r w:rsidRPr="0000185F">
        <w:rPr>
          <w:sz w:val="18"/>
          <w:szCs w:val="18"/>
          <w:vertAlign w:val="superscript"/>
        </w:rPr>
        <w:footnoteRef/>
      </w:r>
      <w:r w:rsidRPr="00881544">
        <w:rPr>
          <w:rFonts w:hint="eastAsia"/>
          <w:noProof/>
          <w:kern w:val="14"/>
          <w:sz w:val="18"/>
          <w:szCs w:val="18"/>
          <w:lang w:val="es-ES" w:eastAsia="zh-CN"/>
        </w:rPr>
        <w:tab/>
      </w:r>
      <w:r w:rsidRPr="00881544">
        <w:rPr>
          <w:rFonts w:hint="eastAsia"/>
          <w:noProof/>
          <w:kern w:val="14"/>
          <w:sz w:val="18"/>
          <w:szCs w:val="18"/>
          <w:lang w:eastAsia="zh-CN"/>
        </w:rPr>
        <w:t>当前工作组的成员单位包括</w:t>
      </w:r>
      <w:r w:rsidRPr="00881544">
        <w:rPr>
          <w:rFonts w:hint="eastAsia"/>
          <w:noProof/>
          <w:kern w:val="14"/>
          <w:sz w:val="18"/>
          <w:szCs w:val="18"/>
          <w:lang w:eastAsia="zh-CN"/>
        </w:rPr>
        <w:t>10</w:t>
      </w:r>
      <w:r w:rsidRPr="00881544">
        <w:rPr>
          <w:rFonts w:hint="eastAsia"/>
          <w:noProof/>
          <w:kern w:val="14"/>
          <w:sz w:val="18"/>
          <w:szCs w:val="18"/>
          <w:lang w:eastAsia="zh-CN"/>
        </w:rPr>
        <w:t>家政府机关（外交部、两院女性议员联盟、乌拉圭少年儿童事务局</w:t>
      </w:r>
      <w:r w:rsidRPr="00881544">
        <w:rPr>
          <w:rFonts w:hint="eastAsia"/>
          <w:noProof/>
          <w:kern w:val="14"/>
          <w:sz w:val="18"/>
          <w:szCs w:val="18"/>
          <w:lang w:eastAsia="zh-CN"/>
        </w:rPr>
        <w:t>/</w:t>
      </w:r>
      <w:r w:rsidRPr="00881544">
        <w:rPr>
          <w:noProof/>
          <w:kern w:val="14"/>
          <w:sz w:val="18"/>
          <w:szCs w:val="18"/>
          <w:lang w:eastAsia="zh-CN"/>
        </w:rPr>
        <w:t>CONAPESE</w:t>
      </w:r>
      <w:r w:rsidRPr="00881544">
        <w:rPr>
          <w:rFonts w:hint="eastAsia"/>
          <w:noProof/>
          <w:kern w:val="14"/>
          <w:sz w:val="18"/>
          <w:szCs w:val="18"/>
          <w:lang w:eastAsia="zh-CN"/>
        </w:rPr>
        <w:t>、司法机关、教育和文化部及检察机关、社会发展部、旅游部、劳动和社会保障部）和</w:t>
      </w:r>
      <w:r w:rsidRPr="00881544">
        <w:rPr>
          <w:rFonts w:hint="eastAsia"/>
          <w:noProof/>
          <w:kern w:val="14"/>
          <w:sz w:val="18"/>
          <w:szCs w:val="18"/>
          <w:lang w:eastAsia="zh-CN"/>
        </w:rPr>
        <w:t>3</w:t>
      </w:r>
      <w:r w:rsidRPr="00881544">
        <w:rPr>
          <w:rFonts w:hint="eastAsia"/>
          <w:noProof/>
          <w:kern w:val="14"/>
          <w:sz w:val="18"/>
          <w:szCs w:val="18"/>
          <w:lang w:eastAsia="zh-CN"/>
        </w:rPr>
        <w:t>家非政府组织（“开放之家”，“进步”组织及乌拉圭打击家庭暴力和性暴力网络），还有国际移民组织和联合国机构（开发署）。</w:t>
      </w:r>
    </w:p>
  </w:footnote>
  <w:footnote w:id="24">
    <w:p w:rsidR="00881544" w:rsidRPr="00736994" w:rsidRDefault="00881544" w:rsidP="00881544">
      <w:pPr>
        <w:pStyle w:val="FootnoteText"/>
        <w:tabs>
          <w:tab w:val="clear" w:pos="418"/>
          <w:tab w:val="right" w:pos="1195"/>
          <w:tab w:val="left" w:pos="1264"/>
          <w:tab w:val="left" w:pos="1695"/>
          <w:tab w:val="left" w:pos="2126"/>
          <w:tab w:val="left" w:pos="2557"/>
        </w:tabs>
        <w:spacing w:after="60"/>
        <w:ind w:left="1264" w:right="1264" w:hanging="432"/>
        <w:rPr>
          <w:rFonts w:hint="eastAsia"/>
          <w:szCs w:val="18"/>
          <w:lang w:val="es-ES"/>
        </w:rPr>
      </w:pPr>
      <w:r>
        <w:rPr>
          <w:rFonts w:hint="eastAsia"/>
          <w:szCs w:val="18"/>
          <w:lang w:val="es-ES"/>
        </w:rPr>
        <w:tab/>
      </w:r>
      <w:r w:rsidRPr="0000185F">
        <w:rPr>
          <w:szCs w:val="18"/>
          <w:vertAlign w:val="superscript"/>
        </w:rPr>
        <w:footnoteRef/>
      </w:r>
      <w:r w:rsidRPr="00881544">
        <w:rPr>
          <w:rFonts w:hint="eastAsia"/>
          <w:szCs w:val="18"/>
          <w:lang w:val="es-ES"/>
        </w:rPr>
        <w:tab/>
      </w:r>
      <w:r w:rsidRPr="00881544">
        <w:rPr>
          <w:rFonts w:hint="eastAsia"/>
          <w:szCs w:val="18"/>
          <w:lang w:val="es-ES"/>
        </w:rPr>
        <w:t>该计划使外国人可以在国内合法居留，办理临时身份证件，有效期为</w:t>
      </w:r>
      <w:r w:rsidRPr="00881544">
        <w:rPr>
          <w:rFonts w:hint="eastAsia"/>
          <w:szCs w:val="18"/>
          <w:lang w:val="es-ES"/>
        </w:rPr>
        <w:t>2</w:t>
      </w:r>
      <w:r w:rsidRPr="00881544">
        <w:rPr>
          <w:rFonts w:hint="eastAsia"/>
          <w:szCs w:val="18"/>
          <w:lang w:val="es-ES"/>
        </w:rPr>
        <w:t>年，并获得在正规劳动力市场就业和获得医疗保障的许可证。</w:t>
      </w:r>
    </w:p>
  </w:footnote>
  <w:footnote w:id="25">
    <w:p w:rsidR="00881544" w:rsidRPr="00736994" w:rsidRDefault="00881544" w:rsidP="00881544">
      <w:pPr>
        <w:pStyle w:val="FootnoteText"/>
        <w:tabs>
          <w:tab w:val="clear" w:pos="418"/>
          <w:tab w:val="right" w:pos="1195"/>
          <w:tab w:val="left" w:pos="1264"/>
          <w:tab w:val="left" w:pos="1695"/>
          <w:tab w:val="left" w:pos="2126"/>
          <w:tab w:val="left" w:pos="2557"/>
        </w:tabs>
        <w:spacing w:after="60"/>
        <w:ind w:left="1264" w:right="1264" w:hanging="432"/>
        <w:rPr>
          <w:szCs w:val="18"/>
          <w:lang w:val="es-ES"/>
        </w:rPr>
      </w:pPr>
      <w:r>
        <w:rPr>
          <w:rFonts w:hint="eastAsia"/>
          <w:szCs w:val="18"/>
          <w:lang w:val="es-ES"/>
        </w:rPr>
        <w:tab/>
      </w:r>
      <w:r w:rsidRPr="0000185F">
        <w:rPr>
          <w:szCs w:val="18"/>
          <w:vertAlign w:val="superscript"/>
        </w:rPr>
        <w:footnoteRef/>
      </w:r>
      <w:r w:rsidRPr="00881544">
        <w:rPr>
          <w:rFonts w:hint="eastAsia"/>
          <w:szCs w:val="18"/>
          <w:lang w:val="es-ES"/>
        </w:rPr>
        <w:tab/>
      </w:r>
      <w:r w:rsidRPr="00881544">
        <w:rPr>
          <w:rFonts w:hint="eastAsia"/>
          <w:szCs w:val="18"/>
          <w:lang w:val="es-ES"/>
        </w:rPr>
        <w:t>这部分群体的年龄范围以</w:t>
      </w:r>
      <w:r w:rsidRPr="00881544">
        <w:rPr>
          <w:rFonts w:hint="eastAsia"/>
          <w:szCs w:val="18"/>
          <w:lang w:val="es-ES"/>
        </w:rPr>
        <w:t>18</w:t>
      </w:r>
      <w:r w:rsidRPr="00881544">
        <w:rPr>
          <w:rFonts w:hint="eastAsia"/>
          <w:szCs w:val="18"/>
          <w:lang w:val="es-ES"/>
        </w:rPr>
        <w:t>至</w:t>
      </w:r>
      <w:r w:rsidRPr="00881544">
        <w:rPr>
          <w:rFonts w:hint="eastAsia"/>
          <w:szCs w:val="18"/>
          <w:lang w:val="es-ES"/>
        </w:rPr>
        <w:t>30</w:t>
      </w:r>
      <w:r w:rsidRPr="00881544">
        <w:rPr>
          <w:rFonts w:hint="eastAsia"/>
          <w:szCs w:val="18"/>
          <w:lang w:val="es-ES"/>
        </w:rPr>
        <w:t>岁为主，与人口贩运的全球趋势一致，主要剥削形式就是性剥削。还有</w:t>
      </w:r>
      <w:r w:rsidRPr="00881544">
        <w:rPr>
          <w:rFonts w:hint="eastAsia"/>
          <w:szCs w:val="18"/>
          <w:lang w:val="es-ES"/>
        </w:rPr>
        <w:t>30</w:t>
      </w:r>
      <w:r w:rsidRPr="00881544">
        <w:rPr>
          <w:rFonts w:hint="eastAsia"/>
          <w:szCs w:val="18"/>
          <w:lang w:val="es-ES"/>
        </w:rPr>
        <w:t>至</w:t>
      </w:r>
      <w:r w:rsidRPr="00881544">
        <w:rPr>
          <w:rFonts w:hint="eastAsia"/>
          <w:szCs w:val="18"/>
          <w:lang w:val="es-ES"/>
        </w:rPr>
        <w:t>56</w:t>
      </w:r>
      <w:r w:rsidRPr="00881544">
        <w:rPr>
          <w:rFonts w:hint="eastAsia"/>
          <w:szCs w:val="18"/>
          <w:lang w:val="es-ES"/>
        </w:rPr>
        <w:t>岁的妇女被贩运的情况，主要目的是家政服务。从剥削目的来划分，以性剥削为主，其次就是家政服务领域的劳务剥削，接下来就是出于犯罪目的、宗教目的或足球活动目的的贩运活动。</w:t>
      </w:r>
    </w:p>
  </w:footnote>
  <w:footnote w:id="26">
    <w:p w:rsidR="00881544" w:rsidRPr="00736994" w:rsidRDefault="00881544" w:rsidP="00881544">
      <w:pPr>
        <w:pStyle w:val="FootnoteText"/>
        <w:tabs>
          <w:tab w:val="clear" w:pos="418"/>
          <w:tab w:val="right" w:pos="1195"/>
          <w:tab w:val="left" w:pos="1264"/>
          <w:tab w:val="left" w:pos="1695"/>
          <w:tab w:val="left" w:pos="2126"/>
          <w:tab w:val="left" w:pos="2557"/>
        </w:tabs>
        <w:spacing w:after="60"/>
        <w:ind w:left="1264" w:right="1264" w:hanging="432"/>
        <w:rPr>
          <w:szCs w:val="18"/>
          <w:lang w:val="es-ES"/>
        </w:rPr>
      </w:pPr>
      <w:r>
        <w:rPr>
          <w:rFonts w:hint="eastAsia"/>
          <w:szCs w:val="18"/>
          <w:lang w:val="es-ES"/>
        </w:rPr>
        <w:tab/>
      </w:r>
      <w:r w:rsidRPr="0000185F">
        <w:rPr>
          <w:szCs w:val="18"/>
          <w:vertAlign w:val="superscript"/>
        </w:rPr>
        <w:footnoteRef/>
      </w:r>
      <w:r w:rsidRPr="00881544">
        <w:rPr>
          <w:rFonts w:hint="eastAsia"/>
          <w:szCs w:val="18"/>
          <w:lang w:val="es-ES"/>
        </w:rPr>
        <w:tab/>
      </w:r>
      <w:r w:rsidRPr="00881544">
        <w:rPr>
          <w:rFonts w:hint="eastAsia"/>
          <w:szCs w:val="18"/>
          <w:lang w:val="es-ES"/>
        </w:rPr>
        <w:t>成员单位包括打击有组织犯罪和刑警组织总局，国家移民总局，国家民政局，国家警察总署，国家情报局，国家警察学院，国际关系部门，性别政策事务处以及蒙得维的亚、圣何塞和卡内洛内斯的警察总署。</w:t>
      </w:r>
    </w:p>
  </w:footnote>
  <w:footnote w:id="27">
    <w:p w:rsidR="00881544" w:rsidRPr="00736994" w:rsidRDefault="00881544" w:rsidP="00881544">
      <w:pPr>
        <w:pStyle w:val="FootnoteText"/>
        <w:tabs>
          <w:tab w:val="clear" w:pos="418"/>
          <w:tab w:val="right" w:pos="1195"/>
          <w:tab w:val="left" w:pos="1264"/>
          <w:tab w:val="left" w:pos="1695"/>
          <w:tab w:val="left" w:pos="2126"/>
          <w:tab w:val="left" w:pos="2557"/>
        </w:tabs>
        <w:spacing w:after="60"/>
        <w:ind w:left="1264" w:right="1264" w:hanging="432"/>
        <w:rPr>
          <w:rFonts w:hint="eastAsia"/>
          <w:lang w:val="es-ES"/>
        </w:rPr>
      </w:pPr>
      <w:r>
        <w:rPr>
          <w:rFonts w:hint="eastAsia"/>
          <w:szCs w:val="18"/>
          <w:lang w:val="es-ES"/>
        </w:rPr>
        <w:tab/>
      </w:r>
      <w:r w:rsidRPr="0000185F">
        <w:rPr>
          <w:vertAlign w:val="superscript"/>
        </w:rPr>
        <w:footnoteRef/>
      </w:r>
      <w:r w:rsidRPr="00881544">
        <w:rPr>
          <w:rFonts w:hint="eastAsia"/>
          <w:szCs w:val="18"/>
          <w:lang w:val="es-ES"/>
        </w:rPr>
        <w:tab/>
      </w:r>
      <w:r w:rsidRPr="00881544">
        <w:rPr>
          <w:lang w:val="es-ES"/>
        </w:rPr>
        <w:t>http://www.MERCOSURmujeres.org/userfiles/file/Guia_RMAAM_FINAL_web_5_julio_es.pdf</w:t>
      </w:r>
    </w:p>
  </w:footnote>
  <w:footnote w:id="28">
    <w:p w:rsidR="00881544" w:rsidRPr="00736994" w:rsidRDefault="00881544" w:rsidP="00881544">
      <w:pPr>
        <w:pStyle w:val="FootnoteText"/>
        <w:tabs>
          <w:tab w:val="clear" w:pos="418"/>
          <w:tab w:val="right" w:pos="1195"/>
          <w:tab w:val="left" w:pos="1264"/>
          <w:tab w:val="left" w:pos="1695"/>
          <w:tab w:val="left" w:pos="2126"/>
          <w:tab w:val="left" w:pos="2557"/>
        </w:tabs>
        <w:spacing w:after="60"/>
        <w:ind w:left="1264" w:right="1264" w:hanging="432"/>
        <w:rPr>
          <w:szCs w:val="18"/>
          <w:lang w:val="es-ES"/>
        </w:rPr>
      </w:pPr>
      <w:r>
        <w:rPr>
          <w:rFonts w:hint="eastAsia"/>
          <w:szCs w:val="18"/>
          <w:lang w:val="es-ES"/>
        </w:rPr>
        <w:tab/>
      </w:r>
      <w:r w:rsidRPr="0000185F">
        <w:rPr>
          <w:szCs w:val="18"/>
          <w:vertAlign w:val="superscript"/>
        </w:rPr>
        <w:footnoteRef/>
      </w:r>
      <w:r w:rsidRPr="00881544">
        <w:rPr>
          <w:rFonts w:hint="eastAsia"/>
          <w:szCs w:val="18"/>
          <w:lang w:val="es-ES"/>
        </w:rPr>
        <w:tab/>
      </w:r>
      <w:r w:rsidRPr="00881544">
        <w:rPr>
          <w:rFonts w:hint="eastAsia"/>
          <w:szCs w:val="18"/>
          <w:lang w:val="es-ES"/>
        </w:rPr>
        <w:t>乌拉圭的社会保障和养老金体系是由若干机制组成的。根据第</w:t>
      </w:r>
      <w:r w:rsidRPr="00881544">
        <w:rPr>
          <w:rFonts w:hint="eastAsia"/>
          <w:szCs w:val="18"/>
          <w:lang w:val="es-ES"/>
        </w:rPr>
        <w:t>16713</w:t>
      </w:r>
      <w:r w:rsidRPr="00881544">
        <w:rPr>
          <w:rFonts w:hint="eastAsia"/>
          <w:szCs w:val="18"/>
          <w:lang w:val="es-ES"/>
        </w:rPr>
        <w:t>号《社会保障法》，养老金体系的基础是联合缴费制度，既接收供款也发放福利，其中一部分属于代际团结养老金制度，另一部分是个人强制缴费的养老金制度。近年来退休金和养老金受益人口持续增加，这主要得益于出台了关于放宽养老金制度的准入条件、将同居伴侣纳入养恤金受益人范围的法律以及采纳了其他关于在乌拉圭和其他国家的工龄累计的国际公约，还有一些关于对政治和工会迫害情况进行赔偿的公约。</w:t>
      </w:r>
    </w:p>
  </w:footnote>
  <w:footnote w:id="29">
    <w:p w:rsidR="00881544" w:rsidRPr="00EB2F9C" w:rsidRDefault="00881544" w:rsidP="00881544">
      <w:pPr>
        <w:pStyle w:val="ColorfulList-Accent11"/>
        <w:tabs>
          <w:tab w:val="right" w:pos="1195"/>
          <w:tab w:val="left" w:pos="1264"/>
          <w:tab w:val="left" w:pos="1695"/>
          <w:tab w:val="left" w:pos="2126"/>
          <w:tab w:val="left" w:pos="2557"/>
        </w:tabs>
        <w:spacing w:after="60" w:line="240" w:lineRule="exact"/>
        <w:ind w:left="1264" w:right="1264" w:hanging="432"/>
        <w:jc w:val="both"/>
        <w:rPr>
          <w:rFonts w:hint="eastAsia"/>
          <w:sz w:val="18"/>
          <w:szCs w:val="18"/>
          <w:lang w:eastAsia="zh-CN"/>
        </w:rPr>
      </w:pPr>
      <w:r>
        <w:rPr>
          <w:rFonts w:hint="eastAsia"/>
          <w:noProof/>
          <w:kern w:val="14"/>
          <w:sz w:val="18"/>
          <w:szCs w:val="18"/>
          <w:lang w:val="es-ES" w:eastAsia="zh-CN"/>
        </w:rPr>
        <w:tab/>
      </w:r>
      <w:r w:rsidRPr="0000185F">
        <w:rPr>
          <w:sz w:val="18"/>
          <w:szCs w:val="18"/>
          <w:vertAlign w:val="superscript"/>
        </w:rPr>
        <w:footnoteRef/>
      </w:r>
      <w:r w:rsidRPr="00881544">
        <w:rPr>
          <w:rFonts w:hint="eastAsia"/>
          <w:noProof/>
          <w:kern w:val="14"/>
          <w:sz w:val="18"/>
          <w:szCs w:val="18"/>
          <w:lang w:val="es-ES" w:eastAsia="zh-CN"/>
        </w:rPr>
        <w:tab/>
      </w:r>
      <w:r w:rsidRPr="00881544">
        <w:rPr>
          <w:rFonts w:hint="eastAsia"/>
          <w:noProof/>
          <w:kern w:val="14"/>
          <w:sz w:val="18"/>
          <w:szCs w:val="18"/>
          <w:lang w:eastAsia="zh-CN"/>
        </w:rPr>
        <w:t>咨询委员会的成员单位有：乌拉圭技术实验室，开发署，联合国妇女署，全国总工会的工会全体会议，国家质量学会和国家妇女事务局。审计机构为</w:t>
      </w:r>
      <w:r w:rsidRPr="00881544">
        <w:rPr>
          <w:noProof/>
          <w:kern w:val="14"/>
          <w:sz w:val="18"/>
          <w:szCs w:val="18"/>
          <w:lang w:eastAsia="zh-CN"/>
        </w:rPr>
        <w:t>LSQA</w:t>
      </w:r>
      <w:r w:rsidRPr="00881544">
        <w:rPr>
          <w:rFonts w:hint="eastAsia"/>
          <w:noProof/>
          <w:kern w:val="14"/>
          <w:sz w:val="18"/>
          <w:szCs w:val="18"/>
          <w:lang w:eastAsia="zh-CN"/>
        </w:rPr>
        <w:t>公司和</w:t>
      </w:r>
      <w:r w:rsidRPr="00881544">
        <w:rPr>
          <w:noProof/>
          <w:kern w:val="14"/>
          <w:sz w:val="18"/>
          <w:szCs w:val="18"/>
          <w:lang w:eastAsia="zh-CN"/>
        </w:rPr>
        <w:t>UNIT</w:t>
      </w:r>
      <w:r w:rsidRPr="00881544">
        <w:rPr>
          <w:rFonts w:hint="eastAsia"/>
          <w:noProof/>
          <w:kern w:val="14"/>
          <w:sz w:val="18"/>
          <w:szCs w:val="18"/>
          <w:lang w:eastAsia="zh-CN"/>
        </w:rPr>
        <w:t>公司。</w:t>
      </w:r>
    </w:p>
  </w:footnote>
  <w:footnote w:id="30">
    <w:p w:rsidR="00881544" w:rsidRPr="00EB2F9C" w:rsidRDefault="00881544" w:rsidP="00881544">
      <w:pPr>
        <w:pStyle w:val="ColorfulList-Accent11"/>
        <w:tabs>
          <w:tab w:val="right" w:pos="1195"/>
          <w:tab w:val="left" w:pos="1264"/>
          <w:tab w:val="left" w:pos="1695"/>
          <w:tab w:val="left" w:pos="2126"/>
          <w:tab w:val="left" w:pos="2557"/>
        </w:tabs>
        <w:spacing w:after="60" w:line="240" w:lineRule="exact"/>
        <w:ind w:left="1264" w:right="1264" w:hanging="432"/>
        <w:jc w:val="both"/>
        <w:rPr>
          <w:rFonts w:hint="eastAsia"/>
          <w:sz w:val="18"/>
          <w:szCs w:val="18"/>
          <w:lang w:eastAsia="zh-CN"/>
        </w:rPr>
      </w:pPr>
      <w:r>
        <w:rPr>
          <w:rFonts w:hint="eastAsia"/>
          <w:noProof/>
          <w:kern w:val="14"/>
          <w:sz w:val="18"/>
          <w:szCs w:val="18"/>
          <w:lang w:val="es-ES" w:eastAsia="zh-CN"/>
        </w:rPr>
        <w:tab/>
      </w:r>
      <w:r w:rsidRPr="0000185F">
        <w:rPr>
          <w:sz w:val="18"/>
          <w:szCs w:val="18"/>
          <w:vertAlign w:val="superscript"/>
        </w:rPr>
        <w:footnoteRef/>
      </w:r>
      <w:r w:rsidRPr="00881544">
        <w:rPr>
          <w:rFonts w:hint="eastAsia"/>
          <w:noProof/>
          <w:kern w:val="14"/>
          <w:sz w:val="18"/>
          <w:szCs w:val="18"/>
          <w:lang w:val="es-ES"/>
        </w:rPr>
        <w:tab/>
      </w:r>
      <w:r w:rsidRPr="00881544">
        <w:rPr>
          <w:rFonts w:hint="eastAsia"/>
          <w:noProof/>
          <w:kern w:val="14"/>
          <w:sz w:val="18"/>
          <w:szCs w:val="18"/>
          <w:lang w:eastAsia="zh-CN"/>
        </w:rPr>
        <w:t>报告期内参与开展工作的机构有：</w:t>
      </w:r>
      <w:r w:rsidRPr="00881544">
        <w:rPr>
          <w:noProof/>
          <w:kern w:val="14"/>
          <w:sz w:val="18"/>
          <w:szCs w:val="18"/>
          <w:lang w:eastAsia="zh-CN"/>
        </w:rPr>
        <w:t>UTE</w:t>
      </w:r>
      <w:r w:rsidRPr="00881544">
        <w:rPr>
          <w:rFonts w:hint="eastAsia"/>
          <w:noProof/>
          <w:kern w:val="14"/>
          <w:sz w:val="18"/>
          <w:szCs w:val="18"/>
          <w:lang w:eastAsia="zh-CN"/>
        </w:rPr>
        <w:t>、国家卫生工程，</w:t>
      </w:r>
      <w:r w:rsidRPr="00881544">
        <w:rPr>
          <w:noProof/>
          <w:kern w:val="14"/>
          <w:sz w:val="18"/>
          <w:szCs w:val="18"/>
          <w:lang w:eastAsia="zh-CN"/>
        </w:rPr>
        <w:t>ANP</w:t>
      </w:r>
      <w:r w:rsidRPr="00881544">
        <w:rPr>
          <w:rFonts w:hint="eastAsia"/>
          <w:noProof/>
          <w:kern w:val="14"/>
          <w:sz w:val="18"/>
          <w:szCs w:val="18"/>
          <w:lang w:eastAsia="zh-CN"/>
        </w:rPr>
        <w:t>，国家电信管理局，共和国大学，卡内洛内斯管理局，马尔多纳多管理局，</w:t>
      </w:r>
      <w:r w:rsidRPr="00881544">
        <w:rPr>
          <w:noProof/>
          <w:kern w:val="14"/>
          <w:sz w:val="18"/>
          <w:szCs w:val="18"/>
          <w:lang w:eastAsia="zh-CN"/>
        </w:rPr>
        <w:t>Nuvó a Tupperware Brand</w:t>
      </w:r>
      <w:r w:rsidRPr="00881544">
        <w:rPr>
          <w:rFonts w:hint="eastAsia"/>
          <w:noProof/>
          <w:kern w:val="14"/>
          <w:sz w:val="18"/>
          <w:szCs w:val="18"/>
          <w:lang w:eastAsia="zh-CN"/>
        </w:rPr>
        <w:t>和</w:t>
      </w:r>
      <w:r w:rsidRPr="00881544">
        <w:rPr>
          <w:rFonts w:hint="eastAsia"/>
          <w:noProof/>
          <w:kern w:val="14"/>
          <w:sz w:val="18"/>
          <w:szCs w:val="18"/>
          <w:lang w:eastAsia="zh-CN"/>
        </w:rPr>
        <w:t>CIS</w:t>
      </w:r>
      <w:r w:rsidRPr="00881544">
        <w:rPr>
          <w:rFonts w:hint="eastAsia"/>
          <w:noProof/>
          <w:kern w:val="14"/>
          <w:sz w:val="18"/>
          <w:szCs w:val="18"/>
          <w:lang w:eastAsia="zh-CN"/>
        </w:rPr>
        <w:t>。</w:t>
      </w:r>
    </w:p>
  </w:footnote>
  <w:footnote w:id="31">
    <w:p w:rsidR="00881544" w:rsidRPr="0033526E" w:rsidRDefault="00881544" w:rsidP="00881544">
      <w:pPr>
        <w:pStyle w:val="ColorfulList-Accent11"/>
        <w:tabs>
          <w:tab w:val="right" w:pos="1195"/>
          <w:tab w:val="left" w:pos="1264"/>
          <w:tab w:val="left" w:pos="1695"/>
          <w:tab w:val="left" w:pos="2126"/>
          <w:tab w:val="left" w:pos="2557"/>
        </w:tabs>
        <w:spacing w:after="60" w:line="240" w:lineRule="exact"/>
        <w:ind w:left="1264" w:right="1264" w:hanging="432"/>
        <w:jc w:val="both"/>
        <w:rPr>
          <w:rFonts w:eastAsia="Arial"/>
          <w:color w:val="000000"/>
          <w:sz w:val="18"/>
          <w:szCs w:val="18"/>
          <w:lang w:eastAsia="zh-CN"/>
        </w:rPr>
      </w:pPr>
      <w:r>
        <w:rPr>
          <w:rFonts w:hint="eastAsia"/>
          <w:noProof/>
          <w:kern w:val="14"/>
          <w:sz w:val="18"/>
          <w:szCs w:val="18"/>
          <w:lang w:val="es-ES" w:eastAsia="zh-CN"/>
        </w:rPr>
        <w:tab/>
      </w:r>
      <w:r w:rsidRPr="0000185F">
        <w:rPr>
          <w:sz w:val="18"/>
          <w:szCs w:val="18"/>
          <w:vertAlign w:val="superscript"/>
        </w:rPr>
        <w:footnoteRef/>
      </w:r>
      <w:r w:rsidRPr="00881544">
        <w:rPr>
          <w:rFonts w:hint="eastAsia"/>
          <w:noProof/>
          <w:kern w:val="14"/>
          <w:sz w:val="18"/>
          <w:szCs w:val="18"/>
          <w:lang w:val="es-ES" w:eastAsia="zh-CN"/>
        </w:rPr>
        <w:tab/>
      </w:r>
      <w:r w:rsidRPr="00881544">
        <w:rPr>
          <w:rFonts w:hint="eastAsia"/>
          <w:noProof/>
          <w:color w:val="000000"/>
          <w:kern w:val="14"/>
          <w:sz w:val="18"/>
          <w:szCs w:val="18"/>
          <w:lang w:eastAsia="zh-CN"/>
        </w:rPr>
        <w:t>例如，决定以血红蛋白值来评估一岁以内婴儿贫血问题。另一方面，提出要根据儿童保健方案组编制的《国家儿童发育监测指南》的规定，在四月龄和十八月龄时对幼儿进行发育评估。针对孕妇，提出要根据性健康和生殖健康方案的要求，将孕妇正常产检次数从</w:t>
      </w:r>
      <w:r w:rsidRPr="00881544">
        <w:rPr>
          <w:rFonts w:hint="eastAsia"/>
          <w:noProof/>
          <w:color w:val="000000"/>
          <w:kern w:val="14"/>
          <w:sz w:val="18"/>
          <w:szCs w:val="18"/>
          <w:lang w:eastAsia="zh-CN"/>
        </w:rPr>
        <w:t>6</w:t>
      </w:r>
      <w:r w:rsidRPr="00881544">
        <w:rPr>
          <w:rFonts w:hint="eastAsia"/>
          <w:noProof/>
          <w:color w:val="000000"/>
          <w:kern w:val="14"/>
          <w:sz w:val="18"/>
          <w:szCs w:val="18"/>
          <w:lang w:eastAsia="zh-CN"/>
        </w:rPr>
        <w:t>次降为</w:t>
      </w:r>
      <w:r w:rsidRPr="00881544">
        <w:rPr>
          <w:rFonts w:hint="eastAsia"/>
          <w:noProof/>
          <w:color w:val="000000"/>
          <w:kern w:val="14"/>
          <w:sz w:val="18"/>
          <w:szCs w:val="18"/>
          <w:lang w:eastAsia="zh-CN"/>
        </w:rPr>
        <w:t>5</w:t>
      </w:r>
      <w:r w:rsidRPr="00881544">
        <w:rPr>
          <w:rFonts w:hint="eastAsia"/>
          <w:noProof/>
          <w:color w:val="000000"/>
          <w:kern w:val="14"/>
          <w:sz w:val="18"/>
          <w:szCs w:val="18"/>
          <w:lang w:eastAsia="zh-CN"/>
        </w:rPr>
        <w:t>次，促进妊娠早期监测工作。最后，要求将所有</w:t>
      </w:r>
      <w:r w:rsidRPr="00881544">
        <w:rPr>
          <w:rFonts w:hint="eastAsia"/>
          <w:noProof/>
          <w:color w:val="000000"/>
          <w:kern w:val="14"/>
          <w:sz w:val="18"/>
          <w:szCs w:val="18"/>
          <w:lang w:eastAsia="zh-CN"/>
        </w:rPr>
        <w:t>15</w:t>
      </w:r>
      <w:r w:rsidRPr="00881544">
        <w:rPr>
          <w:rFonts w:hint="eastAsia"/>
          <w:noProof/>
          <w:color w:val="000000"/>
          <w:kern w:val="14"/>
          <w:sz w:val="18"/>
          <w:szCs w:val="18"/>
          <w:lang w:eastAsia="zh-CN"/>
        </w:rPr>
        <w:t>岁以上女性纳入到家庭暴力调查的范围中。</w:t>
      </w:r>
    </w:p>
  </w:footnote>
  <w:footnote w:id="32">
    <w:p w:rsidR="00881544" w:rsidRPr="00EB2F9C" w:rsidRDefault="00881544" w:rsidP="00881544">
      <w:pPr>
        <w:pStyle w:val="ColorfulList-Accent11"/>
        <w:tabs>
          <w:tab w:val="right" w:pos="1195"/>
          <w:tab w:val="left" w:pos="1264"/>
          <w:tab w:val="left" w:pos="1695"/>
          <w:tab w:val="left" w:pos="2126"/>
          <w:tab w:val="left" w:pos="2557"/>
        </w:tabs>
        <w:spacing w:after="60" w:line="240" w:lineRule="exact"/>
        <w:ind w:left="1264" w:right="1264" w:hanging="432"/>
        <w:jc w:val="both"/>
        <w:rPr>
          <w:rFonts w:eastAsia="Arial"/>
          <w:color w:val="000000"/>
          <w:sz w:val="18"/>
          <w:szCs w:val="18"/>
          <w:lang w:eastAsia="zh-CN"/>
        </w:rPr>
      </w:pPr>
      <w:r>
        <w:rPr>
          <w:rFonts w:hint="eastAsia"/>
          <w:noProof/>
          <w:color w:val="000000"/>
          <w:kern w:val="14"/>
          <w:sz w:val="18"/>
          <w:szCs w:val="18"/>
          <w:lang w:eastAsia="zh-CN"/>
        </w:rPr>
        <w:tab/>
      </w:r>
      <w:r w:rsidRPr="0000185F">
        <w:rPr>
          <w:sz w:val="18"/>
          <w:szCs w:val="18"/>
          <w:vertAlign w:val="superscript"/>
        </w:rPr>
        <w:footnoteRef/>
      </w:r>
      <w:r w:rsidRPr="00881544">
        <w:rPr>
          <w:noProof/>
          <w:color w:val="000000"/>
          <w:kern w:val="14"/>
          <w:sz w:val="18"/>
          <w:szCs w:val="18"/>
          <w:lang w:eastAsia="zh-CN"/>
        </w:rPr>
        <w:tab/>
      </w:r>
      <w:r w:rsidRPr="00881544">
        <w:rPr>
          <w:rFonts w:hint="eastAsia"/>
          <w:noProof/>
          <w:color w:val="000000"/>
          <w:kern w:val="14"/>
          <w:sz w:val="18"/>
          <w:szCs w:val="18"/>
          <w:lang w:eastAsia="zh-CN"/>
        </w:rPr>
        <w:t>行政法庭的判决规定，妇产科医生有权拒绝参与人工流产手术之前或之后的一切程序，并允许</w:t>
      </w:r>
      <w:r w:rsidRPr="00881544">
        <w:rPr>
          <w:rFonts w:hint="eastAsia"/>
          <w:noProof/>
          <w:color w:val="000000"/>
          <w:spacing w:val="-2"/>
          <w:kern w:val="14"/>
          <w:sz w:val="18"/>
          <w:szCs w:val="18"/>
          <w:lang w:eastAsia="zh-CN"/>
        </w:rPr>
        <w:t>其告知患者相关信息，鼓励其继续妊娠，甚至要求进行超声波检查。判决澄清，争议条款被暂停应用，并不妨碍患者在妊娠期的任何阶段接受由其他不持反对意见的医生实施人工流产手术</w:t>
      </w:r>
      <w:r w:rsidRPr="00881544">
        <w:rPr>
          <w:rFonts w:hint="eastAsia"/>
          <w:noProof/>
          <w:color w:val="000000"/>
          <w:kern w:val="14"/>
          <w:sz w:val="18"/>
          <w:szCs w:val="18"/>
          <w:lang w:eastAsia="zh-CN"/>
        </w:rPr>
        <w:t>。</w:t>
      </w:r>
    </w:p>
  </w:footnote>
  <w:footnote w:id="33">
    <w:p w:rsidR="00881544" w:rsidRPr="00EB2F9C" w:rsidRDefault="00881544" w:rsidP="00881544">
      <w:pPr>
        <w:pStyle w:val="ColorfulList-Accent11"/>
        <w:tabs>
          <w:tab w:val="right" w:pos="1195"/>
          <w:tab w:val="left" w:pos="1264"/>
          <w:tab w:val="left" w:pos="1695"/>
          <w:tab w:val="left" w:pos="2126"/>
          <w:tab w:val="left" w:pos="2557"/>
        </w:tabs>
        <w:spacing w:after="60" w:line="240" w:lineRule="exact"/>
        <w:ind w:left="1264" w:right="1264" w:hanging="432"/>
        <w:jc w:val="both"/>
        <w:rPr>
          <w:rFonts w:eastAsia="Arial"/>
          <w:color w:val="000000"/>
          <w:sz w:val="18"/>
          <w:szCs w:val="18"/>
          <w:lang w:eastAsia="zh-CN"/>
        </w:rPr>
      </w:pPr>
      <w:r>
        <w:rPr>
          <w:rFonts w:hint="eastAsia"/>
          <w:noProof/>
          <w:color w:val="000000"/>
          <w:kern w:val="14"/>
          <w:sz w:val="18"/>
          <w:szCs w:val="18"/>
          <w:lang w:eastAsia="zh-CN"/>
        </w:rPr>
        <w:tab/>
      </w:r>
      <w:r w:rsidRPr="0000185F">
        <w:rPr>
          <w:sz w:val="18"/>
          <w:szCs w:val="18"/>
          <w:vertAlign w:val="superscript"/>
        </w:rPr>
        <w:footnoteRef/>
      </w:r>
      <w:r w:rsidRPr="00881544">
        <w:rPr>
          <w:noProof/>
          <w:color w:val="000000"/>
          <w:kern w:val="14"/>
          <w:sz w:val="18"/>
          <w:szCs w:val="18"/>
          <w:lang w:eastAsia="zh-CN"/>
        </w:rPr>
        <w:tab/>
      </w:r>
      <w:r w:rsidRPr="00881544">
        <w:rPr>
          <w:rFonts w:hint="eastAsia"/>
          <w:noProof/>
          <w:color w:val="000000"/>
          <w:kern w:val="14"/>
          <w:sz w:val="18"/>
          <w:szCs w:val="18"/>
          <w:lang w:eastAsia="zh-CN"/>
        </w:rPr>
        <w:t>该实施细则中包含了复杂性较低的治疗方案，创造最佳条件提高治疗成功率。还包括较为复杂的治疗方案，即体外受精（试管婴儿）方案。</w:t>
      </w:r>
    </w:p>
  </w:footnote>
  <w:footnote w:id="34">
    <w:p w:rsidR="00881544" w:rsidRPr="008F2DD7" w:rsidRDefault="00881544" w:rsidP="00881544">
      <w:pPr>
        <w:pStyle w:val="ColorfulList-Accent11"/>
        <w:tabs>
          <w:tab w:val="right" w:pos="1195"/>
          <w:tab w:val="left" w:pos="1264"/>
          <w:tab w:val="left" w:pos="1695"/>
          <w:tab w:val="left" w:pos="2126"/>
          <w:tab w:val="left" w:pos="2557"/>
        </w:tabs>
        <w:spacing w:after="60" w:line="240" w:lineRule="exact"/>
        <w:ind w:left="1264" w:right="1264" w:hanging="432"/>
        <w:jc w:val="both"/>
        <w:rPr>
          <w:rFonts w:hint="eastAsia"/>
          <w:color w:val="000000"/>
          <w:sz w:val="18"/>
          <w:szCs w:val="18"/>
          <w:lang w:eastAsia="zh-CN"/>
        </w:rPr>
      </w:pPr>
      <w:r>
        <w:rPr>
          <w:rFonts w:hint="eastAsia"/>
          <w:noProof/>
          <w:color w:val="000000"/>
          <w:kern w:val="14"/>
          <w:sz w:val="18"/>
          <w:szCs w:val="18"/>
          <w:lang w:eastAsia="zh-CN"/>
        </w:rPr>
        <w:tab/>
      </w:r>
      <w:r w:rsidRPr="0000185F">
        <w:rPr>
          <w:sz w:val="18"/>
          <w:szCs w:val="18"/>
          <w:vertAlign w:val="superscript"/>
        </w:rPr>
        <w:footnoteRef/>
      </w:r>
      <w:r w:rsidRPr="00881544">
        <w:rPr>
          <w:noProof/>
          <w:color w:val="000000"/>
          <w:kern w:val="14"/>
          <w:sz w:val="18"/>
          <w:szCs w:val="18"/>
        </w:rPr>
        <w:tab/>
        <w:t>http://www.inju.gub.uy/innovaportal/file/26984/1/esta_bueno_conversar___version_2.pdf</w:t>
      </w:r>
    </w:p>
  </w:footnote>
  <w:footnote w:id="35">
    <w:p w:rsidR="00881544" w:rsidRPr="00EB2F9C" w:rsidRDefault="00881544" w:rsidP="00881544">
      <w:pPr>
        <w:pStyle w:val="ColorfulList-Accent11"/>
        <w:tabs>
          <w:tab w:val="right" w:pos="1195"/>
          <w:tab w:val="left" w:pos="1264"/>
          <w:tab w:val="left" w:pos="1695"/>
          <w:tab w:val="left" w:pos="2126"/>
          <w:tab w:val="left" w:pos="2557"/>
        </w:tabs>
        <w:spacing w:after="60" w:line="240" w:lineRule="exact"/>
        <w:ind w:left="1264" w:right="1264" w:hanging="432"/>
        <w:jc w:val="both"/>
        <w:rPr>
          <w:rFonts w:eastAsia="Arial"/>
          <w:color w:val="000000"/>
          <w:sz w:val="18"/>
          <w:szCs w:val="18"/>
          <w:lang w:eastAsia="zh-CN"/>
        </w:rPr>
      </w:pPr>
      <w:r>
        <w:rPr>
          <w:rFonts w:hint="eastAsia"/>
          <w:noProof/>
          <w:color w:val="000000"/>
          <w:kern w:val="14"/>
          <w:sz w:val="18"/>
          <w:szCs w:val="18"/>
          <w:lang w:eastAsia="zh-CN"/>
        </w:rPr>
        <w:tab/>
      </w:r>
      <w:r w:rsidRPr="0000185F">
        <w:rPr>
          <w:sz w:val="18"/>
          <w:szCs w:val="18"/>
          <w:vertAlign w:val="superscript"/>
        </w:rPr>
        <w:footnoteRef/>
      </w:r>
      <w:r w:rsidRPr="00881544">
        <w:rPr>
          <w:noProof/>
          <w:color w:val="000000"/>
          <w:kern w:val="14"/>
          <w:sz w:val="18"/>
          <w:szCs w:val="18"/>
          <w:lang w:eastAsia="zh-CN"/>
        </w:rPr>
        <w:tab/>
      </w:r>
      <w:r w:rsidRPr="00881544">
        <w:rPr>
          <w:rFonts w:hint="eastAsia"/>
          <w:noProof/>
          <w:color w:val="000000"/>
          <w:kern w:val="14"/>
          <w:sz w:val="18"/>
          <w:szCs w:val="18"/>
          <w:lang w:eastAsia="zh-CN"/>
        </w:rPr>
        <w:t>委员会的成员构成为：妇女综合保健与性别问题组，人口信息咨询小组，省级卫生主管单位，国家医疗服务署，共和国大学医学院妇产系和法医系，共和国大学助产士学院，国家妇女事务局和省长代表大会省长代表大会的代表各一名。环境卫生总署省级卫生主管单位的代表负责对产妇死亡事件进行问责。</w:t>
      </w:r>
    </w:p>
  </w:footnote>
  <w:footnote w:id="36">
    <w:p w:rsidR="00881544" w:rsidRPr="005D30A9" w:rsidRDefault="00881544" w:rsidP="00881544">
      <w:pPr>
        <w:pStyle w:val="ColorfulList-Accent11"/>
        <w:tabs>
          <w:tab w:val="right" w:pos="1195"/>
          <w:tab w:val="left" w:pos="1264"/>
          <w:tab w:val="left" w:pos="1695"/>
          <w:tab w:val="left" w:pos="2126"/>
          <w:tab w:val="left" w:pos="2557"/>
        </w:tabs>
        <w:spacing w:after="60" w:line="240" w:lineRule="exact"/>
        <w:ind w:left="1264" w:right="1264" w:hanging="432"/>
        <w:jc w:val="both"/>
        <w:rPr>
          <w:rFonts w:eastAsia="Arial"/>
          <w:color w:val="000000"/>
          <w:sz w:val="18"/>
          <w:szCs w:val="18"/>
          <w:lang w:eastAsia="zh-CN"/>
        </w:rPr>
      </w:pPr>
      <w:r>
        <w:rPr>
          <w:rFonts w:hint="eastAsia"/>
          <w:noProof/>
          <w:color w:val="000000"/>
          <w:kern w:val="14"/>
          <w:sz w:val="18"/>
          <w:szCs w:val="18"/>
          <w:lang w:eastAsia="zh-CN"/>
        </w:rPr>
        <w:tab/>
      </w:r>
      <w:r w:rsidRPr="0000185F">
        <w:rPr>
          <w:sz w:val="18"/>
          <w:szCs w:val="18"/>
          <w:vertAlign w:val="superscript"/>
        </w:rPr>
        <w:footnoteRef/>
      </w:r>
      <w:r w:rsidRPr="00881544">
        <w:rPr>
          <w:noProof/>
          <w:color w:val="000000"/>
          <w:kern w:val="14"/>
          <w:sz w:val="18"/>
          <w:szCs w:val="18"/>
          <w:lang w:eastAsia="zh-CN"/>
        </w:rPr>
        <w:tab/>
      </w:r>
      <w:r w:rsidRPr="00881544">
        <w:rPr>
          <w:rFonts w:hint="eastAsia"/>
          <w:noProof/>
          <w:color w:val="000000"/>
          <w:kern w:val="14"/>
          <w:sz w:val="18"/>
          <w:szCs w:val="18"/>
          <w:lang w:eastAsia="zh-CN"/>
        </w:rPr>
        <w:t>通过共同计划，让经济和财政部，住房、土地规划和环境部、</w:t>
      </w:r>
      <w:r w:rsidRPr="00881544">
        <w:rPr>
          <w:rFonts w:hint="eastAsia"/>
          <w:noProof/>
          <w:color w:val="000000"/>
          <w:kern w:val="14"/>
          <w:sz w:val="18"/>
          <w:szCs w:val="18"/>
          <w:lang w:eastAsia="zh-CN"/>
        </w:rPr>
        <w:t>UTE</w:t>
      </w:r>
      <w:r w:rsidRPr="00881544">
        <w:rPr>
          <w:rFonts w:hint="eastAsia"/>
          <w:noProof/>
          <w:color w:val="000000"/>
          <w:kern w:val="14"/>
          <w:sz w:val="18"/>
          <w:szCs w:val="18"/>
          <w:lang w:eastAsia="zh-CN"/>
        </w:rPr>
        <w:t>、国家卫生工程，</w:t>
      </w:r>
      <w:r w:rsidRPr="00881544">
        <w:rPr>
          <w:noProof/>
          <w:color w:val="000000"/>
          <w:kern w:val="14"/>
          <w:sz w:val="18"/>
          <w:szCs w:val="18"/>
          <w:lang w:eastAsia="zh-CN"/>
        </w:rPr>
        <w:t>ANCAP</w:t>
      </w:r>
      <w:r w:rsidRPr="00881544">
        <w:rPr>
          <w:rFonts w:hint="eastAsia"/>
          <w:noProof/>
          <w:color w:val="000000"/>
          <w:kern w:val="14"/>
          <w:sz w:val="18"/>
          <w:szCs w:val="18"/>
          <w:lang w:eastAsia="zh-CN"/>
        </w:rPr>
        <w:t>和共和国总统府参与到机构间委员会的工作中。</w:t>
      </w:r>
    </w:p>
  </w:footnote>
  <w:footnote w:id="37">
    <w:p w:rsidR="00881544" w:rsidRPr="005D30A9" w:rsidRDefault="00881544" w:rsidP="00881544">
      <w:pPr>
        <w:pStyle w:val="ColorfulList-Accent11"/>
        <w:tabs>
          <w:tab w:val="right" w:pos="1195"/>
          <w:tab w:val="left" w:pos="1264"/>
          <w:tab w:val="left" w:pos="1695"/>
          <w:tab w:val="left" w:pos="2126"/>
          <w:tab w:val="left" w:pos="2557"/>
        </w:tabs>
        <w:spacing w:after="60" w:line="240" w:lineRule="exact"/>
        <w:ind w:left="1264" w:right="1264" w:hanging="432"/>
        <w:jc w:val="both"/>
        <w:rPr>
          <w:rFonts w:eastAsia="Arial"/>
          <w:color w:val="000000"/>
          <w:sz w:val="18"/>
          <w:szCs w:val="18"/>
          <w:lang w:eastAsia="zh-CN"/>
        </w:rPr>
      </w:pPr>
      <w:r>
        <w:rPr>
          <w:rFonts w:hint="eastAsia"/>
          <w:noProof/>
          <w:color w:val="000000"/>
          <w:kern w:val="14"/>
          <w:sz w:val="18"/>
          <w:szCs w:val="18"/>
          <w:lang w:eastAsia="zh-CN"/>
        </w:rPr>
        <w:tab/>
      </w:r>
      <w:r w:rsidRPr="0000185F">
        <w:rPr>
          <w:sz w:val="18"/>
          <w:szCs w:val="18"/>
          <w:vertAlign w:val="superscript"/>
        </w:rPr>
        <w:footnoteRef/>
      </w:r>
      <w:r w:rsidRPr="00881544">
        <w:rPr>
          <w:noProof/>
          <w:color w:val="000000"/>
          <w:kern w:val="14"/>
          <w:sz w:val="18"/>
          <w:szCs w:val="18"/>
          <w:lang w:eastAsia="zh-CN"/>
        </w:rPr>
        <w:tab/>
      </w:r>
      <w:r w:rsidRPr="00881544">
        <w:rPr>
          <w:rFonts w:hint="eastAsia"/>
          <w:noProof/>
          <w:color w:val="000000"/>
          <w:kern w:val="14"/>
          <w:sz w:val="18"/>
          <w:szCs w:val="18"/>
          <w:lang w:eastAsia="zh-CN"/>
        </w:rPr>
        <w:t>需要说明的内容包括确定是否存在按性别分列的对于能源使用的特定需求，包括劳动力的性别分工，能源准入门槛，通过土地所有权或者资源所有权获得抵押贷款，对能源、所有权和服务付费情况进行管理和做决策。</w:t>
      </w:r>
    </w:p>
  </w:footnote>
  <w:footnote w:id="38">
    <w:p w:rsidR="00881544" w:rsidRPr="005D30A9" w:rsidRDefault="00881544" w:rsidP="00881544">
      <w:pPr>
        <w:pStyle w:val="ColorfulList-Accent11"/>
        <w:tabs>
          <w:tab w:val="right" w:pos="1195"/>
          <w:tab w:val="left" w:pos="1264"/>
          <w:tab w:val="left" w:pos="1695"/>
          <w:tab w:val="left" w:pos="2126"/>
          <w:tab w:val="left" w:pos="2557"/>
        </w:tabs>
        <w:spacing w:after="60" w:line="240" w:lineRule="exact"/>
        <w:ind w:left="1264" w:right="1264" w:hanging="432"/>
        <w:jc w:val="both"/>
        <w:rPr>
          <w:bCs/>
          <w:sz w:val="18"/>
          <w:szCs w:val="18"/>
          <w:lang w:eastAsia="zh-CN"/>
        </w:rPr>
      </w:pPr>
      <w:r>
        <w:rPr>
          <w:rFonts w:hint="eastAsia"/>
          <w:noProof/>
          <w:color w:val="000000"/>
          <w:kern w:val="14"/>
          <w:sz w:val="18"/>
          <w:szCs w:val="18"/>
          <w:lang w:eastAsia="zh-CN"/>
        </w:rPr>
        <w:tab/>
      </w:r>
      <w:r w:rsidRPr="0000185F">
        <w:rPr>
          <w:sz w:val="18"/>
          <w:szCs w:val="18"/>
          <w:vertAlign w:val="superscript"/>
        </w:rPr>
        <w:footnoteRef/>
      </w:r>
      <w:r w:rsidRPr="00881544">
        <w:rPr>
          <w:noProof/>
          <w:color w:val="000000"/>
          <w:kern w:val="14"/>
          <w:sz w:val="18"/>
          <w:szCs w:val="18"/>
          <w:lang w:eastAsia="zh-CN"/>
        </w:rPr>
        <w:tab/>
      </w:r>
      <w:r w:rsidRPr="00881544">
        <w:rPr>
          <w:rFonts w:hint="eastAsia"/>
          <w:noProof/>
          <w:color w:val="000000"/>
          <w:kern w:val="14"/>
          <w:sz w:val="18"/>
          <w:szCs w:val="18"/>
          <w:lang w:eastAsia="zh-CN"/>
        </w:rPr>
        <w:t>从性别角度开展了一次关于土地的获得、所有权、使用和控制问题的咨询，当前正在努力制定关于灵活解决土地所有权问题的指导方针，以了解现有的不公平现象并加以修正。</w:t>
      </w:r>
    </w:p>
  </w:footnote>
  <w:footnote w:id="39">
    <w:p w:rsidR="00881544" w:rsidRPr="00736994" w:rsidRDefault="00881544" w:rsidP="00881544">
      <w:pPr>
        <w:pStyle w:val="FootnoteText"/>
        <w:tabs>
          <w:tab w:val="clear" w:pos="418"/>
          <w:tab w:val="right" w:pos="1195"/>
          <w:tab w:val="left" w:pos="1264"/>
          <w:tab w:val="left" w:pos="1695"/>
          <w:tab w:val="left" w:pos="2126"/>
          <w:tab w:val="left" w:pos="2557"/>
        </w:tabs>
        <w:spacing w:after="60"/>
        <w:ind w:left="1264" w:right="1264" w:hanging="432"/>
        <w:rPr>
          <w:szCs w:val="18"/>
          <w:lang w:val="es-ES"/>
        </w:rPr>
      </w:pPr>
      <w:r>
        <w:rPr>
          <w:rFonts w:hint="eastAsia"/>
          <w:szCs w:val="18"/>
          <w:lang w:val="es-ES"/>
        </w:rPr>
        <w:tab/>
      </w:r>
      <w:r w:rsidRPr="00BD5BBE">
        <w:rPr>
          <w:szCs w:val="18"/>
          <w:vertAlign w:val="superscript"/>
        </w:rPr>
        <w:footnoteRef/>
      </w:r>
      <w:r w:rsidRPr="00881544">
        <w:rPr>
          <w:rFonts w:hint="eastAsia"/>
          <w:szCs w:val="18"/>
          <w:lang w:val="es-ES"/>
        </w:rPr>
        <w:tab/>
      </w:r>
      <w:r w:rsidRPr="00881544">
        <w:rPr>
          <w:rFonts w:hint="eastAsia"/>
          <w:szCs w:val="18"/>
          <w:lang w:val="es-ES"/>
        </w:rPr>
        <w:t>在</w:t>
      </w:r>
      <w:r w:rsidRPr="00881544">
        <w:rPr>
          <w:rFonts w:hint="eastAsia"/>
          <w:szCs w:val="18"/>
          <w:lang w:val="es-ES"/>
        </w:rPr>
        <w:t>4</w:t>
      </w:r>
      <w:r w:rsidRPr="00881544">
        <w:rPr>
          <w:rFonts w:hint="eastAsia"/>
          <w:szCs w:val="18"/>
          <w:lang w:val="es-ES"/>
        </w:rPr>
        <w:t>个省份（罗恰、萨尔托、派桑杜和卡内洛内斯）举办了</w:t>
      </w:r>
      <w:r w:rsidRPr="00881544">
        <w:rPr>
          <w:rFonts w:hint="eastAsia"/>
          <w:szCs w:val="18"/>
          <w:lang w:val="es-ES"/>
        </w:rPr>
        <w:t>12</w:t>
      </w:r>
      <w:r w:rsidRPr="00881544">
        <w:rPr>
          <w:rFonts w:hint="eastAsia"/>
          <w:szCs w:val="18"/>
          <w:lang w:val="es-ES"/>
        </w:rPr>
        <w:t>场关于基于社会经济与性别分析的地方干预模式的培训活动，共有来自全国各地的各类社会组织和国家机构的</w:t>
      </w:r>
      <w:r w:rsidRPr="00881544">
        <w:rPr>
          <w:rFonts w:hint="eastAsia"/>
          <w:szCs w:val="18"/>
          <w:lang w:val="es-ES"/>
        </w:rPr>
        <w:t>510</w:t>
      </w:r>
      <w:r w:rsidRPr="00881544">
        <w:rPr>
          <w:rFonts w:hint="eastAsia"/>
          <w:szCs w:val="18"/>
          <w:lang w:val="es-ES"/>
        </w:rPr>
        <w:t>人接受了培训。以此为切入点，拟定了</w:t>
      </w:r>
      <w:r w:rsidRPr="00881544">
        <w:rPr>
          <w:rFonts w:hint="eastAsia"/>
          <w:szCs w:val="18"/>
          <w:lang w:val="es-ES"/>
        </w:rPr>
        <w:t>60</w:t>
      </w:r>
      <w:r w:rsidRPr="00881544">
        <w:rPr>
          <w:rFonts w:hint="eastAsia"/>
          <w:szCs w:val="18"/>
          <w:lang w:val="es-ES"/>
        </w:rPr>
        <w:t>多个基于性别观点的社会项目、生产项目和文化项目，其中</w:t>
      </w:r>
      <w:r w:rsidRPr="00881544">
        <w:rPr>
          <w:rFonts w:hint="eastAsia"/>
          <w:szCs w:val="18"/>
          <w:lang w:val="es-ES"/>
        </w:rPr>
        <w:t>21</w:t>
      </w:r>
      <w:r w:rsidRPr="00881544">
        <w:rPr>
          <w:rFonts w:hint="eastAsia"/>
          <w:szCs w:val="18"/>
          <w:lang w:val="es-ES"/>
        </w:rPr>
        <w:t>个项目已经通过审批。其中一个项目荣获</w:t>
      </w:r>
      <w:r w:rsidRPr="00881544">
        <w:rPr>
          <w:rFonts w:hint="eastAsia"/>
          <w:szCs w:val="18"/>
          <w:lang w:val="es-ES"/>
        </w:rPr>
        <w:t>2011</w:t>
      </w:r>
      <w:r w:rsidRPr="00881544">
        <w:rPr>
          <w:rFonts w:hint="eastAsia"/>
          <w:szCs w:val="18"/>
          <w:lang w:val="es-ES"/>
        </w:rPr>
        <w:t>年女企业家竞赛奖，项目执行方是工业、能源和矿业部，并由国家妇女事务局提供支持。</w:t>
      </w:r>
    </w:p>
  </w:footnote>
  <w:footnote w:id="40">
    <w:p w:rsidR="00881544" w:rsidRPr="00736994" w:rsidRDefault="00881544" w:rsidP="00881544">
      <w:pPr>
        <w:pStyle w:val="FootnoteText"/>
        <w:tabs>
          <w:tab w:val="clear" w:pos="418"/>
          <w:tab w:val="right" w:pos="1195"/>
          <w:tab w:val="left" w:pos="1264"/>
          <w:tab w:val="left" w:pos="1695"/>
          <w:tab w:val="left" w:pos="2126"/>
          <w:tab w:val="left" w:pos="2557"/>
        </w:tabs>
        <w:spacing w:after="60"/>
        <w:ind w:left="1264" w:right="1264" w:hanging="432"/>
        <w:rPr>
          <w:szCs w:val="18"/>
          <w:lang w:val="es-ES"/>
        </w:rPr>
      </w:pPr>
      <w:r>
        <w:rPr>
          <w:rFonts w:hint="eastAsia"/>
          <w:szCs w:val="18"/>
          <w:lang w:val="es-ES"/>
        </w:rPr>
        <w:tab/>
      </w:r>
      <w:r w:rsidRPr="00BD5BBE">
        <w:rPr>
          <w:szCs w:val="18"/>
          <w:vertAlign w:val="superscript"/>
        </w:rPr>
        <w:footnoteRef/>
      </w:r>
      <w:r w:rsidRPr="00881544">
        <w:rPr>
          <w:rFonts w:hint="eastAsia"/>
          <w:szCs w:val="18"/>
          <w:lang w:val="es-ES"/>
        </w:rPr>
        <w:tab/>
      </w:r>
      <w:r w:rsidRPr="00881544">
        <w:rPr>
          <w:rFonts w:hint="eastAsia"/>
          <w:szCs w:val="18"/>
          <w:lang w:val="es-ES"/>
        </w:rPr>
        <w:t>出现这一情况的原因，是因为一些学校规模很小，招生数量非常少。</w:t>
      </w:r>
    </w:p>
  </w:footnote>
  <w:footnote w:id="41">
    <w:p w:rsidR="00881544" w:rsidRPr="00736994" w:rsidRDefault="00881544" w:rsidP="00881544">
      <w:pPr>
        <w:pStyle w:val="FootnoteText"/>
        <w:tabs>
          <w:tab w:val="clear" w:pos="418"/>
          <w:tab w:val="right" w:pos="1195"/>
          <w:tab w:val="left" w:pos="1264"/>
          <w:tab w:val="left" w:pos="1695"/>
          <w:tab w:val="left" w:pos="2126"/>
          <w:tab w:val="left" w:pos="2557"/>
        </w:tabs>
        <w:spacing w:after="60"/>
        <w:ind w:left="1264" w:right="1264" w:hanging="432"/>
        <w:rPr>
          <w:szCs w:val="18"/>
          <w:lang w:val="es-ES"/>
        </w:rPr>
      </w:pPr>
      <w:r>
        <w:rPr>
          <w:rFonts w:hint="eastAsia"/>
          <w:szCs w:val="18"/>
          <w:lang w:val="es-ES"/>
        </w:rPr>
        <w:tab/>
      </w:r>
      <w:r w:rsidRPr="00BD5BBE">
        <w:rPr>
          <w:szCs w:val="18"/>
          <w:vertAlign w:val="superscript"/>
        </w:rPr>
        <w:footnoteRef/>
      </w:r>
      <w:r w:rsidRPr="00881544">
        <w:rPr>
          <w:rFonts w:hint="eastAsia"/>
          <w:szCs w:val="18"/>
          <w:lang w:val="es-ES"/>
        </w:rPr>
        <w:tab/>
      </w:r>
      <w:r w:rsidRPr="00881544">
        <w:rPr>
          <w:rFonts w:hint="eastAsia"/>
          <w:szCs w:val="18"/>
          <w:lang w:val="es-ES"/>
        </w:rPr>
        <w:t>《</w:t>
      </w:r>
      <w:r w:rsidRPr="00881544">
        <w:rPr>
          <w:rFonts w:hint="eastAsia"/>
          <w:szCs w:val="18"/>
          <w:lang w:val="es-ES"/>
        </w:rPr>
        <w:t>2006</w:t>
      </w:r>
      <w:r w:rsidRPr="00881544">
        <w:rPr>
          <w:rFonts w:hint="eastAsia"/>
          <w:szCs w:val="18"/>
          <w:lang w:val="es-ES"/>
        </w:rPr>
        <w:t>年至</w:t>
      </w:r>
      <w:r w:rsidRPr="00881544">
        <w:rPr>
          <w:rFonts w:hint="eastAsia"/>
          <w:szCs w:val="18"/>
          <w:lang w:val="es-ES"/>
        </w:rPr>
        <w:t>2012</w:t>
      </w:r>
      <w:r w:rsidRPr="00881544">
        <w:rPr>
          <w:rFonts w:hint="eastAsia"/>
          <w:szCs w:val="18"/>
          <w:lang w:val="es-ES"/>
        </w:rPr>
        <w:t>年统计年鉴》，教育和文化部。</w:t>
      </w:r>
    </w:p>
  </w:footnote>
  <w:footnote w:id="42">
    <w:p w:rsidR="00881544" w:rsidRPr="00736994" w:rsidRDefault="00881544" w:rsidP="00881544">
      <w:pPr>
        <w:pStyle w:val="FootnoteText"/>
        <w:tabs>
          <w:tab w:val="clear" w:pos="418"/>
          <w:tab w:val="right" w:pos="1195"/>
          <w:tab w:val="left" w:pos="1264"/>
          <w:tab w:val="left" w:pos="1695"/>
          <w:tab w:val="left" w:pos="2126"/>
          <w:tab w:val="left" w:pos="2557"/>
        </w:tabs>
        <w:spacing w:after="60"/>
        <w:ind w:left="1264" w:right="1264" w:hanging="432"/>
        <w:rPr>
          <w:rFonts w:hint="eastAsia"/>
          <w:szCs w:val="18"/>
          <w:lang w:val="es-ES"/>
        </w:rPr>
      </w:pPr>
      <w:r>
        <w:rPr>
          <w:rFonts w:hint="eastAsia"/>
          <w:szCs w:val="18"/>
          <w:lang w:val="es-ES"/>
        </w:rPr>
        <w:tab/>
      </w:r>
      <w:r w:rsidRPr="00E54E20">
        <w:rPr>
          <w:szCs w:val="18"/>
          <w:vertAlign w:val="superscript"/>
        </w:rPr>
        <w:footnoteRef/>
      </w:r>
      <w:r w:rsidRPr="00881544">
        <w:rPr>
          <w:rFonts w:hint="eastAsia"/>
          <w:szCs w:val="18"/>
          <w:lang w:val="es-ES"/>
        </w:rPr>
        <w:tab/>
      </w:r>
      <w:r w:rsidRPr="00881544">
        <w:rPr>
          <w:szCs w:val="18"/>
          <w:lang w:val="es-ES"/>
        </w:rPr>
        <w:t>http://www.mgap.gub.uy/portal/agxppdwn.aspx?7,1,77,O,S,0,3099%3BS%3B2%3B96</w:t>
      </w:r>
    </w:p>
  </w:footnote>
  <w:footnote w:id="43">
    <w:p w:rsidR="00881544" w:rsidRPr="005D30A9" w:rsidRDefault="00881544" w:rsidP="00881544">
      <w:pPr>
        <w:pStyle w:val="ColorfulList-Accent11"/>
        <w:tabs>
          <w:tab w:val="right" w:pos="1195"/>
          <w:tab w:val="left" w:pos="1264"/>
          <w:tab w:val="left" w:pos="1695"/>
          <w:tab w:val="left" w:pos="2126"/>
          <w:tab w:val="left" w:pos="2557"/>
        </w:tabs>
        <w:spacing w:after="60" w:line="240" w:lineRule="exact"/>
        <w:ind w:left="1264" w:right="1264" w:hanging="432"/>
        <w:jc w:val="both"/>
        <w:rPr>
          <w:sz w:val="18"/>
          <w:szCs w:val="18"/>
          <w:lang w:eastAsia="zh-CN"/>
        </w:rPr>
      </w:pPr>
      <w:r>
        <w:rPr>
          <w:rFonts w:hint="eastAsia"/>
          <w:noProof/>
          <w:kern w:val="14"/>
          <w:sz w:val="18"/>
          <w:szCs w:val="18"/>
          <w:lang w:val="es-ES" w:eastAsia="zh-CN"/>
        </w:rPr>
        <w:tab/>
      </w:r>
      <w:r w:rsidRPr="00E54E20">
        <w:rPr>
          <w:sz w:val="18"/>
          <w:szCs w:val="18"/>
          <w:vertAlign w:val="superscript"/>
        </w:rPr>
        <w:footnoteRef/>
      </w:r>
      <w:r w:rsidRPr="00881544">
        <w:rPr>
          <w:rFonts w:hint="eastAsia"/>
          <w:noProof/>
          <w:kern w:val="14"/>
          <w:sz w:val="18"/>
          <w:szCs w:val="18"/>
          <w:lang w:val="es-ES" w:eastAsia="zh-CN"/>
        </w:rPr>
        <w:tab/>
      </w:r>
      <w:r w:rsidRPr="00881544">
        <w:rPr>
          <w:rFonts w:hint="eastAsia"/>
          <w:noProof/>
          <w:kern w:val="14"/>
          <w:sz w:val="18"/>
          <w:szCs w:val="18"/>
          <w:lang w:eastAsia="zh-CN"/>
        </w:rPr>
        <w:t>所使用的职业类别为：私营部门雇员，公职人员，合作社成员，企业主，自营打工者，自营个体户，无偿家务劳动者，公共就业安置方案。</w:t>
      </w:r>
      <w:r w:rsidRPr="00881544">
        <w:rPr>
          <w:noProof/>
          <w:kern w:val="14"/>
          <w:sz w:val="18"/>
          <w:szCs w:val="18"/>
          <w:lang w:eastAsia="zh-CN"/>
        </w:rPr>
        <w:t xml:space="preserve"> </w:t>
      </w:r>
    </w:p>
  </w:footnote>
  <w:footnote w:id="44">
    <w:p w:rsidR="00881544" w:rsidRPr="005D30A9" w:rsidRDefault="00881544" w:rsidP="00881544">
      <w:pPr>
        <w:pStyle w:val="ColorfulList-Accent11"/>
        <w:tabs>
          <w:tab w:val="right" w:pos="1195"/>
          <w:tab w:val="left" w:pos="1264"/>
          <w:tab w:val="left" w:pos="1695"/>
          <w:tab w:val="left" w:pos="2126"/>
          <w:tab w:val="left" w:pos="2557"/>
        </w:tabs>
        <w:spacing w:after="60" w:line="240" w:lineRule="exact"/>
        <w:ind w:left="1264" w:right="1264" w:hanging="432"/>
        <w:jc w:val="both"/>
        <w:rPr>
          <w:sz w:val="18"/>
          <w:szCs w:val="18"/>
          <w:lang w:eastAsia="zh-CN"/>
        </w:rPr>
      </w:pPr>
      <w:r>
        <w:rPr>
          <w:rFonts w:hint="eastAsia"/>
          <w:noProof/>
          <w:kern w:val="14"/>
          <w:sz w:val="18"/>
          <w:szCs w:val="18"/>
          <w:lang w:val="es-ES" w:eastAsia="zh-CN"/>
        </w:rPr>
        <w:tab/>
      </w:r>
      <w:r w:rsidRPr="00E54E20">
        <w:rPr>
          <w:sz w:val="18"/>
          <w:szCs w:val="18"/>
          <w:vertAlign w:val="superscript"/>
        </w:rPr>
        <w:footnoteRef/>
      </w:r>
      <w:r w:rsidRPr="00881544">
        <w:rPr>
          <w:rFonts w:hint="eastAsia"/>
          <w:noProof/>
          <w:kern w:val="14"/>
          <w:sz w:val="18"/>
          <w:szCs w:val="18"/>
          <w:lang w:val="es-ES" w:eastAsia="zh-CN"/>
        </w:rPr>
        <w:tab/>
      </w:r>
      <w:r w:rsidRPr="00881544">
        <w:rPr>
          <w:rFonts w:hint="eastAsia"/>
          <w:noProof/>
          <w:kern w:val="14"/>
          <w:sz w:val="18"/>
          <w:szCs w:val="18"/>
          <w:lang w:eastAsia="zh-CN"/>
        </w:rPr>
        <w:t>被列入调查范围的职业有：行政、立法机关工作人员和公共行政管理部门领导；企业管理者；科学家和知识分子；中级专业技术人员；办公室文员；服务人员和销售人员；农业劳动者、畜牧业和渔业技术工人；官员、职员和机械工人及其他职业；机械操作人员和装配工；无技能劳动者。</w:t>
      </w:r>
    </w:p>
  </w:footnote>
  <w:footnote w:id="45">
    <w:p w:rsidR="00881544" w:rsidRPr="005D30A9" w:rsidRDefault="00881544" w:rsidP="00881544">
      <w:pPr>
        <w:pStyle w:val="ColorfulList-Accent11"/>
        <w:tabs>
          <w:tab w:val="right" w:pos="1195"/>
          <w:tab w:val="left" w:pos="1264"/>
          <w:tab w:val="left" w:pos="1695"/>
          <w:tab w:val="left" w:pos="2126"/>
          <w:tab w:val="left" w:pos="2557"/>
        </w:tabs>
        <w:spacing w:after="60" w:line="240" w:lineRule="exact"/>
        <w:ind w:left="1264" w:right="1264" w:hanging="432"/>
        <w:jc w:val="both"/>
        <w:rPr>
          <w:sz w:val="18"/>
          <w:szCs w:val="18"/>
          <w:lang w:eastAsia="zh-CN"/>
        </w:rPr>
      </w:pPr>
      <w:r>
        <w:rPr>
          <w:rFonts w:hint="eastAsia"/>
          <w:noProof/>
          <w:kern w:val="14"/>
          <w:sz w:val="18"/>
          <w:szCs w:val="18"/>
          <w:vertAlign w:val="superscript"/>
          <w:lang w:val="es-ES" w:eastAsia="zh-CN"/>
        </w:rPr>
        <w:tab/>
      </w:r>
      <w:r w:rsidRPr="00857E8C">
        <w:rPr>
          <w:sz w:val="18"/>
          <w:szCs w:val="18"/>
          <w:vertAlign w:val="superscript"/>
        </w:rPr>
        <w:footnoteRef/>
      </w:r>
      <w:r w:rsidRPr="00881544">
        <w:rPr>
          <w:rFonts w:hint="eastAsia"/>
          <w:noProof/>
          <w:kern w:val="14"/>
          <w:sz w:val="18"/>
          <w:szCs w:val="18"/>
          <w:vertAlign w:val="superscript"/>
          <w:lang w:val="es-ES" w:eastAsia="zh-CN"/>
        </w:rPr>
        <w:tab/>
      </w:r>
      <w:r w:rsidRPr="00881544">
        <w:rPr>
          <w:rFonts w:hint="eastAsia"/>
          <w:noProof/>
          <w:kern w:val="14"/>
          <w:sz w:val="18"/>
          <w:szCs w:val="18"/>
          <w:lang w:eastAsia="zh-CN"/>
        </w:rPr>
        <w:t>根据《司法程序法》第</w:t>
      </w:r>
      <w:r w:rsidRPr="00881544">
        <w:rPr>
          <w:rFonts w:hint="eastAsia"/>
          <w:noProof/>
          <w:kern w:val="14"/>
          <w:sz w:val="18"/>
          <w:szCs w:val="18"/>
          <w:lang w:eastAsia="zh-CN"/>
        </w:rPr>
        <w:t>406.2</w:t>
      </w:r>
      <w:r w:rsidRPr="00881544">
        <w:rPr>
          <w:rFonts w:hint="eastAsia"/>
          <w:noProof/>
          <w:kern w:val="14"/>
          <w:sz w:val="18"/>
          <w:szCs w:val="18"/>
          <w:lang w:eastAsia="zh-CN"/>
        </w:rPr>
        <w:t>条（</w:t>
      </w:r>
      <w:r w:rsidRPr="00881544">
        <w:rPr>
          <w:rFonts w:hint="eastAsia"/>
          <w:noProof/>
          <w:kern w:val="14"/>
          <w:sz w:val="18"/>
          <w:szCs w:val="18"/>
          <w:lang w:eastAsia="zh-CN"/>
        </w:rPr>
        <w:t>1985</w:t>
      </w:r>
      <w:r w:rsidRPr="00881544">
        <w:rPr>
          <w:rFonts w:hint="eastAsia"/>
          <w:noProof/>
          <w:kern w:val="14"/>
          <w:sz w:val="18"/>
          <w:szCs w:val="18"/>
          <w:lang w:eastAsia="zh-CN"/>
        </w:rPr>
        <w:t>年</w:t>
      </w:r>
      <w:r w:rsidRPr="00881544">
        <w:rPr>
          <w:rFonts w:hint="eastAsia"/>
          <w:noProof/>
          <w:kern w:val="14"/>
          <w:sz w:val="18"/>
          <w:szCs w:val="18"/>
          <w:lang w:eastAsia="zh-CN"/>
        </w:rPr>
        <w:t>6</w:t>
      </w:r>
      <w:r w:rsidRPr="00881544">
        <w:rPr>
          <w:rFonts w:hint="eastAsia"/>
          <w:noProof/>
          <w:kern w:val="14"/>
          <w:sz w:val="18"/>
          <w:szCs w:val="18"/>
          <w:lang w:eastAsia="zh-CN"/>
        </w:rPr>
        <w:t>月</w:t>
      </w:r>
      <w:r w:rsidRPr="00881544">
        <w:rPr>
          <w:rFonts w:hint="eastAsia"/>
          <w:noProof/>
          <w:kern w:val="14"/>
          <w:sz w:val="18"/>
          <w:szCs w:val="18"/>
          <w:lang w:eastAsia="zh-CN"/>
        </w:rPr>
        <w:t>24</w:t>
      </w:r>
      <w:r w:rsidRPr="00881544">
        <w:rPr>
          <w:rFonts w:hint="eastAsia"/>
          <w:noProof/>
          <w:kern w:val="14"/>
          <w:sz w:val="18"/>
          <w:szCs w:val="18"/>
          <w:lang w:eastAsia="zh-CN"/>
        </w:rPr>
        <w:t>日的第</w:t>
      </w:r>
      <w:r w:rsidRPr="00881544">
        <w:rPr>
          <w:rFonts w:hint="eastAsia"/>
          <w:noProof/>
          <w:kern w:val="14"/>
          <w:sz w:val="18"/>
          <w:szCs w:val="18"/>
          <w:lang w:eastAsia="zh-CN"/>
        </w:rPr>
        <w:t>15750</w:t>
      </w:r>
      <w:r w:rsidRPr="00881544">
        <w:rPr>
          <w:rFonts w:hint="eastAsia"/>
          <w:noProof/>
          <w:kern w:val="14"/>
          <w:sz w:val="18"/>
          <w:szCs w:val="18"/>
          <w:lang w:eastAsia="zh-CN"/>
        </w:rPr>
        <w:t>号法第</w:t>
      </w:r>
      <w:r w:rsidRPr="00881544">
        <w:rPr>
          <w:rFonts w:hint="eastAsia"/>
          <w:noProof/>
          <w:kern w:val="14"/>
          <w:sz w:val="18"/>
          <w:szCs w:val="18"/>
          <w:lang w:eastAsia="zh-CN"/>
        </w:rPr>
        <w:t>69</w:t>
      </w:r>
      <w:r w:rsidRPr="00881544">
        <w:rPr>
          <w:rFonts w:hint="eastAsia"/>
          <w:noProof/>
          <w:kern w:val="14"/>
          <w:sz w:val="18"/>
          <w:szCs w:val="18"/>
          <w:lang w:eastAsia="zh-CN"/>
        </w:rPr>
        <w:t>条，通过</w:t>
      </w:r>
      <w:r w:rsidRPr="00881544">
        <w:rPr>
          <w:rFonts w:hint="eastAsia"/>
          <w:noProof/>
          <w:kern w:val="14"/>
          <w:sz w:val="18"/>
          <w:szCs w:val="18"/>
          <w:lang w:eastAsia="zh-CN"/>
        </w:rPr>
        <w:t>1992</w:t>
      </w:r>
      <w:r w:rsidRPr="00881544">
        <w:rPr>
          <w:rFonts w:hint="eastAsia"/>
          <w:noProof/>
          <w:kern w:val="14"/>
          <w:sz w:val="18"/>
          <w:szCs w:val="18"/>
          <w:lang w:eastAsia="zh-CN"/>
        </w:rPr>
        <w:t>年</w:t>
      </w:r>
      <w:r w:rsidRPr="00881544">
        <w:rPr>
          <w:rFonts w:hint="eastAsia"/>
          <w:noProof/>
          <w:kern w:val="14"/>
          <w:sz w:val="18"/>
          <w:szCs w:val="18"/>
          <w:lang w:eastAsia="zh-CN"/>
        </w:rPr>
        <w:t>11</w:t>
      </w:r>
      <w:r w:rsidRPr="00881544">
        <w:rPr>
          <w:rFonts w:hint="eastAsia"/>
          <w:noProof/>
          <w:kern w:val="14"/>
          <w:sz w:val="18"/>
          <w:szCs w:val="18"/>
          <w:lang w:eastAsia="zh-CN"/>
        </w:rPr>
        <w:t>月</w:t>
      </w:r>
      <w:r w:rsidRPr="00881544">
        <w:rPr>
          <w:rFonts w:hint="eastAsia"/>
          <w:noProof/>
          <w:kern w:val="14"/>
          <w:sz w:val="18"/>
          <w:szCs w:val="18"/>
          <w:lang w:eastAsia="zh-CN"/>
        </w:rPr>
        <w:t>1</w:t>
      </w:r>
      <w:r w:rsidRPr="00881544">
        <w:rPr>
          <w:rFonts w:hint="eastAsia"/>
          <w:noProof/>
          <w:kern w:val="14"/>
          <w:sz w:val="18"/>
          <w:szCs w:val="18"/>
          <w:lang w:eastAsia="zh-CN"/>
        </w:rPr>
        <w:t>日的第</w:t>
      </w:r>
      <w:r w:rsidRPr="00881544">
        <w:rPr>
          <w:rFonts w:hint="eastAsia"/>
          <w:noProof/>
          <w:kern w:val="14"/>
          <w:sz w:val="18"/>
          <w:szCs w:val="18"/>
          <w:lang w:eastAsia="zh-CN"/>
        </w:rPr>
        <w:t>16320</w:t>
      </w:r>
      <w:r w:rsidRPr="00881544">
        <w:rPr>
          <w:rFonts w:hint="eastAsia"/>
          <w:noProof/>
          <w:kern w:val="14"/>
          <w:sz w:val="18"/>
          <w:szCs w:val="18"/>
          <w:lang w:eastAsia="zh-CN"/>
        </w:rPr>
        <w:t>号法第</w:t>
      </w:r>
      <w:r w:rsidRPr="00881544">
        <w:rPr>
          <w:rFonts w:hint="eastAsia"/>
          <w:noProof/>
          <w:kern w:val="14"/>
          <w:sz w:val="18"/>
          <w:szCs w:val="18"/>
          <w:lang w:eastAsia="zh-CN"/>
        </w:rPr>
        <w:t>374</w:t>
      </w:r>
      <w:r w:rsidRPr="00881544">
        <w:rPr>
          <w:rFonts w:hint="eastAsia"/>
          <w:noProof/>
          <w:kern w:val="14"/>
          <w:sz w:val="18"/>
          <w:szCs w:val="18"/>
          <w:lang w:eastAsia="zh-CN"/>
        </w:rPr>
        <w:t>条引入了相关修订）设定了一项自愿程序。</w:t>
      </w:r>
    </w:p>
  </w:footnote>
  <w:footnote w:id="46">
    <w:p w:rsidR="00881544" w:rsidRPr="005D30A9" w:rsidRDefault="00881544" w:rsidP="00881544">
      <w:pPr>
        <w:pStyle w:val="ColorfulList-Accent11"/>
        <w:tabs>
          <w:tab w:val="right" w:pos="1195"/>
          <w:tab w:val="left" w:pos="1264"/>
          <w:tab w:val="left" w:pos="1695"/>
          <w:tab w:val="left" w:pos="2126"/>
          <w:tab w:val="left" w:pos="2557"/>
        </w:tabs>
        <w:spacing w:after="60" w:line="240" w:lineRule="exact"/>
        <w:ind w:left="1264" w:right="1264" w:hanging="432"/>
        <w:jc w:val="both"/>
        <w:rPr>
          <w:sz w:val="18"/>
          <w:szCs w:val="18"/>
          <w:lang w:eastAsia="zh-CN"/>
        </w:rPr>
      </w:pPr>
      <w:r>
        <w:rPr>
          <w:rFonts w:hint="eastAsia"/>
          <w:noProof/>
          <w:kern w:val="14"/>
          <w:sz w:val="18"/>
          <w:szCs w:val="18"/>
          <w:vertAlign w:val="superscript"/>
          <w:lang w:val="es-ES" w:eastAsia="zh-CN"/>
        </w:rPr>
        <w:tab/>
      </w:r>
      <w:r w:rsidRPr="00857E8C">
        <w:rPr>
          <w:sz w:val="18"/>
          <w:szCs w:val="18"/>
          <w:vertAlign w:val="superscript"/>
        </w:rPr>
        <w:footnoteRef/>
      </w:r>
      <w:r w:rsidRPr="00881544">
        <w:rPr>
          <w:rFonts w:hint="eastAsia"/>
          <w:noProof/>
          <w:kern w:val="14"/>
          <w:sz w:val="18"/>
          <w:szCs w:val="18"/>
          <w:vertAlign w:val="superscript"/>
          <w:lang w:val="es-ES" w:eastAsia="zh-CN"/>
        </w:rPr>
        <w:tab/>
      </w:r>
      <w:r w:rsidRPr="00881544">
        <w:rPr>
          <w:rFonts w:hint="eastAsia"/>
          <w:noProof/>
          <w:kern w:val="14"/>
          <w:sz w:val="18"/>
          <w:szCs w:val="18"/>
          <w:lang w:eastAsia="zh-CN"/>
        </w:rPr>
        <w:t>成员单位包括：内政部，内政部性别政策司；两院女性议员联盟；国家毒品问题委员会</w:t>
      </w:r>
      <w:r w:rsidRPr="00881544">
        <w:rPr>
          <w:rFonts w:hint="eastAsia"/>
          <w:noProof/>
          <w:kern w:val="14"/>
          <w:sz w:val="18"/>
          <w:szCs w:val="18"/>
          <w:lang w:eastAsia="zh-CN"/>
        </w:rPr>
        <w:t>/</w:t>
      </w:r>
      <w:r w:rsidRPr="00881544">
        <w:rPr>
          <w:rFonts w:hint="eastAsia"/>
          <w:noProof/>
          <w:kern w:val="14"/>
          <w:sz w:val="18"/>
          <w:szCs w:val="18"/>
          <w:lang w:eastAsia="zh-CN"/>
        </w:rPr>
        <w:t>国家毒品问题秘书处；公共卫生部的性健康和生殖健康方案组；国家青年事务局</w:t>
      </w:r>
      <w:r w:rsidRPr="00881544">
        <w:rPr>
          <w:rFonts w:hint="eastAsia"/>
          <w:noProof/>
          <w:kern w:val="14"/>
          <w:sz w:val="18"/>
          <w:szCs w:val="18"/>
          <w:lang w:eastAsia="zh-CN"/>
        </w:rPr>
        <w:t>-</w:t>
      </w:r>
      <w:r w:rsidRPr="00881544">
        <w:rPr>
          <w:rFonts w:hint="eastAsia"/>
          <w:noProof/>
          <w:kern w:val="14"/>
          <w:sz w:val="18"/>
          <w:szCs w:val="18"/>
          <w:lang w:eastAsia="zh-CN"/>
        </w:rPr>
        <w:t>社会发展部，国家妇女事务局</w:t>
      </w:r>
      <w:r w:rsidRPr="00881544">
        <w:rPr>
          <w:rFonts w:hint="eastAsia"/>
          <w:noProof/>
          <w:kern w:val="14"/>
          <w:sz w:val="18"/>
          <w:szCs w:val="18"/>
          <w:lang w:eastAsia="zh-CN"/>
        </w:rPr>
        <w:t>-</w:t>
      </w:r>
      <w:r w:rsidRPr="00881544">
        <w:rPr>
          <w:rFonts w:hint="eastAsia"/>
          <w:noProof/>
          <w:kern w:val="14"/>
          <w:sz w:val="18"/>
          <w:szCs w:val="18"/>
          <w:lang w:eastAsia="zh-CN"/>
        </w:rPr>
        <w:t>社会发展部；少年儿童和家庭事务司</w:t>
      </w:r>
      <w:r w:rsidRPr="00881544">
        <w:rPr>
          <w:noProof/>
          <w:kern w:val="14"/>
          <w:sz w:val="18"/>
          <w:szCs w:val="18"/>
          <w:lang w:eastAsia="zh-CN"/>
        </w:rPr>
        <w:t>-</w:t>
      </w:r>
      <w:r w:rsidRPr="00881544">
        <w:rPr>
          <w:rFonts w:hint="eastAsia"/>
          <w:noProof/>
          <w:kern w:val="14"/>
          <w:sz w:val="18"/>
          <w:szCs w:val="18"/>
          <w:lang w:eastAsia="zh-CN"/>
        </w:rPr>
        <w:t>乌拉圭少年儿童事务局；内政部妇女秘书处；</w:t>
      </w:r>
      <w:r w:rsidRPr="00881544">
        <w:rPr>
          <w:rFonts w:hint="eastAsia"/>
          <w:noProof/>
          <w:kern w:val="14"/>
          <w:sz w:val="18"/>
          <w:szCs w:val="18"/>
          <w:lang w:eastAsia="zh-CN"/>
        </w:rPr>
        <w:t>INR</w:t>
      </w:r>
      <w:r w:rsidRPr="00881544">
        <w:rPr>
          <w:rFonts w:hint="eastAsia"/>
          <w:noProof/>
          <w:kern w:val="14"/>
          <w:sz w:val="18"/>
          <w:szCs w:val="18"/>
          <w:lang w:eastAsia="zh-CN"/>
        </w:rPr>
        <w:t>性别委员会，国家犯罪学研究所；监狱系统议会专员办公室，；</w:t>
      </w:r>
      <w:r w:rsidRPr="00881544">
        <w:rPr>
          <w:rFonts w:hint="eastAsia"/>
          <w:noProof/>
          <w:kern w:val="14"/>
          <w:sz w:val="18"/>
          <w:szCs w:val="18"/>
          <w:lang w:eastAsia="zh-CN"/>
        </w:rPr>
        <w:t>INR</w:t>
      </w:r>
      <w:r w:rsidRPr="00881544">
        <w:rPr>
          <w:rFonts w:hint="eastAsia"/>
          <w:noProof/>
          <w:kern w:val="14"/>
          <w:sz w:val="18"/>
          <w:szCs w:val="18"/>
          <w:lang w:eastAsia="zh-CN"/>
        </w:rPr>
        <w:t>第</w:t>
      </w:r>
      <w:r w:rsidRPr="00881544">
        <w:rPr>
          <w:rFonts w:hint="eastAsia"/>
          <w:noProof/>
          <w:kern w:val="14"/>
          <w:sz w:val="18"/>
          <w:szCs w:val="18"/>
          <w:lang w:eastAsia="zh-CN"/>
        </w:rPr>
        <w:t>5</w:t>
      </w:r>
      <w:r w:rsidRPr="00881544">
        <w:rPr>
          <w:rFonts w:hint="eastAsia"/>
          <w:noProof/>
          <w:kern w:val="14"/>
          <w:sz w:val="18"/>
          <w:szCs w:val="18"/>
          <w:lang w:eastAsia="zh-CN"/>
        </w:rPr>
        <w:t>妇女小组；家庭事务公诉人办公室，开发署；成长基金；联合国妇女署，拉丁美洲和加勒比妇女权利保护委员会；南共市人权公共政策观察站；共和国大学心理系和人文与教育科学系；乌拉圭与你共同成长方案（规划与预算办公室）和阿布罗霍组织。</w:t>
      </w:r>
    </w:p>
  </w:footnote>
  <w:footnote w:id="47">
    <w:p w:rsidR="00881544" w:rsidRPr="00736994" w:rsidRDefault="00881544" w:rsidP="00881544">
      <w:pPr>
        <w:pStyle w:val="FootnoteText"/>
        <w:tabs>
          <w:tab w:val="clear" w:pos="418"/>
          <w:tab w:val="right" w:pos="1195"/>
          <w:tab w:val="left" w:pos="1264"/>
          <w:tab w:val="left" w:pos="1695"/>
          <w:tab w:val="left" w:pos="2126"/>
          <w:tab w:val="left" w:pos="2557"/>
        </w:tabs>
        <w:spacing w:after="60"/>
        <w:ind w:left="1264" w:right="1264" w:hanging="432"/>
        <w:rPr>
          <w:szCs w:val="18"/>
          <w:lang w:val="es-ES"/>
        </w:rPr>
      </w:pPr>
      <w:r>
        <w:rPr>
          <w:rFonts w:hint="eastAsia"/>
          <w:szCs w:val="18"/>
          <w:vertAlign w:val="superscript"/>
          <w:lang w:val="es-ES"/>
        </w:rPr>
        <w:tab/>
      </w:r>
      <w:r w:rsidRPr="00913238">
        <w:rPr>
          <w:szCs w:val="18"/>
          <w:vertAlign w:val="superscript"/>
        </w:rPr>
        <w:footnoteRef/>
      </w:r>
      <w:r w:rsidRPr="00881544">
        <w:rPr>
          <w:rFonts w:hint="eastAsia"/>
          <w:szCs w:val="18"/>
          <w:vertAlign w:val="superscript"/>
          <w:lang w:val="es-ES"/>
        </w:rPr>
        <w:tab/>
      </w:r>
      <w:r w:rsidRPr="00881544">
        <w:rPr>
          <w:rFonts w:hint="eastAsia"/>
          <w:szCs w:val="18"/>
          <w:lang w:val="es-ES"/>
        </w:rPr>
        <w:t>外事人员的职业晋升制度是根据第</w:t>
      </w:r>
      <w:r w:rsidRPr="00881544">
        <w:rPr>
          <w:rFonts w:hint="eastAsia"/>
          <w:szCs w:val="18"/>
          <w:lang w:val="es-ES"/>
        </w:rPr>
        <w:t>14206</w:t>
      </w:r>
      <w:r w:rsidRPr="00881544">
        <w:rPr>
          <w:rFonts w:hint="eastAsia"/>
          <w:szCs w:val="18"/>
          <w:lang w:val="es-ES"/>
        </w:rPr>
        <w:t>号法第</w:t>
      </w:r>
      <w:r w:rsidRPr="00881544">
        <w:rPr>
          <w:rFonts w:hint="eastAsia"/>
          <w:szCs w:val="18"/>
          <w:lang w:val="es-ES"/>
        </w:rPr>
        <w:t>39</w:t>
      </w:r>
      <w:r w:rsidRPr="00881544">
        <w:rPr>
          <w:rFonts w:hint="eastAsia"/>
          <w:szCs w:val="18"/>
          <w:lang w:val="es-ES"/>
        </w:rPr>
        <w:t>条实施的，该法实施细则于</w:t>
      </w:r>
      <w:smartTag w:uri="urn:schemas-microsoft-com:office:smarttags" w:element="chsdate">
        <w:smartTagPr>
          <w:attr w:name="Year" w:val="2014"/>
          <w:attr w:name="Month" w:val="6"/>
          <w:attr w:name="Day" w:val="3"/>
          <w:attr w:name="IsLunarDate" w:val="False"/>
          <w:attr w:name="IsROCDate" w:val="False"/>
        </w:smartTagPr>
        <w:r w:rsidRPr="00881544">
          <w:rPr>
            <w:rFonts w:hint="eastAsia"/>
            <w:szCs w:val="18"/>
            <w:lang w:val="es-ES"/>
          </w:rPr>
          <w:t>2014</w:t>
        </w:r>
        <w:r w:rsidRPr="00881544">
          <w:rPr>
            <w:rFonts w:hint="eastAsia"/>
            <w:szCs w:val="18"/>
            <w:lang w:val="es-ES"/>
          </w:rPr>
          <w:t>年</w:t>
        </w:r>
        <w:r w:rsidRPr="00881544">
          <w:rPr>
            <w:rFonts w:hint="eastAsia"/>
            <w:szCs w:val="18"/>
            <w:lang w:val="es-ES"/>
          </w:rPr>
          <w:t>6</w:t>
        </w:r>
        <w:r w:rsidRPr="00881544">
          <w:rPr>
            <w:rFonts w:hint="eastAsia"/>
            <w:szCs w:val="18"/>
            <w:lang w:val="es-ES"/>
          </w:rPr>
          <w:t>月</w:t>
        </w:r>
        <w:r w:rsidRPr="00881544">
          <w:rPr>
            <w:rFonts w:hint="eastAsia"/>
            <w:szCs w:val="18"/>
            <w:lang w:val="es-ES"/>
          </w:rPr>
          <w:t>3</w:t>
        </w:r>
        <w:r w:rsidRPr="00881544">
          <w:rPr>
            <w:rFonts w:hint="eastAsia"/>
            <w:szCs w:val="18"/>
            <w:lang w:val="es-ES"/>
          </w:rPr>
          <w:t>日</w:t>
        </w:r>
      </w:smartTag>
      <w:r w:rsidRPr="00881544">
        <w:rPr>
          <w:rFonts w:hint="eastAsia"/>
          <w:szCs w:val="18"/>
          <w:lang w:val="es-ES"/>
        </w:rPr>
        <w:t>通过第</w:t>
      </w:r>
      <w:r w:rsidRPr="00881544">
        <w:rPr>
          <w:rFonts w:hint="eastAsia"/>
          <w:szCs w:val="18"/>
          <w:lang w:val="es-ES"/>
        </w:rPr>
        <w:t>159/014</w:t>
      </w:r>
      <w:r w:rsidRPr="00881544">
        <w:rPr>
          <w:rFonts w:hint="eastAsia"/>
          <w:szCs w:val="18"/>
          <w:lang w:val="es-ES"/>
        </w:rPr>
        <w:t>号法令出台。</w:t>
      </w:r>
    </w:p>
  </w:footnote>
  <w:footnote w:id="48">
    <w:p w:rsidR="00881544" w:rsidRPr="005D30A9" w:rsidRDefault="00881544" w:rsidP="00881544">
      <w:pPr>
        <w:pStyle w:val="ColorfulList-Accent11"/>
        <w:tabs>
          <w:tab w:val="right" w:pos="1195"/>
          <w:tab w:val="left" w:pos="1264"/>
          <w:tab w:val="left" w:pos="1695"/>
          <w:tab w:val="left" w:pos="2126"/>
          <w:tab w:val="left" w:pos="2557"/>
        </w:tabs>
        <w:autoSpaceDE w:val="0"/>
        <w:spacing w:after="60" w:line="240" w:lineRule="exact"/>
        <w:ind w:left="1264" w:right="1264" w:hanging="432"/>
        <w:jc w:val="both"/>
        <w:rPr>
          <w:sz w:val="18"/>
          <w:szCs w:val="18"/>
        </w:rPr>
      </w:pPr>
      <w:r w:rsidRPr="00913238">
        <w:rPr>
          <w:sz w:val="18"/>
          <w:szCs w:val="18"/>
          <w:vertAlign w:val="superscript"/>
        </w:rPr>
        <w:footnoteRef/>
      </w:r>
      <w:r w:rsidRPr="00881544">
        <w:rPr>
          <w:rFonts w:hint="eastAsia"/>
          <w:noProof/>
          <w:kern w:val="14"/>
          <w:sz w:val="18"/>
          <w:szCs w:val="18"/>
          <w:lang w:val="es-ES"/>
        </w:rPr>
        <w:tab/>
      </w:r>
      <w:r w:rsidRPr="00881544">
        <w:rPr>
          <w:rFonts w:hint="eastAsia"/>
          <w:noProof/>
          <w:kern w:val="14"/>
          <w:sz w:val="18"/>
          <w:szCs w:val="18"/>
          <w:lang w:eastAsia="zh-CN"/>
        </w:rPr>
        <w:t>关于职场性骚扰和校园性骚扰问题的法律宣传手册，见</w:t>
      </w:r>
      <w:r w:rsidRPr="00881544">
        <w:rPr>
          <w:noProof/>
          <w:kern w:val="14"/>
          <w:sz w:val="18"/>
          <w:szCs w:val="18"/>
        </w:rPr>
        <w:t>http://www.inmujeres.gub.uy/</w:t>
      </w:r>
      <w:r w:rsidRPr="00881544">
        <w:rPr>
          <w:rFonts w:hint="eastAsia"/>
          <w:noProof/>
          <w:kern w:val="14"/>
          <w:sz w:val="18"/>
          <w:szCs w:val="18"/>
          <w:lang w:eastAsia="zh-CN"/>
        </w:rPr>
        <w:t xml:space="preserve"> </w:t>
      </w:r>
      <w:r w:rsidRPr="00881544">
        <w:rPr>
          <w:noProof/>
          <w:kern w:val="14"/>
          <w:sz w:val="18"/>
          <w:szCs w:val="18"/>
        </w:rPr>
        <w:t>innovaportal/</w:t>
      </w:r>
      <w:r w:rsidRPr="00881544">
        <w:rPr>
          <w:rFonts w:hint="eastAsia"/>
          <w:noProof/>
          <w:kern w:val="14"/>
          <w:sz w:val="18"/>
          <w:szCs w:val="18"/>
          <w:lang w:eastAsia="zh-CN"/>
        </w:rPr>
        <w:t xml:space="preserve"> </w:t>
      </w:r>
      <w:r w:rsidRPr="00881544">
        <w:rPr>
          <w:noProof/>
          <w:kern w:val="14"/>
          <w:sz w:val="18"/>
          <w:szCs w:val="18"/>
        </w:rPr>
        <w:t>file/5137/1/imagen_acoso_copia.jpg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06017F" w:rsidTr="0006017F">
      <w:tblPrEx>
        <w:tblCellMar>
          <w:top w:w="0" w:type="dxa"/>
          <w:bottom w:w="0" w:type="dxa"/>
        </w:tblCellMar>
      </w:tblPrEx>
      <w:trPr>
        <w:trHeight w:hRule="exact" w:val="864"/>
      </w:trPr>
      <w:tc>
        <w:tcPr>
          <w:tcW w:w="4838" w:type="dxa"/>
          <w:shd w:val="clear" w:color="auto" w:fill="auto"/>
          <w:vAlign w:val="bottom"/>
        </w:tcPr>
        <w:p w:rsidR="0006017F" w:rsidRPr="0006017F" w:rsidRDefault="0006017F" w:rsidP="0006017F">
          <w:pPr>
            <w:pStyle w:val="Header"/>
            <w:spacing w:after="80"/>
            <w:jc w:val="left"/>
            <w:rPr>
              <w:b/>
              <w:sz w:val="17"/>
            </w:rPr>
          </w:pPr>
          <w:fldSimple w:instr=" DOCVARIABLE &quot;sss1&quot; \* MERGEFORMAT ">
            <w:r w:rsidR="00500FC7">
              <w:rPr>
                <w:b/>
                <w:sz w:val="17"/>
              </w:rPr>
              <w:t>CEDAW/C/URY/8-9</w:t>
            </w:r>
          </w:fldSimple>
        </w:p>
      </w:tc>
      <w:tc>
        <w:tcPr>
          <w:tcW w:w="5028" w:type="dxa"/>
          <w:shd w:val="clear" w:color="auto" w:fill="auto"/>
          <w:vAlign w:val="bottom"/>
        </w:tcPr>
        <w:p w:rsidR="0006017F" w:rsidRDefault="0006017F" w:rsidP="0006017F">
          <w:pPr>
            <w:pStyle w:val="Header"/>
          </w:pPr>
        </w:p>
      </w:tc>
    </w:tr>
  </w:tbl>
  <w:p w:rsidR="0006017F" w:rsidRPr="0006017F" w:rsidRDefault="0006017F" w:rsidP="000601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06017F" w:rsidTr="0006017F">
      <w:tblPrEx>
        <w:tblCellMar>
          <w:top w:w="0" w:type="dxa"/>
          <w:bottom w:w="0" w:type="dxa"/>
        </w:tblCellMar>
      </w:tblPrEx>
      <w:trPr>
        <w:trHeight w:hRule="exact" w:val="864"/>
      </w:trPr>
      <w:tc>
        <w:tcPr>
          <w:tcW w:w="4838" w:type="dxa"/>
          <w:shd w:val="clear" w:color="auto" w:fill="auto"/>
          <w:vAlign w:val="bottom"/>
        </w:tcPr>
        <w:p w:rsidR="0006017F" w:rsidRDefault="0006017F" w:rsidP="0006017F">
          <w:pPr>
            <w:pStyle w:val="Header"/>
          </w:pPr>
        </w:p>
      </w:tc>
      <w:tc>
        <w:tcPr>
          <w:tcW w:w="5028" w:type="dxa"/>
          <w:shd w:val="clear" w:color="auto" w:fill="auto"/>
          <w:vAlign w:val="bottom"/>
        </w:tcPr>
        <w:p w:rsidR="0006017F" w:rsidRPr="0006017F" w:rsidRDefault="0006017F" w:rsidP="0006017F">
          <w:pPr>
            <w:pStyle w:val="Header"/>
            <w:spacing w:after="80"/>
            <w:jc w:val="right"/>
            <w:rPr>
              <w:b/>
              <w:sz w:val="17"/>
            </w:rPr>
          </w:pPr>
          <w:fldSimple w:instr=" DOCVARIABLE &quot;sss1&quot; \* MERGEFORMAT ">
            <w:r w:rsidR="00500FC7">
              <w:rPr>
                <w:b/>
                <w:sz w:val="17"/>
              </w:rPr>
              <w:t>CEDAW/C/URY/8-9</w:t>
            </w:r>
          </w:fldSimple>
        </w:p>
      </w:tc>
    </w:tr>
  </w:tbl>
  <w:p w:rsidR="0006017F" w:rsidRPr="0006017F" w:rsidRDefault="0006017F" w:rsidP="000601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06017F" w:rsidTr="0006017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6017F" w:rsidRDefault="0006017F" w:rsidP="0006017F">
          <w:pPr>
            <w:pStyle w:val="Header"/>
            <w:spacing w:after="120"/>
          </w:pPr>
        </w:p>
      </w:tc>
      <w:tc>
        <w:tcPr>
          <w:tcW w:w="1872" w:type="dxa"/>
          <w:tcBorders>
            <w:bottom w:val="single" w:sz="4" w:space="0" w:color="auto"/>
          </w:tcBorders>
          <w:shd w:val="clear" w:color="auto" w:fill="auto"/>
          <w:vAlign w:val="bottom"/>
        </w:tcPr>
        <w:p w:rsidR="0006017F" w:rsidRPr="00E20C5B" w:rsidRDefault="0006017F" w:rsidP="00E20C5B">
          <w:pPr>
            <w:pStyle w:val="HCh"/>
            <w:tabs>
              <w:tab w:val="clear" w:pos="431"/>
            </w:tabs>
            <w:overflowPunct/>
            <w:adjustRightInd/>
            <w:snapToGrid/>
            <w:spacing w:after="80"/>
            <w:rPr>
              <w:rFonts w:eastAsia="SimSun"/>
              <w:snapToGrid/>
              <w:spacing w:val="40"/>
              <w:w w:val="96"/>
              <w:kern w:val="14"/>
            </w:rPr>
          </w:pPr>
          <w:r w:rsidRPr="00E20C5B">
            <w:rPr>
              <w:rFonts w:eastAsia="SimSun" w:hint="eastAsia"/>
              <w:snapToGrid/>
              <w:spacing w:val="40"/>
              <w:w w:val="96"/>
              <w:kern w:val="14"/>
            </w:rPr>
            <w:t>联合国</w:t>
          </w:r>
        </w:p>
      </w:tc>
      <w:tc>
        <w:tcPr>
          <w:tcW w:w="245" w:type="dxa"/>
          <w:tcBorders>
            <w:bottom w:val="single" w:sz="4" w:space="0" w:color="auto"/>
          </w:tcBorders>
          <w:shd w:val="clear" w:color="auto" w:fill="auto"/>
          <w:vAlign w:val="bottom"/>
        </w:tcPr>
        <w:p w:rsidR="0006017F" w:rsidRDefault="0006017F" w:rsidP="0006017F">
          <w:pPr>
            <w:pStyle w:val="Header"/>
            <w:spacing w:after="120"/>
          </w:pPr>
        </w:p>
      </w:tc>
      <w:tc>
        <w:tcPr>
          <w:tcW w:w="6523" w:type="dxa"/>
          <w:gridSpan w:val="3"/>
          <w:tcBorders>
            <w:bottom w:val="single" w:sz="4" w:space="0" w:color="auto"/>
          </w:tcBorders>
          <w:shd w:val="clear" w:color="auto" w:fill="auto"/>
          <w:vAlign w:val="bottom"/>
        </w:tcPr>
        <w:p w:rsidR="0006017F" w:rsidRPr="0006017F" w:rsidRDefault="0006017F" w:rsidP="0006017F">
          <w:pPr>
            <w:spacing w:after="80" w:line="240" w:lineRule="auto"/>
            <w:jc w:val="right"/>
            <w:rPr>
              <w:position w:val="-4"/>
            </w:rPr>
          </w:pPr>
          <w:r>
            <w:rPr>
              <w:position w:val="-4"/>
              <w:sz w:val="40"/>
            </w:rPr>
            <w:t>CEDAW</w:t>
          </w:r>
          <w:r>
            <w:rPr>
              <w:position w:val="-4"/>
            </w:rPr>
            <w:t>/C/URY/8-9</w:t>
          </w:r>
        </w:p>
      </w:tc>
    </w:tr>
    <w:tr w:rsidR="0006017F" w:rsidRPr="0006017F" w:rsidTr="0006017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6017F" w:rsidRPr="0006017F" w:rsidRDefault="0006017F" w:rsidP="0006017F">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tc>
      <w:tc>
        <w:tcPr>
          <w:tcW w:w="5227" w:type="dxa"/>
          <w:gridSpan w:val="3"/>
          <w:tcBorders>
            <w:top w:val="single" w:sz="4" w:space="0" w:color="auto"/>
            <w:bottom w:val="single" w:sz="12" w:space="0" w:color="auto"/>
          </w:tcBorders>
          <w:shd w:val="clear" w:color="auto" w:fill="auto"/>
        </w:tcPr>
        <w:p w:rsidR="0006017F" w:rsidRPr="00E20C5B" w:rsidRDefault="0006017F" w:rsidP="00E20C5B">
          <w:pPr>
            <w:pStyle w:val="XLarge"/>
            <w:overflowPunct/>
            <w:adjustRightInd/>
            <w:snapToGrid/>
            <w:spacing w:before="109" w:after="140" w:line="400" w:lineRule="exact"/>
            <w:rPr>
              <w:snapToGrid/>
              <w:kern w:val="14"/>
              <w:sz w:val="34"/>
            </w:rPr>
          </w:pPr>
          <w:r w:rsidRPr="00E20C5B">
            <w:rPr>
              <w:rFonts w:hint="eastAsia"/>
              <w:snapToGrid/>
              <w:kern w:val="14"/>
              <w:sz w:val="34"/>
            </w:rPr>
            <w:t>消除对妇女一切形式歧视公约</w:t>
          </w:r>
        </w:p>
      </w:tc>
      <w:tc>
        <w:tcPr>
          <w:tcW w:w="245" w:type="dxa"/>
          <w:tcBorders>
            <w:top w:val="single" w:sz="4" w:space="0" w:color="auto"/>
            <w:bottom w:val="single" w:sz="12" w:space="0" w:color="auto"/>
          </w:tcBorders>
          <w:shd w:val="clear" w:color="auto" w:fill="auto"/>
        </w:tcPr>
        <w:p w:rsidR="0006017F" w:rsidRPr="0006017F" w:rsidRDefault="0006017F" w:rsidP="0006017F">
          <w:pPr>
            <w:pStyle w:val="Header"/>
            <w:spacing w:before="109"/>
          </w:pPr>
        </w:p>
      </w:tc>
      <w:tc>
        <w:tcPr>
          <w:tcW w:w="3180" w:type="dxa"/>
          <w:gridSpan w:val="2"/>
          <w:tcBorders>
            <w:top w:val="single" w:sz="4" w:space="0" w:color="auto"/>
            <w:bottom w:val="single" w:sz="12" w:space="0" w:color="auto"/>
          </w:tcBorders>
          <w:shd w:val="clear" w:color="auto" w:fill="auto"/>
        </w:tcPr>
        <w:p w:rsidR="0006017F" w:rsidRDefault="0006017F" w:rsidP="0006017F">
          <w:pPr>
            <w:pStyle w:val="Distr"/>
          </w:pPr>
          <w:r>
            <w:t>Distr.: General</w:t>
          </w:r>
        </w:p>
        <w:p w:rsidR="0006017F" w:rsidRDefault="0006017F" w:rsidP="0006017F">
          <w:pPr>
            <w:pStyle w:val="Publication"/>
          </w:pPr>
          <w:r>
            <w:t>2 March 2015</w:t>
          </w:r>
        </w:p>
        <w:p w:rsidR="0006017F" w:rsidRDefault="0006017F" w:rsidP="0006017F">
          <w:pPr>
            <w:spacing w:line="240" w:lineRule="exact"/>
          </w:pPr>
          <w:r>
            <w:t>Chinese</w:t>
          </w:r>
        </w:p>
        <w:p w:rsidR="0006017F" w:rsidRDefault="0006017F" w:rsidP="0006017F">
          <w:pPr>
            <w:pStyle w:val="Original"/>
          </w:pPr>
          <w:r>
            <w:t>Original: Spanish</w:t>
          </w:r>
        </w:p>
        <w:p w:rsidR="0006017F" w:rsidRPr="0006017F" w:rsidRDefault="0006017F" w:rsidP="0006017F"/>
      </w:tc>
    </w:tr>
  </w:tbl>
  <w:p w:rsidR="0006017F" w:rsidRPr="0006017F" w:rsidRDefault="0006017F" w:rsidP="0006017F">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078*"/>
    <w:docVar w:name="CreationDt" w:val="15/04/2015 14:48:40"/>
    <w:docVar w:name="DocCategory" w:val="Doc"/>
    <w:docVar w:name="DocType" w:val="Final"/>
    <w:docVar w:name="DutyStation" w:val="New York"/>
    <w:docVar w:name="FooterJN" w:val="15-03078 (C)"/>
    <w:docVar w:name="jobn" w:val="15-03078 (C)"/>
    <w:docVar w:name="jobnDT" w:val="15-03078 (C)   150415"/>
    <w:docVar w:name="jobnDTDT" w:val="15-03078 (C)   150415   150415"/>
    <w:docVar w:name="JobNo" w:val="1503078C"/>
    <w:docVar w:name="OandT" w:val="DONG"/>
    <w:docVar w:name="PaperSize" w:val="Letter"/>
    <w:docVar w:name="sss1" w:val="CEDAW/C/URY/8-9"/>
    <w:docVar w:name="sss2" w:val="-"/>
    <w:docVar w:name="Symbol1" w:val="CEDAW/C/URY/8-9"/>
    <w:docVar w:name="Symbol2" w:val="-"/>
  </w:docVars>
  <w:rsids>
    <w:rsidRoot w:val="001274A2"/>
    <w:rsid w:val="00000689"/>
    <w:rsid w:val="0000347C"/>
    <w:rsid w:val="0000715A"/>
    <w:rsid w:val="000101C8"/>
    <w:rsid w:val="000125BC"/>
    <w:rsid w:val="0001645E"/>
    <w:rsid w:val="0001726F"/>
    <w:rsid w:val="00021314"/>
    <w:rsid w:val="00021A2B"/>
    <w:rsid w:val="00024E72"/>
    <w:rsid w:val="00034465"/>
    <w:rsid w:val="00035CD1"/>
    <w:rsid w:val="000366AA"/>
    <w:rsid w:val="00036AA2"/>
    <w:rsid w:val="00036F1B"/>
    <w:rsid w:val="00037444"/>
    <w:rsid w:val="00037B39"/>
    <w:rsid w:val="00044CA4"/>
    <w:rsid w:val="00044EE9"/>
    <w:rsid w:val="00045EFE"/>
    <w:rsid w:val="00054631"/>
    <w:rsid w:val="00056952"/>
    <w:rsid w:val="0006017F"/>
    <w:rsid w:val="0006608A"/>
    <w:rsid w:val="00066B28"/>
    <w:rsid w:val="00067AEB"/>
    <w:rsid w:val="0007337D"/>
    <w:rsid w:val="00074771"/>
    <w:rsid w:val="000758DF"/>
    <w:rsid w:val="00076EB8"/>
    <w:rsid w:val="000777FC"/>
    <w:rsid w:val="00077AEE"/>
    <w:rsid w:val="00082CCB"/>
    <w:rsid w:val="00083CAB"/>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274A2"/>
    <w:rsid w:val="00130EE5"/>
    <w:rsid w:val="00131015"/>
    <w:rsid w:val="001329F7"/>
    <w:rsid w:val="0014121B"/>
    <w:rsid w:val="00141322"/>
    <w:rsid w:val="0015066B"/>
    <w:rsid w:val="00150D3A"/>
    <w:rsid w:val="00153D29"/>
    <w:rsid w:val="001602C9"/>
    <w:rsid w:val="00161E69"/>
    <w:rsid w:val="00161F54"/>
    <w:rsid w:val="00164626"/>
    <w:rsid w:val="00170FBE"/>
    <w:rsid w:val="001720CC"/>
    <w:rsid w:val="00173F4B"/>
    <w:rsid w:val="00174233"/>
    <w:rsid w:val="001746A8"/>
    <w:rsid w:val="0017506F"/>
    <w:rsid w:val="001873A2"/>
    <w:rsid w:val="001944A4"/>
    <w:rsid w:val="001A4A37"/>
    <w:rsid w:val="001B0DFD"/>
    <w:rsid w:val="001B130C"/>
    <w:rsid w:val="001B2814"/>
    <w:rsid w:val="001B4F95"/>
    <w:rsid w:val="001C1478"/>
    <w:rsid w:val="001C161F"/>
    <w:rsid w:val="001C3329"/>
    <w:rsid w:val="001C3F7F"/>
    <w:rsid w:val="001C5166"/>
    <w:rsid w:val="001D0354"/>
    <w:rsid w:val="001D225C"/>
    <w:rsid w:val="001D3F72"/>
    <w:rsid w:val="001D41AE"/>
    <w:rsid w:val="001D441C"/>
    <w:rsid w:val="001E0ADA"/>
    <w:rsid w:val="001E20EC"/>
    <w:rsid w:val="001E340C"/>
    <w:rsid w:val="001E39C7"/>
    <w:rsid w:val="001E4442"/>
    <w:rsid w:val="001E5A51"/>
    <w:rsid w:val="001F03A7"/>
    <w:rsid w:val="001F2F76"/>
    <w:rsid w:val="001F6F25"/>
    <w:rsid w:val="00203760"/>
    <w:rsid w:val="00207135"/>
    <w:rsid w:val="00212008"/>
    <w:rsid w:val="002145EA"/>
    <w:rsid w:val="00221884"/>
    <w:rsid w:val="0022603B"/>
    <w:rsid w:val="00230FAB"/>
    <w:rsid w:val="00231575"/>
    <w:rsid w:val="00232F4A"/>
    <w:rsid w:val="00241DB7"/>
    <w:rsid w:val="002423D2"/>
    <w:rsid w:val="00247382"/>
    <w:rsid w:val="00252E35"/>
    <w:rsid w:val="00254858"/>
    <w:rsid w:val="00254B46"/>
    <w:rsid w:val="00255FC4"/>
    <w:rsid w:val="00257053"/>
    <w:rsid w:val="00260C62"/>
    <w:rsid w:val="00263B7B"/>
    <w:rsid w:val="00266257"/>
    <w:rsid w:val="00271BE6"/>
    <w:rsid w:val="00273391"/>
    <w:rsid w:val="0027454D"/>
    <w:rsid w:val="0027574F"/>
    <w:rsid w:val="00277AAE"/>
    <w:rsid w:val="00280671"/>
    <w:rsid w:val="002814F9"/>
    <w:rsid w:val="00282D17"/>
    <w:rsid w:val="00286AD1"/>
    <w:rsid w:val="00290382"/>
    <w:rsid w:val="0029111A"/>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D65A8"/>
    <w:rsid w:val="002D76B6"/>
    <w:rsid w:val="002E66D5"/>
    <w:rsid w:val="002F41E2"/>
    <w:rsid w:val="002F746E"/>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D07E1"/>
    <w:rsid w:val="004D1C19"/>
    <w:rsid w:val="004E4081"/>
    <w:rsid w:val="004E739A"/>
    <w:rsid w:val="004F29B8"/>
    <w:rsid w:val="004F3649"/>
    <w:rsid w:val="004F4BBB"/>
    <w:rsid w:val="004F4EFB"/>
    <w:rsid w:val="004F5333"/>
    <w:rsid w:val="004F5E26"/>
    <w:rsid w:val="00500FC7"/>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450D"/>
    <w:rsid w:val="0058302A"/>
    <w:rsid w:val="00585A6B"/>
    <w:rsid w:val="005A175A"/>
    <w:rsid w:val="005A7200"/>
    <w:rsid w:val="005B04F3"/>
    <w:rsid w:val="005B1476"/>
    <w:rsid w:val="005B1D3C"/>
    <w:rsid w:val="005B3B9A"/>
    <w:rsid w:val="005B4497"/>
    <w:rsid w:val="005B6C71"/>
    <w:rsid w:val="005B7338"/>
    <w:rsid w:val="005C02AB"/>
    <w:rsid w:val="005C5FC3"/>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B2492"/>
    <w:rsid w:val="007B394B"/>
    <w:rsid w:val="007B6BAE"/>
    <w:rsid w:val="007C5623"/>
    <w:rsid w:val="007C6FC5"/>
    <w:rsid w:val="007C74B9"/>
    <w:rsid w:val="007D441A"/>
    <w:rsid w:val="007D518C"/>
    <w:rsid w:val="007E0D70"/>
    <w:rsid w:val="007E1B5E"/>
    <w:rsid w:val="007E6253"/>
    <w:rsid w:val="007F2278"/>
    <w:rsid w:val="00803014"/>
    <w:rsid w:val="00805783"/>
    <w:rsid w:val="00806CEF"/>
    <w:rsid w:val="00806F57"/>
    <w:rsid w:val="00806F90"/>
    <w:rsid w:val="00814156"/>
    <w:rsid w:val="00815AB6"/>
    <w:rsid w:val="008246FC"/>
    <w:rsid w:val="0082497B"/>
    <w:rsid w:val="00824C19"/>
    <w:rsid w:val="00826250"/>
    <w:rsid w:val="0083056F"/>
    <w:rsid w:val="008378D1"/>
    <w:rsid w:val="00843C13"/>
    <w:rsid w:val="00846462"/>
    <w:rsid w:val="00847383"/>
    <w:rsid w:val="00860742"/>
    <w:rsid w:val="0086691F"/>
    <w:rsid w:val="00872730"/>
    <w:rsid w:val="00881544"/>
    <w:rsid w:val="00883DB0"/>
    <w:rsid w:val="008843BC"/>
    <w:rsid w:val="00884C8F"/>
    <w:rsid w:val="008927AD"/>
    <w:rsid w:val="00896D38"/>
    <w:rsid w:val="008A0216"/>
    <w:rsid w:val="008A0650"/>
    <w:rsid w:val="008A1208"/>
    <w:rsid w:val="008B0240"/>
    <w:rsid w:val="008B0349"/>
    <w:rsid w:val="008B1481"/>
    <w:rsid w:val="008B5DE8"/>
    <w:rsid w:val="008C076B"/>
    <w:rsid w:val="008C3296"/>
    <w:rsid w:val="008C34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2F76"/>
    <w:rsid w:val="009B1250"/>
    <w:rsid w:val="009B378F"/>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68C5"/>
    <w:rsid w:val="00AA3C28"/>
    <w:rsid w:val="00AA65E5"/>
    <w:rsid w:val="00AA759D"/>
    <w:rsid w:val="00AB2786"/>
    <w:rsid w:val="00AB5BEE"/>
    <w:rsid w:val="00AC373F"/>
    <w:rsid w:val="00AC550F"/>
    <w:rsid w:val="00AD4308"/>
    <w:rsid w:val="00AE6C5D"/>
    <w:rsid w:val="00AF021F"/>
    <w:rsid w:val="00AF114B"/>
    <w:rsid w:val="00AF2A33"/>
    <w:rsid w:val="00AF4C2D"/>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352FC"/>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A2BB0"/>
    <w:rsid w:val="00CA450F"/>
    <w:rsid w:val="00CA4BBC"/>
    <w:rsid w:val="00CA7E8C"/>
    <w:rsid w:val="00CB298A"/>
    <w:rsid w:val="00CB2B1E"/>
    <w:rsid w:val="00CC053E"/>
    <w:rsid w:val="00CC05C5"/>
    <w:rsid w:val="00CC1E2C"/>
    <w:rsid w:val="00CC213B"/>
    <w:rsid w:val="00CC3E8B"/>
    <w:rsid w:val="00CC4E84"/>
    <w:rsid w:val="00CD5641"/>
    <w:rsid w:val="00CE11A2"/>
    <w:rsid w:val="00CE1F38"/>
    <w:rsid w:val="00CE474E"/>
    <w:rsid w:val="00CE4CEF"/>
    <w:rsid w:val="00CE64AC"/>
    <w:rsid w:val="00CE7DFC"/>
    <w:rsid w:val="00CF02D3"/>
    <w:rsid w:val="00CF060B"/>
    <w:rsid w:val="00CF1FCA"/>
    <w:rsid w:val="00CF313C"/>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57B6"/>
    <w:rsid w:val="00DF5B53"/>
    <w:rsid w:val="00DF742A"/>
    <w:rsid w:val="00E041F4"/>
    <w:rsid w:val="00E050BA"/>
    <w:rsid w:val="00E076AC"/>
    <w:rsid w:val="00E16A6B"/>
    <w:rsid w:val="00E20C5B"/>
    <w:rsid w:val="00E21275"/>
    <w:rsid w:val="00E25442"/>
    <w:rsid w:val="00E25A1F"/>
    <w:rsid w:val="00E34E6A"/>
    <w:rsid w:val="00E35B72"/>
    <w:rsid w:val="00E37B54"/>
    <w:rsid w:val="00E37EEB"/>
    <w:rsid w:val="00E440B3"/>
    <w:rsid w:val="00E5153D"/>
    <w:rsid w:val="00E56B5D"/>
    <w:rsid w:val="00E63A20"/>
    <w:rsid w:val="00E66265"/>
    <w:rsid w:val="00E710FB"/>
    <w:rsid w:val="00E73CC9"/>
    <w:rsid w:val="00E75847"/>
    <w:rsid w:val="00E76FCC"/>
    <w:rsid w:val="00E80528"/>
    <w:rsid w:val="00E806D9"/>
    <w:rsid w:val="00E816C7"/>
    <w:rsid w:val="00E82CA2"/>
    <w:rsid w:val="00E94E5A"/>
    <w:rsid w:val="00E95594"/>
    <w:rsid w:val="00E95A55"/>
    <w:rsid w:val="00EA31C3"/>
    <w:rsid w:val="00EB33AC"/>
    <w:rsid w:val="00EC25DE"/>
    <w:rsid w:val="00EC669D"/>
    <w:rsid w:val="00EC6F21"/>
    <w:rsid w:val="00ED2D39"/>
    <w:rsid w:val="00EE0913"/>
    <w:rsid w:val="00EF23C4"/>
    <w:rsid w:val="00EF2DB0"/>
    <w:rsid w:val="00EF36AA"/>
    <w:rsid w:val="00EF695D"/>
    <w:rsid w:val="00F01440"/>
    <w:rsid w:val="00F020E7"/>
    <w:rsid w:val="00F03676"/>
    <w:rsid w:val="00F04C64"/>
    <w:rsid w:val="00F057A4"/>
    <w:rsid w:val="00F13305"/>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544"/>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napToGrid/>
      <w:kern w:val="14"/>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napToGrid/>
      <w:kern w:val="14"/>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napToGrid/>
      <w:kern w:val="14"/>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986132"/>
    <w:pPr>
      <w:keepNext/>
      <w:keepLines/>
      <w:suppressAutoHyphens/>
      <w:outlineLvl w:val="0"/>
    </w:pPr>
    <w:rPr>
      <w:rFonts w:ascii="SimHei" w:eastAsia="SimHei"/>
      <w:sz w:val="24"/>
    </w:rPr>
  </w:style>
  <w:style w:type="paragraph" w:customStyle="1" w:styleId="HCh">
    <w:name w:val="_ H _Ch"/>
    <w:basedOn w:val="H1"/>
    <w:next w:val="Normal"/>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clear" w:pos="431"/>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referencia nota al pie,Texto de nota al pie,BVI fnr,Footnote symbol,Footnote,Ref. de nota al pie2,Nota de pie,Ref,de nota al pie,Pie de pagina,Ref. ...,Ref1,FC,Footnotes refss,Appel note de bas de page,Ref. de nota al pie.,ftref"/>
    <w:uiPriority w:val="99"/>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aliases w:val="5_G,ft,FA Fu,Footnote Text Char Char Char Char,Footnote reference,texto de nota al pie,FA Fußnotentext,FA Fuﬂnotentext,Footnote Text Cha,Car,fn,FA,f,Car1,F,F1 Char,nota Ch"/>
    <w:basedOn w:val="Normal"/>
    <w:link w:val="FootnoteTextChar"/>
    <w:rsid w:val="001E5A51"/>
    <w:pPr>
      <w:tabs>
        <w:tab w:val="clear" w:pos="431"/>
        <w:tab w:val="right" w:pos="418"/>
      </w:tabs>
      <w:spacing w:after="120" w:line="240" w:lineRule="exact"/>
      <w:ind w:left="170" w:hanging="170"/>
    </w:pPr>
    <w:rPr>
      <w:noProof/>
      <w:snapToGrid/>
      <w:kern w:val="14"/>
      <w:sz w:val="18"/>
      <w:lang/>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aliases w:val="3_G"/>
    <w:link w:val="FooterChar"/>
    <w:rsid w:val="001E5A51"/>
    <w:pPr>
      <w:tabs>
        <w:tab w:val="center" w:pos="4320"/>
        <w:tab w:val="right" w:pos="8640"/>
      </w:tabs>
      <w:jc w:val="both"/>
    </w:pPr>
    <w:rPr>
      <w:b/>
      <w:noProof/>
      <w:sz w:val="18"/>
      <w:szCs w:val="18"/>
    </w:rPr>
  </w:style>
  <w:style w:type="character" w:styleId="Hyperlink">
    <w:name w:val="Hyperlink"/>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qFormat/>
    <w:rsid w:val="005B1D3C"/>
    <w:pPr>
      <w:spacing w:before="240" w:line="240" w:lineRule="exact"/>
    </w:pPr>
    <w:rPr>
      <w:kern w:val="14"/>
      <w:lang w:eastAsia="zh-CN"/>
    </w:rPr>
  </w:style>
  <w:style w:type="paragraph" w:customStyle="1" w:styleId="Publication">
    <w:name w:val="Publication 印发日期"/>
    <w:next w:val="Normal"/>
    <w:qFormat/>
    <w:rsid w:val="005B1D3C"/>
    <w:pPr>
      <w:spacing w:line="240" w:lineRule="exact"/>
    </w:pPr>
    <w:rPr>
      <w:kern w:val="14"/>
      <w:lang w:eastAsia="zh-CN"/>
    </w:rPr>
  </w:style>
  <w:style w:type="paragraph" w:customStyle="1" w:styleId="Original">
    <w:name w:val="Original 原件种类"/>
    <w:next w:val="Normal"/>
    <w:qFormat/>
    <w:rsid w:val="005B1D3C"/>
    <w:pPr>
      <w:spacing w:line="240" w:lineRule="exact"/>
    </w:pPr>
    <w:rPr>
      <w:kern w:val="14"/>
      <w:lang w:eastAsia="zh-CN"/>
    </w:rPr>
  </w:style>
  <w:style w:type="paragraph" w:customStyle="1" w:styleId="Release">
    <w:name w:val="Release 送印日期"/>
    <w:next w:val="Normal"/>
    <w:qFormat/>
    <w:rsid w:val="00074771"/>
    <w:pPr>
      <w:spacing w:line="240" w:lineRule="exact"/>
    </w:pPr>
    <w:rPr>
      <w:kern w:val="14"/>
      <w:sz w:val="21"/>
      <w:lang w:eastAsia="zh-CN"/>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HMGC">
    <w:name w:val="_ H __M_GC"/>
    <w:basedOn w:val="Normal"/>
    <w:next w:val="SingleTxtGC"/>
    <w:link w:val="HMGCChar"/>
    <w:rsid w:val="00881544"/>
    <w:pPr>
      <w:keepNext/>
      <w:keepLines/>
      <w:tabs>
        <w:tab w:val="clear" w:pos="431"/>
        <w:tab w:val="right" w:pos="851"/>
      </w:tabs>
      <w:spacing w:before="240" w:after="240" w:line="440" w:lineRule="exact"/>
      <w:ind w:left="1134" w:right="1134" w:hanging="1134"/>
      <w:outlineLvl w:val="0"/>
    </w:pPr>
    <w:rPr>
      <w:rFonts w:eastAsia="SimHei"/>
      <w:sz w:val="34"/>
      <w:lang/>
    </w:rPr>
  </w:style>
  <w:style w:type="paragraph" w:customStyle="1" w:styleId="HChGC">
    <w:name w:val="_ H _Ch_GC"/>
    <w:basedOn w:val="Normal"/>
    <w:next w:val="SingleTxtGC"/>
    <w:rsid w:val="0088154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SingleTxtGC">
    <w:name w:val="_ Single Txt_GC"/>
    <w:basedOn w:val="Normal"/>
    <w:link w:val="SingleTxtGCChar"/>
    <w:rsid w:val="00881544"/>
    <w:pPr>
      <w:tabs>
        <w:tab w:val="left" w:pos="1134"/>
        <w:tab w:val="left" w:pos="1565"/>
        <w:tab w:val="left" w:pos="1996"/>
        <w:tab w:val="left" w:pos="2427"/>
      </w:tabs>
      <w:spacing w:after="120"/>
      <w:ind w:left="1134" w:right="1134"/>
    </w:pPr>
    <w:rPr>
      <w:lang/>
    </w:rPr>
  </w:style>
  <w:style w:type="character" w:customStyle="1" w:styleId="FootnoteTextChar">
    <w:name w:val="Footnote Text Char"/>
    <w:aliases w:val="5_G Char,ft Char,FA Fu Char,Footnote Text Char Char Char Char Char,Footnote reference Char,texto de nota al pie Char,FA Fußnotentext Char,FA Fuﬂnotentext Char,Footnote Text Cha Char,Car Char,fn Char,FA Char,f Char,Car1 Char,F Char"/>
    <w:link w:val="FootnoteText"/>
    <w:rsid w:val="00881544"/>
    <w:rPr>
      <w:noProof/>
      <w:kern w:val="14"/>
      <w:sz w:val="18"/>
    </w:rPr>
  </w:style>
  <w:style w:type="character" w:customStyle="1" w:styleId="SingleTxtGCChar">
    <w:name w:val="_ Single Txt_GC Char"/>
    <w:link w:val="SingleTxtGC"/>
    <w:locked/>
    <w:rsid w:val="00881544"/>
    <w:rPr>
      <w:snapToGrid/>
      <w:sz w:val="21"/>
    </w:rPr>
  </w:style>
  <w:style w:type="character" w:customStyle="1" w:styleId="HMGCChar">
    <w:name w:val="_ H __M_GC Char"/>
    <w:link w:val="HMGC"/>
    <w:rsid w:val="00881544"/>
    <w:rPr>
      <w:rFonts w:eastAsia="SimHei"/>
      <w:snapToGrid/>
      <w:sz w:val="34"/>
    </w:rPr>
  </w:style>
  <w:style w:type="paragraph" w:customStyle="1" w:styleId="SingleTxtG">
    <w:name w:val="_ Single Txt_G"/>
    <w:basedOn w:val="Normal"/>
    <w:rsid w:val="00881544"/>
    <w:pPr>
      <w:tabs>
        <w:tab w:val="clear" w:pos="431"/>
      </w:tabs>
      <w:suppressAutoHyphens/>
      <w:overflowPunct/>
      <w:adjustRightInd/>
      <w:snapToGrid/>
      <w:spacing w:after="120" w:line="240" w:lineRule="atLeast"/>
      <w:ind w:left="1134" w:right="1134"/>
    </w:pPr>
    <w:rPr>
      <w:snapToGrid/>
      <w:sz w:val="20"/>
      <w:lang w:val="en-GB" w:eastAsia="en-US"/>
    </w:rPr>
  </w:style>
  <w:style w:type="character" w:customStyle="1" w:styleId="FooterChar">
    <w:name w:val="Footer Char"/>
    <w:aliases w:val="3_G Char"/>
    <w:link w:val="Footer"/>
    <w:locked/>
    <w:rsid w:val="00881544"/>
    <w:rPr>
      <w:b/>
      <w:noProof/>
      <w:sz w:val="18"/>
      <w:szCs w:val="18"/>
      <w:lang w:bidi="ar-SA"/>
    </w:rPr>
  </w:style>
  <w:style w:type="paragraph" w:customStyle="1" w:styleId="ColorfulList-Accent11">
    <w:name w:val="Colorful List - Accent 11"/>
    <w:basedOn w:val="Normal"/>
    <w:uiPriority w:val="34"/>
    <w:qFormat/>
    <w:rsid w:val="00881544"/>
    <w:pPr>
      <w:tabs>
        <w:tab w:val="clear" w:pos="431"/>
      </w:tabs>
      <w:suppressAutoHyphens/>
      <w:overflowPunct/>
      <w:adjustRightInd/>
      <w:snapToGrid/>
      <w:spacing w:line="240" w:lineRule="atLeast"/>
      <w:ind w:left="567"/>
      <w:jc w:val="left"/>
    </w:pPr>
    <w:rPr>
      <w:snapToGrid/>
      <w:sz w:val="20"/>
      <w:lang w:val="es-ES_tradnl"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5234</Words>
  <Characters>29834</Characters>
  <Application>Microsoft Office Outlook</Application>
  <DocSecurity>4</DocSecurity>
  <Lines>248</Lines>
  <Paragraphs>69</Paragraphs>
  <ScaleCrop>false</ScaleCrop>
  <Company>United Nations</Company>
  <LinksUpToDate>false</LinksUpToDate>
  <CharactersWithSpaces>34999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Lihai Dong</dc:creator>
  <cp:keywords/>
  <dc:description/>
  <cp:lastModifiedBy>Ctpu1</cp:lastModifiedBy>
  <cp:revision>8</cp:revision>
  <cp:lastPrinted>2015-04-15T12:54:00Z</cp:lastPrinted>
  <dcterms:created xsi:type="dcterms:W3CDTF">2015-04-15T12:47:00Z</dcterms:created>
  <dcterms:modified xsi:type="dcterms:W3CDTF">2015-04-15T13:27:00Z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1503078</vt:lpwstr>
  </property>
  <property fmtid="{D5CDD505-2E9C-101B-9397-08002B2CF9AE}" pid="3" name="ODSRefJobNo">
    <vt:lpwstr>1505570C</vt:lpwstr>
  </property>
  <property fmtid="{D5CDD505-2E9C-101B-9397-08002B2CF9AE}" pid="4" name="Symbol1">
    <vt:lpwstr>CEDAW/C/URY/8-9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 March 2015</vt:lpwstr>
  </property>
  <property fmtid="{D5CDD505-2E9C-101B-9397-08002B2CF9AE}" pid="9" name="Original">
    <vt:lpwstr>Spanish</vt:lpwstr>
  </property>
  <property fmtid="{D5CDD505-2E9C-101B-9397-08002B2CF9AE}" pid="10" name="Release Date">
    <vt:lpwstr>150415</vt:lpwstr>
  </property>
  <property fmtid="{D5CDD505-2E9C-101B-9397-08002B2CF9AE}" pid="11" name="Comment">
    <vt:lpwstr/>
  </property>
  <property fmtid="{D5CDD505-2E9C-101B-9397-08002B2CF9AE}" pid="12" name="DraftPages">
    <vt:lpwstr> </vt:lpwstr>
  </property>
  <property fmtid="{D5CDD505-2E9C-101B-9397-08002B2CF9AE}" pid="13" name="Operator">
    <vt:lpwstr>DONG</vt:lpwstr>
  </property>
</Properties>
</file>