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4C" w:rsidRDefault="00A4774C" w:rsidP="00A4774C">
      <w:pPr>
        <w:spacing w:line="60" w:lineRule="exact"/>
        <w:rPr>
          <w:color w:val="010000"/>
          <w:sz w:val="2"/>
        </w:rPr>
        <w:sectPr w:rsidR="00A4774C" w:rsidSect="00A477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742" w:right="1200" w:bottom="2261" w:left="1200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580EC1" w:rsidRPr="00580EC1" w:rsidRDefault="00580EC1" w:rsidP="00580EC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80EC1">
        <w:lastRenderedPageBreak/>
        <w:t>Комитет по ликвидации дискриминации</w:t>
      </w:r>
      <w:r w:rsidRPr="00580EC1">
        <w:br/>
        <w:t>в отношении женщин</w:t>
      </w:r>
    </w:p>
    <w:p w:rsidR="00580EC1" w:rsidRPr="00580EC1" w:rsidRDefault="00580EC1" w:rsidP="00580EC1">
      <w:pPr>
        <w:spacing w:line="120" w:lineRule="exact"/>
        <w:rPr>
          <w:sz w:val="10"/>
        </w:rPr>
      </w:pPr>
    </w:p>
    <w:p w:rsidR="00580EC1" w:rsidRPr="00580EC1" w:rsidRDefault="00580EC1" w:rsidP="00580EC1">
      <w:pPr>
        <w:spacing w:line="120" w:lineRule="exact"/>
        <w:rPr>
          <w:sz w:val="10"/>
        </w:rPr>
      </w:pPr>
    </w:p>
    <w:p w:rsidR="00580EC1" w:rsidRPr="00580EC1" w:rsidRDefault="00580EC1" w:rsidP="00580EC1">
      <w:pPr>
        <w:spacing w:line="120" w:lineRule="exact"/>
        <w:rPr>
          <w:sz w:val="10"/>
        </w:rPr>
      </w:pPr>
    </w:p>
    <w:p w:rsidR="00580EC1" w:rsidRPr="00580EC1" w:rsidRDefault="00580EC1" w:rsidP="00580EC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60" w:lineRule="exact"/>
        <w:ind w:left="1267" w:right="1260" w:hanging="1267"/>
        <w:rPr>
          <w:vertAlign w:val="superscript"/>
        </w:rPr>
      </w:pPr>
      <w:r w:rsidRPr="00ED656A">
        <w:tab/>
      </w:r>
      <w:r w:rsidRPr="00ED656A">
        <w:tab/>
      </w:r>
      <w:r w:rsidRPr="00580EC1">
        <w:t>Заключительные замечания по восьмому периодическому докладу Украины</w:t>
      </w:r>
      <w:r w:rsidRPr="00580EC1">
        <w:rPr>
          <w:b w:val="0"/>
          <w:sz w:val="20"/>
          <w:vertAlign w:val="superscript"/>
        </w:rPr>
        <w:footnoteReference w:customMarkFollows="1" w:id="1"/>
        <w:t>*</w:t>
      </w:r>
    </w:p>
    <w:p w:rsidR="00580EC1" w:rsidRPr="00580EC1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580EC1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580EC1" w:rsidRDefault="00580EC1" w:rsidP="00580EC1">
      <w:pPr>
        <w:pStyle w:val="SingleTxt"/>
      </w:pPr>
      <w:r w:rsidRPr="00580EC1">
        <w:t>1.</w:t>
      </w:r>
      <w:r w:rsidRPr="00580EC1">
        <w:tab/>
        <w:t>Комитет рассмотрел восьмой периодический доклад Украины (</w:t>
      </w:r>
      <w:hyperlink r:id="rId15" w:history="1">
        <w:r w:rsidRPr="00580EC1">
          <w:rPr>
            <w:rStyle w:val="Hyperlink"/>
          </w:rPr>
          <w:t>CEDAW/C/UKR/8</w:t>
        </w:r>
      </w:hyperlink>
      <w:r w:rsidRPr="00580EC1">
        <w:t xml:space="preserve">) на 1472-м и 1473-м заседаниях (см. </w:t>
      </w:r>
      <w:hyperlink r:id="rId16" w:history="1">
        <w:r w:rsidRPr="00580EC1">
          <w:rPr>
            <w:rStyle w:val="Hyperlink"/>
          </w:rPr>
          <w:t>CEDAW/C/SR.1472</w:t>
        </w:r>
      </w:hyperlink>
      <w:r w:rsidRPr="00580EC1">
        <w:t xml:space="preserve"> и 1473), состоявшихся 14 февраля 2017</w:t>
      </w:r>
      <w:r w:rsidRPr="00580EC1">
        <w:rPr>
          <w:lang w:val="en-US"/>
        </w:rPr>
        <w:t> </w:t>
      </w:r>
      <w:r w:rsidRPr="00580EC1">
        <w:t xml:space="preserve">года. Составленный Комитетом перечень тем и вопросов представлен в документе </w:t>
      </w:r>
      <w:hyperlink r:id="rId17" w:history="1">
        <w:r w:rsidRPr="00580EC1">
          <w:rPr>
            <w:rStyle w:val="Hyperlink"/>
          </w:rPr>
          <w:t>CEDAW/C/UKR/Q/8</w:t>
        </w:r>
      </w:hyperlink>
      <w:r w:rsidRPr="00580EC1">
        <w:t>, а ответы Укра</w:t>
      </w:r>
      <w:r w:rsidRPr="00580EC1">
        <w:t>и</w:t>
      </w:r>
      <w:r w:rsidRPr="00580EC1">
        <w:t>ны</w:t>
      </w:r>
      <w:r w:rsidR="00ED656A">
        <w:rPr>
          <w:lang w:val="en-US"/>
        </w:rPr>
        <w:t> </w:t>
      </w:r>
      <w:r w:rsidR="00ED656A" w:rsidRPr="00ED656A">
        <w:t xml:space="preserve">— </w:t>
      </w:r>
      <w:r w:rsidRPr="00580EC1">
        <w:t xml:space="preserve">в документе </w:t>
      </w:r>
      <w:hyperlink r:id="rId18" w:history="1">
        <w:r w:rsidRPr="00580EC1">
          <w:rPr>
            <w:rStyle w:val="Hyperlink"/>
          </w:rPr>
          <w:t>CEDAW/C/UKR/Q/8/Add.1</w:t>
        </w:r>
      </w:hyperlink>
      <w:r w:rsidRPr="00580EC1">
        <w:t>.</w:t>
      </w:r>
    </w:p>
    <w:p w:rsidR="00580EC1" w:rsidRPr="00580EC1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580EC1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ED656A" w:rsidRDefault="00580EC1" w:rsidP="00580EC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80EC1">
        <w:tab/>
        <w:t>A.</w:t>
      </w:r>
      <w:r w:rsidRPr="00580EC1">
        <w:tab/>
        <w:t>Введение</w:t>
      </w: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580EC1" w:rsidRDefault="00580EC1" w:rsidP="00580EC1">
      <w:pPr>
        <w:pStyle w:val="SingleTxt"/>
      </w:pPr>
      <w:r w:rsidRPr="00580EC1">
        <w:t>2.</w:t>
      </w:r>
      <w:r w:rsidRPr="00580EC1">
        <w:tab/>
        <w:t>Комитет выражает государству-участнику признательность за предста</w:t>
      </w:r>
      <w:r w:rsidRPr="00580EC1">
        <w:t>в</w:t>
      </w:r>
      <w:r w:rsidRPr="00580EC1">
        <w:t>ление восьмого периодического доклада. Комитет также благодарит госуда</w:t>
      </w:r>
      <w:r w:rsidRPr="00580EC1">
        <w:t>р</w:t>
      </w:r>
      <w:r w:rsidRPr="00580EC1">
        <w:t xml:space="preserve">ство-участник за письменные ответы на перечень тем и вопросов, затронутых предсессионной рабочей группой, и приветствует устный доклад делегации и дополнительные разъяснения, представленные в ответ на вопросы, заданные членами Комитета в устной форме в ходе диалога. </w:t>
      </w:r>
    </w:p>
    <w:p w:rsidR="00580EC1" w:rsidRPr="00ED656A" w:rsidRDefault="00580EC1" w:rsidP="00580EC1">
      <w:pPr>
        <w:pStyle w:val="SingleTxt"/>
      </w:pPr>
      <w:r w:rsidRPr="00580EC1">
        <w:t>3.</w:t>
      </w:r>
      <w:r w:rsidRPr="00580EC1">
        <w:tab/>
        <w:t>Комитет высоко оценивает работу делегации государства-участника, к</w:t>
      </w:r>
      <w:r w:rsidRPr="00580EC1">
        <w:t>о</w:t>
      </w:r>
      <w:r w:rsidRPr="00580EC1">
        <w:t xml:space="preserve">торую возглавляла заместитель </w:t>
      </w:r>
      <w:r>
        <w:t>м</w:t>
      </w:r>
      <w:r w:rsidRPr="00580EC1">
        <w:t>инистра социальной политики г-жа Наталья Федорович и в состав которой входили представители Министерства юстиции, Министерства здравоохранения, Министерства образования и науки, Мин</w:t>
      </w:r>
      <w:r w:rsidRPr="00580EC1">
        <w:t>и</w:t>
      </w:r>
      <w:r w:rsidRPr="00580EC1">
        <w:t>стерства обороны, Генеральной прокуратуры и Постоянного представительства Украины при Отделении Организации Объединенных Наций и других межд</w:t>
      </w:r>
      <w:r w:rsidRPr="00580EC1">
        <w:t>у</w:t>
      </w:r>
      <w:r w:rsidRPr="00580EC1">
        <w:t xml:space="preserve">народных организациях в Женеве. </w:t>
      </w: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ED656A" w:rsidRDefault="00ED656A">
      <w:pPr>
        <w:spacing w:after="200" w:line="276" w:lineRule="auto"/>
        <w:rPr>
          <w:b/>
          <w:sz w:val="24"/>
        </w:rPr>
      </w:pPr>
      <w:r>
        <w:br w:type="page"/>
      </w:r>
    </w:p>
    <w:p w:rsidR="00580EC1" w:rsidRPr="00ED656A" w:rsidRDefault="00580EC1" w:rsidP="00580EC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656A">
        <w:tab/>
      </w:r>
      <w:r w:rsidRPr="00580EC1">
        <w:t>B.</w:t>
      </w:r>
      <w:r w:rsidRPr="00580EC1">
        <w:tab/>
        <w:t>Позитивные аспекты</w:t>
      </w: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580EC1" w:rsidRDefault="00580EC1" w:rsidP="00580EC1">
      <w:pPr>
        <w:pStyle w:val="SingleTxt"/>
      </w:pPr>
      <w:r w:rsidRPr="00580EC1">
        <w:t>4.</w:t>
      </w:r>
      <w:r w:rsidRPr="00580EC1">
        <w:tab/>
        <w:t>Комитет приветствует прогресс, достигнутый со времени рассмотрения в 2008 году объединенных шестого и седьмого периодических докладов госуда</w:t>
      </w:r>
      <w:r w:rsidRPr="00580EC1">
        <w:t>р</w:t>
      </w:r>
      <w:r w:rsidRPr="00580EC1">
        <w:lastRenderedPageBreak/>
        <w:t>ства-участника (</w:t>
      </w:r>
      <w:hyperlink r:id="rId19" w:history="1">
        <w:r w:rsidRPr="00580EC1">
          <w:rPr>
            <w:rStyle w:val="Hyperlink"/>
          </w:rPr>
          <w:t>CEDAW/C/UKR/7</w:t>
        </w:r>
      </w:hyperlink>
      <w:r w:rsidRPr="00580EC1">
        <w:t>) в проведении правовых реформ, в частн</w:t>
      </w:r>
      <w:r w:rsidRPr="00580EC1">
        <w:t>о</w:t>
      </w:r>
      <w:r w:rsidRPr="00580EC1">
        <w:t>сти принятие следующих законодательных актов:</w:t>
      </w:r>
    </w:p>
    <w:p w:rsidR="00580EC1" w:rsidRPr="00580EC1" w:rsidRDefault="00580EC1" w:rsidP="00580EC1">
      <w:pPr>
        <w:pStyle w:val="SingleTxt"/>
      </w:pPr>
      <w:r w:rsidRPr="00580EC1">
        <w:tab/>
        <w:t>a)</w:t>
      </w:r>
      <w:r w:rsidRPr="00580EC1">
        <w:tab/>
        <w:t>закон «О предотвращении и противодействии домашнему насилию» (2016 год);</w:t>
      </w:r>
    </w:p>
    <w:p w:rsidR="00580EC1" w:rsidRPr="00580EC1" w:rsidRDefault="00580EC1" w:rsidP="00580EC1">
      <w:pPr>
        <w:pStyle w:val="SingleTxt"/>
      </w:pPr>
      <w:r w:rsidRPr="00580EC1">
        <w:tab/>
        <w:t>b)</w:t>
      </w:r>
      <w:r w:rsidRPr="00580EC1">
        <w:tab/>
        <w:t>закон «О противодействии торговле людьми» (2011 год).</w:t>
      </w:r>
    </w:p>
    <w:p w:rsidR="00580EC1" w:rsidRPr="00580EC1" w:rsidRDefault="00580EC1" w:rsidP="00580EC1">
      <w:pPr>
        <w:pStyle w:val="SingleTxt"/>
      </w:pPr>
      <w:r w:rsidRPr="00580EC1">
        <w:t>5.</w:t>
      </w:r>
      <w:r w:rsidRPr="00580EC1">
        <w:tab/>
        <w:t>Комитет приветствует усилия государства-участника по совершенствов</w:t>
      </w:r>
      <w:r w:rsidRPr="00580EC1">
        <w:t>а</w:t>
      </w:r>
      <w:r w:rsidRPr="00580EC1">
        <w:t>нию своей рамочной стратегии, направленной на ускорение ликвидации ди</w:t>
      </w:r>
      <w:r w:rsidRPr="00580EC1">
        <w:t>с</w:t>
      </w:r>
      <w:r w:rsidRPr="00580EC1">
        <w:t xml:space="preserve">криминации в отношении женщин и содействие осуществлению прав женщин, в том числе принятие следующих документов: </w:t>
      </w:r>
    </w:p>
    <w:p w:rsidR="00580EC1" w:rsidRPr="00580EC1" w:rsidRDefault="00580EC1" w:rsidP="00580EC1">
      <w:pPr>
        <w:pStyle w:val="SingleTxt"/>
      </w:pPr>
      <w:r w:rsidRPr="00580EC1">
        <w:tab/>
        <w:t>a)</w:t>
      </w:r>
      <w:r w:rsidRPr="00580EC1">
        <w:tab/>
        <w:t>Программа обеспечения равных прав и возможностей мужчин и женщин (2017–2021 годы);</w:t>
      </w:r>
    </w:p>
    <w:p w:rsidR="00580EC1" w:rsidRPr="00580EC1" w:rsidRDefault="00580EC1" w:rsidP="00580EC1">
      <w:pPr>
        <w:pStyle w:val="SingleTxt"/>
      </w:pPr>
      <w:r w:rsidRPr="00580EC1">
        <w:tab/>
        <w:t>b)</w:t>
      </w:r>
      <w:r w:rsidRPr="00580EC1">
        <w:tab/>
        <w:t>Концепция национальной программы по предупреждению насилия в семье и борьбе с ним (2017–2020 годы);</w:t>
      </w:r>
    </w:p>
    <w:p w:rsidR="00580EC1" w:rsidRPr="00580EC1" w:rsidRDefault="00580EC1" w:rsidP="00580EC1">
      <w:pPr>
        <w:pStyle w:val="SingleTxt"/>
      </w:pPr>
      <w:r w:rsidRPr="00580EC1">
        <w:tab/>
        <w:t>c)</w:t>
      </w:r>
      <w:r w:rsidRPr="00580EC1">
        <w:tab/>
        <w:t>национальный план действий по выполнению резолюции</w:t>
      </w:r>
      <w:r>
        <w:rPr>
          <w:lang w:val="en-US"/>
        </w:rPr>
        <w:t> </w:t>
      </w:r>
      <w:hyperlink r:id="rId20" w:history="1">
        <w:r w:rsidRPr="00580EC1">
          <w:rPr>
            <w:rStyle w:val="Hyperlink"/>
          </w:rPr>
          <w:t>1325 (2000)</w:t>
        </w:r>
      </w:hyperlink>
      <w:r w:rsidRPr="00580EC1">
        <w:t xml:space="preserve"> Совета Безопасности Организации Объединенных Наций о женщинах и мире и безопасности (2016–2020 годы); </w:t>
      </w:r>
    </w:p>
    <w:p w:rsidR="00580EC1" w:rsidRPr="00580EC1" w:rsidRDefault="00580EC1" w:rsidP="00580EC1">
      <w:pPr>
        <w:pStyle w:val="SingleTxt"/>
      </w:pPr>
      <w:r w:rsidRPr="00580EC1">
        <w:tab/>
        <w:t>d)</w:t>
      </w:r>
      <w:r w:rsidRPr="00580EC1">
        <w:tab/>
        <w:t>Стратегия преодоления бедности (2016–2020 годы);</w:t>
      </w:r>
    </w:p>
    <w:p w:rsidR="00580EC1" w:rsidRPr="00580EC1" w:rsidRDefault="00580EC1" w:rsidP="00580EC1">
      <w:pPr>
        <w:pStyle w:val="SingleTxt"/>
      </w:pPr>
      <w:r w:rsidRPr="00580EC1">
        <w:tab/>
        <w:t>e)</w:t>
      </w:r>
      <w:r w:rsidRPr="00580EC1">
        <w:tab/>
        <w:t xml:space="preserve">Национальная стратегия в сфере прав человека и план действий по ее реализации (2016 год); </w:t>
      </w:r>
    </w:p>
    <w:p w:rsidR="00580EC1" w:rsidRPr="00580EC1" w:rsidRDefault="00580EC1" w:rsidP="00580EC1">
      <w:pPr>
        <w:pStyle w:val="SingleTxt"/>
      </w:pPr>
      <w:r w:rsidRPr="00580EC1">
        <w:tab/>
        <w:t>f)</w:t>
      </w:r>
      <w:r w:rsidRPr="00580EC1">
        <w:tab/>
        <w:t>Государственная целевая программа противодействия торговле людьми (2016 год).</w:t>
      </w:r>
    </w:p>
    <w:p w:rsidR="00580EC1" w:rsidRPr="00580EC1" w:rsidRDefault="00580EC1" w:rsidP="00580EC1">
      <w:pPr>
        <w:pStyle w:val="SingleTxt"/>
      </w:pPr>
      <w:r w:rsidRPr="00580EC1">
        <w:t>6.</w:t>
      </w:r>
      <w:r w:rsidRPr="00580EC1">
        <w:tab/>
        <w:t>Комитет с удовлетворением отмечает, что в 2015 году, после рассмотр</w:t>
      </w:r>
      <w:r w:rsidRPr="00580EC1">
        <w:t>е</w:t>
      </w:r>
      <w:r w:rsidRPr="00580EC1">
        <w:t>ния предыдущего доклада, государство-участник присоединилось к Междун</w:t>
      </w:r>
      <w:r w:rsidRPr="00580EC1">
        <w:t>а</w:t>
      </w:r>
      <w:r w:rsidRPr="00580EC1">
        <w:t xml:space="preserve">родной конвенции для защиты всех лиц от насильственных исчезновений. </w:t>
      </w:r>
    </w:p>
    <w:p w:rsidR="00580EC1" w:rsidRPr="00ED656A" w:rsidRDefault="00580EC1" w:rsidP="00580EC1">
      <w:pPr>
        <w:pStyle w:val="SingleTxt"/>
      </w:pPr>
      <w:r w:rsidRPr="00580EC1">
        <w:t>7.</w:t>
      </w:r>
      <w:r w:rsidRPr="00580EC1">
        <w:tab/>
        <w:t>Комитет с удовлетворением отмечает, что государство-участник подпис</w:t>
      </w:r>
      <w:r w:rsidRPr="00580EC1">
        <w:t>а</w:t>
      </w:r>
      <w:r w:rsidRPr="00580EC1">
        <w:t xml:space="preserve">ло Римский статут Международного уголовного суда в 2000 году и признало юрисдикцию Суда в отношении предполагаемых преступлений, совершенных на ее территории в период с 20 февраля 2014 года. </w:t>
      </w: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ED656A" w:rsidRDefault="00580EC1" w:rsidP="00580EC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656A">
        <w:tab/>
      </w:r>
      <w:r w:rsidRPr="00580EC1">
        <w:t>C.</w:t>
      </w:r>
      <w:r w:rsidRPr="00580EC1">
        <w:tab/>
        <w:t>Парламент</w:t>
      </w: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ED656A" w:rsidRDefault="00580EC1" w:rsidP="00580EC1">
      <w:pPr>
        <w:pStyle w:val="SingleTxt"/>
        <w:rPr>
          <w:b/>
        </w:rPr>
      </w:pPr>
      <w:r w:rsidRPr="00580EC1">
        <w:t>8.</w:t>
      </w:r>
      <w:r w:rsidRPr="00580EC1">
        <w:tab/>
      </w:r>
      <w:r w:rsidRPr="00580EC1">
        <w:rPr>
          <w:b/>
        </w:rPr>
        <w:t>Комитет подчеркивает чрезвычайно важную роль законодательной власти в обеспечении полного осуществления Конвенции (см. заявление Комитета о его взаимоотношениях с парламентариями, принятое на сорок пятой сессии в 2010 году). Комитет предлагает Верховной Раде в соотве</w:t>
      </w:r>
      <w:r w:rsidRPr="00580EC1">
        <w:rPr>
          <w:b/>
        </w:rPr>
        <w:t>т</w:t>
      </w:r>
      <w:r w:rsidRPr="00580EC1">
        <w:rPr>
          <w:b/>
        </w:rPr>
        <w:t>ствии с ее мандатом принять необходимые меры для выполнения насто</w:t>
      </w:r>
      <w:r w:rsidRPr="00580EC1">
        <w:rPr>
          <w:b/>
        </w:rPr>
        <w:t>я</w:t>
      </w:r>
      <w:r w:rsidRPr="00580EC1">
        <w:rPr>
          <w:b/>
        </w:rPr>
        <w:t>щих заключительных замечаний до начала следующего отчетного периода в соответствии с Конвенцией.</w:t>
      </w:r>
    </w:p>
    <w:p w:rsidR="00580EC1" w:rsidRPr="00ED656A" w:rsidRDefault="00580EC1" w:rsidP="00580EC1">
      <w:pPr>
        <w:pStyle w:val="SingleTxt"/>
        <w:spacing w:after="0" w:line="120" w:lineRule="exact"/>
        <w:rPr>
          <w:b/>
          <w:sz w:val="10"/>
        </w:rPr>
      </w:pPr>
    </w:p>
    <w:p w:rsidR="00580EC1" w:rsidRPr="00ED656A" w:rsidRDefault="00580EC1" w:rsidP="00580EC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656A">
        <w:tab/>
      </w:r>
      <w:r w:rsidRPr="00580EC1">
        <w:t>D.</w:t>
      </w:r>
      <w:r w:rsidRPr="00580EC1">
        <w:tab/>
        <w:t>Факторы и трудности, препятствующие эффективному осуществлению Конвенции</w:t>
      </w: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ED656A" w:rsidRDefault="00580EC1" w:rsidP="00580EC1">
      <w:pPr>
        <w:pStyle w:val="SingleTxt"/>
      </w:pPr>
      <w:r w:rsidRPr="00580EC1">
        <w:t>9.</w:t>
      </w:r>
      <w:r w:rsidRPr="00580EC1">
        <w:tab/>
        <w:t>Комитет считает, что продолжающийся уже почти три года вооруженный конфликт в государстве-участнике препятствует осуществлению Конвенции. Вместе с тем он считает, что осуществление Конвенции, особенно во время конфликта, является наиболее эффективным способом обеспечить полное с</w:t>
      </w:r>
      <w:r w:rsidRPr="00580EC1">
        <w:t>о</w:t>
      </w:r>
      <w:r w:rsidRPr="00580EC1">
        <w:t>блюдение и реализацию прав женщин, поскольку женщины являются движ</w:t>
      </w:r>
      <w:r w:rsidRPr="00580EC1">
        <w:t>у</w:t>
      </w:r>
      <w:r w:rsidRPr="00580EC1">
        <w:t>щей силой социально-экономического развития страны. В связи с этим Ком</w:t>
      </w:r>
      <w:r w:rsidRPr="00580EC1">
        <w:t>и</w:t>
      </w:r>
      <w:r w:rsidRPr="00580EC1">
        <w:t>тет призывает государство-участник выполнить рекомендации, содержащиеся в настоящих заключительных замечаниях, в качестве дела первоочередной важности для национальной мобилизации и международной поддержки, уделяя должное внимание общей рекомендации № 30 (2013), касающейся положения женщин в условиях предотвращения конфликтов, в конфликтных и постко</w:t>
      </w:r>
      <w:r w:rsidRPr="00580EC1">
        <w:t>н</w:t>
      </w:r>
      <w:r w:rsidRPr="00580EC1">
        <w:t>фликтных ситуациях, путем создания специального координационного мех</w:t>
      </w:r>
      <w:r w:rsidRPr="00580EC1">
        <w:t>а</w:t>
      </w:r>
      <w:r w:rsidRPr="00580EC1">
        <w:t>низма с участием всех соответствующих государственных учреждений на всех уровнях, а именно Верховной Рады, областных властей, судебных органов и других заинтересованных сторон, а также представителей гражданского общ</w:t>
      </w:r>
      <w:r w:rsidRPr="00580EC1">
        <w:t>е</w:t>
      </w:r>
      <w:r w:rsidRPr="00580EC1">
        <w:t>ства и международных организаций, которые в настоящее время оказывают государству-участнику поддержку на пути к всеобъемлющему и прочному м</w:t>
      </w:r>
      <w:r w:rsidRPr="00580EC1">
        <w:t>и</w:t>
      </w:r>
      <w:r w:rsidRPr="00580EC1">
        <w:t>ру.</w:t>
      </w: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ED656A" w:rsidRDefault="00580EC1" w:rsidP="00580EC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656A">
        <w:tab/>
      </w:r>
      <w:r w:rsidRPr="00580EC1">
        <w:t>E.</w:t>
      </w:r>
      <w:r w:rsidRPr="00580EC1">
        <w:tab/>
        <w:t>Основные проблемные области и рекомендации</w:t>
      </w: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ED656A" w:rsidRDefault="00580EC1" w:rsidP="00580EC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80EC1">
        <w:tab/>
      </w:r>
      <w:r w:rsidRPr="00580EC1">
        <w:tab/>
        <w:t>Общий контекст</w:t>
      </w: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580EC1" w:rsidRDefault="00580EC1" w:rsidP="00580EC1">
      <w:pPr>
        <w:pStyle w:val="SingleTxt"/>
        <w:rPr>
          <w:b/>
        </w:rPr>
      </w:pPr>
      <w:r w:rsidRPr="00580EC1">
        <w:t>10.</w:t>
      </w:r>
      <w:r w:rsidRPr="00580EC1">
        <w:tab/>
        <w:t>Комитет приветствует усилия государства-участника и его приверже</w:t>
      </w:r>
      <w:r w:rsidRPr="00580EC1">
        <w:t>н</w:t>
      </w:r>
      <w:r w:rsidRPr="00580EC1">
        <w:t>ность делу миростроительства, укрепления верховенства права и устойчивого развития. Он отмечает, что с начала конфликта в апреле 2014 года и временной оккупации и непризнанной аннексии Автономной Республики Крым и города Севастополь Российской Федерацией (см. резолюции Генеральной Асса</w:t>
      </w:r>
      <w:r w:rsidRPr="00580EC1">
        <w:t>м</w:t>
      </w:r>
      <w:r w:rsidRPr="00580EC1">
        <w:t>блеи</w:t>
      </w:r>
      <w:r>
        <w:rPr>
          <w:lang w:val="en-US"/>
        </w:rPr>
        <w:t> </w:t>
      </w:r>
      <w:hyperlink r:id="rId21" w:history="1">
        <w:r w:rsidRPr="00580EC1">
          <w:rPr>
            <w:rStyle w:val="Hyperlink"/>
          </w:rPr>
          <w:t>68/262</w:t>
        </w:r>
      </w:hyperlink>
      <w:r w:rsidRPr="00580EC1">
        <w:t xml:space="preserve"> и </w:t>
      </w:r>
      <w:hyperlink r:id="rId22" w:history="1">
        <w:r w:rsidRPr="00580EC1">
          <w:rPr>
            <w:rStyle w:val="Hyperlink"/>
          </w:rPr>
          <w:t>71/205</w:t>
        </w:r>
      </w:hyperlink>
      <w:r w:rsidRPr="00580EC1">
        <w:t>) государство-участник находится в очень сложной ситу</w:t>
      </w:r>
      <w:r w:rsidRPr="00580EC1">
        <w:t>а</w:t>
      </w:r>
      <w:r w:rsidRPr="00580EC1">
        <w:t>ции, которая характеризуется страданиями людей, экономической нестабил</w:t>
      </w:r>
      <w:r w:rsidRPr="00580EC1">
        <w:t>ь</w:t>
      </w:r>
      <w:r w:rsidRPr="00580EC1">
        <w:t>ностью, ростом насилия и отсутствием безопасности. Комитет отмечает, что боевые действия продолжаются, несмотря на подписание Минских соглаш</w:t>
      </w:r>
      <w:r w:rsidRPr="00580EC1">
        <w:t>е</w:t>
      </w:r>
      <w:r w:rsidRPr="00580EC1">
        <w:t>ний. Вопреки усилиям государства-участника, сохраняющаяся безнаказанность за нарушения и ущемления прав человека, совершенные в условиях кризиса в государстве-участнике и вокруг него, в частности в некоторых районах Доне</w:t>
      </w:r>
      <w:r w:rsidRPr="00580EC1">
        <w:t>ц</w:t>
      </w:r>
      <w:r w:rsidRPr="00580EC1">
        <w:t>кой и Луганской областей, влечет за собой тяжелые последствия для гражда</w:t>
      </w:r>
      <w:r w:rsidRPr="00580EC1">
        <w:t>н</w:t>
      </w:r>
      <w:r w:rsidRPr="00580EC1">
        <w:t>ского населения, в частности для женщин и девочек, которые находятся в н</w:t>
      </w:r>
      <w:r w:rsidRPr="00580EC1">
        <w:t>е</w:t>
      </w:r>
      <w:r w:rsidRPr="00580EC1">
        <w:t>благоприятном положении, таких как внутренне перемещенные женщины, сельские женщины, пожилые женщины, женщины-инвалиды, цыганские же</w:t>
      </w:r>
      <w:r w:rsidRPr="00580EC1">
        <w:t>н</w:t>
      </w:r>
      <w:r w:rsidRPr="00580EC1">
        <w:t>щины, лесбиянки, бисексуалки, трансгендерные женщины и представительн</w:t>
      </w:r>
      <w:r w:rsidRPr="00580EC1">
        <w:t>и</w:t>
      </w:r>
      <w:r w:rsidRPr="00580EC1">
        <w:t>цы других меньшинств. В частности, Комитет обеспокоен тем, что такая сит</w:t>
      </w:r>
      <w:r w:rsidRPr="00580EC1">
        <w:t>у</w:t>
      </w:r>
      <w:r w:rsidRPr="00580EC1">
        <w:t>ация вместе с широко распространенной коррупцией способствует росту нас</w:t>
      </w:r>
      <w:r w:rsidRPr="00580EC1">
        <w:t>и</w:t>
      </w:r>
      <w:r w:rsidRPr="00580EC1">
        <w:t>лия в отношении женщин со стороны государственных и негосударственных субъектов и укоренению традиционных и патриархальных взглядов, которые ограничивают реализацию прав женщин и девочек. Комитет также обеспокоен отсутствием информации о ситуации на территориях за пределами эффекти</w:t>
      </w:r>
      <w:r w:rsidRPr="00580EC1">
        <w:t>в</w:t>
      </w:r>
      <w:r w:rsidRPr="00580EC1">
        <w:t>ного контроля со стороны государства-участника, так как доступ представит</w:t>
      </w:r>
      <w:r w:rsidRPr="00580EC1">
        <w:t>е</w:t>
      </w:r>
      <w:r w:rsidRPr="00580EC1">
        <w:t>лей Организации по безопасности и сотрудничеству в Европе и других межд</w:t>
      </w:r>
      <w:r w:rsidRPr="00580EC1">
        <w:t>у</w:t>
      </w:r>
      <w:r w:rsidRPr="00580EC1">
        <w:t>народных организаций туда ограничен. Комитет напоминает государству-участнику о настоятельной необходимости активизировать работу по реализ</w:t>
      </w:r>
      <w:r w:rsidRPr="00580EC1">
        <w:t>а</w:t>
      </w:r>
      <w:r w:rsidRPr="00580EC1">
        <w:t>ции позитивной повестки дня, подготовленной для укрепления верховенства права, и подчеркивает важную роль женщин в качестве движущей силы во</w:t>
      </w:r>
      <w:r w:rsidRPr="00580EC1">
        <w:t>с</w:t>
      </w:r>
      <w:r w:rsidRPr="00580EC1">
        <w:t>становления мира и стабильности.</w:t>
      </w:r>
    </w:p>
    <w:p w:rsidR="00580EC1" w:rsidRPr="00580EC1" w:rsidRDefault="00580EC1" w:rsidP="00580EC1">
      <w:pPr>
        <w:pStyle w:val="SingleTxt"/>
      </w:pPr>
      <w:r w:rsidRPr="00580EC1">
        <w:t>11.</w:t>
      </w:r>
      <w:r w:rsidRPr="00580EC1">
        <w:tab/>
      </w:r>
      <w:r w:rsidRPr="00580EC1">
        <w:rPr>
          <w:b/>
        </w:rPr>
        <w:t>В соответствии со своей общей рекомендацией № 30 Комитет приз</w:t>
      </w:r>
      <w:r w:rsidRPr="00580EC1">
        <w:rPr>
          <w:b/>
        </w:rPr>
        <w:t>ы</w:t>
      </w:r>
      <w:r w:rsidRPr="00580EC1">
        <w:rPr>
          <w:b/>
        </w:rPr>
        <w:t>вает государство-участник:</w:t>
      </w:r>
      <w:r w:rsidRPr="00580EC1">
        <w:t xml:space="preserve"> </w:t>
      </w:r>
    </w:p>
    <w:p w:rsidR="00580EC1" w:rsidRPr="00580EC1" w:rsidRDefault="00580EC1" w:rsidP="00580EC1">
      <w:pPr>
        <w:pStyle w:val="SingleTxt"/>
        <w:rPr>
          <w:b/>
        </w:rPr>
      </w:pPr>
      <w:r w:rsidRPr="00580EC1">
        <w:rPr>
          <w:b/>
        </w:rPr>
        <w:tab/>
        <w:t>a)</w:t>
      </w:r>
      <w:r w:rsidRPr="00580EC1">
        <w:rPr>
          <w:b/>
        </w:rPr>
        <w:tab/>
        <w:t>обеспечить поддержание правопорядка и эффективное отпра</w:t>
      </w:r>
      <w:r w:rsidRPr="00580EC1">
        <w:rPr>
          <w:b/>
        </w:rPr>
        <w:t>в</w:t>
      </w:r>
      <w:r w:rsidRPr="00580EC1">
        <w:rPr>
          <w:b/>
        </w:rPr>
        <w:t xml:space="preserve">ление правосудия без проволочек и с учетом гендерных аспектов; </w:t>
      </w:r>
    </w:p>
    <w:p w:rsidR="00580EC1" w:rsidRPr="00580EC1" w:rsidRDefault="00580EC1" w:rsidP="00580EC1">
      <w:pPr>
        <w:pStyle w:val="SingleTxt"/>
        <w:rPr>
          <w:b/>
        </w:rPr>
      </w:pPr>
      <w:r w:rsidRPr="00580EC1">
        <w:rPr>
          <w:b/>
        </w:rPr>
        <w:tab/>
        <w:t>b)</w:t>
      </w:r>
      <w:r w:rsidRPr="00580EC1">
        <w:rPr>
          <w:b/>
        </w:rPr>
        <w:tab/>
        <w:t>в качестве одной из приоритетных задач принять меры для э</w:t>
      </w:r>
      <w:r w:rsidRPr="00580EC1">
        <w:rPr>
          <w:b/>
        </w:rPr>
        <w:t>ф</w:t>
      </w:r>
      <w:r w:rsidRPr="00580EC1">
        <w:rPr>
          <w:b/>
        </w:rPr>
        <w:t>фективной борьбы с коррупцией и безнаказанностью и соблюдать свое обязательство проявлять должную заботливость в целях предотвращения и расследования актов насилия, совершаемых в отношении женщин и д</w:t>
      </w:r>
      <w:r w:rsidRPr="00580EC1">
        <w:rPr>
          <w:b/>
        </w:rPr>
        <w:t>е</w:t>
      </w:r>
      <w:r w:rsidRPr="00580EC1">
        <w:rPr>
          <w:b/>
        </w:rPr>
        <w:t xml:space="preserve">вочек государственными и негосударственными субъектами, судебного преследования и наказания за них; </w:t>
      </w:r>
    </w:p>
    <w:p w:rsidR="00580EC1" w:rsidRPr="00580EC1" w:rsidRDefault="00580EC1" w:rsidP="00580EC1">
      <w:pPr>
        <w:pStyle w:val="SingleTxt"/>
        <w:rPr>
          <w:b/>
        </w:rPr>
      </w:pPr>
      <w:r w:rsidRPr="00580EC1">
        <w:rPr>
          <w:b/>
        </w:rPr>
        <w:tab/>
        <w:t>c)</w:t>
      </w:r>
      <w:r w:rsidRPr="00580EC1">
        <w:rPr>
          <w:b/>
        </w:rPr>
        <w:tab/>
        <w:t>обеспечить систематическую подготовку по вопросам прав чел</w:t>
      </w:r>
      <w:r w:rsidRPr="00580EC1">
        <w:rPr>
          <w:b/>
        </w:rPr>
        <w:t>о</w:t>
      </w:r>
      <w:r w:rsidRPr="00580EC1">
        <w:rPr>
          <w:b/>
        </w:rPr>
        <w:t>века, в частности прав женщин, для всех сотрудников правоохранител</w:t>
      </w:r>
      <w:r w:rsidRPr="00580EC1">
        <w:rPr>
          <w:b/>
        </w:rPr>
        <w:t>ь</w:t>
      </w:r>
      <w:r w:rsidRPr="00580EC1">
        <w:rPr>
          <w:b/>
        </w:rPr>
        <w:t>ных органов и военнослужащих и принять строгий кодекс поведения, пр</w:t>
      </w:r>
      <w:r w:rsidRPr="00580EC1">
        <w:rPr>
          <w:b/>
        </w:rPr>
        <w:t>и</w:t>
      </w:r>
      <w:r w:rsidRPr="00580EC1">
        <w:rPr>
          <w:b/>
        </w:rPr>
        <w:t xml:space="preserve">званный эффективно гарантировать соблюдение прав человека, и следить за его соблюдением; </w:t>
      </w:r>
    </w:p>
    <w:p w:rsidR="00580EC1" w:rsidRPr="00ED656A" w:rsidRDefault="00580EC1" w:rsidP="00580EC1">
      <w:pPr>
        <w:pStyle w:val="SingleTxt"/>
        <w:rPr>
          <w:b/>
        </w:rPr>
      </w:pPr>
      <w:r w:rsidRPr="00580EC1">
        <w:rPr>
          <w:b/>
        </w:rPr>
        <w:tab/>
        <w:t>d)</w:t>
      </w:r>
      <w:r w:rsidRPr="00580EC1">
        <w:rPr>
          <w:b/>
        </w:rPr>
        <w:tab/>
        <w:t>в контексте Минских соглашений отклонять требования об а</w:t>
      </w:r>
      <w:r w:rsidRPr="00580EC1">
        <w:rPr>
          <w:b/>
        </w:rPr>
        <w:t>м</w:t>
      </w:r>
      <w:r w:rsidRPr="00580EC1">
        <w:rPr>
          <w:b/>
        </w:rPr>
        <w:t>нистии лиц, подозреваемых или обвиняемых в совершении военных пр</w:t>
      </w:r>
      <w:r w:rsidRPr="00580EC1">
        <w:rPr>
          <w:b/>
        </w:rPr>
        <w:t>е</w:t>
      </w:r>
      <w:r w:rsidRPr="00580EC1">
        <w:rPr>
          <w:b/>
        </w:rPr>
        <w:t>ступлений, преступлений против человечности или грубых нарушений прав человека, включая сексуальное насилие в условиях конфликта, или осужденных за них, напоминая, что амнистия недопустима, если она нарушает право жертв на эффективное средство правовой защиты, вкл</w:t>
      </w:r>
      <w:r w:rsidRPr="00580EC1">
        <w:rPr>
          <w:b/>
        </w:rPr>
        <w:t>ю</w:t>
      </w:r>
      <w:r w:rsidRPr="00580EC1">
        <w:rPr>
          <w:b/>
        </w:rPr>
        <w:t>чая возмещение ущерба, или ограничивает право жертв и общества знать правду о нарушениях прав человека и гуманитарного права.</w:t>
      </w:r>
    </w:p>
    <w:p w:rsidR="00580EC1" w:rsidRPr="00ED656A" w:rsidRDefault="00580EC1" w:rsidP="00580EC1">
      <w:pPr>
        <w:pStyle w:val="SingleTxt"/>
        <w:spacing w:after="0" w:line="120" w:lineRule="exact"/>
        <w:rPr>
          <w:b/>
          <w:sz w:val="10"/>
        </w:rPr>
      </w:pPr>
    </w:p>
    <w:p w:rsidR="00580EC1" w:rsidRPr="00ED656A" w:rsidRDefault="00580EC1" w:rsidP="00580EC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80EC1">
        <w:tab/>
      </w:r>
      <w:r w:rsidRPr="00580EC1">
        <w:tab/>
        <w:t>Женщины и мир и безопасность</w:t>
      </w: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580EC1" w:rsidRDefault="00580EC1" w:rsidP="00580EC1">
      <w:pPr>
        <w:pStyle w:val="SingleTxt"/>
      </w:pPr>
      <w:r w:rsidRPr="00580EC1">
        <w:t>12.</w:t>
      </w:r>
      <w:r w:rsidRPr="00580EC1">
        <w:tab/>
        <w:t>Комитет положительно оценивает принятие национального плана де</w:t>
      </w:r>
      <w:r w:rsidRPr="00580EC1">
        <w:t>й</w:t>
      </w:r>
      <w:r w:rsidRPr="00580EC1">
        <w:t xml:space="preserve">ствий по выполнению резолюции </w:t>
      </w:r>
      <w:hyperlink r:id="rId23" w:history="1">
        <w:r w:rsidRPr="00580EC1">
          <w:rPr>
            <w:rStyle w:val="Hyperlink"/>
          </w:rPr>
          <w:t>1325 (2000)</w:t>
        </w:r>
      </w:hyperlink>
      <w:r w:rsidRPr="00580EC1">
        <w:t xml:space="preserve"> Совета Безопасности о женщ</w:t>
      </w:r>
      <w:r w:rsidRPr="00580EC1">
        <w:t>и</w:t>
      </w:r>
      <w:r w:rsidRPr="00580EC1">
        <w:t>нах, мире и безопасности на 2016–2020 годы. В то же время он обеспокоен следующим:</w:t>
      </w:r>
    </w:p>
    <w:p w:rsidR="00580EC1" w:rsidRPr="00580EC1" w:rsidRDefault="00580EC1" w:rsidP="00580EC1">
      <w:pPr>
        <w:pStyle w:val="SingleTxt"/>
      </w:pPr>
      <w:r w:rsidRPr="00580EC1">
        <w:tab/>
        <w:t>a)</w:t>
      </w:r>
      <w:r w:rsidRPr="00580EC1">
        <w:tab/>
        <w:t>в целом женщины оказались маргинализованы и не участвуют а</w:t>
      </w:r>
      <w:r w:rsidRPr="00580EC1">
        <w:t>к</w:t>
      </w:r>
      <w:r w:rsidRPr="00580EC1">
        <w:t xml:space="preserve">тивно и в существенной степени в продолжающихся усилиях по достижению мира путем переговоров, включая выполнение вторых Минских соглашений; </w:t>
      </w:r>
    </w:p>
    <w:p w:rsidR="00580EC1" w:rsidRPr="00580EC1" w:rsidRDefault="00580EC1" w:rsidP="00580EC1">
      <w:pPr>
        <w:pStyle w:val="SingleTxt"/>
      </w:pPr>
      <w:r w:rsidRPr="00580EC1">
        <w:tab/>
        <w:t>b)</w:t>
      </w:r>
      <w:r w:rsidRPr="00580EC1">
        <w:tab/>
        <w:t>без конструктивного и всестороннего участия женщин на всех эт</w:t>
      </w:r>
      <w:r w:rsidRPr="00580EC1">
        <w:t>а</w:t>
      </w:r>
      <w:r w:rsidRPr="00580EC1">
        <w:t>пах мирных процессов и процессов восстановления, а также в механизмах пр</w:t>
      </w:r>
      <w:r w:rsidRPr="00580EC1">
        <w:t>а</w:t>
      </w:r>
      <w:r w:rsidRPr="00580EC1">
        <w:t>восудия в переходный период и национального примирения, приоритетные п</w:t>
      </w:r>
      <w:r w:rsidRPr="00580EC1">
        <w:t>о</w:t>
      </w:r>
      <w:r w:rsidRPr="00580EC1">
        <w:t xml:space="preserve">требности женщин и последствия конфликта для них не будут полностью учтены, как того требуют Конвенция и резолюция Совета Безопасности </w:t>
      </w:r>
      <w:hyperlink r:id="rId24" w:history="1">
        <w:r w:rsidRPr="00580EC1">
          <w:rPr>
            <w:rStyle w:val="Hyperlink"/>
          </w:rPr>
          <w:t>1325 (2000)</w:t>
        </w:r>
      </w:hyperlink>
      <w:r w:rsidRPr="00580EC1">
        <w:t xml:space="preserve">, а это может повлечь за собой задержки в этих процессах. </w:t>
      </w:r>
    </w:p>
    <w:p w:rsidR="00580EC1" w:rsidRPr="00580EC1" w:rsidRDefault="00580EC1" w:rsidP="00580EC1">
      <w:pPr>
        <w:pStyle w:val="SingleTxt"/>
      </w:pPr>
      <w:r w:rsidRPr="00580EC1">
        <w:t>13.</w:t>
      </w:r>
      <w:r w:rsidRPr="00580EC1">
        <w:tab/>
      </w:r>
      <w:r w:rsidRPr="00580EC1">
        <w:rPr>
          <w:b/>
        </w:rPr>
        <w:t>Комитет напоминает о своей общей рекомендации № 30 и рекоменд</w:t>
      </w:r>
      <w:r w:rsidRPr="00580EC1">
        <w:rPr>
          <w:b/>
        </w:rPr>
        <w:t>у</w:t>
      </w:r>
      <w:r w:rsidRPr="00580EC1">
        <w:rPr>
          <w:b/>
        </w:rPr>
        <w:t>ет государству-участнику:</w:t>
      </w:r>
      <w:r w:rsidRPr="00580EC1">
        <w:t xml:space="preserve"> </w:t>
      </w:r>
    </w:p>
    <w:p w:rsidR="00580EC1" w:rsidRPr="00580EC1" w:rsidRDefault="00580EC1" w:rsidP="00580EC1">
      <w:pPr>
        <w:pStyle w:val="SingleTxt"/>
        <w:rPr>
          <w:b/>
        </w:rPr>
      </w:pPr>
      <w:r w:rsidRPr="00580EC1">
        <w:tab/>
      </w:r>
      <w:r w:rsidRPr="00580EC1">
        <w:rPr>
          <w:b/>
        </w:rPr>
        <w:t>a)</w:t>
      </w:r>
      <w:r w:rsidRPr="00580EC1">
        <w:rPr>
          <w:b/>
        </w:rPr>
        <w:tab/>
        <w:t>уделять приоритетное внимание конструктивному и всесторо</w:t>
      </w:r>
      <w:r w:rsidRPr="00580EC1">
        <w:rPr>
          <w:b/>
        </w:rPr>
        <w:t>н</w:t>
      </w:r>
      <w:r w:rsidRPr="00580EC1">
        <w:rPr>
          <w:b/>
        </w:rPr>
        <w:t>нему участию женщин на всех этапах мирного процесса и во всех иници</w:t>
      </w:r>
      <w:r w:rsidRPr="00580EC1">
        <w:rPr>
          <w:b/>
        </w:rPr>
        <w:t>а</w:t>
      </w:r>
      <w:r w:rsidRPr="00580EC1">
        <w:rPr>
          <w:b/>
        </w:rPr>
        <w:t>тивах по восстановлению, а также процессах отправления правосудия в переходный период, в частности в принятии решений на национальном и на местном уровнях, и разрабатывать программы по наращиванию п</w:t>
      </w:r>
      <w:r w:rsidRPr="00580EC1">
        <w:rPr>
          <w:b/>
        </w:rPr>
        <w:t>о</w:t>
      </w:r>
      <w:r w:rsidRPr="00580EC1">
        <w:rPr>
          <w:b/>
        </w:rPr>
        <w:t xml:space="preserve">тенциала для женщин, желающих участвовать в таких процессах; </w:t>
      </w:r>
    </w:p>
    <w:p w:rsidR="00580EC1" w:rsidRPr="00580EC1" w:rsidRDefault="00580EC1" w:rsidP="00580EC1">
      <w:pPr>
        <w:pStyle w:val="SingleTxt"/>
        <w:rPr>
          <w:b/>
        </w:rPr>
      </w:pPr>
      <w:r w:rsidRPr="00580EC1">
        <w:rPr>
          <w:b/>
        </w:rPr>
        <w:tab/>
        <w:t>b)</w:t>
      </w:r>
      <w:r w:rsidRPr="00580EC1">
        <w:rPr>
          <w:b/>
        </w:rPr>
        <w:tab/>
        <w:t>обеспечить для женщин и организаций гражданского общества возможности активно участвовать в мирном процессе путем создания э</w:t>
      </w:r>
      <w:r w:rsidRPr="00580EC1">
        <w:rPr>
          <w:b/>
        </w:rPr>
        <w:t>ф</w:t>
      </w:r>
      <w:r w:rsidRPr="00580EC1">
        <w:rPr>
          <w:b/>
        </w:rPr>
        <w:t>фективных каналов коммуникации и координации и совместных иници</w:t>
      </w:r>
      <w:r w:rsidRPr="00580EC1">
        <w:rPr>
          <w:b/>
        </w:rPr>
        <w:t>а</w:t>
      </w:r>
      <w:r w:rsidRPr="00580EC1">
        <w:rPr>
          <w:b/>
        </w:rPr>
        <w:t xml:space="preserve">тив для учета приоритетов женщин; </w:t>
      </w:r>
    </w:p>
    <w:p w:rsidR="00580EC1" w:rsidRPr="00580EC1" w:rsidRDefault="00580EC1" w:rsidP="00580EC1">
      <w:pPr>
        <w:pStyle w:val="SingleTxt"/>
        <w:rPr>
          <w:b/>
        </w:rPr>
      </w:pPr>
      <w:r w:rsidRPr="00580EC1">
        <w:rPr>
          <w:b/>
        </w:rPr>
        <w:tab/>
        <w:t>c)</w:t>
      </w:r>
      <w:r w:rsidRPr="00580EC1">
        <w:rPr>
          <w:b/>
        </w:rPr>
        <w:tab/>
        <w:t xml:space="preserve">подтвердить безусловный характер всех прав, закрепленных в Конвенции, и принять стратегии для предотвращения любого регресса в области прав женщин в ходе мирных переговоров; </w:t>
      </w:r>
    </w:p>
    <w:p w:rsidR="00580EC1" w:rsidRPr="00580EC1" w:rsidRDefault="00580EC1" w:rsidP="00580EC1">
      <w:pPr>
        <w:pStyle w:val="SingleTxt"/>
        <w:rPr>
          <w:b/>
        </w:rPr>
      </w:pPr>
      <w:r w:rsidRPr="00580EC1">
        <w:rPr>
          <w:b/>
        </w:rPr>
        <w:tab/>
        <w:t>d)</w:t>
      </w:r>
      <w:r w:rsidRPr="00580EC1">
        <w:rPr>
          <w:b/>
        </w:rPr>
        <w:tab/>
        <w:t xml:space="preserve">возродить и продолжать политический процесс, направленный на построение всеобъемлющего и прочного мира, который станет основой для всеобъемлющей демократии, основанной на верховенстве права; </w:t>
      </w:r>
    </w:p>
    <w:p w:rsidR="00580EC1" w:rsidRPr="00580EC1" w:rsidRDefault="00580EC1" w:rsidP="00580EC1">
      <w:pPr>
        <w:pStyle w:val="SingleTxt"/>
        <w:rPr>
          <w:b/>
        </w:rPr>
      </w:pPr>
      <w:r w:rsidRPr="00580EC1">
        <w:rPr>
          <w:b/>
        </w:rPr>
        <w:tab/>
        <w:t>e)</w:t>
      </w:r>
      <w:r w:rsidRPr="00580EC1">
        <w:rPr>
          <w:b/>
        </w:rPr>
        <w:tab/>
        <w:t>разработать «дорожную карту» выполнения национального пл</w:t>
      </w:r>
      <w:r w:rsidRPr="00580EC1">
        <w:rPr>
          <w:b/>
        </w:rPr>
        <w:t>а</w:t>
      </w:r>
      <w:r w:rsidRPr="00580EC1">
        <w:rPr>
          <w:b/>
        </w:rPr>
        <w:t>на действий с указанием четких сроков, показателей и бюджетом, соста</w:t>
      </w:r>
      <w:r w:rsidRPr="00580EC1">
        <w:rPr>
          <w:b/>
        </w:rPr>
        <w:t>в</w:t>
      </w:r>
      <w:r w:rsidRPr="00580EC1">
        <w:rPr>
          <w:b/>
        </w:rPr>
        <w:t>ленным с учетом гендерных факторов; разработать показатели для рег</w:t>
      </w:r>
      <w:r w:rsidRPr="00580EC1">
        <w:rPr>
          <w:b/>
        </w:rPr>
        <w:t>у</w:t>
      </w:r>
      <w:r w:rsidRPr="00580EC1">
        <w:rPr>
          <w:b/>
        </w:rPr>
        <w:t xml:space="preserve">лярного отслеживания ее осуществления; </w:t>
      </w:r>
    </w:p>
    <w:p w:rsidR="00580EC1" w:rsidRPr="00ED656A" w:rsidRDefault="00580EC1" w:rsidP="00580EC1">
      <w:pPr>
        <w:pStyle w:val="SingleTxt"/>
        <w:rPr>
          <w:b/>
        </w:rPr>
      </w:pPr>
      <w:r w:rsidRPr="00580EC1">
        <w:rPr>
          <w:b/>
        </w:rPr>
        <w:tab/>
        <w:t>f)</w:t>
      </w:r>
      <w:r w:rsidRPr="00580EC1">
        <w:rPr>
          <w:b/>
        </w:rPr>
        <w:tab/>
        <w:t>укреплять сотрудничество с международными организациями и сообществом доноров.</w:t>
      </w:r>
    </w:p>
    <w:p w:rsidR="00580EC1" w:rsidRPr="00ED656A" w:rsidRDefault="00580EC1" w:rsidP="00580EC1">
      <w:pPr>
        <w:pStyle w:val="SingleTxt"/>
        <w:spacing w:after="0" w:line="120" w:lineRule="exact"/>
        <w:rPr>
          <w:b/>
          <w:sz w:val="10"/>
        </w:rPr>
      </w:pPr>
    </w:p>
    <w:p w:rsidR="00580EC1" w:rsidRPr="00ED656A" w:rsidRDefault="00580EC1" w:rsidP="00580EC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80EC1">
        <w:tab/>
      </w:r>
      <w:r w:rsidRPr="00580EC1">
        <w:tab/>
        <w:t>Сексуальное насилие в условиях конфликта</w:t>
      </w: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580EC1" w:rsidRDefault="00580EC1" w:rsidP="00580EC1">
      <w:pPr>
        <w:pStyle w:val="SingleTxt"/>
      </w:pPr>
      <w:r w:rsidRPr="00580EC1">
        <w:t>14.</w:t>
      </w:r>
      <w:r w:rsidRPr="00580EC1">
        <w:tab/>
        <w:t>Признавая усилия государства-участника по соблюдению его обязательств в соответствии с Конвенцией, Комитет в то же время обеспокоен обострением насилия в отношении женщин в некоторых районах Донецкой и Луганской о</w:t>
      </w:r>
      <w:r w:rsidRPr="00580EC1">
        <w:t>б</w:t>
      </w:r>
      <w:r w:rsidRPr="00580EC1">
        <w:t>ластей, а также на территории временно оккупированных Автономной Респу</w:t>
      </w:r>
      <w:r w:rsidRPr="00580EC1">
        <w:t>б</w:t>
      </w:r>
      <w:r w:rsidRPr="00580EC1">
        <w:t>лики Крым и города Севастополь с момента начала конфликта</w:t>
      </w:r>
      <w:r w:rsidRPr="00580EC1">
        <w:rPr>
          <w:vertAlign w:val="superscript"/>
        </w:rPr>
        <w:footnoteReference w:id="2"/>
      </w:r>
      <w:r w:rsidRPr="00580EC1">
        <w:t>. Он обеспокоен свидетельствами многочисленных случаев сексуального насилия в районах, з</w:t>
      </w:r>
      <w:r w:rsidRPr="00580EC1">
        <w:t>а</w:t>
      </w:r>
      <w:r w:rsidRPr="00580EC1">
        <w:t xml:space="preserve">тронутых конфликтом, при том, что заявления о случаях сексуального насилия подаются не всегда, в частности из-за стигматизации и страха преследований. Кроме того, Комитет обеспокоен следующим: </w:t>
      </w:r>
    </w:p>
    <w:p w:rsidR="00580EC1" w:rsidRPr="00580EC1" w:rsidRDefault="00580EC1" w:rsidP="00580EC1">
      <w:pPr>
        <w:pStyle w:val="SingleTxt"/>
      </w:pPr>
      <w:r w:rsidRPr="00580EC1">
        <w:tab/>
        <w:t>a)</w:t>
      </w:r>
      <w:r w:rsidRPr="00580EC1">
        <w:tab/>
        <w:t>тем, что существующее определение изнасилования устарело и не включает случаи, когда изнасилование совершается с применением силы или принуждения, вызванного страхом перед насилием, грубым принуждением, з</w:t>
      </w:r>
      <w:r w:rsidRPr="00580EC1">
        <w:t>а</w:t>
      </w:r>
      <w:r w:rsidRPr="00580EC1">
        <w:t>держанием, психологическим давлением или злоупотреблением властью, и п</w:t>
      </w:r>
      <w:r w:rsidRPr="00580EC1">
        <w:t>о</w:t>
      </w:r>
      <w:r w:rsidRPr="00580EC1">
        <w:t xml:space="preserve">этому не может применяться к случаям насилия в условиях конфликта; </w:t>
      </w:r>
    </w:p>
    <w:p w:rsidR="00580EC1" w:rsidRPr="00580EC1" w:rsidRDefault="00580EC1" w:rsidP="00580EC1">
      <w:pPr>
        <w:pStyle w:val="SingleTxt"/>
      </w:pPr>
      <w:r w:rsidRPr="00580EC1">
        <w:tab/>
        <w:t>b)</w:t>
      </w:r>
      <w:r w:rsidRPr="00580EC1">
        <w:tab/>
        <w:t>ограниченными возможностями правоохранительных органов и с</w:t>
      </w:r>
      <w:r w:rsidRPr="00580EC1">
        <w:t>у</w:t>
      </w:r>
      <w:r w:rsidRPr="00580EC1">
        <w:t>дебной системы расследовать случаи сексуального насилия, собирать докуме</w:t>
      </w:r>
      <w:r w:rsidRPr="00580EC1">
        <w:t>н</w:t>
      </w:r>
      <w:r w:rsidRPr="00580EC1">
        <w:t>тальные доказательства и привлекать к уголовной ответственности;</w:t>
      </w:r>
    </w:p>
    <w:p w:rsidR="00580EC1" w:rsidRPr="00580EC1" w:rsidRDefault="00580EC1" w:rsidP="00580EC1">
      <w:pPr>
        <w:pStyle w:val="SingleTxt"/>
      </w:pPr>
      <w:r w:rsidRPr="00580EC1">
        <w:tab/>
        <w:t>c)</w:t>
      </w:r>
      <w:r w:rsidRPr="00580EC1">
        <w:tab/>
        <w:t>отсутствием мер по предоставлению своевременной и всесторонней помощи жертвам сексуального насилия, такой как медицинские услуги, в том числе в области сексуального и репродуктивного здоровья, психологические и юридические услуги, обеспечение средств к существованию и другие ко</w:t>
      </w:r>
      <w:r w:rsidRPr="00580EC1">
        <w:t>м</w:t>
      </w:r>
      <w:r w:rsidRPr="00580EC1">
        <w:t xml:space="preserve">плексные услуги. </w:t>
      </w:r>
    </w:p>
    <w:p w:rsidR="00580EC1" w:rsidRPr="00580EC1" w:rsidRDefault="00580EC1" w:rsidP="00580EC1">
      <w:pPr>
        <w:pStyle w:val="SingleTxt"/>
        <w:rPr>
          <w:b/>
        </w:rPr>
      </w:pPr>
      <w:r w:rsidRPr="00580EC1">
        <w:t>15.</w:t>
      </w:r>
      <w:r w:rsidRPr="00580EC1">
        <w:tab/>
      </w:r>
      <w:r w:rsidRPr="00580EC1">
        <w:rPr>
          <w:b/>
        </w:rPr>
        <w:t>В соответствии с Конвенцией и общей рекомендацией № 30 Комитет рекомендует государству-участнику:</w:t>
      </w:r>
      <w:r w:rsidRPr="00580EC1">
        <w:t xml:space="preserve"> </w:t>
      </w:r>
    </w:p>
    <w:p w:rsidR="00580EC1" w:rsidRPr="00580EC1" w:rsidRDefault="00580EC1" w:rsidP="00580EC1">
      <w:pPr>
        <w:pStyle w:val="SingleTxt"/>
        <w:rPr>
          <w:b/>
        </w:rPr>
      </w:pPr>
      <w:r w:rsidRPr="00580EC1">
        <w:tab/>
      </w:r>
      <w:r w:rsidRPr="00580EC1">
        <w:rPr>
          <w:b/>
        </w:rPr>
        <w:t>a)</w:t>
      </w:r>
      <w:r w:rsidRPr="00580EC1">
        <w:rPr>
          <w:b/>
        </w:rPr>
        <w:tab/>
        <w:t>внести в статью 152 Уголовного кодекса поправки, в том числе более широкое определение изнасилования согласно международным но</w:t>
      </w:r>
      <w:r w:rsidRPr="00580EC1">
        <w:rPr>
          <w:b/>
        </w:rPr>
        <w:t>р</w:t>
      </w:r>
      <w:r w:rsidRPr="00580EC1">
        <w:rPr>
          <w:b/>
        </w:rPr>
        <w:t>мам, в частности положение о том, что изнасилование считается таковым, если оно «было совершено с применением силы или угрозы силой в отн</w:t>
      </w:r>
      <w:r w:rsidRPr="00580EC1">
        <w:rPr>
          <w:b/>
        </w:rPr>
        <w:t>о</w:t>
      </w:r>
      <w:r w:rsidRPr="00580EC1">
        <w:rPr>
          <w:b/>
        </w:rPr>
        <w:t>шении данного или другого лица, либо путем принуждения, которое было вызвано, например, страхом перед насилием, грубым принуждением, з</w:t>
      </w:r>
      <w:r w:rsidRPr="00580EC1">
        <w:rPr>
          <w:b/>
        </w:rPr>
        <w:t>а</w:t>
      </w:r>
      <w:r w:rsidRPr="00580EC1">
        <w:rPr>
          <w:b/>
        </w:rPr>
        <w:t>держанием, психологическим давлением или злоупотреблением властью, либо путем использования обстановки, оказывающей принуждающее во</w:t>
      </w:r>
      <w:r w:rsidRPr="00580EC1">
        <w:rPr>
          <w:b/>
        </w:rPr>
        <w:t>з</w:t>
      </w:r>
      <w:r w:rsidRPr="00580EC1">
        <w:rPr>
          <w:b/>
        </w:rPr>
        <w:t>действие, либо оно было совершено в отношении лица, неспособного дать согласие, выражающее его истинную волю» для обеспечения ответстве</w:t>
      </w:r>
      <w:r w:rsidRPr="00580EC1">
        <w:rPr>
          <w:b/>
        </w:rPr>
        <w:t>н</w:t>
      </w:r>
      <w:r w:rsidRPr="00580EC1">
        <w:rPr>
          <w:b/>
        </w:rPr>
        <w:t>ности за сексуальное насилия в условиях конфликта;</w:t>
      </w:r>
      <w:r w:rsidRPr="00580EC1">
        <w:t xml:space="preserve"> </w:t>
      </w:r>
    </w:p>
    <w:p w:rsidR="00580EC1" w:rsidRPr="00580EC1" w:rsidRDefault="00580EC1" w:rsidP="00580EC1">
      <w:pPr>
        <w:pStyle w:val="SingleTxt"/>
        <w:rPr>
          <w:b/>
        </w:rPr>
      </w:pPr>
      <w:r w:rsidRPr="00580EC1">
        <w:tab/>
      </w:r>
      <w:r w:rsidRPr="00580EC1">
        <w:rPr>
          <w:b/>
        </w:rPr>
        <w:t>b)</w:t>
      </w:r>
      <w:r w:rsidRPr="00580EC1">
        <w:rPr>
          <w:b/>
        </w:rPr>
        <w:tab/>
        <w:t>обеспечить соответствующую подготовку юристов, следователей, прокуроров и сотрудников полиции в целях укрепления их потенциала в области расследования случаев сексуального насилия, сбора доказ</w:t>
      </w:r>
      <w:r w:rsidRPr="00580EC1">
        <w:rPr>
          <w:b/>
        </w:rPr>
        <w:t>а</w:t>
      </w:r>
      <w:r w:rsidRPr="00580EC1">
        <w:rPr>
          <w:b/>
        </w:rPr>
        <w:t>тельств по ним и уголовного преследования за них соответствии с межд</w:t>
      </w:r>
      <w:r w:rsidRPr="00580EC1">
        <w:rPr>
          <w:b/>
        </w:rPr>
        <w:t>у</w:t>
      </w:r>
      <w:r w:rsidRPr="00580EC1">
        <w:rPr>
          <w:b/>
        </w:rPr>
        <w:t>народным протоколом о документальном учете и расследовании случаев сексуального насилия в условиях конфликта;</w:t>
      </w:r>
    </w:p>
    <w:p w:rsidR="00580EC1" w:rsidRPr="00580EC1" w:rsidRDefault="00580EC1" w:rsidP="00580EC1">
      <w:pPr>
        <w:pStyle w:val="SingleTxt"/>
        <w:rPr>
          <w:b/>
        </w:rPr>
      </w:pPr>
      <w:r w:rsidRPr="00580EC1">
        <w:tab/>
      </w:r>
      <w:r w:rsidRPr="00580EC1">
        <w:rPr>
          <w:b/>
        </w:rPr>
        <w:t>c)</w:t>
      </w:r>
      <w:r w:rsidRPr="00580EC1">
        <w:rPr>
          <w:b/>
        </w:rPr>
        <w:tab/>
        <w:t>обеспечить женщинам и девочкам доступ к правосудию и уст</w:t>
      </w:r>
      <w:r w:rsidRPr="00580EC1">
        <w:rPr>
          <w:b/>
        </w:rPr>
        <w:t>а</w:t>
      </w:r>
      <w:r w:rsidRPr="00580EC1">
        <w:rPr>
          <w:b/>
        </w:rPr>
        <w:t>новить процедуры расследования случаев сексуального насилия, учит</w:t>
      </w:r>
      <w:r w:rsidRPr="00580EC1">
        <w:rPr>
          <w:b/>
        </w:rPr>
        <w:t>ы</w:t>
      </w:r>
      <w:r w:rsidRPr="00580EC1">
        <w:rPr>
          <w:b/>
        </w:rPr>
        <w:t>вающие гендерные аспекты; проводить профессиональную подготовку и принять учитывающие гендерные аспекты кодексы поведения и проток</w:t>
      </w:r>
      <w:r w:rsidRPr="00580EC1">
        <w:rPr>
          <w:b/>
        </w:rPr>
        <w:t>о</w:t>
      </w:r>
      <w:r w:rsidRPr="00580EC1">
        <w:rPr>
          <w:b/>
        </w:rPr>
        <w:t>лы для сотрудников полиции и военнослужащих; укреплять потенциал с</w:t>
      </w:r>
      <w:r w:rsidRPr="00580EC1">
        <w:rPr>
          <w:b/>
        </w:rPr>
        <w:t>у</w:t>
      </w:r>
      <w:r w:rsidRPr="00580EC1">
        <w:rPr>
          <w:b/>
        </w:rPr>
        <w:t>дебных органов, с тем чтобы обеспечить их независимость, беспристрас</w:t>
      </w:r>
      <w:r w:rsidRPr="00580EC1">
        <w:rPr>
          <w:b/>
        </w:rPr>
        <w:t>т</w:t>
      </w:r>
      <w:r w:rsidRPr="00580EC1">
        <w:rPr>
          <w:b/>
        </w:rPr>
        <w:t xml:space="preserve">ность и добросовестность; </w:t>
      </w:r>
    </w:p>
    <w:p w:rsidR="00580EC1" w:rsidRPr="00580EC1" w:rsidRDefault="00580EC1" w:rsidP="00580EC1">
      <w:pPr>
        <w:pStyle w:val="SingleTxt"/>
        <w:rPr>
          <w:b/>
        </w:rPr>
      </w:pPr>
      <w:r w:rsidRPr="00580EC1">
        <w:rPr>
          <w:b/>
        </w:rPr>
        <w:tab/>
        <w:t>d)</w:t>
      </w:r>
      <w:r w:rsidRPr="00580EC1">
        <w:rPr>
          <w:b/>
        </w:rPr>
        <w:tab/>
        <w:t>обеспечить женщинам, ставшим жертвами сексуального нас</w:t>
      </w:r>
      <w:r w:rsidRPr="00580EC1">
        <w:rPr>
          <w:b/>
        </w:rPr>
        <w:t>и</w:t>
      </w:r>
      <w:r w:rsidRPr="00580EC1">
        <w:rPr>
          <w:b/>
        </w:rPr>
        <w:t>лия, доступ к комплексу медицинских услуг, включая экстренную контр</w:t>
      </w:r>
      <w:r w:rsidRPr="00580EC1">
        <w:rPr>
          <w:b/>
        </w:rPr>
        <w:t>а</w:t>
      </w:r>
      <w:r w:rsidRPr="00580EC1">
        <w:rPr>
          <w:b/>
        </w:rPr>
        <w:t>цепцию и экстренную профилактику ВИЧ, психологическую и психосоц</w:t>
      </w:r>
      <w:r w:rsidRPr="00580EC1">
        <w:rPr>
          <w:b/>
        </w:rPr>
        <w:t>и</w:t>
      </w:r>
      <w:r w:rsidRPr="00580EC1">
        <w:rPr>
          <w:b/>
        </w:rPr>
        <w:t>альную помощь, предоставляемую подготовленными специалистами, сп</w:t>
      </w:r>
      <w:r w:rsidRPr="00580EC1">
        <w:rPr>
          <w:b/>
        </w:rPr>
        <w:t>о</w:t>
      </w:r>
      <w:r w:rsidRPr="00580EC1">
        <w:rPr>
          <w:b/>
        </w:rPr>
        <w:t>собными распознать ситуации сексуального насилия и помочь жертвам справиться с их последствиями, а также доступ к проведению судебно-медицинской экспертизы; и обращаться в связи с этим за помощью к с</w:t>
      </w:r>
      <w:r w:rsidRPr="00580EC1">
        <w:rPr>
          <w:b/>
        </w:rPr>
        <w:t>о</w:t>
      </w:r>
      <w:r w:rsidRPr="00580EC1">
        <w:rPr>
          <w:b/>
        </w:rPr>
        <w:t xml:space="preserve">ответствующим учреждениям и органам Организации Объединенных Наций; </w:t>
      </w:r>
    </w:p>
    <w:p w:rsidR="00ED656A" w:rsidRDefault="00ED656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80EC1" w:rsidRPr="00580EC1" w:rsidRDefault="00580EC1" w:rsidP="00580EC1">
      <w:pPr>
        <w:pStyle w:val="SingleTxt"/>
        <w:rPr>
          <w:b/>
        </w:rPr>
      </w:pPr>
      <w:r w:rsidRPr="00580EC1">
        <w:rPr>
          <w:b/>
        </w:rPr>
        <w:tab/>
        <w:t>e)</w:t>
      </w:r>
      <w:r w:rsidRPr="00580EC1">
        <w:rPr>
          <w:b/>
        </w:rPr>
        <w:tab/>
        <w:t>обеспечить жертвам трансформационные меры возмещения ущерба, отвечающие особым потребностям женщин и устраняющие структурное неравенство, лежащее в основе насилия в отношении же</w:t>
      </w:r>
      <w:r w:rsidRPr="00580EC1">
        <w:rPr>
          <w:b/>
        </w:rPr>
        <w:t>н</w:t>
      </w:r>
      <w:r w:rsidRPr="00580EC1">
        <w:rPr>
          <w:b/>
        </w:rPr>
        <w:t>щин, в частности сексуального насилия, и предотвращать повторные сл</w:t>
      </w:r>
      <w:r w:rsidRPr="00580EC1">
        <w:rPr>
          <w:b/>
        </w:rPr>
        <w:t>у</w:t>
      </w:r>
      <w:r w:rsidRPr="00580EC1">
        <w:rPr>
          <w:b/>
        </w:rPr>
        <w:t xml:space="preserve">чаи такого насилия; </w:t>
      </w:r>
    </w:p>
    <w:p w:rsidR="00580EC1" w:rsidRPr="00ED656A" w:rsidRDefault="00580EC1" w:rsidP="00580EC1">
      <w:pPr>
        <w:pStyle w:val="SingleTxt"/>
        <w:rPr>
          <w:b/>
        </w:rPr>
      </w:pPr>
      <w:r w:rsidRPr="00580EC1">
        <w:rPr>
          <w:b/>
        </w:rPr>
        <w:tab/>
        <w:t>f)</w:t>
      </w:r>
      <w:r w:rsidRPr="00580EC1">
        <w:rPr>
          <w:b/>
        </w:rPr>
        <w:tab/>
        <w:t>обеспечить всесторонний учет проблемы сексуального насилия в условиях конфликта в ходе всех будущих процессов правосудия переходн</w:t>
      </w:r>
      <w:r w:rsidRPr="00580EC1">
        <w:rPr>
          <w:b/>
        </w:rPr>
        <w:t>о</w:t>
      </w:r>
      <w:r w:rsidRPr="00580EC1">
        <w:rPr>
          <w:b/>
        </w:rPr>
        <w:t>го периода, включая весь спектр судебных и внесудебных мер, в том числе инициативы в области судебного преследования, установление истины, программы возмещения ущерба, институциональную реформу или их с</w:t>
      </w:r>
      <w:r w:rsidRPr="00580EC1">
        <w:rPr>
          <w:b/>
        </w:rPr>
        <w:t>о</w:t>
      </w:r>
      <w:r w:rsidRPr="00580EC1">
        <w:rPr>
          <w:b/>
        </w:rPr>
        <w:t>четание, а также в ходе всеобъемлющих национальных консультаций, особенно с лицами, пострадавшими от нарушений и ущемлений прав ч</w:t>
      </w:r>
      <w:r w:rsidRPr="00580EC1">
        <w:rPr>
          <w:b/>
        </w:rPr>
        <w:t>е</w:t>
      </w:r>
      <w:r w:rsidRPr="00580EC1">
        <w:rPr>
          <w:b/>
        </w:rPr>
        <w:t>ловека.</w:t>
      </w:r>
    </w:p>
    <w:p w:rsidR="00580EC1" w:rsidRPr="00ED656A" w:rsidRDefault="00580EC1" w:rsidP="00580EC1">
      <w:pPr>
        <w:pStyle w:val="SingleTxt"/>
        <w:spacing w:after="0" w:line="120" w:lineRule="exact"/>
        <w:rPr>
          <w:b/>
          <w:sz w:val="10"/>
        </w:rPr>
      </w:pPr>
    </w:p>
    <w:p w:rsidR="00580EC1" w:rsidRPr="00ED656A" w:rsidRDefault="00580EC1" w:rsidP="00580EC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80EC1">
        <w:tab/>
      </w:r>
      <w:r w:rsidRPr="00580EC1">
        <w:tab/>
        <w:t>Внутренне перемещенные женщины</w:t>
      </w:r>
    </w:p>
    <w:p w:rsidR="00580EC1" w:rsidRPr="00ED656A" w:rsidRDefault="00580EC1" w:rsidP="00580EC1">
      <w:pPr>
        <w:pStyle w:val="SingleTxt"/>
        <w:spacing w:after="0" w:line="120" w:lineRule="exact"/>
        <w:rPr>
          <w:sz w:val="10"/>
        </w:rPr>
      </w:pPr>
    </w:p>
    <w:p w:rsidR="00580EC1" w:rsidRPr="00580EC1" w:rsidRDefault="00580EC1" w:rsidP="00580EC1">
      <w:pPr>
        <w:pStyle w:val="SingleTxt"/>
      </w:pPr>
      <w:r w:rsidRPr="00580EC1">
        <w:t>16.</w:t>
      </w:r>
      <w:r w:rsidRPr="00580EC1">
        <w:tab/>
        <w:t>Комитет обеспокоен тем, что в государстве-участнике увеличилось число внутренне перемещенных женщин и девочек, которые нуждаются в долгосро</w:t>
      </w:r>
      <w:r w:rsidRPr="00580EC1">
        <w:t>ч</w:t>
      </w:r>
      <w:r w:rsidRPr="00580EC1">
        <w:t>ных мерах для обеспечения им, в частности, доступа к базовым услугам и з</w:t>
      </w:r>
      <w:r w:rsidRPr="00580EC1">
        <w:t>а</w:t>
      </w:r>
      <w:r w:rsidRPr="00580EC1">
        <w:t>щите. Отмечая принятие закона «Об обеспечении прав и свобод внутренне п</w:t>
      </w:r>
      <w:r w:rsidRPr="00580EC1">
        <w:t>е</w:t>
      </w:r>
      <w:r w:rsidRPr="00580EC1">
        <w:t>ремещенных лиц» в октябре 2014 года, а также ряд решений и постановлений о помощи внутренне перемещенным женщинам, Комитет в то же время обесп</w:t>
      </w:r>
      <w:r w:rsidRPr="00580EC1">
        <w:t>о</w:t>
      </w:r>
      <w:r w:rsidRPr="00580EC1">
        <w:t>коен отсутствием мер по их осуществлению. Комитет также обеспокоен тем, что внутренне перемещенные женщины, в том числе пожилые женщины, же</w:t>
      </w:r>
      <w:r w:rsidRPr="00580EC1">
        <w:t>н</w:t>
      </w:r>
      <w:r w:rsidRPr="00580EC1">
        <w:t>щины-инвалиды, цыганские женщины, лесбиянки, бисексуалки и трансгенде</w:t>
      </w:r>
      <w:r w:rsidRPr="00580EC1">
        <w:t>р</w:t>
      </w:r>
      <w:r w:rsidRPr="00580EC1">
        <w:t>ные женщины, подвергаются повышенной опасности или становятся жертвами сексуального насилия и сексуальной эксплуатации, сталкиваются с ухудшен</w:t>
      </w:r>
      <w:r w:rsidRPr="00580EC1">
        <w:t>и</w:t>
      </w:r>
      <w:r w:rsidRPr="00580EC1">
        <w:t>ем и без того тяжелых условий жизни и трудностями с регистрацией в качестве внутренне перемещенных лиц и пользованием свободой передвижения, а та</w:t>
      </w:r>
      <w:r w:rsidRPr="00580EC1">
        <w:t>к</w:t>
      </w:r>
      <w:r w:rsidRPr="00580EC1">
        <w:t>же ограниченными возможностями трудоустройства. Комитет отмечает усилия государства-участника по продолжению выплат социальных пособий внутре</w:t>
      </w:r>
      <w:r w:rsidRPr="00580EC1">
        <w:t>н</w:t>
      </w:r>
      <w:r w:rsidRPr="00580EC1">
        <w:t>не перемещенным лицам в районах, затронутых конфликтом. Вместе с тем он выражает обеспокоенность в связи с тем, что матери и жены погибших вое</w:t>
      </w:r>
      <w:r w:rsidRPr="00580EC1">
        <w:t>н</w:t>
      </w:r>
      <w:r w:rsidRPr="00580EC1">
        <w:t>нослужащих сталкиваются с серьезными проблемами при получении социал</w:t>
      </w:r>
      <w:r w:rsidRPr="00580EC1">
        <w:t>ь</w:t>
      </w:r>
      <w:r w:rsidRPr="00580EC1">
        <w:t>ных выплат.</w:t>
      </w:r>
    </w:p>
    <w:p w:rsidR="00580EC1" w:rsidRPr="00580EC1" w:rsidRDefault="00580EC1" w:rsidP="00580EC1">
      <w:pPr>
        <w:pStyle w:val="SingleTxt"/>
      </w:pPr>
      <w:r w:rsidRPr="00580EC1">
        <w:t>17.</w:t>
      </w:r>
      <w:r w:rsidRPr="00580EC1">
        <w:tab/>
      </w:r>
      <w:r w:rsidRPr="00580EC1">
        <w:rPr>
          <w:b/>
        </w:rPr>
        <w:t>Комитет настоятельно призывает государство-участник:</w:t>
      </w:r>
      <w:r w:rsidRPr="00580EC1">
        <w:t xml:space="preserve"> </w:t>
      </w:r>
    </w:p>
    <w:p w:rsidR="00580EC1" w:rsidRPr="00580EC1" w:rsidRDefault="00580EC1" w:rsidP="00580EC1">
      <w:pPr>
        <w:pStyle w:val="SingleTxt"/>
        <w:rPr>
          <w:b/>
        </w:rPr>
      </w:pPr>
      <w:r w:rsidRPr="00580EC1">
        <w:tab/>
      </w:r>
      <w:r w:rsidRPr="00580EC1">
        <w:rPr>
          <w:b/>
        </w:rPr>
        <w:t>a)</w:t>
      </w:r>
      <w:r w:rsidRPr="00580EC1">
        <w:rPr>
          <w:b/>
        </w:rPr>
        <w:tab/>
        <w:t>удовлетворять конкретные потребности различных групп вну</w:t>
      </w:r>
      <w:r w:rsidRPr="00580EC1">
        <w:rPr>
          <w:b/>
        </w:rPr>
        <w:t>т</w:t>
      </w:r>
      <w:r w:rsidRPr="00580EC1">
        <w:rPr>
          <w:b/>
        </w:rPr>
        <w:t>ренне перемещенных женщин, которые подвергаются множественным формам дискриминации, в том числе вдов, женщин-инвалидов, пожилых женщин, цыганских женщин и лесбиянок, бисексуалок и трансгендерных женщин, и проводить долгосрочные мероприятия, направленные на уд</w:t>
      </w:r>
      <w:r w:rsidRPr="00580EC1">
        <w:rPr>
          <w:b/>
        </w:rPr>
        <w:t>о</w:t>
      </w:r>
      <w:r w:rsidRPr="00580EC1">
        <w:rPr>
          <w:b/>
        </w:rPr>
        <w:t>влетворение потребностей внутренне перемещенных женщин и девочек;</w:t>
      </w:r>
    </w:p>
    <w:p w:rsidR="00580EC1" w:rsidRPr="00580EC1" w:rsidRDefault="00580EC1" w:rsidP="00580EC1">
      <w:pPr>
        <w:pStyle w:val="SingleTxt"/>
        <w:rPr>
          <w:b/>
        </w:rPr>
      </w:pPr>
      <w:r w:rsidRPr="00580EC1">
        <w:rPr>
          <w:b/>
        </w:rPr>
        <w:tab/>
        <w:t>b)</w:t>
      </w:r>
      <w:r w:rsidRPr="00580EC1">
        <w:rPr>
          <w:b/>
        </w:rPr>
        <w:tab/>
        <w:t>обеспечить эффективное осуществление закона «Об обеспечении прав и свобод внутренне перемещенных лиц» путем издания постановл</w:t>
      </w:r>
      <w:r w:rsidRPr="00580EC1">
        <w:rPr>
          <w:b/>
        </w:rPr>
        <w:t>е</w:t>
      </w:r>
      <w:r w:rsidRPr="00580EC1">
        <w:rPr>
          <w:b/>
        </w:rPr>
        <w:t xml:space="preserve">ний о его практической реализации; </w:t>
      </w:r>
    </w:p>
    <w:p w:rsidR="00ED656A" w:rsidRDefault="00ED656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4774C" w:rsidRDefault="00580EC1" w:rsidP="00580EC1">
      <w:pPr>
        <w:pStyle w:val="SingleTxt"/>
        <w:rPr>
          <w:b/>
          <w:lang w:val="en-US"/>
        </w:rPr>
      </w:pPr>
      <w:r w:rsidRPr="00580EC1">
        <w:rPr>
          <w:b/>
        </w:rPr>
        <w:tab/>
        <w:t>c)</w:t>
      </w:r>
      <w:r w:rsidRPr="00580EC1">
        <w:rPr>
          <w:b/>
        </w:rPr>
        <w:tab/>
        <w:t>обеспечить, чтобы внутренне перемещенные женщины и дево</w:t>
      </w:r>
      <w:r w:rsidRPr="00580EC1">
        <w:rPr>
          <w:b/>
        </w:rPr>
        <w:t>ч</w:t>
      </w:r>
      <w:r w:rsidRPr="00580EC1">
        <w:rPr>
          <w:b/>
        </w:rPr>
        <w:t>ки имели надлежащий доступ к услугам здравоохранения, образованию, питанию, жилью, могли свободно передвигаться, регистрироваться, пол</w:t>
      </w:r>
      <w:r w:rsidRPr="00580EC1">
        <w:rPr>
          <w:b/>
        </w:rPr>
        <w:t>у</w:t>
      </w:r>
      <w:r w:rsidRPr="00580EC1">
        <w:rPr>
          <w:b/>
        </w:rPr>
        <w:t>чать социальные пособия и пользоваться возможностями добиваться справедливости и долгосрочных решений, а также имели возможности для устойчивой занятости.</w:t>
      </w:r>
    </w:p>
    <w:p w:rsidR="00B11883" w:rsidRPr="00B11883" w:rsidRDefault="00B11883" w:rsidP="00B11883">
      <w:pPr>
        <w:pStyle w:val="SingleTxt"/>
        <w:spacing w:after="0" w:line="120" w:lineRule="exact"/>
        <w:rPr>
          <w:b/>
          <w:sz w:val="10"/>
          <w:lang w:val="en-US"/>
        </w:rPr>
      </w:pPr>
    </w:p>
    <w:p w:rsidR="00B11883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16A46">
        <w:tab/>
      </w:r>
      <w:r w:rsidRPr="00916A46">
        <w:tab/>
        <w:t>Доступ к правосудию</w:t>
      </w:r>
    </w:p>
    <w:p w:rsidR="00B11883" w:rsidRPr="00916A46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916A46" w:rsidRDefault="00B11883" w:rsidP="00B11883">
      <w:pPr>
        <w:pStyle w:val="SingleTxt"/>
      </w:pPr>
      <w:r w:rsidRPr="00916A46">
        <w:t>18.</w:t>
      </w:r>
      <w:r w:rsidRPr="00916A46">
        <w:tab/>
        <w:t>Комитет с удовлетворением отмечает усилия, предпринятые Министе</w:t>
      </w:r>
      <w:r w:rsidRPr="00916A46">
        <w:t>р</w:t>
      </w:r>
      <w:r w:rsidRPr="00916A46">
        <w:t>ством юстиции, а также тот факт, что на Конвенцию ссылаются в судах. Вместе с тем Комитет обеспокоен сообщениями о коррупции и отсутствии независ</w:t>
      </w:r>
      <w:r w:rsidRPr="00916A46">
        <w:t>и</w:t>
      </w:r>
      <w:r w:rsidRPr="00916A46">
        <w:t>мости в судах, что ведет к безнаказанности тех, кто совершает дискриминац</w:t>
      </w:r>
      <w:r w:rsidRPr="00916A46">
        <w:t>и</w:t>
      </w:r>
      <w:r w:rsidRPr="00916A46">
        <w:t>онные действия в отношении женщин, в том числе акты сексуального и ге</w:t>
      </w:r>
      <w:r w:rsidRPr="00916A46">
        <w:t>н</w:t>
      </w:r>
      <w:r w:rsidRPr="00916A46">
        <w:t>дерного насилия. Комитет отмечает, что на практике судебная система остается недоступной для большинства женщин из-за таких барьеров, как неосведо</w:t>
      </w:r>
      <w:r w:rsidRPr="00916A46">
        <w:t>м</w:t>
      </w:r>
      <w:r w:rsidRPr="00916A46">
        <w:t>ленность женщин о своих правах и ограниченность имеющихся в их распор</w:t>
      </w:r>
      <w:r w:rsidRPr="00916A46">
        <w:t>я</w:t>
      </w:r>
      <w:r w:rsidRPr="00916A46">
        <w:t>жении средств правовой защиты.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t>19.</w:t>
      </w:r>
      <w:r w:rsidRPr="00916A46">
        <w:tab/>
      </w:r>
      <w:r w:rsidRPr="00916A46">
        <w:rPr>
          <w:b/>
        </w:rPr>
        <w:t>Комитет, напоминая о своей общей рекомендации № 33 (2015) о д</w:t>
      </w:r>
      <w:r w:rsidRPr="00916A46">
        <w:rPr>
          <w:b/>
        </w:rPr>
        <w:t>о</w:t>
      </w:r>
      <w:r w:rsidRPr="00916A46">
        <w:rPr>
          <w:b/>
        </w:rPr>
        <w:t>ступе женщин к правосудию, рекомендует государству-участнику</w:t>
      </w:r>
      <w:r w:rsidRPr="0033577C">
        <w:rPr>
          <w:b/>
        </w:rPr>
        <w:t>:</w:t>
      </w:r>
      <w:r w:rsidRPr="00916A46">
        <w:t xml:space="preserve"> 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tab/>
      </w:r>
      <w:r w:rsidRPr="00916A46">
        <w:rPr>
          <w:b/>
        </w:rPr>
        <w:t>a)</w:t>
      </w:r>
      <w:r w:rsidRPr="00916A46">
        <w:rPr>
          <w:b/>
        </w:rPr>
        <w:tab/>
        <w:t>продолжать усилия по борьбе с коррупцией и реформированию и укреплению судебной системы, в том числе путем обеспечения системат</w:t>
      </w:r>
      <w:r w:rsidRPr="00916A46">
        <w:rPr>
          <w:b/>
        </w:rPr>
        <w:t>и</w:t>
      </w:r>
      <w:r w:rsidRPr="00916A46">
        <w:rPr>
          <w:b/>
        </w:rPr>
        <w:t>ческого просвещения судей, прокуроров, адвокатов, сотрудников полиции и других правоохранительных органов по вопросам, связанным с Конве</w:t>
      </w:r>
      <w:r w:rsidRPr="00916A46">
        <w:rPr>
          <w:b/>
        </w:rPr>
        <w:t>н</w:t>
      </w:r>
      <w:r w:rsidRPr="00916A46">
        <w:rPr>
          <w:b/>
        </w:rPr>
        <w:t>ци</w:t>
      </w:r>
      <w:r>
        <w:rPr>
          <w:b/>
        </w:rPr>
        <w:t>е</w:t>
      </w:r>
      <w:r w:rsidRPr="00916A46">
        <w:rPr>
          <w:b/>
        </w:rPr>
        <w:t>й, а также общими рекомендациями Комитета и его практикой в соо</w:t>
      </w:r>
      <w:r w:rsidRPr="00916A46">
        <w:rPr>
          <w:b/>
        </w:rPr>
        <w:t>т</w:t>
      </w:r>
      <w:r w:rsidRPr="00916A46">
        <w:rPr>
          <w:b/>
        </w:rPr>
        <w:t>ветствии с Факультативным протоколом;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rPr>
          <w:b/>
        </w:rPr>
        <w:tab/>
        <w:t>b)</w:t>
      </w:r>
      <w:r w:rsidRPr="00916A46">
        <w:rPr>
          <w:b/>
        </w:rPr>
        <w:tab/>
        <w:t>снять все возможные барьеры, препятствующие доступу же</w:t>
      </w:r>
      <w:r w:rsidRPr="00916A46">
        <w:rPr>
          <w:b/>
        </w:rPr>
        <w:t>н</w:t>
      </w:r>
      <w:r w:rsidRPr="00916A46">
        <w:rPr>
          <w:b/>
        </w:rPr>
        <w:t>щин к правосудию, в том числе путем предоставления бесплатной юрид</w:t>
      </w:r>
      <w:r w:rsidRPr="00916A46">
        <w:rPr>
          <w:b/>
        </w:rPr>
        <w:t>и</w:t>
      </w:r>
      <w:r w:rsidRPr="00916A46">
        <w:rPr>
          <w:b/>
        </w:rPr>
        <w:t xml:space="preserve">ческой помощи и освобождения от оплаты судебных издержек женщин, не имеющих достаточных финансовых средств; 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rPr>
          <w:b/>
        </w:rPr>
        <w:tab/>
        <w:t>c)</w:t>
      </w:r>
      <w:r w:rsidRPr="00916A46">
        <w:rPr>
          <w:b/>
        </w:rPr>
        <w:tab/>
        <w:t>выделять достаточные ресурсы в фонд юридической помощи и неправительственным организациям, оказывающим женщинам соде</w:t>
      </w:r>
      <w:r w:rsidRPr="00916A46">
        <w:rPr>
          <w:b/>
        </w:rPr>
        <w:t>й</w:t>
      </w:r>
      <w:r w:rsidRPr="00916A46">
        <w:rPr>
          <w:b/>
        </w:rPr>
        <w:t>ствие в получении доступа к правосудию;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rPr>
          <w:b/>
        </w:rPr>
        <w:tab/>
        <w:t>d)</w:t>
      </w:r>
      <w:r w:rsidRPr="00916A46">
        <w:rPr>
          <w:b/>
        </w:rPr>
        <w:tab/>
        <w:t>повышать осведомленность женщин о своих правах и развивать их юридическую грамотность во всех аспектах, охватываемых Конвенц</w:t>
      </w:r>
      <w:r w:rsidRPr="00916A46">
        <w:rPr>
          <w:b/>
        </w:rPr>
        <w:t>и</w:t>
      </w:r>
      <w:r w:rsidRPr="00916A46">
        <w:rPr>
          <w:b/>
        </w:rPr>
        <w:t>ей, с тем чтобы они были способны отстаивать свои права.</w:t>
      </w:r>
    </w:p>
    <w:p w:rsidR="00B11883" w:rsidRPr="00916A46" w:rsidRDefault="00B11883" w:rsidP="00B11883">
      <w:pPr>
        <w:pStyle w:val="SingleTxt"/>
        <w:spacing w:after="0" w:line="120" w:lineRule="exact"/>
        <w:rPr>
          <w:b/>
          <w:sz w:val="10"/>
        </w:rPr>
      </w:pPr>
    </w:p>
    <w:p w:rsidR="00B11883" w:rsidRPr="0033577C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16A46">
        <w:tab/>
      </w:r>
      <w:r w:rsidRPr="00916A46">
        <w:tab/>
        <w:t>Определение дискриминации и законодательная основа</w:t>
      </w:r>
    </w:p>
    <w:p w:rsidR="00B11883" w:rsidRPr="0033577C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916A46" w:rsidRDefault="00B11883" w:rsidP="00B11883">
      <w:pPr>
        <w:pStyle w:val="SingleTxt"/>
      </w:pPr>
      <w:r w:rsidRPr="00916A46">
        <w:t>20.</w:t>
      </w:r>
      <w:r w:rsidRPr="00916A46">
        <w:tab/>
        <w:t xml:space="preserve">Комитет обеспокоен тем, что определение дискриминации, содержащееся в статье 1 закона «Об обеспечении равных прав и возможностей мужчин и женщин», неявно отличается от определения, которое дается в статье 1 закона «О принципах предотвращения и противодействия дискриминации», что ведет к противоречиям в толковании термина «дискриминация» на практическом уровне. Кроме того, он обеспокоен следующим: </w:t>
      </w:r>
    </w:p>
    <w:p w:rsidR="00B11883" w:rsidRPr="00916A46" w:rsidRDefault="00B11883" w:rsidP="00B11883">
      <w:pPr>
        <w:pStyle w:val="SingleTxt"/>
      </w:pPr>
      <w:r w:rsidRPr="00916A46">
        <w:tab/>
        <w:t>a)</w:t>
      </w:r>
      <w:r w:rsidRPr="00916A46">
        <w:tab/>
        <w:t>новые законодательные реформы по улучшению положения женщин не обеспечены надлежащими ресурсами, необходимыми для их осуществления и обеспечения подотчетности;</w:t>
      </w:r>
    </w:p>
    <w:p w:rsidR="00B11883" w:rsidRPr="00916A46" w:rsidRDefault="00B11883" w:rsidP="00B11883">
      <w:pPr>
        <w:pStyle w:val="SingleTxt"/>
      </w:pPr>
      <w:r w:rsidRPr="00916A46">
        <w:tab/>
        <w:t>b)</w:t>
      </w:r>
      <w:r w:rsidRPr="00916A46">
        <w:tab/>
        <w:t>исполнительные, законодательные и судебные ветви власти недост</w:t>
      </w:r>
      <w:r w:rsidRPr="00916A46">
        <w:t>а</w:t>
      </w:r>
      <w:r w:rsidRPr="00916A46">
        <w:t>точно осведомлены о правах женщин, закрепленных в Конвенции и Факульт</w:t>
      </w:r>
      <w:r w:rsidRPr="00916A46">
        <w:t>а</w:t>
      </w:r>
      <w:r w:rsidRPr="00916A46">
        <w:t xml:space="preserve">тивном протоколе к ней, а также о концепции реального равенства женщин и мужчин и общих рекомендациях Комитета; </w:t>
      </w:r>
    </w:p>
    <w:p w:rsidR="00B11883" w:rsidRPr="00916A46" w:rsidRDefault="00B11883" w:rsidP="00B11883">
      <w:pPr>
        <w:pStyle w:val="SingleTxt"/>
      </w:pPr>
      <w:r w:rsidRPr="00916A46">
        <w:tab/>
        <w:t>c)</w:t>
      </w:r>
      <w:r w:rsidRPr="00916A46">
        <w:tab/>
        <w:t>сами женщины, особенно женщины, проживающие в сельских рай</w:t>
      </w:r>
      <w:r w:rsidRPr="00916A46">
        <w:t>о</w:t>
      </w:r>
      <w:r w:rsidRPr="00916A46">
        <w:t>нах или принадлежащие к неблагополучным группам, в частности цыганские женщины, не осведомлены о своих правах, закрепленных в Конвенции, и п</w:t>
      </w:r>
      <w:r w:rsidRPr="00916A46">
        <w:t>о</w:t>
      </w:r>
      <w:r w:rsidRPr="00916A46">
        <w:t>тому не располагают необходимой информацией для отстаивания своих прав.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t>21.</w:t>
      </w:r>
      <w:r w:rsidRPr="00916A46">
        <w:tab/>
      </w:r>
      <w:r w:rsidRPr="00916A46">
        <w:rPr>
          <w:b/>
        </w:rPr>
        <w:t>Комитет рекомендует государству-участнику:</w:t>
      </w:r>
      <w:r w:rsidRPr="00916A46">
        <w:t xml:space="preserve"> 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tab/>
      </w:r>
      <w:r w:rsidRPr="00916A46">
        <w:rPr>
          <w:b/>
        </w:rPr>
        <w:t>a)</w:t>
      </w:r>
      <w:r w:rsidRPr="00916A46">
        <w:rPr>
          <w:b/>
        </w:rPr>
        <w:tab/>
        <w:t>согласовать свое антидискриминационное законодательство, чтобы запретить дискриминацию на любых основаниях, охватив прямую и косвенную дискриминацию как в государственной, так и в частной сф</w:t>
      </w:r>
      <w:r w:rsidRPr="00916A46">
        <w:rPr>
          <w:b/>
        </w:rPr>
        <w:t>е</w:t>
      </w:r>
      <w:r w:rsidRPr="00916A46">
        <w:rPr>
          <w:b/>
        </w:rPr>
        <w:t>рах, а также пересекающиеся формы дискриминации в отношении же</w:t>
      </w:r>
      <w:r w:rsidRPr="00916A46">
        <w:rPr>
          <w:b/>
        </w:rPr>
        <w:t>н</w:t>
      </w:r>
      <w:r w:rsidRPr="00916A46">
        <w:rPr>
          <w:b/>
        </w:rPr>
        <w:t>щин, согласно статье 1 Конвенции и общей рекомендации № 28 (2010), к</w:t>
      </w:r>
      <w:r w:rsidRPr="00916A46">
        <w:rPr>
          <w:b/>
        </w:rPr>
        <w:t>а</w:t>
      </w:r>
      <w:r w:rsidRPr="00916A46">
        <w:rPr>
          <w:b/>
        </w:rPr>
        <w:t>сающейся основных обязательств государств-участников в рамках ст</w:t>
      </w:r>
      <w:r w:rsidRPr="00916A46">
        <w:rPr>
          <w:b/>
        </w:rPr>
        <w:t>а</w:t>
      </w:r>
      <w:r w:rsidRPr="00916A46">
        <w:rPr>
          <w:b/>
        </w:rPr>
        <w:t xml:space="preserve">тьи 2 Конвенции; 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rPr>
          <w:b/>
        </w:rPr>
        <w:tab/>
        <w:t>b)</w:t>
      </w:r>
      <w:r w:rsidRPr="00916A46">
        <w:rPr>
          <w:b/>
        </w:rPr>
        <w:tab/>
        <w:t>создать надежные механизмы подотчетности и предоставить д</w:t>
      </w:r>
      <w:r w:rsidRPr="00916A46">
        <w:rPr>
          <w:b/>
        </w:rPr>
        <w:t>о</w:t>
      </w:r>
      <w:r w:rsidRPr="00916A46">
        <w:rPr>
          <w:b/>
        </w:rPr>
        <w:t>статочные людские, технические и финансовые ресурсы для выполнения законов в соответствии с правами женщин, закрепленными в Констит</w:t>
      </w:r>
      <w:r w:rsidRPr="00916A46">
        <w:rPr>
          <w:b/>
        </w:rPr>
        <w:t>у</w:t>
      </w:r>
      <w:r w:rsidRPr="00916A46">
        <w:rPr>
          <w:b/>
        </w:rPr>
        <w:t xml:space="preserve">ции и Конвенции; 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rPr>
          <w:b/>
        </w:rPr>
        <w:tab/>
        <w:t>c)</w:t>
      </w:r>
      <w:r w:rsidRPr="00916A46">
        <w:rPr>
          <w:b/>
        </w:rPr>
        <w:tab/>
        <w:t>обеспечить, чтобы все ветви власти, включая судебную, были в достаточной степени осведомлены о Конвенции, Факультативном прот</w:t>
      </w:r>
      <w:r w:rsidRPr="00916A46">
        <w:rPr>
          <w:b/>
        </w:rPr>
        <w:t>о</w:t>
      </w:r>
      <w:r w:rsidRPr="00916A46">
        <w:rPr>
          <w:b/>
        </w:rPr>
        <w:t>коле к ней и общих рекомендациях Комитета и применяли их в качестве основы при подготовке законов, судебных решений и стратегий, напра</w:t>
      </w:r>
      <w:r w:rsidRPr="00916A46">
        <w:rPr>
          <w:b/>
        </w:rPr>
        <w:t>в</w:t>
      </w:r>
      <w:r w:rsidRPr="00916A46">
        <w:rPr>
          <w:b/>
        </w:rPr>
        <w:t xml:space="preserve">ленных на обеспечение гендерного равенства и улучшение положения женщин; </w:t>
      </w:r>
    </w:p>
    <w:p w:rsidR="00B11883" w:rsidRPr="0033577C" w:rsidRDefault="00B11883" w:rsidP="00B11883">
      <w:pPr>
        <w:pStyle w:val="SingleTxt"/>
      </w:pPr>
      <w:r w:rsidRPr="00916A46">
        <w:rPr>
          <w:b/>
        </w:rPr>
        <w:tab/>
        <w:t>d)</w:t>
      </w:r>
      <w:r w:rsidRPr="00916A46">
        <w:rPr>
          <w:b/>
        </w:rPr>
        <w:tab/>
        <w:t>повысить осведомленность женщин об их правах и имеющихся в их распоряжении средствах правовой защиты, с тем чтобы они имели во</w:t>
      </w:r>
      <w:r w:rsidRPr="00916A46">
        <w:rPr>
          <w:b/>
        </w:rPr>
        <w:t>з</w:t>
      </w:r>
      <w:r w:rsidRPr="00916A46">
        <w:rPr>
          <w:b/>
        </w:rPr>
        <w:t>можность направлять жалобы о нарушении их прав по Конвенции, а та</w:t>
      </w:r>
      <w:r w:rsidRPr="00916A46">
        <w:rPr>
          <w:b/>
        </w:rPr>
        <w:t>к</w:t>
      </w:r>
      <w:r w:rsidRPr="00916A46">
        <w:rPr>
          <w:b/>
        </w:rPr>
        <w:t>же обеспечить предоставление информации о Конвенции, Факультати</w:t>
      </w:r>
      <w:r w:rsidRPr="00916A46">
        <w:rPr>
          <w:b/>
        </w:rPr>
        <w:t>в</w:t>
      </w:r>
      <w:r w:rsidRPr="00916A46">
        <w:rPr>
          <w:b/>
        </w:rPr>
        <w:t>ном протоколе к ней и общих рекомендациях Комитета всем женщинам, включая цыганских и сельских женщин.</w:t>
      </w:r>
      <w:r w:rsidRPr="00916A46">
        <w:t xml:space="preserve"> </w:t>
      </w:r>
    </w:p>
    <w:p w:rsidR="00B11883" w:rsidRPr="0033577C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33577C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16A46">
        <w:tab/>
      </w:r>
      <w:r w:rsidRPr="00916A46">
        <w:tab/>
        <w:t>Национальные механизмы по улучшению положения женщин</w:t>
      </w:r>
    </w:p>
    <w:p w:rsidR="00B11883" w:rsidRPr="0033577C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916A46" w:rsidRDefault="00B11883" w:rsidP="00B11883">
      <w:pPr>
        <w:pStyle w:val="SingleTxt"/>
      </w:pPr>
      <w:r w:rsidRPr="00916A46">
        <w:t>22.</w:t>
      </w:r>
      <w:r w:rsidRPr="00916A46">
        <w:tab/>
        <w:t>Комитет приветствует принятие планов действий и стратегий по обесп</w:t>
      </w:r>
      <w:r w:rsidRPr="00916A46">
        <w:t>е</w:t>
      </w:r>
      <w:r w:rsidRPr="00916A46">
        <w:t>чению равенства. Он также с удовлетворением отмечает принятое премьер-министром в октябре 2016 года решение учредить в кабинете министров дол</w:t>
      </w:r>
      <w:r w:rsidRPr="00916A46">
        <w:t>ж</w:t>
      </w:r>
      <w:r w:rsidRPr="00916A46">
        <w:t>ность Уполномоченного по обеспечению равных прав и возможностей для женщин и мужчин. Принимая к сведению продолжающуюся реформу по д</w:t>
      </w:r>
      <w:r w:rsidRPr="00916A46">
        <w:t>е</w:t>
      </w:r>
      <w:r w:rsidRPr="00916A46">
        <w:t>централизации, Комитет в то же время обеспокоен отсутствием упоминаний гендерного равенства. Комитет обеспокоен тем, что административные рефо</w:t>
      </w:r>
      <w:r w:rsidRPr="00916A46">
        <w:t>р</w:t>
      </w:r>
      <w:r w:rsidRPr="00916A46">
        <w:t>мы 2010 года и соответствующая реструктуризация привели к ослаблению национальных механизмов по улучшению положения женщин и отсутствию преемственности в проведении политики гендерного равенства. Он также обеспокоен ограниченностью потенциала национальной системы в области адекватного обеспечения координации учета гендерной проблематики во всех областях и на всех уровнях.</w:t>
      </w:r>
    </w:p>
    <w:p w:rsidR="00B11883" w:rsidRPr="00916A46" w:rsidRDefault="00B11883" w:rsidP="00B11883">
      <w:pPr>
        <w:pStyle w:val="SingleTxt"/>
      </w:pPr>
      <w:r w:rsidRPr="00916A46">
        <w:t>23.</w:t>
      </w:r>
      <w:r w:rsidRPr="00916A46">
        <w:tab/>
      </w:r>
      <w:r w:rsidRPr="00916A46">
        <w:rPr>
          <w:b/>
        </w:rPr>
        <w:t>Комитет рекомендует государству-участнику: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tab/>
      </w:r>
      <w:r w:rsidRPr="00916A46">
        <w:rPr>
          <w:b/>
        </w:rPr>
        <w:t>a)</w:t>
      </w:r>
      <w:r w:rsidRPr="00916A46">
        <w:rPr>
          <w:b/>
        </w:rPr>
        <w:tab/>
        <w:t>принять четкую стратегию консолидации и укрепления наци</w:t>
      </w:r>
      <w:r w:rsidRPr="00916A46">
        <w:rPr>
          <w:b/>
        </w:rPr>
        <w:t>о</w:t>
      </w:r>
      <w:r w:rsidRPr="00916A46">
        <w:rPr>
          <w:b/>
        </w:rPr>
        <w:t>нального и местного потенциала национальных механизмов по улучш</w:t>
      </w:r>
      <w:r w:rsidRPr="00916A46">
        <w:rPr>
          <w:b/>
        </w:rPr>
        <w:t>е</w:t>
      </w:r>
      <w:r w:rsidRPr="00916A46">
        <w:rPr>
          <w:b/>
        </w:rPr>
        <w:t>нию положения женщин и обеспечить, чтобы они располагали надлеж</w:t>
      </w:r>
      <w:r w:rsidRPr="00916A46">
        <w:rPr>
          <w:b/>
        </w:rPr>
        <w:t>а</w:t>
      </w:r>
      <w:r w:rsidRPr="00916A46">
        <w:rPr>
          <w:b/>
        </w:rPr>
        <w:t>щими директивными полномочиями и людскими и финансовыми ресу</w:t>
      </w:r>
      <w:r w:rsidRPr="00916A46">
        <w:rPr>
          <w:b/>
        </w:rPr>
        <w:t>р</w:t>
      </w:r>
      <w:r w:rsidRPr="00916A46">
        <w:rPr>
          <w:b/>
        </w:rPr>
        <w:t xml:space="preserve">сами для эффективного осуществления Конвенции и функционировали в децентрализованном порядке в целях поощрения прав человека женщин на всех уровнях; 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rPr>
          <w:b/>
        </w:rPr>
        <w:tab/>
        <w:t>b)</w:t>
      </w:r>
      <w:r w:rsidRPr="00916A46">
        <w:rPr>
          <w:b/>
        </w:rPr>
        <w:tab/>
        <w:t xml:space="preserve">обеспечить эффективную координацию и разработать стратегию актуализации гендерной проблематики, которая предусматривала бы учет гендерных аспектов при составлении бюджета и могла бы использоваться во всех стратегиях и программах на всех уровнях для учета различных аспектов жизни женщин; </w:t>
      </w:r>
    </w:p>
    <w:p w:rsidR="00B11883" w:rsidRPr="0033577C" w:rsidRDefault="00B11883" w:rsidP="00B11883">
      <w:pPr>
        <w:pStyle w:val="SingleTxt"/>
      </w:pPr>
      <w:r w:rsidRPr="00916A46">
        <w:rPr>
          <w:b/>
        </w:rPr>
        <w:tab/>
        <w:t>c)</w:t>
      </w:r>
      <w:r w:rsidRPr="00916A46">
        <w:rPr>
          <w:b/>
        </w:rPr>
        <w:tab/>
        <w:t>обеспечить, чтобы его национальные механизмы разрабатывали стратегии и программы, направленные на достижение гендерного раве</w:t>
      </w:r>
      <w:r w:rsidRPr="00916A46">
        <w:rPr>
          <w:b/>
        </w:rPr>
        <w:t>н</w:t>
      </w:r>
      <w:r w:rsidRPr="00916A46">
        <w:rPr>
          <w:b/>
        </w:rPr>
        <w:t>ства всеобъемлющим и эффективным образом и на базе прав человека, и совершенствовать сбор необходимых данных, дезагрегированных по пр</w:t>
      </w:r>
      <w:r w:rsidRPr="00916A46">
        <w:rPr>
          <w:b/>
        </w:rPr>
        <w:t>и</w:t>
      </w:r>
      <w:r w:rsidRPr="00916A46">
        <w:rPr>
          <w:b/>
        </w:rPr>
        <w:t>знаку пола и другим соответствующим факторам, для оценки воздействия и эффективности этих стратегий и программ.</w:t>
      </w:r>
    </w:p>
    <w:p w:rsidR="00B11883" w:rsidRPr="0033577C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33577C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16A46">
        <w:tab/>
      </w:r>
      <w:r w:rsidRPr="00916A46">
        <w:tab/>
        <w:t>Временные специальные меры</w:t>
      </w:r>
    </w:p>
    <w:p w:rsidR="00B11883" w:rsidRPr="0033577C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916A46" w:rsidRDefault="00B11883" w:rsidP="00B11883">
      <w:pPr>
        <w:pStyle w:val="SingleTxt"/>
      </w:pPr>
      <w:r w:rsidRPr="00916A46">
        <w:t>24.</w:t>
      </w:r>
      <w:r w:rsidRPr="00916A46">
        <w:tab/>
        <w:t>Комитет с удовлетворением отмечает поправку к закону «О политических партиях», согласно которой устанавливается минимальная квота в размере 30 процентов для женщин-кандидатов в избирательных списках кандидатов в народные депутаты от партии в общегосударственном округе. Отмечая усилия государства-участника по принятию временных специальных мер в частном секторе, в частности в наблюдательных советах государственных предприятий, Комитет в то же время обеспокоен отсутствием практической реализации вр</w:t>
      </w:r>
      <w:r w:rsidRPr="00916A46">
        <w:t>е</w:t>
      </w:r>
      <w:r w:rsidRPr="00916A46">
        <w:t xml:space="preserve">менных специальных мер в государстве-участнике. 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t>25.</w:t>
      </w:r>
      <w:r w:rsidRPr="00916A46">
        <w:tab/>
      </w:r>
      <w:r w:rsidRPr="00916A46">
        <w:rPr>
          <w:b/>
        </w:rPr>
        <w:t>В соответствии с пунктом 1 статьи 4 Конвенции и ссылаясь на свою общую рекомендацию № 25 (2004) о временных специальных мерах, К</w:t>
      </w:r>
      <w:r w:rsidRPr="00916A46">
        <w:rPr>
          <w:b/>
        </w:rPr>
        <w:t>о</w:t>
      </w:r>
      <w:r w:rsidRPr="00916A46">
        <w:rPr>
          <w:b/>
        </w:rPr>
        <w:t>митет рекомендует государству-участнику:</w:t>
      </w:r>
      <w:r w:rsidRPr="00916A46">
        <w:t xml:space="preserve"> 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tab/>
      </w:r>
      <w:r w:rsidRPr="00916A46">
        <w:rPr>
          <w:b/>
        </w:rPr>
        <w:t>a)</w:t>
      </w:r>
      <w:r w:rsidRPr="00916A46">
        <w:rPr>
          <w:b/>
        </w:rPr>
        <w:tab/>
        <w:t>повысить степен</w:t>
      </w:r>
      <w:r>
        <w:rPr>
          <w:b/>
        </w:rPr>
        <w:t>ь</w:t>
      </w:r>
      <w:r w:rsidRPr="00916A46">
        <w:rPr>
          <w:b/>
        </w:rPr>
        <w:t xml:space="preserve"> информированности всех соответствующих государственных должностных лиц, лиц, ответственных за разработку п</w:t>
      </w:r>
      <w:r w:rsidRPr="00916A46">
        <w:rPr>
          <w:b/>
        </w:rPr>
        <w:t>о</w:t>
      </w:r>
      <w:r w:rsidRPr="00916A46">
        <w:rPr>
          <w:b/>
        </w:rPr>
        <w:t>литики, и политические партии в первую очередь о понятии временных специальных мер, а также принять и осуществить такие меры, включая цели и квоты с конкретными сроками, направленные на достижение р</w:t>
      </w:r>
      <w:r w:rsidRPr="00916A46">
        <w:rPr>
          <w:b/>
        </w:rPr>
        <w:t>е</w:t>
      </w:r>
      <w:r w:rsidRPr="00916A46">
        <w:rPr>
          <w:b/>
        </w:rPr>
        <w:t>ального равенства между мужчинами и женщинами во всех областях, в которых женщины недостаточно представлены или находятся в неблаг</w:t>
      </w:r>
      <w:r w:rsidRPr="00916A46">
        <w:rPr>
          <w:b/>
        </w:rPr>
        <w:t>о</w:t>
      </w:r>
      <w:r w:rsidRPr="00916A46">
        <w:rPr>
          <w:b/>
        </w:rPr>
        <w:t>приятном положении, в том числе в общественной и политической жизни и сферах образования, здравоохранения и занятости;</w:t>
      </w:r>
    </w:p>
    <w:p w:rsidR="00B11883" w:rsidRPr="0033577C" w:rsidRDefault="00B11883" w:rsidP="00B11883">
      <w:pPr>
        <w:pStyle w:val="SingleTxt"/>
      </w:pPr>
      <w:r w:rsidRPr="00916A46">
        <w:tab/>
      </w:r>
      <w:r w:rsidRPr="00916A46">
        <w:rPr>
          <w:b/>
        </w:rPr>
        <w:t>b)</w:t>
      </w:r>
      <w:r w:rsidRPr="00916A46">
        <w:rPr>
          <w:b/>
        </w:rPr>
        <w:tab/>
        <w:t>устранить коренные причины недостаточного применения сущ</w:t>
      </w:r>
      <w:r w:rsidRPr="00916A46">
        <w:rPr>
          <w:b/>
        </w:rPr>
        <w:t>е</w:t>
      </w:r>
      <w:r w:rsidRPr="00916A46">
        <w:rPr>
          <w:b/>
        </w:rPr>
        <w:t>ствующих временных специальных мер и принять законодательство, п</w:t>
      </w:r>
      <w:r w:rsidRPr="00916A46">
        <w:rPr>
          <w:b/>
        </w:rPr>
        <w:t>о</w:t>
      </w:r>
      <w:r w:rsidRPr="00916A46">
        <w:rPr>
          <w:b/>
        </w:rPr>
        <w:t>ощряющее применение временных специальных мер как в государстве</w:t>
      </w:r>
      <w:r w:rsidRPr="00916A46">
        <w:rPr>
          <w:b/>
        </w:rPr>
        <w:t>н</w:t>
      </w:r>
      <w:r w:rsidRPr="00916A46">
        <w:rPr>
          <w:b/>
        </w:rPr>
        <w:t>ном, так и в частном секторах.</w:t>
      </w:r>
    </w:p>
    <w:p w:rsidR="00B11883" w:rsidRPr="0033577C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33577C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16A46">
        <w:tab/>
      </w:r>
      <w:r w:rsidRPr="00916A46">
        <w:tab/>
        <w:t>Стереотипы</w:t>
      </w:r>
    </w:p>
    <w:p w:rsidR="00B11883" w:rsidRPr="0033577C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916A46" w:rsidRDefault="00B11883" w:rsidP="00B11883">
      <w:pPr>
        <w:pStyle w:val="SingleTxt"/>
      </w:pPr>
      <w:r w:rsidRPr="00916A46">
        <w:t>26.</w:t>
      </w:r>
      <w:r w:rsidRPr="00916A46">
        <w:tab/>
        <w:t>Комитет по-прежнему озабочен сохранением в политическом дискурсе, средствах массовой информации и обществе глубоко укоренившихся дискр</w:t>
      </w:r>
      <w:r w:rsidRPr="00916A46">
        <w:t>и</w:t>
      </w:r>
      <w:r w:rsidRPr="00916A46">
        <w:t>минационных стереотипов и патриархальных взглядов на роли и обязанности женщин и мужчин в семье, которые закрепляют подчиненное положение же</w:t>
      </w:r>
      <w:r w:rsidRPr="00916A46">
        <w:t>н</w:t>
      </w:r>
      <w:r w:rsidRPr="00916A46">
        <w:t>щины в семье и обществе и отражаются, в частности, в выбираемых женщин</w:t>
      </w:r>
      <w:r w:rsidRPr="00916A46">
        <w:t>а</w:t>
      </w:r>
      <w:r w:rsidRPr="00916A46">
        <w:t>ми вариантах образования и профессиональной деятельности, их ограниче</w:t>
      </w:r>
      <w:r w:rsidRPr="00916A46">
        <w:t>н</w:t>
      </w:r>
      <w:r w:rsidRPr="00916A46">
        <w:t>ном участии в политической и общественной жизни и их неравном участии в трудовой деятельности, а также их неравном статусе в семейных отношениях. Комитет напоминает о том, что такие дискриминационные стереотипы являю</w:t>
      </w:r>
      <w:r w:rsidRPr="00916A46">
        <w:t>т</w:t>
      </w:r>
      <w:r w:rsidRPr="00916A46">
        <w:t>ся также коренными причинами насилия в отношении женщин, и выражает озабоченность в связи с тем, что государство-участник до сих пор не приняло последовательных мер по изменению и искоренению дискриминационных ст</w:t>
      </w:r>
      <w:r w:rsidRPr="00916A46">
        <w:t>е</w:t>
      </w:r>
      <w:r w:rsidRPr="00916A46">
        <w:t>реотипов и негативных традиционных взглядов.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t>27.</w:t>
      </w:r>
      <w:r w:rsidRPr="00916A46">
        <w:tab/>
      </w:r>
      <w:r w:rsidRPr="00916A46">
        <w:rPr>
          <w:b/>
        </w:rPr>
        <w:t>Комитет напоминает государству-участнику о том, что искоренение патриархальных взглядов и дискриминационных стереотипов должно осуществляться под руководством его высокопоставленных должностных лиц, и рекомендует государству-участнику:</w:t>
      </w:r>
      <w:r w:rsidRPr="00916A46">
        <w:t xml:space="preserve"> 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tab/>
      </w:r>
      <w:r w:rsidRPr="00916A46">
        <w:rPr>
          <w:b/>
        </w:rPr>
        <w:t>a)</w:t>
      </w:r>
      <w:r w:rsidRPr="00916A46">
        <w:rPr>
          <w:b/>
        </w:rPr>
        <w:tab/>
        <w:t>незамедлительно принять всеобъемлющую стратегию, пред</w:t>
      </w:r>
      <w:r w:rsidRPr="00916A46">
        <w:rPr>
          <w:b/>
        </w:rPr>
        <w:t>у</w:t>
      </w:r>
      <w:r w:rsidRPr="00916A46">
        <w:rPr>
          <w:b/>
        </w:rPr>
        <w:t>сматривающую принятие предупредительных и долговременных мер, а</w:t>
      </w:r>
      <w:r w:rsidRPr="00916A46">
        <w:rPr>
          <w:b/>
        </w:rPr>
        <w:t>д</w:t>
      </w:r>
      <w:r w:rsidRPr="00916A46">
        <w:rPr>
          <w:b/>
        </w:rPr>
        <w:t>ресованных женщинам и мужчинам на всех уровнях общества, в целях и</w:t>
      </w:r>
      <w:r w:rsidRPr="00916A46">
        <w:rPr>
          <w:b/>
        </w:rPr>
        <w:t>с</w:t>
      </w:r>
      <w:r w:rsidRPr="00916A46">
        <w:rPr>
          <w:b/>
        </w:rPr>
        <w:t>коренения дискриминационных стереотипов и патриархальных взглядов на роли и обязанности женщин и мужчин в семье и обществе;</w:t>
      </w:r>
      <w:r w:rsidRPr="00916A46">
        <w:t xml:space="preserve"> </w:t>
      </w:r>
    </w:p>
    <w:p w:rsidR="00B11883" w:rsidRPr="0033577C" w:rsidRDefault="00B11883" w:rsidP="00B11883">
      <w:pPr>
        <w:pStyle w:val="SingleTxt"/>
      </w:pPr>
      <w:r w:rsidRPr="00916A46">
        <w:tab/>
      </w:r>
      <w:r w:rsidRPr="00916A46">
        <w:rPr>
          <w:b/>
        </w:rPr>
        <w:t>b)</w:t>
      </w:r>
      <w:r w:rsidRPr="00916A46">
        <w:rPr>
          <w:b/>
        </w:rPr>
        <w:tab/>
        <w:t>использовать новаторские подходы к работе со средствами ма</w:t>
      </w:r>
      <w:r w:rsidRPr="00916A46">
        <w:rPr>
          <w:b/>
        </w:rPr>
        <w:t>с</w:t>
      </w:r>
      <w:r w:rsidRPr="00916A46">
        <w:rPr>
          <w:b/>
        </w:rPr>
        <w:t>совой информации в целях обеспечения более глубокого понимания идеи реального равенства женщин и мужчин и распространения позитивного и нестереотипного образа женщин во всех областях и в первую очередь в с</w:t>
      </w:r>
      <w:r w:rsidRPr="00916A46">
        <w:rPr>
          <w:b/>
        </w:rPr>
        <w:t>и</w:t>
      </w:r>
      <w:r w:rsidRPr="00916A46">
        <w:rPr>
          <w:b/>
        </w:rPr>
        <w:t>стеме образования.</w:t>
      </w:r>
    </w:p>
    <w:p w:rsidR="00B11883" w:rsidRPr="0033577C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33577C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16A46">
        <w:tab/>
      </w:r>
      <w:r w:rsidRPr="00916A46">
        <w:tab/>
        <w:t>Насилие в отношении женщин</w:t>
      </w:r>
    </w:p>
    <w:p w:rsidR="00B11883" w:rsidRPr="0033577C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916A46" w:rsidRDefault="00B11883" w:rsidP="00B11883">
      <w:pPr>
        <w:pStyle w:val="SingleTxt"/>
      </w:pPr>
      <w:r w:rsidRPr="00916A46">
        <w:t>28.</w:t>
      </w:r>
      <w:r w:rsidRPr="00916A46">
        <w:tab/>
        <w:t>Комитет по-прежнему серьезно обеспокоен распространенностью в гос</w:t>
      </w:r>
      <w:r w:rsidRPr="00916A46">
        <w:t>у</w:t>
      </w:r>
      <w:r w:rsidRPr="00916A46">
        <w:t>дарстве-участнике насилия в отношении женщин, в частности домашнего и сексуального насилия, заявления о котором по-прежнему поступают не во всех случаях, и отсутствием статистических данных о насилии в разбивке по во</w:t>
      </w:r>
      <w:r w:rsidRPr="00916A46">
        <w:t>з</w:t>
      </w:r>
      <w:r w:rsidRPr="00916A46">
        <w:t>расту и типу отношений между жертвой и преступником. Принимая к свед</w:t>
      </w:r>
      <w:r w:rsidRPr="00916A46">
        <w:t>е</w:t>
      </w:r>
      <w:r w:rsidRPr="00916A46">
        <w:t>нию представленную делегацией в ходе диалога информацию о том, что проект закона о ратификации Конвенции Совета Европы о предотвращении и борьбе с насилием в отношении женщин и домашним насилием в настоящее время пр</w:t>
      </w:r>
      <w:r w:rsidRPr="00916A46">
        <w:t>о</w:t>
      </w:r>
      <w:r w:rsidRPr="00916A46">
        <w:t>ходит второе чтение в Верховной Раде, Комитет в то же время обеспокоен сл</w:t>
      </w:r>
      <w:r w:rsidRPr="00916A46">
        <w:t>е</w:t>
      </w:r>
      <w:r w:rsidRPr="00916A46">
        <w:t xml:space="preserve">дующим: </w:t>
      </w:r>
    </w:p>
    <w:p w:rsidR="00B11883" w:rsidRPr="00916A46" w:rsidRDefault="00B11883" w:rsidP="00B11883">
      <w:pPr>
        <w:pStyle w:val="SingleTxt"/>
      </w:pPr>
      <w:r w:rsidRPr="00916A46">
        <w:tab/>
        <w:t>a)</w:t>
      </w:r>
      <w:r w:rsidRPr="00916A46">
        <w:tab/>
        <w:t>в законодательстве государства-участника домашнее насилие не кв</w:t>
      </w:r>
      <w:r w:rsidRPr="00916A46">
        <w:t>а</w:t>
      </w:r>
      <w:r w:rsidRPr="00916A46">
        <w:t>лифицируется в качестве уголовного преступления, и нет конкретного опред</w:t>
      </w:r>
      <w:r w:rsidRPr="00916A46">
        <w:t>е</w:t>
      </w:r>
      <w:r w:rsidRPr="00916A46">
        <w:t xml:space="preserve">ления гендерного насилия; </w:t>
      </w:r>
    </w:p>
    <w:p w:rsidR="00B11883" w:rsidRPr="00916A46" w:rsidRDefault="00B11883" w:rsidP="00B11883">
      <w:pPr>
        <w:pStyle w:val="SingleTxt"/>
      </w:pPr>
      <w:r w:rsidRPr="00916A46">
        <w:tab/>
        <w:t>b)</w:t>
      </w:r>
      <w:r w:rsidRPr="00916A46">
        <w:tab/>
        <w:t xml:space="preserve">отсутствие приютов для жертв гендерного насилия, в том числе для женщин и девочек-инвалидов. </w:t>
      </w:r>
    </w:p>
    <w:p w:rsidR="00B11883" w:rsidRPr="00916A46" w:rsidRDefault="00B11883" w:rsidP="00B11883">
      <w:pPr>
        <w:pStyle w:val="SingleTxt"/>
      </w:pPr>
      <w:r w:rsidRPr="00916A46">
        <w:t>29.</w:t>
      </w:r>
      <w:r w:rsidRPr="00916A46">
        <w:tab/>
      </w:r>
      <w:r w:rsidRPr="00916A46">
        <w:rPr>
          <w:b/>
        </w:rPr>
        <w:t>Ссылаясь на свою общую рекомендацию № 19 (1992) о насилии в о</w:t>
      </w:r>
      <w:r w:rsidRPr="00916A46">
        <w:rPr>
          <w:b/>
        </w:rPr>
        <w:t>т</w:t>
      </w:r>
      <w:r w:rsidRPr="00916A46">
        <w:rPr>
          <w:b/>
        </w:rPr>
        <w:t>ношении женщин, Комитет рекомендует государству-участнику:</w:t>
      </w:r>
      <w:r w:rsidRPr="00916A46">
        <w:t xml:space="preserve"> 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rPr>
          <w:b/>
        </w:rPr>
        <w:tab/>
        <w:t>a)</w:t>
      </w:r>
      <w:r w:rsidRPr="00916A46">
        <w:rPr>
          <w:b/>
        </w:rPr>
        <w:tab/>
        <w:t>ввести уголовную ответственность за домашнее насилие и уск</w:t>
      </w:r>
      <w:r w:rsidRPr="00916A46">
        <w:rPr>
          <w:b/>
        </w:rPr>
        <w:t>о</w:t>
      </w:r>
      <w:r w:rsidRPr="00916A46">
        <w:rPr>
          <w:b/>
        </w:rPr>
        <w:t xml:space="preserve">рить ратификацию Конвенции Совета Европы о предотвращении и борьбе с насилием в отношении женщин и домашним насилием; </w:t>
      </w:r>
    </w:p>
    <w:p w:rsidR="00B11883" w:rsidRPr="00916A46" w:rsidRDefault="00B11883" w:rsidP="00B11883">
      <w:pPr>
        <w:pStyle w:val="SingleTxt"/>
        <w:rPr>
          <w:b/>
        </w:rPr>
      </w:pPr>
      <w:r w:rsidRPr="0033577C">
        <w:rPr>
          <w:b/>
        </w:rPr>
        <w:tab/>
      </w:r>
      <w:r w:rsidRPr="00916A46">
        <w:rPr>
          <w:b/>
        </w:rPr>
        <w:t>b)</w:t>
      </w:r>
      <w:r w:rsidRPr="00916A46">
        <w:rPr>
          <w:b/>
        </w:rPr>
        <w:tab/>
        <w:t xml:space="preserve">принять всесторонние меры по предотвращению и пресечению насилия в отношении женщин и девочек и обеспечить, чтобы преступники привлекались к судебной ответственности и несли надлежащее наказание; 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rPr>
          <w:b/>
        </w:rPr>
        <w:tab/>
        <w:t>c)</w:t>
      </w:r>
      <w:r w:rsidRPr="00916A46">
        <w:rPr>
          <w:b/>
        </w:rPr>
        <w:tab/>
        <w:t>организовать программы обязательного изучения судьями, пр</w:t>
      </w:r>
      <w:r w:rsidRPr="00916A46">
        <w:rPr>
          <w:b/>
        </w:rPr>
        <w:t>о</w:t>
      </w:r>
      <w:r w:rsidRPr="00916A46">
        <w:rPr>
          <w:b/>
        </w:rPr>
        <w:t>курорами, сотрудниками полиции и других правоохранительных органов вопросов, касающихся строгого применения законодательства, предусма</w:t>
      </w:r>
      <w:r w:rsidRPr="00916A46">
        <w:rPr>
          <w:b/>
        </w:rPr>
        <w:t>т</w:t>
      </w:r>
      <w:r w:rsidRPr="00916A46">
        <w:rPr>
          <w:b/>
        </w:rPr>
        <w:t>ривающего уголовное наказание за насилие в отношении женщин, и учета гендерных аспектов при обращении с женщинами, ставшими жертвами насилия, в частности с женщинами-инвалидами;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rPr>
          <w:b/>
        </w:rPr>
        <w:tab/>
        <w:t>d)</w:t>
      </w:r>
      <w:r w:rsidRPr="00916A46">
        <w:rPr>
          <w:b/>
        </w:rPr>
        <w:tab/>
        <w:t>предоставлять женщинам, ставшим жертвами насилия, надл</w:t>
      </w:r>
      <w:r w:rsidRPr="00916A46">
        <w:rPr>
          <w:b/>
        </w:rPr>
        <w:t>е</w:t>
      </w:r>
      <w:r w:rsidRPr="00916A46">
        <w:rPr>
          <w:b/>
        </w:rPr>
        <w:t>жащую помощь и защиту путем создания приютов, в том числе в сельских районах, и расширения сотрудничества с неправительственными орган</w:t>
      </w:r>
      <w:r w:rsidRPr="00916A46">
        <w:rPr>
          <w:b/>
        </w:rPr>
        <w:t>и</w:t>
      </w:r>
      <w:r w:rsidRPr="00916A46">
        <w:rPr>
          <w:b/>
        </w:rPr>
        <w:t>зациями, предоставляющими приют жертвам и обеспечивающим их ре</w:t>
      </w:r>
      <w:r w:rsidRPr="00916A46">
        <w:rPr>
          <w:b/>
        </w:rPr>
        <w:t>а</w:t>
      </w:r>
      <w:r w:rsidRPr="00916A46">
        <w:rPr>
          <w:b/>
        </w:rPr>
        <w:t>билитацию;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rPr>
          <w:b/>
        </w:rPr>
        <w:tab/>
        <w:t>e)</w:t>
      </w:r>
      <w:r w:rsidRPr="00916A46">
        <w:rPr>
          <w:b/>
        </w:rPr>
        <w:tab/>
        <w:t>собирать статистические данные о домашнем, сексуальном и других формах насилия в отношении женщин, дезагрегированные по во</w:t>
      </w:r>
      <w:r w:rsidRPr="00916A46">
        <w:rPr>
          <w:b/>
        </w:rPr>
        <w:t>з</w:t>
      </w:r>
      <w:r w:rsidRPr="00916A46">
        <w:rPr>
          <w:b/>
        </w:rPr>
        <w:t>расту и типу отношений между жертвой и преступником;</w:t>
      </w:r>
    </w:p>
    <w:p w:rsidR="00B11883" w:rsidRPr="0033577C" w:rsidRDefault="00B11883" w:rsidP="00B11883">
      <w:pPr>
        <w:pStyle w:val="SingleTxt"/>
        <w:rPr>
          <w:b/>
        </w:rPr>
      </w:pPr>
      <w:r w:rsidRPr="00916A46">
        <w:rPr>
          <w:b/>
        </w:rPr>
        <w:tab/>
        <w:t>f)</w:t>
      </w:r>
      <w:r w:rsidRPr="00916A46">
        <w:rPr>
          <w:b/>
        </w:rPr>
        <w:tab/>
        <w:t>создать адекватные условия для возмещения ущерба женщинам-инвалидам, ставшим жертвами насилия, и их реабилитации.</w:t>
      </w:r>
    </w:p>
    <w:p w:rsidR="00B11883" w:rsidRPr="0033577C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33577C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16A46">
        <w:tab/>
      </w:r>
      <w:r w:rsidRPr="00916A46">
        <w:tab/>
        <w:t>Торговля людьми и эксплуатация проституции</w:t>
      </w:r>
    </w:p>
    <w:p w:rsidR="00B11883" w:rsidRPr="0033577C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916A46" w:rsidRDefault="00B11883" w:rsidP="00B11883">
      <w:pPr>
        <w:pStyle w:val="SingleTxt"/>
      </w:pPr>
      <w:r w:rsidRPr="00916A46">
        <w:t>30.</w:t>
      </w:r>
      <w:r w:rsidRPr="00916A46">
        <w:tab/>
        <w:t>Комитет с удовлетворением отмечает усилия, предпринятые госуда</w:t>
      </w:r>
      <w:r w:rsidRPr="00916A46">
        <w:t>р</w:t>
      </w:r>
      <w:r w:rsidRPr="00916A46">
        <w:t>ством-участником для борьбы с торговлей людьми и защиты жертв торговли людьми, но серьезно обеспокоен тем, что рост безработицы, коррупция, сн</w:t>
      </w:r>
      <w:r w:rsidRPr="00916A46">
        <w:t>и</w:t>
      </w:r>
      <w:r w:rsidRPr="00916A46">
        <w:t>жение уровня жизни населения, продолжающийся кризис и недостаточное с</w:t>
      </w:r>
      <w:r w:rsidRPr="00916A46">
        <w:t>о</w:t>
      </w:r>
      <w:r w:rsidRPr="00916A46">
        <w:t>блюдение законов в области борьбы с торговлей людьми и соответствующих планов действий создают благоприятные условия для вызывающего тревогу широкого распространения торговли людьми в государстве-участнике. Кроме того, Комитет обеспокоен сообщениями о случаях насилия и дискриминации в отношении женщин, занимающихся проституцией, в различных формах, вкл</w:t>
      </w:r>
      <w:r w:rsidRPr="00916A46">
        <w:t>ю</w:t>
      </w:r>
      <w:r w:rsidRPr="00916A46">
        <w:t>чая вымогательство, избиения, эксплуатацию женщин в рамках так называ</w:t>
      </w:r>
      <w:r w:rsidRPr="00916A46">
        <w:t>е</w:t>
      </w:r>
      <w:r w:rsidRPr="00916A46">
        <w:t xml:space="preserve">мых «субботников» и изнасилование, а также ограниченностью доступной им помощи и отсутствием программ выхода и реинтеграции для женщин, которые хотели бы прекратить заниматься проституцией. 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t>31.</w:t>
      </w:r>
      <w:r w:rsidRPr="00916A46">
        <w:tab/>
      </w:r>
      <w:r w:rsidRPr="00916A46">
        <w:rPr>
          <w:b/>
        </w:rPr>
        <w:t xml:space="preserve">Комитет рекомендует государству-участнику: 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tab/>
      </w:r>
      <w:r w:rsidRPr="00916A46">
        <w:rPr>
          <w:b/>
        </w:rPr>
        <w:t>a)</w:t>
      </w:r>
      <w:r w:rsidRPr="00916A46">
        <w:rPr>
          <w:b/>
        </w:rPr>
        <w:tab/>
        <w:t>обеспечить полное соблюдение своего законодательства о борьбе с торговлей людьми и выделять больше финансовых ресурсов на ос</w:t>
      </w:r>
      <w:r w:rsidRPr="00916A46">
        <w:rPr>
          <w:b/>
        </w:rPr>
        <w:t>у</w:t>
      </w:r>
      <w:r w:rsidRPr="00916A46">
        <w:rPr>
          <w:b/>
        </w:rPr>
        <w:t xml:space="preserve">ществление законов и программ по борьбе с торговлей людьми; 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rPr>
          <w:b/>
        </w:rPr>
        <w:tab/>
        <w:t>b)</w:t>
      </w:r>
      <w:r w:rsidRPr="00916A46">
        <w:rPr>
          <w:b/>
        </w:rPr>
        <w:tab/>
        <w:t>укреплять потенциал сотрудников судебных, правоохранител</w:t>
      </w:r>
      <w:r w:rsidRPr="00916A46">
        <w:rPr>
          <w:b/>
        </w:rPr>
        <w:t>ь</w:t>
      </w:r>
      <w:r w:rsidRPr="00916A46">
        <w:rPr>
          <w:b/>
        </w:rPr>
        <w:t>ных и пограничных органов, социальных работников и работников здр</w:t>
      </w:r>
      <w:r w:rsidRPr="00916A46">
        <w:rPr>
          <w:b/>
        </w:rPr>
        <w:t>а</w:t>
      </w:r>
      <w:r w:rsidRPr="00916A46">
        <w:rPr>
          <w:b/>
        </w:rPr>
        <w:t>воохранения для решения таких вопросов, как передача жертв торговли людьми на попечение соответствующим службам на раннем этапе, и о</w:t>
      </w:r>
      <w:r w:rsidRPr="00916A46">
        <w:rPr>
          <w:b/>
        </w:rPr>
        <w:t>б</w:t>
      </w:r>
      <w:r w:rsidRPr="00916A46">
        <w:rPr>
          <w:b/>
        </w:rPr>
        <w:t xml:space="preserve">ращения с ними с учетом гендерных аспектов; 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rPr>
          <w:b/>
        </w:rPr>
        <w:tab/>
        <w:t>c)</w:t>
      </w:r>
      <w:r w:rsidRPr="00916A46">
        <w:rPr>
          <w:b/>
        </w:rPr>
        <w:tab/>
        <w:t>бороться с коренными причинами торговли людьми путем ра</w:t>
      </w:r>
      <w:r w:rsidRPr="00916A46">
        <w:rPr>
          <w:b/>
        </w:rPr>
        <w:t>с</w:t>
      </w:r>
      <w:r w:rsidRPr="00916A46">
        <w:rPr>
          <w:b/>
        </w:rPr>
        <w:t>ширения образовательных и экономических возможностей для женщин и девочек и их семей для снижения их уязвимости для эксплуатации со ст</w:t>
      </w:r>
      <w:r w:rsidRPr="00916A46">
        <w:rPr>
          <w:b/>
        </w:rPr>
        <w:t>о</w:t>
      </w:r>
      <w:r w:rsidRPr="00916A46">
        <w:rPr>
          <w:b/>
        </w:rPr>
        <w:t>роны торговцев людьми;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rPr>
          <w:b/>
        </w:rPr>
        <w:tab/>
        <w:t>d)</w:t>
      </w:r>
      <w:r w:rsidRPr="00916A46">
        <w:rPr>
          <w:b/>
        </w:rPr>
        <w:tab/>
        <w:t>создать специальные женские приюты и кризисные центры, программы помощи для женщин, ставших жертвами торговли людьми или желающих оставить проституцию, и их реинтеграции в общество, а также предоставлять им альтернативные возможности получения дохода;</w:t>
      </w:r>
    </w:p>
    <w:p w:rsidR="00B11883" w:rsidRDefault="00B11883" w:rsidP="00B11883">
      <w:pPr>
        <w:pStyle w:val="SingleTxt"/>
        <w:rPr>
          <w:b/>
        </w:rPr>
      </w:pPr>
      <w:r w:rsidRPr="00916A46">
        <w:rPr>
          <w:b/>
        </w:rPr>
        <w:tab/>
        <w:t>e)</w:t>
      </w:r>
      <w:r w:rsidRPr="00916A46">
        <w:rPr>
          <w:b/>
        </w:rPr>
        <w:tab/>
        <w:t>активизировать усилия по развитию двустороннего, регионал</w:t>
      </w:r>
      <w:r w:rsidRPr="00916A46">
        <w:rPr>
          <w:b/>
        </w:rPr>
        <w:t>ь</w:t>
      </w:r>
      <w:r w:rsidRPr="00916A46">
        <w:rPr>
          <w:b/>
        </w:rPr>
        <w:t>ного и международного сотрудничества в целях предупреждения торговли людьми</w:t>
      </w:r>
      <w:r>
        <w:rPr>
          <w:b/>
        </w:rPr>
        <w:t>.</w:t>
      </w:r>
    </w:p>
    <w:p w:rsidR="00B11883" w:rsidRPr="00916A46" w:rsidRDefault="00B11883" w:rsidP="00B11883">
      <w:pPr>
        <w:pStyle w:val="SingleTxt"/>
        <w:spacing w:after="0" w:line="120" w:lineRule="exact"/>
        <w:rPr>
          <w:b/>
          <w:sz w:val="10"/>
        </w:rPr>
      </w:pPr>
    </w:p>
    <w:p w:rsidR="00B11883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16A46">
        <w:tab/>
      </w:r>
      <w:r w:rsidRPr="00916A46">
        <w:tab/>
        <w:t>Участие в политической и общественной жизни</w:t>
      </w:r>
    </w:p>
    <w:p w:rsidR="00B11883" w:rsidRPr="00916A46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916A46" w:rsidRDefault="00B11883" w:rsidP="00B11883">
      <w:pPr>
        <w:pStyle w:val="SingleTxt"/>
      </w:pPr>
      <w:r w:rsidRPr="00916A46">
        <w:t>32.</w:t>
      </w:r>
      <w:r w:rsidRPr="00916A46">
        <w:tab/>
        <w:t>Комитет приветствует усилия государства-участника по расширению уч</w:t>
      </w:r>
      <w:r w:rsidRPr="00916A46">
        <w:t>а</w:t>
      </w:r>
      <w:r w:rsidRPr="00916A46">
        <w:t>стия женщин в политической и общественной жизни, включая увеличение чи</w:t>
      </w:r>
      <w:r w:rsidRPr="00916A46">
        <w:t>с</w:t>
      </w:r>
      <w:r w:rsidRPr="00916A46">
        <w:t>ла женщин в парламенте. Вместе с тем он обеспокоен тем, что женщины по</w:t>
      </w:r>
      <w:r>
        <w:noBreakHyphen/>
      </w:r>
      <w:r w:rsidRPr="00916A46">
        <w:t>прежнему в значительной мере недопредставлены на руководящих должн</w:t>
      </w:r>
      <w:r w:rsidRPr="00916A46">
        <w:t>о</w:t>
      </w:r>
      <w:r w:rsidRPr="00916A46">
        <w:t>стях в Верховной Раде, в правительстве и на дипломатической службе из-за с</w:t>
      </w:r>
      <w:r w:rsidRPr="00916A46">
        <w:t>о</w:t>
      </w:r>
      <w:r w:rsidRPr="00916A46">
        <w:t>храняющихся традиционных и патриархальных взглядов, отсутствия эффе</w:t>
      </w:r>
      <w:r w:rsidRPr="00916A46">
        <w:t>к</w:t>
      </w:r>
      <w:r w:rsidRPr="00916A46">
        <w:t xml:space="preserve">тивных мер, в том числе временных специальных мер, ограниченного доступа к политическим сетям и недостаточного наращивания потенциала. 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t>33.</w:t>
      </w:r>
      <w:r w:rsidRPr="00916A46">
        <w:tab/>
      </w:r>
      <w:r w:rsidRPr="00916A46">
        <w:rPr>
          <w:b/>
        </w:rPr>
        <w:t>Комитет напоминает государству-участнику о том, что всестороннее участие женщин необходимо не только для расширения их прав и возмо</w:t>
      </w:r>
      <w:r w:rsidRPr="00916A46">
        <w:rPr>
          <w:b/>
        </w:rPr>
        <w:t>ж</w:t>
      </w:r>
      <w:r w:rsidRPr="00916A46">
        <w:rPr>
          <w:b/>
        </w:rPr>
        <w:t xml:space="preserve">ностей, но и для прогресса в обществе в целом, и рекомендует государству-участнику: </w:t>
      </w:r>
    </w:p>
    <w:p w:rsidR="00B11883" w:rsidRPr="00916A46" w:rsidRDefault="00B11883" w:rsidP="00B11883">
      <w:pPr>
        <w:pStyle w:val="SingleTxt"/>
        <w:rPr>
          <w:b/>
        </w:rPr>
      </w:pPr>
      <w:r w:rsidRPr="00916A46">
        <w:rPr>
          <w:b/>
        </w:rPr>
        <w:tab/>
        <w:t>a)</w:t>
      </w:r>
      <w:r w:rsidRPr="00916A46">
        <w:rPr>
          <w:b/>
        </w:rPr>
        <w:tab/>
        <w:t>принять общую стратегию, основанную на адресных мерах, включая профессиональную подготовку, наем персонала с учетом генде</w:t>
      </w:r>
      <w:r w:rsidRPr="00916A46">
        <w:rPr>
          <w:b/>
        </w:rPr>
        <w:t>р</w:t>
      </w:r>
      <w:r w:rsidRPr="00916A46">
        <w:rPr>
          <w:b/>
        </w:rPr>
        <w:t>ного фактора и специальные меры, в том числе временные специальные меры с целью обеспечить назначение женщин на руководящие должности как на национальном, так и местном уровнях на равной основе с мужч</w:t>
      </w:r>
      <w:r w:rsidRPr="00916A46">
        <w:rPr>
          <w:b/>
        </w:rPr>
        <w:t>и</w:t>
      </w:r>
      <w:r w:rsidRPr="00916A46">
        <w:rPr>
          <w:b/>
        </w:rPr>
        <w:t>нами в соответствии с общей рекомендацией Комитета № 23 (1997) об уч</w:t>
      </w:r>
      <w:r w:rsidRPr="00916A46">
        <w:rPr>
          <w:b/>
        </w:rPr>
        <w:t>а</w:t>
      </w:r>
      <w:r w:rsidRPr="00916A46">
        <w:rPr>
          <w:b/>
        </w:rPr>
        <w:t xml:space="preserve">стии женщин в политической и общественной жизни; </w:t>
      </w:r>
    </w:p>
    <w:p w:rsidR="00B11883" w:rsidRDefault="00B11883" w:rsidP="00B11883">
      <w:pPr>
        <w:pStyle w:val="SingleTxt"/>
        <w:rPr>
          <w:b/>
        </w:rPr>
      </w:pPr>
      <w:r w:rsidRPr="00916A46">
        <w:rPr>
          <w:b/>
        </w:rPr>
        <w:tab/>
        <w:t>b)</w:t>
      </w:r>
      <w:r w:rsidRPr="00916A46">
        <w:rPr>
          <w:b/>
        </w:rPr>
        <w:tab/>
        <w:t>проводить информационно-просветительские кампании среди политиков, лидеров сообществ, журналистов и населения в целом о ва</w:t>
      </w:r>
      <w:r w:rsidRPr="00916A46">
        <w:rPr>
          <w:b/>
        </w:rPr>
        <w:t>ж</w:t>
      </w:r>
      <w:r w:rsidRPr="00916A46">
        <w:rPr>
          <w:b/>
        </w:rPr>
        <w:t>ности участия женщин в принятии решений для обеспечения более полн</w:t>
      </w:r>
      <w:r w:rsidRPr="00916A46">
        <w:rPr>
          <w:b/>
        </w:rPr>
        <w:t>о</w:t>
      </w:r>
      <w:r w:rsidRPr="00916A46">
        <w:rPr>
          <w:b/>
        </w:rPr>
        <w:t>го осознания того, что полноценное, равное, свободное и демократическое участие женщин на равноправной с мужчинами основе в политической и общественной жизни является одним из требований для полного ос</w:t>
      </w:r>
      <w:r w:rsidRPr="00916A46">
        <w:rPr>
          <w:b/>
        </w:rPr>
        <w:t>у</w:t>
      </w:r>
      <w:r w:rsidRPr="00916A46">
        <w:rPr>
          <w:b/>
        </w:rPr>
        <w:t>ществления положений Конвенции, а также политической стабильности и экономического развития страны.</w:t>
      </w:r>
    </w:p>
    <w:p w:rsidR="00B11883" w:rsidRPr="00916A46" w:rsidRDefault="00B11883" w:rsidP="00B11883">
      <w:pPr>
        <w:pStyle w:val="SingleTxt"/>
        <w:spacing w:after="0" w:line="120" w:lineRule="exact"/>
        <w:rPr>
          <w:b/>
          <w:sz w:val="10"/>
        </w:rPr>
      </w:pPr>
    </w:p>
    <w:p w:rsidR="00B11883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16A46">
        <w:tab/>
      </w:r>
      <w:r w:rsidRPr="00916A46">
        <w:tab/>
        <w:t>Образование</w:t>
      </w:r>
    </w:p>
    <w:p w:rsidR="00B11883" w:rsidRPr="00916A46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282DB7" w:rsidRDefault="00B11883" w:rsidP="00B11883">
      <w:pPr>
        <w:pStyle w:val="SingleTxt"/>
      </w:pPr>
      <w:r w:rsidRPr="00916A46">
        <w:t>34.</w:t>
      </w:r>
      <w:r w:rsidRPr="00916A46">
        <w:tab/>
        <w:t>Комитет с удовлетворением отмечает высокий уровень грамотности среди женщин. Он также приветствует разработку стратегии в области образования на период до 2020 года. Вместе с тем Комитет обеспокоен сохранением нек</w:t>
      </w:r>
      <w:r w:rsidRPr="00916A46">
        <w:t>о</w:t>
      </w:r>
      <w:r w:rsidRPr="00916A46">
        <w:t>торых негативных и патриархальных стереотипов в отношении женщин и д</w:t>
      </w:r>
      <w:r w:rsidRPr="00916A46">
        <w:t>е</w:t>
      </w:r>
      <w:r w:rsidRPr="00916A46">
        <w:t>вочек в школьной программе и учебниках. Комитет также обеспокоен тем, что в школах проводятся «уроки для формирования жизненных навыков», на кот</w:t>
      </w:r>
      <w:r w:rsidRPr="00916A46">
        <w:t>о</w:t>
      </w:r>
      <w:r w:rsidRPr="00916A46">
        <w:t>рых девочки обучаются кулинарии и шитью, а мальчики</w:t>
      </w:r>
      <w:r>
        <w:rPr>
          <w:lang w:val="en-US"/>
        </w:rPr>
        <w:t> </w:t>
      </w:r>
      <w:r w:rsidRPr="00B11883">
        <w:t xml:space="preserve">— </w:t>
      </w:r>
      <w:r w:rsidRPr="00916A46">
        <w:t>обработке дерева и плотничному делу, что также закрепляет традиционные представления о ге</w:t>
      </w:r>
      <w:r w:rsidRPr="00916A46">
        <w:t>н</w:t>
      </w:r>
      <w:r w:rsidRPr="00916A46">
        <w:t>дерных ролях в обществе. Он выражает обеспокоенность по поводу неравного доступа женщин в университеты Министерств</w:t>
      </w:r>
      <w:r>
        <w:t>а</w:t>
      </w:r>
      <w:r w:rsidRPr="00916A46">
        <w:t xml:space="preserve"> внутренних дел и Министе</w:t>
      </w:r>
      <w:r w:rsidRPr="00916A46">
        <w:t>р</w:t>
      </w:r>
      <w:r w:rsidRPr="00916A46">
        <w:t>ства обороны. Комитет также обеспокоен высоким уровнем отсева среди ц</w:t>
      </w:r>
      <w:r w:rsidRPr="00916A46">
        <w:t>ы</w:t>
      </w:r>
      <w:r w:rsidRPr="00916A46">
        <w:t>ганских девочек.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t>35.</w:t>
      </w:r>
      <w:r w:rsidRPr="009A0496">
        <w:tab/>
      </w:r>
      <w:r w:rsidRPr="009A0496">
        <w:rPr>
          <w:b/>
        </w:rPr>
        <w:t>Комитет рекомендует государству-участнику: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rPr>
          <w:b/>
        </w:rPr>
        <w:tab/>
        <w:t>a)</w:t>
      </w:r>
      <w:r w:rsidRPr="009A0496">
        <w:rPr>
          <w:b/>
        </w:rPr>
        <w:tab/>
        <w:t xml:space="preserve">активизировать усилия по пересмотру школьных программ и учебников для исключения из них негативных стереотипов о роли женщин и девочек; 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rPr>
          <w:b/>
        </w:rPr>
        <w:tab/>
        <w:t>b)</w:t>
      </w:r>
      <w:r w:rsidRPr="009A0496">
        <w:rPr>
          <w:b/>
        </w:rPr>
        <w:tab/>
        <w:t xml:space="preserve">обеспечить для мальчиков и девочек одинаковую школьную программу, которая бы предусматривала проведение одинаковых «уроков для обучения жизненным навыкам» для мальчиков и девочек, в том числе путем принятия временных специальных мер; 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rPr>
          <w:b/>
        </w:rPr>
        <w:tab/>
        <w:t>c)</w:t>
      </w:r>
      <w:r w:rsidRPr="009A0496">
        <w:rPr>
          <w:b/>
        </w:rPr>
        <w:tab/>
        <w:t>обеспечить женщинам равный доступ в университеты Мин</w:t>
      </w:r>
      <w:r w:rsidRPr="009A0496">
        <w:rPr>
          <w:b/>
        </w:rPr>
        <w:t>и</w:t>
      </w:r>
      <w:r w:rsidRPr="009A0496">
        <w:rPr>
          <w:b/>
        </w:rPr>
        <w:t>стерства внутренних дел и Министерства обороны, в том числе посре</w:t>
      </w:r>
      <w:r w:rsidRPr="009A0496">
        <w:rPr>
          <w:b/>
        </w:rPr>
        <w:t>д</w:t>
      </w:r>
      <w:r w:rsidRPr="009A0496">
        <w:rPr>
          <w:b/>
        </w:rPr>
        <w:t>ством принятия временных специальных мер;</w:t>
      </w:r>
    </w:p>
    <w:p w:rsidR="00B11883" w:rsidRPr="009A0496" w:rsidRDefault="00B11883" w:rsidP="00B11883">
      <w:pPr>
        <w:pStyle w:val="SingleTxt"/>
      </w:pPr>
      <w:r w:rsidRPr="009A0496">
        <w:rPr>
          <w:b/>
        </w:rPr>
        <w:tab/>
        <w:t>d)</w:t>
      </w:r>
      <w:r w:rsidRPr="009A0496">
        <w:rPr>
          <w:b/>
        </w:rPr>
        <w:tab/>
        <w:t>способствовать доступу цыганских девочек к образованию и их завершению ими образования на любом уровне путем повышения осв</w:t>
      </w:r>
      <w:r w:rsidRPr="009A0496">
        <w:rPr>
          <w:b/>
        </w:rPr>
        <w:t>е</w:t>
      </w:r>
      <w:r w:rsidRPr="009A0496">
        <w:rPr>
          <w:b/>
        </w:rPr>
        <w:t>домленности о важности образования как права человека и основы для расширения прав и возможностей женщин и укреплять проведение пол</w:t>
      </w:r>
      <w:r w:rsidRPr="009A0496">
        <w:rPr>
          <w:b/>
        </w:rPr>
        <w:t>и</w:t>
      </w:r>
      <w:r w:rsidRPr="009A0496">
        <w:rPr>
          <w:b/>
        </w:rPr>
        <w:t>тики повторного приема, позволяющей цыганским девочкам, бросившим учебу, вернуться в школу.</w:t>
      </w:r>
    </w:p>
    <w:p w:rsidR="00B11883" w:rsidRPr="009A0496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0496">
        <w:tab/>
      </w:r>
      <w:r w:rsidRPr="009A0496">
        <w:tab/>
        <w:t>Занятость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9A0496" w:rsidRDefault="00B11883" w:rsidP="00B11883">
      <w:pPr>
        <w:pStyle w:val="SingleTxt"/>
      </w:pPr>
      <w:r w:rsidRPr="009A0496">
        <w:t>36.</w:t>
      </w:r>
      <w:r w:rsidRPr="009A0496">
        <w:tab/>
        <w:t xml:space="preserve">Комитет отмечает принятие в 2012 году закона «О занятости населения», предусматривающего равные возможности для всех граждан. В то же время он обеспокоен следующим: </w:t>
      </w:r>
    </w:p>
    <w:p w:rsidR="00B11883" w:rsidRPr="009A0496" w:rsidRDefault="00B11883" w:rsidP="00B11883">
      <w:pPr>
        <w:pStyle w:val="SingleTxt"/>
      </w:pPr>
      <w:r w:rsidRPr="009A0496">
        <w:tab/>
        <w:t>a)</w:t>
      </w:r>
      <w:r w:rsidRPr="009A0496">
        <w:tab/>
        <w:t>значительным и постоянно увеличивающимся разрывом в оплате труда между мужчинами и женщинами во всех секторах, продолжающейся профессиональной сегрегацией на рынке труда и тем, что женщины в фо</w:t>
      </w:r>
      <w:r w:rsidRPr="009A0496">
        <w:t>р</w:t>
      </w:r>
      <w:r w:rsidRPr="009A0496">
        <w:t>мальном и неформальном секторах преимущественно заняты низкооплачива</w:t>
      </w:r>
      <w:r w:rsidRPr="009A0496">
        <w:t>е</w:t>
      </w:r>
      <w:r w:rsidRPr="009A0496">
        <w:t xml:space="preserve">мым трудом; </w:t>
      </w:r>
    </w:p>
    <w:p w:rsidR="00B11883" w:rsidRPr="009A0496" w:rsidRDefault="00B11883" w:rsidP="00B11883">
      <w:pPr>
        <w:pStyle w:val="SingleTxt"/>
      </w:pPr>
      <w:r w:rsidRPr="009A0496">
        <w:tab/>
        <w:t>b)</w:t>
      </w:r>
      <w:r w:rsidRPr="009A0496">
        <w:tab/>
        <w:t>наличием списка запрещенных для женщин профессий, который охватывает целый ряд профессий и отраслей, в которых нет объективных осн</w:t>
      </w:r>
      <w:r w:rsidRPr="009A0496">
        <w:t>о</w:t>
      </w:r>
      <w:r w:rsidRPr="009A0496">
        <w:t>ваний для такого запрета, и тем самым ограничивает экономические возмо</w:t>
      </w:r>
      <w:r w:rsidRPr="009A0496">
        <w:t>ж</w:t>
      </w:r>
      <w:r w:rsidRPr="009A0496">
        <w:t>ности женщин и доступ к ответственным должностям в ряде областей, в час</w:t>
      </w:r>
      <w:r w:rsidRPr="009A0496">
        <w:t>т</w:t>
      </w:r>
      <w:r w:rsidRPr="009A0496">
        <w:t xml:space="preserve">ности в вооруженных силах, сельском хозяйстве и промышленности; </w:t>
      </w:r>
    </w:p>
    <w:p w:rsidR="00B11883" w:rsidRPr="009A0496" w:rsidRDefault="00B11883" w:rsidP="00B11883">
      <w:pPr>
        <w:pStyle w:val="SingleTxt"/>
      </w:pPr>
      <w:r w:rsidRPr="009A0496">
        <w:tab/>
        <w:t>c)</w:t>
      </w:r>
      <w:r w:rsidRPr="009A0496">
        <w:tab/>
        <w:t>отсутствием информации о законодательстве, запрещающем секс</w:t>
      </w:r>
      <w:r w:rsidRPr="009A0496">
        <w:t>у</w:t>
      </w:r>
      <w:r w:rsidRPr="009A0496">
        <w:t>альные домогательства на рабочем месте и предусматривающем средства з</w:t>
      </w:r>
      <w:r w:rsidRPr="009A0496">
        <w:t>а</w:t>
      </w:r>
      <w:r w:rsidRPr="009A0496">
        <w:t>щиты в рамках гражданского и/или уголовного права, а также о данных о числе проведенных судебных разбирательств и вынесенных виновным приговоров и о назначенных им мерах наказания;</w:t>
      </w:r>
    </w:p>
    <w:p w:rsidR="00B11883" w:rsidRPr="009A0496" w:rsidRDefault="00B11883" w:rsidP="00B11883">
      <w:pPr>
        <w:pStyle w:val="SingleTxt"/>
      </w:pPr>
      <w:r w:rsidRPr="009A0496">
        <w:tab/>
        <w:t>d)</w:t>
      </w:r>
      <w:r w:rsidRPr="009A0496">
        <w:tab/>
        <w:t>положением женщин в затронутых конфликтом районах, где женщ</w:t>
      </w:r>
      <w:r w:rsidRPr="009A0496">
        <w:t>и</w:t>
      </w:r>
      <w:r w:rsidRPr="009A0496">
        <w:t>ны фактически становятся главами домашних хозяйств и основными кормил</w:t>
      </w:r>
      <w:r w:rsidRPr="009A0496">
        <w:t>и</w:t>
      </w:r>
      <w:r w:rsidRPr="009A0496">
        <w:t xml:space="preserve">цами своих семей. 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t>37.</w:t>
      </w:r>
      <w:r w:rsidRPr="009A0496">
        <w:tab/>
      </w:r>
      <w:r w:rsidRPr="009A0496">
        <w:rPr>
          <w:b/>
        </w:rPr>
        <w:t xml:space="preserve">Комитет рекомендует государству-участнику: 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rPr>
          <w:b/>
        </w:rPr>
        <w:tab/>
        <w:t>a)</w:t>
      </w:r>
      <w:r w:rsidRPr="009A0496">
        <w:rPr>
          <w:b/>
        </w:rPr>
        <w:tab/>
        <w:t>активизировать усилия по созданию благоприятных условий для обретения женщинами большей экономической независимости, в том чи</w:t>
      </w:r>
      <w:r w:rsidRPr="009A0496">
        <w:rPr>
          <w:b/>
        </w:rPr>
        <w:t>с</w:t>
      </w:r>
      <w:r w:rsidRPr="009A0496">
        <w:rPr>
          <w:b/>
        </w:rPr>
        <w:t>ле путем информирования работодателей в государственном и частном секторах о запрете дискриминации женщин, включая женщин-инвалидов, в сфере занятости, и содействовать трудоустройству женщин в секторе формальной экономики, в том числе путем предоставления им возможн</w:t>
      </w:r>
      <w:r w:rsidRPr="009A0496">
        <w:rPr>
          <w:b/>
        </w:rPr>
        <w:t>о</w:t>
      </w:r>
      <w:r w:rsidRPr="009A0496">
        <w:rPr>
          <w:b/>
        </w:rPr>
        <w:t xml:space="preserve">стей профессионально-технической подготовки; 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rPr>
          <w:b/>
        </w:rPr>
        <w:tab/>
        <w:t>b)</w:t>
      </w:r>
      <w:r w:rsidRPr="009A0496">
        <w:rPr>
          <w:b/>
        </w:rPr>
        <w:tab/>
        <w:t>эффективно гарантировать соблюдение принципа равной опл</w:t>
      </w:r>
      <w:r w:rsidRPr="009A0496">
        <w:rPr>
          <w:b/>
        </w:rPr>
        <w:t>а</w:t>
      </w:r>
      <w:r w:rsidRPr="009A0496">
        <w:rPr>
          <w:b/>
        </w:rPr>
        <w:t>ты равноценного труда, принять меры по сокращению и устранению ра</w:t>
      </w:r>
      <w:r w:rsidRPr="009A0496">
        <w:rPr>
          <w:b/>
        </w:rPr>
        <w:t>з</w:t>
      </w:r>
      <w:r w:rsidRPr="009A0496">
        <w:rPr>
          <w:b/>
        </w:rPr>
        <w:t>рыва в оплате труда мужчин и женщин и регулярно пересматривать ра</w:t>
      </w:r>
      <w:r w:rsidRPr="009A0496">
        <w:rPr>
          <w:b/>
        </w:rPr>
        <w:t>з</w:t>
      </w:r>
      <w:r w:rsidRPr="009A0496">
        <w:rPr>
          <w:b/>
        </w:rPr>
        <w:t xml:space="preserve">мер заработной платы в секторах с преобладанием женской занятости; 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rPr>
          <w:b/>
        </w:rPr>
        <w:tab/>
        <w:t>c)</w:t>
      </w:r>
      <w:r w:rsidRPr="009A0496">
        <w:rPr>
          <w:b/>
        </w:rPr>
        <w:tab/>
        <w:t>пересмотреть список запрещенных профессий и отраслей и с</w:t>
      </w:r>
      <w:r w:rsidRPr="009A0496">
        <w:rPr>
          <w:b/>
        </w:rPr>
        <w:t>о</w:t>
      </w:r>
      <w:r w:rsidRPr="009A0496">
        <w:rPr>
          <w:b/>
        </w:rPr>
        <w:t>действовать расширению и облегчению доступа женщин к ранее запр</w:t>
      </w:r>
      <w:r w:rsidRPr="009A0496">
        <w:rPr>
          <w:b/>
        </w:rPr>
        <w:t>е</w:t>
      </w:r>
      <w:r w:rsidRPr="009A0496">
        <w:rPr>
          <w:b/>
        </w:rPr>
        <w:t>щенным профессиям путем улучшения условий работы и гигиены и бе</w:t>
      </w:r>
      <w:r w:rsidRPr="009A0496">
        <w:rPr>
          <w:b/>
        </w:rPr>
        <w:t>з</w:t>
      </w:r>
      <w:r w:rsidRPr="009A0496">
        <w:rPr>
          <w:b/>
        </w:rPr>
        <w:t xml:space="preserve">опасности труда; 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rPr>
          <w:b/>
        </w:rPr>
        <w:tab/>
        <w:t>d)</w:t>
      </w:r>
      <w:r w:rsidRPr="009A0496">
        <w:rPr>
          <w:b/>
        </w:rPr>
        <w:tab/>
        <w:t>доработать законодательство путем внесения четкого определ</w:t>
      </w:r>
      <w:r w:rsidRPr="009A0496">
        <w:rPr>
          <w:b/>
        </w:rPr>
        <w:t>е</w:t>
      </w:r>
      <w:r w:rsidRPr="009A0496">
        <w:rPr>
          <w:b/>
        </w:rPr>
        <w:t xml:space="preserve">ния сексуальных домогательств на рабочем месте и запрещения их; 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rPr>
          <w:b/>
        </w:rPr>
        <w:tab/>
        <w:t>e)</w:t>
      </w:r>
      <w:r w:rsidRPr="009A0496">
        <w:rPr>
          <w:b/>
        </w:rPr>
        <w:tab/>
        <w:t>содействовать развитию предпринимательства и расширению доступа женщин и девочек к информационным технологиям путем зачи</w:t>
      </w:r>
      <w:r w:rsidRPr="009A0496">
        <w:rPr>
          <w:b/>
        </w:rPr>
        <w:t>с</w:t>
      </w:r>
      <w:r w:rsidRPr="009A0496">
        <w:rPr>
          <w:b/>
        </w:rPr>
        <w:t>ления их в программы компьютерной грамотности и обеспечения им д</w:t>
      </w:r>
      <w:r w:rsidRPr="009A0496">
        <w:rPr>
          <w:b/>
        </w:rPr>
        <w:t>о</w:t>
      </w:r>
      <w:r w:rsidRPr="009A0496">
        <w:rPr>
          <w:b/>
        </w:rPr>
        <w:t>ступа к новым технологиям;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rPr>
          <w:b/>
        </w:rPr>
        <w:tab/>
        <w:t>f)</w:t>
      </w:r>
      <w:r w:rsidRPr="009A0496">
        <w:rPr>
          <w:b/>
        </w:rPr>
        <w:tab/>
        <w:t>активизировать усилия по предоставлению устойчивых экон</w:t>
      </w:r>
      <w:r w:rsidRPr="009A0496">
        <w:rPr>
          <w:b/>
        </w:rPr>
        <w:t>о</w:t>
      </w:r>
      <w:r w:rsidRPr="009A0496">
        <w:rPr>
          <w:b/>
        </w:rPr>
        <w:t>мических возможностей женщинам, пострадавшим от конфликта, в том числе женщинам-инвалидам, вдовам и женщинам, возглавляющим д</w:t>
      </w:r>
      <w:r w:rsidRPr="009A0496">
        <w:rPr>
          <w:b/>
        </w:rPr>
        <w:t>о</w:t>
      </w:r>
      <w:r w:rsidRPr="009A0496">
        <w:rPr>
          <w:b/>
        </w:rPr>
        <w:t>машние хозяйства, и реальному устранению всех препятствий для равн</w:t>
      </w:r>
      <w:r w:rsidRPr="009A0496">
        <w:rPr>
          <w:b/>
        </w:rPr>
        <w:t>о</w:t>
      </w:r>
      <w:r w:rsidRPr="009A0496">
        <w:rPr>
          <w:b/>
        </w:rPr>
        <w:t xml:space="preserve">правия женщин на рынке труда; </w:t>
      </w:r>
    </w:p>
    <w:p w:rsidR="00B11883" w:rsidRPr="00F04307" w:rsidRDefault="00B11883" w:rsidP="00B11883">
      <w:pPr>
        <w:pStyle w:val="SingleTxt"/>
        <w:rPr>
          <w:b/>
        </w:rPr>
      </w:pPr>
      <w:r w:rsidRPr="009A0496">
        <w:rPr>
          <w:b/>
        </w:rPr>
        <w:tab/>
        <w:t>g)</w:t>
      </w:r>
      <w:r w:rsidRPr="009A0496">
        <w:rPr>
          <w:b/>
        </w:rPr>
        <w:tab/>
        <w:t>разработать стратегии восстановления экономики, которые б</w:t>
      </w:r>
      <w:r w:rsidRPr="009A0496">
        <w:rPr>
          <w:b/>
        </w:rPr>
        <w:t>у</w:t>
      </w:r>
      <w:r w:rsidRPr="009A0496">
        <w:rPr>
          <w:b/>
        </w:rPr>
        <w:t>дут способствовать обеспечению гендерного равенства в качестве необх</w:t>
      </w:r>
      <w:r w:rsidRPr="009A0496">
        <w:rPr>
          <w:b/>
        </w:rPr>
        <w:t>о</w:t>
      </w:r>
      <w:r w:rsidRPr="009A0496">
        <w:rPr>
          <w:b/>
        </w:rPr>
        <w:t>димой предпосылки для устойчивого развития постконфликтной экон</w:t>
      </w:r>
      <w:r w:rsidRPr="009A0496">
        <w:rPr>
          <w:b/>
        </w:rPr>
        <w:t>о</w:t>
      </w:r>
      <w:r w:rsidRPr="009A0496">
        <w:rPr>
          <w:b/>
        </w:rPr>
        <w:t>мики.</w:t>
      </w:r>
    </w:p>
    <w:p w:rsidR="00B11883" w:rsidRPr="00F04307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0496">
        <w:tab/>
      </w:r>
      <w:r w:rsidRPr="009A0496">
        <w:tab/>
        <w:t>Здравоохранение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9A0496" w:rsidRDefault="00B11883" w:rsidP="00B11883">
      <w:pPr>
        <w:pStyle w:val="SingleTxt"/>
      </w:pPr>
      <w:r w:rsidRPr="009A0496">
        <w:t>38.</w:t>
      </w:r>
      <w:r w:rsidRPr="009A0496">
        <w:tab/>
        <w:t>Комитет приветствует инициативу государства-участника по реформир</w:t>
      </w:r>
      <w:r w:rsidRPr="009A0496">
        <w:t>о</w:t>
      </w:r>
      <w:r w:rsidRPr="009A0496">
        <w:t>ванию системы здравоохранения и реагированию на гуманитарный кризис, в частности создание мобильных подразделений для экстренной помощи жер</w:t>
      </w:r>
      <w:r w:rsidRPr="009A0496">
        <w:t>т</w:t>
      </w:r>
      <w:r w:rsidRPr="009A0496">
        <w:t>вам насилия. В то же время он обеспокоен следующим:</w:t>
      </w:r>
    </w:p>
    <w:p w:rsidR="00B11883" w:rsidRPr="009A0496" w:rsidRDefault="00B11883" w:rsidP="00B11883">
      <w:pPr>
        <w:pStyle w:val="SingleTxt"/>
      </w:pPr>
      <w:r w:rsidRPr="009A0496">
        <w:tab/>
        <w:t>a)</w:t>
      </w:r>
      <w:r w:rsidRPr="009A0496">
        <w:tab/>
        <w:t>недостаточностью бюджетных ассигнований на нужды здравоохр</w:t>
      </w:r>
      <w:r w:rsidRPr="009A0496">
        <w:t>а</w:t>
      </w:r>
      <w:r w:rsidRPr="009A0496">
        <w:t xml:space="preserve">нения и устаревшим медицинским оборудованием в больницах и медицинских центрах; </w:t>
      </w:r>
    </w:p>
    <w:p w:rsidR="00B11883" w:rsidRPr="009A0496" w:rsidRDefault="00B11883" w:rsidP="00B11883">
      <w:pPr>
        <w:pStyle w:val="SingleTxt"/>
      </w:pPr>
      <w:r w:rsidRPr="009A0496">
        <w:tab/>
        <w:t>b)</w:t>
      </w:r>
      <w:r w:rsidRPr="009A0496">
        <w:tab/>
        <w:t>ростом показателей заболеваемости раком груди, который является главной причиной смертности среди женщин трудоспособного возраста, и о</w:t>
      </w:r>
      <w:r w:rsidRPr="009A0496">
        <w:t>т</w:t>
      </w:r>
      <w:r w:rsidRPr="009A0496">
        <w:t xml:space="preserve">сутствием услуг диагностики, профилактики и маммографии; </w:t>
      </w:r>
    </w:p>
    <w:p w:rsidR="00B11883" w:rsidRPr="009A0496" w:rsidRDefault="00B11883" w:rsidP="00B11883">
      <w:pPr>
        <w:pStyle w:val="SingleTxt"/>
      </w:pPr>
      <w:r w:rsidRPr="009A0496">
        <w:tab/>
        <w:t>c)</w:t>
      </w:r>
      <w:r w:rsidRPr="009A0496">
        <w:tab/>
        <w:t>ростом заболеваемости туберкулезом, инфекциями, передаваемыми половым путем, и ВИЧ среди женщин и проблемой алкоголизма и наркомании среди женщин.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t>39.</w:t>
      </w:r>
      <w:r w:rsidRPr="009A0496">
        <w:tab/>
      </w:r>
      <w:r w:rsidRPr="009A0496">
        <w:rPr>
          <w:b/>
        </w:rPr>
        <w:t>В соответствии со своей общей рекомендацией № 24 (1999) о женщ</w:t>
      </w:r>
      <w:r w:rsidRPr="009A0496">
        <w:rPr>
          <w:b/>
        </w:rPr>
        <w:t>и</w:t>
      </w:r>
      <w:r w:rsidRPr="009A0496">
        <w:rPr>
          <w:b/>
        </w:rPr>
        <w:t>нах и здоровье Комитет рекомендует государству-участнику: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rPr>
          <w:b/>
        </w:rPr>
        <w:tab/>
        <w:t>a)</w:t>
      </w:r>
      <w:r w:rsidRPr="009A0496">
        <w:rPr>
          <w:b/>
        </w:rPr>
        <w:tab/>
        <w:t xml:space="preserve">обеспечить надлежащие бюджетные ассигнования на услуги здравоохранения и улучшить доступ женщин к качественной медицинской помощи и услугам, связанным со здравоохранением; 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rPr>
          <w:b/>
        </w:rPr>
        <w:tab/>
        <w:t>b)</w:t>
      </w:r>
      <w:r w:rsidRPr="009A0496">
        <w:rPr>
          <w:b/>
        </w:rPr>
        <w:tab/>
        <w:t>обеспечить равный доступ к маммографии и услугам обследов</w:t>
      </w:r>
      <w:r w:rsidRPr="009A0496">
        <w:rPr>
          <w:b/>
        </w:rPr>
        <w:t>а</w:t>
      </w:r>
      <w:r w:rsidRPr="009A0496">
        <w:rPr>
          <w:b/>
        </w:rPr>
        <w:t>ния и их доступность для женщин на всей территории страны;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rPr>
          <w:b/>
        </w:rPr>
        <w:tab/>
        <w:t>c)</w:t>
      </w:r>
      <w:r w:rsidRPr="009A0496">
        <w:rPr>
          <w:b/>
        </w:rPr>
        <w:tab/>
        <w:t>активизировать осуществление стратегий по борьбе с ВИЧ, в частности стратегий профилактики, и продолжать предоставлять бе</w:t>
      </w:r>
      <w:r w:rsidRPr="009A0496">
        <w:rPr>
          <w:b/>
        </w:rPr>
        <w:t>с</w:t>
      </w:r>
      <w:r w:rsidRPr="009A0496">
        <w:rPr>
          <w:b/>
        </w:rPr>
        <w:t xml:space="preserve">платное антиретровирусное лечение всем женщинам, живущим с ВИЧ, а также активизировать осуществление стратегий по борьбе с алкоголизмом и наркоманией среди женщин; </w:t>
      </w:r>
    </w:p>
    <w:p w:rsidR="00B11883" w:rsidRPr="00F04307" w:rsidRDefault="00B11883" w:rsidP="00B11883">
      <w:pPr>
        <w:pStyle w:val="SingleTxt"/>
        <w:rPr>
          <w:b/>
        </w:rPr>
      </w:pPr>
      <w:r w:rsidRPr="009A0496">
        <w:rPr>
          <w:b/>
        </w:rPr>
        <w:tab/>
        <w:t>d)</w:t>
      </w:r>
      <w:r w:rsidRPr="009A0496">
        <w:rPr>
          <w:b/>
        </w:rPr>
        <w:tab/>
        <w:t>обеспечить эффективный доступ женщин и девочек к медици</w:t>
      </w:r>
      <w:r w:rsidRPr="009A0496">
        <w:rPr>
          <w:b/>
        </w:rPr>
        <w:t>н</w:t>
      </w:r>
      <w:r w:rsidRPr="009A0496">
        <w:rPr>
          <w:b/>
        </w:rPr>
        <w:t>ской информации и недорогостоящим услугам, в частности в области р</w:t>
      </w:r>
      <w:r w:rsidRPr="009A0496">
        <w:rPr>
          <w:b/>
        </w:rPr>
        <w:t>е</w:t>
      </w:r>
      <w:r w:rsidRPr="009A0496">
        <w:rPr>
          <w:b/>
        </w:rPr>
        <w:t>продуктивного здоровья и контрацепции, собирать дезагрегированные данные и обеспечить подготовку специалистов в области медицины и здравоохранения, в частности в сельских районах.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0496">
        <w:tab/>
      </w:r>
      <w:r w:rsidRPr="009A0496">
        <w:tab/>
        <w:t>Сельские женщины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9A0496" w:rsidRDefault="00B11883" w:rsidP="00B11883">
      <w:pPr>
        <w:pStyle w:val="SingleTxt"/>
      </w:pPr>
      <w:r w:rsidRPr="009A0496">
        <w:t>40.</w:t>
      </w:r>
      <w:r w:rsidRPr="009A0496">
        <w:tab/>
        <w:t>Отмечая принятие новых стратегий децентрализации в сельских районах, Комитет в то же время выражает обеспокоенность по поводу неблагоприятного положения женщин в сельских районах и выражает сожаление по поводу н</w:t>
      </w:r>
      <w:r w:rsidRPr="009A0496">
        <w:t>е</w:t>
      </w:r>
      <w:r w:rsidRPr="009A0496">
        <w:t>хватки данных об их положении и недостаточности принимаемых госуда</w:t>
      </w:r>
      <w:r w:rsidRPr="009A0496">
        <w:t>р</w:t>
      </w:r>
      <w:r w:rsidRPr="009A0496">
        <w:t>ством-участником мер по ликвидации бедности среди сельских женщин и по</w:t>
      </w:r>
      <w:r w:rsidRPr="009A0496">
        <w:t>л</w:t>
      </w:r>
      <w:r w:rsidRPr="009A0496">
        <w:t>ного обеспечения им доступа к правосудию, образованию, здравоохранению, жилью, трудоустройству в формальном секторе, программам развития навыков и профессиональной подготовки, возможностей получения доходов и микр</w:t>
      </w:r>
      <w:r w:rsidRPr="009A0496">
        <w:t>о</w:t>
      </w:r>
      <w:r w:rsidRPr="009A0496">
        <w:t>кредитов.</w:t>
      </w:r>
    </w:p>
    <w:p w:rsidR="00B11883" w:rsidRPr="009A0496" w:rsidRDefault="00B11883" w:rsidP="00B11883">
      <w:pPr>
        <w:pStyle w:val="SingleTxt"/>
      </w:pPr>
      <w:r w:rsidRPr="009A0496">
        <w:t>41.</w:t>
      </w:r>
      <w:r w:rsidRPr="009A0496">
        <w:tab/>
        <w:t>Комитет также обеспокоен тяжелым положением сельских женщин, кот</w:t>
      </w:r>
      <w:r w:rsidRPr="009A0496">
        <w:t>о</w:t>
      </w:r>
      <w:r w:rsidRPr="009A0496">
        <w:t>рые проживают в районах, затронутых конфликтом</w:t>
      </w:r>
      <w:r w:rsidRPr="00B21488">
        <w:t>,</w:t>
      </w:r>
      <w:r w:rsidRPr="009A0496">
        <w:t xml:space="preserve"> и несоразмерно больше других страдают в таких ситуациях, поскольку их права на производительный труд, получение средств к существованию и доступ к земельным ресурсам р</w:t>
      </w:r>
      <w:r w:rsidRPr="009A0496">
        <w:t>е</w:t>
      </w:r>
      <w:r w:rsidRPr="009A0496">
        <w:t>гулярно нарушаются в районах, затронутых конфликтом, а также по поводу о</w:t>
      </w:r>
      <w:r w:rsidRPr="009A0496">
        <w:t>т</w:t>
      </w:r>
      <w:r w:rsidRPr="009A0496">
        <w:t>сутствия информации о каких-либо инициативах, направленных на оказание помощи и поддержки сельским женщинам, затронутым конфликтом в госуда</w:t>
      </w:r>
      <w:r w:rsidRPr="009A0496">
        <w:t>р</w:t>
      </w:r>
      <w:r w:rsidRPr="009A0496">
        <w:t>стве-участнике, в частности женщинам, возглавляющим домохозяйства, один</w:t>
      </w:r>
      <w:r w:rsidRPr="009A0496">
        <w:t>о</w:t>
      </w:r>
      <w:r w:rsidRPr="009A0496">
        <w:t xml:space="preserve">ким женщинам, вдовам, женщинам-инвалидам и женщинам, принадлежащим к меньшинствам. 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t>42.</w:t>
      </w:r>
      <w:r w:rsidRPr="009A0496">
        <w:tab/>
      </w:r>
      <w:r w:rsidRPr="009A0496">
        <w:rPr>
          <w:b/>
        </w:rPr>
        <w:t>Комитет рекомендует государству-участнику: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rPr>
          <w:b/>
        </w:rPr>
        <w:tab/>
        <w:t>a)</w:t>
      </w:r>
      <w:r w:rsidRPr="009A0496">
        <w:rPr>
          <w:b/>
        </w:rPr>
        <w:tab/>
        <w:t>обращаться в соответствующих случаях за международной п</w:t>
      </w:r>
      <w:r w:rsidRPr="009A0496">
        <w:rPr>
          <w:b/>
        </w:rPr>
        <w:t>о</w:t>
      </w:r>
      <w:r w:rsidRPr="009A0496">
        <w:rPr>
          <w:b/>
        </w:rPr>
        <w:t>мощью или сотрудничеством в целях улучшения инфраструктуры в сел</w:t>
      </w:r>
      <w:r w:rsidRPr="009A0496">
        <w:rPr>
          <w:b/>
        </w:rPr>
        <w:t>ь</w:t>
      </w:r>
      <w:r w:rsidRPr="009A0496">
        <w:rPr>
          <w:b/>
        </w:rPr>
        <w:t>ских районах и выработки политики по борьбе с бедностью среди сел</w:t>
      </w:r>
      <w:r w:rsidRPr="009A0496">
        <w:rPr>
          <w:b/>
        </w:rPr>
        <w:t>ь</w:t>
      </w:r>
      <w:r w:rsidRPr="009A0496">
        <w:rPr>
          <w:b/>
        </w:rPr>
        <w:t>ских женщин, с тем чтобы обеспечить им доступ к правосудию, образов</w:t>
      </w:r>
      <w:r w:rsidRPr="009A0496">
        <w:rPr>
          <w:b/>
        </w:rPr>
        <w:t>а</w:t>
      </w:r>
      <w:r w:rsidRPr="009A0496">
        <w:rPr>
          <w:b/>
        </w:rPr>
        <w:t>нию, жилью, трудоустройству в формальном секторе, программам разв</w:t>
      </w:r>
      <w:r w:rsidRPr="009A0496">
        <w:rPr>
          <w:b/>
        </w:rPr>
        <w:t>и</w:t>
      </w:r>
      <w:r w:rsidRPr="009A0496">
        <w:rPr>
          <w:b/>
        </w:rPr>
        <w:t>тия навыков и профессиональной подготовки,  возможности для получ</w:t>
      </w:r>
      <w:r w:rsidRPr="009A0496">
        <w:rPr>
          <w:b/>
        </w:rPr>
        <w:t>е</w:t>
      </w:r>
      <w:r w:rsidRPr="009A0496">
        <w:rPr>
          <w:b/>
        </w:rPr>
        <w:t xml:space="preserve">ния дохода и микрокредитов и владения и пользования землей с учетом их особых потребностей в соответствии с общей рекомендацией № 34 (2016) о правах сельских женщин; 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rPr>
          <w:b/>
        </w:rPr>
        <w:tab/>
        <w:t>b)</w:t>
      </w:r>
      <w:r w:rsidRPr="009A0496">
        <w:rPr>
          <w:b/>
        </w:rPr>
        <w:tab/>
        <w:t>уделять должное внимание негативному воздействию конфликта на сельских женщин и обеспечить, чтобы их особые потребности учит</w:t>
      </w:r>
      <w:r w:rsidRPr="009A0496">
        <w:rPr>
          <w:b/>
        </w:rPr>
        <w:t>ы</w:t>
      </w:r>
      <w:r w:rsidRPr="009A0496">
        <w:rPr>
          <w:b/>
        </w:rPr>
        <w:t xml:space="preserve">вались и чтобы они имели равный доступ к основным услугам, объектам инфраструктуры и новым технологиям; 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rPr>
          <w:b/>
        </w:rPr>
        <w:tab/>
        <w:t>c)</w:t>
      </w:r>
      <w:r w:rsidRPr="009A0496">
        <w:rPr>
          <w:b/>
        </w:rPr>
        <w:tab/>
        <w:t>изучить воздействие социально-экономических стратегий разв</w:t>
      </w:r>
      <w:r w:rsidRPr="009A0496">
        <w:rPr>
          <w:b/>
        </w:rPr>
        <w:t>и</w:t>
      </w:r>
      <w:r w:rsidRPr="009A0496">
        <w:rPr>
          <w:b/>
        </w:rPr>
        <w:t>тия сельских районов на права человека женщин и усовершенствовать сбор конкретных, дезагрегированных данных о сельских женщинах;</w:t>
      </w:r>
    </w:p>
    <w:p w:rsidR="00B11883" w:rsidRPr="00F04307" w:rsidRDefault="00B11883" w:rsidP="00B11883">
      <w:pPr>
        <w:pStyle w:val="SingleTxt"/>
        <w:rPr>
          <w:b/>
        </w:rPr>
      </w:pPr>
      <w:r w:rsidRPr="009A0496">
        <w:rPr>
          <w:b/>
        </w:rPr>
        <w:tab/>
        <w:t>d)</w:t>
      </w:r>
      <w:r w:rsidRPr="009A0496">
        <w:rPr>
          <w:b/>
        </w:rPr>
        <w:tab/>
        <w:t>разработать конкретные меры для расширения экономических прав и возможностей сельских женщин и обеспечить их участие в подг</w:t>
      </w:r>
      <w:r w:rsidRPr="009A0496">
        <w:rPr>
          <w:b/>
        </w:rPr>
        <w:t>о</w:t>
      </w:r>
      <w:r w:rsidRPr="009A0496">
        <w:rPr>
          <w:b/>
        </w:rPr>
        <w:t>товке таких стратегий и программ, в которых женщины будут фигурир</w:t>
      </w:r>
      <w:r w:rsidRPr="009A0496">
        <w:rPr>
          <w:b/>
        </w:rPr>
        <w:t>о</w:t>
      </w:r>
      <w:r w:rsidRPr="009A0496">
        <w:rPr>
          <w:b/>
        </w:rPr>
        <w:t>вать не только в качестве жертв или бенефициаров, но и в качестве а</w:t>
      </w:r>
      <w:r w:rsidRPr="009A0496">
        <w:rPr>
          <w:b/>
        </w:rPr>
        <w:t>к</w:t>
      </w:r>
      <w:r w:rsidRPr="009A0496">
        <w:rPr>
          <w:b/>
        </w:rPr>
        <w:t>тивных участников разработки и осуществления политики.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0496">
        <w:tab/>
      </w:r>
      <w:r w:rsidRPr="009A0496">
        <w:tab/>
        <w:t>Женщины-инвалиды и пожилые женщины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9A0496" w:rsidRDefault="00B11883" w:rsidP="00B11883">
      <w:pPr>
        <w:pStyle w:val="SingleTxt"/>
      </w:pPr>
      <w:r w:rsidRPr="009A0496">
        <w:t>43.</w:t>
      </w:r>
      <w:r w:rsidRPr="009A0496">
        <w:tab/>
        <w:t>Комитет обеспокоен отсутствием государственной политики и мер по з</w:t>
      </w:r>
      <w:r w:rsidRPr="009A0496">
        <w:t>а</w:t>
      </w:r>
      <w:r w:rsidRPr="009A0496">
        <w:t>щите прав женщин и девочек-инвалидов, в том числе их права на инклюзивное образование, здравоохранение, занятость, жилье и участие в политической и общественной жизни, а также отсутствием механизмов защиты женщин и д</w:t>
      </w:r>
      <w:r w:rsidRPr="009A0496">
        <w:t>е</w:t>
      </w:r>
      <w:r w:rsidRPr="009A0496">
        <w:t>вочек-инвалидов от множественных и пересекающихся форм дискриминации, насилия и жестокого обращения. Комитет также озабочен предположительно существующей практикой принудительной стерилизации женщин, признанных неправоспособными, с согласия их опекунов, но без свободного и осознанного согласия самих женщин. Комитет также обеспокоен положением пожилых женщин и отсутствием у них доступа к услугам здравоохранения и защите от насилия и жестокого обращения.</w:t>
      </w:r>
    </w:p>
    <w:p w:rsidR="00B11883" w:rsidRDefault="00B11883">
      <w:pPr>
        <w:spacing w:after="200" w:line="276" w:lineRule="auto"/>
      </w:pPr>
      <w:r>
        <w:br w:type="page"/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t>44.</w:t>
      </w:r>
      <w:r w:rsidRPr="009A0496">
        <w:tab/>
      </w:r>
      <w:r w:rsidRPr="009A0496">
        <w:rPr>
          <w:b/>
        </w:rPr>
        <w:t xml:space="preserve">Комитет рекомендует государству-участнику: 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rPr>
          <w:b/>
        </w:rPr>
        <w:tab/>
        <w:t>a)</w:t>
      </w:r>
      <w:r w:rsidRPr="009A0496">
        <w:rPr>
          <w:b/>
        </w:rPr>
        <w:tab/>
        <w:t>принять всеобъемлющие стратегии и программы по защите прав женщин и девочек-инвалидов и пожилых женщин, особенно тех, кто сталкивается с пересекающимися формами дискриминации, и обеспечить им равный доступ к образованию, занятости, жилью, здравоохранению и другим основным услугам и социальной защите и способствовать их нез</w:t>
      </w:r>
      <w:r w:rsidRPr="009A0496">
        <w:rPr>
          <w:b/>
        </w:rPr>
        <w:t>а</w:t>
      </w:r>
      <w:r w:rsidRPr="009A0496">
        <w:rPr>
          <w:b/>
        </w:rPr>
        <w:t>висимости и доступу к социальным услугам и участию в политической и общественной жизни;</w:t>
      </w:r>
    </w:p>
    <w:p w:rsidR="00B11883" w:rsidRPr="00F04307" w:rsidRDefault="00B11883" w:rsidP="00B11883">
      <w:pPr>
        <w:pStyle w:val="SingleTxt"/>
        <w:rPr>
          <w:b/>
        </w:rPr>
      </w:pPr>
      <w:r w:rsidRPr="009A0496">
        <w:rPr>
          <w:b/>
        </w:rPr>
        <w:tab/>
        <w:t>b)</w:t>
      </w:r>
      <w:r w:rsidRPr="009A0496">
        <w:rPr>
          <w:b/>
        </w:rPr>
        <w:tab/>
        <w:t>отменить практику принудительной стерилизации без свободн</w:t>
      </w:r>
      <w:r w:rsidRPr="009A0496">
        <w:rPr>
          <w:b/>
        </w:rPr>
        <w:t>о</w:t>
      </w:r>
      <w:r w:rsidRPr="009A0496">
        <w:rPr>
          <w:b/>
        </w:rPr>
        <w:t xml:space="preserve">го и осознанного согласия женщин-инвалидов и предоставить средства правовой защиты жертвам принудительной стерилизации. 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0496">
        <w:tab/>
      </w:r>
      <w:r w:rsidRPr="009A0496">
        <w:tab/>
        <w:t>Лесбиянки, бисексуалки и трансгендерные женщины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9A0496" w:rsidRDefault="00B11883" w:rsidP="00B11883">
      <w:pPr>
        <w:pStyle w:val="SingleTxt"/>
      </w:pPr>
      <w:r w:rsidRPr="009A0496">
        <w:t>45.</w:t>
      </w:r>
      <w:r w:rsidRPr="009A0496">
        <w:tab/>
        <w:t>Комитет обеспокоен сообщениями о случаях дискриминации, преслед</w:t>
      </w:r>
      <w:r w:rsidRPr="009A0496">
        <w:t>о</w:t>
      </w:r>
      <w:r w:rsidRPr="009A0496">
        <w:t>вания и разжигания ненависти на основе негативных стереотипов в отношении женщин из числа лесбиянок, бисексуалок и трансгендерных женщин и отсу</w:t>
      </w:r>
      <w:r w:rsidRPr="009A0496">
        <w:t>т</w:t>
      </w:r>
      <w:r w:rsidRPr="009A0496">
        <w:t>ствием приютов для лесбиянок, бисексуалок и трансгендерных женщин, ста</w:t>
      </w:r>
      <w:r w:rsidRPr="009A0496">
        <w:t>в</w:t>
      </w:r>
      <w:r w:rsidRPr="009A0496">
        <w:t>ших жертвами насилия. Он также обеспокоен отсутствием информации об услугах в области здравоохранения и прав человека для женщин из числа ле</w:t>
      </w:r>
      <w:r w:rsidRPr="009A0496">
        <w:t>с</w:t>
      </w:r>
      <w:r w:rsidRPr="009A0496">
        <w:t>биянок, бисексуалок и трансгендеров, а также недостаточной подготовкой м</w:t>
      </w:r>
      <w:r w:rsidRPr="009A0496">
        <w:t>е</w:t>
      </w:r>
      <w:r w:rsidRPr="009A0496">
        <w:t xml:space="preserve">дицинского персонала в том, что касается их потребностей. </w:t>
      </w:r>
    </w:p>
    <w:p w:rsidR="00B11883" w:rsidRPr="00F04307" w:rsidRDefault="00B11883" w:rsidP="00B11883">
      <w:pPr>
        <w:pStyle w:val="SingleTxt"/>
      </w:pPr>
      <w:r w:rsidRPr="009A0496">
        <w:t>46.</w:t>
      </w:r>
      <w:r w:rsidRPr="009A0496">
        <w:tab/>
      </w:r>
      <w:r w:rsidRPr="009A0496">
        <w:rPr>
          <w:b/>
        </w:rPr>
        <w:t>Комитет рекомендует государству-участнику обеспечить необходимую защиту от дискриминации и насилия в отношении лесбиянок, бисексуалок и трасгендерных женщин, в частности посредством принятия антиди</w:t>
      </w:r>
      <w:r w:rsidRPr="009A0496">
        <w:rPr>
          <w:b/>
        </w:rPr>
        <w:t>с</w:t>
      </w:r>
      <w:r w:rsidRPr="009A0496">
        <w:rPr>
          <w:b/>
        </w:rPr>
        <w:t>криминационного законодательства и пересмотра существующих дискр</w:t>
      </w:r>
      <w:r w:rsidRPr="009A0496">
        <w:rPr>
          <w:b/>
        </w:rPr>
        <w:t>и</w:t>
      </w:r>
      <w:r w:rsidRPr="009A0496">
        <w:rPr>
          <w:b/>
        </w:rPr>
        <w:t>минационных законов для запрета пересекающихся форм дискриминации, и обеспечить женщинам ЛБТ, ставшим жертвами насилия, приюты и п</w:t>
      </w:r>
      <w:r w:rsidRPr="009A0496">
        <w:rPr>
          <w:b/>
        </w:rPr>
        <w:t>о</w:t>
      </w:r>
      <w:r w:rsidRPr="009A0496">
        <w:rPr>
          <w:b/>
        </w:rPr>
        <w:t>мощь, а также обеспечить подготовку медицинского персонала и сотру</w:t>
      </w:r>
      <w:r w:rsidRPr="009A0496">
        <w:rPr>
          <w:b/>
        </w:rPr>
        <w:t>д</w:t>
      </w:r>
      <w:r w:rsidRPr="009A0496">
        <w:rPr>
          <w:b/>
        </w:rPr>
        <w:t>ников полиции и правоохранительных органов.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0496">
        <w:tab/>
      </w:r>
      <w:r w:rsidRPr="009A0496">
        <w:tab/>
        <w:t>Брачные и семейные отношения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9A0496" w:rsidRDefault="00B11883" w:rsidP="00B11883">
      <w:pPr>
        <w:pStyle w:val="SingleTxt"/>
      </w:pPr>
      <w:r w:rsidRPr="009A0496">
        <w:t>47.</w:t>
      </w:r>
      <w:r w:rsidRPr="009A0496">
        <w:tab/>
        <w:t>Комитет с удовлетворением отмечает, что государство-участник повысило минимальный возраст вступления в брак для девочек до 18 лет, однако он обеспокоен тем, что практика вступления в брак в возрасте до 18 лет по-прежнему сохраняется среди цыган. Комитет также обеспокоен тем, что судьи нередко прибегают к посредничеству даже в ситуациях домашнего насилия. Кроме того, Комитет с обеспокоенностью отмечает, что при вынесении пост</w:t>
      </w:r>
      <w:r w:rsidRPr="009A0496">
        <w:t>а</w:t>
      </w:r>
      <w:r w:rsidRPr="009A0496">
        <w:t>новлений об опеке над ребенком и правах посещения суды не принимают во внимание гендерное насилие в отношении женщин в семье.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t>48.</w:t>
      </w:r>
      <w:r w:rsidRPr="009A0496">
        <w:tab/>
      </w:r>
      <w:r w:rsidRPr="009A0496">
        <w:rPr>
          <w:b/>
        </w:rPr>
        <w:t>Комитет рекомендует государству-участнику: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rPr>
          <w:b/>
        </w:rPr>
        <w:tab/>
        <w:t>a)</w:t>
      </w:r>
      <w:r w:rsidRPr="009A0496">
        <w:rPr>
          <w:b/>
        </w:rPr>
        <w:tab/>
        <w:t xml:space="preserve">обеспечить строгое соблюдение установленного минимального возраста вступления в брак (18 лет); </w:t>
      </w:r>
    </w:p>
    <w:p w:rsidR="00B11883" w:rsidRPr="009A0496" w:rsidRDefault="00B11883" w:rsidP="00B11883">
      <w:pPr>
        <w:pStyle w:val="SingleTxt"/>
        <w:rPr>
          <w:b/>
        </w:rPr>
      </w:pPr>
      <w:r w:rsidRPr="009A0496">
        <w:rPr>
          <w:b/>
        </w:rPr>
        <w:tab/>
        <w:t>b)</w:t>
      </w:r>
      <w:r w:rsidRPr="009A0496">
        <w:rPr>
          <w:b/>
        </w:rPr>
        <w:tab/>
        <w:t>не допускать использования посредничества в ситуациях д</w:t>
      </w:r>
      <w:r w:rsidRPr="009A0496">
        <w:rPr>
          <w:b/>
        </w:rPr>
        <w:t>о</w:t>
      </w:r>
      <w:r w:rsidRPr="009A0496">
        <w:rPr>
          <w:b/>
        </w:rPr>
        <w:t xml:space="preserve">машнего насилия; </w:t>
      </w:r>
    </w:p>
    <w:p w:rsidR="00B11883" w:rsidRPr="009A0496" w:rsidRDefault="00B11883" w:rsidP="00B11883">
      <w:pPr>
        <w:pStyle w:val="SingleTxt"/>
      </w:pPr>
      <w:r w:rsidRPr="009A0496">
        <w:rPr>
          <w:b/>
        </w:rPr>
        <w:tab/>
      </w:r>
      <w:r w:rsidRPr="009A0496">
        <w:rPr>
          <w:b/>
          <w:lang w:val="en-US"/>
        </w:rPr>
        <w:t>c</w:t>
      </w:r>
      <w:r w:rsidRPr="009A0496">
        <w:rPr>
          <w:b/>
        </w:rPr>
        <w:t>)</w:t>
      </w:r>
      <w:r w:rsidRPr="009A0496">
        <w:rPr>
          <w:b/>
        </w:rPr>
        <w:tab/>
        <w:t>принять законы, требующие при вынесении постановлений об опеке над ребенком и правах посещения учитывать факты гендерного насилия в отношении женщин в семье, и повышать осведомленность р</w:t>
      </w:r>
      <w:r w:rsidRPr="009A0496">
        <w:rPr>
          <w:b/>
        </w:rPr>
        <w:t>а</w:t>
      </w:r>
      <w:r w:rsidRPr="009A0496">
        <w:rPr>
          <w:b/>
        </w:rPr>
        <w:t>ботников судебных органов о взаимосвязи между такого рода насилием и развитием ребенка.</w:t>
      </w:r>
    </w:p>
    <w:p w:rsidR="00B11883" w:rsidRPr="009A0496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0496">
        <w:tab/>
      </w:r>
      <w:r w:rsidRPr="009A0496">
        <w:tab/>
        <w:t>Сбор данных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9A0496" w:rsidRDefault="00B11883" w:rsidP="00B11883">
      <w:pPr>
        <w:pStyle w:val="SingleTxt"/>
      </w:pPr>
      <w:r w:rsidRPr="009A0496">
        <w:t>49.</w:t>
      </w:r>
      <w:r w:rsidRPr="009A0496">
        <w:tab/>
        <w:t>Комитет обеспокоен общим недостатком обновляемых статистических данных, дезагрегированных по признаку пола, возрасту, этнической прина</w:t>
      </w:r>
      <w:r w:rsidRPr="009A0496">
        <w:t>д</w:t>
      </w:r>
      <w:r w:rsidRPr="009A0496">
        <w:t>лежности, инвалидности, географическому местоположению и социально-экономическому статусу,</w:t>
      </w:r>
      <w:r>
        <w:rPr>
          <w:lang w:val="en-US"/>
        </w:rPr>
        <w:t> </w:t>
      </w:r>
      <w:r w:rsidRPr="009A0496">
        <w:t>— данных, необходимых, для точной оценки полож</w:t>
      </w:r>
      <w:r w:rsidRPr="009A0496">
        <w:t>е</w:t>
      </w:r>
      <w:r w:rsidRPr="009A0496">
        <w:t>ния женщин, выявления дискриминации, выработки обоснованной и целен</w:t>
      </w:r>
      <w:r w:rsidRPr="009A0496">
        <w:t>а</w:t>
      </w:r>
      <w:r w:rsidRPr="009A0496">
        <w:t xml:space="preserve">правленной политики и систематического мониторинга и оценки прогресса в обеспечении женщинам реального равенства во всех областях, охватываемых Конвенцией. </w:t>
      </w:r>
    </w:p>
    <w:p w:rsidR="00B11883" w:rsidRPr="00F04307" w:rsidRDefault="00B11883" w:rsidP="00B11883">
      <w:pPr>
        <w:pStyle w:val="SingleTxt"/>
      </w:pPr>
      <w:r w:rsidRPr="009A0496">
        <w:t>50.</w:t>
      </w:r>
      <w:r w:rsidRPr="009A0496">
        <w:tab/>
      </w:r>
      <w:r w:rsidRPr="009A0496">
        <w:rPr>
          <w:b/>
        </w:rPr>
        <w:t>Комитет призывает государство-участник разработать систему ге</w:t>
      </w:r>
      <w:r w:rsidRPr="009A0496">
        <w:rPr>
          <w:b/>
        </w:rPr>
        <w:t>н</w:t>
      </w:r>
      <w:r w:rsidRPr="009A0496">
        <w:rPr>
          <w:b/>
        </w:rPr>
        <w:t>дерных показателей для улучшения сбора данных, дезагрегированных по признаку пола и другим соответствующим факторам, необходимых для оценки воздействия и эффективности политики и программ, предназн</w:t>
      </w:r>
      <w:r w:rsidRPr="009A0496">
        <w:rPr>
          <w:b/>
        </w:rPr>
        <w:t>а</w:t>
      </w:r>
      <w:r w:rsidRPr="009A0496">
        <w:rPr>
          <w:b/>
        </w:rPr>
        <w:t>ченных для актуализации вопросов гендерного равенства и содействия реализации женщинами их прав человека. В связи с этим Комитет пр</w:t>
      </w:r>
      <w:r w:rsidRPr="009A0496">
        <w:rPr>
          <w:b/>
        </w:rPr>
        <w:t>и</w:t>
      </w:r>
      <w:r w:rsidRPr="009A0496">
        <w:rPr>
          <w:b/>
        </w:rPr>
        <w:t>влекает внимание государства-участника к своей общей рекоменд</w:t>
      </w:r>
      <w:r w:rsidRPr="009A0496">
        <w:rPr>
          <w:b/>
        </w:rPr>
        <w:t>а</w:t>
      </w:r>
      <w:r w:rsidRPr="009A0496">
        <w:rPr>
          <w:b/>
        </w:rPr>
        <w:t>ции № 9 (1989) о статистических данных, касающихся положения женщин, и настоятельно призывает государство-участник обратиться за технич</w:t>
      </w:r>
      <w:r w:rsidRPr="009A0496">
        <w:rPr>
          <w:b/>
        </w:rPr>
        <w:t>е</w:t>
      </w:r>
      <w:r w:rsidRPr="009A0496">
        <w:rPr>
          <w:b/>
        </w:rPr>
        <w:t>ской помощью в соответствующие учреждения Организации Объедине</w:t>
      </w:r>
      <w:r w:rsidRPr="009A0496">
        <w:rPr>
          <w:b/>
        </w:rPr>
        <w:t>н</w:t>
      </w:r>
      <w:r w:rsidRPr="009A0496">
        <w:rPr>
          <w:b/>
        </w:rPr>
        <w:t>ных Наций и укрепить свое сотрудничество с женскими ассоциациями, которые могли бы оказывать помощь в сборе достоверных данных.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0496">
        <w:tab/>
      </w:r>
      <w:r w:rsidRPr="009A0496">
        <w:tab/>
        <w:t xml:space="preserve">Пекинская декларация и Платформа действий 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SingleTxt"/>
      </w:pPr>
      <w:r w:rsidRPr="009A0496">
        <w:t>51.</w:t>
      </w:r>
      <w:r w:rsidRPr="009A0496">
        <w:tab/>
      </w:r>
      <w:r w:rsidRPr="009A0496">
        <w:rPr>
          <w:b/>
        </w:rPr>
        <w:t>Комитет призывает государство-участник использовать Пекинскую декларацию и Платформу действий в своей деятельности по осуществл</w:t>
      </w:r>
      <w:r w:rsidRPr="009A0496">
        <w:rPr>
          <w:b/>
        </w:rPr>
        <w:t>е</w:t>
      </w:r>
      <w:r w:rsidRPr="009A0496">
        <w:rPr>
          <w:b/>
        </w:rPr>
        <w:t>нию положений Конвенции.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0496">
        <w:tab/>
      </w:r>
      <w:r w:rsidRPr="009A0496">
        <w:tab/>
        <w:t>Повестка дня в области устойчивого развития на период до 2030 года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SingleTxt"/>
      </w:pPr>
      <w:r w:rsidRPr="009A0496">
        <w:t>52.</w:t>
      </w:r>
      <w:r w:rsidRPr="009A0496">
        <w:tab/>
      </w:r>
      <w:r w:rsidRPr="009A0496">
        <w:rPr>
          <w:b/>
        </w:rPr>
        <w:t>Комитет призывает к обеспечению реального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 года.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0496">
        <w:tab/>
      </w:r>
      <w:r w:rsidRPr="009A0496">
        <w:tab/>
        <w:t>Распространение информации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SingleTxt"/>
      </w:pPr>
      <w:r w:rsidRPr="009A0496">
        <w:t>53.</w:t>
      </w:r>
      <w:r w:rsidRPr="009A0496">
        <w:tab/>
      </w:r>
      <w:r w:rsidRPr="009A0496">
        <w:rPr>
          <w:b/>
        </w:rPr>
        <w:t>Комитет просит государство-участник обеспечить своевременное распространение настоящих заключительных замечаний на официальном языке государства-участника в соответствующих государственных учр</w:t>
      </w:r>
      <w:r w:rsidRPr="009A0496">
        <w:rPr>
          <w:b/>
        </w:rPr>
        <w:t>е</w:t>
      </w:r>
      <w:r w:rsidRPr="009A0496">
        <w:rPr>
          <w:b/>
        </w:rPr>
        <w:t>ждениях всех уровней (национального, регионального, местного), в час</w:t>
      </w:r>
      <w:r w:rsidRPr="009A0496">
        <w:rPr>
          <w:b/>
        </w:rPr>
        <w:t>т</w:t>
      </w:r>
      <w:r w:rsidRPr="009A0496">
        <w:rPr>
          <w:b/>
        </w:rPr>
        <w:t>ности в правительстве, министерствах, Верховной Раде и судебных орг</w:t>
      </w:r>
      <w:r w:rsidRPr="009A0496">
        <w:rPr>
          <w:b/>
        </w:rPr>
        <w:t>а</w:t>
      </w:r>
      <w:r w:rsidRPr="009A0496">
        <w:rPr>
          <w:b/>
        </w:rPr>
        <w:t>нах, с тем чтобы обеспечить их осуществление в полном объеме.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0496">
        <w:tab/>
      </w:r>
      <w:r w:rsidRPr="009A0496">
        <w:tab/>
        <w:t>Техническая помощь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SingleTxt"/>
      </w:pPr>
      <w:r w:rsidRPr="009A0496">
        <w:t>54.</w:t>
      </w:r>
      <w:r w:rsidRPr="009A0496">
        <w:tab/>
      </w:r>
      <w:r w:rsidRPr="009A0496">
        <w:rPr>
          <w:b/>
        </w:rPr>
        <w:t>Комитет рекомендует государству-участнику рассмотреть возмо</w:t>
      </w:r>
      <w:r w:rsidRPr="009A0496">
        <w:rPr>
          <w:b/>
        </w:rPr>
        <w:t>ж</w:t>
      </w:r>
      <w:r w:rsidRPr="009A0496">
        <w:rPr>
          <w:b/>
        </w:rPr>
        <w:t>ность обращения за международной помощью и налаживания сотруднич</w:t>
      </w:r>
      <w:r w:rsidRPr="009A0496">
        <w:rPr>
          <w:b/>
        </w:rPr>
        <w:t>е</w:t>
      </w:r>
      <w:r w:rsidRPr="009A0496">
        <w:rPr>
          <w:b/>
        </w:rPr>
        <w:t>ства, а также использования технической помощи при разработке и реал</w:t>
      </w:r>
      <w:r w:rsidRPr="009A0496">
        <w:rPr>
          <w:b/>
        </w:rPr>
        <w:t>и</w:t>
      </w:r>
      <w:r w:rsidRPr="009A0496">
        <w:rPr>
          <w:b/>
        </w:rPr>
        <w:t>зации всеобъемлющей программы, направленной на осуществление пер</w:t>
      </w:r>
      <w:r w:rsidRPr="009A0496">
        <w:rPr>
          <w:b/>
        </w:rPr>
        <w:t>е</w:t>
      </w:r>
      <w:r w:rsidRPr="009A0496">
        <w:rPr>
          <w:b/>
        </w:rPr>
        <w:t>численных выше рекомендаций и Конвенции в целом. Комитет также призывает государство-участник продолжать сотрудничество со специал</w:t>
      </w:r>
      <w:r w:rsidRPr="009A0496">
        <w:rPr>
          <w:b/>
        </w:rPr>
        <w:t>и</w:t>
      </w:r>
      <w:r w:rsidRPr="009A0496">
        <w:rPr>
          <w:b/>
        </w:rPr>
        <w:t>зированными учреждениями и программами системы Организации Об</w:t>
      </w:r>
      <w:r w:rsidRPr="009A0496">
        <w:rPr>
          <w:b/>
        </w:rPr>
        <w:t>ъ</w:t>
      </w:r>
      <w:r w:rsidRPr="009A0496">
        <w:rPr>
          <w:b/>
        </w:rPr>
        <w:t>единенных Наций.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0496">
        <w:tab/>
      </w:r>
      <w:r w:rsidRPr="009A0496">
        <w:tab/>
        <w:t>Ратификация других договоров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SingleTxt"/>
        <w:rPr>
          <w:b/>
        </w:rPr>
      </w:pPr>
      <w:r w:rsidRPr="009A0496">
        <w:t>55.</w:t>
      </w:r>
      <w:r w:rsidRPr="009A0496">
        <w:tab/>
      </w:r>
      <w:r w:rsidRPr="009A0496">
        <w:rPr>
          <w:b/>
        </w:rPr>
        <w:t>Комитет отмечает, что соблюдение государством-участником всех д</w:t>
      </w:r>
      <w:r w:rsidRPr="009A0496">
        <w:rPr>
          <w:b/>
        </w:rPr>
        <w:t>е</w:t>
      </w:r>
      <w:r w:rsidRPr="009A0496">
        <w:rPr>
          <w:b/>
        </w:rPr>
        <w:t>вяти основных международных документов по правам человека</w:t>
      </w:r>
      <w:r w:rsidRPr="00344AD6">
        <w:rPr>
          <w:rStyle w:val="FootnoteReference"/>
        </w:rPr>
        <w:footnoteReference w:id="3"/>
      </w:r>
      <w:r w:rsidRPr="009A0496">
        <w:rPr>
          <w:b/>
        </w:rPr>
        <w:t xml:space="preserve"> будет способствовать более полной реализации женщинами их прав человека и основных свобод во всех сферах жизни. В связи с этим Комитет рекоменд</w:t>
      </w:r>
      <w:r w:rsidRPr="009A0496">
        <w:rPr>
          <w:b/>
        </w:rPr>
        <w:t>у</w:t>
      </w:r>
      <w:r w:rsidRPr="009A0496">
        <w:rPr>
          <w:b/>
        </w:rPr>
        <w:t>ет государству-участнику рассмотреть вопрос о ратификации Междун</w:t>
      </w:r>
      <w:r w:rsidRPr="009A0496">
        <w:rPr>
          <w:b/>
        </w:rPr>
        <w:t>а</w:t>
      </w:r>
      <w:r w:rsidRPr="009A0496">
        <w:rPr>
          <w:b/>
        </w:rPr>
        <w:t>родной конвенции о защите прав всех трудящихся-мигрантов и членов их семей, стороной которой оно еще не является.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0496">
        <w:tab/>
      </w:r>
      <w:r w:rsidRPr="009A0496">
        <w:tab/>
        <w:t>Последующие меры по выполнению заключительных замечаний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SingleTxt"/>
      </w:pPr>
      <w:r w:rsidRPr="009A0496">
        <w:t>56.</w:t>
      </w:r>
      <w:r w:rsidRPr="009A0496">
        <w:tab/>
      </w:r>
      <w:r w:rsidRPr="009A0496">
        <w:rPr>
          <w:b/>
        </w:rPr>
        <w:t>Комитет просит государство-участник представить в течение двух лет письменную информацию о мерах, принятых для выполнения рекоменд</w:t>
      </w:r>
      <w:r w:rsidRPr="009A0496">
        <w:rPr>
          <w:b/>
        </w:rPr>
        <w:t>а</w:t>
      </w:r>
      <w:r w:rsidRPr="009A0496">
        <w:rPr>
          <w:b/>
        </w:rPr>
        <w:t>ций, изложенных выше в пунктах 13(а) и (f) и 29(a) и (c).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F04307" w:rsidRDefault="00B11883" w:rsidP="00B11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0496">
        <w:tab/>
      </w:r>
      <w:r w:rsidRPr="009A0496">
        <w:tab/>
        <w:t xml:space="preserve">Подготовка следующего доклада </w:t>
      </w:r>
    </w:p>
    <w:p w:rsidR="00B11883" w:rsidRPr="00F04307" w:rsidRDefault="00B11883" w:rsidP="00B11883">
      <w:pPr>
        <w:pStyle w:val="SingleTxt"/>
        <w:spacing w:after="0" w:line="120" w:lineRule="exact"/>
        <w:rPr>
          <w:sz w:val="10"/>
        </w:rPr>
      </w:pPr>
    </w:p>
    <w:p w:rsidR="00B11883" w:rsidRPr="009A0496" w:rsidRDefault="00B11883" w:rsidP="00B11883">
      <w:pPr>
        <w:pStyle w:val="SingleTxt"/>
      </w:pPr>
      <w:r w:rsidRPr="009A0496">
        <w:t>57.</w:t>
      </w:r>
      <w:r w:rsidRPr="009A0496">
        <w:tab/>
      </w:r>
      <w:r w:rsidRPr="009A0496">
        <w:rPr>
          <w:b/>
        </w:rPr>
        <w:t>Комитет предлагает государству-участнику представить свой дев</w:t>
      </w:r>
      <w:r w:rsidRPr="009A0496">
        <w:rPr>
          <w:b/>
        </w:rPr>
        <w:t>я</w:t>
      </w:r>
      <w:r w:rsidRPr="009A0496">
        <w:rPr>
          <w:b/>
        </w:rPr>
        <w:t>тый периодический доклад в марте 2021 года. В случае несоблюдения ср</w:t>
      </w:r>
      <w:r w:rsidRPr="009A0496">
        <w:rPr>
          <w:b/>
        </w:rPr>
        <w:t>о</w:t>
      </w:r>
      <w:r w:rsidRPr="009A0496">
        <w:rPr>
          <w:b/>
        </w:rPr>
        <w:t>ка в докладе должен охватываться весь период вплоть до даты его пре</w:t>
      </w:r>
      <w:r w:rsidRPr="009A0496">
        <w:rPr>
          <w:b/>
        </w:rPr>
        <w:t>д</w:t>
      </w:r>
      <w:r w:rsidRPr="009A0496">
        <w:rPr>
          <w:b/>
        </w:rPr>
        <w:t>ставления.</w:t>
      </w:r>
    </w:p>
    <w:p w:rsidR="00B11883" w:rsidRDefault="00B11883" w:rsidP="00B11883">
      <w:pPr>
        <w:pStyle w:val="SingleTxt"/>
        <w:rPr>
          <w:lang w:val="en-US"/>
        </w:rPr>
      </w:pPr>
      <w:r w:rsidRPr="009A0496">
        <w:t>58.</w:t>
      </w:r>
      <w:r w:rsidRPr="009A0496">
        <w:tab/>
      </w:r>
      <w:r w:rsidRPr="009A0496">
        <w:rPr>
          <w:b/>
        </w:rPr>
        <w:t>Комитет просит государство-участник придерживаться согласова</w:t>
      </w:r>
      <w:r w:rsidRPr="009A0496">
        <w:rPr>
          <w:b/>
        </w:rPr>
        <w:t>н</w:t>
      </w:r>
      <w:r w:rsidRPr="009A0496">
        <w:rPr>
          <w:b/>
        </w:rPr>
        <w:t>ных руководящих принципов представления докладов согласно междун</w:t>
      </w:r>
      <w:r w:rsidRPr="009A0496">
        <w:rPr>
          <w:b/>
        </w:rPr>
        <w:t>а</w:t>
      </w:r>
      <w:r w:rsidRPr="009A0496">
        <w:rPr>
          <w:b/>
        </w:rPr>
        <w:t>родным договорам о правах человека, включая руководящие принципы подготовки общего базового документа и документов по конкретным дог</w:t>
      </w:r>
      <w:r w:rsidRPr="009A0496">
        <w:rPr>
          <w:b/>
        </w:rPr>
        <w:t>о</w:t>
      </w:r>
      <w:r w:rsidRPr="009A0496">
        <w:rPr>
          <w:b/>
        </w:rPr>
        <w:t>ворам (см.</w:t>
      </w:r>
      <w:r w:rsidRPr="009A0496">
        <w:rPr>
          <w:b/>
          <w:lang w:val="en-US"/>
        </w:rPr>
        <w:t> </w:t>
      </w:r>
      <w:hyperlink r:id="rId25" w:history="1">
        <w:r w:rsidRPr="00207B97">
          <w:rPr>
            <w:rStyle w:val="Hyperlink"/>
            <w:b/>
          </w:rPr>
          <w:t>HRI/GEN/2/Rev.6</w:t>
        </w:r>
      </w:hyperlink>
      <w:r w:rsidRPr="009A0496">
        <w:rPr>
          <w:b/>
        </w:rPr>
        <w:t>, глава I).</w:t>
      </w:r>
    </w:p>
    <w:p w:rsidR="00B11883" w:rsidRPr="009A0496" w:rsidRDefault="00B11883" w:rsidP="00B11883">
      <w:pPr>
        <w:pStyle w:val="SingleTxt"/>
        <w:spacing w:after="0" w:line="240" w:lineRule="auto"/>
        <w:rPr>
          <w:lang w:val="en-US"/>
        </w:rPr>
      </w:pPr>
      <w:bookmarkStart w:id="1" w:name="_GoBack"/>
      <w:bookmarkEnd w:id="1"/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1FA08" wp14:editId="2E71E14B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11883" w:rsidRPr="009A0496" w:rsidSect="00A4774C">
      <w:type w:val="continuous"/>
      <w:pgSz w:w="12240" w:h="15840"/>
      <w:pgMar w:top="1742" w:right="1200" w:bottom="2261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7-03-28T11:49:00Z" w:initials="Start">
    <w:p w:rsidR="00A4774C" w:rsidRPr="00580EC1" w:rsidRDefault="00A4774C">
      <w:pPr>
        <w:pStyle w:val="CommentText"/>
        <w:rPr>
          <w:lang w:val="en-US"/>
        </w:rPr>
      </w:pPr>
      <w:r>
        <w:fldChar w:fldCharType="begin"/>
      </w:r>
      <w:r w:rsidRPr="00580EC1">
        <w:rPr>
          <w:rStyle w:val="CommentReference"/>
          <w:lang w:val="en-US"/>
        </w:rPr>
        <w:instrText xml:space="preserve"> </w:instrText>
      </w:r>
      <w:r w:rsidRPr="00580EC1">
        <w:rPr>
          <w:lang w:val="en-US"/>
        </w:rPr>
        <w:instrText>PAGE \# "'Page: '#'</w:instrText>
      </w:r>
      <w:r w:rsidRPr="00580EC1">
        <w:rPr>
          <w:lang w:val="en-US"/>
        </w:rPr>
        <w:br/>
        <w:instrText>'"</w:instrText>
      </w:r>
      <w:r w:rsidRPr="00580EC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80EC1">
        <w:rPr>
          <w:lang w:val="en-US"/>
        </w:rPr>
        <w:t>&lt;&lt;ODS JOB NO&gt;&gt;N1706290R&lt;&lt;ODS JOB NO&gt;&gt;</w:t>
      </w:r>
    </w:p>
    <w:p w:rsidR="00A4774C" w:rsidRPr="00580EC1" w:rsidRDefault="00A4774C">
      <w:pPr>
        <w:pStyle w:val="CommentText"/>
        <w:rPr>
          <w:lang w:val="en-US"/>
        </w:rPr>
      </w:pPr>
      <w:r w:rsidRPr="00580EC1">
        <w:rPr>
          <w:lang w:val="en-US"/>
        </w:rPr>
        <w:t>&lt;&lt;ODS DOC SYMBOL1&gt;&gt;CEDAW/C/UKR/CO/8&lt;&lt;ODS DOC SYMBOL1&gt;&gt;</w:t>
      </w:r>
    </w:p>
    <w:p w:rsidR="00A4774C" w:rsidRPr="00580EC1" w:rsidRDefault="00A4774C">
      <w:pPr>
        <w:pStyle w:val="CommentText"/>
        <w:rPr>
          <w:lang w:val="en-US"/>
        </w:rPr>
      </w:pPr>
      <w:r w:rsidRPr="00580EC1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4C" w:rsidRDefault="00A4774C" w:rsidP="00A4774C">
      <w:pPr>
        <w:spacing w:line="240" w:lineRule="auto"/>
      </w:pPr>
      <w:r>
        <w:separator/>
      </w:r>
    </w:p>
  </w:endnote>
  <w:endnote w:type="continuationSeparator" w:id="0">
    <w:p w:rsidR="00A4774C" w:rsidRDefault="00A4774C" w:rsidP="00A47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A4774C" w:rsidTr="00A4774C">
      <w:tc>
        <w:tcPr>
          <w:tcW w:w="5028" w:type="dxa"/>
          <w:shd w:val="clear" w:color="auto" w:fill="auto"/>
          <w:vAlign w:val="bottom"/>
        </w:tcPr>
        <w:p w:rsidR="00A4774C" w:rsidRPr="00A4774C" w:rsidRDefault="00A4774C" w:rsidP="00A4774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834C4">
            <w:rPr>
              <w:noProof/>
            </w:rPr>
            <w:t>20</w:t>
          </w:r>
          <w:r>
            <w:fldChar w:fldCharType="end"/>
          </w:r>
          <w:r>
            <w:t>/</w:t>
          </w:r>
          <w:r w:rsidR="003834C4">
            <w:fldChar w:fldCharType="begin"/>
          </w:r>
          <w:r w:rsidR="003834C4">
            <w:instrText xml:space="preserve"> NUMPAGES  \* Arabic  \* MERGEFORMAT </w:instrText>
          </w:r>
          <w:r w:rsidR="003834C4">
            <w:fldChar w:fldCharType="separate"/>
          </w:r>
          <w:r w:rsidR="003834C4">
            <w:rPr>
              <w:noProof/>
            </w:rPr>
            <w:t>20</w:t>
          </w:r>
          <w:r w:rsidR="003834C4">
            <w:rPr>
              <w:noProof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A4774C" w:rsidRPr="00A4774C" w:rsidRDefault="00A4774C" w:rsidP="00A4774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834C4">
            <w:rPr>
              <w:b w:val="0"/>
              <w:color w:val="000000"/>
              <w:sz w:val="14"/>
            </w:rPr>
            <w:t>17-03879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4774C" w:rsidRPr="00A4774C" w:rsidRDefault="00A4774C" w:rsidP="00A47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A4774C" w:rsidTr="00A4774C">
      <w:tc>
        <w:tcPr>
          <w:tcW w:w="5028" w:type="dxa"/>
          <w:shd w:val="clear" w:color="auto" w:fill="auto"/>
          <w:vAlign w:val="bottom"/>
        </w:tcPr>
        <w:p w:rsidR="00A4774C" w:rsidRPr="00A4774C" w:rsidRDefault="00A4774C" w:rsidP="00A4774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834C4">
            <w:rPr>
              <w:b w:val="0"/>
              <w:color w:val="000000"/>
              <w:sz w:val="14"/>
            </w:rPr>
            <w:t>17-03879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A4774C" w:rsidRPr="00A4774C" w:rsidRDefault="00A4774C" w:rsidP="00A4774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834C4">
            <w:rPr>
              <w:noProof/>
            </w:rPr>
            <w:t>19</w:t>
          </w:r>
          <w:r>
            <w:fldChar w:fldCharType="end"/>
          </w:r>
          <w:r>
            <w:t>/</w:t>
          </w:r>
          <w:r w:rsidR="003834C4">
            <w:fldChar w:fldCharType="begin"/>
          </w:r>
          <w:r w:rsidR="003834C4">
            <w:instrText xml:space="preserve"> NUMPAGES  \* Arabic  \* MERGEFORMAT </w:instrText>
          </w:r>
          <w:r w:rsidR="003834C4">
            <w:fldChar w:fldCharType="separate"/>
          </w:r>
          <w:r w:rsidR="003834C4">
            <w:rPr>
              <w:noProof/>
            </w:rPr>
            <w:t>20</w:t>
          </w:r>
          <w:r w:rsidR="003834C4">
            <w:rPr>
              <w:noProof/>
            </w:rPr>
            <w:fldChar w:fldCharType="end"/>
          </w:r>
        </w:p>
      </w:tc>
    </w:tr>
  </w:tbl>
  <w:p w:rsidR="00A4774C" w:rsidRPr="00A4774C" w:rsidRDefault="00A4774C" w:rsidP="00A477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A4774C" w:rsidTr="00A4774C">
      <w:tc>
        <w:tcPr>
          <w:tcW w:w="3830" w:type="dxa"/>
        </w:tcPr>
        <w:p w:rsidR="00A4774C" w:rsidRDefault="00A4774C" w:rsidP="00A4774C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029BAEC2" wp14:editId="298C0A1E">
                <wp:simplePos x="0" y="0"/>
                <wp:positionH relativeFrom="column">
                  <wp:posOffset>5541010</wp:posOffset>
                </wp:positionH>
                <wp:positionV relativeFrom="paragraph">
                  <wp:posOffset>-328930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AW/C/UKR/CO/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AW/C/UKR/CO/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17-03879 (R)</w:t>
          </w:r>
          <w:r>
            <w:rPr>
              <w:color w:val="010000"/>
            </w:rPr>
            <w:t xml:space="preserve">    2</w:t>
          </w:r>
          <w:r w:rsidR="00ED656A">
            <w:rPr>
              <w:color w:val="010000"/>
              <w:lang w:val="en-US"/>
            </w:rPr>
            <w:t>7</w:t>
          </w:r>
          <w:r>
            <w:rPr>
              <w:color w:val="010000"/>
            </w:rPr>
            <w:t xml:space="preserve">0317    </w:t>
          </w:r>
          <w:r w:rsidR="00ED656A">
            <w:rPr>
              <w:color w:val="010000"/>
              <w:lang w:val="en-US"/>
            </w:rPr>
            <w:t>05</w:t>
          </w:r>
          <w:r>
            <w:rPr>
              <w:color w:val="010000"/>
            </w:rPr>
            <w:t>0</w:t>
          </w:r>
          <w:r w:rsidR="00ED656A">
            <w:rPr>
              <w:color w:val="010000"/>
              <w:lang w:val="en-US"/>
            </w:rPr>
            <w:t>4</w:t>
          </w:r>
          <w:r>
            <w:rPr>
              <w:color w:val="010000"/>
            </w:rPr>
            <w:t>17</w:t>
          </w:r>
        </w:p>
        <w:p w:rsidR="00A4774C" w:rsidRPr="00A4774C" w:rsidRDefault="00A4774C" w:rsidP="00A4774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*1703879*</w:t>
          </w:r>
        </w:p>
      </w:tc>
      <w:tc>
        <w:tcPr>
          <w:tcW w:w="5028" w:type="dxa"/>
        </w:tcPr>
        <w:p w:rsidR="00A4774C" w:rsidRDefault="00A4774C" w:rsidP="00A4774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7C6CD8DE" wp14:editId="76C8C7C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74C" w:rsidRPr="00A4774C" w:rsidRDefault="00A4774C" w:rsidP="00A4774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4C" w:rsidRPr="00580EC1" w:rsidRDefault="00580EC1" w:rsidP="00580EC1">
      <w:pPr>
        <w:pStyle w:val="Footer"/>
        <w:spacing w:after="80"/>
        <w:ind w:left="792"/>
      </w:pPr>
      <w:r w:rsidRPr="00580EC1">
        <w:t>__________________</w:t>
      </w:r>
    </w:p>
  </w:footnote>
  <w:footnote w:type="continuationSeparator" w:id="0">
    <w:p w:rsidR="00A4774C" w:rsidRPr="00580EC1" w:rsidRDefault="00580EC1" w:rsidP="00580EC1">
      <w:pPr>
        <w:pStyle w:val="Footer"/>
        <w:spacing w:after="80"/>
        <w:ind w:left="792"/>
      </w:pPr>
      <w:r w:rsidRPr="00580EC1">
        <w:t>__________________</w:t>
      </w:r>
    </w:p>
  </w:footnote>
  <w:footnote w:id="1">
    <w:p w:rsidR="00580EC1" w:rsidRPr="00C044CD" w:rsidRDefault="00580EC1" w:rsidP="00580EC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>
        <w:tab/>
        <w:t>*</w:t>
      </w:r>
      <w:r>
        <w:tab/>
        <w:t>Приняты Комитетом на его шестьдесят шестой сессии (13 февраля</w:t>
      </w:r>
      <w:r w:rsidR="00ED656A">
        <w:rPr>
          <w:lang w:val="en-US"/>
        </w:rPr>
        <w:t> </w:t>
      </w:r>
      <w:r w:rsidR="00ED656A" w:rsidRPr="00ED656A">
        <w:t xml:space="preserve">— </w:t>
      </w:r>
      <w:r>
        <w:t>3 марта 2017 года).</w:t>
      </w:r>
    </w:p>
  </w:footnote>
  <w:footnote w:id="2">
    <w:p w:rsidR="00580EC1" w:rsidRPr="004E380C" w:rsidRDefault="00580EC1" w:rsidP="00580EC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580EC1">
        <w:tab/>
      </w:r>
      <w:r>
        <w:t>Доклад Управления Верховного комиссара Организации Объединенных Наций по правам человека о сексуальном насилии в условиях конфликта на Украине в период с 14 марта 2014 года по 31 января 2017 года.</w:t>
      </w:r>
    </w:p>
  </w:footnote>
  <w:footnote w:id="3">
    <w:p w:rsidR="00B11883" w:rsidRPr="009A0496" w:rsidRDefault="00B11883" w:rsidP="00B1188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9A0496"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A4774C" w:rsidTr="00A4774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4774C" w:rsidRPr="00A4774C" w:rsidRDefault="00A4774C" w:rsidP="00A4774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834C4">
            <w:rPr>
              <w:b/>
            </w:rPr>
            <w:t>CEDAW/C/UKR/CO/8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A4774C" w:rsidRDefault="00A4774C" w:rsidP="00A4774C">
          <w:pPr>
            <w:pStyle w:val="Header"/>
          </w:pPr>
        </w:p>
      </w:tc>
    </w:tr>
  </w:tbl>
  <w:p w:rsidR="00A4774C" w:rsidRPr="00A4774C" w:rsidRDefault="00A4774C" w:rsidP="00A47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A4774C" w:rsidTr="00A4774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4774C" w:rsidRDefault="00A4774C" w:rsidP="00A4774C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A4774C" w:rsidRPr="00A4774C" w:rsidRDefault="00A4774C" w:rsidP="00A4774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834C4">
            <w:rPr>
              <w:b/>
            </w:rPr>
            <w:t>CEDAW/C/UKR/CO/8</w:t>
          </w:r>
          <w:r>
            <w:rPr>
              <w:b/>
            </w:rPr>
            <w:fldChar w:fldCharType="end"/>
          </w:r>
        </w:p>
      </w:tc>
    </w:tr>
  </w:tbl>
  <w:p w:rsidR="00A4774C" w:rsidRPr="00A4774C" w:rsidRDefault="00A4774C" w:rsidP="00A477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A4774C" w:rsidTr="00A4774C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4774C" w:rsidRPr="00A4774C" w:rsidRDefault="00A4774C" w:rsidP="00A4774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4774C" w:rsidRDefault="00A4774C" w:rsidP="00A4774C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4774C" w:rsidRPr="00A4774C" w:rsidRDefault="00A4774C" w:rsidP="00A4774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/C/UKR/CO/8</w:t>
          </w:r>
        </w:p>
      </w:tc>
    </w:tr>
    <w:tr w:rsidR="00A4774C" w:rsidRPr="00ED656A" w:rsidTr="00A4774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4774C" w:rsidRPr="00A4774C" w:rsidRDefault="00A4774C" w:rsidP="00A4774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5AFA863A" wp14:editId="57FC3C2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4774C" w:rsidRPr="00A4774C" w:rsidRDefault="00A4774C" w:rsidP="00A4774C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4774C" w:rsidRPr="00A4774C" w:rsidRDefault="00A4774C" w:rsidP="00A4774C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4774C" w:rsidRPr="00580EC1" w:rsidRDefault="00A4774C" w:rsidP="00A4774C">
          <w:pPr>
            <w:pStyle w:val="Distribution"/>
            <w:rPr>
              <w:color w:val="000000"/>
              <w:lang w:val="en-US"/>
            </w:rPr>
          </w:pPr>
          <w:r w:rsidRPr="00580EC1">
            <w:rPr>
              <w:color w:val="000000"/>
              <w:lang w:val="en-US"/>
            </w:rPr>
            <w:t>Distr.: General</w:t>
          </w:r>
        </w:p>
        <w:p w:rsidR="00A4774C" w:rsidRPr="00580EC1" w:rsidRDefault="00A4774C" w:rsidP="00A4774C">
          <w:pPr>
            <w:pStyle w:val="Publication"/>
            <w:rPr>
              <w:color w:val="000000"/>
              <w:lang w:val="en-US"/>
            </w:rPr>
          </w:pPr>
          <w:r w:rsidRPr="00580EC1">
            <w:rPr>
              <w:color w:val="000000"/>
              <w:lang w:val="en-US"/>
            </w:rPr>
            <w:t>9 March 2017</w:t>
          </w:r>
        </w:p>
        <w:p w:rsidR="00A4774C" w:rsidRPr="00580EC1" w:rsidRDefault="00A4774C" w:rsidP="00A4774C">
          <w:pPr>
            <w:rPr>
              <w:color w:val="000000"/>
              <w:lang w:val="en-US"/>
            </w:rPr>
          </w:pPr>
          <w:r w:rsidRPr="00580EC1">
            <w:rPr>
              <w:color w:val="000000"/>
              <w:lang w:val="en-US"/>
            </w:rPr>
            <w:t>Russian</w:t>
          </w:r>
        </w:p>
        <w:p w:rsidR="00A4774C" w:rsidRPr="00580EC1" w:rsidRDefault="00A4774C" w:rsidP="00A4774C">
          <w:pPr>
            <w:pStyle w:val="Original"/>
            <w:rPr>
              <w:color w:val="000000"/>
              <w:lang w:val="en-US"/>
            </w:rPr>
          </w:pPr>
          <w:r w:rsidRPr="00580EC1">
            <w:rPr>
              <w:color w:val="000000"/>
              <w:lang w:val="en-US"/>
            </w:rPr>
            <w:t>Original: English</w:t>
          </w:r>
        </w:p>
        <w:p w:rsidR="00A4774C" w:rsidRPr="00580EC1" w:rsidRDefault="00A4774C" w:rsidP="00A4774C">
          <w:pPr>
            <w:rPr>
              <w:lang w:val="en-US"/>
            </w:rPr>
          </w:pPr>
        </w:p>
      </w:tc>
    </w:tr>
  </w:tbl>
  <w:p w:rsidR="00A4774C" w:rsidRPr="00580EC1" w:rsidRDefault="00A4774C" w:rsidP="00A4774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5"/>
  </w:num>
  <w:num w:numId="16">
    <w:abstractNumId w:val="8"/>
  </w:num>
  <w:num w:numId="17">
    <w:abstractNumId w:val="7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5"/>
  </w:num>
  <w:num w:numId="25">
    <w:abstractNumId w:val="8"/>
  </w:num>
  <w:num w:numId="26">
    <w:abstractNumId w:val="7"/>
  </w:num>
  <w:num w:numId="27">
    <w:abstractNumId w:val="6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5"/>
  </w:num>
  <w:num w:numId="34">
    <w:abstractNumId w:val="8"/>
  </w:num>
  <w:num w:numId="35">
    <w:abstractNumId w:val="7"/>
  </w:num>
  <w:num w:numId="36">
    <w:abstractNumId w:val="6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5"/>
  </w:num>
  <w:num w:numId="43">
    <w:abstractNumId w:val="8"/>
  </w:num>
  <w:num w:numId="44">
    <w:abstractNumId w:val="7"/>
  </w:num>
  <w:num w:numId="45">
    <w:abstractNumId w:val="6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revisionView w:markup="0"/>
  <w:defaultTabStop w:val="475"/>
  <w:autoHyphenation/>
  <w:hyphenationZone w:val="220"/>
  <w:doNotHyphenateCaps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03879*"/>
    <w:docVar w:name="CreationDt" w:val="28/03/2017 11:49 AM"/>
    <w:docVar w:name="DocCategory" w:val="Doc"/>
    <w:docVar w:name="DocType" w:val="Final"/>
    <w:docVar w:name="DutyStation" w:val="New York"/>
    <w:docVar w:name="FooterJN" w:val="17-03879"/>
    <w:docVar w:name="jobn" w:val="17-03879 (R)"/>
    <w:docVar w:name="jobnDT" w:val="17-03879 (R)   280317"/>
    <w:docVar w:name="jobnDTDT" w:val="17-03879 (R)   280317   280317"/>
    <w:docVar w:name="JobNo" w:val="1703879R"/>
    <w:docVar w:name="JobNo2" w:val="1706290R"/>
    <w:docVar w:name="LocalDrive" w:val="0"/>
    <w:docVar w:name="OandT" w:val=" "/>
    <w:docVar w:name="sss1" w:val="CEDAW/C/UKR/CO/8"/>
    <w:docVar w:name="sss2" w:val="-"/>
    <w:docVar w:name="Symbol1" w:val="CEDAW/C/UKR/CO/8"/>
    <w:docVar w:name="Symbol2" w:val="-"/>
  </w:docVars>
  <w:rsids>
    <w:rsidRoot w:val="00055595"/>
    <w:rsid w:val="00055595"/>
    <w:rsid w:val="00207B97"/>
    <w:rsid w:val="00265BE9"/>
    <w:rsid w:val="00287BEE"/>
    <w:rsid w:val="003807EF"/>
    <w:rsid w:val="003834C4"/>
    <w:rsid w:val="004C47FE"/>
    <w:rsid w:val="005644C2"/>
    <w:rsid w:val="00571999"/>
    <w:rsid w:val="00580EC1"/>
    <w:rsid w:val="005A2266"/>
    <w:rsid w:val="00643F79"/>
    <w:rsid w:val="00705A84"/>
    <w:rsid w:val="00A4774C"/>
    <w:rsid w:val="00A72FF5"/>
    <w:rsid w:val="00B11883"/>
    <w:rsid w:val="00B57743"/>
    <w:rsid w:val="00CA4BB0"/>
    <w:rsid w:val="00DC7A25"/>
    <w:rsid w:val="00E720E8"/>
    <w:rsid w:val="00ED656A"/>
    <w:rsid w:val="00F63321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2"/>
    <w:lsdException w:name="footer" w:uiPriority="2"/>
    <w:lsdException w:name="caption" w:uiPriority="35" w:qFormat="1"/>
    <w:lsdException w:name="footnote reference" w:uiPriority="1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87BEE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287BE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287BE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7BEE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287BEE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287BEE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287BEE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287BEE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287BE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287BEE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287BE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287BEE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287BE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287BEE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287BE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287BEE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287BE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287BEE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287BEE"/>
    <w:pPr>
      <w:numPr>
        <w:numId w:val="42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287BEE"/>
    <w:pPr>
      <w:numPr>
        <w:numId w:val="43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287BEE"/>
    <w:pPr>
      <w:numPr>
        <w:numId w:val="4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287BEE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287BE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87BEE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87BE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287BEE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287BEE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uiPriority w:val="1"/>
    <w:semiHidden/>
    <w:rsid w:val="00287BE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287BE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287BE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287BEE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287BEE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287BE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287BE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287BEE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287BEE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287BEE"/>
    <w:pPr>
      <w:numPr>
        <w:numId w:val="45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287BEE"/>
    <w:pPr>
      <w:numPr>
        <w:numId w:val="46"/>
      </w:numPr>
      <w:contextualSpacing/>
    </w:pPr>
  </w:style>
  <w:style w:type="paragraph" w:styleId="ListNumber2">
    <w:name w:val="List Number 2"/>
    <w:basedOn w:val="H23"/>
    <w:next w:val="Normal"/>
    <w:uiPriority w:val="99"/>
    <w:rsid w:val="00287BEE"/>
    <w:pPr>
      <w:numPr>
        <w:numId w:val="47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287BEE"/>
    <w:pPr>
      <w:numPr>
        <w:numId w:val="48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287BEE"/>
    <w:pPr>
      <w:keepNext/>
      <w:keepLines/>
      <w:numPr>
        <w:numId w:val="49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87BEE"/>
    <w:pPr>
      <w:numPr>
        <w:numId w:val="50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287BEE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287BEE"/>
    <w:rPr>
      <w:szCs w:val="20"/>
    </w:rPr>
  </w:style>
  <w:style w:type="paragraph" w:customStyle="1" w:styleId="Publication">
    <w:name w:val="Publication"/>
    <w:basedOn w:val="Normal"/>
    <w:next w:val="Normal"/>
    <w:qFormat/>
    <w:rsid w:val="00287BEE"/>
  </w:style>
  <w:style w:type="paragraph" w:customStyle="1" w:styleId="ReleaseDate">
    <w:name w:val="ReleaseDate"/>
    <w:basedOn w:val="Normal"/>
    <w:next w:val="Normal"/>
    <w:qFormat/>
    <w:rsid w:val="00287BEE"/>
    <w:rPr>
      <w:szCs w:val="20"/>
    </w:rPr>
  </w:style>
  <w:style w:type="paragraph" w:customStyle="1" w:styleId="Small">
    <w:name w:val="Small"/>
    <w:basedOn w:val="Normal"/>
    <w:next w:val="Normal"/>
    <w:qFormat/>
    <w:rsid w:val="00287BE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87BEE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287BE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287BE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287BEE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47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7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74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74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580EC1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80EC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2"/>
    <w:lsdException w:name="footer" w:uiPriority="2"/>
    <w:lsdException w:name="caption" w:uiPriority="35" w:qFormat="1"/>
    <w:lsdException w:name="footnote reference" w:uiPriority="1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87BEE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287BE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287BE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7BEE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287BEE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287BEE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287BEE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287BEE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287BE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287BEE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287BE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287BEE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287BE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287BEE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287BE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287BEE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287BE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287BEE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287BEE"/>
    <w:pPr>
      <w:numPr>
        <w:numId w:val="42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287BEE"/>
    <w:pPr>
      <w:numPr>
        <w:numId w:val="43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287BEE"/>
    <w:pPr>
      <w:numPr>
        <w:numId w:val="4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287BEE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287BE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87BEE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87BE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287BEE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287BEE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uiPriority w:val="1"/>
    <w:semiHidden/>
    <w:rsid w:val="00287BE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287BE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287BE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287BEE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287BEE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287BE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287BE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287BEE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287BEE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287BEE"/>
    <w:pPr>
      <w:numPr>
        <w:numId w:val="45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287BEE"/>
    <w:pPr>
      <w:numPr>
        <w:numId w:val="46"/>
      </w:numPr>
      <w:contextualSpacing/>
    </w:pPr>
  </w:style>
  <w:style w:type="paragraph" w:styleId="ListNumber2">
    <w:name w:val="List Number 2"/>
    <w:basedOn w:val="H23"/>
    <w:next w:val="Normal"/>
    <w:uiPriority w:val="99"/>
    <w:rsid w:val="00287BEE"/>
    <w:pPr>
      <w:numPr>
        <w:numId w:val="47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287BEE"/>
    <w:pPr>
      <w:numPr>
        <w:numId w:val="48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287BEE"/>
    <w:pPr>
      <w:keepNext/>
      <w:keepLines/>
      <w:numPr>
        <w:numId w:val="49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87BEE"/>
    <w:pPr>
      <w:numPr>
        <w:numId w:val="50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287BEE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287BEE"/>
    <w:rPr>
      <w:szCs w:val="20"/>
    </w:rPr>
  </w:style>
  <w:style w:type="paragraph" w:customStyle="1" w:styleId="Publication">
    <w:name w:val="Publication"/>
    <w:basedOn w:val="Normal"/>
    <w:next w:val="Normal"/>
    <w:qFormat/>
    <w:rsid w:val="00287BEE"/>
  </w:style>
  <w:style w:type="paragraph" w:customStyle="1" w:styleId="ReleaseDate">
    <w:name w:val="ReleaseDate"/>
    <w:basedOn w:val="Normal"/>
    <w:next w:val="Normal"/>
    <w:qFormat/>
    <w:rsid w:val="00287BEE"/>
    <w:rPr>
      <w:szCs w:val="20"/>
    </w:rPr>
  </w:style>
  <w:style w:type="paragraph" w:customStyle="1" w:styleId="Small">
    <w:name w:val="Small"/>
    <w:basedOn w:val="Normal"/>
    <w:next w:val="Normal"/>
    <w:qFormat/>
    <w:rsid w:val="00287BE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87BEE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287BE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287BE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287BEE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47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7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74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74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580EC1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80EC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undocs.org/ru/CEDAW/C/UKR/Q/8/Add.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undocs.org/ru/A/RES/68/262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undocs.org/ru/CEDAW/C/UKR/Q/8" TargetMode="External"/><Relationship Id="rId25" Type="http://schemas.openxmlformats.org/officeDocument/2006/relationships/hyperlink" Target="http://undocs.org/ru/HRI/GEN/2/Rev.6" TargetMode="External"/><Relationship Id="rId2" Type="http://schemas.openxmlformats.org/officeDocument/2006/relationships/styles" Target="styles.xml"/><Relationship Id="rId16" Type="http://schemas.openxmlformats.org/officeDocument/2006/relationships/hyperlink" Target="http://undocs.org/ru/CEDAW/C/SR.1472" TargetMode="External"/><Relationship Id="rId20" Type="http://schemas.openxmlformats.org/officeDocument/2006/relationships/hyperlink" Target="http://undocs.org/ru/S/RES/1325(2000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undocs.org/ru/S/RES/1325(200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docs.org/ru/CEDAW/C/UKR/8" TargetMode="External"/><Relationship Id="rId23" Type="http://schemas.openxmlformats.org/officeDocument/2006/relationships/hyperlink" Target="http://undocs.org/ru/S/RES/1325(2000)" TargetMode="External"/><Relationship Id="rId10" Type="http://schemas.openxmlformats.org/officeDocument/2006/relationships/footer" Target="footer1.xml"/><Relationship Id="rId19" Type="http://schemas.openxmlformats.org/officeDocument/2006/relationships/hyperlink" Target="http://undocs.org/ru/CEDAW/C/UKR/7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://undocs.org/ru/A/RES/71/205" TargetMode="Externa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6295</Words>
  <Characters>44384</Characters>
  <Application>Microsoft Office Word</Application>
  <DocSecurity>0</DocSecurity>
  <Lines>924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Korshunova</dc:creator>
  <cp:lastModifiedBy>Svetlana Evseeva</cp:lastModifiedBy>
  <cp:revision>3</cp:revision>
  <cp:lastPrinted>2017-04-05T14:56:00Z</cp:lastPrinted>
  <dcterms:created xsi:type="dcterms:W3CDTF">2017-04-05T14:55:00Z</dcterms:created>
  <dcterms:modified xsi:type="dcterms:W3CDTF">2017-04-05T14:57:00Z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1703879R</vt:lpwstr>
  </property>
  <property fmtid="{D5CDD505-2E9C-101B-9397-08002B2CF9AE}" pid="3" name="ODSRefJobNo">
    <vt:lpwstr>1706290R</vt:lpwstr>
  </property>
  <property fmtid="{D5CDD505-2E9C-101B-9397-08002B2CF9AE}" pid="4" name="Symbol1">
    <vt:lpwstr>CEDAW/C/UKR/CO/8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9 March 2017</vt:lpwstr>
  </property>
  <property fmtid="{D5CDD505-2E9C-101B-9397-08002B2CF9AE}" pid="9" name="Original">
    <vt:lpwstr>English</vt:lpwstr>
  </property>
  <property fmtid="{D5CDD505-2E9C-101B-9397-08002B2CF9AE}" pid="10" name="Release Date">
    <vt:lpwstr>280317</vt:lpwstr>
  </property>
  <property fmtid="{D5CDD505-2E9C-101B-9397-08002B2CF9AE}" pid="11" name="Comment">
    <vt:lpwstr/>
  </property>
  <property fmtid="{D5CDD505-2E9C-101B-9397-08002B2CF9AE}" pid="12" name="DraftPages">
    <vt:lpwstr>20 </vt:lpwstr>
  </property>
  <property fmtid="{D5CDD505-2E9C-101B-9397-08002B2CF9AE}" pid="13" name="Operator">
    <vt:lpwstr>EVSEEVA</vt:lpwstr>
  </property>
</Properties>
</file>