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EE11B7" w:rsidTr="002834B6">
        <w:trPr>
          <w:trHeight w:hRule="exact" w:val="851"/>
        </w:trPr>
        <w:tc>
          <w:tcPr>
            <w:tcW w:w="1276" w:type="dxa"/>
            <w:tcBorders>
              <w:bottom w:val="single" w:sz="4" w:space="0" w:color="auto"/>
            </w:tcBorders>
            <w:vAlign w:val="bottom"/>
          </w:tcPr>
          <w:p w:rsidR="00B56E9C" w:rsidRPr="00EE11B7" w:rsidRDefault="00B56E9C" w:rsidP="007E1B0A">
            <w:pPr>
              <w:rPr>
                <w:lang w:val="fr-FR"/>
              </w:rPr>
            </w:pPr>
            <w:bookmarkStart w:id="0" w:name="_GoBack" w:colFirst="2" w:colLast="2"/>
          </w:p>
        </w:tc>
        <w:tc>
          <w:tcPr>
            <w:tcW w:w="1985" w:type="dxa"/>
            <w:tcBorders>
              <w:bottom w:val="single" w:sz="4" w:space="0" w:color="auto"/>
            </w:tcBorders>
            <w:vAlign w:val="bottom"/>
          </w:tcPr>
          <w:p w:rsidR="00B56E9C" w:rsidRPr="00EE11B7" w:rsidRDefault="00275B6E" w:rsidP="00B6553F">
            <w:pPr>
              <w:spacing w:after="80" w:line="300" w:lineRule="exact"/>
              <w:rPr>
                <w:b/>
                <w:sz w:val="24"/>
                <w:szCs w:val="24"/>
                <w:lang w:val="fr-FR"/>
              </w:rPr>
            </w:pPr>
            <w:r w:rsidRPr="00EE11B7">
              <w:rPr>
                <w:sz w:val="28"/>
                <w:szCs w:val="28"/>
                <w:lang w:val="fr-FR"/>
              </w:rPr>
              <w:t>Nations Unies</w:t>
            </w:r>
          </w:p>
        </w:tc>
        <w:tc>
          <w:tcPr>
            <w:tcW w:w="6378" w:type="dxa"/>
            <w:gridSpan w:val="2"/>
            <w:tcBorders>
              <w:bottom w:val="single" w:sz="4" w:space="0" w:color="auto"/>
            </w:tcBorders>
            <w:vAlign w:val="bottom"/>
          </w:tcPr>
          <w:p w:rsidR="00B56E9C" w:rsidRPr="00EE11B7" w:rsidRDefault="00155064" w:rsidP="00155064">
            <w:pPr>
              <w:jc w:val="right"/>
              <w:rPr>
                <w:lang w:val="fr-FR"/>
              </w:rPr>
            </w:pPr>
            <w:r w:rsidRPr="00EE11B7">
              <w:rPr>
                <w:sz w:val="40"/>
                <w:lang w:val="fr-FR"/>
              </w:rPr>
              <w:t>CAT</w:t>
            </w:r>
            <w:r w:rsidRPr="00EE11B7">
              <w:rPr>
                <w:lang w:val="fr-FR"/>
              </w:rPr>
              <w:t>/C/AFG/2</w:t>
            </w:r>
          </w:p>
        </w:tc>
      </w:tr>
      <w:bookmarkEnd w:id="0"/>
      <w:tr w:rsidR="00B56E9C" w:rsidRPr="00EE11B7" w:rsidTr="00B6553F">
        <w:trPr>
          <w:cantSplit/>
          <w:trHeight w:hRule="exact" w:val="2835"/>
        </w:trPr>
        <w:tc>
          <w:tcPr>
            <w:tcW w:w="1276" w:type="dxa"/>
            <w:tcBorders>
              <w:top w:val="single" w:sz="4" w:space="0" w:color="auto"/>
              <w:bottom w:val="single" w:sz="12" w:space="0" w:color="auto"/>
            </w:tcBorders>
          </w:tcPr>
          <w:p w:rsidR="00B56E9C" w:rsidRPr="00EE11B7" w:rsidRDefault="00155064" w:rsidP="00B6553F">
            <w:pPr>
              <w:spacing w:before="120"/>
              <w:rPr>
                <w:lang w:val="fr-FR"/>
              </w:rPr>
            </w:pPr>
            <w:r w:rsidRPr="00EE11B7">
              <w:rPr>
                <w:noProof/>
                <w:lang w:val="fr-FR" w:eastAsia="zh-CN"/>
              </w:rPr>
              <w:drawing>
                <wp:inline distT="0" distB="0" distL="0" distR="0" wp14:anchorId="7A80C0CD" wp14:editId="38717B3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EE11B7" w:rsidRDefault="008072AB" w:rsidP="00267F5F">
            <w:pPr>
              <w:spacing w:before="120" w:line="380" w:lineRule="exact"/>
              <w:rPr>
                <w:sz w:val="34"/>
                <w:lang w:val="fr-FR"/>
              </w:rPr>
            </w:pPr>
            <w:r w:rsidRPr="00EE11B7">
              <w:rPr>
                <w:b/>
                <w:sz w:val="34"/>
                <w:szCs w:val="40"/>
                <w:lang w:val="fr-FR"/>
              </w:rPr>
              <w:t xml:space="preserve">Convention contre la </w:t>
            </w:r>
            <w:r w:rsidRPr="00EE11B7">
              <w:rPr>
                <w:b/>
                <w:sz w:val="34"/>
                <w:szCs w:val="40"/>
                <w:lang w:val="fr-FR"/>
              </w:rPr>
              <w:br/>
              <w:t>torture et autres peines</w:t>
            </w:r>
            <w:r w:rsidRPr="00EE11B7">
              <w:rPr>
                <w:b/>
                <w:sz w:val="34"/>
                <w:szCs w:val="40"/>
                <w:lang w:val="fr-FR"/>
              </w:rPr>
              <w:br/>
              <w:t>ou traitements cruels,</w:t>
            </w:r>
            <w:r w:rsidRPr="00EE11B7">
              <w:rPr>
                <w:b/>
                <w:sz w:val="34"/>
                <w:szCs w:val="40"/>
                <w:lang w:val="fr-FR"/>
              </w:rPr>
              <w:br/>
              <w:t>inhumains ou dégradants</w:t>
            </w:r>
          </w:p>
        </w:tc>
        <w:tc>
          <w:tcPr>
            <w:tcW w:w="2835" w:type="dxa"/>
            <w:tcBorders>
              <w:top w:val="single" w:sz="4" w:space="0" w:color="auto"/>
              <w:bottom w:val="single" w:sz="12" w:space="0" w:color="auto"/>
            </w:tcBorders>
          </w:tcPr>
          <w:p w:rsidR="00CF5860" w:rsidRPr="00EE11B7" w:rsidRDefault="00275B6E" w:rsidP="00BB0C6B">
            <w:pPr>
              <w:spacing w:before="240" w:line="240" w:lineRule="exact"/>
              <w:rPr>
                <w:lang w:val="fr-FR"/>
              </w:rPr>
            </w:pPr>
            <w:r w:rsidRPr="00EE11B7">
              <w:rPr>
                <w:lang w:val="fr-FR"/>
              </w:rPr>
              <w:t>Distr. générale</w:t>
            </w:r>
            <w:r w:rsidR="00BB0C6B" w:rsidRPr="00EE11B7">
              <w:rPr>
                <w:lang w:val="fr-FR"/>
              </w:rPr>
              <w:br/>
            </w:r>
            <w:r w:rsidR="00AC1397" w:rsidRPr="00EE11B7">
              <w:rPr>
                <w:lang w:val="fr-FR"/>
              </w:rPr>
              <w:t>13 mai</w:t>
            </w:r>
            <w:r w:rsidR="00155064" w:rsidRPr="00EE11B7">
              <w:rPr>
                <w:lang w:val="fr-FR"/>
              </w:rPr>
              <w:t xml:space="preserve"> 2016</w:t>
            </w:r>
            <w:r w:rsidR="00BB0C6B" w:rsidRPr="00EE11B7">
              <w:rPr>
                <w:lang w:val="fr-FR"/>
              </w:rPr>
              <w:br/>
            </w:r>
            <w:r w:rsidRPr="00EE11B7">
              <w:rPr>
                <w:lang w:val="fr-FR"/>
              </w:rPr>
              <w:t>Français</w:t>
            </w:r>
            <w:r w:rsidR="00BB0C6B" w:rsidRPr="00EE11B7">
              <w:rPr>
                <w:lang w:val="fr-FR"/>
              </w:rPr>
              <w:br/>
            </w:r>
            <w:r w:rsidR="00155064" w:rsidRPr="00EE11B7">
              <w:rPr>
                <w:lang w:val="fr-FR"/>
              </w:rPr>
              <w:t>Original</w:t>
            </w:r>
            <w:r w:rsidR="00DD3194" w:rsidRPr="00EE11B7">
              <w:rPr>
                <w:lang w:val="fr-FR"/>
              </w:rPr>
              <w:t>:</w:t>
            </w:r>
            <w:r w:rsidR="00155064" w:rsidRPr="00EE11B7">
              <w:rPr>
                <w:lang w:val="fr-FR"/>
              </w:rPr>
              <w:t xml:space="preserve"> </w:t>
            </w:r>
            <w:r w:rsidRPr="00EE11B7">
              <w:rPr>
                <w:lang w:val="fr-FR"/>
              </w:rPr>
              <w:t>anglais</w:t>
            </w:r>
            <w:r w:rsidR="00BB0C6B" w:rsidRPr="00EE11B7">
              <w:rPr>
                <w:lang w:val="fr-FR"/>
              </w:rPr>
              <w:br/>
            </w:r>
            <w:r w:rsidRPr="00EE11B7">
              <w:rPr>
                <w:lang w:val="fr-FR"/>
              </w:rPr>
              <w:t xml:space="preserve">Anglais, espagnol </w:t>
            </w:r>
            <w:r w:rsidR="00AC1397" w:rsidRPr="00EE11B7">
              <w:rPr>
                <w:lang w:val="fr-FR"/>
              </w:rPr>
              <w:t xml:space="preserve">et français </w:t>
            </w:r>
            <w:r w:rsidRPr="00EE11B7">
              <w:rPr>
                <w:lang w:val="fr-FR"/>
              </w:rPr>
              <w:t>seulement</w:t>
            </w:r>
          </w:p>
        </w:tc>
      </w:tr>
    </w:tbl>
    <w:p w:rsidR="00155064" w:rsidRPr="00EE11B7" w:rsidRDefault="005D477B" w:rsidP="005D477B">
      <w:pPr>
        <w:spacing w:before="120"/>
        <w:rPr>
          <w:rFonts w:eastAsia="Calibri" w:cs="Traditional Arabic"/>
          <w:b/>
          <w:bCs/>
          <w:w w:val="103"/>
          <w:kern w:val="14"/>
          <w:sz w:val="24"/>
          <w:szCs w:val="24"/>
          <w:lang w:val="fr-FR"/>
        </w:rPr>
      </w:pPr>
      <w:r w:rsidRPr="00EE11B7">
        <w:rPr>
          <w:rFonts w:eastAsia="Calibri" w:cs="Traditional Arabic"/>
          <w:b/>
          <w:bCs/>
          <w:w w:val="103"/>
          <w:kern w:val="14"/>
          <w:sz w:val="24"/>
          <w:szCs w:val="24"/>
          <w:lang w:val="fr-FR"/>
        </w:rPr>
        <w:t xml:space="preserve">Comité </w:t>
      </w:r>
      <w:r w:rsidRPr="00EE11B7">
        <w:rPr>
          <w:b/>
          <w:bCs/>
          <w:sz w:val="24"/>
          <w:szCs w:val="24"/>
          <w:lang w:val="fr-FR"/>
        </w:rPr>
        <w:t>contre</w:t>
      </w:r>
      <w:r w:rsidRPr="00EE11B7">
        <w:rPr>
          <w:rFonts w:eastAsia="Calibri" w:cs="Traditional Arabic"/>
          <w:b/>
          <w:bCs/>
          <w:w w:val="103"/>
          <w:kern w:val="14"/>
          <w:sz w:val="24"/>
          <w:szCs w:val="24"/>
          <w:lang w:val="fr-FR"/>
        </w:rPr>
        <w:t xml:space="preserve"> la torture</w:t>
      </w:r>
    </w:p>
    <w:p w:rsidR="00155064" w:rsidRPr="00EE11B7" w:rsidRDefault="00155064" w:rsidP="00AC1397">
      <w:pPr>
        <w:pStyle w:val="HMG"/>
        <w:rPr>
          <w:rFonts w:eastAsia="Calibri"/>
          <w:w w:val="103"/>
          <w:szCs w:val="34"/>
          <w:lang w:val="fr-FR"/>
        </w:rPr>
      </w:pPr>
      <w:r w:rsidRPr="00EE11B7">
        <w:rPr>
          <w:rFonts w:eastAsia="Calibri"/>
          <w:w w:val="103"/>
          <w:lang w:val="fr-FR"/>
        </w:rPr>
        <w:tab/>
      </w:r>
      <w:r w:rsidRPr="00EE11B7">
        <w:rPr>
          <w:rFonts w:eastAsia="Calibri"/>
          <w:w w:val="103"/>
          <w:lang w:val="fr-FR"/>
        </w:rPr>
        <w:tab/>
      </w:r>
      <w:r w:rsidR="005D477B" w:rsidRPr="00EE11B7">
        <w:rPr>
          <w:rFonts w:eastAsia="Calibri"/>
          <w:w w:val="103"/>
          <w:szCs w:val="34"/>
          <w:lang w:val="fr-FR"/>
        </w:rPr>
        <w:t>Examen des rapports soumis par les États parties en application de l’</w:t>
      </w:r>
      <w:r w:rsidR="001636E4" w:rsidRPr="00EE11B7">
        <w:rPr>
          <w:rFonts w:eastAsia="Calibri"/>
          <w:w w:val="103"/>
          <w:szCs w:val="34"/>
          <w:lang w:val="fr-FR"/>
        </w:rPr>
        <w:t>article </w:t>
      </w:r>
      <w:r w:rsidR="005D477B" w:rsidRPr="00EE11B7">
        <w:rPr>
          <w:rFonts w:eastAsia="Calibri"/>
          <w:w w:val="103"/>
          <w:szCs w:val="34"/>
          <w:lang w:val="fr-FR"/>
        </w:rPr>
        <w:t>19 de la Convention</w:t>
      </w:r>
      <w:r w:rsidR="00736567" w:rsidRPr="00EE11B7">
        <w:rPr>
          <w:rFonts w:eastAsia="Calibri"/>
          <w:w w:val="103"/>
          <w:szCs w:val="34"/>
          <w:lang w:val="fr-FR"/>
        </w:rPr>
        <w:t xml:space="preserve"> </w:t>
      </w:r>
      <w:r w:rsidR="00AD1073" w:rsidRPr="00EE11B7">
        <w:rPr>
          <w:lang w:val="fr-FR"/>
        </w:rPr>
        <w:t>selon la procédure facultative d’établissement des</w:t>
      </w:r>
      <w:r w:rsidR="00D044EC" w:rsidRPr="00EE11B7">
        <w:rPr>
          <w:lang w:val="fr-FR"/>
        </w:rPr>
        <w:t xml:space="preserve"> </w:t>
      </w:r>
      <w:r w:rsidR="00AD1073" w:rsidRPr="00EE11B7">
        <w:rPr>
          <w:lang w:val="fr-FR"/>
        </w:rPr>
        <w:t>rapports</w:t>
      </w:r>
    </w:p>
    <w:p w:rsidR="00155064" w:rsidRPr="00EE11B7" w:rsidRDefault="00155064" w:rsidP="005D477B">
      <w:pPr>
        <w:pStyle w:val="HChG"/>
        <w:rPr>
          <w:rFonts w:eastAsia="Calibri"/>
          <w:w w:val="103"/>
          <w:lang w:val="fr-FR"/>
        </w:rPr>
      </w:pPr>
      <w:r w:rsidRPr="00EE11B7">
        <w:rPr>
          <w:rFonts w:eastAsia="Calibri"/>
          <w:w w:val="103"/>
          <w:lang w:val="fr-FR"/>
        </w:rPr>
        <w:tab/>
      </w:r>
      <w:r w:rsidRPr="00EE11B7">
        <w:rPr>
          <w:rFonts w:eastAsia="Calibri"/>
          <w:w w:val="103"/>
          <w:lang w:val="fr-FR"/>
        </w:rPr>
        <w:tab/>
      </w:r>
      <w:r w:rsidR="005D477B" w:rsidRPr="00EE11B7">
        <w:rPr>
          <w:rFonts w:eastAsia="Calibri"/>
          <w:w w:val="103"/>
          <w:lang w:val="fr-FR"/>
        </w:rPr>
        <w:t>Deuxièmes rapports périodiques des États parties attendus en 1996</w:t>
      </w:r>
    </w:p>
    <w:p w:rsidR="00155064" w:rsidRPr="00EE11B7" w:rsidRDefault="00FE1FD1" w:rsidP="00155064">
      <w:pPr>
        <w:pStyle w:val="HChG"/>
        <w:rPr>
          <w:sz w:val="20"/>
          <w:lang w:val="fr-FR"/>
        </w:rPr>
      </w:pPr>
      <w:r w:rsidRPr="00EE11B7">
        <w:rPr>
          <w:rFonts w:eastAsia="Calibri"/>
          <w:w w:val="103"/>
          <w:sz w:val="34"/>
          <w:szCs w:val="34"/>
          <w:lang w:val="fr-FR"/>
        </w:rPr>
        <w:tab/>
      </w:r>
      <w:r w:rsidRPr="00EE11B7">
        <w:rPr>
          <w:rFonts w:eastAsia="Calibri"/>
          <w:w w:val="103"/>
          <w:sz w:val="34"/>
          <w:szCs w:val="34"/>
          <w:lang w:val="fr-FR"/>
        </w:rPr>
        <w:tab/>
        <w:t>Afghanistan</w:t>
      </w:r>
      <w:r w:rsidRPr="00EE11B7">
        <w:rPr>
          <w:rStyle w:val="FootnoteReference"/>
          <w:b w:val="0"/>
          <w:bCs/>
          <w:sz w:val="20"/>
          <w:vertAlign w:val="baseline"/>
          <w:lang w:val="fr-FR"/>
        </w:rPr>
        <w:footnoteReference w:customMarkFollows="1" w:id="2"/>
        <w:t>*</w:t>
      </w:r>
      <w:r w:rsidRPr="00EE11B7">
        <w:rPr>
          <w:b w:val="0"/>
          <w:bCs/>
          <w:position w:val="6"/>
          <w:sz w:val="20"/>
          <w:lang w:val="fr-FR"/>
        </w:rPr>
        <w:t>,</w:t>
      </w:r>
      <w:r w:rsidRPr="00EE11B7">
        <w:rPr>
          <w:rStyle w:val="FootnoteReference"/>
          <w:b w:val="0"/>
          <w:bCs/>
          <w:sz w:val="20"/>
          <w:vertAlign w:val="baseline"/>
          <w:lang w:val="fr-FR"/>
        </w:rPr>
        <w:t xml:space="preserve"> </w:t>
      </w:r>
      <w:r w:rsidRPr="00EE11B7">
        <w:rPr>
          <w:rStyle w:val="FootnoteReference"/>
          <w:b w:val="0"/>
          <w:sz w:val="20"/>
          <w:vertAlign w:val="baseline"/>
          <w:lang w:val="fr-FR"/>
        </w:rPr>
        <w:footnoteReference w:customMarkFollows="1" w:id="3"/>
        <w:t>**</w:t>
      </w:r>
      <w:r w:rsidRPr="00EE11B7">
        <w:rPr>
          <w:b w:val="0"/>
          <w:bCs/>
          <w:position w:val="6"/>
          <w:sz w:val="20"/>
          <w:lang w:val="fr-FR"/>
        </w:rPr>
        <w:t>,</w:t>
      </w:r>
      <w:r w:rsidRPr="00EE11B7">
        <w:rPr>
          <w:rStyle w:val="FootnoteReference"/>
          <w:b w:val="0"/>
          <w:bCs/>
          <w:sz w:val="20"/>
          <w:vertAlign w:val="baseline"/>
          <w:lang w:val="fr-FR"/>
        </w:rPr>
        <w:t xml:space="preserve"> </w:t>
      </w:r>
      <w:r w:rsidRPr="00EE11B7">
        <w:rPr>
          <w:rStyle w:val="FootnoteReference"/>
          <w:b w:val="0"/>
          <w:sz w:val="20"/>
          <w:vertAlign w:val="baseline"/>
          <w:lang w:val="fr-FR"/>
        </w:rPr>
        <w:footnoteReference w:customMarkFollows="1" w:id="4"/>
        <w:t>***</w:t>
      </w:r>
    </w:p>
    <w:p w:rsidR="00630E2E" w:rsidRPr="00EE11B7" w:rsidRDefault="00630E2E" w:rsidP="005D477B">
      <w:pPr>
        <w:spacing w:after="120"/>
        <w:ind w:left="1134" w:right="1134"/>
        <w:jc w:val="right"/>
        <w:rPr>
          <w:rFonts w:eastAsia="SimSun"/>
          <w:lang w:val="fr-FR" w:eastAsia="zh-CN"/>
        </w:rPr>
      </w:pPr>
      <w:r w:rsidRPr="00EE11B7">
        <w:rPr>
          <w:rFonts w:eastAsia="SimSun"/>
          <w:lang w:val="fr-FR" w:eastAsia="zh-CN"/>
        </w:rPr>
        <w:t>[</w:t>
      </w:r>
      <w:r w:rsidR="005D477B" w:rsidRPr="00EE11B7">
        <w:rPr>
          <w:rFonts w:eastAsia="SimSun"/>
          <w:lang w:val="fr-FR" w:eastAsia="zh-CN"/>
        </w:rPr>
        <w:t>Date de réception</w:t>
      </w:r>
      <w:r w:rsidR="00DD3194" w:rsidRPr="00EE11B7">
        <w:rPr>
          <w:rFonts w:eastAsia="SimSun"/>
          <w:lang w:val="fr-FR" w:eastAsia="zh-CN"/>
        </w:rPr>
        <w:t>:</w:t>
      </w:r>
      <w:r w:rsidRPr="00EE11B7">
        <w:rPr>
          <w:rFonts w:eastAsia="SimSun"/>
          <w:lang w:val="fr-FR" w:eastAsia="zh-CN"/>
        </w:rPr>
        <w:t xml:space="preserve"> 1</w:t>
      </w:r>
      <w:r w:rsidR="005D477B" w:rsidRPr="00EE11B7">
        <w:rPr>
          <w:rFonts w:eastAsia="SimSun"/>
          <w:vertAlign w:val="superscript"/>
          <w:lang w:val="fr-FR" w:eastAsia="zh-CN"/>
        </w:rPr>
        <w:t>er</w:t>
      </w:r>
      <w:r w:rsidR="005D477B" w:rsidRPr="00EE11B7">
        <w:rPr>
          <w:rFonts w:eastAsia="SimSun"/>
          <w:lang w:val="fr-FR" w:eastAsia="zh-CN"/>
        </w:rPr>
        <w:t xml:space="preserve"> avril</w:t>
      </w:r>
      <w:r w:rsidRPr="00EE11B7">
        <w:rPr>
          <w:rFonts w:eastAsia="SimSun"/>
          <w:lang w:val="fr-FR" w:eastAsia="zh-CN"/>
        </w:rPr>
        <w:t xml:space="preserve"> 2016]</w:t>
      </w:r>
    </w:p>
    <w:p w:rsidR="00CC03FE" w:rsidRPr="00EE11B7" w:rsidRDefault="00CC03FE">
      <w:pPr>
        <w:suppressAutoHyphens w:val="0"/>
        <w:spacing w:line="240" w:lineRule="auto"/>
        <w:rPr>
          <w:b/>
          <w:sz w:val="28"/>
          <w:lang w:val="fr-FR"/>
        </w:rPr>
      </w:pPr>
      <w:bookmarkStart w:id="1" w:name="_Toc419540550"/>
      <w:bookmarkStart w:id="2" w:name="_Toc443137403"/>
      <w:r w:rsidRPr="00EE11B7">
        <w:rPr>
          <w:lang w:val="fr-FR"/>
        </w:rPr>
        <w:br w:type="page"/>
      </w:r>
    </w:p>
    <w:p w:rsidR="00CB39E3" w:rsidRPr="00EE11B7" w:rsidRDefault="001336EE" w:rsidP="00CC03FE">
      <w:pPr>
        <w:pStyle w:val="HChG"/>
        <w:rPr>
          <w:lang w:val="fr-FR"/>
        </w:rPr>
      </w:pPr>
      <w:r w:rsidRPr="00EE11B7">
        <w:rPr>
          <w:lang w:val="fr-FR"/>
        </w:rPr>
        <w:lastRenderedPageBreak/>
        <w:tab/>
        <w:t>1.</w:t>
      </w:r>
      <w:r w:rsidRPr="00EE11B7">
        <w:rPr>
          <w:lang w:val="fr-FR"/>
        </w:rPr>
        <w:tab/>
      </w:r>
      <w:bookmarkEnd w:id="1"/>
      <w:bookmarkEnd w:id="2"/>
      <w:r w:rsidR="00AA2093" w:rsidRPr="00EE11B7">
        <w:rPr>
          <w:lang w:val="fr-FR"/>
        </w:rPr>
        <w:t>Préambule</w:t>
      </w:r>
    </w:p>
    <w:p w:rsidR="00CB39E3" w:rsidRPr="00EE11B7" w:rsidRDefault="00AD474C" w:rsidP="00AD474C">
      <w:pPr>
        <w:pStyle w:val="SingleTxtG"/>
        <w:rPr>
          <w:rFonts w:eastAsia="Calibri"/>
          <w:lang w:val="fr-FR" w:bidi="fa-IR"/>
        </w:rPr>
      </w:pPr>
      <w:r w:rsidRPr="00EE11B7">
        <w:rPr>
          <w:rFonts w:eastAsia="Calibri"/>
          <w:lang w:val="fr-FR" w:bidi="fa-IR"/>
        </w:rPr>
        <w:t>1.</w:t>
      </w:r>
      <w:r w:rsidRPr="00EE11B7">
        <w:rPr>
          <w:rFonts w:eastAsia="Calibri"/>
          <w:lang w:val="fr-FR" w:bidi="fa-IR"/>
        </w:rPr>
        <w:tab/>
      </w:r>
      <w:r w:rsidR="006E3687" w:rsidRPr="00EE11B7">
        <w:rPr>
          <w:rFonts w:eastAsia="Calibri"/>
          <w:lang w:val="fr-FR" w:bidi="fa-IR"/>
        </w:rPr>
        <w:t>Dans le système juridique</w:t>
      </w:r>
      <w:r w:rsidR="00263D8C" w:rsidRPr="00EE11B7">
        <w:rPr>
          <w:rFonts w:eastAsia="Calibri"/>
          <w:lang w:val="fr-FR" w:bidi="fa-IR"/>
        </w:rPr>
        <w:t xml:space="preserve"> antérieur</w:t>
      </w:r>
      <w:r w:rsidR="006E3687" w:rsidRPr="00EE11B7">
        <w:rPr>
          <w:rFonts w:eastAsia="Calibri"/>
          <w:lang w:val="fr-FR" w:bidi="fa-IR"/>
        </w:rPr>
        <w:t xml:space="preserve"> de l’Afghanistan, les droits de l’homme portaient l’appellation de droits des citoyens</w:t>
      </w:r>
      <w:r w:rsidR="00692ACC" w:rsidRPr="00EE11B7">
        <w:rPr>
          <w:rFonts w:eastAsia="Calibri"/>
          <w:lang w:val="fr-FR" w:bidi="fa-IR"/>
        </w:rPr>
        <w:t>. La</w:t>
      </w:r>
      <w:r w:rsidR="006E3687" w:rsidRPr="00EE11B7">
        <w:rPr>
          <w:rFonts w:eastAsia="Calibri"/>
          <w:lang w:val="fr-FR" w:bidi="fa-IR"/>
        </w:rPr>
        <w:t xml:space="preserve"> définition </w:t>
      </w:r>
      <w:r w:rsidR="00263D8C" w:rsidRPr="00EE11B7">
        <w:rPr>
          <w:rFonts w:eastAsia="Calibri"/>
          <w:lang w:val="fr-FR" w:bidi="fa-IR"/>
        </w:rPr>
        <w:t xml:space="preserve">qui en est donnée </w:t>
      </w:r>
      <w:r w:rsidR="006E3687" w:rsidRPr="00EE11B7">
        <w:rPr>
          <w:rFonts w:eastAsia="Calibri"/>
          <w:lang w:val="fr-FR" w:bidi="fa-IR"/>
        </w:rPr>
        <w:t xml:space="preserve">dans la Constitution </w:t>
      </w:r>
      <w:r w:rsidR="00692ACC" w:rsidRPr="00EE11B7">
        <w:rPr>
          <w:rFonts w:eastAsia="Calibri"/>
          <w:lang w:val="fr-FR" w:bidi="fa-IR"/>
        </w:rPr>
        <w:t xml:space="preserve">actuelle </w:t>
      </w:r>
      <w:r w:rsidR="00263D8C" w:rsidRPr="00EE11B7">
        <w:rPr>
          <w:rFonts w:eastAsia="Calibri"/>
          <w:lang w:val="fr-FR" w:bidi="fa-IR"/>
        </w:rPr>
        <w:t>s’inspire de</w:t>
      </w:r>
      <w:r w:rsidR="006E3687" w:rsidRPr="00EE11B7">
        <w:rPr>
          <w:rFonts w:eastAsia="Calibri"/>
          <w:lang w:val="fr-FR" w:bidi="fa-IR"/>
        </w:rPr>
        <w:t xml:space="preserve"> la Déclaration universelle des droits de l’homme, </w:t>
      </w:r>
      <w:r w:rsidR="00263D8C" w:rsidRPr="00EE11B7">
        <w:rPr>
          <w:rFonts w:eastAsia="Calibri"/>
          <w:lang w:val="fr-FR" w:bidi="fa-IR"/>
        </w:rPr>
        <w:t>d</w:t>
      </w:r>
      <w:r w:rsidR="006E3687" w:rsidRPr="00EE11B7">
        <w:rPr>
          <w:rFonts w:eastAsia="Calibri"/>
          <w:lang w:val="fr-FR" w:bidi="fa-IR"/>
        </w:rPr>
        <w:t xml:space="preserve">u Pacte international relatif aux droits civils et politiques et </w:t>
      </w:r>
      <w:r w:rsidR="00263D8C" w:rsidRPr="00EE11B7">
        <w:rPr>
          <w:rFonts w:eastAsia="Calibri"/>
          <w:lang w:val="fr-FR" w:bidi="fa-IR"/>
        </w:rPr>
        <w:t>des</w:t>
      </w:r>
      <w:r w:rsidR="006E3687" w:rsidRPr="00EE11B7">
        <w:rPr>
          <w:rFonts w:eastAsia="Calibri"/>
          <w:lang w:val="fr-FR" w:bidi="fa-IR"/>
        </w:rPr>
        <w:t xml:space="preserve"> autres instruments internationaux re</w:t>
      </w:r>
      <w:r w:rsidR="00692ACC" w:rsidRPr="00EE11B7">
        <w:rPr>
          <w:rFonts w:eastAsia="Calibri"/>
          <w:lang w:val="fr-FR" w:bidi="fa-IR"/>
        </w:rPr>
        <w:t>latifs aux droits de l’homme. De son côté,</w:t>
      </w:r>
      <w:r w:rsidR="006E3687" w:rsidRPr="00EE11B7">
        <w:rPr>
          <w:rFonts w:eastAsia="Calibri"/>
          <w:lang w:val="fr-FR" w:bidi="fa-IR"/>
        </w:rPr>
        <w:t xml:space="preserve"> le Gouvernement afghan a mis en place certaines structures et certains mécanismes</w:t>
      </w:r>
      <w:r w:rsidR="00692ACC" w:rsidRPr="00EE11B7">
        <w:rPr>
          <w:rFonts w:eastAsia="Calibri"/>
          <w:lang w:val="fr-FR" w:bidi="fa-IR"/>
        </w:rPr>
        <w:t>,</w:t>
      </w:r>
      <w:r w:rsidR="006E3687" w:rsidRPr="00EE11B7">
        <w:rPr>
          <w:rFonts w:eastAsia="Calibri"/>
          <w:lang w:val="fr-FR" w:bidi="fa-IR"/>
        </w:rPr>
        <w:t xml:space="preserve"> nécessaires pour assurer la protection des droits d</w:t>
      </w:r>
      <w:r w:rsidR="00B13501" w:rsidRPr="00EE11B7">
        <w:rPr>
          <w:rFonts w:eastAsia="Calibri"/>
          <w:lang w:val="fr-FR" w:bidi="fa-IR"/>
        </w:rPr>
        <w:t>es citoyens – c</w:t>
      </w:r>
      <w:r w:rsidR="00AA7E65" w:rsidRPr="00EE11B7">
        <w:rPr>
          <w:rFonts w:eastAsia="Calibri"/>
          <w:lang w:val="fr-FR" w:bidi="fa-IR"/>
        </w:rPr>
        <w:t>’est ainsi que</w:t>
      </w:r>
      <w:r w:rsidR="006E3687" w:rsidRPr="00EE11B7">
        <w:rPr>
          <w:rFonts w:eastAsia="Calibri"/>
          <w:lang w:val="fr-FR" w:bidi="fa-IR"/>
        </w:rPr>
        <w:t xml:space="preserve"> la Commission indépendante des droits de l’homme</w:t>
      </w:r>
      <w:r w:rsidR="003B52F7" w:rsidRPr="00EE11B7">
        <w:rPr>
          <w:rFonts w:eastAsia="Calibri"/>
          <w:lang w:val="fr-FR" w:bidi="fa-IR"/>
        </w:rPr>
        <w:t xml:space="preserve"> a vu le jour</w:t>
      </w:r>
      <w:r w:rsidR="00B13501" w:rsidRPr="00EE11B7">
        <w:rPr>
          <w:rFonts w:eastAsia="Calibri"/>
          <w:lang w:val="fr-FR" w:bidi="fa-IR"/>
        </w:rPr>
        <w:t>. Outre les services gouvernementaux compétents, p</w:t>
      </w:r>
      <w:r w:rsidR="00AA7E65" w:rsidRPr="00EE11B7">
        <w:rPr>
          <w:rFonts w:eastAsia="Calibri"/>
          <w:lang w:val="fr-FR" w:bidi="fa-IR"/>
        </w:rPr>
        <w:t xml:space="preserve">lusieurs </w:t>
      </w:r>
      <w:r w:rsidR="006E3687" w:rsidRPr="00EE11B7">
        <w:rPr>
          <w:rFonts w:eastAsia="Calibri"/>
          <w:lang w:val="fr-FR" w:bidi="fa-IR"/>
        </w:rPr>
        <w:t xml:space="preserve">organisations de la société civile œuvrent </w:t>
      </w:r>
      <w:r w:rsidR="00AA7E65" w:rsidRPr="00EE11B7">
        <w:rPr>
          <w:rFonts w:eastAsia="Calibri"/>
          <w:lang w:val="fr-FR" w:bidi="fa-IR"/>
        </w:rPr>
        <w:t xml:space="preserve">aujourd’hui </w:t>
      </w:r>
      <w:r w:rsidR="006E3687" w:rsidRPr="00EE11B7">
        <w:rPr>
          <w:rFonts w:eastAsia="Calibri"/>
          <w:lang w:val="fr-FR" w:bidi="fa-IR"/>
        </w:rPr>
        <w:t xml:space="preserve">pour </w:t>
      </w:r>
      <w:r w:rsidR="00B13501" w:rsidRPr="00EE11B7">
        <w:rPr>
          <w:rFonts w:eastAsia="Calibri"/>
          <w:lang w:val="fr-FR" w:bidi="fa-IR"/>
        </w:rPr>
        <w:t>la défense de</w:t>
      </w:r>
      <w:r w:rsidR="006E3687" w:rsidRPr="00EE11B7">
        <w:rPr>
          <w:rFonts w:eastAsia="Calibri"/>
          <w:lang w:val="fr-FR" w:bidi="fa-IR"/>
        </w:rPr>
        <w:t>s droits</w:t>
      </w:r>
      <w:r w:rsidR="00B13501" w:rsidRPr="00EE11B7">
        <w:rPr>
          <w:rFonts w:eastAsia="Calibri"/>
          <w:lang w:val="fr-FR" w:bidi="fa-IR"/>
        </w:rPr>
        <w:t xml:space="preserve"> de l’homme</w:t>
      </w:r>
      <w:r w:rsidR="006E3687" w:rsidRPr="00EE11B7">
        <w:rPr>
          <w:rFonts w:eastAsia="Calibri"/>
          <w:lang w:val="fr-FR" w:bidi="fa-IR"/>
        </w:rPr>
        <w:t xml:space="preserve">. </w:t>
      </w:r>
      <w:r w:rsidR="003B52F7" w:rsidRPr="00EE11B7">
        <w:rPr>
          <w:rFonts w:eastAsia="Calibri"/>
          <w:lang w:val="fr-FR" w:bidi="fa-IR"/>
        </w:rPr>
        <w:t xml:space="preserve">Dans son ensemble, la communauté internationale appuie </w:t>
      </w:r>
      <w:r w:rsidR="00B13501" w:rsidRPr="00EE11B7">
        <w:rPr>
          <w:rFonts w:eastAsia="Calibri"/>
          <w:lang w:val="fr-FR" w:bidi="fa-IR"/>
        </w:rPr>
        <w:t xml:space="preserve">fermement </w:t>
      </w:r>
      <w:r w:rsidR="003B52F7" w:rsidRPr="00EE11B7">
        <w:rPr>
          <w:rFonts w:eastAsia="Calibri"/>
          <w:lang w:val="fr-FR" w:bidi="fa-IR"/>
        </w:rPr>
        <w:t xml:space="preserve">la promotion </w:t>
      </w:r>
      <w:r w:rsidR="00B13501" w:rsidRPr="00EE11B7">
        <w:rPr>
          <w:rFonts w:eastAsia="Calibri"/>
          <w:lang w:val="fr-FR" w:bidi="fa-IR"/>
        </w:rPr>
        <w:t xml:space="preserve">de ces </w:t>
      </w:r>
      <w:r w:rsidR="006E3687" w:rsidRPr="00EE11B7">
        <w:rPr>
          <w:rFonts w:eastAsia="Calibri"/>
          <w:lang w:val="fr-FR" w:bidi="fa-IR"/>
        </w:rPr>
        <w:t>droits</w:t>
      </w:r>
      <w:r w:rsidR="00B13501" w:rsidRPr="00EE11B7">
        <w:rPr>
          <w:rFonts w:eastAsia="Calibri"/>
          <w:lang w:val="fr-FR" w:bidi="fa-IR"/>
        </w:rPr>
        <w:t xml:space="preserve"> dans le pays</w:t>
      </w:r>
      <w:r w:rsidR="006E3687" w:rsidRPr="00EE11B7">
        <w:rPr>
          <w:rFonts w:eastAsia="Calibri"/>
          <w:lang w:val="fr-FR" w:bidi="fa-IR"/>
        </w:rPr>
        <w:t>.</w:t>
      </w:r>
    </w:p>
    <w:p w:rsidR="006E3687" w:rsidRPr="00EE11B7" w:rsidRDefault="00F95E0F" w:rsidP="00AD474C">
      <w:pPr>
        <w:pStyle w:val="SingleTxtG"/>
        <w:rPr>
          <w:rFonts w:eastAsia="Calibri"/>
          <w:lang w:val="fr-FR" w:bidi="fa-IR"/>
        </w:rPr>
      </w:pPr>
      <w:r w:rsidRPr="00EE11B7">
        <w:rPr>
          <w:rFonts w:eastAsia="Calibri"/>
          <w:lang w:val="fr-FR" w:bidi="fa-IR"/>
        </w:rPr>
        <w:t>2.</w:t>
      </w:r>
      <w:r w:rsidRPr="00EE11B7">
        <w:rPr>
          <w:rFonts w:eastAsia="Calibri"/>
          <w:lang w:val="fr-FR" w:bidi="fa-IR"/>
        </w:rPr>
        <w:tab/>
        <w:t>D</w:t>
      </w:r>
      <w:r w:rsidR="006E3687" w:rsidRPr="00EE11B7">
        <w:rPr>
          <w:rFonts w:eastAsia="Calibri"/>
          <w:lang w:val="fr-FR" w:bidi="fa-IR"/>
        </w:rPr>
        <w:t xml:space="preserve">es </w:t>
      </w:r>
      <w:r w:rsidR="009C2583" w:rsidRPr="00EE11B7">
        <w:rPr>
          <w:rFonts w:eastAsia="Calibri"/>
          <w:lang w:val="fr-FR" w:bidi="fa-IR"/>
        </w:rPr>
        <w:t>c</w:t>
      </w:r>
      <w:r w:rsidR="006E3687" w:rsidRPr="00EE11B7">
        <w:rPr>
          <w:rFonts w:eastAsia="Calibri"/>
          <w:lang w:val="fr-FR" w:bidi="fa-IR"/>
        </w:rPr>
        <w:t>ommissions</w:t>
      </w:r>
      <w:r w:rsidR="009C2583" w:rsidRPr="00EE11B7">
        <w:rPr>
          <w:rFonts w:eastAsia="Calibri"/>
          <w:lang w:val="fr-FR" w:bidi="fa-IR"/>
        </w:rPr>
        <w:t xml:space="preserve"> ont</w:t>
      </w:r>
      <w:r w:rsidR="006E3687" w:rsidRPr="00EE11B7">
        <w:rPr>
          <w:rFonts w:eastAsia="Calibri"/>
          <w:lang w:val="fr-FR" w:bidi="fa-IR"/>
        </w:rPr>
        <w:t xml:space="preserve"> été constituées au Parlement</w:t>
      </w:r>
      <w:r w:rsidR="009C2583" w:rsidRPr="00EE11B7">
        <w:rPr>
          <w:rFonts w:eastAsia="Calibri"/>
          <w:lang w:val="fr-FR" w:bidi="fa-IR"/>
        </w:rPr>
        <w:t xml:space="preserve">, avec pour mandats respectifs les </w:t>
      </w:r>
      <w:r w:rsidR="006E3687" w:rsidRPr="00EE11B7">
        <w:rPr>
          <w:rFonts w:eastAsia="Calibri"/>
          <w:lang w:val="fr-FR" w:bidi="fa-IR"/>
        </w:rPr>
        <w:t>questions féminines, la société civile</w:t>
      </w:r>
      <w:r w:rsidR="000008E8" w:rsidRPr="00EE11B7">
        <w:rPr>
          <w:rFonts w:eastAsia="Calibri"/>
          <w:lang w:val="fr-FR" w:bidi="fa-IR"/>
        </w:rPr>
        <w:t xml:space="preserve"> et </w:t>
      </w:r>
      <w:r w:rsidR="009C2583" w:rsidRPr="00EE11B7">
        <w:rPr>
          <w:rFonts w:eastAsia="Calibri"/>
          <w:lang w:val="fr-FR" w:bidi="fa-IR"/>
        </w:rPr>
        <w:t xml:space="preserve">les </w:t>
      </w:r>
      <w:r w:rsidR="000008E8" w:rsidRPr="00EE11B7">
        <w:rPr>
          <w:rFonts w:eastAsia="Calibri"/>
          <w:lang w:val="fr-FR" w:bidi="fa-IR"/>
        </w:rPr>
        <w:t>droits de l’homme. Pour la première fois, une relation constructive s’est instaurée, d</w:t>
      </w:r>
      <w:r w:rsidR="009C2583" w:rsidRPr="00EE11B7">
        <w:rPr>
          <w:rFonts w:eastAsia="Calibri"/>
          <w:lang w:val="fr-FR" w:bidi="fa-IR"/>
        </w:rPr>
        <w:t>ans l</w:t>
      </w:r>
      <w:r w:rsidR="000008E8" w:rsidRPr="00EE11B7">
        <w:rPr>
          <w:rFonts w:eastAsia="Calibri"/>
          <w:lang w:val="fr-FR" w:bidi="fa-IR"/>
        </w:rPr>
        <w:t>e</w:t>
      </w:r>
      <w:r w:rsidR="008A4346" w:rsidRPr="00EE11B7">
        <w:rPr>
          <w:rFonts w:eastAsia="Calibri"/>
          <w:lang w:val="fr-FR" w:bidi="fa-IR"/>
        </w:rPr>
        <w:t xml:space="preserve"> cadre de</w:t>
      </w:r>
      <w:r w:rsidR="000008E8" w:rsidRPr="00EE11B7">
        <w:rPr>
          <w:rFonts w:eastAsia="Calibri"/>
          <w:lang w:val="fr-FR" w:bidi="fa-IR"/>
        </w:rPr>
        <w:t xml:space="preserve">s institutions </w:t>
      </w:r>
      <w:r w:rsidR="000008E8" w:rsidRPr="00EE11B7">
        <w:rPr>
          <w:rFonts w:eastAsia="Calibri"/>
          <w:lang w:val="fr-FR" w:bidi="ar-MA"/>
        </w:rPr>
        <w:t>gouvernemental</w:t>
      </w:r>
      <w:r w:rsidR="000008E8" w:rsidRPr="00EE11B7">
        <w:rPr>
          <w:rFonts w:eastAsia="Calibri"/>
          <w:lang w:val="fr-FR" w:bidi="fa-IR"/>
        </w:rPr>
        <w:t xml:space="preserve">es, entre le Parlement, la société civile et </w:t>
      </w:r>
      <w:r w:rsidR="008A4346" w:rsidRPr="00EE11B7">
        <w:rPr>
          <w:rFonts w:eastAsia="Calibri"/>
          <w:lang w:val="fr-FR" w:bidi="fa-IR"/>
        </w:rPr>
        <w:t>les unités chargées de la protection</w:t>
      </w:r>
      <w:r w:rsidR="000008E8" w:rsidRPr="00EE11B7">
        <w:rPr>
          <w:rFonts w:eastAsia="Calibri"/>
          <w:lang w:val="fr-FR" w:bidi="fa-IR"/>
        </w:rPr>
        <w:t xml:space="preserve"> des droits de l’homme</w:t>
      </w:r>
      <w:r w:rsidR="00E07B6E" w:rsidRPr="00EE11B7">
        <w:rPr>
          <w:rFonts w:eastAsia="Calibri"/>
          <w:lang w:val="fr-FR" w:bidi="fa-IR"/>
        </w:rPr>
        <w:t>, auxquels l</w:t>
      </w:r>
      <w:r w:rsidR="000008E8" w:rsidRPr="00EE11B7">
        <w:rPr>
          <w:rFonts w:eastAsia="Calibri"/>
          <w:lang w:val="fr-FR" w:bidi="fa-IR"/>
        </w:rPr>
        <w:t xml:space="preserve">es médias afghans </w:t>
      </w:r>
      <w:r w:rsidR="00E07B6E" w:rsidRPr="00EE11B7">
        <w:rPr>
          <w:rFonts w:eastAsia="Calibri"/>
          <w:lang w:val="fr-FR" w:bidi="fa-IR"/>
        </w:rPr>
        <w:t>consacrent publications et émissions</w:t>
      </w:r>
      <w:r w:rsidR="000008E8" w:rsidRPr="00EE11B7">
        <w:rPr>
          <w:rFonts w:eastAsia="Calibri"/>
          <w:lang w:val="fr-FR" w:bidi="fa-IR"/>
        </w:rPr>
        <w:t xml:space="preserve">. Les organisations de la société civile </w:t>
      </w:r>
      <w:r w:rsidR="008A4346" w:rsidRPr="00EE11B7">
        <w:rPr>
          <w:rFonts w:eastAsia="Calibri"/>
          <w:lang w:val="fr-FR" w:bidi="fa-IR"/>
        </w:rPr>
        <w:t>mèn</w:t>
      </w:r>
      <w:r w:rsidR="000008E8" w:rsidRPr="00EE11B7">
        <w:rPr>
          <w:rFonts w:eastAsia="Calibri"/>
          <w:lang w:val="fr-FR" w:bidi="fa-IR"/>
        </w:rPr>
        <w:t xml:space="preserve">ent des programmes de renforcement des capacités, de sensibilisation aux droits de l’homme et de suivi de </w:t>
      </w:r>
      <w:r w:rsidR="00E07B6E" w:rsidRPr="00EE11B7">
        <w:rPr>
          <w:rFonts w:eastAsia="Calibri"/>
          <w:lang w:val="fr-FR" w:bidi="fa-IR"/>
        </w:rPr>
        <w:t xml:space="preserve">l’évolution de </w:t>
      </w:r>
      <w:r w:rsidR="000008E8" w:rsidRPr="00EE11B7">
        <w:rPr>
          <w:rFonts w:eastAsia="Calibri"/>
          <w:lang w:val="fr-FR" w:bidi="fa-IR"/>
        </w:rPr>
        <w:t>la situation en la matière. C</w:t>
      </w:r>
      <w:r w:rsidR="00E07B6E" w:rsidRPr="00EE11B7">
        <w:rPr>
          <w:rFonts w:eastAsia="Calibri"/>
          <w:lang w:val="fr-FR" w:bidi="fa-IR"/>
        </w:rPr>
        <w:t xml:space="preserve">e sont là des </w:t>
      </w:r>
      <w:r w:rsidR="00646F59" w:rsidRPr="00EE11B7">
        <w:rPr>
          <w:rFonts w:eastAsia="Calibri"/>
          <w:lang w:val="fr-FR" w:bidi="fa-IR"/>
        </w:rPr>
        <w:t>avancée</w:t>
      </w:r>
      <w:r w:rsidR="00E07B6E" w:rsidRPr="00EE11B7">
        <w:rPr>
          <w:rFonts w:eastAsia="Calibri"/>
          <w:lang w:val="fr-FR" w:bidi="fa-IR"/>
        </w:rPr>
        <w:t>s</w:t>
      </w:r>
      <w:r w:rsidR="000008E8" w:rsidRPr="00EE11B7">
        <w:rPr>
          <w:rFonts w:eastAsia="Calibri"/>
          <w:lang w:val="fr-FR" w:bidi="fa-IR"/>
        </w:rPr>
        <w:t xml:space="preserve"> </w:t>
      </w:r>
      <w:r w:rsidR="00B35E3A" w:rsidRPr="00EE11B7">
        <w:rPr>
          <w:rFonts w:eastAsia="Calibri"/>
          <w:lang w:val="fr-FR" w:bidi="fa-IR"/>
        </w:rPr>
        <w:t>remarquable</w:t>
      </w:r>
      <w:r w:rsidR="00E07B6E" w:rsidRPr="00EE11B7">
        <w:rPr>
          <w:rFonts w:eastAsia="Calibri"/>
          <w:lang w:val="fr-FR" w:bidi="fa-IR"/>
        </w:rPr>
        <w:t>s</w:t>
      </w:r>
      <w:r w:rsidR="000008E8" w:rsidRPr="00EE11B7">
        <w:rPr>
          <w:rFonts w:eastAsia="Calibri"/>
          <w:lang w:val="fr-FR" w:bidi="fa-IR"/>
        </w:rPr>
        <w:t>, obtenu</w:t>
      </w:r>
      <w:r w:rsidR="00646F59" w:rsidRPr="00EE11B7">
        <w:rPr>
          <w:rFonts w:eastAsia="Calibri"/>
          <w:lang w:val="fr-FR" w:bidi="fa-IR"/>
        </w:rPr>
        <w:t>e</w:t>
      </w:r>
      <w:r w:rsidR="00E07B6E" w:rsidRPr="00EE11B7">
        <w:rPr>
          <w:rFonts w:eastAsia="Calibri"/>
          <w:lang w:val="fr-FR" w:bidi="fa-IR"/>
        </w:rPr>
        <w:t>s</w:t>
      </w:r>
      <w:r w:rsidR="000008E8" w:rsidRPr="00EE11B7">
        <w:rPr>
          <w:rFonts w:eastAsia="Calibri"/>
          <w:lang w:val="fr-FR" w:bidi="fa-IR"/>
        </w:rPr>
        <w:t xml:space="preserve"> grâce aux progrès réalisés sur les plans politique, social, économique et culturel au cours de la décennie écoulée. Pour la première fois dans l’histoire du pays, les libertés civiles sont reconnues par l’État. Le Président afghan respecte la liberté d’expression et les médias et </w:t>
      </w:r>
      <w:r w:rsidR="00646F59" w:rsidRPr="00EE11B7">
        <w:rPr>
          <w:rFonts w:eastAsia="Calibri"/>
          <w:lang w:val="fr-FR" w:bidi="fa-IR"/>
        </w:rPr>
        <w:t>insiste sans relâche auprès d</w:t>
      </w:r>
      <w:r w:rsidR="000008E8" w:rsidRPr="00EE11B7">
        <w:rPr>
          <w:rFonts w:eastAsia="Calibri"/>
          <w:lang w:val="fr-FR" w:bidi="fa-IR"/>
        </w:rPr>
        <w:t xml:space="preserve">es autorités </w:t>
      </w:r>
      <w:r w:rsidR="000008E8" w:rsidRPr="00EE11B7">
        <w:rPr>
          <w:rFonts w:eastAsia="Calibri"/>
          <w:lang w:val="fr-FR" w:bidi="ar-MA"/>
        </w:rPr>
        <w:t>gouvernemental</w:t>
      </w:r>
      <w:r w:rsidR="000008E8" w:rsidRPr="00EE11B7">
        <w:rPr>
          <w:rFonts w:eastAsia="Calibri"/>
          <w:lang w:val="fr-FR" w:bidi="fa-IR"/>
        </w:rPr>
        <w:t xml:space="preserve">es </w:t>
      </w:r>
      <w:r w:rsidR="00646F59" w:rsidRPr="00EE11B7">
        <w:rPr>
          <w:rFonts w:eastAsia="Calibri"/>
          <w:lang w:val="fr-FR" w:bidi="fa-IR"/>
        </w:rPr>
        <w:t xml:space="preserve">pour qu’elles </w:t>
      </w:r>
      <w:r w:rsidR="00A72B22" w:rsidRPr="00EE11B7">
        <w:rPr>
          <w:rFonts w:eastAsia="Calibri"/>
          <w:lang w:val="fr-FR" w:bidi="fa-IR"/>
        </w:rPr>
        <w:t>fassent de même</w:t>
      </w:r>
      <w:r w:rsidR="000008E8" w:rsidRPr="00EE11B7">
        <w:rPr>
          <w:rFonts w:eastAsia="Calibri"/>
          <w:lang w:val="fr-FR" w:bidi="fa-IR"/>
        </w:rPr>
        <w:t>. En dépit de ces</w:t>
      </w:r>
      <w:r w:rsidR="00A72B22" w:rsidRPr="00EE11B7">
        <w:rPr>
          <w:rFonts w:eastAsia="Calibri"/>
          <w:lang w:val="fr-FR" w:bidi="fa-IR"/>
        </w:rPr>
        <w:t xml:space="preserve"> progrès</w:t>
      </w:r>
      <w:r w:rsidR="000008E8" w:rsidRPr="00EE11B7">
        <w:rPr>
          <w:rFonts w:eastAsia="Calibri"/>
          <w:lang w:val="fr-FR" w:bidi="fa-IR"/>
        </w:rPr>
        <w:t xml:space="preserve">, </w:t>
      </w:r>
      <w:r w:rsidR="006A669B" w:rsidRPr="00EE11B7">
        <w:rPr>
          <w:rFonts w:eastAsia="Calibri"/>
          <w:lang w:val="fr-FR" w:bidi="fa-IR"/>
        </w:rPr>
        <w:t xml:space="preserve">la situation en matière de droits de l’homme dans le pays </w:t>
      </w:r>
      <w:r w:rsidR="00BD20A5" w:rsidRPr="00EE11B7">
        <w:rPr>
          <w:rFonts w:eastAsia="Calibri"/>
          <w:lang w:val="fr-FR" w:bidi="fa-IR"/>
        </w:rPr>
        <w:t xml:space="preserve">pâtit </w:t>
      </w:r>
      <w:r w:rsidR="00B35E3A" w:rsidRPr="00EE11B7">
        <w:rPr>
          <w:rFonts w:eastAsia="Calibri"/>
          <w:lang w:val="fr-FR" w:bidi="fa-IR"/>
        </w:rPr>
        <w:t>de plusieurs écueils de taille</w:t>
      </w:r>
      <w:r w:rsidR="006A669B" w:rsidRPr="00EE11B7">
        <w:rPr>
          <w:rFonts w:eastAsia="Calibri"/>
          <w:lang w:val="fr-FR" w:bidi="fa-IR"/>
        </w:rPr>
        <w:t>.</w:t>
      </w:r>
    </w:p>
    <w:p w:rsidR="00717A67" w:rsidRPr="00EE11B7" w:rsidRDefault="00717A67" w:rsidP="00AD474C">
      <w:pPr>
        <w:pStyle w:val="SingleTxtG"/>
        <w:rPr>
          <w:rFonts w:eastAsia="Calibri"/>
          <w:lang w:val="fr-FR" w:bidi="fa-IR"/>
        </w:rPr>
      </w:pPr>
      <w:r w:rsidRPr="00EE11B7">
        <w:rPr>
          <w:rFonts w:eastAsia="Calibri"/>
          <w:lang w:val="fr-FR" w:bidi="fa-IR"/>
        </w:rPr>
        <w:t>3.</w:t>
      </w:r>
      <w:r w:rsidRPr="00EE11B7">
        <w:rPr>
          <w:rFonts w:eastAsia="Calibri"/>
          <w:lang w:val="fr-FR" w:bidi="fa-IR"/>
        </w:rPr>
        <w:tab/>
      </w:r>
      <w:r w:rsidR="00C204AE" w:rsidRPr="00EE11B7">
        <w:rPr>
          <w:rFonts w:eastAsia="Calibri"/>
          <w:lang w:val="fr-FR" w:bidi="fa-IR"/>
        </w:rPr>
        <w:t>E</w:t>
      </w:r>
      <w:r w:rsidR="009D565F" w:rsidRPr="00EE11B7">
        <w:rPr>
          <w:rFonts w:eastAsia="Calibri"/>
          <w:lang w:val="fr-FR" w:bidi="fa-IR"/>
        </w:rPr>
        <w:t xml:space="preserve">n collaboration avec les institutions judiciaires, le Ministère de la défense, le Ministère de l’intérieur, le Ministère des questions féminines, le Ministère de la </w:t>
      </w:r>
      <w:r w:rsidR="00BD6343" w:rsidRPr="00EE11B7">
        <w:rPr>
          <w:rFonts w:eastAsia="Calibri"/>
          <w:lang w:val="fr-FR" w:bidi="fa-IR"/>
        </w:rPr>
        <w:t>justice</w:t>
      </w:r>
      <w:r w:rsidR="009D565F" w:rsidRPr="00EE11B7">
        <w:rPr>
          <w:rFonts w:eastAsia="Calibri"/>
          <w:lang w:val="fr-FR" w:bidi="fa-IR"/>
        </w:rPr>
        <w:t xml:space="preserve">, le Ministère de la santé publique et la Direction nationale de la sécurité, </w:t>
      </w:r>
      <w:r w:rsidR="00C204AE" w:rsidRPr="00EE11B7">
        <w:rPr>
          <w:rFonts w:eastAsia="Calibri"/>
          <w:lang w:val="fr-FR" w:bidi="fa-IR"/>
        </w:rPr>
        <w:t xml:space="preserve">la Commission indépendante des droits de l’homme, la société civile et les organisations internationales de défense des droits de l’homme présentes en Afghanistan ont désormais </w:t>
      </w:r>
      <w:r w:rsidR="009D565F" w:rsidRPr="00EE11B7">
        <w:rPr>
          <w:rFonts w:eastAsia="Calibri"/>
          <w:lang w:val="fr-FR" w:bidi="fa-IR"/>
        </w:rPr>
        <w:t xml:space="preserve">la possibilité de </w:t>
      </w:r>
      <w:r w:rsidR="00FC0B03" w:rsidRPr="00EE11B7">
        <w:rPr>
          <w:rFonts w:eastAsia="Calibri"/>
          <w:lang w:val="fr-FR" w:bidi="fa-IR"/>
        </w:rPr>
        <w:t>s’assurer que l</w:t>
      </w:r>
      <w:r w:rsidR="009D565F" w:rsidRPr="00EE11B7">
        <w:rPr>
          <w:rFonts w:eastAsia="Calibri"/>
          <w:lang w:val="fr-FR" w:bidi="fa-IR"/>
        </w:rPr>
        <w:t xml:space="preserve">es droits des citoyens </w:t>
      </w:r>
      <w:r w:rsidR="00FC0B03" w:rsidRPr="00EE11B7">
        <w:rPr>
          <w:rFonts w:eastAsia="Calibri"/>
          <w:lang w:val="fr-FR" w:bidi="fa-IR"/>
        </w:rPr>
        <w:t xml:space="preserve">sont respectés </w:t>
      </w:r>
      <w:r w:rsidR="009D565F" w:rsidRPr="00EE11B7">
        <w:rPr>
          <w:rFonts w:eastAsia="Calibri"/>
          <w:lang w:val="fr-FR" w:bidi="fa-IR"/>
        </w:rPr>
        <w:t xml:space="preserve">dans </w:t>
      </w:r>
      <w:r w:rsidR="00FC0B03" w:rsidRPr="00EE11B7">
        <w:rPr>
          <w:rFonts w:eastAsia="Calibri"/>
          <w:lang w:val="fr-FR" w:bidi="fa-IR"/>
        </w:rPr>
        <w:t>le système pénitentiaire</w:t>
      </w:r>
      <w:r w:rsidR="009D565F" w:rsidRPr="00EE11B7">
        <w:rPr>
          <w:rFonts w:eastAsia="Calibri"/>
          <w:lang w:val="fr-FR" w:bidi="fa-IR"/>
        </w:rPr>
        <w:t xml:space="preserve">, </w:t>
      </w:r>
      <w:r w:rsidR="00FC0B03" w:rsidRPr="00EE11B7">
        <w:rPr>
          <w:rFonts w:eastAsia="Calibri"/>
          <w:lang w:val="fr-FR" w:bidi="fa-IR"/>
        </w:rPr>
        <w:t xml:space="preserve">à </w:t>
      </w:r>
      <w:r w:rsidR="009D565F" w:rsidRPr="00EE11B7">
        <w:rPr>
          <w:rFonts w:eastAsia="Calibri"/>
          <w:lang w:val="fr-FR" w:bidi="fa-IR"/>
        </w:rPr>
        <w:t>tout</w:t>
      </w:r>
      <w:r w:rsidR="00FC0B03" w:rsidRPr="00EE11B7">
        <w:rPr>
          <w:rFonts w:eastAsia="Calibri"/>
          <w:lang w:val="fr-FR" w:bidi="fa-IR"/>
        </w:rPr>
        <w:t>es l</w:t>
      </w:r>
      <w:r w:rsidR="009D565F" w:rsidRPr="00EE11B7">
        <w:rPr>
          <w:rFonts w:eastAsia="Calibri"/>
          <w:lang w:val="fr-FR" w:bidi="fa-IR"/>
        </w:rPr>
        <w:t xml:space="preserve">es </w:t>
      </w:r>
      <w:r w:rsidR="00FC0B03" w:rsidRPr="00EE11B7">
        <w:rPr>
          <w:rFonts w:eastAsia="Calibri"/>
          <w:lang w:val="fr-FR" w:bidi="fa-IR"/>
        </w:rPr>
        <w:t>étapes (arrestation, instruction</w:t>
      </w:r>
      <w:r w:rsidR="009D565F" w:rsidRPr="00EE11B7">
        <w:rPr>
          <w:rFonts w:eastAsia="Calibri"/>
          <w:lang w:val="fr-FR" w:bidi="fa-IR"/>
        </w:rPr>
        <w:t xml:space="preserve"> et procès). Les médias </w:t>
      </w:r>
      <w:r w:rsidR="00426C23" w:rsidRPr="00EE11B7">
        <w:rPr>
          <w:rFonts w:eastAsia="Calibri"/>
          <w:lang w:val="fr-FR" w:bidi="fa-IR"/>
        </w:rPr>
        <w:t>eux-mêmes publient</w:t>
      </w:r>
      <w:r w:rsidR="009D565F" w:rsidRPr="00EE11B7">
        <w:rPr>
          <w:rFonts w:eastAsia="Calibri"/>
          <w:lang w:val="fr-FR" w:bidi="fa-IR"/>
        </w:rPr>
        <w:t xml:space="preserve"> des </w:t>
      </w:r>
      <w:r w:rsidR="001636E4" w:rsidRPr="00EE11B7">
        <w:rPr>
          <w:rFonts w:eastAsia="Calibri"/>
          <w:lang w:val="fr-FR" w:bidi="fa-IR"/>
        </w:rPr>
        <w:t>articles </w:t>
      </w:r>
      <w:r w:rsidR="009D565F" w:rsidRPr="00EE11B7">
        <w:rPr>
          <w:rFonts w:eastAsia="Calibri"/>
          <w:lang w:val="fr-FR" w:bidi="fa-IR"/>
        </w:rPr>
        <w:t>sur les conditions</w:t>
      </w:r>
      <w:r w:rsidR="00426C23" w:rsidRPr="00EE11B7">
        <w:rPr>
          <w:rFonts w:eastAsia="Calibri"/>
          <w:lang w:val="fr-FR" w:bidi="fa-IR"/>
        </w:rPr>
        <w:t xml:space="preserve"> de détention</w:t>
      </w:r>
      <w:r w:rsidR="00FA667A" w:rsidRPr="00EE11B7">
        <w:rPr>
          <w:rFonts w:eastAsia="Calibri"/>
          <w:lang w:val="fr-FR" w:bidi="fa-IR"/>
        </w:rPr>
        <w:t xml:space="preserve"> des prisonniers</w:t>
      </w:r>
      <w:r w:rsidR="009D565F" w:rsidRPr="00EE11B7">
        <w:rPr>
          <w:rFonts w:eastAsia="Calibri"/>
          <w:lang w:val="fr-FR" w:bidi="fa-IR"/>
        </w:rPr>
        <w:t>. En</w:t>
      </w:r>
      <w:r w:rsidR="00BD6343" w:rsidRPr="00EE11B7">
        <w:rPr>
          <w:rFonts w:eastAsia="Calibri"/>
          <w:lang w:val="fr-FR" w:bidi="fa-IR"/>
        </w:rPr>
        <w:t xml:space="preserve"> parallèle</w:t>
      </w:r>
      <w:r w:rsidR="009D565F" w:rsidRPr="00EE11B7">
        <w:rPr>
          <w:rFonts w:eastAsia="Calibri"/>
          <w:lang w:val="fr-FR" w:bidi="fa-IR"/>
        </w:rPr>
        <w:t xml:space="preserve">, </w:t>
      </w:r>
      <w:r w:rsidR="00543571" w:rsidRPr="00EE11B7">
        <w:rPr>
          <w:rFonts w:eastAsia="Calibri"/>
          <w:lang w:val="fr-FR" w:bidi="fa-IR"/>
        </w:rPr>
        <w:t>d</w:t>
      </w:r>
      <w:r w:rsidR="009D565F" w:rsidRPr="00EE11B7">
        <w:rPr>
          <w:rFonts w:eastAsia="Calibri"/>
          <w:lang w:val="fr-FR" w:bidi="fa-IR"/>
        </w:rPr>
        <w:t xml:space="preserve">es </w:t>
      </w:r>
      <w:r w:rsidR="00543571" w:rsidRPr="00EE11B7">
        <w:rPr>
          <w:rFonts w:eastAsia="Calibri"/>
          <w:lang w:val="fr-FR" w:bidi="fa-IR"/>
        </w:rPr>
        <w:t xml:space="preserve">dispositions </w:t>
      </w:r>
      <w:r w:rsidR="009D565F" w:rsidRPr="00EE11B7">
        <w:rPr>
          <w:rFonts w:eastAsia="Calibri"/>
          <w:lang w:val="fr-FR" w:bidi="fa-IR"/>
        </w:rPr>
        <w:t xml:space="preserve">ont été </w:t>
      </w:r>
      <w:r w:rsidR="00543571" w:rsidRPr="00EE11B7">
        <w:rPr>
          <w:rFonts w:eastAsia="Calibri"/>
          <w:lang w:val="fr-FR" w:bidi="fa-IR"/>
        </w:rPr>
        <w:t xml:space="preserve">prises </w:t>
      </w:r>
      <w:r w:rsidR="009D565F" w:rsidRPr="00EE11B7">
        <w:rPr>
          <w:rFonts w:eastAsia="Calibri"/>
          <w:lang w:val="fr-FR" w:bidi="fa-IR"/>
        </w:rPr>
        <w:t xml:space="preserve">pour </w:t>
      </w:r>
      <w:r w:rsidR="00543571" w:rsidRPr="00EE11B7">
        <w:rPr>
          <w:rFonts w:eastAsia="Calibri"/>
          <w:lang w:val="fr-FR" w:bidi="fa-IR"/>
        </w:rPr>
        <w:t xml:space="preserve">que </w:t>
      </w:r>
      <w:r w:rsidR="009D565F" w:rsidRPr="00EE11B7">
        <w:rPr>
          <w:rFonts w:eastAsia="Calibri"/>
          <w:lang w:val="fr-FR" w:bidi="fa-IR"/>
        </w:rPr>
        <w:t xml:space="preserve">le Gouvernement et le Parlement puissent </w:t>
      </w:r>
      <w:r w:rsidR="00FA667A" w:rsidRPr="00EE11B7">
        <w:rPr>
          <w:rFonts w:eastAsia="Calibri"/>
          <w:lang w:val="fr-FR" w:bidi="fa-IR"/>
        </w:rPr>
        <w:t xml:space="preserve">exercer une </w:t>
      </w:r>
      <w:r w:rsidR="00543571" w:rsidRPr="00EE11B7">
        <w:rPr>
          <w:rFonts w:eastAsia="Calibri"/>
          <w:lang w:val="fr-FR" w:bidi="fa-IR"/>
        </w:rPr>
        <w:t>surveill</w:t>
      </w:r>
      <w:r w:rsidR="00FA667A" w:rsidRPr="00EE11B7">
        <w:rPr>
          <w:rFonts w:eastAsia="Calibri"/>
          <w:lang w:val="fr-FR" w:bidi="fa-IR"/>
        </w:rPr>
        <w:t xml:space="preserve">ance </w:t>
      </w:r>
      <w:r w:rsidR="0052649F" w:rsidRPr="00EE11B7">
        <w:rPr>
          <w:rFonts w:eastAsia="Calibri"/>
          <w:lang w:val="fr-FR" w:bidi="fa-IR"/>
        </w:rPr>
        <w:t>de façon coordonnée</w:t>
      </w:r>
      <w:r w:rsidR="009D565F" w:rsidRPr="00EE11B7">
        <w:rPr>
          <w:rFonts w:eastAsia="Calibri"/>
          <w:lang w:val="fr-FR" w:bidi="fa-IR"/>
        </w:rPr>
        <w:t>. Lorsque les commissions parlementaires de contrôle reçoivent des plaintes, leurs représentants</w:t>
      </w:r>
      <w:r w:rsidR="00754959" w:rsidRPr="00EE11B7">
        <w:rPr>
          <w:rFonts w:eastAsia="Calibri"/>
          <w:lang w:val="fr-FR" w:bidi="fa-IR"/>
        </w:rPr>
        <w:t xml:space="preserve"> se rendent dans les établissements </w:t>
      </w:r>
      <w:r w:rsidR="00C811FC" w:rsidRPr="00EE11B7">
        <w:rPr>
          <w:rFonts w:eastAsia="Calibri"/>
          <w:lang w:val="fr-FR" w:bidi="fa-IR"/>
        </w:rPr>
        <w:t xml:space="preserve">concernés et s’entretiennent avec les détenus. Les rapports et les propositions émanant de ces commissions sont utilisés pour améliorer les conditions </w:t>
      </w:r>
      <w:r w:rsidR="00FA667A" w:rsidRPr="00EE11B7">
        <w:rPr>
          <w:rFonts w:eastAsia="Calibri"/>
          <w:lang w:val="fr-FR" w:bidi="fa-IR"/>
        </w:rPr>
        <w:t xml:space="preserve">de vie </w:t>
      </w:r>
      <w:r w:rsidR="00C811FC" w:rsidRPr="00EE11B7">
        <w:rPr>
          <w:rFonts w:eastAsia="Calibri"/>
          <w:lang w:val="fr-FR" w:bidi="fa-IR"/>
        </w:rPr>
        <w:t>dans les prisons. En rendant de tels rapports publics, les médias contribuent de façon importante aux réforme</w:t>
      </w:r>
      <w:r w:rsidR="00754959" w:rsidRPr="00EE11B7">
        <w:rPr>
          <w:rFonts w:eastAsia="Calibri"/>
          <w:lang w:val="fr-FR" w:bidi="fa-IR"/>
        </w:rPr>
        <w:t>s politique</w:t>
      </w:r>
      <w:r w:rsidR="00826532" w:rsidRPr="00EE11B7">
        <w:rPr>
          <w:rFonts w:eastAsia="Calibri"/>
          <w:lang w:val="fr-FR" w:bidi="fa-IR"/>
        </w:rPr>
        <w:t>s</w:t>
      </w:r>
      <w:r w:rsidR="00754959" w:rsidRPr="00EE11B7">
        <w:rPr>
          <w:rFonts w:eastAsia="Calibri"/>
          <w:lang w:val="fr-FR" w:bidi="fa-IR"/>
        </w:rPr>
        <w:t xml:space="preserve"> et juridiques dans le pays</w:t>
      </w:r>
      <w:r w:rsidR="00C811FC" w:rsidRPr="00EE11B7">
        <w:rPr>
          <w:rFonts w:eastAsia="Calibri"/>
          <w:lang w:val="fr-FR" w:bidi="fa-IR"/>
        </w:rPr>
        <w:t xml:space="preserve">. </w:t>
      </w:r>
      <w:r w:rsidR="00826532" w:rsidRPr="00EE11B7">
        <w:rPr>
          <w:rFonts w:eastAsia="Calibri"/>
          <w:lang w:val="fr-FR" w:bidi="fa-IR"/>
        </w:rPr>
        <w:t xml:space="preserve">En faisant </w:t>
      </w:r>
      <w:r w:rsidR="00C811FC" w:rsidRPr="00EE11B7">
        <w:rPr>
          <w:rFonts w:eastAsia="Calibri"/>
          <w:lang w:val="fr-FR" w:bidi="fa-IR"/>
        </w:rPr>
        <w:t xml:space="preserve">connaître les demandes formulées par les victimes d’actes de torture, </w:t>
      </w:r>
      <w:r w:rsidR="00826532" w:rsidRPr="00EE11B7">
        <w:rPr>
          <w:rFonts w:eastAsia="Calibri"/>
          <w:lang w:val="fr-FR" w:bidi="fa-IR"/>
        </w:rPr>
        <w:t xml:space="preserve">ils ouvrent </w:t>
      </w:r>
      <w:r w:rsidR="00C811FC" w:rsidRPr="00EE11B7">
        <w:rPr>
          <w:rFonts w:eastAsia="Calibri"/>
          <w:lang w:val="fr-FR" w:bidi="fa-IR"/>
        </w:rPr>
        <w:t xml:space="preserve">la voie au dialogue entre experts, analystes et chercheurs </w:t>
      </w:r>
      <w:r w:rsidR="00B82F22" w:rsidRPr="00EE11B7">
        <w:rPr>
          <w:rFonts w:eastAsia="Calibri"/>
          <w:lang w:val="fr-FR" w:bidi="fa-IR"/>
        </w:rPr>
        <w:t>au sujet</w:t>
      </w:r>
      <w:r w:rsidR="00C811FC" w:rsidRPr="00EE11B7">
        <w:rPr>
          <w:rFonts w:eastAsia="Calibri"/>
          <w:lang w:val="fr-FR" w:bidi="fa-IR"/>
        </w:rPr>
        <w:t xml:space="preserve"> des droits de l’homme, de la législation nationale et des normes internationales. </w:t>
      </w:r>
      <w:r w:rsidR="00B82F22" w:rsidRPr="00EE11B7">
        <w:rPr>
          <w:rFonts w:eastAsia="Calibri"/>
          <w:lang w:val="fr-FR" w:bidi="fa-IR"/>
        </w:rPr>
        <w:t>Ces 10 dernières années, l</w:t>
      </w:r>
      <w:r w:rsidR="00C811FC" w:rsidRPr="00EE11B7">
        <w:rPr>
          <w:rFonts w:eastAsia="Calibri"/>
          <w:lang w:val="fr-FR" w:bidi="fa-IR"/>
        </w:rPr>
        <w:t>a société civile afghane a beaucoup progressé; à ce titre, elle se</w:t>
      </w:r>
      <w:r w:rsidR="00B82F22" w:rsidRPr="00EE11B7">
        <w:rPr>
          <w:rFonts w:eastAsia="Calibri"/>
          <w:lang w:val="fr-FR" w:bidi="fa-IR"/>
        </w:rPr>
        <w:t xml:space="preserve"> démarque de celle des autres pays </w:t>
      </w:r>
      <w:r w:rsidR="00C811FC" w:rsidRPr="00EE11B7">
        <w:rPr>
          <w:rFonts w:eastAsia="Calibri"/>
          <w:lang w:val="fr-FR" w:bidi="fa-IR"/>
        </w:rPr>
        <w:t xml:space="preserve">de la région. La collaboration entre les médias, la société civile et les </w:t>
      </w:r>
      <w:r w:rsidR="00B82F22" w:rsidRPr="00EE11B7">
        <w:rPr>
          <w:rFonts w:eastAsia="Calibri"/>
          <w:lang w:val="fr-FR" w:bidi="fa-IR"/>
        </w:rPr>
        <w:t>partis politiques</w:t>
      </w:r>
      <w:r w:rsidR="00C811FC" w:rsidRPr="00EE11B7">
        <w:rPr>
          <w:rFonts w:eastAsia="Calibri"/>
          <w:lang w:val="fr-FR" w:bidi="fa-IR"/>
        </w:rPr>
        <w:t xml:space="preserve"> a </w:t>
      </w:r>
      <w:r w:rsidR="00B82F22" w:rsidRPr="00EE11B7">
        <w:rPr>
          <w:rFonts w:eastAsia="Calibri"/>
          <w:lang w:val="fr-FR" w:bidi="fa-IR"/>
        </w:rPr>
        <w:t>forte</w:t>
      </w:r>
      <w:r w:rsidR="00C811FC" w:rsidRPr="00EE11B7">
        <w:rPr>
          <w:rFonts w:eastAsia="Calibri"/>
          <w:lang w:val="fr-FR" w:bidi="fa-IR"/>
        </w:rPr>
        <w:t xml:space="preserve">ment contribué à la sensibilisation aux droits de l’homme. </w:t>
      </w:r>
      <w:r w:rsidR="004E13B7" w:rsidRPr="00EE11B7">
        <w:rPr>
          <w:rFonts w:eastAsia="Calibri"/>
          <w:lang w:val="fr-FR" w:bidi="fa-IR"/>
        </w:rPr>
        <w:t>Conformément à</w:t>
      </w:r>
      <w:r w:rsidR="00C811FC" w:rsidRPr="00EE11B7">
        <w:rPr>
          <w:rFonts w:eastAsia="Calibri"/>
          <w:lang w:val="fr-FR" w:bidi="fa-IR"/>
        </w:rPr>
        <w:t xml:space="preserve"> la Constitution et </w:t>
      </w:r>
      <w:r w:rsidR="004E13B7" w:rsidRPr="00EE11B7">
        <w:rPr>
          <w:rFonts w:eastAsia="Calibri"/>
          <w:lang w:val="fr-FR" w:bidi="fa-IR"/>
        </w:rPr>
        <w:t xml:space="preserve">à </w:t>
      </w:r>
      <w:r w:rsidR="00C811FC" w:rsidRPr="00EE11B7">
        <w:rPr>
          <w:rFonts w:eastAsia="Calibri"/>
          <w:lang w:val="fr-FR" w:bidi="fa-IR"/>
        </w:rPr>
        <w:t xml:space="preserve">ses obligations internationales, le Gouvernement </w:t>
      </w:r>
      <w:r w:rsidR="00367A51" w:rsidRPr="00EE11B7">
        <w:rPr>
          <w:rFonts w:eastAsia="Calibri"/>
          <w:lang w:val="fr-FR" w:bidi="fa-IR"/>
        </w:rPr>
        <w:t>reconnaît</w:t>
      </w:r>
      <w:r w:rsidR="00C811FC" w:rsidRPr="00EE11B7">
        <w:rPr>
          <w:rFonts w:eastAsia="Calibri"/>
          <w:lang w:val="fr-FR" w:bidi="fa-IR"/>
        </w:rPr>
        <w:t xml:space="preserve"> la liberté des partis politiques. Ceux-ci </w:t>
      </w:r>
      <w:r w:rsidR="004E13B7" w:rsidRPr="00EE11B7">
        <w:rPr>
          <w:rFonts w:eastAsia="Calibri"/>
          <w:lang w:val="fr-FR" w:bidi="fa-IR"/>
        </w:rPr>
        <w:t xml:space="preserve">lui </w:t>
      </w:r>
      <w:r w:rsidR="00C811FC" w:rsidRPr="00EE11B7">
        <w:rPr>
          <w:rFonts w:eastAsia="Calibri"/>
          <w:lang w:val="fr-FR" w:bidi="fa-IR"/>
        </w:rPr>
        <w:t xml:space="preserve">font connaître leurs vues sur les questions touchant les droits de l’homme, en particulier </w:t>
      </w:r>
      <w:r w:rsidR="004E13B7" w:rsidRPr="00EE11B7">
        <w:rPr>
          <w:rFonts w:eastAsia="Calibri"/>
          <w:lang w:val="fr-FR" w:bidi="fa-IR"/>
        </w:rPr>
        <w:t>les droits civils et politiques</w:t>
      </w:r>
      <w:r w:rsidR="00C811FC" w:rsidRPr="00EE11B7">
        <w:rPr>
          <w:rFonts w:eastAsia="Calibri"/>
          <w:lang w:val="fr-FR" w:bidi="fa-IR"/>
        </w:rPr>
        <w:t xml:space="preserve">. </w:t>
      </w:r>
    </w:p>
    <w:p w:rsidR="00D34451" w:rsidRPr="00EE11B7" w:rsidRDefault="00C811FC" w:rsidP="007D5445">
      <w:pPr>
        <w:pStyle w:val="SingleTxtG"/>
        <w:rPr>
          <w:rFonts w:eastAsia="Calibri"/>
          <w:lang w:val="fr-FR" w:bidi="fa-IR"/>
        </w:rPr>
      </w:pPr>
      <w:r w:rsidRPr="00EE11B7">
        <w:rPr>
          <w:rFonts w:eastAsia="Calibri"/>
          <w:lang w:val="fr-FR" w:bidi="fa-IR"/>
        </w:rPr>
        <w:t>4.</w:t>
      </w:r>
      <w:r w:rsidRPr="00EE11B7">
        <w:rPr>
          <w:rFonts w:eastAsia="Calibri"/>
          <w:lang w:val="fr-FR" w:bidi="fa-IR"/>
        </w:rPr>
        <w:tab/>
        <w:t>La formation du Gouvernement d’union</w:t>
      </w:r>
      <w:r w:rsidR="00367A51" w:rsidRPr="00EE11B7">
        <w:rPr>
          <w:rFonts w:eastAsia="Calibri"/>
          <w:lang w:val="fr-FR" w:bidi="fa-IR"/>
        </w:rPr>
        <w:t xml:space="preserve"> </w:t>
      </w:r>
      <w:r w:rsidRPr="00EE11B7">
        <w:rPr>
          <w:rFonts w:eastAsia="Calibri"/>
          <w:lang w:val="fr-FR" w:bidi="fa-IR"/>
        </w:rPr>
        <w:t>nationale</w:t>
      </w:r>
      <w:r w:rsidR="00BD6343" w:rsidRPr="00EE11B7">
        <w:rPr>
          <w:rFonts w:eastAsia="Calibri"/>
          <w:lang w:val="fr-FR" w:bidi="fa-IR"/>
        </w:rPr>
        <w:t xml:space="preserve"> </w:t>
      </w:r>
      <w:r w:rsidR="00367A51" w:rsidRPr="00EE11B7">
        <w:rPr>
          <w:rFonts w:eastAsia="Calibri"/>
          <w:lang w:val="fr-FR" w:bidi="fa-IR"/>
        </w:rPr>
        <w:t xml:space="preserve">a été l’expression claire d’un souci de </w:t>
      </w:r>
      <w:r w:rsidRPr="00EE11B7">
        <w:rPr>
          <w:rFonts w:eastAsia="Calibri"/>
          <w:lang w:val="fr-FR" w:bidi="fa-IR"/>
        </w:rPr>
        <w:t>promotion des valeurs inscrites dans la Convention contre la torture.</w:t>
      </w:r>
      <w:r w:rsidR="009455ED" w:rsidRPr="00EE11B7">
        <w:rPr>
          <w:rFonts w:eastAsia="Calibri"/>
          <w:lang w:val="fr-FR" w:bidi="fa-IR"/>
        </w:rPr>
        <w:t xml:space="preserve"> Quelques</w:t>
      </w:r>
      <w:r w:rsidR="0010529E" w:rsidRPr="00EE11B7">
        <w:rPr>
          <w:rFonts w:eastAsia="Calibri"/>
          <w:lang w:val="fr-FR" w:bidi="fa-IR"/>
        </w:rPr>
        <w:t> jours</w:t>
      </w:r>
      <w:r w:rsidR="009455ED" w:rsidRPr="00EE11B7">
        <w:rPr>
          <w:rFonts w:eastAsia="Calibri"/>
          <w:lang w:val="fr-FR" w:bidi="fa-IR"/>
        </w:rPr>
        <w:t xml:space="preserve"> après avoir </w:t>
      </w:r>
      <w:r w:rsidRPr="00EE11B7">
        <w:rPr>
          <w:rFonts w:eastAsia="Calibri"/>
          <w:lang w:val="fr-FR" w:bidi="fa-IR"/>
        </w:rPr>
        <w:t xml:space="preserve">pris ses fonctions, </w:t>
      </w:r>
      <w:r w:rsidR="009455ED" w:rsidRPr="00EE11B7">
        <w:rPr>
          <w:rFonts w:eastAsia="Calibri"/>
          <w:lang w:val="fr-FR" w:bidi="fa-IR"/>
        </w:rPr>
        <w:t xml:space="preserve">le Président Mohammad Ashraf Ghani </w:t>
      </w:r>
      <w:r w:rsidRPr="00EE11B7">
        <w:rPr>
          <w:rFonts w:eastAsia="Calibri"/>
          <w:lang w:val="fr-FR" w:bidi="fa-IR"/>
        </w:rPr>
        <w:t xml:space="preserve">s’est </w:t>
      </w:r>
      <w:r w:rsidRPr="00EE11B7">
        <w:rPr>
          <w:rFonts w:eastAsia="Calibri"/>
          <w:lang w:val="fr-FR" w:bidi="fa-IR"/>
        </w:rPr>
        <w:lastRenderedPageBreak/>
        <w:t xml:space="preserve">rendu </w:t>
      </w:r>
      <w:r w:rsidR="00BD6343" w:rsidRPr="00EE11B7">
        <w:rPr>
          <w:rFonts w:eastAsia="Calibri"/>
          <w:lang w:val="fr-FR" w:bidi="fa-IR"/>
        </w:rPr>
        <w:t xml:space="preserve">dans </w:t>
      </w:r>
      <w:r w:rsidRPr="00EE11B7">
        <w:rPr>
          <w:rFonts w:eastAsia="Calibri"/>
          <w:lang w:val="fr-FR" w:bidi="fa-IR"/>
        </w:rPr>
        <w:t>la prison de Pol e-Chark</w:t>
      </w:r>
      <w:r w:rsidR="00FA667A" w:rsidRPr="00EE11B7">
        <w:rPr>
          <w:rFonts w:eastAsia="Calibri"/>
          <w:lang w:val="fr-FR" w:bidi="fa-IR"/>
        </w:rPr>
        <w:t>h</w:t>
      </w:r>
      <w:r w:rsidRPr="00EE11B7">
        <w:rPr>
          <w:rFonts w:eastAsia="Calibri"/>
          <w:lang w:val="fr-FR" w:bidi="fa-IR"/>
        </w:rPr>
        <w:t xml:space="preserve">i et dans l’établissement pénitentiaire central de Kaboul, où il a inspecté l’état des </w:t>
      </w:r>
      <w:r w:rsidR="009455ED" w:rsidRPr="00EE11B7">
        <w:rPr>
          <w:rFonts w:eastAsia="Calibri"/>
          <w:lang w:val="fr-FR" w:bidi="fa-IR"/>
        </w:rPr>
        <w:t xml:space="preserve">lieux </w:t>
      </w:r>
      <w:r w:rsidRPr="00EE11B7">
        <w:rPr>
          <w:rFonts w:eastAsia="Calibri"/>
          <w:lang w:val="fr-FR" w:bidi="fa-IR"/>
        </w:rPr>
        <w:t xml:space="preserve">et a pu constater de visu les conditions </w:t>
      </w:r>
      <w:r w:rsidR="009455ED" w:rsidRPr="00EE11B7">
        <w:rPr>
          <w:rFonts w:eastAsia="Calibri"/>
          <w:lang w:val="fr-FR" w:bidi="fa-IR"/>
        </w:rPr>
        <w:t xml:space="preserve">de détention </w:t>
      </w:r>
      <w:r w:rsidRPr="00EE11B7">
        <w:rPr>
          <w:rFonts w:eastAsia="Calibri"/>
          <w:lang w:val="fr-FR" w:bidi="fa-IR"/>
        </w:rPr>
        <w:t>des</w:t>
      </w:r>
      <w:r w:rsidR="009455ED" w:rsidRPr="00EE11B7">
        <w:rPr>
          <w:rFonts w:eastAsia="Calibri"/>
          <w:lang w:val="fr-FR" w:bidi="fa-IR"/>
        </w:rPr>
        <w:t xml:space="preserve"> prisonniers</w:t>
      </w:r>
      <w:r w:rsidRPr="00EE11B7">
        <w:rPr>
          <w:rFonts w:eastAsia="Calibri"/>
          <w:lang w:val="fr-FR" w:bidi="fa-IR"/>
        </w:rPr>
        <w:t xml:space="preserve">. </w:t>
      </w:r>
      <w:r w:rsidR="00082A92" w:rsidRPr="00EE11B7">
        <w:rPr>
          <w:rFonts w:eastAsia="Calibri"/>
          <w:lang w:val="fr-FR" w:bidi="fa-IR"/>
        </w:rPr>
        <w:t xml:space="preserve">Lors du colloque analytique du 11 novembre 2014, consacré à l’interdiction de la torture, le Président Ghani, </w:t>
      </w:r>
      <w:r w:rsidR="00FB3B65" w:rsidRPr="00EE11B7">
        <w:rPr>
          <w:rFonts w:eastAsia="Calibri"/>
          <w:lang w:val="fr-FR" w:bidi="fa-IR"/>
        </w:rPr>
        <w:t xml:space="preserve">les </w:t>
      </w:r>
      <w:r w:rsidR="00082A92" w:rsidRPr="00EE11B7">
        <w:rPr>
          <w:rFonts w:eastAsia="Calibri"/>
          <w:lang w:val="fr-FR" w:bidi="fa-IR"/>
        </w:rPr>
        <w:t xml:space="preserve">parlementaires et </w:t>
      </w:r>
      <w:r w:rsidR="00FB3B65" w:rsidRPr="00EE11B7">
        <w:rPr>
          <w:rFonts w:eastAsia="Calibri"/>
          <w:lang w:val="fr-FR" w:bidi="fa-IR"/>
        </w:rPr>
        <w:t xml:space="preserve">le </w:t>
      </w:r>
      <w:r w:rsidR="00082A92" w:rsidRPr="00EE11B7">
        <w:rPr>
          <w:rFonts w:eastAsia="Calibri"/>
          <w:lang w:val="fr-FR" w:bidi="fa-IR"/>
        </w:rPr>
        <w:t>Conseil des ministres</w:t>
      </w:r>
      <w:r w:rsidR="00FB3B65" w:rsidRPr="00EE11B7">
        <w:rPr>
          <w:rFonts w:eastAsia="Calibri"/>
          <w:lang w:val="fr-FR" w:bidi="fa-IR"/>
        </w:rPr>
        <w:t xml:space="preserve"> ont validé</w:t>
      </w:r>
      <w:r w:rsidR="00082A92" w:rsidRPr="00EE11B7">
        <w:rPr>
          <w:rFonts w:eastAsia="Calibri"/>
          <w:lang w:val="fr-FR" w:bidi="fa-IR"/>
        </w:rPr>
        <w:t xml:space="preserve"> </w:t>
      </w:r>
      <w:r w:rsidR="00C82DC1" w:rsidRPr="00EE11B7">
        <w:rPr>
          <w:rFonts w:eastAsia="Calibri"/>
          <w:lang w:val="fr-FR" w:bidi="fa-IR"/>
        </w:rPr>
        <w:t>les modalités</w:t>
      </w:r>
      <w:r w:rsidR="00D34451" w:rsidRPr="00EE11B7">
        <w:rPr>
          <w:rFonts w:eastAsia="Calibri"/>
          <w:lang w:val="fr-FR" w:bidi="fa-IR"/>
        </w:rPr>
        <w:t xml:space="preserve"> actuelle</w:t>
      </w:r>
      <w:r w:rsidR="00C82DC1" w:rsidRPr="00EE11B7">
        <w:rPr>
          <w:rFonts w:eastAsia="Calibri"/>
          <w:lang w:val="fr-FR" w:bidi="fa-IR"/>
        </w:rPr>
        <w:t>s</w:t>
      </w:r>
      <w:r w:rsidR="00D34451" w:rsidRPr="00EE11B7">
        <w:rPr>
          <w:rFonts w:eastAsia="Calibri"/>
          <w:lang w:val="fr-FR" w:bidi="fa-IR"/>
        </w:rPr>
        <w:t xml:space="preserve"> de remontée d’information.</w:t>
      </w:r>
    </w:p>
    <w:p w:rsidR="004F0BA8" w:rsidRPr="00EE11B7" w:rsidRDefault="004F0BA8" w:rsidP="007D5445">
      <w:pPr>
        <w:pStyle w:val="SingleTxtG"/>
        <w:rPr>
          <w:rFonts w:eastAsia="Calibri"/>
          <w:lang w:val="fr-FR" w:bidi="fa-IR"/>
        </w:rPr>
      </w:pPr>
      <w:r w:rsidRPr="00EE11B7">
        <w:rPr>
          <w:rFonts w:eastAsia="Calibri"/>
          <w:lang w:val="fr-FR" w:bidi="fa-IR"/>
        </w:rPr>
        <w:t>5.</w:t>
      </w:r>
      <w:r w:rsidRPr="00EE11B7">
        <w:rPr>
          <w:rFonts w:eastAsia="Calibri"/>
          <w:lang w:val="fr-FR" w:bidi="fa-IR"/>
        </w:rPr>
        <w:tab/>
      </w:r>
      <w:r w:rsidR="007D5445" w:rsidRPr="00EE11B7">
        <w:rPr>
          <w:rFonts w:eastAsia="Calibri"/>
          <w:lang w:val="fr-FR" w:bidi="fa-IR"/>
        </w:rPr>
        <w:t xml:space="preserve">L’Afghanistan a été l’un des premiers pays à signer </w:t>
      </w:r>
      <w:r w:rsidR="00C00C7B" w:rsidRPr="00EE11B7">
        <w:rPr>
          <w:rFonts w:eastAsia="Calibri"/>
          <w:lang w:val="fr-FR" w:bidi="fa-IR"/>
        </w:rPr>
        <w:t>la Convention contre la torture – en février 1985 –</w:t>
      </w:r>
      <w:r w:rsidR="007D5445" w:rsidRPr="00EE11B7">
        <w:rPr>
          <w:rFonts w:eastAsia="Calibri"/>
          <w:lang w:val="fr-FR" w:bidi="fa-IR"/>
        </w:rPr>
        <w:t xml:space="preserve"> et </w:t>
      </w:r>
      <w:r w:rsidR="00C82DC1" w:rsidRPr="00EE11B7">
        <w:rPr>
          <w:rFonts w:eastAsia="Calibri"/>
          <w:lang w:val="fr-FR" w:bidi="fa-IR"/>
        </w:rPr>
        <w:t xml:space="preserve">il </w:t>
      </w:r>
      <w:r w:rsidR="00C00C7B" w:rsidRPr="00EE11B7">
        <w:rPr>
          <w:rFonts w:eastAsia="Calibri"/>
          <w:lang w:val="fr-FR" w:bidi="fa-IR"/>
        </w:rPr>
        <w:t>l’</w:t>
      </w:r>
      <w:r w:rsidR="007D5445" w:rsidRPr="00EE11B7">
        <w:rPr>
          <w:rFonts w:eastAsia="Calibri"/>
          <w:lang w:val="fr-FR" w:bidi="fa-IR"/>
        </w:rPr>
        <w:t>a ratifié</w:t>
      </w:r>
      <w:r w:rsidR="00C00C7B" w:rsidRPr="00EE11B7">
        <w:rPr>
          <w:rFonts w:eastAsia="Calibri"/>
          <w:lang w:val="fr-FR" w:bidi="fa-IR"/>
        </w:rPr>
        <w:t>e</w:t>
      </w:r>
      <w:r w:rsidR="007D5445" w:rsidRPr="00EE11B7">
        <w:rPr>
          <w:rFonts w:eastAsia="Calibri"/>
          <w:lang w:val="fr-FR" w:bidi="fa-IR"/>
        </w:rPr>
        <w:t xml:space="preserve"> en avril 1987. </w:t>
      </w:r>
      <w:r w:rsidR="00F14FC5" w:rsidRPr="00EE11B7">
        <w:rPr>
          <w:rFonts w:eastAsia="Calibri"/>
          <w:lang w:val="fr-FR" w:bidi="fa-IR"/>
        </w:rPr>
        <w:t xml:space="preserve">Il </w:t>
      </w:r>
      <w:r w:rsidR="007D5445" w:rsidRPr="00EE11B7">
        <w:rPr>
          <w:rFonts w:eastAsia="Calibri"/>
          <w:lang w:val="fr-FR" w:bidi="fa-IR"/>
        </w:rPr>
        <w:t>n’a pas encore adhéré au Protocole facultatif se rapportant à la Convention</w:t>
      </w:r>
      <w:r w:rsidR="00F14FC5" w:rsidRPr="00EE11B7">
        <w:rPr>
          <w:rFonts w:eastAsia="Calibri"/>
          <w:lang w:val="fr-FR" w:bidi="fa-IR"/>
        </w:rPr>
        <w:t xml:space="preserve">. En 1992, le </w:t>
      </w:r>
      <w:r w:rsidR="00C82DC1" w:rsidRPr="00EE11B7">
        <w:rPr>
          <w:rFonts w:eastAsia="Calibri"/>
          <w:lang w:val="fr-FR" w:bidi="fa-IR"/>
        </w:rPr>
        <w:t>G</w:t>
      </w:r>
      <w:r w:rsidR="00F14FC5" w:rsidRPr="00EE11B7">
        <w:rPr>
          <w:rFonts w:eastAsia="Calibri"/>
          <w:lang w:val="fr-FR" w:bidi="fa-IR"/>
        </w:rPr>
        <w:t xml:space="preserve">ouvernement a remis </w:t>
      </w:r>
      <w:r w:rsidR="00C82DC1" w:rsidRPr="00EE11B7">
        <w:rPr>
          <w:rFonts w:eastAsia="Calibri"/>
          <w:lang w:val="fr-FR" w:bidi="fa-IR"/>
        </w:rPr>
        <w:t>au</w:t>
      </w:r>
      <w:r w:rsidR="00F14FC5" w:rsidRPr="00EE11B7">
        <w:rPr>
          <w:rFonts w:eastAsia="Calibri"/>
          <w:lang w:val="fr-FR" w:bidi="fa-IR"/>
        </w:rPr>
        <w:t xml:space="preserve"> c</w:t>
      </w:r>
      <w:r w:rsidR="007D5445" w:rsidRPr="00EE11B7">
        <w:rPr>
          <w:rFonts w:eastAsia="Calibri"/>
          <w:lang w:val="fr-FR" w:bidi="fa-IR"/>
        </w:rPr>
        <w:t>omité compétent</w:t>
      </w:r>
      <w:r w:rsidR="00F14FC5" w:rsidRPr="00EE11B7">
        <w:rPr>
          <w:rFonts w:eastAsia="Calibri"/>
          <w:lang w:val="fr-FR" w:bidi="fa-IR"/>
        </w:rPr>
        <w:t xml:space="preserve"> son rapport sur l’application de la Convention</w:t>
      </w:r>
      <w:r w:rsidR="00594307" w:rsidRPr="00EE11B7">
        <w:rPr>
          <w:rFonts w:eastAsia="Calibri"/>
          <w:lang w:val="fr-FR" w:bidi="fa-IR"/>
        </w:rPr>
        <w:t>. Depuis, en raison de l</w:t>
      </w:r>
      <w:r w:rsidR="00F14FC5" w:rsidRPr="00EE11B7">
        <w:rPr>
          <w:rFonts w:eastAsia="Calibri"/>
          <w:lang w:val="fr-FR" w:bidi="fa-IR"/>
        </w:rPr>
        <w:t>a guerre civile et de conflits répétés</w:t>
      </w:r>
      <w:r w:rsidR="00594307" w:rsidRPr="00EE11B7">
        <w:rPr>
          <w:rFonts w:eastAsia="Calibri"/>
          <w:lang w:val="fr-FR" w:bidi="fa-IR"/>
        </w:rPr>
        <w:t xml:space="preserve">, </w:t>
      </w:r>
      <w:r w:rsidR="00F14FC5" w:rsidRPr="00EE11B7">
        <w:rPr>
          <w:rFonts w:eastAsia="Calibri"/>
          <w:lang w:val="fr-FR" w:bidi="fa-IR"/>
        </w:rPr>
        <w:t>il</w:t>
      </w:r>
      <w:r w:rsidR="00F81AAC" w:rsidRPr="00EE11B7">
        <w:rPr>
          <w:rFonts w:eastAsia="Calibri"/>
          <w:lang w:val="fr-FR" w:bidi="fa-IR"/>
        </w:rPr>
        <w:t xml:space="preserve"> n’a pas été en mesure de sou</w:t>
      </w:r>
      <w:r w:rsidR="00594307" w:rsidRPr="00EE11B7">
        <w:rPr>
          <w:rFonts w:eastAsia="Calibri"/>
          <w:lang w:val="fr-FR" w:bidi="fa-IR"/>
        </w:rPr>
        <w:t xml:space="preserve">mettre </w:t>
      </w:r>
      <w:r w:rsidR="00C82DC1" w:rsidRPr="00EE11B7">
        <w:rPr>
          <w:rFonts w:eastAsia="Calibri"/>
          <w:lang w:val="fr-FR" w:bidi="fa-IR"/>
        </w:rPr>
        <w:t>d</w:t>
      </w:r>
      <w:r w:rsidR="00594307" w:rsidRPr="00EE11B7">
        <w:rPr>
          <w:rFonts w:eastAsia="Calibri"/>
          <w:lang w:val="fr-FR" w:bidi="fa-IR"/>
        </w:rPr>
        <w:t>es rapports périodi</w:t>
      </w:r>
      <w:r w:rsidR="00C82DC1" w:rsidRPr="00EE11B7">
        <w:rPr>
          <w:rFonts w:eastAsia="Calibri"/>
          <w:lang w:val="fr-FR" w:bidi="fa-IR"/>
        </w:rPr>
        <w:t>ques. Après la chute du régime t</w:t>
      </w:r>
      <w:r w:rsidR="00594307" w:rsidRPr="00EE11B7">
        <w:rPr>
          <w:rFonts w:eastAsia="Calibri"/>
          <w:lang w:val="fr-FR" w:bidi="fa-IR"/>
        </w:rPr>
        <w:t xml:space="preserve">aliban, des conditions </w:t>
      </w:r>
      <w:r w:rsidR="00F81AAC" w:rsidRPr="00EE11B7">
        <w:rPr>
          <w:rFonts w:eastAsia="Calibri"/>
          <w:lang w:val="fr-FR" w:bidi="fa-IR"/>
        </w:rPr>
        <w:t xml:space="preserve">propices au relèvement </w:t>
      </w:r>
      <w:r w:rsidR="00594307" w:rsidRPr="00EE11B7">
        <w:rPr>
          <w:rFonts w:eastAsia="Calibri"/>
          <w:lang w:val="fr-FR" w:bidi="fa-IR"/>
        </w:rPr>
        <w:t xml:space="preserve">ont été instaurées; l’Afghanistan a </w:t>
      </w:r>
      <w:r w:rsidR="00F81AAC" w:rsidRPr="00EE11B7">
        <w:rPr>
          <w:rFonts w:eastAsia="Calibri"/>
          <w:lang w:val="fr-FR" w:bidi="fa-IR"/>
        </w:rPr>
        <w:t xml:space="preserve">mis en place </w:t>
      </w:r>
      <w:r w:rsidR="00594307" w:rsidRPr="00EE11B7">
        <w:rPr>
          <w:rFonts w:eastAsia="Calibri"/>
          <w:lang w:val="fr-FR" w:bidi="fa-IR"/>
        </w:rPr>
        <w:t>de nouveaux programmes, plans et structures pour honorer ses engagements internationaux. Initialement, on s’est effor</w:t>
      </w:r>
      <w:r w:rsidR="00F81AAC" w:rsidRPr="00EE11B7">
        <w:rPr>
          <w:rFonts w:eastAsia="Calibri"/>
          <w:lang w:val="fr-FR" w:bidi="fa-IR"/>
        </w:rPr>
        <w:t>cé de renforcer les capacités de c</w:t>
      </w:r>
      <w:r w:rsidR="00594307" w:rsidRPr="00EE11B7">
        <w:rPr>
          <w:rFonts w:eastAsia="Calibri"/>
          <w:lang w:val="fr-FR" w:bidi="fa-IR"/>
        </w:rPr>
        <w:t xml:space="preserve">es nouvelles structures. </w:t>
      </w:r>
      <w:r w:rsidR="004A0628" w:rsidRPr="00EE11B7">
        <w:rPr>
          <w:rFonts w:eastAsia="Calibri"/>
          <w:lang w:val="fr-FR" w:bidi="fa-IR"/>
        </w:rPr>
        <w:t>S</w:t>
      </w:r>
      <w:r w:rsidR="00594307" w:rsidRPr="00EE11B7">
        <w:rPr>
          <w:rFonts w:eastAsia="Calibri"/>
          <w:lang w:val="fr-FR" w:bidi="fa-IR"/>
        </w:rPr>
        <w:t xml:space="preserve">’agissant du perfectionnement des </w:t>
      </w:r>
      <w:r w:rsidR="004A0628" w:rsidRPr="00EE11B7">
        <w:rPr>
          <w:rFonts w:eastAsia="Calibri"/>
          <w:lang w:val="fr-FR" w:bidi="fa-IR"/>
        </w:rPr>
        <w:t xml:space="preserve">compétences </w:t>
      </w:r>
      <w:r w:rsidR="00594307" w:rsidRPr="00EE11B7">
        <w:rPr>
          <w:rFonts w:eastAsia="Calibri"/>
          <w:lang w:val="fr-FR" w:bidi="fa-IR"/>
        </w:rPr>
        <w:t>professionnelles d</w:t>
      </w:r>
      <w:r w:rsidR="004A0628" w:rsidRPr="00EE11B7">
        <w:rPr>
          <w:rFonts w:eastAsia="Calibri"/>
          <w:lang w:val="fr-FR" w:bidi="fa-IR"/>
        </w:rPr>
        <w:t>u personnel d</w:t>
      </w:r>
      <w:r w:rsidR="00594307" w:rsidRPr="00EE11B7">
        <w:rPr>
          <w:rFonts w:eastAsia="Calibri"/>
          <w:lang w:val="fr-FR" w:bidi="fa-IR"/>
        </w:rPr>
        <w:t xml:space="preserve">es organisations de défense des droits de l’homme, </w:t>
      </w:r>
      <w:r w:rsidR="004A0628" w:rsidRPr="00EE11B7">
        <w:rPr>
          <w:rFonts w:eastAsia="Calibri"/>
          <w:lang w:val="fr-FR" w:bidi="fa-IR"/>
        </w:rPr>
        <w:t xml:space="preserve">le rôle de la communauté internationale, </w:t>
      </w:r>
      <w:r w:rsidR="00C82DC1" w:rsidRPr="00EE11B7">
        <w:rPr>
          <w:rFonts w:eastAsia="Calibri"/>
          <w:lang w:val="fr-FR" w:bidi="fa-IR"/>
        </w:rPr>
        <w:t>au premier chef celui d</w:t>
      </w:r>
      <w:r w:rsidR="004A0628" w:rsidRPr="00EE11B7">
        <w:rPr>
          <w:rFonts w:eastAsia="Calibri"/>
          <w:lang w:val="fr-FR" w:bidi="fa-IR"/>
        </w:rPr>
        <w:t xml:space="preserve">es Nations Unies, </w:t>
      </w:r>
      <w:r w:rsidR="00594307" w:rsidRPr="00EE11B7">
        <w:rPr>
          <w:rFonts w:eastAsia="Calibri"/>
          <w:lang w:val="fr-FR" w:bidi="fa-IR"/>
        </w:rPr>
        <w:t xml:space="preserve">revêt la plus grande importance. Durant cette période, </w:t>
      </w:r>
      <w:r w:rsidR="006F49C7" w:rsidRPr="00EE11B7">
        <w:rPr>
          <w:rFonts w:eastAsia="Calibri"/>
          <w:lang w:val="fr-FR" w:bidi="fa-IR"/>
        </w:rPr>
        <w:t xml:space="preserve">le fonctionnement de </w:t>
      </w:r>
      <w:r w:rsidR="004A0628" w:rsidRPr="00EE11B7">
        <w:rPr>
          <w:rFonts w:eastAsia="Calibri"/>
          <w:lang w:val="fr-FR" w:bidi="fa-IR"/>
        </w:rPr>
        <w:t xml:space="preserve">la </w:t>
      </w:r>
      <w:r w:rsidR="00594307" w:rsidRPr="00EE11B7">
        <w:rPr>
          <w:rFonts w:eastAsia="Calibri"/>
          <w:lang w:val="fr-FR" w:bidi="fa-IR"/>
        </w:rPr>
        <w:t xml:space="preserve">société civile </w:t>
      </w:r>
      <w:r w:rsidR="006F49C7" w:rsidRPr="00EE11B7">
        <w:rPr>
          <w:rFonts w:eastAsia="Calibri"/>
          <w:lang w:val="fr-FR" w:bidi="fa-IR"/>
        </w:rPr>
        <w:t xml:space="preserve">et des </w:t>
      </w:r>
      <w:r w:rsidR="00594307" w:rsidRPr="00EE11B7">
        <w:rPr>
          <w:rFonts w:eastAsia="Calibri"/>
          <w:lang w:val="fr-FR" w:bidi="fa-IR"/>
        </w:rPr>
        <w:t>médias</w:t>
      </w:r>
      <w:r w:rsidR="006F49C7" w:rsidRPr="00EE11B7">
        <w:rPr>
          <w:rFonts w:eastAsia="Calibri"/>
          <w:lang w:val="fr-FR" w:bidi="fa-IR"/>
        </w:rPr>
        <w:t xml:space="preserve"> s’est amélioré</w:t>
      </w:r>
      <w:r w:rsidR="004A0628" w:rsidRPr="00EE11B7">
        <w:rPr>
          <w:rFonts w:eastAsia="Calibri"/>
          <w:lang w:val="fr-FR" w:bidi="fa-IR"/>
        </w:rPr>
        <w:t>, ce</w:t>
      </w:r>
      <w:r w:rsidR="00594307" w:rsidRPr="00EE11B7">
        <w:rPr>
          <w:rFonts w:eastAsia="Calibri"/>
          <w:lang w:val="fr-FR" w:bidi="fa-IR"/>
        </w:rPr>
        <w:t xml:space="preserve"> qui </w:t>
      </w:r>
      <w:r w:rsidR="004A0628" w:rsidRPr="00EE11B7">
        <w:rPr>
          <w:rFonts w:eastAsia="Calibri"/>
          <w:lang w:val="fr-FR" w:bidi="fa-IR"/>
        </w:rPr>
        <w:t xml:space="preserve">a </w:t>
      </w:r>
      <w:r w:rsidR="00594307" w:rsidRPr="00EE11B7">
        <w:rPr>
          <w:rFonts w:eastAsia="Calibri"/>
          <w:lang w:val="fr-FR" w:bidi="fa-IR"/>
        </w:rPr>
        <w:t xml:space="preserve">eu pour effet de </w:t>
      </w:r>
      <w:r w:rsidR="004A0628" w:rsidRPr="00EE11B7">
        <w:rPr>
          <w:rFonts w:eastAsia="Calibri"/>
          <w:lang w:val="fr-FR" w:bidi="fa-IR"/>
        </w:rPr>
        <w:t xml:space="preserve">stimuler </w:t>
      </w:r>
      <w:r w:rsidR="00594307" w:rsidRPr="00EE11B7">
        <w:rPr>
          <w:rFonts w:eastAsia="Calibri"/>
          <w:lang w:val="fr-FR" w:bidi="fa-IR"/>
        </w:rPr>
        <w:t>le débat sur les droits de l’homme. On s’est également employé à faire en sorte que les organismes gouvernementaux puissent agir en coordination et de façon cohérente, afin d’améliorer la situation des droits de l’homme dans le pays et, enfin, le Gouvernement</w:t>
      </w:r>
      <w:r w:rsidR="00F03206" w:rsidRPr="00EE11B7">
        <w:rPr>
          <w:rFonts w:eastAsia="Calibri"/>
          <w:lang w:val="fr-FR" w:bidi="fa-IR"/>
        </w:rPr>
        <w:t xml:space="preserve"> s’est dit prêt</w:t>
      </w:r>
      <w:r w:rsidR="00594307" w:rsidRPr="00EE11B7">
        <w:rPr>
          <w:rFonts w:eastAsia="Calibri"/>
          <w:lang w:val="fr-FR" w:bidi="fa-IR"/>
        </w:rPr>
        <w:t xml:space="preserve"> à rendre compte de son action à la communauté internationale.</w:t>
      </w:r>
      <w:r w:rsidR="008B4503" w:rsidRPr="00EE11B7">
        <w:rPr>
          <w:rFonts w:eastAsia="Calibri"/>
          <w:lang w:val="fr-FR" w:bidi="fa-IR"/>
        </w:rPr>
        <w:t xml:space="preserve"> </w:t>
      </w:r>
      <w:r w:rsidR="00FB0639" w:rsidRPr="00EE11B7">
        <w:rPr>
          <w:rFonts w:eastAsia="Calibri"/>
          <w:lang w:val="fr-FR" w:bidi="fa-IR"/>
        </w:rPr>
        <w:t>Ainsi</w:t>
      </w:r>
      <w:r w:rsidR="008B4503" w:rsidRPr="00EE11B7">
        <w:rPr>
          <w:rFonts w:eastAsia="Calibri"/>
          <w:lang w:val="fr-FR" w:bidi="fa-IR"/>
        </w:rPr>
        <w:t xml:space="preserve"> l’Afghanistan a</w:t>
      </w:r>
      <w:r w:rsidR="00FB0639" w:rsidRPr="00EE11B7">
        <w:rPr>
          <w:rFonts w:eastAsia="Calibri"/>
          <w:lang w:val="fr-FR" w:bidi="fa-IR"/>
        </w:rPr>
        <w:t>-t-il</w:t>
      </w:r>
      <w:r w:rsidR="008B4503" w:rsidRPr="00EE11B7">
        <w:rPr>
          <w:rFonts w:eastAsia="Calibri"/>
          <w:lang w:val="fr-FR" w:bidi="fa-IR"/>
        </w:rPr>
        <w:t xml:space="preserve"> </w:t>
      </w:r>
      <w:r w:rsidR="00FB0639" w:rsidRPr="00EE11B7">
        <w:rPr>
          <w:rFonts w:eastAsia="Calibri"/>
          <w:lang w:val="fr-FR" w:bidi="fa-IR"/>
        </w:rPr>
        <w:t>été en mesure –</w:t>
      </w:r>
      <w:r w:rsidR="001609AA" w:rsidRPr="00EE11B7">
        <w:rPr>
          <w:rFonts w:eastAsia="Calibri"/>
          <w:lang w:val="fr-FR" w:bidi="fa-IR"/>
        </w:rPr>
        <w:t xml:space="preserve"> </w:t>
      </w:r>
      <w:r w:rsidR="00FB0639" w:rsidRPr="00EE11B7">
        <w:rPr>
          <w:rFonts w:eastAsia="Calibri"/>
          <w:lang w:val="fr-FR" w:bidi="fa-IR"/>
        </w:rPr>
        <w:t xml:space="preserve">au titre de l’examen périodique universel </w:t>
      </w:r>
      <w:r w:rsidR="001609AA" w:rsidRPr="00EE11B7">
        <w:rPr>
          <w:rFonts w:eastAsia="Calibri"/>
          <w:lang w:val="fr-FR" w:bidi="fa-IR"/>
        </w:rPr>
        <w:t xml:space="preserve">engagé en 2009 </w:t>
      </w:r>
      <w:r w:rsidR="00FB0639" w:rsidRPr="00EE11B7">
        <w:rPr>
          <w:rFonts w:eastAsia="Calibri"/>
          <w:lang w:val="fr-FR" w:bidi="fa-IR"/>
        </w:rPr>
        <w:t>–</w:t>
      </w:r>
      <w:r w:rsidR="00CA470F" w:rsidRPr="00EE11B7">
        <w:rPr>
          <w:rFonts w:eastAsia="Calibri"/>
          <w:lang w:val="fr-FR" w:bidi="fa-IR"/>
        </w:rPr>
        <w:t xml:space="preserve"> </w:t>
      </w:r>
      <w:r w:rsidR="00FB0639" w:rsidRPr="00EE11B7">
        <w:rPr>
          <w:rFonts w:eastAsia="Calibri"/>
          <w:lang w:val="fr-FR" w:bidi="fa-IR"/>
        </w:rPr>
        <w:t>de</w:t>
      </w:r>
      <w:r w:rsidR="008B4503" w:rsidRPr="00EE11B7">
        <w:rPr>
          <w:rFonts w:eastAsia="Calibri"/>
          <w:lang w:val="fr-FR" w:bidi="fa-IR"/>
        </w:rPr>
        <w:t xml:space="preserve"> remettre des rapports au Conseil des droits de l’homme sur la mise en œuvre de la Convention sur l’élimination de toutes les formes de discrimination à l’égard des femmes</w:t>
      </w:r>
      <w:r w:rsidR="00FB0639" w:rsidRPr="00EE11B7">
        <w:rPr>
          <w:rFonts w:eastAsia="Calibri"/>
          <w:lang w:val="fr-FR" w:bidi="fa-IR"/>
        </w:rPr>
        <w:t xml:space="preserve"> et du</w:t>
      </w:r>
      <w:r w:rsidR="008B4503" w:rsidRPr="00EE11B7">
        <w:rPr>
          <w:rFonts w:eastAsia="Calibri"/>
          <w:lang w:val="fr-FR" w:bidi="fa-IR"/>
        </w:rPr>
        <w:t xml:space="preserve"> Pacte international relatif aux droits économiques, sociaux et culturels, </w:t>
      </w:r>
      <w:r w:rsidR="001609AA" w:rsidRPr="00EE11B7">
        <w:rPr>
          <w:rFonts w:eastAsia="Calibri"/>
          <w:lang w:val="fr-FR" w:bidi="fa-IR"/>
        </w:rPr>
        <w:t xml:space="preserve">puis </w:t>
      </w:r>
      <w:r w:rsidR="008B4503" w:rsidRPr="00EE11B7">
        <w:rPr>
          <w:rFonts w:eastAsia="Calibri"/>
          <w:lang w:val="fr-FR" w:bidi="fa-IR"/>
        </w:rPr>
        <w:t>le présent rapport.</w:t>
      </w:r>
    </w:p>
    <w:p w:rsidR="008B4503" w:rsidRPr="00EE11B7" w:rsidRDefault="008B4503" w:rsidP="007D5445">
      <w:pPr>
        <w:pStyle w:val="SingleTxtG"/>
        <w:rPr>
          <w:rFonts w:eastAsia="Calibri"/>
          <w:lang w:val="fr-FR" w:bidi="fa-IR"/>
        </w:rPr>
      </w:pPr>
      <w:r w:rsidRPr="00EE11B7">
        <w:rPr>
          <w:rFonts w:eastAsia="Calibri"/>
          <w:lang w:val="fr-FR" w:bidi="fa-IR"/>
        </w:rPr>
        <w:t>6.</w:t>
      </w:r>
      <w:r w:rsidRPr="00EE11B7">
        <w:rPr>
          <w:rFonts w:eastAsia="Calibri"/>
          <w:lang w:val="fr-FR" w:bidi="fa-IR"/>
        </w:rPr>
        <w:tab/>
      </w:r>
      <w:r w:rsidR="001609AA" w:rsidRPr="00EE11B7">
        <w:rPr>
          <w:rFonts w:eastAsia="Calibri"/>
          <w:lang w:val="fr-FR" w:bidi="fa-IR"/>
        </w:rPr>
        <w:t>Celui-ci, ainsi que</w:t>
      </w:r>
      <w:r w:rsidRPr="00EE11B7">
        <w:rPr>
          <w:rFonts w:eastAsia="Calibri"/>
          <w:lang w:val="fr-FR" w:bidi="fa-IR"/>
        </w:rPr>
        <w:t xml:space="preserve"> les recommandations du Comité contre la torture</w:t>
      </w:r>
      <w:r w:rsidR="001609AA" w:rsidRPr="00EE11B7">
        <w:rPr>
          <w:rFonts w:eastAsia="Calibri"/>
          <w:lang w:val="fr-FR" w:bidi="fa-IR"/>
        </w:rPr>
        <w:t>,</w:t>
      </w:r>
      <w:r w:rsidRPr="00EE11B7">
        <w:rPr>
          <w:rFonts w:eastAsia="Calibri"/>
          <w:lang w:val="fr-FR" w:bidi="fa-IR"/>
        </w:rPr>
        <w:t xml:space="preserve"> auront pour effet d’améliorer la qualité de l’information communiquée par l’État quant aux dispositions de la Convention contre la torture.</w:t>
      </w:r>
    </w:p>
    <w:p w:rsidR="008B4503" w:rsidRPr="00EE11B7" w:rsidRDefault="008B4503" w:rsidP="007D5445">
      <w:pPr>
        <w:pStyle w:val="SingleTxtG"/>
        <w:rPr>
          <w:rFonts w:eastAsia="Calibri"/>
          <w:lang w:val="fr-FR" w:bidi="prs-AF"/>
        </w:rPr>
      </w:pPr>
      <w:r w:rsidRPr="00EE11B7">
        <w:rPr>
          <w:rFonts w:eastAsia="Calibri"/>
          <w:lang w:val="fr-FR" w:bidi="fa-IR"/>
        </w:rPr>
        <w:t>7.</w:t>
      </w:r>
      <w:r w:rsidRPr="00EE11B7">
        <w:rPr>
          <w:rFonts w:eastAsia="Calibri"/>
          <w:lang w:val="fr-FR" w:bidi="fa-IR"/>
        </w:rPr>
        <w:tab/>
        <w:t xml:space="preserve">On trouvera </w:t>
      </w:r>
      <w:r w:rsidR="00C97C18" w:rsidRPr="00EE11B7">
        <w:rPr>
          <w:rFonts w:eastAsia="Calibri"/>
          <w:lang w:val="fr-FR" w:bidi="fa-IR"/>
        </w:rPr>
        <w:t xml:space="preserve">à l’annexe 2 des précisions </w:t>
      </w:r>
      <w:r w:rsidRPr="00EE11B7">
        <w:rPr>
          <w:rFonts w:eastAsia="Calibri"/>
          <w:lang w:val="fr-FR" w:bidi="fa-IR"/>
        </w:rPr>
        <w:t>quant à la méthode employée pour l’établissement du rapport.</w:t>
      </w:r>
    </w:p>
    <w:p w:rsidR="00CB39E3" w:rsidRPr="00EE11B7" w:rsidRDefault="00F371F5" w:rsidP="00AA2093">
      <w:pPr>
        <w:pStyle w:val="H1G"/>
        <w:rPr>
          <w:lang w:val="fr-FR" w:bidi="fa-IR"/>
        </w:rPr>
      </w:pPr>
      <w:bookmarkStart w:id="3" w:name="_Toc443137404"/>
      <w:r w:rsidRPr="00EE11B7">
        <w:rPr>
          <w:lang w:val="fr-FR" w:bidi="fa-IR"/>
        </w:rPr>
        <w:tab/>
      </w:r>
      <w:r w:rsidR="001336EE" w:rsidRPr="00EE11B7">
        <w:rPr>
          <w:lang w:val="fr-FR" w:bidi="fa-IR"/>
        </w:rPr>
        <w:t>2</w:t>
      </w:r>
      <w:r w:rsidRPr="00EE11B7">
        <w:rPr>
          <w:lang w:val="fr-FR" w:bidi="fa-IR"/>
        </w:rPr>
        <w:t>.</w:t>
      </w:r>
      <w:r w:rsidRPr="00EE11B7">
        <w:rPr>
          <w:lang w:val="fr-FR" w:bidi="fa-IR"/>
        </w:rPr>
        <w:tab/>
      </w:r>
      <w:bookmarkEnd w:id="3"/>
      <w:r w:rsidR="00F12188" w:rsidRPr="00EE11B7">
        <w:rPr>
          <w:lang w:val="fr-FR" w:bidi="fa-IR"/>
        </w:rPr>
        <w:t>Réponses aux recommandations</w:t>
      </w:r>
    </w:p>
    <w:p w:rsidR="00CB39E3" w:rsidRPr="00EE11B7" w:rsidRDefault="009C69B1" w:rsidP="00AD474C">
      <w:pPr>
        <w:pStyle w:val="SingleTxtG"/>
        <w:rPr>
          <w:rFonts w:eastAsia="Calibri"/>
          <w:lang w:val="fr-FR" w:bidi="fa-IR"/>
        </w:rPr>
      </w:pPr>
      <w:r w:rsidRPr="00EE11B7">
        <w:rPr>
          <w:rFonts w:eastAsia="Calibri"/>
          <w:lang w:val="fr-FR" w:bidi="fa-IR"/>
        </w:rPr>
        <w:t>8.</w:t>
      </w:r>
      <w:r w:rsidRPr="00EE11B7">
        <w:rPr>
          <w:rFonts w:eastAsia="Calibri"/>
          <w:lang w:val="fr-FR" w:bidi="fa-IR"/>
        </w:rPr>
        <w:tab/>
      </w:r>
      <w:r w:rsidR="00F12188" w:rsidRPr="00EE11B7">
        <w:rPr>
          <w:rFonts w:eastAsia="Calibri"/>
          <w:lang w:val="fr-FR" w:bidi="fa-IR"/>
        </w:rPr>
        <w:t xml:space="preserve">Les réponses des institutions </w:t>
      </w:r>
      <w:r w:rsidR="00F12188" w:rsidRPr="00EE11B7">
        <w:rPr>
          <w:rFonts w:eastAsia="Calibri"/>
          <w:lang w:val="fr-FR" w:bidi="ar-MA"/>
        </w:rPr>
        <w:t>gouvernemental</w:t>
      </w:r>
      <w:r w:rsidR="00F12188" w:rsidRPr="00EE11B7">
        <w:rPr>
          <w:rFonts w:eastAsia="Calibri"/>
          <w:lang w:val="fr-FR" w:bidi="fa-IR"/>
        </w:rPr>
        <w:t>es s</w:t>
      </w:r>
      <w:r w:rsidR="00C73E80" w:rsidRPr="00EE11B7">
        <w:rPr>
          <w:rFonts w:eastAsia="Calibri"/>
          <w:lang w:val="fr-FR" w:bidi="fa-IR"/>
        </w:rPr>
        <w:t>ont organisées</w:t>
      </w:r>
      <w:r w:rsidR="00F12188" w:rsidRPr="00EE11B7">
        <w:rPr>
          <w:rFonts w:eastAsia="Calibri"/>
          <w:lang w:val="fr-FR" w:bidi="fa-IR"/>
        </w:rPr>
        <w:t xml:space="preserve"> </w:t>
      </w:r>
      <w:r w:rsidR="00865544" w:rsidRPr="00EE11B7">
        <w:rPr>
          <w:rFonts w:eastAsia="Calibri"/>
          <w:lang w:val="fr-FR" w:bidi="fa-IR"/>
        </w:rPr>
        <w:t>conformément aux</w:t>
      </w:r>
      <w:r w:rsidR="00F12188" w:rsidRPr="00EE11B7">
        <w:rPr>
          <w:rFonts w:eastAsia="Calibri"/>
          <w:lang w:val="fr-FR" w:bidi="fa-IR"/>
        </w:rPr>
        <w:t xml:space="preserve"> directives </w:t>
      </w:r>
      <w:r w:rsidR="00865544" w:rsidRPr="00EE11B7">
        <w:rPr>
          <w:rFonts w:eastAsia="Calibri"/>
          <w:lang w:val="fr-FR" w:bidi="fa-IR"/>
        </w:rPr>
        <w:t xml:space="preserve">du </w:t>
      </w:r>
      <w:r w:rsidR="00F12188" w:rsidRPr="00EE11B7">
        <w:rPr>
          <w:rFonts w:eastAsia="Calibri"/>
          <w:lang w:val="fr-FR" w:bidi="fa-IR"/>
        </w:rPr>
        <w:t>Comité contre la torture.</w:t>
      </w:r>
    </w:p>
    <w:p w:rsidR="00CB39E3" w:rsidRPr="00EE11B7" w:rsidRDefault="00F371F5" w:rsidP="0088068D">
      <w:pPr>
        <w:pStyle w:val="H23G"/>
        <w:rPr>
          <w:rFonts w:eastAsia="Calibri"/>
          <w:lang w:val="fr-FR" w:bidi="fa-IR"/>
        </w:rPr>
      </w:pPr>
      <w:r w:rsidRPr="00EE11B7">
        <w:rPr>
          <w:rFonts w:eastAsia="Calibri"/>
          <w:lang w:val="fr-FR" w:bidi="fa-IR"/>
        </w:rPr>
        <w:tab/>
      </w:r>
      <w:r w:rsidRPr="00EE11B7">
        <w:rPr>
          <w:rFonts w:eastAsia="Calibri"/>
          <w:lang w:val="fr-FR" w:bidi="fa-IR"/>
        </w:rPr>
        <w:tab/>
      </w:r>
      <w:r w:rsidR="008072AB" w:rsidRPr="00EE11B7">
        <w:rPr>
          <w:rFonts w:eastAsia="Calibri"/>
          <w:lang w:val="fr-FR" w:bidi="fa-IR"/>
        </w:rPr>
        <w:t>Réponse à la question n</w:t>
      </w:r>
      <w:r w:rsidR="008072AB" w:rsidRPr="00EE11B7">
        <w:rPr>
          <w:rFonts w:eastAsia="Calibri"/>
          <w:vertAlign w:val="superscript"/>
          <w:lang w:val="fr-FR" w:bidi="fa-IR"/>
        </w:rPr>
        <w:t>o</w:t>
      </w:r>
      <w:r w:rsidR="008072AB" w:rsidRPr="00EE11B7">
        <w:rPr>
          <w:rFonts w:eastAsia="Calibri"/>
          <w:lang w:val="fr-FR" w:bidi="fa-IR"/>
        </w:rPr>
        <w:t> </w:t>
      </w:r>
      <w:r w:rsidR="00CB39E3" w:rsidRPr="00EE11B7">
        <w:rPr>
          <w:rFonts w:eastAsia="Calibri"/>
          <w:lang w:val="fr-FR" w:bidi="fa-IR"/>
        </w:rPr>
        <w:t>1</w:t>
      </w:r>
    </w:p>
    <w:p w:rsidR="00CB39E3" w:rsidRPr="00EE11B7" w:rsidRDefault="009C69B1" w:rsidP="00AD474C">
      <w:pPr>
        <w:pStyle w:val="SingleTxtG"/>
        <w:rPr>
          <w:rFonts w:eastAsia="Calibri"/>
          <w:lang w:val="fr-FR"/>
        </w:rPr>
      </w:pPr>
      <w:r w:rsidRPr="00EE11B7">
        <w:rPr>
          <w:rFonts w:eastAsia="Calibri"/>
          <w:lang w:val="fr-FR"/>
        </w:rPr>
        <w:t>9.</w:t>
      </w:r>
      <w:r w:rsidRPr="00EE11B7">
        <w:rPr>
          <w:rFonts w:eastAsia="Calibri"/>
          <w:lang w:val="fr-FR"/>
        </w:rPr>
        <w:tab/>
      </w:r>
      <w:r w:rsidR="00F12188" w:rsidRPr="00EE11B7">
        <w:rPr>
          <w:rFonts w:eastAsia="Calibri"/>
          <w:lang w:val="fr-FR"/>
        </w:rPr>
        <w:t>En vertu de l’</w:t>
      </w:r>
      <w:r w:rsidR="001636E4" w:rsidRPr="00EE11B7">
        <w:rPr>
          <w:rFonts w:eastAsia="Calibri"/>
          <w:lang w:val="fr-FR"/>
        </w:rPr>
        <w:t>article </w:t>
      </w:r>
      <w:r w:rsidR="00F12188" w:rsidRPr="00EE11B7">
        <w:rPr>
          <w:rFonts w:eastAsia="Calibri"/>
          <w:lang w:val="fr-FR"/>
        </w:rPr>
        <w:t xml:space="preserve">275 du Code pénal, </w:t>
      </w:r>
      <w:r w:rsidR="00865544" w:rsidRPr="00EE11B7">
        <w:rPr>
          <w:rFonts w:eastAsia="Calibri"/>
          <w:lang w:val="fr-FR"/>
        </w:rPr>
        <w:t>tout</w:t>
      </w:r>
      <w:r w:rsidR="009B3DF0" w:rsidRPr="00EE11B7">
        <w:rPr>
          <w:rFonts w:eastAsia="Calibri"/>
          <w:lang w:val="fr-FR"/>
        </w:rPr>
        <w:t xml:space="preserve"> agent de la fonction publique</w:t>
      </w:r>
      <w:r w:rsidR="00F12188" w:rsidRPr="00EE11B7">
        <w:rPr>
          <w:rFonts w:eastAsia="Calibri"/>
          <w:lang w:val="fr-FR"/>
        </w:rPr>
        <w:t xml:space="preserve"> </w:t>
      </w:r>
      <w:r w:rsidR="00865544" w:rsidRPr="00EE11B7">
        <w:rPr>
          <w:rFonts w:eastAsia="Calibri"/>
          <w:lang w:val="fr-FR"/>
        </w:rPr>
        <w:t xml:space="preserve">qui </w:t>
      </w:r>
      <w:r w:rsidR="00F12188" w:rsidRPr="00EE11B7">
        <w:rPr>
          <w:rFonts w:eastAsia="Calibri"/>
          <w:lang w:val="fr-FR"/>
        </w:rPr>
        <w:t xml:space="preserve">torture </w:t>
      </w:r>
      <w:r w:rsidR="00865544" w:rsidRPr="00EE11B7">
        <w:rPr>
          <w:rFonts w:eastAsia="Calibri"/>
          <w:lang w:val="fr-FR"/>
        </w:rPr>
        <w:t xml:space="preserve">un </w:t>
      </w:r>
      <w:r w:rsidR="00737152" w:rsidRPr="00EE11B7">
        <w:rPr>
          <w:rFonts w:eastAsia="Calibri"/>
          <w:lang w:val="fr-FR"/>
        </w:rPr>
        <w:t>prévenu</w:t>
      </w:r>
      <w:r w:rsidR="00F12188" w:rsidRPr="00EE11B7">
        <w:rPr>
          <w:rFonts w:eastAsia="Calibri"/>
          <w:lang w:val="fr-FR"/>
        </w:rPr>
        <w:t xml:space="preserve"> afin d’obtenir </w:t>
      </w:r>
      <w:r w:rsidR="009B3DF0" w:rsidRPr="00EE11B7">
        <w:rPr>
          <w:rFonts w:eastAsia="Calibri"/>
          <w:lang w:val="fr-FR"/>
        </w:rPr>
        <w:t>des aveux</w:t>
      </w:r>
      <w:r w:rsidR="00F12188" w:rsidRPr="00EE11B7">
        <w:rPr>
          <w:rFonts w:eastAsia="Calibri"/>
          <w:lang w:val="fr-FR"/>
        </w:rPr>
        <w:t xml:space="preserve"> ou donne </w:t>
      </w:r>
      <w:r w:rsidR="00865544" w:rsidRPr="00EE11B7">
        <w:rPr>
          <w:rFonts w:eastAsia="Calibri"/>
          <w:lang w:val="fr-FR"/>
        </w:rPr>
        <w:t xml:space="preserve">l’ordre </w:t>
      </w:r>
      <w:r w:rsidR="00F12188" w:rsidRPr="00EE11B7">
        <w:rPr>
          <w:rFonts w:eastAsia="Calibri"/>
          <w:lang w:val="fr-FR"/>
        </w:rPr>
        <w:t>de le torturer</w:t>
      </w:r>
      <w:r w:rsidR="00865544" w:rsidRPr="00EE11B7">
        <w:rPr>
          <w:rFonts w:eastAsia="Calibri"/>
          <w:lang w:val="fr-FR"/>
        </w:rPr>
        <w:t xml:space="preserve"> encourt</w:t>
      </w:r>
      <w:r w:rsidR="00F12188" w:rsidRPr="00EE11B7">
        <w:rPr>
          <w:rFonts w:eastAsia="Calibri"/>
          <w:lang w:val="fr-FR"/>
        </w:rPr>
        <w:t xml:space="preserve"> une peine d’emprisonnement de longue durée.</w:t>
      </w:r>
    </w:p>
    <w:p w:rsidR="00F12188" w:rsidRPr="00EE11B7" w:rsidRDefault="00F12188" w:rsidP="001F25CF">
      <w:pPr>
        <w:pStyle w:val="SingleTxtG"/>
        <w:keepNext/>
        <w:rPr>
          <w:rFonts w:eastAsia="Calibri"/>
          <w:lang w:val="fr-FR"/>
        </w:rPr>
      </w:pPr>
      <w:r w:rsidRPr="00EE11B7">
        <w:rPr>
          <w:rFonts w:eastAsia="Calibri"/>
          <w:lang w:val="fr-FR"/>
        </w:rPr>
        <w:t>10.</w:t>
      </w:r>
      <w:r w:rsidRPr="00EE11B7">
        <w:rPr>
          <w:rFonts w:eastAsia="Calibri"/>
          <w:lang w:val="fr-FR"/>
        </w:rPr>
        <w:tab/>
        <w:t>L’</w:t>
      </w:r>
      <w:r w:rsidR="001636E4" w:rsidRPr="00EE11B7">
        <w:rPr>
          <w:rFonts w:eastAsia="Calibri"/>
          <w:lang w:val="fr-FR"/>
        </w:rPr>
        <w:t>article </w:t>
      </w:r>
      <w:r w:rsidRPr="00EE11B7">
        <w:rPr>
          <w:rFonts w:eastAsia="Calibri"/>
          <w:lang w:val="fr-FR"/>
        </w:rPr>
        <w:t>21 du Code de procédure pénale dispose ce qui suit</w:t>
      </w:r>
      <w:r w:rsidR="00DD3194" w:rsidRPr="00EE11B7">
        <w:rPr>
          <w:rFonts w:eastAsia="Calibri"/>
          <w:lang w:val="fr-FR"/>
        </w:rPr>
        <w:t>:</w:t>
      </w:r>
      <w:r w:rsidRPr="00EE11B7">
        <w:rPr>
          <w:rFonts w:eastAsia="Calibri"/>
          <w:lang w:val="fr-FR"/>
        </w:rPr>
        <w:t xml:space="preserve"> </w:t>
      </w:r>
    </w:p>
    <w:p w:rsidR="00F12188" w:rsidRPr="00EE11B7" w:rsidRDefault="00F12188" w:rsidP="001636E4">
      <w:pPr>
        <w:pStyle w:val="SingleTxtG"/>
        <w:ind w:firstLine="567"/>
        <w:rPr>
          <w:rFonts w:eastAsia="Calibri"/>
          <w:lang w:val="fr-FR" w:bidi="fa-IR"/>
        </w:rPr>
      </w:pPr>
      <w:r w:rsidRPr="00EE11B7">
        <w:rPr>
          <w:rFonts w:eastAsia="Calibri"/>
          <w:lang w:val="fr-FR" w:bidi="fa-IR"/>
        </w:rPr>
        <w:t>1)</w:t>
      </w:r>
      <w:r w:rsidRPr="00EE11B7">
        <w:rPr>
          <w:rFonts w:eastAsia="Calibri"/>
          <w:lang w:val="fr-FR" w:bidi="fa-IR"/>
        </w:rPr>
        <w:tab/>
        <w:t xml:space="preserve">Les </w:t>
      </w:r>
      <w:r w:rsidR="00865544" w:rsidRPr="00EE11B7">
        <w:rPr>
          <w:rFonts w:eastAsia="Calibri"/>
          <w:lang w:val="fr-FR" w:bidi="fa-IR"/>
        </w:rPr>
        <w:t xml:space="preserve">témoignages et </w:t>
      </w:r>
      <w:r w:rsidRPr="00EE11B7">
        <w:rPr>
          <w:rFonts w:eastAsia="Calibri"/>
          <w:lang w:val="fr-FR" w:bidi="fa-IR"/>
        </w:rPr>
        <w:t xml:space="preserve">éléments de preuve reçus qui </w:t>
      </w:r>
      <w:r w:rsidR="00865544" w:rsidRPr="00EE11B7">
        <w:rPr>
          <w:rFonts w:eastAsia="Calibri"/>
          <w:lang w:val="fr-FR" w:bidi="fa-IR"/>
        </w:rPr>
        <w:t>n’aur</w:t>
      </w:r>
      <w:r w:rsidRPr="00EE11B7">
        <w:rPr>
          <w:rFonts w:eastAsia="Calibri"/>
          <w:lang w:val="fr-FR" w:bidi="fa-IR"/>
        </w:rPr>
        <w:t xml:space="preserve">ont </w:t>
      </w:r>
      <w:r w:rsidR="00865544" w:rsidRPr="00EE11B7">
        <w:rPr>
          <w:rFonts w:eastAsia="Calibri"/>
          <w:lang w:val="fr-FR" w:bidi="fa-IR"/>
        </w:rPr>
        <w:t xml:space="preserve">pas </w:t>
      </w:r>
      <w:r w:rsidRPr="00EE11B7">
        <w:rPr>
          <w:rFonts w:eastAsia="Calibri"/>
          <w:lang w:val="fr-FR" w:bidi="fa-IR"/>
        </w:rPr>
        <w:t xml:space="preserve">été </w:t>
      </w:r>
      <w:r w:rsidR="00865544" w:rsidRPr="00EE11B7">
        <w:rPr>
          <w:rFonts w:eastAsia="Calibri"/>
          <w:lang w:val="fr-FR" w:bidi="fa-IR"/>
        </w:rPr>
        <w:t xml:space="preserve">examinés du fait qu’ils ont été obtenus </w:t>
      </w:r>
      <w:r w:rsidRPr="00EE11B7">
        <w:rPr>
          <w:rFonts w:eastAsia="Calibri"/>
          <w:lang w:val="fr-FR" w:bidi="fa-IR"/>
        </w:rPr>
        <w:t>en violation des dispositions de la présente loi ou d’autres lois</w:t>
      </w:r>
      <w:r w:rsidR="00FF5392" w:rsidRPr="00EE11B7">
        <w:rPr>
          <w:rFonts w:eastAsia="Calibri"/>
          <w:lang w:val="fr-FR" w:bidi="fa-IR"/>
        </w:rPr>
        <w:t xml:space="preserve"> ne s</w:t>
      </w:r>
      <w:r w:rsidR="005E0E72" w:rsidRPr="00EE11B7">
        <w:rPr>
          <w:rFonts w:eastAsia="Calibri"/>
          <w:lang w:val="fr-FR" w:bidi="fa-IR"/>
        </w:rPr>
        <w:t>er</w:t>
      </w:r>
      <w:r w:rsidR="00FF5392" w:rsidRPr="00EE11B7">
        <w:rPr>
          <w:rFonts w:eastAsia="Calibri"/>
          <w:lang w:val="fr-FR" w:bidi="fa-IR"/>
        </w:rPr>
        <w:t xml:space="preserve">ont pas </w:t>
      </w:r>
      <w:r w:rsidR="005E0E72" w:rsidRPr="00EE11B7">
        <w:rPr>
          <w:rFonts w:eastAsia="Calibri"/>
          <w:lang w:val="fr-FR" w:bidi="fa-IR"/>
        </w:rPr>
        <w:t>portés au</w:t>
      </w:r>
      <w:r w:rsidR="00FF5392" w:rsidRPr="00EE11B7">
        <w:rPr>
          <w:rFonts w:eastAsia="Calibri"/>
          <w:lang w:val="fr-FR" w:bidi="fa-IR"/>
        </w:rPr>
        <w:t xml:space="preserve"> dossier et s</w:t>
      </w:r>
      <w:r w:rsidR="005E0E72" w:rsidRPr="00EE11B7">
        <w:rPr>
          <w:rFonts w:eastAsia="Calibri"/>
          <w:lang w:val="fr-FR" w:bidi="fa-IR"/>
        </w:rPr>
        <w:t>er</w:t>
      </w:r>
      <w:r w:rsidR="00FF5392" w:rsidRPr="00EE11B7">
        <w:rPr>
          <w:rFonts w:eastAsia="Calibri"/>
          <w:lang w:val="fr-FR" w:bidi="fa-IR"/>
        </w:rPr>
        <w:t>ont tenus pour nuls et non avenus. En tant que tels, ils s</w:t>
      </w:r>
      <w:r w:rsidR="005E0E72" w:rsidRPr="00EE11B7">
        <w:rPr>
          <w:rFonts w:eastAsia="Calibri"/>
          <w:lang w:val="fr-FR" w:bidi="fa-IR"/>
        </w:rPr>
        <w:t>er</w:t>
      </w:r>
      <w:r w:rsidR="00FF5392" w:rsidRPr="00EE11B7">
        <w:rPr>
          <w:rFonts w:eastAsia="Calibri"/>
          <w:lang w:val="fr-FR" w:bidi="fa-IR"/>
        </w:rPr>
        <w:t>ont conservés séparément des éléments</w:t>
      </w:r>
      <w:r w:rsidR="005E0E72" w:rsidRPr="00EE11B7">
        <w:rPr>
          <w:rFonts w:eastAsia="Calibri"/>
          <w:lang w:val="fr-FR" w:bidi="fa-IR"/>
        </w:rPr>
        <w:t xml:space="preserve"> retenus</w:t>
      </w:r>
      <w:r w:rsidR="00FF5392" w:rsidRPr="00EE11B7">
        <w:rPr>
          <w:rFonts w:eastAsia="Calibri"/>
          <w:lang w:val="fr-FR" w:bidi="fa-IR"/>
        </w:rPr>
        <w:t xml:space="preserve">. </w:t>
      </w:r>
    </w:p>
    <w:p w:rsidR="00FF5392" w:rsidRPr="00EE11B7" w:rsidRDefault="00FF5392" w:rsidP="001636E4">
      <w:pPr>
        <w:pStyle w:val="SingleTxtG"/>
        <w:ind w:firstLine="567"/>
        <w:rPr>
          <w:rFonts w:eastAsia="Calibri"/>
          <w:lang w:val="fr-FR" w:bidi="fa-IR"/>
        </w:rPr>
      </w:pPr>
      <w:r w:rsidRPr="00EE11B7">
        <w:rPr>
          <w:rFonts w:eastAsia="Calibri"/>
          <w:lang w:val="fr-FR" w:bidi="fa-IR"/>
        </w:rPr>
        <w:t>2)</w:t>
      </w:r>
      <w:r w:rsidRPr="00EE11B7">
        <w:rPr>
          <w:rFonts w:eastAsia="Calibri"/>
          <w:lang w:val="fr-FR" w:bidi="fa-IR"/>
        </w:rPr>
        <w:tab/>
      </w:r>
      <w:r w:rsidR="0050315A" w:rsidRPr="00EE11B7">
        <w:rPr>
          <w:rFonts w:eastAsia="Calibri"/>
          <w:lang w:val="fr-FR" w:bidi="fa-IR"/>
        </w:rPr>
        <w:t>Lors de l’instruction</w:t>
      </w:r>
      <w:r w:rsidR="00CA470F" w:rsidRPr="00EE11B7">
        <w:rPr>
          <w:rFonts w:eastAsia="Calibri"/>
          <w:lang w:val="fr-FR" w:bidi="fa-IR"/>
        </w:rPr>
        <w:t xml:space="preserve"> </w:t>
      </w:r>
      <w:r w:rsidR="0050315A" w:rsidRPr="00EE11B7">
        <w:rPr>
          <w:rFonts w:eastAsia="Calibri"/>
          <w:lang w:val="fr-FR" w:bidi="fa-IR"/>
        </w:rPr>
        <w:t xml:space="preserve">d’une affaire, le </w:t>
      </w:r>
      <w:r w:rsidR="00CB7BAB" w:rsidRPr="00EE11B7">
        <w:rPr>
          <w:rFonts w:eastAsia="Calibri"/>
          <w:lang w:val="fr-FR" w:bidi="fa-IR"/>
        </w:rPr>
        <w:t>Bureau du P</w:t>
      </w:r>
      <w:r w:rsidR="005E0E72" w:rsidRPr="00EE11B7">
        <w:rPr>
          <w:rFonts w:eastAsia="Calibri"/>
          <w:lang w:val="fr-FR" w:bidi="fa-IR"/>
        </w:rPr>
        <w:t>rocureur général</w:t>
      </w:r>
      <w:r w:rsidR="0050315A" w:rsidRPr="00EE11B7">
        <w:rPr>
          <w:rFonts w:eastAsia="Calibri"/>
          <w:lang w:val="fr-FR" w:bidi="fa-IR"/>
        </w:rPr>
        <w:t xml:space="preserve"> et le tribunal doivent s’assurer de l’</w:t>
      </w:r>
      <w:r w:rsidR="005649DB" w:rsidRPr="00EE11B7">
        <w:rPr>
          <w:rFonts w:eastAsia="Calibri"/>
          <w:lang w:val="fr-FR" w:bidi="fa-IR"/>
        </w:rPr>
        <w:t>existence –</w:t>
      </w:r>
      <w:r w:rsidR="0050315A" w:rsidRPr="00EE11B7">
        <w:rPr>
          <w:rFonts w:eastAsia="Calibri"/>
          <w:lang w:val="fr-FR" w:bidi="fa-IR"/>
        </w:rPr>
        <w:t xml:space="preserve"> ou de la non-existence – des </w:t>
      </w:r>
      <w:r w:rsidR="005649DB" w:rsidRPr="00EE11B7">
        <w:rPr>
          <w:rFonts w:eastAsia="Calibri"/>
          <w:lang w:val="fr-FR" w:bidi="fa-IR"/>
        </w:rPr>
        <w:t>témoignages et éléments de preuve mentionnés à l’alinéa 2.</w:t>
      </w:r>
    </w:p>
    <w:p w:rsidR="005649DB" w:rsidRPr="00EE11B7" w:rsidRDefault="005649DB" w:rsidP="001636E4">
      <w:pPr>
        <w:pStyle w:val="SingleTxtG"/>
        <w:keepNext/>
        <w:rPr>
          <w:rFonts w:eastAsia="Calibri"/>
          <w:lang w:val="fr-FR" w:bidi="fa-IR"/>
        </w:rPr>
      </w:pPr>
      <w:r w:rsidRPr="00EE11B7">
        <w:rPr>
          <w:rFonts w:eastAsia="Calibri"/>
          <w:lang w:val="fr-FR" w:bidi="fa-IR"/>
        </w:rPr>
        <w:lastRenderedPageBreak/>
        <w:t>11.</w:t>
      </w:r>
      <w:r w:rsidRPr="00EE11B7">
        <w:rPr>
          <w:rFonts w:eastAsia="Calibri"/>
          <w:lang w:val="fr-FR" w:bidi="fa-IR"/>
        </w:rPr>
        <w:tab/>
        <w:t>L’</w:t>
      </w:r>
      <w:r w:rsidR="001636E4" w:rsidRPr="00EE11B7">
        <w:rPr>
          <w:rFonts w:eastAsia="Calibri"/>
          <w:lang w:val="fr-FR" w:bidi="fa-IR"/>
        </w:rPr>
        <w:t>article </w:t>
      </w:r>
      <w:r w:rsidRPr="00EE11B7">
        <w:rPr>
          <w:rFonts w:eastAsia="Calibri"/>
          <w:lang w:val="fr-FR" w:bidi="fa-IR"/>
        </w:rPr>
        <w:t>22 du Code dispose ce qui suit</w:t>
      </w:r>
      <w:r w:rsidR="00DD3194" w:rsidRPr="00EE11B7">
        <w:rPr>
          <w:rFonts w:eastAsia="Calibri"/>
          <w:lang w:val="fr-FR" w:bidi="fa-IR"/>
        </w:rPr>
        <w:t>:</w:t>
      </w:r>
    </w:p>
    <w:p w:rsidR="005649DB" w:rsidRPr="00EE11B7" w:rsidRDefault="005649DB" w:rsidP="001636E4">
      <w:pPr>
        <w:pStyle w:val="SingleTxtG"/>
        <w:ind w:firstLine="567"/>
        <w:rPr>
          <w:rFonts w:eastAsia="Calibri"/>
          <w:lang w:val="fr-FR" w:bidi="fa-IR"/>
        </w:rPr>
      </w:pPr>
      <w:r w:rsidRPr="00EE11B7">
        <w:rPr>
          <w:rFonts w:eastAsia="Calibri"/>
          <w:lang w:val="fr-FR" w:bidi="fa-IR"/>
        </w:rPr>
        <w:t>1)</w:t>
      </w:r>
      <w:r w:rsidRPr="00EE11B7">
        <w:rPr>
          <w:rFonts w:eastAsia="Calibri"/>
          <w:lang w:val="fr-FR" w:bidi="fa-IR"/>
        </w:rPr>
        <w:tab/>
        <w:t xml:space="preserve">Le greffier, le </w:t>
      </w:r>
      <w:r w:rsidR="002C0C28" w:rsidRPr="00EE11B7">
        <w:rPr>
          <w:rFonts w:eastAsia="Calibri"/>
          <w:lang w:val="fr-FR" w:bidi="fa-IR"/>
        </w:rPr>
        <w:t>Bureau du P</w:t>
      </w:r>
      <w:r w:rsidR="00737152" w:rsidRPr="00EE11B7">
        <w:rPr>
          <w:rFonts w:eastAsia="Calibri"/>
          <w:lang w:val="fr-FR" w:bidi="fa-IR"/>
        </w:rPr>
        <w:t>rocureur général</w:t>
      </w:r>
      <w:r w:rsidRPr="00EE11B7">
        <w:rPr>
          <w:rFonts w:eastAsia="Calibri"/>
          <w:lang w:val="fr-FR" w:bidi="fa-IR"/>
        </w:rPr>
        <w:t xml:space="preserve"> et le tribunal ne sont en aucun cas autorisé</w:t>
      </w:r>
      <w:r w:rsidR="00737152" w:rsidRPr="00EE11B7">
        <w:rPr>
          <w:rFonts w:eastAsia="Calibri"/>
          <w:lang w:val="fr-FR" w:bidi="fa-IR"/>
        </w:rPr>
        <w:t>s</w:t>
      </w:r>
      <w:r w:rsidRPr="00EE11B7">
        <w:rPr>
          <w:rFonts w:eastAsia="Calibri"/>
          <w:lang w:val="fr-FR" w:bidi="fa-IR"/>
        </w:rPr>
        <w:t xml:space="preserve"> à </w:t>
      </w:r>
      <w:r w:rsidR="00737152" w:rsidRPr="00EE11B7">
        <w:rPr>
          <w:rFonts w:eastAsia="Calibri"/>
          <w:lang w:val="fr-FR" w:bidi="fa-IR"/>
        </w:rPr>
        <w:t xml:space="preserve">obtenir des aveux d’un </w:t>
      </w:r>
      <w:r w:rsidRPr="00EE11B7">
        <w:rPr>
          <w:rFonts w:eastAsia="Calibri"/>
          <w:lang w:val="fr-FR" w:bidi="fa-IR"/>
        </w:rPr>
        <w:t xml:space="preserve">suspect ou </w:t>
      </w:r>
      <w:r w:rsidR="00737152" w:rsidRPr="00EE11B7">
        <w:rPr>
          <w:rFonts w:eastAsia="Calibri"/>
          <w:lang w:val="fr-FR" w:bidi="fa-IR"/>
        </w:rPr>
        <w:t>d</w:t>
      </w:r>
      <w:r w:rsidRPr="00EE11B7">
        <w:rPr>
          <w:rFonts w:eastAsia="Calibri"/>
          <w:lang w:val="fr-FR" w:bidi="fa-IR"/>
        </w:rPr>
        <w:t>’</w:t>
      </w:r>
      <w:r w:rsidR="00737152" w:rsidRPr="00EE11B7">
        <w:rPr>
          <w:rFonts w:eastAsia="Calibri"/>
          <w:lang w:val="fr-FR" w:bidi="fa-IR"/>
        </w:rPr>
        <w:t xml:space="preserve">un prévenu </w:t>
      </w:r>
      <w:r w:rsidRPr="00EE11B7">
        <w:rPr>
          <w:rFonts w:eastAsia="Calibri"/>
          <w:lang w:val="fr-FR" w:bidi="fa-IR"/>
        </w:rPr>
        <w:t xml:space="preserve">au moyen </w:t>
      </w:r>
      <w:r w:rsidR="00737152" w:rsidRPr="00EE11B7">
        <w:rPr>
          <w:rFonts w:eastAsia="Calibri"/>
          <w:lang w:val="fr-FR" w:bidi="fa-IR"/>
        </w:rPr>
        <w:t>de mauvais traitements</w:t>
      </w:r>
      <w:r w:rsidR="008E409A" w:rsidRPr="00EE11B7">
        <w:rPr>
          <w:rFonts w:eastAsia="Calibri"/>
          <w:lang w:val="fr-FR" w:bidi="fa-IR"/>
        </w:rPr>
        <w:t xml:space="preserve">, de l’administration de stupéfiants, </w:t>
      </w:r>
      <w:r w:rsidR="001517F7" w:rsidRPr="00EE11B7">
        <w:rPr>
          <w:rFonts w:eastAsia="Calibri"/>
          <w:lang w:val="fr-FR" w:bidi="fa-IR"/>
        </w:rPr>
        <w:t>d’actes de</w:t>
      </w:r>
      <w:r w:rsidR="008E409A" w:rsidRPr="00EE11B7">
        <w:rPr>
          <w:rFonts w:eastAsia="Calibri"/>
          <w:lang w:val="fr-FR" w:bidi="fa-IR"/>
        </w:rPr>
        <w:t xml:space="preserve"> torture, d</w:t>
      </w:r>
      <w:r w:rsidR="001517F7" w:rsidRPr="00EE11B7">
        <w:rPr>
          <w:rFonts w:eastAsia="Calibri"/>
          <w:lang w:val="fr-FR" w:bidi="fa-IR"/>
        </w:rPr>
        <w:t>e</w:t>
      </w:r>
      <w:r w:rsidR="008E409A" w:rsidRPr="00EE11B7">
        <w:rPr>
          <w:rFonts w:eastAsia="Calibri"/>
          <w:lang w:val="fr-FR" w:bidi="fa-IR"/>
        </w:rPr>
        <w:t xml:space="preserve"> sommeil provoqué par des champs magnétiques, </w:t>
      </w:r>
      <w:r w:rsidR="00737152" w:rsidRPr="00EE11B7">
        <w:rPr>
          <w:rFonts w:eastAsia="Calibri"/>
          <w:lang w:val="fr-FR" w:bidi="fa-IR"/>
        </w:rPr>
        <w:t>de</w:t>
      </w:r>
      <w:r w:rsidR="008E409A" w:rsidRPr="00EE11B7">
        <w:rPr>
          <w:rFonts w:eastAsia="Calibri"/>
          <w:lang w:val="fr-FR" w:bidi="fa-IR"/>
        </w:rPr>
        <w:t xml:space="preserve"> menace</w:t>
      </w:r>
      <w:r w:rsidR="00737152" w:rsidRPr="00EE11B7">
        <w:rPr>
          <w:rFonts w:eastAsia="Calibri"/>
          <w:lang w:val="fr-FR" w:bidi="fa-IR"/>
        </w:rPr>
        <w:t>s, d</w:t>
      </w:r>
      <w:r w:rsidR="008E409A" w:rsidRPr="00EE11B7">
        <w:rPr>
          <w:rFonts w:eastAsia="Calibri"/>
          <w:lang w:val="fr-FR" w:bidi="fa-IR"/>
        </w:rPr>
        <w:t xml:space="preserve">’intimidation ou </w:t>
      </w:r>
      <w:r w:rsidR="00737152" w:rsidRPr="00EE11B7">
        <w:rPr>
          <w:rFonts w:eastAsia="Calibri"/>
          <w:lang w:val="fr-FR" w:bidi="fa-IR"/>
        </w:rPr>
        <w:t xml:space="preserve">de </w:t>
      </w:r>
      <w:r w:rsidR="008E409A" w:rsidRPr="00EE11B7">
        <w:rPr>
          <w:rFonts w:eastAsia="Calibri"/>
          <w:lang w:val="fr-FR" w:bidi="fa-IR"/>
        </w:rPr>
        <w:t xml:space="preserve">la promesse d’un quelconque avantage </w:t>
      </w:r>
      <w:r w:rsidR="00D1437A" w:rsidRPr="00EE11B7">
        <w:rPr>
          <w:rFonts w:eastAsia="Calibri"/>
          <w:lang w:val="fr-FR" w:bidi="fa-IR"/>
        </w:rPr>
        <w:t>qu’</w:t>
      </w:r>
      <w:r w:rsidR="008E409A" w:rsidRPr="00EE11B7">
        <w:rPr>
          <w:rFonts w:eastAsia="Calibri"/>
          <w:lang w:val="fr-FR" w:bidi="fa-IR"/>
        </w:rPr>
        <w:t>eux-mêmes ou une tierce personne</w:t>
      </w:r>
      <w:r w:rsidR="00D1437A" w:rsidRPr="00EE11B7">
        <w:rPr>
          <w:rFonts w:eastAsia="Calibri"/>
          <w:lang w:val="fr-FR" w:bidi="fa-IR"/>
        </w:rPr>
        <w:t xml:space="preserve"> pourraient accorder </w:t>
      </w:r>
      <w:r w:rsidR="001517F7" w:rsidRPr="00EE11B7">
        <w:rPr>
          <w:rFonts w:eastAsia="Calibri"/>
          <w:lang w:val="fr-FR" w:bidi="fa-IR"/>
        </w:rPr>
        <w:t>à l’intéressé</w:t>
      </w:r>
      <w:r w:rsidR="008E409A" w:rsidRPr="00EE11B7">
        <w:rPr>
          <w:rFonts w:eastAsia="Calibri"/>
          <w:lang w:val="fr-FR" w:bidi="fa-IR"/>
        </w:rPr>
        <w:t xml:space="preserve">, </w:t>
      </w:r>
      <w:r w:rsidR="00D1437A" w:rsidRPr="00EE11B7">
        <w:rPr>
          <w:rFonts w:eastAsia="Calibri"/>
          <w:lang w:val="fr-FR" w:bidi="fa-IR"/>
        </w:rPr>
        <w:t>ni</w:t>
      </w:r>
      <w:r w:rsidR="008E409A" w:rsidRPr="00EE11B7">
        <w:rPr>
          <w:rFonts w:eastAsia="Calibri"/>
          <w:lang w:val="fr-FR" w:bidi="fa-IR"/>
        </w:rPr>
        <w:t>, d’une manière générale</w:t>
      </w:r>
      <w:r w:rsidR="002C0C28" w:rsidRPr="00EE11B7">
        <w:rPr>
          <w:rFonts w:eastAsia="Calibri"/>
          <w:lang w:val="fr-FR" w:bidi="fa-IR"/>
        </w:rPr>
        <w:t>,</w:t>
      </w:r>
      <w:r w:rsidR="008E409A" w:rsidRPr="00EE11B7">
        <w:rPr>
          <w:rFonts w:eastAsia="Calibri"/>
          <w:lang w:val="fr-FR" w:bidi="fa-IR"/>
        </w:rPr>
        <w:t xml:space="preserve"> contre </w:t>
      </w:r>
      <w:r w:rsidR="001517F7" w:rsidRPr="00EE11B7">
        <w:rPr>
          <w:rFonts w:eastAsia="Calibri"/>
          <w:lang w:val="fr-FR" w:bidi="fa-IR"/>
        </w:rPr>
        <w:t xml:space="preserve">son </w:t>
      </w:r>
      <w:r w:rsidR="008E409A" w:rsidRPr="00EE11B7">
        <w:rPr>
          <w:rFonts w:eastAsia="Calibri"/>
          <w:lang w:val="fr-FR" w:bidi="fa-IR"/>
        </w:rPr>
        <w:t xml:space="preserve">gré. </w:t>
      </w:r>
    </w:p>
    <w:p w:rsidR="00622839" w:rsidRPr="00EE11B7" w:rsidRDefault="00D1437A" w:rsidP="001636E4">
      <w:pPr>
        <w:pStyle w:val="SingleTxtG"/>
        <w:ind w:firstLine="567"/>
        <w:rPr>
          <w:rFonts w:eastAsia="Calibri"/>
          <w:lang w:val="fr-FR" w:bidi="fa-IR"/>
        </w:rPr>
      </w:pPr>
      <w:r w:rsidRPr="00EE11B7">
        <w:rPr>
          <w:rFonts w:eastAsia="Calibri"/>
          <w:lang w:val="fr-FR" w:bidi="fa-IR"/>
        </w:rPr>
        <w:t>2)</w:t>
      </w:r>
      <w:r w:rsidRPr="00EE11B7">
        <w:rPr>
          <w:rFonts w:eastAsia="Calibri"/>
          <w:lang w:val="fr-FR" w:bidi="fa-IR"/>
        </w:rPr>
        <w:tab/>
        <w:t>Tous</w:t>
      </w:r>
      <w:r w:rsidR="00622839" w:rsidRPr="00EE11B7">
        <w:rPr>
          <w:rFonts w:eastAsia="Calibri"/>
          <w:lang w:val="fr-FR" w:bidi="fa-IR"/>
        </w:rPr>
        <w:t xml:space="preserve"> témoignage</w:t>
      </w:r>
      <w:r w:rsidRPr="00EE11B7">
        <w:rPr>
          <w:rFonts w:eastAsia="Calibri"/>
          <w:lang w:val="fr-FR" w:bidi="fa-IR"/>
        </w:rPr>
        <w:t>s</w:t>
      </w:r>
      <w:r w:rsidR="00622839" w:rsidRPr="00EE11B7">
        <w:rPr>
          <w:rFonts w:eastAsia="Calibri"/>
          <w:lang w:val="fr-FR" w:bidi="fa-IR"/>
        </w:rPr>
        <w:t xml:space="preserve"> ou déclaration</w:t>
      </w:r>
      <w:r w:rsidRPr="00EE11B7">
        <w:rPr>
          <w:rFonts w:eastAsia="Calibri"/>
          <w:lang w:val="fr-FR" w:bidi="fa-IR"/>
        </w:rPr>
        <w:t>s</w:t>
      </w:r>
      <w:r w:rsidR="00622839" w:rsidRPr="00EE11B7">
        <w:rPr>
          <w:rFonts w:eastAsia="Calibri"/>
          <w:lang w:val="fr-FR" w:bidi="fa-IR"/>
        </w:rPr>
        <w:t xml:space="preserve"> obtenu</w:t>
      </w:r>
      <w:r w:rsidRPr="00EE11B7">
        <w:rPr>
          <w:rFonts w:eastAsia="Calibri"/>
          <w:lang w:val="fr-FR" w:bidi="fa-IR"/>
        </w:rPr>
        <w:t>s</w:t>
      </w:r>
      <w:r w:rsidR="00622839" w:rsidRPr="00EE11B7">
        <w:rPr>
          <w:rFonts w:eastAsia="Calibri"/>
          <w:lang w:val="fr-FR" w:bidi="fa-IR"/>
        </w:rPr>
        <w:t xml:space="preserve"> par l’un ou l’autre des moyens mentionnés à l’alinéa 1 n</w:t>
      </w:r>
      <w:r w:rsidR="001517F7" w:rsidRPr="00EE11B7">
        <w:rPr>
          <w:rFonts w:eastAsia="Calibri"/>
          <w:lang w:val="fr-FR" w:bidi="fa-IR"/>
        </w:rPr>
        <w:t>e so</w:t>
      </w:r>
      <w:r w:rsidRPr="00EE11B7">
        <w:rPr>
          <w:rFonts w:eastAsia="Calibri"/>
          <w:lang w:val="fr-FR" w:bidi="fa-IR"/>
        </w:rPr>
        <w:t>nt</w:t>
      </w:r>
      <w:r w:rsidR="00622839" w:rsidRPr="00EE11B7">
        <w:rPr>
          <w:rFonts w:eastAsia="Calibri"/>
          <w:lang w:val="fr-FR" w:bidi="fa-IR"/>
        </w:rPr>
        <w:t xml:space="preserve"> pas recevable</w:t>
      </w:r>
      <w:r w:rsidRPr="00EE11B7">
        <w:rPr>
          <w:rFonts w:eastAsia="Calibri"/>
          <w:lang w:val="fr-FR" w:bidi="fa-IR"/>
        </w:rPr>
        <w:t>s</w:t>
      </w:r>
      <w:r w:rsidR="00622839" w:rsidRPr="00EE11B7">
        <w:rPr>
          <w:rFonts w:eastAsia="Calibri"/>
          <w:lang w:val="fr-FR" w:bidi="fa-IR"/>
        </w:rPr>
        <w:t>.</w:t>
      </w:r>
    </w:p>
    <w:p w:rsidR="00622839" w:rsidRPr="00EE11B7" w:rsidRDefault="00622839" w:rsidP="00622839">
      <w:pPr>
        <w:pStyle w:val="SingleTxtG"/>
        <w:rPr>
          <w:rFonts w:eastAsia="Calibri"/>
          <w:lang w:val="fr-FR" w:bidi="fa-IR"/>
        </w:rPr>
      </w:pPr>
      <w:r w:rsidRPr="00EE11B7">
        <w:rPr>
          <w:rFonts w:eastAsia="Calibri"/>
          <w:lang w:val="fr-FR" w:bidi="fa-IR"/>
        </w:rPr>
        <w:t>12.</w:t>
      </w:r>
      <w:r w:rsidRPr="00EE11B7">
        <w:rPr>
          <w:rFonts w:eastAsia="Calibri"/>
          <w:lang w:val="fr-FR" w:bidi="fa-IR"/>
        </w:rPr>
        <w:tab/>
        <w:t>L’</w:t>
      </w:r>
      <w:r w:rsidR="001636E4" w:rsidRPr="00EE11B7">
        <w:rPr>
          <w:rFonts w:eastAsia="Calibri"/>
          <w:lang w:val="fr-FR" w:bidi="fa-IR"/>
        </w:rPr>
        <w:t>article </w:t>
      </w:r>
      <w:r w:rsidRPr="00EE11B7">
        <w:rPr>
          <w:rFonts w:eastAsia="Calibri"/>
          <w:lang w:val="fr-FR" w:bidi="fa-IR"/>
        </w:rPr>
        <w:t xml:space="preserve">7 du Code de </w:t>
      </w:r>
      <w:r w:rsidR="00756D7D" w:rsidRPr="00EE11B7">
        <w:rPr>
          <w:rFonts w:eastAsia="Calibri"/>
          <w:lang w:val="fr-FR" w:bidi="fa-IR"/>
        </w:rPr>
        <w:t xml:space="preserve">la </w:t>
      </w:r>
      <w:r w:rsidR="00F104AE" w:rsidRPr="00EE11B7">
        <w:rPr>
          <w:rFonts w:eastAsia="Calibri"/>
          <w:lang w:val="fr-FR" w:bidi="fa-IR"/>
        </w:rPr>
        <w:t>justice pour mineurs</w:t>
      </w:r>
      <w:r w:rsidRPr="00EE11B7">
        <w:rPr>
          <w:rFonts w:eastAsia="Calibri"/>
          <w:lang w:val="fr-FR" w:bidi="fa-IR"/>
        </w:rPr>
        <w:t xml:space="preserve"> dispose ce qui suit</w:t>
      </w:r>
      <w:r w:rsidR="00DD3194" w:rsidRPr="00EE11B7">
        <w:rPr>
          <w:rFonts w:eastAsia="Calibri"/>
          <w:lang w:val="fr-FR" w:bidi="fa-IR"/>
        </w:rPr>
        <w:t>:</w:t>
      </w:r>
      <w:r w:rsidRPr="00EE11B7">
        <w:rPr>
          <w:rFonts w:eastAsia="Calibri"/>
          <w:lang w:val="fr-FR" w:bidi="fa-IR"/>
        </w:rPr>
        <w:t xml:space="preserve"> </w:t>
      </w:r>
      <w:r w:rsidR="001636E4" w:rsidRPr="00EE11B7">
        <w:rPr>
          <w:rFonts w:eastAsia="Calibri"/>
          <w:lang w:val="fr-FR" w:bidi="fa-IR"/>
        </w:rPr>
        <w:t>«</w:t>
      </w:r>
      <w:r w:rsidR="00756D7D" w:rsidRPr="00EE11B7">
        <w:rPr>
          <w:rFonts w:eastAsia="Calibri"/>
          <w:lang w:val="fr-FR" w:bidi="fa-IR"/>
        </w:rPr>
        <w:t xml:space="preserve">On ne peut </w:t>
      </w:r>
      <w:r w:rsidR="00A84762" w:rsidRPr="00EE11B7">
        <w:rPr>
          <w:rFonts w:eastAsia="Calibri"/>
          <w:lang w:val="fr-FR" w:bidi="fa-IR"/>
        </w:rPr>
        <w:t xml:space="preserve">infliger </w:t>
      </w:r>
      <w:r w:rsidR="00756D7D" w:rsidRPr="00EE11B7">
        <w:rPr>
          <w:rFonts w:eastAsia="Calibri"/>
          <w:lang w:val="fr-FR" w:bidi="fa-IR"/>
        </w:rPr>
        <w:t xml:space="preserve">à un enfant de </w:t>
      </w:r>
      <w:r w:rsidR="00A84762" w:rsidRPr="00EE11B7">
        <w:rPr>
          <w:rFonts w:eastAsia="Calibri"/>
          <w:lang w:val="fr-FR" w:bidi="fa-IR"/>
        </w:rPr>
        <w:t>punition constituant une atteinte à la dignité ou d’une sévérité excessive, même à des fins de correction et de réadaptation.</w:t>
      </w:r>
      <w:r w:rsidR="001636E4" w:rsidRPr="00EE11B7">
        <w:rPr>
          <w:rFonts w:eastAsia="Calibri"/>
          <w:lang w:val="fr-FR" w:bidi="fa-IR"/>
        </w:rPr>
        <w:t>»</w:t>
      </w:r>
    </w:p>
    <w:p w:rsidR="00A84762" w:rsidRPr="00EE11B7" w:rsidRDefault="00A84762" w:rsidP="00622839">
      <w:pPr>
        <w:pStyle w:val="SingleTxtG"/>
        <w:rPr>
          <w:rFonts w:eastAsia="Calibri"/>
          <w:lang w:val="fr-FR" w:bidi="fa-IR"/>
        </w:rPr>
      </w:pPr>
      <w:r w:rsidRPr="00EE11B7">
        <w:rPr>
          <w:rFonts w:eastAsia="Calibri"/>
          <w:lang w:val="fr-FR" w:bidi="fa-IR"/>
        </w:rPr>
        <w:t>13.</w:t>
      </w:r>
      <w:r w:rsidRPr="00EE11B7">
        <w:rPr>
          <w:rFonts w:eastAsia="Calibri"/>
          <w:lang w:val="fr-FR" w:bidi="fa-IR"/>
        </w:rPr>
        <w:tab/>
        <w:t xml:space="preserve">La législation afghane considère comme nulles et non avenues les déclarations et les </w:t>
      </w:r>
      <w:r w:rsidR="00756D7D" w:rsidRPr="00EE11B7">
        <w:rPr>
          <w:rFonts w:eastAsia="Calibri"/>
          <w:lang w:val="fr-FR" w:bidi="fa-IR"/>
        </w:rPr>
        <w:t>aveux obtenu</w:t>
      </w:r>
      <w:r w:rsidRPr="00EE11B7">
        <w:rPr>
          <w:rFonts w:eastAsia="Calibri"/>
          <w:lang w:val="fr-FR" w:bidi="fa-IR"/>
        </w:rPr>
        <w:t>s sous la contrainte et par la coercition</w:t>
      </w:r>
      <w:r w:rsidR="00861FD6" w:rsidRPr="00EE11B7">
        <w:rPr>
          <w:rFonts w:eastAsia="Calibri"/>
          <w:lang w:val="fr-FR" w:bidi="fa-IR"/>
        </w:rPr>
        <w:t>;</w:t>
      </w:r>
      <w:r w:rsidR="00646454" w:rsidRPr="00EE11B7">
        <w:rPr>
          <w:rFonts w:eastAsia="Calibri"/>
          <w:lang w:val="fr-FR" w:bidi="fa-IR"/>
        </w:rPr>
        <w:t xml:space="preserve"> </w:t>
      </w:r>
      <w:r w:rsidR="00F869C4" w:rsidRPr="00EE11B7">
        <w:rPr>
          <w:rFonts w:eastAsia="Calibri"/>
          <w:lang w:val="fr-FR" w:bidi="fa-IR"/>
        </w:rPr>
        <w:t>elle</w:t>
      </w:r>
      <w:r w:rsidR="00252B35" w:rsidRPr="00EE11B7">
        <w:rPr>
          <w:rFonts w:eastAsia="Calibri"/>
          <w:lang w:val="fr-FR" w:bidi="fa-IR"/>
        </w:rPr>
        <w:t xml:space="preserve"> préco</w:t>
      </w:r>
      <w:r w:rsidR="00F869C4" w:rsidRPr="00EE11B7">
        <w:rPr>
          <w:rFonts w:eastAsia="Calibri"/>
          <w:lang w:val="fr-FR" w:bidi="fa-IR"/>
        </w:rPr>
        <w:t>nise</w:t>
      </w:r>
      <w:r w:rsidR="00252B35" w:rsidRPr="00EE11B7">
        <w:rPr>
          <w:rFonts w:eastAsia="Calibri"/>
          <w:lang w:val="fr-FR" w:bidi="fa-IR"/>
        </w:rPr>
        <w:t xml:space="preserve"> </w:t>
      </w:r>
      <w:r w:rsidR="003009FF" w:rsidRPr="00EE11B7">
        <w:rPr>
          <w:rFonts w:eastAsia="Calibri"/>
          <w:lang w:val="fr-FR" w:bidi="fa-IR"/>
        </w:rPr>
        <w:t>le rejet de</w:t>
      </w:r>
      <w:r w:rsidR="00252B35" w:rsidRPr="00EE11B7">
        <w:rPr>
          <w:rFonts w:eastAsia="Calibri"/>
          <w:lang w:val="fr-FR" w:bidi="fa-IR"/>
        </w:rPr>
        <w:t xml:space="preserve"> </w:t>
      </w:r>
      <w:r w:rsidRPr="00EE11B7">
        <w:rPr>
          <w:rFonts w:eastAsia="Calibri"/>
          <w:lang w:val="fr-FR" w:bidi="fa-IR"/>
        </w:rPr>
        <w:t xml:space="preserve">la torture </w:t>
      </w:r>
      <w:r w:rsidR="003009FF" w:rsidRPr="00EE11B7">
        <w:rPr>
          <w:rFonts w:eastAsia="Calibri"/>
          <w:lang w:val="fr-FR" w:bidi="fa-IR"/>
        </w:rPr>
        <w:t xml:space="preserve">et des </w:t>
      </w:r>
      <w:r w:rsidRPr="00EE11B7">
        <w:rPr>
          <w:rFonts w:eastAsia="Calibri"/>
          <w:lang w:val="fr-FR" w:bidi="fa-IR"/>
        </w:rPr>
        <w:t>châtiments corporels. L’</w:t>
      </w:r>
      <w:r w:rsidR="001636E4" w:rsidRPr="00EE11B7">
        <w:rPr>
          <w:rFonts w:eastAsia="Calibri"/>
          <w:lang w:val="fr-FR" w:bidi="fa-IR"/>
        </w:rPr>
        <w:t>article </w:t>
      </w:r>
      <w:r w:rsidRPr="00EE11B7">
        <w:rPr>
          <w:rFonts w:eastAsia="Calibri"/>
          <w:lang w:val="fr-FR" w:bidi="fa-IR"/>
        </w:rPr>
        <w:t>148 du Code pénal</w:t>
      </w:r>
      <w:r w:rsidR="0073601E" w:rsidRPr="00EE11B7">
        <w:rPr>
          <w:rFonts w:eastAsia="Calibri"/>
          <w:lang w:val="fr-FR" w:bidi="fa-IR"/>
        </w:rPr>
        <w:t xml:space="preserve"> comp</w:t>
      </w:r>
      <w:r w:rsidR="0037787A" w:rsidRPr="00EE11B7">
        <w:rPr>
          <w:rFonts w:eastAsia="Calibri"/>
          <w:lang w:val="fr-FR" w:bidi="fa-IR"/>
        </w:rPr>
        <w:t>rend</w:t>
      </w:r>
      <w:r w:rsidR="0073601E" w:rsidRPr="00EE11B7">
        <w:rPr>
          <w:rFonts w:eastAsia="Calibri"/>
          <w:lang w:val="fr-FR" w:bidi="fa-IR"/>
        </w:rPr>
        <w:t xml:space="preserve"> cinq points et </w:t>
      </w:r>
      <w:r w:rsidR="003009FF" w:rsidRPr="00EE11B7">
        <w:rPr>
          <w:rFonts w:eastAsia="Calibri"/>
          <w:lang w:val="fr-FR" w:bidi="fa-IR"/>
        </w:rPr>
        <w:t>prévoit un certain nombre de</w:t>
      </w:r>
      <w:r w:rsidR="008B6B5D" w:rsidRPr="00EE11B7">
        <w:rPr>
          <w:rFonts w:eastAsia="Calibri"/>
          <w:lang w:val="fr-FR" w:bidi="fa-IR"/>
        </w:rPr>
        <w:t xml:space="preserve"> dispositions applicables en</w:t>
      </w:r>
      <w:r w:rsidRPr="00EE11B7">
        <w:rPr>
          <w:rFonts w:eastAsia="Calibri"/>
          <w:lang w:val="fr-FR" w:bidi="fa-IR"/>
        </w:rPr>
        <w:t xml:space="preserve"> cas </w:t>
      </w:r>
      <w:r w:rsidR="008B6B5D" w:rsidRPr="00EE11B7">
        <w:rPr>
          <w:rFonts w:eastAsia="Calibri"/>
          <w:lang w:val="fr-FR" w:bidi="fa-IR"/>
        </w:rPr>
        <w:t>d’homicide volontaire aggravé</w:t>
      </w:r>
      <w:r w:rsidR="001A1763" w:rsidRPr="00EE11B7">
        <w:rPr>
          <w:rFonts w:eastAsia="Calibri"/>
          <w:lang w:val="fr-FR" w:bidi="fa-IR"/>
        </w:rPr>
        <w:t xml:space="preserve">. </w:t>
      </w:r>
      <w:r w:rsidR="003E7776" w:rsidRPr="00EE11B7">
        <w:rPr>
          <w:rFonts w:eastAsia="Calibri"/>
          <w:lang w:val="fr-FR" w:bidi="fa-IR"/>
        </w:rPr>
        <w:t>En vertu de l’</w:t>
      </w:r>
      <w:r w:rsidR="001636E4" w:rsidRPr="00EE11B7">
        <w:rPr>
          <w:rFonts w:eastAsia="Calibri"/>
          <w:lang w:val="fr-FR" w:bidi="fa-IR"/>
        </w:rPr>
        <w:t>article </w:t>
      </w:r>
      <w:r w:rsidR="003E7776" w:rsidRPr="00EE11B7">
        <w:rPr>
          <w:rFonts w:eastAsia="Calibri"/>
          <w:lang w:val="fr-FR" w:bidi="fa-IR"/>
        </w:rPr>
        <w:t>416, u</w:t>
      </w:r>
      <w:r w:rsidR="001A1763" w:rsidRPr="00EE11B7">
        <w:rPr>
          <w:rFonts w:eastAsia="Calibri"/>
          <w:lang w:val="fr-FR" w:bidi="fa-IR"/>
        </w:rPr>
        <w:t xml:space="preserve">n fonctionnaire </w:t>
      </w:r>
      <w:r w:rsidR="003E7776" w:rsidRPr="00EE11B7">
        <w:rPr>
          <w:rFonts w:eastAsia="Calibri"/>
          <w:lang w:val="fr-FR" w:bidi="fa-IR"/>
        </w:rPr>
        <w:t xml:space="preserve">encourt </w:t>
      </w:r>
      <w:r w:rsidR="001A1763" w:rsidRPr="00EE11B7">
        <w:rPr>
          <w:rFonts w:eastAsia="Calibri"/>
          <w:lang w:val="fr-FR" w:bidi="fa-IR"/>
        </w:rPr>
        <w:t xml:space="preserve">une peine d’emprisonnement de longue durée s’il inflige </w:t>
      </w:r>
      <w:r w:rsidR="00252B35" w:rsidRPr="00EE11B7">
        <w:rPr>
          <w:rFonts w:eastAsia="Calibri"/>
          <w:lang w:val="fr-FR" w:bidi="fa-IR"/>
        </w:rPr>
        <w:t xml:space="preserve">une peine supplémentaire </w:t>
      </w:r>
      <w:r w:rsidR="001A1763" w:rsidRPr="00EE11B7">
        <w:rPr>
          <w:rFonts w:eastAsia="Calibri"/>
          <w:lang w:val="fr-FR" w:bidi="fa-IR"/>
        </w:rPr>
        <w:t xml:space="preserve">à </w:t>
      </w:r>
      <w:r w:rsidR="004E4E83" w:rsidRPr="00EE11B7">
        <w:rPr>
          <w:rFonts w:eastAsia="Calibri"/>
          <w:lang w:val="fr-FR" w:bidi="fa-IR"/>
        </w:rPr>
        <w:t xml:space="preserve">un individu </w:t>
      </w:r>
      <w:r w:rsidR="003E7776" w:rsidRPr="00EE11B7">
        <w:rPr>
          <w:rFonts w:eastAsia="Calibri"/>
          <w:lang w:val="fr-FR" w:bidi="fa-IR"/>
        </w:rPr>
        <w:t xml:space="preserve">déjà </w:t>
      </w:r>
      <w:r w:rsidR="004E4E83" w:rsidRPr="00EE11B7">
        <w:rPr>
          <w:rFonts w:eastAsia="Calibri"/>
          <w:lang w:val="fr-FR" w:bidi="fa-IR"/>
        </w:rPr>
        <w:t xml:space="preserve">condamné par </w:t>
      </w:r>
      <w:r w:rsidR="00252B35" w:rsidRPr="00EE11B7">
        <w:rPr>
          <w:rFonts w:eastAsia="Calibri"/>
          <w:lang w:val="fr-FR" w:bidi="fa-IR"/>
        </w:rPr>
        <w:t>un</w:t>
      </w:r>
      <w:r w:rsidR="004E4E83" w:rsidRPr="00EE11B7">
        <w:rPr>
          <w:rFonts w:eastAsia="Calibri"/>
          <w:lang w:val="fr-FR" w:bidi="fa-IR"/>
        </w:rPr>
        <w:t xml:space="preserve"> tri</w:t>
      </w:r>
      <w:r w:rsidR="003E7776" w:rsidRPr="00EE11B7">
        <w:rPr>
          <w:rFonts w:eastAsia="Calibri"/>
          <w:lang w:val="fr-FR" w:bidi="fa-IR"/>
        </w:rPr>
        <w:t>bunal</w:t>
      </w:r>
      <w:r w:rsidR="004E4E83" w:rsidRPr="00EE11B7">
        <w:rPr>
          <w:rFonts w:eastAsia="Calibri"/>
          <w:lang w:val="fr-FR" w:bidi="fa-IR"/>
        </w:rPr>
        <w:t>.</w:t>
      </w:r>
    </w:p>
    <w:p w:rsidR="004E4E83" w:rsidRPr="00EE11B7" w:rsidRDefault="004E4E83" w:rsidP="00622839">
      <w:pPr>
        <w:pStyle w:val="SingleTxtG"/>
        <w:rPr>
          <w:rFonts w:eastAsia="Calibri"/>
          <w:lang w:val="fr-FR" w:bidi="fa-IR"/>
        </w:rPr>
      </w:pPr>
      <w:r w:rsidRPr="00EE11B7">
        <w:rPr>
          <w:rFonts w:eastAsia="Calibri"/>
          <w:lang w:val="fr-FR" w:bidi="fa-IR"/>
        </w:rPr>
        <w:t>14.</w:t>
      </w:r>
      <w:r w:rsidRPr="00EE11B7">
        <w:rPr>
          <w:rFonts w:eastAsia="Calibri"/>
          <w:lang w:val="fr-FR" w:bidi="fa-IR"/>
        </w:rPr>
        <w:tab/>
      </w:r>
      <w:r w:rsidR="00FD7F2A" w:rsidRPr="00EE11B7">
        <w:rPr>
          <w:rFonts w:eastAsia="Calibri"/>
          <w:lang w:val="fr-FR" w:bidi="fa-IR"/>
        </w:rPr>
        <w:t>En vertu d</w:t>
      </w:r>
      <w:r w:rsidRPr="00EE11B7">
        <w:rPr>
          <w:rFonts w:eastAsia="Calibri"/>
          <w:lang w:val="fr-FR" w:bidi="fa-IR"/>
        </w:rPr>
        <w:t xml:space="preserve">es </w:t>
      </w:r>
      <w:r w:rsidR="001636E4" w:rsidRPr="00EE11B7">
        <w:rPr>
          <w:rFonts w:eastAsia="Calibri"/>
          <w:lang w:val="fr-FR" w:bidi="fa-IR"/>
        </w:rPr>
        <w:t>articles </w:t>
      </w:r>
      <w:r w:rsidRPr="00EE11B7">
        <w:rPr>
          <w:rFonts w:eastAsia="Calibri"/>
          <w:lang w:val="fr-FR" w:bidi="fa-IR"/>
        </w:rPr>
        <w:t>36,</w:t>
      </w:r>
      <w:r w:rsidR="00A35EED" w:rsidRPr="00EE11B7">
        <w:rPr>
          <w:rFonts w:eastAsia="Calibri"/>
          <w:lang w:val="fr-FR" w:bidi="fa-IR"/>
        </w:rPr>
        <w:t xml:space="preserve"> </w:t>
      </w:r>
      <w:r w:rsidRPr="00EE11B7">
        <w:rPr>
          <w:rFonts w:eastAsia="Calibri"/>
          <w:lang w:val="fr-FR" w:bidi="fa-IR"/>
        </w:rPr>
        <w:t xml:space="preserve">40, 45, 46 et 65 du Code pénal, on considère qu’une infraction a été </w:t>
      </w:r>
      <w:r w:rsidR="00FD7F2A" w:rsidRPr="00EE11B7">
        <w:rPr>
          <w:rFonts w:eastAsia="Calibri"/>
          <w:lang w:val="fr-FR" w:bidi="fa-IR"/>
        </w:rPr>
        <w:t xml:space="preserve">perpétrée </w:t>
      </w:r>
      <w:r w:rsidRPr="00EE11B7">
        <w:rPr>
          <w:rFonts w:eastAsia="Calibri"/>
          <w:lang w:val="fr-FR" w:bidi="fa-IR"/>
        </w:rPr>
        <w:t xml:space="preserve">par inadvertance lorsqu’elle résulte d’une erreur commise par son auteur. La responsabilité pénale est engagée </w:t>
      </w:r>
      <w:r w:rsidR="002A3879" w:rsidRPr="00EE11B7">
        <w:rPr>
          <w:rFonts w:eastAsia="Calibri"/>
          <w:lang w:val="fr-FR" w:bidi="fa-IR"/>
        </w:rPr>
        <w:t>lorsque</w:t>
      </w:r>
      <w:r w:rsidRPr="00EE11B7">
        <w:rPr>
          <w:rFonts w:eastAsia="Calibri"/>
          <w:lang w:val="fr-FR" w:bidi="fa-IR"/>
        </w:rPr>
        <w:t xml:space="preserve"> l’infraction </w:t>
      </w:r>
      <w:r w:rsidR="00E2212A" w:rsidRPr="00EE11B7">
        <w:rPr>
          <w:rFonts w:eastAsia="Calibri"/>
          <w:lang w:val="fr-FR" w:bidi="fa-IR"/>
        </w:rPr>
        <w:t>était intentionnelle</w:t>
      </w:r>
      <w:r w:rsidR="002A3879" w:rsidRPr="00EE11B7">
        <w:rPr>
          <w:rFonts w:eastAsia="Calibri"/>
          <w:lang w:val="fr-FR" w:bidi="fa-IR"/>
        </w:rPr>
        <w:t>,</w:t>
      </w:r>
      <w:r w:rsidR="00E2212A" w:rsidRPr="00EE11B7">
        <w:rPr>
          <w:rFonts w:eastAsia="Calibri"/>
          <w:lang w:val="fr-FR" w:bidi="fa-IR"/>
        </w:rPr>
        <w:t xml:space="preserve"> </w:t>
      </w:r>
      <w:r w:rsidR="002A3879" w:rsidRPr="00EE11B7">
        <w:rPr>
          <w:rFonts w:eastAsia="Calibri"/>
          <w:lang w:val="fr-FR" w:bidi="fa-IR"/>
        </w:rPr>
        <w:t xml:space="preserve">qu’elle a été </w:t>
      </w:r>
      <w:r w:rsidR="00E2212A" w:rsidRPr="00EE11B7">
        <w:rPr>
          <w:rFonts w:eastAsia="Calibri"/>
          <w:lang w:val="fr-FR" w:bidi="fa-IR"/>
        </w:rPr>
        <w:t>commise de</w:t>
      </w:r>
      <w:r w:rsidRPr="00EE11B7">
        <w:rPr>
          <w:rFonts w:eastAsia="Calibri"/>
          <w:lang w:val="fr-FR" w:bidi="fa-IR"/>
        </w:rPr>
        <w:t xml:space="preserve"> </w:t>
      </w:r>
      <w:r w:rsidR="00E2212A" w:rsidRPr="00EE11B7">
        <w:rPr>
          <w:rFonts w:eastAsia="Calibri"/>
          <w:lang w:val="fr-FR" w:bidi="fa-IR"/>
        </w:rPr>
        <w:t xml:space="preserve">son </w:t>
      </w:r>
      <w:r w:rsidRPr="00EE11B7">
        <w:rPr>
          <w:rFonts w:eastAsia="Calibri"/>
          <w:lang w:val="fr-FR" w:bidi="fa-IR"/>
        </w:rPr>
        <w:t xml:space="preserve">plein gré </w:t>
      </w:r>
      <w:r w:rsidR="00E2212A" w:rsidRPr="00EE11B7">
        <w:rPr>
          <w:rFonts w:eastAsia="Calibri"/>
          <w:lang w:val="fr-FR" w:bidi="fa-IR"/>
        </w:rPr>
        <w:t>par son auteur</w:t>
      </w:r>
      <w:r w:rsidRPr="00EE11B7">
        <w:rPr>
          <w:rFonts w:eastAsia="Calibri"/>
          <w:lang w:val="fr-FR" w:bidi="fa-IR"/>
        </w:rPr>
        <w:t xml:space="preserve"> et </w:t>
      </w:r>
      <w:r w:rsidR="002A3879" w:rsidRPr="00EE11B7">
        <w:rPr>
          <w:rFonts w:eastAsia="Calibri"/>
          <w:lang w:val="fr-FR" w:bidi="fa-IR"/>
        </w:rPr>
        <w:t>que</w:t>
      </w:r>
      <w:r w:rsidRPr="00EE11B7">
        <w:rPr>
          <w:rFonts w:eastAsia="Calibri"/>
          <w:lang w:val="fr-FR" w:bidi="fa-IR"/>
        </w:rPr>
        <w:t xml:space="preserve"> celui-ci avait une perception correcte </w:t>
      </w:r>
      <w:r w:rsidR="002A3879" w:rsidRPr="00EE11B7">
        <w:rPr>
          <w:rFonts w:eastAsia="Calibri"/>
          <w:lang w:val="fr-FR" w:bidi="fa-IR"/>
        </w:rPr>
        <w:t xml:space="preserve">de la nature répréhensible </w:t>
      </w:r>
      <w:r w:rsidRPr="00EE11B7">
        <w:rPr>
          <w:rFonts w:eastAsia="Calibri"/>
          <w:lang w:val="fr-FR" w:bidi="fa-IR"/>
        </w:rPr>
        <w:t>de l’</w:t>
      </w:r>
      <w:r w:rsidR="002A3879" w:rsidRPr="00EE11B7">
        <w:rPr>
          <w:rFonts w:eastAsia="Calibri"/>
          <w:lang w:val="fr-FR" w:bidi="fa-IR"/>
        </w:rPr>
        <w:t>acte</w:t>
      </w:r>
      <w:r w:rsidRPr="00EE11B7">
        <w:rPr>
          <w:rFonts w:eastAsia="Calibri"/>
          <w:lang w:val="fr-FR" w:bidi="fa-IR"/>
        </w:rPr>
        <w:t xml:space="preserve"> qu’il c</w:t>
      </w:r>
      <w:r w:rsidR="002A3879" w:rsidRPr="00EE11B7">
        <w:rPr>
          <w:rFonts w:eastAsia="Calibri"/>
          <w:lang w:val="fr-FR" w:bidi="fa-IR"/>
        </w:rPr>
        <w:t>ommettait. Lorsqu’il apparaît</w:t>
      </w:r>
      <w:r w:rsidRPr="00EE11B7">
        <w:rPr>
          <w:rFonts w:eastAsia="Calibri"/>
          <w:lang w:val="fr-FR" w:bidi="fa-IR"/>
        </w:rPr>
        <w:t xml:space="preserve"> que l’auteur d’une infraction n’est pas celui qui en avait été initialement accusé ou que l’infraction</w:t>
      </w:r>
      <w:r w:rsidR="0073601E" w:rsidRPr="00EE11B7">
        <w:rPr>
          <w:rFonts w:eastAsia="Calibri"/>
          <w:lang w:val="fr-FR" w:bidi="fa-IR"/>
        </w:rPr>
        <w:t xml:space="preserve"> commise est </w:t>
      </w:r>
      <w:r w:rsidRPr="00EE11B7">
        <w:rPr>
          <w:rFonts w:eastAsia="Calibri"/>
          <w:lang w:val="fr-FR" w:bidi="fa-IR"/>
        </w:rPr>
        <w:t>d’une autre nature que celle qui avait été initialem</w:t>
      </w:r>
      <w:r w:rsidR="007F039C" w:rsidRPr="00EE11B7">
        <w:rPr>
          <w:rFonts w:eastAsia="Calibri"/>
          <w:lang w:val="fr-FR" w:bidi="fa-IR"/>
        </w:rPr>
        <w:t>ent déterminée, d’éventuels complices peuvent être jugés</w:t>
      </w:r>
      <w:r w:rsidRPr="00EE11B7">
        <w:rPr>
          <w:rFonts w:eastAsia="Calibri"/>
          <w:lang w:val="fr-FR" w:bidi="fa-IR"/>
        </w:rPr>
        <w:t xml:space="preserve"> </w:t>
      </w:r>
      <w:r w:rsidR="007F039C" w:rsidRPr="00EE11B7">
        <w:rPr>
          <w:rFonts w:eastAsia="Calibri"/>
          <w:lang w:val="fr-FR" w:bidi="fa-IR"/>
        </w:rPr>
        <w:t>s’il est avéré qu’ils</w:t>
      </w:r>
      <w:r w:rsidRPr="00EE11B7">
        <w:rPr>
          <w:rFonts w:eastAsia="Calibri"/>
          <w:lang w:val="fr-FR" w:bidi="fa-IR"/>
        </w:rPr>
        <w:t xml:space="preserve"> </w:t>
      </w:r>
      <w:r w:rsidR="007F039C" w:rsidRPr="00EE11B7">
        <w:rPr>
          <w:rFonts w:eastAsia="Calibri"/>
          <w:lang w:val="fr-FR" w:bidi="fa-IR"/>
        </w:rPr>
        <w:t xml:space="preserve">avaient connaissance du caractère illicite </w:t>
      </w:r>
      <w:r w:rsidRPr="00EE11B7">
        <w:rPr>
          <w:rFonts w:eastAsia="Calibri"/>
          <w:lang w:val="fr-FR" w:bidi="fa-IR"/>
        </w:rPr>
        <w:t xml:space="preserve">de </w:t>
      </w:r>
      <w:r w:rsidR="00D059DB" w:rsidRPr="00EE11B7">
        <w:rPr>
          <w:rFonts w:eastAsia="Calibri"/>
          <w:lang w:val="fr-FR" w:bidi="fa-IR"/>
        </w:rPr>
        <w:t>l’</w:t>
      </w:r>
      <w:r w:rsidRPr="00EE11B7">
        <w:rPr>
          <w:rFonts w:eastAsia="Calibri"/>
          <w:lang w:val="fr-FR" w:bidi="fa-IR"/>
        </w:rPr>
        <w:t xml:space="preserve">infraction </w:t>
      </w:r>
      <w:r w:rsidR="00D059DB" w:rsidRPr="00EE11B7">
        <w:rPr>
          <w:rFonts w:eastAsia="Calibri"/>
          <w:lang w:val="fr-FR" w:bidi="fa-IR"/>
        </w:rPr>
        <w:t>et l’ont commise intentionnellement</w:t>
      </w:r>
      <w:r w:rsidRPr="00EE11B7">
        <w:rPr>
          <w:rFonts w:eastAsia="Calibri"/>
          <w:lang w:val="fr-FR" w:bidi="fa-IR"/>
        </w:rPr>
        <w:t>. Selon le Code pénal, la torture est considérée comme un</w:t>
      </w:r>
      <w:r w:rsidR="00B60E10" w:rsidRPr="00EE11B7">
        <w:rPr>
          <w:rFonts w:eastAsia="Calibri"/>
          <w:lang w:val="fr-FR" w:bidi="fa-IR"/>
        </w:rPr>
        <w:t>e infraction</w:t>
      </w:r>
      <w:r w:rsidRPr="00EE11B7">
        <w:rPr>
          <w:rFonts w:eastAsia="Calibri"/>
          <w:lang w:val="fr-FR" w:bidi="fa-IR"/>
        </w:rPr>
        <w:t xml:space="preserve"> et toute personne </w:t>
      </w:r>
      <w:r w:rsidR="00D059DB" w:rsidRPr="00EE11B7">
        <w:rPr>
          <w:rFonts w:eastAsia="Calibri"/>
          <w:lang w:val="fr-FR" w:bidi="fa-IR"/>
        </w:rPr>
        <w:t>qui s’en rend</w:t>
      </w:r>
      <w:r w:rsidRPr="00EE11B7">
        <w:rPr>
          <w:rFonts w:eastAsia="Calibri"/>
          <w:lang w:val="fr-FR" w:bidi="fa-IR"/>
        </w:rPr>
        <w:t xml:space="preserve"> coupable </w:t>
      </w:r>
      <w:r w:rsidR="00D059DB" w:rsidRPr="00EE11B7">
        <w:rPr>
          <w:rFonts w:eastAsia="Calibri"/>
          <w:lang w:val="fr-FR" w:bidi="fa-IR"/>
        </w:rPr>
        <w:t xml:space="preserve">encourt </w:t>
      </w:r>
      <w:r w:rsidRPr="00EE11B7">
        <w:rPr>
          <w:rFonts w:eastAsia="Calibri"/>
          <w:lang w:val="fr-FR" w:bidi="fa-IR"/>
        </w:rPr>
        <w:t>une peine d’emprisonnement de longue durée.</w:t>
      </w:r>
    </w:p>
    <w:p w:rsidR="00CB39E3" w:rsidRPr="00EE11B7" w:rsidRDefault="00F371F5" w:rsidP="0088068D">
      <w:pPr>
        <w:pStyle w:val="H23G"/>
        <w:rPr>
          <w:rFonts w:eastAsia="Calibri"/>
          <w:lang w:val="fr-FR" w:bidi="fa-IR"/>
        </w:rPr>
      </w:pPr>
      <w:r w:rsidRPr="00EE11B7">
        <w:rPr>
          <w:rFonts w:eastAsia="Calibri"/>
          <w:lang w:val="fr-FR" w:bidi="fa-IR"/>
        </w:rPr>
        <w:tab/>
      </w:r>
      <w:r w:rsidRPr="00EE11B7">
        <w:rPr>
          <w:rFonts w:eastAsia="Calibri"/>
          <w:lang w:val="fr-FR" w:bidi="fa-IR"/>
        </w:rPr>
        <w:tab/>
      </w:r>
      <w:r w:rsidR="008072AB" w:rsidRPr="00EE11B7">
        <w:rPr>
          <w:rFonts w:eastAsia="Calibri"/>
          <w:lang w:val="fr-FR" w:bidi="fa-IR"/>
        </w:rPr>
        <w:t>Réponse à la question n</w:t>
      </w:r>
      <w:r w:rsidR="008072AB" w:rsidRPr="00EE11B7">
        <w:rPr>
          <w:rFonts w:eastAsia="Calibri"/>
          <w:vertAlign w:val="superscript"/>
          <w:lang w:val="fr-FR" w:bidi="fa-IR"/>
        </w:rPr>
        <w:t>o</w:t>
      </w:r>
      <w:r w:rsidR="008072AB" w:rsidRPr="00EE11B7">
        <w:rPr>
          <w:rFonts w:eastAsia="Calibri"/>
          <w:lang w:val="fr-FR" w:bidi="fa-IR"/>
        </w:rPr>
        <w:t> </w:t>
      </w:r>
      <w:r w:rsidR="00CB39E3" w:rsidRPr="00EE11B7">
        <w:rPr>
          <w:rFonts w:eastAsia="Calibri"/>
          <w:lang w:val="fr-FR" w:bidi="fa-IR"/>
        </w:rPr>
        <w:t>2</w:t>
      </w:r>
      <w:r w:rsidR="00D059DB" w:rsidRPr="00EE11B7">
        <w:rPr>
          <w:rFonts w:eastAsia="Calibri"/>
          <w:lang w:val="fr-FR" w:bidi="fa-IR"/>
        </w:rPr>
        <w:t xml:space="preserve"> </w:t>
      </w:r>
    </w:p>
    <w:p w:rsidR="00CB39E3" w:rsidRPr="00EE11B7" w:rsidRDefault="009C69B1" w:rsidP="00AD474C">
      <w:pPr>
        <w:pStyle w:val="SingleTxtG"/>
        <w:rPr>
          <w:rFonts w:eastAsia="Calibri"/>
          <w:lang w:val="fr-FR" w:bidi="fa-IR"/>
        </w:rPr>
      </w:pPr>
      <w:r w:rsidRPr="00EE11B7">
        <w:rPr>
          <w:rFonts w:eastAsia="Calibri"/>
          <w:lang w:val="fr-FR" w:bidi="fa-IR"/>
        </w:rPr>
        <w:t>15.</w:t>
      </w:r>
      <w:r w:rsidRPr="00EE11B7">
        <w:rPr>
          <w:rFonts w:eastAsia="Calibri"/>
          <w:lang w:val="fr-FR" w:bidi="fa-IR"/>
        </w:rPr>
        <w:tab/>
      </w:r>
      <w:r w:rsidR="00633632" w:rsidRPr="00EE11B7">
        <w:rPr>
          <w:rFonts w:eastAsia="Calibri"/>
          <w:lang w:val="fr-FR" w:bidi="fa-IR"/>
        </w:rPr>
        <w:t xml:space="preserve">Le Code pénal interdit </w:t>
      </w:r>
      <w:r w:rsidR="00C479D6" w:rsidRPr="00EE11B7">
        <w:rPr>
          <w:rFonts w:eastAsia="Calibri"/>
          <w:lang w:val="fr-FR" w:bidi="fa-IR"/>
        </w:rPr>
        <w:t>strict</w:t>
      </w:r>
      <w:r w:rsidR="00633632" w:rsidRPr="00EE11B7">
        <w:rPr>
          <w:rFonts w:eastAsia="Calibri"/>
          <w:lang w:val="fr-FR" w:bidi="fa-IR"/>
        </w:rPr>
        <w:t>ement le recours à quelque forme d</w:t>
      </w:r>
      <w:r w:rsidR="00734608" w:rsidRPr="00EE11B7">
        <w:rPr>
          <w:rFonts w:eastAsia="Calibri"/>
          <w:lang w:val="fr-FR" w:bidi="fa-IR"/>
        </w:rPr>
        <w:t>e torture que ce soit par</w:t>
      </w:r>
      <w:r w:rsidR="00633632" w:rsidRPr="00EE11B7">
        <w:rPr>
          <w:rFonts w:eastAsia="Calibri"/>
          <w:lang w:val="fr-FR" w:bidi="fa-IR"/>
        </w:rPr>
        <w:t xml:space="preserve"> un </w:t>
      </w:r>
      <w:r w:rsidR="00D01818" w:rsidRPr="00EE11B7">
        <w:rPr>
          <w:rFonts w:eastAsia="Calibri"/>
          <w:lang w:val="fr-FR" w:bidi="fa-IR"/>
        </w:rPr>
        <w:t>agent de la fonction publique</w:t>
      </w:r>
      <w:r w:rsidR="00633632" w:rsidRPr="00EE11B7">
        <w:rPr>
          <w:rFonts w:eastAsia="Calibri"/>
          <w:lang w:val="fr-FR" w:bidi="fa-IR"/>
        </w:rPr>
        <w:t xml:space="preserve"> aux fins d’obtenir</w:t>
      </w:r>
      <w:r w:rsidR="00C479D6" w:rsidRPr="00EE11B7">
        <w:rPr>
          <w:rFonts w:eastAsia="Calibri"/>
          <w:lang w:val="fr-FR" w:bidi="fa-IR"/>
        </w:rPr>
        <w:t>, entre autres,</w:t>
      </w:r>
      <w:r w:rsidR="00633632" w:rsidRPr="00EE11B7">
        <w:rPr>
          <w:rFonts w:eastAsia="Calibri"/>
          <w:lang w:val="fr-FR" w:bidi="fa-IR"/>
        </w:rPr>
        <w:t xml:space="preserve"> </w:t>
      </w:r>
      <w:r w:rsidR="00D01818" w:rsidRPr="00EE11B7">
        <w:rPr>
          <w:rFonts w:eastAsia="Calibri"/>
          <w:lang w:val="fr-FR" w:bidi="fa-IR"/>
        </w:rPr>
        <w:t>des aveux</w:t>
      </w:r>
      <w:r w:rsidR="00633632" w:rsidRPr="00EE11B7">
        <w:rPr>
          <w:rFonts w:eastAsia="Calibri"/>
          <w:lang w:val="fr-FR" w:bidi="fa-IR"/>
        </w:rPr>
        <w:t xml:space="preserve">. En vertu des </w:t>
      </w:r>
      <w:r w:rsidR="001636E4" w:rsidRPr="00EE11B7">
        <w:rPr>
          <w:rFonts w:eastAsia="Calibri"/>
          <w:lang w:val="fr-FR" w:bidi="fa-IR"/>
        </w:rPr>
        <w:t>articles </w:t>
      </w:r>
      <w:r w:rsidR="00633632" w:rsidRPr="00EE11B7">
        <w:rPr>
          <w:rFonts w:eastAsia="Calibri"/>
          <w:lang w:val="fr-FR" w:bidi="fa-IR"/>
        </w:rPr>
        <w:t xml:space="preserve">4, 275, 276, 277 et 286, la présomption d’innocence </w:t>
      </w:r>
      <w:r w:rsidR="00D01818" w:rsidRPr="00EE11B7">
        <w:rPr>
          <w:rFonts w:eastAsia="Calibri"/>
          <w:lang w:val="fr-FR" w:bidi="fa-IR"/>
        </w:rPr>
        <w:t>s’applique</w:t>
      </w:r>
      <w:r w:rsidR="00633632" w:rsidRPr="00EE11B7">
        <w:rPr>
          <w:rFonts w:eastAsia="Calibri"/>
          <w:lang w:val="fr-FR" w:bidi="fa-IR"/>
        </w:rPr>
        <w:t>. Aucun châtiment contraire au respect de la dignité humaine</w:t>
      </w:r>
      <w:r w:rsidR="00734608" w:rsidRPr="00EE11B7">
        <w:rPr>
          <w:rFonts w:eastAsia="Calibri"/>
          <w:lang w:val="fr-FR" w:bidi="fa-IR"/>
        </w:rPr>
        <w:t xml:space="preserve"> n’est autorisé</w:t>
      </w:r>
      <w:r w:rsidR="00633632" w:rsidRPr="00EE11B7">
        <w:rPr>
          <w:rFonts w:eastAsia="Calibri"/>
          <w:lang w:val="fr-FR" w:bidi="fa-IR"/>
        </w:rPr>
        <w:t xml:space="preserve">. Si un </w:t>
      </w:r>
      <w:r w:rsidR="00D01818" w:rsidRPr="00EE11B7">
        <w:rPr>
          <w:rFonts w:eastAsia="Calibri"/>
          <w:lang w:val="fr-FR" w:bidi="fa-IR"/>
        </w:rPr>
        <w:t xml:space="preserve">agent de la fonction publique </w:t>
      </w:r>
      <w:r w:rsidR="00633632" w:rsidRPr="00EE11B7">
        <w:rPr>
          <w:rFonts w:eastAsia="Calibri"/>
          <w:lang w:val="fr-FR" w:bidi="fa-IR"/>
        </w:rPr>
        <w:t xml:space="preserve">a recours à la torture ou à </w:t>
      </w:r>
      <w:r w:rsidR="00F15B4D" w:rsidRPr="00EE11B7">
        <w:rPr>
          <w:rFonts w:eastAsia="Calibri"/>
          <w:lang w:val="fr-FR" w:bidi="fa-IR"/>
        </w:rPr>
        <w:t>un traitement</w:t>
      </w:r>
      <w:r w:rsidR="00633632" w:rsidRPr="00EE11B7">
        <w:rPr>
          <w:rFonts w:eastAsia="Calibri"/>
          <w:lang w:val="fr-FR" w:bidi="fa-IR"/>
        </w:rPr>
        <w:t xml:space="preserve"> inhumain </w:t>
      </w:r>
      <w:r w:rsidR="00F15B4D" w:rsidRPr="00EE11B7">
        <w:rPr>
          <w:rFonts w:eastAsia="Calibri"/>
          <w:lang w:val="fr-FR" w:bidi="fa-IR"/>
        </w:rPr>
        <w:t xml:space="preserve">dans le but </w:t>
      </w:r>
      <w:r w:rsidR="00633632" w:rsidRPr="00EE11B7">
        <w:rPr>
          <w:rFonts w:eastAsia="Calibri"/>
          <w:lang w:val="fr-FR" w:bidi="fa-IR"/>
        </w:rPr>
        <w:t xml:space="preserve">d’obtenir </w:t>
      </w:r>
      <w:r w:rsidR="00F15B4D" w:rsidRPr="00EE11B7">
        <w:rPr>
          <w:rFonts w:eastAsia="Calibri"/>
          <w:lang w:val="fr-FR" w:bidi="fa-IR"/>
        </w:rPr>
        <w:t>des aveux</w:t>
      </w:r>
      <w:r w:rsidR="00633632" w:rsidRPr="00EE11B7">
        <w:rPr>
          <w:rFonts w:eastAsia="Calibri"/>
          <w:lang w:val="fr-FR" w:bidi="fa-IR"/>
        </w:rPr>
        <w:t>, il est sanctionné selon les dispositions du Code pénal et congédié.</w:t>
      </w:r>
    </w:p>
    <w:p w:rsidR="00633632" w:rsidRPr="00EE11B7" w:rsidRDefault="00633632" w:rsidP="00AD474C">
      <w:pPr>
        <w:pStyle w:val="SingleTxtG"/>
        <w:rPr>
          <w:rFonts w:eastAsia="Calibri"/>
          <w:shd w:val="clear" w:color="auto" w:fill="FFFFFF"/>
          <w:lang w:val="fr-FR"/>
        </w:rPr>
      </w:pPr>
      <w:r w:rsidRPr="00EE11B7">
        <w:rPr>
          <w:rFonts w:eastAsia="Calibri"/>
          <w:lang w:val="fr-FR" w:bidi="fa-IR"/>
        </w:rPr>
        <w:t>16.</w:t>
      </w:r>
      <w:r w:rsidRPr="00EE11B7">
        <w:rPr>
          <w:rFonts w:eastAsia="Calibri"/>
          <w:lang w:val="fr-FR" w:bidi="fa-IR"/>
        </w:rPr>
        <w:tab/>
        <w:t>En vertu de l’</w:t>
      </w:r>
      <w:r w:rsidR="001636E4" w:rsidRPr="00EE11B7">
        <w:rPr>
          <w:rFonts w:eastAsia="Calibri"/>
          <w:lang w:val="fr-FR" w:bidi="fa-IR"/>
        </w:rPr>
        <w:t>article </w:t>
      </w:r>
      <w:r w:rsidRPr="00EE11B7">
        <w:rPr>
          <w:rFonts w:eastAsia="Calibri"/>
          <w:lang w:val="fr-FR" w:bidi="fa-IR"/>
        </w:rPr>
        <w:t xml:space="preserve">414 du Code pénal, une peine d’emprisonnement de durée moyenne est infligée à tout </w:t>
      </w:r>
      <w:r w:rsidR="00D01818" w:rsidRPr="00EE11B7">
        <w:rPr>
          <w:rFonts w:eastAsia="Calibri"/>
          <w:lang w:val="fr-FR" w:bidi="fa-IR"/>
        </w:rPr>
        <w:t xml:space="preserve">agent de la fonction publique </w:t>
      </w:r>
      <w:r w:rsidR="00734608" w:rsidRPr="00EE11B7">
        <w:rPr>
          <w:rFonts w:eastAsia="Calibri"/>
          <w:lang w:val="fr-FR" w:bidi="fa-IR"/>
        </w:rPr>
        <w:t>qui</w:t>
      </w:r>
      <w:r w:rsidRPr="00EE11B7">
        <w:rPr>
          <w:rFonts w:eastAsia="Calibri"/>
          <w:lang w:val="fr-FR" w:bidi="fa-IR"/>
        </w:rPr>
        <w:t>, sans l’a</w:t>
      </w:r>
      <w:r w:rsidR="00C479D6" w:rsidRPr="00EE11B7">
        <w:rPr>
          <w:rFonts w:eastAsia="Calibri"/>
          <w:lang w:val="fr-FR" w:bidi="fa-IR"/>
        </w:rPr>
        <w:t>val</w:t>
      </w:r>
      <w:r w:rsidRPr="00EE11B7">
        <w:rPr>
          <w:rFonts w:eastAsia="Calibri"/>
          <w:lang w:val="fr-FR" w:bidi="fa-IR"/>
        </w:rPr>
        <w:t xml:space="preserve"> des autorités compétentes, arrête une personne, la place en détention ou lui interdit toute activité professionnelle. En outre, </w:t>
      </w:r>
      <w:r w:rsidR="00DC1CC2" w:rsidRPr="00EE11B7">
        <w:rPr>
          <w:rFonts w:eastAsia="Calibri"/>
          <w:lang w:val="fr-FR" w:bidi="fa-IR"/>
        </w:rPr>
        <w:t xml:space="preserve">quiconque </w:t>
      </w:r>
      <w:r w:rsidR="00C905E0" w:rsidRPr="00EE11B7">
        <w:rPr>
          <w:rFonts w:eastAsia="Calibri"/>
          <w:lang w:val="fr-FR" w:bidi="fa-IR"/>
        </w:rPr>
        <w:t xml:space="preserve">revêt </w:t>
      </w:r>
      <w:r w:rsidR="00DC1CC2" w:rsidRPr="00EE11B7">
        <w:rPr>
          <w:rFonts w:eastAsia="Calibri"/>
          <w:lang w:val="fr-FR" w:bidi="fa-IR"/>
        </w:rPr>
        <w:t xml:space="preserve">abusivement </w:t>
      </w:r>
      <w:r w:rsidR="00C905E0" w:rsidRPr="00EE11B7">
        <w:rPr>
          <w:rFonts w:eastAsia="Calibri"/>
          <w:lang w:val="fr-FR" w:bidi="fa-IR"/>
        </w:rPr>
        <w:t>un uniforme de policier ou se fait passer pour le représe</w:t>
      </w:r>
      <w:r w:rsidR="00DC1CC2" w:rsidRPr="00EE11B7">
        <w:rPr>
          <w:rFonts w:eastAsia="Calibri"/>
          <w:lang w:val="fr-FR" w:bidi="fa-IR"/>
        </w:rPr>
        <w:t>ntant d’une autorité officielle</w:t>
      </w:r>
      <w:r w:rsidR="00C905E0" w:rsidRPr="00EE11B7">
        <w:rPr>
          <w:rFonts w:eastAsia="Calibri"/>
          <w:lang w:val="fr-FR" w:bidi="fa-IR"/>
        </w:rPr>
        <w:t xml:space="preserve"> et arrête, place en détention ou torture une tierce personne, est </w:t>
      </w:r>
      <w:r w:rsidR="006125A6" w:rsidRPr="00EE11B7">
        <w:rPr>
          <w:rFonts w:eastAsia="Calibri"/>
          <w:lang w:val="fr-FR" w:bidi="fa-IR"/>
        </w:rPr>
        <w:t>passible d’</w:t>
      </w:r>
      <w:r w:rsidR="00C905E0" w:rsidRPr="00EE11B7">
        <w:rPr>
          <w:rFonts w:eastAsia="Calibri"/>
          <w:lang w:val="fr-FR" w:bidi="fa-IR"/>
        </w:rPr>
        <w:t xml:space="preserve">une peine d’emprisonnement d’une durée </w:t>
      </w:r>
      <w:r w:rsidR="006125A6" w:rsidRPr="00EE11B7">
        <w:rPr>
          <w:rFonts w:eastAsia="Calibri"/>
          <w:lang w:val="fr-FR" w:bidi="fa-IR"/>
        </w:rPr>
        <w:t>minimale de</w:t>
      </w:r>
      <w:r w:rsidR="00C905E0" w:rsidRPr="00EE11B7">
        <w:rPr>
          <w:rFonts w:eastAsia="Calibri"/>
          <w:lang w:val="fr-FR" w:bidi="fa-IR"/>
        </w:rPr>
        <w:t xml:space="preserve"> </w:t>
      </w:r>
      <w:r w:rsidR="00DC1CC2" w:rsidRPr="00EE11B7">
        <w:rPr>
          <w:rFonts w:eastAsia="Calibri"/>
          <w:lang w:val="fr-FR" w:bidi="fa-IR"/>
        </w:rPr>
        <w:t>10</w:t>
      </w:r>
      <w:r w:rsidR="001636E4" w:rsidRPr="00EE11B7">
        <w:rPr>
          <w:rFonts w:eastAsia="Calibri"/>
          <w:lang w:val="fr-FR" w:bidi="fa-IR"/>
        </w:rPr>
        <w:t> ans</w:t>
      </w:r>
      <w:r w:rsidR="00C905E0" w:rsidRPr="00EE11B7">
        <w:rPr>
          <w:rFonts w:eastAsia="Calibri"/>
          <w:lang w:val="fr-FR" w:bidi="fa-IR"/>
        </w:rPr>
        <w:t xml:space="preserve"> (</w:t>
      </w:r>
      <w:r w:rsidR="001636E4" w:rsidRPr="00EE11B7">
        <w:rPr>
          <w:rFonts w:eastAsia="Calibri"/>
          <w:lang w:val="fr-FR" w:bidi="fa-IR"/>
        </w:rPr>
        <w:t>art. </w:t>
      </w:r>
      <w:r w:rsidR="00C905E0" w:rsidRPr="00EE11B7">
        <w:rPr>
          <w:rFonts w:eastAsia="Calibri"/>
          <w:lang w:val="fr-FR" w:bidi="fa-IR"/>
        </w:rPr>
        <w:t>415).</w:t>
      </w:r>
    </w:p>
    <w:p w:rsidR="00CB39E3" w:rsidRPr="00EE11B7" w:rsidRDefault="00F371F5" w:rsidP="0088068D">
      <w:pPr>
        <w:pStyle w:val="H23G"/>
        <w:rPr>
          <w:rFonts w:eastAsia="Calibri"/>
          <w:lang w:val="fr-FR" w:bidi="prs-AF"/>
        </w:rPr>
      </w:pPr>
      <w:r w:rsidRPr="00EE11B7">
        <w:rPr>
          <w:rFonts w:eastAsia="Calibri"/>
          <w:lang w:val="fr-FR" w:bidi="prs-AF"/>
        </w:rPr>
        <w:tab/>
      </w:r>
      <w:r w:rsidRPr="00EE11B7">
        <w:rPr>
          <w:rFonts w:eastAsia="Calibri"/>
          <w:lang w:val="fr-FR" w:bidi="prs-AF"/>
        </w:rPr>
        <w:tab/>
      </w:r>
      <w:r w:rsidR="008072AB" w:rsidRPr="00EE11B7">
        <w:rPr>
          <w:rFonts w:eastAsia="Calibri"/>
          <w:lang w:val="fr-FR" w:bidi="prs-AF"/>
        </w:rPr>
        <w:t>Réponse à la question n</w:t>
      </w:r>
      <w:r w:rsidR="008072AB" w:rsidRPr="00EE11B7">
        <w:rPr>
          <w:rFonts w:eastAsia="Calibri"/>
          <w:vertAlign w:val="superscript"/>
          <w:lang w:val="fr-FR" w:bidi="prs-AF"/>
        </w:rPr>
        <w:t>o</w:t>
      </w:r>
      <w:r w:rsidR="008072AB" w:rsidRPr="00EE11B7">
        <w:rPr>
          <w:rFonts w:eastAsia="Calibri"/>
          <w:lang w:val="fr-FR" w:bidi="prs-AF"/>
        </w:rPr>
        <w:t> </w:t>
      </w:r>
      <w:r w:rsidR="00CB39E3" w:rsidRPr="00EE11B7">
        <w:rPr>
          <w:rFonts w:eastAsia="Calibri"/>
          <w:lang w:val="fr-FR" w:bidi="prs-AF"/>
        </w:rPr>
        <w:t>3</w:t>
      </w:r>
      <w:r w:rsidR="00861FD6" w:rsidRPr="00EE11B7">
        <w:rPr>
          <w:rFonts w:eastAsia="Calibri"/>
          <w:lang w:val="fr-FR" w:bidi="prs-AF"/>
        </w:rPr>
        <w:t xml:space="preserve"> </w:t>
      </w:r>
    </w:p>
    <w:p w:rsidR="00CB39E3" w:rsidRPr="00EE11B7" w:rsidRDefault="009C69B1" w:rsidP="00AD474C">
      <w:pPr>
        <w:pStyle w:val="SingleTxtG"/>
        <w:rPr>
          <w:rFonts w:eastAsia="Calibri"/>
          <w:lang w:val="fr-FR"/>
        </w:rPr>
      </w:pPr>
      <w:r w:rsidRPr="00EE11B7">
        <w:rPr>
          <w:rFonts w:eastAsia="Calibri"/>
          <w:lang w:val="fr-FR"/>
        </w:rPr>
        <w:t>17.</w:t>
      </w:r>
      <w:r w:rsidRPr="00EE11B7">
        <w:rPr>
          <w:rFonts w:eastAsia="Calibri"/>
          <w:lang w:val="fr-FR"/>
        </w:rPr>
        <w:tab/>
      </w:r>
      <w:r w:rsidR="00F1721D" w:rsidRPr="00EE11B7">
        <w:rPr>
          <w:rFonts w:eastAsia="Calibri"/>
          <w:lang w:val="fr-FR"/>
        </w:rPr>
        <w:t>À</w:t>
      </w:r>
      <w:r w:rsidR="003717C3" w:rsidRPr="00EE11B7">
        <w:rPr>
          <w:rFonts w:eastAsia="Calibri"/>
          <w:lang w:val="fr-FR"/>
        </w:rPr>
        <w:t xml:space="preserve"> la suite d’opérations </w:t>
      </w:r>
      <w:r w:rsidR="00734608" w:rsidRPr="00EE11B7">
        <w:rPr>
          <w:rFonts w:eastAsia="Calibri"/>
          <w:lang w:val="fr-FR"/>
        </w:rPr>
        <w:t>d</w:t>
      </w:r>
      <w:r w:rsidR="003717C3" w:rsidRPr="00EE11B7">
        <w:rPr>
          <w:rFonts w:eastAsia="Calibri"/>
          <w:lang w:val="fr-FR"/>
        </w:rPr>
        <w:t>e contrôle mené</w:t>
      </w:r>
      <w:r w:rsidR="00734608" w:rsidRPr="00EE11B7">
        <w:rPr>
          <w:rFonts w:eastAsia="Calibri"/>
          <w:lang w:val="fr-FR"/>
        </w:rPr>
        <w:t>e</w:t>
      </w:r>
      <w:r w:rsidR="00F1721D" w:rsidRPr="00EE11B7">
        <w:rPr>
          <w:rFonts w:eastAsia="Calibri"/>
          <w:lang w:val="fr-FR"/>
        </w:rPr>
        <w:t>s dans d</w:t>
      </w:r>
      <w:r w:rsidR="003717C3" w:rsidRPr="00EE11B7">
        <w:rPr>
          <w:rFonts w:eastAsia="Calibri"/>
          <w:lang w:val="fr-FR"/>
        </w:rPr>
        <w:t xml:space="preserve">es </w:t>
      </w:r>
      <w:r w:rsidR="00F1721D" w:rsidRPr="00EE11B7">
        <w:rPr>
          <w:rFonts w:eastAsia="Calibri"/>
          <w:lang w:val="fr-FR"/>
        </w:rPr>
        <w:t>prisons</w:t>
      </w:r>
      <w:r w:rsidR="003717C3" w:rsidRPr="00EE11B7">
        <w:rPr>
          <w:rFonts w:eastAsia="Calibri"/>
          <w:lang w:val="fr-FR"/>
        </w:rPr>
        <w:t xml:space="preserve"> et </w:t>
      </w:r>
      <w:r w:rsidR="004574D3" w:rsidRPr="00EE11B7">
        <w:rPr>
          <w:rFonts w:eastAsia="Calibri"/>
          <w:lang w:val="fr-FR"/>
        </w:rPr>
        <w:t xml:space="preserve">autres </w:t>
      </w:r>
      <w:r w:rsidR="00C27A79" w:rsidRPr="00EE11B7">
        <w:rPr>
          <w:rFonts w:eastAsia="Calibri"/>
          <w:lang w:val="fr-FR"/>
        </w:rPr>
        <w:t>locaux de détention</w:t>
      </w:r>
      <w:r w:rsidR="003717C3" w:rsidRPr="00EE11B7">
        <w:rPr>
          <w:rFonts w:eastAsia="Calibri"/>
          <w:lang w:val="fr-FR"/>
        </w:rPr>
        <w:t xml:space="preserve">, </w:t>
      </w:r>
      <w:r w:rsidR="00F1721D" w:rsidRPr="00EE11B7">
        <w:rPr>
          <w:rFonts w:eastAsia="Calibri"/>
          <w:lang w:val="fr-FR"/>
        </w:rPr>
        <w:t xml:space="preserve">des fonctionnaires du Département de la protection des droits de l’homme du Ministère de l’intérieur </w:t>
      </w:r>
      <w:r w:rsidR="003717C3" w:rsidRPr="00EE11B7">
        <w:rPr>
          <w:rFonts w:eastAsia="Calibri"/>
          <w:lang w:val="fr-FR"/>
        </w:rPr>
        <w:t xml:space="preserve">ont procédé à l’arrestation </w:t>
      </w:r>
      <w:r w:rsidR="00E1579C" w:rsidRPr="00EE11B7">
        <w:rPr>
          <w:rFonts w:eastAsia="Calibri"/>
          <w:lang w:val="fr-FR"/>
        </w:rPr>
        <w:t>d’</w:t>
      </w:r>
      <w:r w:rsidR="003717C3" w:rsidRPr="00EE11B7">
        <w:rPr>
          <w:rFonts w:eastAsia="Calibri"/>
          <w:lang w:val="fr-FR"/>
        </w:rPr>
        <w:t xml:space="preserve">agents des forces de l’ordre qui </w:t>
      </w:r>
      <w:r w:rsidR="00E1579C" w:rsidRPr="00EE11B7">
        <w:rPr>
          <w:rFonts w:eastAsia="Calibri"/>
          <w:lang w:val="fr-FR"/>
        </w:rPr>
        <w:t xml:space="preserve">avaient </w:t>
      </w:r>
      <w:r w:rsidR="00E1579C" w:rsidRPr="00EE11B7">
        <w:rPr>
          <w:rFonts w:eastAsia="Calibri"/>
          <w:lang w:val="fr-FR"/>
        </w:rPr>
        <w:lastRenderedPageBreak/>
        <w:t>eu recours à la torture et provoqué ainsi</w:t>
      </w:r>
      <w:r w:rsidR="003717C3" w:rsidRPr="00EE11B7">
        <w:rPr>
          <w:rFonts w:eastAsia="Calibri"/>
          <w:lang w:val="fr-FR"/>
        </w:rPr>
        <w:t xml:space="preserve"> la mort d’un suspect dans le centre de détention de Kaboul; cinq agents des forces de l’ordre ont </w:t>
      </w:r>
      <w:r w:rsidR="00E1579C" w:rsidRPr="00EE11B7">
        <w:rPr>
          <w:rFonts w:eastAsia="Calibri"/>
          <w:lang w:val="fr-FR"/>
        </w:rPr>
        <w:t xml:space="preserve">également </w:t>
      </w:r>
      <w:r w:rsidR="003717C3" w:rsidRPr="00EE11B7">
        <w:rPr>
          <w:rFonts w:eastAsia="Calibri"/>
          <w:lang w:val="fr-FR"/>
        </w:rPr>
        <w:t>été arrêtés dans la province de Kandahar et deux autres dans la p</w:t>
      </w:r>
      <w:r w:rsidR="00E1579C" w:rsidRPr="00EE11B7">
        <w:rPr>
          <w:rFonts w:eastAsia="Calibri"/>
          <w:lang w:val="fr-FR"/>
        </w:rPr>
        <w:t>rovince de Khost, qui</w:t>
      </w:r>
      <w:r w:rsidR="003717C3" w:rsidRPr="00EE11B7">
        <w:rPr>
          <w:rFonts w:eastAsia="Calibri"/>
          <w:lang w:val="fr-FR"/>
        </w:rPr>
        <w:t xml:space="preserve"> s’étaient rendu</w:t>
      </w:r>
      <w:r w:rsidR="00275681" w:rsidRPr="00EE11B7">
        <w:rPr>
          <w:rFonts w:eastAsia="Calibri"/>
          <w:lang w:val="fr-FR"/>
        </w:rPr>
        <w:t>s coupables d’actes de torture</w:t>
      </w:r>
      <w:r w:rsidR="00861FD6" w:rsidRPr="00EE11B7">
        <w:rPr>
          <w:rFonts w:eastAsia="Calibri"/>
          <w:lang w:val="fr-FR"/>
        </w:rPr>
        <w:t>;</w:t>
      </w:r>
      <w:r w:rsidR="00275681" w:rsidRPr="00EE11B7">
        <w:rPr>
          <w:rFonts w:eastAsia="Calibri"/>
          <w:lang w:val="fr-FR"/>
        </w:rPr>
        <w:t xml:space="preserve"> </w:t>
      </w:r>
      <w:r w:rsidR="00DB522B" w:rsidRPr="00EE11B7">
        <w:rPr>
          <w:rFonts w:eastAsia="Calibri"/>
          <w:lang w:val="fr-FR"/>
        </w:rPr>
        <w:t>tou</w:t>
      </w:r>
      <w:r w:rsidR="003717C3" w:rsidRPr="00EE11B7">
        <w:rPr>
          <w:rFonts w:eastAsia="Calibri"/>
          <w:lang w:val="fr-FR"/>
        </w:rPr>
        <w:t>s ont été déférés devant les organis</w:t>
      </w:r>
      <w:r w:rsidR="00275681" w:rsidRPr="00EE11B7">
        <w:rPr>
          <w:rFonts w:eastAsia="Calibri"/>
          <w:lang w:val="fr-FR"/>
        </w:rPr>
        <w:t>mes compétent</w:t>
      </w:r>
      <w:r w:rsidR="003717C3" w:rsidRPr="00EE11B7">
        <w:rPr>
          <w:rFonts w:eastAsia="Calibri"/>
          <w:lang w:val="fr-FR"/>
        </w:rPr>
        <w:t>s.</w:t>
      </w:r>
    </w:p>
    <w:p w:rsidR="003717C3" w:rsidRPr="00EE11B7" w:rsidRDefault="003717C3" w:rsidP="00027CB0">
      <w:pPr>
        <w:pStyle w:val="SingleTxtG"/>
        <w:rPr>
          <w:rFonts w:eastAsia="Calibri"/>
          <w:shd w:val="clear" w:color="auto" w:fill="FFFFFF"/>
          <w:lang w:val="fr-FR"/>
        </w:rPr>
      </w:pPr>
      <w:r w:rsidRPr="00EE11B7">
        <w:rPr>
          <w:rFonts w:eastAsia="Calibri"/>
          <w:lang w:val="fr-FR"/>
        </w:rPr>
        <w:t>18.</w:t>
      </w:r>
      <w:r w:rsidRPr="00EE11B7">
        <w:rPr>
          <w:rFonts w:eastAsia="Calibri"/>
          <w:lang w:val="fr-FR"/>
        </w:rPr>
        <w:tab/>
        <w:t xml:space="preserve">De 2013 à 2015, </w:t>
      </w:r>
      <w:r w:rsidR="000751F8" w:rsidRPr="00EE11B7">
        <w:rPr>
          <w:rFonts w:eastAsia="Calibri"/>
          <w:lang w:val="fr-FR"/>
        </w:rPr>
        <w:t xml:space="preserve">le </w:t>
      </w:r>
      <w:r w:rsidR="00D93771" w:rsidRPr="00EE11B7">
        <w:rPr>
          <w:rFonts w:eastAsia="Calibri"/>
          <w:lang w:val="fr-FR"/>
        </w:rPr>
        <w:t>Bureau du Procureur général</w:t>
      </w:r>
      <w:r w:rsidR="000751F8" w:rsidRPr="00EE11B7">
        <w:rPr>
          <w:rFonts w:eastAsia="Calibri"/>
          <w:lang w:val="fr-FR"/>
        </w:rPr>
        <w:t xml:space="preserve"> a </w:t>
      </w:r>
      <w:r w:rsidRPr="00EE11B7">
        <w:rPr>
          <w:rFonts w:eastAsia="Calibri"/>
          <w:lang w:val="fr-FR"/>
        </w:rPr>
        <w:t>instruit 52 affaires. En 2014, des enquêtes ont été menées au sujet de 1 115 </w:t>
      </w:r>
      <w:r w:rsidR="00313DC4" w:rsidRPr="00EE11B7">
        <w:rPr>
          <w:rFonts w:eastAsia="Calibri"/>
          <w:lang w:val="fr-FR"/>
        </w:rPr>
        <w:t>faits</w:t>
      </w:r>
      <w:r w:rsidRPr="00EE11B7">
        <w:rPr>
          <w:rFonts w:eastAsia="Calibri"/>
          <w:lang w:val="fr-FR"/>
        </w:rPr>
        <w:t xml:space="preserve"> </w:t>
      </w:r>
      <w:r w:rsidR="00313DC4" w:rsidRPr="00EE11B7">
        <w:rPr>
          <w:rFonts w:eastAsia="Calibri"/>
          <w:lang w:val="fr-FR"/>
        </w:rPr>
        <w:t>d’atteinte aux</w:t>
      </w:r>
      <w:r w:rsidR="0042455B" w:rsidRPr="00EE11B7">
        <w:rPr>
          <w:rFonts w:eastAsia="Calibri"/>
          <w:lang w:val="fr-FR"/>
        </w:rPr>
        <w:t xml:space="preserve"> droits des femmes à Kaboul</w:t>
      </w:r>
      <w:r w:rsidR="00DD3194" w:rsidRPr="00EE11B7">
        <w:rPr>
          <w:rFonts w:eastAsia="Calibri"/>
          <w:lang w:val="fr-FR"/>
        </w:rPr>
        <w:t>:</w:t>
      </w:r>
      <w:r w:rsidRPr="00EE11B7">
        <w:rPr>
          <w:rFonts w:eastAsia="Calibri"/>
          <w:lang w:val="fr-FR"/>
        </w:rPr>
        <w:t xml:space="preserve"> </w:t>
      </w:r>
      <w:r w:rsidR="00313DC4" w:rsidRPr="00EE11B7">
        <w:rPr>
          <w:rFonts w:eastAsia="Calibri"/>
          <w:lang w:val="fr-FR"/>
        </w:rPr>
        <w:t xml:space="preserve">un </w:t>
      </w:r>
      <w:r w:rsidR="00027CB0" w:rsidRPr="00EE11B7">
        <w:rPr>
          <w:rFonts w:eastAsia="Calibri"/>
          <w:lang w:val="fr-FR"/>
        </w:rPr>
        <w:t>tribunal de grande instance</w:t>
      </w:r>
      <w:r w:rsidR="00313DC4" w:rsidRPr="00EE11B7">
        <w:rPr>
          <w:rFonts w:eastAsia="Calibri"/>
          <w:lang w:val="fr-FR"/>
        </w:rPr>
        <w:t xml:space="preserve"> a été saisi dans 88 cas et</w:t>
      </w:r>
      <w:r w:rsidR="00027CB0" w:rsidRPr="00EE11B7">
        <w:rPr>
          <w:rFonts w:eastAsia="Calibri"/>
          <w:lang w:val="fr-FR"/>
        </w:rPr>
        <w:t xml:space="preserve"> un tribunal d’instance </w:t>
      </w:r>
      <w:r w:rsidR="001636E4" w:rsidRPr="00EE11B7">
        <w:rPr>
          <w:rFonts w:eastAsia="Calibri"/>
          <w:lang w:val="fr-FR"/>
        </w:rPr>
        <w:t>dans 192 </w:t>
      </w:r>
      <w:r w:rsidR="00313DC4" w:rsidRPr="00EE11B7">
        <w:rPr>
          <w:rFonts w:eastAsia="Calibri"/>
          <w:lang w:val="fr-FR"/>
        </w:rPr>
        <w:t>autres</w:t>
      </w:r>
      <w:r w:rsidR="00B306E5" w:rsidRPr="00EE11B7">
        <w:rPr>
          <w:rFonts w:eastAsia="Calibri"/>
          <w:lang w:val="fr-FR"/>
        </w:rPr>
        <w:t>;</w:t>
      </w:r>
      <w:r w:rsidR="0042455B" w:rsidRPr="00EE11B7">
        <w:rPr>
          <w:rFonts w:eastAsia="Calibri"/>
          <w:lang w:val="fr-FR"/>
        </w:rPr>
        <w:t xml:space="preserve"> 79 jugements </w:t>
      </w:r>
      <w:r w:rsidR="00B306E5" w:rsidRPr="00EE11B7">
        <w:rPr>
          <w:rFonts w:eastAsia="Calibri"/>
          <w:lang w:val="fr-FR"/>
        </w:rPr>
        <w:t>o</w:t>
      </w:r>
      <w:r w:rsidR="00027CB0" w:rsidRPr="00EE11B7">
        <w:rPr>
          <w:rFonts w:eastAsia="Calibri"/>
          <w:lang w:val="fr-FR"/>
        </w:rPr>
        <w:t xml:space="preserve">nt fait l’objet d’un recours devant la cour d’appel. </w:t>
      </w:r>
      <w:r w:rsidR="00627E67" w:rsidRPr="00EE11B7">
        <w:rPr>
          <w:rFonts w:eastAsia="Calibri"/>
          <w:lang w:val="fr-FR"/>
        </w:rPr>
        <w:t>D</w:t>
      </w:r>
      <w:r w:rsidR="00B306E5" w:rsidRPr="00EE11B7">
        <w:rPr>
          <w:rFonts w:eastAsia="Calibri"/>
          <w:lang w:val="fr-FR"/>
        </w:rPr>
        <w:t xml:space="preserve">ans les provinces, </w:t>
      </w:r>
      <w:r w:rsidR="00027CB0" w:rsidRPr="00EE11B7">
        <w:rPr>
          <w:rFonts w:eastAsia="Calibri"/>
          <w:lang w:val="fr-FR"/>
        </w:rPr>
        <w:t>927 </w:t>
      </w:r>
      <w:r w:rsidR="00B306E5" w:rsidRPr="00EE11B7">
        <w:rPr>
          <w:rFonts w:eastAsia="Calibri"/>
          <w:lang w:val="fr-FR"/>
        </w:rPr>
        <w:t xml:space="preserve">faits d’atteinte aux </w:t>
      </w:r>
      <w:r w:rsidR="00027CB0" w:rsidRPr="00EE11B7">
        <w:rPr>
          <w:rFonts w:eastAsia="Calibri"/>
          <w:lang w:val="fr-FR"/>
        </w:rPr>
        <w:t>droits des femmes</w:t>
      </w:r>
      <w:r w:rsidR="00627E67" w:rsidRPr="00EE11B7">
        <w:rPr>
          <w:rFonts w:eastAsia="Calibri"/>
          <w:lang w:val="fr-FR"/>
        </w:rPr>
        <w:t xml:space="preserve"> ont </w:t>
      </w:r>
      <w:r w:rsidR="00B306E5" w:rsidRPr="00EE11B7">
        <w:rPr>
          <w:rFonts w:eastAsia="Calibri"/>
          <w:lang w:val="fr-FR"/>
        </w:rPr>
        <w:t xml:space="preserve">donné lieu à </w:t>
      </w:r>
      <w:r w:rsidR="00027CB0" w:rsidRPr="00EE11B7">
        <w:rPr>
          <w:rFonts w:eastAsia="Calibri"/>
          <w:lang w:val="fr-FR"/>
        </w:rPr>
        <w:t>une enquête</w:t>
      </w:r>
      <w:r w:rsidR="00627E67" w:rsidRPr="00EE11B7">
        <w:rPr>
          <w:rFonts w:eastAsia="Calibri"/>
          <w:lang w:val="fr-FR"/>
        </w:rPr>
        <w:t xml:space="preserve"> </w:t>
      </w:r>
      <w:r w:rsidR="00D93771" w:rsidRPr="00EE11B7">
        <w:rPr>
          <w:rFonts w:eastAsia="Calibri"/>
          <w:lang w:val="fr-FR"/>
        </w:rPr>
        <w:t>par les</w:t>
      </w:r>
      <w:r w:rsidR="00CA470F" w:rsidRPr="00EE11B7">
        <w:rPr>
          <w:rFonts w:eastAsia="Calibri"/>
          <w:lang w:val="fr-FR"/>
        </w:rPr>
        <w:t xml:space="preserve"> </w:t>
      </w:r>
      <w:r w:rsidR="00D93771" w:rsidRPr="00EE11B7">
        <w:rPr>
          <w:rFonts w:eastAsia="Calibri"/>
          <w:lang w:val="fr-FR"/>
        </w:rPr>
        <w:t xml:space="preserve">services locaux du ministère public en 2014 </w:t>
      </w:r>
      <w:r w:rsidR="00627E67" w:rsidRPr="00EE11B7">
        <w:rPr>
          <w:rFonts w:eastAsia="Calibri"/>
          <w:lang w:val="fr-FR"/>
        </w:rPr>
        <w:t>et 887 autres en 2015 (décompte arrêté au</w:t>
      </w:r>
      <w:r w:rsidR="00027CB0" w:rsidRPr="00EE11B7">
        <w:rPr>
          <w:rFonts w:eastAsia="Calibri"/>
          <w:lang w:val="fr-FR"/>
        </w:rPr>
        <w:t xml:space="preserve"> 16</w:t>
      </w:r>
      <w:r w:rsidR="001636E4" w:rsidRPr="00EE11B7">
        <w:rPr>
          <w:rFonts w:eastAsia="Calibri"/>
          <w:lang w:val="fr-FR"/>
        </w:rPr>
        <w:t> </w:t>
      </w:r>
      <w:r w:rsidR="00027CB0" w:rsidRPr="00EE11B7">
        <w:rPr>
          <w:rFonts w:eastAsia="Calibri"/>
          <w:lang w:val="fr-FR"/>
        </w:rPr>
        <w:t>novembre</w:t>
      </w:r>
      <w:r w:rsidR="00627E67" w:rsidRPr="00EE11B7">
        <w:rPr>
          <w:rFonts w:eastAsia="Calibri"/>
          <w:lang w:val="fr-FR"/>
        </w:rPr>
        <w:t>)</w:t>
      </w:r>
      <w:r w:rsidR="00027CB0" w:rsidRPr="00EE11B7">
        <w:rPr>
          <w:rFonts w:eastAsia="Calibri"/>
          <w:lang w:val="fr-FR"/>
        </w:rPr>
        <w:t xml:space="preserve">. </w:t>
      </w:r>
    </w:p>
    <w:p w:rsidR="00CB39E3" w:rsidRPr="00EE11B7" w:rsidRDefault="00F371F5" w:rsidP="0088068D">
      <w:pPr>
        <w:pStyle w:val="H23G"/>
        <w:rPr>
          <w:rFonts w:eastAsia="Calibri"/>
          <w:lang w:val="fr-FR" w:bidi="fa-IR"/>
        </w:rPr>
      </w:pPr>
      <w:r w:rsidRPr="00EE11B7">
        <w:rPr>
          <w:rFonts w:eastAsia="Calibri"/>
          <w:lang w:val="fr-FR" w:bidi="fa-IR"/>
        </w:rPr>
        <w:tab/>
      </w:r>
      <w:r w:rsidRPr="00EE11B7">
        <w:rPr>
          <w:rFonts w:eastAsia="Calibri"/>
          <w:lang w:val="fr-FR" w:bidi="fa-IR"/>
        </w:rPr>
        <w:tab/>
      </w:r>
      <w:r w:rsidR="008072AB" w:rsidRPr="00EE11B7">
        <w:rPr>
          <w:rFonts w:eastAsia="Calibri"/>
          <w:lang w:val="fr-FR" w:bidi="fa-IR"/>
        </w:rPr>
        <w:t>Réponse à la question n</w:t>
      </w:r>
      <w:r w:rsidR="008072AB" w:rsidRPr="00EE11B7">
        <w:rPr>
          <w:rFonts w:eastAsia="Calibri"/>
          <w:vertAlign w:val="superscript"/>
          <w:lang w:val="fr-FR" w:bidi="fa-IR"/>
        </w:rPr>
        <w:t>o</w:t>
      </w:r>
      <w:r w:rsidR="008072AB" w:rsidRPr="00EE11B7">
        <w:rPr>
          <w:rFonts w:eastAsia="Calibri"/>
          <w:lang w:val="fr-FR" w:bidi="fa-IR"/>
        </w:rPr>
        <w:t> </w:t>
      </w:r>
      <w:r w:rsidR="00CB39E3" w:rsidRPr="00EE11B7">
        <w:rPr>
          <w:rFonts w:eastAsia="Calibri"/>
          <w:lang w:val="fr-FR" w:bidi="fa-IR"/>
        </w:rPr>
        <w:t>4</w:t>
      </w:r>
    </w:p>
    <w:p w:rsidR="00CB39E3" w:rsidRPr="00EE11B7" w:rsidRDefault="009C69B1" w:rsidP="00AD474C">
      <w:pPr>
        <w:pStyle w:val="SingleTxtG"/>
        <w:rPr>
          <w:rFonts w:eastAsia="Calibri"/>
          <w:lang w:val="fr-FR"/>
        </w:rPr>
      </w:pPr>
      <w:r w:rsidRPr="00EE11B7">
        <w:rPr>
          <w:rFonts w:eastAsia="Calibri"/>
          <w:lang w:val="fr-FR"/>
        </w:rPr>
        <w:t>19.</w:t>
      </w:r>
      <w:r w:rsidRPr="00EE11B7">
        <w:rPr>
          <w:rFonts w:eastAsia="Calibri"/>
          <w:lang w:val="fr-FR"/>
        </w:rPr>
        <w:tab/>
      </w:r>
      <w:r w:rsidR="0002614A" w:rsidRPr="00EE11B7">
        <w:rPr>
          <w:rFonts w:eastAsia="Calibri"/>
          <w:lang w:val="fr-FR"/>
        </w:rPr>
        <w:t>La garantie</w:t>
      </w:r>
      <w:r w:rsidR="00027CB0" w:rsidRPr="00EE11B7">
        <w:rPr>
          <w:rFonts w:eastAsia="Calibri"/>
          <w:lang w:val="fr-FR"/>
        </w:rPr>
        <w:t xml:space="preserve"> d’une</w:t>
      </w:r>
      <w:r w:rsidR="0002614A" w:rsidRPr="00EE11B7">
        <w:rPr>
          <w:rFonts w:eastAsia="Calibri"/>
          <w:lang w:val="fr-FR"/>
        </w:rPr>
        <w:t xml:space="preserve"> procédure régulière constitue</w:t>
      </w:r>
      <w:r w:rsidR="00276C30" w:rsidRPr="00EE11B7">
        <w:rPr>
          <w:rFonts w:eastAsia="Calibri"/>
          <w:lang w:val="fr-FR"/>
        </w:rPr>
        <w:t xml:space="preserve"> un droit</w:t>
      </w:r>
      <w:r w:rsidR="00027CB0" w:rsidRPr="00EE11B7">
        <w:rPr>
          <w:rFonts w:eastAsia="Calibri"/>
          <w:lang w:val="fr-FR"/>
        </w:rPr>
        <w:t xml:space="preserve"> humain</w:t>
      </w:r>
      <w:r w:rsidR="00DD3194" w:rsidRPr="00EE11B7">
        <w:rPr>
          <w:rFonts w:eastAsia="Calibri"/>
          <w:lang w:val="fr-FR"/>
        </w:rPr>
        <w:t>:</w:t>
      </w:r>
      <w:r w:rsidR="0002614A" w:rsidRPr="00EE11B7">
        <w:rPr>
          <w:rFonts w:eastAsia="Calibri"/>
          <w:lang w:val="fr-FR"/>
        </w:rPr>
        <w:t xml:space="preserve"> elle</w:t>
      </w:r>
      <w:r w:rsidR="00027CB0" w:rsidRPr="00EE11B7">
        <w:rPr>
          <w:rFonts w:eastAsia="Calibri"/>
          <w:lang w:val="fr-FR"/>
        </w:rPr>
        <w:t xml:space="preserve"> vise à </w:t>
      </w:r>
      <w:r w:rsidR="0002614A" w:rsidRPr="00EE11B7">
        <w:rPr>
          <w:rFonts w:eastAsia="Calibri"/>
          <w:lang w:val="fr-FR"/>
        </w:rPr>
        <w:t>protéger l</w:t>
      </w:r>
      <w:r w:rsidR="00027CB0" w:rsidRPr="00EE11B7">
        <w:rPr>
          <w:rFonts w:eastAsia="Calibri"/>
          <w:lang w:val="fr-FR"/>
        </w:rPr>
        <w:t xml:space="preserve">es individus contre toute privation illicite de leurs droits et libertés fondamentaux, en particulier le droit à la vie et à la liberté. </w:t>
      </w:r>
      <w:r w:rsidR="00276C30" w:rsidRPr="00EE11B7">
        <w:rPr>
          <w:rFonts w:eastAsia="Calibri"/>
          <w:lang w:val="fr-FR"/>
        </w:rPr>
        <w:t xml:space="preserve">L’Ensemble de règles minima pour le traitement des détenus réglemente les conditions de détention. </w:t>
      </w:r>
      <w:r w:rsidR="0002614A" w:rsidRPr="00EE11B7">
        <w:rPr>
          <w:rFonts w:eastAsia="Calibri"/>
          <w:lang w:val="fr-FR"/>
        </w:rPr>
        <w:t xml:space="preserve">Il </w:t>
      </w:r>
      <w:r w:rsidR="00BD15B6" w:rsidRPr="00EE11B7">
        <w:rPr>
          <w:rFonts w:eastAsia="Calibri"/>
          <w:lang w:val="fr-FR"/>
        </w:rPr>
        <w:t xml:space="preserve">faut ainsi </w:t>
      </w:r>
      <w:r w:rsidR="0002614A" w:rsidRPr="00EE11B7">
        <w:rPr>
          <w:rFonts w:eastAsia="Calibri"/>
          <w:lang w:val="fr-FR"/>
        </w:rPr>
        <w:t>prévoi</w:t>
      </w:r>
      <w:r w:rsidR="00BD15B6" w:rsidRPr="00EE11B7">
        <w:rPr>
          <w:rFonts w:eastAsia="Calibri"/>
          <w:lang w:val="fr-FR"/>
        </w:rPr>
        <w:t>r</w:t>
      </w:r>
      <w:r w:rsidR="00276C30" w:rsidRPr="00EE11B7">
        <w:rPr>
          <w:rFonts w:eastAsia="Calibri"/>
          <w:lang w:val="fr-FR"/>
        </w:rPr>
        <w:t xml:space="preserve"> </w:t>
      </w:r>
      <w:r w:rsidR="00BD15B6" w:rsidRPr="00EE11B7">
        <w:rPr>
          <w:rFonts w:eastAsia="Calibri"/>
          <w:lang w:val="fr-FR"/>
        </w:rPr>
        <w:t>des bâtiments distincts pour certaines catégories de détenus</w:t>
      </w:r>
      <w:r w:rsidR="00276C30" w:rsidRPr="00EE11B7">
        <w:rPr>
          <w:rFonts w:eastAsia="Calibri"/>
          <w:lang w:val="fr-FR"/>
        </w:rPr>
        <w:t xml:space="preserve">. À titre d’exemple, les femmes doivent être séparées des hommes et les enfants des adultes. Il est strictement </w:t>
      </w:r>
      <w:r w:rsidR="00405809" w:rsidRPr="00EE11B7">
        <w:rPr>
          <w:rFonts w:eastAsia="Calibri"/>
          <w:lang w:val="fr-FR"/>
        </w:rPr>
        <w:t xml:space="preserve">interdit </w:t>
      </w:r>
      <w:r w:rsidR="00561E87" w:rsidRPr="00EE11B7">
        <w:rPr>
          <w:rFonts w:eastAsia="Calibri"/>
          <w:lang w:val="fr-FR"/>
        </w:rPr>
        <w:t>au</w:t>
      </w:r>
      <w:r w:rsidR="00276C30" w:rsidRPr="00EE11B7">
        <w:rPr>
          <w:rFonts w:eastAsia="Calibri"/>
          <w:lang w:val="fr-FR"/>
        </w:rPr>
        <w:t xml:space="preserve"> </w:t>
      </w:r>
      <w:r w:rsidR="00561E87" w:rsidRPr="00EE11B7">
        <w:rPr>
          <w:rFonts w:eastAsia="Calibri"/>
          <w:lang w:val="fr-FR"/>
        </w:rPr>
        <w:t>personnel pénitentiaire</w:t>
      </w:r>
      <w:r w:rsidR="00276C30" w:rsidRPr="00EE11B7">
        <w:rPr>
          <w:rFonts w:eastAsia="Calibri"/>
          <w:lang w:val="fr-FR"/>
        </w:rPr>
        <w:t xml:space="preserve"> de faire usage d’une force excessive, excepté pour se défendre. Les détenus doivent être autorisés à communiquer avec leur famille. Avec l’aide d’organisations internationales, de nombreuses formations aux </w:t>
      </w:r>
      <w:r w:rsidR="0002614A" w:rsidRPr="00EE11B7">
        <w:rPr>
          <w:rFonts w:eastAsia="Calibri"/>
          <w:lang w:val="fr-FR"/>
        </w:rPr>
        <w:t>règl</w:t>
      </w:r>
      <w:r w:rsidR="00276C30" w:rsidRPr="00EE11B7">
        <w:rPr>
          <w:rFonts w:eastAsia="Calibri"/>
          <w:lang w:val="fr-FR"/>
        </w:rPr>
        <w:t>es minima ont été organisée</w:t>
      </w:r>
      <w:r w:rsidR="00405809" w:rsidRPr="00EE11B7">
        <w:rPr>
          <w:rFonts w:eastAsia="Calibri"/>
          <w:lang w:val="fr-FR"/>
        </w:rPr>
        <w:t>s</w:t>
      </w:r>
      <w:r w:rsidR="00276C30" w:rsidRPr="00EE11B7">
        <w:rPr>
          <w:rFonts w:eastAsia="Calibri"/>
          <w:lang w:val="fr-FR"/>
        </w:rPr>
        <w:t xml:space="preserve"> à </w:t>
      </w:r>
      <w:r w:rsidR="000420B1" w:rsidRPr="00EE11B7">
        <w:rPr>
          <w:rFonts w:eastAsia="Calibri"/>
          <w:lang w:val="fr-FR"/>
        </w:rPr>
        <w:t xml:space="preserve">Kaboul à </w:t>
      </w:r>
      <w:r w:rsidR="00276C30" w:rsidRPr="00EE11B7">
        <w:rPr>
          <w:rFonts w:eastAsia="Calibri"/>
          <w:lang w:val="fr-FR"/>
        </w:rPr>
        <w:t>l’intention du personnel des tribunaux et de</w:t>
      </w:r>
      <w:r w:rsidR="000420B1" w:rsidRPr="00EE11B7">
        <w:rPr>
          <w:rFonts w:eastAsia="Calibri"/>
          <w:lang w:val="fr-FR"/>
        </w:rPr>
        <w:t>s établissements pénitentiaires</w:t>
      </w:r>
      <w:r w:rsidR="00861FD6" w:rsidRPr="00EE11B7">
        <w:rPr>
          <w:rFonts w:eastAsia="Calibri"/>
          <w:lang w:val="fr-FR"/>
        </w:rPr>
        <w:t>;</w:t>
      </w:r>
      <w:r w:rsidR="000420B1" w:rsidRPr="00EE11B7">
        <w:rPr>
          <w:rFonts w:eastAsia="Calibri"/>
          <w:lang w:val="fr-FR"/>
        </w:rPr>
        <w:t xml:space="preserve"> depuis, </w:t>
      </w:r>
      <w:r w:rsidR="00276C30" w:rsidRPr="00EE11B7">
        <w:rPr>
          <w:rFonts w:eastAsia="Calibri"/>
          <w:lang w:val="fr-FR"/>
        </w:rPr>
        <w:t xml:space="preserve">des résultats positifs ont été </w:t>
      </w:r>
      <w:r w:rsidR="000420B1" w:rsidRPr="00EE11B7">
        <w:rPr>
          <w:rFonts w:eastAsia="Calibri"/>
          <w:lang w:val="fr-FR"/>
        </w:rPr>
        <w:t xml:space="preserve">enregistrés en ce qui concerne le </w:t>
      </w:r>
      <w:r w:rsidR="00276C30" w:rsidRPr="00EE11B7">
        <w:rPr>
          <w:rFonts w:eastAsia="Calibri"/>
          <w:lang w:val="fr-FR"/>
        </w:rPr>
        <w:t>traitement des détenus.</w:t>
      </w:r>
    </w:p>
    <w:p w:rsidR="00276C30" w:rsidRPr="00EE11B7" w:rsidRDefault="00276C30" w:rsidP="00AD474C">
      <w:pPr>
        <w:pStyle w:val="SingleTxtG"/>
        <w:rPr>
          <w:rFonts w:eastAsia="Calibri"/>
          <w:lang w:val="fr-FR"/>
        </w:rPr>
      </w:pPr>
      <w:r w:rsidRPr="00EE11B7">
        <w:rPr>
          <w:rFonts w:eastAsia="Calibri"/>
          <w:lang w:val="fr-FR"/>
        </w:rPr>
        <w:t>20.</w:t>
      </w:r>
      <w:r w:rsidRPr="00EE11B7">
        <w:rPr>
          <w:rFonts w:eastAsia="Calibri"/>
          <w:lang w:val="fr-FR"/>
        </w:rPr>
        <w:tab/>
      </w:r>
      <w:r w:rsidR="00561E87" w:rsidRPr="00EE11B7">
        <w:rPr>
          <w:rFonts w:eastAsia="Calibri"/>
          <w:lang w:val="fr-FR"/>
        </w:rPr>
        <w:t>En application</w:t>
      </w:r>
      <w:r w:rsidR="00EE73B0" w:rsidRPr="00EE11B7">
        <w:rPr>
          <w:rFonts w:eastAsia="Calibri"/>
          <w:lang w:val="fr-FR"/>
        </w:rPr>
        <w:t xml:space="preserve"> de </w:t>
      </w:r>
      <w:r w:rsidR="000420B1" w:rsidRPr="00EE11B7">
        <w:rPr>
          <w:rFonts w:eastAsia="Calibri"/>
          <w:lang w:val="fr-FR"/>
        </w:rPr>
        <w:t xml:space="preserve">la </w:t>
      </w:r>
      <w:r w:rsidR="00EE73B0" w:rsidRPr="00EE11B7">
        <w:rPr>
          <w:rFonts w:eastAsia="Calibri"/>
          <w:lang w:val="fr-FR"/>
        </w:rPr>
        <w:t xml:space="preserve">présomption d’innocence, un individu est considéré comme innocent tant qu’il n’a pas été reconnu coupable d’une infraction. Il peut se prévaloir des </w:t>
      </w:r>
      <w:r w:rsidR="00661077" w:rsidRPr="00EE11B7">
        <w:rPr>
          <w:rFonts w:eastAsia="Calibri"/>
          <w:lang w:val="fr-FR"/>
        </w:rPr>
        <w:t>principe</w:t>
      </w:r>
      <w:r w:rsidR="00EE73B0" w:rsidRPr="00EE11B7">
        <w:rPr>
          <w:rFonts w:eastAsia="Calibri"/>
          <w:lang w:val="fr-FR"/>
        </w:rPr>
        <w:t>s</w:t>
      </w:r>
      <w:r w:rsidR="00661077" w:rsidRPr="00EE11B7">
        <w:rPr>
          <w:rFonts w:eastAsia="Calibri"/>
          <w:lang w:val="fr-FR"/>
        </w:rPr>
        <w:t xml:space="preserve"> ou droits</w:t>
      </w:r>
      <w:r w:rsidR="00EE73B0" w:rsidRPr="00EE11B7">
        <w:rPr>
          <w:rFonts w:eastAsia="Calibri"/>
          <w:lang w:val="fr-FR"/>
        </w:rPr>
        <w:t xml:space="preserve"> suivants</w:t>
      </w:r>
      <w:r w:rsidR="00DD3194" w:rsidRPr="00EE11B7">
        <w:rPr>
          <w:rFonts w:eastAsia="Calibri"/>
          <w:lang w:val="fr-FR"/>
        </w:rPr>
        <w:t>:</w:t>
      </w:r>
      <w:r w:rsidR="00EE73B0" w:rsidRPr="00EE11B7">
        <w:rPr>
          <w:rFonts w:eastAsia="Calibri"/>
          <w:lang w:val="fr-FR"/>
        </w:rPr>
        <w:t xml:space="preserve"> 1) interdiction de la privation arbitraire de</w:t>
      </w:r>
      <w:r w:rsidR="00661077" w:rsidRPr="00EE11B7">
        <w:rPr>
          <w:rFonts w:eastAsia="Calibri"/>
          <w:lang w:val="fr-FR"/>
        </w:rPr>
        <w:t xml:space="preserve"> liberté</w:t>
      </w:r>
      <w:r w:rsidR="00EE73B0" w:rsidRPr="00EE11B7">
        <w:rPr>
          <w:rFonts w:eastAsia="Calibri"/>
          <w:lang w:val="fr-FR"/>
        </w:rPr>
        <w:t xml:space="preserve">; 2) droit de rester </w:t>
      </w:r>
      <w:r w:rsidR="00C57D95" w:rsidRPr="00EE11B7">
        <w:rPr>
          <w:rFonts w:eastAsia="Calibri"/>
          <w:lang w:val="fr-FR"/>
        </w:rPr>
        <w:t>silencieux</w:t>
      </w:r>
      <w:r w:rsidR="00EE73B0" w:rsidRPr="00EE11B7">
        <w:rPr>
          <w:rFonts w:eastAsia="Calibri"/>
          <w:lang w:val="fr-FR"/>
        </w:rPr>
        <w:t xml:space="preserve">; 3) interdiction </w:t>
      </w:r>
      <w:r w:rsidR="00661077" w:rsidRPr="00EE11B7">
        <w:rPr>
          <w:rFonts w:eastAsia="Calibri"/>
          <w:lang w:val="fr-FR"/>
        </w:rPr>
        <w:t xml:space="preserve">d’obtenir </w:t>
      </w:r>
      <w:r w:rsidR="00EE73B0" w:rsidRPr="00EE11B7">
        <w:rPr>
          <w:rFonts w:eastAsia="Calibri"/>
          <w:lang w:val="fr-FR"/>
        </w:rPr>
        <w:t xml:space="preserve">des </w:t>
      </w:r>
      <w:r w:rsidR="00661077" w:rsidRPr="00EE11B7">
        <w:rPr>
          <w:rFonts w:eastAsia="Calibri"/>
          <w:lang w:val="fr-FR"/>
        </w:rPr>
        <w:t xml:space="preserve">aveux </w:t>
      </w:r>
      <w:r w:rsidR="00EE73B0" w:rsidRPr="00EE11B7">
        <w:rPr>
          <w:rFonts w:eastAsia="Calibri"/>
          <w:lang w:val="fr-FR"/>
        </w:rPr>
        <w:t xml:space="preserve">sous la contrainte; 4) droit d’utiliser les structures existantes et de disposer d’un temps suffisant pour préparer sa défense; 5) </w:t>
      </w:r>
      <w:r w:rsidR="00561E87" w:rsidRPr="00EE11B7">
        <w:rPr>
          <w:rFonts w:eastAsia="Calibri"/>
          <w:lang w:val="fr-FR"/>
        </w:rPr>
        <w:t xml:space="preserve">droit à la </w:t>
      </w:r>
      <w:r w:rsidR="00EE73B0" w:rsidRPr="00EE11B7">
        <w:rPr>
          <w:rFonts w:eastAsia="Calibri"/>
          <w:lang w:val="fr-FR"/>
        </w:rPr>
        <w:t>notification des chefs d’accusation; 6) droit à la présence d’un interprète; 7) droit</w:t>
      </w:r>
      <w:r w:rsidR="00661077" w:rsidRPr="00EE11B7">
        <w:rPr>
          <w:rFonts w:eastAsia="Calibri"/>
          <w:lang w:val="fr-FR"/>
        </w:rPr>
        <w:t>s du prévenu</w:t>
      </w:r>
      <w:r w:rsidR="00EE73B0" w:rsidRPr="00EE11B7">
        <w:rPr>
          <w:rFonts w:eastAsia="Calibri"/>
          <w:lang w:val="fr-FR"/>
        </w:rPr>
        <w:t xml:space="preserve"> pendant la procédure pénale (</w:t>
      </w:r>
      <w:r w:rsidR="00D1253F" w:rsidRPr="00EE11B7">
        <w:rPr>
          <w:rFonts w:eastAsia="Calibri"/>
          <w:lang w:val="fr-FR"/>
        </w:rPr>
        <w:t>période d’une durée détermin</w:t>
      </w:r>
      <w:r w:rsidR="00EE73B0" w:rsidRPr="00EE11B7">
        <w:rPr>
          <w:rFonts w:eastAsia="Calibri"/>
          <w:lang w:val="fr-FR"/>
        </w:rPr>
        <w:t>ée), qui s’applique</w:t>
      </w:r>
      <w:r w:rsidR="003A5393" w:rsidRPr="00EE11B7">
        <w:rPr>
          <w:rFonts w:eastAsia="Calibri"/>
          <w:lang w:val="fr-FR"/>
        </w:rPr>
        <w:t>nt</w:t>
      </w:r>
      <w:r w:rsidR="00EE73B0" w:rsidRPr="00EE11B7">
        <w:rPr>
          <w:rFonts w:eastAsia="Calibri"/>
          <w:lang w:val="fr-FR"/>
        </w:rPr>
        <w:t xml:space="preserve"> aux individus soupçonnés </w:t>
      </w:r>
      <w:r w:rsidR="003A5393" w:rsidRPr="00EE11B7">
        <w:rPr>
          <w:rFonts w:eastAsia="Calibri"/>
          <w:lang w:val="fr-FR"/>
        </w:rPr>
        <w:t>ou</w:t>
      </w:r>
      <w:r w:rsidR="00EE73B0" w:rsidRPr="00EE11B7">
        <w:rPr>
          <w:rFonts w:eastAsia="Calibri"/>
          <w:lang w:val="fr-FR"/>
        </w:rPr>
        <w:t xml:space="preserve"> accusés d’une infraction selon les dispositions du Code de procédure pénale temporaire, ratifié en 2014.</w:t>
      </w:r>
    </w:p>
    <w:p w:rsidR="00EE73B0" w:rsidRPr="00EE11B7" w:rsidRDefault="00EE73B0" w:rsidP="00AD474C">
      <w:pPr>
        <w:pStyle w:val="SingleTxtG"/>
        <w:rPr>
          <w:rFonts w:eastAsia="Calibri"/>
          <w:lang w:val="fr-FR"/>
        </w:rPr>
      </w:pPr>
      <w:r w:rsidRPr="00EE11B7">
        <w:rPr>
          <w:rFonts w:eastAsia="Calibri"/>
          <w:lang w:val="fr-FR"/>
        </w:rPr>
        <w:t>21.</w:t>
      </w:r>
      <w:r w:rsidRPr="00EE11B7">
        <w:rPr>
          <w:rFonts w:eastAsia="Calibri"/>
          <w:lang w:val="fr-FR"/>
        </w:rPr>
        <w:tab/>
        <w:t>L’</w:t>
      </w:r>
      <w:r w:rsidR="001636E4" w:rsidRPr="00EE11B7">
        <w:rPr>
          <w:rFonts w:eastAsia="Calibri"/>
          <w:lang w:val="fr-FR"/>
        </w:rPr>
        <w:t>article </w:t>
      </w:r>
      <w:r w:rsidRPr="00EE11B7">
        <w:rPr>
          <w:rFonts w:eastAsia="Calibri"/>
          <w:lang w:val="fr-FR"/>
        </w:rPr>
        <w:t>31 de la Constitution, qui porte sur le droit à une procédure juridique, dispose que</w:t>
      </w:r>
      <w:r w:rsidR="002B18FC" w:rsidRPr="00EE11B7">
        <w:rPr>
          <w:rFonts w:eastAsia="Calibri"/>
          <w:lang w:val="fr-FR"/>
        </w:rPr>
        <w:t xml:space="preserve"> toute personne</w:t>
      </w:r>
      <w:r w:rsidR="004D7B73" w:rsidRPr="00EE11B7">
        <w:rPr>
          <w:rFonts w:eastAsia="Calibri"/>
          <w:lang w:val="fr-FR"/>
        </w:rPr>
        <w:t xml:space="preserve"> peut faire appel à un avocat</w:t>
      </w:r>
      <w:r w:rsidRPr="00EE11B7">
        <w:rPr>
          <w:rFonts w:eastAsia="Calibri"/>
          <w:lang w:val="fr-FR"/>
        </w:rPr>
        <w:t xml:space="preserve"> </w:t>
      </w:r>
      <w:r w:rsidR="006A4855" w:rsidRPr="00EE11B7">
        <w:rPr>
          <w:rFonts w:eastAsia="Calibri"/>
          <w:lang w:val="fr-FR"/>
        </w:rPr>
        <w:t xml:space="preserve">dans le but de </w:t>
      </w:r>
      <w:r w:rsidR="00041447" w:rsidRPr="00EE11B7">
        <w:rPr>
          <w:rFonts w:eastAsia="Calibri"/>
          <w:lang w:val="fr-FR"/>
        </w:rPr>
        <w:t>se défendre contre</w:t>
      </w:r>
      <w:r w:rsidR="002B18FC" w:rsidRPr="00EE11B7">
        <w:rPr>
          <w:rFonts w:eastAsia="Calibri"/>
          <w:lang w:val="fr-FR"/>
        </w:rPr>
        <w:t xml:space="preserve"> une accusation portée contre elle au moment </w:t>
      </w:r>
      <w:r w:rsidR="006A4855" w:rsidRPr="00EE11B7">
        <w:rPr>
          <w:rFonts w:eastAsia="Calibri"/>
          <w:lang w:val="fr-FR"/>
        </w:rPr>
        <w:t xml:space="preserve">de son arrestation </w:t>
      </w:r>
      <w:r w:rsidR="004D7B73" w:rsidRPr="00EE11B7">
        <w:rPr>
          <w:rFonts w:eastAsia="Calibri"/>
          <w:lang w:val="fr-FR"/>
        </w:rPr>
        <w:t>ou pour faire valoir ses droits</w:t>
      </w:r>
      <w:r w:rsidR="006A4855" w:rsidRPr="00EE11B7">
        <w:rPr>
          <w:rFonts w:eastAsia="Calibri"/>
          <w:lang w:val="fr-FR"/>
        </w:rPr>
        <w:t xml:space="preserve">. Lors de son arrestation, le défendeur a le droit d’être informé du chef d’accusation retenu contre lui et, dans les limites fixées par la loi, d’être déféré devant un </w:t>
      </w:r>
      <w:r w:rsidR="00C57D95" w:rsidRPr="00EE11B7">
        <w:rPr>
          <w:rFonts w:eastAsia="Calibri"/>
          <w:lang w:val="fr-FR"/>
        </w:rPr>
        <w:t>tribunal</w:t>
      </w:r>
      <w:r w:rsidR="006A4855" w:rsidRPr="00EE11B7">
        <w:rPr>
          <w:rFonts w:eastAsia="Calibri"/>
          <w:lang w:val="fr-FR"/>
        </w:rPr>
        <w:t xml:space="preserve">. </w:t>
      </w:r>
      <w:r w:rsidR="002B18FC" w:rsidRPr="00EE11B7">
        <w:rPr>
          <w:rFonts w:eastAsia="Calibri"/>
          <w:lang w:val="fr-FR"/>
        </w:rPr>
        <w:t>Grâce au</w:t>
      </w:r>
      <w:r w:rsidR="006A4855" w:rsidRPr="00EE11B7">
        <w:rPr>
          <w:rFonts w:eastAsia="Calibri"/>
          <w:lang w:val="fr-FR"/>
        </w:rPr>
        <w:t xml:space="preserve"> </w:t>
      </w:r>
      <w:r w:rsidR="004D7B73" w:rsidRPr="00EE11B7">
        <w:rPr>
          <w:rFonts w:eastAsia="Calibri"/>
          <w:lang w:val="fr-FR"/>
        </w:rPr>
        <w:t xml:space="preserve">système d’aide juridictionnelle, </w:t>
      </w:r>
      <w:r w:rsidR="006A4855" w:rsidRPr="00EE11B7">
        <w:rPr>
          <w:rFonts w:eastAsia="Calibri"/>
          <w:lang w:val="fr-FR"/>
        </w:rPr>
        <w:t>les personnes démunies peuvent bénéficier des services d’un avocat à titre gracieux.</w:t>
      </w:r>
    </w:p>
    <w:p w:rsidR="006A4855" w:rsidRPr="00EE11B7" w:rsidRDefault="006A4855" w:rsidP="00AD474C">
      <w:pPr>
        <w:pStyle w:val="SingleTxtG"/>
        <w:rPr>
          <w:rFonts w:eastAsia="Calibri"/>
          <w:lang w:val="fr-FR"/>
        </w:rPr>
      </w:pPr>
      <w:r w:rsidRPr="00EE11B7">
        <w:rPr>
          <w:rFonts w:eastAsia="Calibri"/>
          <w:lang w:val="fr-FR"/>
        </w:rPr>
        <w:t>22.</w:t>
      </w:r>
      <w:r w:rsidRPr="00EE11B7">
        <w:rPr>
          <w:rFonts w:eastAsia="Calibri"/>
          <w:lang w:val="fr-FR"/>
        </w:rPr>
        <w:tab/>
        <w:t>L’</w:t>
      </w:r>
      <w:r w:rsidR="001636E4" w:rsidRPr="00EE11B7">
        <w:rPr>
          <w:rFonts w:eastAsia="Calibri"/>
          <w:lang w:val="fr-FR"/>
        </w:rPr>
        <w:t>article </w:t>
      </w:r>
      <w:r w:rsidRPr="00EE11B7">
        <w:rPr>
          <w:rFonts w:eastAsia="Calibri"/>
          <w:lang w:val="fr-FR"/>
        </w:rPr>
        <w:t xml:space="preserve">3 de la loi sur les </w:t>
      </w:r>
      <w:r w:rsidR="00443F30" w:rsidRPr="00EE11B7">
        <w:rPr>
          <w:rFonts w:eastAsia="Calibri"/>
          <w:lang w:val="fr-FR"/>
        </w:rPr>
        <w:t xml:space="preserve">prisons </w:t>
      </w:r>
      <w:r w:rsidRPr="00EE11B7">
        <w:rPr>
          <w:rFonts w:eastAsia="Calibri"/>
          <w:lang w:val="fr-FR"/>
        </w:rPr>
        <w:t xml:space="preserve">et autres </w:t>
      </w:r>
      <w:r w:rsidR="00C27A79" w:rsidRPr="00EE11B7">
        <w:rPr>
          <w:rFonts w:eastAsia="Calibri"/>
          <w:lang w:val="fr-FR"/>
        </w:rPr>
        <w:t>locaux de détention</w:t>
      </w:r>
      <w:r w:rsidR="008F4B21" w:rsidRPr="00EE11B7">
        <w:rPr>
          <w:rFonts w:eastAsia="Calibri"/>
          <w:lang w:val="fr-FR"/>
        </w:rPr>
        <w:t xml:space="preserve"> dispose que le</w:t>
      </w:r>
      <w:r w:rsidRPr="00EE11B7">
        <w:rPr>
          <w:rFonts w:eastAsia="Calibri"/>
          <w:lang w:val="fr-FR"/>
        </w:rPr>
        <w:t xml:space="preserve"> personnel</w:t>
      </w:r>
      <w:r w:rsidR="008F4B21" w:rsidRPr="00EE11B7">
        <w:rPr>
          <w:rFonts w:eastAsia="Calibri"/>
          <w:lang w:val="fr-FR"/>
        </w:rPr>
        <w:t xml:space="preserve"> de ces établissements</w:t>
      </w:r>
      <w:r w:rsidRPr="00EE11B7">
        <w:rPr>
          <w:rFonts w:eastAsia="Calibri"/>
          <w:lang w:val="fr-FR"/>
        </w:rPr>
        <w:t xml:space="preserve">, le </w:t>
      </w:r>
      <w:r w:rsidR="00C27A79" w:rsidRPr="00EE11B7">
        <w:rPr>
          <w:rFonts w:eastAsia="Calibri"/>
          <w:lang w:val="fr-FR"/>
        </w:rPr>
        <w:t>ministère public</w:t>
      </w:r>
      <w:r w:rsidRPr="00EE11B7">
        <w:rPr>
          <w:rFonts w:eastAsia="Calibri"/>
          <w:lang w:val="fr-FR"/>
        </w:rPr>
        <w:t>, les juges et toute</w:t>
      </w:r>
      <w:r w:rsidR="008F4B21" w:rsidRPr="00EE11B7">
        <w:rPr>
          <w:rFonts w:eastAsia="Calibri"/>
          <w:lang w:val="fr-FR"/>
        </w:rPr>
        <w:t>s les</w:t>
      </w:r>
      <w:r w:rsidRPr="00EE11B7">
        <w:rPr>
          <w:rFonts w:eastAsia="Calibri"/>
          <w:lang w:val="fr-FR"/>
        </w:rPr>
        <w:t xml:space="preserve"> autre</w:t>
      </w:r>
      <w:r w:rsidR="008F4B21" w:rsidRPr="00EE11B7">
        <w:rPr>
          <w:rFonts w:eastAsia="Calibri"/>
          <w:lang w:val="fr-FR"/>
        </w:rPr>
        <w:t>s</w:t>
      </w:r>
      <w:r w:rsidRPr="00EE11B7">
        <w:rPr>
          <w:rFonts w:eastAsia="Calibri"/>
          <w:lang w:val="fr-FR"/>
        </w:rPr>
        <w:t xml:space="preserve"> personne</w:t>
      </w:r>
      <w:r w:rsidR="008F4B21" w:rsidRPr="00EE11B7">
        <w:rPr>
          <w:rFonts w:eastAsia="Calibri"/>
          <w:lang w:val="fr-FR"/>
        </w:rPr>
        <w:t>s</w:t>
      </w:r>
      <w:r w:rsidRPr="00EE11B7">
        <w:rPr>
          <w:rFonts w:eastAsia="Calibri"/>
          <w:lang w:val="fr-FR"/>
        </w:rPr>
        <w:t xml:space="preserve"> qui, d’une façon ou d’un</w:t>
      </w:r>
      <w:r w:rsidR="00C27A79" w:rsidRPr="00EE11B7">
        <w:rPr>
          <w:rFonts w:eastAsia="Calibri"/>
          <w:lang w:val="fr-FR"/>
        </w:rPr>
        <w:t>e autre, exerce</w:t>
      </w:r>
      <w:r w:rsidR="008F4B21" w:rsidRPr="00EE11B7">
        <w:rPr>
          <w:rFonts w:eastAsia="Calibri"/>
          <w:lang w:val="fr-FR"/>
        </w:rPr>
        <w:t>nt</w:t>
      </w:r>
      <w:r w:rsidRPr="00EE11B7">
        <w:rPr>
          <w:rFonts w:eastAsia="Calibri"/>
          <w:lang w:val="fr-FR"/>
        </w:rPr>
        <w:t xml:space="preserve"> des responsabilités en rapport avec les établissements pénitentiaires et les détenus, sont tenus, </w:t>
      </w:r>
      <w:r w:rsidR="006C6A73" w:rsidRPr="00EE11B7">
        <w:rPr>
          <w:rFonts w:eastAsia="Calibri"/>
          <w:lang w:val="fr-FR"/>
        </w:rPr>
        <w:t>dans l’exercice de leurs fonctions, de respecter les préceptes islamiques et les normes relatives aux droits de l’homme et de traiter les détenus de façon équitable indépendamment de leur race, de leur nationalité, de leur religion, de la couleur de leur pea</w:t>
      </w:r>
      <w:r w:rsidR="008F4B21" w:rsidRPr="00EE11B7">
        <w:rPr>
          <w:rFonts w:eastAsia="Calibri"/>
          <w:lang w:val="fr-FR"/>
        </w:rPr>
        <w:t xml:space="preserve">u, de leur sexe, de leur langue, </w:t>
      </w:r>
      <w:r w:rsidR="006C6A73" w:rsidRPr="00EE11B7">
        <w:rPr>
          <w:rFonts w:eastAsia="Calibri"/>
          <w:lang w:val="fr-FR"/>
        </w:rPr>
        <w:t xml:space="preserve">de leur situation sociale et </w:t>
      </w:r>
      <w:r w:rsidR="008F4B21" w:rsidRPr="00EE11B7">
        <w:rPr>
          <w:rFonts w:eastAsia="Calibri"/>
          <w:lang w:val="fr-FR"/>
        </w:rPr>
        <w:t xml:space="preserve">de leurs opinions </w:t>
      </w:r>
      <w:r w:rsidR="006C6A73" w:rsidRPr="00EE11B7">
        <w:rPr>
          <w:rFonts w:eastAsia="Calibri"/>
          <w:lang w:val="fr-FR"/>
        </w:rPr>
        <w:t>politique</w:t>
      </w:r>
      <w:r w:rsidR="008F4B21" w:rsidRPr="00EE11B7">
        <w:rPr>
          <w:rFonts w:eastAsia="Calibri"/>
          <w:lang w:val="fr-FR"/>
        </w:rPr>
        <w:t>s</w:t>
      </w:r>
      <w:r w:rsidR="006C6A73" w:rsidRPr="00EE11B7">
        <w:rPr>
          <w:rFonts w:eastAsia="Calibri"/>
          <w:lang w:val="fr-FR"/>
        </w:rPr>
        <w:t>. L</w:t>
      </w:r>
      <w:r w:rsidR="008F4B21" w:rsidRPr="00EE11B7">
        <w:rPr>
          <w:rFonts w:eastAsia="Calibri"/>
          <w:lang w:val="fr-FR"/>
        </w:rPr>
        <w:t>’Ensemble de r</w:t>
      </w:r>
      <w:r w:rsidR="00C27A79" w:rsidRPr="00EE11B7">
        <w:rPr>
          <w:rFonts w:eastAsia="Calibri"/>
          <w:lang w:val="fr-FR"/>
        </w:rPr>
        <w:t>ègles minima</w:t>
      </w:r>
      <w:r w:rsidR="006C6A73" w:rsidRPr="00EE11B7">
        <w:rPr>
          <w:rFonts w:eastAsia="Calibri"/>
          <w:lang w:val="fr-FR"/>
        </w:rPr>
        <w:t xml:space="preserve"> </w:t>
      </w:r>
      <w:r w:rsidR="00B6066F" w:rsidRPr="00EE11B7">
        <w:rPr>
          <w:rFonts w:eastAsia="Calibri"/>
          <w:lang w:val="fr-FR"/>
        </w:rPr>
        <w:t xml:space="preserve">s’applique aux prévenus comme aux </w:t>
      </w:r>
      <w:r w:rsidR="002B55D1" w:rsidRPr="00EE11B7">
        <w:rPr>
          <w:rFonts w:eastAsia="Calibri"/>
          <w:lang w:val="fr-FR"/>
        </w:rPr>
        <w:t>détenus.</w:t>
      </w:r>
    </w:p>
    <w:p w:rsidR="002B55D1" w:rsidRPr="00EE11B7" w:rsidRDefault="002B55D1" w:rsidP="00AD474C">
      <w:pPr>
        <w:pStyle w:val="SingleTxtG"/>
        <w:rPr>
          <w:rFonts w:eastAsia="Calibri"/>
          <w:lang w:val="fr-FR"/>
        </w:rPr>
      </w:pPr>
      <w:r w:rsidRPr="00EE11B7">
        <w:rPr>
          <w:rFonts w:eastAsia="Calibri"/>
          <w:lang w:val="fr-FR"/>
        </w:rPr>
        <w:lastRenderedPageBreak/>
        <w:t>23.</w:t>
      </w:r>
      <w:r w:rsidRPr="00EE11B7">
        <w:rPr>
          <w:rFonts w:eastAsia="Calibri"/>
          <w:lang w:val="fr-FR"/>
        </w:rPr>
        <w:tab/>
      </w:r>
      <w:r w:rsidR="00904754" w:rsidRPr="00EE11B7">
        <w:rPr>
          <w:rFonts w:eastAsia="Calibri"/>
          <w:lang w:val="fr-FR"/>
        </w:rPr>
        <w:t xml:space="preserve">Les </w:t>
      </w:r>
      <w:r w:rsidR="001636E4" w:rsidRPr="00EE11B7">
        <w:rPr>
          <w:rFonts w:eastAsia="Calibri"/>
          <w:lang w:val="fr-FR"/>
        </w:rPr>
        <w:t>articles </w:t>
      </w:r>
      <w:r w:rsidR="00904754" w:rsidRPr="00EE11B7">
        <w:rPr>
          <w:rFonts w:eastAsia="Calibri"/>
          <w:lang w:val="fr-FR"/>
        </w:rPr>
        <w:t xml:space="preserve">24 et 25 de la loi sur les </w:t>
      </w:r>
      <w:r w:rsidR="00B6066F" w:rsidRPr="00EE11B7">
        <w:rPr>
          <w:rFonts w:eastAsia="Calibri"/>
          <w:lang w:val="fr-FR"/>
        </w:rPr>
        <w:t>prisons</w:t>
      </w:r>
      <w:r w:rsidR="00904754" w:rsidRPr="00EE11B7">
        <w:rPr>
          <w:rFonts w:eastAsia="Calibri"/>
          <w:lang w:val="fr-FR"/>
        </w:rPr>
        <w:t xml:space="preserve"> et autres </w:t>
      </w:r>
      <w:r w:rsidR="00C27A79" w:rsidRPr="00EE11B7">
        <w:rPr>
          <w:rFonts w:eastAsia="Calibri"/>
          <w:lang w:val="fr-FR"/>
        </w:rPr>
        <w:t>locaux de détention</w:t>
      </w:r>
      <w:r w:rsidR="00904754" w:rsidRPr="00EE11B7">
        <w:rPr>
          <w:rFonts w:eastAsia="Calibri"/>
          <w:lang w:val="fr-FR"/>
        </w:rPr>
        <w:t xml:space="preserve"> disposent également que ces structures doivent être maintenues dans un état de propreté convenable et équipées de matériel médical; que les détenus ont droit</w:t>
      </w:r>
      <w:r w:rsidR="00B6066F" w:rsidRPr="00EE11B7">
        <w:rPr>
          <w:rFonts w:eastAsia="Calibri"/>
          <w:lang w:val="fr-FR"/>
        </w:rPr>
        <w:t xml:space="preserve"> à un lit et à de l’eau potable;</w:t>
      </w:r>
      <w:r w:rsidR="00904754" w:rsidRPr="00EE11B7">
        <w:rPr>
          <w:rFonts w:eastAsia="Calibri"/>
          <w:lang w:val="fr-FR"/>
        </w:rPr>
        <w:t xml:space="preserve"> qu’i</w:t>
      </w:r>
      <w:r w:rsidR="00B6066F" w:rsidRPr="00EE11B7">
        <w:rPr>
          <w:rFonts w:eastAsia="Calibri"/>
          <w:lang w:val="fr-FR"/>
        </w:rPr>
        <w:t>l faut tenir compte de leur âge et</w:t>
      </w:r>
      <w:r w:rsidR="00904754" w:rsidRPr="00EE11B7">
        <w:rPr>
          <w:rFonts w:eastAsia="Calibri"/>
          <w:lang w:val="fr-FR"/>
        </w:rPr>
        <w:t xml:space="preserve"> de leur </w:t>
      </w:r>
      <w:r w:rsidR="00B6066F" w:rsidRPr="00EE11B7">
        <w:rPr>
          <w:rFonts w:eastAsia="Calibri"/>
          <w:lang w:val="fr-FR"/>
        </w:rPr>
        <w:t>état</w:t>
      </w:r>
      <w:r w:rsidR="00904754" w:rsidRPr="00EE11B7">
        <w:rPr>
          <w:rFonts w:eastAsia="Calibri"/>
          <w:lang w:val="fr-FR"/>
        </w:rPr>
        <w:t xml:space="preserve"> de santé, </w:t>
      </w:r>
      <w:r w:rsidR="00B6066F" w:rsidRPr="00EE11B7">
        <w:rPr>
          <w:rFonts w:eastAsia="Calibri"/>
          <w:lang w:val="fr-FR"/>
        </w:rPr>
        <w:t xml:space="preserve">s’agissant </w:t>
      </w:r>
      <w:r w:rsidR="00904754" w:rsidRPr="00EE11B7">
        <w:rPr>
          <w:rFonts w:eastAsia="Calibri"/>
          <w:lang w:val="fr-FR"/>
        </w:rPr>
        <w:t xml:space="preserve">en particulier des femmes enceintes ou </w:t>
      </w:r>
      <w:r w:rsidR="00B6066F" w:rsidRPr="00EE11B7">
        <w:rPr>
          <w:rFonts w:eastAsia="Calibri"/>
          <w:lang w:val="fr-FR"/>
        </w:rPr>
        <w:t>qui viennent d’accoucher</w:t>
      </w:r>
      <w:r w:rsidR="00904754" w:rsidRPr="00EE11B7">
        <w:rPr>
          <w:rFonts w:eastAsia="Calibri"/>
          <w:lang w:val="fr-FR"/>
        </w:rPr>
        <w:t>; que la nourriture servie doit être conforme aux normes sanitaires en vigueur.</w:t>
      </w:r>
    </w:p>
    <w:p w:rsidR="00904754" w:rsidRPr="00EE11B7" w:rsidRDefault="00904754" w:rsidP="00AD474C">
      <w:pPr>
        <w:pStyle w:val="SingleTxtG"/>
        <w:rPr>
          <w:rFonts w:eastAsia="Calibri"/>
          <w:lang w:val="fr-FR"/>
        </w:rPr>
      </w:pPr>
      <w:r w:rsidRPr="00EE11B7">
        <w:rPr>
          <w:rFonts w:eastAsia="Calibri"/>
          <w:lang w:val="fr-FR"/>
        </w:rPr>
        <w:t>24.</w:t>
      </w:r>
      <w:r w:rsidRPr="00EE11B7">
        <w:rPr>
          <w:rFonts w:eastAsia="Calibri"/>
          <w:lang w:val="fr-FR"/>
        </w:rPr>
        <w:tab/>
        <w:t xml:space="preserve">En vertu des </w:t>
      </w:r>
      <w:r w:rsidR="001636E4" w:rsidRPr="00EE11B7">
        <w:rPr>
          <w:rFonts w:eastAsia="Calibri"/>
          <w:lang w:val="fr-FR"/>
        </w:rPr>
        <w:t>articles </w:t>
      </w:r>
      <w:r w:rsidRPr="00EE11B7">
        <w:rPr>
          <w:rFonts w:eastAsia="Calibri"/>
          <w:lang w:val="fr-FR"/>
        </w:rPr>
        <w:t xml:space="preserve">6 et 7 de la loi contre les infractions à caractère terroriste, les personnes soupçonnées ou accusées d’avoir commis une telle infraction, tout comme celles qui sont soupçonnées ou accusées d’avoir perpétré d’autres infractions, </w:t>
      </w:r>
      <w:r w:rsidR="003E4AE6" w:rsidRPr="00EE11B7">
        <w:rPr>
          <w:rFonts w:eastAsia="Calibri"/>
          <w:lang w:val="fr-FR"/>
        </w:rPr>
        <w:t>jouissent des mêmes droits sur le plan juridique</w:t>
      </w:r>
      <w:r w:rsidRPr="00EE11B7">
        <w:rPr>
          <w:rFonts w:eastAsia="Calibri"/>
          <w:lang w:val="fr-FR"/>
        </w:rPr>
        <w:t xml:space="preserve"> et </w:t>
      </w:r>
      <w:r w:rsidR="003E4AE6" w:rsidRPr="00EE11B7">
        <w:rPr>
          <w:rFonts w:eastAsia="Calibri"/>
          <w:lang w:val="fr-FR"/>
        </w:rPr>
        <w:t>il en va de même pour les étrangers</w:t>
      </w:r>
      <w:r w:rsidRPr="00EE11B7">
        <w:rPr>
          <w:rFonts w:eastAsia="Calibri"/>
          <w:lang w:val="fr-FR"/>
        </w:rPr>
        <w:t>.</w:t>
      </w:r>
    </w:p>
    <w:p w:rsidR="00C57D95" w:rsidRPr="00EE11B7" w:rsidRDefault="00C57D95" w:rsidP="00AD474C">
      <w:pPr>
        <w:pStyle w:val="SingleTxtG"/>
        <w:rPr>
          <w:rFonts w:eastAsia="Calibri"/>
          <w:lang w:val="fr-FR"/>
        </w:rPr>
      </w:pPr>
      <w:r w:rsidRPr="00EE11B7">
        <w:rPr>
          <w:rFonts w:eastAsia="Calibri"/>
          <w:lang w:val="fr-FR"/>
        </w:rPr>
        <w:t>25.</w:t>
      </w:r>
      <w:r w:rsidRPr="00EE11B7">
        <w:rPr>
          <w:rFonts w:eastAsia="Calibri"/>
          <w:lang w:val="fr-FR"/>
        </w:rPr>
        <w:tab/>
      </w:r>
      <w:r w:rsidR="006A6BE9" w:rsidRPr="00EE11B7">
        <w:rPr>
          <w:rFonts w:eastAsia="Calibri"/>
          <w:lang w:val="fr-FR"/>
        </w:rPr>
        <w:t>L</w:t>
      </w:r>
      <w:r w:rsidR="00B80858" w:rsidRPr="00EE11B7">
        <w:rPr>
          <w:rFonts w:eastAsia="Calibri"/>
          <w:lang w:val="fr-FR"/>
        </w:rPr>
        <w:t xml:space="preserve">es </w:t>
      </w:r>
      <w:r w:rsidR="001636E4" w:rsidRPr="00EE11B7">
        <w:rPr>
          <w:rFonts w:eastAsia="Calibri"/>
          <w:lang w:val="fr-FR"/>
        </w:rPr>
        <w:t>articles </w:t>
      </w:r>
      <w:r w:rsidR="00B80858" w:rsidRPr="00EE11B7">
        <w:rPr>
          <w:rFonts w:eastAsia="Calibri"/>
          <w:lang w:val="fr-FR"/>
        </w:rPr>
        <w:t xml:space="preserve">4 à </w:t>
      </w:r>
      <w:r w:rsidR="006A6BE9" w:rsidRPr="00EE11B7">
        <w:rPr>
          <w:rFonts w:eastAsia="Calibri"/>
          <w:lang w:val="fr-FR"/>
        </w:rPr>
        <w:t>6, 10, 13, 17</w:t>
      </w:r>
      <w:r w:rsidR="00B80858" w:rsidRPr="00EE11B7">
        <w:rPr>
          <w:rFonts w:eastAsia="Calibri"/>
          <w:lang w:val="fr-FR"/>
        </w:rPr>
        <w:t xml:space="preserve"> à</w:t>
      </w:r>
      <w:r w:rsidR="006A6BE9" w:rsidRPr="00EE11B7">
        <w:rPr>
          <w:rFonts w:eastAsia="Calibri"/>
          <w:lang w:val="fr-FR"/>
        </w:rPr>
        <w:t xml:space="preserve"> 21, 23, 24, 29, 30, 33, 36 et 41 de la loi sur les centres de redressement pour mineurs disposent que les enfants </w:t>
      </w:r>
      <w:r w:rsidR="00B80858" w:rsidRPr="00EE11B7">
        <w:rPr>
          <w:rFonts w:eastAsia="Calibri"/>
          <w:lang w:val="fr-FR"/>
        </w:rPr>
        <w:t>soupçonnés</w:t>
      </w:r>
      <w:r w:rsidR="006A6BE9" w:rsidRPr="00EE11B7">
        <w:rPr>
          <w:rFonts w:eastAsia="Calibri"/>
          <w:lang w:val="fr-FR"/>
        </w:rPr>
        <w:t xml:space="preserve"> ou </w:t>
      </w:r>
      <w:r w:rsidR="00B80858" w:rsidRPr="00EE11B7">
        <w:rPr>
          <w:rFonts w:eastAsia="Calibri"/>
          <w:lang w:val="fr-FR"/>
        </w:rPr>
        <w:t>reconnus coupables</w:t>
      </w:r>
      <w:r w:rsidR="006A6BE9" w:rsidRPr="00EE11B7">
        <w:rPr>
          <w:rFonts w:eastAsia="Calibri"/>
          <w:lang w:val="fr-FR"/>
        </w:rPr>
        <w:t xml:space="preserve"> </w:t>
      </w:r>
      <w:r w:rsidR="00B80858" w:rsidRPr="00EE11B7">
        <w:rPr>
          <w:rFonts w:eastAsia="Calibri"/>
          <w:lang w:val="fr-FR"/>
        </w:rPr>
        <w:t xml:space="preserve">d’avoir commis une </w:t>
      </w:r>
      <w:r w:rsidR="006A6BE9" w:rsidRPr="00EE11B7">
        <w:rPr>
          <w:rFonts w:eastAsia="Calibri"/>
          <w:lang w:val="fr-FR"/>
        </w:rPr>
        <w:t xml:space="preserve">infraction </w:t>
      </w:r>
      <w:r w:rsidR="00B80858" w:rsidRPr="00EE11B7">
        <w:rPr>
          <w:rFonts w:eastAsia="Calibri"/>
          <w:lang w:val="fr-FR"/>
        </w:rPr>
        <w:t xml:space="preserve">doivent être placés </w:t>
      </w:r>
      <w:r w:rsidR="005E5981" w:rsidRPr="00EE11B7">
        <w:rPr>
          <w:rFonts w:eastAsia="Calibri"/>
          <w:lang w:val="fr-FR"/>
        </w:rPr>
        <w:t>dans de tels</w:t>
      </w:r>
      <w:r w:rsidR="00B80858" w:rsidRPr="00EE11B7">
        <w:rPr>
          <w:rFonts w:eastAsia="Calibri"/>
          <w:lang w:val="fr-FR"/>
        </w:rPr>
        <w:t xml:space="preserve"> centre</w:t>
      </w:r>
      <w:r w:rsidR="005E5981" w:rsidRPr="00EE11B7">
        <w:rPr>
          <w:rFonts w:eastAsia="Calibri"/>
          <w:lang w:val="fr-FR"/>
        </w:rPr>
        <w:t>s</w:t>
      </w:r>
      <w:r w:rsidR="00487D55" w:rsidRPr="00EE11B7">
        <w:rPr>
          <w:rFonts w:eastAsia="Calibri"/>
          <w:lang w:val="fr-FR"/>
        </w:rPr>
        <w:t>. I</w:t>
      </w:r>
      <w:r w:rsidR="006A6BE9" w:rsidRPr="00EE11B7">
        <w:rPr>
          <w:rFonts w:eastAsia="Calibri"/>
          <w:lang w:val="fr-FR"/>
        </w:rPr>
        <w:t xml:space="preserve">l est interdit </w:t>
      </w:r>
      <w:r w:rsidR="005E5981" w:rsidRPr="00EE11B7">
        <w:rPr>
          <w:rFonts w:eastAsia="Calibri"/>
          <w:lang w:val="fr-FR"/>
        </w:rPr>
        <w:t>au</w:t>
      </w:r>
      <w:r w:rsidR="006A6BE9" w:rsidRPr="00EE11B7">
        <w:rPr>
          <w:rFonts w:eastAsia="Calibri"/>
          <w:lang w:val="fr-FR"/>
        </w:rPr>
        <w:t xml:space="preserve"> personnel d’avoir recours à quelque forme de discrimination que ce soit à l’égard des enfants et il </w:t>
      </w:r>
      <w:r w:rsidR="005E5981" w:rsidRPr="00EE11B7">
        <w:rPr>
          <w:rFonts w:eastAsia="Calibri"/>
          <w:lang w:val="fr-FR"/>
        </w:rPr>
        <w:t>est tenu de</w:t>
      </w:r>
      <w:r w:rsidR="006A6BE9" w:rsidRPr="00EE11B7">
        <w:rPr>
          <w:rFonts w:eastAsia="Calibri"/>
          <w:lang w:val="fr-FR"/>
        </w:rPr>
        <w:t xml:space="preserve"> les traiter </w:t>
      </w:r>
      <w:r w:rsidR="005E5981" w:rsidRPr="00EE11B7">
        <w:rPr>
          <w:rFonts w:eastAsia="Calibri"/>
          <w:lang w:val="fr-FR"/>
        </w:rPr>
        <w:t xml:space="preserve">tous </w:t>
      </w:r>
      <w:r w:rsidR="006A6BE9" w:rsidRPr="00EE11B7">
        <w:rPr>
          <w:rFonts w:eastAsia="Calibri"/>
          <w:lang w:val="fr-FR"/>
        </w:rPr>
        <w:t xml:space="preserve">de manière équitable; </w:t>
      </w:r>
      <w:r w:rsidR="005E5981" w:rsidRPr="00EE11B7">
        <w:rPr>
          <w:rFonts w:eastAsia="Calibri"/>
          <w:lang w:val="fr-FR"/>
        </w:rPr>
        <w:t xml:space="preserve">de </w:t>
      </w:r>
      <w:r w:rsidR="00487D55" w:rsidRPr="00EE11B7">
        <w:rPr>
          <w:rFonts w:eastAsia="Calibri"/>
          <w:lang w:val="fr-FR"/>
        </w:rPr>
        <w:t>veiller à ce que leurs</w:t>
      </w:r>
      <w:r w:rsidR="006A6BE9" w:rsidRPr="00EE11B7">
        <w:rPr>
          <w:rFonts w:eastAsia="Calibri"/>
          <w:lang w:val="fr-FR"/>
        </w:rPr>
        <w:t xml:space="preserve"> conditions de vie </w:t>
      </w:r>
      <w:r w:rsidR="00487D55" w:rsidRPr="00EE11B7">
        <w:rPr>
          <w:rFonts w:eastAsia="Calibri"/>
          <w:lang w:val="fr-FR"/>
        </w:rPr>
        <w:t xml:space="preserve">soient </w:t>
      </w:r>
      <w:r w:rsidR="006A6BE9" w:rsidRPr="00EE11B7">
        <w:rPr>
          <w:rFonts w:eastAsia="Calibri"/>
          <w:lang w:val="fr-FR"/>
        </w:rPr>
        <w:t>appropriées</w:t>
      </w:r>
      <w:r w:rsidR="00950103" w:rsidRPr="00EE11B7">
        <w:rPr>
          <w:rFonts w:eastAsia="Calibri"/>
          <w:lang w:val="fr-FR"/>
        </w:rPr>
        <w:t xml:space="preserve">; </w:t>
      </w:r>
      <w:r w:rsidR="005E5981" w:rsidRPr="00EE11B7">
        <w:rPr>
          <w:rFonts w:eastAsia="Calibri"/>
          <w:lang w:val="fr-FR"/>
        </w:rPr>
        <w:t xml:space="preserve">de </w:t>
      </w:r>
      <w:r w:rsidR="00487D55" w:rsidRPr="00EE11B7">
        <w:rPr>
          <w:rFonts w:eastAsia="Calibri"/>
          <w:lang w:val="fr-FR"/>
        </w:rPr>
        <w:t xml:space="preserve">se garder d’infliger des souffrances psychiques aux </w:t>
      </w:r>
      <w:r w:rsidR="00950103" w:rsidRPr="00EE11B7">
        <w:rPr>
          <w:rFonts w:eastAsia="Calibri"/>
          <w:lang w:val="fr-FR"/>
        </w:rPr>
        <w:t xml:space="preserve">enfants </w:t>
      </w:r>
      <w:r w:rsidR="006A6BE9" w:rsidRPr="00EE11B7">
        <w:rPr>
          <w:rFonts w:eastAsia="Calibri"/>
          <w:lang w:val="fr-FR"/>
        </w:rPr>
        <w:t>accusés ou reconnus coupables d’actes délictueux</w:t>
      </w:r>
      <w:r w:rsidR="00487D55" w:rsidRPr="00EE11B7">
        <w:rPr>
          <w:rFonts w:eastAsia="Calibri"/>
          <w:lang w:val="fr-FR"/>
        </w:rPr>
        <w:t xml:space="preserve">; </w:t>
      </w:r>
      <w:r w:rsidR="005E5981" w:rsidRPr="00EE11B7">
        <w:rPr>
          <w:rFonts w:eastAsia="Calibri"/>
          <w:lang w:val="fr-FR"/>
        </w:rPr>
        <w:t xml:space="preserve">de </w:t>
      </w:r>
      <w:r w:rsidR="005477B9" w:rsidRPr="00EE11B7">
        <w:rPr>
          <w:rFonts w:eastAsia="Calibri"/>
          <w:lang w:val="fr-FR"/>
        </w:rPr>
        <w:t xml:space="preserve">ne </w:t>
      </w:r>
      <w:r w:rsidR="006A6BE9" w:rsidRPr="00EE11B7">
        <w:rPr>
          <w:rFonts w:eastAsia="Calibri"/>
          <w:lang w:val="fr-FR"/>
        </w:rPr>
        <w:t xml:space="preserve">restreindre </w:t>
      </w:r>
      <w:r w:rsidR="005477B9" w:rsidRPr="00EE11B7">
        <w:rPr>
          <w:rFonts w:eastAsia="Calibri"/>
          <w:lang w:val="fr-FR"/>
        </w:rPr>
        <w:t xml:space="preserve">en aucune circonstance </w:t>
      </w:r>
      <w:r w:rsidR="00720688" w:rsidRPr="00EE11B7">
        <w:rPr>
          <w:rFonts w:eastAsia="Calibri"/>
          <w:lang w:val="fr-FR"/>
        </w:rPr>
        <w:t xml:space="preserve">l’exercice de leurs droits; </w:t>
      </w:r>
      <w:r w:rsidR="005E5981" w:rsidRPr="00EE11B7">
        <w:rPr>
          <w:rFonts w:eastAsia="Calibri"/>
          <w:lang w:val="fr-FR"/>
        </w:rPr>
        <w:t xml:space="preserve">de </w:t>
      </w:r>
      <w:r w:rsidR="005477B9" w:rsidRPr="00EE11B7">
        <w:rPr>
          <w:rFonts w:eastAsia="Calibri"/>
          <w:lang w:val="fr-FR"/>
        </w:rPr>
        <w:t xml:space="preserve">détenir dans des locaux séparés </w:t>
      </w:r>
      <w:r w:rsidR="00720688" w:rsidRPr="00EE11B7">
        <w:rPr>
          <w:rFonts w:eastAsia="Calibri"/>
          <w:lang w:val="fr-FR"/>
        </w:rPr>
        <w:t>les garçons et les filles</w:t>
      </w:r>
      <w:r w:rsidR="005477B9" w:rsidRPr="00EE11B7">
        <w:rPr>
          <w:rFonts w:eastAsia="Calibri"/>
          <w:lang w:val="fr-FR"/>
        </w:rPr>
        <w:t>. I</w:t>
      </w:r>
      <w:r w:rsidR="00720688" w:rsidRPr="00EE11B7">
        <w:rPr>
          <w:rFonts w:eastAsia="Calibri"/>
          <w:lang w:val="fr-FR"/>
        </w:rPr>
        <w:t>l est prévu</w:t>
      </w:r>
      <w:r w:rsidR="00612EB4" w:rsidRPr="00EE11B7">
        <w:rPr>
          <w:rFonts w:eastAsia="Calibri"/>
          <w:lang w:val="fr-FR"/>
        </w:rPr>
        <w:t>, entre autres,</w:t>
      </w:r>
      <w:r w:rsidR="00720688" w:rsidRPr="00EE11B7">
        <w:rPr>
          <w:rFonts w:eastAsia="Calibri"/>
          <w:lang w:val="fr-FR"/>
        </w:rPr>
        <w:t xml:space="preserve"> que chaque centre de redressement soit doté d’un haut conseil, que des services de santé soient </w:t>
      </w:r>
      <w:r w:rsidR="005477B9" w:rsidRPr="00EE11B7">
        <w:rPr>
          <w:rFonts w:eastAsia="Calibri"/>
          <w:lang w:val="fr-FR"/>
        </w:rPr>
        <w:t>accessibles sur place</w:t>
      </w:r>
      <w:r w:rsidR="00720688" w:rsidRPr="00EE11B7">
        <w:rPr>
          <w:rFonts w:eastAsia="Calibri"/>
          <w:lang w:val="fr-FR"/>
        </w:rPr>
        <w:t xml:space="preserve">, que les aliments et l’eau servis aux </w:t>
      </w:r>
      <w:r w:rsidR="00612EB4" w:rsidRPr="00EE11B7">
        <w:rPr>
          <w:rFonts w:eastAsia="Calibri"/>
          <w:lang w:val="fr-FR"/>
        </w:rPr>
        <w:t xml:space="preserve">enfants </w:t>
      </w:r>
      <w:r w:rsidR="00720688" w:rsidRPr="00EE11B7">
        <w:rPr>
          <w:rFonts w:eastAsia="Calibri"/>
          <w:lang w:val="fr-FR"/>
        </w:rPr>
        <w:t>détenus s</w:t>
      </w:r>
      <w:r w:rsidR="00612EB4" w:rsidRPr="00EE11B7">
        <w:rPr>
          <w:rFonts w:eastAsia="Calibri"/>
          <w:lang w:val="fr-FR"/>
        </w:rPr>
        <w:t>oient propres à la consommation et</w:t>
      </w:r>
      <w:r w:rsidR="005477B9" w:rsidRPr="00EE11B7">
        <w:rPr>
          <w:rFonts w:eastAsia="Calibri"/>
          <w:lang w:val="fr-FR"/>
        </w:rPr>
        <w:t xml:space="preserve"> </w:t>
      </w:r>
      <w:r w:rsidR="00720688" w:rsidRPr="00EE11B7">
        <w:rPr>
          <w:rFonts w:eastAsia="Calibri"/>
          <w:lang w:val="fr-FR"/>
        </w:rPr>
        <w:t>que des soins et traitements médicaux soient dispensés</w:t>
      </w:r>
      <w:r w:rsidR="005477B9" w:rsidRPr="00EE11B7">
        <w:rPr>
          <w:rFonts w:eastAsia="Calibri"/>
          <w:lang w:val="fr-FR"/>
        </w:rPr>
        <w:t xml:space="preserve"> </w:t>
      </w:r>
      <w:r w:rsidR="00612EB4" w:rsidRPr="00EE11B7">
        <w:rPr>
          <w:rFonts w:eastAsia="Calibri"/>
          <w:lang w:val="fr-FR"/>
        </w:rPr>
        <w:t xml:space="preserve">aux enfants, </w:t>
      </w:r>
      <w:r w:rsidR="005477B9" w:rsidRPr="00EE11B7">
        <w:rPr>
          <w:rFonts w:eastAsia="Calibri"/>
          <w:lang w:val="fr-FR"/>
        </w:rPr>
        <w:t>le cas échéant</w:t>
      </w:r>
      <w:r w:rsidR="00720688" w:rsidRPr="00EE11B7">
        <w:rPr>
          <w:rFonts w:eastAsia="Calibri"/>
          <w:lang w:val="fr-FR"/>
        </w:rPr>
        <w:t>.</w:t>
      </w:r>
    </w:p>
    <w:p w:rsidR="00720688" w:rsidRPr="00EE11B7" w:rsidRDefault="00720688" w:rsidP="00AD474C">
      <w:pPr>
        <w:pStyle w:val="SingleTxtG"/>
        <w:rPr>
          <w:rFonts w:eastAsia="Calibri"/>
          <w:lang w:val="fr-FR"/>
        </w:rPr>
      </w:pPr>
      <w:r w:rsidRPr="00EE11B7">
        <w:rPr>
          <w:rFonts w:eastAsia="Calibri"/>
          <w:lang w:val="fr-FR"/>
        </w:rPr>
        <w:t>26.</w:t>
      </w:r>
      <w:r w:rsidRPr="00EE11B7">
        <w:rPr>
          <w:rFonts w:eastAsia="Calibri"/>
          <w:lang w:val="fr-FR"/>
        </w:rPr>
        <w:tab/>
        <w:t xml:space="preserve">En vertu des </w:t>
      </w:r>
      <w:r w:rsidR="001636E4" w:rsidRPr="00EE11B7">
        <w:rPr>
          <w:rFonts w:eastAsia="Calibri"/>
          <w:lang w:val="fr-FR"/>
        </w:rPr>
        <w:t>articles </w:t>
      </w:r>
      <w:r w:rsidRPr="00EE11B7">
        <w:rPr>
          <w:rFonts w:eastAsia="Calibri"/>
          <w:lang w:val="fr-FR"/>
        </w:rPr>
        <w:t>7</w:t>
      </w:r>
      <w:r w:rsidR="005477B9" w:rsidRPr="00EE11B7">
        <w:rPr>
          <w:rFonts w:eastAsia="Calibri"/>
          <w:lang w:val="fr-FR"/>
        </w:rPr>
        <w:t xml:space="preserve"> à</w:t>
      </w:r>
      <w:r w:rsidRPr="00EE11B7">
        <w:rPr>
          <w:rFonts w:eastAsia="Calibri"/>
          <w:lang w:val="fr-FR"/>
        </w:rPr>
        <w:t xml:space="preserve"> 11 </w:t>
      </w:r>
      <w:r w:rsidRPr="00EE11B7">
        <w:rPr>
          <w:rFonts w:eastAsia="Calibri"/>
          <w:iCs/>
          <w:lang w:val="fr-FR"/>
        </w:rPr>
        <w:t>et</w:t>
      </w:r>
      <w:r w:rsidRPr="00EE11B7">
        <w:rPr>
          <w:rFonts w:eastAsia="Calibri"/>
          <w:lang w:val="fr-FR"/>
        </w:rPr>
        <w:t xml:space="preserve"> 152 du Code de procédure pénale de 2014</w:t>
      </w:r>
      <w:r w:rsidR="00F50C7B" w:rsidRPr="00EE11B7">
        <w:rPr>
          <w:rFonts w:eastAsia="Calibri"/>
          <w:lang w:val="fr-FR"/>
        </w:rPr>
        <w:t>,</w:t>
      </w:r>
      <w:r w:rsidRPr="00EE11B7">
        <w:rPr>
          <w:rFonts w:eastAsia="Calibri"/>
          <w:lang w:val="fr-FR"/>
        </w:rPr>
        <w:t xml:space="preserve"> applicable</w:t>
      </w:r>
      <w:r w:rsidR="00F50C7B" w:rsidRPr="00EE11B7">
        <w:rPr>
          <w:rFonts w:eastAsia="Calibri"/>
          <w:lang w:val="fr-FR"/>
        </w:rPr>
        <w:t>s</w:t>
      </w:r>
      <w:r w:rsidRPr="00EE11B7">
        <w:rPr>
          <w:rFonts w:eastAsia="Calibri"/>
          <w:lang w:val="fr-FR"/>
        </w:rPr>
        <w:t xml:space="preserve"> aux tribunaux, toute personne</w:t>
      </w:r>
      <w:r w:rsidR="00F50C7B" w:rsidRPr="00EE11B7">
        <w:rPr>
          <w:rFonts w:eastAsia="Calibri"/>
          <w:lang w:val="fr-FR"/>
        </w:rPr>
        <w:t xml:space="preserve"> a le droit d’engager un avocat et</w:t>
      </w:r>
      <w:r w:rsidRPr="00EE11B7">
        <w:rPr>
          <w:rFonts w:eastAsia="Calibri"/>
          <w:lang w:val="fr-FR"/>
        </w:rPr>
        <w:t xml:space="preserve"> de bénéficier des services d’un traducteur si nécessaire; en outre</w:t>
      </w:r>
      <w:r w:rsidR="00F50C7B" w:rsidRPr="00EE11B7">
        <w:rPr>
          <w:rFonts w:eastAsia="Calibri"/>
          <w:lang w:val="fr-FR"/>
        </w:rPr>
        <w:t>,</w:t>
      </w:r>
      <w:r w:rsidRPr="00EE11B7">
        <w:rPr>
          <w:rFonts w:eastAsia="Calibri"/>
          <w:lang w:val="fr-FR"/>
        </w:rPr>
        <w:t xml:space="preserve"> si une personne soupçonnée ou accusée d’avoir commis une infraction ne dispose pas des moyens financiers voulus pour régler </w:t>
      </w:r>
      <w:r w:rsidR="00DD3C78" w:rsidRPr="00EE11B7">
        <w:rPr>
          <w:rFonts w:eastAsia="Calibri"/>
          <w:lang w:val="fr-FR"/>
        </w:rPr>
        <w:t>les</w:t>
      </w:r>
      <w:r w:rsidRPr="00EE11B7">
        <w:rPr>
          <w:rFonts w:eastAsia="Calibri"/>
          <w:lang w:val="fr-FR"/>
        </w:rPr>
        <w:t xml:space="preserve"> frais</w:t>
      </w:r>
      <w:r w:rsidR="00DD3C78" w:rsidRPr="00EE11B7">
        <w:rPr>
          <w:rFonts w:eastAsia="Calibri"/>
          <w:lang w:val="fr-FR"/>
        </w:rPr>
        <w:t xml:space="preserve"> afférents</w:t>
      </w:r>
      <w:r w:rsidRPr="00EE11B7">
        <w:rPr>
          <w:rFonts w:eastAsia="Calibri"/>
          <w:lang w:val="fr-FR"/>
        </w:rPr>
        <w:t xml:space="preserve">, un avocat </w:t>
      </w:r>
      <w:r w:rsidR="00A24FBD" w:rsidRPr="00EE11B7">
        <w:rPr>
          <w:rFonts w:eastAsia="Calibri"/>
          <w:lang w:val="fr-FR"/>
        </w:rPr>
        <w:t xml:space="preserve">est commis d’office </w:t>
      </w:r>
      <w:r w:rsidR="00612EB4" w:rsidRPr="00EE11B7">
        <w:rPr>
          <w:rFonts w:eastAsia="Calibri"/>
          <w:lang w:val="fr-FR"/>
        </w:rPr>
        <w:t xml:space="preserve">pour assurer sa défense </w:t>
      </w:r>
      <w:r w:rsidR="00A24FBD" w:rsidRPr="00EE11B7">
        <w:rPr>
          <w:rFonts w:eastAsia="Calibri"/>
          <w:lang w:val="fr-FR"/>
        </w:rPr>
        <w:t xml:space="preserve">– </w:t>
      </w:r>
      <w:r w:rsidRPr="00EE11B7">
        <w:rPr>
          <w:rFonts w:eastAsia="Calibri"/>
          <w:lang w:val="fr-FR"/>
        </w:rPr>
        <w:t xml:space="preserve">et </w:t>
      </w:r>
      <w:r w:rsidR="00A24FBD" w:rsidRPr="00EE11B7">
        <w:rPr>
          <w:rFonts w:eastAsia="Calibri"/>
          <w:lang w:val="fr-FR"/>
        </w:rPr>
        <w:t xml:space="preserve">un traducteur le cas échéant – et </w:t>
      </w:r>
      <w:r w:rsidRPr="00EE11B7">
        <w:rPr>
          <w:rFonts w:eastAsia="Calibri"/>
          <w:lang w:val="fr-FR"/>
        </w:rPr>
        <w:t xml:space="preserve">une </w:t>
      </w:r>
      <w:r w:rsidR="00A24FBD" w:rsidRPr="00EE11B7">
        <w:rPr>
          <w:rFonts w:eastAsia="Calibri"/>
          <w:lang w:val="fr-FR"/>
        </w:rPr>
        <w:t>aide juridictionnelle lui est octroyée</w:t>
      </w:r>
      <w:r w:rsidRPr="00EE11B7">
        <w:rPr>
          <w:rFonts w:eastAsia="Calibri"/>
          <w:lang w:val="fr-FR"/>
        </w:rPr>
        <w:t xml:space="preserve">. </w:t>
      </w:r>
      <w:r w:rsidR="00A24FBD" w:rsidRPr="00EE11B7">
        <w:rPr>
          <w:rFonts w:eastAsia="Calibri"/>
          <w:lang w:val="fr-FR"/>
        </w:rPr>
        <w:t xml:space="preserve">La police (au moment de </w:t>
      </w:r>
      <w:r w:rsidR="000B5812" w:rsidRPr="00EE11B7">
        <w:rPr>
          <w:rFonts w:eastAsia="Calibri"/>
          <w:lang w:val="fr-FR"/>
        </w:rPr>
        <w:t>l’arrestation</w:t>
      </w:r>
      <w:r w:rsidR="00A24FBD" w:rsidRPr="00EE11B7">
        <w:rPr>
          <w:rFonts w:eastAsia="Calibri"/>
          <w:lang w:val="fr-FR"/>
        </w:rPr>
        <w:t>)</w:t>
      </w:r>
      <w:r w:rsidR="000B5812" w:rsidRPr="00EE11B7">
        <w:rPr>
          <w:rFonts w:eastAsia="Calibri"/>
          <w:lang w:val="fr-FR"/>
        </w:rPr>
        <w:t>, le procureur</w:t>
      </w:r>
      <w:r w:rsidR="00A24FBD" w:rsidRPr="00EE11B7">
        <w:rPr>
          <w:rFonts w:eastAsia="Calibri"/>
          <w:lang w:val="fr-FR"/>
        </w:rPr>
        <w:t xml:space="preserve"> (lorsque des </w:t>
      </w:r>
      <w:r w:rsidR="000B5812" w:rsidRPr="00EE11B7">
        <w:rPr>
          <w:rFonts w:eastAsia="Calibri"/>
          <w:lang w:val="fr-FR"/>
        </w:rPr>
        <w:t>poursuites sont engagées</w:t>
      </w:r>
      <w:r w:rsidR="00A24FBD" w:rsidRPr="00EE11B7">
        <w:rPr>
          <w:rFonts w:eastAsia="Calibri"/>
          <w:lang w:val="fr-FR"/>
        </w:rPr>
        <w:t>) et le juge (</w:t>
      </w:r>
      <w:r w:rsidR="000B5812" w:rsidRPr="00EE11B7">
        <w:rPr>
          <w:rFonts w:eastAsia="Calibri"/>
          <w:lang w:val="fr-FR"/>
        </w:rPr>
        <w:t xml:space="preserve">avant </w:t>
      </w:r>
      <w:r w:rsidR="00A745D8" w:rsidRPr="00EE11B7">
        <w:rPr>
          <w:rFonts w:eastAsia="Calibri"/>
          <w:lang w:val="fr-FR"/>
        </w:rPr>
        <w:t xml:space="preserve">que </w:t>
      </w:r>
      <w:r w:rsidR="000B5812" w:rsidRPr="00EE11B7">
        <w:rPr>
          <w:rFonts w:eastAsia="Calibri"/>
          <w:lang w:val="fr-FR"/>
        </w:rPr>
        <w:t>le procès</w:t>
      </w:r>
      <w:r w:rsidR="00A24FBD" w:rsidRPr="00EE11B7">
        <w:rPr>
          <w:rFonts w:eastAsia="Calibri"/>
          <w:lang w:val="fr-FR"/>
        </w:rPr>
        <w:t xml:space="preserve"> débute)</w:t>
      </w:r>
      <w:r w:rsidR="007D3D90" w:rsidRPr="00EE11B7">
        <w:rPr>
          <w:rFonts w:eastAsia="Calibri"/>
          <w:lang w:val="fr-FR"/>
        </w:rPr>
        <w:t xml:space="preserve"> informent l’intéressé de s</w:t>
      </w:r>
      <w:r w:rsidR="000B5812" w:rsidRPr="00EE11B7">
        <w:rPr>
          <w:rFonts w:eastAsia="Calibri"/>
          <w:lang w:val="fr-FR"/>
        </w:rPr>
        <w:t xml:space="preserve">es droits, les lui expliquent, et constituent un dossier </w:t>
      </w:r>
      <w:r w:rsidR="007D3D90" w:rsidRPr="00EE11B7">
        <w:rPr>
          <w:rFonts w:eastAsia="Calibri"/>
          <w:lang w:val="fr-FR"/>
        </w:rPr>
        <w:t>à leur sujet</w:t>
      </w:r>
      <w:r w:rsidR="000B5812" w:rsidRPr="00EE11B7">
        <w:rPr>
          <w:rFonts w:eastAsia="Calibri"/>
          <w:lang w:val="fr-FR"/>
        </w:rPr>
        <w:t xml:space="preserve">, </w:t>
      </w:r>
      <w:r w:rsidR="007D3D90" w:rsidRPr="00EE11B7">
        <w:rPr>
          <w:rFonts w:eastAsia="Calibri"/>
          <w:lang w:val="fr-FR"/>
        </w:rPr>
        <w:t xml:space="preserve">dans </w:t>
      </w:r>
      <w:r w:rsidR="000B5812" w:rsidRPr="00EE11B7">
        <w:rPr>
          <w:rFonts w:eastAsia="Calibri"/>
          <w:lang w:val="fr-FR"/>
        </w:rPr>
        <w:t>lequel sont recueillies la signature et l’empreinte digitale de l’intéressé</w:t>
      </w:r>
      <w:r w:rsidR="007D3D90" w:rsidRPr="00EE11B7">
        <w:rPr>
          <w:rFonts w:eastAsia="Calibri"/>
          <w:lang w:val="fr-FR"/>
        </w:rPr>
        <w:t>,</w:t>
      </w:r>
      <w:r w:rsidR="000B5812" w:rsidRPr="00EE11B7">
        <w:rPr>
          <w:rFonts w:eastAsia="Calibri"/>
          <w:lang w:val="fr-FR"/>
        </w:rPr>
        <w:t xml:space="preserve"> et si celui-ci ne souhaite pas être défendu par un avocat, cette décision </w:t>
      </w:r>
      <w:r w:rsidR="007D3D90" w:rsidRPr="00EE11B7">
        <w:rPr>
          <w:rFonts w:eastAsia="Calibri"/>
          <w:lang w:val="fr-FR"/>
        </w:rPr>
        <w:t xml:space="preserve">y </w:t>
      </w:r>
      <w:r w:rsidR="000B5812" w:rsidRPr="00EE11B7">
        <w:rPr>
          <w:rFonts w:eastAsia="Calibri"/>
          <w:lang w:val="fr-FR"/>
        </w:rPr>
        <w:t xml:space="preserve">est </w:t>
      </w:r>
      <w:r w:rsidR="007D3D90" w:rsidRPr="00EE11B7">
        <w:rPr>
          <w:rFonts w:eastAsia="Calibri"/>
          <w:lang w:val="fr-FR"/>
        </w:rPr>
        <w:t>consignée</w:t>
      </w:r>
      <w:r w:rsidR="000B5812" w:rsidRPr="00EE11B7">
        <w:rPr>
          <w:rFonts w:eastAsia="Calibri"/>
          <w:lang w:val="fr-FR"/>
        </w:rPr>
        <w:t xml:space="preserve">. En application des dispositions susmentionnées, le </w:t>
      </w:r>
      <w:r w:rsidR="007C38C9" w:rsidRPr="00EE11B7">
        <w:rPr>
          <w:rFonts w:eastAsia="Calibri"/>
          <w:lang w:val="fr-FR"/>
        </w:rPr>
        <w:t>prévenu</w:t>
      </w:r>
      <w:r w:rsidR="000B5812" w:rsidRPr="00EE11B7">
        <w:rPr>
          <w:rFonts w:eastAsia="Calibri"/>
          <w:lang w:val="fr-FR"/>
        </w:rPr>
        <w:t xml:space="preserve"> et son représentant légal ont le droit d’être informés de l’ensemble des procédures pénales engagées et doivent être présents dur</w:t>
      </w:r>
      <w:r w:rsidR="007B2200" w:rsidRPr="00EE11B7">
        <w:rPr>
          <w:rFonts w:eastAsia="Calibri"/>
          <w:lang w:val="fr-FR"/>
        </w:rPr>
        <w:t xml:space="preserve">ant toute la durée du procès, un </w:t>
      </w:r>
      <w:r w:rsidR="000B5812" w:rsidRPr="00EE11B7">
        <w:rPr>
          <w:rFonts w:eastAsia="Calibri"/>
          <w:lang w:val="fr-FR"/>
        </w:rPr>
        <w:t>avocat devant également être présent en cas d’infraction grave.</w:t>
      </w:r>
    </w:p>
    <w:p w:rsidR="000B5812" w:rsidRPr="00EE11B7" w:rsidRDefault="000B5812" w:rsidP="00AD474C">
      <w:pPr>
        <w:pStyle w:val="SingleTxtG"/>
        <w:rPr>
          <w:rFonts w:eastAsia="Calibri"/>
          <w:lang w:val="fr-FR"/>
        </w:rPr>
      </w:pPr>
      <w:r w:rsidRPr="00EE11B7">
        <w:rPr>
          <w:rFonts w:eastAsia="Calibri"/>
          <w:lang w:val="fr-FR"/>
        </w:rPr>
        <w:t>27.</w:t>
      </w:r>
      <w:r w:rsidRPr="00EE11B7">
        <w:rPr>
          <w:rFonts w:eastAsia="Calibri"/>
          <w:lang w:val="fr-FR"/>
        </w:rPr>
        <w:tab/>
        <w:t>En vertu de l’</w:t>
      </w:r>
      <w:r w:rsidR="001636E4" w:rsidRPr="00EE11B7">
        <w:rPr>
          <w:rFonts w:eastAsia="Calibri"/>
          <w:lang w:val="fr-FR"/>
        </w:rPr>
        <w:t>article </w:t>
      </w:r>
      <w:r w:rsidRPr="00EE11B7">
        <w:rPr>
          <w:rFonts w:eastAsia="Calibri"/>
          <w:lang w:val="fr-FR"/>
        </w:rPr>
        <w:t xml:space="preserve">31 de la Constitution et des </w:t>
      </w:r>
      <w:r w:rsidR="001636E4" w:rsidRPr="00EE11B7">
        <w:rPr>
          <w:rFonts w:eastAsia="Calibri"/>
          <w:lang w:val="fr-FR"/>
        </w:rPr>
        <w:t>articles </w:t>
      </w:r>
      <w:r w:rsidRPr="00EE11B7">
        <w:rPr>
          <w:rFonts w:eastAsia="Calibri"/>
          <w:lang w:val="fr-FR"/>
        </w:rPr>
        <w:t xml:space="preserve">2, 4 et 10 de la loi sur les avocats, </w:t>
      </w:r>
      <w:r w:rsidR="00425820" w:rsidRPr="00EE11B7">
        <w:rPr>
          <w:rFonts w:eastAsia="Calibri"/>
          <w:lang w:val="fr-FR"/>
        </w:rPr>
        <w:t xml:space="preserve">toute personne peut faire appel aux services d’un avocat pour se défendre </w:t>
      </w:r>
      <w:r w:rsidR="007B2200" w:rsidRPr="00EE11B7">
        <w:rPr>
          <w:rFonts w:eastAsia="Calibri"/>
          <w:lang w:val="fr-FR"/>
        </w:rPr>
        <w:t>contre une accusation</w:t>
      </w:r>
      <w:r w:rsidR="00425820" w:rsidRPr="00EE11B7">
        <w:rPr>
          <w:rFonts w:eastAsia="Calibri"/>
          <w:lang w:val="fr-FR"/>
        </w:rPr>
        <w:t xml:space="preserve"> ou faire valoir ses droits. </w:t>
      </w:r>
      <w:r w:rsidR="0064096A" w:rsidRPr="00EE11B7">
        <w:rPr>
          <w:rFonts w:eastAsia="Calibri"/>
          <w:lang w:val="fr-FR"/>
        </w:rPr>
        <w:t>Selon les dispositions de cette loi, l</w:t>
      </w:r>
      <w:r w:rsidR="00425820" w:rsidRPr="00EE11B7">
        <w:rPr>
          <w:rFonts w:eastAsia="Calibri"/>
          <w:lang w:val="fr-FR"/>
        </w:rPr>
        <w:t>o</w:t>
      </w:r>
      <w:r w:rsidR="00950103" w:rsidRPr="00EE11B7">
        <w:rPr>
          <w:rFonts w:eastAsia="Calibri"/>
          <w:lang w:val="fr-FR"/>
        </w:rPr>
        <w:t>rsqu</w:t>
      </w:r>
      <w:r w:rsidR="0064096A" w:rsidRPr="00EE11B7">
        <w:rPr>
          <w:rFonts w:eastAsia="Calibri"/>
          <w:lang w:val="fr-FR"/>
        </w:rPr>
        <w:t>e la culpabilité d</w:t>
      </w:r>
      <w:r w:rsidR="00950103" w:rsidRPr="00EE11B7">
        <w:rPr>
          <w:rFonts w:eastAsia="Calibri"/>
          <w:lang w:val="fr-FR"/>
        </w:rPr>
        <w:t xml:space="preserve">’un suspect est </w:t>
      </w:r>
      <w:r w:rsidR="0064096A" w:rsidRPr="00EE11B7">
        <w:rPr>
          <w:rFonts w:eastAsia="Calibri"/>
          <w:lang w:val="fr-FR"/>
        </w:rPr>
        <w:t xml:space="preserve">établie </w:t>
      </w:r>
      <w:r w:rsidR="007B2200" w:rsidRPr="00EE11B7">
        <w:rPr>
          <w:rFonts w:eastAsia="Calibri"/>
          <w:lang w:val="fr-FR"/>
        </w:rPr>
        <w:t>au moment de son arrestation</w:t>
      </w:r>
      <w:r w:rsidR="00425820" w:rsidRPr="00EE11B7">
        <w:rPr>
          <w:rFonts w:eastAsia="Calibri"/>
          <w:lang w:val="fr-FR"/>
        </w:rPr>
        <w:t xml:space="preserve">, </w:t>
      </w:r>
      <w:r w:rsidR="007B2200" w:rsidRPr="00EE11B7">
        <w:rPr>
          <w:rFonts w:eastAsia="Calibri"/>
          <w:lang w:val="fr-FR"/>
        </w:rPr>
        <w:t>un avocat</w:t>
      </w:r>
      <w:r w:rsidR="00425820" w:rsidRPr="00EE11B7">
        <w:rPr>
          <w:rFonts w:eastAsia="Calibri"/>
          <w:lang w:val="fr-FR"/>
        </w:rPr>
        <w:t xml:space="preserve"> doit être présent au tribunal</w:t>
      </w:r>
      <w:r w:rsidR="0064096A" w:rsidRPr="00EE11B7">
        <w:rPr>
          <w:rFonts w:eastAsia="Calibri"/>
          <w:lang w:val="fr-FR"/>
        </w:rPr>
        <w:t xml:space="preserve"> lorsque le procès a lieu</w:t>
      </w:r>
      <w:r w:rsidR="00425820" w:rsidRPr="00EE11B7">
        <w:rPr>
          <w:rFonts w:eastAsia="Calibri"/>
          <w:lang w:val="fr-FR"/>
        </w:rPr>
        <w:t>.</w:t>
      </w:r>
    </w:p>
    <w:p w:rsidR="00425820" w:rsidRPr="00EE11B7" w:rsidRDefault="00425820" w:rsidP="00AD474C">
      <w:pPr>
        <w:pStyle w:val="SingleTxtG"/>
        <w:rPr>
          <w:rFonts w:eastAsia="Calibri"/>
          <w:lang w:val="fr-FR"/>
        </w:rPr>
      </w:pPr>
      <w:r w:rsidRPr="00EE11B7">
        <w:rPr>
          <w:rFonts w:eastAsia="Calibri"/>
          <w:lang w:val="fr-FR"/>
        </w:rPr>
        <w:t>28.</w:t>
      </w:r>
      <w:r w:rsidRPr="00EE11B7">
        <w:rPr>
          <w:rFonts w:eastAsia="Calibri"/>
          <w:lang w:val="fr-FR"/>
        </w:rPr>
        <w:tab/>
        <w:t xml:space="preserve">Le </w:t>
      </w:r>
      <w:r w:rsidR="00D838B2" w:rsidRPr="00EE11B7">
        <w:rPr>
          <w:rFonts w:eastAsia="Calibri"/>
          <w:lang w:val="fr-FR"/>
        </w:rPr>
        <w:t>paragraphe 1</w:t>
      </w:r>
      <w:r w:rsidRPr="00EE11B7">
        <w:rPr>
          <w:rFonts w:eastAsia="Calibri"/>
          <w:lang w:val="fr-FR"/>
        </w:rPr>
        <w:t xml:space="preserve"> de l’</w:t>
      </w:r>
      <w:r w:rsidR="001636E4" w:rsidRPr="00EE11B7">
        <w:rPr>
          <w:rFonts w:eastAsia="Calibri"/>
          <w:lang w:val="fr-FR"/>
        </w:rPr>
        <w:t>article </w:t>
      </w:r>
      <w:r w:rsidRPr="00EE11B7">
        <w:rPr>
          <w:rFonts w:eastAsia="Calibri"/>
          <w:lang w:val="fr-FR"/>
        </w:rPr>
        <w:t xml:space="preserve">22 de la loi sur la </w:t>
      </w:r>
      <w:r w:rsidR="00F104AE" w:rsidRPr="00EE11B7">
        <w:rPr>
          <w:rFonts w:eastAsia="Calibri"/>
          <w:lang w:val="fr-FR"/>
        </w:rPr>
        <w:t>justice pour mineurs</w:t>
      </w:r>
      <w:r w:rsidRPr="00EE11B7">
        <w:rPr>
          <w:rFonts w:eastAsia="Calibri"/>
          <w:lang w:val="fr-FR"/>
        </w:rPr>
        <w:t xml:space="preserve"> dispose ce qui suit</w:t>
      </w:r>
      <w:r w:rsidR="00DD3194" w:rsidRPr="00EE11B7">
        <w:rPr>
          <w:rFonts w:eastAsia="Calibri"/>
          <w:lang w:val="fr-FR"/>
        </w:rPr>
        <w:t>:</w:t>
      </w:r>
      <w:r w:rsidRPr="00EE11B7">
        <w:rPr>
          <w:rFonts w:eastAsia="Calibri"/>
          <w:lang w:val="fr-FR"/>
        </w:rPr>
        <w:t xml:space="preserve"> si les parents ou le représentant légal de l’enfant ne peuvent engager </w:t>
      </w:r>
      <w:r w:rsidR="00494F30" w:rsidRPr="00EE11B7">
        <w:rPr>
          <w:rFonts w:eastAsia="Calibri"/>
          <w:lang w:val="fr-FR"/>
        </w:rPr>
        <w:t>d’</w:t>
      </w:r>
      <w:r w:rsidRPr="00EE11B7">
        <w:rPr>
          <w:rFonts w:eastAsia="Calibri"/>
          <w:lang w:val="fr-FR"/>
        </w:rPr>
        <w:t xml:space="preserve">avocat, faute de moyens financiers, l’État en </w:t>
      </w:r>
      <w:r w:rsidR="001A4A36" w:rsidRPr="00EE11B7">
        <w:rPr>
          <w:rFonts w:eastAsia="Calibri"/>
          <w:lang w:val="fr-FR"/>
        </w:rPr>
        <w:t>commet</w:t>
      </w:r>
      <w:r w:rsidRPr="00EE11B7">
        <w:rPr>
          <w:rFonts w:eastAsia="Calibri"/>
          <w:lang w:val="fr-FR"/>
        </w:rPr>
        <w:t xml:space="preserve"> un</w:t>
      </w:r>
      <w:r w:rsidR="001A4A36" w:rsidRPr="00EE11B7">
        <w:rPr>
          <w:rFonts w:eastAsia="Calibri"/>
          <w:lang w:val="fr-FR"/>
        </w:rPr>
        <w:t xml:space="preserve"> d’office</w:t>
      </w:r>
      <w:r w:rsidRPr="00EE11B7">
        <w:rPr>
          <w:rFonts w:eastAsia="Calibri"/>
          <w:lang w:val="fr-FR"/>
        </w:rPr>
        <w:t xml:space="preserve">. </w:t>
      </w:r>
      <w:r w:rsidR="001A4A36" w:rsidRPr="00EE11B7">
        <w:rPr>
          <w:rFonts w:eastAsia="Calibri"/>
          <w:lang w:val="fr-FR"/>
        </w:rPr>
        <w:t>D</w:t>
      </w:r>
      <w:r w:rsidRPr="00EE11B7">
        <w:rPr>
          <w:rFonts w:eastAsia="Calibri"/>
          <w:lang w:val="fr-FR"/>
        </w:rPr>
        <w:t xml:space="preserve">’un point de vue juridique, </w:t>
      </w:r>
      <w:r w:rsidR="001A4A36" w:rsidRPr="00EE11B7">
        <w:rPr>
          <w:rFonts w:eastAsia="Calibri"/>
          <w:lang w:val="fr-FR"/>
        </w:rPr>
        <w:t xml:space="preserve">la seule différence </w:t>
      </w:r>
      <w:r w:rsidRPr="00EE11B7">
        <w:rPr>
          <w:rFonts w:eastAsia="Calibri"/>
          <w:lang w:val="fr-FR"/>
        </w:rPr>
        <w:t>entre les enfants et les adultes est la suivante</w:t>
      </w:r>
      <w:r w:rsidR="00DD3194" w:rsidRPr="00EE11B7">
        <w:rPr>
          <w:rFonts w:eastAsia="Calibri"/>
          <w:lang w:val="fr-FR"/>
        </w:rPr>
        <w:t>:</w:t>
      </w:r>
      <w:r w:rsidRPr="00EE11B7">
        <w:rPr>
          <w:rFonts w:eastAsia="Calibri"/>
          <w:lang w:val="fr-FR"/>
        </w:rPr>
        <w:t xml:space="preserve"> on ne peut exiger des enfants qu’ils fassent appel à un avocat. C’est le tribunal, de sa propre initiative, qui doit en </w:t>
      </w:r>
      <w:r w:rsidR="001A4A36" w:rsidRPr="00EE11B7">
        <w:rPr>
          <w:rFonts w:eastAsia="Calibri"/>
          <w:lang w:val="fr-FR"/>
        </w:rPr>
        <w:t>commettre</w:t>
      </w:r>
      <w:r w:rsidRPr="00EE11B7">
        <w:rPr>
          <w:rFonts w:eastAsia="Calibri"/>
          <w:lang w:val="fr-FR"/>
        </w:rPr>
        <w:t xml:space="preserve"> un</w:t>
      </w:r>
      <w:r w:rsidR="001A4A36" w:rsidRPr="00EE11B7">
        <w:rPr>
          <w:rFonts w:eastAsia="Calibri"/>
          <w:lang w:val="fr-FR"/>
        </w:rPr>
        <w:t xml:space="preserve"> d’office</w:t>
      </w:r>
      <w:r w:rsidRPr="00EE11B7">
        <w:rPr>
          <w:rFonts w:eastAsia="Calibri"/>
          <w:lang w:val="fr-FR"/>
        </w:rPr>
        <w:t>.</w:t>
      </w:r>
    </w:p>
    <w:p w:rsidR="00425820" w:rsidRPr="00EE11B7" w:rsidRDefault="00425820" w:rsidP="00AD474C">
      <w:pPr>
        <w:pStyle w:val="SingleTxtG"/>
        <w:rPr>
          <w:rFonts w:eastAsia="Calibri"/>
          <w:lang w:val="fr-FR"/>
        </w:rPr>
      </w:pPr>
      <w:r w:rsidRPr="00EE11B7">
        <w:rPr>
          <w:rFonts w:eastAsia="Calibri"/>
          <w:lang w:val="fr-FR"/>
        </w:rPr>
        <w:t>29.</w:t>
      </w:r>
      <w:r w:rsidRPr="00EE11B7">
        <w:rPr>
          <w:rFonts w:eastAsia="Calibri"/>
          <w:lang w:val="fr-FR"/>
        </w:rPr>
        <w:tab/>
      </w:r>
      <w:r w:rsidR="00337BBC" w:rsidRPr="00EE11B7">
        <w:rPr>
          <w:rFonts w:eastAsia="Calibri"/>
          <w:lang w:val="fr-FR"/>
        </w:rPr>
        <w:t>Les lois pénales afghanes ne restreignent pas les droits des accusés ni ceux des suspects, sauf si une telle</w:t>
      </w:r>
      <w:r w:rsidR="00F61E4B" w:rsidRPr="00EE11B7">
        <w:rPr>
          <w:rFonts w:eastAsia="Calibri"/>
          <w:lang w:val="fr-FR"/>
        </w:rPr>
        <w:t xml:space="preserve"> mesure est dans leur intérêt, parce qu</w:t>
      </w:r>
      <w:r w:rsidR="00337BBC" w:rsidRPr="00EE11B7">
        <w:rPr>
          <w:rFonts w:eastAsia="Calibri"/>
          <w:lang w:val="fr-FR"/>
        </w:rPr>
        <w:t xml:space="preserve">’ils ont l’intention de </w:t>
      </w:r>
      <w:r w:rsidR="00710C71" w:rsidRPr="00EE11B7">
        <w:rPr>
          <w:rFonts w:eastAsia="Calibri"/>
          <w:lang w:val="fr-FR"/>
        </w:rPr>
        <w:t>porter atteinte</w:t>
      </w:r>
      <w:r w:rsidR="00337BBC" w:rsidRPr="00EE11B7">
        <w:rPr>
          <w:rFonts w:eastAsia="Calibri"/>
          <w:lang w:val="fr-FR"/>
        </w:rPr>
        <w:t xml:space="preserve"> à des tierces personnes ou </w:t>
      </w:r>
      <w:r w:rsidR="00F61E4B" w:rsidRPr="00EE11B7">
        <w:rPr>
          <w:rFonts w:eastAsia="Calibri"/>
          <w:lang w:val="fr-FR"/>
        </w:rPr>
        <w:t>de se</w:t>
      </w:r>
      <w:r w:rsidR="00710C71" w:rsidRPr="00EE11B7">
        <w:rPr>
          <w:rFonts w:eastAsia="Calibri"/>
          <w:lang w:val="fr-FR"/>
        </w:rPr>
        <w:t xml:space="preserve"> nuire à eux-mêmes</w:t>
      </w:r>
      <w:r w:rsidR="00337BBC" w:rsidRPr="00EE11B7">
        <w:rPr>
          <w:rFonts w:eastAsia="Calibri"/>
          <w:lang w:val="fr-FR"/>
        </w:rPr>
        <w:t xml:space="preserve">, </w:t>
      </w:r>
      <w:r w:rsidR="001A4A36" w:rsidRPr="00EE11B7">
        <w:rPr>
          <w:rFonts w:eastAsia="Calibri"/>
          <w:lang w:val="fr-FR"/>
        </w:rPr>
        <w:t xml:space="preserve">ou pour empêcher qu’une </w:t>
      </w:r>
      <w:r w:rsidR="001A4A36" w:rsidRPr="00EE11B7">
        <w:rPr>
          <w:rFonts w:eastAsia="Calibri"/>
          <w:lang w:val="fr-FR"/>
        </w:rPr>
        <w:lastRenderedPageBreak/>
        <w:t xml:space="preserve">infraction </w:t>
      </w:r>
      <w:r w:rsidR="00337BBC" w:rsidRPr="00EE11B7">
        <w:rPr>
          <w:rFonts w:eastAsia="Calibri"/>
          <w:lang w:val="fr-FR"/>
        </w:rPr>
        <w:t>soit</w:t>
      </w:r>
      <w:r w:rsidR="001A4A36" w:rsidRPr="00EE11B7">
        <w:rPr>
          <w:rFonts w:eastAsia="Calibri"/>
          <w:lang w:val="fr-FR"/>
        </w:rPr>
        <w:t xml:space="preserve"> perpétrée</w:t>
      </w:r>
      <w:r w:rsidR="00337BBC" w:rsidRPr="00EE11B7">
        <w:rPr>
          <w:rFonts w:eastAsia="Calibri"/>
          <w:lang w:val="fr-FR"/>
        </w:rPr>
        <w:t>. L’</w:t>
      </w:r>
      <w:r w:rsidR="001636E4" w:rsidRPr="00EE11B7">
        <w:rPr>
          <w:rFonts w:eastAsia="Calibri"/>
          <w:lang w:val="fr-FR"/>
        </w:rPr>
        <w:t>article </w:t>
      </w:r>
      <w:r w:rsidR="00337BBC" w:rsidRPr="00EE11B7">
        <w:rPr>
          <w:rFonts w:eastAsia="Calibri"/>
          <w:lang w:val="fr-FR"/>
        </w:rPr>
        <w:t>122 du Code pénal prévoit quatre types de mesures de sécurité préventives</w:t>
      </w:r>
      <w:r w:rsidR="00DD3194" w:rsidRPr="00EE11B7">
        <w:rPr>
          <w:rFonts w:eastAsia="Calibri"/>
          <w:lang w:val="fr-FR"/>
        </w:rPr>
        <w:t>:</w:t>
      </w:r>
      <w:r w:rsidR="00337BBC" w:rsidRPr="00EE11B7">
        <w:rPr>
          <w:rFonts w:eastAsia="Calibri"/>
          <w:lang w:val="fr-FR"/>
        </w:rPr>
        <w:t xml:space="preserve"> privation de liberté, protection, restriction des libertés, privation de droits et mesures financières.</w:t>
      </w:r>
    </w:p>
    <w:p w:rsidR="00337BBC" w:rsidRPr="00EE11B7" w:rsidRDefault="00337BBC" w:rsidP="00AD474C">
      <w:pPr>
        <w:pStyle w:val="SingleTxtG"/>
        <w:rPr>
          <w:rFonts w:eastAsia="Calibri"/>
          <w:lang w:val="fr-FR"/>
        </w:rPr>
      </w:pPr>
      <w:r w:rsidRPr="00EE11B7">
        <w:rPr>
          <w:rFonts w:eastAsia="Calibri"/>
          <w:lang w:val="fr-FR"/>
        </w:rPr>
        <w:t>30.</w:t>
      </w:r>
      <w:r w:rsidRPr="00EE11B7">
        <w:rPr>
          <w:rFonts w:eastAsia="Calibri"/>
          <w:lang w:val="fr-FR"/>
        </w:rPr>
        <w:tab/>
        <w:t>En vertu de l’</w:t>
      </w:r>
      <w:r w:rsidR="001636E4" w:rsidRPr="00EE11B7">
        <w:rPr>
          <w:rFonts w:eastAsia="Calibri"/>
          <w:lang w:val="fr-FR"/>
        </w:rPr>
        <w:t>article </w:t>
      </w:r>
      <w:r w:rsidRPr="00EE11B7">
        <w:rPr>
          <w:rFonts w:eastAsia="Calibri"/>
          <w:lang w:val="fr-FR"/>
        </w:rPr>
        <w:t xml:space="preserve">31 de la loi sur </w:t>
      </w:r>
      <w:r w:rsidR="000B68B9" w:rsidRPr="00EE11B7">
        <w:rPr>
          <w:rFonts w:eastAsia="Calibri"/>
          <w:lang w:val="fr-FR"/>
        </w:rPr>
        <w:t xml:space="preserve">les centres pour mineurs et </w:t>
      </w:r>
      <w:r w:rsidR="001A4A36" w:rsidRPr="00EE11B7">
        <w:rPr>
          <w:rFonts w:eastAsia="Calibri"/>
          <w:lang w:val="fr-FR"/>
        </w:rPr>
        <w:t xml:space="preserve">centres </w:t>
      </w:r>
      <w:r w:rsidR="000B68B9" w:rsidRPr="00EE11B7">
        <w:rPr>
          <w:rFonts w:eastAsia="Calibri"/>
          <w:lang w:val="fr-FR"/>
        </w:rPr>
        <w:t>de redressement, lorsqu’un enfant soupçonné, accusé ou reconnu coupable d’une infraction enfreint les règles relatives à l’ordre et à la discipline, le personnel prend les dispositions suivantes, en fonction des circonstances</w:t>
      </w:r>
      <w:r w:rsidR="00DD3194" w:rsidRPr="00EE11B7">
        <w:rPr>
          <w:rFonts w:eastAsia="Calibri"/>
          <w:lang w:val="fr-FR"/>
        </w:rPr>
        <w:t>:</w:t>
      </w:r>
      <w:r w:rsidR="000B68B9" w:rsidRPr="00EE11B7">
        <w:rPr>
          <w:rFonts w:eastAsia="Calibri"/>
          <w:lang w:val="fr-FR"/>
        </w:rPr>
        <w:t xml:space="preserve"> avertissement individuel, avertissement en public, interdiction des contacts avec la famille, privation de </w:t>
      </w:r>
      <w:r w:rsidR="005F2C15" w:rsidRPr="00EE11B7">
        <w:rPr>
          <w:rFonts w:eastAsia="Calibri"/>
          <w:lang w:val="fr-FR"/>
        </w:rPr>
        <w:t>permission de sortie</w:t>
      </w:r>
      <w:r w:rsidR="000B68B9" w:rsidRPr="00EE11B7">
        <w:rPr>
          <w:rFonts w:eastAsia="Calibri"/>
          <w:lang w:val="fr-FR"/>
        </w:rPr>
        <w:t>.</w:t>
      </w:r>
    </w:p>
    <w:p w:rsidR="000B68B9" w:rsidRPr="00EE11B7" w:rsidRDefault="000B68B9" w:rsidP="00AD474C">
      <w:pPr>
        <w:pStyle w:val="SingleTxtG"/>
        <w:rPr>
          <w:rFonts w:eastAsia="Calibri"/>
          <w:lang w:val="fr-FR"/>
        </w:rPr>
      </w:pPr>
      <w:r w:rsidRPr="00EE11B7">
        <w:rPr>
          <w:rFonts w:eastAsia="Calibri"/>
          <w:lang w:val="fr-FR"/>
        </w:rPr>
        <w:t>31.</w:t>
      </w:r>
      <w:r w:rsidRPr="00EE11B7">
        <w:rPr>
          <w:rFonts w:eastAsia="Calibri"/>
          <w:lang w:val="fr-FR"/>
        </w:rPr>
        <w:tab/>
        <w:t xml:space="preserve">Conformément au </w:t>
      </w:r>
      <w:r w:rsidR="00D838B2" w:rsidRPr="00EE11B7">
        <w:rPr>
          <w:rFonts w:eastAsia="Calibri"/>
          <w:lang w:val="fr-FR"/>
        </w:rPr>
        <w:t>paragraphe </w:t>
      </w:r>
      <w:r w:rsidRPr="00EE11B7">
        <w:rPr>
          <w:rFonts w:eastAsia="Calibri"/>
          <w:lang w:val="fr-FR"/>
        </w:rPr>
        <w:t>2 de ce même article, il est strictement interdit d’avoir recours à des châtiments inhumains et dégradants, susceptibles de nuire à la santé physique ou mentale des enfants soupçonnés ou reconnus coupables d’infraction.</w:t>
      </w:r>
    </w:p>
    <w:p w:rsidR="000B68B9" w:rsidRPr="00EE11B7" w:rsidRDefault="000B68B9" w:rsidP="000B68B9">
      <w:pPr>
        <w:pStyle w:val="SingleTxtG"/>
        <w:rPr>
          <w:rFonts w:eastAsia="Calibri"/>
          <w:lang w:val="fr-FR"/>
        </w:rPr>
      </w:pPr>
      <w:r w:rsidRPr="00EE11B7">
        <w:rPr>
          <w:rFonts w:eastAsia="Calibri"/>
          <w:lang w:val="fr-FR"/>
        </w:rPr>
        <w:t>32.</w:t>
      </w:r>
      <w:r w:rsidRPr="00EE11B7">
        <w:rPr>
          <w:rFonts w:eastAsia="Calibri"/>
          <w:lang w:val="fr-FR"/>
        </w:rPr>
        <w:tab/>
        <w:t>En vertu de l’</w:t>
      </w:r>
      <w:r w:rsidR="001636E4" w:rsidRPr="00EE11B7">
        <w:rPr>
          <w:rFonts w:eastAsia="Calibri"/>
          <w:lang w:val="fr-FR"/>
        </w:rPr>
        <w:t>article </w:t>
      </w:r>
      <w:r w:rsidRPr="00EE11B7">
        <w:rPr>
          <w:rFonts w:eastAsia="Calibri"/>
          <w:lang w:val="fr-FR"/>
        </w:rPr>
        <w:t xml:space="preserve">43 de la loi sur les prisons et </w:t>
      </w:r>
      <w:r w:rsidR="00710C71" w:rsidRPr="00EE11B7">
        <w:rPr>
          <w:rFonts w:eastAsia="Calibri"/>
          <w:lang w:val="fr-FR"/>
        </w:rPr>
        <w:t>autres</w:t>
      </w:r>
      <w:r w:rsidRPr="00EE11B7">
        <w:rPr>
          <w:rFonts w:eastAsia="Calibri"/>
          <w:lang w:val="fr-FR"/>
        </w:rPr>
        <w:t xml:space="preserve"> </w:t>
      </w:r>
      <w:r w:rsidR="00C27A79" w:rsidRPr="00EE11B7">
        <w:rPr>
          <w:rFonts w:eastAsia="Calibri"/>
          <w:lang w:val="fr-FR"/>
        </w:rPr>
        <w:t>locaux de détention</w:t>
      </w:r>
      <w:r w:rsidR="00710C71" w:rsidRPr="00EE11B7">
        <w:rPr>
          <w:rFonts w:eastAsia="Calibri"/>
          <w:lang w:val="fr-FR"/>
        </w:rPr>
        <w:t>, les prisonniers et le</w:t>
      </w:r>
      <w:r w:rsidRPr="00EE11B7">
        <w:rPr>
          <w:rFonts w:eastAsia="Calibri"/>
          <w:lang w:val="fr-FR"/>
        </w:rPr>
        <w:t xml:space="preserve">s personnes </w:t>
      </w:r>
      <w:r w:rsidR="00710C71" w:rsidRPr="00EE11B7">
        <w:rPr>
          <w:rFonts w:eastAsia="Calibri"/>
          <w:lang w:val="fr-FR"/>
        </w:rPr>
        <w:t xml:space="preserve">placées en détention provisoire </w:t>
      </w:r>
      <w:r w:rsidRPr="00EE11B7">
        <w:rPr>
          <w:rFonts w:eastAsia="Calibri"/>
          <w:lang w:val="fr-FR"/>
        </w:rPr>
        <w:t>qui ne respectent pas les règles d’ordre et de discipline en vigueur dans les établissements pénitentiaires, s’exposent de la part des autorités compétentes aux mesures disciplinaires suivantes</w:t>
      </w:r>
      <w:r w:rsidR="00DD3194" w:rsidRPr="00EE11B7">
        <w:rPr>
          <w:rFonts w:eastAsia="Calibri"/>
          <w:lang w:val="fr-FR"/>
        </w:rPr>
        <w:t>:</w:t>
      </w:r>
      <w:r w:rsidRPr="00EE11B7">
        <w:rPr>
          <w:rFonts w:eastAsia="Calibri"/>
          <w:lang w:val="fr-FR"/>
        </w:rPr>
        <w:t xml:space="preserve"> </w:t>
      </w:r>
      <w:r w:rsidR="00D72D02" w:rsidRPr="00EE11B7">
        <w:rPr>
          <w:rFonts w:eastAsia="Calibri"/>
          <w:lang w:val="fr-FR"/>
        </w:rPr>
        <w:t xml:space="preserve">avertissement individuel, avertissement en public, privation de travail ou d’autres activités normales pendant une période d’une durée maximale de </w:t>
      </w:r>
      <w:r w:rsidR="00710C71" w:rsidRPr="00EE11B7">
        <w:rPr>
          <w:rFonts w:eastAsia="Calibri"/>
          <w:lang w:val="fr-FR"/>
        </w:rPr>
        <w:t>15</w:t>
      </w:r>
      <w:r w:rsidR="0010529E" w:rsidRPr="00EE11B7">
        <w:rPr>
          <w:rFonts w:eastAsia="Calibri"/>
          <w:lang w:val="fr-FR"/>
        </w:rPr>
        <w:t> jours</w:t>
      </w:r>
      <w:r w:rsidR="00D72D02" w:rsidRPr="00EE11B7">
        <w:rPr>
          <w:rFonts w:eastAsia="Calibri"/>
          <w:lang w:val="fr-FR"/>
        </w:rPr>
        <w:t>, permission de sortie suspendue.</w:t>
      </w:r>
    </w:p>
    <w:p w:rsidR="00D72D02" w:rsidRPr="00EE11B7" w:rsidRDefault="00660380" w:rsidP="007A3591">
      <w:pPr>
        <w:pStyle w:val="SingleTxtG"/>
        <w:ind w:firstLine="567"/>
        <w:rPr>
          <w:rFonts w:eastAsia="Calibri"/>
          <w:lang w:val="fr-FR"/>
        </w:rPr>
      </w:pPr>
      <w:r w:rsidRPr="00EE11B7">
        <w:rPr>
          <w:rFonts w:eastAsia="Calibri"/>
          <w:lang w:val="fr-FR"/>
        </w:rPr>
        <w:t>1)</w:t>
      </w:r>
      <w:r w:rsidRPr="00EE11B7">
        <w:rPr>
          <w:rFonts w:eastAsia="Calibri"/>
          <w:lang w:val="fr-FR"/>
        </w:rPr>
        <w:tab/>
        <w:t>S</w:t>
      </w:r>
      <w:r w:rsidR="00D72D02" w:rsidRPr="00EE11B7">
        <w:rPr>
          <w:rFonts w:eastAsia="Calibri"/>
          <w:lang w:val="fr-FR"/>
        </w:rPr>
        <w:t xml:space="preserve">eules les dispositions mentionnées aux alinéas 1 et 2 du </w:t>
      </w:r>
      <w:r w:rsidR="00D838B2" w:rsidRPr="00EE11B7">
        <w:rPr>
          <w:rFonts w:eastAsia="Calibri"/>
          <w:lang w:val="fr-FR"/>
        </w:rPr>
        <w:t>paragraphe </w:t>
      </w:r>
      <w:r w:rsidR="005C08A8" w:rsidRPr="00EE11B7">
        <w:rPr>
          <w:rFonts w:eastAsia="Calibri"/>
          <w:lang w:val="fr-FR"/>
        </w:rPr>
        <w:t>1</w:t>
      </w:r>
      <w:r w:rsidRPr="00EE11B7">
        <w:rPr>
          <w:rFonts w:eastAsia="Calibri"/>
          <w:lang w:val="fr-FR"/>
        </w:rPr>
        <w:t xml:space="preserve"> s’appliquent aux femmes enceintes et aux mères qui allaitent</w:t>
      </w:r>
      <w:r w:rsidR="00D72D02" w:rsidRPr="00EE11B7">
        <w:rPr>
          <w:rFonts w:eastAsia="Calibri"/>
          <w:lang w:val="fr-FR"/>
        </w:rPr>
        <w:t>.</w:t>
      </w:r>
    </w:p>
    <w:p w:rsidR="00D72D02" w:rsidRPr="00EE11B7" w:rsidRDefault="00D72D02" w:rsidP="007A3591">
      <w:pPr>
        <w:pStyle w:val="SingleTxtG"/>
        <w:ind w:firstLine="567"/>
        <w:rPr>
          <w:rFonts w:eastAsia="Calibri"/>
          <w:lang w:val="fr-FR"/>
        </w:rPr>
      </w:pPr>
      <w:r w:rsidRPr="00EE11B7">
        <w:rPr>
          <w:rFonts w:eastAsia="Calibri"/>
          <w:lang w:val="fr-FR"/>
        </w:rPr>
        <w:t>2)</w:t>
      </w:r>
      <w:r w:rsidRPr="00EE11B7">
        <w:rPr>
          <w:rFonts w:eastAsia="Calibri"/>
          <w:lang w:val="fr-FR"/>
        </w:rPr>
        <w:tab/>
      </w:r>
      <w:r w:rsidR="00660380" w:rsidRPr="00EE11B7">
        <w:rPr>
          <w:rFonts w:eastAsia="Calibri"/>
          <w:lang w:val="fr-FR"/>
        </w:rPr>
        <w:t>Conformément aux paragraphes 3 et 4 de l’</w:t>
      </w:r>
      <w:r w:rsidR="005C08A8" w:rsidRPr="00EE11B7">
        <w:rPr>
          <w:rFonts w:eastAsia="Calibri"/>
          <w:lang w:val="fr-FR"/>
        </w:rPr>
        <w:t xml:space="preserve">article </w:t>
      </w:r>
      <w:r w:rsidR="00660380" w:rsidRPr="00EE11B7">
        <w:rPr>
          <w:rFonts w:eastAsia="Calibri"/>
          <w:lang w:val="fr-FR"/>
        </w:rPr>
        <w:t>susvisé, la durée d</w:t>
      </w:r>
      <w:r w:rsidRPr="00EE11B7">
        <w:rPr>
          <w:rFonts w:eastAsia="Calibri"/>
          <w:lang w:val="fr-FR"/>
        </w:rPr>
        <w:t xml:space="preserve">es </w:t>
      </w:r>
      <w:r w:rsidR="00660380" w:rsidRPr="00EE11B7">
        <w:rPr>
          <w:rFonts w:eastAsia="Calibri"/>
          <w:lang w:val="fr-FR"/>
        </w:rPr>
        <w:t xml:space="preserve">peines </w:t>
      </w:r>
      <w:r w:rsidRPr="00EE11B7">
        <w:rPr>
          <w:rFonts w:eastAsia="Calibri"/>
          <w:lang w:val="fr-FR"/>
        </w:rPr>
        <w:t xml:space="preserve">infligées </w:t>
      </w:r>
      <w:r w:rsidR="00660380" w:rsidRPr="00EE11B7">
        <w:rPr>
          <w:rFonts w:eastAsia="Calibri"/>
          <w:lang w:val="fr-FR"/>
        </w:rPr>
        <w:t xml:space="preserve">en guise de sanctions disciplinaires </w:t>
      </w:r>
      <w:r w:rsidRPr="00EE11B7">
        <w:rPr>
          <w:rFonts w:eastAsia="Calibri"/>
          <w:lang w:val="fr-FR"/>
        </w:rPr>
        <w:t>aux femmes et aux hommes âgés de 18 à 25</w:t>
      </w:r>
      <w:r w:rsidR="001636E4" w:rsidRPr="00EE11B7">
        <w:rPr>
          <w:rFonts w:eastAsia="Calibri"/>
          <w:lang w:val="fr-FR"/>
        </w:rPr>
        <w:t> ans</w:t>
      </w:r>
      <w:r w:rsidRPr="00EE11B7">
        <w:rPr>
          <w:rFonts w:eastAsia="Calibri"/>
          <w:lang w:val="fr-FR"/>
        </w:rPr>
        <w:t xml:space="preserve"> ne p</w:t>
      </w:r>
      <w:r w:rsidR="00660380" w:rsidRPr="00EE11B7">
        <w:rPr>
          <w:rFonts w:eastAsia="Calibri"/>
          <w:lang w:val="fr-FR"/>
        </w:rPr>
        <w:t>eu</w:t>
      </w:r>
      <w:r w:rsidRPr="00EE11B7">
        <w:rPr>
          <w:rFonts w:eastAsia="Calibri"/>
          <w:lang w:val="fr-FR"/>
        </w:rPr>
        <w:t>t excéder la moitié de la période visée à l’</w:t>
      </w:r>
      <w:r w:rsidR="001636E4" w:rsidRPr="00EE11B7">
        <w:rPr>
          <w:rFonts w:eastAsia="Calibri"/>
          <w:lang w:val="fr-FR"/>
        </w:rPr>
        <w:t>article </w:t>
      </w:r>
      <w:r w:rsidRPr="00EE11B7">
        <w:rPr>
          <w:rFonts w:eastAsia="Calibri"/>
          <w:lang w:val="fr-FR"/>
        </w:rPr>
        <w:t xml:space="preserve">43 de la loi sur les prisons et </w:t>
      </w:r>
      <w:r w:rsidR="00660380" w:rsidRPr="00EE11B7">
        <w:rPr>
          <w:rFonts w:eastAsia="Calibri"/>
          <w:lang w:val="fr-FR"/>
        </w:rPr>
        <w:t xml:space="preserve">autres </w:t>
      </w:r>
      <w:r w:rsidR="00C27A79" w:rsidRPr="00EE11B7">
        <w:rPr>
          <w:rFonts w:eastAsia="Calibri"/>
          <w:lang w:val="fr-FR"/>
        </w:rPr>
        <w:t>locaux de détention</w:t>
      </w:r>
      <w:r w:rsidRPr="00EE11B7">
        <w:rPr>
          <w:rFonts w:eastAsia="Calibri"/>
          <w:lang w:val="fr-FR"/>
        </w:rPr>
        <w:t>.</w:t>
      </w:r>
    </w:p>
    <w:p w:rsidR="00D72D02" w:rsidRPr="00EE11B7" w:rsidRDefault="00B03F5B" w:rsidP="00D72D02">
      <w:pPr>
        <w:pStyle w:val="SingleTxtG"/>
        <w:rPr>
          <w:rFonts w:eastAsia="Calibri"/>
          <w:shd w:val="clear" w:color="auto" w:fill="FFFFFF"/>
          <w:lang w:val="fr-FR"/>
        </w:rPr>
      </w:pPr>
      <w:r w:rsidRPr="00EE11B7">
        <w:rPr>
          <w:rFonts w:eastAsia="Calibri"/>
          <w:shd w:val="clear" w:color="auto" w:fill="FFFFFF"/>
          <w:lang w:val="fr-FR"/>
        </w:rPr>
        <w:t>33.</w:t>
      </w:r>
      <w:r w:rsidRPr="00EE11B7">
        <w:rPr>
          <w:rFonts w:eastAsia="Calibri"/>
          <w:shd w:val="clear" w:color="auto" w:fill="FFFFFF"/>
          <w:lang w:val="fr-FR"/>
        </w:rPr>
        <w:tab/>
        <w:t>S’agissant des délais à respecter pour le traitement des affaires et la comparution devant un tribunal, les dispositions suivantes s’appliquent</w:t>
      </w:r>
      <w:r w:rsidR="00DD3194" w:rsidRPr="00EE11B7">
        <w:rPr>
          <w:rFonts w:eastAsia="Calibri"/>
          <w:shd w:val="clear" w:color="auto" w:fill="FFFFFF"/>
          <w:lang w:val="fr-FR"/>
        </w:rPr>
        <w:t>:</w:t>
      </w:r>
    </w:p>
    <w:p w:rsidR="00B03F5B" w:rsidRPr="00EE11B7" w:rsidRDefault="00B03F5B" w:rsidP="00D72D02">
      <w:pPr>
        <w:pStyle w:val="SingleTxtG"/>
        <w:rPr>
          <w:rFonts w:eastAsia="Calibri"/>
          <w:shd w:val="clear" w:color="auto" w:fill="FFFFFF"/>
          <w:lang w:val="fr-FR"/>
        </w:rPr>
      </w:pPr>
      <w:r w:rsidRPr="00EE11B7">
        <w:rPr>
          <w:rFonts w:eastAsia="Calibri"/>
          <w:shd w:val="clear" w:color="auto" w:fill="FFFFFF"/>
          <w:lang w:val="fr-FR"/>
        </w:rPr>
        <w:t>34.</w:t>
      </w:r>
      <w:r w:rsidRPr="00EE11B7">
        <w:rPr>
          <w:rFonts w:eastAsia="Calibri"/>
          <w:shd w:val="clear" w:color="auto" w:fill="FFFFFF"/>
          <w:lang w:val="fr-FR"/>
        </w:rPr>
        <w:tab/>
        <w:t xml:space="preserve">En vertu des </w:t>
      </w:r>
      <w:r w:rsidR="001636E4" w:rsidRPr="00EE11B7">
        <w:rPr>
          <w:rFonts w:eastAsia="Calibri"/>
          <w:shd w:val="clear" w:color="auto" w:fill="FFFFFF"/>
          <w:lang w:val="fr-FR"/>
        </w:rPr>
        <w:t>articles </w:t>
      </w:r>
      <w:r w:rsidRPr="00EE11B7">
        <w:rPr>
          <w:rFonts w:eastAsia="Calibri"/>
          <w:shd w:val="clear" w:color="auto" w:fill="FFFFFF"/>
          <w:lang w:val="fr-FR"/>
        </w:rPr>
        <w:t>4, 5, 11 et 15 de la loi sur la structure e</w:t>
      </w:r>
      <w:r w:rsidR="000322EF" w:rsidRPr="00EE11B7">
        <w:rPr>
          <w:rFonts w:eastAsia="Calibri"/>
          <w:shd w:val="clear" w:color="auto" w:fill="FFFFFF"/>
          <w:lang w:val="fr-FR"/>
        </w:rPr>
        <w:t xml:space="preserve">t le mandat du ministère public, </w:t>
      </w:r>
      <w:r w:rsidRPr="00EE11B7">
        <w:rPr>
          <w:rFonts w:eastAsia="Calibri"/>
          <w:shd w:val="clear" w:color="auto" w:fill="FFFFFF"/>
          <w:lang w:val="fr-FR"/>
        </w:rPr>
        <w:t xml:space="preserve">des </w:t>
      </w:r>
      <w:r w:rsidR="001636E4" w:rsidRPr="00EE11B7">
        <w:rPr>
          <w:rFonts w:eastAsia="Calibri"/>
          <w:shd w:val="clear" w:color="auto" w:fill="FFFFFF"/>
          <w:lang w:val="fr-FR"/>
        </w:rPr>
        <w:t>articles </w:t>
      </w:r>
      <w:r w:rsidRPr="00EE11B7">
        <w:rPr>
          <w:rFonts w:eastAsia="Calibri"/>
          <w:shd w:val="clear" w:color="auto" w:fill="FFFFFF"/>
          <w:lang w:val="fr-FR"/>
        </w:rPr>
        <w:t xml:space="preserve">22 et 51 de la loi sur les prisons et </w:t>
      </w:r>
      <w:r w:rsidR="000322EF" w:rsidRPr="00EE11B7">
        <w:rPr>
          <w:rFonts w:eastAsia="Calibri"/>
          <w:shd w:val="clear" w:color="auto" w:fill="FFFFFF"/>
          <w:lang w:val="fr-FR"/>
        </w:rPr>
        <w:t xml:space="preserve">autres </w:t>
      </w:r>
      <w:r w:rsidR="00C27A79" w:rsidRPr="00EE11B7">
        <w:rPr>
          <w:rFonts w:eastAsia="Calibri"/>
          <w:shd w:val="clear" w:color="auto" w:fill="FFFFFF"/>
          <w:lang w:val="fr-FR"/>
        </w:rPr>
        <w:t>locaux de détention</w:t>
      </w:r>
      <w:r w:rsidRPr="00EE11B7">
        <w:rPr>
          <w:rFonts w:eastAsia="Calibri"/>
          <w:shd w:val="clear" w:color="auto" w:fill="FFFFFF"/>
          <w:lang w:val="fr-FR"/>
        </w:rPr>
        <w:t xml:space="preserve"> et des dispositions pertinentes d</w:t>
      </w:r>
      <w:r w:rsidR="000322EF" w:rsidRPr="00EE11B7">
        <w:rPr>
          <w:rFonts w:eastAsia="Calibri"/>
          <w:shd w:val="clear" w:color="auto" w:fill="FFFFFF"/>
          <w:lang w:val="fr-FR"/>
        </w:rPr>
        <w:t>u Code de procédure pénale, le B</w:t>
      </w:r>
      <w:r w:rsidRPr="00EE11B7">
        <w:rPr>
          <w:rFonts w:eastAsia="Calibri"/>
          <w:shd w:val="clear" w:color="auto" w:fill="FFFFFF"/>
          <w:lang w:val="fr-FR"/>
        </w:rPr>
        <w:t>ureau du Procureur général doit protéger les droits des citoyens</w:t>
      </w:r>
      <w:r w:rsidR="00F13390" w:rsidRPr="00EE11B7">
        <w:rPr>
          <w:rFonts w:eastAsia="Calibri"/>
          <w:shd w:val="clear" w:color="auto" w:fill="FFFFFF"/>
          <w:lang w:val="fr-FR"/>
        </w:rPr>
        <w:t xml:space="preserve"> en respectant la Constitution et les autres textes législatifs pertinents, en particulier les droits des suspects, des accusés et des personnes reconnues coupables d’infraction, tout en respectant la hiérarchie et en procédant à </w:t>
      </w:r>
      <w:r w:rsidR="000322EF" w:rsidRPr="00EE11B7">
        <w:rPr>
          <w:rFonts w:eastAsia="Calibri"/>
          <w:shd w:val="clear" w:color="auto" w:fill="FFFFFF"/>
          <w:lang w:val="fr-FR"/>
        </w:rPr>
        <w:t>un contrôle régulier</w:t>
      </w:r>
      <w:r w:rsidR="00F13390" w:rsidRPr="00EE11B7">
        <w:rPr>
          <w:rFonts w:eastAsia="Calibri"/>
          <w:shd w:val="clear" w:color="auto" w:fill="FFFFFF"/>
          <w:lang w:val="fr-FR"/>
        </w:rPr>
        <w:t xml:space="preserve"> des établissements de détention. En outre, avant que les suspects et les </w:t>
      </w:r>
      <w:r w:rsidR="005D74A2" w:rsidRPr="00EE11B7">
        <w:rPr>
          <w:rFonts w:eastAsia="Calibri"/>
          <w:shd w:val="clear" w:color="auto" w:fill="FFFFFF"/>
          <w:lang w:val="fr-FR"/>
        </w:rPr>
        <w:t xml:space="preserve">prévenus </w:t>
      </w:r>
      <w:r w:rsidR="00A745D8" w:rsidRPr="00EE11B7">
        <w:rPr>
          <w:rFonts w:eastAsia="Calibri"/>
          <w:shd w:val="clear" w:color="auto" w:fill="FFFFFF"/>
          <w:lang w:val="fr-FR"/>
        </w:rPr>
        <w:t xml:space="preserve">soient </w:t>
      </w:r>
      <w:r w:rsidR="00F13390" w:rsidRPr="00EE11B7">
        <w:rPr>
          <w:rFonts w:eastAsia="Calibri"/>
          <w:shd w:val="clear" w:color="auto" w:fill="FFFFFF"/>
          <w:lang w:val="fr-FR"/>
        </w:rPr>
        <w:t xml:space="preserve">placés en </w:t>
      </w:r>
      <w:r w:rsidR="00C27A79" w:rsidRPr="00EE11B7">
        <w:rPr>
          <w:rFonts w:eastAsia="Calibri"/>
          <w:shd w:val="clear" w:color="auto" w:fill="FFFFFF"/>
          <w:lang w:val="fr-FR"/>
        </w:rPr>
        <w:t>détention</w:t>
      </w:r>
      <w:r w:rsidR="005D74A2" w:rsidRPr="00EE11B7">
        <w:rPr>
          <w:rFonts w:eastAsia="Calibri"/>
          <w:shd w:val="clear" w:color="auto" w:fill="FFFFFF"/>
          <w:lang w:val="fr-FR"/>
        </w:rPr>
        <w:t xml:space="preserve"> provisoire</w:t>
      </w:r>
      <w:r w:rsidR="00F13390" w:rsidRPr="00EE11B7">
        <w:rPr>
          <w:rFonts w:eastAsia="Calibri"/>
          <w:shd w:val="clear" w:color="auto" w:fill="FFFFFF"/>
          <w:lang w:val="fr-FR"/>
        </w:rPr>
        <w:t xml:space="preserve">, les autorités sont tenues, dans le cadre de l’interrogatoire, de respecter l’ensemble des droits des intéressés, </w:t>
      </w:r>
      <w:r w:rsidR="006975A2" w:rsidRPr="00EE11B7">
        <w:rPr>
          <w:rFonts w:eastAsia="Calibri"/>
          <w:shd w:val="clear" w:color="auto" w:fill="FFFFFF"/>
          <w:lang w:val="fr-FR"/>
        </w:rPr>
        <w:t>de prendre acte de leurs plaintes éventuelles et de les consigner dans le formulaire prévu à cet effet.</w:t>
      </w:r>
    </w:p>
    <w:p w:rsidR="006975A2" w:rsidRPr="00EE11B7" w:rsidRDefault="006975A2" w:rsidP="00D72D02">
      <w:pPr>
        <w:pStyle w:val="SingleTxtG"/>
        <w:rPr>
          <w:rFonts w:eastAsia="Calibri"/>
          <w:shd w:val="clear" w:color="auto" w:fill="FFFFFF"/>
          <w:rtl/>
          <w:lang w:val="fr-FR"/>
        </w:rPr>
      </w:pPr>
      <w:r w:rsidRPr="00EE11B7">
        <w:rPr>
          <w:rFonts w:eastAsia="Calibri"/>
          <w:shd w:val="clear" w:color="auto" w:fill="FFFFFF"/>
          <w:lang w:val="fr-FR"/>
        </w:rPr>
        <w:t>35.</w:t>
      </w:r>
      <w:r w:rsidRPr="00EE11B7">
        <w:rPr>
          <w:rFonts w:eastAsia="Calibri"/>
          <w:shd w:val="clear" w:color="auto" w:fill="FFFFFF"/>
          <w:lang w:val="fr-FR"/>
        </w:rPr>
        <w:tab/>
        <w:t>On trouvera davantage d’informations à l’annexe 4.</w:t>
      </w:r>
    </w:p>
    <w:p w:rsidR="00CB39E3" w:rsidRPr="00EE11B7" w:rsidRDefault="00F371F5" w:rsidP="0088068D">
      <w:pPr>
        <w:pStyle w:val="H23G"/>
        <w:rPr>
          <w:rFonts w:eastAsia="Calibri"/>
          <w:rtl/>
          <w:lang w:val="fr-FR" w:bidi="ps-AF"/>
        </w:rPr>
      </w:pPr>
      <w:r w:rsidRPr="00EE11B7">
        <w:rPr>
          <w:rFonts w:eastAsia="Calibri"/>
          <w:lang w:val="fr-FR" w:bidi="prs-AF"/>
        </w:rPr>
        <w:tab/>
      </w:r>
      <w:r w:rsidRPr="00EE11B7">
        <w:rPr>
          <w:rFonts w:eastAsia="Calibri"/>
          <w:lang w:val="fr-FR" w:bidi="prs-AF"/>
        </w:rPr>
        <w:tab/>
      </w:r>
      <w:r w:rsidR="008072AB" w:rsidRPr="00EE11B7">
        <w:rPr>
          <w:rFonts w:eastAsia="Calibri"/>
          <w:lang w:val="fr-FR" w:bidi="prs-AF"/>
        </w:rPr>
        <w:t>Réponse à la question n</w:t>
      </w:r>
      <w:r w:rsidR="008072AB" w:rsidRPr="00EE11B7">
        <w:rPr>
          <w:rFonts w:eastAsia="Calibri"/>
          <w:vertAlign w:val="superscript"/>
          <w:lang w:val="fr-FR" w:bidi="prs-AF"/>
        </w:rPr>
        <w:t>o</w:t>
      </w:r>
      <w:r w:rsidR="008072AB" w:rsidRPr="00EE11B7">
        <w:rPr>
          <w:rFonts w:eastAsia="Calibri"/>
          <w:lang w:val="fr-FR" w:bidi="prs-AF"/>
        </w:rPr>
        <w:t> </w:t>
      </w:r>
      <w:r w:rsidR="00CB39E3" w:rsidRPr="00EE11B7">
        <w:rPr>
          <w:rFonts w:eastAsia="Calibri"/>
          <w:lang w:val="fr-FR" w:bidi="prs-AF"/>
        </w:rPr>
        <w:t>5</w:t>
      </w:r>
      <w:r w:rsidR="005D74A2" w:rsidRPr="00EE11B7">
        <w:rPr>
          <w:rFonts w:eastAsia="Calibri"/>
          <w:lang w:val="fr-FR" w:bidi="prs-AF"/>
        </w:rPr>
        <w:t xml:space="preserve"> </w:t>
      </w:r>
    </w:p>
    <w:p w:rsidR="003C4D13" w:rsidRPr="00EE11B7" w:rsidRDefault="009C69B1" w:rsidP="00E51E18">
      <w:pPr>
        <w:pStyle w:val="SingleTxtG"/>
        <w:rPr>
          <w:rFonts w:eastAsia="Calibri"/>
          <w:lang w:val="fr-FR"/>
        </w:rPr>
      </w:pPr>
      <w:r w:rsidRPr="00EE11B7">
        <w:rPr>
          <w:rFonts w:eastAsia="Calibri"/>
          <w:rtl/>
          <w:lang w:val="fr-FR"/>
        </w:rPr>
        <w:t>3</w:t>
      </w:r>
      <w:r w:rsidR="00AD474C" w:rsidRPr="00EE11B7">
        <w:rPr>
          <w:rFonts w:eastAsia="Calibri"/>
          <w:lang w:val="fr-FR"/>
        </w:rPr>
        <w:t>6.</w:t>
      </w:r>
      <w:r w:rsidR="00AD474C" w:rsidRPr="00EE11B7">
        <w:rPr>
          <w:rFonts w:eastAsia="Calibri"/>
          <w:lang w:val="fr-FR"/>
        </w:rPr>
        <w:tab/>
      </w:r>
      <w:r w:rsidR="00E51E18" w:rsidRPr="00EE11B7">
        <w:rPr>
          <w:rFonts w:eastAsia="Calibri"/>
          <w:lang w:val="fr-FR"/>
        </w:rPr>
        <w:t xml:space="preserve">La durée de la période pendant laquelle un suspect ou un </w:t>
      </w:r>
      <w:r w:rsidR="005D74A2" w:rsidRPr="00EE11B7">
        <w:rPr>
          <w:rFonts w:eastAsia="Calibri"/>
          <w:lang w:val="fr-FR"/>
        </w:rPr>
        <w:t>prévenu</w:t>
      </w:r>
      <w:r w:rsidR="00E51E18" w:rsidRPr="00EE11B7">
        <w:rPr>
          <w:rFonts w:eastAsia="Calibri"/>
          <w:lang w:val="fr-FR"/>
        </w:rPr>
        <w:t xml:space="preserve"> p</w:t>
      </w:r>
      <w:r w:rsidR="005D74A2" w:rsidRPr="00EE11B7">
        <w:rPr>
          <w:rFonts w:eastAsia="Calibri"/>
          <w:lang w:val="fr-FR"/>
        </w:rPr>
        <w:t>euvent être détenus de façon provisoir</w:t>
      </w:r>
      <w:r w:rsidR="00E51E18" w:rsidRPr="00EE11B7">
        <w:rPr>
          <w:rFonts w:eastAsia="Calibri"/>
          <w:lang w:val="fr-FR"/>
        </w:rPr>
        <w:t>e est indiqué</w:t>
      </w:r>
      <w:r w:rsidR="0046221B" w:rsidRPr="00EE11B7">
        <w:rPr>
          <w:rFonts w:eastAsia="Calibri"/>
          <w:lang w:val="fr-FR"/>
        </w:rPr>
        <w:t>e</w:t>
      </w:r>
      <w:r w:rsidR="00E51E18" w:rsidRPr="00EE11B7">
        <w:rPr>
          <w:rFonts w:eastAsia="Calibri"/>
          <w:lang w:val="fr-FR"/>
        </w:rPr>
        <w:t xml:space="preserve"> dans le tableau suivant.</w:t>
      </w:r>
    </w:p>
    <w:p w:rsidR="00FE1FD1" w:rsidRPr="00EE11B7" w:rsidRDefault="00FE1FD1" w:rsidP="00FE1FD1">
      <w:pPr>
        <w:pStyle w:val="H23G"/>
        <w:rPr>
          <w:rFonts w:eastAsia="Calibri"/>
          <w:rtl/>
          <w:lang w:val="fr-FR"/>
        </w:rPr>
      </w:pPr>
      <w:r w:rsidRPr="00EE11B7">
        <w:rPr>
          <w:lang w:val="fr-FR" w:bidi="fa-IR"/>
        </w:rPr>
        <w:lastRenderedPageBreak/>
        <w:tab/>
      </w:r>
      <w:r w:rsidRPr="00EE11B7">
        <w:rPr>
          <w:lang w:val="fr-FR" w:bidi="fa-IR"/>
        </w:rPr>
        <w:tab/>
      </w:r>
      <w:r w:rsidR="00E51E18" w:rsidRPr="00EE11B7">
        <w:rPr>
          <w:lang w:val="fr-FR" w:bidi="fa-IR"/>
        </w:rPr>
        <w:t xml:space="preserve">Durée de la période pendant laquelle les </w:t>
      </w:r>
      <w:r w:rsidR="005D74A2" w:rsidRPr="00EE11B7">
        <w:rPr>
          <w:lang w:val="fr-FR" w:bidi="fa-IR"/>
        </w:rPr>
        <w:t>prévenus attendent d’être jugé</w:t>
      </w:r>
      <w:r w:rsidR="0082406C" w:rsidRPr="00EE11B7">
        <w:rPr>
          <w:lang w:val="fr-FR" w:bidi="fa-IR"/>
        </w:rPr>
        <w:t>s (entre le </w:t>
      </w:r>
      <w:r w:rsidR="00E51E18" w:rsidRPr="00EE11B7">
        <w:rPr>
          <w:lang w:val="fr-FR" w:bidi="fa-IR"/>
        </w:rPr>
        <w:t>moment de l’arrestation et le prononcé du jugement)</w:t>
      </w:r>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309"/>
        <w:gridCol w:w="1308"/>
        <w:gridCol w:w="2551"/>
        <w:gridCol w:w="1495"/>
        <w:gridCol w:w="992"/>
        <w:gridCol w:w="850"/>
      </w:tblGrid>
      <w:tr w:rsidR="00FE1FD1" w:rsidRPr="00EE11B7" w:rsidTr="001F25CF">
        <w:tc>
          <w:tcPr>
            <w:tcW w:w="2617" w:type="dxa"/>
            <w:gridSpan w:val="2"/>
            <w:tcBorders>
              <w:top w:val="single" w:sz="4" w:space="0" w:color="auto"/>
              <w:bottom w:val="single" w:sz="12" w:space="0" w:color="auto"/>
            </w:tcBorders>
            <w:shd w:val="clear" w:color="auto" w:fill="auto"/>
            <w:vAlign w:val="bottom"/>
          </w:tcPr>
          <w:p w:rsidR="00FE1FD1" w:rsidRPr="00EE11B7" w:rsidRDefault="00E51E18" w:rsidP="00B86ADB">
            <w:pPr>
              <w:keepNext/>
              <w:suppressAutoHyphens w:val="0"/>
              <w:spacing w:before="80" w:after="80" w:line="200" w:lineRule="exact"/>
              <w:rPr>
                <w:rFonts w:asciiTheme="majorBidi" w:hAnsiTheme="majorBidi" w:cstheme="majorBidi"/>
                <w:i/>
                <w:iCs/>
                <w:sz w:val="16"/>
                <w:szCs w:val="16"/>
                <w:lang w:val="fr-FR" w:bidi="fa-IR"/>
              </w:rPr>
            </w:pPr>
            <w:r w:rsidRPr="00EE11B7">
              <w:rPr>
                <w:rFonts w:asciiTheme="majorBidi" w:hAnsiTheme="majorBidi" w:cstheme="majorBidi"/>
                <w:i/>
                <w:iCs/>
                <w:sz w:val="16"/>
                <w:szCs w:val="16"/>
                <w:lang w:val="fr-FR" w:bidi="ps-AF"/>
              </w:rPr>
              <w:t>Procédure pénale</w:t>
            </w:r>
          </w:p>
        </w:tc>
        <w:tc>
          <w:tcPr>
            <w:tcW w:w="2551" w:type="dxa"/>
            <w:tcBorders>
              <w:top w:val="single" w:sz="4" w:space="0" w:color="auto"/>
              <w:bottom w:val="single" w:sz="12" w:space="0" w:color="auto"/>
            </w:tcBorders>
            <w:shd w:val="clear" w:color="auto" w:fill="auto"/>
            <w:vAlign w:val="bottom"/>
          </w:tcPr>
          <w:p w:rsidR="00FE1FD1" w:rsidRPr="00EE11B7" w:rsidRDefault="00E51E18" w:rsidP="00B86ADB">
            <w:pPr>
              <w:keepNext/>
              <w:suppressAutoHyphens w:val="0"/>
              <w:spacing w:before="80" w:after="80" w:line="200" w:lineRule="exact"/>
              <w:rPr>
                <w:rFonts w:asciiTheme="majorBidi" w:hAnsiTheme="majorBidi" w:cstheme="majorBidi"/>
                <w:i/>
                <w:iCs/>
                <w:sz w:val="16"/>
                <w:szCs w:val="16"/>
                <w:lang w:val="fr-FR" w:bidi="fa-IR"/>
              </w:rPr>
            </w:pPr>
            <w:r w:rsidRPr="00EE11B7">
              <w:rPr>
                <w:rFonts w:asciiTheme="majorBidi" w:hAnsiTheme="majorBidi" w:cstheme="majorBidi"/>
                <w:i/>
                <w:iCs/>
                <w:sz w:val="16"/>
                <w:szCs w:val="16"/>
                <w:lang w:val="fr-FR" w:bidi="fa-IR"/>
              </w:rPr>
              <w:t>Durée de la période de détention selon le Code de procédure pénale de 2014</w:t>
            </w:r>
          </w:p>
        </w:tc>
        <w:tc>
          <w:tcPr>
            <w:tcW w:w="1495" w:type="dxa"/>
            <w:tcBorders>
              <w:top w:val="single" w:sz="4" w:space="0" w:color="auto"/>
              <w:bottom w:val="single" w:sz="12" w:space="0" w:color="auto"/>
            </w:tcBorders>
            <w:shd w:val="clear" w:color="auto" w:fill="auto"/>
            <w:vAlign w:val="bottom"/>
          </w:tcPr>
          <w:p w:rsidR="00FE1FD1" w:rsidRPr="00EE11B7" w:rsidRDefault="001636E4" w:rsidP="00B86ADB">
            <w:pPr>
              <w:keepNext/>
              <w:suppressAutoHyphens w:val="0"/>
              <w:spacing w:before="80" w:after="80" w:line="200" w:lineRule="exact"/>
              <w:rPr>
                <w:rFonts w:asciiTheme="majorBidi" w:hAnsiTheme="majorBidi" w:cstheme="majorBidi"/>
                <w:i/>
                <w:iCs/>
                <w:sz w:val="16"/>
                <w:szCs w:val="16"/>
                <w:lang w:val="fr-FR" w:bidi="fa-IR"/>
              </w:rPr>
            </w:pPr>
            <w:r w:rsidRPr="00EE11B7">
              <w:rPr>
                <w:rFonts w:asciiTheme="majorBidi" w:hAnsiTheme="majorBidi" w:cstheme="majorBidi"/>
                <w:i/>
                <w:iCs/>
                <w:sz w:val="16"/>
                <w:szCs w:val="16"/>
                <w:lang w:val="fr-FR" w:bidi="fa-IR"/>
              </w:rPr>
              <w:t>Article</w:t>
            </w:r>
            <w:r w:rsidR="005C08A8" w:rsidRPr="00EE11B7">
              <w:rPr>
                <w:rFonts w:asciiTheme="majorBidi" w:hAnsiTheme="majorBidi" w:cstheme="majorBidi"/>
                <w:i/>
                <w:iCs/>
                <w:sz w:val="16"/>
                <w:szCs w:val="16"/>
                <w:lang w:val="fr-FR" w:bidi="fa-IR"/>
              </w:rPr>
              <w:t xml:space="preserve"> </w:t>
            </w:r>
            <w:r w:rsidR="00E51E18" w:rsidRPr="00EE11B7">
              <w:rPr>
                <w:rFonts w:asciiTheme="majorBidi" w:hAnsiTheme="majorBidi" w:cstheme="majorBidi"/>
                <w:i/>
                <w:iCs/>
                <w:sz w:val="16"/>
                <w:szCs w:val="16"/>
                <w:lang w:val="fr-FR" w:bidi="fa-IR"/>
              </w:rPr>
              <w:t>de la loi</w:t>
            </w:r>
          </w:p>
        </w:tc>
        <w:tc>
          <w:tcPr>
            <w:tcW w:w="1842" w:type="dxa"/>
            <w:gridSpan w:val="2"/>
            <w:tcBorders>
              <w:top w:val="single" w:sz="4" w:space="0" w:color="auto"/>
              <w:bottom w:val="single" w:sz="12" w:space="0" w:color="auto"/>
            </w:tcBorders>
            <w:shd w:val="clear" w:color="auto" w:fill="auto"/>
            <w:vAlign w:val="bottom"/>
          </w:tcPr>
          <w:p w:rsidR="00FE1FD1" w:rsidRPr="00EE11B7" w:rsidRDefault="00FE1FD1" w:rsidP="001F25CF">
            <w:pPr>
              <w:keepNext/>
              <w:suppressAutoHyphens w:val="0"/>
              <w:spacing w:before="80" w:after="80" w:line="200" w:lineRule="exact"/>
              <w:jc w:val="right"/>
              <w:rPr>
                <w:rFonts w:asciiTheme="majorBidi" w:hAnsiTheme="majorBidi" w:cstheme="majorBidi"/>
                <w:i/>
                <w:iCs/>
                <w:sz w:val="16"/>
                <w:szCs w:val="16"/>
                <w:lang w:val="fr-FR" w:bidi="fa-IR"/>
              </w:rPr>
            </w:pPr>
            <w:r w:rsidRPr="00EE11B7">
              <w:rPr>
                <w:rFonts w:asciiTheme="majorBidi" w:hAnsiTheme="majorBidi" w:cstheme="majorBidi"/>
                <w:i/>
                <w:iCs/>
                <w:sz w:val="16"/>
                <w:szCs w:val="16"/>
                <w:shd w:val="clear" w:color="auto" w:fill="FFFFFF"/>
                <w:lang w:val="fr-FR"/>
              </w:rPr>
              <w:t>2014</w:t>
            </w:r>
          </w:p>
        </w:tc>
      </w:tr>
      <w:tr w:rsidR="00FE1FD1" w:rsidRPr="00EE11B7" w:rsidTr="001F25CF">
        <w:tc>
          <w:tcPr>
            <w:tcW w:w="1309" w:type="dxa"/>
            <w:vMerge w:val="restart"/>
            <w:tcBorders>
              <w:top w:val="single" w:sz="12" w:space="0" w:color="auto"/>
            </w:tcBorders>
            <w:shd w:val="clear" w:color="auto" w:fill="auto"/>
          </w:tcPr>
          <w:p w:rsidR="00FE1FD1" w:rsidRPr="00EE11B7" w:rsidRDefault="00E51E18"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Durée totale de la période pendant laquelle un suspect peut être détenu avant d’être déféré devant le tribunal</w:t>
            </w:r>
          </w:p>
        </w:tc>
        <w:tc>
          <w:tcPr>
            <w:tcW w:w="1308" w:type="dxa"/>
            <w:tcBorders>
              <w:top w:val="single" w:sz="12" w:space="0" w:color="auto"/>
            </w:tcBorders>
            <w:shd w:val="clear" w:color="auto" w:fill="auto"/>
          </w:tcPr>
          <w:p w:rsidR="00FE1FD1" w:rsidRPr="00EE11B7" w:rsidRDefault="00FE1FD1" w:rsidP="005C08A8">
            <w:pPr>
              <w:keepNext/>
              <w:suppressAutoHyphens w:val="0"/>
              <w:spacing w:before="40" w:after="40" w:line="220" w:lineRule="exac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Police</w:t>
            </w:r>
          </w:p>
        </w:tc>
        <w:tc>
          <w:tcPr>
            <w:tcW w:w="2551" w:type="dxa"/>
            <w:tcBorders>
              <w:top w:val="single" w:sz="12" w:space="0" w:color="auto"/>
            </w:tcBorders>
            <w:shd w:val="clear" w:color="auto" w:fill="auto"/>
          </w:tcPr>
          <w:p w:rsidR="00FE1FD1" w:rsidRPr="00EE11B7" w:rsidRDefault="00FE1FD1" w:rsidP="005C08A8">
            <w:pPr>
              <w:keepNext/>
              <w:suppressAutoHyphens w:val="0"/>
              <w:spacing w:before="40" w:after="40" w:line="220" w:lineRule="exac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72</w:t>
            </w:r>
            <w:r w:rsidR="00253B73" w:rsidRPr="00EE11B7">
              <w:rPr>
                <w:rFonts w:asciiTheme="majorBidi" w:hAnsiTheme="majorBidi" w:cstheme="majorBidi"/>
                <w:sz w:val="18"/>
                <w:szCs w:val="18"/>
                <w:lang w:val="fr-FR" w:bidi="fa-IR"/>
              </w:rPr>
              <w:t> heures</w:t>
            </w:r>
          </w:p>
        </w:tc>
        <w:tc>
          <w:tcPr>
            <w:tcW w:w="1495" w:type="dxa"/>
            <w:tcBorders>
              <w:top w:val="single" w:sz="12" w:space="0" w:color="auto"/>
            </w:tcBorders>
            <w:shd w:val="clear" w:color="auto" w:fill="auto"/>
          </w:tcPr>
          <w:p w:rsidR="00FE1FD1" w:rsidRPr="00EE11B7" w:rsidRDefault="001636E4" w:rsidP="00B86ADB">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Art</w:t>
            </w:r>
            <w:r w:rsidR="00B86ADB" w:rsidRPr="00EE11B7">
              <w:rPr>
                <w:rFonts w:asciiTheme="majorBidi" w:hAnsiTheme="majorBidi" w:cstheme="majorBidi"/>
                <w:sz w:val="18"/>
                <w:szCs w:val="18"/>
                <w:lang w:val="fr-FR" w:bidi="fa-IR"/>
              </w:rPr>
              <w:t>.</w:t>
            </w:r>
            <w:r w:rsidRPr="00EE11B7">
              <w:rPr>
                <w:rFonts w:asciiTheme="majorBidi" w:hAnsiTheme="majorBidi" w:cstheme="majorBidi"/>
                <w:sz w:val="18"/>
                <w:szCs w:val="18"/>
                <w:lang w:val="fr-FR" w:bidi="fa-IR"/>
              </w:rPr>
              <w:t> </w:t>
            </w:r>
            <w:r w:rsidR="00FE1FD1" w:rsidRPr="00EE11B7">
              <w:rPr>
                <w:rFonts w:asciiTheme="majorBidi" w:hAnsiTheme="majorBidi" w:cstheme="majorBidi"/>
                <w:sz w:val="18"/>
                <w:szCs w:val="18"/>
                <w:lang w:val="fr-FR" w:bidi="fa-IR"/>
              </w:rPr>
              <w:t>87</w:t>
            </w:r>
          </w:p>
        </w:tc>
        <w:tc>
          <w:tcPr>
            <w:tcW w:w="992" w:type="dxa"/>
            <w:tcBorders>
              <w:top w:val="single" w:sz="12" w:space="0" w:color="auto"/>
            </w:tcBorders>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72</w:t>
            </w:r>
            <w:r w:rsidR="00253B73" w:rsidRPr="00EE11B7">
              <w:rPr>
                <w:rFonts w:asciiTheme="majorBidi" w:hAnsiTheme="majorBidi" w:cstheme="majorBidi"/>
                <w:sz w:val="18"/>
                <w:szCs w:val="18"/>
                <w:lang w:val="fr-FR" w:bidi="fa-IR"/>
              </w:rPr>
              <w:t> heures</w:t>
            </w:r>
          </w:p>
        </w:tc>
        <w:tc>
          <w:tcPr>
            <w:tcW w:w="850" w:type="dxa"/>
            <w:tcBorders>
              <w:top w:val="single" w:sz="12" w:space="0" w:color="auto"/>
            </w:tcBorders>
            <w:shd w:val="clear" w:color="auto" w:fill="auto"/>
            <w:vAlign w:val="bottom"/>
          </w:tcPr>
          <w:p w:rsidR="00FE1FD1" w:rsidRPr="00EE11B7" w:rsidRDefault="001636E4"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Art</w:t>
            </w:r>
            <w:r w:rsidR="00B86ADB" w:rsidRPr="00EE11B7">
              <w:rPr>
                <w:rFonts w:asciiTheme="majorBidi" w:hAnsiTheme="majorBidi" w:cstheme="majorBidi"/>
                <w:sz w:val="18"/>
                <w:szCs w:val="18"/>
                <w:lang w:val="fr-FR" w:bidi="fa-IR"/>
              </w:rPr>
              <w:t>.</w:t>
            </w:r>
            <w:r w:rsidRPr="00EE11B7">
              <w:rPr>
                <w:rFonts w:asciiTheme="majorBidi" w:hAnsiTheme="majorBidi" w:cstheme="majorBidi"/>
                <w:sz w:val="18"/>
                <w:szCs w:val="18"/>
                <w:lang w:val="fr-FR" w:bidi="fa-IR"/>
              </w:rPr>
              <w:t> </w:t>
            </w:r>
            <w:r w:rsidR="00FE1FD1" w:rsidRPr="00EE11B7">
              <w:rPr>
                <w:rFonts w:asciiTheme="majorBidi" w:hAnsiTheme="majorBidi" w:cstheme="majorBidi"/>
                <w:sz w:val="18"/>
                <w:szCs w:val="18"/>
                <w:lang w:val="fr-FR" w:bidi="fa-IR"/>
              </w:rPr>
              <w:t>31</w:t>
            </w:r>
          </w:p>
        </w:tc>
      </w:tr>
      <w:tr w:rsidR="00FE1FD1" w:rsidRPr="00EE11B7" w:rsidTr="0082406C">
        <w:tc>
          <w:tcPr>
            <w:tcW w:w="1309" w:type="dxa"/>
            <w:vMerge/>
            <w:shd w:val="clear" w:color="auto" w:fill="auto"/>
          </w:tcPr>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fa-IR"/>
              </w:rPr>
            </w:pPr>
          </w:p>
        </w:tc>
        <w:tc>
          <w:tcPr>
            <w:tcW w:w="1308" w:type="dxa"/>
            <w:shd w:val="clear" w:color="auto" w:fill="auto"/>
          </w:tcPr>
          <w:p w:rsidR="00FE1FD1" w:rsidRPr="00EE11B7" w:rsidRDefault="00E51E18"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Bureau du Procureur général</w:t>
            </w:r>
          </w:p>
        </w:tc>
        <w:tc>
          <w:tcPr>
            <w:tcW w:w="2551" w:type="dxa"/>
            <w:shd w:val="clear" w:color="auto" w:fill="auto"/>
          </w:tcPr>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ps-AF"/>
              </w:rPr>
            </w:pPr>
            <w:r w:rsidRPr="00EE11B7">
              <w:rPr>
                <w:rFonts w:asciiTheme="majorBidi" w:hAnsiTheme="majorBidi" w:cstheme="majorBidi"/>
                <w:sz w:val="18"/>
                <w:szCs w:val="18"/>
                <w:lang w:val="fr-FR" w:bidi="fa-IR"/>
              </w:rPr>
              <w:t>- 7</w:t>
            </w:r>
            <w:r w:rsidR="0010529E" w:rsidRPr="00EE11B7">
              <w:rPr>
                <w:rFonts w:asciiTheme="majorBidi" w:hAnsiTheme="majorBidi" w:cstheme="majorBidi"/>
                <w:sz w:val="18"/>
                <w:szCs w:val="18"/>
                <w:lang w:val="fr-FR" w:bidi="fa-IR"/>
              </w:rPr>
              <w:t> jours</w:t>
            </w:r>
            <w:r w:rsidRPr="00EE11B7">
              <w:rPr>
                <w:rFonts w:asciiTheme="majorBidi" w:hAnsiTheme="majorBidi" w:cstheme="majorBidi"/>
                <w:sz w:val="18"/>
                <w:szCs w:val="18"/>
                <w:lang w:val="fr-FR" w:bidi="fa-IR"/>
              </w:rPr>
              <w:t xml:space="preserve"> </w:t>
            </w:r>
            <w:r w:rsidR="0012187A" w:rsidRPr="00EE11B7">
              <w:rPr>
                <w:rFonts w:asciiTheme="majorBidi" w:hAnsiTheme="majorBidi" w:cstheme="majorBidi"/>
                <w:sz w:val="18"/>
                <w:szCs w:val="18"/>
                <w:lang w:val="fr-FR" w:bidi="fa-IR"/>
              </w:rPr>
              <w:t>en cas de délit</w:t>
            </w:r>
          </w:p>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w:t>
            </w:r>
            <w:r w:rsidR="0012187A" w:rsidRPr="00EE11B7">
              <w:rPr>
                <w:rFonts w:asciiTheme="majorBidi" w:hAnsiTheme="majorBidi" w:cstheme="majorBidi"/>
                <w:sz w:val="18"/>
                <w:szCs w:val="18"/>
                <w:lang w:val="fr-FR" w:bidi="fa-IR"/>
              </w:rPr>
              <w:t xml:space="preserve"> </w:t>
            </w:r>
            <w:r w:rsidRPr="00EE11B7">
              <w:rPr>
                <w:rFonts w:asciiTheme="majorBidi" w:hAnsiTheme="majorBidi" w:cstheme="majorBidi"/>
                <w:sz w:val="18"/>
                <w:szCs w:val="18"/>
                <w:lang w:val="fr-FR" w:bidi="fa-IR"/>
              </w:rPr>
              <w:t>15</w:t>
            </w:r>
            <w:r w:rsidR="0010529E" w:rsidRPr="00EE11B7">
              <w:rPr>
                <w:rFonts w:asciiTheme="majorBidi" w:hAnsiTheme="majorBidi" w:cstheme="majorBidi"/>
                <w:sz w:val="18"/>
                <w:szCs w:val="18"/>
                <w:lang w:val="fr-FR" w:bidi="fa-IR"/>
              </w:rPr>
              <w:t> jours</w:t>
            </w:r>
            <w:r w:rsidRPr="00EE11B7">
              <w:rPr>
                <w:rFonts w:asciiTheme="majorBidi" w:hAnsiTheme="majorBidi" w:cstheme="majorBidi"/>
                <w:sz w:val="18"/>
                <w:szCs w:val="18"/>
                <w:lang w:val="fr-FR" w:bidi="fa-IR"/>
              </w:rPr>
              <w:t xml:space="preserve"> </w:t>
            </w:r>
            <w:r w:rsidR="0012187A" w:rsidRPr="00EE11B7">
              <w:rPr>
                <w:rFonts w:asciiTheme="majorBidi" w:hAnsiTheme="majorBidi" w:cstheme="majorBidi"/>
                <w:sz w:val="18"/>
                <w:szCs w:val="18"/>
                <w:lang w:val="fr-FR" w:bidi="fa-IR"/>
              </w:rPr>
              <w:t>en cas d’infraction</w:t>
            </w:r>
          </w:p>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- 10</w:t>
            </w:r>
            <w:r w:rsidR="0010529E" w:rsidRPr="00EE11B7">
              <w:rPr>
                <w:rFonts w:asciiTheme="majorBidi" w:hAnsiTheme="majorBidi" w:cstheme="majorBidi"/>
                <w:sz w:val="18"/>
                <w:szCs w:val="18"/>
                <w:lang w:val="fr-FR" w:bidi="fa-IR"/>
              </w:rPr>
              <w:t> jours</w:t>
            </w:r>
            <w:r w:rsidRPr="00EE11B7">
              <w:rPr>
                <w:rFonts w:asciiTheme="majorBidi" w:hAnsiTheme="majorBidi" w:cstheme="majorBidi"/>
                <w:sz w:val="18"/>
                <w:szCs w:val="18"/>
                <w:lang w:val="fr-FR" w:bidi="fa-IR"/>
              </w:rPr>
              <w:t xml:space="preserve"> </w:t>
            </w:r>
            <w:r w:rsidR="0012187A" w:rsidRPr="00EE11B7">
              <w:rPr>
                <w:rFonts w:asciiTheme="majorBidi" w:hAnsiTheme="majorBidi" w:cstheme="majorBidi"/>
                <w:sz w:val="18"/>
                <w:szCs w:val="18"/>
                <w:lang w:val="fr-FR" w:bidi="fa-IR"/>
              </w:rPr>
              <w:t>en cas de délit ou d’ordonnance d’un tribunal</w:t>
            </w:r>
          </w:p>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- 30</w:t>
            </w:r>
            <w:r w:rsidR="0010529E" w:rsidRPr="00EE11B7">
              <w:rPr>
                <w:rFonts w:asciiTheme="majorBidi" w:hAnsiTheme="majorBidi" w:cstheme="majorBidi"/>
                <w:sz w:val="18"/>
                <w:szCs w:val="18"/>
                <w:lang w:val="fr-FR" w:bidi="fa-IR"/>
              </w:rPr>
              <w:t> jours</w:t>
            </w:r>
            <w:r w:rsidRPr="00EE11B7">
              <w:rPr>
                <w:rFonts w:asciiTheme="majorBidi" w:hAnsiTheme="majorBidi" w:cstheme="majorBidi"/>
                <w:sz w:val="18"/>
                <w:szCs w:val="18"/>
                <w:lang w:val="fr-FR" w:bidi="fa-IR"/>
              </w:rPr>
              <w:t xml:space="preserve"> </w:t>
            </w:r>
            <w:r w:rsidR="0012187A" w:rsidRPr="00EE11B7">
              <w:rPr>
                <w:rFonts w:asciiTheme="majorBidi" w:hAnsiTheme="majorBidi" w:cstheme="majorBidi"/>
                <w:sz w:val="18"/>
                <w:szCs w:val="18"/>
                <w:lang w:val="fr-FR" w:bidi="fa-IR"/>
              </w:rPr>
              <w:t xml:space="preserve">en cas </w:t>
            </w:r>
            <w:r w:rsidR="00DE7F0C" w:rsidRPr="00EE11B7">
              <w:rPr>
                <w:rFonts w:asciiTheme="majorBidi" w:hAnsiTheme="majorBidi" w:cstheme="majorBidi"/>
                <w:sz w:val="18"/>
                <w:szCs w:val="18"/>
                <w:lang w:val="fr-FR" w:bidi="fa-IR"/>
              </w:rPr>
              <w:t>d’infraction</w:t>
            </w:r>
            <w:r w:rsidR="0012187A" w:rsidRPr="00EE11B7">
              <w:rPr>
                <w:rFonts w:asciiTheme="majorBidi" w:hAnsiTheme="majorBidi" w:cstheme="majorBidi"/>
                <w:sz w:val="18"/>
                <w:szCs w:val="18"/>
                <w:lang w:val="fr-FR" w:bidi="fa-IR"/>
              </w:rPr>
              <w:t xml:space="preserve"> ou d’ordonnance d’un tribunal</w:t>
            </w:r>
          </w:p>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- 10</w:t>
            </w:r>
            <w:r w:rsidR="0010529E" w:rsidRPr="00EE11B7">
              <w:rPr>
                <w:rFonts w:asciiTheme="majorBidi" w:hAnsiTheme="majorBidi" w:cstheme="majorBidi"/>
                <w:sz w:val="18"/>
                <w:szCs w:val="18"/>
                <w:lang w:val="fr-FR" w:bidi="fa-IR"/>
              </w:rPr>
              <w:t> jours</w:t>
            </w:r>
            <w:r w:rsidRPr="00EE11B7">
              <w:rPr>
                <w:rFonts w:asciiTheme="majorBidi" w:hAnsiTheme="majorBidi" w:cstheme="majorBidi"/>
                <w:sz w:val="18"/>
                <w:szCs w:val="18"/>
                <w:lang w:val="fr-FR" w:bidi="fa-IR"/>
              </w:rPr>
              <w:t xml:space="preserve"> </w:t>
            </w:r>
            <w:r w:rsidR="00DA7B5B" w:rsidRPr="00EE11B7">
              <w:rPr>
                <w:rFonts w:asciiTheme="majorBidi" w:hAnsiTheme="majorBidi" w:cstheme="majorBidi"/>
                <w:sz w:val="18"/>
                <w:szCs w:val="18"/>
                <w:lang w:val="fr-FR" w:bidi="fa-IR"/>
              </w:rPr>
              <w:t>supplémentaires en cas de délit ou d’ordonnance d’un tribunal</w:t>
            </w:r>
          </w:p>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- 30</w:t>
            </w:r>
            <w:r w:rsidR="0010529E" w:rsidRPr="00EE11B7">
              <w:rPr>
                <w:rFonts w:asciiTheme="majorBidi" w:hAnsiTheme="majorBidi" w:cstheme="majorBidi"/>
                <w:sz w:val="18"/>
                <w:szCs w:val="18"/>
                <w:lang w:val="fr-FR" w:bidi="fa-IR"/>
              </w:rPr>
              <w:t> jours</w:t>
            </w:r>
            <w:r w:rsidR="00DA7B5B" w:rsidRPr="00EE11B7">
              <w:rPr>
                <w:rFonts w:asciiTheme="majorBidi" w:hAnsiTheme="majorBidi" w:cstheme="majorBidi"/>
                <w:sz w:val="18"/>
                <w:szCs w:val="18"/>
                <w:lang w:val="fr-FR" w:bidi="fa-IR"/>
              </w:rPr>
              <w:t xml:space="preserve"> </w:t>
            </w:r>
            <w:r w:rsidR="00DE7F0C" w:rsidRPr="00EE11B7">
              <w:rPr>
                <w:rFonts w:asciiTheme="majorBidi" w:hAnsiTheme="majorBidi" w:cstheme="majorBidi"/>
                <w:sz w:val="18"/>
                <w:szCs w:val="18"/>
                <w:lang w:val="fr-FR" w:bidi="fa-IR"/>
              </w:rPr>
              <w:t>supplémentaires</w:t>
            </w:r>
            <w:r w:rsidR="00DA7B5B" w:rsidRPr="00EE11B7">
              <w:rPr>
                <w:rFonts w:asciiTheme="majorBidi" w:hAnsiTheme="majorBidi" w:cstheme="majorBidi"/>
                <w:sz w:val="18"/>
                <w:szCs w:val="18"/>
                <w:lang w:val="fr-FR" w:bidi="fa-IR"/>
              </w:rPr>
              <w:t xml:space="preserve"> en cas </w:t>
            </w:r>
            <w:r w:rsidR="00DE7F0C" w:rsidRPr="00EE11B7">
              <w:rPr>
                <w:rFonts w:asciiTheme="majorBidi" w:hAnsiTheme="majorBidi" w:cstheme="majorBidi"/>
                <w:sz w:val="18"/>
                <w:szCs w:val="18"/>
                <w:lang w:val="fr-FR" w:bidi="fa-IR"/>
              </w:rPr>
              <w:t xml:space="preserve">d’infraction </w:t>
            </w:r>
            <w:r w:rsidR="00DA7B5B" w:rsidRPr="00EE11B7">
              <w:rPr>
                <w:rFonts w:asciiTheme="majorBidi" w:hAnsiTheme="majorBidi" w:cstheme="majorBidi"/>
                <w:sz w:val="18"/>
                <w:szCs w:val="18"/>
                <w:lang w:val="fr-FR" w:bidi="fa-IR"/>
              </w:rPr>
              <w:t>et d’ordonnance du tribunal</w:t>
            </w:r>
          </w:p>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xml:space="preserve">- </w:t>
            </w:r>
            <w:r w:rsidR="00DA7B5B" w:rsidRPr="00EE11B7">
              <w:rPr>
                <w:rFonts w:asciiTheme="majorBidi" w:hAnsiTheme="majorBidi" w:cstheme="majorBidi"/>
                <w:sz w:val="18"/>
                <w:szCs w:val="18"/>
                <w:lang w:val="fr-FR" w:bidi="fa-IR"/>
              </w:rPr>
              <w:t>Durée total</w:t>
            </w:r>
            <w:r w:rsidR="0046221B" w:rsidRPr="00EE11B7">
              <w:rPr>
                <w:rFonts w:asciiTheme="majorBidi" w:hAnsiTheme="majorBidi" w:cstheme="majorBidi"/>
                <w:sz w:val="18"/>
                <w:szCs w:val="18"/>
                <w:lang w:val="fr-FR" w:bidi="fa-IR"/>
              </w:rPr>
              <w:t xml:space="preserve">e de la période de détention </w:t>
            </w:r>
            <w:r w:rsidR="00DA7B5B" w:rsidRPr="00EE11B7">
              <w:rPr>
                <w:rFonts w:asciiTheme="majorBidi" w:hAnsiTheme="majorBidi" w:cstheme="majorBidi"/>
                <w:sz w:val="18"/>
                <w:szCs w:val="18"/>
                <w:lang w:val="fr-FR" w:bidi="fa-IR"/>
              </w:rPr>
              <w:t>pendant l’instruction</w:t>
            </w:r>
            <w:r w:rsidR="00DD3194" w:rsidRPr="00EE11B7">
              <w:rPr>
                <w:rFonts w:asciiTheme="majorBidi" w:hAnsiTheme="majorBidi" w:cstheme="majorBidi"/>
                <w:sz w:val="18"/>
                <w:szCs w:val="18"/>
                <w:lang w:val="fr-FR" w:bidi="fa-IR"/>
              </w:rPr>
              <w:t>:</w:t>
            </w:r>
            <w:r w:rsidR="00744B51" w:rsidRPr="00EE11B7">
              <w:rPr>
                <w:rFonts w:asciiTheme="majorBidi" w:hAnsiTheme="majorBidi" w:cstheme="majorBidi"/>
                <w:sz w:val="18"/>
                <w:szCs w:val="18"/>
                <w:lang w:val="fr-FR" w:bidi="fa-IR"/>
              </w:rPr>
              <w:t xml:space="preserve"> </w:t>
            </w:r>
            <w:r w:rsidRPr="00EE11B7">
              <w:rPr>
                <w:rFonts w:asciiTheme="majorBidi" w:hAnsiTheme="majorBidi" w:cstheme="majorBidi"/>
                <w:sz w:val="18"/>
                <w:szCs w:val="18"/>
                <w:lang w:val="fr-FR" w:bidi="fa-IR"/>
              </w:rPr>
              <w:t>27</w:t>
            </w:r>
            <w:r w:rsidR="0010529E" w:rsidRPr="00EE11B7">
              <w:rPr>
                <w:rFonts w:asciiTheme="majorBidi" w:hAnsiTheme="majorBidi" w:cstheme="majorBidi"/>
                <w:sz w:val="18"/>
                <w:szCs w:val="18"/>
                <w:lang w:val="fr-FR" w:bidi="fa-IR"/>
              </w:rPr>
              <w:t> jours</w:t>
            </w:r>
            <w:r w:rsidR="00DA7B5B" w:rsidRPr="00EE11B7">
              <w:rPr>
                <w:rFonts w:asciiTheme="majorBidi" w:hAnsiTheme="majorBidi" w:cstheme="majorBidi"/>
                <w:sz w:val="18"/>
                <w:szCs w:val="18"/>
                <w:lang w:val="fr-FR" w:bidi="fa-IR"/>
              </w:rPr>
              <w:t xml:space="preserve"> en cas de délit et</w:t>
            </w:r>
            <w:r w:rsidR="00744B51" w:rsidRPr="00EE11B7">
              <w:rPr>
                <w:rFonts w:asciiTheme="majorBidi" w:hAnsiTheme="majorBidi" w:cstheme="majorBidi"/>
                <w:sz w:val="18"/>
                <w:szCs w:val="18"/>
                <w:lang w:val="fr-FR" w:bidi="fa-IR"/>
              </w:rPr>
              <w:t xml:space="preserve"> </w:t>
            </w:r>
            <w:r w:rsidRPr="00EE11B7">
              <w:rPr>
                <w:rFonts w:asciiTheme="majorBidi" w:hAnsiTheme="majorBidi" w:cstheme="majorBidi"/>
                <w:sz w:val="18"/>
                <w:szCs w:val="18"/>
                <w:lang w:val="fr-FR" w:bidi="fa-IR"/>
              </w:rPr>
              <w:t>75</w:t>
            </w:r>
            <w:r w:rsidR="0010529E" w:rsidRPr="00EE11B7">
              <w:rPr>
                <w:rFonts w:asciiTheme="majorBidi" w:hAnsiTheme="majorBidi" w:cstheme="majorBidi"/>
                <w:sz w:val="18"/>
                <w:szCs w:val="18"/>
                <w:lang w:val="fr-FR" w:bidi="fa-IR"/>
              </w:rPr>
              <w:t> jours</w:t>
            </w:r>
            <w:r w:rsidRPr="00EE11B7">
              <w:rPr>
                <w:rFonts w:asciiTheme="majorBidi" w:hAnsiTheme="majorBidi" w:cstheme="majorBidi"/>
                <w:sz w:val="18"/>
                <w:szCs w:val="18"/>
                <w:lang w:val="fr-FR" w:bidi="fa-IR"/>
              </w:rPr>
              <w:t xml:space="preserve"> </w:t>
            </w:r>
            <w:r w:rsidR="00DA7B5B" w:rsidRPr="00EE11B7">
              <w:rPr>
                <w:rFonts w:asciiTheme="majorBidi" w:hAnsiTheme="majorBidi" w:cstheme="majorBidi"/>
                <w:sz w:val="18"/>
                <w:szCs w:val="18"/>
                <w:lang w:val="fr-FR" w:bidi="fa-IR"/>
              </w:rPr>
              <w:t xml:space="preserve">en cas </w:t>
            </w:r>
            <w:r w:rsidR="00DE7F0C" w:rsidRPr="00EE11B7">
              <w:rPr>
                <w:rFonts w:asciiTheme="majorBidi" w:hAnsiTheme="majorBidi" w:cstheme="majorBidi"/>
                <w:sz w:val="18"/>
                <w:szCs w:val="18"/>
                <w:lang w:val="fr-FR" w:bidi="fa-IR"/>
              </w:rPr>
              <w:t>d’infraction</w:t>
            </w:r>
          </w:p>
          <w:p w:rsidR="00FE1FD1" w:rsidRPr="00EE11B7" w:rsidRDefault="00FE1FD1"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xml:space="preserve">- </w:t>
            </w:r>
            <w:r w:rsidR="00DA7B5B" w:rsidRPr="00EE11B7">
              <w:rPr>
                <w:rFonts w:asciiTheme="majorBidi" w:hAnsiTheme="majorBidi" w:cstheme="majorBidi"/>
                <w:sz w:val="18"/>
                <w:szCs w:val="18"/>
                <w:lang w:val="fr-FR" w:bidi="fa-IR"/>
              </w:rPr>
              <w:t xml:space="preserve">La détention </w:t>
            </w:r>
            <w:r w:rsidR="00D20E20" w:rsidRPr="00EE11B7">
              <w:rPr>
                <w:rFonts w:asciiTheme="majorBidi" w:hAnsiTheme="majorBidi" w:cstheme="majorBidi"/>
                <w:sz w:val="18"/>
                <w:szCs w:val="18"/>
                <w:lang w:val="fr-FR" w:bidi="fa-IR"/>
              </w:rPr>
              <w:t>n’</w:t>
            </w:r>
            <w:r w:rsidR="00DA7B5B" w:rsidRPr="00EE11B7">
              <w:rPr>
                <w:rFonts w:asciiTheme="majorBidi" w:hAnsiTheme="majorBidi" w:cstheme="majorBidi"/>
                <w:sz w:val="18"/>
                <w:szCs w:val="18"/>
                <w:lang w:val="fr-FR" w:bidi="fa-IR"/>
              </w:rPr>
              <w:t xml:space="preserve">est </w:t>
            </w:r>
            <w:r w:rsidR="00D20E20" w:rsidRPr="00EE11B7">
              <w:rPr>
                <w:rFonts w:asciiTheme="majorBidi" w:hAnsiTheme="majorBidi" w:cstheme="majorBidi"/>
                <w:sz w:val="18"/>
                <w:szCs w:val="18"/>
                <w:lang w:val="fr-FR" w:bidi="fa-IR"/>
              </w:rPr>
              <w:t xml:space="preserve">justifiée que si elle est </w:t>
            </w:r>
            <w:r w:rsidR="00DA7B5B" w:rsidRPr="00EE11B7">
              <w:rPr>
                <w:rFonts w:asciiTheme="majorBidi" w:hAnsiTheme="majorBidi" w:cstheme="majorBidi"/>
                <w:sz w:val="18"/>
                <w:szCs w:val="18"/>
                <w:lang w:val="fr-FR" w:bidi="fa-IR"/>
              </w:rPr>
              <w:t>nécessaire</w:t>
            </w:r>
            <w:r w:rsidR="0046221B" w:rsidRPr="00EE11B7">
              <w:rPr>
                <w:rFonts w:asciiTheme="majorBidi" w:hAnsiTheme="majorBidi" w:cstheme="majorBidi"/>
                <w:sz w:val="18"/>
                <w:szCs w:val="18"/>
                <w:lang w:val="fr-FR" w:bidi="fa-IR"/>
              </w:rPr>
              <w:t xml:space="preserve"> mais, </w:t>
            </w:r>
            <w:r w:rsidR="00DA7B5B" w:rsidRPr="00EE11B7">
              <w:rPr>
                <w:rFonts w:asciiTheme="majorBidi" w:hAnsiTheme="majorBidi" w:cstheme="majorBidi"/>
                <w:sz w:val="18"/>
                <w:szCs w:val="18"/>
                <w:lang w:val="fr-FR" w:bidi="fa-IR"/>
              </w:rPr>
              <w:t xml:space="preserve">si elle ne l’est pas, le juge d’instruction peut libérer le </w:t>
            </w:r>
            <w:r w:rsidR="00D20E20" w:rsidRPr="00EE11B7">
              <w:rPr>
                <w:rFonts w:asciiTheme="majorBidi" w:hAnsiTheme="majorBidi" w:cstheme="majorBidi"/>
                <w:sz w:val="18"/>
                <w:szCs w:val="18"/>
                <w:lang w:val="fr-FR" w:bidi="fa-IR"/>
              </w:rPr>
              <w:t>prévenu</w:t>
            </w:r>
            <w:r w:rsidR="00DA7B5B" w:rsidRPr="00EE11B7">
              <w:rPr>
                <w:rFonts w:asciiTheme="majorBidi" w:hAnsiTheme="majorBidi" w:cstheme="majorBidi"/>
                <w:sz w:val="18"/>
                <w:szCs w:val="18"/>
                <w:lang w:val="fr-FR" w:bidi="fa-IR"/>
              </w:rPr>
              <w:t xml:space="preserve"> </w:t>
            </w:r>
            <w:r w:rsidR="00D20E20" w:rsidRPr="00EE11B7">
              <w:rPr>
                <w:rFonts w:asciiTheme="majorBidi" w:hAnsiTheme="majorBidi" w:cstheme="majorBidi"/>
                <w:sz w:val="18"/>
                <w:szCs w:val="18"/>
                <w:lang w:val="fr-FR" w:bidi="fa-IR"/>
              </w:rPr>
              <w:t xml:space="preserve">sous </w:t>
            </w:r>
            <w:r w:rsidR="00DA7B5B" w:rsidRPr="00EE11B7">
              <w:rPr>
                <w:rFonts w:asciiTheme="majorBidi" w:hAnsiTheme="majorBidi" w:cstheme="majorBidi"/>
                <w:sz w:val="18"/>
                <w:szCs w:val="18"/>
                <w:lang w:val="fr-FR" w:bidi="fa-IR"/>
              </w:rPr>
              <w:t>caution</w:t>
            </w:r>
            <w:r w:rsidR="00D20E20" w:rsidRPr="00EE11B7">
              <w:rPr>
                <w:rFonts w:asciiTheme="majorBidi" w:hAnsiTheme="majorBidi" w:cstheme="majorBidi"/>
                <w:sz w:val="18"/>
                <w:szCs w:val="18"/>
                <w:lang w:val="fr-FR" w:bidi="fa-IR"/>
              </w:rPr>
              <w:t xml:space="preserve"> ou non</w:t>
            </w:r>
          </w:p>
        </w:tc>
        <w:tc>
          <w:tcPr>
            <w:tcW w:w="1495" w:type="dxa"/>
            <w:shd w:val="clear" w:color="auto" w:fill="auto"/>
            <w:vAlign w:val="bottom"/>
          </w:tcPr>
          <w:p w:rsidR="00FE1FD1" w:rsidRPr="00EE11B7" w:rsidRDefault="001636E4" w:rsidP="0082406C">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Art</w:t>
            </w:r>
            <w:r w:rsidR="00B86ADB" w:rsidRPr="00EE11B7">
              <w:rPr>
                <w:rFonts w:asciiTheme="majorBidi" w:hAnsiTheme="majorBidi" w:cstheme="majorBidi"/>
                <w:sz w:val="18"/>
                <w:szCs w:val="18"/>
                <w:lang w:val="fr-FR" w:bidi="fa-IR"/>
              </w:rPr>
              <w:t>.</w:t>
            </w:r>
            <w:r w:rsidRPr="00EE11B7">
              <w:rPr>
                <w:rFonts w:asciiTheme="majorBidi" w:hAnsiTheme="majorBidi" w:cstheme="majorBidi"/>
                <w:sz w:val="18"/>
                <w:szCs w:val="18"/>
                <w:lang w:val="fr-FR" w:bidi="fa-IR"/>
              </w:rPr>
              <w:t> </w:t>
            </w:r>
            <w:r w:rsidR="00FE1FD1" w:rsidRPr="00EE11B7">
              <w:rPr>
                <w:rFonts w:asciiTheme="majorBidi" w:hAnsiTheme="majorBidi" w:cstheme="majorBidi"/>
                <w:sz w:val="18"/>
                <w:szCs w:val="18"/>
                <w:lang w:val="fr-FR" w:bidi="fa-IR"/>
              </w:rPr>
              <w:t>100</w:t>
            </w:r>
          </w:p>
        </w:tc>
        <w:tc>
          <w:tcPr>
            <w:tcW w:w="992" w:type="dxa"/>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1</w:t>
            </w:r>
            <w:r w:rsidR="00D86425" w:rsidRPr="00EE11B7">
              <w:rPr>
                <w:rFonts w:asciiTheme="majorBidi" w:hAnsiTheme="majorBidi" w:cstheme="majorBidi"/>
                <w:sz w:val="18"/>
                <w:szCs w:val="18"/>
                <w:lang w:val="fr-FR" w:bidi="fa-IR"/>
              </w:rPr>
              <w:t> </w:t>
            </w:r>
            <w:r w:rsidRPr="00EE11B7">
              <w:rPr>
                <w:rFonts w:asciiTheme="majorBidi" w:hAnsiTheme="majorBidi" w:cstheme="majorBidi"/>
                <w:sz w:val="18"/>
                <w:szCs w:val="18"/>
                <w:lang w:val="fr-FR" w:bidi="fa-IR"/>
              </w:rPr>
              <w:t>515</w:t>
            </w:r>
          </w:p>
        </w:tc>
        <w:tc>
          <w:tcPr>
            <w:tcW w:w="850" w:type="dxa"/>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36</w:t>
            </w:r>
          </w:p>
        </w:tc>
      </w:tr>
      <w:tr w:rsidR="00FE1FD1" w:rsidRPr="00EE11B7" w:rsidTr="001F25CF">
        <w:tc>
          <w:tcPr>
            <w:tcW w:w="1309" w:type="dxa"/>
            <w:vMerge w:val="restart"/>
            <w:shd w:val="clear" w:color="auto" w:fill="auto"/>
          </w:tcPr>
          <w:p w:rsidR="00FE1FD1" w:rsidRPr="00EE11B7" w:rsidRDefault="00E51E18"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xml:space="preserve">Durée de la période de détention une fois le </w:t>
            </w:r>
            <w:r w:rsidR="00D20E20" w:rsidRPr="00EE11B7">
              <w:rPr>
                <w:rFonts w:asciiTheme="majorBidi" w:hAnsiTheme="majorBidi" w:cstheme="majorBidi"/>
                <w:sz w:val="18"/>
                <w:szCs w:val="18"/>
                <w:lang w:val="fr-FR" w:bidi="fa-IR"/>
              </w:rPr>
              <w:t>prévenu défér</w:t>
            </w:r>
            <w:r w:rsidRPr="00EE11B7">
              <w:rPr>
                <w:rFonts w:asciiTheme="majorBidi" w:hAnsiTheme="majorBidi" w:cstheme="majorBidi"/>
                <w:sz w:val="18"/>
                <w:szCs w:val="18"/>
                <w:lang w:val="fr-FR" w:bidi="fa-IR"/>
              </w:rPr>
              <w:t>é devant le tribunal</w:t>
            </w:r>
          </w:p>
        </w:tc>
        <w:tc>
          <w:tcPr>
            <w:tcW w:w="1308" w:type="dxa"/>
            <w:shd w:val="clear" w:color="auto" w:fill="auto"/>
          </w:tcPr>
          <w:p w:rsidR="00FE1FD1" w:rsidRPr="00EE11B7" w:rsidRDefault="00E51E18"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Tribunal d’instance</w:t>
            </w:r>
          </w:p>
        </w:tc>
        <w:tc>
          <w:tcPr>
            <w:tcW w:w="2551" w:type="dxa"/>
            <w:shd w:val="clear" w:color="auto" w:fill="auto"/>
          </w:tcPr>
          <w:p w:rsidR="00FE1FD1" w:rsidRPr="00EE11B7" w:rsidRDefault="00D86425"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Première phase de l’instruction</w:t>
            </w:r>
            <w:r w:rsidR="00DD3194" w:rsidRPr="00EE11B7">
              <w:rPr>
                <w:rFonts w:asciiTheme="majorBidi" w:hAnsiTheme="majorBidi" w:cstheme="majorBidi"/>
                <w:sz w:val="18"/>
                <w:szCs w:val="18"/>
                <w:lang w:val="fr-FR" w:bidi="fa-IR"/>
              </w:rPr>
              <w:t>:</w:t>
            </w:r>
            <w:r w:rsidRPr="00EE11B7">
              <w:rPr>
                <w:rFonts w:asciiTheme="majorBidi" w:hAnsiTheme="majorBidi" w:cstheme="majorBidi"/>
                <w:sz w:val="18"/>
                <w:szCs w:val="18"/>
                <w:lang w:val="fr-FR" w:bidi="fa-IR"/>
              </w:rPr>
              <w:t xml:space="preserve"> jusqu’à 30</w:t>
            </w:r>
            <w:r w:rsidR="0010529E" w:rsidRPr="00EE11B7">
              <w:rPr>
                <w:rFonts w:asciiTheme="majorBidi" w:hAnsiTheme="majorBidi" w:cstheme="majorBidi"/>
                <w:sz w:val="18"/>
                <w:szCs w:val="18"/>
                <w:lang w:val="fr-FR" w:bidi="fa-IR"/>
              </w:rPr>
              <w:t> jours</w:t>
            </w:r>
          </w:p>
        </w:tc>
        <w:tc>
          <w:tcPr>
            <w:tcW w:w="1495" w:type="dxa"/>
            <w:vMerge w:val="restart"/>
            <w:shd w:val="clear" w:color="auto" w:fill="auto"/>
          </w:tcPr>
          <w:p w:rsidR="00FE1FD1" w:rsidRPr="00EE11B7" w:rsidRDefault="00EF6EC6"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xml:space="preserve">Art. 101, </w:t>
            </w:r>
            <w:r w:rsidR="008A7085" w:rsidRPr="00EE11B7">
              <w:rPr>
                <w:rFonts w:asciiTheme="majorBidi" w:hAnsiTheme="majorBidi" w:cstheme="majorBidi"/>
                <w:sz w:val="18"/>
                <w:szCs w:val="18"/>
                <w:lang w:val="fr-FR" w:bidi="fa-IR"/>
              </w:rPr>
              <w:t>par. </w:t>
            </w:r>
            <w:r w:rsidR="00FE1FD1" w:rsidRPr="00EE11B7">
              <w:rPr>
                <w:rFonts w:asciiTheme="majorBidi" w:hAnsiTheme="majorBidi" w:cstheme="majorBidi"/>
                <w:sz w:val="18"/>
                <w:szCs w:val="18"/>
                <w:lang w:val="fr-FR" w:bidi="fa-IR"/>
              </w:rPr>
              <w:t>1</w:t>
            </w:r>
            <w:r w:rsidR="00D86425" w:rsidRPr="00EE11B7">
              <w:rPr>
                <w:rFonts w:asciiTheme="majorBidi" w:hAnsiTheme="majorBidi" w:cstheme="majorBidi"/>
                <w:sz w:val="18"/>
                <w:szCs w:val="18"/>
                <w:lang w:val="fr-FR" w:bidi="fa-IR"/>
              </w:rPr>
              <w:t xml:space="preserve"> </w:t>
            </w:r>
          </w:p>
          <w:p w:rsidR="00FE1FD1" w:rsidRPr="00EE11B7" w:rsidRDefault="00EF6EC6"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xml:space="preserve">Art. 101, </w:t>
            </w:r>
            <w:r w:rsidR="008A7085" w:rsidRPr="00EE11B7">
              <w:rPr>
                <w:rFonts w:asciiTheme="majorBidi" w:hAnsiTheme="majorBidi" w:cstheme="majorBidi"/>
                <w:sz w:val="18"/>
                <w:szCs w:val="18"/>
                <w:lang w:val="fr-FR" w:bidi="fa-IR"/>
              </w:rPr>
              <w:t>par. </w:t>
            </w:r>
            <w:r w:rsidRPr="00EE11B7">
              <w:rPr>
                <w:rFonts w:asciiTheme="majorBidi" w:hAnsiTheme="majorBidi" w:cstheme="majorBidi"/>
                <w:sz w:val="18"/>
                <w:szCs w:val="18"/>
                <w:lang w:val="fr-FR" w:bidi="fa-IR"/>
              </w:rPr>
              <w:t>2</w:t>
            </w:r>
          </w:p>
        </w:tc>
        <w:tc>
          <w:tcPr>
            <w:tcW w:w="992" w:type="dxa"/>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60</w:t>
            </w:r>
          </w:p>
        </w:tc>
        <w:tc>
          <w:tcPr>
            <w:tcW w:w="850" w:type="dxa"/>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236</w:t>
            </w:r>
          </w:p>
        </w:tc>
      </w:tr>
      <w:tr w:rsidR="00FE1FD1" w:rsidRPr="00EE11B7" w:rsidTr="001F25CF">
        <w:tc>
          <w:tcPr>
            <w:tcW w:w="1309" w:type="dxa"/>
            <w:vMerge/>
            <w:shd w:val="clear" w:color="auto" w:fill="auto"/>
          </w:tcPr>
          <w:p w:rsidR="00FE1FD1" w:rsidRPr="00EE11B7" w:rsidRDefault="00FE1FD1" w:rsidP="005C08A8">
            <w:pPr>
              <w:keepNext/>
              <w:suppressAutoHyphens w:val="0"/>
              <w:spacing w:before="40" w:after="40" w:line="220" w:lineRule="exact"/>
              <w:rPr>
                <w:rFonts w:asciiTheme="majorBidi" w:hAnsiTheme="majorBidi" w:cstheme="majorBidi"/>
                <w:sz w:val="18"/>
                <w:szCs w:val="18"/>
                <w:lang w:val="fr-FR" w:bidi="fa-IR"/>
              </w:rPr>
            </w:pPr>
          </w:p>
        </w:tc>
        <w:tc>
          <w:tcPr>
            <w:tcW w:w="1308" w:type="dxa"/>
            <w:shd w:val="clear" w:color="auto" w:fill="auto"/>
          </w:tcPr>
          <w:p w:rsidR="00FE1FD1" w:rsidRPr="00EE11B7" w:rsidRDefault="0012187A"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Tribunal de grande instance</w:t>
            </w:r>
          </w:p>
        </w:tc>
        <w:tc>
          <w:tcPr>
            <w:tcW w:w="2551" w:type="dxa"/>
            <w:shd w:val="clear" w:color="auto" w:fill="auto"/>
          </w:tcPr>
          <w:p w:rsidR="00FE1FD1" w:rsidRPr="00EE11B7" w:rsidRDefault="00D86425"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Deuxième phase de l’instruction</w:t>
            </w:r>
            <w:r w:rsidR="00DD3194" w:rsidRPr="00EE11B7">
              <w:rPr>
                <w:rFonts w:asciiTheme="majorBidi" w:hAnsiTheme="majorBidi" w:cstheme="majorBidi"/>
                <w:sz w:val="18"/>
                <w:szCs w:val="18"/>
                <w:lang w:val="fr-FR" w:bidi="fa-IR"/>
              </w:rPr>
              <w:t>:</w:t>
            </w:r>
            <w:r w:rsidRPr="00EE11B7">
              <w:rPr>
                <w:rFonts w:asciiTheme="majorBidi" w:hAnsiTheme="majorBidi" w:cstheme="majorBidi"/>
                <w:sz w:val="18"/>
                <w:szCs w:val="18"/>
                <w:lang w:val="fr-FR" w:bidi="fa-IR"/>
              </w:rPr>
              <w:t xml:space="preserve"> jusqu’à 30</w:t>
            </w:r>
            <w:r w:rsidR="0010529E" w:rsidRPr="00EE11B7">
              <w:rPr>
                <w:rFonts w:asciiTheme="majorBidi" w:hAnsiTheme="majorBidi" w:cstheme="majorBidi"/>
                <w:sz w:val="18"/>
                <w:szCs w:val="18"/>
                <w:lang w:val="fr-FR" w:bidi="fa-IR"/>
              </w:rPr>
              <w:t> jours</w:t>
            </w:r>
            <w:r w:rsidR="00FE1FD1" w:rsidRPr="00EE11B7">
              <w:rPr>
                <w:rFonts w:asciiTheme="majorBidi" w:hAnsiTheme="majorBidi" w:cstheme="majorBidi"/>
                <w:sz w:val="18"/>
                <w:szCs w:val="18"/>
                <w:lang w:val="fr-FR" w:bidi="fa-IR"/>
              </w:rPr>
              <w:t>.</w:t>
            </w:r>
          </w:p>
        </w:tc>
        <w:tc>
          <w:tcPr>
            <w:tcW w:w="1495" w:type="dxa"/>
            <w:vMerge/>
            <w:shd w:val="clear" w:color="auto" w:fill="auto"/>
          </w:tcPr>
          <w:p w:rsidR="00FE1FD1" w:rsidRPr="00EE11B7" w:rsidRDefault="00FE1FD1" w:rsidP="005C08A8">
            <w:pPr>
              <w:keepNext/>
              <w:suppressAutoHyphens w:val="0"/>
              <w:spacing w:before="40" w:after="40" w:line="220" w:lineRule="exact"/>
              <w:rPr>
                <w:rFonts w:asciiTheme="majorBidi" w:hAnsiTheme="majorBidi" w:cstheme="majorBidi"/>
                <w:sz w:val="18"/>
                <w:szCs w:val="18"/>
                <w:lang w:val="fr-FR" w:bidi="fa-IR"/>
              </w:rPr>
            </w:pPr>
          </w:p>
        </w:tc>
        <w:tc>
          <w:tcPr>
            <w:tcW w:w="992" w:type="dxa"/>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60</w:t>
            </w:r>
          </w:p>
        </w:tc>
        <w:tc>
          <w:tcPr>
            <w:tcW w:w="850" w:type="dxa"/>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236</w:t>
            </w:r>
          </w:p>
        </w:tc>
      </w:tr>
      <w:tr w:rsidR="00FE1FD1" w:rsidRPr="00EE11B7" w:rsidTr="001F25CF">
        <w:trPr>
          <w:trHeight w:val="1445"/>
        </w:trPr>
        <w:tc>
          <w:tcPr>
            <w:tcW w:w="1309" w:type="dxa"/>
            <w:vMerge/>
            <w:tcBorders>
              <w:bottom w:val="single" w:sz="12" w:space="0" w:color="auto"/>
            </w:tcBorders>
            <w:shd w:val="clear" w:color="auto" w:fill="auto"/>
          </w:tcPr>
          <w:p w:rsidR="00FE1FD1" w:rsidRPr="00EE11B7" w:rsidRDefault="00FE1FD1" w:rsidP="005C08A8">
            <w:pPr>
              <w:keepNext/>
              <w:suppressAutoHyphens w:val="0"/>
              <w:spacing w:before="40" w:after="40" w:line="220" w:lineRule="exact"/>
              <w:rPr>
                <w:rFonts w:asciiTheme="majorBidi" w:hAnsiTheme="majorBidi" w:cstheme="majorBidi"/>
                <w:sz w:val="18"/>
                <w:szCs w:val="18"/>
                <w:lang w:val="fr-FR" w:bidi="fa-IR"/>
              </w:rPr>
            </w:pPr>
          </w:p>
        </w:tc>
        <w:tc>
          <w:tcPr>
            <w:tcW w:w="1308" w:type="dxa"/>
            <w:tcBorders>
              <w:bottom w:val="single" w:sz="12" w:space="0" w:color="auto"/>
            </w:tcBorders>
            <w:shd w:val="clear" w:color="auto" w:fill="auto"/>
          </w:tcPr>
          <w:p w:rsidR="00FE1FD1" w:rsidRPr="00EE11B7" w:rsidRDefault="0012187A"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Cour suprême</w:t>
            </w:r>
          </w:p>
        </w:tc>
        <w:tc>
          <w:tcPr>
            <w:tcW w:w="2551" w:type="dxa"/>
            <w:tcBorders>
              <w:bottom w:val="single" w:sz="12" w:space="0" w:color="auto"/>
            </w:tcBorders>
            <w:shd w:val="clear" w:color="auto" w:fill="auto"/>
          </w:tcPr>
          <w:p w:rsidR="00FE1FD1" w:rsidRPr="00EE11B7" w:rsidRDefault="00D86425"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 xml:space="preserve">Jusqu’à </w:t>
            </w:r>
            <w:r w:rsidR="00FE1FD1" w:rsidRPr="00EE11B7">
              <w:rPr>
                <w:rFonts w:asciiTheme="majorBidi" w:hAnsiTheme="majorBidi" w:cstheme="majorBidi"/>
                <w:sz w:val="18"/>
                <w:szCs w:val="18"/>
                <w:lang w:val="fr-FR" w:bidi="fa-IR"/>
              </w:rPr>
              <w:t>60</w:t>
            </w:r>
            <w:r w:rsidR="0010529E" w:rsidRPr="00EE11B7">
              <w:rPr>
                <w:rFonts w:asciiTheme="majorBidi" w:hAnsiTheme="majorBidi" w:cstheme="majorBidi"/>
                <w:sz w:val="18"/>
                <w:szCs w:val="18"/>
                <w:lang w:val="fr-FR" w:bidi="fa-IR"/>
              </w:rPr>
              <w:t> jours</w:t>
            </w:r>
            <w:r w:rsidRPr="00EE11B7">
              <w:rPr>
                <w:rFonts w:asciiTheme="majorBidi" w:hAnsiTheme="majorBidi" w:cstheme="majorBidi"/>
                <w:sz w:val="18"/>
                <w:szCs w:val="18"/>
                <w:lang w:val="fr-FR" w:bidi="fa-IR"/>
              </w:rPr>
              <w:t xml:space="preserve"> pendant l’instruction</w:t>
            </w:r>
            <w:r w:rsidR="00FE1FD1" w:rsidRPr="00EE11B7">
              <w:rPr>
                <w:rFonts w:asciiTheme="majorBidi" w:hAnsiTheme="majorBidi" w:cstheme="majorBidi"/>
                <w:sz w:val="18"/>
                <w:szCs w:val="18"/>
                <w:lang w:val="fr-FR" w:bidi="fa-IR"/>
              </w:rPr>
              <w:t>;</w:t>
            </w:r>
          </w:p>
          <w:p w:rsidR="00FE1FD1" w:rsidRPr="00EE11B7" w:rsidRDefault="00D86425" w:rsidP="005C08A8">
            <w:pPr>
              <w:keepNext/>
              <w:suppressAutoHyphens w:val="0"/>
              <w:spacing w:before="40" w:after="40" w:line="220" w:lineRule="exact"/>
              <w:ind w:right="113"/>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La durée totale de la période d’instruction (depuis la première phase jusqu’au moment où la Cour suprême est saisie) ne peut excéder</w:t>
            </w:r>
            <w:r w:rsidR="00FE1FD1" w:rsidRPr="00EE11B7">
              <w:rPr>
                <w:rFonts w:asciiTheme="majorBidi" w:hAnsiTheme="majorBidi" w:cstheme="majorBidi"/>
                <w:sz w:val="18"/>
                <w:szCs w:val="18"/>
                <w:lang w:val="fr-FR" w:bidi="fa-IR"/>
              </w:rPr>
              <w:t xml:space="preserve"> 120</w:t>
            </w:r>
            <w:r w:rsidR="0010529E" w:rsidRPr="00EE11B7">
              <w:rPr>
                <w:rFonts w:asciiTheme="majorBidi" w:hAnsiTheme="majorBidi" w:cstheme="majorBidi"/>
                <w:sz w:val="18"/>
                <w:szCs w:val="18"/>
                <w:lang w:val="fr-FR" w:bidi="fa-IR"/>
              </w:rPr>
              <w:t> jours</w:t>
            </w:r>
          </w:p>
        </w:tc>
        <w:tc>
          <w:tcPr>
            <w:tcW w:w="1495" w:type="dxa"/>
            <w:vMerge/>
            <w:tcBorders>
              <w:bottom w:val="single" w:sz="12" w:space="0" w:color="auto"/>
            </w:tcBorders>
            <w:shd w:val="clear" w:color="auto" w:fill="auto"/>
          </w:tcPr>
          <w:p w:rsidR="00FE1FD1" w:rsidRPr="00EE11B7" w:rsidRDefault="00FE1FD1" w:rsidP="005C08A8">
            <w:pPr>
              <w:keepNext/>
              <w:suppressAutoHyphens w:val="0"/>
              <w:spacing w:before="40" w:after="40" w:line="220" w:lineRule="exact"/>
              <w:rPr>
                <w:rFonts w:asciiTheme="majorBidi" w:hAnsiTheme="majorBidi" w:cstheme="majorBidi"/>
                <w:sz w:val="18"/>
                <w:szCs w:val="18"/>
                <w:lang w:val="fr-FR" w:bidi="fa-IR"/>
              </w:rPr>
            </w:pPr>
          </w:p>
        </w:tc>
        <w:tc>
          <w:tcPr>
            <w:tcW w:w="992" w:type="dxa"/>
            <w:tcBorders>
              <w:bottom w:val="single" w:sz="12" w:space="0" w:color="auto"/>
            </w:tcBorders>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150</w:t>
            </w:r>
          </w:p>
        </w:tc>
        <w:tc>
          <w:tcPr>
            <w:tcW w:w="850" w:type="dxa"/>
            <w:tcBorders>
              <w:bottom w:val="single" w:sz="12" w:space="0" w:color="auto"/>
            </w:tcBorders>
            <w:shd w:val="clear" w:color="auto" w:fill="auto"/>
            <w:vAlign w:val="bottom"/>
          </w:tcPr>
          <w:p w:rsidR="00FE1FD1" w:rsidRPr="00EE11B7" w:rsidRDefault="00FE1FD1" w:rsidP="001F25CF">
            <w:pPr>
              <w:keepNext/>
              <w:suppressAutoHyphens w:val="0"/>
              <w:spacing w:before="40" w:after="40" w:line="220" w:lineRule="exact"/>
              <w:jc w:val="right"/>
              <w:rPr>
                <w:rFonts w:asciiTheme="majorBidi" w:hAnsiTheme="majorBidi" w:cstheme="majorBidi"/>
                <w:sz w:val="18"/>
                <w:szCs w:val="18"/>
                <w:lang w:val="fr-FR" w:bidi="fa-IR"/>
              </w:rPr>
            </w:pPr>
            <w:r w:rsidRPr="00EE11B7">
              <w:rPr>
                <w:rFonts w:asciiTheme="majorBidi" w:hAnsiTheme="majorBidi" w:cstheme="majorBidi"/>
                <w:sz w:val="18"/>
                <w:szCs w:val="18"/>
                <w:lang w:val="fr-FR" w:bidi="fa-IR"/>
              </w:rPr>
              <w:t>236</w:t>
            </w:r>
          </w:p>
        </w:tc>
      </w:tr>
    </w:tbl>
    <w:p w:rsidR="00BB0A32" w:rsidRPr="00EE11B7" w:rsidRDefault="00BB0A32" w:rsidP="00BB0A32">
      <w:pPr>
        <w:rPr>
          <w:rFonts w:eastAsia="Calibri"/>
          <w:lang w:val="fr-FR" w:bidi="fa-IR"/>
        </w:rPr>
      </w:pPr>
      <w:r w:rsidRPr="00EE11B7">
        <w:rPr>
          <w:rFonts w:eastAsia="Calibri"/>
          <w:lang w:val="fr-FR" w:bidi="fa-IR"/>
        </w:rPr>
        <w:br w:type="page"/>
      </w:r>
    </w:p>
    <w:p w:rsidR="00FE1FD1" w:rsidRPr="00EE11B7" w:rsidRDefault="00FE1FD1" w:rsidP="00FE1FD1">
      <w:pPr>
        <w:pStyle w:val="H23G"/>
        <w:rPr>
          <w:rFonts w:eastAsia="Calibri"/>
          <w:rtl/>
          <w:lang w:val="fr-FR" w:bidi="fa-IR"/>
        </w:rPr>
      </w:pPr>
      <w:r w:rsidRPr="00EE11B7">
        <w:rPr>
          <w:rFonts w:eastAsia="Calibri"/>
          <w:lang w:val="fr-FR" w:bidi="fa-IR"/>
        </w:rPr>
        <w:lastRenderedPageBreak/>
        <w:tab/>
      </w:r>
      <w:r w:rsidRPr="00EE11B7">
        <w:rPr>
          <w:rFonts w:eastAsia="Calibri"/>
          <w:lang w:val="fr-FR" w:bidi="fa-IR"/>
        </w:rPr>
        <w:tab/>
      </w:r>
      <w:r w:rsidR="00D86425" w:rsidRPr="00EE11B7">
        <w:rPr>
          <w:rFonts w:eastAsia="Calibri"/>
          <w:lang w:val="fr-FR" w:bidi="fa-IR"/>
        </w:rPr>
        <w:t>Détention d’enfants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2693"/>
        <w:gridCol w:w="2191"/>
        <w:gridCol w:w="1778"/>
      </w:tblGrid>
      <w:tr w:rsidR="00FE1FD1" w:rsidRPr="00EE11B7" w:rsidTr="00EF6EC6">
        <w:trPr>
          <w:cantSplit/>
        </w:trPr>
        <w:tc>
          <w:tcPr>
            <w:tcW w:w="8505" w:type="dxa"/>
            <w:gridSpan w:val="4"/>
            <w:tcBorders>
              <w:top w:val="single" w:sz="12" w:space="0" w:color="auto"/>
              <w:bottom w:val="single" w:sz="4" w:space="0" w:color="auto"/>
            </w:tcBorders>
            <w:shd w:val="clear" w:color="auto" w:fill="auto"/>
          </w:tcPr>
          <w:p w:rsidR="00FE1FD1" w:rsidRPr="00EE11B7" w:rsidRDefault="00D86425" w:rsidP="00EF6EC6">
            <w:pPr>
              <w:keepNext/>
              <w:keepLines/>
              <w:suppressAutoHyphens w:val="0"/>
              <w:spacing w:before="40" w:after="120" w:line="220" w:lineRule="exact"/>
              <w:ind w:right="113"/>
              <w:rPr>
                <w:rFonts w:asciiTheme="majorBidi" w:hAnsiTheme="majorBidi" w:cstheme="majorBidi"/>
                <w:bCs/>
                <w:iCs/>
                <w:lang w:val="fr-FR" w:bidi="fa-IR"/>
              </w:rPr>
            </w:pPr>
            <w:r w:rsidRPr="00EE11B7">
              <w:rPr>
                <w:rFonts w:asciiTheme="majorBidi" w:hAnsiTheme="majorBidi" w:cstheme="majorBidi"/>
                <w:bCs/>
                <w:iCs/>
                <w:lang w:val="fr-FR" w:bidi="fa-IR"/>
              </w:rPr>
              <w:t>Enfants détenus en attente d’un jugement du tribunal</w:t>
            </w:r>
          </w:p>
        </w:tc>
      </w:tr>
      <w:tr w:rsidR="00FE1FD1" w:rsidRPr="00EE11B7" w:rsidTr="00EF6EC6">
        <w:trPr>
          <w:cantSplit/>
          <w:trHeight w:val="588"/>
        </w:trPr>
        <w:tc>
          <w:tcPr>
            <w:tcW w:w="8505" w:type="dxa"/>
            <w:gridSpan w:val="4"/>
            <w:tcBorders>
              <w:top w:val="single" w:sz="4" w:space="0" w:color="auto"/>
              <w:bottom w:val="single" w:sz="4" w:space="0" w:color="auto"/>
            </w:tcBorders>
            <w:shd w:val="clear" w:color="auto" w:fill="auto"/>
          </w:tcPr>
          <w:p w:rsidR="00FE1FD1" w:rsidRPr="00EE11B7" w:rsidRDefault="00D86425" w:rsidP="00EF6EC6">
            <w:pPr>
              <w:keepNext/>
              <w:keepLines/>
              <w:suppressAutoHyphens w:val="0"/>
              <w:spacing w:before="40" w:after="120" w:line="220" w:lineRule="exact"/>
              <w:ind w:right="113"/>
              <w:rPr>
                <w:rFonts w:asciiTheme="majorBidi" w:hAnsiTheme="majorBidi" w:cstheme="majorBidi"/>
                <w:lang w:val="fr-FR" w:bidi="fa-IR"/>
              </w:rPr>
            </w:pPr>
            <w:r w:rsidRPr="00EE11B7">
              <w:rPr>
                <w:rFonts w:asciiTheme="majorBidi" w:hAnsiTheme="majorBidi" w:cstheme="majorBidi"/>
                <w:lang w:val="fr-FR" w:bidi="fa-IR"/>
              </w:rPr>
              <w:t xml:space="preserve">Selon </w:t>
            </w:r>
            <w:r w:rsidR="00CE5A88" w:rsidRPr="00EE11B7">
              <w:rPr>
                <w:rFonts w:asciiTheme="majorBidi" w:hAnsiTheme="majorBidi" w:cstheme="majorBidi"/>
                <w:lang w:val="fr-FR" w:bidi="fa-IR"/>
              </w:rPr>
              <w:t xml:space="preserve">le </w:t>
            </w:r>
            <w:r w:rsidR="00031595" w:rsidRPr="00EE11B7">
              <w:rPr>
                <w:rFonts w:asciiTheme="majorBidi" w:hAnsiTheme="majorBidi" w:cstheme="majorBidi"/>
                <w:lang w:val="fr-FR" w:bidi="fa-IR"/>
              </w:rPr>
              <w:t>Code de la justice pour mineurs</w:t>
            </w:r>
            <w:r w:rsidR="00CE5A88" w:rsidRPr="00EE11B7">
              <w:rPr>
                <w:rFonts w:asciiTheme="majorBidi" w:hAnsiTheme="majorBidi" w:cstheme="majorBidi"/>
                <w:lang w:val="fr-FR" w:bidi="fa-IR"/>
              </w:rPr>
              <w:t>, un enfant ne peut être détenu plus de 40</w:t>
            </w:r>
            <w:r w:rsidR="0010529E" w:rsidRPr="00EE11B7">
              <w:rPr>
                <w:rFonts w:asciiTheme="majorBidi" w:hAnsiTheme="majorBidi" w:cstheme="majorBidi"/>
                <w:lang w:val="fr-FR" w:bidi="fa-IR"/>
              </w:rPr>
              <w:t> jours</w:t>
            </w:r>
            <w:r w:rsidR="00CE5A88" w:rsidRPr="00EE11B7">
              <w:rPr>
                <w:rFonts w:asciiTheme="majorBidi" w:hAnsiTheme="majorBidi" w:cstheme="majorBidi"/>
                <w:lang w:val="fr-FR" w:bidi="fa-IR"/>
              </w:rPr>
              <w:t xml:space="preserve"> dans un centre de redressement (avec privation de liberté) entre le moment de </w:t>
            </w:r>
            <w:r w:rsidR="00E84FCE" w:rsidRPr="00EE11B7">
              <w:rPr>
                <w:rFonts w:asciiTheme="majorBidi" w:hAnsiTheme="majorBidi" w:cstheme="majorBidi"/>
                <w:lang w:val="fr-FR" w:bidi="fa-IR"/>
              </w:rPr>
              <w:t>l’</w:t>
            </w:r>
            <w:r w:rsidR="00CE5A88" w:rsidRPr="00EE11B7">
              <w:rPr>
                <w:rFonts w:asciiTheme="majorBidi" w:hAnsiTheme="majorBidi" w:cstheme="majorBidi"/>
                <w:lang w:val="fr-FR" w:bidi="fa-IR"/>
              </w:rPr>
              <w:t>ar</w:t>
            </w:r>
            <w:r w:rsidR="00E84FCE" w:rsidRPr="00EE11B7">
              <w:rPr>
                <w:rFonts w:asciiTheme="majorBidi" w:hAnsiTheme="majorBidi" w:cstheme="majorBidi"/>
                <w:lang w:val="fr-FR" w:bidi="fa-IR"/>
              </w:rPr>
              <w:t>restation et</w:t>
            </w:r>
            <w:r w:rsidR="00CE5A88" w:rsidRPr="00EE11B7">
              <w:rPr>
                <w:rFonts w:asciiTheme="majorBidi" w:hAnsiTheme="majorBidi" w:cstheme="majorBidi"/>
                <w:lang w:val="fr-FR" w:bidi="fa-IR"/>
              </w:rPr>
              <w:t xml:space="preserve"> l</w:t>
            </w:r>
            <w:r w:rsidR="00E84FCE" w:rsidRPr="00EE11B7">
              <w:rPr>
                <w:rFonts w:asciiTheme="majorBidi" w:hAnsiTheme="majorBidi" w:cstheme="majorBidi"/>
                <w:lang w:val="fr-FR" w:bidi="fa-IR"/>
              </w:rPr>
              <w:t>e prononcé du jugement</w:t>
            </w:r>
            <w:r w:rsidR="00CE5A88" w:rsidRPr="00EE11B7">
              <w:rPr>
                <w:rFonts w:asciiTheme="majorBidi" w:hAnsiTheme="majorBidi" w:cstheme="majorBidi"/>
                <w:lang w:val="fr-FR" w:bidi="fa-IR"/>
              </w:rPr>
              <w:t>.</w:t>
            </w:r>
          </w:p>
        </w:tc>
      </w:tr>
      <w:tr w:rsidR="00FE1FD1" w:rsidRPr="00EE11B7" w:rsidTr="00EF6EC6">
        <w:trPr>
          <w:cantSplit/>
        </w:trPr>
        <w:tc>
          <w:tcPr>
            <w:tcW w:w="8505" w:type="dxa"/>
            <w:gridSpan w:val="4"/>
            <w:tcBorders>
              <w:top w:val="single" w:sz="4" w:space="0" w:color="auto"/>
              <w:bottom w:val="single" w:sz="4" w:space="0" w:color="auto"/>
            </w:tcBorders>
            <w:shd w:val="clear" w:color="auto" w:fill="auto"/>
          </w:tcPr>
          <w:p w:rsidR="00FE1FD1" w:rsidRPr="00EE11B7" w:rsidRDefault="00CE5A88" w:rsidP="00EF6EC6">
            <w:pPr>
              <w:keepNext/>
              <w:keepLines/>
              <w:suppressAutoHyphens w:val="0"/>
              <w:spacing w:before="40" w:after="120" w:line="220" w:lineRule="exact"/>
              <w:ind w:right="113"/>
              <w:rPr>
                <w:rFonts w:asciiTheme="majorBidi" w:hAnsiTheme="majorBidi" w:cstheme="majorBidi"/>
                <w:lang w:val="fr-FR" w:bidi="fa-IR"/>
              </w:rPr>
            </w:pPr>
            <w:r w:rsidRPr="00EE11B7">
              <w:rPr>
                <w:rFonts w:asciiTheme="majorBidi" w:hAnsiTheme="majorBidi" w:cstheme="majorBidi"/>
                <w:lang w:val="fr-FR" w:bidi="fa-IR"/>
              </w:rPr>
              <w:t>En vertu de l’</w:t>
            </w:r>
            <w:r w:rsidR="001636E4" w:rsidRPr="00EE11B7">
              <w:rPr>
                <w:rFonts w:asciiTheme="majorBidi" w:hAnsiTheme="majorBidi" w:cstheme="majorBidi"/>
                <w:lang w:val="fr-FR" w:bidi="fa-IR"/>
              </w:rPr>
              <w:t>article </w:t>
            </w:r>
            <w:r w:rsidRPr="00EE11B7">
              <w:rPr>
                <w:rFonts w:asciiTheme="majorBidi" w:hAnsiTheme="majorBidi" w:cstheme="majorBidi"/>
                <w:lang w:val="fr-FR" w:bidi="fa-IR"/>
              </w:rPr>
              <w:t xml:space="preserve">30 du </w:t>
            </w:r>
            <w:r w:rsidR="00031595" w:rsidRPr="00EE11B7">
              <w:rPr>
                <w:rFonts w:asciiTheme="majorBidi" w:hAnsiTheme="majorBidi" w:cstheme="majorBidi"/>
                <w:lang w:val="fr-FR" w:bidi="fa-IR"/>
              </w:rPr>
              <w:t>Code de la justice pour mineurs</w:t>
            </w:r>
          </w:p>
        </w:tc>
      </w:tr>
      <w:tr w:rsidR="00FE1FD1" w:rsidRPr="00EE11B7" w:rsidTr="00D838B2">
        <w:trPr>
          <w:cantSplit/>
        </w:trPr>
        <w:tc>
          <w:tcPr>
            <w:tcW w:w="1843" w:type="dxa"/>
            <w:tcBorders>
              <w:top w:val="single" w:sz="4" w:space="0" w:color="auto"/>
              <w:bottom w:val="single" w:sz="12" w:space="0" w:color="auto"/>
            </w:tcBorders>
            <w:shd w:val="clear" w:color="auto" w:fill="auto"/>
          </w:tcPr>
          <w:p w:rsidR="00625A5B" w:rsidRPr="00EE11B7" w:rsidRDefault="00CE5A88" w:rsidP="00EF6EC6">
            <w:pPr>
              <w:keepNext/>
              <w:keepLines/>
              <w:suppressAutoHyphens w:val="0"/>
              <w:spacing w:before="40" w:after="120" w:line="220" w:lineRule="exact"/>
              <w:ind w:right="113"/>
              <w:rPr>
                <w:rFonts w:asciiTheme="majorBidi" w:hAnsiTheme="majorBidi" w:cstheme="majorBidi"/>
                <w:lang w:val="fr-FR" w:bidi="fa-IR"/>
              </w:rPr>
            </w:pPr>
            <w:r w:rsidRPr="00EE11B7">
              <w:rPr>
                <w:rFonts w:asciiTheme="majorBidi" w:hAnsiTheme="majorBidi" w:cstheme="majorBidi"/>
                <w:lang w:val="fr-FR" w:bidi="fa-IR"/>
              </w:rPr>
              <w:t>Détention j</w:t>
            </w:r>
            <w:r w:rsidR="00E84FCE" w:rsidRPr="00EE11B7">
              <w:rPr>
                <w:rFonts w:asciiTheme="majorBidi" w:hAnsiTheme="majorBidi" w:cstheme="majorBidi"/>
                <w:lang w:val="fr-FR" w:bidi="fa-IR"/>
              </w:rPr>
              <w:t>usqu’à la remise du dossier au B</w:t>
            </w:r>
            <w:r w:rsidRPr="00EE11B7">
              <w:rPr>
                <w:rFonts w:asciiTheme="majorBidi" w:hAnsiTheme="majorBidi" w:cstheme="majorBidi"/>
                <w:lang w:val="fr-FR" w:bidi="fa-IR"/>
              </w:rPr>
              <w:t>ureau du Procureur général</w:t>
            </w:r>
            <w:r w:rsidR="00625A5B" w:rsidRPr="00EE11B7">
              <w:rPr>
                <w:rFonts w:asciiTheme="majorBidi" w:hAnsiTheme="majorBidi" w:cstheme="majorBidi"/>
                <w:lang w:val="fr-FR" w:bidi="fa-IR"/>
              </w:rPr>
              <w:br/>
              <w:t xml:space="preserve">1 journée </w:t>
            </w:r>
            <w:r w:rsidR="00EF6EC6" w:rsidRPr="00EE11B7">
              <w:rPr>
                <w:rFonts w:asciiTheme="majorBidi" w:hAnsiTheme="majorBidi" w:cstheme="majorBidi"/>
                <w:lang w:val="fr-FR" w:bidi="fa-IR"/>
              </w:rPr>
              <w:br/>
            </w:r>
            <w:r w:rsidR="00625A5B" w:rsidRPr="00EE11B7">
              <w:rPr>
                <w:rFonts w:asciiTheme="majorBidi" w:hAnsiTheme="majorBidi" w:cstheme="majorBidi"/>
                <w:lang w:val="fr-FR" w:bidi="fa-IR"/>
              </w:rPr>
              <w:t>(2</w:t>
            </w:r>
            <w:r w:rsidR="0010529E" w:rsidRPr="00EE11B7">
              <w:rPr>
                <w:rFonts w:asciiTheme="majorBidi" w:hAnsiTheme="majorBidi" w:cstheme="majorBidi"/>
                <w:lang w:val="fr-FR" w:bidi="fa-IR"/>
              </w:rPr>
              <w:t> jours</w:t>
            </w:r>
            <w:r w:rsidR="00625A5B" w:rsidRPr="00EE11B7">
              <w:rPr>
                <w:rFonts w:asciiTheme="majorBidi" w:hAnsiTheme="majorBidi" w:cstheme="majorBidi"/>
                <w:lang w:val="fr-FR" w:bidi="fa-IR"/>
              </w:rPr>
              <w:t xml:space="preserve"> maximum)</w:t>
            </w:r>
          </w:p>
        </w:tc>
        <w:tc>
          <w:tcPr>
            <w:tcW w:w="2693" w:type="dxa"/>
            <w:tcBorders>
              <w:top w:val="single" w:sz="4" w:space="0" w:color="auto"/>
              <w:bottom w:val="single" w:sz="12" w:space="0" w:color="auto"/>
            </w:tcBorders>
            <w:shd w:val="clear" w:color="auto" w:fill="auto"/>
          </w:tcPr>
          <w:p w:rsidR="00625A5B" w:rsidRPr="00EE11B7" w:rsidRDefault="00625A5B" w:rsidP="00EF6EC6">
            <w:pPr>
              <w:keepNext/>
              <w:keepLines/>
              <w:suppressAutoHyphens w:val="0"/>
              <w:spacing w:before="40" w:after="120" w:line="220" w:lineRule="exact"/>
              <w:ind w:right="113"/>
              <w:rPr>
                <w:rFonts w:asciiTheme="majorBidi" w:hAnsiTheme="majorBidi" w:cstheme="majorBidi"/>
                <w:lang w:val="fr-FR" w:bidi="fa-IR"/>
              </w:rPr>
            </w:pPr>
            <w:r w:rsidRPr="00EE11B7">
              <w:rPr>
                <w:rFonts w:asciiTheme="majorBidi" w:hAnsiTheme="majorBidi" w:cstheme="majorBidi"/>
                <w:lang w:val="fr-FR" w:bidi="fa-IR"/>
              </w:rPr>
              <w:t>Une fois l’instruction menée à son terme et avant l’engagement des poursuites</w:t>
            </w:r>
            <w:r w:rsidRPr="00EE11B7">
              <w:rPr>
                <w:rFonts w:asciiTheme="majorBidi" w:hAnsiTheme="majorBidi" w:cstheme="majorBidi"/>
                <w:lang w:val="fr-FR" w:bidi="fa-IR"/>
              </w:rPr>
              <w:br/>
              <w:t xml:space="preserve">1 semaine </w:t>
            </w:r>
            <w:r w:rsidR="00EF6EC6" w:rsidRPr="00EE11B7">
              <w:rPr>
                <w:rFonts w:asciiTheme="majorBidi" w:hAnsiTheme="majorBidi" w:cstheme="majorBidi"/>
                <w:lang w:val="fr-FR" w:bidi="fa-IR"/>
              </w:rPr>
              <w:br/>
            </w:r>
            <w:r w:rsidRPr="00EE11B7">
              <w:rPr>
                <w:rFonts w:asciiTheme="majorBidi" w:hAnsiTheme="majorBidi" w:cstheme="majorBidi"/>
                <w:lang w:val="fr-FR" w:bidi="fa-IR"/>
              </w:rPr>
              <w:t>(maximum 3 semaines)</w:t>
            </w:r>
          </w:p>
        </w:tc>
        <w:tc>
          <w:tcPr>
            <w:tcW w:w="2191" w:type="dxa"/>
            <w:tcBorders>
              <w:top w:val="single" w:sz="4" w:space="0" w:color="auto"/>
              <w:bottom w:val="single" w:sz="12" w:space="0" w:color="auto"/>
            </w:tcBorders>
            <w:shd w:val="clear" w:color="auto" w:fill="auto"/>
          </w:tcPr>
          <w:p w:rsidR="00625A5B" w:rsidRPr="00EE11B7" w:rsidRDefault="00625A5B" w:rsidP="00EF6EC6">
            <w:pPr>
              <w:keepNext/>
              <w:keepLines/>
              <w:suppressAutoHyphens w:val="0"/>
              <w:spacing w:before="40" w:after="120" w:line="220" w:lineRule="exact"/>
              <w:ind w:right="113"/>
              <w:rPr>
                <w:rFonts w:asciiTheme="majorBidi" w:hAnsiTheme="majorBidi" w:cstheme="majorBidi"/>
                <w:lang w:val="fr-FR" w:bidi="fa-IR"/>
              </w:rPr>
            </w:pPr>
            <w:r w:rsidRPr="00EE11B7">
              <w:rPr>
                <w:rFonts w:asciiTheme="majorBidi" w:hAnsiTheme="majorBidi" w:cstheme="majorBidi"/>
                <w:lang w:val="fr-FR" w:bidi="fa-IR"/>
              </w:rPr>
              <w:t>Établissement et remise de l’acte d’accusation</w:t>
            </w:r>
            <w:r w:rsidRPr="00EE11B7">
              <w:rPr>
                <w:rFonts w:asciiTheme="majorBidi" w:hAnsiTheme="majorBidi" w:cstheme="majorBidi"/>
                <w:lang w:val="fr-FR" w:bidi="fa-IR"/>
              </w:rPr>
              <w:br/>
              <w:t>Procès</w:t>
            </w:r>
            <w:r w:rsidRPr="00EE11B7">
              <w:rPr>
                <w:rFonts w:asciiTheme="majorBidi" w:hAnsiTheme="majorBidi" w:cstheme="majorBidi"/>
                <w:lang w:val="fr-FR" w:bidi="fa-IR"/>
              </w:rPr>
              <w:br/>
              <w:t xml:space="preserve">1 semaine </w:t>
            </w:r>
            <w:r w:rsidR="0010529E" w:rsidRPr="00EE11B7">
              <w:rPr>
                <w:rFonts w:asciiTheme="majorBidi" w:hAnsiTheme="majorBidi" w:cstheme="majorBidi"/>
                <w:lang w:val="fr-FR" w:bidi="fa-IR"/>
              </w:rPr>
              <w:br/>
            </w:r>
            <w:r w:rsidRPr="00EE11B7">
              <w:rPr>
                <w:rFonts w:asciiTheme="majorBidi" w:hAnsiTheme="majorBidi" w:cstheme="majorBidi"/>
                <w:lang w:val="fr-FR" w:bidi="fa-IR"/>
              </w:rPr>
              <w:t>(maximum 3 semaines)</w:t>
            </w:r>
          </w:p>
        </w:tc>
        <w:tc>
          <w:tcPr>
            <w:tcW w:w="1778" w:type="dxa"/>
            <w:tcBorders>
              <w:top w:val="single" w:sz="4" w:space="0" w:color="auto"/>
              <w:bottom w:val="single" w:sz="12" w:space="0" w:color="auto"/>
            </w:tcBorders>
            <w:shd w:val="clear" w:color="auto" w:fill="auto"/>
          </w:tcPr>
          <w:p w:rsidR="00FE1FD1" w:rsidRPr="00EE11B7" w:rsidRDefault="00625A5B" w:rsidP="00EF6EC6">
            <w:pPr>
              <w:keepNext/>
              <w:keepLines/>
              <w:suppressAutoHyphens w:val="0"/>
              <w:spacing w:before="40" w:after="120" w:line="220" w:lineRule="exact"/>
              <w:ind w:right="113"/>
              <w:rPr>
                <w:rFonts w:asciiTheme="majorBidi" w:hAnsiTheme="majorBidi" w:cstheme="majorBidi"/>
                <w:lang w:val="fr-FR" w:bidi="fa-IR"/>
              </w:rPr>
            </w:pPr>
            <w:r w:rsidRPr="00EE11B7">
              <w:rPr>
                <w:rFonts w:asciiTheme="majorBidi" w:hAnsiTheme="majorBidi" w:cstheme="majorBidi"/>
                <w:lang w:val="fr-FR" w:bidi="fa-IR"/>
              </w:rPr>
              <w:t>Le tribunal rend son jugement</w:t>
            </w:r>
            <w:r w:rsidRPr="00EE11B7">
              <w:rPr>
                <w:rFonts w:asciiTheme="majorBidi" w:hAnsiTheme="majorBidi" w:cstheme="majorBidi"/>
                <w:lang w:val="fr-FR" w:bidi="fa-IR"/>
              </w:rPr>
              <w:br/>
            </w:r>
            <w:r w:rsidR="009D368B" w:rsidRPr="00EE11B7">
              <w:rPr>
                <w:rFonts w:asciiTheme="majorBidi" w:hAnsiTheme="majorBidi" w:cstheme="majorBidi"/>
                <w:lang w:val="fr-FR" w:bidi="fa-IR"/>
              </w:rPr>
              <w:t>10</w:t>
            </w:r>
            <w:r w:rsidR="0010529E" w:rsidRPr="00EE11B7">
              <w:rPr>
                <w:rFonts w:asciiTheme="majorBidi" w:hAnsiTheme="majorBidi" w:cstheme="majorBidi"/>
                <w:lang w:val="fr-FR" w:bidi="fa-IR"/>
              </w:rPr>
              <w:t> jours</w:t>
            </w:r>
            <w:r w:rsidR="009D368B" w:rsidRPr="00EE11B7">
              <w:rPr>
                <w:rFonts w:asciiTheme="majorBidi" w:hAnsiTheme="majorBidi" w:cstheme="majorBidi"/>
                <w:lang w:val="fr-FR" w:bidi="fa-IR"/>
              </w:rPr>
              <w:t xml:space="preserve"> </w:t>
            </w:r>
            <w:r w:rsidR="0010529E" w:rsidRPr="00EE11B7">
              <w:rPr>
                <w:rFonts w:asciiTheme="majorBidi" w:hAnsiTheme="majorBidi" w:cstheme="majorBidi"/>
                <w:lang w:val="fr-FR" w:bidi="fa-IR"/>
              </w:rPr>
              <w:br/>
            </w:r>
            <w:r w:rsidR="009D368B" w:rsidRPr="00EE11B7">
              <w:rPr>
                <w:rFonts w:asciiTheme="majorBidi" w:hAnsiTheme="majorBidi" w:cstheme="majorBidi"/>
                <w:lang w:val="fr-FR" w:bidi="fa-IR"/>
              </w:rPr>
              <w:t>(après qu’il a été saisi de l’affaire)</w:t>
            </w:r>
          </w:p>
        </w:tc>
      </w:tr>
      <w:tr w:rsidR="00FE1FD1" w:rsidRPr="00EE11B7" w:rsidTr="00D838B2">
        <w:trPr>
          <w:cantSplit/>
        </w:trPr>
        <w:tc>
          <w:tcPr>
            <w:tcW w:w="8505" w:type="dxa"/>
            <w:gridSpan w:val="4"/>
            <w:tcBorders>
              <w:top w:val="single" w:sz="12" w:space="0" w:color="auto"/>
              <w:bottom w:val="single" w:sz="12" w:space="0" w:color="auto"/>
            </w:tcBorders>
            <w:shd w:val="clear" w:color="auto" w:fill="auto"/>
          </w:tcPr>
          <w:p w:rsidR="00FE1FD1" w:rsidRPr="00EE11B7" w:rsidRDefault="009D368B" w:rsidP="00EF6EC6">
            <w:pPr>
              <w:keepNext/>
              <w:keepLines/>
              <w:suppressAutoHyphens w:val="0"/>
              <w:spacing w:before="40" w:after="120" w:line="220" w:lineRule="exact"/>
              <w:ind w:right="113"/>
              <w:rPr>
                <w:rFonts w:asciiTheme="majorBidi" w:hAnsiTheme="majorBidi" w:cstheme="majorBidi"/>
                <w:lang w:val="fr-FR" w:bidi="fa-IR"/>
              </w:rPr>
            </w:pPr>
            <w:r w:rsidRPr="00EE11B7">
              <w:rPr>
                <w:rFonts w:asciiTheme="majorBidi" w:hAnsiTheme="majorBidi" w:cstheme="majorBidi"/>
                <w:lang w:val="fr-FR" w:bidi="fa-IR"/>
              </w:rPr>
              <w:t>En vertu de l’</w:t>
            </w:r>
            <w:r w:rsidR="001636E4" w:rsidRPr="00EE11B7">
              <w:rPr>
                <w:rFonts w:asciiTheme="majorBidi" w:hAnsiTheme="majorBidi" w:cstheme="majorBidi"/>
                <w:lang w:val="fr-FR" w:bidi="fa-IR"/>
              </w:rPr>
              <w:t>article </w:t>
            </w:r>
            <w:r w:rsidRPr="00EE11B7">
              <w:rPr>
                <w:rFonts w:asciiTheme="majorBidi" w:hAnsiTheme="majorBidi" w:cstheme="majorBidi"/>
                <w:lang w:val="fr-FR" w:bidi="fa-IR"/>
              </w:rPr>
              <w:t xml:space="preserve">27 du </w:t>
            </w:r>
            <w:r w:rsidR="00031595" w:rsidRPr="00EE11B7">
              <w:rPr>
                <w:rFonts w:asciiTheme="majorBidi" w:hAnsiTheme="majorBidi" w:cstheme="majorBidi"/>
                <w:lang w:val="fr-FR" w:bidi="fa-IR"/>
              </w:rPr>
              <w:t>Code de la justice pour mineurs</w:t>
            </w:r>
            <w:r w:rsidRPr="00EE11B7">
              <w:rPr>
                <w:rFonts w:asciiTheme="majorBidi" w:hAnsiTheme="majorBidi" w:cstheme="majorBidi"/>
                <w:lang w:val="fr-FR" w:bidi="fa-IR"/>
              </w:rPr>
              <w:t>, afin d’améliorer le fonctionnement de la justice, les affaires impliquant des enfants ayant enfreint la loi sont traitées en trois étapes (tribunal d’instance, cour d’appel et jugement définitif).</w:t>
            </w:r>
          </w:p>
        </w:tc>
      </w:tr>
    </w:tbl>
    <w:p w:rsidR="00684CAF" w:rsidRPr="00EE11B7" w:rsidRDefault="00B367A9" w:rsidP="0088068D">
      <w:pPr>
        <w:pStyle w:val="H23G"/>
        <w:rPr>
          <w:rFonts w:eastAsia="Calibri"/>
          <w:lang w:val="fr-FR" w:bidi="fa-IR"/>
        </w:rPr>
      </w:pPr>
      <w:r w:rsidRPr="00EE11B7">
        <w:rPr>
          <w:lang w:val="fr-FR"/>
        </w:rPr>
        <w:tab/>
      </w:r>
      <w:r w:rsidRPr="00EE11B7">
        <w:rPr>
          <w:lang w:val="fr-FR"/>
        </w:rPr>
        <w:tab/>
      </w:r>
      <w:r w:rsidR="00684CAF" w:rsidRPr="00EE11B7">
        <w:rPr>
          <w:rFonts w:eastAsia="Calibri"/>
          <w:lang w:val="fr-FR" w:bidi="prs-AF"/>
        </w:rPr>
        <w:t>Réponse à la question n</w:t>
      </w:r>
      <w:r w:rsidR="00684CAF" w:rsidRPr="00EE11B7">
        <w:rPr>
          <w:rFonts w:eastAsia="Calibri"/>
          <w:vertAlign w:val="superscript"/>
          <w:lang w:val="fr-FR" w:bidi="prs-AF"/>
        </w:rPr>
        <w:t>o</w:t>
      </w:r>
      <w:r w:rsidR="00684CAF" w:rsidRPr="00EE11B7">
        <w:rPr>
          <w:rFonts w:eastAsia="Calibri"/>
          <w:lang w:val="fr-FR" w:bidi="prs-AF"/>
        </w:rPr>
        <w:t> </w:t>
      </w:r>
      <w:r w:rsidR="00684CAF" w:rsidRPr="00EE11B7">
        <w:rPr>
          <w:rFonts w:eastAsia="Calibri"/>
          <w:lang w:val="fr-FR" w:bidi="fa-IR"/>
        </w:rPr>
        <w:t>6</w:t>
      </w:r>
      <w:r w:rsidR="00DC4368"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37.</w:t>
      </w:r>
      <w:r w:rsidRPr="00EE11B7">
        <w:rPr>
          <w:rFonts w:eastAsia="Calibri"/>
          <w:lang w:val="fr-FR" w:bidi="fa-IR"/>
        </w:rPr>
        <w:tab/>
        <w:t xml:space="preserve">En vertu du </w:t>
      </w:r>
      <w:r w:rsidR="00D838B2" w:rsidRPr="00EE11B7">
        <w:rPr>
          <w:rFonts w:eastAsia="Calibri"/>
          <w:lang w:val="fr-FR" w:bidi="fa-IR"/>
        </w:rPr>
        <w:t>paragraphe </w:t>
      </w:r>
      <w:r w:rsidRPr="00EE11B7">
        <w:rPr>
          <w:rFonts w:eastAsia="Calibri"/>
          <w:lang w:val="fr-FR" w:bidi="fa-IR"/>
        </w:rPr>
        <w:t>3 de l’</w:t>
      </w:r>
      <w:r w:rsidR="001636E4" w:rsidRPr="00EE11B7">
        <w:rPr>
          <w:rFonts w:eastAsia="Calibri"/>
          <w:lang w:val="fr-FR" w:bidi="fa-IR"/>
        </w:rPr>
        <w:t>article </w:t>
      </w:r>
      <w:r w:rsidRPr="00EE11B7">
        <w:rPr>
          <w:rFonts w:eastAsia="Calibri"/>
          <w:lang w:val="fr-FR" w:bidi="fa-IR"/>
        </w:rPr>
        <w:t>31 de la Constitution et de l’</w:t>
      </w:r>
      <w:r w:rsidR="001636E4" w:rsidRPr="00EE11B7">
        <w:rPr>
          <w:rFonts w:eastAsia="Calibri"/>
          <w:lang w:val="fr-FR" w:bidi="fa-IR"/>
        </w:rPr>
        <w:t>article </w:t>
      </w:r>
      <w:r w:rsidRPr="00EE11B7">
        <w:rPr>
          <w:rFonts w:eastAsia="Calibri"/>
          <w:lang w:val="fr-FR" w:bidi="fa-IR"/>
        </w:rPr>
        <w:t>2 du Règlement relatif à l’aide juridictionnelle</w:t>
      </w:r>
      <w:r w:rsidR="0060665A" w:rsidRPr="00EE11B7">
        <w:rPr>
          <w:rFonts w:eastAsia="Calibri"/>
          <w:lang w:val="fr-FR" w:bidi="fa-IR"/>
        </w:rPr>
        <w:t>,</w:t>
      </w:r>
      <w:r w:rsidRPr="00EE11B7">
        <w:rPr>
          <w:rFonts w:eastAsia="Calibri"/>
          <w:lang w:val="fr-FR" w:bidi="fa-IR"/>
        </w:rPr>
        <w:t xml:space="preserve"> les principaux objectifs </w:t>
      </w:r>
      <w:r w:rsidR="00DB30AE" w:rsidRPr="00EE11B7">
        <w:rPr>
          <w:rFonts w:eastAsia="Calibri"/>
          <w:lang w:val="fr-FR" w:bidi="fa-IR"/>
        </w:rPr>
        <w:t>poursuivis en matière d</w:t>
      </w:r>
      <w:r w:rsidRPr="00EE11B7">
        <w:rPr>
          <w:rFonts w:eastAsia="Calibri"/>
          <w:lang w:val="fr-FR" w:bidi="fa-IR"/>
        </w:rPr>
        <w:t>’aide juridictionnelle sont les suivants</w:t>
      </w:r>
      <w:r w:rsidR="00DD3194" w:rsidRPr="00EE11B7">
        <w:rPr>
          <w:rFonts w:eastAsia="Calibri"/>
          <w:lang w:val="fr-FR" w:bidi="fa-IR"/>
        </w:rPr>
        <w:t>:</w:t>
      </w:r>
      <w:r w:rsidRPr="00EE11B7">
        <w:rPr>
          <w:rFonts w:eastAsia="Calibri"/>
          <w:lang w:val="fr-FR" w:bidi="fa-IR"/>
        </w:rPr>
        <w:t xml:space="preserve"> fournir gratuitement aux suspects et aux </w:t>
      </w:r>
      <w:r w:rsidR="0060665A" w:rsidRPr="00EE11B7">
        <w:rPr>
          <w:rFonts w:eastAsia="Calibri"/>
          <w:lang w:val="fr-FR" w:bidi="fa-IR"/>
        </w:rPr>
        <w:t>prévenus</w:t>
      </w:r>
      <w:r w:rsidRPr="00EE11B7">
        <w:rPr>
          <w:rFonts w:eastAsia="Calibri"/>
          <w:lang w:val="fr-FR" w:bidi="fa-IR"/>
        </w:rPr>
        <w:t xml:space="preserve"> </w:t>
      </w:r>
      <w:r w:rsidR="0060665A" w:rsidRPr="00EE11B7">
        <w:rPr>
          <w:rFonts w:eastAsia="Calibri"/>
          <w:lang w:val="fr-FR" w:bidi="fa-IR"/>
        </w:rPr>
        <w:t xml:space="preserve">démunis </w:t>
      </w:r>
      <w:r w:rsidRPr="00EE11B7">
        <w:rPr>
          <w:rFonts w:eastAsia="Calibri"/>
          <w:lang w:val="fr-FR" w:bidi="fa-IR"/>
        </w:rPr>
        <w:t>les services d’un avocat de la défense, celui-ci devant leur apporter ce soutien de façon gra</w:t>
      </w:r>
      <w:r w:rsidR="0060665A" w:rsidRPr="00EE11B7">
        <w:rPr>
          <w:rFonts w:eastAsia="Calibri"/>
          <w:lang w:val="fr-FR" w:bidi="fa-IR"/>
        </w:rPr>
        <w:t>cieus</w:t>
      </w:r>
      <w:r w:rsidRPr="00EE11B7">
        <w:rPr>
          <w:rFonts w:eastAsia="Calibri"/>
          <w:lang w:val="fr-FR" w:bidi="fa-IR"/>
        </w:rPr>
        <w:t>e et continue</w:t>
      </w:r>
      <w:r w:rsidR="00C85FCE" w:rsidRPr="00EE11B7">
        <w:rPr>
          <w:rFonts w:eastAsia="Calibri"/>
          <w:lang w:val="fr-FR" w:bidi="fa-IR"/>
        </w:rPr>
        <w:t>;</w:t>
      </w:r>
      <w:r w:rsidR="0060665A" w:rsidRPr="00EE11B7">
        <w:rPr>
          <w:rFonts w:eastAsia="Calibri"/>
          <w:lang w:val="fr-FR" w:bidi="fa-IR"/>
        </w:rPr>
        <w:t xml:space="preserve"> dispenser </w:t>
      </w:r>
      <w:r w:rsidRPr="00EE11B7">
        <w:rPr>
          <w:rFonts w:eastAsia="Calibri"/>
          <w:lang w:val="fr-FR" w:bidi="fa-IR"/>
        </w:rPr>
        <w:t>une assistance juridique da</w:t>
      </w:r>
      <w:r w:rsidR="00DB30AE" w:rsidRPr="00EE11B7">
        <w:rPr>
          <w:rFonts w:eastAsia="Calibri"/>
          <w:lang w:val="fr-FR" w:bidi="fa-IR"/>
        </w:rPr>
        <w:t>ns les affaires pénales civiles</w:t>
      </w:r>
      <w:r w:rsidR="00C85FCE" w:rsidRPr="00EE11B7">
        <w:rPr>
          <w:rFonts w:eastAsia="Calibri"/>
          <w:lang w:val="fr-FR" w:bidi="fa-IR"/>
        </w:rPr>
        <w:t>;</w:t>
      </w:r>
      <w:r w:rsidR="00DB30AE" w:rsidRPr="00EE11B7">
        <w:rPr>
          <w:rFonts w:eastAsia="Calibri"/>
          <w:lang w:val="fr-FR" w:bidi="fa-IR"/>
        </w:rPr>
        <w:t xml:space="preserve"> assurer un</w:t>
      </w:r>
      <w:r w:rsidRPr="00EE11B7">
        <w:rPr>
          <w:rFonts w:eastAsia="Calibri"/>
          <w:lang w:val="fr-FR" w:bidi="fa-IR"/>
        </w:rPr>
        <w:t xml:space="preserve"> suivi et évaluation de l’aide juridictionnelle fournie. Le Ministère de la justice dispense une assistance juridique aux individus concernés en application des dispositions des </w:t>
      </w:r>
      <w:r w:rsidR="001636E4" w:rsidRPr="00EE11B7">
        <w:rPr>
          <w:rFonts w:eastAsia="Calibri"/>
          <w:lang w:val="fr-FR" w:bidi="fa-IR"/>
        </w:rPr>
        <w:t>articles </w:t>
      </w:r>
      <w:r w:rsidRPr="00EE11B7">
        <w:rPr>
          <w:rFonts w:eastAsia="Calibri"/>
          <w:lang w:val="fr-FR" w:bidi="fa-IR"/>
        </w:rPr>
        <w:t xml:space="preserve">5, 7, 8, 11, 12, 19, </w:t>
      </w:r>
      <w:r w:rsidRPr="00EE11B7">
        <w:rPr>
          <w:rFonts w:eastAsia="Calibri"/>
          <w:iCs/>
          <w:lang w:val="fr-FR" w:bidi="fa-IR"/>
        </w:rPr>
        <w:t>et</w:t>
      </w:r>
      <w:r w:rsidRPr="00EE11B7">
        <w:rPr>
          <w:rFonts w:eastAsia="Calibri"/>
          <w:lang w:val="fr-FR" w:bidi="fa-IR"/>
        </w:rPr>
        <w:t xml:space="preserve"> 20 du Règlement relatif à l’aide juridictionnelle. Les suspects et les accusés démunis sont mis en relation avec le Ministère de la justice et ses antennes provinciales pour y recevoir une aide gratuite, dispensée par les institutio</w:t>
      </w:r>
      <w:r w:rsidR="005B4F78" w:rsidRPr="00EE11B7">
        <w:rPr>
          <w:rFonts w:eastAsia="Calibri"/>
          <w:lang w:val="fr-FR" w:bidi="fa-IR"/>
        </w:rPr>
        <w:t>ns chargées de la sécurité, le B</w:t>
      </w:r>
      <w:r w:rsidRPr="00EE11B7">
        <w:rPr>
          <w:rFonts w:eastAsia="Calibri"/>
          <w:lang w:val="fr-FR" w:bidi="fa-IR"/>
        </w:rPr>
        <w:t xml:space="preserve">ureau du </w:t>
      </w:r>
      <w:r w:rsidR="005B4F78" w:rsidRPr="00EE11B7">
        <w:rPr>
          <w:rFonts w:eastAsia="Calibri"/>
          <w:lang w:val="fr-FR" w:bidi="fa-IR"/>
        </w:rPr>
        <w:t>P</w:t>
      </w:r>
      <w:r w:rsidRPr="00EE11B7">
        <w:rPr>
          <w:rFonts w:eastAsia="Calibri"/>
          <w:lang w:val="fr-FR" w:bidi="fa-IR"/>
        </w:rPr>
        <w:t xml:space="preserve">rocureur général et les tribunaux. Les services d’aide juridictionnelle </w:t>
      </w:r>
      <w:r w:rsidR="00DC4368" w:rsidRPr="00EE11B7">
        <w:rPr>
          <w:rFonts w:eastAsia="Calibri"/>
          <w:lang w:val="fr-FR" w:bidi="fa-IR"/>
        </w:rPr>
        <w:t>sont accordés en</w:t>
      </w:r>
      <w:r w:rsidRPr="00EE11B7">
        <w:rPr>
          <w:rFonts w:eastAsia="Calibri"/>
          <w:lang w:val="fr-FR" w:bidi="fa-IR"/>
        </w:rPr>
        <w:t xml:space="preserve"> priorité aux enfants, aux femmes non accompagnées, aux handicapés, aux rapatriés et aux déplacés et </w:t>
      </w:r>
      <w:r w:rsidR="00175E3D" w:rsidRPr="00EE11B7">
        <w:rPr>
          <w:rFonts w:eastAsia="Calibri"/>
          <w:lang w:val="fr-FR" w:bidi="fa-IR"/>
        </w:rPr>
        <w:t xml:space="preserve">un interprète et un avocat sont mis </w:t>
      </w:r>
      <w:r w:rsidRPr="00EE11B7">
        <w:rPr>
          <w:rFonts w:eastAsia="Calibri"/>
          <w:lang w:val="fr-FR" w:bidi="fa-IR"/>
        </w:rPr>
        <w:t>gra</w:t>
      </w:r>
      <w:r w:rsidR="00175E3D" w:rsidRPr="00EE11B7">
        <w:rPr>
          <w:rFonts w:eastAsia="Calibri"/>
          <w:lang w:val="fr-FR" w:bidi="fa-IR"/>
        </w:rPr>
        <w:t>cieus</w:t>
      </w:r>
      <w:r w:rsidRPr="00EE11B7">
        <w:rPr>
          <w:rFonts w:eastAsia="Calibri"/>
          <w:lang w:val="fr-FR" w:bidi="fa-IR"/>
        </w:rPr>
        <w:t>ement à la disposition de telles personnes; le Ministère de la justice, en coordinat</w:t>
      </w:r>
      <w:r w:rsidR="00DB30AE" w:rsidRPr="00EE11B7">
        <w:rPr>
          <w:rFonts w:eastAsia="Calibri"/>
          <w:lang w:val="fr-FR" w:bidi="fa-IR"/>
        </w:rPr>
        <w:t>ion avec la Cour suprême et le B</w:t>
      </w:r>
      <w:r w:rsidRPr="00EE11B7">
        <w:rPr>
          <w:rFonts w:eastAsia="Calibri"/>
          <w:lang w:val="fr-FR" w:bidi="fa-IR"/>
        </w:rPr>
        <w:t>ureau du Procureur général détermine les besoins en matière d’aide juridictionnelle et mène des programmes de sensibilisation visant à informer les suspects et les accusés de leurs droits fondamentaux.</w:t>
      </w:r>
    </w:p>
    <w:p w:rsidR="00684CAF" w:rsidRPr="00EE11B7" w:rsidRDefault="00684CAF" w:rsidP="0088068D">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Pr="00EE11B7">
        <w:rPr>
          <w:rFonts w:eastAsia="Calibri"/>
          <w:lang w:val="fr-FR" w:bidi="prs-AF"/>
        </w:rPr>
        <w:t> 7</w:t>
      </w:r>
      <w:r w:rsidR="005B4F78" w:rsidRPr="00EE11B7">
        <w:rPr>
          <w:rFonts w:eastAsia="Calibri"/>
          <w:lang w:val="fr-FR" w:bidi="prs-AF"/>
        </w:rPr>
        <w:t xml:space="preserve"> </w:t>
      </w:r>
    </w:p>
    <w:p w:rsidR="00684CAF" w:rsidRPr="00EE11B7" w:rsidRDefault="00684CAF" w:rsidP="00684CAF">
      <w:pPr>
        <w:pStyle w:val="SingleTxtG"/>
        <w:rPr>
          <w:rFonts w:eastAsia="Calibri"/>
          <w:lang w:val="fr-FR"/>
        </w:rPr>
      </w:pPr>
      <w:r w:rsidRPr="00EE11B7">
        <w:rPr>
          <w:rFonts w:eastAsia="Calibri"/>
          <w:lang w:val="fr-FR"/>
        </w:rPr>
        <w:t>38.</w:t>
      </w:r>
      <w:r w:rsidRPr="00EE11B7">
        <w:rPr>
          <w:rFonts w:eastAsia="Calibri"/>
          <w:lang w:val="fr-FR"/>
        </w:rPr>
        <w:tab/>
        <w:t>L’</w:t>
      </w:r>
      <w:r w:rsidR="001636E4" w:rsidRPr="00EE11B7">
        <w:rPr>
          <w:rFonts w:eastAsia="Calibri"/>
          <w:lang w:val="fr-FR"/>
        </w:rPr>
        <w:t>article </w:t>
      </w:r>
      <w:r w:rsidRPr="00EE11B7">
        <w:rPr>
          <w:rFonts w:eastAsia="Calibri"/>
          <w:lang w:val="fr-FR"/>
        </w:rPr>
        <w:t>24 de</w:t>
      </w:r>
      <w:r w:rsidR="005B4F78" w:rsidRPr="00EE11B7">
        <w:rPr>
          <w:rFonts w:eastAsia="Calibri"/>
          <w:lang w:val="fr-FR"/>
        </w:rPr>
        <w:t xml:space="preserve"> la Constitution dispose que </w:t>
      </w:r>
      <w:r w:rsidR="001636E4" w:rsidRPr="00EE11B7">
        <w:rPr>
          <w:rFonts w:eastAsia="Calibri"/>
          <w:lang w:val="fr-FR"/>
        </w:rPr>
        <w:t>«</w:t>
      </w:r>
      <w:r w:rsidR="005B4F78" w:rsidRPr="00EE11B7">
        <w:rPr>
          <w:rFonts w:eastAsia="Calibri"/>
          <w:lang w:val="fr-FR"/>
        </w:rPr>
        <w:t>l</w:t>
      </w:r>
      <w:r w:rsidRPr="00EE11B7">
        <w:rPr>
          <w:rFonts w:eastAsia="Calibri"/>
          <w:lang w:val="fr-FR"/>
        </w:rPr>
        <w:t>a liberté est le droit naturel des êtres humains. Ce droit n’a pas de limite à moins qu’il ne constitue une atteinte à d’autres libertés ou à l’intérêt général, auquel cas la législation en vigueur s’applique. La liberté et la dignité humaine sont inviolables. L’État respecte et protège la liberté ainsi que la dignité humaine</w:t>
      </w:r>
      <w:r w:rsidR="001636E4" w:rsidRPr="00EE11B7">
        <w:rPr>
          <w:rFonts w:eastAsia="Calibri"/>
          <w:lang w:val="fr-FR"/>
        </w:rPr>
        <w:t>»</w:t>
      </w:r>
      <w:r w:rsidRPr="00EE11B7">
        <w:rPr>
          <w:rFonts w:eastAsia="Calibri"/>
          <w:lang w:val="fr-FR"/>
        </w:rPr>
        <w:t>.</w:t>
      </w:r>
    </w:p>
    <w:p w:rsidR="00684CAF" w:rsidRPr="00EE11B7" w:rsidRDefault="00684CAF" w:rsidP="00684CAF">
      <w:pPr>
        <w:pStyle w:val="SingleTxtG"/>
        <w:rPr>
          <w:rFonts w:eastAsia="Calibri"/>
          <w:lang w:val="fr-FR"/>
        </w:rPr>
      </w:pPr>
      <w:r w:rsidRPr="00EE11B7">
        <w:rPr>
          <w:rFonts w:eastAsia="Calibri"/>
          <w:lang w:val="fr-FR"/>
        </w:rPr>
        <w:t>39.</w:t>
      </w:r>
      <w:r w:rsidRPr="00EE11B7">
        <w:rPr>
          <w:rFonts w:eastAsia="Calibri"/>
          <w:lang w:val="fr-FR"/>
        </w:rPr>
        <w:tab/>
        <w:t xml:space="preserve">En vertu des </w:t>
      </w:r>
      <w:r w:rsidR="001636E4" w:rsidRPr="00EE11B7">
        <w:rPr>
          <w:rFonts w:eastAsia="Calibri"/>
          <w:lang w:val="fr-FR"/>
        </w:rPr>
        <w:t>articles </w:t>
      </w:r>
      <w:r w:rsidRPr="00EE11B7">
        <w:rPr>
          <w:rFonts w:eastAsia="Calibri"/>
          <w:lang w:val="fr-FR"/>
        </w:rPr>
        <w:t>26 et 27 de la Constitution, l’infraction est considérée comme un acte individuel</w:t>
      </w:r>
      <w:r w:rsidR="005B4F78" w:rsidRPr="00EE11B7">
        <w:rPr>
          <w:rFonts w:eastAsia="Calibri"/>
          <w:lang w:val="fr-FR"/>
        </w:rPr>
        <w:t>. Aux divers stades</w:t>
      </w:r>
      <w:r w:rsidR="00471C4D" w:rsidRPr="00EE11B7">
        <w:rPr>
          <w:rFonts w:eastAsia="Calibri"/>
          <w:lang w:val="fr-FR"/>
        </w:rPr>
        <w:t xml:space="preserve"> de l</w:t>
      </w:r>
      <w:r w:rsidR="005B4F78" w:rsidRPr="00EE11B7">
        <w:rPr>
          <w:rFonts w:eastAsia="Calibri"/>
          <w:lang w:val="fr-FR"/>
        </w:rPr>
        <w:t xml:space="preserve">’enquête, </w:t>
      </w:r>
      <w:r w:rsidR="00471C4D" w:rsidRPr="00EE11B7">
        <w:rPr>
          <w:rFonts w:eastAsia="Calibri"/>
          <w:lang w:val="fr-FR"/>
        </w:rPr>
        <w:t xml:space="preserve">de </w:t>
      </w:r>
      <w:r w:rsidR="005B4F78" w:rsidRPr="00EE11B7">
        <w:rPr>
          <w:rFonts w:eastAsia="Calibri"/>
          <w:lang w:val="fr-FR"/>
        </w:rPr>
        <w:t xml:space="preserve">l’arrestation et </w:t>
      </w:r>
      <w:r w:rsidR="00471C4D" w:rsidRPr="00EE11B7">
        <w:rPr>
          <w:rFonts w:eastAsia="Calibri"/>
          <w:lang w:val="fr-FR"/>
        </w:rPr>
        <w:t xml:space="preserve">du </w:t>
      </w:r>
      <w:r w:rsidR="005B4F78" w:rsidRPr="00EE11B7">
        <w:rPr>
          <w:rFonts w:eastAsia="Calibri"/>
          <w:lang w:val="fr-FR"/>
        </w:rPr>
        <w:t>placement en</w:t>
      </w:r>
      <w:r w:rsidR="00471C4D" w:rsidRPr="00EE11B7">
        <w:rPr>
          <w:rFonts w:eastAsia="Calibri"/>
          <w:lang w:val="fr-FR"/>
        </w:rPr>
        <w:t xml:space="preserve"> détention d’un prévenu</w:t>
      </w:r>
      <w:r w:rsidRPr="00EE11B7">
        <w:rPr>
          <w:rFonts w:eastAsia="Calibri"/>
          <w:lang w:val="fr-FR"/>
        </w:rPr>
        <w:t xml:space="preserve">, </w:t>
      </w:r>
      <w:r w:rsidR="00471C4D" w:rsidRPr="00EE11B7">
        <w:rPr>
          <w:rFonts w:eastAsia="Calibri"/>
          <w:lang w:val="fr-FR"/>
        </w:rPr>
        <w:t xml:space="preserve">puis quand celui-ci purge </w:t>
      </w:r>
      <w:r w:rsidRPr="00EE11B7">
        <w:rPr>
          <w:rFonts w:eastAsia="Calibri"/>
          <w:lang w:val="fr-FR"/>
        </w:rPr>
        <w:t xml:space="preserve">la peine qui lui </w:t>
      </w:r>
      <w:r w:rsidR="00471C4D" w:rsidRPr="00EE11B7">
        <w:rPr>
          <w:rFonts w:eastAsia="Calibri"/>
          <w:lang w:val="fr-FR"/>
        </w:rPr>
        <w:t xml:space="preserve">a été </w:t>
      </w:r>
      <w:r w:rsidRPr="00EE11B7">
        <w:rPr>
          <w:rFonts w:eastAsia="Calibri"/>
          <w:lang w:val="fr-FR"/>
        </w:rPr>
        <w:t xml:space="preserve">infligée, </w:t>
      </w:r>
      <w:r w:rsidR="00471C4D" w:rsidRPr="00EE11B7">
        <w:rPr>
          <w:rFonts w:eastAsia="Calibri"/>
          <w:lang w:val="fr-FR"/>
        </w:rPr>
        <w:t>il n’est pas possible d’</w:t>
      </w:r>
      <w:r w:rsidRPr="00EE11B7">
        <w:rPr>
          <w:rFonts w:eastAsia="Calibri"/>
          <w:lang w:val="fr-FR"/>
        </w:rPr>
        <w:t>incriminer une tierce personne. Nul n’est poursuivi, arrêté ou détenu sans que soient appliquées les garanties prévues par la loi.</w:t>
      </w:r>
    </w:p>
    <w:p w:rsidR="00684CAF" w:rsidRPr="00EE11B7" w:rsidRDefault="00684CAF" w:rsidP="00684CAF">
      <w:pPr>
        <w:pStyle w:val="SingleTxtG"/>
        <w:rPr>
          <w:rFonts w:eastAsia="Calibri"/>
          <w:lang w:val="fr-FR"/>
        </w:rPr>
      </w:pPr>
      <w:r w:rsidRPr="00EE11B7">
        <w:rPr>
          <w:rFonts w:eastAsia="Calibri"/>
          <w:lang w:val="fr-FR"/>
        </w:rPr>
        <w:t>40.</w:t>
      </w:r>
      <w:r w:rsidRPr="00EE11B7">
        <w:rPr>
          <w:rFonts w:eastAsia="Calibri"/>
          <w:lang w:val="fr-FR"/>
        </w:rPr>
        <w:tab/>
        <w:t>Nul ne peut être puni sans décision d’un tribunal faisant autorité, prise dans le respect des</w:t>
      </w:r>
      <w:r w:rsidR="00471C4D" w:rsidRPr="00EE11B7">
        <w:rPr>
          <w:rFonts w:eastAsia="Calibri"/>
          <w:lang w:val="fr-FR"/>
        </w:rPr>
        <w:t xml:space="preserve"> dispositions de la législation promulguée avant la perpétration de l’infr</w:t>
      </w:r>
      <w:r w:rsidRPr="00EE11B7">
        <w:rPr>
          <w:rFonts w:eastAsia="Calibri"/>
          <w:lang w:val="fr-FR"/>
        </w:rPr>
        <w:t>a</w:t>
      </w:r>
      <w:r w:rsidR="00471C4D" w:rsidRPr="00EE11B7">
        <w:rPr>
          <w:rFonts w:eastAsia="Calibri"/>
          <w:lang w:val="fr-FR"/>
        </w:rPr>
        <w:t>c</w:t>
      </w:r>
      <w:r w:rsidRPr="00EE11B7">
        <w:rPr>
          <w:rFonts w:eastAsia="Calibri"/>
          <w:lang w:val="fr-FR"/>
        </w:rPr>
        <w:t xml:space="preserve">tion. </w:t>
      </w:r>
    </w:p>
    <w:p w:rsidR="00684CAF" w:rsidRPr="00EE11B7" w:rsidRDefault="00684CAF" w:rsidP="00684CAF">
      <w:pPr>
        <w:pStyle w:val="SingleTxtG"/>
        <w:rPr>
          <w:rFonts w:eastAsia="Calibri"/>
          <w:lang w:val="fr-FR"/>
        </w:rPr>
      </w:pPr>
      <w:r w:rsidRPr="00EE11B7">
        <w:rPr>
          <w:rFonts w:eastAsia="Calibri"/>
          <w:lang w:val="fr-FR"/>
        </w:rPr>
        <w:lastRenderedPageBreak/>
        <w:t>41.</w:t>
      </w:r>
      <w:r w:rsidRPr="00EE11B7">
        <w:rPr>
          <w:rFonts w:eastAsia="Calibri"/>
          <w:lang w:val="fr-FR"/>
        </w:rPr>
        <w:tab/>
        <w:t xml:space="preserve">Les </w:t>
      </w:r>
      <w:r w:rsidR="001636E4" w:rsidRPr="00EE11B7">
        <w:rPr>
          <w:rFonts w:eastAsia="Calibri"/>
          <w:lang w:val="fr-FR"/>
        </w:rPr>
        <w:t>articles </w:t>
      </w:r>
      <w:r w:rsidRPr="00EE11B7">
        <w:rPr>
          <w:rFonts w:eastAsia="Calibri"/>
          <w:lang w:val="fr-FR"/>
        </w:rPr>
        <w:t>4 et 92 du Code de procédure pénale</w:t>
      </w:r>
      <w:r w:rsidR="00471C4D" w:rsidRPr="00EE11B7">
        <w:rPr>
          <w:rFonts w:eastAsia="Calibri"/>
          <w:lang w:val="fr-FR"/>
        </w:rPr>
        <w:t>,</w:t>
      </w:r>
      <w:r w:rsidRPr="00EE11B7">
        <w:rPr>
          <w:rFonts w:eastAsia="Calibri"/>
          <w:lang w:val="fr-FR"/>
        </w:rPr>
        <w:t xml:space="preserve"> applicable</w:t>
      </w:r>
      <w:r w:rsidR="00471C4D" w:rsidRPr="00EE11B7">
        <w:rPr>
          <w:rFonts w:eastAsia="Calibri"/>
          <w:lang w:val="fr-FR"/>
        </w:rPr>
        <w:t>s</w:t>
      </w:r>
      <w:r w:rsidRPr="00EE11B7">
        <w:rPr>
          <w:rFonts w:eastAsia="Calibri"/>
          <w:lang w:val="fr-FR"/>
        </w:rPr>
        <w:t xml:space="preserve"> aux tribunaux</w:t>
      </w:r>
      <w:r w:rsidR="00471C4D" w:rsidRPr="00EE11B7">
        <w:rPr>
          <w:rFonts w:eastAsia="Calibri"/>
          <w:lang w:val="fr-FR"/>
        </w:rPr>
        <w:t>,</w:t>
      </w:r>
      <w:r w:rsidRPr="00EE11B7">
        <w:rPr>
          <w:rFonts w:eastAsia="Calibri"/>
          <w:lang w:val="fr-FR"/>
        </w:rPr>
        <w:t xml:space="preserve"> disposent que tout individu est présumé innocent du moment où une action est engagée contre lui au pénal jusqu’à c</w:t>
      </w:r>
      <w:r w:rsidR="009579CF" w:rsidRPr="00EE11B7">
        <w:rPr>
          <w:rFonts w:eastAsia="Calibri"/>
          <w:lang w:val="fr-FR"/>
        </w:rPr>
        <w:t xml:space="preserve">e que sa responsabilité pénale soit établie par le </w:t>
      </w:r>
      <w:r w:rsidRPr="00EE11B7">
        <w:rPr>
          <w:rFonts w:eastAsia="Calibri"/>
          <w:lang w:val="fr-FR"/>
        </w:rPr>
        <w:t>jugement définitif rendu par un tribunal. En conséquence, si les décisions prises à l’égard d’un tel individu impliquent des privations ou des limitations de ses droits fondamentaux, elles ne doivent être prises que parce qu’elles sont strictement nécessaires pour le recueil d’éléments de preuve et pour l’établissement de la vérité.</w:t>
      </w:r>
    </w:p>
    <w:p w:rsidR="00684CAF" w:rsidRPr="00EE11B7" w:rsidRDefault="00684CAF" w:rsidP="00684CAF">
      <w:pPr>
        <w:pStyle w:val="SingleTxtG"/>
        <w:rPr>
          <w:rFonts w:eastAsia="Calibri"/>
          <w:lang w:val="fr-FR"/>
        </w:rPr>
      </w:pPr>
      <w:r w:rsidRPr="00EE11B7">
        <w:rPr>
          <w:rFonts w:eastAsia="Calibri"/>
          <w:lang w:val="fr-FR"/>
        </w:rPr>
        <w:t>42.</w:t>
      </w:r>
      <w:r w:rsidRPr="00EE11B7">
        <w:rPr>
          <w:rFonts w:eastAsia="Calibri"/>
          <w:lang w:val="fr-FR"/>
        </w:rPr>
        <w:tab/>
        <w:t xml:space="preserve">Sur la base des </w:t>
      </w:r>
      <w:r w:rsidR="001636E4" w:rsidRPr="00EE11B7">
        <w:rPr>
          <w:rFonts w:eastAsia="Calibri"/>
          <w:lang w:val="fr-FR"/>
        </w:rPr>
        <w:t>articles </w:t>
      </w:r>
      <w:r w:rsidRPr="00EE11B7">
        <w:rPr>
          <w:rFonts w:eastAsia="Calibri"/>
          <w:lang w:val="fr-FR"/>
        </w:rPr>
        <w:t>114, 415 et 416 du Code pénal, si un individu</w:t>
      </w:r>
      <w:r w:rsidR="0080071D" w:rsidRPr="00EE11B7">
        <w:rPr>
          <w:rFonts w:eastAsia="Calibri"/>
          <w:lang w:val="fr-FR"/>
        </w:rPr>
        <w:t xml:space="preserve"> arrête, place en détention ou empêche de travailler une tierce personne</w:t>
      </w:r>
      <w:r w:rsidRPr="00EE11B7">
        <w:rPr>
          <w:rFonts w:eastAsia="Calibri"/>
          <w:lang w:val="fr-FR"/>
        </w:rPr>
        <w:t xml:space="preserve">, sans </w:t>
      </w:r>
      <w:r w:rsidR="001F1AF7" w:rsidRPr="00EE11B7">
        <w:rPr>
          <w:rFonts w:eastAsia="Calibri"/>
          <w:lang w:val="fr-FR"/>
        </w:rPr>
        <w:t xml:space="preserve">qu’une </w:t>
      </w:r>
      <w:r w:rsidRPr="00EE11B7">
        <w:rPr>
          <w:rFonts w:eastAsia="Calibri"/>
          <w:lang w:val="fr-FR"/>
        </w:rPr>
        <w:t>disposition</w:t>
      </w:r>
      <w:r w:rsidR="0080071D" w:rsidRPr="00EE11B7">
        <w:rPr>
          <w:rFonts w:eastAsia="Calibri"/>
          <w:lang w:val="fr-FR"/>
        </w:rPr>
        <w:t xml:space="preserve"> législative </w:t>
      </w:r>
      <w:r w:rsidR="001F1AF7" w:rsidRPr="00EE11B7">
        <w:rPr>
          <w:rFonts w:eastAsia="Calibri"/>
          <w:lang w:val="fr-FR"/>
        </w:rPr>
        <w:t xml:space="preserve">le justifie </w:t>
      </w:r>
      <w:r w:rsidRPr="00EE11B7">
        <w:rPr>
          <w:rFonts w:eastAsia="Calibri"/>
          <w:lang w:val="fr-FR"/>
        </w:rPr>
        <w:t xml:space="preserve">ou sans qu’un </w:t>
      </w:r>
      <w:r w:rsidR="00D01818" w:rsidRPr="00EE11B7">
        <w:rPr>
          <w:rFonts w:eastAsia="Calibri"/>
          <w:lang w:val="fr-FR"/>
        </w:rPr>
        <w:t xml:space="preserve">agent de la fonction publique </w:t>
      </w:r>
      <w:r w:rsidRPr="00EE11B7">
        <w:rPr>
          <w:rFonts w:eastAsia="Calibri"/>
          <w:lang w:val="fr-FR"/>
        </w:rPr>
        <w:t xml:space="preserve">compétent lui en ait donné l’autorisation, l’individu en question peut être condamné </w:t>
      </w:r>
      <w:r w:rsidR="0080071D" w:rsidRPr="00EE11B7">
        <w:rPr>
          <w:rFonts w:eastAsia="Calibri"/>
          <w:lang w:val="fr-FR"/>
        </w:rPr>
        <w:t xml:space="preserve">– selon les circonstances – </w:t>
      </w:r>
      <w:r w:rsidRPr="00EE11B7">
        <w:rPr>
          <w:rFonts w:eastAsia="Calibri"/>
          <w:lang w:val="fr-FR"/>
        </w:rPr>
        <w:t>à</w:t>
      </w:r>
      <w:r w:rsidR="00175E3D" w:rsidRPr="00EE11B7">
        <w:rPr>
          <w:rFonts w:eastAsia="Calibri"/>
          <w:lang w:val="fr-FR"/>
        </w:rPr>
        <w:t xml:space="preserve"> une peine d’emprisonnement d</w:t>
      </w:r>
      <w:r w:rsidRPr="00EE11B7">
        <w:rPr>
          <w:rFonts w:eastAsia="Calibri"/>
          <w:lang w:val="fr-FR"/>
        </w:rPr>
        <w:t xml:space="preserve">e durée moyenne. Si l’arrestation, le placement en détention ou </w:t>
      </w:r>
      <w:r w:rsidR="00EB319E" w:rsidRPr="00EE11B7">
        <w:rPr>
          <w:rFonts w:eastAsia="Calibri"/>
          <w:lang w:val="fr-FR"/>
        </w:rPr>
        <w:t>l’interdiction de</w:t>
      </w:r>
      <w:r w:rsidRPr="00EE11B7">
        <w:rPr>
          <w:rFonts w:eastAsia="Calibri"/>
          <w:lang w:val="fr-FR"/>
        </w:rPr>
        <w:t xml:space="preserve"> travail</w:t>
      </w:r>
      <w:r w:rsidR="00EB319E" w:rsidRPr="00EE11B7">
        <w:rPr>
          <w:rFonts w:eastAsia="Calibri"/>
          <w:lang w:val="fr-FR"/>
        </w:rPr>
        <w:t>ler</w:t>
      </w:r>
      <w:r w:rsidRPr="00EE11B7">
        <w:rPr>
          <w:rFonts w:eastAsia="Calibri"/>
          <w:lang w:val="fr-FR"/>
        </w:rPr>
        <w:t xml:space="preserve"> est le fait d’un simple </w:t>
      </w:r>
      <w:r w:rsidR="00EB319E" w:rsidRPr="00EE11B7">
        <w:rPr>
          <w:rFonts w:eastAsia="Calibri"/>
          <w:lang w:val="fr-FR"/>
        </w:rPr>
        <w:t>particulier ayant revêtu un</w:t>
      </w:r>
      <w:r w:rsidRPr="00EE11B7">
        <w:rPr>
          <w:rFonts w:eastAsia="Calibri"/>
          <w:lang w:val="fr-FR"/>
        </w:rPr>
        <w:t xml:space="preserve"> uniforme</w:t>
      </w:r>
      <w:r w:rsidR="00EB319E" w:rsidRPr="00EE11B7">
        <w:rPr>
          <w:rFonts w:eastAsia="Calibri"/>
          <w:lang w:val="fr-FR"/>
        </w:rPr>
        <w:t>, d’une personne ayant assumé</w:t>
      </w:r>
      <w:r w:rsidRPr="00EE11B7">
        <w:rPr>
          <w:rFonts w:eastAsia="Calibri"/>
          <w:lang w:val="fr-FR"/>
        </w:rPr>
        <w:t xml:space="preserve"> une identité frauduleusement ou d’une personne invoquant un ordre factice que lui aurait donné un organisme </w:t>
      </w:r>
      <w:r w:rsidRPr="00EE11B7">
        <w:rPr>
          <w:rFonts w:eastAsia="Calibri"/>
          <w:lang w:val="fr-FR" w:bidi="ar-MA"/>
        </w:rPr>
        <w:t>gouvernemental</w:t>
      </w:r>
      <w:r w:rsidR="00EB319E" w:rsidRPr="00EE11B7">
        <w:rPr>
          <w:rFonts w:eastAsia="Calibri"/>
          <w:lang w:val="fr-FR"/>
        </w:rPr>
        <w:t xml:space="preserve"> compétent autorisé, l’intéressé</w:t>
      </w:r>
      <w:r w:rsidRPr="00EE11B7">
        <w:rPr>
          <w:rFonts w:eastAsia="Calibri"/>
          <w:lang w:val="fr-FR"/>
        </w:rPr>
        <w:t xml:space="preserve"> peut être condamné – en fonction des circonstances – à une peine d’emprisonnement d’une durée </w:t>
      </w:r>
      <w:r w:rsidR="00746C01" w:rsidRPr="00EE11B7">
        <w:rPr>
          <w:rFonts w:eastAsia="Calibri"/>
          <w:lang w:val="fr-FR"/>
        </w:rPr>
        <w:t>maximale de</w:t>
      </w:r>
      <w:r w:rsidRPr="00EE11B7">
        <w:rPr>
          <w:rFonts w:eastAsia="Calibri"/>
          <w:lang w:val="fr-FR"/>
        </w:rPr>
        <w:t xml:space="preserve"> </w:t>
      </w:r>
      <w:r w:rsidR="00EB319E" w:rsidRPr="00EE11B7">
        <w:rPr>
          <w:rFonts w:eastAsia="Calibri"/>
          <w:lang w:val="fr-FR"/>
        </w:rPr>
        <w:t>10</w:t>
      </w:r>
      <w:r w:rsidR="001636E4" w:rsidRPr="00EE11B7">
        <w:rPr>
          <w:rFonts w:eastAsia="Calibri"/>
          <w:lang w:val="fr-FR"/>
        </w:rPr>
        <w:t> ans</w:t>
      </w:r>
      <w:r w:rsidRPr="00EE11B7">
        <w:rPr>
          <w:rFonts w:eastAsia="Calibri"/>
          <w:lang w:val="fr-FR"/>
        </w:rPr>
        <w:t>.</w:t>
      </w:r>
    </w:p>
    <w:p w:rsidR="00684CAF" w:rsidRPr="00EE11B7" w:rsidRDefault="00684CAF" w:rsidP="00684CAF">
      <w:pPr>
        <w:pStyle w:val="SingleTxtG"/>
        <w:rPr>
          <w:rFonts w:eastAsia="Calibri"/>
          <w:lang w:val="fr-FR"/>
        </w:rPr>
      </w:pPr>
      <w:r w:rsidRPr="00EE11B7">
        <w:rPr>
          <w:rFonts w:eastAsia="Calibri"/>
          <w:lang w:val="fr-FR"/>
        </w:rPr>
        <w:t>43.</w:t>
      </w:r>
      <w:r w:rsidRPr="00EE11B7">
        <w:rPr>
          <w:rFonts w:eastAsia="Calibri"/>
          <w:lang w:val="fr-FR"/>
        </w:rPr>
        <w:tab/>
        <w:t xml:space="preserve">Si l’arrestation, le placement en détention ou l’action engagée pour empêcher un travail s’accompagne du recours à une force excessive, à des menaces de mort ou à quelque forme de harcèlement physique, ou si la personne se rendant coupable d’une telle infraction est un </w:t>
      </w:r>
      <w:r w:rsidR="00EB319E" w:rsidRPr="00EE11B7">
        <w:rPr>
          <w:rFonts w:eastAsia="Calibri"/>
          <w:lang w:val="fr-FR"/>
        </w:rPr>
        <w:t>agent de la fonction publique</w:t>
      </w:r>
      <w:r w:rsidRPr="00EE11B7">
        <w:rPr>
          <w:rFonts w:eastAsia="Calibri"/>
          <w:lang w:val="fr-FR"/>
        </w:rPr>
        <w:t xml:space="preserve">, la peine maximale </w:t>
      </w:r>
      <w:r w:rsidR="00EB319E" w:rsidRPr="00EE11B7">
        <w:rPr>
          <w:rFonts w:eastAsia="Calibri"/>
          <w:lang w:val="fr-FR"/>
        </w:rPr>
        <w:t xml:space="preserve">encourue est visée </w:t>
      </w:r>
      <w:r w:rsidRPr="00EE11B7">
        <w:rPr>
          <w:rFonts w:eastAsia="Calibri"/>
          <w:lang w:val="fr-FR"/>
        </w:rPr>
        <w:t>à l’</w:t>
      </w:r>
      <w:r w:rsidR="001636E4" w:rsidRPr="00EE11B7">
        <w:rPr>
          <w:rFonts w:eastAsia="Calibri"/>
          <w:lang w:val="fr-FR"/>
        </w:rPr>
        <w:t>article </w:t>
      </w:r>
      <w:r w:rsidRPr="00EE11B7">
        <w:rPr>
          <w:rFonts w:eastAsia="Calibri"/>
          <w:lang w:val="fr-FR"/>
        </w:rPr>
        <w:t>415 du Code pénal.</w:t>
      </w:r>
    </w:p>
    <w:p w:rsidR="00684CAF" w:rsidRPr="00EE11B7" w:rsidRDefault="00684CAF" w:rsidP="00684CAF">
      <w:pPr>
        <w:pStyle w:val="SingleTxtG"/>
        <w:rPr>
          <w:rFonts w:eastAsia="Calibri"/>
          <w:lang w:val="fr-FR"/>
        </w:rPr>
      </w:pPr>
      <w:r w:rsidRPr="00EE11B7">
        <w:rPr>
          <w:rFonts w:eastAsia="Calibri"/>
          <w:lang w:val="fr-FR"/>
        </w:rPr>
        <w:t>44.</w:t>
      </w:r>
      <w:r w:rsidRPr="00EE11B7">
        <w:rPr>
          <w:rFonts w:eastAsia="Calibri"/>
          <w:lang w:val="fr-FR"/>
        </w:rPr>
        <w:tab/>
        <w:t>Selon l’</w:t>
      </w:r>
      <w:r w:rsidR="001636E4" w:rsidRPr="00EE11B7">
        <w:rPr>
          <w:rFonts w:eastAsia="Calibri"/>
          <w:lang w:val="fr-FR"/>
        </w:rPr>
        <w:t>article </w:t>
      </w:r>
      <w:r w:rsidR="00DE68F8" w:rsidRPr="00EE11B7">
        <w:rPr>
          <w:rFonts w:eastAsia="Calibri"/>
          <w:lang w:val="fr-FR"/>
        </w:rPr>
        <w:t xml:space="preserve">417 du Code pénal, tout individu </w:t>
      </w:r>
      <w:r w:rsidRPr="00EE11B7">
        <w:rPr>
          <w:rFonts w:eastAsia="Calibri"/>
          <w:lang w:val="fr-FR"/>
        </w:rPr>
        <w:t xml:space="preserve">qui prête </w:t>
      </w:r>
      <w:r w:rsidR="00DE68F8" w:rsidRPr="00EE11B7">
        <w:rPr>
          <w:rFonts w:eastAsia="Calibri"/>
          <w:lang w:val="fr-FR"/>
        </w:rPr>
        <w:t xml:space="preserve">en connaissance de cause </w:t>
      </w:r>
      <w:r w:rsidRPr="00EE11B7">
        <w:rPr>
          <w:rFonts w:eastAsia="Calibri"/>
          <w:lang w:val="fr-FR"/>
        </w:rPr>
        <w:t xml:space="preserve">un </w:t>
      </w:r>
      <w:r w:rsidR="00DE68F8" w:rsidRPr="00EE11B7">
        <w:rPr>
          <w:rFonts w:eastAsia="Calibri"/>
          <w:lang w:val="fr-FR"/>
        </w:rPr>
        <w:t>local aux fins d</w:t>
      </w:r>
      <w:r w:rsidRPr="00EE11B7">
        <w:rPr>
          <w:rFonts w:eastAsia="Calibri"/>
          <w:lang w:val="fr-FR"/>
        </w:rPr>
        <w:t>u placement en détention illicite d’une tierce personne</w:t>
      </w:r>
      <w:r w:rsidR="00DE68F8" w:rsidRPr="00EE11B7">
        <w:rPr>
          <w:rFonts w:eastAsia="Calibri"/>
          <w:lang w:val="fr-FR"/>
        </w:rPr>
        <w:t xml:space="preserve"> peut être condamné</w:t>
      </w:r>
      <w:r w:rsidRPr="00EE11B7">
        <w:rPr>
          <w:rFonts w:eastAsia="Calibri"/>
          <w:lang w:val="fr-FR"/>
        </w:rPr>
        <w:t xml:space="preserve"> à une peine d’emprisonnement d’une durée maximale de trois</w:t>
      </w:r>
      <w:r w:rsidR="001636E4" w:rsidRPr="00EE11B7">
        <w:rPr>
          <w:rFonts w:eastAsia="Calibri"/>
          <w:lang w:val="fr-FR"/>
        </w:rPr>
        <w:t> ans</w:t>
      </w:r>
      <w:r w:rsidRPr="00EE11B7">
        <w:rPr>
          <w:rFonts w:eastAsia="Calibri"/>
          <w:lang w:val="fr-FR"/>
        </w:rPr>
        <w:t xml:space="preserve">. </w:t>
      </w:r>
    </w:p>
    <w:p w:rsidR="00684CAF" w:rsidRPr="00EE11B7" w:rsidRDefault="00684CAF" w:rsidP="00684CAF">
      <w:pPr>
        <w:pStyle w:val="SingleTxtG"/>
        <w:rPr>
          <w:rFonts w:eastAsia="Calibri"/>
          <w:lang w:val="fr-FR"/>
        </w:rPr>
      </w:pPr>
      <w:r w:rsidRPr="00EE11B7">
        <w:rPr>
          <w:rFonts w:eastAsia="Calibri"/>
          <w:lang w:val="fr-FR"/>
        </w:rPr>
        <w:t>45.</w:t>
      </w:r>
      <w:r w:rsidRPr="00EE11B7">
        <w:rPr>
          <w:rFonts w:eastAsia="Calibri"/>
          <w:lang w:val="fr-FR"/>
        </w:rPr>
        <w:tab/>
        <w:t>Selon l’</w:t>
      </w:r>
      <w:r w:rsidR="001636E4" w:rsidRPr="00EE11B7">
        <w:rPr>
          <w:rFonts w:eastAsia="Calibri"/>
          <w:lang w:val="fr-FR"/>
        </w:rPr>
        <w:t>article </w:t>
      </w:r>
      <w:r w:rsidRPr="00EE11B7">
        <w:rPr>
          <w:rFonts w:eastAsia="Calibri"/>
          <w:lang w:val="fr-FR"/>
        </w:rPr>
        <w:t xml:space="preserve">12 de la loi contre les infractions terroristes, </w:t>
      </w:r>
      <w:r w:rsidR="008F3EBA" w:rsidRPr="00EE11B7">
        <w:rPr>
          <w:rFonts w:eastAsia="Calibri"/>
          <w:lang w:val="fr-FR"/>
        </w:rPr>
        <w:t>l’arrestation illégale</w:t>
      </w:r>
      <w:r w:rsidRPr="00EE11B7">
        <w:rPr>
          <w:rFonts w:eastAsia="Calibri"/>
          <w:lang w:val="fr-FR"/>
        </w:rPr>
        <w:t xml:space="preserve"> au moyen d’un usage excessif </w:t>
      </w:r>
      <w:r w:rsidR="00DE68F8" w:rsidRPr="00EE11B7">
        <w:rPr>
          <w:rFonts w:eastAsia="Calibri"/>
          <w:lang w:val="fr-FR"/>
        </w:rPr>
        <w:t xml:space="preserve">de la force, de menaces de mort, </w:t>
      </w:r>
      <w:r w:rsidRPr="00EE11B7">
        <w:rPr>
          <w:rFonts w:eastAsia="Calibri"/>
          <w:lang w:val="fr-FR"/>
        </w:rPr>
        <w:t xml:space="preserve">de torture physique, voire </w:t>
      </w:r>
      <w:r w:rsidR="008F3EBA" w:rsidRPr="00EE11B7">
        <w:rPr>
          <w:rFonts w:eastAsia="Calibri"/>
          <w:lang w:val="fr-FR"/>
        </w:rPr>
        <w:t>d’un enlèvement</w:t>
      </w:r>
      <w:r w:rsidRPr="00EE11B7">
        <w:rPr>
          <w:rFonts w:eastAsia="Calibri"/>
          <w:lang w:val="fr-FR"/>
        </w:rPr>
        <w:t xml:space="preserve">, </w:t>
      </w:r>
      <w:r w:rsidR="008F3EBA" w:rsidRPr="00EE11B7">
        <w:rPr>
          <w:rFonts w:eastAsia="Calibri"/>
          <w:lang w:val="fr-FR"/>
        </w:rPr>
        <w:t xml:space="preserve">emporte – en fonction des circonstances – </w:t>
      </w:r>
      <w:r w:rsidR="00746C01" w:rsidRPr="00EE11B7">
        <w:rPr>
          <w:rFonts w:eastAsia="Calibri"/>
          <w:lang w:val="fr-FR"/>
        </w:rPr>
        <w:t>la</w:t>
      </w:r>
      <w:r w:rsidR="008F3EBA" w:rsidRPr="00EE11B7">
        <w:rPr>
          <w:rFonts w:eastAsia="Calibri"/>
          <w:lang w:val="fr-FR"/>
        </w:rPr>
        <w:t xml:space="preserve"> </w:t>
      </w:r>
      <w:r w:rsidRPr="00EE11B7">
        <w:rPr>
          <w:rFonts w:eastAsia="Calibri"/>
          <w:lang w:val="fr-FR"/>
        </w:rPr>
        <w:t xml:space="preserve">peine d’emprisonnement maximale prévue. </w:t>
      </w:r>
      <w:r w:rsidR="00840140" w:rsidRPr="00EE11B7">
        <w:rPr>
          <w:rFonts w:eastAsia="Calibri"/>
          <w:lang w:val="fr-FR"/>
        </w:rPr>
        <w:t xml:space="preserve">Le même </w:t>
      </w:r>
      <w:r w:rsidR="001636E4" w:rsidRPr="00EE11B7">
        <w:rPr>
          <w:rFonts w:eastAsia="Calibri"/>
          <w:lang w:val="fr-FR"/>
        </w:rPr>
        <w:t>article</w:t>
      </w:r>
      <w:r w:rsidR="00600FEB" w:rsidRPr="00EE11B7">
        <w:rPr>
          <w:rFonts w:eastAsia="Calibri"/>
          <w:lang w:val="fr-FR"/>
        </w:rPr>
        <w:t xml:space="preserve"> </w:t>
      </w:r>
      <w:r w:rsidR="00840140" w:rsidRPr="00EE11B7">
        <w:rPr>
          <w:rFonts w:eastAsia="Calibri"/>
          <w:lang w:val="fr-FR"/>
        </w:rPr>
        <w:t>précise que</w:t>
      </w:r>
      <w:r w:rsidRPr="00EE11B7">
        <w:rPr>
          <w:rFonts w:eastAsia="Calibri"/>
          <w:lang w:val="fr-FR"/>
        </w:rPr>
        <w:t xml:space="preserve"> </w:t>
      </w:r>
      <w:r w:rsidR="00840140" w:rsidRPr="00EE11B7">
        <w:rPr>
          <w:rFonts w:eastAsia="Calibri"/>
          <w:lang w:val="fr-FR"/>
        </w:rPr>
        <w:t xml:space="preserve">si </w:t>
      </w:r>
      <w:r w:rsidRPr="00EE11B7">
        <w:rPr>
          <w:rFonts w:eastAsia="Calibri"/>
          <w:lang w:val="fr-FR"/>
        </w:rPr>
        <w:t xml:space="preserve">la police </w:t>
      </w:r>
      <w:r w:rsidR="00840140" w:rsidRPr="00EE11B7">
        <w:rPr>
          <w:rFonts w:eastAsia="Calibri"/>
          <w:lang w:val="fr-FR"/>
        </w:rPr>
        <w:t xml:space="preserve">arrête un enfant et le place en détention pour le surveiller, la police </w:t>
      </w:r>
      <w:r w:rsidRPr="00EE11B7">
        <w:rPr>
          <w:rFonts w:eastAsia="Calibri"/>
          <w:lang w:val="fr-FR"/>
        </w:rPr>
        <w:t>est tenue d’</w:t>
      </w:r>
      <w:r w:rsidR="002E6BC8" w:rsidRPr="00EE11B7">
        <w:rPr>
          <w:rFonts w:eastAsia="Calibri"/>
          <w:lang w:val="fr-FR"/>
        </w:rPr>
        <w:t xml:space="preserve">en </w:t>
      </w:r>
      <w:r w:rsidRPr="00EE11B7">
        <w:rPr>
          <w:rFonts w:eastAsia="Calibri"/>
          <w:lang w:val="fr-FR"/>
        </w:rPr>
        <w:t xml:space="preserve">informer les </w:t>
      </w:r>
      <w:r w:rsidR="00840140" w:rsidRPr="00EE11B7">
        <w:rPr>
          <w:rFonts w:eastAsia="Calibri"/>
          <w:lang w:val="fr-FR"/>
        </w:rPr>
        <w:t>responsables</w:t>
      </w:r>
      <w:r w:rsidRPr="00EE11B7">
        <w:rPr>
          <w:rFonts w:eastAsia="Calibri"/>
          <w:lang w:val="fr-FR"/>
        </w:rPr>
        <w:t xml:space="preserve"> légaux </w:t>
      </w:r>
      <w:r w:rsidR="00840140" w:rsidRPr="00EE11B7">
        <w:rPr>
          <w:rFonts w:eastAsia="Calibri"/>
          <w:lang w:val="fr-FR"/>
        </w:rPr>
        <w:t>de l’</w:t>
      </w:r>
      <w:r w:rsidRPr="00EE11B7">
        <w:rPr>
          <w:rFonts w:eastAsia="Calibri"/>
          <w:lang w:val="fr-FR"/>
        </w:rPr>
        <w:t xml:space="preserve">enfant et les services sociaux </w:t>
      </w:r>
      <w:r w:rsidR="002E6BC8" w:rsidRPr="00EE11B7">
        <w:rPr>
          <w:rFonts w:eastAsia="Calibri"/>
          <w:lang w:val="fr-FR"/>
        </w:rPr>
        <w:t>au cours des 24</w:t>
      </w:r>
      <w:r w:rsidR="00253B73" w:rsidRPr="00EE11B7">
        <w:rPr>
          <w:rFonts w:eastAsia="Calibri"/>
          <w:lang w:val="fr-FR"/>
        </w:rPr>
        <w:t> heures</w:t>
      </w:r>
      <w:r w:rsidR="002E6BC8" w:rsidRPr="00EE11B7">
        <w:rPr>
          <w:rFonts w:eastAsia="Calibri"/>
          <w:lang w:val="fr-FR"/>
        </w:rPr>
        <w:t xml:space="preserve"> suivant l’arrestation, en indiquant le </w:t>
      </w:r>
      <w:r w:rsidRPr="00EE11B7">
        <w:rPr>
          <w:rFonts w:eastAsia="Calibri"/>
          <w:lang w:val="fr-FR"/>
        </w:rPr>
        <w:t>lieu où l’enfant</w:t>
      </w:r>
      <w:r w:rsidR="002E6BC8" w:rsidRPr="00EE11B7">
        <w:rPr>
          <w:rFonts w:eastAsia="Calibri"/>
          <w:lang w:val="fr-FR"/>
        </w:rPr>
        <w:t xml:space="preserve"> est détenu</w:t>
      </w:r>
      <w:r w:rsidRPr="00EE11B7">
        <w:rPr>
          <w:rFonts w:eastAsia="Calibri"/>
          <w:lang w:val="fr-FR"/>
        </w:rPr>
        <w:t>. Si la police ne communiq</w:t>
      </w:r>
      <w:r w:rsidR="002E6BC8" w:rsidRPr="00EE11B7">
        <w:rPr>
          <w:rFonts w:eastAsia="Calibri"/>
          <w:lang w:val="fr-FR"/>
        </w:rPr>
        <w:t>ue pas ces renseignements dans l</w:t>
      </w:r>
      <w:r w:rsidRPr="00EE11B7">
        <w:rPr>
          <w:rFonts w:eastAsia="Calibri"/>
          <w:lang w:val="fr-FR"/>
        </w:rPr>
        <w:t>e délai</w:t>
      </w:r>
      <w:r w:rsidR="002E6BC8" w:rsidRPr="00EE11B7">
        <w:rPr>
          <w:rFonts w:eastAsia="Calibri"/>
          <w:lang w:val="fr-FR"/>
        </w:rPr>
        <w:t xml:space="preserve"> imparti</w:t>
      </w:r>
      <w:r w:rsidRPr="00EE11B7">
        <w:rPr>
          <w:rFonts w:eastAsia="Calibri"/>
          <w:lang w:val="fr-FR"/>
        </w:rPr>
        <w:t xml:space="preserve">, elle est tenue de remettre </w:t>
      </w:r>
      <w:r w:rsidR="002E6BC8" w:rsidRPr="00EE11B7">
        <w:rPr>
          <w:rFonts w:eastAsia="Calibri"/>
          <w:lang w:val="fr-FR"/>
        </w:rPr>
        <w:t xml:space="preserve">au procureur compétent </w:t>
      </w:r>
      <w:r w:rsidRPr="00EE11B7">
        <w:rPr>
          <w:rFonts w:eastAsia="Calibri"/>
          <w:lang w:val="fr-FR"/>
        </w:rPr>
        <w:t xml:space="preserve">un rapport écrit explicitant les raisons </w:t>
      </w:r>
      <w:r w:rsidR="002E6BC8" w:rsidRPr="00EE11B7">
        <w:rPr>
          <w:rFonts w:eastAsia="Calibri"/>
          <w:lang w:val="fr-FR"/>
        </w:rPr>
        <w:t xml:space="preserve">pour lesquelles ce </w:t>
      </w:r>
      <w:r w:rsidRPr="00EE11B7">
        <w:rPr>
          <w:rFonts w:eastAsia="Calibri"/>
          <w:lang w:val="fr-FR"/>
        </w:rPr>
        <w:t xml:space="preserve">délai </w:t>
      </w:r>
      <w:r w:rsidR="002E6BC8" w:rsidRPr="00EE11B7">
        <w:rPr>
          <w:rFonts w:eastAsia="Calibri"/>
          <w:lang w:val="fr-FR"/>
        </w:rPr>
        <w:t>n’a pas été respecté</w:t>
      </w:r>
      <w:r w:rsidRPr="00EE11B7">
        <w:rPr>
          <w:rFonts w:eastAsia="Calibri"/>
          <w:lang w:val="fr-FR"/>
        </w:rPr>
        <w:t>. Si la police ne fournit pas de motif recevable, elle peut faire l’objet de poursuites.</w:t>
      </w:r>
    </w:p>
    <w:p w:rsidR="00684CAF" w:rsidRPr="00EE11B7" w:rsidRDefault="00684CAF" w:rsidP="00684CAF">
      <w:pPr>
        <w:pStyle w:val="SingleTxtG"/>
        <w:rPr>
          <w:rFonts w:eastAsia="Calibri"/>
          <w:lang w:val="fr-FR"/>
        </w:rPr>
      </w:pPr>
      <w:r w:rsidRPr="00EE11B7">
        <w:rPr>
          <w:rFonts w:eastAsia="Calibri"/>
          <w:lang w:val="fr-FR"/>
        </w:rPr>
        <w:t>46.</w:t>
      </w:r>
      <w:r w:rsidRPr="00EE11B7">
        <w:rPr>
          <w:rFonts w:eastAsia="Calibri"/>
          <w:lang w:val="fr-FR"/>
        </w:rPr>
        <w:tab/>
        <w:t>La détention arbitraire constitue</w:t>
      </w:r>
      <w:r w:rsidR="002E6BC8" w:rsidRPr="00EE11B7">
        <w:rPr>
          <w:rFonts w:eastAsia="Calibri"/>
          <w:lang w:val="fr-FR"/>
        </w:rPr>
        <w:t xml:space="preserve"> une violation des </w:t>
      </w:r>
      <w:r w:rsidR="001636E4" w:rsidRPr="00EE11B7">
        <w:rPr>
          <w:rFonts w:eastAsia="Calibri"/>
          <w:lang w:val="fr-FR"/>
        </w:rPr>
        <w:t>articles </w:t>
      </w:r>
      <w:r w:rsidR="002E6BC8" w:rsidRPr="00EE11B7">
        <w:rPr>
          <w:rFonts w:eastAsia="Calibri"/>
          <w:lang w:val="fr-FR"/>
        </w:rPr>
        <w:t>23 à</w:t>
      </w:r>
      <w:r w:rsidRPr="00EE11B7">
        <w:rPr>
          <w:rFonts w:eastAsia="Calibri"/>
          <w:lang w:val="fr-FR"/>
        </w:rPr>
        <w:t xml:space="preserve"> 30 de la Constitution. Tous les prisonniers et autres détenus arrêtés sur la foi d’éléments de preuve concluants doivent être transférés dans un établissement pénitentiaire ou </w:t>
      </w:r>
      <w:r w:rsidR="00B37E98" w:rsidRPr="00EE11B7">
        <w:rPr>
          <w:rFonts w:eastAsia="Calibri"/>
          <w:lang w:val="fr-FR"/>
        </w:rPr>
        <w:t xml:space="preserve">dans un autre lieu </w:t>
      </w:r>
      <w:r w:rsidRPr="00EE11B7">
        <w:rPr>
          <w:rFonts w:eastAsia="Calibri"/>
          <w:lang w:val="fr-FR"/>
        </w:rPr>
        <w:t>de détention à l’issue de la procédure juridique prévue à cet effet. Il n’existe aucune possibilité d’arrêter ou de placer en détention qui que ce soit de façon arbitraire.</w:t>
      </w:r>
    </w:p>
    <w:p w:rsidR="00684CAF" w:rsidRPr="00EE11B7" w:rsidRDefault="00684CAF" w:rsidP="00684CAF">
      <w:pPr>
        <w:pStyle w:val="SingleTxtG"/>
        <w:rPr>
          <w:rFonts w:eastAsia="Calibri"/>
          <w:lang w:val="fr-FR"/>
        </w:rPr>
      </w:pPr>
      <w:r w:rsidRPr="00EE11B7">
        <w:rPr>
          <w:rFonts w:eastAsia="Calibri"/>
          <w:lang w:val="fr-FR"/>
        </w:rPr>
        <w:t>47.</w:t>
      </w:r>
      <w:r w:rsidRPr="00EE11B7">
        <w:rPr>
          <w:rFonts w:eastAsia="Calibri"/>
          <w:lang w:val="fr-FR"/>
        </w:rPr>
        <w:tab/>
        <w:t>Les établissements pénitentiaires comportent des cellules d’isolement où les prisonniers sont placés dans certaines circonstances, par exemple lorsqu’ils ont contracté une maladie contagieuse, lorsqu’il s’agit de terroristes ou lorsqu’ils souffrent de maladie mentale.</w:t>
      </w:r>
    </w:p>
    <w:p w:rsidR="00684CAF" w:rsidRPr="00EE11B7" w:rsidRDefault="00684CAF" w:rsidP="0088068D">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8</w:t>
      </w:r>
      <w:r w:rsidR="00B37E98" w:rsidRPr="00EE11B7">
        <w:rPr>
          <w:rFonts w:eastAsia="Calibri"/>
          <w:lang w:val="fr-FR" w:bidi="fa-IR"/>
        </w:rPr>
        <w:t xml:space="preserve"> </w:t>
      </w:r>
    </w:p>
    <w:p w:rsidR="00684CAF" w:rsidRPr="00EE11B7" w:rsidRDefault="00684CAF" w:rsidP="00684CAF">
      <w:pPr>
        <w:pStyle w:val="SingleTxtG"/>
        <w:rPr>
          <w:rFonts w:eastAsia="Calibri"/>
          <w:lang w:val="fr-FR"/>
        </w:rPr>
      </w:pPr>
      <w:r w:rsidRPr="00EE11B7">
        <w:rPr>
          <w:rFonts w:eastAsia="Calibri"/>
          <w:lang w:val="fr-FR"/>
        </w:rPr>
        <w:t>48.</w:t>
      </w:r>
      <w:r w:rsidRPr="00EE11B7">
        <w:rPr>
          <w:rFonts w:eastAsia="Calibri"/>
          <w:lang w:val="fr-FR"/>
        </w:rPr>
        <w:tab/>
        <w:t>En vertu des dispositions des lois en vigueur et des conventions internationales relatives aux droits de l’homme, le respect de la dignité humaine et de l’intimité de chacun est un impératif, confirmé par l’</w:t>
      </w:r>
      <w:r w:rsidR="001636E4" w:rsidRPr="00EE11B7">
        <w:rPr>
          <w:rFonts w:eastAsia="Calibri"/>
          <w:lang w:val="fr-FR"/>
        </w:rPr>
        <w:t>article </w:t>
      </w:r>
      <w:r w:rsidRPr="00EE11B7">
        <w:rPr>
          <w:rFonts w:eastAsia="Calibri"/>
          <w:lang w:val="fr-FR"/>
        </w:rPr>
        <w:t>29 de la Constitution et le décret présidentiel n</w:t>
      </w:r>
      <w:r w:rsidRPr="00EE11B7">
        <w:rPr>
          <w:rFonts w:eastAsia="Calibri"/>
          <w:vertAlign w:val="superscript"/>
          <w:lang w:val="fr-FR"/>
        </w:rPr>
        <w:t>o</w:t>
      </w:r>
      <w:r w:rsidRPr="00EE11B7">
        <w:rPr>
          <w:rFonts w:eastAsia="Calibri"/>
          <w:lang w:val="fr-FR"/>
        </w:rPr>
        <w:t xml:space="preserve"> 129 du 16 février 2013, ainsi que par de nombreuses instructions émanant du Directeur général </w:t>
      </w:r>
      <w:r w:rsidRPr="00EE11B7">
        <w:rPr>
          <w:rFonts w:eastAsia="Calibri"/>
          <w:lang w:val="fr-FR"/>
        </w:rPr>
        <w:lastRenderedPageBreak/>
        <w:t>de la Direction nationale de la sécurité</w:t>
      </w:r>
      <w:r w:rsidR="00DD3194" w:rsidRPr="00EE11B7">
        <w:rPr>
          <w:rFonts w:eastAsia="Calibri"/>
          <w:lang w:val="fr-FR"/>
        </w:rPr>
        <w:t>:</w:t>
      </w:r>
      <w:r w:rsidRPr="00EE11B7">
        <w:rPr>
          <w:rFonts w:eastAsia="Calibri"/>
          <w:lang w:val="fr-FR"/>
        </w:rPr>
        <w:t xml:space="preserve"> les premières étapes des enquêtes menées au sujet des suspects arrêtés le sont en toute transparence et en application des </w:t>
      </w:r>
      <w:r w:rsidR="006C7F54" w:rsidRPr="00EE11B7">
        <w:rPr>
          <w:rFonts w:eastAsia="Calibri"/>
          <w:lang w:val="fr-FR"/>
        </w:rPr>
        <w:t>préceptes</w:t>
      </w:r>
      <w:r w:rsidRPr="00EE11B7">
        <w:rPr>
          <w:rFonts w:eastAsia="Calibri"/>
          <w:lang w:val="fr-FR"/>
        </w:rPr>
        <w:t xml:space="preserve"> islamiques. </w:t>
      </w:r>
    </w:p>
    <w:p w:rsidR="00684CAF" w:rsidRPr="00EE11B7" w:rsidRDefault="00684CAF" w:rsidP="00684CAF">
      <w:pPr>
        <w:pStyle w:val="SingleTxtG"/>
        <w:rPr>
          <w:rFonts w:eastAsia="Calibri"/>
          <w:lang w:val="fr-FR"/>
        </w:rPr>
      </w:pPr>
      <w:r w:rsidRPr="00EE11B7">
        <w:rPr>
          <w:rFonts w:eastAsia="Calibri"/>
          <w:lang w:val="fr-FR"/>
        </w:rPr>
        <w:t>49.</w:t>
      </w:r>
      <w:r w:rsidRPr="00EE11B7">
        <w:rPr>
          <w:rFonts w:eastAsia="Calibri"/>
          <w:lang w:val="fr-FR"/>
        </w:rPr>
        <w:tab/>
        <w:t>Pour plus de transparence et un meilleur respect de la dignité humaine et des libertés individuelles, la Direction nationale de la sécurité permet à des organisations internationales telles que le Comité international de la Croix-Rouge (CICR), la Mission d’assistance des Nations Unies en Afghanistan (MANUA), la Commission afghane indépendante des droits de l’homme, les commissions compétentes des deux chambres du Parlemen</w:t>
      </w:r>
      <w:r w:rsidR="006C7F54" w:rsidRPr="00EE11B7">
        <w:rPr>
          <w:rFonts w:eastAsia="Calibri"/>
          <w:lang w:val="fr-FR"/>
        </w:rPr>
        <w:t>t ou encore</w:t>
      </w:r>
      <w:r w:rsidR="00F0313F" w:rsidRPr="00EE11B7">
        <w:rPr>
          <w:rFonts w:eastAsia="Calibri"/>
          <w:lang w:val="fr-FR"/>
        </w:rPr>
        <w:t xml:space="preserve"> la Délégation supérieure du B</w:t>
      </w:r>
      <w:r w:rsidRPr="00EE11B7">
        <w:rPr>
          <w:rFonts w:eastAsia="Calibri"/>
          <w:lang w:val="fr-FR"/>
        </w:rPr>
        <w:t>ureau du Procureur général chargée d</w:t>
      </w:r>
      <w:r w:rsidR="00F0313F" w:rsidRPr="00EE11B7">
        <w:rPr>
          <w:rFonts w:eastAsia="Calibri"/>
          <w:lang w:val="fr-FR"/>
        </w:rPr>
        <w:t xml:space="preserve">es </w:t>
      </w:r>
      <w:r w:rsidRPr="00EE11B7">
        <w:rPr>
          <w:rFonts w:eastAsia="Calibri"/>
          <w:lang w:val="fr-FR"/>
        </w:rPr>
        <w:t>contrôle</w:t>
      </w:r>
      <w:r w:rsidR="00F0313F" w:rsidRPr="00EE11B7">
        <w:rPr>
          <w:rFonts w:eastAsia="Calibri"/>
          <w:lang w:val="fr-FR"/>
        </w:rPr>
        <w:t>s</w:t>
      </w:r>
      <w:r w:rsidRPr="00EE11B7">
        <w:rPr>
          <w:rFonts w:eastAsia="Calibri"/>
          <w:lang w:val="fr-FR"/>
        </w:rPr>
        <w:t xml:space="preserve"> et </w:t>
      </w:r>
      <w:r w:rsidR="00F0313F" w:rsidRPr="00EE11B7">
        <w:rPr>
          <w:rFonts w:eastAsia="Calibri"/>
          <w:lang w:val="fr-FR"/>
        </w:rPr>
        <w:t xml:space="preserve">aux </w:t>
      </w:r>
      <w:r w:rsidRPr="00EE11B7">
        <w:rPr>
          <w:rFonts w:eastAsia="Calibri"/>
          <w:lang w:val="fr-FR"/>
        </w:rPr>
        <w:t xml:space="preserve">avocats des suspects </w:t>
      </w:r>
      <w:r w:rsidR="00F0313F" w:rsidRPr="00EE11B7">
        <w:rPr>
          <w:rFonts w:eastAsia="Calibri"/>
          <w:lang w:val="fr-FR"/>
        </w:rPr>
        <w:t xml:space="preserve">de </w:t>
      </w:r>
      <w:r w:rsidRPr="00EE11B7">
        <w:rPr>
          <w:rFonts w:eastAsia="Calibri"/>
          <w:lang w:val="fr-FR"/>
        </w:rPr>
        <w:t>rendre visite à ceux-ci dans les centres de détention où ils se trouvent.</w:t>
      </w:r>
    </w:p>
    <w:p w:rsidR="00684CAF" w:rsidRPr="00EE11B7" w:rsidRDefault="00684CAF" w:rsidP="00684CAF">
      <w:pPr>
        <w:pStyle w:val="SingleTxtG"/>
        <w:rPr>
          <w:rFonts w:eastAsia="Calibri"/>
          <w:lang w:val="fr-FR"/>
        </w:rPr>
      </w:pPr>
      <w:r w:rsidRPr="00EE11B7">
        <w:rPr>
          <w:rFonts w:eastAsia="Calibri"/>
          <w:lang w:val="fr-FR"/>
        </w:rPr>
        <w:t>50.</w:t>
      </w:r>
      <w:r w:rsidRPr="00EE11B7">
        <w:rPr>
          <w:rFonts w:eastAsia="Calibri"/>
          <w:lang w:val="fr-FR"/>
        </w:rPr>
        <w:tab/>
        <w:t>En application de la législation en vigueur et dans un souci de respect</w:t>
      </w:r>
      <w:r w:rsidR="00F0313F" w:rsidRPr="00EE11B7">
        <w:rPr>
          <w:rFonts w:eastAsia="Calibri"/>
          <w:lang w:val="fr-FR"/>
        </w:rPr>
        <w:t xml:space="preserve"> d</w:t>
      </w:r>
      <w:r w:rsidRPr="00EE11B7">
        <w:rPr>
          <w:rFonts w:eastAsia="Calibri"/>
          <w:lang w:val="fr-FR"/>
        </w:rPr>
        <w:t>es valeurs liées aux droits de l’homme, les individus se rendant coupables de torture encourent des mesures disciplinaires de la part de la Direction nationale de la sécurité, qui peut par exemple les ramener à un grade hiérarchique inférieur, voire les congédier. La Direction a adressé quatre lettres officielles de recommandation aux directeurs adjoints de ses quatre départements. En outre, un enquêteur et</w:t>
      </w:r>
      <w:r w:rsidR="008B0C6F" w:rsidRPr="00EE11B7">
        <w:rPr>
          <w:rFonts w:eastAsia="Calibri"/>
          <w:lang w:val="fr-FR"/>
        </w:rPr>
        <w:t xml:space="preserve"> un gardien</w:t>
      </w:r>
      <w:r w:rsidRPr="00EE11B7">
        <w:rPr>
          <w:rFonts w:eastAsia="Calibri"/>
          <w:lang w:val="fr-FR"/>
        </w:rPr>
        <w:t xml:space="preserve"> ont été mutés parce qu’ils avaient infligé de mauvais traitements à des suspects. Un directeur a été congédié de la Direction nationale de la sécurité, un autre a été ramené à un grade hiérarchique inférieur et </w:t>
      </w:r>
      <w:r w:rsidR="008B0C6F" w:rsidRPr="00EE11B7">
        <w:rPr>
          <w:rFonts w:eastAsia="Calibri"/>
          <w:lang w:val="fr-FR"/>
        </w:rPr>
        <w:t>plusieurs</w:t>
      </w:r>
      <w:r w:rsidRPr="00EE11B7">
        <w:rPr>
          <w:rFonts w:eastAsia="Calibri"/>
          <w:lang w:val="fr-FR"/>
        </w:rPr>
        <w:t xml:space="preserve"> lettres de mise en garde ont été adressées aux quatre départements de la Direction, afin de prévenir tou</w:t>
      </w:r>
      <w:r w:rsidR="006C7F54" w:rsidRPr="00EE11B7">
        <w:rPr>
          <w:rFonts w:eastAsia="Calibri"/>
          <w:lang w:val="fr-FR"/>
        </w:rPr>
        <w:t>t mauvais traitement de</w:t>
      </w:r>
      <w:r w:rsidRPr="00EE11B7">
        <w:rPr>
          <w:rFonts w:eastAsia="Calibri"/>
          <w:lang w:val="fr-FR"/>
        </w:rPr>
        <w:t xml:space="preserve"> suspects par ses fonctionnaires.</w:t>
      </w:r>
    </w:p>
    <w:p w:rsidR="00684CAF" w:rsidRPr="00EE11B7" w:rsidRDefault="00684CAF" w:rsidP="0088068D">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9</w:t>
      </w:r>
      <w:r w:rsidR="008B0C6F"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51.</w:t>
      </w:r>
      <w:r w:rsidRPr="00EE11B7">
        <w:rPr>
          <w:rFonts w:eastAsia="Calibri"/>
          <w:lang w:val="fr-FR" w:bidi="fa-IR"/>
        </w:rPr>
        <w:tab/>
        <w:t>Le Ministère de l’intérieur a délivré des licences à 17 sociétés privées de sécurité, qui agissent conformément au mandat qui leur a été confié; leurs activités sont surveillées par le Ministère.</w:t>
      </w:r>
    </w:p>
    <w:p w:rsidR="00684CAF" w:rsidRPr="00EE11B7" w:rsidRDefault="00684CAF" w:rsidP="00253B73">
      <w:pPr>
        <w:pStyle w:val="SingleTxtG"/>
        <w:keepNext/>
        <w:rPr>
          <w:rFonts w:eastAsia="Calibri"/>
          <w:lang w:val="fr-FR" w:bidi="fa-IR"/>
        </w:rPr>
      </w:pPr>
      <w:r w:rsidRPr="00EE11B7">
        <w:rPr>
          <w:rFonts w:eastAsia="Calibri"/>
          <w:lang w:val="fr-FR" w:bidi="fa-IR"/>
        </w:rPr>
        <w:t>52.</w:t>
      </w:r>
      <w:r w:rsidRPr="00EE11B7">
        <w:rPr>
          <w:rFonts w:eastAsia="Calibri"/>
          <w:lang w:val="fr-FR" w:bidi="fa-IR"/>
        </w:rPr>
        <w:tab/>
        <w:t>Les sociétés de sécurité privées exécutent les fonctions suivantes</w:t>
      </w:r>
      <w:r w:rsidR="00DD3194" w:rsidRPr="00EE11B7">
        <w:rPr>
          <w:rFonts w:eastAsia="Calibri"/>
          <w:lang w:val="fr-FR" w:bidi="fa-IR"/>
        </w:rPr>
        <w:t>:</w:t>
      </w:r>
    </w:p>
    <w:p w:rsidR="00684CAF" w:rsidRPr="00EE11B7" w:rsidRDefault="00684CAF" w:rsidP="00684CAF">
      <w:pPr>
        <w:pStyle w:val="Bullet1G"/>
        <w:rPr>
          <w:lang w:val="fr-FR"/>
        </w:rPr>
      </w:pPr>
      <w:r w:rsidRPr="00EE11B7">
        <w:rPr>
          <w:lang w:val="fr-FR"/>
        </w:rPr>
        <w:t>Assurer la sécurité du personnel des sociétés privées de bâtiment, de construction de routes, ainsi que la sécurité des convois des organisations internationales;</w:t>
      </w:r>
    </w:p>
    <w:p w:rsidR="00684CAF" w:rsidRPr="00EE11B7" w:rsidRDefault="00684CAF" w:rsidP="00684CAF">
      <w:pPr>
        <w:pStyle w:val="Bullet1G"/>
        <w:rPr>
          <w:lang w:val="fr-FR"/>
        </w:rPr>
      </w:pPr>
      <w:r w:rsidRPr="00EE11B7">
        <w:rPr>
          <w:lang w:val="fr-FR"/>
        </w:rPr>
        <w:t>Assurer la sécurité des délégations officielles, des envoyés d’États étrangers en mission politique, ainsi que des autorités chargées du réseau routier;</w:t>
      </w:r>
    </w:p>
    <w:p w:rsidR="00684CAF" w:rsidRPr="00EE11B7" w:rsidRDefault="00684CAF" w:rsidP="00253B73">
      <w:pPr>
        <w:pStyle w:val="Bullet1G"/>
        <w:rPr>
          <w:lang w:val="fr-FR"/>
        </w:rPr>
      </w:pPr>
      <w:r w:rsidRPr="00EE11B7">
        <w:rPr>
          <w:lang w:val="fr-FR"/>
        </w:rPr>
        <w:t>Le nombre des employés des sociétés de sécurité privées ne saurait excéder 500, à moins que le Conseil des ministres n’en décide autrement.</w:t>
      </w:r>
    </w:p>
    <w:p w:rsidR="00684CAF" w:rsidRPr="00EE11B7" w:rsidRDefault="00684CAF" w:rsidP="00684CAF">
      <w:pPr>
        <w:pStyle w:val="SingleTxtG"/>
        <w:rPr>
          <w:rFonts w:eastAsia="Calibri"/>
          <w:lang w:val="fr-FR" w:bidi="fa-IR"/>
        </w:rPr>
      </w:pPr>
      <w:r w:rsidRPr="00EE11B7">
        <w:rPr>
          <w:rFonts w:eastAsia="Calibri"/>
          <w:lang w:val="fr-FR" w:bidi="fa-IR"/>
        </w:rPr>
        <w:t>53.</w:t>
      </w:r>
      <w:r w:rsidRPr="00EE11B7">
        <w:rPr>
          <w:rFonts w:eastAsia="Calibri"/>
          <w:lang w:val="fr-FR" w:bidi="fa-IR"/>
        </w:rPr>
        <w:tab/>
      </w:r>
      <w:r w:rsidR="00486415" w:rsidRPr="00EE11B7">
        <w:rPr>
          <w:rFonts w:eastAsia="Calibri"/>
          <w:lang w:val="fr-FR" w:bidi="fa-IR"/>
        </w:rPr>
        <w:t>E</w:t>
      </w:r>
      <w:r w:rsidRPr="00EE11B7">
        <w:rPr>
          <w:rFonts w:eastAsia="Calibri"/>
          <w:lang w:val="fr-FR" w:bidi="fa-IR"/>
        </w:rPr>
        <w:t>n application de l’</w:t>
      </w:r>
      <w:r w:rsidR="001636E4" w:rsidRPr="00EE11B7">
        <w:rPr>
          <w:rFonts w:eastAsia="Calibri"/>
          <w:lang w:val="fr-FR" w:bidi="fa-IR"/>
        </w:rPr>
        <w:t>article </w:t>
      </w:r>
      <w:r w:rsidR="00486415" w:rsidRPr="00EE11B7">
        <w:rPr>
          <w:rFonts w:eastAsia="Calibri"/>
          <w:lang w:val="fr-FR" w:bidi="fa-IR"/>
        </w:rPr>
        <w:t>31 de la procédure du Haut-Conseil pour</w:t>
      </w:r>
      <w:r w:rsidRPr="00EE11B7">
        <w:rPr>
          <w:rFonts w:eastAsia="Calibri"/>
          <w:lang w:val="fr-FR" w:bidi="fa-IR"/>
        </w:rPr>
        <w:t xml:space="preserve"> </w:t>
      </w:r>
      <w:r w:rsidR="005775B7" w:rsidRPr="00EE11B7">
        <w:rPr>
          <w:rFonts w:eastAsia="Calibri"/>
          <w:lang w:val="fr-FR" w:bidi="fa-IR"/>
        </w:rPr>
        <w:t xml:space="preserve">la </w:t>
      </w:r>
      <w:r w:rsidRPr="00EE11B7">
        <w:rPr>
          <w:rFonts w:eastAsia="Calibri"/>
          <w:lang w:val="fr-FR" w:bidi="fa-IR"/>
        </w:rPr>
        <w:t xml:space="preserve">solidarité avec les victimes de la torture, </w:t>
      </w:r>
      <w:r w:rsidR="00E33DB8" w:rsidRPr="00EE11B7">
        <w:rPr>
          <w:rFonts w:eastAsia="Calibri"/>
          <w:lang w:val="fr-FR" w:bidi="fa-IR"/>
        </w:rPr>
        <w:t>s</w:t>
      </w:r>
      <w:r w:rsidR="00486415" w:rsidRPr="00EE11B7">
        <w:rPr>
          <w:rFonts w:eastAsia="Calibri"/>
          <w:lang w:val="fr-FR" w:bidi="fa-IR"/>
        </w:rPr>
        <w:t xml:space="preserve">i des gardes travaillant pour des sociétés de sécurité se rendent coupables d’actes de torture ou de traitements inhumains, </w:t>
      </w:r>
      <w:r w:rsidR="00E33DB8" w:rsidRPr="00EE11B7">
        <w:rPr>
          <w:rFonts w:eastAsia="Calibri"/>
          <w:lang w:val="fr-FR" w:bidi="fa-IR"/>
        </w:rPr>
        <w:t>ils</w:t>
      </w:r>
      <w:r w:rsidRPr="00EE11B7">
        <w:rPr>
          <w:rFonts w:eastAsia="Calibri"/>
          <w:lang w:val="fr-FR" w:bidi="fa-IR"/>
        </w:rPr>
        <w:t xml:space="preserve"> encourent des poursuites militaires de la part du Ministère de l’intérieur et sont </w:t>
      </w:r>
      <w:r w:rsidR="00E33DB8" w:rsidRPr="00EE11B7">
        <w:rPr>
          <w:rFonts w:eastAsia="Calibri"/>
          <w:lang w:val="fr-FR" w:bidi="fa-IR"/>
        </w:rPr>
        <w:t>déférés</w:t>
      </w:r>
      <w:r w:rsidRPr="00EE11B7">
        <w:rPr>
          <w:rFonts w:eastAsia="Calibri"/>
          <w:lang w:val="fr-FR" w:bidi="fa-IR"/>
        </w:rPr>
        <w:t xml:space="preserve"> devant la direction du tribunal militaire du Ministère, qui rend un jugement à leur encontre.</w:t>
      </w:r>
    </w:p>
    <w:p w:rsidR="00684CAF" w:rsidRPr="00EE11B7" w:rsidRDefault="00684CAF" w:rsidP="0088068D">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10</w:t>
      </w:r>
      <w:r w:rsidR="00E33DB8"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54.</w:t>
      </w:r>
      <w:r w:rsidRPr="00EE11B7">
        <w:rPr>
          <w:rFonts w:eastAsia="Calibri"/>
          <w:lang w:val="fr-FR" w:bidi="fa-IR"/>
        </w:rPr>
        <w:tab/>
        <w:t>La Constitution (</w:t>
      </w:r>
      <w:r w:rsidR="001636E4" w:rsidRPr="00EE11B7">
        <w:rPr>
          <w:rFonts w:eastAsia="Calibri"/>
          <w:lang w:val="fr-FR" w:bidi="fa-IR"/>
        </w:rPr>
        <w:t>art. </w:t>
      </w:r>
      <w:r w:rsidRPr="00EE11B7">
        <w:rPr>
          <w:rFonts w:eastAsia="Calibri"/>
          <w:lang w:val="fr-FR" w:bidi="fa-IR"/>
        </w:rPr>
        <w:t>120 et 122) et la loi sur l’établissement et la compétence du système judiciaire (</w:t>
      </w:r>
      <w:r w:rsidR="001636E4" w:rsidRPr="00EE11B7">
        <w:rPr>
          <w:rFonts w:eastAsia="Calibri"/>
          <w:lang w:val="fr-FR" w:bidi="fa-IR"/>
        </w:rPr>
        <w:t>art. </w:t>
      </w:r>
      <w:r w:rsidRPr="00EE11B7">
        <w:rPr>
          <w:rFonts w:eastAsia="Calibri"/>
          <w:lang w:val="fr-FR" w:bidi="fa-IR"/>
        </w:rPr>
        <w:t>8) ne permettent pas qu’un procès se tienne en dehors du système judiciaire</w:t>
      </w:r>
      <w:r w:rsidR="006E1C01" w:rsidRPr="00EE11B7">
        <w:rPr>
          <w:rFonts w:eastAsia="Calibri"/>
          <w:lang w:val="fr-FR" w:bidi="fa-IR"/>
        </w:rPr>
        <w:t>, et toute forme d’ing</w:t>
      </w:r>
      <w:r w:rsidRPr="00EE11B7">
        <w:rPr>
          <w:rFonts w:eastAsia="Calibri"/>
          <w:lang w:val="fr-FR" w:bidi="fa-IR"/>
        </w:rPr>
        <w:t>érence de tierces personnes est considérée comme illicite. L’</w:t>
      </w:r>
      <w:r w:rsidR="001636E4" w:rsidRPr="00EE11B7">
        <w:rPr>
          <w:rFonts w:eastAsia="Calibri"/>
          <w:lang w:val="fr-FR" w:bidi="fa-IR"/>
        </w:rPr>
        <w:t>article </w:t>
      </w:r>
      <w:r w:rsidRPr="00EE11B7">
        <w:rPr>
          <w:rFonts w:eastAsia="Calibri"/>
          <w:lang w:val="fr-FR" w:bidi="fa-IR"/>
        </w:rPr>
        <w:t>26 de la loi sur l’élimination de la violence à l’égard des femmes dispose ce qui suit</w:t>
      </w:r>
      <w:r w:rsidR="00DD3194" w:rsidRPr="00EE11B7">
        <w:rPr>
          <w:rFonts w:eastAsia="Calibri"/>
          <w:lang w:val="fr-FR" w:bidi="fa-IR"/>
        </w:rPr>
        <w:t>:</w:t>
      </w:r>
      <w:r w:rsidRPr="00EE11B7">
        <w:rPr>
          <w:rFonts w:eastAsia="Calibri"/>
          <w:lang w:val="fr-FR" w:bidi="fa-IR"/>
        </w:rPr>
        <w:t xml:space="preserve"> </w:t>
      </w:r>
      <w:r w:rsidR="001636E4" w:rsidRPr="00EE11B7">
        <w:rPr>
          <w:rFonts w:eastAsia="Calibri"/>
          <w:lang w:val="fr-FR" w:bidi="fa-IR"/>
        </w:rPr>
        <w:t>«</w:t>
      </w:r>
      <w:r w:rsidR="006E1C01" w:rsidRPr="00EE11B7">
        <w:rPr>
          <w:rFonts w:eastAsia="Calibri"/>
          <w:lang w:val="fr-FR" w:bidi="fa-IR"/>
        </w:rPr>
        <w:t xml:space="preserve">Quiconque </w:t>
      </w:r>
      <w:r w:rsidRPr="00EE11B7">
        <w:rPr>
          <w:rFonts w:eastAsia="Calibri"/>
          <w:lang w:val="fr-FR" w:bidi="fa-IR"/>
        </w:rPr>
        <w:t>se fiance ou se marie avec une femme qui a atteint l’âge légal du mariage</w:t>
      </w:r>
      <w:r w:rsidR="006E1C01" w:rsidRPr="00EE11B7">
        <w:rPr>
          <w:rFonts w:eastAsia="Calibri"/>
          <w:lang w:val="fr-FR" w:bidi="fa-IR"/>
        </w:rPr>
        <w:t>,</w:t>
      </w:r>
      <w:r w:rsidRPr="00EE11B7">
        <w:rPr>
          <w:rFonts w:eastAsia="Calibri"/>
          <w:lang w:val="fr-FR" w:bidi="fa-IR"/>
        </w:rPr>
        <w:t xml:space="preserve"> </w:t>
      </w:r>
      <w:r w:rsidR="006E1C01" w:rsidRPr="00EE11B7">
        <w:rPr>
          <w:rFonts w:eastAsia="Calibri"/>
          <w:lang w:val="fr-FR" w:bidi="fa-IR"/>
        </w:rPr>
        <w:t xml:space="preserve">mais sans son consentement, </w:t>
      </w:r>
      <w:r w:rsidR="00967D4F" w:rsidRPr="00EE11B7">
        <w:rPr>
          <w:rFonts w:eastAsia="Calibri"/>
          <w:lang w:val="fr-FR" w:bidi="fa-IR"/>
        </w:rPr>
        <w:t>est passible</w:t>
      </w:r>
      <w:r w:rsidRPr="00EE11B7">
        <w:rPr>
          <w:rFonts w:eastAsia="Calibri"/>
          <w:lang w:val="fr-FR" w:bidi="fa-IR"/>
        </w:rPr>
        <w:t xml:space="preserve"> </w:t>
      </w:r>
      <w:r w:rsidR="006E1C01" w:rsidRPr="00EE11B7">
        <w:rPr>
          <w:rFonts w:eastAsia="Calibri"/>
          <w:lang w:val="fr-FR" w:bidi="fa-IR"/>
        </w:rPr>
        <w:t xml:space="preserve">– </w:t>
      </w:r>
      <w:r w:rsidR="00967D4F" w:rsidRPr="00EE11B7">
        <w:rPr>
          <w:rFonts w:eastAsia="Calibri"/>
          <w:lang w:val="fr-FR" w:bidi="fa-IR"/>
        </w:rPr>
        <w:t>en fonction des circonstances</w:t>
      </w:r>
      <w:r w:rsidR="006E1C01" w:rsidRPr="00EE11B7">
        <w:rPr>
          <w:rFonts w:eastAsia="Calibri"/>
          <w:lang w:val="fr-FR" w:bidi="fa-IR"/>
        </w:rPr>
        <w:t xml:space="preserve"> – </w:t>
      </w:r>
      <w:r w:rsidR="00967D4F" w:rsidRPr="00EE11B7">
        <w:rPr>
          <w:rFonts w:eastAsia="Calibri"/>
          <w:lang w:val="fr-FR" w:bidi="fa-IR"/>
        </w:rPr>
        <w:t>d’</w:t>
      </w:r>
      <w:r w:rsidRPr="00EE11B7">
        <w:rPr>
          <w:rFonts w:eastAsia="Calibri"/>
          <w:lang w:val="fr-FR" w:bidi="fa-IR"/>
        </w:rPr>
        <w:t>une peine d’emprisonnement d’une durée moyenne, c’est-à-dire qui ne saurait être inférieure à deux</w:t>
      </w:r>
      <w:r w:rsidR="001636E4" w:rsidRPr="00EE11B7">
        <w:rPr>
          <w:rFonts w:eastAsia="Calibri"/>
          <w:lang w:val="fr-FR" w:bidi="fa-IR"/>
        </w:rPr>
        <w:t> ans</w:t>
      </w:r>
      <w:r w:rsidRPr="00EE11B7">
        <w:rPr>
          <w:rFonts w:eastAsia="Calibri"/>
          <w:lang w:val="fr-FR" w:bidi="fa-IR"/>
        </w:rPr>
        <w:t>, et le mariage ou les fiançailles sont révoqués conformément aux dispositions de la présente loi</w:t>
      </w:r>
      <w:r w:rsidR="001636E4" w:rsidRPr="00EE11B7">
        <w:rPr>
          <w:rFonts w:eastAsia="Calibri"/>
          <w:lang w:val="fr-FR" w:bidi="fa-IR"/>
        </w:rPr>
        <w:t>»</w:t>
      </w:r>
      <w:r w:rsidRPr="00EE11B7">
        <w:rPr>
          <w:rFonts w:eastAsia="Calibri"/>
          <w:lang w:val="fr-FR" w:bidi="fa-IR"/>
        </w:rPr>
        <w:t>. L’</w:t>
      </w:r>
      <w:r w:rsidR="001636E4" w:rsidRPr="00EE11B7">
        <w:rPr>
          <w:rFonts w:eastAsia="Calibri"/>
          <w:lang w:val="fr-FR" w:bidi="fa-IR"/>
        </w:rPr>
        <w:t>article </w:t>
      </w:r>
      <w:r w:rsidRPr="00EE11B7">
        <w:rPr>
          <w:rFonts w:eastAsia="Calibri"/>
          <w:lang w:val="fr-FR" w:bidi="fa-IR"/>
        </w:rPr>
        <w:t>27 dispose ce qui suit</w:t>
      </w:r>
      <w:r w:rsidR="00DD3194" w:rsidRPr="00EE11B7">
        <w:rPr>
          <w:rFonts w:eastAsia="Calibri"/>
          <w:lang w:val="fr-FR" w:bidi="fa-IR"/>
        </w:rPr>
        <w:t>:</w:t>
      </w:r>
      <w:r w:rsidRPr="00EE11B7">
        <w:rPr>
          <w:rFonts w:eastAsia="Calibri"/>
          <w:lang w:val="fr-FR" w:bidi="fa-IR"/>
        </w:rPr>
        <w:t xml:space="preserve"> </w:t>
      </w:r>
      <w:r w:rsidR="001636E4" w:rsidRPr="00EE11B7">
        <w:rPr>
          <w:rFonts w:eastAsia="Calibri"/>
          <w:lang w:val="fr-FR" w:bidi="fa-IR"/>
        </w:rPr>
        <w:t>«</w:t>
      </w:r>
      <w:r w:rsidR="00967D4F" w:rsidRPr="00EE11B7">
        <w:rPr>
          <w:rFonts w:eastAsia="Calibri"/>
          <w:lang w:val="fr-FR" w:bidi="fa-IR"/>
        </w:rPr>
        <w:t>Quiconque,</w:t>
      </w:r>
      <w:r w:rsidRPr="00EE11B7">
        <w:rPr>
          <w:rFonts w:eastAsia="Calibri"/>
          <w:lang w:val="fr-FR" w:bidi="fa-IR"/>
        </w:rPr>
        <w:t xml:space="preserve"> n’observant pas les dispositions de l’</w:t>
      </w:r>
      <w:r w:rsidR="001636E4" w:rsidRPr="00EE11B7">
        <w:rPr>
          <w:rFonts w:eastAsia="Calibri"/>
          <w:lang w:val="fr-FR" w:bidi="fa-IR"/>
        </w:rPr>
        <w:t>article </w:t>
      </w:r>
      <w:r w:rsidRPr="00EE11B7">
        <w:rPr>
          <w:rFonts w:eastAsia="Calibri"/>
          <w:lang w:val="fr-FR" w:bidi="fa-IR"/>
        </w:rPr>
        <w:t>71 de la loi sur les droits civils</w:t>
      </w:r>
      <w:r w:rsidR="00967D4F" w:rsidRPr="00EE11B7">
        <w:rPr>
          <w:rFonts w:eastAsia="Calibri"/>
          <w:lang w:val="fr-FR" w:bidi="fa-IR"/>
        </w:rPr>
        <w:t>,</w:t>
      </w:r>
      <w:r w:rsidRPr="00EE11B7">
        <w:rPr>
          <w:rFonts w:eastAsia="Calibri"/>
          <w:lang w:val="fr-FR" w:bidi="fa-IR"/>
        </w:rPr>
        <w:t xml:space="preserve"> épouse une femme qui n’a pas </w:t>
      </w:r>
      <w:r w:rsidR="00967D4F" w:rsidRPr="00EE11B7">
        <w:rPr>
          <w:rFonts w:eastAsia="Calibri"/>
          <w:lang w:val="fr-FR" w:bidi="fa-IR"/>
        </w:rPr>
        <w:lastRenderedPageBreak/>
        <w:t xml:space="preserve">atteint l’âge légal du mariage </w:t>
      </w:r>
      <w:r w:rsidRPr="00EE11B7">
        <w:rPr>
          <w:rFonts w:eastAsia="Calibri"/>
          <w:lang w:val="fr-FR" w:bidi="fa-IR"/>
        </w:rPr>
        <w:t xml:space="preserve">est </w:t>
      </w:r>
      <w:r w:rsidR="00967D4F" w:rsidRPr="00EE11B7">
        <w:rPr>
          <w:rFonts w:eastAsia="Calibri"/>
          <w:lang w:val="fr-FR" w:bidi="fa-IR"/>
        </w:rPr>
        <w:t>passible d’</w:t>
      </w:r>
      <w:r w:rsidRPr="00EE11B7">
        <w:rPr>
          <w:rFonts w:eastAsia="Calibri"/>
          <w:lang w:val="fr-FR" w:bidi="fa-IR"/>
        </w:rPr>
        <w:t xml:space="preserve">une peine d’emprisonnement d’une durée </w:t>
      </w:r>
      <w:r w:rsidR="005775B7" w:rsidRPr="00EE11B7">
        <w:rPr>
          <w:rFonts w:eastAsia="Calibri"/>
          <w:lang w:val="fr-FR" w:bidi="fa-IR"/>
        </w:rPr>
        <w:t>minimale de</w:t>
      </w:r>
      <w:r w:rsidRPr="00EE11B7">
        <w:rPr>
          <w:rFonts w:eastAsia="Calibri"/>
          <w:lang w:val="fr-FR" w:bidi="fa-IR"/>
        </w:rPr>
        <w:t xml:space="preserve"> deux</w:t>
      </w:r>
      <w:r w:rsidR="001636E4" w:rsidRPr="00EE11B7">
        <w:rPr>
          <w:rFonts w:eastAsia="Calibri"/>
          <w:lang w:val="fr-FR" w:bidi="fa-IR"/>
        </w:rPr>
        <w:t> ans»</w:t>
      </w:r>
      <w:r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55.</w:t>
      </w:r>
      <w:r w:rsidRPr="00EE11B7">
        <w:rPr>
          <w:rFonts w:eastAsia="Calibri"/>
          <w:lang w:val="fr-FR" w:bidi="fa-IR"/>
        </w:rPr>
        <w:tab/>
        <w:t>L’</w:t>
      </w:r>
      <w:r w:rsidR="001636E4" w:rsidRPr="00EE11B7">
        <w:rPr>
          <w:rFonts w:eastAsia="Calibri"/>
          <w:lang w:val="fr-FR" w:bidi="fa-IR"/>
        </w:rPr>
        <w:t>article </w:t>
      </w:r>
      <w:r w:rsidRPr="00EE11B7">
        <w:rPr>
          <w:rFonts w:eastAsia="Calibri"/>
          <w:lang w:val="fr-FR" w:bidi="fa-IR"/>
        </w:rPr>
        <w:t xml:space="preserve">70 du Code civil dispose que </w:t>
      </w:r>
      <w:r w:rsidR="001636E4" w:rsidRPr="00EE11B7">
        <w:rPr>
          <w:rFonts w:eastAsia="Calibri"/>
          <w:lang w:val="fr-FR" w:bidi="fa-IR"/>
        </w:rPr>
        <w:t>«</w:t>
      </w:r>
      <w:r w:rsidRPr="00EE11B7">
        <w:rPr>
          <w:rFonts w:eastAsia="Calibri"/>
          <w:lang w:val="fr-FR" w:bidi="fa-IR"/>
        </w:rPr>
        <w:t>le mariage est considéré comme approprié lorsque l’homme et la femme ont atteint, respectivement, l’âge de 18</w:t>
      </w:r>
      <w:r w:rsidR="001636E4" w:rsidRPr="00EE11B7">
        <w:rPr>
          <w:rFonts w:eastAsia="Calibri"/>
          <w:lang w:val="fr-FR" w:bidi="fa-IR"/>
        </w:rPr>
        <w:t> ans</w:t>
      </w:r>
      <w:r w:rsidRPr="00EE11B7">
        <w:rPr>
          <w:rFonts w:eastAsia="Calibri"/>
          <w:lang w:val="fr-FR" w:bidi="fa-IR"/>
        </w:rPr>
        <w:t xml:space="preserve"> et de 16</w:t>
      </w:r>
      <w:r w:rsidR="001636E4" w:rsidRPr="00EE11B7">
        <w:rPr>
          <w:rFonts w:eastAsia="Calibri"/>
          <w:lang w:val="fr-FR" w:bidi="fa-IR"/>
        </w:rPr>
        <w:t> ans</w:t>
      </w:r>
      <w:r w:rsidR="005775B7" w:rsidRPr="00EE11B7">
        <w:rPr>
          <w:rFonts w:eastAsia="Calibri"/>
          <w:lang w:val="fr-FR" w:bidi="fa-IR"/>
        </w:rPr>
        <w:t xml:space="preserve"> révolus</w:t>
      </w:r>
      <w:r w:rsidRPr="00EE11B7">
        <w:rPr>
          <w:rFonts w:eastAsia="Calibri"/>
          <w:lang w:val="fr-FR" w:bidi="fa-IR"/>
        </w:rPr>
        <w:t xml:space="preserve">. En vertu du </w:t>
      </w:r>
      <w:r w:rsidR="00D838B2" w:rsidRPr="00EE11B7">
        <w:rPr>
          <w:rFonts w:eastAsia="Calibri"/>
          <w:lang w:val="fr-FR" w:bidi="fa-IR"/>
        </w:rPr>
        <w:t>paragraphe </w:t>
      </w:r>
      <w:r w:rsidRPr="00EE11B7">
        <w:rPr>
          <w:rFonts w:eastAsia="Calibri"/>
          <w:lang w:val="fr-FR" w:bidi="fa-IR"/>
        </w:rPr>
        <w:t>2 de l’</w:t>
      </w:r>
      <w:r w:rsidR="001636E4" w:rsidRPr="00EE11B7">
        <w:rPr>
          <w:rFonts w:eastAsia="Calibri"/>
          <w:lang w:val="fr-FR" w:bidi="fa-IR"/>
        </w:rPr>
        <w:t>article </w:t>
      </w:r>
      <w:r w:rsidRPr="00EE11B7">
        <w:rPr>
          <w:rFonts w:eastAsia="Calibri"/>
          <w:lang w:val="fr-FR" w:bidi="fa-IR"/>
        </w:rPr>
        <w:t>71 du Code civil, le mariage ne peut être consacré si l’un des deux époux n’a pas atteint l’âge légal</w:t>
      </w:r>
      <w:r w:rsidR="001636E4" w:rsidRPr="00EE11B7">
        <w:rPr>
          <w:rFonts w:eastAsia="Calibri"/>
          <w:lang w:val="fr-FR" w:bidi="fa-IR"/>
        </w:rPr>
        <w:t>»</w:t>
      </w:r>
      <w:r w:rsidRPr="00EE11B7">
        <w:rPr>
          <w:rFonts w:eastAsia="Calibri"/>
          <w:lang w:val="fr-FR" w:bidi="fa-IR"/>
        </w:rPr>
        <w:t xml:space="preserve">. </w:t>
      </w:r>
    </w:p>
    <w:p w:rsidR="00684CAF" w:rsidRPr="00EE11B7" w:rsidRDefault="00684CAF" w:rsidP="00684CAF">
      <w:pPr>
        <w:pStyle w:val="SingleTxtG"/>
        <w:rPr>
          <w:rFonts w:eastAsia="Calibri"/>
          <w:rtl/>
          <w:lang w:val="fr-FR" w:bidi="fa-IR"/>
        </w:rPr>
      </w:pPr>
      <w:r w:rsidRPr="00EE11B7">
        <w:rPr>
          <w:rFonts w:eastAsia="Calibri"/>
          <w:lang w:val="fr-FR" w:bidi="fa-IR"/>
        </w:rPr>
        <w:t>56.</w:t>
      </w:r>
      <w:r w:rsidRPr="00EE11B7">
        <w:rPr>
          <w:rFonts w:eastAsia="Calibri"/>
          <w:lang w:val="fr-FR" w:bidi="fa-IR"/>
        </w:rPr>
        <w:tab/>
        <w:t xml:space="preserve">Afin de réduire la fréquence des actes de violence à l’égard des femmes, le Gouvernement a l’intention d’établir des centres d’enregistrement des mariages et de </w:t>
      </w:r>
      <w:r w:rsidR="002848AC" w:rsidRPr="00EE11B7">
        <w:rPr>
          <w:rFonts w:eastAsia="Calibri"/>
          <w:lang w:val="fr-FR" w:bidi="fa-IR"/>
        </w:rPr>
        <w:t xml:space="preserve">délivrer </w:t>
      </w:r>
      <w:r w:rsidRPr="00EE11B7">
        <w:rPr>
          <w:rFonts w:eastAsia="Calibri"/>
          <w:lang w:val="fr-FR" w:bidi="fa-IR"/>
        </w:rPr>
        <w:t>des certificats attestant la validité des unions (</w:t>
      </w:r>
      <w:r w:rsidRPr="00EE11B7">
        <w:rPr>
          <w:rFonts w:eastAsia="Calibri"/>
          <w:i/>
          <w:lang w:val="fr-FR" w:bidi="fa-IR"/>
        </w:rPr>
        <w:t>Nekahnama</w:t>
      </w:r>
      <w:r w:rsidRPr="00EE11B7">
        <w:rPr>
          <w:rFonts w:eastAsia="Calibri"/>
          <w:lang w:val="fr-FR" w:bidi="fa-IR"/>
        </w:rPr>
        <w:t>).</w:t>
      </w:r>
    </w:p>
    <w:p w:rsidR="00684CAF" w:rsidRPr="00EE11B7" w:rsidRDefault="00684CAF" w:rsidP="00684CAF">
      <w:pPr>
        <w:pStyle w:val="SingleTxtG"/>
        <w:rPr>
          <w:rFonts w:eastAsia="Calibri"/>
          <w:lang w:val="fr-FR" w:bidi="fa-IR"/>
        </w:rPr>
      </w:pPr>
      <w:r w:rsidRPr="00EE11B7">
        <w:rPr>
          <w:rFonts w:eastAsia="Calibri"/>
          <w:lang w:val="fr-FR" w:bidi="fa-IR"/>
        </w:rPr>
        <w:t>57.</w:t>
      </w:r>
      <w:r w:rsidRPr="00EE11B7">
        <w:rPr>
          <w:rFonts w:eastAsia="Calibri"/>
          <w:lang w:val="fr-FR" w:bidi="fa-IR"/>
        </w:rPr>
        <w:tab/>
        <w:t xml:space="preserve">Selon le protocole </w:t>
      </w:r>
      <w:r w:rsidR="002848AC" w:rsidRPr="00EE11B7">
        <w:rPr>
          <w:rFonts w:eastAsia="Calibri"/>
          <w:lang w:val="fr-FR" w:bidi="fa-IR"/>
        </w:rPr>
        <w:t>po</w:t>
      </w:r>
      <w:r w:rsidRPr="00EE11B7">
        <w:rPr>
          <w:rFonts w:eastAsia="Calibri"/>
          <w:lang w:val="fr-FR" w:bidi="fa-IR"/>
        </w:rPr>
        <w:t>ur l’élimination des mariages forcés et des mariages d’enfant</w:t>
      </w:r>
      <w:r w:rsidR="005775B7" w:rsidRPr="00EE11B7">
        <w:rPr>
          <w:rFonts w:eastAsia="Calibri"/>
          <w:lang w:val="fr-FR" w:bidi="fa-IR"/>
        </w:rPr>
        <w:t>s</w:t>
      </w:r>
      <w:r w:rsidRPr="00EE11B7">
        <w:rPr>
          <w:rFonts w:eastAsia="Calibri"/>
          <w:lang w:val="fr-FR" w:bidi="fa-IR"/>
        </w:rPr>
        <w:t>, le Gouve</w:t>
      </w:r>
      <w:r w:rsidR="002848AC" w:rsidRPr="00EE11B7">
        <w:rPr>
          <w:rFonts w:eastAsia="Calibri"/>
          <w:lang w:val="fr-FR" w:bidi="fa-IR"/>
        </w:rPr>
        <w:t>rnement, par l’entremise de la Commission po</w:t>
      </w:r>
      <w:r w:rsidRPr="00EE11B7">
        <w:rPr>
          <w:rFonts w:eastAsia="Calibri"/>
          <w:lang w:val="fr-FR" w:bidi="fa-IR"/>
        </w:rPr>
        <w:t>ur l’élimination de la violence à l’égard des femmes, exécute certains programmes à l’échelle du pays, axés sur les enjeux suivants</w:t>
      </w:r>
      <w:r w:rsidR="00DD3194" w:rsidRPr="00EE11B7">
        <w:rPr>
          <w:rFonts w:eastAsia="Calibri"/>
          <w:lang w:val="fr-FR" w:bidi="fa-IR"/>
        </w:rPr>
        <w:t>:</w:t>
      </w:r>
    </w:p>
    <w:p w:rsidR="00684CAF" w:rsidRPr="00EE11B7" w:rsidRDefault="00684CAF" w:rsidP="00684CAF">
      <w:pPr>
        <w:pStyle w:val="Bullet1G"/>
        <w:rPr>
          <w:lang w:val="fr-FR"/>
        </w:rPr>
      </w:pPr>
      <w:r w:rsidRPr="00EE11B7">
        <w:rPr>
          <w:lang w:val="fr-FR"/>
        </w:rPr>
        <w:t>Campagne</w:t>
      </w:r>
      <w:r w:rsidR="000E1D16" w:rsidRPr="00EE11B7">
        <w:rPr>
          <w:lang w:val="fr-FR"/>
        </w:rPr>
        <w:t>s</w:t>
      </w:r>
      <w:r w:rsidRPr="00EE11B7">
        <w:rPr>
          <w:lang w:val="fr-FR"/>
        </w:rPr>
        <w:t xml:space="preserve"> contre les mariages forcés et les mariages d’enfant</w:t>
      </w:r>
      <w:r w:rsidR="005A6EB7" w:rsidRPr="00EE11B7">
        <w:rPr>
          <w:lang w:val="fr-FR"/>
        </w:rPr>
        <w:t>s</w:t>
      </w:r>
      <w:r w:rsidRPr="00EE11B7">
        <w:rPr>
          <w:lang w:val="fr-FR"/>
        </w:rPr>
        <w:t>;</w:t>
      </w:r>
    </w:p>
    <w:p w:rsidR="00684CAF" w:rsidRPr="00EE11B7" w:rsidRDefault="00684CAF" w:rsidP="00684CAF">
      <w:pPr>
        <w:pStyle w:val="Bullet1G"/>
        <w:rPr>
          <w:lang w:val="fr-FR"/>
        </w:rPr>
      </w:pPr>
      <w:r w:rsidRPr="00EE11B7">
        <w:rPr>
          <w:lang w:val="fr-FR"/>
        </w:rPr>
        <w:t xml:space="preserve">Distribution aux médias </w:t>
      </w:r>
      <w:r w:rsidR="000E1D16" w:rsidRPr="00EE11B7">
        <w:rPr>
          <w:lang w:val="fr-FR"/>
        </w:rPr>
        <w:t>d’une documentation juridique décrivant les</w:t>
      </w:r>
      <w:r w:rsidRPr="00EE11B7">
        <w:rPr>
          <w:lang w:val="fr-FR"/>
        </w:rPr>
        <w:t xml:space="preserve"> incidences négatives des mariages forcés et des mariages d’enfant</w:t>
      </w:r>
      <w:r w:rsidR="005A6EB7" w:rsidRPr="00EE11B7">
        <w:rPr>
          <w:lang w:val="fr-FR"/>
        </w:rPr>
        <w:t>s</w:t>
      </w:r>
      <w:r w:rsidRPr="00EE11B7">
        <w:rPr>
          <w:lang w:val="fr-FR"/>
        </w:rPr>
        <w:t>;</w:t>
      </w:r>
    </w:p>
    <w:p w:rsidR="00684CAF" w:rsidRPr="00EE11B7" w:rsidRDefault="00684CAF" w:rsidP="00684CAF">
      <w:pPr>
        <w:pStyle w:val="Bullet1G"/>
        <w:rPr>
          <w:lang w:val="fr-FR"/>
        </w:rPr>
      </w:pPr>
      <w:r w:rsidRPr="00EE11B7">
        <w:rPr>
          <w:lang w:val="fr-FR"/>
        </w:rPr>
        <w:t>Renforcement des capacités des organismes gouvernementaux s’agissant de l’</w:t>
      </w:r>
      <w:r w:rsidR="00046970" w:rsidRPr="00EE11B7">
        <w:rPr>
          <w:lang w:val="fr-FR"/>
        </w:rPr>
        <w:t>«</w:t>
      </w:r>
      <w:r w:rsidRPr="00EE11B7">
        <w:rPr>
          <w:lang w:val="fr-FR"/>
        </w:rPr>
        <w:t>élimination de la violence à l’égard des femmes</w:t>
      </w:r>
      <w:r w:rsidR="001636E4" w:rsidRPr="00EE11B7">
        <w:rPr>
          <w:lang w:val="fr-FR"/>
        </w:rPr>
        <w:t>»</w:t>
      </w:r>
      <w:r w:rsidRPr="00EE11B7">
        <w:rPr>
          <w:lang w:val="fr-FR"/>
        </w:rPr>
        <w:t>;</w:t>
      </w:r>
    </w:p>
    <w:p w:rsidR="00684CAF" w:rsidRPr="00EE11B7" w:rsidRDefault="00684CAF" w:rsidP="00684CAF">
      <w:pPr>
        <w:pStyle w:val="Bullet1G"/>
        <w:rPr>
          <w:lang w:val="fr-FR"/>
        </w:rPr>
      </w:pPr>
      <w:r w:rsidRPr="00EE11B7">
        <w:rPr>
          <w:lang w:val="fr-FR"/>
        </w:rPr>
        <w:t>Mise en œuvre de programmes aux fins de l’évaluation des mariages forcés et des mariages d’enfant</w:t>
      </w:r>
      <w:r w:rsidR="005A6EB7" w:rsidRPr="00EE11B7">
        <w:rPr>
          <w:lang w:val="fr-FR"/>
        </w:rPr>
        <w:t>s</w:t>
      </w:r>
      <w:r w:rsidRPr="00EE11B7">
        <w:rPr>
          <w:lang w:val="fr-FR"/>
        </w:rPr>
        <w:t xml:space="preserve"> et du règlement des différends survenant à cet égard;</w:t>
      </w:r>
    </w:p>
    <w:p w:rsidR="00684CAF" w:rsidRPr="00EE11B7" w:rsidRDefault="00684CAF" w:rsidP="00684CAF">
      <w:pPr>
        <w:pStyle w:val="Bullet1G"/>
        <w:rPr>
          <w:lang w:val="fr-FR"/>
        </w:rPr>
      </w:pPr>
      <w:r w:rsidRPr="00EE11B7">
        <w:rPr>
          <w:lang w:val="fr-FR"/>
        </w:rPr>
        <w:t>Possibilité offerte aux personnes dans le besoin d’obtenir des consultations juridiques;</w:t>
      </w:r>
    </w:p>
    <w:p w:rsidR="00684CAF" w:rsidRPr="00EE11B7" w:rsidRDefault="00684CAF" w:rsidP="00684CAF">
      <w:pPr>
        <w:pStyle w:val="Bullet1G"/>
        <w:rPr>
          <w:lang w:val="fr-FR"/>
        </w:rPr>
      </w:pPr>
      <w:r w:rsidRPr="00EE11B7">
        <w:rPr>
          <w:lang w:val="fr-FR"/>
        </w:rPr>
        <w:t>Signature de protocoles avec 14 ministères aux fins de la création d’activités menées en coordination et portant sur l’élimination et la diminution de la fréquence des mariages forcés;</w:t>
      </w:r>
    </w:p>
    <w:p w:rsidR="00684CAF" w:rsidRPr="00EE11B7" w:rsidRDefault="00684CAF" w:rsidP="00684CAF">
      <w:pPr>
        <w:pStyle w:val="Bullet1G"/>
        <w:rPr>
          <w:lang w:val="fr-FR"/>
        </w:rPr>
      </w:pPr>
      <w:r w:rsidRPr="00EE11B7">
        <w:rPr>
          <w:lang w:val="fr-FR"/>
        </w:rPr>
        <w:t>Publication d’avis et production de spots télévisés;</w:t>
      </w:r>
    </w:p>
    <w:p w:rsidR="00684CAF" w:rsidRPr="00EE11B7" w:rsidRDefault="004D2AA7" w:rsidP="00684CAF">
      <w:pPr>
        <w:pStyle w:val="Bullet1G"/>
        <w:rPr>
          <w:lang w:val="fr-FR"/>
        </w:rPr>
      </w:pPr>
      <w:r w:rsidRPr="00EE11B7">
        <w:rPr>
          <w:lang w:val="fr-FR"/>
        </w:rPr>
        <w:t>D</w:t>
      </w:r>
      <w:r w:rsidR="00684CAF" w:rsidRPr="00EE11B7">
        <w:rPr>
          <w:lang w:val="fr-FR"/>
        </w:rPr>
        <w:t xml:space="preserve">ialogues constructifs </w:t>
      </w:r>
      <w:r w:rsidRPr="00EE11B7">
        <w:rPr>
          <w:lang w:val="fr-FR"/>
        </w:rPr>
        <w:t xml:space="preserve">menés </w:t>
      </w:r>
      <w:r w:rsidR="00684CAF" w:rsidRPr="00EE11B7">
        <w:rPr>
          <w:lang w:val="fr-FR"/>
        </w:rPr>
        <w:t xml:space="preserve">avec les dirigeants religieux partout dans le pays afin de réduire la fréquence des mariages forcés et, </w:t>
      </w:r>
      <w:r w:rsidR="005A6EB7" w:rsidRPr="00EE11B7">
        <w:rPr>
          <w:lang w:val="fr-FR"/>
        </w:rPr>
        <w:t>à terme</w:t>
      </w:r>
      <w:r w:rsidR="00684CAF" w:rsidRPr="00EE11B7">
        <w:rPr>
          <w:lang w:val="fr-FR"/>
        </w:rPr>
        <w:t>, de les interdire;</w:t>
      </w:r>
    </w:p>
    <w:p w:rsidR="00684CAF" w:rsidRPr="00EE11B7" w:rsidRDefault="004D2AA7" w:rsidP="00684CAF">
      <w:pPr>
        <w:pStyle w:val="Bullet1G"/>
        <w:rPr>
          <w:lang w:val="fr-FR"/>
        </w:rPr>
      </w:pPr>
      <w:r w:rsidRPr="00EE11B7">
        <w:rPr>
          <w:lang w:val="fr-FR"/>
        </w:rPr>
        <w:t>Règlement du</w:t>
      </w:r>
      <w:r w:rsidR="00684CAF" w:rsidRPr="00EE11B7">
        <w:rPr>
          <w:lang w:val="fr-FR"/>
        </w:rPr>
        <w:t xml:space="preserve"> problème des mariages forcés et des mariages de personnes n’ayant pas atteint l’âge légal et </w:t>
      </w:r>
      <w:r w:rsidRPr="00EE11B7">
        <w:rPr>
          <w:lang w:val="fr-FR"/>
        </w:rPr>
        <w:t>réalisation d’</w:t>
      </w:r>
      <w:r w:rsidR="00684CAF" w:rsidRPr="00EE11B7">
        <w:rPr>
          <w:lang w:val="fr-FR"/>
        </w:rPr>
        <w:t>évaluations à cet égard;</w:t>
      </w:r>
    </w:p>
    <w:p w:rsidR="00684CAF" w:rsidRPr="00EE11B7" w:rsidRDefault="004D2AA7" w:rsidP="00684CAF">
      <w:pPr>
        <w:pStyle w:val="Bullet1G"/>
        <w:rPr>
          <w:lang w:val="fr-FR"/>
        </w:rPr>
      </w:pPr>
      <w:r w:rsidRPr="00EE11B7">
        <w:rPr>
          <w:lang w:val="fr-FR"/>
        </w:rPr>
        <w:t>Renvoi de telles affaires devant le</w:t>
      </w:r>
      <w:r w:rsidR="00684CAF" w:rsidRPr="00EE11B7">
        <w:rPr>
          <w:lang w:val="fr-FR"/>
        </w:rPr>
        <w:t>s institutions judiciaires</w:t>
      </w:r>
      <w:r w:rsidRPr="00EE11B7">
        <w:rPr>
          <w:lang w:val="fr-FR"/>
        </w:rPr>
        <w:t xml:space="preserve"> compétentes</w:t>
      </w:r>
      <w:r w:rsidR="00684CAF" w:rsidRPr="00EE11B7">
        <w:rPr>
          <w:lang w:val="fr-FR"/>
        </w:rPr>
        <w:t>.</w:t>
      </w:r>
    </w:p>
    <w:p w:rsidR="00684CAF" w:rsidRPr="00EE11B7" w:rsidRDefault="00684CAF" w:rsidP="00684CAF">
      <w:pPr>
        <w:pStyle w:val="SingleTxtG"/>
        <w:rPr>
          <w:rFonts w:eastAsia="Calibri"/>
          <w:lang w:val="fr-FR" w:bidi="prs-AF"/>
        </w:rPr>
      </w:pPr>
      <w:r w:rsidRPr="00EE11B7">
        <w:rPr>
          <w:rFonts w:eastAsia="Calibri"/>
          <w:lang w:val="fr-FR" w:bidi="prs-AF"/>
        </w:rPr>
        <w:t>58.</w:t>
      </w:r>
      <w:r w:rsidRPr="00EE11B7">
        <w:rPr>
          <w:rFonts w:eastAsia="Calibri"/>
          <w:lang w:val="fr-FR" w:bidi="prs-AF"/>
        </w:rPr>
        <w:tab/>
        <w:t xml:space="preserve">Sur la base des dispositions susmentionnées et de celles du Code pénal, le système juridique et judiciaire condamne toute forme d’approche traditionnelle qui ne serait pas conforme aux normes relatives aux droits de l’homme et prévoit </w:t>
      </w:r>
      <w:r w:rsidR="005A6EB7" w:rsidRPr="00EE11B7">
        <w:rPr>
          <w:rFonts w:eastAsia="Calibri"/>
          <w:lang w:val="fr-FR" w:bidi="prs-AF"/>
        </w:rPr>
        <w:t xml:space="preserve">que </w:t>
      </w:r>
      <w:r w:rsidRPr="00EE11B7">
        <w:rPr>
          <w:rFonts w:eastAsia="Calibri"/>
          <w:lang w:val="fr-FR" w:bidi="prs-AF"/>
        </w:rPr>
        <w:t xml:space="preserve">des poursuites </w:t>
      </w:r>
      <w:r w:rsidR="005A6EB7" w:rsidRPr="00EE11B7">
        <w:rPr>
          <w:rFonts w:eastAsia="Calibri"/>
          <w:lang w:val="fr-FR" w:bidi="prs-AF"/>
        </w:rPr>
        <w:t xml:space="preserve">soient engagées </w:t>
      </w:r>
      <w:r w:rsidRPr="00EE11B7">
        <w:rPr>
          <w:rFonts w:eastAsia="Calibri"/>
          <w:lang w:val="fr-FR" w:bidi="prs-AF"/>
        </w:rPr>
        <w:t>à l’encontre de quiconque les enfreint. À titre d’exemple, la cour d’app</w:t>
      </w:r>
      <w:r w:rsidR="001750B9" w:rsidRPr="00EE11B7">
        <w:rPr>
          <w:rFonts w:eastAsia="Calibri"/>
          <w:lang w:val="fr-FR" w:bidi="prs-AF"/>
        </w:rPr>
        <w:t>el de la province de Samangan (</w:t>
      </w:r>
      <w:r w:rsidRPr="00EE11B7">
        <w:rPr>
          <w:rFonts w:eastAsia="Calibri"/>
          <w:lang w:val="fr-FR" w:bidi="prs-AF"/>
        </w:rPr>
        <w:t xml:space="preserve">ordonnance </w:t>
      </w:r>
      <w:r w:rsidR="00046970" w:rsidRPr="00EE11B7">
        <w:rPr>
          <w:rFonts w:eastAsia="Calibri"/>
          <w:lang w:val="fr-FR" w:bidi="prs-AF"/>
        </w:rPr>
        <w:t>n</w:t>
      </w:r>
      <w:r w:rsidR="00046970" w:rsidRPr="00EE11B7">
        <w:rPr>
          <w:rFonts w:eastAsia="Calibri"/>
          <w:vertAlign w:val="superscript"/>
          <w:lang w:val="fr-FR" w:bidi="prs-AF"/>
        </w:rPr>
        <w:t>o</w:t>
      </w:r>
      <w:r w:rsidR="00046970" w:rsidRPr="00EE11B7">
        <w:rPr>
          <w:rFonts w:eastAsia="Calibri"/>
          <w:lang w:val="fr-FR" w:bidi="prs-AF"/>
        </w:rPr>
        <w:t> </w:t>
      </w:r>
      <w:r w:rsidRPr="00EE11B7">
        <w:rPr>
          <w:rFonts w:eastAsia="Calibri"/>
          <w:lang w:val="fr-FR" w:bidi="prs-AF"/>
        </w:rPr>
        <w:t xml:space="preserve">214 du 20 novembre 2013) a poursuivi 15 personnes </w:t>
      </w:r>
      <w:r w:rsidR="001750B9" w:rsidRPr="00EE11B7">
        <w:rPr>
          <w:rFonts w:eastAsia="Calibri"/>
          <w:lang w:val="fr-FR" w:bidi="prs-AF"/>
        </w:rPr>
        <w:t xml:space="preserve">pour tentative de </w:t>
      </w:r>
      <w:r w:rsidR="001750B9" w:rsidRPr="00EE11B7">
        <w:rPr>
          <w:rFonts w:eastAsia="Calibri"/>
          <w:i/>
          <w:lang w:val="fr-FR" w:bidi="prs-AF"/>
        </w:rPr>
        <w:t xml:space="preserve">baad </w:t>
      </w:r>
      <w:r w:rsidR="001750B9" w:rsidRPr="00EE11B7">
        <w:rPr>
          <w:rFonts w:eastAsia="Calibri"/>
          <w:lang w:val="fr-FR" w:bidi="prs-AF"/>
        </w:rPr>
        <w:t>(</w:t>
      </w:r>
      <w:r w:rsidRPr="00EE11B7">
        <w:rPr>
          <w:rFonts w:eastAsia="Calibri"/>
          <w:lang w:val="fr-FR" w:bidi="prs-AF"/>
        </w:rPr>
        <w:t xml:space="preserve">contraindre une femme à épouser un homme sans son consentement en guise de </w:t>
      </w:r>
      <w:r w:rsidR="001636E4" w:rsidRPr="00EE11B7">
        <w:rPr>
          <w:rFonts w:eastAsia="Calibri"/>
          <w:lang w:val="fr-FR" w:bidi="prs-AF"/>
        </w:rPr>
        <w:t>«</w:t>
      </w:r>
      <w:r w:rsidRPr="00EE11B7">
        <w:rPr>
          <w:rFonts w:eastAsia="Calibri"/>
          <w:lang w:val="fr-FR" w:bidi="prs-AF"/>
        </w:rPr>
        <w:t>prix du sang</w:t>
      </w:r>
      <w:r w:rsidR="001636E4" w:rsidRPr="00EE11B7">
        <w:rPr>
          <w:rFonts w:eastAsia="Calibri"/>
          <w:lang w:val="fr-FR" w:bidi="prs-AF"/>
        </w:rPr>
        <w:t>»</w:t>
      </w:r>
      <w:r w:rsidRPr="00EE11B7">
        <w:rPr>
          <w:rFonts w:eastAsia="Calibri"/>
          <w:lang w:val="fr-FR" w:bidi="prs-AF"/>
        </w:rPr>
        <w:t xml:space="preserve"> ou pour restaurer la paix et amener à la réconciliation entre les familles à la suite d’un meurtre ou d’autres circonstances, en application de coutumes et traditions</w:t>
      </w:r>
      <w:r w:rsidR="005B1820" w:rsidRPr="00EE11B7">
        <w:rPr>
          <w:rFonts w:eastAsia="Calibri"/>
          <w:lang w:val="fr-FR" w:bidi="prs-AF"/>
        </w:rPr>
        <w:t xml:space="preserve"> inappropriées)</w:t>
      </w:r>
      <w:r w:rsidRPr="00EE11B7">
        <w:rPr>
          <w:rFonts w:eastAsia="Calibri"/>
          <w:lang w:val="fr-FR" w:bidi="prs-AF"/>
        </w:rPr>
        <w:t xml:space="preserve">. Le tribunal pour enfants de la cour d’appel de Herat (ordonnance </w:t>
      </w:r>
      <w:r w:rsidR="00046970" w:rsidRPr="00EE11B7">
        <w:rPr>
          <w:rFonts w:eastAsia="Calibri"/>
          <w:lang w:val="fr-FR" w:bidi="prs-AF"/>
        </w:rPr>
        <w:t>n</w:t>
      </w:r>
      <w:r w:rsidR="00046970" w:rsidRPr="00EE11B7">
        <w:rPr>
          <w:rFonts w:eastAsia="Calibri"/>
          <w:vertAlign w:val="superscript"/>
          <w:lang w:val="fr-FR" w:bidi="prs-AF"/>
        </w:rPr>
        <w:t>o</w:t>
      </w:r>
      <w:r w:rsidR="00046970" w:rsidRPr="00EE11B7">
        <w:rPr>
          <w:rFonts w:eastAsia="Calibri"/>
          <w:lang w:val="fr-FR" w:bidi="prs-AF"/>
        </w:rPr>
        <w:t> </w:t>
      </w:r>
      <w:r w:rsidRPr="00EE11B7">
        <w:rPr>
          <w:rFonts w:eastAsia="Calibri"/>
          <w:lang w:val="fr-FR" w:bidi="prs-AF"/>
        </w:rPr>
        <w:t xml:space="preserve">26 du 26 juin 2012) a également invalidé </w:t>
      </w:r>
      <w:r w:rsidR="005B1820" w:rsidRPr="00EE11B7">
        <w:rPr>
          <w:rFonts w:eastAsia="Calibri"/>
          <w:lang w:val="fr-FR" w:bidi="prs-AF"/>
        </w:rPr>
        <w:t>une</w:t>
      </w:r>
      <w:r w:rsidRPr="00EE11B7">
        <w:rPr>
          <w:rFonts w:eastAsia="Calibri"/>
          <w:lang w:val="fr-FR" w:bidi="prs-AF"/>
        </w:rPr>
        <w:t xml:space="preserve"> décision du conseil local du district d’Adraskan (province de Herat) et les membres de ce conseil ont été poursuivis en justice.</w:t>
      </w:r>
    </w:p>
    <w:p w:rsidR="00684CAF" w:rsidRPr="00EE11B7" w:rsidRDefault="00684CAF" w:rsidP="0088068D">
      <w:pPr>
        <w:pStyle w:val="H23G"/>
        <w:rPr>
          <w:rFonts w:eastAsia="Calibri"/>
          <w:lang w:val="fr-FR"/>
        </w:rPr>
      </w:pPr>
      <w:r w:rsidRPr="00EE11B7">
        <w:rPr>
          <w:rFonts w:eastAsia="Calibri"/>
          <w:lang w:val="fr-FR"/>
        </w:rPr>
        <w:tab/>
      </w:r>
      <w:r w:rsidRPr="00EE11B7">
        <w:rPr>
          <w:rFonts w:eastAsia="Calibri"/>
          <w:lang w:val="fr-FR"/>
        </w:rPr>
        <w:tab/>
        <w:t>Réponse à la question n</w:t>
      </w:r>
      <w:r w:rsidRPr="00EE11B7">
        <w:rPr>
          <w:rFonts w:eastAsia="Calibri"/>
          <w:vertAlign w:val="superscript"/>
          <w:lang w:val="fr-FR"/>
        </w:rPr>
        <w:t>o</w:t>
      </w:r>
      <w:r w:rsidRPr="00EE11B7">
        <w:rPr>
          <w:rFonts w:eastAsia="Calibri"/>
          <w:lang w:val="fr-FR"/>
        </w:rPr>
        <w:t> 11</w:t>
      </w:r>
      <w:r w:rsidR="005B1820" w:rsidRPr="00EE11B7">
        <w:rPr>
          <w:rFonts w:eastAsia="Calibri"/>
          <w:lang w:val="fr-FR"/>
        </w:rPr>
        <w:t xml:space="preserve"> </w:t>
      </w:r>
    </w:p>
    <w:p w:rsidR="00684CAF" w:rsidRPr="00EE11B7" w:rsidRDefault="00684CAF" w:rsidP="00684CAF">
      <w:pPr>
        <w:pStyle w:val="SingleTxtG"/>
        <w:rPr>
          <w:rFonts w:eastAsia="Calibri"/>
          <w:lang w:val="fr-FR"/>
        </w:rPr>
      </w:pPr>
      <w:r w:rsidRPr="00EE11B7">
        <w:rPr>
          <w:rFonts w:eastAsia="Calibri"/>
          <w:lang w:val="fr-FR"/>
        </w:rPr>
        <w:t>59.</w:t>
      </w:r>
      <w:r w:rsidRPr="00EE11B7">
        <w:rPr>
          <w:rFonts w:eastAsia="Calibri"/>
          <w:lang w:val="fr-FR"/>
        </w:rPr>
        <w:tab/>
        <w:t>L’</w:t>
      </w:r>
      <w:r w:rsidR="001636E4" w:rsidRPr="00EE11B7">
        <w:rPr>
          <w:rFonts w:eastAsia="Calibri"/>
          <w:lang w:val="fr-FR"/>
        </w:rPr>
        <w:t>article </w:t>
      </w:r>
      <w:r w:rsidRPr="00EE11B7">
        <w:rPr>
          <w:rFonts w:eastAsia="Calibri"/>
          <w:lang w:val="fr-FR"/>
        </w:rPr>
        <w:t xml:space="preserve">116 de la Constitution garantit l’indépendance et l’impartialité de la magistrature. Sur la base de ce principe, les tribunaux sont tenus de traiter de façon </w:t>
      </w:r>
      <w:r w:rsidRPr="00EE11B7">
        <w:rPr>
          <w:rFonts w:eastAsia="Calibri"/>
          <w:lang w:val="fr-FR"/>
        </w:rPr>
        <w:lastRenderedPageBreak/>
        <w:t xml:space="preserve">impartiale toutes les affaires dont ils sont saisis. Ce principe a été réaffirmé aux </w:t>
      </w:r>
      <w:r w:rsidR="001636E4" w:rsidRPr="00EE11B7">
        <w:rPr>
          <w:rFonts w:eastAsia="Calibri"/>
          <w:lang w:val="fr-FR"/>
        </w:rPr>
        <w:t>articles </w:t>
      </w:r>
      <w:r w:rsidRPr="00EE11B7">
        <w:rPr>
          <w:rFonts w:eastAsia="Calibri"/>
          <w:lang w:val="fr-FR"/>
        </w:rPr>
        <w:t>2 et 8 de la loi sur la structure et l’autorité du système judiciaire.</w:t>
      </w:r>
    </w:p>
    <w:p w:rsidR="00684CAF" w:rsidRPr="00EE11B7" w:rsidRDefault="00684CAF" w:rsidP="00684CAF">
      <w:pPr>
        <w:pStyle w:val="SingleTxtG"/>
        <w:rPr>
          <w:rFonts w:eastAsia="Calibri"/>
          <w:lang w:val="fr-FR"/>
        </w:rPr>
      </w:pPr>
      <w:r w:rsidRPr="00EE11B7">
        <w:rPr>
          <w:rFonts w:eastAsia="Calibri"/>
          <w:lang w:val="fr-FR"/>
        </w:rPr>
        <w:t>60.</w:t>
      </w:r>
      <w:r w:rsidRPr="00EE11B7">
        <w:rPr>
          <w:rFonts w:eastAsia="Calibri"/>
          <w:lang w:val="fr-FR"/>
        </w:rPr>
        <w:tab/>
        <w:t xml:space="preserve">Ce principe </w:t>
      </w:r>
      <w:r w:rsidR="005B1820" w:rsidRPr="00EE11B7">
        <w:rPr>
          <w:rFonts w:eastAsia="Calibri"/>
          <w:lang w:val="fr-FR"/>
        </w:rPr>
        <w:t>est</w:t>
      </w:r>
      <w:r w:rsidRPr="00EE11B7">
        <w:rPr>
          <w:rFonts w:eastAsia="Calibri"/>
          <w:lang w:val="fr-FR"/>
        </w:rPr>
        <w:t xml:space="preserve"> également mis en relief dans le Code de conduite des juges, tenus de respecter des normes </w:t>
      </w:r>
      <w:r w:rsidR="0045053B" w:rsidRPr="00EE11B7">
        <w:rPr>
          <w:rFonts w:eastAsia="Calibri"/>
          <w:lang w:val="fr-FR"/>
        </w:rPr>
        <w:t>garantissa</w:t>
      </w:r>
      <w:r w:rsidRPr="00EE11B7">
        <w:rPr>
          <w:rFonts w:eastAsia="Calibri"/>
          <w:lang w:val="fr-FR"/>
        </w:rPr>
        <w:t>nt l’impartialité du système judiciaire, que ce soit à titre individuel ou à titre collectif.</w:t>
      </w:r>
    </w:p>
    <w:p w:rsidR="00684CAF" w:rsidRPr="00EE11B7" w:rsidRDefault="00684CAF" w:rsidP="00684CAF">
      <w:pPr>
        <w:pStyle w:val="SingleTxtG"/>
        <w:rPr>
          <w:rFonts w:eastAsia="Calibri"/>
          <w:lang w:val="fr-FR"/>
        </w:rPr>
      </w:pPr>
      <w:r w:rsidRPr="00EE11B7">
        <w:rPr>
          <w:rFonts w:eastAsia="Calibri"/>
          <w:lang w:val="fr-FR"/>
        </w:rPr>
        <w:t>61.</w:t>
      </w:r>
      <w:r w:rsidRPr="00EE11B7">
        <w:rPr>
          <w:rFonts w:eastAsia="Calibri"/>
          <w:lang w:val="fr-FR"/>
        </w:rPr>
        <w:tab/>
        <w:t>Les juges sont choisis au moyen d’une procédure transparente. Les diplômés des instituts de formation juridique et de formation à la charia et ceux qui sont diplômés des établissements d’enseignement religieux (niveau baccalauréat ou supérieur) peuvent solliciter un emploi dans le système judiciaire. Après avoi</w:t>
      </w:r>
      <w:r w:rsidR="00967E27" w:rsidRPr="00EE11B7">
        <w:rPr>
          <w:rFonts w:eastAsia="Calibri"/>
          <w:lang w:val="fr-FR"/>
        </w:rPr>
        <w:t>r réussi l’examen d’entrée et suivi</w:t>
      </w:r>
      <w:r w:rsidRPr="00EE11B7">
        <w:rPr>
          <w:rFonts w:eastAsia="Calibri"/>
          <w:lang w:val="fr-FR"/>
        </w:rPr>
        <w:t xml:space="preserve"> deux</w:t>
      </w:r>
      <w:r w:rsidR="001636E4" w:rsidRPr="00EE11B7">
        <w:rPr>
          <w:rFonts w:eastAsia="Calibri"/>
          <w:lang w:val="fr-FR"/>
        </w:rPr>
        <w:t> ans</w:t>
      </w:r>
      <w:r w:rsidRPr="00EE11B7">
        <w:rPr>
          <w:rFonts w:eastAsia="Calibri"/>
          <w:lang w:val="fr-FR"/>
        </w:rPr>
        <w:t xml:space="preserve"> de formation théorique et pr</w:t>
      </w:r>
      <w:r w:rsidR="00967E27" w:rsidRPr="00EE11B7">
        <w:rPr>
          <w:rFonts w:eastAsia="Calibri"/>
          <w:lang w:val="fr-FR"/>
        </w:rPr>
        <w:t>atique, ils entrent en fonction dans un tribunal</w:t>
      </w:r>
      <w:r w:rsidRPr="00EE11B7">
        <w:rPr>
          <w:rFonts w:eastAsia="Calibri"/>
          <w:lang w:val="fr-FR"/>
        </w:rPr>
        <w:t xml:space="preserve"> d’instance. Les centres nationaux de formation juridique, qui reçoivent </w:t>
      </w:r>
      <w:r w:rsidR="00967E27" w:rsidRPr="00EE11B7">
        <w:rPr>
          <w:rFonts w:eastAsia="Calibri"/>
          <w:lang w:val="fr-FR"/>
        </w:rPr>
        <w:t xml:space="preserve">un </w:t>
      </w:r>
      <w:r w:rsidRPr="00EE11B7">
        <w:rPr>
          <w:rFonts w:eastAsia="Calibri"/>
          <w:lang w:val="fr-FR"/>
        </w:rPr>
        <w:t>appui de la communauté internationale, jouent un rôle crucial au titre de la formation des étudiants en droit.</w:t>
      </w:r>
    </w:p>
    <w:p w:rsidR="00684CAF" w:rsidRPr="00EE11B7" w:rsidRDefault="005B71DD" w:rsidP="00684CAF">
      <w:pPr>
        <w:pStyle w:val="SingleTxtG"/>
        <w:rPr>
          <w:rFonts w:eastAsia="Calibri"/>
          <w:lang w:val="fr-FR"/>
        </w:rPr>
      </w:pPr>
      <w:r w:rsidRPr="00EE11B7">
        <w:rPr>
          <w:rFonts w:eastAsia="Calibri"/>
          <w:lang w:val="fr-FR"/>
        </w:rPr>
        <w:t>62.</w:t>
      </w:r>
      <w:r w:rsidRPr="00EE11B7">
        <w:rPr>
          <w:rFonts w:eastAsia="Calibri"/>
          <w:lang w:val="fr-FR"/>
        </w:rPr>
        <w:tab/>
        <w:t>Ces dernières années, d</w:t>
      </w:r>
      <w:r w:rsidR="00684CAF" w:rsidRPr="00EE11B7">
        <w:rPr>
          <w:rFonts w:eastAsia="Calibri"/>
          <w:lang w:val="fr-FR"/>
        </w:rPr>
        <w:t>ans le cadre d’une stratégie décennale mise en place par l’État, le</w:t>
      </w:r>
      <w:r w:rsidRPr="00EE11B7">
        <w:rPr>
          <w:rFonts w:eastAsia="Calibri"/>
          <w:lang w:val="fr-FR"/>
        </w:rPr>
        <w:t>s efforts suivants ont été consentis par le système judiciaire</w:t>
      </w:r>
      <w:r w:rsidR="00684CAF" w:rsidRPr="00EE11B7">
        <w:rPr>
          <w:rFonts w:eastAsia="Calibri"/>
          <w:lang w:val="fr-FR"/>
        </w:rPr>
        <w:t xml:space="preserve"> dans le but d’obtenir la confiance de la population</w:t>
      </w:r>
      <w:r w:rsidR="00DD3194" w:rsidRPr="00EE11B7">
        <w:rPr>
          <w:rFonts w:eastAsia="Calibri"/>
          <w:lang w:val="fr-FR"/>
        </w:rPr>
        <w:t>:</w:t>
      </w:r>
    </w:p>
    <w:p w:rsidR="00684CAF" w:rsidRPr="00EE11B7" w:rsidRDefault="00684CAF" w:rsidP="00684CAF">
      <w:pPr>
        <w:pStyle w:val="SingleTxtG"/>
        <w:rPr>
          <w:rFonts w:eastAsia="Calibri"/>
          <w:lang w:val="fr-FR"/>
        </w:rPr>
      </w:pPr>
      <w:r w:rsidRPr="00EE11B7">
        <w:rPr>
          <w:rFonts w:eastAsia="Calibri"/>
          <w:lang w:val="fr-FR"/>
        </w:rPr>
        <w:t>63.</w:t>
      </w:r>
      <w:r w:rsidRPr="00EE11B7">
        <w:rPr>
          <w:rFonts w:eastAsia="Calibri"/>
          <w:lang w:val="fr-FR"/>
        </w:rPr>
        <w:tab/>
        <w:t>La Commission de simplification des procédures judiciaires, créée en 2008, a achevé</w:t>
      </w:r>
      <w:r w:rsidR="007E2E11" w:rsidRPr="00EE11B7">
        <w:rPr>
          <w:rFonts w:eastAsia="Calibri"/>
          <w:lang w:val="fr-FR"/>
        </w:rPr>
        <w:t xml:space="preserve"> ses travaux</w:t>
      </w:r>
      <w:r w:rsidRPr="00EE11B7">
        <w:rPr>
          <w:rFonts w:eastAsia="Calibri"/>
          <w:lang w:val="fr-FR"/>
        </w:rPr>
        <w:t xml:space="preserve"> en 2012. </w:t>
      </w:r>
      <w:r w:rsidR="007E2E11" w:rsidRPr="00EE11B7">
        <w:rPr>
          <w:rFonts w:eastAsia="Calibri"/>
          <w:lang w:val="fr-FR"/>
        </w:rPr>
        <w:t>Des dispositions ont été prises pour</w:t>
      </w:r>
      <w:r w:rsidRPr="00EE11B7">
        <w:rPr>
          <w:rFonts w:eastAsia="Calibri"/>
          <w:lang w:val="fr-FR"/>
        </w:rPr>
        <w:t xml:space="preserve"> réduire la durée des procès, en particulier </w:t>
      </w:r>
      <w:r w:rsidR="007E2E11" w:rsidRPr="00EE11B7">
        <w:rPr>
          <w:rFonts w:eastAsia="Calibri"/>
          <w:lang w:val="fr-FR"/>
        </w:rPr>
        <w:t>pour</w:t>
      </w:r>
      <w:r w:rsidRPr="00EE11B7">
        <w:rPr>
          <w:rFonts w:eastAsia="Calibri"/>
          <w:lang w:val="fr-FR"/>
        </w:rPr>
        <w:t xml:space="preserve"> les affaires jugées au pénal, afin d’atteindre simultanément deux objectifs principaux</w:t>
      </w:r>
      <w:r w:rsidR="00DD3194" w:rsidRPr="00EE11B7">
        <w:rPr>
          <w:rFonts w:eastAsia="Calibri"/>
          <w:lang w:val="fr-FR"/>
        </w:rPr>
        <w:t>:</w:t>
      </w:r>
      <w:r w:rsidRPr="00EE11B7">
        <w:rPr>
          <w:rFonts w:eastAsia="Calibri"/>
          <w:lang w:val="fr-FR"/>
        </w:rPr>
        <w:t xml:space="preserve"> accélérer le traitement des affaires;</w:t>
      </w:r>
      <w:r w:rsidR="007E2E11" w:rsidRPr="00EE11B7">
        <w:rPr>
          <w:rFonts w:eastAsia="Calibri"/>
          <w:lang w:val="fr-FR"/>
        </w:rPr>
        <w:t xml:space="preserve"> obtenir</w:t>
      </w:r>
      <w:r w:rsidRPr="00EE11B7">
        <w:rPr>
          <w:rFonts w:eastAsia="Calibri"/>
          <w:lang w:val="fr-FR"/>
        </w:rPr>
        <w:t xml:space="preserve"> que les procédures juridiques soient conformes aux normes d’équité et de respect des droits de l’homme. </w:t>
      </w:r>
      <w:r w:rsidR="007E2E11" w:rsidRPr="00EE11B7">
        <w:rPr>
          <w:rFonts w:eastAsia="Calibri"/>
          <w:lang w:val="fr-FR"/>
        </w:rPr>
        <w:t>En 2011, d</w:t>
      </w:r>
      <w:r w:rsidRPr="00EE11B7">
        <w:rPr>
          <w:rFonts w:eastAsia="Calibri"/>
          <w:lang w:val="fr-FR"/>
        </w:rPr>
        <w:t xml:space="preserve">es directives exécutives ont été </w:t>
      </w:r>
      <w:r w:rsidR="007E2E11" w:rsidRPr="00EE11B7">
        <w:rPr>
          <w:rFonts w:eastAsia="Calibri"/>
          <w:lang w:val="fr-FR"/>
        </w:rPr>
        <w:t xml:space="preserve">adressées à cet effet aux </w:t>
      </w:r>
      <w:r w:rsidRPr="00EE11B7">
        <w:rPr>
          <w:rFonts w:eastAsia="Calibri"/>
          <w:lang w:val="fr-FR"/>
        </w:rPr>
        <w:t xml:space="preserve">juges et </w:t>
      </w:r>
      <w:r w:rsidR="00C51943" w:rsidRPr="00EE11B7">
        <w:rPr>
          <w:rFonts w:eastAsia="Calibri"/>
          <w:lang w:val="fr-FR"/>
        </w:rPr>
        <w:t xml:space="preserve">aux </w:t>
      </w:r>
      <w:r w:rsidRPr="00EE11B7">
        <w:rPr>
          <w:rFonts w:eastAsia="Calibri"/>
          <w:lang w:val="fr-FR"/>
        </w:rPr>
        <w:t>tribunaux.</w:t>
      </w:r>
    </w:p>
    <w:p w:rsidR="00684CAF" w:rsidRPr="00EE11B7" w:rsidRDefault="00684CAF" w:rsidP="00684CAF">
      <w:pPr>
        <w:pStyle w:val="SingleTxtG"/>
        <w:rPr>
          <w:rFonts w:eastAsia="Calibri"/>
          <w:lang w:val="fr-FR"/>
        </w:rPr>
      </w:pPr>
      <w:r w:rsidRPr="00EE11B7">
        <w:rPr>
          <w:rFonts w:eastAsia="Calibri"/>
          <w:lang w:val="fr-FR"/>
        </w:rPr>
        <w:t>64.</w:t>
      </w:r>
      <w:r w:rsidRPr="00EE11B7">
        <w:rPr>
          <w:rFonts w:eastAsia="Calibri"/>
          <w:lang w:val="fr-FR"/>
        </w:rPr>
        <w:tab/>
      </w:r>
      <w:r w:rsidR="00060029" w:rsidRPr="00EE11B7">
        <w:rPr>
          <w:rFonts w:eastAsia="Calibri"/>
          <w:lang w:val="fr-FR"/>
        </w:rPr>
        <w:t>L’accès à la magistrature ne fait l’objet d’a</w:t>
      </w:r>
      <w:r w:rsidRPr="00EE11B7">
        <w:rPr>
          <w:rFonts w:eastAsia="Calibri"/>
          <w:lang w:val="fr-FR"/>
        </w:rPr>
        <w:t xml:space="preserve">ucune discrimination sexuelle; les seuls critères </w:t>
      </w:r>
      <w:r w:rsidR="00060029" w:rsidRPr="00EE11B7">
        <w:rPr>
          <w:rFonts w:eastAsia="Calibri"/>
          <w:lang w:val="fr-FR"/>
        </w:rPr>
        <w:t>retenus</w:t>
      </w:r>
      <w:r w:rsidRPr="00EE11B7">
        <w:rPr>
          <w:rFonts w:eastAsia="Calibri"/>
          <w:lang w:val="fr-FR"/>
        </w:rPr>
        <w:t xml:space="preserve"> sont les qualifications universitaires et les connaissances juridiques. En application de la législation afghane, les juges</w:t>
      </w:r>
      <w:r w:rsidR="00060029" w:rsidRPr="00EE11B7">
        <w:rPr>
          <w:rFonts w:eastAsia="Calibri"/>
          <w:lang w:val="fr-FR"/>
        </w:rPr>
        <w:t xml:space="preserve"> des deux sexes</w:t>
      </w:r>
      <w:r w:rsidRPr="00EE11B7">
        <w:rPr>
          <w:rFonts w:eastAsia="Calibri"/>
          <w:lang w:val="fr-FR"/>
        </w:rPr>
        <w:t xml:space="preserve"> prennent leurs décisions de façon indépendante et impartiale et jouissent de la même autorité. Ces dernières années, nombre de femmes se sont inscrites à </w:t>
      </w:r>
      <w:r w:rsidR="00060029" w:rsidRPr="00EE11B7">
        <w:rPr>
          <w:rFonts w:eastAsia="Calibri"/>
          <w:lang w:val="fr-FR"/>
        </w:rPr>
        <w:t>une</w:t>
      </w:r>
      <w:r w:rsidRPr="00EE11B7">
        <w:rPr>
          <w:rFonts w:eastAsia="Calibri"/>
          <w:lang w:val="fr-FR"/>
        </w:rPr>
        <w:t xml:space="preserve"> formation judiciaire en passant l’examen d’entrée et, une fois diplômées, ont pu exercer les fonctions de juge sur un pied d’égalité avec les hommes. À l’heure actuelle, 217 femmes travaillent auprès de divers départ</w:t>
      </w:r>
      <w:r w:rsidR="00300253" w:rsidRPr="00EE11B7">
        <w:rPr>
          <w:rFonts w:eastAsia="Calibri"/>
          <w:lang w:val="fr-FR"/>
        </w:rPr>
        <w:t xml:space="preserve">ements de l’appareil judiciaire – </w:t>
      </w:r>
      <w:r w:rsidRPr="00EE11B7">
        <w:rPr>
          <w:rFonts w:eastAsia="Calibri"/>
          <w:lang w:val="fr-FR"/>
        </w:rPr>
        <w:t>en qualité de conseillère de tribuna</w:t>
      </w:r>
      <w:r w:rsidR="00804643" w:rsidRPr="00EE11B7">
        <w:rPr>
          <w:rFonts w:eastAsia="Calibri"/>
          <w:lang w:val="fr-FR"/>
        </w:rPr>
        <w:t>l pénal</w:t>
      </w:r>
      <w:r w:rsidRPr="00EE11B7">
        <w:rPr>
          <w:rFonts w:eastAsia="Calibri"/>
          <w:lang w:val="fr-FR"/>
        </w:rPr>
        <w:t xml:space="preserve">, de présidente de cour d’appel, de présidente de tribunal, de membre de cour d’appel </w:t>
      </w:r>
      <w:r w:rsidR="003127E6" w:rsidRPr="00EE11B7">
        <w:rPr>
          <w:rFonts w:eastAsia="Calibri"/>
          <w:lang w:val="fr-FR"/>
        </w:rPr>
        <w:t>ou</w:t>
      </w:r>
      <w:r w:rsidRPr="00EE11B7">
        <w:rPr>
          <w:rFonts w:eastAsia="Calibri"/>
          <w:lang w:val="fr-FR"/>
        </w:rPr>
        <w:t xml:space="preserve"> de tribunal d’instance</w:t>
      </w:r>
      <w:r w:rsidR="00300253" w:rsidRPr="00EE11B7">
        <w:rPr>
          <w:rFonts w:eastAsia="Calibri"/>
          <w:lang w:val="fr-FR"/>
        </w:rPr>
        <w:t xml:space="preserve"> –</w:t>
      </w:r>
      <w:r w:rsidRPr="00EE11B7">
        <w:rPr>
          <w:rFonts w:eastAsia="Calibri"/>
          <w:lang w:val="fr-FR"/>
        </w:rPr>
        <w:t xml:space="preserve"> et </w:t>
      </w:r>
      <w:r w:rsidR="00804643" w:rsidRPr="00EE11B7">
        <w:rPr>
          <w:rFonts w:eastAsia="Calibri"/>
          <w:lang w:val="fr-FR"/>
        </w:rPr>
        <w:t>auprès d’</w:t>
      </w:r>
      <w:r w:rsidRPr="00EE11B7">
        <w:rPr>
          <w:rFonts w:eastAsia="Calibri"/>
          <w:lang w:val="fr-FR"/>
        </w:rPr>
        <w:t>organismes professionnels r</w:t>
      </w:r>
      <w:r w:rsidR="00300253" w:rsidRPr="00EE11B7">
        <w:rPr>
          <w:rFonts w:eastAsia="Calibri"/>
          <w:lang w:val="fr-FR"/>
        </w:rPr>
        <w:t>épartis dans l’ensemble du pays –</w:t>
      </w:r>
      <w:r w:rsidRPr="00EE11B7">
        <w:rPr>
          <w:rFonts w:eastAsia="Calibri"/>
          <w:lang w:val="fr-FR"/>
        </w:rPr>
        <w:t xml:space="preserve"> en qualité de juge ou de membre spécialisé. En outre, 67 autres femmes reçoivent actuellement une formation théorique et pratique, ce qui portera </w:t>
      </w:r>
      <w:r w:rsidR="00804643" w:rsidRPr="00EE11B7">
        <w:rPr>
          <w:rFonts w:eastAsia="Calibri"/>
          <w:lang w:val="fr-FR"/>
        </w:rPr>
        <w:t xml:space="preserve">à 487 </w:t>
      </w:r>
      <w:r w:rsidRPr="00EE11B7">
        <w:rPr>
          <w:rFonts w:eastAsia="Calibri"/>
          <w:lang w:val="fr-FR"/>
        </w:rPr>
        <w:t>le nombre total de femmes juge</w:t>
      </w:r>
      <w:r w:rsidR="00300253" w:rsidRPr="00EE11B7">
        <w:rPr>
          <w:rFonts w:eastAsia="Calibri"/>
          <w:lang w:val="fr-FR"/>
        </w:rPr>
        <w:t>s</w:t>
      </w:r>
      <w:r w:rsidR="00046970" w:rsidRPr="00EE11B7">
        <w:rPr>
          <w:rFonts w:eastAsia="Calibri"/>
          <w:lang w:val="fr-FR"/>
        </w:rPr>
        <w:t>. Enfin, 207 </w:t>
      </w:r>
      <w:r w:rsidRPr="00EE11B7">
        <w:rPr>
          <w:rFonts w:eastAsia="Calibri"/>
          <w:lang w:val="fr-FR"/>
        </w:rPr>
        <w:t xml:space="preserve">femmes occupent des positions administratives, alors qu’elles n’étaient </w:t>
      </w:r>
      <w:r w:rsidR="00300253" w:rsidRPr="00EE11B7">
        <w:rPr>
          <w:rFonts w:eastAsia="Calibri"/>
          <w:lang w:val="fr-FR"/>
        </w:rPr>
        <w:t xml:space="preserve">en moyenne </w:t>
      </w:r>
      <w:r w:rsidRPr="00EE11B7">
        <w:rPr>
          <w:rFonts w:eastAsia="Calibri"/>
          <w:lang w:val="fr-FR"/>
        </w:rPr>
        <w:t>que 29</w:t>
      </w:r>
      <w:r w:rsidR="00804643" w:rsidRPr="00EE11B7">
        <w:rPr>
          <w:rFonts w:eastAsia="Calibri"/>
          <w:lang w:val="fr-FR"/>
        </w:rPr>
        <w:t xml:space="preserve"> entre 1969 et 2005</w:t>
      </w:r>
      <w:r w:rsidRPr="00EE11B7">
        <w:rPr>
          <w:rFonts w:eastAsia="Calibri"/>
          <w:lang w:val="fr-FR"/>
        </w:rPr>
        <w:t>.</w:t>
      </w:r>
    </w:p>
    <w:p w:rsidR="00684CAF" w:rsidRPr="00EE11B7" w:rsidRDefault="00684CAF" w:rsidP="00684CAF">
      <w:pPr>
        <w:pStyle w:val="SingleTxtG"/>
        <w:rPr>
          <w:rFonts w:eastAsia="Calibri"/>
          <w:lang w:val="fr-FR"/>
        </w:rPr>
      </w:pPr>
      <w:r w:rsidRPr="00EE11B7">
        <w:rPr>
          <w:rFonts w:eastAsia="Calibri"/>
          <w:lang w:val="fr-FR"/>
        </w:rPr>
        <w:t>65.</w:t>
      </w:r>
      <w:r w:rsidRPr="00EE11B7">
        <w:rPr>
          <w:rFonts w:eastAsia="Calibri"/>
          <w:lang w:val="fr-FR"/>
        </w:rPr>
        <w:tab/>
        <w:t xml:space="preserve">Le renforcement de l’appareil judiciaire et la garantie de son indépendance aux fins d’une application effective de la loi sont </w:t>
      </w:r>
      <w:r w:rsidR="00300253" w:rsidRPr="00EE11B7">
        <w:rPr>
          <w:rFonts w:eastAsia="Calibri"/>
          <w:lang w:val="fr-FR"/>
        </w:rPr>
        <w:t>deux</w:t>
      </w:r>
      <w:r w:rsidRPr="00EE11B7">
        <w:rPr>
          <w:rFonts w:eastAsia="Calibri"/>
          <w:lang w:val="fr-FR"/>
        </w:rPr>
        <w:t xml:space="preserve"> objectifs</w:t>
      </w:r>
      <w:r w:rsidR="00300253" w:rsidRPr="00EE11B7">
        <w:rPr>
          <w:rFonts w:eastAsia="Calibri"/>
          <w:lang w:val="fr-FR"/>
        </w:rPr>
        <w:t xml:space="preserve"> primordiaux. Compte tenu de</w:t>
      </w:r>
      <w:r w:rsidRPr="00EE11B7">
        <w:rPr>
          <w:rFonts w:eastAsia="Calibri"/>
          <w:lang w:val="fr-FR"/>
        </w:rPr>
        <w:t>s</w:t>
      </w:r>
      <w:r w:rsidR="00300253" w:rsidRPr="00EE11B7">
        <w:rPr>
          <w:rFonts w:eastAsia="Calibri"/>
          <w:lang w:val="fr-FR"/>
        </w:rPr>
        <w:t xml:space="preserve"> ressources limitées du système, </w:t>
      </w:r>
      <w:r w:rsidRPr="00EE11B7">
        <w:rPr>
          <w:rFonts w:eastAsia="Calibri"/>
          <w:lang w:val="fr-FR"/>
        </w:rPr>
        <w:t xml:space="preserve">une stratégie quinquennale </w:t>
      </w:r>
      <w:r w:rsidR="00300253" w:rsidRPr="00EE11B7">
        <w:rPr>
          <w:rFonts w:eastAsia="Calibri"/>
          <w:lang w:val="fr-FR"/>
        </w:rPr>
        <w:t xml:space="preserve">a été </w:t>
      </w:r>
      <w:r w:rsidRPr="00EE11B7">
        <w:rPr>
          <w:rFonts w:eastAsia="Calibri"/>
          <w:lang w:val="fr-FR"/>
        </w:rPr>
        <w:t>définie en 2006</w:t>
      </w:r>
      <w:r w:rsidR="00300253" w:rsidRPr="00EE11B7">
        <w:rPr>
          <w:rFonts w:eastAsia="Calibri"/>
          <w:lang w:val="fr-FR"/>
        </w:rPr>
        <w:t xml:space="preserve"> pour lui permettre</w:t>
      </w:r>
      <w:r w:rsidRPr="00EE11B7">
        <w:rPr>
          <w:rFonts w:eastAsia="Calibri"/>
          <w:lang w:val="fr-FR"/>
        </w:rPr>
        <w:t xml:space="preserve"> d’attein</w:t>
      </w:r>
      <w:r w:rsidR="00CE13C2" w:rsidRPr="00EE11B7">
        <w:rPr>
          <w:rFonts w:eastAsia="Calibri"/>
          <w:lang w:val="fr-FR"/>
        </w:rPr>
        <w:t>dre les objectifs susmentionnés</w:t>
      </w:r>
      <w:r w:rsidR="00DD3194" w:rsidRPr="00EE11B7">
        <w:rPr>
          <w:rFonts w:eastAsia="Calibri"/>
          <w:lang w:val="fr-FR"/>
        </w:rPr>
        <w:t>:</w:t>
      </w:r>
      <w:r w:rsidR="00CE13C2" w:rsidRPr="00EE11B7">
        <w:rPr>
          <w:rFonts w:eastAsia="Calibri"/>
          <w:lang w:val="fr-FR"/>
        </w:rPr>
        <w:t xml:space="preserve"> elle</w:t>
      </w:r>
      <w:r w:rsidRPr="00EE11B7">
        <w:rPr>
          <w:rFonts w:eastAsia="Calibri"/>
          <w:lang w:val="fr-FR"/>
        </w:rPr>
        <w:t xml:space="preserve"> acc</w:t>
      </w:r>
      <w:r w:rsidR="00CE13C2" w:rsidRPr="00EE11B7">
        <w:rPr>
          <w:rFonts w:eastAsia="Calibri"/>
          <w:lang w:val="fr-FR"/>
        </w:rPr>
        <w:t>orde</w:t>
      </w:r>
      <w:r w:rsidRPr="00EE11B7">
        <w:rPr>
          <w:rFonts w:eastAsia="Calibri"/>
          <w:lang w:val="fr-FR"/>
        </w:rPr>
        <w:t xml:space="preserve"> la priorité au renforcement des capacités des ressources humaines au moyen d’une formation juridique. C’est la raison pour laquelle les formations judiciaires ont été promues, deux nouveaux dispositifs étant envisagés</w:t>
      </w:r>
      <w:r w:rsidR="00CE13C2" w:rsidRPr="00EE11B7">
        <w:rPr>
          <w:rFonts w:eastAsia="Calibri"/>
          <w:lang w:val="fr-FR"/>
        </w:rPr>
        <w:t xml:space="preserve"> dans le cadre de la stratégie</w:t>
      </w:r>
      <w:r w:rsidRPr="00EE11B7">
        <w:rPr>
          <w:rFonts w:eastAsia="Calibri"/>
          <w:lang w:val="fr-FR"/>
        </w:rPr>
        <w:t>, à savoir des formations en cou</w:t>
      </w:r>
      <w:r w:rsidR="00CE13C2" w:rsidRPr="00EE11B7">
        <w:rPr>
          <w:rFonts w:eastAsia="Calibri"/>
          <w:lang w:val="fr-FR"/>
        </w:rPr>
        <w:t>rs d’emploi</w:t>
      </w:r>
      <w:r w:rsidRPr="00EE11B7">
        <w:rPr>
          <w:rFonts w:eastAsia="Calibri"/>
          <w:lang w:val="fr-FR"/>
        </w:rPr>
        <w:t xml:space="preserve"> de courte ou de longue durée.</w:t>
      </w:r>
    </w:p>
    <w:p w:rsidR="00684CAF" w:rsidRPr="00EE11B7" w:rsidRDefault="00684CAF" w:rsidP="00684CAF">
      <w:pPr>
        <w:pStyle w:val="SingleTxtG"/>
        <w:rPr>
          <w:rFonts w:eastAsia="Calibri"/>
          <w:lang w:val="fr-FR"/>
        </w:rPr>
      </w:pPr>
      <w:r w:rsidRPr="00EE11B7">
        <w:rPr>
          <w:rFonts w:eastAsia="Calibri"/>
          <w:lang w:val="fr-FR"/>
        </w:rPr>
        <w:t>66.</w:t>
      </w:r>
      <w:r w:rsidRPr="00EE11B7">
        <w:rPr>
          <w:rFonts w:eastAsia="Calibri"/>
          <w:lang w:val="fr-FR"/>
        </w:rPr>
        <w:tab/>
      </w:r>
      <w:r w:rsidR="00CE13C2" w:rsidRPr="00EE11B7">
        <w:rPr>
          <w:rFonts w:eastAsia="Calibri"/>
          <w:lang w:val="fr-FR"/>
        </w:rPr>
        <w:t>La durée de la formation dispensée par l’École de la magistrature</w:t>
      </w:r>
      <w:r w:rsidR="003127E6" w:rsidRPr="00EE11B7">
        <w:rPr>
          <w:rFonts w:eastAsia="Calibri"/>
          <w:lang w:val="fr-FR"/>
        </w:rPr>
        <w:t xml:space="preserve"> a été portée d’</w:t>
      </w:r>
      <w:r w:rsidRPr="00EE11B7">
        <w:rPr>
          <w:rFonts w:eastAsia="Calibri"/>
          <w:lang w:val="fr-FR"/>
        </w:rPr>
        <w:t>un à deux</w:t>
      </w:r>
      <w:r w:rsidR="001636E4" w:rsidRPr="00EE11B7">
        <w:rPr>
          <w:rFonts w:eastAsia="Calibri"/>
          <w:lang w:val="fr-FR"/>
        </w:rPr>
        <w:t> ans</w:t>
      </w:r>
      <w:r w:rsidRPr="00EE11B7">
        <w:rPr>
          <w:rFonts w:eastAsia="Calibri"/>
          <w:lang w:val="fr-FR"/>
        </w:rPr>
        <w:t>. Au cours des cinq dernières années, 921 étudiants ont été diplô</w:t>
      </w:r>
      <w:r w:rsidR="00CE13C2" w:rsidRPr="00EE11B7">
        <w:rPr>
          <w:rFonts w:eastAsia="Calibri"/>
          <w:lang w:val="fr-FR"/>
        </w:rPr>
        <w:t xml:space="preserve">més </w:t>
      </w:r>
      <w:r w:rsidR="008A3DDA" w:rsidRPr="00EE11B7">
        <w:rPr>
          <w:rFonts w:eastAsia="Calibri"/>
          <w:lang w:val="fr-FR"/>
        </w:rPr>
        <w:t>au terme d’un programme de formation de deux</w:t>
      </w:r>
      <w:r w:rsidR="001636E4" w:rsidRPr="00EE11B7">
        <w:rPr>
          <w:rFonts w:eastAsia="Calibri"/>
          <w:lang w:val="fr-FR"/>
        </w:rPr>
        <w:t> ans</w:t>
      </w:r>
      <w:r w:rsidR="008A3DDA" w:rsidRPr="00EE11B7">
        <w:rPr>
          <w:rFonts w:eastAsia="Calibri"/>
          <w:lang w:val="fr-FR"/>
        </w:rPr>
        <w:t xml:space="preserve"> – dispensée </w:t>
      </w:r>
      <w:r w:rsidR="00CE13C2" w:rsidRPr="00EE11B7">
        <w:rPr>
          <w:rFonts w:eastAsia="Calibri"/>
          <w:lang w:val="fr-FR"/>
        </w:rPr>
        <w:t>par la Faculté de droit, l’É</w:t>
      </w:r>
      <w:r w:rsidRPr="00EE11B7">
        <w:rPr>
          <w:rFonts w:eastAsia="Calibri"/>
          <w:lang w:val="fr-FR"/>
        </w:rPr>
        <w:t xml:space="preserve">cole de la loi islamique, les écoles religieuses </w:t>
      </w:r>
      <w:r w:rsidRPr="00EE11B7">
        <w:rPr>
          <w:rFonts w:eastAsia="Calibri"/>
          <w:lang w:val="fr-FR" w:bidi="ar-MA"/>
        </w:rPr>
        <w:t>gouvernemental</w:t>
      </w:r>
      <w:r w:rsidRPr="00EE11B7">
        <w:rPr>
          <w:rFonts w:eastAsia="Calibri"/>
          <w:lang w:val="fr-FR"/>
        </w:rPr>
        <w:t>es ou d’au</w:t>
      </w:r>
      <w:r w:rsidR="008A3DDA" w:rsidRPr="00EE11B7">
        <w:rPr>
          <w:rFonts w:eastAsia="Calibri"/>
          <w:lang w:val="fr-FR"/>
        </w:rPr>
        <w:t>tres établissements équivalents –</w:t>
      </w:r>
      <w:r w:rsidRPr="00EE11B7">
        <w:rPr>
          <w:rFonts w:eastAsia="Calibri"/>
          <w:lang w:val="fr-FR"/>
        </w:rPr>
        <w:t xml:space="preserve"> dont 605 ont été orientés vers des tribunaux appropriés afin </w:t>
      </w:r>
      <w:r w:rsidR="008A3DDA" w:rsidRPr="00EE11B7">
        <w:rPr>
          <w:rFonts w:eastAsia="Calibri"/>
          <w:lang w:val="fr-FR"/>
        </w:rPr>
        <w:t>d’y</w:t>
      </w:r>
      <w:r w:rsidRPr="00EE11B7">
        <w:rPr>
          <w:rFonts w:eastAsia="Calibri"/>
          <w:lang w:val="fr-FR"/>
        </w:rPr>
        <w:t xml:space="preserve"> appliquer l</w:t>
      </w:r>
      <w:r w:rsidR="008A3DDA" w:rsidRPr="00EE11B7">
        <w:rPr>
          <w:rFonts w:eastAsia="Calibri"/>
          <w:lang w:val="fr-FR"/>
        </w:rPr>
        <w:t>es règles de l</w:t>
      </w:r>
      <w:r w:rsidRPr="00EE11B7">
        <w:rPr>
          <w:rFonts w:eastAsia="Calibri"/>
          <w:lang w:val="fr-FR"/>
        </w:rPr>
        <w:t>’état de droit; les 316 autres poursuivent leurs études.</w:t>
      </w:r>
    </w:p>
    <w:p w:rsidR="00684CAF" w:rsidRPr="00EE11B7" w:rsidRDefault="00684CAF" w:rsidP="00684CAF">
      <w:pPr>
        <w:pStyle w:val="SingleTxtG"/>
        <w:rPr>
          <w:rFonts w:eastAsia="Calibri"/>
          <w:lang w:val="fr-FR"/>
        </w:rPr>
      </w:pPr>
      <w:r w:rsidRPr="00EE11B7">
        <w:rPr>
          <w:rFonts w:eastAsia="Calibri"/>
          <w:lang w:val="fr-FR"/>
        </w:rPr>
        <w:lastRenderedPageBreak/>
        <w:t>67.</w:t>
      </w:r>
      <w:r w:rsidRPr="00EE11B7">
        <w:rPr>
          <w:rFonts w:eastAsia="Calibri"/>
          <w:lang w:val="fr-FR"/>
        </w:rPr>
        <w:tab/>
        <w:t xml:space="preserve">La plupart des matières enseignées </w:t>
      </w:r>
      <w:r w:rsidR="008A3DDA" w:rsidRPr="00EE11B7">
        <w:rPr>
          <w:rFonts w:eastAsia="Calibri"/>
          <w:lang w:val="fr-FR"/>
        </w:rPr>
        <w:t>dans l’optique</w:t>
      </w:r>
      <w:r w:rsidRPr="00EE11B7">
        <w:rPr>
          <w:rFonts w:eastAsia="Calibri"/>
          <w:lang w:val="fr-FR"/>
        </w:rPr>
        <w:t xml:space="preserve"> de la défense des droits de l’homme, du renforcement de l’appareil judiciaire et de la garantie de son indépendance sont les suivantes</w:t>
      </w:r>
      <w:r w:rsidR="00DD3194" w:rsidRPr="00EE11B7">
        <w:rPr>
          <w:rFonts w:eastAsia="Calibri"/>
          <w:lang w:val="fr-FR"/>
        </w:rPr>
        <w:t>:</w:t>
      </w:r>
      <w:r w:rsidRPr="00EE11B7">
        <w:rPr>
          <w:rFonts w:eastAsia="Calibri"/>
          <w:lang w:val="fr-FR"/>
        </w:rPr>
        <w:t xml:space="preserve"> droits fondamentaux et droits de l’homme (1 344</w:t>
      </w:r>
      <w:r w:rsidR="00253B73" w:rsidRPr="00EE11B7">
        <w:rPr>
          <w:rFonts w:eastAsia="Calibri"/>
          <w:lang w:val="fr-FR"/>
        </w:rPr>
        <w:t> heures</w:t>
      </w:r>
      <w:r w:rsidRPr="00EE11B7">
        <w:rPr>
          <w:rFonts w:eastAsia="Calibri"/>
          <w:lang w:val="fr-FR"/>
        </w:rPr>
        <w:t xml:space="preserve"> d’enseignement), déontologie judiciaire (672</w:t>
      </w:r>
      <w:r w:rsidR="00253B73" w:rsidRPr="00EE11B7">
        <w:rPr>
          <w:rFonts w:eastAsia="Calibri"/>
          <w:lang w:val="fr-FR"/>
        </w:rPr>
        <w:t> heures</w:t>
      </w:r>
      <w:r w:rsidRPr="00EE11B7">
        <w:rPr>
          <w:rFonts w:eastAsia="Calibri"/>
          <w:lang w:val="fr-FR"/>
        </w:rPr>
        <w:t>), droits de l’enfant (512</w:t>
      </w:r>
      <w:r w:rsidR="00253B73" w:rsidRPr="00EE11B7">
        <w:rPr>
          <w:rFonts w:eastAsia="Calibri"/>
          <w:lang w:val="fr-FR"/>
        </w:rPr>
        <w:t> heures</w:t>
      </w:r>
      <w:r w:rsidRPr="00EE11B7">
        <w:rPr>
          <w:rFonts w:eastAsia="Calibri"/>
          <w:lang w:val="fr-FR"/>
        </w:rPr>
        <w:t>), droit pénal international (832</w:t>
      </w:r>
      <w:r w:rsidR="00253B73" w:rsidRPr="00EE11B7">
        <w:rPr>
          <w:rFonts w:eastAsia="Calibri"/>
          <w:lang w:val="fr-FR"/>
        </w:rPr>
        <w:t> heures</w:t>
      </w:r>
      <w:r w:rsidRPr="00EE11B7">
        <w:rPr>
          <w:rFonts w:eastAsia="Calibri"/>
          <w:lang w:val="fr-FR"/>
        </w:rPr>
        <w:t>), normes d’un procès équitable (928</w:t>
      </w:r>
      <w:r w:rsidR="00253B73" w:rsidRPr="00EE11B7">
        <w:rPr>
          <w:rFonts w:eastAsia="Calibri"/>
          <w:lang w:val="fr-FR"/>
        </w:rPr>
        <w:t> heures</w:t>
      </w:r>
      <w:r w:rsidRPr="00EE11B7">
        <w:rPr>
          <w:rFonts w:eastAsia="Calibri"/>
          <w:lang w:val="fr-FR"/>
        </w:rPr>
        <w:t>), droit pénal (1 664</w:t>
      </w:r>
      <w:r w:rsidR="00253B73" w:rsidRPr="00EE11B7">
        <w:rPr>
          <w:rFonts w:eastAsia="Calibri"/>
          <w:lang w:val="fr-FR"/>
        </w:rPr>
        <w:t> heures</w:t>
      </w:r>
      <w:r w:rsidRPr="00EE11B7">
        <w:rPr>
          <w:rFonts w:eastAsia="Calibri"/>
          <w:lang w:val="fr-FR"/>
        </w:rPr>
        <w:t>), Code de procédure pénale et loi sur la détection et l’instruction des infractions (768</w:t>
      </w:r>
      <w:r w:rsidR="00253B73" w:rsidRPr="00EE11B7">
        <w:rPr>
          <w:rFonts w:eastAsia="Calibri"/>
          <w:lang w:val="fr-FR"/>
        </w:rPr>
        <w:t> heures</w:t>
      </w:r>
      <w:r w:rsidRPr="00EE11B7">
        <w:rPr>
          <w:rFonts w:eastAsia="Calibri"/>
          <w:lang w:val="fr-FR"/>
        </w:rPr>
        <w:t>) et loi relative aux avocats de la défense (256</w:t>
      </w:r>
      <w:r w:rsidR="00253B73" w:rsidRPr="00EE11B7">
        <w:rPr>
          <w:rFonts w:eastAsia="Calibri"/>
          <w:lang w:val="fr-FR"/>
        </w:rPr>
        <w:t> heures</w:t>
      </w:r>
      <w:r w:rsidRPr="00EE11B7">
        <w:rPr>
          <w:rFonts w:eastAsia="Calibri"/>
          <w:lang w:val="fr-FR"/>
        </w:rPr>
        <w:t>). Ces quatre dernières années, le Centre de formation judiciaire a dispensé un total de 6 784</w:t>
      </w:r>
      <w:r w:rsidR="00253B73" w:rsidRPr="00EE11B7">
        <w:rPr>
          <w:rFonts w:eastAsia="Calibri"/>
          <w:lang w:val="fr-FR"/>
        </w:rPr>
        <w:t> heures</w:t>
      </w:r>
      <w:r w:rsidRPr="00EE11B7">
        <w:rPr>
          <w:rFonts w:eastAsia="Calibri"/>
          <w:lang w:val="fr-FR"/>
        </w:rPr>
        <w:t xml:space="preserve"> d’enseignement à l’ensemble des participants inscrits, portant sur les domaines susmentionnés.</w:t>
      </w:r>
    </w:p>
    <w:p w:rsidR="00684CAF" w:rsidRPr="00EE11B7" w:rsidRDefault="00684CAF" w:rsidP="00684CAF">
      <w:pPr>
        <w:pStyle w:val="SingleTxtG"/>
        <w:rPr>
          <w:rFonts w:eastAsia="Calibri" w:cs="Courier New"/>
          <w:lang w:val="fr-FR"/>
        </w:rPr>
      </w:pPr>
      <w:r w:rsidRPr="00EE11B7">
        <w:rPr>
          <w:rFonts w:eastAsia="Calibri"/>
          <w:lang w:val="fr-FR"/>
        </w:rPr>
        <w:t>68.</w:t>
      </w:r>
      <w:r w:rsidRPr="00EE11B7">
        <w:rPr>
          <w:rFonts w:eastAsia="Calibri"/>
          <w:lang w:val="fr-FR"/>
        </w:rPr>
        <w:tab/>
        <w:t>En outre, 1 862 séances ou ateliers de formation en cours d’emploi ont été tenus dans diverses provinces et au Centre de formation judiciaire, qui portaient sur le Code de procédure pénale de 2014 (1 494</w:t>
      </w:r>
      <w:r w:rsidR="00253B73" w:rsidRPr="00EE11B7">
        <w:rPr>
          <w:rFonts w:eastAsia="Calibri"/>
          <w:lang w:val="fr-FR"/>
        </w:rPr>
        <w:t> heures</w:t>
      </w:r>
      <w:r w:rsidRPr="00EE11B7">
        <w:rPr>
          <w:rFonts w:eastAsia="Calibri"/>
          <w:lang w:val="fr-FR"/>
        </w:rPr>
        <w:t xml:space="preserve">) et sur d’autres sujets tels que les droits fondamentaux, les droits de l’homme, les droits des femmes, les </w:t>
      </w:r>
      <w:r w:rsidRPr="00EE11B7">
        <w:rPr>
          <w:rFonts w:eastAsia="Calibri" w:cs="Courier New"/>
          <w:lang w:val="fr-FR"/>
        </w:rPr>
        <w:t>droits de l’enfant, la déontologie judiciaire, les normes d’instruction équitable, le droit pénal, les peines de substitution à l’incarcération et la lutte contre le trafic de stupéfiants et le blanchiment d’argent sale (369</w:t>
      </w:r>
      <w:r w:rsidR="00253B73" w:rsidRPr="00EE11B7">
        <w:rPr>
          <w:rFonts w:eastAsia="Calibri" w:cs="Courier New"/>
          <w:lang w:val="fr-FR"/>
        </w:rPr>
        <w:t> heures</w:t>
      </w:r>
      <w:r w:rsidRPr="00EE11B7">
        <w:rPr>
          <w:rFonts w:eastAsia="Calibri" w:cs="Courier New"/>
          <w:lang w:val="fr-FR"/>
        </w:rPr>
        <w:t>).</w:t>
      </w:r>
    </w:p>
    <w:p w:rsidR="00684CAF" w:rsidRPr="00EE11B7" w:rsidRDefault="00684CAF" w:rsidP="00684CAF">
      <w:pPr>
        <w:pStyle w:val="SingleTxtG"/>
        <w:rPr>
          <w:rFonts w:eastAsia="Calibri" w:cs="Courier New"/>
          <w:lang w:val="fr-FR"/>
        </w:rPr>
      </w:pPr>
      <w:r w:rsidRPr="00EE11B7">
        <w:rPr>
          <w:rFonts w:eastAsia="Calibri" w:cs="Courier New"/>
          <w:lang w:val="fr-FR"/>
        </w:rPr>
        <w:t>69.</w:t>
      </w:r>
      <w:r w:rsidRPr="00EE11B7">
        <w:rPr>
          <w:rFonts w:eastAsia="Calibri" w:cs="Courier New"/>
          <w:lang w:val="fr-FR"/>
        </w:rPr>
        <w:tab/>
        <w:t xml:space="preserve">Afin d’améliorer les connaissances et l’expérience des juges, </w:t>
      </w:r>
      <w:r w:rsidR="00CF3096" w:rsidRPr="00EE11B7">
        <w:rPr>
          <w:rFonts w:eastAsia="Calibri" w:cs="Courier New"/>
          <w:lang w:val="fr-FR"/>
        </w:rPr>
        <w:t>des</w:t>
      </w:r>
      <w:r w:rsidRPr="00EE11B7">
        <w:rPr>
          <w:rFonts w:eastAsia="Calibri" w:cs="Courier New"/>
          <w:lang w:val="fr-FR"/>
        </w:rPr>
        <w:t xml:space="preserve"> dispositions </w:t>
      </w:r>
      <w:r w:rsidR="00CF3096" w:rsidRPr="00EE11B7">
        <w:rPr>
          <w:rFonts w:eastAsia="Calibri" w:cs="Courier New"/>
          <w:lang w:val="fr-FR"/>
        </w:rPr>
        <w:t xml:space="preserve">ont été prises </w:t>
      </w:r>
      <w:r w:rsidRPr="00EE11B7">
        <w:rPr>
          <w:rFonts w:eastAsia="Calibri" w:cs="Courier New"/>
          <w:lang w:val="fr-FR"/>
        </w:rPr>
        <w:t xml:space="preserve">pour qu’ils puissent </w:t>
      </w:r>
      <w:r w:rsidR="00CF3096" w:rsidRPr="00EE11B7">
        <w:rPr>
          <w:rFonts w:eastAsia="Calibri" w:cs="Courier New"/>
          <w:lang w:val="fr-FR"/>
        </w:rPr>
        <w:t>étudier et évaluer le système judiciaire dans d’autres pays</w:t>
      </w:r>
      <w:r w:rsidRPr="00EE11B7">
        <w:rPr>
          <w:rFonts w:eastAsia="Calibri" w:cs="Courier New"/>
          <w:lang w:val="fr-FR"/>
        </w:rPr>
        <w:t xml:space="preserve">. Au cours de la période considérée, grâce à la signature d’accords avec le Ministère de la justice d’Égypte, 95 juges afghans ont </w:t>
      </w:r>
      <w:r w:rsidR="00CF3096" w:rsidRPr="00EE11B7">
        <w:rPr>
          <w:rFonts w:eastAsia="Calibri" w:cs="Courier New"/>
          <w:lang w:val="fr-FR"/>
        </w:rPr>
        <w:t>ainsi pu se rendre</w:t>
      </w:r>
      <w:r w:rsidRPr="00EE11B7">
        <w:rPr>
          <w:rFonts w:eastAsia="Calibri" w:cs="Courier New"/>
          <w:lang w:val="fr-FR"/>
        </w:rPr>
        <w:t xml:space="preserve"> en Égypte, en Corée du Sud et en Turquie pour y recevoir un ensei</w:t>
      </w:r>
      <w:r w:rsidR="00CF3096" w:rsidRPr="00EE11B7">
        <w:rPr>
          <w:rFonts w:eastAsia="Calibri" w:cs="Courier New"/>
          <w:lang w:val="fr-FR"/>
        </w:rPr>
        <w:t>gnement juridique et étudier le système judiciaire</w:t>
      </w:r>
      <w:r w:rsidRPr="00EE11B7">
        <w:rPr>
          <w:rFonts w:eastAsia="Calibri" w:cs="Courier New"/>
          <w:lang w:val="fr-FR"/>
        </w:rPr>
        <w:t>.</w:t>
      </w:r>
    </w:p>
    <w:p w:rsidR="00684CAF" w:rsidRPr="00EE11B7" w:rsidRDefault="00684CAF" w:rsidP="00684CAF">
      <w:pPr>
        <w:pStyle w:val="SingleTxtG"/>
        <w:rPr>
          <w:rFonts w:eastAsia="Calibri"/>
          <w:lang w:val="fr-FR"/>
        </w:rPr>
      </w:pPr>
      <w:r w:rsidRPr="00EE11B7">
        <w:rPr>
          <w:rFonts w:eastAsia="Calibri" w:cs="Courier New"/>
          <w:lang w:val="fr-FR"/>
        </w:rPr>
        <w:t>70.</w:t>
      </w:r>
      <w:r w:rsidRPr="00EE11B7">
        <w:rPr>
          <w:rFonts w:eastAsia="Calibri" w:cs="Courier New"/>
          <w:lang w:val="fr-FR"/>
        </w:rPr>
        <w:tab/>
        <w:t xml:space="preserve">Parmi les autres mesures prises, on peut citer le rejet de la loi sur les organes locaux qui avait été proposée par le Gouvernement afin de limiter l’autorité des juges et de les rendre comptables </w:t>
      </w:r>
      <w:r w:rsidR="00114B8B" w:rsidRPr="00EE11B7">
        <w:rPr>
          <w:rFonts w:eastAsia="Calibri" w:cs="Courier New"/>
          <w:lang w:val="fr-FR"/>
        </w:rPr>
        <w:t>devant les</w:t>
      </w:r>
      <w:r w:rsidRPr="00EE11B7">
        <w:rPr>
          <w:rFonts w:eastAsia="Calibri" w:cs="Courier New"/>
          <w:lang w:val="fr-FR"/>
        </w:rPr>
        <w:t xml:space="preserve"> gouverneurs des provinces et des districts. L’appareil judiciaire a rejeté cette loi en arguant qu’elle constituait une menace pour lui-même </w:t>
      </w:r>
      <w:r w:rsidR="00C60049" w:rsidRPr="00EE11B7">
        <w:rPr>
          <w:rFonts w:eastAsia="Calibri" w:cs="Courier New"/>
          <w:lang w:val="fr-FR"/>
        </w:rPr>
        <w:t xml:space="preserve">comme </w:t>
      </w:r>
      <w:r w:rsidRPr="00EE11B7">
        <w:rPr>
          <w:rFonts w:eastAsia="Calibri" w:cs="Courier New"/>
          <w:lang w:val="fr-FR"/>
        </w:rPr>
        <w:t>pour son indépendance.</w:t>
      </w:r>
    </w:p>
    <w:p w:rsidR="00684CAF" w:rsidRPr="00EE11B7" w:rsidRDefault="00684CAF" w:rsidP="0088068D">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12</w:t>
      </w:r>
      <w:r w:rsidR="00C60049"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71.</w:t>
      </w:r>
      <w:r w:rsidRPr="00EE11B7">
        <w:rPr>
          <w:rFonts w:eastAsia="Calibri"/>
          <w:lang w:val="fr-FR" w:bidi="fa-IR"/>
        </w:rPr>
        <w:tab/>
        <w:t>Le Gouvernement mène de longue date une lutte contre la corruption et s’emploie à renforcer l’état de droit et à garantir la justice sociale dans les structures de l’État, aussi une Haute Autorité pour la lutte contre la corruption a-t-elle été établie.</w:t>
      </w:r>
    </w:p>
    <w:p w:rsidR="00684CAF" w:rsidRPr="00EE11B7" w:rsidRDefault="00684CAF" w:rsidP="00684CAF">
      <w:pPr>
        <w:pStyle w:val="SingleTxtG"/>
        <w:rPr>
          <w:rFonts w:eastAsia="Calibri"/>
          <w:lang w:val="fr-FR" w:bidi="fa-IR"/>
        </w:rPr>
      </w:pPr>
      <w:r w:rsidRPr="00EE11B7">
        <w:rPr>
          <w:rFonts w:eastAsia="Calibri"/>
          <w:lang w:val="fr-FR" w:bidi="fa-IR"/>
        </w:rPr>
        <w:t>72.</w:t>
      </w:r>
      <w:r w:rsidRPr="00EE11B7">
        <w:rPr>
          <w:rFonts w:eastAsia="Calibri"/>
          <w:lang w:val="fr-FR" w:bidi="fa-IR"/>
        </w:rPr>
        <w:tab/>
        <w:t>En 2014, les résultats suivants ont été obtenus</w:t>
      </w:r>
      <w:r w:rsidR="00DD3194" w:rsidRPr="00EE11B7">
        <w:rPr>
          <w:rFonts w:eastAsia="Calibri"/>
          <w:lang w:val="fr-FR" w:bidi="fa-IR"/>
        </w:rPr>
        <w:t>:</w:t>
      </w:r>
      <w:r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73.</w:t>
      </w:r>
      <w:r w:rsidRPr="00EE11B7">
        <w:rPr>
          <w:rFonts w:eastAsia="Calibri"/>
          <w:lang w:val="fr-FR" w:bidi="fa-IR"/>
        </w:rPr>
        <w:tab/>
        <w:t xml:space="preserve">1 842 plaintes </w:t>
      </w:r>
      <w:r w:rsidR="00851892" w:rsidRPr="00EE11B7">
        <w:rPr>
          <w:rFonts w:eastAsia="Calibri"/>
          <w:lang w:val="fr-FR" w:bidi="fa-IR"/>
        </w:rPr>
        <w:t xml:space="preserve">pour faits de corruption qui avaient </w:t>
      </w:r>
      <w:r w:rsidRPr="00EE11B7">
        <w:rPr>
          <w:rFonts w:eastAsia="Calibri"/>
          <w:lang w:val="fr-FR" w:bidi="fa-IR"/>
        </w:rPr>
        <w:t>déposées auprès de la Haute Autorité au moyen d’appels téléphoniques, de messages électroniques, d’une boîte réservée à cet effet et d’une demande adressée directement par les plaignants</w:t>
      </w:r>
      <w:r w:rsidR="00C60049" w:rsidRPr="00EE11B7">
        <w:rPr>
          <w:rFonts w:eastAsia="Calibri"/>
          <w:lang w:val="fr-FR" w:bidi="fa-IR"/>
        </w:rPr>
        <w:t xml:space="preserve"> ont fait l’objet d’une</w:t>
      </w:r>
      <w:r w:rsidRPr="00EE11B7">
        <w:rPr>
          <w:rFonts w:eastAsia="Calibri"/>
          <w:lang w:val="fr-FR" w:bidi="fa-IR"/>
        </w:rPr>
        <w:t xml:space="preserve"> évalu</w:t>
      </w:r>
      <w:r w:rsidR="00C60049" w:rsidRPr="00EE11B7">
        <w:rPr>
          <w:rFonts w:eastAsia="Calibri"/>
          <w:lang w:val="fr-FR" w:bidi="fa-IR"/>
        </w:rPr>
        <w:t>ation</w:t>
      </w:r>
      <w:r w:rsidR="00DD3194" w:rsidRPr="00EE11B7">
        <w:rPr>
          <w:rFonts w:eastAsia="Calibri"/>
          <w:lang w:val="fr-FR" w:bidi="fa-IR"/>
        </w:rPr>
        <w:t>:</w:t>
      </w:r>
      <w:r w:rsidRPr="00EE11B7">
        <w:rPr>
          <w:rFonts w:eastAsia="Calibri"/>
          <w:lang w:val="fr-FR" w:bidi="fa-IR"/>
        </w:rPr>
        <w:t xml:space="preserve"> 982 ont été </w:t>
      </w:r>
      <w:r w:rsidR="00851892" w:rsidRPr="00EE11B7">
        <w:rPr>
          <w:rFonts w:eastAsia="Calibri"/>
          <w:lang w:val="fr-FR" w:bidi="fa-IR"/>
        </w:rPr>
        <w:t xml:space="preserve">considérées comme recevables et transmises </w:t>
      </w:r>
      <w:r w:rsidRPr="00EE11B7">
        <w:rPr>
          <w:rFonts w:eastAsia="Calibri"/>
          <w:lang w:val="fr-FR" w:bidi="fa-IR"/>
        </w:rPr>
        <w:t>aux organismes compétents.</w:t>
      </w:r>
    </w:p>
    <w:p w:rsidR="00684CAF" w:rsidRPr="00EE11B7" w:rsidRDefault="00851892" w:rsidP="00684CAF">
      <w:pPr>
        <w:pStyle w:val="SingleTxtG"/>
        <w:rPr>
          <w:rFonts w:eastAsia="Calibri"/>
          <w:lang w:val="fr-FR" w:bidi="fa-IR"/>
        </w:rPr>
      </w:pPr>
      <w:r w:rsidRPr="00EE11B7">
        <w:rPr>
          <w:rFonts w:eastAsia="Calibri"/>
          <w:lang w:val="fr-FR" w:bidi="fa-IR"/>
        </w:rPr>
        <w:t>74.</w:t>
      </w:r>
      <w:r w:rsidRPr="00EE11B7">
        <w:rPr>
          <w:rFonts w:eastAsia="Calibri"/>
          <w:lang w:val="fr-FR" w:bidi="fa-IR"/>
        </w:rPr>
        <w:tab/>
        <w:t>Afin de sensibiliser les agents de la fonction publique</w:t>
      </w:r>
      <w:r w:rsidR="00684CAF" w:rsidRPr="00EE11B7">
        <w:rPr>
          <w:rFonts w:eastAsia="Calibri"/>
          <w:lang w:val="fr-FR" w:bidi="fa-IR"/>
        </w:rPr>
        <w:t xml:space="preserve"> à cette question, la Haute Autorité a organisé plusieurs séminaires sur la lutte contre la corruption et sur le recueil de renseignements et de plaintes dans 14 ministères et autres institutions </w:t>
      </w:r>
      <w:r w:rsidR="00684CAF" w:rsidRPr="00EE11B7">
        <w:rPr>
          <w:rFonts w:eastAsia="Calibri"/>
          <w:lang w:val="fr-FR" w:bidi="ar-MA"/>
        </w:rPr>
        <w:t>gouvernemental</w:t>
      </w:r>
      <w:r w:rsidR="00684CAF" w:rsidRPr="00EE11B7">
        <w:rPr>
          <w:rFonts w:eastAsia="Calibri"/>
          <w:lang w:val="fr-FR" w:bidi="fa-IR"/>
        </w:rPr>
        <w:t>es</w:t>
      </w:r>
      <w:r w:rsidRPr="00EE11B7">
        <w:rPr>
          <w:rFonts w:eastAsia="Calibri"/>
          <w:lang w:val="fr-FR" w:bidi="fa-IR"/>
        </w:rPr>
        <w:t>, à l’intention de</w:t>
      </w:r>
      <w:r w:rsidR="00684CAF" w:rsidRPr="00EE11B7">
        <w:rPr>
          <w:rFonts w:eastAsia="Calibri"/>
          <w:lang w:val="fr-FR" w:bidi="fa-IR"/>
        </w:rPr>
        <w:t xml:space="preserve"> 431 fonctionnaires. </w:t>
      </w:r>
      <w:r w:rsidRPr="00EE11B7">
        <w:rPr>
          <w:rFonts w:eastAsia="Calibri"/>
          <w:lang w:val="fr-FR" w:bidi="fa-IR"/>
        </w:rPr>
        <w:t>Ce programme se poursuit</w:t>
      </w:r>
      <w:r w:rsidR="00DA0F14" w:rsidRPr="00EE11B7">
        <w:rPr>
          <w:rFonts w:eastAsia="Calibri"/>
          <w:lang w:val="fr-FR" w:bidi="fa-IR"/>
        </w:rPr>
        <w:t xml:space="preserve"> actuellement</w:t>
      </w:r>
      <w:r w:rsidR="00684CAF"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75.</w:t>
      </w:r>
      <w:r w:rsidRPr="00EE11B7">
        <w:rPr>
          <w:rFonts w:eastAsia="Calibri"/>
          <w:lang w:val="fr-FR" w:bidi="fa-IR"/>
        </w:rPr>
        <w:tab/>
        <w:t>Sur la base de l’</w:t>
      </w:r>
      <w:r w:rsidR="001636E4" w:rsidRPr="00EE11B7">
        <w:rPr>
          <w:rFonts w:eastAsia="Calibri"/>
          <w:lang w:val="fr-FR" w:bidi="fa-IR"/>
        </w:rPr>
        <w:t>article </w:t>
      </w:r>
      <w:r w:rsidRPr="00EE11B7">
        <w:rPr>
          <w:rFonts w:eastAsia="Calibri"/>
          <w:lang w:val="fr-FR" w:bidi="fa-IR"/>
        </w:rPr>
        <w:t>154 de la Constitution, de l’</w:t>
      </w:r>
      <w:r w:rsidR="001636E4" w:rsidRPr="00EE11B7">
        <w:rPr>
          <w:rFonts w:eastAsia="Calibri"/>
          <w:lang w:val="fr-FR" w:bidi="fa-IR"/>
        </w:rPr>
        <w:t>article </w:t>
      </w:r>
      <w:r w:rsidRPr="00EE11B7">
        <w:rPr>
          <w:rFonts w:eastAsia="Calibri"/>
          <w:lang w:val="fr-FR" w:bidi="fa-IR"/>
        </w:rPr>
        <w:t>6 de la Convention des Nations Unies contre la corruption et de l’</w:t>
      </w:r>
      <w:r w:rsidR="001636E4" w:rsidRPr="00EE11B7">
        <w:rPr>
          <w:rFonts w:eastAsia="Calibri"/>
          <w:lang w:val="fr-FR" w:bidi="fa-IR"/>
        </w:rPr>
        <w:t>article </w:t>
      </w:r>
      <w:r w:rsidRPr="00EE11B7">
        <w:rPr>
          <w:rFonts w:eastAsia="Calibri"/>
          <w:lang w:val="fr-FR" w:bidi="fa-IR"/>
        </w:rPr>
        <w:t>10 du décret présidentiel n</w:t>
      </w:r>
      <w:r w:rsidRPr="00EE11B7">
        <w:rPr>
          <w:rFonts w:eastAsia="Calibri"/>
          <w:vertAlign w:val="superscript"/>
          <w:lang w:val="fr-FR" w:bidi="fa-IR"/>
        </w:rPr>
        <w:t>o</w:t>
      </w:r>
      <w:r w:rsidRPr="00EE11B7">
        <w:rPr>
          <w:rFonts w:eastAsia="Calibri"/>
          <w:lang w:val="fr-FR" w:bidi="fa-IR"/>
        </w:rPr>
        <w:t xml:space="preserve"> 61 (18 mars 2010), la Haute Autorité </w:t>
      </w:r>
      <w:r w:rsidR="00DA0F14" w:rsidRPr="00EE11B7">
        <w:rPr>
          <w:rFonts w:eastAsia="Calibri"/>
          <w:lang w:val="fr-FR" w:bidi="fa-IR"/>
        </w:rPr>
        <w:t>procède désormais à</w:t>
      </w:r>
      <w:r w:rsidRPr="00EE11B7">
        <w:rPr>
          <w:rFonts w:eastAsia="Calibri"/>
          <w:lang w:val="fr-FR" w:bidi="fa-IR"/>
        </w:rPr>
        <w:t xml:space="preserve"> l’enregistrement et </w:t>
      </w:r>
      <w:r w:rsidR="00DA0F14" w:rsidRPr="00EE11B7">
        <w:rPr>
          <w:rFonts w:eastAsia="Calibri"/>
          <w:lang w:val="fr-FR" w:bidi="fa-IR"/>
        </w:rPr>
        <w:t xml:space="preserve">au passage en revue </w:t>
      </w:r>
      <w:r w:rsidRPr="00EE11B7">
        <w:rPr>
          <w:rFonts w:eastAsia="Calibri"/>
          <w:lang w:val="fr-FR" w:bidi="fa-IR"/>
        </w:rPr>
        <w:t>des biens des fonctionnaires occupant les rangs les plus élevés, comme prévu dans les lois y relatives. Ont ainsi été enregistrés 972 documents faisant état des biens appartenant aux fonctionnaires</w:t>
      </w:r>
      <w:r w:rsidR="00DA0F14" w:rsidRPr="00EE11B7">
        <w:rPr>
          <w:rFonts w:eastAsia="Calibri"/>
          <w:lang w:val="fr-FR" w:bidi="fa-IR"/>
        </w:rPr>
        <w:t xml:space="preserve"> de rang supérieur</w:t>
      </w:r>
      <w:r w:rsidR="00C85FCE" w:rsidRPr="00EE11B7">
        <w:rPr>
          <w:rFonts w:eastAsia="Calibri"/>
          <w:lang w:val="fr-FR" w:bidi="fa-IR"/>
        </w:rPr>
        <w:t>;</w:t>
      </w:r>
      <w:r w:rsidRPr="00EE11B7">
        <w:rPr>
          <w:rFonts w:eastAsia="Calibri"/>
          <w:lang w:val="fr-FR" w:bidi="fa-IR"/>
        </w:rPr>
        <w:t xml:space="preserve"> 48 ont</w:t>
      </w:r>
      <w:r w:rsidR="00DA0F14" w:rsidRPr="00EE11B7">
        <w:rPr>
          <w:rFonts w:eastAsia="Calibri"/>
          <w:lang w:val="fr-FR" w:bidi="fa-IR"/>
        </w:rPr>
        <w:t xml:space="preserve"> donné lieu à un contrôle minutieux</w:t>
      </w:r>
      <w:r w:rsidRPr="00EE11B7">
        <w:rPr>
          <w:rFonts w:eastAsia="Calibri"/>
          <w:lang w:val="fr-FR" w:bidi="fa-IR"/>
        </w:rPr>
        <w:t xml:space="preserve"> et 25 sont en cours d’examen. </w:t>
      </w:r>
    </w:p>
    <w:p w:rsidR="00684CAF" w:rsidRPr="00EE11B7" w:rsidRDefault="00684CAF" w:rsidP="00684CAF">
      <w:pPr>
        <w:pStyle w:val="SingleTxtG"/>
        <w:rPr>
          <w:rFonts w:eastAsia="Calibri"/>
          <w:lang w:val="fr-FR" w:bidi="fa-IR"/>
        </w:rPr>
      </w:pPr>
      <w:r w:rsidRPr="00EE11B7">
        <w:rPr>
          <w:rFonts w:eastAsia="Calibri"/>
          <w:lang w:val="fr-FR" w:bidi="fa-IR"/>
        </w:rPr>
        <w:lastRenderedPageBreak/>
        <w:t>76.</w:t>
      </w:r>
      <w:r w:rsidRPr="00EE11B7">
        <w:rPr>
          <w:rFonts w:eastAsia="Calibri"/>
          <w:lang w:val="fr-FR" w:bidi="fa-IR"/>
        </w:rPr>
        <w:tab/>
        <w:t>Le Gouvernement a approuvé la loi sur l’accès à l’information et il est déterminé à exécuter un certain nombre de programmes inspirés de la Convention des Nations Unies contre la corruption et de la loi sur l’accès à l’information, dans le but de permettre aux citoyens de jouer un rôle plus important puisqu’ils disposeront de renseig</w:t>
      </w:r>
      <w:r w:rsidR="00F931F6" w:rsidRPr="00EE11B7">
        <w:rPr>
          <w:rFonts w:eastAsia="Calibri"/>
          <w:lang w:val="fr-FR" w:bidi="fa-IR"/>
        </w:rPr>
        <w:t>nements liés aux ressources nationa</w:t>
      </w:r>
      <w:r w:rsidRPr="00EE11B7">
        <w:rPr>
          <w:rFonts w:eastAsia="Calibri"/>
          <w:lang w:val="fr-FR" w:bidi="fa-IR"/>
        </w:rPr>
        <w:t xml:space="preserve">les. La loi sur l’accès à l’information, élaborée par les institutions </w:t>
      </w:r>
      <w:r w:rsidRPr="00EE11B7">
        <w:rPr>
          <w:rFonts w:eastAsia="Calibri"/>
          <w:lang w:val="fr-FR" w:bidi="ar-MA"/>
        </w:rPr>
        <w:t>gouvernemental</w:t>
      </w:r>
      <w:r w:rsidRPr="00EE11B7">
        <w:rPr>
          <w:rFonts w:eastAsia="Calibri"/>
          <w:lang w:val="fr-FR" w:bidi="fa-IR"/>
        </w:rPr>
        <w:t>es et de la société civile compétentes, sera promue dans le pays en coopération étroite avec les organisations de la société civile.</w:t>
      </w:r>
    </w:p>
    <w:p w:rsidR="00684CAF" w:rsidRPr="00EE11B7" w:rsidRDefault="00684CAF" w:rsidP="00684CAF">
      <w:pPr>
        <w:pStyle w:val="SingleTxtG"/>
        <w:rPr>
          <w:rFonts w:eastAsia="Calibri"/>
          <w:lang w:val="fr-FR" w:bidi="fa-IR"/>
        </w:rPr>
      </w:pPr>
      <w:r w:rsidRPr="00EE11B7">
        <w:rPr>
          <w:rFonts w:eastAsia="Calibri"/>
          <w:lang w:val="fr-FR" w:bidi="fa-IR"/>
        </w:rPr>
        <w:t>77.</w:t>
      </w:r>
      <w:r w:rsidRPr="00EE11B7">
        <w:rPr>
          <w:rFonts w:eastAsia="Calibri"/>
          <w:lang w:val="fr-FR" w:bidi="fa-IR"/>
        </w:rPr>
        <w:tab/>
        <w:t>Dans le cadre de la lutte contre la corruption et par l’entremise du système judiciaire, le Gouvernement afghan a établi des tribunaux spéciaux, qui pourront examiner et traiter 8 472 dossiers de corruption. Un bureau chargé de contrôler les tribunaux a également été créé, afin de lutter contre la corruption à l’intérieur du système judiciaire.</w:t>
      </w:r>
    </w:p>
    <w:p w:rsidR="00684CAF" w:rsidRPr="00EE11B7" w:rsidRDefault="00684CAF" w:rsidP="0088068D">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13</w:t>
      </w:r>
      <w:r w:rsidR="00F82EFA"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78.</w:t>
      </w:r>
      <w:r w:rsidRPr="00EE11B7">
        <w:rPr>
          <w:rFonts w:eastAsia="Calibri"/>
          <w:lang w:val="fr-FR" w:bidi="fa-IR"/>
        </w:rPr>
        <w:tab/>
        <w:t>Sur la base d</w:t>
      </w:r>
      <w:r w:rsidR="007F5060" w:rsidRPr="00EE11B7">
        <w:rPr>
          <w:rFonts w:eastAsia="Calibri"/>
          <w:lang w:val="fr-FR" w:bidi="fa-IR"/>
        </w:rPr>
        <w:t>’</w:t>
      </w:r>
      <w:r w:rsidRPr="00EE11B7">
        <w:rPr>
          <w:rFonts w:eastAsia="Calibri"/>
          <w:lang w:val="fr-FR" w:bidi="fa-IR"/>
        </w:rPr>
        <w:t>u</w:t>
      </w:r>
      <w:r w:rsidR="007F5060" w:rsidRPr="00EE11B7">
        <w:rPr>
          <w:rFonts w:eastAsia="Calibri"/>
          <w:lang w:val="fr-FR" w:bidi="fa-IR"/>
        </w:rPr>
        <w:t>n</w:t>
      </w:r>
      <w:r w:rsidRPr="00EE11B7">
        <w:rPr>
          <w:rFonts w:eastAsia="Calibri"/>
          <w:lang w:val="fr-FR" w:bidi="fa-IR"/>
        </w:rPr>
        <w:t xml:space="preserve"> décret présidentiel et d’un accord connexe, la Commission indépendante des droits de l’homme a été créée</w:t>
      </w:r>
      <w:r w:rsidR="005C7DB4" w:rsidRPr="00EE11B7">
        <w:rPr>
          <w:rFonts w:eastAsia="Calibri"/>
          <w:lang w:val="fr-FR" w:bidi="fa-IR"/>
        </w:rPr>
        <w:t>. Le 6 juin 2002, elle est entrée en fonction</w:t>
      </w:r>
      <w:r w:rsidRPr="00EE11B7">
        <w:rPr>
          <w:rFonts w:eastAsia="Calibri"/>
          <w:lang w:val="fr-FR" w:bidi="fa-IR"/>
        </w:rPr>
        <w:t xml:space="preserve"> en qualité d’institution nationale de défense des droits de l’homme. C’est l’</w:t>
      </w:r>
      <w:r w:rsidR="001636E4" w:rsidRPr="00EE11B7">
        <w:rPr>
          <w:rFonts w:eastAsia="Calibri"/>
          <w:lang w:val="fr-FR" w:bidi="fa-IR"/>
        </w:rPr>
        <w:t>article </w:t>
      </w:r>
      <w:r w:rsidRPr="00EE11B7">
        <w:rPr>
          <w:rFonts w:eastAsia="Calibri"/>
          <w:lang w:val="fr-FR" w:bidi="fa-IR"/>
        </w:rPr>
        <w:t xml:space="preserve">58 de la Constitution qui sert de base juridique </w:t>
      </w:r>
      <w:r w:rsidR="00F931F6" w:rsidRPr="00EE11B7">
        <w:rPr>
          <w:rFonts w:eastAsia="Calibri"/>
          <w:lang w:val="fr-FR" w:bidi="fa-IR"/>
        </w:rPr>
        <w:t>aux travaux de</w:t>
      </w:r>
      <w:r w:rsidRPr="00EE11B7">
        <w:rPr>
          <w:rFonts w:eastAsia="Calibri"/>
          <w:lang w:val="fr-FR" w:bidi="fa-IR"/>
        </w:rPr>
        <w:t xml:space="preserve"> la Commission et, </w:t>
      </w:r>
      <w:r w:rsidR="005C7DB4" w:rsidRPr="00EE11B7">
        <w:rPr>
          <w:rFonts w:eastAsia="Calibri"/>
          <w:lang w:val="fr-FR" w:bidi="fa-IR"/>
        </w:rPr>
        <w:t xml:space="preserve">comme </w:t>
      </w:r>
      <w:r w:rsidRPr="00EE11B7">
        <w:rPr>
          <w:rFonts w:eastAsia="Calibri"/>
          <w:lang w:val="fr-FR" w:bidi="fa-IR"/>
        </w:rPr>
        <w:t xml:space="preserve">suite à l’approbation </w:t>
      </w:r>
      <w:r w:rsidR="00712479" w:rsidRPr="00EE11B7">
        <w:rPr>
          <w:rFonts w:eastAsia="Calibri"/>
          <w:lang w:val="fr-FR" w:bidi="fa-IR"/>
        </w:rPr>
        <w:t xml:space="preserve">en 2005 </w:t>
      </w:r>
      <w:r w:rsidRPr="00EE11B7">
        <w:rPr>
          <w:rFonts w:eastAsia="Calibri"/>
          <w:lang w:val="fr-FR" w:bidi="fa-IR"/>
        </w:rPr>
        <w:t>de la loi sur la structure, le mandat et l’autorité de la Commission, ses domaines d’activité, ses objectifs, ses pouvoirs, ses devoirs et sa structure ont été définis. Les objectifs stratégiques de la Commission, tels que définis dans s</w:t>
      </w:r>
      <w:r w:rsidR="00F931F6" w:rsidRPr="00EE11B7">
        <w:rPr>
          <w:rFonts w:eastAsia="Calibri"/>
          <w:lang w:val="fr-FR" w:bidi="fa-IR"/>
        </w:rPr>
        <w:t>es</w:t>
      </w:r>
      <w:r w:rsidRPr="00EE11B7">
        <w:rPr>
          <w:rFonts w:eastAsia="Calibri"/>
          <w:lang w:val="fr-FR" w:bidi="fa-IR"/>
        </w:rPr>
        <w:t xml:space="preserve"> Plan stratégique et </w:t>
      </w:r>
      <w:r w:rsidR="00F931F6" w:rsidRPr="00EE11B7">
        <w:rPr>
          <w:rFonts w:eastAsia="Calibri"/>
          <w:lang w:val="fr-FR" w:bidi="fa-IR"/>
        </w:rPr>
        <w:t>P</w:t>
      </w:r>
      <w:r w:rsidRPr="00EE11B7">
        <w:rPr>
          <w:rFonts w:eastAsia="Calibri"/>
          <w:lang w:val="fr-FR" w:bidi="fa-IR"/>
        </w:rPr>
        <w:t>lan d’action (2010-2013) sont les suivants</w:t>
      </w:r>
      <w:r w:rsidR="00DD3194" w:rsidRPr="00EE11B7">
        <w:rPr>
          <w:rFonts w:eastAsia="Calibri"/>
          <w:lang w:val="fr-FR" w:bidi="fa-IR"/>
        </w:rPr>
        <w:t>:</w:t>
      </w:r>
      <w:r w:rsidRPr="00EE11B7">
        <w:rPr>
          <w:rFonts w:eastAsia="Calibri"/>
          <w:lang w:val="fr-FR" w:bidi="fa-IR"/>
        </w:rPr>
        <w:t xml:space="preserve"> 1) </w:t>
      </w:r>
      <w:r w:rsidR="00712479" w:rsidRPr="00EE11B7">
        <w:rPr>
          <w:rFonts w:eastAsia="Calibri"/>
          <w:lang w:val="fr-FR" w:bidi="fa-IR"/>
        </w:rPr>
        <w:t>mobilisation</w:t>
      </w:r>
      <w:r w:rsidRPr="00EE11B7">
        <w:rPr>
          <w:rFonts w:eastAsia="Calibri"/>
          <w:lang w:val="fr-FR" w:bidi="fa-IR"/>
        </w:rPr>
        <w:t>; 2) éducation; 3) autonomisation; 4) sensibilisation; 5) suivi et évaluation.</w:t>
      </w:r>
    </w:p>
    <w:p w:rsidR="00684CAF" w:rsidRPr="00EE11B7" w:rsidRDefault="00684CAF" w:rsidP="00684CAF">
      <w:pPr>
        <w:pStyle w:val="SingleTxtG"/>
        <w:rPr>
          <w:rFonts w:eastAsia="Calibri"/>
          <w:lang w:val="fr-FR" w:bidi="fa-IR"/>
        </w:rPr>
      </w:pPr>
      <w:r w:rsidRPr="00EE11B7">
        <w:rPr>
          <w:rFonts w:eastAsia="Calibri"/>
          <w:lang w:val="fr-FR" w:bidi="fa-IR"/>
        </w:rPr>
        <w:t>79.</w:t>
      </w:r>
      <w:r w:rsidRPr="00EE11B7">
        <w:rPr>
          <w:rFonts w:eastAsia="Calibri"/>
          <w:lang w:val="fr-FR" w:bidi="fa-IR"/>
        </w:rPr>
        <w:tab/>
        <w:t>L</w:t>
      </w:r>
      <w:r w:rsidR="00712479" w:rsidRPr="00EE11B7">
        <w:rPr>
          <w:rFonts w:eastAsia="Calibri"/>
          <w:lang w:val="fr-FR" w:bidi="fa-IR"/>
        </w:rPr>
        <w:t>e personnel de l</w:t>
      </w:r>
      <w:r w:rsidRPr="00EE11B7">
        <w:rPr>
          <w:rFonts w:eastAsia="Calibri"/>
          <w:lang w:val="fr-FR" w:bidi="fa-IR"/>
        </w:rPr>
        <w:t>a Commission compte aujourd'hui 557</w:t>
      </w:r>
      <w:r w:rsidR="00712479" w:rsidRPr="00EE11B7">
        <w:rPr>
          <w:rFonts w:eastAsia="Calibri"/>
          <w:lang w:val="fr-FR" w:bidi="fa-IR"/>
        </w:rPr>
        <w:t xml:space="preserve"> membres</w:t>
      </w:r>
      <w:r w:rsidRPr="00EE11B7">
        <w:rPr>
          <w:rFonts w:eastAsia="Calibri"/>
          <w:lang w:val="fr-FR" w:bidi="fa-IR"/>
        </w:rPr>
        <w:t xml:space="preserve">, dont 3,3 % de femmes, qui travaillent dans les sections qui se consacrent aux programmes. </w:t>
      </w:r>
      <w:r w:rsidR="00CA02FF" w:rsidRPr="00EE11B7">
        <w:rPr>
          <w:rFonts w:eastAsia="Calibri"/>
          <w:lang w:val="fr-FR" w:bidi="fa-IR"/>
        </w:rPr>
        <w:t>U</w:t>
      </w:r>
      <w:r w:rsidRPr="00EE11B7">
        <w:rPr>
          <w:rFonts w:eastAsia="Calibri"/>
          <w:lang w:val="fr-FR" w:bidi="fa-IR"/>
        </w:rPr>
        <w:t>n certain nombre de personnes handicapées sont employées par la Commission.</w:t>
      </w:r>
    </w:p>
    <w:p w:rsidR="00684CAF" w:rsidRPr="00EE11B7" w:rsidRDefault="00684CAF" w:rsidP="008A7085">
      <w:pPr>
        <w:pStyle w:val="SingleTxtG"/>
        <w:keepNext/>
        <w:rPr>
          <w:rFonts w:eastAsia="Calibri"/>
          <w:lang w:val="fr-FR" w:bidi="fa-IR"/>
        </w:rPr>
      </w:pPr>
      <w:r w:rsidRPr="00EE11B7">
        <w:rPr>
          <w:rFonts w:eastAsia="Calibri"/>
          <w:lang w:val="fr-FR" w:bidi="fa-IR"/>
        </w:rPr>
        <w:t>80.</w:t>
      </w:r>
      <w:r w:rsidRPr="00EE11B7">
        <w:rPr>
          <w:rFonts w:eastAsia="Calibri"/>
          <w:lang w:val="fr-FR" w:bidi="fa-IR"/>
        </w:rPr>
        <w:tab/>
        <w:t>Principaux accomplissements de la Commission nationale indépendante des droits de l’homme</w:t>
      </w:r>
      <w:r w:rsidR="00DD3194" w:rsidRPr="00EE11B7">
        <w:rPr>
          <w:rFonts w:eastAsia="Calibri"/>
          <w:lang w:val="fr-FR" w:bidi="fa-IR"/>
        </w:rPr>
        <w:t>:</w:t>
      </w:r>
    </w:p>
    <w:p w:rsidR="00684CAF" w:rsidRPr="00EE11B7" w:rsidRDefault="00684CAF" w:rsidP="00684CAF">
      <w:pPr>
        <w:pStyle w:val="Bullet1G"/>
        <w:rPr>
          <w:lang w:val="fr-FR"/>
        </w:rPr>
      </w:pPr>
      <w:r w:rsidRPr="00EE11B7">
        <w:rPr>
          <w:lang w:val="fr-FR"/>
        </w:rPr>
        <w:t>Établissement de 14 bureaux provinciaux, régionaux et centraux;</w:t>
      </w:r>
    </w:p>
    <w:p w:rsidR="00684CAF" w:rsidRPr="00EE11B7" w:rsidRDefault="00684CAF" w:rsidP="00684CAF">
      <w:pPr>
        <w:pStyle w:val="Bullet1G"/>
        <w:rPr>
          <w:lang w:val="fr-FR"/>
        </w:rPr>
      </w:pPr>
      <w:r w:rsidRPr="00EE11B7">
        <w:rPr>
          <w:lang w:val="fr-FR"/>
        </w:rPr>
        <w:t>Recrutement et formation des membres du personnel requis dans tous les bureaux mentionnés; achat des outils nécessaires et installation dans tous les bureaux;</w:t>
      </w:r>
    </w:p>
    <w:p w:rsidR="00684CAF" w:rsidRPr="00EE11B7" w:rsidRDefault="00684CAF" w:rsidP="00684CAF">
      <w:pPr>
        <w:pStyle w:val="Bullet1G"/>
        <w:rPr>
          <w:lang w:val="fr-FR"/>
        </w:rPr>
      </w:pPr>
      <w:r w:rsidRPr="00EE11B7">
        <w:rPr>
          <w:lang w:val="fr-FR"/>
        </w:rPr>
        <w:t>Création de dispositifs et d’approches de suivi approuvés, recueil de renseignements et établissement de rapports aux fins du suivi continu des violations des droits de l’homme;</w:t>
      </w:r>
    </w:p>
    <w:p w:rsidR="00684CAF" w:rsidRPr="00EE11B7" w:rsidRDefault="00684CAF" w:rsidP="00684CAF">
      <w:pPr>
        <w:pStyle w:val="Bullet1G"/>
        <w:rPr>
          <w:lang w:val="fr-FR"/>
        </w:rPr>
      </w:pPr>
      <w:r w:rsidRPr="00EE11B7">
        <w:rPr>
          <w:lang w:val="fr-FR"/>
        </w:rPr>
        <w:t xml:space="preserve">Préparation et publication de centaines de déclarations et organisation de conférences de presse; établissement de plusieurs dizaines de rapports de recherche, thématiques et annuels portant sur les diverses violations des droits de l’homme </w:t>
      </w:r>
      <w:r w:rsidR="00E247A1" w:rsidRPr="00EE11B7">
        <w:rPr>
          <w:lang w:val="fr-FR"/>
        </w:rPr>
        <w:t>recensées</w:t>
      </w:r>
      <w:r w:rsidRPr="00EE11B7">
        <w:rPr>
          <w:lang w:val="fr-FR"/>
        </w:rPr>
        <w:t>;</w:t>
      </w:r>
    </w:p>
    <w:p w:rsidR="00684CAF" w:rsidRPr="00EE11B7" w:rsidRDefault="00684CAF" w:rsidP="00684CAF">
      <w:pPr>
        <w:pStyle w:val="Bullet1G"/>
        <w:rPr>
          <w:lang w:val="fr-FR"/>
        </w:rPr>
      </w:pPr>
      <w:r w:rsidRPr="00EE11B7">
        <w:rPr>
          <w:lang w:val="fr-FR"/>
        </w:rPr>
        <w:t xml:space="preserve">Activités de sensibilisation </w:t>
      </w:r>
      <w:r w:rsidR="00F931F6" w:rsidRPr="00EE11B7">
        <w:rPr>
          <w:lang w:val="fr-FR"/>
        </w:rPr>
        <w:t xml:space="preserve">menées </w:t>
      </w:r>
      <w:r w:rsidRPr="00EE11B7">
        <w:rPr>
          <w:lang w:val="fr-FR"/>
        </w:rPr>
        <w:t>en f</w:t>
      </w:r>
      <w:r w:rsidR="00E247A1" w:rsidRPr="00EE11B7">
        <w:rPr>
          <w:lang w:val="fr-FR"/>
        </w:rPr>
        <w:t>aveur des victimes de violation</w:t>
      </w:r>
      <w:r w:rsidRPr="00EE11B7">
        <w:rPr>
          <w:lang w:val="fr-FR"/>
        </w:rPr>
        <w:t xml:space="preserve"> des droits de l’homme, examen minutieux des lois et inclusion des concepts relatifs aux droits de l’homme dans les programmes éducatifs de la police et de l’armée;</w:t>
      </w:r>
    </w:p>
    <w:p w:rsidR="00684CAF" w:rsidRPr="00EE11B7" w:rsidRDefault="00684CAF" w:rsidP="00684CAF">
      <w:pPr>
        <w:pStyle w:val="Bullet1G"/>
        <w:rPr>
          <w:lang w:val="fr-FR"/>
        </w:rPr>
      </w:pPr>
      <w:r w:rsidRPr="00EE11B7">
        <w:rPr>
          <w:lang w:val="fr-FR"/>
        </w:rPr>
        <w:t xml:space="preserve">Mise en place de programmes </w:t>
      </w:r>
      <w:r w:rsidR="00E247A1" w:rsidRPr="00EE11B7">
        <w:rPr>
          <w:lang w:val="fr-FR"/>
        </w:rPr>
        <w:t xml:space="preserve">continus </w:t>
      </w:r>
      <w:r w:rsidRPr="00EE11B7">
        <w:rPr>
          <w:lang w:val="fr-FR"/>
        </w:rPr>
        <w:t xml:space="preserve">de renforcement des capacités avec </w:t>
      </w:r>
      <w:r w:rsidR="00E247A1" w:rsidRPr="00EE11B7">
        <w:rPr>
          <w:lang w:val="fr-FR"/>
        </w:rPr>
        <w:t xml:space="preserve">le concours d’un nombre considérable </w:t>
      </w:r>
      <w:r w:rsidRPr="00EE11B7">
        <w:rPr>
          <w:lang w:val="fr-FR"/>
        </w:rPr>
        <w:t>de femmes;</w:t>
      </w:r>
    </w:p>
    <w:p w:rsidR="00684CAF" w:rsidRPr="00EE11B7" w:rsidRDefault="00684CAF" w:rsidP="00684CAF">
      <w:pPr>
        <w:pStyle w:val="Bullet1G"/>
        <w:rPr>
          <w:lang w:val="fr-FR"/>
        </w:rPr>
      </w:pPr>
      <w:r w:rsidRPr="00EE11B7">
        <w:rPr>
          <w:lang w:val="fr-FR"/>
        </w:rPr>
        <w:t xml:space="preserve">Contrôle des établissements de détention, notamment les cellules des postes de police, les centres de détention, les prisons, les refuges et les </w:t>
      </w:r>
      <w:r w:rsidR="00E247A1" w:rsidRPr="00EE11B7">
        <w:rPr>
          <w:lang w:val="fr-FR"/>
        </w:rPr>
        <w:t>centres de redressement</w:t>
      </w:r>
      <w:r w:rsidRPr="00EE11B7">
        <w:rPr>
          <w:lang w:val="fr-FR"/>
        </w:rPr>
        <w:t xml:space="preserve"> pour </w:t>
      </w:r>
      <w:r w:rsidR="00E247A1" w:rsidRPr="00EE11B7">
        <w:rPr>
          <w:lang w:val="fr-FR"/>
        </w:rPr>
        <w:t xml:space="preserve">mineurs </w:t>
      </w:r>
      <w:r w:rsidRPr="00EE11B7">
        <w:rPr>
          <w:lang w:val="fr-FR"/>
        </w:rPr>
        <w:t xml:space="preserve">dans tout le pays, afin de lutter contre les violations des droits de l’homme </w:t>
      </w:r>
      <w:r w:rsidR="004C2F88" w:rsidRPr="00EE11B7">
        <w:rPr>
          <w:lang w:val="fr-FR"/>
        </w:rPr>
        <w:t>dans ces structures</w:t>
      </w:r>
      <w:r w:rsidRPr="00EE11B7">
        <w:rPr>
          <w:lang w:val="fr-FR"/>
        </w:rPr>
        <w:t>;</w:t>
      </w:r>
    </w:p>
    <w:p w:rsidR="00684CAF" w:rsidRPr="00EE11B7" w:rsidRDefault="00684CAF" w:rsidP="00684CAF">
      <w:pPr>
        <w:pStyle w:val="Bullet1G"/>
        <w:rPr>
          <w:lang w:val="fr-FR"/>
        </w:rPr>
      </w:pPr>
      <w:r w:rsidRPr="00EE11B7">
        <w:rPr>
          <w:lang w:val="fr-FR"/>
        </w:rPr>
        <w:lastRenderedPageBreak/>
        <w:t>Suivi des procès, enquêtes menées au sujet des victimes civiles, suivi des processus électoraux, ainsi que des r</w:t>
      </w:r>
      <w:r w:rsidR="004C2F88" w:rsidRPr="00EE11B7">
        <w:rPr>
          <w:lang w:val="fr-FR"/>
        </w:rPr>
        <w:t>assemblements et manifestations –</w:t>
      </w:r>
      <w:r w:rsidRPr="00EE11B7">
        <w:rPr>
          <w:lang w:val="fr-FR"/>
        </w:rPr>
        <w:t xml:space="preserve"> autant d’activités qui figurent dans le mandat de la Commission;</w:t>
      </w:r>
    </w:p>
    <w:p w:rsidR="00684CAF" w:rsidRPr="00EE11B7" w:rsidRDefault="00684CAF" w:rsidP="00684CAF">
      <w:pPr>
        <w:pStyle w:val="Bullet1G"/>
        <w:rPr>
          <w:lang w:val="fr-FR"/>
        </w:rPr>
      </w:pPr>
      <w:r w:rsidRPr="00EE11B7">
        <w:rPr>
          <w:lang w:val="fr-FR"/>
        </w:rPr>
        <w:t>Surveillance des structures officielles et non officielles afin de garantir le respect des droits économiques et sociaux des citoyens;</w:t>
      </w:r>
    </w:p>
    <w:p w:rsidR="00684CAF" w:rsidRPr="00EE11B7" w:rsidRDefault="00684CAF" w:rsidP="00684CAF">
      <w:pPr>
        <w:pStyle w:val="Bullet1G"/>
        <w:rPr>
          <w:lang w:val="fr-FR"/>
        </w:rPr>
      </w:pPr>
      <w:r w:rsidRPr="00EE11B7">
        <w:rPr>
          <w:lang w:val="fr-FR"/>
        </w:rPr>
        <w:t xml:space="preserve">Établissement de rapports sur la cartographie des conflits, responsabilité qui s’inscrit dans le cadre du mandat de la Commission, </w:t>
      </w:r>
      <w:r w:rsidR="004C2F88" w:rsidRPr="00EE11B7">
        <w:rPr>
          <w:lang w:val="fr-FR"/>
        </w:rPr>
        <w:t>censée</w:t>
      </w:r>
      <w:r w:rsidRPr="00EE11B7">
        <w:rPr>
          <w:lang w:val="fr-FR"/>
        </w:rPr>
        <w:t xml:space="preserve"> contribuer à la mise en œuvre du plan d’action </w:t>
      </w:r>
      <w:r w:rsidRPr="00EE11B7">
        <w:rPr>
          <w:lang w:val="fr-FR" w:bidi="ar-MA"/>
        </w:rPr>
        <w:t>gouvernemental</w:t>
      </w:r>
      <w:r w:rsidRPr="00EE11B7">
        <w:rPr>
          <w:lang w:val="fr-FR"/>
        </w:rPr>
        <w:t xml:space="preserve"> pour la paix, la réconciliation et la justice dans le pays;</w:t>
      </w:r>
    </w:p>
    <w:p w:rsidR="00684CAF" w:rsidRPr="00EE11B7" w:rsidRDefault="00684CAF" w:rsidP="00684CAF">
      <w:pPr>
        <w:pStyle w:val="Bullet1G"/>
        <w:rPr>
          <w:lang w:val="fr-FR"/>
        </w:rPr>
      </w:pPr>
      <w:r w:rsidRPr="00EE11B7">
        <w:rPr>
          <w:lang w:val="fr-FR"/>
        </w:rPr>
        <w:t>Quelque 500 000 personnes ont reçu une formation et ont été sensibilisées à la défense des droits de l’homme, dont 45 % de femmes.</w:t>
      </w:r>
    </w:p>
    <w:p w:rsidR="00684CAF" w:rsidRPr="00EE11B7" w:rsidRDefault="00684CAF" w:rsidP="00684CAF">
      <w:pPr>
        <w:pStyle w:val="SingleTxtG"/>
        <w:rPr>
          <w:rFonts w:eastAsia="Calibri"/>
          <w:lang w:val="fr-FR" w:bidi="fa-IR"/>
        </w:rPr>
      </w:pPr>
      <w:r w:rsidRPr="00EE11B7">
        <w:rPr>
          <w:rFonts w:eastAsia="Calibri"/>
          <w:lang w:val="fr-FR" w:bidi="fa-IR"/>
        </w:rPr>
        <w:t>81.</w:t>
      </w:r>
      <w:r w:rsidRPr="00EE11B7">
        <w:rPr>
          <w:rFonts w:eastAsia="Calibri"/>
          <w:lang w:val="fr-FR" w:bidi="fa-IR"/>
        </w:rPr>
        <w:tab/>
        <w:t>Les pays donateurs apportent une aide à la Commission</w:t>
      </w:r>
      <w:r w:rsidR="004C2F88" w:rsidRPr="00EE11B7">
        <w:rPr>
          <w:rFonts w:eastAsia="Calibri"/>
          <w:lang w:val="fr-FR" w:bidi="fa-IR"/>
        </w:rPr>
        <w:t xml:space="preserve"> en finançant les</w:t>
      </w:r>
      <w:r w:rsidRPr="00EE11B7">
        <w:rPr>
          <w:rFonts w:eastAsia="Calibri"/>
          <w:lang w:val="fr-FR" w:bidi="fa-IR"/>
        </w:rPr>
        <w:t xml:space="preserve"> programmes énoncés da</w:t>
      </w:r>
      <w:r w:rsidR="004C2F88" w:rsidRPr="00EE11B7">
        <w:rPr>
          <w:rFonts w:eastAsia="Calibri"/>
          <w:lang w:val="fr-FR" w:bidi="fa-IR"/>
        </w:rPr>
        <w:t>ns ses documents stratégiques. De son côté, l</w:t>
      </w:r>
      <w:r w:rsidRPr="00EE11B7">
        <w:rPr>
          <w:rFonts w:eastAsia="Calibri"/>
          <w:lang w:val="fr-FR" w:bidi="fa-IR"/>
        </w:rPr>
        <w:t xml:space="preserve">e Gouvernement afghan lui a alloué 500 000 dollars des États-Unis en 2012, 1 million de dollars en 2013 et 44 millions d’afghanis (environ 800 000 dollars) </w:t>
      </w:r>
      <w:r w:rsidR="00960BF0" w:rsidRPr="00EE11B7">
        <w:rPr>
          <w:rFonts w:eastAsia="Calibri"/>
          <w:lang w:val="fr-FR" w:bidi="fa-IR"/>
        </w:rPr>
        <w:t>en 2014</w:t>
      </w:r>
      <w:r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82.</w:t>
      </w:r>
      <w:r w:rsidRPr="00EE11B7">
        <w:rPr>
          <w:rFonts w:eastAsia="Calibri"/>
          <w:lang w:val="fr-FR" w:bidi="fa-IR"/>
        </w:rPr>
        <w:tab/>
        <w:t xml:space="preserve">Forte des pouvoirs </w:t>
      </w:r>
      <w:r w:rsidR="00960BF0" w:rsidRPr="00EE11B7">
        <w:rPr>
          <w:rFonts w:eastAsia="Calibri"/>
          <w:lang w:val="fr-FR" w:bidi="fa-IR"/>
        </w:rPr>
        <w:t>dont elle est investie</w:t>
      </w:r>
      <w:r w:rsidRPr="00EE11B7">
        <w:rPr>
          <w:rFonts w:eastAsia="Calibri"/>
          <w:lang w:val="fr-FR" w:bidi="fa-IR"/>
        </w:rPr>
        <w:t xml:space="preserve">, la Commission assure un suivi régulier des établissements </w:t>
      </w:r>
      <w:r w:rsidR="004F4691" w:rsidRPr="00EE11B7">
        <w:rPr>
          <w:rFonts w:eastAsia="Calibri"/>
          <w:lang w:val="fr-FR" w:bidi="fa-IR"/>
        </w:rPr>
        <w:t>pénitentiaires</w:t>
      </w:r>
      <w:r w:rsidRPr="00EE11B7">
        <w:rPr>
          <w:rFonts w:eastAsia="Calibri"/>
          <w:lang w:val="fr-FR" w:bidi="fa-IR"/>
        </w:rPr>
        <w:t xml:space="preserve"> afin d’évaluer les conditions de vie des détenus et de suivre leurs dossiers</w:t>
      </w:r>
      <w:r w:rsidR="004F4691" w:rsidRPr="00EE11B7">
        <w:rPr>
          <w:rFonts w:eastAsia="Calibri"/>
          <w:lang w:val="fr-FR" w:bidi="fa-IR"/>
        </w:rPr>
        <w:t>, l’objectif étant</w:t>
      </w:r>
      <w:r w:rsidRPr="00EE11B7">
        <w:rPr>
          <w:rFonts w:eastAsia="Calibri"/>
          <w:lang w:val="fr-FR" w:bidi="fa-IR"/>
        </w:rPr>
        <w:t xml:space="preserve"> de mettre un terme à la torture et aux détentions arbitraires. En 2012, elle a mené 1 742 missions de suivi, dans l’ensemble des </w:t>
      </w:r>
      <w:r w:rsidR="004F4691" w:rsidRPr="00EE11B7">
        <w:rPr>
          <w:rFonts w:eastAsia="Calibri"/>
          <w:lang w:val="fr-FR" w:bidi="fa-IR"/>
        </w:rPr>
        <w:t xml:space="preserve">locaux </w:t>
      </w:r>
      <w:r w:rsidRPr="00EE11B7">
        <w:rPr>
          <w:rFonts w:eastAsia="Calibri"/>
          <w:lang w:val="fr-FR" w:bidi="fa-IR"/>
        </w:rPr>
        <w:t>de détention du pays, et elle est parvenue à obtenir que les droits fondamentaux des détenus soient respectés. Les conclusions des activités de suivi sont régulièrement communiquées aux organ</w:t>
      </w:r>
      <w:r w:rsidR="004F4691" w:rsidRPr="00EE11B7">
        <w:rPr>
          <w:rFonts w:eastAsia="Calibri"/>
          <w:lang w:val="fr-FR" w:bidi="fa-IR"/>
        </w:rPr>
        <w:t>ism</w:t>
      </w:r>
      <w:r w:rsidRPr="00EE11B7">
        <w:rPr>
          <w:rFonts w:eastAsia="Calibri"/>
          <w:lang w:val="fr-FR" w:bidi="fa-IR"/>
        </w:rPr>
        <w:t xml:space="preserve">es compétents et </w:t>
      </w:r>
      <w:r w:rsidR="004F4691" w:rsidRPr="00EE11B7">
        <w:rPr>
          <w:rFonts w:eastAsia="Calibri"/>
          <w:lang w:val="fr-FR" w:bidi="fa-IR"/>
        </w:rPr>
        <w:t>rendues publiques</w:t>
      </w:r>
      <w:r w:rsidRPr="00EE11B7">
        <w:rPr>
          <w:rFonts w:eastAsia="Calibri"/>
          <w:lang w:val="fr-FR" w:bidi="fa-IR"/>
        </w:rPr>
        <w:t xml:space="preserve"> afin qu’il soit possible d</w:t>
      </w:r>
      <w:r w:rsidR="004F4691" w:rsidRPr="00EE11B7">
        <w:rPr>
          <w:rFonts w:eastAsia="Calibri"/>
          <w:lang w:val="fr-FR" w:bidi="fa-IR"/>
        </w:rPr>
        <w:t>’engager des poursuites contre l</w:t>
      </w:r>
      <w:r w:rsidRPr="00EE11B7">
        <w:rPr>
          <w:rFonts w:eastAsia="Calibri"/>
          <w:lang w:val="fr-FR" w:bidi="fa-IR"/>
        </w:rPr>
        <w:t xml:space="preserve">es auteurs d’actes de torture. Parmi ces rapports, on peut citer </w:t>
      </w:r>
      <w:r w:rsidR="001636E4" w:rsidRPr="00EE11B7">
        <w:rPr>
          <w:rFonts w:eastAsia="Calibri"/>
          <w:lang w:val="fr-FR" w:bidi="fa-IR"/>
        </w:rPr>
        <w:t>«</w:t>
      </w:r>
      <w:r w:rsidRPr="00EE11B7">
        <w:rPr>
          <w:rFonts w:eastAsia="Calibri"/>
          <w:lang w:val="fr-FR" w:bidi="fa-IR"/>
        </w:rPr>
        <w:t>Conditions de vie dans les établissements de détention</w:t>
      </w:r>
      <w:r w:rsidR="001636E4" w:rsidRPr="00EE11B7">
        <w:rPr>
          <w:rFonts w:eastAsia="Calibri"/>
          <w:lang w:val="fr-FR" w:bidi="fa-IR"/>
        </w:rPr>
        <w:t>»</w:t>
      </w:r>
      <w:r w:rsidRPr="00EE11B7">
        <w:rPr>
          <w:rFonts w:eastAsia="Calibri"/>
          <w:lang w:val="fr-FR" w:bidi="fa-IR"/>
        </w:rPr>
        <w:t xml:space="preserve">, </w:t>
      </w:r>
      <w:r w:rsidR="001636E4" w:rsidRPr="00EE11B7">
        <w:rPr>
          <w:rFonts w:eastAsia="Calibri"/>
          <w:lang w:val="fr-FR" w:bidi="fa-IR"/>
        </w:rPr>
        <w:t>«</w:t>
      </w:r>
      <w:r w:rsidRPr="00EE11B7">
        <w:rPr>
          <w:rFonts w:eastAsia="Calibri"/>
          <w:lang w:val="fr-FR" w:bidi="fa-IR"/>
        </w:rPr>
        <w:t xml:space="preserve">Motifs qui justifient la torture </w:t>
      </w:r>
      <w:r w:rsidR="007E69F8" w:rsidRPr="00EE11B7">
        <w:rPr>
          <w:rFonts w:eastAsia="Calibri"/>
          <w:lang w:val="fr-FR" w:bidi="fa-IR"/>
        </w:rPr>
        <w:t>par des</w:t>
      </w:r>
      <w:r w:rsidRPr="00EE11B7">
        <w:rPr>
          <w:rFonts w:eastAsia="Calibri"/>
          <w:lang w:val="fr-FR" w:bidi="fa-IR"/>
        </w:rPr>
        <w:t xml:space="preserve"> organismes chargés de faire appliquer la loi</w:t>
      </w:r>
      <w:r w:rsidR="001636E4" w:rsidRPr="00EE11B7">
        <w:rPr>
          <w:rFonts w:eastAsia="Calibri"/>
          <w:lang w:val="fr-FR" w:bidi="fa-IR"/>
        </w:rPr>
        <w:t>»</w:t>
      </w:r>
      <w:r w:rsidRPr="00EE11B7">
        <w:rPr>
          <w:rFonts w:eastAsia="Calibri"/>
          <w:lang w:val="fr-FR" w:bidi="fa-IR"/>
        </w:rPr>
        <w:t xml:space="preserve"> et </w:t>
      </w:r>
      <w:r w:rsidR="001636E4" w:rsidRPr="00EE11B7">
        <w:rPr>
          <w:rFonts w:eastAsia="Calibri"/>
          <w:lang w:val="fr-FR" w:bidi="fa-IR"/>
        </w:rPr>
        <w:t>«</w:t>
      </w:r>
      <w:r w:rsidRPr="00EE11B7">
        <w:rPr>
          <w:rFonts w:eastAsia="Calibri"/>
          <w:lang w:val="fr-FR" w:bidi="fa-IR"/>
        </w:rPr>
        <w:t>Torture, transferts et déni d’une procédure régulière</w:t>
      </w:r>
      <w:r w:rsidR="00DD3194" w:rsidRPr="00EE11B7">
        <w:rPr>
          <w:rFonts w:eastAsia="Calibri"/>
          <w:lang w:val="fr-FR" w:bidi="fa-IR"/>
        </w:rPr>
        <w:t>:</w:t>
      </w:r>
      <w:r w:rsidRPr="00EE11B7">
        <w:rPr>
          <w:rFonts w:eastAsia="Calibri"/>
          <w:lang w:val="fr-FR" w:bidi="fa-IR"/>
        </w:rPr>
        <w:t xml:space="preserve"> le traitement des détenus en situation de conflit</w:t>
      </w:r>
      <w:r w:rsidR="001636E4" w:rsidRPr="00EE11B7">
        <w:rPr>
          <w:rFonts w:eastAsia="Calibri"/>
          <w:lang w:val="fr-FR" w:bidi="fa-IR"/>
        </w:rPr>
        <w:t>»</w:t>
      </w:r>
      <w:r w:rsidRPr="00EE11B7">
        <w:rPr>
          <w:rFonts w:eastAsia="Calibri"/>
          <w:lang w:val="fr-FR" w:bidi="fa-IR"/>
        </w:rPr>
        <w:t xml:space="preserve">. Outre des recommandations spécifiques </w:t>
      </w:r>
      <w:r w:rsidR="007E69F8" w:rsidRPr="00EE11B7">
        <w:rPr>
          <w:rFonts w:eastAsia="Calibri"/>
          <w:lang w:val="fr-FR" w:bidi="fa-IR"/>
        </w:rPr>
        <w:t>à l’intention des</w:t>
      </w:r>
      <w:r w:rsidRPr="00EE11B7">
        <w:rPr>
          <w:rFonts w:eastAsia="Calibri"/>
          <w:lang w:val="fr-FR" w:bidi="fa-IR"/>
        </w:rPr>
        <w:t xml:space="preserve"> organismes chargés de faire appliquer la loi, les rapports susmentionnés contiennent une évaluation des conditions de vie dans les établissements de détention.</w:t>
      </w:r>
    </w:p>
    <w:p w:rsidR="00684CAF" w:rsidRPr="00EE11B7" w:rsidRDefault="00684CAF" w:rsidP="00684CAF">
      <w:pPr>
        <w:pStyle w:val="SingleTxtG"/>
        <w:rPr>
          <w:rFonts w:eastAsia="Calibri"/>
          <w:lang w:val="fr-FR" w:bidi="fa-IR"/>
        </w:rPr>
      </w:pPr>
      <w:r w:rsidRPr="00EE11B7">
        <w:rPr>
          <w:rFonts w:eastAsia="Calibri"/>
          <w:lang w:val="fr-FR" w:bidi="fa-IR"/>
        </w:rPr>
        <w:t>83.</w:t>
      </w:r>
      <w:r w:rsidRPr="00EE11B7">
        <w:rPr>
          <w:rFonts w:eastAsia="Calibri"/>
          <w:lang w:val="fr-FR" w:bidi="fa-IR"/>
        </w:rPr>
        <w:tab/>
        <w:t xml:space="preserve">Le fait de sensibiliser les </w:t>
      </w:r>
      <w:r w:rsidR="00576584" w:rsidRPr="00EE11B7">
        <w:rPr>
          <w:rFonts w:eastAsia="Calibri"/>
          <w:lang w:val="fr-FR" w:bidi="fa-IR"/>
        </w:rPr>
        <w:t xml:space="preserve">forces de l’ordre à cette question </w:t>
      </w:r>
      <w:r w:rsidRPr="00EE11B7">
        <w:rPr>
          <w:rFonts w:eastAsia="Calibri"/>
          <w:lang w:val="fr-FR" w:bidi="fa-IR"/>
        </w:rPr>
        <w:t>peut contribuer notablement à faire reculer la fréquence des actes de torture et de</w:t>
      </w:r>
      <w:r w:rsidR="00576584" w:rsidRPr="00EE11B7">
        <w:rPr>
          <w:rFonts w:eastAsia="Calibri"/>
          <w:lang w:val="fr-FR" w:bidi="fa-IR"/>
        </w:rPr>
        <w:t>s</w:t>
      </w:r>
      <w:r w:rsidRPr="00EE11B7">
        <w:rPr>
          <w:rFonts w:eastAsia="Calibri"/>
          <w:lang w:val="fr-FR" w:bidi="fa-IR"/>
        </w:rPr>
        <w:t xml:space="preserve"> mauvais traitements. Au cours des séances de formation en question, outre le soutien qui est apporté aux activités menées par la société civile et les services gouvernementaux compétents en faveur des droits de l’homme, on s’emploie à créer des mécanismes transparents pour </w:t>
      </w:r>
      <w:r w:rsidR="00576584" w:rsidRPr="00EE11B7">
        <w:rPr>
          <w:rFonts w:eastAsia="Calibri"/>
          <w:lang w:val="fr-FR" w:bidi="fa-IR"/>
        </w:rPr>
        <w:t>lutter contre les</w:t>
      </w:r>
      <w:r w:rsidRPr="00EE11B7">
        <w:rPr>
          <w:rFonts w:eastAsia="Calibri"/>
          <w:lang w:val="fr-FR" w:bidi="fa-IR"/>
        </w:rPr>
        <w:t xml:space="preserve"> violations des droits de l’homme et engager des débats sur cette question. Un certain nombre d</w:t>
      </w:r>
      <w:r w:rsidR="00576584" w:rsidRPr="00EE11B7">
        <w:rPr>
          <w:rFonts w:eastAsia="Calibri"/>
          <w:lang w:val="fr-FR" w:bidi="fa-IR"/>
        </w:rPr>
        <w:t>e documents –</w:t>
      </w:r>
      <w:r w:rsidRPr="00EE11B7">
        <w:rPr>
          <w:rFonts w:eastAsia="Calibri"/>
          <w:lang w:val="fr-FR" w:bidi="fa-IR"/>
        </w:rPr>
        <w:t xml:space="preserve"> tels que l’ensemble de lois, conventions et traités que le Gouver</w:t>
      </w:r>
      <w:r w:rsidR="00576584" w:rsidRPr="00EE11B7">
        <w:rPr>
          <w:rFonts w:eastAsia="Calibri"/>
          <w:lang w:val="fr-FR" w:bidi="fa-IR"/>
        </w:rPr>
        <w:t>nement s’est engagé à appliquer –</w:t>
      </w:r>
      <w:r w:rsidRPr="00EE11B7">
        <w:rPr>
          <w:rFonts w:eastAsia="Calibri"/>
          <w:lang w:val="fr-FR" w:bidi="fa-IR"/>
        </w:rPr>
        <w:t xml:space="preserve"> sur l’interdiction de la tortur</w:t>
      </w:r>
      <w:r w:rsidR="00576584" w:rsidRPr="00EE11B7">
        <w:rPr>
          <w:rFonts w:eastAsia="Calibri"/>
          <w:lang w:val="fr-FR" w:bidi="fa-IR"/>
        </w:rPr>
        <w:t>e et de la détention arbitraire</w:t>
      </w:r>
      <w:r w:rsidRPr="00EE11B7">
        <w:rPr>
          <w:rFonts w:eastAsia="Calibri"/>
          <w:lang w:val="fr-FR" w:bidi="fa-IR"/>
        </w:rPr>
        <w:t xml:space="preserve"> ont été fournis aux </w:t>
      </w:r>
      <w:r w:rsidR="00576584" w:rsidRPr="00EE11B7">
        <w:rPr>
          <w:rFonts w:eastAsia="Calibri"/>
          <w:lang w:val="fr-FR" w:bidi="fa-IR"/>
        </w:rPr>
        <w:t>services</w:t>
      </w:r>
      <w:r w:rsidRPr="00EE11B7">
        <w:rPr>
          <w:rFonts w:eastAsia="Calibri"/>
          <w:lang w:val="fr-FR" w:bidi="fa-IR"/>
        </w:rPr>
        <w:t xml:space="preserve"> </w:t>
      </w:r>
      <w:r w:rsidR="000F388D" w:rsidRPr="00EE11B7">
        <w:rPr>
          <w:rFonts w:eastAsia="Calibri"/>
          <w:lang w:val="fr-FR" w:bidi="fa-IR"/>
        </w:rPr>
        <w:t xml:space="preserve">concernés de la Police nationale, </w:t>
      </w:r>
      <w:r w:rsidRPr="00EE11B7">
        <w:rPr>
          <w:rFonts w:eastAsia="Calibri"/>
          <w:lang w:val="fr-FR" w:bidi="fa-IR"/>
        </w:rPr>
        <w:t xml:space="preserve">de la Direction nationale de la sécurité et </w:t>
      </w:r>
      <w:r w:rsidR="000F388D" w:rsidRPr="00EE11B7">
        <w:rPr>
          <w:rFonts w:eastAsia="Calibri"/>
          <w:lang w:val="fr-FR" w:bidi="fa-IR"/>
        </w:rPr>
        <w:t>d</w:t>
      </w:r>
      <w:r w:rsidRPr="00EE11B7">
        <w:rPr>
          <w:rFonts w:eastAsia="Calibri"/>
          <w:lang w:val="fr-FR" w:bidi="fa-IR"/>
        </w:rPr>
        <w:t>es établissements pénitentiaires.</w:t>
      </w:r>
    </w:p>
    <w:p w:rsidR="00684CAF" w:rsidRPr="00EE11B7" w:rsidRDefault="00684CAF" w:rsidP="00684CAF">
      <w:pPr>
        <w:pStyle w:val="SingleTxtG"/>
        <w:rPr>
          <w:rFonts w:eastAsia="Calibri"/>
          <w:lang w:val="fr-FR"/>
        </w:rPr>
      </w:pPr>
      <w:r w:rsidRPr="00EE11B7">
        <w:rPr>
          <w:rFonts w:eastAsia="Calibri"/>
          <w:lang w:val="fr-FR" w:bidi="fa-IR"/>
        </w:rPr>
        <w:t>84.</w:t>
      </w:r>
      <w:r w:rsidRPr="00EE11B7">
        <w:rPr>
          <w:rFonts w:eastAsia="Calibri"/>
          <w:lang w:val="fr-FR" w:bidi="fa-IR"/>
        </w:rPr>
        <w:tab/>
      </w:r>
      <w:r w:rsidR="000F388D" w:rsidRPr="00EE11B7">
        <w:rPr>
          <w:rFonts w:eastAsia="Calibri"/>
          <w:lang w:val="fr-FR" w:bidi="fa-IR"/>
        </w:rPr>
        <w:t>À la suite</w:t>
      </w:r>
      <w:r w:rsidRPr="00EE11B7">
        <w:rPr>
          <w:rFonts w:eastAsia="Calibri"/>
          <w:lang w:val="fr-FR" w:bidi="fa-IR"/>
        </w:rPr>
        <w:t xml:space="preserve"> de la constitution de l’Équipe d’enquête spécialisée de la Commission et des recommandations qu'elle a formulées à l’intention des institutions nationales et internationales compétentes, le nombre de</w:t>
      </w:r>
      <w:r w:rsidR="00B71558" w:rsidRPr="00EE11B7">
        <w:rPr>
          <w:rFonts w:eastAsia="Calibri"/>
          <w:lang w:val="fr-FR" w:bidi="fa-IR"/>
        </w:rPr>
        <w:t>s</w:t>
      </w:r>
      <w:r w:rsidRPr="00EE11B7">
        <w:rPr>
          <w:rFonts w:eastAsia="Calibri"/>
          <w:lang w:val="fr-FR" w:bidi="fa-IR"/>
        </w:rPr>
        <w:t xml:space="preserve"> victimes </w:t>
      </w:r>
      <w:r w:rsidR="00B71558" w:rsidRPr="00EE11B7">
        <w:rPr>
          <w:rFonts w:eastAsia="Calibri"/>
          <w:lang w:val="fr-FR" w:bidi="fa-IR"/>
        </w:rPr>
        <w:t>imputables aux</w:t>
      </w:r>
      <w:r w:rsidRPr="00EE11B7">
        <w:rPr>
          <w:rFonts w:eastAsia="Calibri"/>
          <w:lang w:val="fr-FR" w:bidi="fa-IR"/>
        </w:rPr>
        <w:t xml:space="preserve"> activités des forces susmentionnées a considérablement diminué. En mars 2012, le rapport </w:t>
      </w:r>
      <w:r w:rsidR="00B71558" w:rsidRPr="00EE11B7">
        <w:rPr>
          <w:rFonts w:eastAsia="Calibri"/>
          <w:lang w:val="fr-FR" w:bidi="fa-IR"/>
        </w:rPr>
        <w:t xml:space="preserve">intitulé </w:t>
      </w:r>
      <w:r w:rsidR="001636E4" w:rsidRPr="00EE11B7">
        <w:rPr>
          <w:rFonts w:eastAsia="Calibri"/>
          <w:lang w:val="fr-FR" w:bidi="fa-IR"/>
        </w:rPr>
        <w:t>«</w:t>
      </w:r>
      <w:r w:rsidR="003E584D" w:rsidRPr="00EE11B7">
        <w:rPr>
          <w:rFonts w:eastAsia="Calibri"/>
          <w:lang w:val="fr-FR" w:bidi="fa-IR"/>
        </w:rPr>
        <w:t>T</w:t>
      </w:r>
      <w:r w:rsidRPr="00EE11B7">
        <w:rPr>
          <w:rFonts w:eastAsia="Calibri"/>
          <w:lang w:val="fr-FR" w:bidi="fa-IR"/>
        </w:rPr>
        <w:t>orture, transferts et déni d’une procédure régulière</w:t>
      </w:r>
      <w:r w:rsidR="00DD3194" w:rsidRPr="00EE11B7">
        <w:rPr>
          <w:rFonts w:eastAsia="Calibri"/>
          <w:lang w:val="fr-FR" w:bidi="fa-IR"/>
        </w:rPr>
        <w:t>:</w:t>
      </w:r>
      <w:r w:rsidRPr="00EE11B7">
        <w:rPr>
          <w:rFonts w:eastAsia="Calibri"/>
          <w:lang w:val="fr-FR" w:bidi="fa-IR"/>
        </w:rPr>
        <w:t xml:space="preserve"> le traitement des détenus en situation de conflit</w:t>
      </w:r>
      <w:r w:rsidR="001636E4" w:rsidRPr="00EE11B7">
        <w:rPr>
          <w:rFonts w:eastAsia="Calibri"/>
          <w:lang w:val="fr-FR" w:bidi="fa-IR"/>
        </w:rPr>
        <w:t>»</w:t>
      </w:r>
      <w:r w:rsidRPr="00EE11B7">
        <w:rPr>
          <w:rFonts w:eastAsia="Calibri"/>
          <w:lang w:val="fr-FR" w:bidi="fa-IR"/>
        </w:rPr>
        <w:t xml:space="preserve">, pour lequel plus de 100 détenus se trouvant dans cette situation en Afghanistan ont été interrogés, a été établi et publié par l’Équipe d’enquête spécialisée avec la coopération de l’Open Society Foundation. Le rapport couvre une période de </w:t>
      </w:r>
      <w:r w:rsidR="00B71558" w:rsidRPr="00EE11B7">
        <w:rPr>
          <w:rFonts w:eastAsia="Calibri"/>
          <w:lang w:val="fr-FR" w:bidi="fa-IR"/>
        </w:rPr>
        <w:t>12</w:t>
      </w:r>
      <w:r w:rsidRPr="00EE11B7">
        <w:rPr>
          <w:rFonts w:eastAsia="Calibri"/>
          <w:lang w:val="fr-FR" w:bidi="fa-IR"/>
        </w:rPr>
        <w:t xml:space="preserve"> mois (février 2011-janvier 2012).</w:t>
      </w:r>
    </w:p>
    <w:p w:rsidR="00684CAF" w:rsidRPr="00EE11B7" w:rsidRDefault="00684CAF" w:rsidP="0088068D">
      <w:pPr>
        <w:pStyle w:val="H23G"/>
        <w:rPr>
          <w:rFonts w:eastAsia="Calibri"/>
          <w:lang w:val="fr-FR" w:bidi="fa-IR"/>
        </w:rPr>
      </w:pPr>
      <w:r w:rsidRPr="00EE11B7">
        <w:rPr>
          <w:rFonts w:eastAsia="Calibri"/>
          <w:lang w:val="fr-FR" w:bidi="fa-IR"/>
        </w:rPr>
        <w:lastRenderedPageBreak/>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14</w:t>
      </w:r>
      <w:r w:rsidR="00B71558" w:rsidRPr="00EE11B7">
        <w:rPr>
          <w:rFonts w:eastAsia="Calibri"/>
          <w:lang w:val="fr-FR" w:bidi="fa-IR"/>
        </w:rPr>
        <w:t xml:space="preserve"> </w:t>
      </w:r>
    </w:p>
    <w:p w:rsidR="00684CAF" w:rsidRPr="00EE11B7" w:rsidRDefault="00684CAF" w:rsidP="00684CAF">
      <w:pPr>
        <w:pStyle w:val="SingleTxtG"/>
        <w:rPr>
          <w:rFonts w:eastAsia="Calibri"/>
          <w:shd w:val="clear" w:color="auto" w:fill="FFFFFF"/>
          <w:lang w:val="fr-FR"/>
        </w:rPr>
      </w:pPr>
      <w:r w:rsidRPr="00EE11B7">
        <w:rPr>
          <w:rFonts w:eastAsia="Calibri"/>
          <w:shd w:val="clear" w:color="auto" w:fill="FFFFFF"/>
          <w:lang w:val="fr-FR"/>
        </w:rPr>
        <w:t>85.</w:t>
      </w:r>
      <w:r w:rsidRPr="00EE11B7">
        <w:rPr>
          <w:rFonts w:eastAsia="Calibri"/>
          <w:shd w:val="clear" w:color="auto" w:fill="FFFFFF"/>
          <w:lang w:val="fr-FR"/>
        </w:rPr>
        <w:tab/>
        <w:t xml:space="preserve">La Direction générale des questions relatives aux droits de l’homme, aux femmes et aux enfants dépend du Ministère de l’intérieur. Elle </w:t>
      </w:r>
      <w:r w:rsidR="006C2C95" w:rsidRPr="00EE11B7">
        <w:rPr>
          <w:rFonts w:eastAsia="Calibri"/>
          <w:shd w:val="clear" w:color="auto" w:fill="FFFFFF"/>
          <w:lang w:val="fr-FR"/>
        </w:rPr>
        <w:t>est active</w:t>
      </w:r>
      <w:r w:rsidRPr="00EE11B7">
        <w:rPr>
          <w:rFonts w:eastAsia="Calibri"/>
          <w:shd w:val="clear" w:color="auto" w:fill="FFFFFF"/>
          <w:lang w:val="fr-FR"/>
        </w:rPr>
        <w:t xml:space="preserve"> dans les districts de police de Kaboul, dans 34 commissariats provinciaux, dans 34 établissements pénitentiaires, dans les districts de type </w:t>
      </w:r>
      <w:r w:rsidR="001636E4" w:rsidRPr="00EE11B7">
        <w:rPr>
          <w:rFonts w:eastAsia="Calibri"/>
          <w:shd w:val="clear" w:color="auto" w:fill="FFFFFF"/>
          <w:lang w:val="fr-FR"/>
        </w:rPr>
        <w:t>«</w:t>
      </w:r>
      <w:r w:rsidRPr="00EE11B7">
        <w:rPr>
          <w:rFonts w:eastAsia="Calibri"/>
          <w:shd w:val="clear" w:color="auto" w:fill="FFFFFF"/>
          <w:lang w:val="fr-FR"/>
        </w:rPr>
        <w:t>A</w:t>
      </w:r>
      <w:r w:rsidR="001636E4" w:rsidRPr="00EE11B7">
        <w:rPr>
          <w:rFonts w:eastAsia="Calibri"/>
          <w:shd w:val="clear" w:color="auto" w:fill="FFFFFF"/>
          <w:lang w:val="fr-FR"/>
        </w:rPr>
        <w:t>»</w:t>
      </w:r>
      <w:r w:rsidRPr="00EE11B7">
        <w:rPr>
          <w:rFonts w:eastAsia="Calibri"/>
          <w:shd w:val="clear" w:color="auto" w:fill="FFFFFF"/>
          <w:lang w:val="fr-FR"/>
        </w:rPr>
        <w:t xml:space="preserve"> d</w:t>
      </w:r>
      <w:r w:rsidR="008917ED" w:rsidRPr="00EE11B7">
        <w:rPr>
          <w:rFonts w:eastAsia="Calibri"/>
          <w:shd w:val="clear" w:color="auto" w:fill="FFFFFF"/>
          <w:lang w:val="fr-FR"/>
        </w:rPr>
        <w:t>e</w:t>
      </w:r>
      <w:r w:rsidRPr="00EE11B7">
        <w:rPr>
          <w:rFonts w:eastAsia="Calibri"/>
          <w:shd w:val="clear" w:color="auto" w:fill="FFFFFF"/>
          <w:lang w:val="fr-FR"/>
        </w:rPr>
        <w:t xml:space="preserve"> diverses provinces et dans certaines sections du Ministère de l’intérieur. Son personnel compte 461 membres.</w:t>
      </w:r>
    </w:p>
    <w:p w:rsidR="00684CAF" w:rsidRPr="00EE11B7" w:rsidRDefault="00684CAF" w:rsidP="00684CAF">
      <w:pPr>
        <w:pStyle w:val="SingleTxtG"/>
        <w:rPr>
          <w:rFonts w:eastAsia="Calibri"/>
          <w:shd w:val="clear" w:color="auto" w:fill="FFFFFF"/>
          <w:lang w:val="fr-FR"/>
        </w:rPr>
      </w:pPr>
      <w:r w:rsidRPr="00EE11B7">
        <w:rPr>
          <w:rFonts w:eastAsia="Calibri"/>
          <w:shd w:val="clear" w:color="auto" w:fill="FFFFFF"/>
          <w:lang w:val="fr-FR"/>
        </w:rPr>
        <w:t>86.</w:t>
      </w:r>
      <w:r w:rsidRPr="00EE11B7">
        <w:rPr>
          <w:rFonts w:eastAsia="Calibri"/>
          <w:shd w:val="clear" w:color="auto" w:fill="FFFFFF"/>
          <w:lang w:val="fr-FR"/>
        </w:rPr>
        <w:tab/>
        <w:t xml:space="preserve">Les membres du personnel de la Direction assurent un suivi de la situation des personnes détenues par la police et dans les établissements pénitentiaires eu égard aux droits de l’homme. Elle met en lumière les atteintes </w:t>
      </w:r>
      <w:r w:rsidR="006C2C95" w:rsidRPr="00EE11B7">
        <w:rPr>
          <w:rFonts w:eastAsia="Calibri"/>
          <w:shd w:val="clear" w:color="auto" w:fill="FFFFFF"/>
          <w:lang w:val="fr-FR"/>
        </w:rPr>
        <w:t xml:space="preserve">à ces </w:t>
      </w:r>
      <w:r w:rsidRPr="00EE11B7">
        <w:rPr>
          <w:rFonts w:eastAsia="Calibri"/>
          <w:shd w:val="clear" w:color="auto" w:fill="FFFFFF"/>
          <w:lang w:val="fr-FR"/>
        </w:rPr>
        <w:t xml:space="preserve">droits </w:t>
      </w:r>
      <w:r w:rsidR="006C2C95" w:rsidRPr="00EE11B7">
        <w:rPr>
          <w:rFonts w:eastAsia="Calibri"/>
          <w:shd w:val="clear" w:color="auto" w:fill="FFFFFF"/>
          <w:lang w:val="fr-FR"/>
        </w:rPr>
        <w:t>et défère le</w:t>
      </w:r>
      <w:r w:rsidRPr="00EE11B7">
        <w:rPr>
          <w:rFonts w:eastAsia="Calibri"/>
          <w:shd w:val="clear" w:color="auto" w:fill="FFFFFF"/>
          <w:lang w:val="fr-FR"/>
        </w:rPr>
        <w:t xml:space="preserve">s </w:t>
      </w:r>
      <w:r w:rsidR="006C2C95" w:rsidRPr="00EE11B7">
        <w:rPr>
          <w:rFonts w:eastAsia="Calibri"/>
          <w:shd w:val="clear" w:color="auto" w:fill="FFFFFF"/>
          <w:lang w:val="fr-FR"/>
        </w:rPr>
        <w:t xml:space="preserve">responsables </w:t>
      </w:r>
      <w:r w:rsidRPr="00EE11B7">
        <w:rPr>
          <w:rFonts w:eastAsia="Calibri"/>
          <w:shd w:val="clear" w:color="auto" w:fill="FFFFFF"/>
          <w:lang w:val="fr-FR"/>
        </w:rPr>
        <w:t>devant les institutions judiciaires compétentes. À titre d’exemple, un individu nommé Tawoos a été bat</w:t>
      </w:r>
      <w:r w:rsidR="008917ED" w:rsidRPr="00EE11B7">
        <w:rPr>
          <w:rFonts w:eastAsia="Calibri"/>
          <w:shd w:val="clear" w:color="auto" w:fill="FFFFFF"/>
          <w:lang w:val="fr-FR"/>
        </w:rPr>
        <w:t>tu à mort dans une cellule d’un poste</w:t>
      </w:r>
      <w:r w:rsidRPr="00EE11B7">
        <w:rPr>
          <w:rFonts w:eastAsia="Calibri"/>
          <w:shd w:val="clear" w:color="auto" w:fill="FFFFFF"/>
          <w:lang w:val="fr-FR"/>
        </w:rPr>
        <w:t xml:space="preserve"> de police de Kaboul. Le personnel de la Direction a identifié les responsables, les a fait arrêter et, au terme d’une procédure régulière, ils ont été jugés par un tribunal. En outre, cinq policiers de la province de Kandahar et deux autres de la province de Khost ont été sanctionnés pour avoir battu des suspects.</w:t>
      </w:r>
    </w:p>
    <w:p w:rsidR="00684CAF" w:rsidRPr="00EE11B7" w:rsidRDefault="00684CAF" w:rsidP="00684CAF">
      <w:pPr>
        <w:pStyle w:val="SingleTxtG"/>
        <w:rPr>
          <w:rFonts w:eastAsia="Calibri"/>
          <w:b/>
          <w:bCs/>
          <w:lang w:val="fr-FR" w:bidi="prs-AF"/>
        </w:rPr>
      </w:pPr>
      <w:r w:rsidRPr="00EE11B7">
        <w:rPr>
          <w:rFonts w:eastAsia="Calibri"/>
          <w:shd w:val="clear" w:color="auto" w:fill="FFFFFF"/>
          <w:lang w:val="fr-FR"/>
        </w:rPr>
        <w:t>87.</w:t>
      </w:r>
      <w:r w:rsidRPr="00EE11B7">
        <w:rPr>
          <w:rFonts w:eastAsia="Calibri"/>
          <w:shd w:val="clear" w:color="auto" w:fill="FFFFFF"/>
          <w:lang w:val="fr-FR"/>
        </w:rPr>
        <w:tab/>
        <w:t xml:space="preserve">En coordination avec la Commission indépendante des droits de l’homme, le Ministère de l’intérieur mène des programmes de renforcement des capacités et assure un suivi des </w:t>
      </w:r>
      <w:r w:rsidR="00D664C4" w:rsidRPr="00EE11B7">
        <w:rPr>
          <w:rFonts w:eastAsia="Calibri"/>
          <w:shd w:val="clear" w:color="auto" w:fill="FFFFFF"/>
          <w:lang w:val="fr-FR"/>
        </w:rPr>
        <w:t>locaux</w:t>
      </w:r>
      <w:r w:rsidRPr="00EE11B7">
        <w:rPr>
          <w:rFonts w:eastAsia="Calibri"/>
          <w:shd w:val="clear" w:color="auto" w:fill="FFFFFF"/>
          <w:lang w:val="fr-FR"/>
        </w:rPr>
        <w:t xml:space="preserve"> de détention.</w:t>
      </w:r>
    </w:p>
    <w:p w:rsidR="00684CAF" w:rsidRPr="00EE11B7" w:rsidRDefault="00684CAF" w:rsidP="0088068D">
      <w:pPr>
        <w:pStyle w:val="H23G"/>
        <w:rPr>
          <w:rFonts w:eastAsia="Calibri"/>
          <w:rtl/>
          <w:lang w:val="fr-FR" w:bidi="p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Pr="00EE11B7">
        <w:rPr>
          <w:rFonts w:eastAsia="Calibri"/>
          <w:lang w:val="fr-FR" w:bidi="prs-AF"/>
        </w:rPr>
        <w:t> 15</w:t>
      </w:r>
      <w:r w:rsidR="00D664C4" w:rsidRPr="00EE11B7">
        <w:rPr>
          <w:rFonts w:eastAsia="Calibri"/>
          <w:lang w:val="fr-FR" w:bidi="prs-AF"/>
        </w:rPr>
        <w:t xml:space="preserve"> </w:t>
      </w:r>
    </w:p>
    <w:p w:rsidR="00684CAF" w:rsidRPr="00EE11B7" w:rsidRDefault="00684CAF" w:rsidP="00684CAF">
      <w:pPr>
        <w:pStyle w:val="SingleTxtG"/>
        <w:rPr>
          <w:rFonts w:eastAsia="Calibri"/>
          <w:lang w:val="fr-FR" w:bidi="ps-AF"/>
        </w:rPr>
      </w:pPr>
      <w:r w:rsidRPr="00EE11B7">
        <w:rPr>
          <w:rFonts w:eastAsia="Calibri"/>
          <w:lang w:val="fr-FR" w:bidi="ps-AF"/>
        </w:rPr>
        <w:t>88.</w:t>
      </w:r>
      <w:r w:rsidRPr="00EE11B7">
        <w:rPr>
          <w:rFonts w:eastAsia="Calibri"/>
          <w:lang w:val="fr-FR" w:bidi="ps-AF"/>
        </w:rPr>
        <w:tab/>
        <w:t xml:space="preserve">L’administration de la prison de la base aérienne de Bagram et les responsabilités y afférentes ont été transférées au Gouvernement afghan par les forces américaines en 2013. Les forces militaires afghanes sont </w:t>
      </w:r>
      <w:r w:rsidR="001D3795" w:rsidRPr="00EE11B7">
        <w:rPr>
          <w:rFonts w:eastAsia="Calibri"/>
          <w:lang w:val="fr-FR" w:bidi="ps-AF"/>
        </w:rPr>
        <w:t>désormais</w:t>
      </w:r>
      <w:r w:rsidRPr="00EE11B7">
        <w:rPr>
          <w:rFonts w:eastAsia="Calibri"/>
          <w:lang w:val="fr-FR" w:bidi="ps-AF"/>
        </w:rPr>
        <w:t xml:space="preserve"> chargées du suivi et du contrôle de cette prison. </w:t>
      </w:r>
      <w:r w:rsidR="001D3795" w:rsidRPr="00EE11B7">
        <w:rPr>
          <w:rFonts w:eastAsia="Calibri"/>
          <w:lang w:val="fr-FR" w:bidi="ps-AF"/>
        </w:rPr>
        <w:t>Le</w:t>
      </w:r>
      <w:r w:rsidRPr="00EE11B7">
        <w:rPr>
          <w:rFonts w:eastAsia="Calibri"/>
          <w:lang w:val="fr-FR" w:bidi="ps-AF"/>
        </w:rPr>
        <w:t xml:space="preserve"> Président afghan </w:t>
      </w:r>
      <w:r w:rsidR="001D3795" w:rsidRPr="00EE11B7">
        <w:rPr>
          <w:rFonts w:eastAsia="Calibri"/>
          <w:lang w:val="fr-FR" w:bidi="ps-AF"/>
        </w:rPr>
        <w:t xml:space="preserve">a confié à une commission la tâche </w:t>
      </w:r>
      <w:r w:rsidRPr="00EE11B7">
        <w:rPr>
          <w:rFonts w:eastAsia="Calibri"/>
          <w:lang w:val="fr-FR" w:bidi="ps-AF"/>
        </w:rPr>
        <w:t xml:space="preserve">d’enquêter </w:t>
      </w:r>
      <w:r w:rsidR="001D3795" w:rsidRPr="00EE11B7">
        <w:rPr>
          <w:rFonts w:eastAsia="Calibri"/>
          <w:lang w:val="fr-FR" w:bidi="ps-AF"/>
        </w:rPr>
        <w:t xml:space="preserve">sur place </w:t>
      </w:r>
      <w:r w:rsidRPr="00EE11B7">
        <w:rPr>
          <w:rFonts w:eastAsia="Calibri"/>
          <w:lang w:val="fr-FR" w:bidi="ps-AF"/>
        </w:rPr>
        <w:t xml:space="preserve">et d’identifier les détenus </w:t>
      </w:r>
      <w:r w:rsidR="00D664C4" w:rsidRPr="00EE11B7">
        <w:rPr>
          <w:rFonts w:eastAsia="Calibri"/>
          <w:lang w:val="fr-FR" w:bidi="ps-AF"/>
        </w:rPr>
        <w:t>qui s’y trouve</w:t>
      </w:r>
      <w:r w:rsidRPr="00EE11B7">
        <w:rPr>
          <w:rFonts w:eastAsia="Calibri"/>
          <w:lang w:val="fr-FR" w:bidi="ps-AF"/>
        </w:rPr>
        <w:t xml:space="preserve">nt afin </w:t>
      </w:r>
      <w:r w:rsidR="00D664C4" w:rsidRPr="00EE11B7">
        <w:rPr>
          <w:rFonts w:eastAsia="Calibri"/>
          <w:lang w:val="fr-FR" w:bidi="ps-AF"/>
        </w:rPr>
        <w:t>que</w:t>
      </w:r>
      <w:r w:rsidRPr="00EE11B7">
        <w:rPr>
          <w:rFonts w:eastAsia="Calibri"/>
          <w:lang w:val="fr-FR" w:bidi="ps-AF"/>
        </w:rPr>
        <w:t xml:space="preserve"> la procédure juridique les concernant</w:t>
      </w:r>
      <w:r w:rsidR="00D664C4" w:rsidRPr="00EE11B7">
        <w:rPr>
          <w:rFonts w:eastAsia="Calibri"/>
          <w:lang w:val="fr-FR" w:bidi="ps-AF"/>
        </w:rPr>
        <w:t xml:space="preserve"> soit menée à son terme</w:t>
      </w:r>
      <w:r w:rsidRPr="00EE11B7">
        <w:rPr>
          <w:rFonts w:eastAsia="Calibri"/>
          <w:lang w:val="fr-FR" w:bidi="ps-AF"/>
        </w:rPr>
        <w:t xml:space="preserve">. À l’issue de l’enquête, certains des détenus contre lesquels aucun élément de preuve indiquant qu’ils avaient commis une infraction n’avait pu être retenu ont été libérés, et d’autres, pour lesquels on disposait d’éléments de preuve, ont été déférés devant </w:t>
      </w:r>
      <w:r w:rsidR="001D3795" w:rsidRPr="00EE11B7">
        <w:rPr>
          <w:rFonts w:eastAsia="Calibri"/>
          <w:lang w:val="fr-FR" w:bidi="ps-AF"/>
        </w:rPr>
        <w:t>les entités</w:t>
      </w:r>
      <w:r w:rsidRPr="00EE11B7">
        <w:rPr>
          <w:rFonts w:eastAsia="Calibri"/>
          <w:lang w:val="fr-FR" w:bidi="ps-AF"/>
        </w:rPr>
        <w:t xml:space="preserve"> judiciaire</w:t>
      </w:r>
      <w:r w:rsidR="001D3795" w:rsidRPr="00EE11B7">
        <w:rPr>
          <w:rFonts w:eastAsia="Calibri"/>
          <w:lang w:val="fr-FR" w:bidi="ps-AF"/>
        </w:rPr>
        <w:t>s compétentes</w:t>
      </w:r>
      <w:r w:rsidRPr="00EE11B7">
        <w:rPr>
          <w:rFonts w:eastAsia="Calibri"/>
          <w:lang w:val="fr-FR" w:bidi="ps-AF"/>
        </w:rPr>
        <w:t xml:space="preserve"> et une procédure juridique a été engagée à leur encontre. À l’époque où les Américains contrôlaient la prison, le Gouvernement afghan n’avait qu’un accès limité aux détenus. Mais </w:t>
      </w:r>
      <w:r w:rsidR="001D3795" w:rsidRPr="00EE11B7">
        <w:rPr>
          <w:rFonts w:eastAsia="Calibri"/>
          <w:lang w:val="fr-FR" w:bidi="ps-AF"/>
        </w:rPr>
        <w:t xml:space="preserve">aujourd’hui </w:t>
      </w:r>
      <w:r w:rsidRPr="00EE11B7">
        <w:rPr>
          <w:rFonts w:eastAsia="Calibri"/>
          <w:lang w:val="fr-FR" w:bidi="ps-AF"/>
        </w:rPr>
        <w:t xml:space="preserve">la Commission indépendante des droits de l’homme et les organisations internationales de défense des droits de l’homme </w:t>
      </w:r>
      <w:r w:rsidR="00D82A4D" w:rsidRPr="00EE11B7">
        <w:rPr>
          <w:rFonts w:eastAsia="Calibri"/>
          <w:lang w:val="fr-FR" w:bidi="ps-AF"/>
        </w:rPr>
        <w:t>s</w:t>
      </w:r>
      <w:r w:rsidR="001D3795" w:rsidRPr="00EE11B7">
        <w:rPr>
          <w:rFonts w:eastAsia="Calibri"/>
          <w:lang w:val="fr-FR" w:bidi="ps-AF"/>
        </w:rPr>
        <w:t xml:space="preserve">ont </w:t>
      </w:r>
      <w:r w:rsidR="00D82A4D" w:rsidRPr="00EE11B7">
        <w:rPr>
          <w:rFonts w:eastAsia="Calibri"/>
          <w:lang w:val="fr-FR" w:bidi="ps-AF"/>
        </w:rPr>
        <w:t>en mesure de surveiller cet établissement</w:t>
      </w:r>
      <w:r w:rsidRPr="00EE11B7">
        <w:rPr>
          <w:rFonts w:eastAsia="Calibri"/>
          <w:lang w:val="fr-FR" w:bidi="ps-AF"/>
        </w:rPr>
        <w:t>. Afin de respecter les droits fondamentaux des détenus, le Gouvernement est déterminé à appliquer les dispositions des conventions internationales relatives aux droits de l’homme, en particulier la Convention contre la torture.</w:t>
      </w:r>
    </w:p>
    <w:p w:rsidR="00684CAF" w:rsidRPr="00EE11B7" w:rsidRDefault="00684CAF" w:rsidP="00684CAF">
      <w:pPr>
        <w:pStyle w:val="SingleTxtG"/>
        <w:rPr>
          <w:rFonts w:eastAsia="Calibri"/>
          <w:lang w:val="fr-FR" w:bidi="ps-AF"/>
        </w:rPr>
      </w:pPr>
      <w:r w:rsidRPr="00EE11B7">
        <w:rPr>
          <w:rFonts w:eastAsia="Calibri"/>
          <w:lang w:val="fr-FR" w:bidi="ps-AF"/>
        </w:rPr>
        <w:t>89.</w:t>
      </w:r>
      <w:r w:rsidRPr="00EE11B7">
        <w:rPr>
          <w:rFonts w:eastAsia="Calibri"/>
          <w:lang w:val="fr-FR" w:bidi="ps-AF"/>
        </w:rPr>
        <w:tab/>
      </w:r>
      <w:r w:rsidR="00D82A4D" w:rsidRPr="00EE11B7">
        <w:rPr>
          <w:rFonts w:eastAsia="Calibri"/>
          <w:lang w:val="fr-FR" w:bidi="ps-AF"/>
        </w:rPr>
        <w:t>Pour</w:t>
      </w:r>
      <w:r w:rsidRPr="00EE11B7">
        <w:rPr>
          <w:rFonts w:eastAsia="Calibri"/>
          <w:lang w:val="fr-FR" w:bidi="ps-AF"/>
        </w:rPr>
        <w:t xml:space="preserve"> un contrôle effectif et systématique des</w:t>
      </w:r>
      <w:r w:rsidR="00D82A4D" w:rsidRPr="00EE11B7">
        <w:rPr>
          <w:rFonts w:eastAsia="Calibri"/>
          <w:lang w:val="fr-FR" w:bidi="ps-AF"/>
        </w:rPr>
        <w:t xml:space="preserve"> installations de détention, le Groupe des</w:t>
      </w:r>
      <w:r w:rsidRPr="00EE11B7">
        <w:rPr>
          <w:rFonts w:eastAsia="Calibri"/>
          <w:lang w:val="fr-FR" w:bidi="ps-AF"/>
        </w:rPr>
        <w:t xml:space="preserve"> droits de l’homme, la Commission indépendante des droits de l’homme et </w:t>
      </w:r>
      <w:r w:rsidR="00D82A4D" w:rsidRPr="00EE11B7">
        <w:rPr>
          <w:rFonts w:eastAsia="Calibri"/>
          <w:lang w:val="fr-FR" w:bidi="ps-AF"/>
        </w:rPr>
        <w:t xml:space="preserve">les </w:t>
      </w:r>
      <w:r w:rsidRPr="00EE11B7">
        <w:rPr>
          <w:rFonts w:eastAsia="Calibri"/>
          <w:lang w:val="fr-FR" w:bidi="ps-AF"/>
        </w:rPr>
        <w:t>autres services chargés des droits de l’homme au sein des ministères compétents co</w:t>
      </w:r>
      <w:r w:rsidR="00D82A4D" w:rsidRPr="00EE11B7">
        <w:rPr>
          <w:rFonts w:eastAsia="Calibri"/>
          <w:lang w:val="fr-FR" w:bidi="ps-AF"/>
        </w:rPr>
        <w:t>opèrent de façon continue avec l</w:t>
      </w:r>
      <w:r w:rsidRPr="00EE11B7">
        <w:rPr>
          <w:rFonts w:eastAsia="Calibri"/>
          <w:lang w:val="fr-FR" w:bidi="ps-AF"/>
        </w:rPr>
        <w:t xml:space="preserve">es organisations de la société civile. Certains de ces programmes reçoivent l’appui de pays donateurs et le Gouvernement prévoit d’en mettre en place et d’en exécuter d’autres. Dans la situation actuelle, </w:t>
      </w:r>
      <w:r w:rsidR="00D82A4D" w:rsidRPr="00EE11B7">
        <w:rPr>
          <w:rFonts w:eastAsia="Calibri"/>
          <w:lang w:val="fr-FR" w:bidi="ps-AF"/>
        </w:rPr>
        <w:t>sachant que</w:t>
      </w:r>
      <w:r w:rsidRPr="00EE11B7">
        <w:rPr>
          <w:rFonts w:eastAsia="Calibri"/>
          <w:lang w:val="fr-FR" w:bidi="ps-AF"/>
        </w:rPr>
        <w:t xml:space="preserve"> les forces militaires internationales se retirent systématiquement d’Afghanistan, </w:t>
      </w:r>
      <w:r w:rsidR="00397E2F" w:rsidRPr="00EE11B7">
        <w:rPr>
          <w:rFonts w:eastAsia="Calibri"/>
          <w:lang w:val="fr-FR" w:bidi="ps-AF"/>
        </w:rPr>
        <w:t xml:space="preserve">c’est </w:t>
      </w:r>
      <w:r w:rsidRPr="00EE11B7">
        <w:rPr>
          <w:rFonts w:eastAsia="Calibri"/>
          <w:lang w:val="fr-FR" w:bidi="ps-AF"/>
        </w:rPr>
        <w:t xml:space="preserve">le Gouvernement </w:t>
      </w:r>
      <w:r w:rsidR="00397E2F" w:rsidRPr="00EE11B7">
        <w:rPr>
          <w:rFonts w:eastAsia="Calibri"/>
          <w:lang w:val="fr-FR" w:bidi="ps-AF"/>
        </w:rPr>
        <w:t xml:space="preserve">qui </w:t>
      </w:r>
      <w:r w:rsidRPr="00EE11B7">
        <w:rPr>
          <w:rFonts w:eastAsia="Calibri"/>
          <w:lang w:val="fr-FR" w:bidi="ps-AF"/>
        </w:rPr>
        <w:t>est responsable de l’administration des prisons.</w:t>
      </w:r>
    </w:p>
    <w:p w:rsidR="00684CAF" w:rsidRPr="00EE11B7" w:rsidRDefault="00684CAF" w:rsidP="00684CAF">
      <w:pPr>
        <w:pStyle w:val="SingleTxtG"/>
        <w:rPr>
          <w:rFonts w:eastAsia="Calibri"/>
          <w:lang w:val="fr-FR" w:bidi="prs-AF"/>
        </w:rPr>
      </w:pPr>
      <w:r w:rsidRPr="00EE11B7">
        <w:rPr>
          <w:rFonts w:eastAsia="Calibri"/>
          <w:lang w:val="fr-FR" w:bidi="ps-AF"/>
        </w:rPr>
        <w:t>90.</w:t>
      </w:r>
      <w:r w:rsidRPr="00EE11B7">
        <w:rPr>
          <w:rFonts w:eastAsia="Calibri"/>
          <w:lang w:val="fr-FR" w:bidi="ps-AF"/>
        </w:rPr>
        <w:tab/>
        <w:t>Après la chute du régime des Taliban, le Gouvernement a en</w:t>
      </w:r>
      <w:r w:rsidR="00397E2F" w:rsidRPr="00EE11B7">
        <w:rPr>
          <w:rFonts w:eastAsia="Calibri"/>
          <w:lang w:val="fr-FR" w:bidi="ps-AF"/>
        </w:rPr>
        <w:t>trepris de remettre en état l</w:t>
      </w:r>
      <w:r w:rsidRPr="00EE11B7">
        <w:rPr>
          <w:rFonts w:eastAsia="Calibri"/>
          <w:lang w:val="fr-FR" w:bidi="ps-AF"/>
        </w:rPr>
        <w:t xml:space="preserve">es structures et mécanismes officiels. En </w:t>
      </w:r>
      <w:r w:rsidR="00397E2F" w:rsidRPr="00EE11B7">
        <w:rPr>
          <w:rFonts w:eastAsia="Calibri"/>
          <w:lang w:val="fr-FR" w:bidi="ps-AF"/>
        </w:rPr>
        <w:t>raison</w:t>
      </w:r>
      <w:r w:rsidRPr="00EE11B7">
        <w:rPr>
          <w:rFonts w:eastAsia="Calibri"/>
          <w:lang w:val="fr-FR" w:bidi="ps-AF"/>
        </w:rPr>
        <w:t xml:space="preserve"> des guerres et des conflits, les témoignages et les recensements </w:t>
      </w:r>
      <w:r w:rsidR="00397E2F" w:rsidRPr="00EE11B7">
        <w:rPr>
          <w:rFonts w:eastAsia="Calibri"/>
          <w:lang w:val="fr-FR" w:bidi="ps-AF"/>
        </w:rPr>
        <w:t>faisa</w:t>
      </w:r>
      <w:r w:rsidRPr="00EE11B7">
        <w:rPr>
          <w:rFonts w:eastAsia="Calibri"/>
          <w:lang w:val="fr-FR" w:bidi="ps-AF"/>
        </w:rPr>
        <w:t>nt état d’assassinats et d’autres traitements inhum</w:t>
      </w:r>
      <w:r w:rsidR="00397E2F" w:rsidRPr="00EE11B7">
        <w:rPr>
          <w:rFonts w:eastAsia="Calibri"/>
          <w:lang w:val="fr-FR" w:bidi="ps-AF"/>
        </w:rPr>
        <w:t>ains ont disparu. Mais</w:t>
      </w:r>
      <w:r w:rsidRPr="00EE11B7">
        <w:rPr>
          <w:rFonts w:eastAsia="Calibri"/>
          <w:lang w:val="fr-FR" w:bidi="ps-AF"/>
        </w:rPr>
        <w:t xml:space="preserve"> de toute évidence, pendan</w:t>
      </w:r>
      <w:r w:rsidR="000E6BA5" w:rsidRPr="00EE11B7">
        <w:rPr>
          <w:rFonts w:eastAsia="Calibri"/>
          <w:lang w:val="fr-FR" w:bidi="ps-AF"/>
        </w:rPr>
        <w:t>t les guerres, des Taliban ont eux-mêmes</w:t>
      </w:r>
      <w:r w:rsidRPr="00EE11B7">
        <w:rPr>
          <w:rFonts w:eastAsia="Calibri"/>
          <w:lang w:val="fr-FR" w:bidi="ps-AF"/>
        </w:rPr>
        <w:t xml:space="preserve"> trouvé la mort en résistant aux forces de sécurité.</w:t>
      </w:r>
    </w:p>
    <w:p w:rsidR="00684CAF" w:rsidRPr="00EE11B7" w:rsidRDefault="00684CAF" w:rsidP="00684CAF">
      <w:pPr>
        <w:pStyle w:val="H23G"/>
        <w:rPr>
          <w:rFonts w:eastAsia="Calibri"/>
          <w:lang w:val="fr-FR" w:bidi="fa-IR"/>
        </w:rPr>
      </w:pPr>
      <w:r w:rsidRPr="00EE11B7">
        <w:rPr>
          <w:rFonts w:eastAsia="Calibri"/>
          <w:lang w:val="fr-FR" w:bidi="fa-IR"/>
        </w:rPr>
        <w:lastRenderedPageBreak/>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16</w:t>
      </w:r>
    </w:p>
    <w:p w:rsidR="00684CAF" w:rsidRPr="00EE11B7" w:rsidRDefault="00684CAF" w:rsidP="00684CAF">
      <w:pPr>
        <w:pStyle w:val="SingleTxtG"/>
        <w:rPr>
          <w:rFonts w:eastAsia="Calibri"/>
          <w:lang w:val="fr-FR" w:bidi="fa-IR"/>
        </w:rPr>
      </w:pPr>
      <w:r w:rsidRPr="00EE11B7">
        <w:rPr>
          <w:rFonts w:eastAsia="Calibri"/>
          <w:lang w:val="fr-FR" w:bidi="fa-IR"/>
        </w:rPr>
        <w:t>91.</w:t>
      </w:r>
      <w:r w:rsidRPr="00EE11B7">
        <w:rPr>
          <w:rFonts w:eastAsia="Calibri"/>
          <w:lang w:val="fr-FR" w:bidi="fa-IR"/>
        </w:rPr>
        <w:tab/>
      </w:r>
      <w:r w:rsidR="00397E2F" w:rsidRPr="00EE11B7">
        <w:rPr>
          <w:rFonts w:eastAsia="Calibri"/>
          <w:lang w:val="fr-FR" w:bidi="fa-IR"/>
        </w:rPr>
        <w:t>En 2008, l</w:t>
      </w:r>
      <w:r w:rsidRPr="00EE11B7">
        <w:rPr>
          <w:rFonts w:eastAsia="Calibri"/>
          <w:lang w:val="fr-FR" w:bidi="fa-IR"/>
        </w:rPr>
        <w:t>e Gouvernement a approuvé la loi contre l’enlèvement et la traite des êtres humains, qui garantit la coopération et la coordination internationales et la réciprocité dans le cadre de la lutte contre les enlèvements et la traite des êtres humains, dans le respect des disposition</w:t>
      </w:r>
      <w:r w:rsidR="000E6BA5" w:rsidRPr="00EE11B7">
        <w:rPr>
          <w:rFonts w:eastAsia="Calibri"/>
          <w:lang w:val="fr-FR" w:bidi="fa-IR"/>
        </w:rPr>
        <w:t>s</w:t>
      </w:r>
      <w:r w:rsidRPr="00EE11B7">
        <w:rPr>
          <w:rFonts w:eastAsia="Calibri"/>
          <w:lang w:val="fr-FR" w:bidi="fa-IR"/>
        </w:rPr>
        <w:t xml:space="preserve"> des protocoles des Nations Unies sur la traite des êtres humains et </w:t>
      </w:r>
      <w:r w:rsidR="004436F7" w:rsidRPr="00EE11B7">
        <w:rPr>
          <w:rFonts w:eastAsia="Calibri"/>
          <w:lang w:val="fr-FR" w:bidi="fa-IR"/>
        </w:rPr>
        <w:t xml:space="preserve">sur </w:t>
      </w:r>
      <w:r w:rsidRPr="00EE11B7">
        <w:rPr>
          <w:rFonts w:eastAsia="Calibri"/>
          <w:lang w:val="fr-FR" w:bidi="fa-IR"/>
        </w:rPr>
        <w:t xml:space="preserve">les sanctions </w:t>
      </w:r>
      <w:r w:rsidR="004436F7" w:rsidRPr="00EE11B7">
        <w:rPr>
          <w:rFonts w:eastAsia="Calibri"/>
          <w:lang w:val="fr-FR" w:bidi="fa-IR"/>
        </w:rPr>
        <w:t>qu’il convient d’infliger aux respons</w:t>
      </w:r>
      <w:r w:rsidRPr="00EE11B7">
        <w:rPr>
          <w:rFonts w:eastAsia="Calibri"/>
          <w:lang w:val="fr-FR" w:bidi="fa-IR"/>
        </w:rPr>
        <w:t>ables, comme l’attestent les objectifs définis à l’</w:t>
      </w:r>
      <w:r w:rsidR="001636E4" w:rsidRPr="00EE11B7">
        <w:rPr>
          <w:rFonts w:eastAsia="Calibri"/>
          <w:lang w:val="fr-FR" w:bidi="fa-IR"/>
        </w:rPr>
        <w:t>article </w:t>
      </w:r>
      <w:r w:rsidRPr="00EE11B7">
        <w:rPr>
          <w:rFonts w:eastAsia="Calibri"/>
          <w:lang w:val="fr-FR" w:bidi="fa-IR"/>
        </w:rPr>
        <w:t>2 de la loi en question.</w:t>
      </w:r>
    </w:p>
    <w:p w:rsidR="00684CAF" w:rsidRPr="00EE11B7" w:rsidRDefault="00684CAF" w:rsidP="00684CAF">
      <w:pPr>
        <w:pStyle w:val="SingleTxtG"/>
        <w:rPr>
          <w:rFonts w:eastAsia="Calibri"/>
          <w:lang w:val="fr-FR" w:bidi="fa-IR"/>
        </w:rPr>
      </w:pPr>
      <w:r w:rsidRPr="00EE11B7">
        <w:rPr>
          <w:rFonts w:eastAsia="Calibri"/>
          <w:lang w:val="fr-FR" w:bidi="fa-IR"/>
        </w:rPr>
        <w:t>92.</w:t>
      </w:r>
      <w:r w:rsidRPr="00EE11B7">
        <w:rPr>
          <w:rFonts w:eastAsia="Calibri"/>
          <w:lang w:val="fr-FR" w:bidi="fa-IR"/>
        </w:rPr>
        <w:tab/>
        <w:t xml:space="preserve">En vertu des </w:t>
      </w:r>
      <w:r w:rsidR="001636E4" w:rsidRPr="00EE11B7">
        <w:rPr>
          <w:rFonts w:eastAsia="Calibri"/>
          <w:lang w:val="fr-FR" w:bidi="fa-IR"/>
        </w:rPr>
        <w:t>articles </w:t>
      </w:r>
      <w:r w:rsidRPr="00EE11B7">
        <w:rPr>
          <w:rFonts w:eastAsia="Calibri"/>
          <w:lang w:val="fr-FR" w:bidi="fa-IR"/>
        </w:rPr>
        <w:t>4 et 6 de la loi contre l’enlèvement et la traite des êtres humains, la Haute Commission pour la lutte contre les enlèvement</w:t>
      </w:r>
      <w:r w:rsidR="00452ACF" w:rsidRPr="00EE11B7">
        <w:rPr>
          <w:rFonts w:eastAsia="Calibri"/>
          <w:lang w:val="fr-FR" w:bidi="fa-IR"/>
        </w:rPr>
        <w:t>s et la</w:t>
      </w:r>
      <w:r w:rsidRPr="00EE11B7">
        <w:rPr>
          <w:rFonts w:eastAsia="Calibri"/>
          <w:lang w:val="fr-FR" w:bidi="fa-IR"/>
        </w:rPr>
        <w:t xml:space="preserve"> traite des </w:t>
      </w:r>
      <w:r w:rsidR="00452ACF" w:rsidRPr="00EE11B7">
        <w:rPr>
          <w:rFonts w:eastAsia="Calibri"/>
          <w:lang w:val="fr-FR" w:bidi="fa-IR"/>
        </w:rPr>
        <w:t>êtres humains</w:t>
      </w:r>
      <w:r w:rsidRPr="00EE11B7">
        <w:rPr>
          <w:rFonts w:eastAsia="Calibri"/>
          <w:lang w:val="fr-FR" w:bidi="fa-IR"/>
        </w:rPr>
        <w:t xml:space="preserve"> a été constituée. Quiconque enlève une tierce personne en la menaçant, en faisant usage de la force ou en usant de quelque autre type d’intimidation, ou au moyen de substances plaça</w:t>
      </w:r>
      <w:r w:rsidR="00452ACF" w:rsidRPr="00EE11B7">
        <w:rPr>
          <w:rFonts w:eastAsia="Calibri"/>
          <w:lang w:val="fr-FR" w:bidi="fa-IR"/>
        </w:rPr>
        <w:t>nt la victime en état d’ébriété,</w:t>
      </w:r>
      <w:r w:rsidRPr="00EE11B7">
        <w:rPr>
          <w:rFonts w:eastAsia="Calibri"/>
          <w:lang w:val="fr-FR" w:bidi="fa-IR"/>
        </w:rPr>
        <w:t xml:space="preserve"> quiconque enlève une tierce personne frauduleusem</w:t>
      </w:r>
      <w:r w:rsidR="00452ACF" w:rsidRPr="00EE11B7">
        <w:rPr>
          <w:rFonts w:eastAsia="Calibri"/>
          <w:lang w:val="fr-FR" w:bidi="fa-IR"/>
        </w:rPr>
        <w:t>ent et au moyen d’une tromperie,</w:t>
      </w:r>
      <w:r w:rsidRPr="00EE11B7">
        <w:rPr>
          <w:rFonts w:eastAsia="Calibri"/>
          <w:lang w:val="fr-FR" w:bidi="fa-IR"/>
        </w:rPr>
        <w:t xml:space="preserve"> quiconque enlève une tierce personne en profitant du fait que celle-ci présente un han</w:t>
      </w:r>
      <w:r w:rsidR="00452ACF" w:rsidRPr="00EE11B7">
        <w:rPr>
          <w:rFonts w:eastAsia="Calibri"/>
          <w:lang w:val="fr-FR" w:bidi="fa-IR"/>
        </w:rPr>
        <w:t>dicap psychologique ou physique,</w:t>
      </w:r>
      <w:r w:rsidRPr="00EE11B7">
        <w:rPr>
          <w:rFonts w:eastAsia="Calibri"/>
          <w:lang w:val="fr-FR" w:bidi="fa-IR"/>
        </w:rPr>
        <w:t xml:space="preserve"> quiconque échange un nouveau-né contre un autre</w:t>
      </w:r>
      <w:r w:rsidR="00452ACF" w:rsidRPr="00EE11B7">
        <w:rPr>
          <w:rFonts w:eastAsia="Calibri"/>
          <w:lang w:val="fr-FR" w:bidi="fa-IR"/>
        </w:rPr>
        <w:t>, par</w:t>
      </w:r>
      <w:r w:rsidRPr="00EE11B7">
        <w:rPr>
          <w:rFonts w:eastAsia="Calibri"/>
          <w:lang w:val="fr-FR" w:bidi="fa-IR"/>
        </w:rPr>
        <w:t xml:space="preserve"> quelque </w:t>
      </w:r>
      <w:r w:rsidR="00452ACF" w:rsidRPr="00EE11B7">
        <w:rPr>
          <w:rFonts w:eastAsia="Calibri"/>
          <w:lang w:val="fr-FR" w:bidi="fa-IR"/>
        </w:rPr>
        <w:t>moyen que ce soit,</w:t>
      </w:r>
      <w:r w:rsidRPr="00EE11B7">
        <w:rPr>
          <w:rFonts w:eastAsia="Calibri"/>
          <w:lang w:val="fr-FR" w:bidi="fa-IR"/>
        </w:rPr>
        <w:t xml:space="preserve"> quiconque abandonne un enfa</w:t>
      </w:r>
      <w:r w:rsidR="00452ACF" w:rsidRPr="00EE11B7">
        <w:rPr>
          <w:rFonts w:eastAsia="Calibri"/>
          <w:lang w:val="fr-FR" w:bidi="fa-IR"/>
        </w:rPr>
        <w:t>nt dans un lieu non résidentiel,</w:t>
      </w:r>
      <w:r w:rsidRPr="00EE11B7">
        <w:rPr>
          <w:rFonts w:eastAsia="Calibri"/>
          <w:lang w:val="fr-FR" w:bidi="fa-IR"/>
        </w:rPr>
        <w:t xml:space="preserve"> quiconque soustrait ou dissimule un enfant à ses tuteurs légaux ou le présente à tort comme </w:t>
      </w:r>
      <w:r w:rsidR="00452ACF" w:rsidRPr="00EE11B7">
        <w:rPr>
          <w:rFonts w:eastAsia="Calibri"/>
          <w:lang w:val="fr-FR" w:bidi="fa-IR"/>
        </w:rPr>
        <w:t xml:space="preserve">étant </w:t>
      </w:r>
      <w:r w:rsidRPr="00EE11B7">
        <w:rPr>
          <w:rFonts w:eastAsia="Calibri"/>
          <w:lang w:val="fr-FR" w:bidi="fa-IR"/>
        </w:rPr>
        <w:t>lié à une personne autre que sa mère</w:t>
      </w:r>
      <w:r w:rsidR="00452ACF" w:rsidRPr="00EE11B7">
        <w:rPr>
          <w:rFonts w:eastAsia="Calibri"/>
          <w:lang w:val="fr-FR" w:bidi="fa-IR"/>
        </w:rPr>
        <w:t xml:space="preserve"> </w:t>
      </w:r>
      <w:r w:rsidRPr="00EE11B7">
        <w:rPr>
          <w:rFonts w:eastAsia="Calibri"/>
          <w:lang w:val="fr-FR" w:bidi="fa-IR"/>
        </w:rPr>
        <w:t xml:space="preserve">est </w:t>
      </w:r>
      <w:r w:rsidR="00452ACF" w:rsidRPr="00EE11B7">
        <w:rPr>
          <w:rFonts w:eastAsia="Calibri"/>
          <w:lang w:val="fr-FR" w:bidi="fa-IR"/>
        </w:rPr>
        <w:t>passible – en fonction des circonstances – d’</w:t>
      </w:r>
      <w:r w:rsidRPr="00EE11B7">
        <w:rPr>
          <w:rFonts w:eastAsia="Calibri"/>
          <w:lang w:val="fr-FR" w:bidi="fa-IR"/>
        </w:rPr>
        <w:t xml:space="preserve">une peine d’emprisonnement d’une durée qui ne peut être inférieure à </w:t>
      </w:r>
      <w:r w:rsidR="00452ACF" w:rsidRPr="00EE11B7">
        <w:rPr>
          <w:rFonts w:eastAsia="Calibri"/>
          <w:lang w:val="fr-FR" w:bidi="fa-IR"/>
        </w:rPr>
        <w:t>12</w:t>
      </w:r>
      <w:r w:rsidR="001636E4" w:rsidRPr="00EE11B7">
        <w:rPr>
          <w:rFonts w:eastAsia="Calibri"/>
          <w:lang w:val="fr-FR" w:bidi="fa-IR"/>
        </w:rPr>
        <w:t> ans</w:t>
      </w:r>
      <w:r w:rsidRPr="00EE11B7">
        <w:rPr>
          <w:rFonts w:eastAsia="Calibri"/>
          <w:lang w:val="fr-FR" w:bidi="fa-IR"/>
        </w:rPr>
        <w:t>.</w:t>
      </w:r>
    </w:p>
    <w:p w:rsidR="00684CAF" w:rsidRPr="00EE11B7" w:rsidRDefault="00684CAF" w:rsidP="00684CAF">
      <w:pPr>
        <w:pStyle w:val="SingleTxtG"/>
        <w:rPr>
          <w:rFonts w:eastAsia="Calibri"/>
          <w:lang w:val="fr-FR" w:bidi="fa-IR"/>
        </w:rPr>
      </w:pPr>
      <w:r w:rsidRPr="00EE11B7">
        <w:rPr>
          <w:rFonts w:eastAsia="Calibri"/>
          <w:lang w:val="fr-FR" w:bidi="fa-IR"/>
        </w:rPr>
        <w:t>93.</w:t>
      </w:r>
      <w:r w:rsidRPr="00EE11B7">
        <w:rPr>
          <w:rFonts w:eastAsia="Calibri"/>
          <w:lang w:val="fr-FR" w:bidi="fa-IR"/>
        </w:rPr>
        <w:tab/>
        <w:t xml:space="preserve">Les </w:t>
      </w:r>
      <w:r w:rsidR="001636E4" w:rsidRPr="00EE11B7">
        <w:rPr>
          <w:rFonts w:eastAsia="Calibri"/>
          <w:lang w:val="fr-FR" w:bidi="fa-IR"/>
        </w:rPr>
        <w:t>articles </w:t>
      </w:r>
      <w:r w:rsidRPr="00EE11B7">
        <w:rPr>
          <w:rFonts w:eastAsia="Calibri"/>
          <w:lang w:val="fr-FR" w:bidi="fa-IR"/>
        </w:rPr>
        <w:t>7, 8 et 18 de cette loi prévoient des circonstances aggravantes pour les auteurs des pires formes d’exploitation; à l’appui des victimes, il y est disposé ce qui suit</w:t>
      </w:r>
      <w:r w:rsidR="00DD3194" w:rsidRPr="00EE11B7">
        <w:rPr>
          <w:rFonts w:eastAsia="Calibri"/>
          <w:lang w:val="fr-FR" w:bidi="fa-IR"/>
        </w:rPr>
        <w:t>:</w:t>
      </w:r>
      <w:r w:rsidRPr="00EE11B7">
        <w:rPr>
          <w:rFonts w:eastAsia="Calibri"/>
          <w:lang w:val="fr-FR" w:bidi="fa-IR"/>
        </w:rPr>
        <w:t xml:space="preserve"> si la victime d’un enlèvement est exploitée sexuellement, parce qu’elle est employée pour des activités sexuelles ou parce qu’elle est contrainte de participer à la production d’images et de films à caractère sexuel (pornographie), ou si elle est recrutée de force pour servir dans le cadre de conflits armés, contrainte de travailler, de subir des examens médicaux ou de prendre part à d’autres activités illicites, ceux qui se sont rendus coupables des infractions susmentionnées </w:t>
      </w:r>
      <w:r w:rsidR="00F7381B" w:rsidRPr="00EE11B7">
        <w:rPr>
          <w:rFonts w:eastAsia="Calibri"/>
          <w:lang w:val="fr-FR" w:bidi="fa-IR"/>
        </w:rPr>
        <w:t>sont passibles de lourdes peines, encore plus sévères</w:t>
      </w:r>
      <w:r w:rsidRPr="00EE11B7">
        <w:rPr>
          <w:rFonts w:eastAsia="Calibri"/>
          <w:lang w:val="fr-FR" w:bidi="fa-IR"/>
        </w:rPr>
        <w:t xml:space="preserve"> en cas de circonstances aggravantes.</w:t>
      </w:r>
    </w:p>
    <w:p w:rsidR="00684CAF" w:rsidRPr="00EE11B7" w:rsidRDefault="00F7381B" w:rsidP="00684CAF">
      <w:pPr>
        <w:pStyle w:val="SingleTxtG"/>
        <w:rPr>
          <w:rFonts w:eastAsia="Calibri"/>
          <w:lang w:val="fr-FR" w:bidi="fa-IR"/>
        </w:rPr>
      </w:pPr>
      <w:r w:rsidRPr="00EE11B7">
        <w:rPr>
          <w:rFonts w:eastAsia="Calibri"/>
          <w:lang w:val="fr-FR" w:bidi="fa-IR"/>
        </w:rPr>
        <w:t>94.</w:t>
      </w:r>
      <w:r w:rsidRPr="00EE11B7">
        <w:rPr>
          <w:rFonts w:eastAsia="Calibri"/>
          <w:lang w:val="fr-FR" w:bidi="fa-IR"/>
        </w:rPr>
        <w:tab/>
        <w:t>En vertu d</w:t>
      </w:r>
      <w:r w:rsidR="00684CAF" w:rsidRPr="00EE11B7">
        <w:rPr>
          <w:rFonts w:eastAsia="Calibri"/>
          <w:lang w:val="fr-FR" w:bidi="fa-IR"/>
        </w:rPr>
        <w:t xml:space="preserve">es </w:t>
      </w:r>
      <w:r w:rsidR="001636E4" w:rsidRPr="00EE11B7">
        <w:rPr>
          <w:rFonts w:eastAsia="Calibri"/>
          <w:lang w:val="fr-FR" w:bidi="fa-IR"/>
        </w:rPr>
        <w:t>articles </w:t>
      </w:r>
      <w:r w:rsidRPr="00EE11B7">
        <w:rPr>
          <w:rFonts w:eastAsia="Calibri"/>
          <w:lang w:val="fr-FR" w:bidi="fa-IR"/>
        </w:rPr>
        <w:t xml:space="preserve">19, 20 et 21 de cette loi, </w:t>
      </w:r>
      <w:r w:rsidR="00684CAF" w:rsidRPr="00EE11B7">
        <w:rPr>
          <w:rFonts w:eastAsia="Calibri"/>
          <w:lang w:val="fr-FR" w:bidi="fa-IR"/>
        </w:rPr>
        <w:t>les autorités qui ont découvert l’enlèvement et ont enquêté à</w:t>
      </w:r>
      <w:r w:rsidRPr="00EE11B7">
        <w:rPr>
          <w:rFonts w:eastAsia="Calibri"/>
          <w:lang w:val="fr-FR" w:bidi="fa-IR"/>
        </w:rPr>
        <w:t xml:space="preserve"> son sujet (police et bureau du procureur) sont tenues de</w:t>
      </w:r>
      <w:r w:rsidR="00684CAF" w:rsidRPr="00EE11B7">
        <w:rPr>
          <w:rFonts w:eastAsia="Calibri"/>
          <w:lang w:val="fr-FR" w:bidi="fa-IR"/>
        </w:rPr>
        <w:t xml:space="preserve"> conduire la victime dans un centre de santé dès que possible pour qu’elle y reçoive </w:t>
      </w:r>
      <w:r w:rsidR="009903B4" w:rsidRPr="00EE11B7">
        <w:rPr>
          <w:rFonts w:eastAsia="Calibri"/>
          <w:lang w:val="fr-FR" w:bidi="fa-IR"/>
        </w:rPr>
        <w:t>des soins</w:t>
      </w:r>
      <w:r w:rsidR="00684CAF" w:rsidRPr="00EE11B7">
        <w:rPr>
          <w:rFonts w:eastAsia="Calibri"/>
          <w:lang w:val="fr-FR" w:bidi="fa-IR"/>
        </w:rPr>
        <w:t xml:space="preserve">. La victime ou son représentant légal a le droit de déposer auprès des autorités judiciaires une demande de réparation et d’indemnisation pour les dommages qui lui ont été infligés. Si la victime est de nationalité afghane et qu’elle </w:t>
      </w:r>
      <w:r w:rsidR="009903B4" w:rsidRPr="00EE11B7">
        <w:rPr>
          <w:rFonts w:eastAsia="Calibri"/>
          <w:lang w:val="fr-FR" w:bidi="fa-IR"/>
        </w:rPr>
        <w:t>a été</w:t>
      </w:r>
      <w:r w:rsidR="00684CAF" w:rsidRPr="00EE11B7">
        <w:rPr>
          <w:rFonts w:eastAsia="Calibri"/>
          <w:lang w:val="fr-FR" w:bidi="fa-IR"/>
        </w:rPr>
        <w:t xml:space="preserve"> </w:t>
      </w:r>
      <w:r w:rsidR="009903B4" w:rsidRPr="00EE11B7">
        <w:rPr>
          <w:rFonts w:eastAsia="Calibri"/>
          <w:lang w:val="fr-FR" w:bidi="fa-IR"/>
        </w:rPr>
        <w:t xml:space="preserve">envoyée </w:t>
      </w:r>
      <w:r w:rsidR="00684CAF" w:rsidRPr="00EE11B7">
        <w:rPr>
          <w:rFonts w:eastAsia="Calibri"/>
          <w:lang w:val="fr-FR" w:bidi="fa-IR"/>
        </w:rPr>
        <w:t xml:space="preserve">dans un pays étranger, elle peut </w:t>
      </w:r>
      <w:r w:rsidR="009903B4" w:rsidRPr="00EE11B7">
        <w:rPr>
          <w:rFonts w:eastAsia="Calibri"/>
          <w:lang w:val="fr-FR" w:bidi="fa-IR"/>
        </w:rPr>
        <w:t>bénéficier d’une assistance</w:t>
      </w:r>
      <w:r w:rsidR="00684CAF" w:rsidRPr="00EE11B7">
        <w:rPr>
          <w:rFonts w:eastAsia="Calibri"/>
          <w:lang w:val="fr-FR" w:bidi="fa-IR"/>
        </w:rPr>
        <w:t xml:space="preserve"> et elle a le droit de prendre contact avec le consulat ou le représentant diplomatiq</w:t>
      </w:r>
      <w:r w:rsidR="009903B4" w:rsidRPr="00EE11B7">
        <w:rPr>
          <w:rFonts w:eastAsia="Calibri"/>
          <w:lang w:val="fr-FR" w:bidi="fa-IR"/>
        </w:rPr>
        <w:t>ue de l’Afghanistan sur place. Il appartient alors au</w:t>
      </w:r>
      <w:r w:rsidR="00684CAF" w:rsidRPr="00EE11B7">
        <w:rPr>
          <w:rFonts w:eastAsia="Calibri"/>
          <w:lang w:val="fr-FR" w:bidi="fa-IR"/>
        </w:rPr>
        <w:t xml:space="preserve"> consulat ou </w:t>
      </w:r>
      <w:r w:rsidR="009903B4" w:rsidRPr="00EE11B7">
        <w:rPr>
          <w:rFonts w:eastAsia="Calibri"/>
          <w:lang w:val="fr-FR" w:bidi="fa-IR"/>
        </w:rPr>
        <w:t xml:space="preserve">au </w:t>
      </w:r>
      <w:r w:rsidR="00684CAF" w:rsidRPr="00EE11B7">
        <w:rPr>
          <w:rFonts w:eastAsia="Calibri"/>
          <w:lang w:val="fr-FR" w:bidi="fa-IR"/>
        </w:rPr>
        <w:t xml:space="preserve">représentant diplomatique de ne ménager aucun effort pour engager des poursuites contre le suspect et obtenir réparation </w:t>
      </w:r>
      <w:r w:rsidR="009903B4" w:rsidRPr="00EE11B7">
        <w:rPr>
          <w:rFonts w:eastAsia="Calibri"/>
          <w:lang w:val="fr-FR" w:bidi="fa-IR"/>
        </w:rPr>
        <w:t>au nom de</w:t>
      </w:r>
      <w:r w:rsidR="00684CAF" w:rsidRPr="00EE11B7">
        <w:rPr>
          <w:rFonts w:eastAsia="Calibri"/>
          <w:lang w:val="fr-FR" w:bidi="fa-IR"/>
        </w:rPr>
        <w:t xml:space="preserve"> la victime par l’entremise du Ministère des affaires étrangères du pays tiers ou de son représentant diplomatique.</w:t>
      </w:r>
    </w:p>
    <w:p w:rsidR="00684CAF" w:rsidRPr="00EE11B7" w:rsidRDefault="00684CAF" w:rsidP="00684CAF">
      <w:pPr>
        <w:pStyle w:val="SingleTxtG"/>
        <w:rPr>
          <w:rFonts w:eastAsia="Calibri"/>
          <w:lang w:val="fr-FR" w:bidi="fa-IR"/>
        </w:rPr>
      </w:pPr>
      <w:r w:rsidRPr="00EE11B7">
        <w:rPr>
          <w:rFonts w:eastAsia="Calibri"/>
          <w:lang w:val="fr-FR" w:bidi="fa-IR"/>
        </w:rPr>
        <w:t>95.</w:t>
      </w:r>
      <w:r w:rsidRPr="00EE11B7">
        <w:rPr>
          <w:rFonts w:eastAsia="Calibri"/>
          <w:lang w:val="fr-FR" w:bidi="fa-IR"/>
        </w:rPr>
        <w:tab/>
        <w:t>De plus, les Ministères de l’intérieur, des affaires étrangères, d</w:t>
      </w:r>
      <w:r w:rsidR="004425D0" w:rsidRPr="00EE11B7">
        <w:rPr>
          <w:rFonts w:eastAsia="Calibri"/>
          <w:lang w:val="fr-FR" w:bidi="fa-IR"/>
        </w:rPr>
        <w:t xml:space="preserve">e la santé publique, du travail, </w:t>
      </w:r>
      <w:r w:rsidRPr="00EE11B7">
        <w:rPr>
          <w:rFonts w:eastAsia="Calibri"/>
          <w:lang w:val="fr-FR" w:bidi="fa-IR"/>
        </w:rPr>
        <w:t xml:space="preserve">des </w:t>
      </w:r>
      <w:r w:rsidR="004425D0" w:rsidRPr="00EE11B7">
        <w:rPr>
          <w:rFonts w:eastAsia="Calibri"/>
          <w:lang w:val="fr-FR" w:bidi="fa-IR"/>
        </w:rPr>
        <w:t>questions</w:t>
      </w:r>
      <w:r w:rsidRPr="00EE11B7">
        <w:rPr>
          <w:rFonts w:eastAsia="Calibri"/>
          <w:lang w:val="fr-FR" w:bidi="fa-IR"/>
        </w:rPr>
        <w:t xml:space="preserve"> sociales, des martyrs et des handicapés, ou encore des questions féminines, ainsi que les autres administrations compétentes, sont tenus d’apporter</w:t>
      </w:r>
      <w:r w:rsidR="00CA470F" w:rsidRPr="00EE11B7">
        <w:rPr>
          <w:rFonts w:eastAsia="Calibri"/>
          <w:lang w:val="fr-FR" w:bidi="fa-IR"/>
        </w:rPr>
        <w:t xml:space="preserve"> </w:t>
      </w:r>
      <w:r w:rsidRPr="00EE11B7">
        <w:rPr>
          <w:rFonts w:eastAsia="Calibri"/>
          <w:lang w:val="fr-FR" w:bidi="fa-IR"/>
        </w:rPr>
        <w:t>un appui à la victime et de prendre toutes les mesures voulues pour la re</w:t>
      </w:r>
      <w:r w:rsidR="00CD7545" w:rsidRPr="00EE11B7">
        <w:rPr>
          <w:rFonts w:eastAsia="Calibri"/>
          <w:lang w:val="fr-FR" w:bidi="fa-IR"/>
        </w:rPr>
        <w:t>mett</w:t>
      </w:r>
      <w:r w:rsidRPr="00EE11B7">
        <w:rPr>
          <w:rFonts w:eastAsia="Calibri"/>
          <w:lang w:val="fr-FR" w:bidi="fa-IR"/>
        </w:rPr>
        <w:t xml:space="preserve">re à sa famille ou </w:t>
      </w:r>
      <w:r w:rsidR="00CD7545" w:rsidRPr="00EE11B7">
        <w:rPr>
          <w:rFonts w:eastAsia="Calibri"/>
          <w:lang w:val="fr-FR" w:bidi="fa-IR"/>
        </w:rPr>
        <w:t>l’héberger</w:t>
      </w:r>
      <w:r w:rsidRPr="00EE11B7">
        <w:rPr>
          <w:rFonts w:eastAsia="Calibri"/>
          <w:lang w:val="fr-FR" w:bidi="fa-IR"/>
        </w:rPr>
        <w:t xml:space="preserve"> en lieu sûr. Si la victime est une ressortissante d’un pays étranger, elle est remise au représentant diplomatique de son pays.</w:t>
      </w:r>
    </w:p>
    <w:p w:rsidR="00684CAF" w:rsidRPr="00EE11B7" w:rsidRDefault="00684CAF" w:rsidP="008A7085">
      <w:pPr>
        <w:pStyle w:val="SingleTxtG"/>
        <w:keepNext/>
        <w:rPr>
          <w:rFonts w:eastAsia="Calibri"/>
          <w:lang w:val="fr-FR"/>
        </w:rPr>
      </w:pPr>
      <w:r w:rsidRPr="00EE11B7">
        <w:rPr>
          <w:rFonts w:eastAsia="Calibri"/>
          <w:lang w:val="fr-FR"/>
        </w:rPr>
        <w:t>96.</w:t>
      </w:r>
      <w:r w:rsidRPr="00EE11B7">
        <w:rPr>
          <w:rFonts w:eastAsia="Calibri"/>
          <w:lang w:val="fr-FR"/>
        </w:rPr>
        <w:tab/>
        <w:t>Le Ministère de l’intérieur a pris les mesures suivantes pour prévenir et combattre la traite des hommes, des femmes et des enfants</w:t>
      </w:r>
      <w:r w:rsidR="00DD3194" w:rsidRPr="00EE11B7">
        <w:rPr>
          <w:rFonts w:eastAsia="Calibri"/>
          <w:lang w:val="fr-FR"/>
        </w:rPr>
        <w:t>:</w:t>
      </w:r>
    </w:p>
    <w:p w:rsidR="00684CAF" w:rsidRPr="00EE11B7" w:rsidRDefault="00684CAF" w:rsidP="00684CAF">
      <w:pPr>
        <w:pStyle w:val="Bullet1G"/>
        <w:rPr>
          <w:lang w:val="fr-FR"/>
        </w:rPr>
      </w:pPr>
      <w:r w:rsidRPr="00EE11B7">
        <w:rPr>
          <w:lang w:val="fr-FR"/>
        </w:rPr>
        <w:t>Tenue de séminaires de sensibilisation à l’intention des victimes de la traite;</w:t>
      </w:r>
    </w:p>
    <w:p w:rsidR="00684CAF" w:rsidRPr="00EE11B7" w:rsidRDefault="00684CAF" w:rsidP="00684CAF">
      <w:pPr>
        <w:pStyle w:val="Bullet1G"/>
        <w:rPr>
          <w:lang w:val="fr-FR"/>
        </w:rPr>
      </w:pPr>
      <w:r w:rsidRPr="00EE11B7">
        <w:rPr>
          <w:lang w:val="fr-FR"/>
        </w:rPr>
        <w:t>Analyse et évaluation des causes profondes du trafic illicite d’êtres humains;</w:t>
      </w:r>
    </w:p>
    <w:p w:rsidR="00684CAF" w:rsidRPr="00EE11B7" w:rsidRDefault="00684CAF" w:rsidP="00684CAF">
      <w:pPr>
        <w:pStyle w:val="Bullet1G"/>
        <w:rPr>
          <w:lang w:val="fr-FR"/>
        </w:rPr>
      </w:pPr>
      <w:r w:rsidRPr="00EE11B7">
        <w:rPr>
          <w:lang w:val="fr-FR"/>
        </w:rPr>
        <w:lastRenderedPageBreak/>
        <w:t>Organisation d’une campagne de sensibilisation à l’intention de l’ensemble des forces de police (tous grades confondus) afin de repérer les trafiquants;</w:t>
      </w:r>
    </w:p>
    <w:p w:rsidR="00684CAF" w:rsidRPr="00EE11B7" w:rsidRDefault="00684CAF" w:rsidP="00684CAF">
      <w:pPr>
        <w:pStyle w:val="Bullet1G"/>
        <w:rPr>
          <w:lang w:val="fr-FR"/>
        </w:rPr>
      </w:pPr>
      <w:r w:rsidRPr="00EE11B7">
        <w:rPr>
          <w:lang w:val="fr-FR"/>
        </w:rPr>
        <w:t>Renforcement des capacités de la police professionnelle dans la lutte contre la traite des êtres humains;</w:t>
      </w:r>
    </w:p>
    <w:p w:rsidR="00684CAF" w:rsidRPr="00EE11B7" w:rsidRDefault="00684CAF" w:rsidP="00684CAF">
      <w:pPr>
        <w:pStyle w:val="Bullet1G"/>
        <w:rPr>
          <w:lang w:val="fr-FR"/>
        </w:rPr>
      </w:pPr>
      <w:r w:rsidRPr="00EE11B7">
        <w:rPr>
          <w:lang w:val="fr-FR"/>
        </w:rPr>
        <w:t>Lutte contre les facteurs qui favorisent la traite des êtres humains;</w:t>
      </w:r>
    </w:p>
    <w:p w:rsidR="00684CAF" w:rsidRPr="00EE11B7" w:rsidRDefault="00684CAF" w:rsidP="00684CAF">
      <w:pPr>
        <w:pStyle w:val="Bullet1G"/>
        <w:rPr>
          <w:lang w:val="fr-FR"/>
        </w:rPr>
      </w:pPr>
      <w:r w:rsidRPr="00EE11B7">
        <w:rPr>
          <w:lang w:val="fr-FR"/>
        </w:rPr>
        <w:t xml:space="preserve">Développement de la coopération régionale et internationale aux fins d’une lutte efficace contre les trafiquants; </w:t>
      </w:r>
    </w:p>
    <w:p w:rsidR="00684CAF" w:rsidRPr="00EE11B7" w:rsidRDefault="00684CAF" w:rsidP="00684CAF">
      <w:pPr>
        <w:pStyle w:val="Bullet1G"/>
        <w:rPr>
          <w:lang w:val="fr-FR"/>
        </w:rPr>
      </w:pPr>
      <w:r w:rsidRPr="00EE11B7">
        <w:rPr>
          <w:lang w:val="fr-FR"/>
        </w:rPr>
        <w:t xml:space="preserve">Coordination et échange des informations </w:t>
      </w:r>
      <w:r w:rsidR="00DA51A1" w:rsidRPr="00EE11B7">
        <w:rPr>
          <w:lang w:val="fr-FR"/>
        </w:rPr>
        <w:t xml:space="preserve">recueillies </w:t>
      </w:r>
      <w:r w:rsidRPr="00EE11B7">
        <w:rPr>
          <w:lang w:val="fr-FR"/>
        </w:rPr>
        <w:t>avec les agences de détectives privés et institutions de sécurité internationales aux fins de l’identification des trafiquants;</w:t>
      </w:r>
    </w:p>
    <w:p w:rsidR="00684CAF" w:rsidRPr="00EE11B7" w:rsidRDefault="00684CAF" w:rsidP="00684CAF">
      <w:pPr>
        <w:pStyle w:val="Bullet1G"/>
        <w:rPr>
          <w:lang w:val="fr-FR"/>
        </w:rPr>
      </w:pPr>
      <w:r w:rsidRPr="00EE11B7">
        <w:rPr>
          <w:lang w:val="fr-FR"/>
        </w:rPr>
        <w:t>Adoption de mesures de détection et d’actions concrètes pour prévenir la traite des êtres humains;</w:t>
      </w:r>
    </w:p>
    <w:p w:rsidR="00684CAF" w:rsidRPr="00EE11B7" w:rsidRDefault="00DA51A1" w:rsidP="00BC4863">
      <w:pPr>
        <w:pStyle w:val="Bullet1G"/>
        <w:rPr>
          <w:lang w:val="fr-FR"/>
        </w:rPr>
      </w:pPr>
      <w:r w:rsidRPr="00EE11B7">
        <w:rPr>
          <w:lang w:val="fr-FR"/>
        </w:rPr>
        <w:t>Acc</w:t>
      </w:r>
      <w:r w:rsidR="00BC4863" w:rsidRPr="00EE11B7">
        <w:rPr>
          <w:lang w:val="fr-FR"/>
        </w:rPr>
        <w:t>roissement des effectifs des services</w:t>
      </w:r>
      <w:r w:rsidR="00684CAF" w:rsidRPr="00EE11B7">
        <w:rPr>
          <w:lang w:val="fr-FR"/>
        </w:rPr>
        <w:t xml:space="preserve"> de lutte contre la traite des êtres humains à Kaboul, dans les provinces et dans les aéroports;</w:t>
      </w:r>
    </w:p>
    <w:p w:rsidR="00684CAF" w:rsidRPr="00EE11B7" w:rsidRDefault="00DA51A1" w:rsidP="00684CAF">
      <w:pPr>
        <w:pStyle w:val="Bullet1G"/>
        <w:rPr>
          <w:lang w:val="fr-FR"/>
        </w:rPr>
      </w:pPr>
      <w:r w:rsidRPr="00EE11B7">
        <w:rPr>
          <w:lang w:val="fr-FR"/>
        </w:rPr>
        <w:t>S</w:t>
      </w:r>
      <w:r w:rsidR="00684CAF" w:rsidRPr="00EE11B7">
        <w:rPr>
          <w:lang w:val="fr-FR"/>
        </w:rPr>
        <w:t>outien aux victimes de la traite des êtres humains, en particulier les femmes et les enfants;</w:t>
      </w:r>
    </w:p>
    <w:p w:rsidR="00684CAF" w:rsidRPr="00EE11B7" w:rsidRDefault="00DA51A1" w:rsidP="00684CAF">
      <w:pPr>
        <w:pStyle w:val="Bullet1G"/>
        <w:rPr>
          <w:lang w:val="fr-FR"/>
        </w:rPr>
      </w:pPr>
      <w:r w:rsidRPr="00EE11B7">
        <w:rPr>
          <w:lang w:val="fr-FR"/>
        </w:rPr>
        <w:t>Établissement de</w:t>
      </w:r>
      <w:r w:rsidR="00684CAF" w:rsidRPr="00EE11B7">
        <w:rPr>
          <w:lang w:val="fr-FR"/>
        </w:rPr>
        <w:t xml:space="preserve"> plans à long terme pour lutter contre le phénomène abominable de la traite des êtres humains;</w:t>
      </w:r>
    </w:p>
    <w:p w:rsidR="00684CAF" w:rsidRPr="00EE11B7" w:rsidRDefault="00684CAF" w:rsidP="00684CAF">
      <w:pPr>
        <w:pStyle w:val="Bullet1G"/>
        <w:rPr>
          <w:lang w:val="fr-FR"/>
        </w:rPr>
      </w:pPr>
      <w:r w:rsidRPr="00EE11B7">
        <w:rPr>
          <w:lang w:val="fr-FR"/>
        </w:rPr>
        <w:t>Contrôles effectués dans les aéroports, les ports et aux frontières aux fins de la prévention de la traite des êtres humains;</w:t>
      </w:r>
    </w:p>
    <w:p w:rsidR="00684CAF" w:rsidRPr="00EE11B7" w:rsidRDefault="00C7784B" w:rsidP="00684CAF">
      <w:pPr>
        <w:pStyle w:val="Bullet1G"/>
        <w:rPr>
          <w:lang w:val="fr-FR"/>
        </w:rPr>
      </w:pPr>
      <w:r w:rsidRPr="00EE11B7">
        <w:rPr>
          <w:lang w:val="fr-FR"/>
        </w:rPr>
        <w:t>C’est ainsi que 3 000 cas de contrefaçon de</w:t>
      </w:r>
      <w:r w:rsidR="00684CAF" w:rsidRPr="00EE11B7">
        <w:rPr>
          <w:lang w:val="fr-FR"/>
        </w:rPr>
        <w:t xml:space="preserve"> passeports de différents pays </w:t>
      </w:r>
      <w:r w:rsidRPr="00EE11B7">
        <w:rPr>
          <w:lang w:val="fr-FR"/>
        </w:rPr>
        <w:t xml:space="preserve">– </w:t>
      </w:r>
      <w:r w:rsidR="00684CAF" w:rsidRPr="00EE11B7">
        <w:rPr>
          <w:lang w:val="fr-FR"/>
        </w:rPr>
        <w:t>sur lesquels la photo avait été m</w:t>
      </w:r>
      <w:r w:rsidRPr="00EE11B7">
        <w:rPr>
          <w:lang w:val="fr-FR"/>
        </w:rPr>
        <w:t>odifiée – ont été détectés</w:t>
      </w:r>
      <w:r w:rsidR="00684CAF" w:rsidRPr="00EE11B7">
        <w:rPr>
          <w:lang w:val="fr-FR"/>
        </w:rPr>
        <w:t xml:space="preserve"> à l’aéroport international de Kaboul</w:t>
      </w:r>
      <w:r w:rsidR="00DD3194" w:rsidRPr="00EE11B7">
        <w:rPr>
          <w:lang w:val="fr-FR"/>
        </w:rPr>
        <w:t>:</w:t>
      </w:r>
      <w:r w:rsidR="00684CAF" w:rsidRPr="00EE11B7">
        <w:rPr>
          <w:lang w:val="fr-FR"/>
        </w:rPr>
        <w:t xml:space="preserve"> les trafiquants essayaient de faire sortir du pays au moins 10 000 victimes;</w:t>
      </w:r>
    </w:p>
    <w:p w:rsidR="00684CAF" w:rsidRPr="00EE11B7" w:rsidRDefault="00684CAF" w:rsidP="00BC4863">
      <w:pPr>
        <w:pStyle w:val="Bullet1G"/>
        <w:rPr>
          <w:lang w:val="fr-FR"/>
        </w:rPr>
      </w:pPr>
      <w:r w:rsidRPr="00EE11B7">
        <w:rPr>
          <w:lang w:val="fr-FR"/>
        </w:rPr>
        <w:t>Un total de 349 affaires</w:t>
      </w:r>
      <w:r w:rsidR="00C7784B" w:rsidRPr="00EE11B7">
        <w:rPr>
          <w:lang w:val="fr-FR"/>
        </w:rPr>
        <w:t xml:space="preserve"> a été enregistré</w:t>
      </w:r>
      <w:r w:rsidRPr="00EE11B7">
        <w:rPr>
          <w:lang w:val="fr-FR"/>
        </w:rPr>
        <w:t xml:space="preserve">, </w:t>
      </w:r>
      <w:r w:rsidR="00BC4863" w:rsidRPr="00EE11B7">
        <w:rPr>
          <w:lang w:val="fr-FR"/>
        </w:rPr>
        <w:t>concernant</w:t>
      </w:r>
      <w:r w:rsidRPr="00EE11B7">
        <w:rPr>
          <w:lang w:val="fr-FR"/>
        </w:rPr>
        <w:t xml:space="preserve"> 3 972 victimes </w:t>
      </w:r>
      <w:r w:rsidR="00C7784B" w:rsidRPr="00EE11B7">
        <w:rPr>
          <w:lang w:val="fr-FR"/>
        </w:rPr>
        <w:t>de la traite des êtres humains</w:t>
      </w:r>
      <w:r w:rsidR="00DD3194" w:rsidRPr="00EE11B7">
        <w:rPr>
          <w:lang w:val="fr-FR"/>
        </w:rPr>
        <w:t>:</w:t>
      </w:r>
      <w:r w:rsidRPr="00EE11B7">
        <w:rPr>
          <w:lang w:val="fr-FR"/>
        </w:rPr>
        <w:t xml:space="preserve"> 139 femmes, 260 mineures, 2 467 hommes </w:t>
      </w:r>
      <w:r w:rsidR="006E7809" w:rsidRPr="00EE11B7">
        <w:rPr>
          <w:lang w:val="fr-FR"/>
        </w:rPr>
        <w:t>et 815 </w:t>
      </w:r>
      <w:r w:rsidR="00BC4863" w:rsidRPr="00EE11B7">
        <w:rPr>
          <w:lang w:val="fr-FR"/>
        </w:rPr>
        <w:t>mineurs</w:t>
      </w:r>
      <w:r w:rsidR="006E7809" w:rsidRPr="00EE11B7">
        <w:rPr>
          <w:lang w:val="fr-FR"/>
        </w:rPr>
        <w:t xml:space="preserve"> qui ont été envoy</w:t>
      </w:r>
      <w:r w:rsidRPr="00EE11B7">
        <w:rPr>
          <w:lang w:val="fr-FR"/>
        </w:rPr>
        <w:t xml:space="preserve">és en Iran </w:t>
      </w:r>
      <w:r w:rsidR="00C7784B" w:rsidRPr="00EE11B7">
        <w:rPr>
          <w:lang w:val="fr-FR"/>
        </w:rPr>
        <w:t>ou</w:t>
      </w:r>
      <w:r w:rsidRPr="00EE11B7">
        <w:rPr>
          <w:lang w:val="fr-FR"/>
        </w:rPr>
        <w:t xml:space="preserve"> au Pakistan. Dans le cadre de ces affaires, 296 citoyens du Népal, de l’Inde et des Philippines ont été arrêtés pour des motifs liés à la traite des êtres humains. En outre, 43 trafiquants étaient originaires de Sri Lanka et d’Afghanistan; 13 enfants qui avaient été déportés d’Arabie saoudite ont été rendus à leur famille proche.</w:t>
      </w:r>
    </w:p>
    <w:p w:rsidR="00684CAF" w:rsidRPr="00EE11B7" w:rsidRDefault="00684CAF" w:rsidP="00BC4863">
      <w:pPr>
        <w:pStyle w:val="SingleTxtG"/>
        <w:rPr>
          <w:rFonts w:eastAsia="Calibri"/>
          <w:rtl/>
          <w:lang w:val="fr-FR"/>
        </w:rPr>
      </w:pPr>
      <w:r w:rsidRPr="00EE11B7">
        <w:rPr>
          <w:rFonts w:eastAsia="Calibri"/>
          <w:rtl/>
          <w:lang w:val="fr-FR"/>
        </w:rPr>
        <w:t>9</w:t>
      </w:r>
      <w:r w:rsidRPr="00EE11B7">
        <w:rPr>
          <w:rFonts w:eastAsia="Calibri"/>
          <w:lang w:val="fr-FR"/>
        </w:rPr>
        <w:t>7.</w:t>
      </w:r>
      <w:r w:rsidRPr="00EE11B7">
        <w:rPr>
          <w:rFonts w:eastAsia="Calibri"/>
          <w:lang w:val="fr-FR"/>
        </w:rPr>
        <w:tab/>
        <w:t xml:space="preserve">Il convient de mentionner qu’en raison de problèmes financiers, le Ministère de l’intérieur </w:t>
      </w:r>
      <w:r w:rsidR="00BC4863" w:rsidRPr="00EE11B7">
        <w:rPr>
          <w:rFonts w:eastAsia="Calibri"/>
          <w:lang w:val="fr-FR"/>
        </w:rPr>
        <w:t>n’a pas de</w:t>
      </w:r>
      <w:r w:rsidRPr="00EE11B7">
        <w:rPr>
          <w:rFonts w:eastAsia="Calibri"/>
          <w:lang w:val="fr-FR"/>
        </w:rPr>
        <w:t xml:space="preserve"> mécanisme </w:t>
      </w:r>
      <w:r w:rsidR="006E7809" w:rsidRPr="00EE11B7">
        <w:rPr>
          <w:rFonts w:eastAsia="Calibri"/>
          <w:lang w:val="fr-FR"/>
        </w:rPr>
        <w:t>d’indemnis</w:t>
      </w:r>
      <w:r w:rsidR="00BC4863" w:rsidRPr="00EE11B7">
        <w:rPr>
          <w:rFonts w:eastAsia="Calibri"/>
          <w:lang w:val="fr-FR"/>
        </w:rPr>
        <w:t>ation</w:t>
      </w:r>
      <w:r w:rsidR="006E7809" w:rsidRPr="00EE11B7">
        <w:rPr>
          <w:rFonts w:eastAsia="Calibri"/>
          <w:lang w:val="fr-FR"/>
        </w:rPr>
        <w:t xml:space="preserve"> </w:t>
      </w:r>
      <w:r w:rsidR="00BC4863" w:rsidRPr="00EE11B7">
        <w:rPr>
          <w:rFonts w:eastAsia="Calibri"/>
          <w:lang w:val="fr-FR"/>
        </w:rPr>
        <w:t>d</w:t>
      </w:r>
      <w:r w:rsidR="006E7809" w:rsidRPr="00EE11B7">
        <w:rPr>
          <w:rFonts w:eastAsia="Calibri"/>
          <w:lang w:val="fr-FR"/>
        </w:rPr>
        <w:t>es victimes</w:t>
      </w:r>
      <w:r w:rsidRPr="00EE11B7">
        <w:rPr>
          <w:rFonts w:eastAsia="Calibri"/>
          <w:lang w:val="fr-FR"/>
        </w:rPr>
        <w:t xml:space="preserve">. Toutefois, le Gouvernement est </w:t>
      </w:r>
      <w:r w:rsidR="006E7809" w:rsidRPr="00EE11B7">
        <w:rPr>
          <w:rFonts w:eastAsia="Calibri"/>
          <w:lang w:val="fr-FR"/>
        </w:rPr>
        <w:t>prêt</w:t>
      </w:r>
      <w:r w:rsidRPr="00EE11B7">
        <w:rPr>
          <w:rFonts w:eastAsia="Calibri"/>
          <w:lang w:val="fr-FR"/>
        </w:rPr>
        <w:t xml:space="preserve"> à mettre </w:t>
      </w:r>
      <w:r w:rsidR="006E7809" w:rsidRPr="00EE11B7">
        <w:rPr>
          <w:rFonts w:eastAsia="Calibri"/>
          <w:lang w:val="fr-FR"/>
        </w:rPr>
        <w:t>en</w:t>
      </w:r>
      <w:r w:rsidRPr="00EE11B7">
        <w:rPr>
          <w:rFonts w:eastAsia="Calibri"/>
          <w:lang w:val="fr-FR"/>
        </w:rPr>
        <w:t xml:space="preserve"> place un tel système à l’avenir.</w:t>
      </w:r>
    </w:p>
    <w:p w:rsidR="00684CAF" w:rsidRPr="00EE11B7" w:rsidRDefault="00684CAF" w:rsidP="0088068D">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17</w:t>
      </w:r>
    </w:p>
    <w:p w:rsidR="00684CAF" w:rsidRPr="00EE11B7" w:rsidRDefault="00684CAF" w:rsidP="00684CAF">
      <w:pPr>
        <w:pStyle w:val="SingleTxtG"/>
        <w:rPr>
          <w:rFonts w:eastAsia="Calibri"/>
          <w:lang w:val="fr-FR" w:bidi="fa-IR"/>
        </w:rPr>
      </w:pPr>
      <w:r w:rsidRPr="00EE11B7">
        <w:rPr>
          <w:rFonts w:eastAsia="Calibri"/>
          <w:rtl/>
          <w:lang w:val="fr-FR" w:bidi="fa-IR"/>
        </w:rPr>
        <w:t>98</w:t>
      </w:r>
      <w:r w:rsidRPr="00EE11B7">
        <w:rPr>
          <w:rFonts w:eastAsia="Calibri"/>
          <w:lang w:val="fr-FR" w:bidi="fa-IR"/>
        </w:rPr>
        <w:t>.</w:t>
      </w:r>
      <w:r w:rsidRPr="00EE11B7">
        <w:rPr>
          <w:rFonts w:eastAsia="Calibri"/>
          <w:lang w:val="fr-FR" w:bidi="fa-IR"/>
        </w:rPr>
        <w:tab/>
        <w:t>L’</w:t>
      </w:r>
      <w:r w:rsidR="001636E4" w:rsidRPr="00EE11B7">
        <w:rPr>
          <w:rFonts w:eastAsia="Calibri"/>
          <w:lang w:val="fr-FR" w:bidi="fa-IR"/>
        </w:rPr>
        <w:t>article </w:t>
      </w:r>
      <w:r w:rsidRPr="00EE11B7">
        <w:rPr>
          <w:rFonts w:eastAsia="Calibri"/>
          <w:lang w:val="fr-FR" w:bidi="fa-IR"/>
        </w:rPr>
        <w:t>22 de la Constitution interdit toute forme de discrimination et de distinction entre les citoyens d’Afghanistan. Hommes et femmes ont les mêmes droits et les même</w:t>
      </w:r>
      <w:r w:rsidR="000656FF" w:rsidRPr="00EE11B7">
        <w:rPr>
          <w:rFonts w:eastAsia="Calibri"/>
          <w:lang w:val="fr-FR" w:bidi="fa-IR"/>
        </w:rPr>
        <w:t>s</w:t>
      </w:r>
      <w:r w:rsidRPr="00EE11B7">
        <w:rPr>
          <w:rFonts w:eastAsia="Calibri"/>
          <w:lang w:val="fr-FR" w:bidi="fa-IR"/>
        </w:rPr>
        <w:t xml:space="preserve"> devoirs au regard de la loi. Toujours en </w:t>
      </w:r>
      <w:r w:rsidR="000656FF" w:rsidRPr="00EE11B7">
        <w:rPr>
          <w:rFonts w:eastAsia="Calibri"/>
          <w:lang w:val="fr-FR" w:bidi="fa-IR"/>
        </w:rPr>
        <w:t>application de la Constitution</w:t>
      </w:r>
      <w:r w:rsidRPr="00EE11B7">
        <w:rPr>
          <w:rFonts w:eastAsia="Calibri"/>
          <w:lang w:val="fr-FR" w:bidi="fa-IR"/>
        </w:rPr>
        <w:t>, la loi sur l’élimination de la violence à l’égard des femmes a été promulguée par le Président afghan en 2010.</w:t>
      </w:r>
    </w:p>
    <w:p w:rsidR="00684CAF" w:rsidRPr="00EE11B7" w:rsidRDefault="00684CAF" w:rsidP="00684CAF">
      <w:pPr>
        <w:pStyle w:val="SingleTxtG"/>
        <w:rPr>
          <w:rFonts w:eastAsia="Calibri"/>
          <w:lang w:val="fr-FR" w:bidi="fa-IR"/>
        </w:rPr>
      </w:pPr>
      <w:r w:rsidRPr="00EE11B7">
        <w:rPr>
          <w:rFonts w:eastAsia="Calibri"/>
          <w:lang w:val="fr-FR" w:bidi="fa-IR"/>
        </w:rPr>
        <w:t>99.</w:t>
      </w:r>
      <w:r w:rsidRPr="00EE11B7">
        <w:rPr>
          <w:rFonts w:eastAsia="Calibri"/>
          <w:lang w:val="fr-FR" w:bidi="fa-IR"/>
        </w:rPr>
        <w:tab/>
        <w:t xml:space="preserve">En vertu des </w:t>
      </w:r>
      <w:r w:rsidR="001636E4" w:rsidRPr="00EE11B7">
        <w:rPr>
          <w:rFonts w:eastAsia="Calibri"/>
          <w:lang w:val="fr-FR" w:bidi="fa-IR"/>
        </w:rPr>
        <w:t>articles </w:t>
      </w:r>
      <w:r w:rsidRPr="00EE11B7">
        <w:rPr>
          <w:rFonts w:eastAsia="Calibri"/>
          <w:lang w:val="fr-FR" w:bidi="fa-IR"/>
        </w:rPr>
        <w:t>8</w:t>
      </w:r>
      <w:r w:rsidR="000656FF" w:rsidRPr="00EE11B7">
        <w:rPr>
          <w:rFonts w:eastAsia="Calibri"/>
          <w:lang w:val="fr-FR" w:bidi="fa-IR"/>
        </w:rPr>
        <w:t xml:space="preserve"> à </w:t>
      </w:r>
      <w:r w:rsidRPr="00EE11B7">
        <w:rPr>
          <w:rFonts w:eastAsia="Calibri"/>
          <w:lang w:val="fr-FR" w:bidi="fa-IR"/>
        </w:rPr>
        <w:t>13 de la loi sur l’élimination de la violence à l’égard des femmes, les Ministères des questions féminines, du Hajj et des questions religieuses, de l’éducation, de l’enseignement supérieur, de l’information et de la culture, de la justice et de l’intérieur, en coopération avec des organismes gouvernementaux et non gouvernementaux, pren</w:t>
      </w:r>
      <w:r w:rsidR="000656FF" w:rsidRPr="00EE11B7">
        <w:rPr>
          <w:rFonts w:eastAsia="Calibri"/>
          <w:lang w:val="fr-FR" w:bidi="fa-IR"/>
        </w:rPr>
        <w:t>dro</w:t>
      </w:r>
      <w:r w:rsidRPr="00EE11B7">
        <w:rPr>
          <w:rFonts w:eastAsia="Calibri"/>
          <w:lang w:val="fr-FR" w:bidi="fa-IR"/>
        </w:rPr>
        <w:t>nt des mesures de prévention et de protection afin d’empêcher la violence à l’égard des femmes.</w:t>
      </w:r>
    </w:p>
    <w:p w:rsidR="00684CAF" w:rsidRPr="00EE11B7" w:rsidRDefault="00684CAF" w:rsidP="00684CAF">
      <w:pPr>
        <w:pStyle w:val="SingleTxtG"/>
        <w:rPr>
          <w:rFonts w:eastAsia="Calibri"/>
          <w:lang w:val="fr-FR" w:bidi="fa-IR"/>
        </w:rPr>
      </w:pPr>
      <w:r w:rsidRPr="00EE11B7">
        <w:rPr>
          <w:rFonts w:eastAsia="Calibri"/>
          <w:lang w:val="fr-FR" w:bidi="fa-IR"/>
        </w:rPr>
        <w:lastRenderedPageBreak/>
        <w:t>100.</w:t>
      </w:r>
      <w:r w:rsidRPr="00EE11B7">
        <w:rPr>
          <w:rFonts w:eastAsia="Calibri"/>
          <w:lang w:val="fr-FR" w:bidi="fa-IR"/>
        </w:rPr>
        <w:tab/>
        <w:t>Les mesures en question s</w:t>
      </w:r>
      <w:r w:rsidR="000656FF" w:rsidRPr="00EE11B7">
        <w:rPr>
          <w:rFonts w:eastAsia="Calibri"/>
          <w:lang w:val="fr-FR" w:bidi="fa-IR"/>
        </w:rPr>
        <w:t>er</w:t>
      </w:r>
      <w:r w:rsidRPr="00EE11B7">
        <w:rPr>
          <w:rFonts w:eastAsia="Calibri"/>
          <w:lang w:val="fr-FR" w:bidi="fa-IR"/>
        </w:rPr>
        <w:t>ont les suivantes</w:t>
      </w:r>
      <w:r w:rsidR="00DD3194" w:rsidRPr="00EE11B7">
        <w:rPr>
          <w:rFonts w:eastAsia="Calibri"/>
          <w:lang w:val="fr-FR" w:bidi="fa-IR"/>
        </w:rPr>
        <w:t>:</w:t>
      </w:r>
      <w:r w:rsidRPr="00EE11B7">
        <w:rPr>
          <w:rFonts w:eastAsia="Calibri"/>
          <w:lang w:val="fr-FR" w:bidi="fa-IR"/>
        </w:rPr>
        <w:t xml:space="preserve"> </w:t>
      </w:r>
      <w:r w:rsidR="000656FF" w:rsidRPr="00EE11B7">
        <w:rPr>
          <w:rFonts w:eastAsia="Calibri"/>
          <w:lang w:val="fr-FR" w:bidi="fa-IR"/>
        </w:rPr>
        <w:t>mieux sensibiliser le</w:t>
      </w:r>
      <w:r w:rsidRPr="00EE11B7">
        <w:rPr>
          <w:rFonts w:eastAsia="Calibri"/>
          <w:lang w:val="fr-FR" w:bidi="fa-IR"/>
        </w:rPr>
        <w:t xml:space="preserve"> public à ses droits et </w:t>
      </w:r>
      <w:r w:rsidR="000656FF" w:rsidRPr="00EE11B7">
        <w:rPr>
          <w:rFonts w:eastAsia="Calibri"/>
          <w:lang w:val="fr-FR" w:bidi="fa-IR"/>
        </w:rPr>
        <w:t xml:space="preserve">à ses </w:t>
      </w:r>
      <w:r w:rsidRPr="00EE11B7">
        <w:rPr>
          <w:rFonts w:eastAsia="Calibri"/>
          <w:lang w:val="fr-FR" w:bidi="fa-IR"/>
        </w:rPr>
        <w:t xml:space="preserve">devoirs au moyen de l’organisation de séminaires, d’ateliers et de conférences et en recensant les cas de violence et leurs conséquences; sensibiliser aux droits des hommes et des femmes dans les mosquées, </w:t>
      </w:r>
      <w:r w:rsidR="000656FF" w:rsidRPr="00EE11B7">
        <w:rPr>
          <w:rFonts w:eastAsia="Calibri"/>
          <w:lang w:val="fr-FR" w:bidi="fa-IR"/>
        </w:rPr>
        <w:t xml:space="preserve">à des fins </w:t>
      </w:r>
      <w:r w:rsidRPr="00EE11B7">
        <w:rPr>
          <w:rFonts w:eastAsia="Calibri"/>
          <w:lang w:val="fr-FR" w:bidi="fa-IR"/>
        </w:rPr>
        <w:t xml:space="preserve">de prévention </w:t>
      </w:r>
      <w:r w:rsidR="000656FF" w:rsidRPr="00EE11B7">
        <w:rPr>
          <w:rFonts w:eastAsia="Calibri"/>
          <w:lang w:val="fr-FR" w:bidi="fa-IR"/>
        </w:rPr>
        <w:t>et d’</w:t>
      </w:r>
      <w:r w:rsidRPr="00EE11B7">
        <w:rPr>
          <w:rFonts w:eastAsia="Calibri"/>
          <w:lang w:val="fr-FR" w:bidi="fa-IR"/>
        </w:rPr>
        <w:t xml:space="preserve">élimination de la violence. </w:t>
      </w:r>
    </w:p>
    <w:p w:rsidR="00684CAF" w:rsidRPr="00EE11B7" w:rsidRDefault="00684CAF" w:rsidP="00684CAF">
      <w:pPr>
        <w:pStyle w:val="SingleTxtG"/>
        <w:rPr>
          <w:rFonts w:eastAsia="Calibri"/>
          <w:lang w:val="fr-FR" w:bidi="fa-IR"/>
        </w:rPr>
      </w:pPr>
      <w:r w:rsidRPr="00EE11B7">
        <w:rPr>
          <w:rFonts w:eastAsia="Calibri"/>
          <w:lang w:val="fr-FR" w:bidi="fa-IR"/>
        </w:rPr>
        <w:t>101.</w:t>
      </w:r>
      <w:r w:rsidRPr="00EE11B7">
        <w:rPr>
          <w:rFonts w:eastAsia="Calibri"/>
          <w:lang w:val="fr-FR" w:bidi="fa-IR"/>
        </w:rPr>
        <w:tab/>
      </w:r>
      <w:r w:rsidR="000D4F1D" w:rsidRPr="00EE11B7">
        <w:rPr>
          <w:rFonts w:eastAsia="Calibri"/>
          <w:lang w:val="fr-FR" w:bidi="fa-IR"/>
        </w:rPr>
        <w:t>Pour assurer la protection d</w:t>
      </w:r>
      <w:r w:rsidRPr="00EE11B7">
        <w:rPr>
          <w:rFonts w:eastAsia="Calibri"/>
          <w:lang w:val="fr-FR" w:bidi="fa-IR"/>
        </w:rPr>
        <w:t xml:space="preserve">es victimes </w:t>
      </w:r>
      <w:r w:rsidR="000D4F1D" w:rsidRPr="00EE11B7">
        <w:rPr>
          <w:rFonts w:eastAsia="Calibri"/>
          <w:lang w:val="fr-FR" w:bidi="fa-IR"/>
        </w:rPr>
        <w:t xml:space="preserve">d’actes </w:t>
      </w:r>
      <w:r w:rsidRPr="00EE11B7">
        <w:rPr>
          <w:rFonts w:eastAsia="Calibri"/>
          <w:lang w:val="fr-FR" w:bidi="fa-IR"/>
        </w:rPr>
        <w:t xml:space="preserve">de violence à l’égard des femmes, </w:t>
      </w:r>
      <w:r w:rsidR="000D4F1D" w:rsidRPr="00EE11B7">
        <w:rPr>
          <w:rFonts w:eastAsia="Calibri"/>
          <w:lang w:val="fr-FR" w:bidi="fa-IR"/>
        </w:rPr>
        <w:t>d</w:t>
      </w:r>
      <w:r w:rsidR="007747F4" w:rsidRPr="00EE11B7">
        <w:rPr>
          <w:rFonts w:eastAsia="Calibri"/>
          <w:lang w:val="fr-FR" w:bidi="fa-IR"/>
        </w:rPr>
        <w:t>es R</w:t>
      </w:r>
      <w:r w:rsidRPr="00EE11B7">
        <w:rPr>
          <w:rFonts w:eastAsia="Calibri"/>
          <w:lang w:val="fr-FR" w:bidi="fa-IR"/>
        </w:rPr>
        <w:t xml:space="preserve">ègles applicables aux centres </w:t>
      </w:r>
      <w:r w:rsidR="000D4F1D" w:rsidRPr="00EE11B7">
        <w:rPr>
          <w:rFonts w:eastAsia="Calibri"/>
          <w:lang w:val="fr-FR" w:bidi="fa-IR"/>
        </w:rPr>
        <w:t>d’accueil</w:t>
      </w:r>
      <w:r w:rsidRPr="00EE11B7">
        <w:rPr>
          <w:rFonts w:eastAsia="Calibri"/>
          <w:lang w:val="fr-FR" w:bidi="fa-IR"/>
        </w:rPr>
        <w:t xml:space="preserve"> </w:t>
      </w:r>
      <w:r w:rsidR="00AA5BCC" w:rsidRPr="00EE11B7">
        <w:rPr>
          <w:rFonts w:eastAsia="Calibri"/>
          <w:lang w:val="fr-FR" w:bidi="fa-IR"/>
        </w:rPr>
        <w:t xml:space="preserve">qui leur sont réservés </w:t>
      </w:r>
      <w:r w:rsidRPr="00EE11B7">
        <w:rPr>
          <w:rFonts w:eastAsia="Calibri"/>
          <w:lang w:val="fr-FR" w:bidi="fa-IR"/>
        </w:rPr>
        <w:t>ont été adoptées</w:t>
      </w:r>
      <w:r w:rsidR="00DD3194" w:rsidRPr="00EE11B7">
        <w:rPr>
          <w:rFonts w:eastAsia="Calibri"/>
          <w:lang w:val="fr-FR" w:bidi="fa-IR"/>
        </w:rPr>
        <w:t>:</w:t>
      </w:r>
      <w:r w:rsidRPr="00EE11B7">
        <w:rPr>
          <w:rFonts w:eastAsia="Calibri"/>
          <w:lang w:val="fr-FR" w:bidi="fa-IR"/>
        </w:rPr>
        <w:t xml:space="preserve"> elles s’inspirent des </w:t>
      </w:r>
      <w:r w:rsidR="001636E4" w:rsidRPr="00EE11B7">
        <w:rPr>
          <w:rFonts w:eastAsia="Calibri"/>
          <w:lang w:val="fr-FR" w:bidi="fa-IR"/>
        </w:rPr>
        <w:t>articles </w:t>
      </w:r>
      <w:r w:rsidRPr="00EE11B7">
        <w:rPr>
          <w:rFonts w:eastAsia="Calibri"/>
          <w:lang w:val="fr-FR" w:bidi="fa-IR"/>
        </w:rPr>
        <w:t>8 et 16 de la loi sur l’élimination de la violence à l’égard des femmes, dont les principaux objectifs sont les suivants</w:t>
      </w:r>
      <w:r w:rsidR="00DD3194" w:rsidRPr="00EE11B7">
        <w:rPr>
          <w:rFonts w:eastAsia="Calibri"/>
          <w:lang w:val="fr-FR" w:bidi="fa-IR"/>
        </w:rPr>
        <w:t>:</w:t>
      </w:r>
      <w:r w:rsidRPr="00EE11B7">
        <w:rPr>
          <w:rFonts w:eastAsia="Calibri"/>
          <w:lang w:val="fr-FR" w:bidi="fa-IR"/>
        </w:rPr>
        <w:t xml:space="preserve"> accès des victimes de violence à un lieu d’hébergement sûr; traitement </w:t>
      </w:r>
      <w:r w:rsidR="00143699" w:rsidRPr="00EE11B7">
        <w:rPr>
          <w:rFonts w:eastAsia="Calibri"/>
          <w:lang w:val="fr-FR" w:bidi="fa-IR"/>
        </w:rPr>
        <w:t>médical</w:t>
      </w:r>
      <w:r w:rsidRPr="00EE11B7">
        <w:rPr>
          <w:rFonts w:eastAsia="Calibri"/>
          <w:lang w:val="fr-FR" w:bidi="fa-IR"/>
        </w:rPr>
        <w:t xml:space="preserve"> et </w:t>
      </w:r>
      <w:r w:rsidR="00143699" w:rsidRPr="00EE11B7">
        <w:rPr>
          <w:rFonts w:eastAsia="Calibri"/>
          <w:lang w:val="fr-FR" w:bidi="fa-IR"/>
        </w:rPr>
        <w:t xml:space="preserve">appui </w:t>
      </w:r>
      <w:r w:rsidRPr="00EE11B7">
        <w:rPr>
          <w:rFonts w:eastAsia="Calibri"/>
          <w:lang w:val="fr-FR" w:bidi="fa-IR"/>
        </w:rPr>
        <w:t xml:space="preserve">psychologique dispensés aux femmes victimes de violence ou </w:t>
      </w:r>
      <w:r w:rsidR="00143699" w:rsidRPr="00EE11B7">
        <w:rPr>
          <w:rFonts w:eastAsia="Calibri"/>
          <w:lang w:val="fr-FR" w:bidi="fa-IR"/>
        </w:rPr>
        <w:t>ayant été exposées à des</w:t>
      </w:r>
      <w:r w:rsidRPr="00EE11B7">
        <w:rPr>
          <w:rFonts w:eastAsia="Calibri"/>
          <w:lang w:val="fr-FR" w:bidi="fa-IR"/>
        </w:rPr>
        <w:t xml:space="preserve"> actes de violence; mesures visant à assurer la sécurité des femmes </w:t>
      </w:r>
      <w:r w:rsidR="00143699" w:rsidRPr="00EE11B7">
        <w:rPr>
          <w:rFonts w:eastAsia="Calibri"/>
          <w:lang w:val="fr-FR" w:bidi="fa-IR"/>
        </w:rPr>
        <w:t>victimes de</w:t>
      </w:r>
      <w:r w:rsidRPr="00EE11B7">
        <w:rPr>
          <w:rFonts w:eastAsia="Calibri"/>
          <w:lang w:val="fr-FR" w:bidi="fa-IR"/>
        </w:rPr>
        <w:t xml:space="preserve"> violence ou </w:t>
      </w:r>
      <w:r w:rsidR="00143699" w:rsidRPr="00EE11B7">
        <w:rPr>
          <w:rFonts w:eastAsia="Calibri"/>
          <w:lang w:val="fr-FR" w:bidi="fa-IR"/>
        </w:rPr>
        <w:t>ayant été exposées</w:t>
      </w:r>
      <w:r w:rsidRPr="00EE11B7">
        <w:rPr>
          <w:rFonts w:eastAsia="Calibri"/>
          <w:lang w:val="fr-FR" w:bidi="fa-IR"/>
        </w:rPr>
        <w:t xml:space="preserve"> à des actes de violence; appui aux femmes victimes de violence ou </w:t>
      </w:r>
      <w:r w:rsidR="00143699" w:rsidRPr="00EE11B7">
        <w:rPr>
          <w:rFonts w:eastAsia="Calibri"/>
          <w:lang w:val="fr-FR" w:bidi="fa-IR"/>
        </w:rPr>
        <w:t>ayant été exposées</w:t>
      </w:r>
      <w:r w:rsidRPr="00EE11B7">
        <w:rPr>
          <w:rFonts w:eastAsia="Calibri"/>
          <w:lang w:val="fr-FR" w:bidi="fa-IR"/>
        </w:rPr>
        <w:t xml:space="preserve"> à des actes de violence afin qu’elles puissent avoir accès à la justice; coordination des activités des centres de protection gouvernementaux et non gouvernementaux; distribution d’aliments et de vêtements aux femmes vivant dans </w:t>
      </w:r>
      <w:r w:rsidR="007747F4" w:rsidRPr="00EE11B7">
        <w:rPr>
          <w:rFonts w:eastAsia="Calibri"/>
          <w:lang w:val="fr-FR" w:bidi="fa-IR"/>
        </w:rPr>
        <w:t>un centre</w:t>
      </w:r>
      <w:r w:rsidR="00143699" w:rsidRPr="00EE11B7">
        <w:rPr>
          <w:rFonts w:eastAsia="Calibri"/>
          <w:lang w:val="fr-FR" w:bidi="fa-IR"/>
        </w:rPr>
        <w:t xml:space="preserve"> d’accueil</w:t>
      </w:r>
      <w:r w:rsidRPr="00EE11B7">
        <w:rPr>
          <w:rFonts w:eastAsia="Calibri"/>
          <w:lang w:val="fr-FR" w:bidi="fa-IR"/>
        </w:rPr>
        <w:t xml:space="preserve">; réadaptation psychologique des victimes de violence et assistance apportée aux femmes victimes de violence ou </w:t>
      </w:r>
      <w:r w:rsidR="007747F4" w:rsidRPr="00EE11B7">
        <w:rPr>
          <w:rFonts w:eastAsia="Calibri"/>
          <w:lang w:val="fr-FR" w:bidi="fa-IR"/>
        </w:rPr>
        <w:t>ayant été exposées</w:t>
      </w:r>
      <w:r w:rsidRPr="00EE11B7">
        <w:rPr>
          <w:rFonts w:eastAsia="Calibri"/>
          <w:lang w:val="fr-FR" w:bidi="fa-IR"/>
        </w:rPr>
        <w:t xml:space="preserve"> à des actes de violence afin qu’elles deviennent autonomes.</w:t>
      </w:r>
    </w:p>
    <w:p w:rsidR="00684CAF" w:rsidRPr="00EE11B7" w:rsidRDefault="00684CAF" w:rsidP="00684CAF">
      <w:pPr>
        <w:pStyle w:val="SingleTxtG"/>
        <w:rPr>
          <w:rFonts w:eastAsia="Calibri"/>
          <w:lang w:val="fr-FR" w:bidi="fa-IR"/>
        </w:rPr>
      </w:pPr>
      <w:r w:rsidRPr="00EE11B7">
        <w:rPr>
          <w:rFonts w:eastAsia="Calibri"/>
          <w:lang w:val="fr-FR" w:bidi="fa-IR"/>
        </w:rPr>
        <w:t>102.</w:t>
      </w:r>
      <w:r w:rsidRPr="00EE11B7">
        <w:rPr>
          <w:rFonts w:eastAsia="Calibri"/>
          <w:lang w:val="fr-FR" w:bidi="fa-IR"/>
        </w:rPr>
        <w:tab/>
        <w:t>En vertu d</w:t>
      </w:r>
      <w:r w:rsidR="007747F4" w:rsidRPr="00EE11B7">
        <w:rPr>
          <w:rFonts w:eastAsia="Calibri"/>
          <w:lang w:val="fr-FR" w:bidi="fa-IR"/>
        </w:rPr>
        <w:t xml:space="preserve">es </w:t>
      </w:r>
      <w:r w:rsidR="001636E4" w:rsidRPr="00EE11B7">
        <w:rPr>
          <w:rFonts w:eastAsia="Calibri"/>
          <w:lang w:val="fr-FR" w:bidi="fa-IR"/>
        </w:rPr>
        <w:t>articles </w:t>
      </w:r>
      <w:r w:rsidR="007747F4" w:rsidRPr="00EE11B7">
        <w:rPr>
          <w:rFonts w:eastAsia="Calibri"/>
          <w:lang w:val="fr-FR" w:bidi="fa-IR"/>
        </w:rPr>
        <w:t>9 et 10 de ces R</w:t>
      </w:r>
      <w:r w:rsidRPr="00EE11B7">
        <w:rPr>
          <w:rFonts w:eastAsia="Calibri"/>
          <w:lang w:val="fr-FR" w:bidi="fa-IR"/>
        </w:rPr>
        <w:t xml:space="preserve">ègles, afin d’assurer la coordination et le regroupement des activités des centres </w:t>
      </w:r>
      <w:r w:rsidR="007747F4" w:rsidRPr="00EE11B7">
        <w:rPr>
          <w:rFonts w:eastAsia="Calibri"/>
          <w:lang w:val="fr-FR" w:bidi="fa-IR"/>
        </w:rPr>
        <w:t>d’accueil</w:t>
      </w:r>
      <w:r w:rsidRPr="00EE11B7">
        <w:rPr>
          <w:rFonts w:eastAsia="Calibri"/>
          <w:lang w:val="fr-FR" w:bidi="fa-IR"/>
        </w:rPr>
        <w:t xml:space="preserve">, un comité de coordination doit être établi et placé sous l’autorité du secrétaire d’État chargé du programme </w:t>
      </w:r>
      <w:r w:rsidR="007747F4" w:rsidRPr="00EE11B7">
        <w:rPr>
          <w:rFonts w:eastAsia="Calibri"/>
          <w:lang w:val="fr-FR" w:bidi="fa-IR"/>
        </w:rPr>
        <w:t xml:space="preserve">en question </w:t>
      </w:r>
      <w:r w:rsidRPr="00EE11B7">
        <w:rPr>
          <w:rFonts w:eastAsia="Calibri"/>
          <w:lang w:val="fr-FR" w:bidi="fa-IR"/>
        </w:rPr>
        <w:t>au Ministère des questions féminines.</w:t>
      </w:r>
    </w:p>
    <w:p w:rsidR="00684CAF" w:rsidRPr="00EE11B7" w:rsidRDefault="00684CAF" w:rsidP="00684CAF">
      <w:pPr>
        <w:pStyle w:val="SingleTxtG"/>
        <w:rPr>
          <w:rFonts w:eastAsia="Calibri"/>
          <w:lang w:val="fr-FR" w:bidi="fa-IR"/>
        </w:rPr>
      </w:pPr>
      <w:r w:rsidRPr="00EE11B7">
        <w:rPr>
          <w:rFonts w:eastAsia="Calibri"/>
          <w:lang w:val="fr-FR" w:bidi="fa-IR"/>
        </w:rPr>
        <w:t>103.</w:t>
      </w:r>
      <w:r w:rsidRPr="00EE11B7">
        <w:rPr>
          <w:rFonts w:eastAsia="Calibri"/>
          <w:lang w:val="fr-FR" w:bidi="fa-IR"/>
        </w:rPr>
        <w:tab/>
        <w:t>En vert</w:t>
      </w:r>
      <w:r w:rsidR="007747F4" w:rsidRPr="00EE11B7">
        <w:rPr>
          <w:rFonts w:eastAsia="Calibri"/>
          <w:lang w:val="fr-FR" w:bidi="fa-IR"/>
        </w:rPr>
        <w:t xml:space="preserve">u des </w:t>
      </w:r>
      <w:r w:rsidR="001636E4" w:rsidRPr="00EE11B7">
        <w:rPr>
          <w:rFonts w:eastAsia="Calibri"/>
          <w:lang w:val="fr-FR" w:bidi="fa-IR"/>
        </w:rPr>
        <w:t>articles </w:t>
      </w:r>
      <w:r w:rsidR="007747F4" w:rsidRPr="00EE11B7">
        <w:rPr>
          <w:rFonts w:eastAsia="Calibri"/>
          <w:lang w:val="fr-FR" w:bidi="fa-IR"/>
        </w:rPr>
        <w:t>11 et 12 de ces R</w:t>
      </w:r>
      <w:r w:rsidRPr="00EE11B7">
        <w:rPr>
          <w:rFonts w:eastAsia="Calibri"/>
          <w:lang w:val="fr-FR" w:bidi="fa-IR"/>
        </w:rPr>
        <w:t xml:space="preserve">ègles, les femmes victimes de violence ou </w:t>
      </w:r>
      <w:r w:rsidR="007747F4" w:rsidRPr="00EE11B7">
        <w:rPr>
          <w:rFonts w:eastAsia="Calibri"/>
          <w:lang w:val="fr-FR" w:bidi="fa-IR"/>
        </w:rPr>
        <w:t>ayant été exposées</w:t>
      </w:r>
      <w:r w:rsidRPr="00EE11B7">
        <w:rPr>
          <w:rFonts w:eastAsia="Calibri"/>
          <w:lang w:val="fr-FR" w:bidi="fa-IR"/>
        </w:rPr>
        <w:t xml:space="preserve"> à des actes de violence </w:t>
      </w:r>
      <w:r w:rsidR="007747F4" w:rsidRPr="00EE11B7">
        <w:rPr>
          <w:rFonts w:eastAsia="Calibri"/>
          <w:lang w:val="fr-FR" w:bidi="fa-IR"/>
        </w:rPr>
        <w:t xml:space="preserve">peuvent être accueillies dans les </w:t>
      </w:r>
      <w:r w:rsidRPr="00EE11B7">
        <w:rPr>
          <w:rFonts w:eastAsia="Calibri"/>
          <w:lang w:val="fr-FR" w:bidi="fa-IR"/>
        </w:rPr>
        <w:t xml:space="preserve">centres </w:t>
      </w:r>
      <w:r w:rsidR="006F67F7" w:rsidRPr="00EE11B7">
        <w:rPr>
          <w:rFonts w:eastAsia="Calibri"/>
          <w:lang w:val="fr-FR" w:bidi="fa-IR"/>
        </w:rPr>
        <w:t>visés si elles font partie des catégories suivantes</w:t>
      </w:r>
      <w:r w:rsidR="00DD3194" w:rsidRPr="00EE11B7">
        <w:rPr>
          <w:rFonts w:eastAsia="Calibri"/>
          <w:lang w:val="fr-FR" w:bidi="fa-IR"/>
        </w:rPr>
        <w:t>:</w:t>
      </w:r>
      <w:r w:rsidRPr="00EE11B7">
        <w:rPr>
          <w:rFonts w:eastAsia="Calibri"/>
          <w:lang w:val="fr-FR" w:bidi="fa-IR"/>
        </w:rPr>
        <w:t xml:space="preserve"> </w:t>
      </w:r>
      <w:r w:rsidR="006F67F7" w:rsidRPr="00EE11B7">
        <w:rPr>
          <w:rFonts w:eastAsia="Calibri"/>
          <w:lang w:val="fr-FR" w:bidi="fa-IR"/>
        </w:rPr>
        <w:t xml:space="preserve">les femmes </w:t>
      </w:r>
      <w:r w:rsidRPr="00EE11B7">
        <w:rPr>
          <w:rFonts w:eastAsia="Calibri"/>
          <w:lang w:val="fr-FR" w:bidi="fa-IR"/>
        </w:rPr>
        <w:t xml:space="preserve">contraintes de quitter leur domicile </w:t>
      </w:r>
      <w:r w:rsidR="006F67F7" w:rsidRPr="00EE11B7">
        <w:rPr>
          <w:rFonts w:eastAsia="Calibri"/>
          <w:lang w:val="fr-FR" w:bidi="fa-IR"/>
        </w:rPr>
        <w:t xml:space="preserve">où elles étaient </w:t>
      </w:r>
      <w:r w:rsidRPr="00EE11B7">
        <w:rPr>
          <w:rFonts w:eastAsia="Calibri"/>
          <w:lang w:val="fr-FR" w:bidi="fa-IR"/>
        </w:rPr>
        <w:t xml:space="preserve">victimes de violence; les femmes victimes d’actes de violence ou </w:t>
      </w:r>
      <w:r w:rsidR="006F67F7" w:rsidRPr="00EE11B7">
        <w:rPr>
          <w:rFonts w:eastAsia="Calibri"/>
          <w:lang w:val="fr-FR" w:bidi="fa-IR"/>
        </w:rPr>
        <w:t>ayant été exposées</w:t>
      </w:r>
      <w:r w:rsidRPr="00EE11B7">
        <w:rPr>
          <w:rFonts w:eastAsia="Calibri"/>
          <w:lang w:val="fr-FR" w:bidi="fa-IR"/>
        </w:rPr>
        <w:t xml:space="preserve"> à de tels actes; les adolescentes dont la mère est incarcérée et qui ne disposent d’aucun lieu de résidence sûr; les femmes libérées de prison ou d’un centre de réadaptation pour mineurs qui ne disposent d’aucun lieu de résidence, jusqu’à ce qu’elles soient remises à leur famille ou à des proches; les femmes afghanes ayant été déportées </w:t>
      </w:r>
      <w:r w:rsidR="006F67F7" w:rsidRPr="00EE11B7">
        <w:rPr>
          <w:rFonts w:eastAsia="Calibri"/>
          <w:lang w:val="fr-FR" w:bidi="fa-IR"/>
        </w:rPr>
        <w:t>dans un pays étranger et qui n’ont plu</w:t>
      </w:r>
      <w:r w:rsidRPr="00EE11B7">
        <w:rPr>
          <w:rFonts w:eastAsia="Calibri"/>
          <w:lang w:val="fr-FR" w:bidi="fa-IR"/>
        </w:rPr>
        <w:t>s de famille ni de lieu de résidence en Afghanistan.</w:t>
      </w:r>
    </w:p>
    <w:p w:rsidR="00684CAF" w:rsidRPr="00EE11B7" w:rsidRDefault="00684CAF" w:rsidP="00684CAF">
      <w:pPr>
        <w:pStyle w:val="SingleTxtG"/>
        <w:rPr>
          <w:rFonts w:eastAsia="Calibri"/>
          <w:lang w:val="fr-FR" w:bidi="fa-IR"/>
        </w:rPr>
      </w:pPr>
      <w:r w:rsidRPr="00EE11B7">
        <w:rPr>
          <w:rFonts w:eastAsia="Calibri"/>
          <w:lang w:val="fr-FR" w:bidi="fa-IR"/>
        </w:rPr>
        <w:t>104.</w:t>
      </w:r>
      <w:r w:rsidRPr="00EE11B7">
        <w:rPr>
          <w:rFonts w:eastAsia="Calibri"/>
          <w:lang w:val="fr-FR" w:bidi="fa-IR"/>
        </w:rPr>
        <w:tab/>
        <w:t xml:space="preserve">Chaque fois qu’une femme se trouvant dans l’une des situations énoncées au </w:t>
      </w:r>
      <w:r w:rsidR="00D838B2" w:rsidRPr="00EE11B7">
        <w:rPr>
          <w:rFonts w:eastAsia="Calibri"/>
          <w:lang w:val="fr-FR" w:bidi="fa-IR"/>
        </w:rPr>
        <w:t>paragraphe </w:t>
      </w:r>
      <w:r w:rsidRPr="00EE11B7">
        <w:rPr>
          <w:rFonts w:eastAsia="Calibri"/>
          <w:lang w:val="fr-FR" w:bidi="fa-IR"/>
        </w:rPr>
        <w:t xml:space="preserve">1 du présent </w:t>
      </w:r>
      <w:r w:rsidR="001636E4" w:rsidRPr="00EE11B7">
        <w:rPr>
          <w:rFonts w:eastAsia="Calibri"/>
          <w:lang w:val="fr-FR" w:bidi="fa-IR"/>
        </w:rPr>
        <w:t>article </w:t>
      </w:r>
      <w:r w:rsidRPr="00EE11B7">
        <w:rPr>
          <w:rFonts w:eastAsia="Calibri"/>
          <w:lang w:val="fr-FR" w:bidi="fa-IR"/>
        </w:rPr>
        <w:t xml:space="preserve">a un bébé de sexe masculin, celui-ci doit </w:t>
      </w:r>
      <w:r w:rsidR="006F67F7" w:rsidRPr="00EE11B7">
        <w:rPr>
          <w:rFonts w:eastAsia="Calibri"/>
          <w:lang w:val="fr-FR" w:bidi="fa-IR"/>
        </w:rPr>
        <w:t>être élevé à ses côtés dans le c</w:t>
      </w:r>
      <w:r w:rsidRPr="00EE11B7">
        <w:rPr>
          <w:rFonts w:eastAsia="Calibri"/>
          <w:lang w:val="fr-FR" w:bidi="fa-IR"/>
        </w:rPr>
        <w:t xml:space="preserve">entre </w:t>
      </w:r>
      <w:r w:rsidR="006F67F7" w:rsidRPr="00EE11B7">
        <w:rPr>
          <w:rFonts w:eastAsia="Calibri"/>
          <w:lang w:val="fr-FR" w:bidi="fa-IR"/>
        </w:rPr>
        <w:t>d’accueil</w:t>
      </w:r>
      <w:r w:rsidR="00B9704C" w:rsidRPr="00EE11B7">
        <w:rPr>
          <w:rFonts w:eastAsia="Calibri"/>
          <w:lang w:val="fr-FR" w:bidi="fa-IR"/>
        </w:rPr>
        <w:t xml:space="preserve"> jusqu’à l’âge de 7</w:t>
      </w:r>
      <w:r w:rsidR="001636E4" w:rsidRPr="00EE11B7">
        <w:rPr>
          <w:rFonts w:eastAsia="Calibri"/>
          <w:lang w:val="fr-FR" w:bidi="fa-IR"/>
        </w:rPr>
        <w:t> ans</w:t>
      </w:r>
      <w:r w:rsidR="00B9704C" w:rsidRPr="00EE11B7">
        <w:rPr>
          <w:rFonts w:eastAsia="Calibri"/>
          <w:lang w:val="fr-FR" w:bidi="fa-IR"/>
        </w:rPr>
        <w:t>. Le c</w:t>
      </w:r>
      <w:r w:rsidRPr="00EE11B7">
        <w:rPr>
          <w:rFonts w:eastAsia="Calibri"/>
          <w:lang w:val="fr-FR" w:bidi="fa-IR"/>
        </w:rPr>
        <w:t xml:space="preserve">entre met à sa disposition des installations spéciales (jardin d’enfants). Conformément aux </w:t>
      </w:r>
      <w:r w:rsidR="001636E4" w:rsidRPr="00EE11B7">
        <w:rPr>
          <w:rFonts w:eastAsia="Calibri"/>
          <w:lang w:val="fr-FR" w:bidi="fa-IR"/>
        </w:rPr>
        <w:t>articles </w:t>
      </w:r>
      <w:r w:rsidRPr="00EE11B7">
        <w:rPr>
          <w:rFonts w:eastAsia="Calibri"/>
          <w:lang w:val="fr-FR" w:bidi="fa-IR"/>
        </w:rPr>
        <w:t>susmentionnés, l</w:t>
      </w:r>
      <w:r w:rsidR="00B9704C" w:rsidRPr="00EE11B7">
        <w:rPr>
          <w:rFonts w:eastAsia="Calibri"/>
          <w:lang w:val="fr-FR" w:bidi="fa-IR"/>
        </w:rPr>
        <w:t>es</w:t>
      </w:r>
      <w:r w:rsidRPr="00EE11B7">
        <w:rPr>
          <w:rFonts w:eastAsia="Calibri"/>
          <w:lang w:val="fr-FR" w:bidi="fa-IR"/>
        </w:rPr>
        <w:t xml:space="preserve"> mère</w:t>
      </w:r>
      <w:r w:rsidR="00B9704C" w:rsidRPr="00EE11B7">
        <w:rPr>
          <w:rFonts w:eastAsia="Calibri"/>
          <w:lang w:val="fr-FR" w:bidi="fa-IR"/>
        </w:rPr>
        <w:t>s sont</w:t>
      </w:r>
      <w:r w:rsidRPr="00EE11B7">
        <w:rPr>
          <w:rFonts w:eastAsia="Calibri"/>
          <w:lang w:val="fr-FR" w:bidi="fa-IR"/>
        </w:rPr>
        <w:t xml:space="preserve"> acceptée</w:t>
      </w:r>
      <w:r w:rsidR="00B9704C" w:rsidRPr="00EE11B7">
        <w:rPr>
          <w:rFonts w:eastAsia="Calibri"/>
          <w:lang w:val="fr-FR" w:bidi="fa-IR"/>
        </w:rPr>
        <w:t>s</w:t>
      </w:r>
      <w:r w:rsidRPr="00EE11B7">
        <w:rPr>
          <w:rFonts w:eastAsia="Calibri"/>
          <w:lang w:val="fr-FR" w:bidi="fa-IR"/>
        </w:rPr>
        <w:t xml:space="preserve"> </w:t>
      </w:r>
      <w:r w:rsidR="00B9704C" w:rsidRPr="00EE11B7">
        <w:rPr>
          <w:rFonts w:eastAsia="Calibri"/>
          <w:lang w:val="fr-FR" w:bidi="fa-IR"/>
        </w:rPr>
        <w:t xml:space="preserve">d’office </w:t>
      </w:r>
      <w:r w:rsidRPr="00EE11B7">
        <w:rPr>
          <w:rFonts w:eastAsia="Calibri"/>
          <w:lang w:val="fr-FR" w:bidi="fa-IR"/>
        </w:rPr>
        <w:t>dans le</w:t>
      </w:r>
      <w:r w:rsidR="00B9704C" w:rsidRPr="00EE11B7">
        <w:rPr>
          <w:rFonts w:eastAsia="Calibri"/>
          <w:lang w:val="fr-FR" w:bidi="fa-IR"/>
        </w:rPr>
        <w:t>s</w:t>
      </w:r>
      <w:r w:rsidRPr="00EE11B7">
        <w:rPr>
          <w:rFonts w:eastAsia="Calibri"/>
          <w:lang w:val="fr-FR" w:bidi="fa-IR"/>
        </w:rPr>
        <w:t xml:space="preserve"> centre</w:t>
      </w:r>
      <w:r w:rsidR="00B9704C" w:rsidRPr="00EE11B7">
        <w:rPr>
          <w:rFonts w:eastAsia="Calibri"/>
          <w:lang w:val="fr-FR" w:bidi="fa-IR"/>
        </w:rPr>
        <w:t xml:space="preserve">s d’accueil </w:t>
      </w:r>
      <w:r w:rsidRPr="00EE11B7">
        <w:rPr>
          <w:rFonts w:eastAsia="Calibri"/>
          <w:lang w:val="fr-FR" w:bidi="fa-IR"/>
        </w:rPr>
        <w:t>gouvernementaux et non gouvernementaux</w:t>
      </w:r>
      <w:r w:rsidR="00B9704C" w:rsidRPr="00EE11B7">
        <w:rPr>
          <w:rFonts w:eastAsia="Calibri"/>
          <w:lang w:val="fr-FR" w:bidi="fa-IR"/>
        </w:rPr>
        <w:t>, qui</w:t>
      </w:r>
      <w:r w:rsidRPr="00EE11B7">
        <w:rPr>
          <w:rFonts w:eastAsia="Calibri"/>
          <w:lang w:val="fr-FR" w:bidi="fa-IR"/>
        </w:rPr>
        <w:t xml:space="preserve"> ouvrent leurs portes aux victimes de violence 24</w:t>
      </w:r>
      <w:r w:rsidR="00253B73" w:rsidRPr="00EE11B7">
        <w:rPr>
          <w:rFonts w:eastAsia="Calibri"/>
          <w:lang w:val="fr-FR" w:bidi="fa-IR"/>
        </w:rPr>
        <w:t> heures</w:t>
      </w:r>
      <w:r w:rsidRPr="00EE11B7">
        <w:rPr>
          <w:rFonts w:eastAsia="Calibri"/>
          <w:lang w:val="fr-FR" w:bidi="fa-IR"/>
        </w:rPr>
        <w:t xml:space="preserve"> sur 24 et sept</w:t>
      </w:r>
      <w:r w:rsidR="0010529E" w:rsidRPr="00EE11B7">
        <w:rPr>
          <w:rFonts w:eastAsia="Calibri"/>
          <w:lang w:val="fr-FR" w:bidi="fa-IR"/>
        </w:rPr>
        <w:t> jours</w:t>
      </w:r>
      <w:r w:rsidRPr="00EE11B7">
        <w:rPr>
          <w:rFonts w:eastAsia="Calibri"/>
          <w:lang w:val="fr-FR" w:bidi="fa-IR"/>
        </w:rPr>
        <w:t xml:space="preserve"> sur sept.</w:t>
      </w:r>
    </w:p>
    <w:p w:rsidR="00684CAF" w:rsidRPr="00EE11B7" w:rsidRDefault="00684CAF" w:rsidP="00684CAF">
      <w:pPr>
        <w:pStyle w:val="SingleTxtG"/>
        <w:rPr>
          <w:rFonts w:eastAsia="Calibri"/>
          <w:lang w:val="fr-FR" w:bidi="fa-IR"/>
        </w:rPr>
      </w:pPr>
      <w:r w:rsidRPr="00EE11B7">
        <w:rPr>
          <w:rFonts w:eastAsia="Calibri"/>
          <w:lang w:val="fr-FR" w:bidi="fa-IR"/>
        </w:rPr>
        <w:t>105.</w:t>
      </w:r>
      <w:r w:rsidRPr="00EE11B7">
        <w:rPr>
          <w:rFonts w:eastAsia="Calibri"/>
          <w:lang w:val="fr-FR" w:bidi="fa-IR"/>
        </w:rPr>
        <w:tab/>
        <w:t xml:space="preserve">Les </w:t>
      </w:r>
      <w:r w:rsidR="001636E4" w:rsidRPr="00EE11B7">
        <w:rPr>
          <w:rFonts w:eastAsia="Calibri"/>
          <w:lang w:val="fr-FR" w:bidi="fa-IR"/>
        </w:rPr>
        <w:t>articles </w:t>
      </w:r>
      <w:r w:rsidRPr="00EE11B7">
        <w:rPr>
          <w:rFonts w:eastAsia="Calibri"/>
          <w:lang w:val="fr-FR" w:bidi="fa-IR"/>
        </w:rPr>
        <w:t>14 et 15 des Règles mentionnent les intervenants suivants</w:t>
      </w:r>
      <w:r w:rsidR="00DD3194" w:rsidRPr="00EE11B7">
        <w:rPr>
          <w:rFonts w:eastAsia="Calibri"/>
          <w:lang w:val="fr-FR" w:bidi="fa-IR"/>
        </w:rPr>
        <w:t>:</w:t>
      </w:r>
      <w:r w:rsidRPr="00EE11B7">
        <w:rPr>
          <w:rFonts w:eastAsia="Calibri"/>
          <w:lang w:val="fr-FR" w:bidi="fa-IR"/>
        </w:rPr>
        <w:t xml:space="preserve"> proches, institutions juridiques, police, services du procureur, tribunaux, Commission indépendante des droits de l’homme, Réseau des femmes afghanes, ancien à l’échelon d’une colonie et ancien à l’échelon d’un village.</w:t>
      </w:r>
    </w:p>
    <w:p w:rsidR="00684CAF" w:rsidRPr="00EE11B7" w:rsidRDefault="00684CAF" w:rsidP="00684CAF">
      <w:pPr>
        <w:pStyle w:val="SingleTxtG"/>
        <w:rPr>
          <w:rFonts w:eastAsia="Calibri"/>
          <w:lang w:val="fr-FR" w:bidi="fa-IR"/>
        </w:rPr>
      </w:pPr>
      <w:r w:rsidRPr="00EE11B7">
        <w:rPr>
          <w:rFonts w:eastAsia="Calibri"/>
          <w:lang w:val="fr-FR" w:bidi="fa-IR"/>
        </w:rPr>
        <w:t>106.</w:t>
      </w:r>
      <w:r w:rsidRPr="00EE11B7">
        <w:rPr>
          <w:rFonts w:eastAsia="Calibri"/>
          <w:lang w:val="fr-FR" w:bidi="fa-IR"/>
        </w:rPr>
        <w:tab/>
        <w:t>Les femmes bénéficiant d’une</w:t>
      </w:r>
      <w:r w:rsidR="00194E93" w:rsidRPr="00EE11B7">
        <w:rPr>
          <w:rFonts w:eastAsia="Calibri"/>
          <w:lang w:val="fr-FR" w:bidi="fa-IR"/>
        </w:rPr>
        <w:t xml:space="preserve"> protection peuvent quitter le c</w:t>
      </w:r>
      <w:r w:rsidRPr="00EE11B7">
        <w:rPr>
          <w:rFonts w:eastAsia="Calibri"/>
          <w:lang w:val="fr-FR" w:bidi="fa-IR"/>
        </w:rPr>
        <w:t>entre si les conditions suivantes sont remplies</w:t>
      </w:r>
      <w:r w:rsidR="00DD3194" w:rsidRPr="00EE11B7">
        <w:rPr>
          <w:rFonts w:eastAsia="Calibri"/>
          <w:lang w:val="fr-FR" w:bidi="fa-IR"/>
        </w:rPr>
        <w:t>:</w:t>
      </w:r>
    </w:p>
    <w:p w:rsidR="00684CAF" w:rsidRPr="00EE11B7" w:rsidRDefault="00684CAF" w:rsidP="00684CAF">
      <w:pPr>
        <w:pStyle w:val="SingleTxtG"/>
        <w:rPr>
          <w:rFonts w:eastAsia="Calibri"/>
          <w:lang w:val="fr-FR" w:bidi="fa-IR"/>
        </w:rPr>
      </w:pPr>
      <w:r w:rsidRPr="00EE11B7">
        <w:rPr>
          <w:rFonts w:eastAsia="Calibri"/>
          <w:lang w:val="fr-FR" w:bidi="fa-IR"/>
        </w:rPr>
        <w:t>107.</w:t>
      </w:r>
      <w:r w:rsidRPr="00EE11B7">
        <w:rPr>
          <w:rFonts w:eastAsia="Calibri"/>
          <w:lang w:val="fr-FR" w:bidi="fa-IR"/>
        </w:rPr>
        <w:tab/>
        <w:t xml:space="preserve">La demande émane d’un proche reconnu comme tel par la loi ou de membres de la famille avec le consentement de l’intéressée, lorsque la mère est libérée de prison, lorsque sa vie n’est plus en danger ni menacée, lorsqu’elle se marie, lorsqu’elle </w:t>
      </w:r>
      <w:r w:rsidR="00BF6C53" w:rsidRPr="00EE11B7">
        <w:rPr>
          <w:rFonts w:eastAsia="Calibri"/>
          <w:lang w:val="fr-FR" w:bidi="fa-IR"/>
        </w:rPr>
        <w:t xml:space="preserve">parvient au terme de </w:t>
      </w:r>
      <w:r w:rsidRPr="00EE11B7">
        <w:rPr>
          <w:rFonts w:eastAsia="Calibri"/>
          <w:lang w:val="fr-FR" w:bidi="fa-IR"/>
        </w:rPr>
        <w:t>son cycle éducatif ou lorsqu’elle trouve un emploi et qu’elle a accès à un lieu de résidence sûr.</w:t>
      </w:r>
    </w:p>
    <w:p w:rsidR="00684CAF" w:rsidRPr="00EE11B7" w:rsidRDefault="00684CAF" w:rsidP="00684CAF">
      <w:pPr>
        <w:pStyle w:val="SingleTxtG"/>
        <w:rPr>
          <w:rFonts w:eastAsia="Calibri"/>
          <w:lang w:val="fr-FR" w:bidi="fa-IR"/>
        </w:rPr>
      </w:pPr>
      <w:r w:rsidRPr="00EE11B7">
        <w:rPr>
          <w:rFonts w:eastAsia="Calibri"/>
          <w:lang w:val="fr-FR" w:bidi="fa-IR"/>
        </w:rPr>
        <w:lastRenderedPageBreak/>
        <w:t>108.</w:t>
      </w:r>
      <w:r w:rsidRPr="00EE11B7">
        <w:rPr>
          <w:rFonts w:eastAsia="Calibri"/>
          <w:lang w:val="fr-FR" w:bidi="fa-IR"/>
        </w:rPr>
        <w:tab/>
        <w:t>Selo</w:t>
      </w:r>
      <w:r w:rsidR="00194E93" w:rsidRPr="00EE11B7">
        <w:rPr>
          <w:rFonts w:eastAsia="Calibri"/>
          <w:lang w:val="fr-FR" w:bidi="fa-IR"/>
        </w:rPr>
        <w:t>n l’</w:t>
      </w:r>
      <w:r w:rsidR="001636E4" w:rsidRPr="00EE11B7">
        <w:rPr>
          <w:rFonts w:eastAsia="Calibri"/>
          <w:lang w:val="fr-FR" w:bidi="fa-IR"/>
        </w:rPr>
        <w:t>article </w:t>
      </w:r>
      <w:r w:rsidR="00194E93" w:rsidRPr="00EE11B7">
        <w:rPr>
          <w:rFonts w:eastAsia="Calibri"/>
          <w:lang w:val="fr-FR" w:bidi="fa-IR"/>
        </w:rPr>
        <w:t>17 des Règles, les c</w:t>
      </w:r>
      <w:r w:rsidRPr="00EE11B7">
        <w:rPr>
          <w:rFonts w:eastAsia="Calibri"/>
          <w:lang w:val="fr-FR" w:bidi="fa-IR"/>
        </w:rPr>
        <w:t>entres de protection doivent dispenser aux femmes qui résident dans leurs murs les services suivants afin de les aider à reprendre une vie normale</w:t>
      </w:r>
      <w:r w:rsidR="00DD3194" w:rsidRPr="00EE11B7">
        <w:rPr>
          <w:rFonts w:eastAsia="Calibri"/>
          <w:lang w:val="fr-FR" w:bidi="fa-IR"/>
        </w:rPr>
        <w:t>:</w:t>
      </w:r>
      <w:r w:rsidRPr="00EE11B7">
        <w:rPr>
          <w:rFonts w:eastAsia="Calibri"/>
          <w:lang w:val="fr-FR" w:bidi="fa-IR"/>
        </w:rPr>
        <w:t xml:space="preserve"> régler les problèmes auxquels elles se heurtent au moyen d’une médiation; tenir des consultations de soutien psychologique, juridiques et relatives à la religion; dispenser des avis juridiques par l’entremise d’institutions juridiques et judiciaires; </w:t>
      </w:r>
      <w:r w:rsidR="00194E93" w:rsidRPr="00EE11B7">
        <w:rPr>
          <w:rFonts w:eastAsia="Calibri"/>
          <w:lang w:val="fr-FR" w:bidi="fa-IR"/>
        </w:rPr>
        <w:t>apporter une aide au titre de</w:t>
      </w:r>
      <w:r w:rsidRPr="00EE11B7">
        <w:rPr>
          <w:rFonts w:eastAsia="Calibri"/>
          <w:lang w:val="fr-FR" w:bidi="fa-IR"/>
        </w:rPr>
        <w:t xml:space="preserve"> la recherche d’un emploi et d’un hébergement; aider à constituer une famille. En</w:t>
      </w:r>
      <w:r w:rsidR="008A7085" w:rsidRPr="00EE11B7">
        <w:rPr>
          <w:rFonts w:eastAsia="Calibri"/>
          <w:lang w:val="fr-FR" w:bidi="fa-IR"/>
        </w:rPr>
        <w:t> </w:t>
      </w:r>
      <w:r w:rsidRPr="00EE11B7">
        <w:rPr>
          <w:rFonts w:eastAsia="Calibri"/>
          <w:lang w:val="fr-FR" w:bidi="fa-IR"/>
        </w:rPr>
        <w:t xml:space="preserve">vertu des </w:t>
      </w:r>
      <w:r w:rsidR="001636E4" w:rsidRPr="00EE11B7">
        <w:rPr>
          <w:rFonts w:eastAsia="Calibri"/>
          <w:lang w:val="fr-FR" w:bidi="fa-IR"/>
        </w:rPr>
        <w:t>articles </w:t>
      </w:r>
      <w:r w:rsidRPr="00EE11B7">
        <w:rPr>
          <w:rFonts w:eastAsia="Calibri"/>
          <w:lang w:val="fr-FR" w:bidi="fa-IR"/>
        </w:rPr>
        <w:t xml:space="preserve">18 à 24 de ces Règles, les centres de protection des femmes sont également tenus de leur fournir le gîte et le couvert, de leur </w:t>
      </w:r>
      <w:r w:rsidR="00194E93" w:rsidRPr="00EE11B7">
        <w:rPr>
          <w:rFonts w:eastAsia="Calibri"/>
          <w:lang w:val="fr-FR" w:bidi="fa-IR"/>
        </w:rPr>
        <w:t>propo</w:t>
      </w:r>
      <w:r w:rsidRPr="00EE11B7">
        <w:rPr>
          <w:rFonts w:eastAsia="Calibri"/>
          <w:lang w:val="fr-FR" w:bidi="fa-IR"/>
        </w:rPr>
        <w:t xml:space="preserve">ser </w:t>
      </w:r>
      <w:r w:rsidR="00194E93" w:rsidRPr="00EE11B7">
        <w:rPr>
          <w:rFonts w:eastAsia="Calibri"/>
          <w:lang w:val="fr-FR" w:bidi="fa-IR"/>
        </w:rPr>
        <w:t>un programme d’alphabétisation et</w:t>
      </w:r>
      <w:r w:rsidRPr="00EE11B7">
        <w:rPr>
          <w:rFonts w:eastAsia="Calibri"/>
          <w:lang w:val="fr-FR" w:bidi="fa-IR"/>
        </w:rPr>
        <w:t xml:space="preserve"> des services de santé et de ne pas révéler le</w:t>
      </w:r>
      <w:r w:rsidR="00194E93" w:rsidRPr="00EE11B7">
        <w:rPr>
          <w:rFonts w:eastAsia="Calibri"/>
          <w:lang w:val="fr-FR" w:bidi="fa-IR"/>
        </w:rPr>
        <w:t>ur</w:t>
      </w:r>
      <w:r w:rsidRPr="00EE11B7">
        <w:rPr>
          <w:rFonts w:eastAsia="Calibri"/>
          <w:lang w:val="fr-FR" w:bidi="fa-IR"/>
        </w:rPr>
        <w:t>s secrets.</w:t>
      </w:r>
    </w:p>
    <w:p w:rsidR="00684CAF" w:rsidRPr="00EE11B7" w:rsidRDefault="00684CAF" w:rsidP="00684CAF">
      <w:pPr>
        <w:pStyle w:val="SingleTxtG"/>
        <w:rPr>
          <w:rFonts w:eastAsia="Calibri"/>
          <w:lang w:val="fr-FR" w:bidi="fa-IR"/>
        </w:rPr>
      </w:pPr>
      <w:r w:rsidRPr="00EE11B7">
        <w:rPr>
          <w:rFonts w:eastAsia="Calibri"/>
          <w:lang w:val="fr-FR" w:bidi="fa-IR"/>
        </w:rPr>
        <w:t>109.</w:t>
      </w:r>
      <w:r w:rsidRPr="00EE11B7">
        <w:rPr>
          <w:rFonts w:eastAsia="Calibri"/>
          <w:lang w:val="fr-FR" w:bidi="fa-IR"/>
        </w:rPr>
        <w:tab/>
        <w:t xml:space="preserve">Les </w:t>
      </w:r>
      <w:r w:rsidR="001636E4" w:rsidRPr="00EE11B7">
        <w:rPr>
          <w:rFonts w:eastAsia="Calibri"/>
          <w:lang w:val="fr-FR" w:bidi="fa-IR"/>
        </w:rPr>
        <w:t>articles </w:t>
      </w:r>
      <w:r w:rsidRPr="00EE11B7">
        <w:rPr>
          <w:rFonts w:eastAsia="Calibri"/>
          <w:lang w:val="fr-FR" w:bidi="fa-IR"/>
        </w:rPr>
        <w:t>2, 4 et 5 de la loi sur l’élimination de la violence à l’égard des femmes portent sur les questions suivantes</w:t>
      </w:r>
      <w:r w:rsidR="00DD3194" w:rsidRPr="00EE11B7">
        <w:rPr>
          <w:rFonts w:eastAsia="Calibri"/>
          <w:lang w:val="fr-FR" w:bidi="fa-IR"/>
        </w:rPr>
        <w:t>:</w:t>
      </w:r>
      <w:r w:rsidRPr="00EE11B7">
        <w:rPr>
          <w:rFonts w:eastAsia="Calibri"/>
          <w:lang w:val="fr-FR" w:bidi="fa-IR"/>
        </w:rPr>
        <w:t xml:space="preserve"> protection des femmes qui sont victimes de violence, criminalisation de la violence à l’égard des femmes et détermination préalable des sanctions à prendre contre les auteurs d’actes de violence à l’égard des femmes.</w:t>
      </w:r>
    </w:p>
    <w:p w:rsidR="00684CAF" w:rsidRPr="00EE11B7" w:rsidRDefault="00684CAF" w:rsidP="00684CAF">
      <w:pPr>
        <w:pStyle w:val="SingleTxtG"/>
        <w:rPr>
          <w:rFonts w:eastAsia="Calibri"/>
          <w:lang w:val="fr-FR" w:bidi="fa-IR"/>
        </w:rPr>
      </w:pPr>
      <w:r w:rsidRPr="00EE11B7">
        <w:rPr>
          <w:rFonts w:eastAsia="Calibri"/>
          <w:lang w:val="fr-FR" w:bidi="fa-IR"/>
        </w:rPr>
        <w:t>110.</w:t>
      </w:r>
      <w:r w:rsidRPr="00EE11B7">
        <w:rPr>
          <w:rFonts w:eastAsia="Calibri"/>
          <w:lang w:val="fr-FR" w:bidi="fa-IR"/>
        </w:rPr>
        <w:tab/>
        <w:t>La loi en question comporte des dispositions relatives au viol, à la prostitution forcée</w:t>
      </w:r>
      <w:r w:rsidR="003A7DC3" w:rsidRPr="00EE11B7">
        <w:rPr>
          <w:rFonts w:eastAsia="Calibri"/>
          <w:lang w:val="fr-FR" w:bidi="fa-IR"/>
        </w:rPr>
        <w:t>,</w:t>
      </w:r>
      <w:r w:rsidR="00733B47" w:rsidRPr="00EE11B7">
        <w:rPr>
          <w:rFonts w:eastAsia="Calibri"/>
          <w:lang w:val="fr-FR" w:bidi="fa-IR"/>
        </w:rPr>
        <w:t xml:space="preserve"> au fait de rendre publique</w:t>
      </w:r>
      <w:r w:rsidRPr="00EE11B7">
        <w:rPr>
          <w:rFonts w:eastAsia="Calibri"/>
          <w:lang w:val="fr-FR" w:bidi="fa-IR"/>
        </w:rPr>
        <w:t xml:space="preserve"> l’identité </w:t>
      </w:r>
      <w:r w:rsidR="00733B47" w:rsidRPr="00EE11B7">
        <w:rPr>
          <w:rFonts w:eastAsia="Calibri"/>
          <w:lang w:val="fr-FR" w:bidi="fa-IR"/>
        </w:rPr>
        <w:t>d’une</w:t>
      </w:r>
      <w:r w:rsidRPr="00EE11B7">
        <w:rPr>
          <w:rFonts w:eastAsia="Calibri"/>
          <w:lang w:val="fr-FR" w:bidi="fa-IR"/>
        </w:rPr>
        <w:t xml:space="preserve"> victime </w:t>
      </w:r>
      <w:r w:rsidR="00733B47" w:rsidRPr="00EE11B7">
        <w:rPr>
          <w:rFonts w:eastAsia="Calibri"/>
          <w:lang w:val="fr-FR" w:bidi="fa-IR"/>
        </w:rPr>
        <w:t>afin de nuire à sa réputation, au fait d’</w:t>
      </w:r>
      <w:r w:rsidR="00E65418" w:rsidRPr="00EE11B7">
        <w:rPr>
          <w:rFonts w:eastAsia="Calibri"/>
          <w:lang w:val="fr-FR" w:bidi="fa-IR"/>
        </w:rPr>
        <w:t xml:space="preserve">avoir recours </w:t>
      </w:r>
      <w:r w:rsidR="00CA488E" w:rsidRPr="00EE11B7">
        <w:rPr>
          <w:rFonts w:eastAsia="Calibri"/>
          <w:lang w:val="fr-FR" w:bidi="fa-IR"/>
        </w:rPr>
        <w:t xml:space="preserve">contre une femme </w:t>
      </w:r>
      <w:r w:rsidR="00E65418" w:rsidRPr="00EE11B7">
        <w:rPr>
          <w:rFonts w:eastAsia="Calibri"/>
          <w:lang w:val="fr-FR" w:bidi="fa-IR"/>
        </w:rPr>
        <w:t>à</w:t>
      </w:r>
      <w:r w:rsidR="00733B47" w:rsidRPr="00EE11B7">
        <w:rPr>
          <w:rFonts w:eastAsia="Calibri"/>
          <w:lang w:val="fr-FR" w:bidi="fa-IR"/>
        </w:rPr>
        <w:t xml:space="preserve"> </w:t>
      </w:r>
      <w:r w:rsidR="00E65418" w:rsidRPr="00EE11B7">
        <w:rPr>
          <w:rFonts w:eastAsia="Calibri"/>
          <w:lang w:val="fr-FR" w:bidi="fa-IR"/>
        </w:rPr>
        <w:t xml:space="preserve">la brûlure </w:t>
      </w:r>
      <w:r w:rsidRPr="00EE11B7">
        <w:rPr>
          <w:rFonts w:eastAsia="Calibri"/>
          <w:lang w:val="fr-FR" w:bidi="fa-IR"/>
        </w:rPr>
        <w:t xml:space="preserve">ou </w:t>
      </w:r>
      <w:r w:rsidR="00E65418" w:rsidRPr="00EE11B7">
        <w:rPr>
          <w:rFonts w:eastAsia="Calibri"/>
          <w:lang w:val="fr-FR" w:bidi="fa-IR"/>
        </w:rPr>
        <w:t xml:space="preserve">à </w:t>
      </w:r>
      <w:r w:rsidRPr="00EE11B7">
        <w:rPr>
          <w:rFonts w:eastAsia="Calibri"/>
          <w:lang w:val="fr-FR" w:bidi="fa-IR"/>
        </w:rPr>
        <w:t>de</w:t>
      </w:r>
      <w:r w:rsidR="00733B47" w:rsidRPr="00EE11B7">
        <w:rPr>
          <w:rFonts w:eastAsia="Calibri"/>
          <w:lang w:val="fr-FR" w:bidi="fa-IR"/>
        </w:rPr>
        <w:t>s</w:t>
      </w:r>
      <w:r w:rsidRPr="00EE11B7">
        <w:rPr>
          <w:rFonts w:eastAsia="Calibri"/>
          <w:lang w:val="fr-FR" w:bidi="fa-IR"/>
        </w:rPr>
        <w:t xml:space="preserve"> produits chimiques ou autres substances dangereuses</w:t>
      </w:r>
      <w:r w:rsidR="00E65418" w:rsidRPr="00EE11B7">
        <w:rPr>
          <w:rFonts w:eastAsia="Calibri"/>
          <w:lang w:val="fr-FR" w:bidi="fa-IR"/>
        </w:rPr>
        <w:t>, à l’auto-immolation et</w:t>
      </w:r>
      <w:r w:rsidRPr="00EE11B7">
        <w:rPr>
          <w:rFonts w:eastAsia="Calibri"/>
          <w:lang w:val="fr-FR" w:bidi="fa-IR"/>
        </w:rPr>
        <w:t xml:space="preserve"> au suicide</w:t>
      </w:r>
      <w:r w:rsidR="00E65418" w:rsidRPr="00EE11B7">
        <w:rPr>
          <w:rFonts w:eastAsia="Calibri"/>
          <w:lang w:val="fr-FR" w:bidi="fa-IR"/>
        </w:rPr>
        <w:t xml:space="preserve"> sous la contrainte</w:t>
      </w:r>
      <w:r w:rsidRPr="00EE11B7">
        <w:rPr>
          <w:rFonts w:eastAsia="Calibri"/>
          <w:lang w:val="fr-FR" w:bidi="fa-IR"/>
        </w:rPr>
        <w:t>, à l’utilisation de poisons ou d’autres</w:t>
      </w:r>
      <w:r w:rsidR="00CA470F" w:rsidRPr="00EE11B7">
        <w:rPr>
          <w:rFonts w:eastAsia="Calibri"/>
          <w:lang w:val="fr-FR" w:bidi="fa-IR"/>
        </w:rPr>
        <w:t xml:space="preserve"> </w:t>
      </w:r>
      <w:r w:rsidRPr="00EE11B7">
        <w:rPr>
          <w:rFonts w:eastAsia="Calibri"/>
          <w:lang w:val="fr-FR" w:bidi="fa-IR"/>
        </w:rPr>
        <w:t>substances dangereuses</w:t>
      </w:r>
      <w:r w:rsidR="00CA488E" w:rsidRPr="00EE11B7">
        <w:rPr>
          <w:rFonts w:eastAsia="Calibri"/>
          <w:lang w:val="fr-FR" w:bidi="fa-IR"/>
        </w:rPr>
        <w:t xml:space="preserve">, au fait d’infliger à des femmes blessures, </w:t>
      </w:r>
      <w:r w:rsidRPr="00EE11B7">
        <w:rPr>
          <w:rFonts w:eastAsia="Calibri"/>
          <w:lang w:val="fr-FR" w:bidi="fa-IR"/>
        </w:rPr>
        <w:t xml:space="preserve">handicaps </w:t>
      </w:r>
      <w:r w:rsidR="00CA488E" w:rsidRPr="00EE11B7">
        <w:rPr>
          <w:rFonts w:eastAsia="Calibri"/>
          <w:lang w:val="fr-FR" w:bidi="fa-IR"/>
        </w:rPr>
        <w:t xml:space="preserve">et autres </w:t>
      </w:r>
      <w:r w:rsidRPr="00EE11B7">
        <w:rPr>
          <w:rFonts w:eastAsia="Calibri"/>
          <w:lang w:val="fr-FR" w:bidi="fa-IR"/>
        </w:rPr>
        <w:t>brutalités, à la vente et à l’achat de femmes aux fins ou sous préte</w:t>
      </w:r>
      <w:r w:rsidR="003A7DC3" w:rsidRPr="00EE11B7">
        <w:rPr>
          <w:rFonts w:eastAsia="Calibri"/>
          <w:lang w:val="fr-FR" w:bidi="fa-IR"/>
        </w:rPr>
        <w:t xml:space="preserve">xte de mariage, </w:t>
      </w:r>
      <w:r w:rsidRPr="00EE11B7">
        <w:rPr>
          <w:rFonts w:eastAsia="Calibri"/>
          <w:lang w:val="fr-FR" w:bidi="fa-IR"/>
        </w:rPr>
        <w:t xml:space="preserve">à l’imposition du </w:t>
      </w:r>
      <w:r w:rsidRPr="00EE11B7">
        <w:rPr>
          <w:rFonts w:eastAsia="Calibri"/>
          <w:i/>
          <w:iCs/>
          <w:lang w:val="fr-FR" w:bidi="fa-IR"/>
        </w:rPr>
        <w:t>baad</w:t>
      </w:r>
      <w:r w:rsidRPr="00EE11B7">
        <w:rPr>
          <w:rFonts w:eastAsia="Calibri"/>
          <w:lang w:val="fr-FR" w:bidi="fa-IR"/>
        </w:rPr>
        <w:t>, au mariage forcé, à l’interdiction de se marier ou de choisir un conjoint, au mariage d’enfant</w:t>
      </w:r>
      <w:r w:rsidR="003A7DC3" w:rsidRPr="00EE11B7">
        <w:rPr>
          <w:rFonts w:eastAsia="Calibri"/>
          <w:lang w:val="fr-FR" w:bidi="fa-IR"/>
        </w:rPr>
        <w:t>s</w:t>
      </w:r>
      <w:r w:rsidRPr="00EE11B7">
        <w:rPr>
          <w:rFonts w:eastAsia="Calibri"/>
          <w:lang w:val="fr-FR" w:bidi="fa-IR"/>
        </w:rPr>
        <w:t xml:space="preserve">, aux violences verbales, à l’humiliation, à l’intimidation, au harcèlement et à la persécution, à l’isolement forcé, à la toxicomanie sous la contrainte, à l’interdiction de jouir de biens personnels, à l’interdiction </w:t>
      </w:r>
      <w:r w:rsidR="003A7DC3" w:rsidRPr="00EE11B7">
        <w:rPr>
          <w:rFonts w:eastAsia="Calibri"/>
          <w:lang w:val="fr-FR" w:bidi="fa-IR"/>
        </w:rPr>
        <w:t>d’exercer le</w:t>
      </w:r>
      <w:r w:rsidRPr="00EE11B7">
        <w:rPr>
          <w:rFonts w:eastAsia="Calibri"/>
          <w:lang w:val="fr-FR" w:bidi="fa-IR"/>
        </w:rPr>
        <w:t xml:space="preserve"> droit à l’éducation, au travail et à l’accès aux services de santé, au travail forcé, au fait d’épouser plus d’une femme sans observer les dispositions de l’</w:t>
      </w:r>
      <w:r w:rsidR="001636E4" w:rsidRPr="00EE11B7">
        <w:rPr>
          <w:rFonts w:eastAsia="Calibri"/>
          <w:lang w:val="fr-FR" w:bidi="fa-IR"/>
        </w:rPr>
        <w:t>article </w:t>
      </w:r>
      <w:r w:rsidRPr="00EE11B7">
        <w:rPr>
          <w:rFonts w:eastAsia="Calibri"/>
          <w:lang w:val="fr-FR" w:bidi="fa-IR"/>
        </w:rPr>
        <w:t xml:space="preserve">86 du Code civil, ou encore au refus </w:t>
      </w:r>
      <w:r w:rsidR="003A7DC3" w:rsidRPr="00EE11B7">
        <w:rPr>
          <w:rFonts w:eastAsia="Calibri"/>
          <w:lang w:val="fr-FR" w:bidi="fa-IR"/>
        </w:rPr>
        <w:t>d’avoir des</w:t>
      </w:r>
      <w:r w:rsidRPr="00EE11B7">
        <w:rPr>
          <w:rFonts w:eastAsia="Calibri"/>
          <w:lang w:val="fr-FR" w:bidi="fa-IR"/>
        </w:rPr>
        <w:t xml:space="preserve"> relations sexuelles.</w:t>
      </w:r>
    </w:p>
    <w:p w:rsidR="00684CAF" w:rsidRPr="00EE11B7" w:rsidRDefault="00684CAF" w:rsidP="00684CAF">
      <w:pPr>
        <w:pStyle w:val="SingleTxtG"/>
        <w:rPr>
          <w:rFonts w:eastAsia="Calibri"/>
          <w:lang w:val="fr-FR" w:bidi="fa-IR"/>
        </w:rPr>
      </w:pPr>
      <w:r w:rsidRPr="00EE11B7">
        <w:rPr>
          <w:rFonts w:eastAsia="Calibri"/>
          <w:lang w:val="fr-FR" w:bidi="fa-IR"/>
        </w:rPr>
        <w:t>111.</w:t>
      </w:r>
      <w:r w:rsidRPr="00EE11B7">
        <w:rPr>
          <w:rFonts w:eastAsia="Calibri"/>
          <w:lang w:val="fr-FR" w:bidi="fa-IR"/>
        </w:rPr>
        <w:tab/>
        <w:t>En application de ces articles, les tribunaux afghans ont été saisis de 927 dossiers entre 2013 et 2015.</w:t>
      </w:r>
    </w:p>
    <w:p w:rsidR="00684CAF" w:rsidRPr="00EE11B7" w:rsidRDefault="00684CAF" w:rsidP="00684CAF">
      <w:pPr>
        <w:pStyle w:val="SingleTxtG"/>
        <w:rPr>
          <w:rFonts w:eastAsia="Calibri"/>
          <w:lang w:val="fr-FR" w:bidi="fa-IR"/>
        </w:rPr>
      </w:pPr>
      <w:r w:rsidRPr="00EE11B7">
        <w:rPr>
          <w:rFonts w:eastAsia="Calibri"/>
          <w:lang w:val="fr-FR" w:bidi="fa-IR"/>
        </w:rPr>
        <w:t>112.</w:t>
      </w:r>
      <w:r w:rsidRPr="00EE11B7">
        <w:rPr>
          <w:rFonts w:eastAsia="Calibri"/>
          <w:lang w:val="fr-FR" w:bidi="fa-IR"/>
        </w:rPr>
        <w:tab/>
        <w:t xml:space="preserve">Le Code pénal promulgué en 1977 contient des dispositions en faveur des femmes et </w:t>
      </w:r>
      <w:r w:rsidR="002F0D95" w:rsidRPr="00EE11B7">
        <w:rPr>
          <w:rFonts w:eastAsia="Calibri"/>
          <w:lang w:val="fr-FR" w:bidi="fa-IR"/>
        </w:rPr>
        <w:t>visant à empêcher</w:t>
      </w:r>
      <w:r w:rsidRPr="00EE11B7">
        <w:rPr>
          <w:rFonts w:eastAsia="Calibri"/>
          <w:lang w:val="fr-FR" w:bidi="fa-IR"/>
        </w:rPr>
        <w:t xml:space="preserve"> l’avortement lorsque la femme enceinte s’y oppose; en vertu d’une disposition de l’</w:t>
      </w:r>
      <w:r w:rsidR="001636E4" w:rsidRPr="00EE11B7">
        <w:rPr>
          <w:rFonts w:eastAsia="Calibri"/>
          <w:lang w:val="fr-FR" w:bidi="fa-IR"/>
        </w:rPr>
        <w:t>article </w:t>
      </w:r>
      <w:r w:rsidRPr="00EE11B7">
        <w:rPr>
          <w:rFonts w:eastAsia="Calibri"/>
          <w:lang w:val="fr-FR" w:bidi="fa-IR"/>
        </w:rPr>
        <w:t>402, toute personne qui provoque intentionnellement un avortement spontané en frappant la femme enceinte ou en ayant recours à d’autres moyens encourt une peine d’emprisonnement d’une durée maximale de sept</w:t>
      </w:r>
      <w:r w:rsidR="001636E4" w:rsidRPr="00EE11B7">
        <w:rPr>
          <w:rFonts w:eastAsia="Calibri"/>
          <w:lang w:val="fr-FR" w:bidi="fa-IR"/>
        </w:rPr>
        <w:t> ans</w:t>
      </w:r>
      <w:r w:rsidRPr="00EE11B7">
        <w:rPr>
          <w:rFonts w:eastAsia="Calibri"/>
          <w:lang w:val="fr-FR" w:bidi="fa-IR"/>
        </w:rPr>
        <w:t>.</w:t>
      </w:r>
    </w:p>
    <w:p w:rsidR="00684CAF" w:rsidRPr="00EE11B7" w:rsidRDefault="00684CAF" w:rsidP="00684CAF">
      <w:pPr>
        <w:pStyle w:val="SingleTxtG"/>
        <w:rPr>
          <w:rFonts w:eastAsia="Calibri"/>
          <w:lang w:val="fr-FR" w:bidi="fa-IR"/>
        </w:rPr>
      </w:pPr>
      <w:r w:rsidRPr="00EE11B7">
        <w:rPr>
          <w:rFonts w:eastAsia="Calibri"/>
          <w:lang w:val="fr-FR" w:bidi="fa-IR"/>
        </w:rPr>
        <w:t>113.</w:t>
      </w:r>
      <w:r w:rsidRPr="00EE11B7">
        <w:rPr>
          <w:rFonts w:eastAsia="Calibri"/>
          <w:lang w:val="fr-FR" w:bidi="fa-IR"/>
        </w:rPr>
        <w:tab/>
        <w:t xml:space="preserve">Les services judiciaires ont pour stratégie d’encourager l’ensemble des institutions compétentes à se montrer fermes en cas </w:t>
      </w:r>
      <w:r w:rsidR="00CA488E" w:rsidRPr="00EE11B7">
        <w:rPr>
          <w:rFonts w:eastAsia="Calibri"/>
          <w:lang w:val="fr-FR" w:bidi="fa-IR"/>
        </w:rPr>
        <w:t>d’acte de violence à l’égard des</w:t>
      </w:r>
      <w:r w:rsidRPr="00EE11B7">
        <w:rPr>
          <w:rFonts w:eastAsia="Calibri"/>
          <w:lang w:val="fr-FR" w:bidi="fa-IR"/>
        </w:rPr>
        <w:t xml:space="preserve"> femmes et ont pris la tête d’activités de promotion et de sensibilisation</w:t>
      </w:r>
      <w:r w:rsidR="002F0D95" w:rsidRPr="00EE11B7">
        <w:rPr>
          <w:rFonts w:eastAsia="Calibri"/>
          <w:lang w:val="fr-FR" w:bidi="fa-IR"/>
        </w:rPr>
        <w:t xml:space="preserve">, aux fins </w:t>
      </w:r>
      <w:r w:rsidRPr="00EE11B7">
        <w:rPr>
          <w:rFonts w:eastAsia="Calibri"/>
          <w:lang w:val="fr-FR" w:bidi="fa-IR"/>
        </w:rPr>
        <w:t>de la criminalisation de la violence en général</w:t>
      </w:r>
      <w:r w:rsidR="002F0D95" w:rsidRPr="00EE11B7">
        <w:rPr>
          <w:rFonts w:eastAsia="Calibri"/>
          <w:lang w:val="fr-FR" w:bidi="fa-IR"/>
        </w:rPr>
        <w:t>,</w:t>
      </w:r>
      <w:r w:rsidRPr="00EE11B7">
        <w:rPr>
          <w:rFonts w:eastAsia="Calibri"/>
          <w:lang w:val="fr-FR" w:bidi="fa-IR"/>
        </w:rPr>
        <w:t xml:space="preserve"> et en particulier de la violence à l’égard des femmes.</w:t>
      </w:r>
    </w:p>
    <w:p w:rsidR="00684CAF" w:rsidRPr="00EE11B7" w:rsidRDefault="00684CAF" w:rsidP="00684CAF">
      <w:pPr>
        <w:pStyle w:val="SingleTxtG"/>
        <w:rPr>
          <w:rFonts w:eastAsia="Calibri"/>
          <w:lang w:val="fr-FR" w:bidi="fa-IR"/>
        </w:rPr>
      </w:pPr>
      <w:r w:rsidRPr="00EE11B7">
        <w:rPr>
          <w:rFonts w:eastAsia="Calibri"/>
          <w:lang w:val="fr-FR" w:bidi="fa-IR"/>
        </w:rPr>
        <w:t>114.</w:t>
      </w:r>
      <w:r w:rsidRPr="00EE11B7">
        <w:rPr>
          <w:rFonts w:eastAsia="Calibri"/>
          <w:lang w:val="fr-FR" w:bidi="fa-IR"/>
        </w:rPr>
        <w:tab/>
        <w:t>En vertu de l’</w:t>
      </w:r>
      <w:r w:rsidR="001636E4" w:rsidRPr="00EE11B7">
        <w:rPr>
          <w:rFonts w:eastAsia="Calibri"/>
          <w:lang w:val="fr-FR" w:bidi="fa-IR"/>
        </w:rPr>
        <w:t>article </w:t>
      </w:r>
      <w:r w:rsidRPr="00EE11B7">
        <w:rPr>
          <w:rFonts w:eastAsia="Calibri"/>
          <w:lang w:val="fr-FR" w:bidi="fa-IR"/>
        </w:rPr>
        <w:t>6 de la loi sur l’élimination de la violence à l’égard des femmes, les victimes ont les droits suivants</w:t>
      </w:r>
      <w:r w:rsidR="00DD3194" w:rsidRPr="00EE11B7">
        <w:rPr>
          <w:rFonts w:eastAsia="Calibri"/>
          <w:lang w:val="fr-FR" w:bidi="fa-IR"/>
        </w:rPr>
        <w:t>:</w:t>
      </w:r>
      <w:r w:rsidRPr="00EE11B7">
        <w:rPr>
          <w:rFonts w:eastAsia="Calibri"/>
          <w:lang w:val="fr-FR" w:bidi="fa-IR"/>
        </w:rPr>
        <w:t xml:space="preserve"> engager des poursuites contre les auteurs de telles violences sur la base des dispositions de la loi; </w:t>
      </w:r>
      <w:r w:rsidR="002F0D95" w:rsidRPr="00EE11B7">
        <w:rPr>
          <w:rFonts w:eastAsia="Calibri"/>
          <w:lang w:val="fr-FR" w:bidi="fa-IR"/>
        </w:rPr>
        <w:t xml:space="preserve">solliciter leur </w:t>
      </w:r>
      <w:r w:rsidRPr="00EE11B7">
        <w:rPr>
          <w:rFonts w:eastAsia="Calibri"/>
          <w:lang w:val="fr-FR" w:bidi="fa-IR"/>
        </w:rPr>
        <w:t>placement en centre de protection ou en lieu sûr, à condition qu’elles y consentent; accéder gratuitement à des services de santé d’urgence; bénéficier des services d’un avocat ou d</w:t>
      </w:r>
      <w:r w:rsidR="002F0D95" w:rsidRPr="00EE11B7">
        <w:rPr>
          <w:rFonts w:eastAsia="Calibri"/>
          <w:lang w:val="fr-FR" w:bidi="fa-IR"/>
        </w:rPr>
        <w:t>e l’</w:t>
      </w:r>
      <w:r w:rsidRPr="00EE11B7">
        <w:rPr>
          <w:rFonts w:eastAsia="Calibri"/>
          <w:lang w:val="fr-FR" w:bidi="fa-IR"/>
        </w:rPr>
        <w:t xml:space="preserve">aide juridictionnelle; obtenir réparation pour les dommages </w:t>
      </w:r>
      <w:r w:rsidR="002F0D95" w:rsidRPr="00EE11B7">
        <w:rPr>
          <w:rFonts w:eastAsia="Calibri"/>
          <w:lang w:val="fr-FR" w:bidi="fa-IR"/>
        </w:rPr>
        <w:t>subis</w:t>
      </w:r>
      <w:r w:rsidRPr="00EE11B7">
        <w:rPr>
          <w:rFonts w:eastAsia="Calibri"/>
          <w:lang w:val="fr-FR" w:bidi="fa-IR"/>
        </w:rPr>
        <w:t xml:space="preserve">; </w:t>
      </w:r>
      <w:r w:rsidR="002F0D95" w:rsidRPr="00EE11B7">
        <w:rPr>
          <w:rFonts w:eastAsia="Calibri"/>
          <w:lang w:val="fr-FR" w:bidi="fa-IR"/>
        </w:rPr>
        <w:t xml:space="preserve">obtenir le </w:t>
      </w:r>
      <w:r w:rsidRPr="00EE11B7">
        <w:rPr>
          <w:rFonts w:eastAsia="Calibri"/>
          <w:lang w:val="fr-FR" w:bidi="fa-IR"/>
        </w:rPr>
        <w:t xml:space="preserve">respect de la confidentialité du dossier; </w:t>
      </w:r>
      <w:r w:rsidR="002F0D95" w:rsidRPr="00EE11B7">
        <w:rPr>
          <w:rFonts w:eastAsia="Calibri"/>
          <w:lang w:val="fr-FR" w:bidi="fa-IR"/>
        </w:rPr>
        <w:t xml:space="preserve">exercer les </w:t>
      </w:r>
      <w:r w:rsidRPr="00EE11B7">
        <w:rPr>
          <w:rFonts w:eastAsia="Calibri"/>
          <w:lang w:val="fr-FR" w:bidi="fa-IR"/>
        </w:rPr>
        <w:t>autres droits prévus dans les textes législatifs.</w:t>
      </w:r>
    </w:p>
    <w:p w:rsidR="00684CAF" w:rsidRPr="00EE11B7" w:rsidRDefault="00684CAF" w:rsidP="00684CAF">
      <w:pPr>
        <w:pStyle w:val="SingleTxtG"/>
        <w:rPr>
          <w:rFonts w:eastAsia="Calibri"/>
          <w:lang w:val="fr-FR" w:bidi="fa-IR"/>
        </w:rPr>
      </w:pPr>
      <w:r w:rsidRPr="00EE11B7">
        <w:rPr>
          <w:rFonts w:eastAsia="Calibri"/>
          <w:lang w:val="fr-FR" w:bidi="fa-IR"/>
        </w:rPr>
        <w:t>115.</w:t>
      </w:r>
      <w:r w:rsidRPr="00EE11B7">
        <w:rPr>
          <w:rFonts w:eastAsia="Calibri"/>
          <w:lang w:val="fr-FR" w:bidi="fa-IR"/>
        </w:rPr>
        <w:tab/>
        <w:t>La loi sur l’élimination de la violence à l’égard des femmes, la loi sur la famille, la loi sur la garde des enfants, la politique d’amélioration de l’accès des femmes</w:t>
      </w:r>
      <w:r w:rsidR="005553B2" w:rsidRPr="00EE11B7">
        <w:rPr>
          <w:rFonts w:eastAsia="Calibri"/>
          <w:lang w:val="fr-FR" w:bidi="fa-IR"/>
        </w:rPr>
        <w:t xml:space="preserve"> incarcérées à la justice, les r</w:t>
      </w:r>
      <w:r w:rsidRPr="00EE11B7">
        <w:rPr>
          <w:rFonts w:eastAsia="Calibri"/>
          <w:lang w:val="fr-FR" w:bidi="fa-IR"/>
        </w:rPr>
        <w:t xml:space="preserve">ègles </w:t>
      </w:r>
      <w:r w:rsidR="00047C89" w:rsidRPr="00EE11B7">
        <w:rPr>
          <w:rFonts w:eastAsia="Calibri"/>
          <w:lang w:val="fr-FR" w:bidi="fa-IR"/>
        </w:rPr>
        <w:t>applicables</w:t>
      </w:r>
      <w:r w:rsidRPr="00EE11B7">
        <w:rPr>
          <w:rFonts w:eastAsia="Calibri"/>
          <w:lang w:val="fr-FR" w:bidi="fa-IR"/>
        </w:rPr>
        <w:t xml:space="preserve"> aux centres </w:t>
      </w:r>
      <w:r w:rsidR="005553B2" w:rsidRPr="00EE11B7">
        <w:rPr>
          <w:rFonts w:eastAsia="Calibri"/>
          <w:lang w:val="fr-FR" w:bidi="fa-IR"/>
        </w:rPr>
        <w:t>d’accueil réservés aux</w:t>
      </w:r>
      <w:r w:rsidRPr="00EE11B7">
        <w:rPr>
          <w:rFonts w:eastAsia="Calibri"/>
          <w:lang w:val="fr-FR" w:bidi="fa-IR"/>
        </w:rPr>
        <w:t xml:space="preserve"> femmes, la politique sur la participation et le rôle des femmes dans les élections, la proposition d’enregistrement obligatoire des mariages par la Cour suprême, la proposition d’établissement d’un tribunal spécial pour l’élimination de la violence qui relève de la Cour suprême, la collecte </w:t>
      </w:r>
      <w:r w:rsidRPr="00EE11B7">
        <w:rPr>
          <w:rFonts w:eastAsia="Calibri"/>
          <w:lang w:val="fr-FR" w:bidi="fa-IR"/>
        </w:rPr>
        <w:lastRenderedPageBreak/>
        <w:t xml:space="preserve">d’informations aux fins de l’établissement du premier rapport sur l’application de la loi sur l’élimination de la violence à l’égard des femmes </w:t>
      </w:r>
      <w:r w:rsidR="008A7085" w:rsidRPr="00EE11B7">
        <w:rPr>
          <w:rFonts w:eastAsia="Calibri"/>
          <w:lang w:val="fr-FR" w:bidi="fa-IR"/>
        </w:rPr>
        <w:t>conformément aux engagements de </w:t>
      </w:r>
      <w:r w:rsidRPr="00EE11B7">
        <w:rPr>
          <w:rFonts w:eastAsia="Calibri"/>
          <w:lang w:val="fr-FR" w:bidi="fa-IR"/>
        </w:rPr>
        <w:t xml:space="preserve">Tokyo, </w:t>
      </w:r>
      <w:r w:rsidR="00047C89" w:rsidRPr="00EE11B7">
        <w:rPr>
          <w:rFonts w:eastAsia="Calibri"/>
          <w:lang w:val="fr-FR" w:bidi="fa-IR"/>
        </w:rPr>
        <w:t xml:space="preserve">ou encore </w:t>
      </w:r>
      <w:r w:rsidRPr="00EE11B7">
        <w:rPr>
          <w:rFonts w:eastAsia="Calibri"/>
          <w:lang w:val="fr-FR" w:bidi="fa-IR"/>
        </w:rPr>
        <w:t>l’élaboration de la stratégie énoncée dans la loi sur l’élimination de la violence à l’égard des femmes sont autant de mesures qui ont été prises dans la même optique.</w:t>
      </w:r>
    </w:p>
    <w:p w:rsidR="00684CAF" w:rsidRPr="00EE11B7" w:rsidRDefault="00684CAF" w:rsidP="0088068D">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18</w:t>
      </w:r>
      <w:r w:rsidR="00047C89" w:rsidRPr="00EE11B7">
        <w:rPr>
          <w:rFonts w:eastAsia="Calibri"/>
          <w:lang w:val="fr-FR" w:bidi="fa-IR"/>
        </w:rPr>
        <w:t xml:space="preserve"> </w:t>
      </w:r>
    </w:p>
    <w:p w:rsidR="00684CAF" w:rsidRPr="00EE11B7" w:rsidRDefault="00684CAF" w:rsidP="00684CAF">
      <w:pPr>
        <w:pStyle w:val="SingleTxtG"/>
        <w:rPr>
          <w:rFonts w:eastAsia="Calibri"/>
          <w:rtl/>
          <w:lang w:val="fr-FR" w:bidi="fa-IR"/>
        </w:rPr>
      </w:pPr>
      <w:r w:rsidRPr="00EE11B7">
        <w:rPr>
          <w:rFonts w:eastAsia="Calibri"/>
          <w:shd w:val="clear" w:color="auto" w:fill="FFFFFF"/>
          <w:lang w:val="fr-FR"/>
        </w:rPr>
        <w:t>116.</w:t>
      </w:r>
      <w:r w:rsidRPr="00EE11B7">
        <w:rPr>
          <w:rFonts w:eastAsia="Calibri"/>
          <w:shd w:val="clear" w:color="auto" w:fill="FFFFFF"/>
          <w:lang w:val="fr-FR"/>
        </w:rPr>
        <w:tab/>
        <w:t>À cet égard, l’</w:t>
      </w:r>
      <w:r w:rsidR="001636E4" w:rsidRPr="00EE11B7">
        <w:rPr>
          <w:rFonts w:eastAsia="Calibri"/>
          <w:shd w:val="clear" w:color="auto" w:fill="FFFFFF"/>
          <w:lang w:val="fr-FR"/>
        </w:rPr>
        <w:t>article </w:t>
      </w:r>
      <w:r w:rsidRPr="00EE11B7">
        <w:rPr>
          <w:rFonts w:eastAsia="Calibri"/>
          <w:shd w:val="clear" w:color="auto" w:fill="FFFFFF"/>
          <w:lang w:val="fr-FR"/>
        </w:rPr>
        <w:t>94 de la loi sur le statut personnel chiite dispose que l’âge légal du mariage est de 16</w:t>
      </w:r>
      <w:r w:rsidR="001636E4" w:rsidRPr="00EE11B7">
        <w:rPr>
          <w:rFonts w:eastAsia="Calibri"/>
          <w:shd w:val="clear" w:color="auto" w:fill="FFFFFF"/>
          <w:lang w:val="fr-FR"/>
        </w:rPr>
        <w:t> ans</w:t>
      </w:r>
      <w:r w:rsidRPr="00EE11B7">
        <w:rPr>
          <w:rFonts w:eastAsia="Calibri"/>
          <w:shd w:val="clear" w:color="auto" w:fill="FFFFFF"/>
          <w:lang w:val="fr-FR"/>
        </w:rPr>
        <w:t xml:space="preserve"> révolus pour les filles et de 18</w:t>
      </w:r>
      <w:r w:rsidR="001636E4" w:rsidRPr="00EE11B7">
        <w:rPr>
          <w:rFonts w:eastAsia="Calibri"/>
          <w:shd w:val="clear" w:color="auto" w:fill="FFFFFF"/>
          <w:lang w:val="fr-FR"/>
        </w:rPr>
        <w:t> ans</w:t>
      </w:r>
      <w:r w:rsidRPr="00EE11B7">
        <w:rPr>
          <w:rFonts w:eastAsia="Calibri"/>
          <w:shd w:val="clear" w:color="auto" w:fill="FFFFFF"/>
          <w:lang w:val="fr-FR"/>
        </w:rPr>
        <w:t xml:space="preserve"> révolus pour les garçons. </w:t>
      </w:r>
      <w:r w:rsidR="005D02BE" w:rsidRPr="00EE11B7">
        <w:rPr>
          <w:rFonts w:eastAsia="Calibri"/>
          <w:shd w:val="clear" w:color="auto" w:fill="FFFFFF"/>
          <w:lang w:val="fr-FR"/>
        </w:rPr>
        <w:t>Si le mariage doit avoir lieu avant que les futurs époux aient atteint l’âge légal, leur</w:t>
      </w:r>
      <w:r w:rsidRPr="00EE11B7">
        <w:rPr>
          <w:rFonts w:eastAsia="Calibri"/>
          <w:shd w:val="clear" w:color="auto" w:fill="FFFFFF"/>
          <w:lang w:val="fr-FR"/>
        </w:rPr>
        <w:t xml:space="preserve"> maturité et le bien-fondé du mariage doivent être attest</w:t>
      </w:r>
      <w:r w:rsidR="005D02BE" w:rsidRPr="00EE11B7">
        <w:rPr>
          <w:rFonts w:eastAsia="Calibri"/>
          <w:shd w:val="clear" w:color="auto" w:fill="FFFFFF"/>
          <w:lang w:val="fr-FR"/>
        </w:rPr>
        <w:t>és par les responsables légaux [des parties]</w:t>
      </w:r>
      <w:r w:rsidRPr="00EE11B7">
        <w:rPr>
          <w:rFonts w:eastAsia="Calibri"/>
          <w:shd w:val="clear" w:color="auto" w:fill="FFFFFF"/>
          <w:lang w:val="fr-FR"/>
        </w:rPr>
        <w:t xml:space="preserve"> devant un tribunal. </w:t>
      </w:r>
    </w:p>
    <w:p w:rsidR="00684CAF" w:rsidRPr="00EE11B7" w:rsidRDefault="00684CAF" w:rsidP="008A7085">
      <w:pPr>
        <w:pStyle w:val="SingleTxtG"/>
        <w:keepNext/>
        <w:rPr>
          <w:rFonts w:eastAsia="Calibri"/>
          <w:lang w:val="fr-FR"/>
        </w:rPr>
      </w:pPr>
      <w:r w:rsidRPr="00EE11B7">
        <w:rPr>
          <w:rFonts w:eastAsia="Calibri"/>
          <w:lang w:val="fr-FR"/>
        </w:rPr>
        <w:t>117.</w:t>
      </w:r>
      <w:r w:rsidRPr="00EE11B7">
        <w:rPr>
          <w:rFonts w:eastAsia="Calibri"/>
          <w:lang w:val="fr-FR"/>
        </w:rPr>
        <w:tab/>
        <w:t xml:space="preserve">Le </w:t>
      </w:r>
      <w:r w:rsidR="00D838B2" w:rsidRPr="00EE11B7">
        <w:rPr>
          <w:rFonts w:eastAsia="Calibri"/>
          <w:lang w:val="fr-FR"/>
        </w:rPr>
        <w:t xml:space="preserve">paragraphe 1 </w:t>
      </w:r>
      <w:r w:rsidRPr="00EE11B7">
        <w:rPr>
          <w:rFonts w:eastAsia="Calibri"/>
          <w:lang w:val="fr-FR"/>
        </w:rPr>
        <w:t>de l’</w:t>
      </w:r>
      <w:r w:rsidR="001636E4" w:rsidRPr="00EE11B7">
        <w:rPr>
          <w:rFonts w:eastAsia="Calibri"/>
          <w:lang w:val="fr-FR"/>
        </w:rPr>
        <w:t>article </w:t>
      </w:r>
      <w:r w:rsidRPr="00EE11B7">
        <w:rPr>
          <w:rFonts w:eastAsia="Calibri"/>
          <w:lang w:val="fr-FR"/>
        </w:rPr>
        <w:t xml:space="preserve">95 de la même loi dispose que le mariage d’une jeune fille vierge est soumis à son consentement et à la permission de son responsable légal. [Sur la base du] </w:t>
      </w:r>
      <w:r w:rsidR="00D838B2" w:rsidRPr="00EE11B7">
        <w:rPr>
          <w:rFonts w:eastAsia="Calibri"/>
          <w:lang w:val="fr-FR"/>
        </w:rPr>
        <w:t>paragraphe </w:t>
      </w:r>
      <w:r w:rsidRPr="00EE11B7">
        <w:rPr>
          <w:rFonts w:eastAsia="Calibri"/>
          <w:lang w:val="fr-FR"/>
        </w:rPr>
        <w:t>2 de l’</w:t>
      </w:r>
      <w:r w:rsidR="001636E4" w:rsidRPr="00EE11B7">
        <w:rPr>
          <w:rFonts w:eastAsia="Calibri"/>
          <w:lang w:val="fr-FR"/>
        </w:rPr>
        <w:t>article </w:t>
      </w:r>
      <w:r w:rsidRPr="00EE11B7">
        <w:rPr>
          <w:rFonts w:eastAsia="Calibri"/>
          <w:lang w:val="fr-FR"/>
        </w:rPr>
        <w:t xml:space="preserve">95, si la jeune fille vierge </w:t>
      </w:r>
      <w:r w:rsidR="005553B2" w:rsidRPr="00EE11B7">
        <w:rPr>
          <w:rFonts w:eastAsia="Calibri"/>
          <w:lang w:val="fr-FR"/>
        </w:rPr>
        <w:t xml:space="preserve">invoque les motifs suivants </w:t>
      </w:r>
      <w:r w:rsidR="00E65454" w:rsidRPr="00EE11B7">
        <w:rPr>
          <w:rFonts w:eastAsia="Calibri"/>
          <w:lang w:val="fr-FR"/>
        </w:rPr>
        <w:t xml:space="preserve">– preuves à l’appui – </w:t>
      </w:r>
      <w:r w:rsidR="005553B2" w:rsidRPr="00EE11B7">
        <w:rPr>
          <w:rFonts w:eastAsia="Calibri"/>
          <w:lang w:val="fr-FR"/>
        </w:rPr>
        <w:t xml:space="preserve">devant le tribunal, </w:t>
      </w:r>
      <w:r w:rsidRPr="00EE11B7">
        <w:rPr>
          <w:rFonts w:eastAsia="Calibri"/>
          <w:lang w:val="fr-FR"/>
        </w:rPr>
        <w:t xml:space="preserve">elle </w:t>
      </w:r>
      <w:r w:rsidR="00E65454" w:rsidRPr="00EE11B7">
        <w:rPr>
          <w:rFonts w:eastAsia="Calibri"/>
          <w:lang w:val="fr-FR"/>
        </w:rPr>
        <w:t xml:space="preserve">est exemptée </w:t>
      </w:r>
      <w:r w:rsidRPr="00EE11B7">
        <w:rPr>
          <w:rFonts w:eastAsia="Calibri"/>
          <w:lang w:val="fr-FR"/>
        </w:rPr>
        <w:t xml:space="preserve">de l’autorisation de son </w:t>
      </w:r>
      <w:r w:rsidR="005D02BE" w:rsidRPr="00EE11B7">
        <w:rPr>
          <w:rFonts w:eastAsia="Calibri"/>
          <w:lang w:val="fr-FR"/>
        </w:rPr>
        <w:t>responsable légal</w:t>
      </w:r>
      <w:r w:rsidR="00DD3194" w:rsidRPr="00EE11B7">
        <w:rPr>
          <w:rFonts w:eastAsia="Calibri"/>
          <w:lang w:val="fr-FR"/>
        </w:rPr>
        <w:t>:</w:t>
      </w:r>
    </w:p>
    <w:p w:rsidR="00684CAF" w:rsidRPr="00EE11B7" w:rsidRDefault="00574845" w:rsidP="005A4D80">
      <w:pPr>
        <w:pStyle w:val="Bullet1G"/>
        <w:rPr>
          <w:lang w:val="fr-FR"/>
        </w:rPr>
      </w:pPr>
      <w:r w:rsidRPr="00EE11B7">
        <w:rPr>
          <w:lang w:val="fr-FR"/>
        </w:rPr>
        <w:t>L</w:t>
      </w:r>
      <w:r w:rsidR="00684CAF" w:rsidRPr="00EE11B7">
        <w:rPr>
          <w:lang w:val="fr-FR"/>
        </w:rPr>
        <w:t xml:space="preserve">a permission du </w:t>
      </w:r>
      <w:r w:rsidRPr="00EE11B7">
        <w:rPr>
          <w:rFonts w:eastAsia="Calibri"/>
          <w:lang w:val="fr-FR"/>
        </w:rPr>
        <w:t>responsable légal</w:t>
      </w:r>
      <w:r w:rsidR="00684CAF" w:rsidRPr="00EE11B7">
        <w:rPr>
          <w:lang w:val="fr-FR"/>
        </w:rPr>
        <w:t xml:space="preserve"> est impossible ou trop difficile à obtenir</w:t>
      </w:r>
      <w:r w:rsidR="005A4D80" w:rsidRPr="00EE11B7">
        <w:rPr>
          <w:lang w:val="fr-FR"/>
        </w:rPr>
        <w:t>,</w:t>
      </w:r>
      <w:r w:rsidR="00684CAF" w:rsidRPr="00EE11B7">
        <w:rPr>
          <w:lang w:val="fr-FR"/>
        </w:rPr>
        <w:t xml:space="preserve"> </w:t>
      </w:r>
      <w:r w:rsidR="005A4D80" w:rsidRPr="00EE11B7">
        <w:rPr>
          <w:lang w:val="fr-FR"/>
        </w:rPr>
        <w:t>et</w:t>
      </w:r>
      <w:r w:rsidR="00684CAF" w:rsidRPr="00EE11B7">
        <w:rPr>
          <w:lang w:val="fr-FR"/>
        </w:rPr>
        <w:t xml:space="preserve"> elle a besoin de se marier;</w:t>
      </w:r>
    </w:p>
    <w:p w:rsidR="00684CAF" w:rsidRPr="00EE11B7" w:rsidRDefault="00E65454" w:rsidP="00684CAF">
      <w:pPr>
        <w:pStyle w:val="Bullet1G"/>
        <w:rPr>
          <w:lang w:val="fr-FR"/>
        </w:rPr>
      </w:pPr>
      <w:r w:rsidRPr="00EE11B7">
        <w:rPr>
          <w:lang w:val="fr-FR"/>
        </w:rPr>
        <w:t>L</w:t>
      </w:r>
      <w:r w:rsidR="00574845" w:rsidRPr="00EE11B7">
        <w:rPr>
          <w:lang w:val="fr-FR"/>
        </w:rPr>
        <w:t xml:space="preserve">e </w:t>
      </w:r>
      <w:r w:rsidR="00574845" w:rsidRPr="00EE11B7">
        <w:rPr>
          <w:rFonts w:eastAsia="Calibri"/>
          <w:lang w:val="fr-FR"/>
        </w:rPr>
        <w:t>responsable légal</w:t>
      </w:r>
      <w:r w:rsidR="00684CAF" w:rsidRPr="00EE11B7">
        <w:rPr>
          <w:lang w:val="fr-FR"/>
        </w:rPr>
        <w:t xml:space="preserve"> présente des troubles mentaux;</w:t>
      </w:r>
    </w:p>
    <w:p w:rsidR="00684CAF" w:rsidRPr="00EE11B7" w:rsidRDefault="00E65454" w:rsidP="00684CAF">
      <w:pPr>
        <w:pStyle w:val="Bullet1G"/>
        <w:rPr>
          <w:lang w:val="fr-FR"/>
        </w:rPr>
      </w:pPr>
      <w:r w:rsidRPr="00EE11B7">
        <w:rPr>
          <w:lang w:val="fr-FR"/>
        </w:rPr>
        <w:t>L</w:t>
      </w:r>
      <w:r w:rsidR="00684CAF" w:rsidRPr="00EE11B7">
        <w:rPr>
          <w:lang w:val="fr-FR"/>
        </w:rPr>
        <w:t xml:space="preserve">e </w:t>
      </w:r>
      <w:r w:rsidR="00574845" w:rsidRPr="00EE11B7">
        <w:rPr>
          <w:rFonts w:eastAsia="Calibri"/>
          <w:lang w:val="fr-FR"/>
        </w:rPr>
        <w:t>responsable légal</w:t>
      </w:r>
      <w:r w:rsidR="00684CAF" w:rsidRPr="00EE11B7">
        <w:rPr>
          <w:lang w:val="fr-FR"/>
        </w:rPr>
        <w:t xml:space="preserve"> n’est pas musulman;</w:t>
      </w:r>
    </w:p>
    <w:p w:rsidR="00684CAF" w:rsidRPr="00EE11B7" w:rsidRDefault="00E65454" w:rsidP="00684CAF">
      <w:pPr>
        <w:pStyle w:val="Bullet1G"/>
        <w:rPr>
          <w:lang w:val="fr-FR"/>
        </w:rPr>
      </w:pPr>
      <w:r w:rsidRPr="00EE11B7">
        <w:rPr>
          <w:lang w:val="fr-FR"/>
        </w:rPr>
        <w:t>L</w:t>
      </w:r>
      <w:r w:rsidR="00684CAF" w:rsidRPr="00EE11B7">
        <w:rPr>
          <w:lang w:val="fr-FR"/>
        </w:rPr>
        <w:t xml:space="preserve">e </w:t>
      </w:r>
      <w:r w:rsidR="00574845" w:rsidRPr="00EE11B7">
        <w:rPr>
          <w:rFonts w:eastAsia="Calibri"/>
          <w:lang w:val="fr-FR"/>
        </w:rPr>
        <w:t>responsable légal</w:t>
      </w:r>
      <w:r w:rsidR="00684CAF" w:rsidRPr="00EE11B7">
        <w:rPr>
          <w:lang w:val="fr-FR"/>
        </w:rPr>
        <w:t xml:space="preserve"> l’empêche d’épouser l’homme qui lui convient, </w:t>
      </w:r>
      <w:r w:rsidR="00574845" w:rsidRPr="00EE11B7">
        <w:rPr>
          <w:lang w:val="fr-FR"/>
        </w:rPr>
        <w:t>en invoquant le</w:t>
      </w:r>
      <w:r w:rsidR="00684CAF" w:rsidRPr="00EE11B7">
        <w:rPr>
          <w:lang w:val="fr-FR"/>
        </w:rPr>
        <w:t xml:space="preserve"> droit coutumier ou </w:t>
      </w:r>
      <w:r w:rsidR="00574845" w:rsidRPr="00EE11B7">
        <w:rPr>
          <w:lang w:val="fr-FR"/>
        </w:rPr>
        <w:t>la religion</w:t>
      </w:r>
      <w:r w:rsidR="00684CAF" w:rsidRPr="00EE11B7">
        <w:rPr>
          <w:lang w:val="fr-FR"/>
        </w:rPr>
        <w:t xml:space="preserve">, </w:t>
      </w:r>
      <w:r w:rsidR="00574845" w:rsidRPr="00EE11B7">
        <w:rPr>
          <w:lang w:val="fr-FR"/>
        </w:rPr>
        <w:t>alors qu’</w:t>
      </w:r>
      <w:r w:rsidR="00684CAF" w:rsidRPr="00EE11B7">
        <w:rPr>
          <w:lang w:val="fr-FR"/>
        </w:rPr>
        <w:t>aucun autre parti ne peut être trouvé pour elle</w:t>
      </w:r>
      <w:r w:rsidRPr="00EE11B7">
        <w:rPr>
          <w:lang w:val="fr-FR"/>
        </w:rPr>
        <w:t>,</w:t>
      </w:r>
      <w:r w:rsidR="00684CAF" w:rsidRPr="00EE11B7">
        <w:rPr>
          <w:lang w:val="fr-FR"/>
        </w:rPr>
        <w:t xml:space="preserve"> qu’elle a besoin </w:t>
      </w:r>
      <w:r w:rsidR="00BC4863" w:rsidRPr="00EE11B7">
        <w:rPr>
          <w:lang w:val="fr-FR"/>
        </w:rPr>
        <w:t xml:space="preserve">de se marier </w:t>
      </w:r>
      <w:r w:rsidRPr="00EE11B7">
        <w:rPr>
          <w:lang w:val="fr-FR"/>
        </w:rPr>
        <w:t xml:space="preserve">et qu’il est dans son intérêt </w:t>
      </w:r>
      <w:r w:rsidR="00684CAF" w:rsidRPr="00EE11B7">
        <w:rPr>
          <w:lang w:val="fr-FR"/>
        </w:rPr>
        <w:t xml:space="preserve">de </w:t>
      </w:r>
      <w:r w:rsidR="00BC4863" w:rsidRPr="00EE11B7">
        <w:rPr>
          <w:lang w:val="fr-FR"/>
        </w:rPr>
        <w:t>le faire</w:t>
      </w:r>
      <w:r w:rsidR="00684CAF" w:rsidRPr="00EE11B7">
        <w:rPr>
          <w:lang w:val="fr-FR"/>
        </w:rPr>
        <w:t>;</w:t>
      </w:r>
    </w:p>
    <w:p w:rsidR="00684CAF" w:rsidRPr="00EE11B7" w:rsidRDefault="00E65454" w:rsidP="005A4D80">
      <w:pPr>
        <w:pStyle w:val="Bullet1G"/>
        <w:rPr>
          <w:lang w:val="fr-FR"/>
        </w:rPr>
      </w:pPr>
      <w:r w:rsidRPr="00EE11B7">
        <w:rPr>
          <w:lang w:val="fr-FR"/>
        </w:rPr>
        <w:t>L</w:t>
      </w:r>
      <w:r w:rsidR="00684CAF" w:rsidRPr="00EE11B7">
        <w:rPr>
          <w:lang w:val="fr-FR"/>
        </w:rPr>
        <w:t xml:space="preserve">’appartenance ethnique, la nationalité </w:t>
      </w:r>
      <w:r w:rsidR="005A4D80" w:rsidRPr="00EE11B7">
        <w:rPr>
          <w:lang w:val="fr-FR"/>
        </w:rPr>
        <w:t>et</w:t>
      </w:r>
      <w:r w:rsidR="00684CAF" w:rsidRPr="00EE11B7">
        <w:rPr>
          <w:lang w:val="fr-FR"/>
        </w:rPr>
        <w:t xml:space="preserve"> la race du futur époux</w:t>
      </w:r>
      <w:r w:rsidR="00574845" w:rsidRPr="00EE11B7">
        <w:rPr>
          <w:lang w:val="fr-FR"/>
        </w:rPr>
        <w:t xml:space="preserve"> </w:t>
      </w:r>
      <w:r w:rsidR="005A4D80" w:rsidRPr="00EE11B7">
        <w:rPr>
          <w:lang w:val="fr-FR"/>
        </w:rPr>
        <w:t>n’entrent pas en ligne de compte</w:t>
      </w:r>
      <w:r w:rsidR="00574845" w:rsidRPr="00EE11B7">
        <w:rPr>
          <w:lang w:val="fr-FR"/>
        </w:rPr>
        <w:t xml:space="preserve"> –</w:t>
      </w:r>
      <w:r w:rsidR="00684CAF" w:rsidRPr="00EE11B7">
        <w:rPr>
          <w:lang w:val="fr-FR"/>
        </w:rPr>
        <w:t xml:space="preserve"> </w:t>
      </w:r>
      <w:r w:rsidR="005A4D80" w:rsidRPr="00EE11B7">
        <w:rPr>
          <w:lang w:val="fr-FR"/>
        </w:rPr>
        <w:t xml:space="preserve">tout musulman peut épouser </w:t>
      </w:r>
      <w:r w:rsidR="00684CAF" w:rsidRPr="00EE11B7">
        <w:rPr>
          <w:lang w:val="fr-FR"/>
        </w:rPr>
        <w:t>une musulmane.</w:t>
      </w:r>
    </w:p>
    <w:p w:rsidR="00684CAF" w:rsidRPr="00EE11B7" w:rsidRDefault="00684CAF" w:rsidP="00684CAF">
      <w:pPr>
        <w:pStyle w:val="SingleTxtG"/>
        <w:rPr>
          <w:rFonts w:eastAsia="Calibri"/>
          <w:lang w:val="fr-FR" w:bidi="ps-AF"/>
        </w:rPr>
      </w:pPr>
      <w:r w:rsidRPr="00EE11B7">
        <w:rPr>
          <w:rFonts w:eastAsia="Calibri"/>
          <w:lang w:val="fr-FR" w:bidi="ps-AF"/>
        </w:rPr>
        <w:t>118.</w:t>
      </w:r>
      <w:r w:rsidRPr="00EE11B7">
        <w:rPr>
          <w:rFonts w:eastAsia="Calibri"/>
          <w:lang w:val="fr-FR" w:bidi="ps-AF"/>
        </w:rPr>
        <w:tab/>
        <w:t>En vertu de l’</w:t>
      </w:r>
      <w:r w:rsidR="001636E4" w:rsidRPr="00EE11B7">
        <w:rPr>
          <w:rFonts w:eastAsia="Calibri"/>
          <w:lang w:val="fr-FR" w:bidi="ps-AF"/>
        </w:rPr>
        <w:t>article </w:t>
      </w:r>
      <w:r w:rsidRPr="00EE11B7">
        <w:rPr>
          <w:rFonts w:eastAsia="Calibri"/>
          <w:lang w:val="fr-FR" w:bidi="ps-AF"/>
        </w:rPr>
        <w:t xml:space="preserve">128 de la loi sur le statut personnel chiite, l’existence des </w:t>
      </w:r>
      <w:r w:rsidR="00E65454" w:rsidRPr="00EE11B7">
        <w:rPr>
          <w:rFonts w:eastAsia="Calibri"/>
          <w:lang w:val="fr-FR" w:bidi="ps-AF"/>
        </w:rPr>
        <w:t>éléments</w:t>
      </w:r>
      <w:r w:rsidRPr="00EE11B7">
        <w:rPr>
          <w:rFonts w:eastAsia="Calibri"/>
          <w:lang w:val="fr-FR" w:bidi="ps-AF"/>
        </w:rPr>
        <w:t xml:space="preserve"> suivants </w:t>
      </w:r>
      <w:r w:rsidR="00E65454" w:rsidRPr="00EE11B7">
        <w:rPr>
          <w:rFonts w:eastAsia="Calibri"/>
          <w:lang w:val="fr-FR" w:bidi="ps-AF"/>
        </w:rPr>
        <w:t xml:space="preserve">– qu’ils soient avérés </w:t>
      </w:r>
      <w:r w:rsidRPr="00EE11B7">
        <w:rPr>
          <w:rFonts w:eastAsia="Calibri"/>
          <w:lang w:val="fr-FR" w:bidi="ps-AF"/>
        </w:rPr>
        <w:t xml:space="preserve">avant ou après le mariage </w:t>
      </w:r>
      <w:r w:rsidR="00E65454" w:rsidRPr="00EE11B7">
        <w:rPr>
          <w:rFonts w:eastAsia="Calibri"/>
          <w:lang w:val="fr-FR" w:bidi="ps-AF"/>
        </w:rPr>
        <w:t xml:space="preserve">– </w:t>
      </w:r>
      <w:r w:rsidRPr="00EE11B7">
        <w:rPr>
          <w:rFonts w:eastAsia="Calibri"/>
          <w:lang w:val="fr-FR" w:bidi="ps-AF"/>
        </w:rPr>
        <w:t>donne le droit à la femme d’y mettre un terme</w:t>
      </w:r>
      <w:r w:rsidR="00DD3194" w:rsidRPr="00EE11B7">
        <w:rPr>
          <w:rFonts w:eastAsia="Calibri"/>
          <w:lang w:val="fr-FR" w:bidi="ps-AF"/>
        </w:rPr>
        <w:t>:</w:t>
      </w:r>
      <w:r w:rsidRPr="00EE11B7">
        <w:rPr>
          <w:rFonts w:eastAsia="Calibri"/>
          <w:lang w:val="fr-FR" w:bidi="ps-AF"/>
        </w:rPr>
        <w:t xml:space="preserve"> 1) impuissance; 2) mutilat</w:t>
      </w:r>
      <w:r w:rsidR="008A7085" w:rsidRPr="00EE11B7">
        <w:rPr>
          <w:rFonts w:eastAsia="Calibri"/>
          <w:lang w:val="fr-FR" w:bidi="ps-AF"/>
        </w:rPr>
        <w:t>ion du pénis; 3) castration; 4) </w:t>
      </w:r>
      <w:r w:rsidRPr="00EE11B7">
        <w:rPr>
          <w:rFonts w:eastAsia="Calibri"/>
          <w:lang w:val="fr-FR" w:bidi="ps-AF"/>
        </w:rPr>
        <w:t>insanité permanente ou périodique. En revanche, selon l’</w:t>
      </w:r>
      <w:r w:rsidR="001636E4" w:rsidRPr="00EE11B7">
        <w:rPr>
          <w:rFonts w:eastAsia="Calibri"/>
          <w:lang w:val="fr-FR" w:bidi="ps-AF"/>
        </w:rPr>
        <w:t>article </w:t>
      </w:r>
      <w:r w:rsidRPr="00EE11B7">
        <w:rPr>
          <w:rFonts w:eastAsia="Calibri"/>
          <w:lang w:val="fr-FR" w:bidi="ps-AF"/>
        </w:rPr>
        <w:t xml:space="preserve">129 de la </w:t>
      </w:r>
      <w:r w:rsidR="009347FE" w:rsidRPr="00EE11B7">
        <w:rPr>
          <w:rFonts w:eastAsia="Calibri"/>
          <w:lang w:val="fr-FR" w:bidi="ps-AF"/>
        </w:rPr>
        <w:t xml:space="preserve">même </w:t>
      </w:r>
      <w:r w:rsidRPr="00EE11B7">
        <w:rPr>
          <w:rFonts w:eastAsia="Calibri"/>
          <w:lang w:val="fr-FR" w:bidi="ps-AF"/>
        </w:rPr>
        <w:t xml:space="preserve">loi, </w:t>
      </w:r>
      <w:r w:rsidR="001504C8" w:rsidRPr="00EE11B7">
        <w:rPr>
          <w:rFonts w:eastAsia="Calibri"/>
          <w:lang w:val="fr-FR" w:bidi="ps-AF"/>
        </w:rPr>
        <w:t xml:space="preserve">si </w:t>
      </w:r>
      <w:r w:rsidRPr="00EE11B7">
        <w:rPr>
          <w:rFonts w:eastAsia="Calibri"/>
          <w:lang w:val="fr-FR" w:bidi="ps-AF"/>
        </w:rPr>
        <w:t xml:space="preserve">la femme </w:t>
      </w:r>
      <w:r w:rsidR="00C85FCE" w:rsidRPr="00EE11B7">
        <w:rPr>
          <w:rFonts w:eastAsia="Calibri"/>
          <w:lang w:val="fr-FR" w:bidi="ps-AF"/>
        </w:rPr>
        <w:t>présentait</w:t>
      </w:r>
      <w:r w:rsidR="001504C8" w:rsidRPr="00EE11B7">
        <w:rPr>
          <w:rFonts w:eastAsia="Calibri"/>
          <w:lang w:val="fr-FR" w:bidi="ps-AF"/>
        </w:rPr>
        <w:t xml:space="preserve"> l’une des caractéristiques suivantes </w:t>
      </w:r>
      <w:r w:rsidRPr="00EE11B7">
        <w:rPr>
          <w:rFonts w:eastAsia="Calibri"/>
          <w:lang w:val="fr-FR" w:bidi="ps-AF"/>
        </w:rPr>
        <w:t>avant le mariage</w:t>
      </w:r>
      <w:r w:rsidR="00C85FCE" w:rsidRPr="00EE11B7">
        <w:rPr>
          <w:rFonts w:eastAsia="Calibri"/>
          <w:lang w:val="fr-FR" w:bidi="ps-AF"/>
        </w:rPr>
        <w:t xml:space="preserve"> mais que</w:t>
      </w:r>
      <w:r w:rsidRPr="00EE11B7">
        <w:rPr>
          <w:rFonts w:eastAsia="Calibri"/>
          <w:lang w:val="fr-FR" w:bidi="ps-AF"/>
        </w:rPr>
        <w:t xml:space="preserve"> </w:t>
      </w:r>
      <w:r w:rsidR="001504C8" w:rsidRPr="00EE11B7">
        <w:rPr>
          <w:rFonts w:eastAsia="Calibri"/>
          <w:lang w:val="fr-FR" w:bidi="ps-AF"/>
        </w:rPr>
        <w:t xml:space="preserve">le mari </w:t>
      </w:r>
      <w:r w:rsidR="00C85FCE" w:rsidRPr="00EE11B7">
        <w:rPr>
          <w:rFonts w:eastAsia="Calibri"/>
          <w:lang w:val="fr-FR" w:bidi="ps-AF"/>
        </w:rPr>
        <w:t xml:space="preserve">n’en avait pas été informé, il est fondé à </w:t>
      </w:r>
      <w:r w:rsidRPr="00EE11B7">
        <w:rPr>
          <w:rFonts w:eastAsia="Calibri"/>
          <w:lang w:val="fr-FR" w:bidi="ps-AF"/>
        </w:rPr>
        <w:t>y mettre un terme</w:t>
      </w:r>
      <w:r w:rsidR="00DD3194" w:rsidRPr="00EE11B7">
        <w:rPr>
          <w:rFonts w:eastAsia="Calibri"/>
          <w:lang w:val="fr-FR" w:bidi="ps-AF"/>
        </w:rPr>
        <w:t>:</w:t>
      </w:r>
      <w:r w:rsidRPr="00EE11B7">
        <w:rPr>
          <w:rFonts w:eastAsia="Calibri"/>
          <w:lang w:val="fr-FR" w:bidi="ps-AF"/>
        </w:rPr>
        <w:t xml:space="preserve"> 1) </w:t>
      </w:r>
      <w:r w:rsidR="008A7085" w:rsidRPr="00EE11B7">
        <w:rPr>
          <w:rFonts w:eastAsia="Calibri"/>
          <w:lang w:val="fr-FR" w:bidi="ps-AF"/>
        </w:rPr>
        <w:t>malformation vaginale; 2) </w:t>
      </w:r>
      <w:r w:rsidR="009347FE" w:rsidRPr="00EE11B7">
        <w:rPr>
          <w:rFonts w:eastAsia="Calibri"/>
          <w:lang w:val="fr-FR" w:bidi="ps-AF"/>
        </w:rPr>
        <w:t>fistul</w:t>
      </w:r>
      <w:r w:rsidRPr="00EE11B7">
        <w:rPr>
          <w:rFonts w:eastAsia="Calibri"/>
          <w:lang w:val="fr-FR" w:bidi="ps-AF"/>
        </w:rPr>
        <w:t>e anale; 3) troubles mentaux; 4) lèpre; 5) claudicatio</w:t>
      </w:r>
      <w:r w:rsidR="008A7085" w:rsidRPr="00EE11B7">
        <w:rPr>
          <w:rFonts w:eastAsia="Calibri"/>
          <w:lang w:val="fr-FR" w:bidi="ps-AF"/>
        </w:rPr>
        <w:t>n ou trouble de l’équilibre; 7) </w:t>
      </w:r>
      <w:r w:rsidRPr="00EE11B7">
        <w:rPr>
          <w:rFonts w:eastAsia="Calibri"/>
          <w:lang w:val="fr-FR" w:bidi="ps-AF"/>
        </w:rPr>
        <w:t>cécité des deux yeux.</w:t>
      </w:r>
    </w:p>
    <w:p w:rsidR="00684CAF" w:rsidRPr="00EE11B7" w:rsidRDefault="00684CAF" w:rsidP="00684CAF">
      <w:pPr>
        <w:pStyle w:val="SingleTxtG"/>
        <w:rPr>
          <w:rFonts w:eastAsia="Calibri"/>
          <w:lang w:val="fr-FR" w:bidi="ps-AF"/>
        </w:rPr>
      </w:pPr>
      <w:r w:rsidRPr="00EE11B7">
        <w:rPr>
          <w:rFonts w:eastAsia="Calibri"/>
          <w:lang w:val="fr-FR" w:bidi="ps-AF"/>
        </w:rPr>
        <w:t>119.</w:t>
      </w:r>
      <w:r w:rsidRPr="00EE11B7">
        <w:rPr>
          <w:rFonts w:eastAsia="Calibri"/>
          <w:lang w:val="fr-FR" w:bidi="ps-AF"/>
        </w:rPr>
        <w:tab/>
        <w:t>La loi sur l’élimination de la violence à l’égard des femmes a été approuvée par le Gouvernement par décret législatif</w:t>
      </w:r>
      <w:r w:rsidR="009347FE" w:rsidRPr="00EE11B7">
        <w:rPr>
          <w:rFonts w:eastAsia="Calibri"/>
          <w:lang w:val="fr-FR" w:bidi="ps-AF"/>
        </w:rPr>
        <w:t>, l’objectif étant</w:t>
      </w:r>
      <w:r w:rsidRPr="00EE11B7">
        <w:rPr>
          <w:rFonts w:eastAsia="Calibri"/>
          <w:lang w:val="fr-FR" w:bidi="ps-AF"/>
        </w:rPr>
        <w:t xml:space="preserve"> de défendre l’honneur et l’intégrité des femmes. La violence à l’égard des femmes, la non-application des lois, une instruction limitée, l’ignorance, l’analphabétisme, une connaissance insuffisante de la religion et de certaines autres questions sont des facte</w:t>
      </w:r>
      <w:r w:rsidR="009347FE" w:rsidRPr="00EE11B7">
        <w:rPr>
          <w:rFonts w:eastAsia="Calibri"/>
          <w:lang w:val="fr-FR" w:bidi="ps-AF"/>
        </w:rPr>
        <w:t>urs qui expliquent la persistance</w:t>
      </w:r>
      <w:r w:rsidRPr="00EE11B7">
        <w:rPr>
          <w:rFonts w:eastAsia="Calibri"/>
          <w:lang w:val="fr-FR" w:bidi="ps-AF"/>
        </w:rPr>
        <w:t xml:space="preserve"> </w:t>
      </w:r>
      <w:r w:rsidR="009347FE" w:rsidRPr="00EE11B7">
        <w:rPr>
          <w:rFonts w:eastAsia="Calibri"/>
          <w:lang w:val="fr-FR" w:bidi="ps-AF"/>
        </w:rPr>
        <w:t>des actes de</w:t>
      </w:r>
      <w:r w:rsidRPr="00EE11B7">
        <w:rPr>
          <w:rFonts w:eastAsia="Calibri"/>
          <w:lang w:val="fr-FR" w:bidi="ps-AF"/>
        </w:rPr>
        <w:t xml:space="preserve"> violence à l’égard des femmes. Les plus ré</w:t>
      </w:r>
      <w:r w:rsidR="009347FE" w:rsidRPr="00EE11B7">
        <w:rPr>
          <w:rFonts w:eastAsia="Calibri"/>
          <w:lang w:val="fr-FR" w:bidi="ps-AF"/>
        </w:rPr>
        <w:t>pandus sont les suivants</w:t>
      </w:r>
      <w:r w:rsidR="00DD3194" w:rsidRPr="00EE11B7">
        <w:rPr>
          <w:rFonts w:eastAsia="Calibri"/>
          <w:lang w:val="fr-FR" w:bidi="ps-AF"/>
        </w:rPr>
        <w:t>:</w:t>
      </w:r>
      <w:r w:rsidR="009347FE" w:rsidRPr="00EE11B7">
        <w:rPr>
          <w:rFonts w:eastAsia="Calibri"/>
          <w:lang w:val="fr-FR" w:bidi="ps-AF"/>
        </w:rPr>
        <w:t xml:space="preserve"> viol</w:t>
      </w:r>
      <w:r w:rsidR="00C85FCE" w:rsidRPr="00EE11B7">
        <w:rPr>
          <w:rFonts w:eastAsia="Calibri"/>
          <w:lang w:val="fr-FR" w:bidi="ps-AF"/>
        </w:rPr>
        <w:t>;</w:t>
      </w:r>
      <w:r w:rsidR="00C070FD" w:rsidRPr="00EE11B7">
        <w:rPr>
          <w:rFonts w:eastAsia="Calibri"/>
          <w:lang w:val="fr-FR" w:bidi="ps-AF"/>
        </w:rPr>
        <w:t xml:space="preserve"> prostitution forcée</w:t>
      </w:r>
      <w:r w:rsidR="00C85FCE" w:rsidRPr="00EE11B7">
        <w:rPr>
          <w:rFonts w:eastAsia="Calibri"/>
          <w:lang w:val="fr-FR" w:bidi="ps-AF"/>
        </w:rPr>
        <w:t>;</w:t>
      </w:r>
      <w:r w:rsidRPr="00EE11B7">
        <w:rPr>
          <w:rFonts w:eastAsia="Calibri"/>
          <w:lang w:val="fr-FR" w:bidi="ps-AF"/>
        </w:rPr>
        <w:t xml:space="preserve"> brûlure ou recours à des subs</w:t>
      </w:r>
      <w:r w:rsidR="00C070FD" w:rsidRPr="00EE11B7">
        <w:rPr>
          <w:rFonts w:eastAsia="Calibri"/>
          <w:lang w:val="fr-FR" w:bidi="ps-AF"/>
        </w:rPr>
        <w:t>tances chimiques</w:t>
      </w:r>
      <w:r w:rsidR="00C85FCE" w:rsidRPr="00EE11B7">
        <w:rPr>
          <w:rFonts w:eastAsia="Calibri"/>
          <w:lang w:val="fr-FR" w:bidi="ps-AF"/>
        </w:rPr>
        <w:t>;</w:t>
      </w:r>
      <w:r w:rsidRPr="00EE11B7">
        <w:rPr>
          <w:rFonts w:eastAsia="Calibri"/>
          <w:lang w:val="fr-FR" w:bidi="ps-AF"/>
        </w:rPr>
        <w:t xml:space="preserve"> </w:t>
      </w:r>
      <w:r w:rsidR="00733B47" w:rsidRPr="00EE11B7">
        <w:rPr>
          <w:rFonts w:eastAsia="Calibri"/>
          <w:lang w:val="fr-FR" w:bidi="ps-AF"/>
        </w:rPr>
        <w:t xml:space="preserve">fait de rendre publique </w:t>
      </w:r>
      <w:r w:rsidRPr="00EE11B7">
        <w:rPr>
          <w:rFonts w:eastAsia="Calibri"/>
          <w:lang w:val="fr-FR" w:bidi="ps-AF"/>
        </w:rPr>
        <w:t>l’identité d</w:t>
      </w:r>
      <w:r w:rsidR="00733B47" w:rsidRPr="00EE11B7">
        <w:rPr>
          <w:rFonts w:eastAsia="Calibri"/>
          <w:lang w:val="fr-FR" w:bidi="ps-AF"/>
        </w:rPr>
        <w:t>’un</w:t>
      </w:r>
      <w:r w:rsidRPr="00EE11B7">
        <w:rPr>
          <w:rFonts w:eastAsia="Calibri"/>
          <w:lang w:val="fr-FR" w:bidi="ps-AF"/>
        </w:rPr>
        <w:t xml:space="preserve">e </w:t>
      </w:r>
      <w:r w:rsidR="00C070FD" w:rsidRPr="00EE11B7">
        <w:rPr>
          <w:rFonts w:eastAsia="Calibri"/>
          <w:lang w:val="fr-FR" w:bidi="ps-AF"/>
        </w:rPr>
        <w:t>afin de nuire à sa réputation</w:t>
      </w:r>
      <w:r w:rsidR="00C85FCE" w:rsidRPr="00EE11B7">
        <w:rPr>
          <w:rFonts w:eastAsia="Calibri"/>
          <w:lang w:val="fr-FR" w:bidi="ps-AF"/>
        </w:rPr>
        <w:t>;</w:t>
      </w:r>
      <w:r w:rsidR="00C070FD" w:rsidRPr="00EE11B7">
        <w:rPr>
          <w:rFonts w:eastAsia="Calibri"/>
          <w:lang w:val="fr-FR" w:bidi="ps-AF"/>
        </w:rPr>
        <w:t xml:space="preserve"> auto-immolation et suicide</w:t>
      </w:r>
      <w:r w:rsidR="008A7085" w:rsidRPr="00EE11B7">
        <w:rPr>
          <w:rFonts w:eastAsia="Calibri"/>
          <w:lang w:val="fr-FR" w:bidi="ps-AF"/>
        </w:rPr>
        <w:t xml:space="preserve"> </w:t>
      </w:r>
      <w:r w:rsidR="00C85FCE" w:rsidRPr="00EE11B7">
        <w:rPr>
          <w:rFonts w:eastAsia="Calibri"/>
          <w:lang w:val="fr-FR" w:bidi="ps-AF"/>
        </w:rPr>
        <w:t>sous la contrainte</w:t>
      </w:r>
      <w:r w:rsidR="00C070FD" w:rsidRPr="00EE11B7">
        <w:rPr>
          <w:rFonts w:eastAsia="Calibri"/>
          <w:lang w:val="fr-FR" w:bidi="ps-AF"/>
        </w:rPr>
        <w:t>;</w:t>
      </w:r>
      <w:r w:rsidRPr="00EE11B7">
        <w:rPr>
          <w:rFonts w:eastAsia="Calibri"/>
          <w:lang w:val="fr-FR" w:bidi="ps-AF"/>
        </w:rPr>
        <w:t xml:space="preserve"> b</w:t>
      </w:r>
      <w:r w:rsidR="00C85FCE" w:rsidRPr="00EE11B7">
        <w:rPr>
          <w:rFonts w:eastAsia="Calibri"/>
          <w:lang w:val="fr-FR" w:bidi="ps-AF"/>
        </w:rPr>
        <w:t>lessure et blessure invalidante; brutalités</w:t>
      </w:r>
      <w:r w:rsidR="00C070FD" w:rsidRPr="00EE11B7">
        <w:rPr>
          <w:rFonts w:eastAsia="Calibri"/>
          <w:lang w:val="fr-FR" w:bidi="ps-AF"/>
        </w:rPr>
        <w:t>;</w:t>
      </w:r>
      <w:r w:rsidRPr="00EE11B7">
        <w:rPr>
          <w:rFonts w:eastAsia="Calibri"/>
          <w:lang w:val="fr-FR" w:bidi="ps-AF"/>
        </w:rPr>
        <w:t xml:space="preserve"> vente et achat de femmes aux f</w:t>
      </w:r>
      <w:r w:rsidR="00C070FD" w:rsidRPr="00EE11B7">
        <w:rPr>
          <w:rFonts w:eastAsia="Calibri"/>
          <w:lang w:val="fr-FR" w:bidi="ps-AF"/>
        </w:rPr>
        <w:t>ins ou sous prétexte de mariag</w:t>
      </w:r>
      <w:r w:rsidR="00C85FCE" w:rsidRPr="00EE11B7">
        <w:rPr>
          <w:rFonts w:eastAsia="Calibri"/>
          <w:lang w:val="fr-FR" w:bidi="ps-AF"/>
        </w:rPr>
        <w:t>e</w:t>
      </w:r>
      <w:r w:rsidR="00C070FD" w:rsidRPr="00EE11B7">
        <w:rPr>
          <w:rFonts w:eastAsia="Calibri"/>
          <w:lang w:val="fr-FR" w:bidi="ps-AF"/>
        </w:rPr>
        <w:t>;</w:t>
      </w:r>
      <w:r w:rsidRPr="00EE11B7">
        <w:rPr>
          <w:rFonts w:eastAsia="Calibri"/>
          <w:lang w:val="fr-FR" w:bidi="ps-AF"/>
        </w:rPr>
        <w:t xml:space="preserve"> </w:t>
      </w:r>
      <w:r w:rsidRPr="00EE11B7">
        <w:rPr>
          <w:rFonts w:eastAsia="Calibri"/>
          <w:i/>
          <w:iCs/>
          <w:lang w:val="fr-FR" w:bidi="ps-AF"/>
        </w:rPr>
        <w:t>baad</w:t>
      </w:r>
      <w:r w:rsidRPr="00EE11B7">
        <w:rPr>
          <w:rFonts w:eastAsia="Calibri"/>
          <w:lang w:val="fr-FR" w:bidi="ps-AF"/>
        </w:rPr>
        <w:t xml:space="preserve">; mariage forcé; interdiction du mariage ou de choisir l’époux; mariage alors que l’âge légal n’a pas été atteint; violences verbales, humiliation, intimidation; harcèlement, échange contre des animaux, des terres ou de l’argent liquide; isolement forcé; toxicomanie sous la contrainte; privation d’un héritage; interdiction de la jouissance des biens personnels; travail forcé; mariage avec plus d’une femme sans que soient observées les conditions juridiques en vigueur; refus des relations sexuelles. Dans cette loi, le viol et </w:t>
      </w:r>
      <w:r w:rsidRPr="00EE11B7">
        <w:rPr>
          <w:rFonts w:eastAsia="Calibri"/>
          <w:lang w:val="fr-FR" w:bidi="ps-AF"/>
        </w:rPr>
        <w:lastRenderedPageBreak/>
        <w:t xml:space="preserve">les atteintes sexuelles </w:t>
      </w:r>
      <w:r w:rsidR="00C070FD" w:rsidRPr="00EE11B7">
        <w:rPr>
          <w:rFonts w:eastAsia="Calibri"/>
          <w:lang w:val="fr-FR" w:bidi="ps-AF"/>
        </w:rPr>
        <w:t>s</w:t>
      </w:r>
      <w:r w:rsidRPr="00EE11B7">
        <w:rPr>
          <w:rFonts w:eastAsia="Calibri"/>
          <w:lang w:val="fr-FR" w:bidi="ps-AF"/>
        </w:rPr>
        <w:t>ont qualifiés pour la première fois</w:t>
      </w:r>
      <w:r w:rsidR="00C070FD" w:rsidRPr="00EE11B7">
        <w:rPr>
          <w:rFonts w:eastAsia="Calibri"/>
          <w:lang w:val="fr-FR" w:bidi="ps-AF"/>
        </w:rPr>
        <w:t xml:space="preserve"> d’infraction</w:t>
      </w:r>
      <w:r w:rsidRPr="00EE11B7">
        <w:rPr>
          <w:rFonts w:eastAsia="Calibri"/>
          <w:lang w:val="fr-FR" w:bidi="ps-AF"/>
        </w:rPr>
        <w:t xml:space="preserve">, ce qui </w:t>
      </w:r>
      <w:r w:rsidR="00C070FD" w:rsidRPr="00EE11B7">
        <w:rPr>
          <w:rFonts w:eastAsia="Calibri"/>
          <w:lang w:val="fr-FR" w:bidi="ps-AF"/>
        </w:rPr>
        <w:t xml:space="preserve">est en soi un grand changement, propice à une meilleure </w:t>
      </w:r>
      <w:r w:rsidRPr="00EE11B7">
        <w:rPr>
          <w:rFonts w:eastAsia="Calibri"/>
          <w:lang w:val="fr-FR" w:bidi="ps-AF"/>
        </w:rPr>
        <w:t>prévention de la violence à l’égard des femmes.</w:t>
      </w:r>
    </w:p>
    <w:p w:rsidR="00684CAF" w:rsidRPr="00EE11B7" w:rsidRDefault="00684CAF" w:rsidP="00684CAF">
      <w:pPr>
        <w:pStyle w:val="SingleTxtG"/>
        <w:rPr>
          <w:rFonts w:eastAsia="Calibri"/>
          <w:lang w:val="fr-FR" w:bidi="ps-AF"/>
        </w:rPr>
      </w:pPr>
      <w:r w:rsidRPr="00EE11B7">
        <w:rPr>
          <w:rFonts w:eastAsia="Calibri"/>
          <w:lang w:val="fr-FR" w:bidi="ps-AF"/>
        </w:rPr>
        <w:t>120.</w:t>
      </w:r>
      <w:r w:rsidRPr="00EE11B7">
        <w:rPr>
          <w:rFonts w:eastAsia="Calibri"/>
          <w:lang w:val="fr-FR" w:bidi="ps-AF"/>
        </w:rPr>
        <w:tab/>
        <w:t>Afin de traiter les affaires de violence à l’égard des femmes</w:t>
      </w:r>
      <w:r w:rsidR="00C070FD" w:rsidRPr="00EE11B7">
        <w:rPr>
          <w:rFonts w:eastAsia="Calibri"/>
          <w:lang w:val="fr-FR" w:bidi="ps-AF"/>
        </w:rPr>
        <w:t xml:space="preserve"> et </w:t>
      </w:r>
      <w:r w:rsidR="00705303" w:rsidRPr="00EE11B7">
        <w:rPr>
          <w:rFonts w:eastAsia="Calibri"/>
          <w:lang w:val="fr-FR" w:bidi="ps-AF"/>
        </w:rPr>
        <w:t>d’engager des poursuites à l’encontre des coupables, d</w:t>
      </w:r>
      <w:r w:rsidRPr="00EE11B7">
        <w:rPr>
          <w:rFonts w:eastAsia="Calibri"/>
          <w:lang w:val="fr-FR" w:bidi="ps-AF"/>
        </w:rPr>
        <w:t xml:space="preserve">es dossiers sont </w:t>
      </w:r>
      <w:r w:rsidR="00705303" w:rsidRPr="00EE11B7">
        <w:rPr>
          <w:rFonts w:eastAsia="Calibri"/>
          <w:lang w:val="fr-FR" w:bidi="ps-AF"/>
        </w:rPr>
        <w:t xml:space="preserve">désormais </w:t>
      </w:r>
      <w:r w:rsidRPr="00EE11B7">
        <w:rPr>
          <w:rFonts w:eastAsia="Calibri"/>
          <w:lang w:val="fr-FR" w:bidi="ps-AF"/>
        </w:rPr>
        <w:t xml:space="preserve">constitués dans la capitale ainsi que dans les provinces, </w:t>
      </w:r>
      <w:r w:rsidR="00963745" w:rsidRPr="00EE11B7">
        <w:rPr>
          <w:rFonts w:eastAsia="Calibri"/>
          <w:lang w:val="fr-FR" w:bidi="ps-AF"/>
        </w:rPr>
        <w:t xml:space="preserve">et </w:t>
      </w:r>
      <w:r w:rsidRPr="00EE11B7">
        <w:rPr>
          <w:rFonts w:eastAsia="Calibri"/>
          <w:lang w:val="fr-FR" w:bidi="ps-AF"/>
        </w:rPr>
        <w:t xml:space="preserve">des mesures concrètes </w:t>
      </w:r>
      <w:r w:rsidR="00963745" w:rsidRPr="00EE11B7">
        <w:rPr>
          <w:rFonts w:eastAsia="Calibri"/>
          <w:lang w:val="fr-FR" w:bidi="ps-AF"/>
        </w:rPr>
        <w:t xml:space="preserve">sont </w:t>
      </w:r>
      <w:r w:rsidRPr="00EE11B7">
        <w:rPr>
          <w:rFonts w:eastAsia="Calibri"/>
          <w:lang w:val="fr-FR" w:bidi="ps-AF"/>
        </w:rPr>
        <w:t xml:space="preserve">prises </w:t>
      </w:r>
      <w:r w:rsidR="00705303" w:rsidRPr="00EE11B7">
        <w:rPr>
          <w:rFonts w:eastAsia="Calibri"/>
          <w:lang w:val="fr-FR" w:bidi="ps-AF"/>
        </w:rPr>
        <w:t xml:space="preserve">à cet effet </w:t>
      </w:r>
      <w:r w:rsidRPr="00EE11B7">
        <w:rPr>
          <w:rFonts w:eastAsia="Calibri"/>
          <w:lang w:val="fr-FR" w:bidi="ps-AF"/>
        </w:rPr>
        <w:t xml:space="preserve">par le Gouvernement – consultations juridiques, services juridiques gratuits, appui et protection dispensés aux victimes dans des centres de protection, réunions de coordination entre la famille, les institutions judiciaires et les centres de santé. </w:t>
      </w:r>
    </w:p>
    <w:p w:rsidR="00684CAF" w:rsidRPr="00EE11B7" w:rsidRDefault="00684CAF" w:rsidP="00684CAF">
      <w:pPr>
        <w:pStyle w:val="SingleTxtG"/>
        <w:rPr>
          <w:rFonts w:eastAsia="Calibri"/>
          <w:rtl/>
          <w:lang w:val="fr-FR"/>
        </w:rPr>
      </w:pPr>
      <w:r w:rsidRPr="00EE11B7">
        <w:rPr>
          <w:rFonts w:eastAsia="Calibri"/>
          <w:lang w:val="fr-FR" w:bidi="ps-AF"/>
        </w:rPr>
        <w:t>121.</w:t>
      </w:r>
      <w:r w:rsidRPr="00EE11B7">
        <w:rPr>
          <w:rFonts w:eastAsia="Calibri"/>
          <w:lang w:val="fr-FR" w:bidi="ps-AF"/>
        </w:rPr>
        <w:tab/>
        <w:t>Le Gouvernement afghan a élaboré le Plan national d’action pour les femmes afghanes, qui est entré en vigueur après avoir été signé par le Président en 2008. L’accent y est mis sur la sécurité, la gouvernance, l’état de droit et les droits de l’homme, ainsi que sur le développement économique et social.</w:t>
      </w:r>
    </w:p>
    <w:p w:rsidR="00684CAF" w:rsidRPr="00EE11B7" w:rsidRDefault="00684CAF" w:rsidP="00684CAF">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19</w:t>
      </w:r>
      <w:r w:rsidR="00705303"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122.</w:t>
      </w:r>
      <w:r w:rsidRPr="00EE11B7">
        <w:rPr>
          <w:rFonts w:eastAsia="Calibri"/>
          <w:lang w:val="fr-FR" w:bidi="fa-IR"/>
        </w:rPr>
        <w:tab/>
        <w:t xml:space="preserve">Les </w:t>
      </w:r>
      <w:r w:rsidR="001636E4" w:rsidRPr="00EE11B7">
        <w:rPr>
          <w:rFonts w:eastAsia="Calibri"/>
          <w:lang w:val="fr-FR" w:bidi="fa-IR"/>
        </w:rPr>
        <w:t>articles </w:t>
      </w:r>
      <w:r w:rsidRPr="00EE11B7">
        <w:rPr>
          <w:rFonts w:eastAsia="Calibri"/>
          <w:lang w:val="fr-FR" w:bidi="fa-IR"/>
        </w:rPr>
        <w:t xml:space="preserve">33 et 34 de la loi sur l’élimination de la violence à l’égard des femmes disposent que </w:t>
      </w:r>
      <w:r w:rsidR="00352759" w:rsidRPr="00EE11B7">
        <w:rPr>
          <w:rFonts w:eastAsia="Calibri"/>
          <w:lang w:val="fr-FR" w:bidi="fa-IR"/>
        </w:rPr>
        <w:t xml:space="preserve">quiconque </w:t>
      </w:r>
      <w:r w:rsidRPr="00EE11B7">
        <w:rPr>
          <w:rFonts w:eastAsia="Calibri"/>
          <w:lang w:val="fr-FR" w:bidi="fa-IR"/>
        </w:rPr>
        <w:t>empêche une femme d’obtenir sa part d’un héritage, outre qu’</w:t>
      </w:r>
      <w:r w:rsidR="00E8506C" w:rsidRPr="00EE11B7">
        <w:rPr>
          <w:rFonts w:eastAsia="Calibri"/>
          <w:lang w:val="fr-FR" w:bidi="fa-IR"/>
        </w:rPr>
        <w:t>il</w:t>
      </w:r>
      <w:r w:rsidRPr="00EE11B7">
        <w:rPr>
          <w:rFonts w:eastAsia="Calibri"/>
          <w:lang w:val="fr-FR" w:bidi="fa-IR"/>
        </w:rPr>
        <w:t xml:space="preserve"> d</w:t>
      </w:r>
      <w:r w:rsidR="00352759" w:rsidRPr="00EE11B7">
        <w:rPr>
          <w:rFonts w:eastAsia="Calibri"/>
          <w:lang w:val="fr-FR" w:bidi="fa-IR"/>
        </w:rPr>
        <w:t>oit</w:t>
      </w:r>
      <w:r w:rsidRPr="00EE11B7">
        <w:rPr>
          <w:rFonts w:eastAsia="Calibri"/>
          <w:lang w:val="fr-FR" w:bidi="fa-IR"/>
        </w:rPr>
        <w:t xml:space="preserve"> lui rest</w:t>
      </w:r>
      <w:r w:rsidR="00352759" w:rsidRPr="00EE11B7">
        <w:rPr>
          <w:rFonts w:eastAsia="Calibri"/>
          <w:lang w:val="fr-FR" w:bidi="fa-IR"/>
        </w:rPr>
        <w:t xml:space="preserve">ituer </w:t>
      </w:r>
      <w:r w:rsidR="00E8506C" w:rsidRPr="00EE11B7">
        <w:rPr>
          <w:rFonts w:eastAsia="Calibri"/>
          <w:lang w:val="fr-FR" w:bidi="fa-IR"/>
        </w:rPr>
        <w:t xml:space="preserve">cette </w:t>
      </w:r>
      <w:r w:rsidRPr="00EE11B7">
        <w:rPr>
          <w:rFonts w:eastAsia="Calibri"/>
          <w:lang w:val="fr-FR" w:bidi="fa-IR"/>
        </w:rPr>
        <w:t xml:space="preserve">part </w:t>
      </w:r>
      <w:r w:rsidR="00352759" w:rsidRPr="00EE11B7">
        <w:rPr>
          <w:rFonts w:eastAsia="Calibri"/>
          <w:lang w:val="fr-FR" w:bidi="fa-IR"/>
        </w:rPr>
        <w:t>qui lui revient de droit</w:t>
      </w:r>
      <w:r w:rsidRPr="00EE11B7">
        <w:rPr>
          <w:rFonts w:eastAsia="Calibri"/>
          <w:lang w:val="fr-FR" w:bidi="fa-IR"/>
        </w:rPr>
        <w:t xml:space="preserve">, </w:t>
      </w:r>
      <w:r w:rsidR="00C5208C" w:rsidRPr="00EE11B7">
        <w:rPr>
          <w:rFonts w:eastAsia="Calibri"/>
          <w:lang w:val="fr-FR" w:bidi="fa-IR"/>
        </w:rPr>
        <w:t>est passible de</w:t>
      </w:r>
      <w:r w:rsidRPr="00EE11B7">
        <w:rPr>
          <w:rFonts w:eastAsia="Calibri"/>
          <w:lang w:val="fr-FR" w:bidi="fa-IR"/>
        </w:rPr>
        <w:t xml:space="preserve"> sanctions, tout comme une personne qui s’arroge les biens personnels d’une femme ou l’empêche d’en acquérir.</w:t>
      </w:r>
    </w:p>
    <w:p w:rsidR="00684CAF" w:rsidRPr="00EE11B7" w:rsidRDefault="00684CAF" w:rsidP="00684CAF">
      <w:pPr>
        <w:pStyle w:val="SingleTxtG"/>
        <w:rPr>
          <w:rFonts w:eastAsia="Calibri"/>
          <w:lang w:val="fr-FR" w:bidi="fa-IR"/>
        </w:rPr>
      </w:pPr>
      <w:r w:rsidRPr="00EE11B7">
        <w:rPr>
          <w:rFonts w:eastAsia="Calibri"/>
          <w:lang w:val="fr-FR" w:bidi="fa-IR"/>
        </w:rPr>
        <w:t>123.</w:t>
      </w:r>
      <w:r w:rsidRPr="00EE11B7">
        <w:rPr>
          <w:rFonts w:eastAsia="Calibri"/>
          <w:lang w:val="fr-FR" w:bidi="fa-IR"/>
        </w:rPr>
        <w:tab/>
        <w:t>L’</w:t>
      </w:r>
      <w:r w:rsidR="001636E4" w:rsidRPr="00EE11B7">
        <w:rPr>
          <w:rFonts w:eastAsia="Calibri"/>
          <w:lang w:val="fr-FR" w:bidi="fa-IR"/>
        </w:rPr>
        <w:t>article </w:t>
      </w:r>
      <w:r w:rsidRPr="00EE11B7">
        <w:rPr>
          <w:rFonts w:eastAsia="Calibri"/>
          <w:lang w:val="fr-FR" w:bidi="fa-IR"/>
        </w:rPr>
        <w:t xml:space="preserve">17 de cette même loi dispose que quiconque viole une femme adulte est </w:t>
      </w:r>
      <w:r w:rsidR="00C5208C" w:rsidRPr="00EE11B7">
        <w:rPr>
          <w:rFonts w:eastAsia="Calibri"/>
          <w:lang w:val="fr-FR" w:bidi="fa-IR"/>
        </w:rPr>
        <w:t>passible de la peine d’em</w:t>
      </w:r>
      <w:r w:rsidRPr="00EE11B7">
        <w:rPr>
          <w:rFonts w:eastAsia="Calibri"/>
          <w:lang w:val="fr-FR" w:bidi="fa-IR"/>
        </w:rPr>
        <w:t>prison</w:t>
      </w:r>
      <w:r w:rsidR="00C5208C" w:rsidRPr="00EE11B7">
        <w:rPr>
          <w:rFonts w:eastAsia="Calibri"/>
          <w:lang w:val="fr-FR" w:bidi="fa-IR"/>
        </w:rPr>
        <w:t>nement</w:t>
      </w:r>
      <w:r w:rsidRPr="00EE11B7">
        <w:rPr>
          <w:rFonts w:eastAsia="Calibri"/>
          <w:lang w:val="fr-FR" w:bidi="fa-IR"/>
        </w:rPr>
        <w:t xml:space="preserve"> à </w:t>
      </w:r>
      <w:r w:rsidR="005A01E3" w:rsidRPr="00EE11B7">
        <w:rPr>
          <w:rFonts w:eastAsia="Calibri"/>
          <w:lang w:val="fr-FR" w:bidi="fa-IR"/>
        </w:rPr>
        <w:t>perpétuité</w:t>
      </w:r>
      <w:r w:rsidRPr="00EE11B7">
        <w:rPr>
          <w:rFonts w:eastAsia="Calibri"/>
          <w:lang w:val="fr-FR" w:bidi="fa-IR"/>
        </w:rPr>
        <w:t>, conformément à la disposition figurant à l’</w:t>
      </w:r>
      <w:r w:rsidR="001636E4" w:rsidRPr="00EE11B7">
        <w:rPr>
          <w:rFonts w:eastAsia="Calibri"/>
          <w:lang w:val="fr-FR" w:bidi="fa-IR"/>
        </w:rPr>
        <w:t>article </w:t>
      </w:r>
      <w:r w:rsidRPr="00EE11B7">
        <w:rPr>
          <w:rFonts w:eastAsia="Calibri"/>
          <w:lang w:val="fr-FR" w:bidi="fa-IR"/>
        </w:rPr>
        <w:t>426 du Code pénal</w:t>
      </w:r>
      <w:r w:rsidR="00C5208C" w:rsidRPr="00EE11B7">
        <w:rPr>
          <w:rFonts w:eastAsia="Calibri"/>
          <w:lang w:val="fr-FR" w:bidi="fa-IR"/>
        </w:rPr>
        <w:t>, et précise que</w:t>
      </w:r>
      <w:r w:rsidRPr="00EE11B7">
        <w:rPr>
          <w:rFonts w:eastAsia="Calibri"/>
          <w:lang w:val="fr-FR" w:bidi="fa-IR"/>
        </w:rPr>
        <w:t xml:space="preserve"> si le viol </w:t>
      </w:r>
      <w:r w:rsidR="00C5208C" w:rsidRPr="00EE11B7">
        <w:rPr>
          <w:rFonts w:eastAsia="Calibri"/>
          <w:lang w:val="fr-FR" w:bidi="fa-IR"/>
        </w:rPr>
        <w:t>a entraîné</w:t>
      </w:r>
      <w:r w:rsidRPr="00EE11B7">
        <w:rPr>
          <w:rFonts w:eastAsia="Calibri"/>
          <w:lang w:val="fr-FR" w:bidi="fa-IR"/>
        </w:rPr>
        <w:t xml:space="preserve"> le décès de la victime, </w:t>
      </w:r>
      <w:r w:rsidR="00C5208C" w:rsidRPr="00EE11B7">
        <w:rPr>
          <w:rFonts w:eastAsia="Calibri"/>
          <w:lang w:val="fr-FR" w:bidi="fa-IR"/>
        </w:rPr>
        <w:t>le coupable</w:t>
      </w:r>
      <w:r w:rsidRPr="00EE11B7">
        <w:rPr>
          <w:rFonts w:eastAsia="Calibri"/>
          <w:lang w:val="fr-FR" w:bidi="fa-IR"/>
        </w:rPr>
        <w:t xml:space="preserve"> est condamné à la peine de mort. En cas de viol d’une jeune fille mineure, </w:t>
      </w:r>
      <w:r w:rsidR="00C5208C" w:rsidRPr="00EE11B7">
        <w:rPr>
          <w:rFonts w:eastAsia="Calibri"/>
          <w:lang w:val="fr-FR" w:bidi="fa-IR"/>
        </w:rPr>
        <w:t>le coupable</w:t>
      </w:r>
      <w:r w:rsidRPr="00EE11B7">
        <w:rPr>
          <w:rFonts w:eastAsia="Calibri"/>
          <w:lang w:val="fr-FR" w:bidi="fa-IR"/>
        </w:rPr>
        <w:t xml:space="preserve"> est </w:t>
      </w:r>
      <w:r w:rsidR="00C5208C" w:rsidRPr="00EE11B7">
        <w:rPr>
          <w:rFonts w:eastAsia="Calibri"/>
          <w:lang w:val="fr-FR" w:bidi="fa-IR"/>
        </w:rPr>
        <w:t>passible de la peine d’emprisonnement</w:t>
      </w:r>
      <w:r w:rsidR="005A01E3" w:rsidRPr="00EE11B7">
        <w:rPr>
          <w:rFonts w:eastAsia="Calibri"/>
          <w:lang w:val="fr-FR" w:bidi="fa-IR"/>
        </w:rPr>
        <w:t xml:space="preserve"> à perpétuité</w:t>
      </w:r>
      <w:r w:rsidRPr="00EE11B7">
        <w:rPr>
          <w:rFonts w:eastAsia="Calibri"/>
          <w:lang w:val="fr-FR" w:bidi="fa-IR"/>
        </w:rPr>
        <w:t>, conformément</w:t>
      </w:r>
      <w:r w:rsidR="00CA470F" w:rsidRPr="00EE11B7">
        <w:rPr>
          <w:rFonts w:eastAsia="Calibri"/>
          <w:lang w:val="fr-FR" w:bidi="fa-IR"/>
        </w:rPr>
        <w:t xml:space="preserve"> </w:t>
      </w:r>
      <w:r w:rsidRPr="00EE11B7">
        <w:rPr>
          <w:rFonts w:eastAsia="Calibri"/>
          <w:lang w:val="fr-FR" w:bidi="fa-IR"/>
        </w:rPr>
        <w:t>à la disposition figurant à l’</w:t>
      </w:r>
      <w:r w:rsidR="001636E4" w:rsidRPr="00EE11B7">
        <w:rPr>
          <w:rFonts w:eastAsia="Calibri"/>
          <w:lang w:val="fr-FR" w:bidi="fa-IR"/>
        </w:rPr>
        <w:t>article </w:t>
      </w:r>
      <w:r w:rsidRPr="00EE11B7">
        <w:rPr>
          <w:rFonts w:eastAsia="Calibri"/>
          <w:lang w:val="fr-FR" w:bidi="fa-IR"/>
        </w:rPr>
        <w:t xml:space="preserve">426, et si le viol </w:t>
      </w:r>
      <w:r w:rsidR="005A01E3" w:rsidRPr="00EE11B7">
        <w:rPr>
          <w:rFonts w:eastAsia="Calibri"/>
          <w:lang w:val="fr-FR" w:bidi="fa-IR"/>
        </w:rPr>
        <w:t>a entraîné</w:t>
      </w:r>
      <w:r w:rsidRPr="00EE11B7">
        <w:rPr>
          <w:rFonts w:eastAsia="Calibri"/>
          <w:lang w:val="fr-FR" w:bidi="fa-IR"/>
        </w:rPr>
        <w:t xml:space="preserve"> le décès de la victime, il est condamné à mort.</w:t>
      </w:r>
    </w:p>
    <w:p w:rsidR="00684CAF" w:rsidRPr="00EE11B7" w:rsidRDefault="00684CAF" w:rsidP="00684CAF">
      <w:pPr>
        <w:pStyle w:val="SingleTxtG"/>
        <w:rPr>
          <w:rFonts w:eastAsia="Calibri"/>
          <w:lang w:val="fr-FR" w:bidi="fa-IR"/>
        </w:rPr>
      </w:pPr>
      <w:r w:rsidRPr="00EE11B7">
        <w:rPr>
          <w:rFonts w:eastAsia="Calibri"/>
          <w:lang w:val="fr-FR" w:bidi="fa-IR"/>
        </w:rPr>
        <w:t>124.</w:t>
      </w:r>
      <w:r w:rsidRPr="00EE11B7">
        <w:rPr>
          <w:rFonts w:eastAsia="Calibri"/>
          <w:lang w:val="fr-FR" w:bidi="fa-IR"/>
        </w:rPr>
        <w:tab/>
        <w:t xml:space="preserve">Les </w:t>
      </w:r>
      <w:r w:rsidR="001636E4" w:rsidRPr="00EE11B7">
        <w:rPr>
          <w:rFonts w:eastAsia="Calibri"/>
          <w:lang w:val="fr-FR" w:bidi="fa-IR"/>
        </w:rPr>
        <w:t>articles </w:t>
      </w:r>
      <w:r w:rsidRPr="00EE11B7">
        <w:rPr>
          <w:rFonts w:eastAsia="Calibri"/>
          <w:lang w:val="fr-FR" w:bidi="fa-IR"/>
        </w:rPr>
        <w:t>18 à 22 de la loi sur l’élimination de la violence à l’égard des femmes disposent que quiconque contraint une femme adulte ou mineure à se prostituer, inflige des brûlures à une femme, la frappe ou lui inflige des lacérations, s’expose à des sanctions.</w:t>
      </w:r>
    </w:p>
    <w:p w:rsidR="00684CAF" w:rsidRPr="00EE11B7" w:rsidRDefault="00684CAF" w:rsidP="00684CAF">
      <w:pPr>
        <w:pStyle w:val="SingleTxtG"/>
        <w:rPr>
          <w:rFonts w:eastAsia="Calibri"/>
          <w:lang w:val="fr-FR" w:bidi="fa-IR"/>
        </w:rPr>
      </w:pPr>
      <w:r w:rsidRPr="00EE11B7">
        <w:rPr>
          <w:rFonts w:eastAsia="Calibri"/>
          <w:lang w:val="fr-FR" w:bidi="fa-IR"/>
        </w:rPr>
        <w:t>125.</w:t>
      </w:r>
      <w:r w:rsidRPr="00EE11B7">
        <w:rPr>
          <w:rFonts w:eastAsia="Calibri"/>
          <w:lang w:val="fr-FR" w:bidi="fa-IR"/>
        </w:rPr>
        <w:tab/>
        <w:t xml:space="preserve">Les </w:t>
      </w:r>
      <w:r w:rsidR="001636E4" w:rsidRPr="00EE11B7">
        <w:rPr>
          <w:rFonts w:eastAsia="Calibri"/>
          <w:lang w:val="fr-FR" w:bidi="fa-IR"/>
        </w:rPr>
        <w:t>articles </w:t>
      </w:r>
      <w:r w:rsidRPr="00EE11B7">
        <w:rPr>
          <w:rFonts w:eastAsia="Calibri"/>
          <w:lang w:val="fr-FR" w:bidi="fa-IR"/>
        </w:rPr>
        <w:t xml:space="preserve">29, 31, 32 et 35 de la cette loi disposent que toute personne qui se rend coupable d’insultes, d’humiliation ou d’intimidation à l’égard d’une femme, ou la contraint à l’isolement, à la toxicomanie, ou l’empêche </w:t>
      </w:r>
      <w:r w:rsidR="00B11A0D" w:rsidRPr="00EE11B7">
        <w:rPr>
          <w:rFonts w:eastAsia="Calibri"/>
          <w:lang w:val="fr-FR" w:bidi="fa-IR"/>
        </w:rPr>
        <w:t>d’exercer</w:t>
      </w:r>
      <w:r w:rsidRPr="00EE11B7">
        <w:rPr>
          <w:rFonts w:eastAsia="Calibri"/>
          <w:lang w:val="fr-FR" w:bidi="fa-IR"/>
        </w:rPr>
        <w:t xml:space="preserve"> son droit à l’éducation, au travail et à l’accès aux services de santé, ou encore lui interdit d’exercer d’autres droits qui lui sont reconnus par la loi</w:t>
      </w:r>
      <w:r w:rsidR="00B11A0D" w:rsidRPr="00EE11B7">
        <w:rPr>
          <w:rFonts w:eastAsia="Calibri"/>
          <w:lang w:val="fr-FR" w:bidi="fa-IR"/>
        </w:rPr>
        <w:t>,</w:t>
      </w:r>
      <w:r w:rsidRPr="00EE11B7">
        <w:rPr>
          <w:rFonts w:eastAsia="Calibri"/>
          <w:lang w:val="fr-FR" w:bidi="fa-IR"/>
        </w:rPr>
        <w:t xml:space="preserve"> est </w:t>
      </w:r>
      <w:r w:rsidR="00A667A5" w:rsidRPr="00EE11B7">
        <w:rPr>
          <w:rFonts w:eastAsia="Calibri"/>
          <w:lang w:val="fr-FR" w:bidi="fa-IR"/>
        </w:rPr>
        <w:t>passible</w:t>
      </w:r>
      <w:r w:rsidRPr="00EE11B7">
        <w:rPr>
          <w:rFonts w:eastAsia="Calibri"/>
          <w:lang w:val="fr-FR" w:bidi="fa-IR"/>
        </w:rPr>
        <w:t xml:space="preserve"> </w:t>
      </w:r>
      <w:r w:rsidR="00A667A5" w:rsidRPr="00EE11B7">
        <w:rPr>
          <w:rFonts w:eastAsia="Calibri"/>
          <w:lang w:val="fr-FR" w:bidi="fa-IR"/>
        </w:rPr>
        <w:t>– selon les circonstances – d’</w:t>
      </w:r>
      <w:r w:rsidRPr="00EE11B7">
        <w:rPr>
          <w:rFonts w:eastAsia="Calibri"/>
          <w:lang w:val="fr-FR" w:bidi="fa-IR"/>
        </w:rPr>
        <w:t>une peine d’emprisonnement d’une durée compris</w:t>
      </w:r>
      <w:r w:rsidR="00A667A5" w:rsidRPr="00EE11B7">
        <w:rPr>
          <w:rFonts w:eastAsia="Calibri"/>
          <w:lang w:val="fr-FR" w:bidi="fa-IR"/>
        </w:rPr>
        <w:t>e</w:t>
      </w:r>
      <w:r w:rsidRPr="00EE11B7">
        <w:rPr>
          <w:rFonts w:eastAsia="Calibri"/>
          <w:lang w:val="fr-FR" w:bidi="fa-IR"/>
        </w:rPr>
        <w:t xml:space="preserve"> entre trois et six mois. </w:t>
      </w:r>
    </w:p>
    <w:p w:rsidR="00684CAF" w:rsidRPr="00EE11B7" w:rsidRDefault="00684CAF" w:rsidP="00684CAF">
      <w:pPr>
        <w:pStyle w:val="SingleTxtG"/>
        <w:rPr>
          <w:rFonts w:eastAsia="Calibri"/>
          <w:lang w:val="fr-FR" w:bidi="fa-IR"/>
        </w:rPr>
      </w:pPr>
      <w:r w:rsidRPr="00EE11B7">
        <w:rPr>
          <w:rFonts w:eastAsia="Calibri"/>
          <w:lang w:val="fr-FR" w:bidi="fa-IR"/>
        </w:rPr>
        <w:t>126.</w:t>
      </w:r>
      <w:r w:rsidRPr="00EE11B7">
        <w:rPr>
          <w:rFonts w:eastAsia="Calibri"/>
          <w:lang w:val="fr-FR" w:bidi="fa-IR"/>
        </w:rPr>
        <w:tab/>
        <w:t>L’</w:t>
      </w:r>
      <w:r w:rsidR="001636E4" w:rsidRPr="00EE11B7">
        <w:rPr>
          <w:rFonts w:eastAsia="Calibri"/>
          <w:lang w:val="fr-FR" w:bidi="fa-IR"/>
        </w:rPr>
        <w:t>article </w:t>
      </w:r>
      <w:r w:rsidRPr="00EE11B7">
        <w:rPr>
          <w:rFonts w:eastAsia="Calibri"/>
          <w:lang w:val="fr-FR" w:bidi="fa-IR"/>
        </w:rPr>
        <w:t xml:space="preserve">30 dispose que toute personne qui harcèle une femme en abusant de son autorité et de sa position – </w:t>
      </w:r>
      <w:r w:rsidR="00A667A5" w:rsidRPr="00EE11B7">
        <w:rPr>
          <w:rFonts w:eastAsia="Calibri"/>
          <w:lang w:val="fr-FR" w:bidi="fa-IR"/>
        </w:rPr>
        <w:t>selon l</w:t>
      </w:r>
      <w:r w:rsidRPr="00EE11B7">
        <w:rPr>
          <w:rFonts w:eastAsia="Calibri"/>
          <w:lang w:val="fr-FR" w:bidi="fa-IR"/>
        </w:rPr>
        <w:t>es circonstances – encourt une peine d’emprisonnement d’une durée qui ne peut être inférieure à six mois.</w:t>
      </w:r>
    </w:p>
    <w:p w:rsidR="00684CAF" w:rsidRPr="00EE11B7" w:rsidRDefault="00684CAF" w:rsidP="00684CAF">
      <w:pPr>
        <w:pStyle w:val="SingleTxtG"/>
        <w:rPr>
          <w:rFonts w:eastAsia="Calibri"/>
          <w:lang w:val="fr-FR" w:bidi="fa-IR"/>
        </w:rPr>
      </w:pPr>
      <w:r w:rsidRPr="00EE11B7">
        <w:rPr>
          <w:rFonts w:eastAsia="Calibri"/>
          <w:lang w:val="fr-FR" w:bidi="fa-IR"/>
        </w:rPr>
        <w:t>127.</w:t>
      </w:r>
      <w:r w:rsidRPr="00EE11B7">
        <w:rPr>
          <w:rFonts w:eastAsia="Calibri"/>
          <w:lang w:val="fr-FR" w:bidi="fa-IR"/>
        </w:rPr>
        <w:tab/>
        <w:t xml:space="preserve">Les </w:t>
      </w:r>
      <w:r w:rsidR="001636E4" w:rsidRPr="00EE11B7">
        <w:rPr>
          <w:rFonts w:eastAsia="Calibri"/>
          <w:lang w:val="fr-FR" w:bidi="fa-IR"/>
        </w:rPr>
        <w:t>articles </w:t>
      </w:r>
      <w:r w:rsidRPr="00EE11B7">
        <w:rPr>
          <w:rFonts w:eastAsia="Calibri"/>
          <w:lang w:val="fr-FR" w:bidi="fa-IR"/>
        </w:rPr>
        <w:t xml:space="preserve">402 et 407 du Code pénal, qui comportent des dispositions en faveur des femmes enceintes, </w:t>
      </w:r>
      <w:r w:rsidR="00A667A5" w:rsidRPr="00EE11B7">
        <w:rPr>
          <w:rFonts w:eastAsia="Calibri"/>
          <w:lang w:val="fr-FR" w:bidi="fa-IR"/>
        </w:rPr>
        <w:t>préci</w:t>
      </w:r>
      <w:r w:rsidRPr="00EE11B7">
        <w:rPr>
          <w:rFonts w:eastAsia="Calibri"/>
          <w:lang w:val="fr-FR" w:bidi="fa-IR"/>
        </w:rPr>
        <w:t>sent que les voies de fait ou les blessures infligées à u</w:t>
      </w:r>
      <w:r w:rsidR="00A667A5" w:rsidRPr="00EE11B7">
        <w:rPr>
          <w:rFonts w:eastAsia="Calibri"/>
          <w:lang w:val="fr-FR" w:bidi="fa-IR"/>
        </w:rPr>
        <w:t>ne femme</w:t>
      </w:r>
      <w:r w:rsidRPr="00EE11B7">
        <w:rPr>
          <w:rFonts w:eastAsia="Calibri"/>
          <w:lang w:val="fr-FR" w:bidi="fa-IR"/>
        </w:rPr>
        <w:t xml:space="preserve"> qui sont susceptibles de se traduire</w:t>
      </w:r>
      <w:r w:rsidR="00A667A5" w:rsidRPr="00EE11B7">
        <w:rPr>
          <w:rFonts w:eastAsia="Calibri"/>
          <w:lang w:val="fr-FR" w:bidi="fa-IR"/>
        </w:rPr>
        <w:t xml:space="preserve"> par l’apparition d’un handicap</w:t>
      </w:r>
      <w:r w:rsidRPr="00EE11B7">
        <w:rPr>
          <w:rFonts w:eastAsia="Calibri"/>
          <w:lang w:val="fr-FR" w:bidi="fa-IR"/>
        </w:rPr>
        <w:t xml:space="preserve"> sont passibles de sanctions.</w:t>
      </w:r>
    </w:p>
    <w:p w:rsidR="00684CAF" w:rsidRPr="00EE11B7" w:rsidRDefault="00684CAF" w:rsidP="00684CAF">
      <w:pPr>
        <w:pStyle w:val="SingleTxtG"/>
        <w:rPr>
          <w:rFonts w:eastAsia="Calibri"/>
          <w:lang w:val="fr-FR" w:bidi="fa-IR"/>
        </w:rPr>
      </w:pPr>
      <w:r w:rsidRPr="00EE11B7">
        <w:rPr>
          <w:rFonts w:eastAsia="Calibri"/>
          <w:lang w:val="fr-FR" w:bidi="fa-IR"/>
        </w:rPr>
        <w:t>128.</w:t>
      </w:r>
      <w:r w:rsidRPr="00EE11B7">
        <w:rPr>
          <w:rFonts w:eastAsia="Calibri"/>
          <w:lang w:val="fr-FR" w:bidi="fa-IR"/>
        </w:rPr>
        <w:tab/>
        <w:t xml:space="preserve">Les </w:t>
      </w:r>
      <w:r w:rsidR="001636E4" w:rsidRPr="00EE11B7">
        <w:rPr>
          <w:rFonts w:eastAsia="Calibri"/>
          <w:lang w:val="fr-FR" w:bidi="fa-IR"/>
        </w:rPr>
        <w:t>articles </w:t>
      </w:r>
      <w:r w:rsidRPr="00EE11B7">
        <w:rPr>
          <w:rFonts w:eastAsia="Calibri"/>
          <w:lang w:val="fr-FR" w:bidi="fa-IR"/>
        </w:rPr>
        <w:t xml:space="preserve">424, 427, 430, </w:t>
      </w:r>
      <w:r w:rsidRPr="00EE11B7">
        <w:rPr>
          <w:rFonts w:eastAsia="Calibri"/>
          <w:iCs/>
          <w:lang w:val="fr-FR" w:bidi="fa-IR"/>
        </w:rPr>
        <w:t>et</w:t>
      </w:r>
      <w:r w:rsidRPr="00EE11B7">
        <w:rPr>
          <w:rFonts w:eastAsia="Calibri"/>
          <w:lang w:val="fr-FR" w:bidi="fa-IR"/>
        </w:rPr>
        <w:t xml:space="preserve"> 433 du Code pénal contiennent des di</w:t>
      </w:r>
      <w:r w:rsidR="00A667A5" w:rsidRPr="00EE11B7">
        <w:rPr>
          <w:rFonts w:eastAsia="Calibri"/>
          <w:lang w:val="fr-FR" w:bidi="fa-IR"/>
        </w:rPr>
        <w:t>spositions en faveur des femmes</w:t>
      </w:r>
      <w:r w:rsidR="00DD3194" w:rsidRPr="00EE11B7">
        <w:rPr>
          <w:rFonts w:eastAsia="Calibri"/>
          <w:lang w:val="fr-FR" w:bidi="fa-IR"/>
        </w:rPr>
        <w:t>:</w:t>
      </w:r>
      <w:r w:rsidRPr="00EE11B7">
        <w:rPr>
          <w:rFonts w:eastAsia="Calibri"/>
          <w:lang w:val="fr-FR" w:bidi="fa-IR"/>
        </w:rPr>
        <w:t xml:space="preserve"> il</w:t>
      </w:r>
      <w:r w:rsidR="00A667A5" w:rsidRPr="00EE11B7">
        <w:rPr>
          <w:rFonts w:eastAsia="Calibri"/>
          <w:lang w:val="fr-FR" w:bidi="fa-IR"/>
        </w:rPr>
        <w:t>s</w:t>
      </w:r>
      <w:r w:rsidRPr="00EE11B7">
        <w:rPr>
          <w:rFonts w:eastAsia="Calibri"/>
          <w:lang w:val="fr-FR" w:bidi="fa-IR"/>
        </w:rPr>
        <w:t xml:space="preserve"> définissent les peines encourues par toute personne qui enlève une femme, puis la soumet à un harcèlement sexuel ou à un viol; interdisent de pousser une personne mineure à la délinquance et à la débauche; interdisent les insultes téléphoniques ou par lettres, susceptibles de porter atteinte à la réputation et à l’honneur d’une personne; définissent les peines encourues par ceux qui révèlent les secrets de tierces personnes par l’intermédiaire de journaux, d’images et d’affiches.</w:t>
      </w:r>
    </w:p>
    <w:p w:rsidR="00684CAF" w:rsidRPr="00EE11B7" w:rsidRDefault="00684CAF" w:rsidP="00684CAF">
      <w:pPr>
        <w:pStyle w:val="SingleTxtG"/>
        <w:rPr>
          <w:rFonts w:eastAsia="Calibri"/>
          <w:lang w:val="fr-FR" w:bidi="fa-IR"/>
        </w:rPr>
      </w:pPr>
      <w:r w:rsidRPr="00EE11B7">
        <w:rPr>
          <w:rFonts w:eastAsia="Calibri"/>
          <w:lang w:val="fr-FR" w:bidi="fa-IR"/>
        </w:rPr>
        <w:lastRenderedPageBreak/>
        <w:t>129.</w:t>
      </w:r>
      <w:r w:rsidRPr="00EE11B7">
        <w:rPr>
          <w:rFonts w:eastAsia="Calibri"/>
          <w:lang w:val="fr-FR" w:bidi="fa-IR"/>
        </w:rPr>
        <w:tab/>
        <w:t>La loi sur le travail, dans le but de protéger les femmes et d’empêcher qu’elles subissent des nuisances, contient certaines dispositions (</w:t>
      </w:r>
      <w:r w:rsidR="001636E4" w:rsidRPr="00EE11B7">
        <w:rPr>
          <w:rFonts w:eastAsia="Calibri"/>
          <w:lang w:val="fr-FR" w:bidi="fa-IR"/>
        </w:rPr>
        <w:t>art. </w:t>
      </w:r>
      <w:r w:rsidRPr="00EE11B7">
        <w:rPr>
          <w:rFonts w:eastAsia="Calibri"/>
          <w:lang w:val="fr-FR" w:bidi="fa-IR"/>
        </w:rPr>
        <w:t xml:space="preserve">120 à 125) qui prévoient la protection des femmes enceintes sur leur lieu de travail, interdisent qu’une femme enceinte soit congédiée ou soumise à des tâches trop </w:t>
      </w:r>
      <w:r w:rsidR="003350F8" w:rsidRPr="00EE11B7">
        <w:rPr>
          <w:rFonts w:eastAsia="Calibri"/>
          <w:lang w:val="fr-FR" w:bidi="fa-IR"/>
        </w:rPr>
        <w:t>exigeantes sur le plan physique, voire contrainte de porter des</w:t>
      </w:r>
      <w:r w:rsidRPr="00EE11B7">
        <w:rPr>
          <w:rFonts w:eastAsia="Calibri"/>
          <w:lang w:val="fr-FR" w:bidi="fa-IR"/>
        </w:rPr>
        <w:t xml:space="preserve"> charges</w:t>
      </w:r>
      <w:r w:rsidR="003350F8" w:rsidRPr="00EE11B7">
        <w:rPr>
          <w:rFonts w:eastAsia="Calibri"/>
          <w:lang w:val="fr-FR" w:bidi="fa-IR"/>
        </w:rPr>
        <w:t xml:space="preserve"> trop lourde</w:t>
      </w:r>
      <w:r w:rsidR="0026587F" w:rsidRPr="00EE11B7">
        <w:rPr>
          <w:rFonts w:eastAsia="Calibri"/>
          <w:lang w:val="fr-FR" w:bidi="fa-IR"/>
        </w:rPr>
        <w:t>s</w:t>
      </w:r>
      <w:r w:rsidRPr="00EE11B7">
        <w:rPr>
          <w:rFonts w:eastAsia="Calibri"/>
          <w:lang w:val="fr-FR" w:bidi="fa-IR"/>
        </w:rPr>
        <w:t xml:space="preserve"> ou </w:t>
      </w:r>
      <w:r w:rsidR="003350F8" w:rsidRPr="00EE11B7">
        <w:rPr>
          <w:rFonts w:eastAsia="Calibri"/>
          <w:lang w:val="fr-FR" w:bidi="fa-IR"/>
        </w:rPr>
        <w:t xml:space="preserve">de s’acquitter de tâches présentant des risques </w:t>
      </w:r>
      <w:r w:rsidRPr="00EE11B7">
        <w:rPr>
          <w:rFonts w:eastAsia="Calibri"/>
          <w:lang w:val="fr-FR" w:bidi="fa-IR"/>
        </w:rPr>
        <w:t xml:space="preserve">pour </w:t>
      </w:r>
      <w:r w:rsidR="0026587F" w:rsidRPr="00EE11B7">
        <w:rPr>
          <w:rFonts w:eastAsia="Calibri"/>
          <w:lang w:val="fr-FR" w:bidi="fa-IR"/>
        </w:rPr>
        <w:t>sa</w:t>
      </w:r>
      <w:r w:rsidRPr="00EE11B7">
        <w:rPr>
          <w:rFonts w:eastAsia="Calibri"/>
          <w:lang w:val="fr-FR" w:bidi="fa-IR"/>
        </w:rPr>
        <w:t xml:space="preserve"> santé; prévoient que les femmes enceintes </w:t>
      </w:r>
      <w:r w:rsidR="003350F8" w:rsidRPr="00EE11B7">
        <w:rPr>
          <w:rFonts w:eastAsia="Calibri"/>
          <w:lang w:val="fr-FR" w:bidi="fa-IR"/>
        </w:rPr>
        <w:t>ou</w:t>
      </w:r>
      <w:r w:rsidRPr="00EE11B7">
        <w:rPr>
          <w:rFonts w:eastAsia="Calibri"/>
          <w:lang w:val="fr-FR" w:bidi="fa-IR"/>
        </w:rPr>
        <w:t xml:space="preserve"> qui allaitent ne peuvent effectuer d’heures supplémentaires ni voyager dans un cadre professionnel; rendent obligatoire la mise en place d’un jardin d’enfants ou d’une crèche pour les enfants des femmes qui travaillent.</w:t>
      </w:r>
    </w:p>
    <w:p w:rsidR="00684CAF" w:rsidRPr="00EE11B7" w:rsidRDefault="00684CAF" w:rsidP="00684CAF">
      <w:pPr>
        <w:pStyle w:val="SingleTxtG"/>
        <w:rPr>
          <w:rFonts w:eastAsia="Calibri"/>
          <w:lang w:val="fr-FR" w:bidi="fa-IR"/>
        </w:rPr>
      </w:pPr>
      <w:r w:rsidRPr="00EE11B7">
        <w:rPr>
          <w:rFonts w:eastAsia="Calibri"/>
          <w:lang w:val="fr-FR" w:bidi="fa-IR"/>
        </w:rPr>
        <w:t>130.</w:t>
      </w:r>
      <w:r w:rsidRPr="00EE11B7">
        <w:rPr>
          <w:rFonts w:eastAsia="Calibri"/>
          <w:lang w:val="fr-FR" w:bidi="fa-IR"/>
        </w:rPr>
        <w:tab/>
        <w:t>Afin de traiter les affaires de violence à l’égard des femmes, conformément à la loi sur l’élimination de la violence à l’égard des femmes, la Haute Commission sur la violence à l’égard des femmes et des bureaux chargés d’engager des poursuites à ce titre ont été établis dans la capitale et dans les provinces et tiennent des réunions m</w:t>
      </w:r>
      <w:r w:rsidR="004505FD" w:rsidRPr="00EE11B7">
        <w:rPr>
          <w:rFonts w:eastAsia="Calibri"/>
          <w:lang w:val="fr-FR" w:bidi="fa-IR"/>
        </w:rPr>
        <w:t>ensuelles. Selon le rapport du B</w:t>
      </w:r>
      <w:r w:rsidRPr="00EE11B7">
        <w:rPr>
          <w:rFonts w:eastAsia="Calibri"/>
          <w:lang w:val="fr-FR" w:bidi="fa-IR"/>
        </w:rPr>
        <w:t xml:space="preserve">ureau </w:t>
      </w:r>
      <w:r w:rsidR="004505FD" w:rsidRPr="00EE11B7">
        <w:rPr>
          <w:rFonts w:eastAsia="Calibri"/>
          <w:lang w:val="fr-FR" w:bidi="fa-IR"/>
        </w:rPr>
        <w:t xml:space="preserve">du </w:t>
      </w:r>
      <w:r w:rsidRPr="00EE11B7">
        <w:rPr>
          <w:rFonts w:eastAsia="Calibri"/>
          <w:lang w:val="fr-FR" w:bidi="fa-IR"/>
        </w:rPr>
        <w:t>Procureur général, on a enregistré 10 070 cas de violence à l’égard des femmes</w:t>
      </w:r>
      <w:r w:rsidR="004505FD" w:rsidRPr="00EE11B7">
        <w:rPr>
          <w:rFonts w:eastAsia="Calibri"/>
          <w:lang w:val="fr-FR" w:bidi="fa-IR"/>
        </w:rPr>
        <w:t xml:space="preserve"> entre 2009 et 2014</w:t>
      </w:r>
      <w:r w:rsidRPr="00EE11B7">
        <w:rPr>
          <w:rFonts w:eastAsia="Calibri"/>
          <w:lang w:val="fr-FR" w:bidi="fa-IR"/>
        </w:rPr>
        <w:t xml:space="preserve">, qui ont été gérés conformément aux dispositions de la loi susmentionnée. Sur ce total, 2 735 affaires ont été renvoyées devant les tribunaux compétents </w:t>
      </w:r>
      <w:r w:rsidR="004505FD" w:rsidRPr="00EE11B7">
        <w:rPr>
          <w:rFonts w:eastAsia="Calibri"/>
          <w:lang w:val="fr-FR" w:bidi="fa-IR"/>
        </w:rPr>
        <w:t>ou</w:t>
      </w:r>
      <w:r w:rsidRPr="00EE11B7">
        <w:rPr>
          <w:rFonts w:eastAsia="Calibri"/>
          <w:lang w:val="fr-FR" w:bidi="fa-IR"/>
        </w:rPr>
        <w:t xml:space="preserve"> devant le </w:t>
      </w:r>
      <w:r w:rsidR="00480B38" w:rsidRPr="00EE11B7">
        <w:rPr>
          <w:rFonts w:eastAsia="Calibri"/>
          <w:i/>
          <w:iCs/>
          <w:lang w:val="fr-FR" w:bidi="fa-IR"/>
        </w:rPr>
        <w:t>H</w:t>
      </w:r>
      <w:r w:rsidRPr="00EE11B7">
        <w:rPr>
          <w:rFonts w:eastAsia="Calibri"/>
          <w:i/>
          <w:iCs/>
          <w:lang w:val="fr-FR" w:bidi="fa-IR"/>
        </w:rPr>
        <w:t>oqooq</w:t>
      </w:r>
      <w:r w:rsidRPr="00EE11B7">
        <w:rPr>
          <w:rFonts w:eastAsia="Calibri"/>
          <w:lang w:val="fr-FR" w:bidi="fa-IR"/>
        </w:rPr>
        <w:t xml:space="preserve"> et 7 134 cas ont été traités directement, dans le respect des dispositions du </w:t>
      </w:r>
      <w:r w:rsidR="00D838B2" w:rsidRPr="00EE11B7">
        <w:rPr>
          <w:rFonts w:eastAsia="Calibri"/>
          <w:lang w:val="fr-FR" w:bidi="fa-IR"/>
        </w:rPr>
        <w:t>paragraphe </w:t>
      </w:r>
      <w:r w:rsidRPr="00EE11B7">
        <w:rPr>
          <w:rFonts w:eastAsia="Calibri"/>
          <w:lang w:val="fr-FR" w:bidi="fa-IR"/>
        </w:rPr>
        <w:t>2 de la loi. Certains des dossiers que le bureau chargé des poursuites contre les auteurs de violence à l’égard des femmes n’était pas autorisé à évaluer ont été renvoyés aux organismes compétents.</w:t>
      </w:r>
    </w:p>
    <w:p w:rsidR="00684CAF" w:rsidRPr="00EE11B7" w:rsidRDefault="00684CAF" w:rsidP="00684CAF">
      <w:pPr>
        <w:pStyle w:val="SingleTxtG"/>
        <w:rPr>
          <w:rFonts w:eastAsia="Calibri"/>
          <w:lang w:val="fr-FR" w:bidi="fa-IR"/>
        </w:rPr>
      </w:pPr>
      <w:r w:rsidRPr="00EE11B7">
        <w:rPr>
          <w:rFonts w:eastAsia="Calibri"/>
          <w:lang w:val="fr-FR" w:bidi="fa-IR"/>
        </w:rPr>
        <w:t>131.</w:t>
      </w:r>
      <w:r w:rsidRPr="00EE11B7">
        <w:rPr>
          <w:rFonts w:eastAsia="Calibri"/>
          <w:lang w:val="fr-FR" w:bidi="fa-IR"/>
        </w:rPr>
        <w:tab/>
        <w:t>Afin d’assurer un suivi des cas de violence, le Gouvernement a constitué une base de données dans laquelle sont systématiquement enregistrés tous les dossiers. Selon cette base de données, en 2013, la Direction générale des droits de l’homme et des questions féminine</w:t>
      </w:r>
      <w:r w:rsidR="004505FD" w:rsidRPr="00EE11B7">
        <w:rPr>
          <w:rFonts w:eastAsia="Calibri"/>
          <w:lang w:val="fr-FR" w:bidi="fa-IR"/>
        </w:rPr>
        <w:t>s a recensé 665 cas de violence</w:t>
      </w:r>
      <w:r w:rsidRPr="00EE11B7">
        <w:rPr>
          <w:rFonts w:eastAsia="Calibri"/>
          <w:lang w:val="fr-FR" w:bidi="fa-IR"/>
        </w:rPr>
        <w:t xml:space="preserve">, dont 133 ont été renvoyés devant le bureau du procureur compétent, 106 font l’objet d’une surveillance policière, 393 </w:t>
      </w:r>
      <w:r w:rsidR="004505FD" w:rsidRPr="00EE11B7">
        <w:rPr>
          <w:rFonts w:eastAsia="Calibri"/>
          <w:lang w:val="fr-FR" w:bidi="fa-IR"/>
        </w:rPr>
        <w:t>ont donné</w:t>
      </w:r>
      <w:r w:rsidRPr="00EE11B7">
        <w:rPr>
          <w:rFonts w:eastAsia="Calibri"/>
          <w:lang w:val="fr-FR" w:bidi="fa-IR"/>
        </w:rPr>
        <w:t xml:space="preserve"> lieu à une enquête de la police et 33 autres ont été réglés par des anc</w:t>
      </w:r>
      <w:r w:rsidR="008A7085" w:rsidRPr="00EE11B7">
        <w:rPr>
          <w:rFonts w:eastAsia="Calibri"/>
          <w:lang w:val="fr-FR" w:bidi="fa-IR"/>
        </w:rPr>
        <w:t>iens à l’échelon des tribus. En </w:t>
      </w:r>
      <w:r w:rsidRPr="00EE11B7">
        <w:rPr>
          <w:rFonts w:eastAsia="Calibri"/>
          <w:lang w:val="fr-FR" w:bidi="fa-IR"/>
        </w:rPr>
        <w:t>2014, 717 cas ont été ajoutés à la base de données, dont 478 ont été renvoyés au bureau du procureur compétent, 207 ont fait l’objet d’une enquête de la police, 20 ont été réglés par les anciens au niveau des tribus, 3 ont été renvoyés au Ministère des questions féminines, 4 autres au Ministère de la justice et les 4 derniers au Département juridique.</w:t>
      </w:r>
    </w:p>
    <w:p w:rsidR="00684CAF" w:rsidRPr="00EE11B7" w:rsidRDefault="00684CAF" w:rsidP="00684CAF">
      <w:pPr>
        <w:pStyle w:val="SingleTxtG"/>
        <w:rPr>
          <w:rFonts w:eastAsia="Calibri"/>
          <w:lang w:val="fr-FR" w:bidi="fa-IR"/>
        </w:rPr>
      </w:pPr>
      <w:r w:rsidRPr="00EE11B7">
        <w:rPr>
          <w:rFonts w:eastAsia="Calibri"/>
          <w:lang w:val="fr-FR" w:bidi="fa-IR"/>
        </w:rPr>
        <w:t>132.</w:t>
      </w:r>
      <w:r w:rsidRPr="00EE11B7">
        <w:rPr>
          <w:rFonts w:eastAsia="Calibri"/>
          <w:lang w:val="fr-FR" w:bidi="fa-IR"/>
        </w:rPr>
        <w:tab/>
        <w:t xml:space="preserve">Afin d’empêcher le harcèlement des employées et d’améliorer leurs conditions de travail, le Gouvernement a publié des ordonnances (055, 123, 018 </w:t>
      </w:r>
      <w:r w:rsidRPr="00EE11B7">
        <w:rPr>
          <w:rFonts w:eastAsia="Calibri"/>
          <w:iCs/>
          <w:lang w:val="fr-FR" w:bidi="fa-IR"/>
        </w:rPr>
        <w:t>et</w:t>
      </w:r>
      <w:r w:rsidRPr="00EE11B7">
        <w:rPr>
          <w:rFonts w:eastAsia="Calibri"/>
          <w:lang w:val="fr-FR" w:bidi="fa-IR"/>
        </w:rPr>
        <w:t xml:space="preserve"> 23), qui servent de bases aux politiques de suivi.</w:t>
      </w:r>
    </w:p>
    <w:p w:rsidR="00684CAF" w:rsidRPr="00EE11B7" w:rsidRDefault="00684CAF" w:rsidP="00684CAF">
      <w:pPr>
        <w:pStyle w:val="SingleTxtG"/>
        <w:rPr>
          <w:rFonts w:eastAsia="Calibri"/>
          <w:lang w:val="fr-FR" w:bidi="fa-IR"/>
        </w:rPr>
      </w:pPr>
      <w:r w:rsidRPr="00EE11B7">
        <w:rPr>
          <w:rFonts w:eastAsia="Calibri"/>
          <w:lang w:val="fr-FR" w:bidi="fa-IR"/>
        </w:rPr>
        <w:t>133.</w:t>
      </w:r>
      <w:r w:rsidRPr="00EE11B7">
        <w:rPr>
          <w:rFonts w:eastAsia="Calibri"/>
          <w:lang w:val="fr-FR" w:bidi="fa-IR"/>
        </w:rPr>
        <w:tab/>
        <w:t>S’agissant de la protection des droits de l’homme, en particulier ceux des femmes, les ordonnances 0112, 0117 et 0169 ont été publiées par les fonctionnaires compétents. Sur la base de ces ordonnance</w:t>
      </w:r>
      <w:r w:rsidR="007671E9" w:rsidRPr="00EE11B7">
        <w:rPr>
          <w:rFonts w:eastAsia="Calibri"/>
          <w:lang w:val="fr-FR" w:bidi="fa-IR"/>
        </w:rPr>
        <w:t>s</w:t>
      </w:r>
      <w:r w:rsidRPr="00EE11B7">
        <w:rPr>
          <w:rFonts w:eastAsia="Calibri"/>
          <w:lang w:val="fr-FR" w:bidi="fa-IR"/>
        </w:rPr>
        <w:t>, des lignes directes (n</w:t>
      </w:r>
      <w:r w:rsidRPr="00EE11B7">
        <w:rPr>
          <w:rFonts w:eastAsia="Calibri"/>
          <w:vertAlign w:val="superscript"/>
          <w:lang w:val="fr-FR" w:bidi="fa-IR"/>
        </w:rPr>
        <w:t>os</w:t>
      </w:r>
      <w:r w:rsidRPr="00EE11B7">
        <w:rPr>
          <w:rFonts w:eastAsia="Calibri"/>
          <w:lang w:val="fr-FR" w:bidi="fa-IR"/>
        </w:rPr>
        <w:t xml:space="preserve"> 19 et 100) ont été activées, qui </w:t>
      </w:r>
      <w:r w:rsidR="007671E9" w:rsidRPr="00EE11B7">
        <w:rPr>
          <w:rFonts w:eastAsia="Calibri"/>
          <w:lang w:val="fr-FR" w:bidi="fa-IR"/>
        </w:rPr>
        <w:t>permettent le dépôt de</w:t>
      </w:r>
      <w:r w:rsidRPr="00EE11B7">
        <w:rPr>
          <w:rFonts w:eastAsia="Calibri"/>
          <w:lang w:val="fr-FR" w:bidi="fa-IR"/>
        </w:rPr>
        <w:t xml:space="preserve"> plaintes concernant des atteintes aux droits de l’homme qui sont le fait de la police.</w:t>
      </w:r>
    </w:p>
    <w:p w:rsidR="00684CAF" w:rsidRPr="00EE11B7" w:rsidRDefault="00684CAF" w:rsidP="00684CAF">
      <w:pPr>
        <w:pStyle w:val="SingleTxtG"/>
        <w:rPr>
          <w:rFonts w:eastAsia="Calibri"/>
          <w:lang w:val="fr-FR" w:bidi="fa-IR"/>
        </w:rPr>
      </w:pPr>
      <w:r w:rsidRPr="00EE11B7">
        <w:rPr>
          <w:rFonts w:eastAsia="Calibri"/>
          <w:lang w:val="fr-FR" w:bidi="fa-IR"/>
        </w:rPr>
        <w:t>134.</w:t>
      </w:r>
      <w:r w:rsidRPr="00EE11B7">
        <w:rPr>
          <w:rFonts w:eastAsia="Calibri"/>
          <w:lang w:val="fr-FR" w:bidi="fa-IR"/>
        </w:rPr>
        <w:tab/>
        <w:t>Les politiques suivantes ont été élaborées afin de protéger les droits de l’homme</w:t>
      </w:r>
      <w:r w:rsidR="00DD3194" w:rsidRPr="00EE11B7">
        <w:rPr>
          <w:rFonts w:eastAsia="Calibri"/>
          <w:lang w:val="fr-FR" w:bidi="fa-IR"/>
        </w:rPr>
        <w:t>:</w:t>
      </w:r>
      <w:r w:rsidRPr="00EE11B7">
        <w:rPr>
          <w:rFonts w:eastAsia="Calibri"/>
          <w:lang w:val="fr-FR" w:bidi="fa-IR"/>
        </w:rPr>
        <w:t xml:space="preserve"> politique humanitaire internationale (2012); politique sur la sécurité dans les prisons et </w:t>
      </w:r>
      <w:r w:rsidR="007671E9" w:rsidRPr="00EE11B7">
        <w:rPr>
          <w:rFonts w:eastAsia="Calibri"/>
          <w:lang w:val="fr-FR" w:bidi="fa-IR"/>
        </w:rPr>
        <w:t>autres locaux</w:t>
      </w:r>
      <w:r w:rsidRPr="00EE11B7">
        <w:rPr>
          <w:rFonts w:eastAsia="Calibri"/>
          <w:lang w:val="fr-FR" w:bidi="fa-IR"/>
        </w:rPr>
        <w:t xml:space="preserve"> de détention (2013); politique sur les droits des prisonniers et autres détenus (2013); politique sur l’emploi des prisonniers (2013).</w:t>
      </w:r>
    </w:p>
    <w:p w:rsidR="00684CAF" w:rsidRPr="00EE11B7" w:rsidRDefault="00684CAF" w:rsidP="00684CAF">
      <w:pPr>
        <w:pStyle w:val="SingleTxtG"/>
        <w:rPr>
          <w:rFonts w:eastAsia="Calibri"/>
          <w:lang w:val="fr-FR" w:bidi="prs-AF"/>
        </w:rPr>
      </w:pPr>
      <w:r w:rsidRPr="00EE11B7">
        <w:rPr>
          <w:rFonts w:eastAsia="Calibri"/>
          <w:lang w:val="fr-FR" w:bidi="fa-IR"/>
        </w:rPr>
        <w:t>135.</w:t>
      </w:r>
      <w:r w:rsidRPr="00EE11B7">
        <w:rPr>
          <w:rFonts w:eastAsia="Calibri"/>
          <w:lang w:val="fr-FR" w:bidi="fa-IR"/>
        </w:rPr>
        <w:tab/>
        <w:t>Afin de promouvoir le rôle des femmes dans le cadre de la recherche de la paix et de la sécurité, le Gouvernement a fait une p</w:t>
      </w:r>
      <w:r w:rsidR="007671E9" w:rsidRPr="00EE11B7">
        <w:rPr>
          <w:rFonts w:eastAsia="Calibri"/>
          <w:lang w:val="fr-FR" w:bidi="fa-IR"/>
        </w:rPr>
        <w:t>riorité de l’application de la r</w:t>
      </w:r>
      <w:r w:rsidRPr="00EE11B7">
        <w:rPr>
          <w:rFonts w:eastAsia="Calibri"/>
          <w:lang w:val="fr-FR" w:bidi="fa-IR"/>
        </w:rPr>
        <w:t>ésolution 1325 (2000) du Conseil de sécurité de l’ONU et a élaboré le Plan d’action national.</w:t>
      </w:r>
    </w:p>
    <w:p w:rsidR="00684CAF" w:rsidRPr="00EE11B7" w:rsidRDefault="00684CAF" w:rsidP="00516327">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20</w:t>
      </w:r>
      <w:r w:rsidR="007671E9" w:rsidRPr="00EE11B7">
        <w:rPr>
          <w:rFonts w:eastAsia="Calibri"/>
          <w:lang w:val="fr-FR" w:bidi="fa-IR"/>
        </w:rPr>
        <w:t xml:space="preserve"> </w:t>
      </w:r>
    </w:p>
    <w:p w:rsidR="00684CAF" w:rsidRPr="00EE11B7" w:rsidRDefault="00684CAF" w:rsidP="00684CAF">
      <w:pPr>
        <w:pStyle w:val="SingleTxtG"/>
        <w:rPr>
          <w:rFonts w:eastAsia="Calibri"/>
          <w:lang w:val="fr-FR" w:bidi="fa-IR"/>
        </w:rPr>
      </w:pPr>
      <w:r w:rsidRPr="00EE11B7">
        <w:rPr>
          <w:rFonts w:eastAsia="Calibri"/>
          <w:lang w:val="fr-FR" w:bidi="fa-IR"/>
        </w:rPr>
        <w:t>136.</w:t>
      </w:r>
      <w:r w:rsidRPr="00EE11B7">
        <w:rPr>
          <w:rFonts w:eastAsia="Calibri"/>
          <w:lang w:val="fr-FR" w:bidi="fa-IR"/>
        </w:rPr>
        <w:tab/>
        <w:t>En vertu de l’</w:t>
      </w:r>
      <w:r w:rsidR="001636E4" w:rsidRPr="00EE11B7">
        <w:rPr>
          <w:rFonts w:eastAsia="Calibri"/>
          <w:lang w:val="fr-FR" w:bidi="fa-IR"/>
        </w:rPr>
        <w:t>article </w:t>
      </w:r>
      <w:r w:rsidRPr="00EE11B7">
        <w:rPr>
          <w:rFonts w:eastAsia="Calibri"/>
          <w:lang w:val="fr-FR" w:bidi="fa-IR"/>
        </w:rPr>
        <w:t>25 de la loi sur l’élimination de la violence à l’égard des femmes,</w:t>
      </w:r>
      <w:r w:rsidR="006D77FB" w:rsidRPr="00EE11B7">
        <w:rPr>
          <w:rFonts w:eastAsia="Calibri"/>
          <w:lang w:val="fr-FR" w:bidi="fa-IR"/>
        </w:rPr>
        <w:t xml:space="preserve"> quiconque</w:t>
      </w:r>
      <w:r w:rsidRPr="00EE11B7">
        <w:rPr>
          <w:rFonts w:eastAsia="Calibri"/>
          <w:lang w:val="fr-FR" w:bidi="fa-IR"/>
        </w:rPr>
        <w:t xml:space="preserve"> épouse ou se voit donner en mariage une femme </w:t>
      </w:r>
      <w:r w:rsidR="006D77FB" w:rsidRPr="00EE11B7">
        <w:rPr>
          <w:rFonts w:eastAsia="Calibri"/>
          <w:lang w:val="fr-FR" w:bidi="fa-IR"/>
        </w:rPr>
        <w:t xml:space="preserve">en application de </w:t>
      </w:r>
      <w:r w:rsidRPr="00EE11B7">
        <w:rPr>
          <w:rFonts w:eastAsia="Calibri"/>
          <w:lang w:val="fr-FR" w:bidi="fa-IR"/>
        </w:rPr>
        <w:t xml:space="preserve">la </w:t>
      </w:r>
      <w:r w:rsidRPr="00EE11B7">
        <w:rPr>
          <w:rFonts w:eastAsia="Calibri"/>
          <w:lang w:val="fr-FR" w:bidi="fa-IR"/>
        </w:rPr>
        <w:lastRenderedPageBreak/>
        <w:t xml:space="preserve">coutume du </w:t>
      </w:r>
      <w:r w:rsidRPr="00EE11B7">
        <w:rPr>
          <w:rFonts w:eastAsia="Calibri"/>
          <w:i/>
          <w:iCs/>
          <w:lang w:val="fr-FR" w:bidi="fa-IR"/>
        </w:rPr>
        <w:t>baad</w:t>
      </w:r>
      <w:r w:rsidR="006D77FB" w:rsidRPr="00EE11B7">
        <w:rPr>
          <w:rFonts w:eastAsia="Calibri"/>
          <w:lang w:val="fr-FR" w:bidi="fa-IR"/>
        </w:rPr>
        <w:t xml:space="preserve"> est passible – </w:t>
      </w:r>
      <w:r w:rsidRPr="00EE11B7">
        <w:rPr>
          <w:rFonts w:eastAsia="Calibri"/>
          <w:lang w:val="fr-FR" w:bidi="fa-IR"/>
        </w:rPr>
        <w:t>en fonction des circonstances</w:t>
      </w:r>
      <w:r w:rsidR="006D77FB" w:rsidRPr="00EE11B7">
        <w:rPr>
          <w:rFonts w:eastAsia="Calibri"/>
          <w:lang w:val="fr-FR" w:bidi="fa-IR"/>
        </w:rPr>
        <w:t xml:space="preserve"> – d’</w:t>
      </w:r>
      <w:r w:rsidRPr="00EE11B7">
        <w:rPr>
          <w:rFonts w:eastAsia="Calibri"/>
          <w:lang w:val="fr-FR" w:bidi="fa-IR"/>
        </w:rPr>
        <w:t xml:space="preserve">une peine d’emprisonnement d’une durée maximale de </w:t>
      </w:r>
      <w:r w:rsidR="00044AAB" w:rsidRPr="00EE11B7">
        <w:rPr>
          <w:rFonts w:eastAsia="Calibri"/>
          <w:lang w:val="fr-FR" w:bidi="fa-IR"/>
        </w:rPr>
        <w:t>10</w:t>
      </w:r>
      <w:r w:rsidR="001636E4" w:rsidRPr="00EE11B7">
        <w:rPr>
          <w:rFonts w:eastAsia="Calibri"/>
          <w:lang w:val="fr-FR" w:bidi="fa-IR"/>
        </w:rPr>
        <w:t> ans</w:t>
      </w:r>
      <w:r w:rsidRPr="00EE11B7">
        <w:rPr>
          <w:rFonts w:eastAsia="Calibri"/>
          <w:lang w:val="fr-FR" w:bidi="fa-IR"/>
        </w:rPr>
        <w:t>.</w:t>
      </w:r>
    </w:p>
    <w:p w:rsidR="00684CAF" w:rsidRPr="00EE11B7" w:rsidRDefault="00684CAF" w:rsidP="00684CAF">
      <w:pPr>
        <w:pStyle w:val="SingleTxtG"/>
        <w:rPr>
          <w:rFonts w:eastAsia="Calibri"/>
          <w:lang w:val="fr-FR" w:bidi="fa-IR"/>
        </w:rPr>
      </w:pPr>
      <w:r w:rsidRPr="00EE11B7">
        <w:rPr>
          <w:rFonts w:eastAsia="Calibri"/>
          <w:lang w:val="fr-FR" w:bidi="fa-IR"/>
        </w:rPr>
        <w:t>137.</w:t>
      </w:r>
      <w:r w:rsidRPr="00EE11B7">
        <w:rPr>
          <w:rFonts w:eastAsia="Calibri"/>
          <w:lang w:val="fr-FR" w:bidi="fa-IR"/>
        </w:rPr>
        <w:tab/>
        <w:t xml:space="preserve">Dans la situation mentionnée au </w:t>
      </w:r>
      <w:r w:rsidR="00D838B2" w:rsidRPr="00EE11B7">
        <w:rPr>
          <w:rFonts w:eastAsia="Calibri"/>
          <w:lang w:val="fr-FR" w:bidi="fa-IR"/>
        </w:rPr>
        <w:t>paragraphe 1</w:t>
      </w:r>
      <w:r w:rsidRPr="00EE11B7">
        <w:rPr>
          <w:rFonts w:eastAsia="Calibri"/>
          <w:lang w:val="fr-FR" w:bidi="fa-IR"/>
        </w:rPr>
        <w:t xml:space="preserve"> de l’</w:t>
      </w:r>
      <w:r w:rsidR="001636E4" w:rsidRPr="00EE11B7">
        <w:rPr>
          <w:rFonts w:eastAsia="Calibri"/>
          <w:lang w:val="fr-FR" w:bidi="fa-IR"/>
        </w:rPr>
        <w:t>article </w:t>
      </w:r>
      <w:r w:rsidRPr="00EE11B7">
        <w:rPr>
          <w:rFonts w:eastAsia="Calibri"/>
          <w:lang w:val="fr-FR" w:bidi="fa-IR"/>
        </w:rPr>
        <w:t xml:space="preserve">25 – </w:t>
      </w:r>
      <w:r w:rsidR="006D77FB" w:rsidRPr="00EE11B7">
        <w:rPr>
          <w:rFonts w:eastAsia="Calibri"/>
          <w:lang w:val="fr-FR" w:bidi="fa-IR"/>
        </w:rPr>
        <w:t xml:space="preserve">en fonction </w:t>
      </w:r>
      <w:r w:rsidRPr="00EE11B7">
        <w:rPr>
          <w:rFonts w:eastAsia="Calibri"/>
          <w:lang w:val="fr-FR" w:bidi="fa-IR"/>
        </w:rPr>
        <w:t>des circonstances – les personnes impliquées [dans le mariage] (témoins, représentants de l’autori</w:t>
      </w:r>
      <w:r w:rsidR="006D77FB" w:rsidRPr="00EE11B7">
        <w:rPr>
          <w:rFonts w:eastAsia="Calibri"/>
          <w:lang w:val="fr-FR" w:bidi="fa-IR"/>
        </w:rPr>
        <w:t xml:space="preserve">té civile, conciliateurs et </w:t>
      </w:r>
      <w:r w:rsidR="006D77FB" w:rsidRPr="00EE11B7">
        <w:rPr>
          <w:rFonts w:eastAsia="Calibri"/>
          <w:i/>
          <w:lang w:val="fr-FR" w:bidi="fa-IR"/>
        </w:rPr>
        <w:t>aqid</w:t>
      </w:r>
      <w:r w:rsidRPr="00EE11B7">
        <w:rPr>
          <w:rFonts w:eastAsia="Calibri"/>
          <w:lang w:val="fr-FR" w:bidi="fa-IR"/>
        </w:rPr>
        <w:t xml:space="preserve"> – personne qui unit le couple) encourent chacune une </w:t>
      </w:r>
      <w:r w:rsidR="00065B14" w:rsidRPr="00EE11B7">
        <w:rPr>
          <w:rFonts w:eastAsia="Calibri"/>
          <w:lang w:val="fr-FR" w:bidi="fa-IR"/>
        </w:rPr>
        <w:t>peine d’emprisonnement d</w:t>
      </w:r>
      <w:r w:rsidRPr="00EE11B7">
        <w:rPr>
          <w:rFonts w:eastAsia="Calibri"/>
          <w:lang w:val="fr-FR" w:bidi="fa-IR"/>
        </w:rPr>
        <w:t>e durée moyenne et, à la demande de la victime et en application des dispositions de la loi, le contrat de mariage est annulé.</w:t>
      </w:r>
    </w:p>
    <w:p w:rsidR="006A1683" w:rsidRPr="00EE11B7" w:rsidRDefault="006A1683" w:rsidP="006A1683">
      <w:pPr>
        <w:pStyle w:val="SingleTxtG"/>
        <w:rPr>
          <w:rFonts w:eastAsia="Calibri"/>
          <w:lang w:val="fr-FR" w:bidi="fa-IR"/>
        </w:rPr>
      </w:pPr>
      <w:r w:rsidRPr="00EE11B7">
        <w:rPr>
          <w:rFonts w:eastAsia="Calibri"/>
          <w:lang w:val="fr-FR" w:bidi="fa-IR"/>
        </w:rPr>
        <w:t>138.</w:t>
      </w:r>
      <w:r w:rsidRPr="00EE11B7">
        <w:rPr>
          <w:rFonts w:eastAsia="Calibri"/>
          <w:lang w:val="fr-FR" w:bidi="fa-IR"/>
        </w:rPr>
        <w:tab/>
        <w:t>En vertu de l’</w:t>
      </w:r>
      <w:r w:rsidR="001636E4" w:rsidRPr="00EE11B7">
        <w:rPr>
          <w:rFonts w:eastAsia="Calibri"/>
          <w:lang w:val="fr-FR" w:bidi="fa-IR"/>
        </w:rPr>
        <w:t>article </w:t>
      </w:r>
      <w:r w:rsidRPr="00EE11B7">
        <w:rPr>
          <w:rFonts w:eastAsia="Calibri"/>
          <w:lang w:val="fr-FR" w:bidi="fa-IR"/>
        </w:rPr>
        <w:t>26, quiconque se fiance ou se marie avec une femme qui a atteint l’âge légal du mariage</w:t>
      </w:r>
      <w:r w:rsidR="006D77FB" w:rsidRPr="00EE11B7">
        <w:rPr>
          <w:rFonts w:eastAsia="Calibri"/>
          <w:lang w:val="fr-FR" w:bidi="fa-IR"/>
        </w:rPr>
        <w:t>,</w:t>
      </w:r>
      <w:r w:rsidRPr="00EE11B7">
        <w:rPr>
          <w:rFonts w:eastAsia="Calibri"/>
          <w:lang w:val="fr-FR" w:bidi="fa-IR"/>
        </w:rPr>
        <w:t xml:space="preserve"> mais sans son consentement </w:t>
      </w:r>
      <w:r w:rsidR="006D77FB" w:rsidRPr="00EE11B7">
        <w:rPr>
          <w:rFonts w:eastAsia="Calibri"/>
          <w:lang w:val="fr-FR" w:bidi="fa-IR"/>
        </w:rPr>
        <w:t xml:space="preserve">est passible </w:t>
      </w:r>
      <w:r w:rsidRPr="00EE11B7">
        <w:rPr>
          <w:rFonts w:eastAsia="Calibri"/>
          <w:lang w:val="fr-FR" w:bidi="fa-IR"/>
        </w:rPr>
        <w:t>– en fonction des circonstances –</w:t>
      </w:r>
      <w:r w:rsidR="006D77FB" w:rsidRPr="00EE11B7">
        <w:rPr>
          <w:rFonts w:eastAsia="Calibri"/>
          <w:lang w:val="fr-FR" w:bidi="fa-IR"/>
        </w:rPr>
        <w:t xml:space="preserve"> d’</w:t>
      </w:r>
      <w:r w:rsidRPr="00EE11B7">
        <w:rPr>
          <w:rFonts w:eastAsia="Calibri"/>
          <w:lang w:val="fr-FR" w:bidi="fa-IR"/>
        </w:rPr>
        <w:t>une peine d’emprisonnement d’une durée minimale de deux</w:t>
      </w:r>
      <w:r w:rsidR="001636E4" w:rsidRPr="00EE11B7">
        <w:rPr>
          <w:rFonts w:eastAsia="Calibri"/>
          <w:lang w:val="fr-FR" w:bidi="fa-IR"/>
        </w:rPr>
        <w:t> ans</w:t>
      </w:r>
      <w:r w:rsidRPr="00EE11B7">
        <w:rPr>
          <w:rFonts w:eastAsia="Calibri"/>
          <w:lang w:val="fr-FR" w:bidi="fa-IR"/>
        </w:rPr>
        <w:t>; le mariage ou les fiançailles sont annulés conformément aux dispositions de la loi.</w:t>
      </w:r>
    </w:p>
    <w:p w:rsidR="006A1683" w:rsidRPr="00EE11B7" w:rsidRDefault="006A1683" w:rsidP="006A1683">
      <w:pPr>
        <w:pStyle w:val="SingleTxtG"/>
        <w:rPr>
          <w:rFonts w:eastAsia="Calibri"/>
          <w:lang w:val="fr-FR" w:bidi="fa-IR"/>
        </w:rPr>
      </w:pPr>
      <w:r w:rsidRPr="00EE11B7">
        <w:rPr>
          <w:rFonts w:eastAsia="Calibri"/>
          <w:lang w:val="fr-FR" w:bidi="fa-IR"/>
        </w:rPr>
        <w:t>139.</w:t>
      </w:r>
      <w:r w:rsidRPr="00EE11B7">
        <w:rPr>
          <w:rFonts w:eastAsia="Calibri"/>
          <w:lang w:val="fr-FR" w:bidi="fa-IR"/>
        </w:rPr>
        <w:tab/>
        <w:t>L’</w:t>
      </w:r>
      <w:r w:rsidR="001636E4" w:rsidRPr="00EE11B7">
        <w:rPr>
          <w:rFonts w:eastAsia="Calibri"/>
          <w:lang w:val="fr-FR" w:bidi="fa-IR"/>
        </w:rPr>
        <w:t>article </w:t>
      </w:r>
      <w:r w:rsidRPr="00EE11B7">
        <w:rPr>
          <w:rFonts w:eastAsia="Calibri"/>
          <w:lang w:val="fr-FR" w:bidi="fa-IR"/>
        </w:rPr>
        <w:t xml:space="preserve">37 dispose que quiconque épouse plus d’une femme sans respecter les dispositions des </w:t>
      </w:r>
      <w:r w:rsidR="001636E4" w:rsidRPr="00EE11B7">
        <w:rPr>
          <w:rFonts w:eastAsia="Calibri"/>
          <w:lang w:val="fr-FR" w:bidi="fa-IR"/>
        </w:rPr>
        <w:t>articles </w:t>
      </w:r>
      <w:r w:rsidRPr="00EE11B7">
        <w:rPr>
          <w:rFonts w:eastAsia="Calibri"/>
          <w:lang w:val="fr-FR" w:bidi="fa-IR"/>
        </w:rPr>
        <w:t xml:space="preserve">86 et 89 du Code civil </w:t>
      </w:r>
      <w:r w:rsidR="00E447AD" w:rsidRPr="00EE11B7">
        <w:rPr>
          <w:rFonts w:eastAsia="Calibri"/>
          <w:lang w:val="fr-FR" w:bidi="fa-IR"/>
        </w:rPr>
        <w:t xml:space="preserve">est passible </w:t>
      </w:r>
      <w:r w:rsidRPr="00EE11B7">
        <w:rPr>
          <w:rFonts w:eastAsia="Calibri"/>
          <w:lang w:val="fr-FR" w:bidi="fa-IR"/>
        </w:rPr>
        <w:t>– en fonction des circonstances –</w:t>
      </w:r>
      <w:r w:rsidR="00E447AD" w:rsidRPr="00EE11B7">
        <w:rPr>
          <w:rFonts w:eastAsia="Calibri"/>
          <w:lang w:val="fr-FR" w:bidi="fa-IR"/>
        </w:rPr>
        <w:t xml:space="preserve"> d’</w:t>
      </w:r>
      <w:r w:rsidRPr="00EE11B7">
        <w:rPr>
          <w:rFonts w:eastAsia="Calibri"/>
          <w:lang w:val="fr-FR" w:bidi="fa-IR"/>
        </w:rPr>
        <w:t xml:space="preserve">une peine d’emprisonnement d’une durée minimale de trois mois. </w:t>
      </w:r>
    </w:p>
    <w:p w:rsidR="006A1683" w:rsidRPr="00EE11B7" w:rsidRDefault="00E447AD" w:rsidP="006A1683">
      <w:pPr>
        <w:pStyle w:val="SingleTxtG"/>
        <w:rPr>
          <w:rFonts w:eastAsia="Calibri"/>
          <w:lang w:val="fr-FR" w:bidi="fa-IR"/>
        </w:rPr>
      </w:pPr>
      <w:r w:rsidRPr="00EE11B7">
        <w:rPr>
          <w:rFonts w:eastAsia="Calibri"/>
          <w:lang w:val="fr-FR" w:bidi="fa-IR"/>
        </w:rPr>
        <w:t>140.</w:t>
      </w:r>
      <w:r w:rsidRPr="00EE11B7">
        <w:rPr>
          <w:rFonts w:eastAsia="Calibri"/>
          <w:lang w:val="fr-FR" w:bidi="fa-IR"/>
        </w:rPr>
        <w:tab/>
        <w:t>L</w:t>
      </w:r>
      <w:r w:rsidR="006A1683" w:rsidRPr="00EE11B7">
        <w:rPr>
          <w:rFonts w:eastAsia="Calibri"/>
          <w:lang w:val="fr-FR" w:bidi="fa-IR"/>
        </w:rPr>
        <w:t xml:space="preserve">es </w:t>
      </w:r>
      <w:r w:rsidR="001636E4" w:rsidRPr="00EE11B7">
        <w:rPr>
          <w:rFonts w:eastAsia="Calibri"/>
          <w:lang w:val="fr-FR" w:bidi="fa-IR"/>
        </w:rPr>
        <w:t>articles </w:t>
      </w:r>
      <w:r w:rsidR="006A1683" w:rsidRPr="00EE11B7">
        <w:rPr>
          <w:rFonts w:eastAsia="Calibri"/>
          <w:lang w:val="fr-FR" w:bidi="fa-IR"/>
        </w:rPr>
        <w:t xml:space="preserve">27 et 28 de la loi sur l’élimination de la violence à l’égard des femmes disposent que quiconque interdit à une femme de se marier ou l’empêche de choisir son époux </w:t>
      </w:r>
      <w:r w:rsidRPr="00EE11B7">
        <w:rPr>
          <w:rFonts w:eastAsia="Calibri"/>
          <w:lang w:val="fr-FR" w:bidi="fa-IR"/>
        </w:rPr>
        <w:t xml:space="preserve">est passible </w:t>
      </w:r>
      <w:r w:rsidR="006A1683" w:rsidRPr="00EE11B7">
        <w:rPr>
          <w:rFonts w:eastAsia="Calibri"/>
          <w:lang w:val="fr-FR" w:bidi="fa-IR"/>
        </w:rPr>
        <w:t>– en fonction des circonstances –</w:t>
      </w:r>
      <w:r w:rsidRPr="00EE11B7">
        <w:rPr>
          <w:rFonts w:eastAsia="Calibri"/>
          <w:lang w:val="fr-FR" w:bidi="fa-IR"/>
        </w:rPr>
        <w:t xml:space="preserve"> d’</w:t>
      </w:r>
      <w:r w:rsidR="006A1683" w:rsidRPr="00EE11B7">
        <w:rPr>
          <w:rFonts w:eastAsia="Calibri"/>
          <w:lang w:val="fr-FR" w:bidi="fa-IR"/>
        </w:rPr>
        <w:t xml:space="preserve">une peine d’emprisonnement de courte durée et que quiconque épouse une femme qui n’a pas atteint l’âge minimum requis </w:t>
      </w:r>
      <w:r w:rsidR="00094FB4" w:rsidRPr="00EE11B7">
        <w:rPr>
          <w:rFonts w:eastAsia="Calibri"/>
          <w:lang w:val="fr-FR" w:bidi="fa-IR"/>
        </w:rPr>
        <w:t>en contravention à</w:t>
      </w:r>
      <w:r w:rsidR="006A1683" w:rsidRPr="00EE11B7">
        <w:rPr>
          <w:rFonts w:eastAsia="Calibri"/>
          <w:lang w:val="fr-FR" w:bidi="fa-IR"/>
        </w:rPr>
        <w:t xml:space="preserve"> l’</w:t>
      </w:r>
      <w:r w:rsidR="001636E4" w:rsidRPr="00EE11B7">
        <w:rPr>
          <w:rFonts w:eastAsia="Calibri"/>
          <w:lang w:val="fr-FR" w:bidi="fa-IR"/>
        </w:rPr>
        <w:t>article </w:t>
      </w:r>
      <w:r w:rsidR="006A1683" w:rsidRPr="00EE11B7">
        <w:rPr>
          <w:rFonts w:eastAsia="Calibri"/>
          <w:lang w:val="fr-FR" w:bidi="fa-IR"/>
        </w:rPr>
        <w:t xml:space="preserve">71 du Code civil </w:t>
      </w:r>
      <w:r w:rsidRPr="00EE11B7">
        <w:rPr>
          <w:rFonts w:eastAsia="Calibri"/>
          <w:lang w:val="fr-FR" w:bidi="fa-IR"/>
        </w:rPr>
        <w:t xml:space="preserve">est passible </w:t>
      </w:r>
      <w:r w:rsidR="006A1683" w:rsidRPr="00EE11B7">
        <w:rPr>
          <w:rFonts w:eastAsia="Calibri"/>
          <w:lang w:val="fr-FR" w:bidi="fa-IR"/>
        </w:rPr>
        <w:t>– en fonction des circonstances –</w:t>
      </w:r>
      <w:r w:rsidRPr="00EE11B7">
        <w:rPr>
          <w:rFonts w:eastAsia="Calibri"/>
          <w:lang w:val="fr-FR" w:bidi="fa-IR"/>
        </w:rPr>
        <w:t xml:space="preserve"> d’</w:t>
      </w:r>
      <w:r w:rsidR="006A1683" w:rsidRPr="00EE11B7">
        <w:rPr>
          <w:rFonts w:eastAsia="Calibri"/>
          <w:lang w:val="fr-FR" w:bidi="fa-IR"/>
        </w:rPr>
        <w:t>une peine d’emprisonnement d’une durée minimale de deux</w:t>
      </w:r>
      <w:r w:rsidR="001636E4" w:rsidRPr="00EE11B7">
        <w:rPr>
          <w:rFonts w:eastAsia="Calibri"/>
          <w:lang w:val="fr-FR" w:bidi="fa-IR"/>
        </w:rPr>
        <w:t> ans</w:t>
      </w:r>
      <w:r w:rsidR="006A1683" w:rsidRPr="00EE11B7">
        <w:rPr>
          <w:rFonts w:eastAsia="Calibri"/>
          <w:lang w:val="fr-FR" w:bidi="fa-IR"/>
        </w:rPr>
        <w:t xml:space="preserve"> et</w:t>
      </w:r>
      <w:r w:rsidR="00094FB4" w:rsidRPr="00EE11B7">
        <w:rPr>
          <w:rFonts w:eastAsia="Calibri"/>
          <w:lang w:val="fr-FR" w:bidi="fa-IR"/>
        </w:rPr>
        <w:t xml:space="preserve"> que</w:t>
      </w:r>
      <w:r w:rsidR="006A1683" w:rsidRPr="00EE11B7">
        <w:rPr>
          <w:rFonts w:eastAsia="Calibri"/>
          <w:lang w:val="fr-FR" w:bidi="fa-IR"/>
        </w:rPr>
        <w:t xml:space="preserve">, </w:t>
      </w:r>
      <w:r w:rsidR="00094FB4" w:rsidRPr="00EE11B7">
        <w:rPr>
          <w:rFonts w:eastAsia="Calibri"/>
          <w:lang w:val="fr-FR" w:bidi="fa-IR"/>
        </w:rPr>
        <w:t>si</w:t>
      </w:r>
      <w:r w:rsidR="006A1683" w:rsidRPr="00EE11B7">
        <w:rPr>
          <w:rFonts w:eastAsia="Calibri"/>
          <w:lang w:val="fr-FR" w:bidi="fa-IR"/>
        </w:rPr>
        <w:t xml:space="preserve"> la victime</w:t>
      </w:r>
      <w:r w:rsidR="00094FB4" w:rsidRPr="00EE11B7">
        <w:rPr>
          <w:rFonts w:eastAsia="Calibri"/>
          <w:lang w:val="fr-FR" w:bidi="fa-IR"/>
        </w:rPr>
        <w:t xml:space="preserve"> le demande</w:t>
      </w:r>
      <w:r w:rsidR="006A1683" w:rsidRPr="00EE11B7">
        <w:rPr>
          <w:rFonts w:eastAsia="Calibri"/>
          <w:lang w:val="fr-FR" w:bidi="fa-IR"/>
        </w:rPr>
        <w:t>, le mariage est annulé conformément aux dispositions de la loi.</w:t>
      </w:r>
    </w:p>
    <w:p w:rsidR="006A1683" w:rsidRPr="00EE11B7" w:rsidRDefault="006A1683" w:rsidP="00516327">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Pr="00EE11B7">
        <w:rPr>
          <w:rFonts w:eastAsia="Calibri"/>
          <w:lang w:val="fr-FR" w:bidi="prs-AF"/>
        </w:rPr>
        <w:t> 21</w:t>
      </w:r>
      <w:r w:rsidR="00E447AD" w:rsidRPr="00EE11B7">
        <w:rPr>
          <w:rFonts w:eastAsia="Calibri"/>
          <w:lang w:val="fr-FR" w:bidi="prs-AF"/>
        </w:rPr>
        <w:t xml:space="preserve"> </w:t>
      </w:r>
    </w:p>
    <w:p w:rsidR="006A1683" w:rsidRPr="00EE11B7" w:rsidRDefault="006A1683" w:rsidP="008A7085">
      <w:pPr>
        <w:pStyle w:val="SingleTxtG"/>
        <w:keepNext/>
        <w:rPr>
          <w:rFonts w:eastAsia="Calibri"/>
          <w:lang w:val="fr-FR" w:bidi="ps-AF"/>
        </w:rPr>
      </w:pPr>
      <w:r w:rsidRPr="00EE11B7">
        <w:rPr>
          <w:rFonts w:eastAsia="Calibri"/>
          <w:lang w:val="fr-FR" w:bidi="ps-AF"/>
        </w:rPr>
        <w:t>141.</w:t>
      </w:r>
      <w:r w:rsidRPr="00EE11B7">
        <w:rPr>
          <w:rFonts w:eastAsia="Calibri"/>
          <w:lang w:val="fr-FR" w:bidi="ps-AF"/>
        </w:rPr>
        <w:tab/>
        <w:t xml:space="preserve">Ces dernières années, un certain nombre de femmes ont été arrêtées, accusées par la police </w:t>
      </w:r>
      <w:r w:rsidR="00E447AD" w:rsidRPr="00EE11B7">
        <w:rPr>
          <w:rFonts w:eastAsia="Calibri"/>
          <w:lang w:val="fr-FR" w:bidi="ps-AF"/>
        </w:rPr>
        <w:t>d’avoir fui leur domicile</w:t>
      </w:r>
      <w:r w:rsidR="00B0483E" w:rsidRPr="00EE11B7">
        <w:rPr>
          <w:rFonts w:eastAsia="Calibri"/>
          <w:lang w:val="fr-FR" w:bidi="ps-AF"/>
        </w:rPr>
        <w:t>,</w:t>
      </w:r>
      <w:r w:rsidR="00E447AD" w:rsidRPr="00EE11B7">
        <w:rPr>
          <w:rFonts w:eastAsia="Calibri"/>
          <w:lang w:val="fr-FR" w:bidi="ps-AF"/>
        </w:rPr>
        <w:t xml:space="preserve"> </w:t>
      </w:r>
      <w:r w:rsidRPr="00EE11B7">
        <w:rPr>
          <w:rFonts w:eastAsia="Calibri"/>
          <w:lang w:val="fr-FR" w:bidi="ps-AF"/>
        </w:rPr>
        <w:t>et des poursuites ont été engagées contre elles. Compte tenu de cette situation, la société civile a demandé à l’appareil judiciaire de déterminer avec plus de clarté si le fait de fuir son domicile en raison de violence dans la famille était ou non considéré comme une infraction et quelles pouvaient en être les conséquences juridiques. Après consultation de la Haute Commission pour la coordination des organes judiciaires, la réponse suivante a été apportée</w:t>
      </w:r>
      <w:r w:rsidR="00DD3194" w:rsidRPr="00EE11B7">
        <w:rPr>
          <w:rFonts w:eastAsia="Calibri"/>
          <w:lang w:val="fr-FR" w:bidi="ps-AF"/>
        </w:rPr>
        <w:t>:</w:t>
      </w:r>
    </w:p>
    <w:p w:rsidR="006A1683" w:rsidRPr="00EE11B7" w:rsidRDefault="008A7085" w:rsidP="006A1683">
      <w:pPr>
        <w:pStyle w:val="SingleTxtG"/>
        <w:ind w:left="1701"/>
        <w:rPr>
          <w:rFonts w:eastAsia="Calibri"/>
          <w:lang w:val="fr-FR" w:bidi="ps-AF"/>
        </w:rPr>
      </w:pPr>
      <w:r w:rsidRPr="00EE11B7">
        <w:rPr>
          <w:rFonts w:eastAsia="Calibri"/>
          <w:lang w:val="fr-FR" w:bidi="ps-AF"/>
        </w:rPr>
        <w:tab/>
      </w:r>
      <w:r w:rsidR="006A1683" w:rsidRPr="00EE11B7">
        <w:rPr>
          <w:rFonts w:eastAsia="Calibri"/>
          <w:lang w:val="fr-FR" w:bidi="ps-AF"/>
        </w:rPr>
        <w:t xml:space="preserve">Il existe une différence entre </w:t>
      </w:r>
      <w:r w:rsidR="009941D2" w:rsidRPr="00EE11B7">
        <w:rPr>
          <w:rFonts w:eastAsia="Calibri"/>
          <w:lang w:val="fr-FR" w:bidi="ps-AF"/>
        </w:rPr>
        <w:t xml:space="preserve">le fait de </w:t>
      </w:r>
      <w:r w:rsidR="006A1683" w:rsidRPr="00EE11B7">
        <w:rPr>
          <w:rFonts w:eastAsia="Calibri"/>
          <w:lang w:val="fr-FR" w:bidi="ps-AF"/>
        </w:rPr>
        <w:t xml:space="preserve">commettre une infraction et </w:t>
      </w:r>
      <w:r w:rsidR="009941D2" w:rsidRPr="00EE11B7">
        <w:rPr>
          <w:rFonts w:eastAsia="Calibri"/>
          <w:lang w:val="fr-FR" w:bidi="ps-AF"/>
        </w:rPr>
        <w:t xml:space="preserve">celui de </w:t>
      </w:r>
      <w:r w:rsidR="006A1683" w:rsidRPr="00EE11B7">
        <w:rPr>
          <w:rFonts w:eastAsia="Calibri"/>
          <w:lang w:val="fr-FR" w:bidi="ps-AF"/>
        </w:rPr>
        <w:t xml:space="preserve">fuir son domicile. Une femme qui part de chez elle </w:t>
      </w:r>
      <w:r w:rsidR="009941D2" w:rsidRPr="00EE11B7">
        <w:rPr>
          <w:rFonts w:eastAsia="Calibri"/>
          <w:lang w:val="fr-FR" w:bidi="ps-AF"/>
        </w:rPr>
        <w:t>parce qu’elle est victime</w:t>
      </w:r>
      <w:r w:rsidR="006A1683" w:rsidRPr="00EE11B7">
        <w:rPr>
          <w:rFonts w:eastAsia="Calibri"/>
          <w:lang w:val="fr-FR" w:bidi="ps-AF"/>
        </w:rPr>
        <w:t xml:space="preserve"> de violence dans la famille ou pour échapper à </w:t>
      </w:r>
      <w:r w:rsidR="009941D2" w:rsidRPr="00EE11B7">
        <w:rPr>
          <w:rFonts w:eastAsia="Calibri"/>
          <w:lang w:val="fr-FR" w:bidi="ps-AF"/>
        </w:rPr>
        <w:t>cette</w:t>
      </w:r>
      <w:r w:rsidR="006A1683" w:rsidRPr="00EE11B7">
        <w:rPr>
          <w:rFonts w:eastAsia="Calibri"/>
          <w:lang w:val="fr-FR" w:bidi="ps-AF"/>
        </w:rPr>
        <w:t xml:space="preserve"> violence et </w:t>
      </w:r>
      <w:r w:rsidR="009941D2" w:rsidRPr="00EE11B7">
        <w:rPr>
          <w:rFonts w:eastAsia="Calibri"/>
          <w:lang w:val="fr-FR" w:bidi="ps-AF"/>
        </w:rPr>
        <w:t xml:space="preserve">qui cherche </w:t>
      </w:r>
      <w:r w:rsidR="006A1683" w:rsidRPr="00EE11B7">
        <w:rPr>
          <w:rFonts w:eastAsia="Calibri"/>
          <w:lang w:val="fr-FR" w:bidi="ps-AF"/>
        </w:rPr>
        <w:t>refuge auprès des organes juridiques et judiciaires</w:t>
      </w:r>
      <w:r w:rsidR="003A2F9C" w:rsidRPr="00EE11B7">
        <w:rPr>
          <w:rFonts w:eastAsia="Calibri"/>
          <w:lang w:val="fr-FR" w:bidi="ps-AF"/>
        </w:rPr>
        <w:t xml:space="preserve"> compétents</w:t>
      </w:r>
      <w:r w:rsidR="006A1683" w:rsidRPr="00EE11B7">
        <w:rPr>
          <w:rFonts w:eastAsia="Calibri"/>
          <w:lang w:val="fr-FR" w:bidi="ps-AF"/>
        </w:rPr>
        <w:t xml:space="preserve">, d’organisations proposant des services juridiques ou </w:t>
      </w:r>
      <w:r w:rsidR="003A2F9C" w:rsidRPr="00EE11B7">
        <w:rPr>
          <w:rFonts w:eastAsia="Calibri"/>
          <w:lang w:val="fr-FR" w:bidi="ps-AF"/>
        </w:rPr>
        <w:t xml:space="preserve">chez </w:t>
      </w:r>
      <w:r w:rsidR="006A1683" w:rsidRPr="00EE11B7">
        <w:rPr>
          <w:rFonts w:eastAsia="Calibri"/>
          <w:lang w:val="fr-FR" w:bidi="ps-AF"/>
        </w:rPr>
        <w:t xml:space="preserve">un proche ne peut être considérée comme </w:t>
      </w:r>
      <w:r w:rsidR="009941D2" w:rsidRPr="00EE11B7">
        <w:rPr>
          <w:rFonts w:eastAsia="Calibri"/>
          <w:lang w:val="fr-FR" w:bidi="ps-AF"/>
        </w:rPr>
        <w:t>ayant</w:t>
      </w:r>
      <w:r w:rsidR="006A1683" w:rsidRPr="00EE11B7">
        <w:rPr>
          <w:rFonts w:eastAsia="Calibri"/>
          <w:lang w:val="fr-FR" w:bidi="ps-AF"/>
        </w:rPr>
        <w:t xml:space="preserve"> commis une infraction. Mais si elle quitte son domicile pour d’autres raisons (commettre une infraction) ou pour commettre des actes moralement répréhensibles, cette fuite est alors érigée en infraction et appelle des poursuites. Dans ce cas, ce n’est pas le fait de </w:t>
      </w:r>
      <w:r w:rsidR="001636E4" w:rsidRPr="00EE11B7">
        <w:rPr>
          <w:rFonts w:eastAsia="Calibri"/>
          <w:lang w:val="fr-FR" w:bidi="ps-AF"/>
        </w:rPr>
        <w:t>«</w:t>
      </w:r>
      <w:r w:rsidR="006A1683" w:rsidRPr="00EE11B7">
        <w:rPr>
          <w:rFonts w:eastAsia="Calibri"/>
          <w:lang w:val="fr-FR" w:bidi="ps-AF"/>
        </w:rPr>
        <w:t>fuir son domicile</w:t>
      </w:r>
      <w:r w:rsidR="001636E4" w:rsidRPr="00EE11B7">
        <w:rPr>
          <w:rFonts w:eastAsia="Calibri"/>
          <w:lang w:val="fr-FR" w:bidi="ps-AF"/>
        </w:rPr>
        <w:t>»</w:t>
      </w:r>
      <w:r w:rsidR="006A1683" w:rsidRPr="00EE11B7">
        <w:rPr>
          <w:rFonts w:eastAsia="Calibri"/>
          <w:lang w:val="fr-FR" w:bidi="ps-AF"/>
        </w:rPr>
        <w:t xml:space="preserve"> ou </w:t>
      </w:r>
      <w:r w:rsidR="001636E4" w:rsidRPr="00EE11B7">
        <w:rPr>
          <w:rFonts w:eastAsia="Calibri"/>
          <w:lang w:val="fr-FR" w:bidi="ps-AF"/>
        </w:rPr>
        <w:t>«</w:t>
      </w:r>
      <w:r w:rsidR="006A1683" w:rsidRPr="00EE11B7">
        <w:rPr>
          <w:rFonts w:eastAsia="Calibri"/>
          <w:lang w:val="fr-FR" w:bidi="ps-AF"/>
        </w:rPr>
        <w:t>d’abandonner son foyer</w:t>
      </w:r>
      <w:r w:rsidR="001636E4" w:rsidRPr="00EE11B7">
        <w:rPr>
          <w:rFonts w:eastAsia="Calibri"/>
          <w:lang w:val="fr-FR" w:bidi="ps-AF"/>
        </w:rPr>
        <w:t>»</w:t>
      </w:r>
      <w:r w:rsidR="006A1683" w:rsidRPr="00EE11B7">
        <w:rPr>
          <w:rFonts w:eastAsia="Calibri"/>
          <w:lang w:val="fr-FR" w:bidi="ps-AF"/>
        </w:rPr>
        <w:t xml:space="preserve"> qui est considéré comme une infraction, mais plutôt l’acte illégal qui a été commis en cette occasion.</w:t>
      </w:r>
    </w:p>
    <w:p w:rsidR="006A1683" w:rsidRPr="00EE11B7" w:rsidRDefault="006A1683" w:rsidP="006A1683">
      <w:pPr>
        <w:pStyle w:val="SingleTxtG"/>
        <w:rPr>
          <w:rFonts w:eastAsia="Calibri"/>
          <w:lang w:val="fr-FR" w:bidi="ps-AF"/>
        </w:rPr>
      </w:pPr>
      <w:r w:rsidRPr="00EE11B7">
        <w:rPr>
          <w:rFonts w:eastAsia="Calibri"/>
          <w:lang w:val="fr-FR" w:bidi="ps-AF"/>
        </w:rPr>
        <w:t>142.</w:t>
      </w:r>
      <w:r w:rsidRPr="00EE11B7">
        <w:rPr>
          <w:rFonts w:eastAsia="Calibri"/>
          <w:lang w:val="fr-FR" w:bidi="ps-AF"/>
        </w:rPr>
        <w:tab/>
        <w:t>Après que cette définition a été approuvée par les responsables de l’appareil judiciaire, ceux-ci en ont informé l’ensemble des tribunaux et des procureurs au moyen d’une lettre officielle et ces derniers sont désormais contraints de respecter cet avis et de lui donner effet.</w:t>
      </w:r>
    </w:p>
    <w:p w:rsidR="006A1683" w:rsidRPr="00EE11B7" w:rsidRDefault="006A1683" w:rsidP="00516327">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22</w:t>
      </w:r>
      <w:r w:rsidR="00372EF3" w:rsidRPr="00EE11B7">
        <w:rPr>
          <w:rFonts w:eastAsia="Calibri"/>
          <w:lang w:val="fr-FR" w:bidi="fa-IR"/>
        </w:rPr>
        <w:t xml:space="preserve"> </w:t>
      </w:r>
    </w:p>
    <w:p w:rsidR="006A1683" w:rsidRPr="00EE11B7" w:rsidRDefault="006A1683" w:rsidP="006A1683">
      <w:pPr>
        <w:pStyle w:val="SingleTxtG"/>
        <w:rPr>
          <w:rFonts w:eastAsia="Calibri"/>
          <w:shd w:val="clear" w:color="auto" w:fill="FFFFFF"/>
          <w:lang w:val="fr-FR"/>
        </w:rPr>
      </w:pPr>
      <w:r w:rsidRPr="00EE11B7">
        <w:rPr>
          <w:rFonts w:eastAsia="Calibri"/>
          <w:shd w:val="clear" w:color="auto" w:fill="FFFFFF"/>
          <w:lang w:val="fr-FR"/>
        </w:rPr>
        <w:t>143.</w:t>
      </w:r>
      <w:r w:rsidRPr="00EE11B7">
        <w:rPr>
          <w:rFonts w:eastAsia="Calibri"/>
          <w:shd w:val="clear" w:color="auto" w:fill="FFFFFF"/>
          <w:lang w:val="fr-FR"/>
        </w:rPr>
        <w:tab/>
        <w:t>L’</w:t>
      </w:r>
      <w:r w:rsidR="001636E4" w:rsidRPr="00EE11B7">
        <w:rPr>
          <w:rFonts w:eastAsia="Calibri"/>
          <w:shd w:val="clear" w:color="auto" w:fill="FFFFFF"/>
          <w:lang w:val="fr-FR"/>
        </w:rPr>
        <w:t>article </w:t>
      </w:r>
      <w:r w:rsidRPr="00EE11B7">
        <w:rPr>
          <w:rFonts w:eastAsia="Calibri"/>
          <w:shd w:val="clear" w:color="auto" w:fill="FFFFFF"/>
          <w:lang w:val="fr-FR"/>
        </w:rPr>
        <w:t xml:space="preserve">17 de cette loi prévoit que quiconque se rend coupable d’une agression sexuelle à l’égard d’un adulte ou d’une femme mineure encourt des sanctions. Il en va de </w:t>
      </w:r>
      <w:r w:rsidRPr="00EE11B7">
        <w:rPr>
          <w:rFonts w:eastAsia="Calibri"/>
          <w:shd w:val="clear" w:color="auto" w:fill="FFFFFF"/>
          <w:lang w:val="fr-FR"/>
        </w:rPr>
        <w:lastRenderedPageBreak/>
        <w:t>même des personnes qui contraignent une femme adulte ou une mineure à se prostituer (</w:t>
      </w:r>
      <w:r w:rsidR="001636E4" w:rsidRPr="00EE11B7">
        <w:rPr>
          <w:rFonts w:eastAsia="Calibri"/>
          <w:shd w:val="clear" w:color="auto" w:fill="FFFFFF"/>
          <w:lang w:val="fr-FR"/>
        </w:rPr>
        <w:t>art. </w:t>
      </w:r>
      <w:r w:rsidRPr="00EE11B7">
        <w:rPr>
          <w:rFonts w:eastAsia="Calibri"/>
          <w:shd w:val="clear" w:color="auto" w:fill="FFFFFF"/>
          <w:lang w:val="fr-FR"/>
        </w:rPr>
        <w:t>18).</w:t>
      </w:r>
    </w:p>
    <w:p w:rsidR="006A1683" w:rsidRPr="00EE11B7" w:rsidRDefault="006A1683" w:rsidP="006A1683">
      <w:pPr>
        <w:pStyle w:val="SingleTxtG"/>
        <w:rPr>
          <w:rFonts w:eastAsia="Calibri"/>
          <w:shd w:val="clear" w:color="auto" w:fill="FFFFFF"/>
          <w:lang w:val="fr-FR"/>
        </w:rPr>
      </w:pPr>
      <w:r w:rsidRPr="00EE11B7">
        <w:rPr>
          <w:rFonts w:eastAsia="Calibri"/>
          <w:shd w:val="clear" w:color="auto" w:fill="FFFFFF"/>
          <w:lang w:val="fr-FR"/>
        </w:rPr>
        <w:t>144.</w:t>
      </w:r>
      <w:r w:rsidRPr="00EE11B7">
        <w:rPr>
          <w:rFonts w:eastAsia="Calibri"/>
          <w:shd w:val="clear" w:color="auto" w:fill="FFFFFF"/>
          <w:lang w:val="fr-FR"/>
        </w:rPr>
        <w:tab/>
        <w:t>L’</w:t>
      </w:r>
      <w:r w:rsidR="001636E4" w:rsidRPr="00EE11B7">
        <w:rPr>
          <w:rFonts w:eastAsia="Calibri"/>
          <w:shd w:val="clear" w:color="auto" w:fill="FFFFFF"/>
          <w:lang w:val="fr-FR"/>
        </w:rPr>
        <w:t>article </w:t>
      </w:r>
      <w:r w:rsidRPr="00EE11B7">
        <w:rPr>
          <w:rFonts w:eastAsia="Calibri"/>
          <w:shd w:val="clear" w:color="auto" w:fill="FFFFFF"/>
          <w:lang w:val="fr-FR"/>
        </w:rPr>
        <w:t>427 du Code pénal comprend également des dispositions visant à protéger les femmes et condamne à une peine d’emprisonnement de longue durée quiconque soumet une femme à l’adultère ou à la sodomie et considère comme des circonstances aggravantes les situations suivantes</w:t>
      </w:r>
      <w:r w:rsidR="00DD3194" w:rsidRPr="00EE11B7">
        <w:rPr>
          <w:rFonts w:eastAsia="Calibri"/>
          <w:shd w:val="clear" w:color="auto" w:fill="FFFFFF"/>
          <w:lang w:val="fr-FR"/>
        </w:rPr>
        <w:t>:</w:t>
      </w:r>
      <w:r w:rsidRPr="00EE11B7">
        <w:rPr>
          <w:rFonts w:eastAsia="Calibri"/>
          <w:shd w:val="clear" w:color="auto" w:fill="FFFFFF"/>
          <w:lang w:val="fr-FR"/>
        </w:rPr>
        <w:t xml:space="preserve"> si la victime est âgée de moins de 18</w:t>
      </w:r>
      <w:r w:rsidR="001636E4" w:rsidRPr="00EE11B7">
        <w:rPr>
          <w:rFonts w:eastAsia="Calibri"/>
          <w:shd w:val="clear" w:color="auto" w:fill="FFFFFF"/>
          <w:lang w:val="fr-FR"/>
        </w:rPr>
        <w:t> ans</w:t>
      </w:r>
      <w:r w:rsidRPr="00EE11B7">
        <w:rPr>
          <w:rFonts w:eastAsia="Calibri"/>
          <w:shd w:val="clear" w:color="auto" w:fill="FFFFFF"/>
          <w:lang w:val="fr-FR"/>
        </w:rPr>
        <w:t>; si la victime est une femme mariée; si l’auteur de l’infraction est un mentor, un enseignant ou un serviteur de la victime; s’il exerce une autorité ou une influence sur la victime; s’il s’agit d’un parent au troisième degré de la victime; s’il lui a fait perdre sa virginité; si deux personnes ont participé à l’infraction et si la victime tombe enceinte.</w:t>
      </w:r>
    </w:p>
    <w:p w:rsidR="006A1683" w:rsidRPr="00EE11B7" w:rsidRDefault="006A1683" w:rsidP="006A1683">
      <w:pPr>
        <w:pStyle w:val="SingleTxtG"/>
        <w:rPr>
          <w:rFonts w:eastAsia="Calibri"/>
          <w:shd w:val="clear" w:color="auto" w:fill="FFFFFF"/>
          <w:lang w:val="fr-FR"/>
        </w:rPr>
      </w:pPr>
      <w:r w:rsidRPr="00EE11B7">
        <w:rPr>
          <w:rFonts w:eastAsia="Calibri"/>
          <w:shd w:val="clear" w:color="auto" w:fill="FFFFFF"/>
          <w:lang w:val="fr-FR"/>
        </w:rPr>
        <w:t>145.</w:t>
      </w:r>
      <w:r w:rsidRPr="00EE11B7">
        <w:rPr>
          <w:rFonts w:eastAsia="Calibri"/>
          <w:shd w:val="clear" w:color="auto" w:fill="FFFFFF"/>
          <w:lang w:val="fr-FR"/>
        </w:rPr>
        <w:tab/>
        <w:t>Les poursuites spéciales engagées au titre de l’élimination de la violence à l’égard des femmes dans le pays</w:t>
      </w:r>
      <w:r w:rsidR="009F18E9" w:rsidRPr="00EE11B7">
        <w:rPr>
          <w:rFonts w:eastAsia="Calibri"/>
          <w:shd w:val="clear" w:color="auto" w:fill="FFFFFF"/>
          <w:lang w:val="fr-FR"/>
        </w:rPr>
        <w:t xml:space="preserve"> ont pour</w:t>
      </w:r>
      <w:r w:rsidRPr="00EE11B7">
        <w:rPr>
          <w:rFonts w:eastAsia="Calibri"/>
          <w:shd w:val="clear" w:color="auto" w:fill="FFFFFF"/>
          <w:lang w:val="fr-FR"/>
        </w:rPr>
        <w:t xml:space="preserve"> but </w:t>
      </w:r>
      <w:r w:rsidR="009F18E9" w:rsidRPr="00EE11B7">
        <w:rPr>
          <w:rFonts w:eastAsia="Calibri"/>
          <w:shd w:val="clear" w:color="auto" w:fill="FFFFFF"/>
          <w:lang w:val="fr-FR"/>
        </w:rPr>
        <w:t>d’identifier</w:t>
      </w:r>
      <w:r w:rsidRPr="00EE11B7">
        <w:rPr>
          <w:rFonts w:eastAsia="Calibri"/>
          <w:shd w:val="clear" w:color="auto" w:fill="FFFFFF"/>
          <w:lang w:val="fr-FR"/>
        </w:rPr>
        <w:t xml:space="preserve"> les auteurs d’actes de violence </w:t>
      </w:r>
      <w:r w:rsidR="00BD1099" w:rsidRPr="00EE11B7">
        <w:rPr>
          <w:rFonts w:eastAsia="Calibri"/>
          <w:shd w:val="clear" w:color="auto" w:fill="FFFFFF"/>
          <w:lang w:val="fr-FR"/>
        </w:rPr>
        <w:t xml:space="preserve">de ce type </w:t>
      </w:r>
      <w:r w:rsidRPr="00EE11B7">
        <w:rPr>
          <w:rFonts w:eastAsia="Calibri"/>
          <w:shd w:val="clear" w:color="auto" w:fill="FFFFFF"/>
          <w:lang w:val="fr-FR"/>
        </w:rPr>
        <w:t xml:space="preserve">et de les traduire en justice. </w:t>
      </w:r>
      <w:r w:rsidR="009F18E9" w:rsidRPr="00EE11B7">
        <w:rPr>
          <w:rFonts w:eastAsia="Calibri"/>
          <w:shd w:val="clear" w:color="auto" w:fill="FFFFFF"/>
          <w:lang w:val="fr-FR"/>
        </w:rPr>
        <w:t>I</w:t>
      </w:r>
      <w:r w:rsidRPr="00EE11B7">
        <w:rPr>
          <w:rFonts w:eastAsia="Calibri"/>
          <w:shd w:val="clear" w:color="auto" w:fill="FFFFFF"/>
          <w:lang w:val="fr-FR"/>
        </w:rPr>
        <w:t>l convient de préciser que la pédérastie est également considérée comme une infraction; en conséquence, que ce soit dans la capitale ou dans les provinces, le ministère public est tenu d’engager les poursuites contre tout auteur de ce</w:t>
      </w:r>
      <w:r w:rsidR="009F18E9" w:rsidRPr="00EE11B7">
        <w:rPr>
          <w:rFonts w:eastAsia="Calibri"/>
          <w:shd w:val="clear" w:color="auto" w:fill="FFFFFF"/>
          <w:lang w:val="fr-FR"/>
        </w:rPr>
        <w:t xml:space="preserve"> type d’</w:t>
      </w:r>
      <w:r w:rsidRPr="00EE11B7">
        <w:rPr>
          <w:rFonts w:eastAsia="Calibri"/>
          <w:shd w:val="clear" w:color="auto" w:fill="FFFFFF"/>
          <w:lang w:val="fr-FR"/>
        </w:rPr>
        <w:t>infraction, en se référant aux dispositions de la législation en vigueur.</w:t>
      </w:r>
    </w:p>
    <w:p w:rsidR="006A1683" w:rsidRPr="00EE11B7" w:rsidRDefault="006A1683" w:rsidP="006A1683">
      <w:pPr>
        <w:pStyle w:val="SingleTxtG"/>
        <w:rPr>
          <w:rFonts w:eastAsia="Calibri"/>
          <w:lang w:val="fr-FR" w:bidi="fa-IR"/>
        </w:rPr>
      </w:pPr>
      <w:r w:rsidRPr="00EE11B7">
        <w:rPr>
          <w:rFonts w:eastAsia="Calibri"/>
          <w:shd w:val="clear" w:color="auto" w:fill="FFFFFF"/>
          <w:lang w:val="fr-FR"/>
        </w:rPr>
        <w:t>146.</w:t>
      </w:r>
      <w:r w:rsidRPr="00EE11B7">
        <w:rPr>
          <w:rFonts w:eastAsia="Calibri"/>
          <w:shd w:val="clear" w:color="auto" w:fill="FFFFFF"/>
          <w:lang w:val="fr-FR"/>
        </w:rPr>
        <w:tab/>
        <w:t>En septembre 2014, la Commission indépendante des droits de l’homme a publié un rapport présentant la pédérastie comme une violation des droits de l’homme, dans lequel elle formulait des recommandations à l’intention du Gouvernement. Celui-ci, en coopération avec la Commission et les institutions de la société civile compétentes, a l’intention de mener des programmes spécifiques dans tout le pays pour mettre fin à ce phénomène odieux. Le programme comporte des activités de sensibilisation du public, de suivi de la sécurité et de protection des victimes.</w:t>
      </w:r>
    </w:p>
    <w:p w:rsidR="006A1683" w:rsidRPr="00EE11B7" w:rsidRDefault="006A1683" w:rsidP="00516327">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23</w:t>
      </w:r>
      <w:r w:rsidR="009F18E9" w:rsidRPr="00EE11B7">
        <w:rPr>
          <w:rFonts w:eastAsia="Calibri"/>
          <w:lang w:val="fr-FR" w:bidi="fa-IR"/>
        </w:rPr>
        <w:t xml:space="preserve"> </w:t>
      </w:r>
    </w:p>
    <w:p w:rsidR="006A1683" w:rsidRPr="00EE11B7" w:rsidRDefault="006A1683" w:rsidP="0072235C">
      <w:pPr>
        <w:pStyle w:val="SingleTxtG"/>
        <w:keepNext/>
        <w:rPr>
          <w:rFonts w:eastAsia="Calibri"/>
          <w:lang w:val="fr-FR" w:bidi="fa-IR"/>
        </w:rPr>
      </w:pPr>
      <w:r w:rsidRPr="00EE11B7">
        <w:rPr>
          <w:rFonts w:eastAsia="Calibri"/>
          <w:lang w:val="fr-FR" w:bidi="fa-IR"/>
        </w:rPr>
        <w:t>147.</w:t>
      </w:r>
      <w:r w:rsidRPr="00EE11B7">
        <w:rPr>
          <w:rFonts w:eastAsia="Calibri"/>
          <w:lang w:val="fr-FR" w:bidi="fa-IR"/>
        </w:rPr>
        <w:tab/>
        <w:t xml:space="preserve">Le système juridique afghan comporte un dispositif spécifique pour l’extradition vers un État </w:t>
      </w:r>
      <w:r w:rsidR="00826B0E" w:rsidRPr="00EE11B7">
        <w:rPr>
          <w:rFonts w:eastAsia="Calibri"/>
          <w:lang w:val="fr-FR" w:bidi="fa-IR"/>
        </w:rPr>
        <w:t>tiers de</w:t>
      </w:r>
      <w:r w:rsidRPr="00EE11B7">
        <w:rPr>
          <w:rFonts w:eastAsia="Calibri"/>
          <w:lang w:val="fr-FR" w:bidi="fa-IR"/>
        </w:rPr>
        <w:t xml:space="preserve"> personnes accusées d’infraction emportant cette peine. Les organes juridiques et judiciaires sont tenus d’agir conformément à ce cadre, que l’on peut résumer comme suit</w:t>
      </w:r>
      <w:r w:rsidR="00DD3194" w:rsidRPr="00EE11B7">
        <w:rPr>
          <w:rFonts w:eastAsia="Calibri"/>
          <w:lang w:val="fr-FR" w:bidi="fa-IR"/>
        </w:rPr>
        <w:t>:</w:t>
      </w:r>
    </w:p>
    <w:p w:rsidR="006A1683" w:rsidRPr="00EE11B7" w:rsidRDefault="006A1683" w:rsidP="008A7085">
      <w:pPr>
        <w:pStyle w:val="SingleTxtG"/>
        <w:ind w:firstLine="567"/>
        <w:rPr>
          <w:rFonts w:eastAsia="Calibri"/>
          <w:lang w:val="fr-FR" w:bidi="fa-IR"/>
        </w:rPr>
      </w:pPr>
      <w:r w:rsidRPr="00EE11B7">
        <w:rPr>
          <w:rFonts w:eastAsia="Calibri"/>
          <w:lang w:val="fr-FR" w:bidi="fa-IR"/>
        </w:rPr>
        <w:t>1)</w:t>
      </w:r>
      <w:r w:rsidRPr="00EE11B7">
        <w:rPr>
          <w:rFonts w:eastAsia="Calibri"/>
          <w:lang w:val="fr-FR" w:bidi="fa-IR"/>
        </w:rPr>
        <w:tab/>
        <w:t>En application de l’</w:t>
      </w:r>
      <w:r w:rsidR="001636E4" w:rsidRPr="00EE11B7">
        <w:rPr>
          <w:rFonts w:eastAsia="Calibri"/>
          <w:lang w:val="fr-FR" w:bidi="fa-IR"/>
        </w:rPr>
        <w:t>article </w:t>
      </w:r>
      <w:r w:rsidRPr="00EE11B7">
        <w:rPr>
          <w:rFonts w:eastAsia="Calibri"/>
          <w:lang w:val="fr-FR" w:bidi="fa-IR"/>
        </w:rPr>
        <w:t xml:space="preserve">28 de la Constitution, aucun citoyen afghan accusé d’infraction ne peut être extradé vers un État étranger sans que des arrangements mutuels aient été conclus avec cet État ou que l’Afghanistan soit partie à un traité international applicable en la circonstance. Aucun national d’Afghanistan ne peut être déchu de sa citoyenneté ni condamné à un exil intérieur ou extérieur. </w:t>
      </w:r>
    </w:p>
    <w:p w:rsidR="006A1683" w:rsidRPr="00EE11B7" w:rsidRDefault="006A1683" w:rsidP="008A7085">
      <w:pPr>
        <w:pStyle w:val="SingleTxtG"/>
        <w:ind w:firstLine="567"/>
        <w:rPr>
          <w:rFonts w:eastAsia="Calibri"/>
          <w:lang w:val="fr-FR" w:bidi="fa-IR"/>
        </w:rPr>
      </w:pPr>
      <w:r w:rsidRPr="00EE11B7">
        <w:rPr>
          <w:rFonts w:eastAsia="Calibri"/>
          <w:lang w:val="fr-FR" w:bidi="fa-IR"/>
        </w:rPr>
        <w:t>2)</w:t>
      </w:r>
      <w:r w:rsidRPr="00EE11B7">
        <w:rPr>
          <w:rFonts w:eastAsia="Calibri"/>
          <w:lang w:val="fr-FR" w:bidi="fa-IR"/>
        </w:rPr>
        <w:tab/>
        <w:t xml:space="preserve">La loi sur la structure et l’autorité du système judiciaire, </w:t>
      </w:r>
      <w:r w:rsidR="00DA340B" w:rsidRPr="00EE11B7">
        <w:rPr>
          <w:rFonts w:eastAsia="Calibri"/>
          <w:lang w:val="fr-FR" w:bidi="fa-IR"/>
        </w:rPr>
        <w:t xml:space="preserve">au </w:t>
      </w:r>
      <w:r w:rsidR="00D838B2" w:rsidRPr="00EE11B7">
        <w:rPr>
          <w:rFonts w:eastAsia="Calibri"/>
          <w:lang w:val="fr-FR" w:bidi="fa-IR"/>
        </w:rPr>
        <w:t>paragraphe </w:t>
      </w:r>
      <w:r w:rsidR="00DA340B" w:rsidRPr="00EE11B7">
        <w:rPr>
          <w:rFonts w:eastAsia="Calibri"/>
          <w:lang w:val="fr-FR" w:bidi="fa-IR"/>
        </w:rPr>
        <w:t>4 de l’</w:t>
      </w:r>
      <w:r w:rsidR="001636E4" w:rsidRPr="00EE11B7">
        <w:rPr>
          <w:rFonts w:eastAsia="Calibri"/>
          <w:lang w:val="fr-FR" w:bidi="fa-IR"/>
        </w:rPr>
        <w:t>article </w:t>
      </w:r>
      <w:r w:rsidRPr="00EE11B7">
        <w:rPr>
          <w:rFonts w:eastAsia="Calibri"/>
          <w:lang w:val="fr-FR" w:bidi="fa-IR"/>
        </w:rPr>
        <w:t>31, dispose que le Haut Conseil de la Cour suprême exerce les responsabilités suivantes dans le domaine judiciaire</w:t>
      </w:r>
      <w:r w:rsidR="00DD3194" w:rsidRPr="00EE11B7">
        <w:rPr>
          <w:rFonts w:eastAsia="Calibri"/>
          <w:lang w:val="fr-FR" w:bidi="fa-IR"/>
        </w:rPr>
        <w:t>:</w:t>
      </w:r>
    </w:p>
    <w:p w:rsidR="006A1683" w:rsidRPr="00EE11B7" w:rsidRDefault="006A1683" w:rsidP="006A1683">
      <w:pPr>
        <w:pStyle w:val="Bullet2G"/>
        <w:rPr>
          <w:lang w:val="fr-FR"/>
        </w:rPr>
      </w:pPr>
      <w:r w:rsidRPr="00EE11B7">
        <w:rPr>
          <w:lang w:val="fr-FR"/>
        </w:rPr>
        <w:t>Paragraphe 4</w:t>
      </w:r>
      <w:r w:rsidR="00DD3194" w:rsidRPr="00EE11B7">
        <w:rPr>
          <w:lang w:val="fr-FR"/>
        </w:rPr>
        <w:t>:</w:t>
      </w:r>
      <w:r w:rsidRPr="00EE11B7">
        <w:rPr>
          <w:lang w:val="fr-FR"/>
        </w:rPr>
        <w:t xml:space="preserve"> </w:t>
      </w:r>
      <w:r w:rsidR="00BD1099" w:rsidRPr="00EE11B7">
        <w:rPr>
          <w:lang w:val="fr-FR"/>
        </w:rPr>
        <w:t xml:space="preserve">prendre la </w:t>
      </w:r>
      <w:r w:rsidRPr="00EE11B7">
        <w:rPr>
          <w:lang w:val="fr-FR"/>
        </w:rPr>
        <w:t>décision de renvoyer un citoyen étranger qui est soupçonné ou accusé d’avoir commis une infraction vers son propre pays, conformément aux dispositions de la loi;</w:t>
      </w:r>
    </w:p>
    <w:p w:rsidR="006A1683" w:rsidRPr="00EE11B7" w:rsidRDefault="006A1683" w:rsidP="006A1683">
      <w:pPr>
        <w:pStyle w:val="Bullet2G"/>
        <w:rPr>
          <w:lang w:val="fr-FR"/>
        </w:rPr>
      </w:pPr>
      <w:r w:rsidRPr="00EE11B7">
        <w:rPr>
          <w:lang w:val="fr-FR"/>
        </w:rPr>
        <w:t>Paragraphe 5</w:t>
      </w:r>
      <w:r w:rsidR="00DD3194" w:rsidRPr="00EE11B7">
        <w:rPr>
          <w:lang w:val="fr-FR"/>
        </w:rPr>
        <w:t>:</w:t>
      </w:r>
      <w:r w:rsidRPr="00EE11B7">
        <w:rPr>
          <w:lang w:val="fr-FR"/>
        </w:rPr>
        <w:t xml:space="preserve"> </w:t>
      </w:r>
      <w:r w:rsidR="00BD1099" w:rsidRPr="00EE11B7">
        <w:rPr>
          <w:lang w:val="fr-FR"/>
        </w:rPr>
        <w:t xml:space="preserve">prendre la </w:t>
      </w:r>
      <w:r w:rsidRPr="00EE11B7">
        <w:rPr>
          <w:lang w:val="fr-FR"/>
        </w:rPr>
        <w:t>décision d’extrader un citoyen étranger qui est soupçonné ou accusé d’avoir commis une infraction vers son pays d’origine conformément aux dispositions de l’</w:t>
      </w:r>
      <w:r w:rsidR="001636E4" w:rsidRPr="00EE11B7">
        <w:rPr>
          <w:lang w:val="fr-FR"/>
        </w:rPr>
        <w:t>article </w:t>
      </w:r>
      <w:r w:rsidRPr="00EE11B7">
        <w:rPr>
          <w:lang w:val="fr-FR"/>
        </w:rPr>
        <w:t>28 de la Constitution.</w:t>
      </w:r>
    </w:p>
    <w:p w:rsidR="006A1683" w:rsidRPr="00EE11B7" w:rsidRDefault="006A1683" w:rsidP="006A1683">
      <w:pPr>
        <w:pStyle w:val="SingleTxtG"/>
        <w:ind w:left="1701"/>
        <w:rPr>
          <w:lang w:val="fr-FR"/>
        </w:rPr>
      </w:pPr>
      <w:r w:rsidRPr="00EE11B7">
        <w:rPr>
          <w:lang w:val="fr-FR"/>
        </w:rPr>
        <w:t>3)</w:t>
      </w:r>
      <w:r w:rsidRPr="00EE11B7">
        <w:rPr>
          <w:lang w:val="fr-FR"/>
        </w:rPr>
        <w:tab/>
        <w:t>La loi sur l’extradition des personnes accusées et reconnues coupa</w:t>
      </w:r>
      <w:r w:rsidR="00E65858" w:rsidRPr="00EE11B7">
        <w:rPr>
          <w:lang w:val="fr-FR"/>
        </w:rPr>
        <w:t xml:space="preserve">bles et l’aide juridictionnelle, </w:t>
      </w:r>
      <w:r w:rsidRPr="00EE11B7">
        <w:rPr>
          <w:lang w:val="fr-FR"/>
        </w:rPr>
        <w:t>approuvée en 2013, est conforme à l’</w:t>
      </w:r>
      <w:r w:rsidR="001636E4" w:rsidRPr="00EE11B7">
        <w:rPr>
          <w:lang w:val="fr-FR"/>
        </w:rPr>
        <w:t>article </w:t>
      </w:r>
      <w:r w:rsidRPr="00EE11B7">
        <w:rPr>
          <w:lang w:val="fr-FR"/>
        </w:rPr>
        <w:t xml:space="preserve">28 de la Constitution et elle a été publiée au Journal officiel </w:t>
      </w:r>
      <w:r w:rsidR="003C5D37" w:rsidRPr="00EE11B7">
        <w:rPr>
          <w:lang w:val="fr-FR"/>
        </w:rPr>
        <w:t>(</w:t>
      </w:r>
      <w:r w:rsidRPr="00EE11B7">
        <w:rPr>
          <w:lang w:val="fr-FR"/>
        </w:rPr>
        <w:t>n</w:t>
      </w:r>
      <w:r w:rsidRPr="00EE11B7">
        <w:rPr>
          <w:vertAlign w:val="superscript"/>
          <w:lang w:val="fr-FR"/>
        </w:rPr>
        <w:t>o</w:t>
      </w:r>
      <w:r w:rsidRPr="00EE11B7">
        <w:rPr>
          <w:lang w:val="fr-FR"/>
        </w:rPr>
        <w:t> 1103 du 5 juillet 2013</w:t>
      </w:r>
      <w:r w:rsidR="003C5D37" w:rsidRPr="00EE11B7">
        <w:rPr>
          <w:lang w:val="fr-FR"/>
        </w:rPr>
        <w:t>)</w:t>
      </w:r>
      <w:r w:rsidRPr="00EE11B7">
        <w:rPr>
          <w:lang w:val="fr-FR"/>
        </w:rPr>
        <w:t>. Cette loi définit un cadre spécifique et détaillé sur la base duquel prendre des mesures concernant l’extradition des personnes accusées d’avoir commis une infraction dans un État étranger.</w:t>
      </w:r>
    </w:p>
    <w:p w:rsidR="006A1683" w:rsidRPr="00EE11B7" w:rsidRDefault="006A1683" w:rsidP="006A1683">
      <w:pPr>
        <w:pStyle w:val="SingleTxtG"/>
        <w:rPr>
          <w:lang w:val="fr-FR"/>
        </w:rPr>
      </w:pPr>
      <w:r w:rsidRPr="00EE11B7">
        <w:rPr>
          <w:lang w:val="fr-FR"/>
        </w:rPr>
        <w:lastRenderedPageBreak/>
        <w:t>148.</w:t>
      </w:r>
      <w:r w:rsidRPr="00EE11B7">
        <w:rPr>
          <w:lang w:val="fr-FR"/>
        </w:rPr>
        <w:tab/>
      </w:r>
      <w:r w:rsidR="00087B80" w:rsidRPr="00EE11B7">
        <w:rPr>
          <w:lang w:val="fr-FR"/>
        </w:rPr>
        <w:t>S’agissant de</w:t>
      </w:r>
      <w:r w:rsidRPr="00EE11B7">
        <w:rPr>
          <w:lang w:val="fr-FR"/>
        </w:rPr>
        <w:t xml:space="preserve"> l’extradition des personnes accusées et reconnues coupables</w:t>
      </w:r>
      <w:r w:rsidR="00087B80" w:rsidRPr="00EE11B7">
        <w:rPr>
          <w:lang w:val="fr-FR"/>
        </w:rPr>
        <w:t>,</w:t>
      </w:r>
      <w:r w:rsidRPr="00EE11B7">
        <w:rPr>
          <w:lang w:val="fr-FR"/>
        </w:rPr>
        <w:t xml:space="preserve"> </w:t>
      </w:r>
      <w:r w:rsidR="003C5D37" w:rsidRPr="00EE11B7">
        <w:rPr>
          <w:lang w:val="fr-FR"/>
        </w:rPr>
        <w:t>l</w:t>
      </w:r>
      <w:r w:rsidRPr="00EE11B7">
        <w:rPr>
          <w:lang w:val="fr-FR"/>
        </w:rPr>
        <w:t>e Gouvernement a signé un accord avec l</w:t>
      </w:r>
      <w:r w:rsidR="00087B80" w:rsidRPr="00EE11B7">
        <w:rPr>
          <w:lang w:val="fr-FR"/>
        </w:rPr>
        <w:t>a République islamique d</w:t>
      </w:r>
      <w:r w:rsidRPr="00EE11B7">
        <w:rPr>
          <w:lang w:val="fr-FR"/>
        </w:rPr>
        <w:t>’Iran, les Émirats arabes unis, la Russie et le Tadjikistan</w:t>
      </w:r>
      <w:r w:rsidR="003C5D37" w:rsidRPr="00EE11B7">
        <w:rPr>
          <w:lang w:val="fr-FR"/>
        </w:rPr>
        <w:t xml:space="preserve"> aux fins de l’instauration d’une coopération judiciaire avec ces pays</w:t>
      </w:r>
      <w:r w:rsidRPr="00EE11B7">
        <w:rPr>
          <w:lang w:val="fr-FR"/>
        </w:rPr>
        <w:t>.</w:t>
      </w:r>
    </w:p>
    <w:p w:rsidR="006A1683" w:rsidRPr="00EE11B7" w:rsidRDefault="006A1683" w:rsidP="006A1683">
      <w:pPr>
        <w:pStyle w:val="SingleTxtG"/>
        <w:rPr>
          <w:rFonts w:eastAsia="Calibri"/>
          <w:rtl/>
          <w:lang w:val="fr-FR" w:bidi="fa-IR"/>
        </w:rPr>
      </w:pPr>
      <w:r w:rsidRPr="00EE11B7">
        <w:rPr>
          <w:lang w:val="fr-FR"/>
        </w:rPr>
        <w:t>149.</w:t>
      </w:r>
      <w:r w:rsidRPr="00EE11B7">
        <w:rPr>
          <w:lang w:val="fr-FR"/>
        </w:rPr>
        <w:tab/>
        <w:t>Selon le système juridique afghan, l’appareil judiciaire, le Ministère de la justice, le B</w:t>
      </w:r>
      <w:r w:rsidR="003C5D37" w:rsidRPr="00EE11B7">
        <w:rPr>
          <w:lang w:val="fr-FR"/>
        </w:rPr>
        <w:t>ureau du Procureur général, la P</w:t>
      </w:r>
      <w:r w:rsidRPr="00EE11B7">
        <w:rPr>
          <w:lang w:val="fr-FR"/>
        </w:rPr>
        <w:t>olice et le Ministère des affaires étrangères sont responsa</w:t>
      </w:r>
      <w:r w:rsidR="00C32EC3" w:rsidRPr="00EE11B7">
        <w:rPr>
          <w:lang w:val="fr-FR"/>
        </w:rPr>
        <w:t xml:space="preserve">bles de l’application du cadre </w:t>
      </w:r>
      <w:r w:rsidRPr="00EE11B7">
        <w:rPr>
          <w:lang w:val="fr-FR"/>
        </w:rPr>
        <w:t xml:space="preserve">susmentionné. En conséquence, sur la base </w:t>
      </w:r>
      <w:r w:rsidR="00C32EC3" w:rsidRPr="00EE11B7">
        <w:rPr>
          <w:lang w:val="fr-FR"/>
        </w:rPr>
        <w:t>du décret présidentiel</w:t>
      </w:r>
      <w:r w:rsidRPr="00EE11B7">
        <w:rPr>
          <w:lang w:val="fr-FR"/>
        </w:rPr>
        <w:t xml:space="preserve"> </w:t>
      </w:r>
      <w:r w:rsidR="00DA340B" w:rsidRPr="00EE11B7">
        <w:rPr>
          <w:lang w:val="fr-FR"/>
        </w:rPr>
        <w:t>n</w:t>
      </w:r>
      <w:r w:rsidR="00DA340B" w:rsidRPr="00EE11B7">
        <w:rPr>
          <w:vertAlign w:val="superscript"/>
          <w:lang w:val="fr-FR"/>
        </w:rPr>
        <w:t>o</w:t>
      </w:r>
      <w:r w:rsidR="00DA340B" w:rsidRPr="00EE11B7">
        <w:rPr>
          <w:lang w:val="fr-FR"/>
        </w:rPr>
        <w:t> </w:t>
      </w:r>
      <w:r w:rsidRPr="00EE11B7">
        <w:rPr>
          <w:lang w:val="fr-FR"/>
        </w:rPr>
        <w:t xml:space="preserve">1251 du 27 septembre 2015, le Gouvernement a constitué un comité interministériel, dont les membres ont été choisis parmi les entités en question, avec pour mission d’appliquer les accords visés au </w:t>
      </w:r>
      <w:r w:rsidR="00D838B2" w:rsidRPr="00EE11B7">
        <w:rPr>
          <w:lang w:val="fr-FR"/>
        </w:rPr>
        <w:t>paragraphe</w:t>
      </w:r>
      <w:r w:rsidR="00274498" w:rsidRPr="00EE11B7">
        <w:rPr>
          <w:lang w:val="fr-FR"/>
        </w:rPr>
        <w:t xml:space="preserve"> </w:t>
      </w:r>
      <w:r w:rsidRPr="00EE11B7">
        <w:rPr>
          <w:lang w:val="fr-FR"/>
        </w:rPr>
        <w:t>précédent de façon appropriée.</w:t>
      </w:r>
    </w:p>
    <w:p w:rsidR="006A1683" w:rsidRPr="00EE11B7" w:rsidRDefault="006A1683" w:rsidP="00516327">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24</w:t>
      </w:r>
      <w:r w:rsidR="00C32EC3" w:rsidRPr="00EE11B7">
        <w:rPr>
          <w:rFonts w:eastAsia="Calibri"/>
          <w:lang w:val="fr-FR" w:bidi="fa-IR"/>
        </w:rPr>
        <w:t xml:space="preserve"> </w:t>
      </w:r>
    </w:p>
    <w:p w:rsidR="006A1683" w:rsidRPr="00EE11B7" w:rsidRDefault="006A1683" w:rsidP="006A1683">
      <w:pPr>
        <w:pStyle w:val="SingleTxtG"/>
        <w:rPr>
          <w:rFonts w:eastAsia="Calibri"/>
          <w:lang w:val="fr-FR" w:bidi="ps-AF"/>
        </w:rPr>
      </w:pPr>
      <w:r w:rsidRPr="00EE11B7">
        <w:rPr>
          <w:rFonts w:eastAsia="Calibri"/>
          <w:lang w:val="fr-FR" w:bidi="ps-AF"/>
        </w:rPr>
        <w:t>150.</w:t>
      </w:r>
      <w:r w:rsidRPr="00EE11B7">
        <w:rPr>
          <w:rFonts w:eastAsia="Calibri"/>
          <w:lang w:val="fr-FR" w:bidi="ps-AF"/>
        </w:rPr>
        <w:tab/>
        <w:t xml:space="preserve">La rétention et la détention de prisonniers incombent à la Direction générale des prisons et </w:t>
      </w:r>
      <w:r w:rsidR="00A02D92" w:rsidRPr="00EE11B7">
        <w:rPr>
          <w:rFonts w:eastAsia="Calibri"/>
          <w:lang w:val="fr-FR" w:bidi="ps-AF"/>
        </w:rPr>
        <w:t>autres locaux de détention</w:t>
      </w:r>
      <w:r w:rsidRPr="00EE11B7">
        <w:rPr>
          <w:rFonts w:eastAsia="Calibri"/>
          <w:lang w:val="fr-FR" w:bidi="ps-AF"/>
        </w:rPr>
        <w:t xml:space="preserve"> du Ministère de l’intérieur; les organes judiciaires sont chargés de l’enquête et des poursuites. Une fois rendu le jugement définitif, le dossier est clos et, dans ce cas, le personnel </w:t>
      </w:r>
      <w:r w:rsidR="00A02D92" w:rsidRPr="00EE11B7">
        <w:rPr>
          <w:rFonts w:eastAsia="Calibri"/>
          <w:lang w:val="fr-FR" w:bidi="ps-AF"/>
        </w:rPr>
        <w:t>pénitentiaire</w:t>
      </w:r>
      <w:r w:rsidRPr="00EE11B7">
        <w:rPr>
          <w:rFonts w:eastAsia="Calibri"/>
          <w:lang w:val="fr-FR" w:bidi="ps-AF"/>
        </w:rPr>
        <w:t xml:space="preserve"> n’a aucune raison de torturer des prisonniers. Les portes des établissements pénitentiaires sont toujours ouvertes aux membres de la Commission indépendante des droits de l’homme, qui contrôle de façon continue la situation des droits de l’homme dans ces établissements et, à ce jour, aucun cas de torture n’a été rapporté par la Commission.</w:t>
      </w:r>
    </w:p>
    <w:p w:rsidR="006A1683" w:rsidRPr="00EE11B7" w:rsidRDefault="006A1683" w:rsidP="006A1683">
      <w:pPr>
        <w:pStyle w:val="SingleTxtG"/>
        <w:rPr>
          <w:rFonts w:eastAsia="Calibri"/>
          <w:lang w:val="fr-FR" w:bidi="ps-AF"/>
        </w:rPr>
      </w:pPr>
      <w:r w:rsidRPr="00EE11B7">
        <w:rPr>
          <w:rFonts w:eastAsia="Calibri"/>
          <w:lang w:val="fr-FR" w:bidi="ps-AF"/>
        </w:rPr>
        <w:t>151.</w:t>
      </w:r>
      <w:r w:rsidRPr="00EE11B7">
        <w:rPr>
          <w:rFonts w:eastAsia="Calibri"/>
          <w:lang w:val="fr-FR" w:bidi="ps-AF"/>
        </w:rPr>
        <w:tab/>
        <w:t xml:space="preserve">Le Ministère de l’intérieur respecte les dispositions des lois, à savoir les </w:t>
      </w:r>
      <w:r w:rsidR="001636E4" w:rsidRPr="00EE11B7">
        <w:rPr>
          <w:rFonts w:eastAsia="Calibri"/>
          <w:lang w:val="fr-FR" w:bidi="ps-AF"/>
        </w:rPr>
        <w:t>articles </w:t>
      </w:r>
      <w:r w:rsidR="00DA340B" w:rsidRPr="00EE11B7">
        <w:rPr>
          <w:rFonts w:eastAsia="Calibri"/>
          <w:lang w:val="fr-FR" w:bidi="ps-AF"/>
        </w:rPr>
        <w:t>27 à </w:t>
      </w:r>
      <w:r w:rsidRPr="00EE11B7">
        <w:rPr>
          <w:rFonts w:eastAsia="Calibri"/>
          <w:lang w:val="fr-FR" w:bidi="ps-AF"/>
        </w:rPr>
        <w:t>31 de la Constitution, l’</w:t>
      </w:r>
      <w:r w:rsidR="001636E4" w:rsidRPr="00EE11B7">
        <w:rPr>
          <w:rFonts w:eastAsia="Calibri"/>
          <w:lang w:val="fr-FR" w:bidi="ps-AF"/>
        </w:rPr>
        <w:t>article </w:t>
      </w:r>
      <w:r w:rsidRPr="00EE11B7">
        <w:rPr>
          <w:rFonts w:eastAsia="Calibri"/>
          <w:lang w:val="fr-FR" w:bidi="ps-AF"/>
        </w:rPr>
        <w:t xml:space="preserve">257 du Code pénal, le </w:t>
      </w:r>
      <w:r w:rsidR="00D838B2" w:rsidRPr="00EE11B7">
        <w:rPr>
          <w:rFonts w:eastAsia="Calibri"/>
          <w:lang w:val="fr-FR" w:bidi="ps-AF"/>
        </w:rPr>
        <w:t>paragraphe </w:t>
      </w:r>
      <w:r w:rsidRPr="00EE11B7">
        <w:rPr>
          <w:rFonts w:eastAsia="Calibri"/>
          <w:lang w:val="fr-FR" w:bidi="ps-AF"/>
        </w:rPr>
        <w:t>4 de l’</w:t>
      </w:r>
      <w:r w:rsidR="001636E4" w:rsidRPr="00EE11B7">
        <w:rPr>
          <w:rFonts w:eastAsia="Calibri"/>
          <w:lang w:val="fr-FR" w:bidi="ps-AF"/>
        </w:rPr>
        <w:t>article </w:t>
      </w:r>
      <w:r w:rsidRPr="00EE11B7">
        <w:rPr>
          <w:rFonts w:eastAsia="Calibri"/>
          <w:lang w:val="fr-FR" w:bidi="ps-AF"/>
        </w:rPr>
        <w:t>5 du Code de procédure pénale temporaire, l’</w:t>
      </w:r>
      <w:r w:rsidR="001636E4" w:rsidRPr="00EE11B7">
        <w:rPr>
          <w:rFonts w:eastAsia="Calibri"/>
          <w:lang w:val="fr-FR" w:bidi="ps-AF"/>
        </w:rPr>
        <w:t>article </w:t>
      </w:r>
      <w:r w:rsidRPr="00EE11B7">
        <w:rPr>
          <w:rFonts w:eastAsia="Calibri"/>
          <w:lang w:val="fr-FR" w:bidi="ps-AF"/>
        </w:rPr>
        <w:t>25 de la loi sur la police, l’</w:t>
      </w:r>
      <w:r w:rsidR="001636E4" w:rsidRPr="00EE11B7">
        <w:rPr>
          <w:rFonts w:eastAsia="Calibri"/>
          <w:lang w:val="fr-FR" w:bidi="ps-AF"/>
        </w:rPr>
        <w:t>article </w:t>
      </w:r>
      <w:r w:rsidRPr="00EE11B7">
        <w:rPr>
          <w:rFonts w:eastAsia="Calibri"/>
          <w:lang w:val="fr-FR" w:bidi="ps-AF"/>
        </w:rPr>
        <w:t xml:space="preserve">3 de la loi sur les prisons et </w:t>
      </w:r>
      <w:r w:rsidR="00A02D92" w:rsidRPr="00EE11B7">
        <w:rPr>
          <w:rFonts w:eastAsia="Calibri"/>
          <w:lang w:val="fr-FR" w:bidi="ps-AF"/>
        </w:rPr>
        <w:t>autres locaux</w:t>
      </w:r>
      <w:r w:rsidRPr="00EE11B7">
        <w:rPr>
          <w:rFonts w:eastAsia="Calibri"/>
          <w:lang w:val="fr-FR" w:bidi="ps-AF"/>
        </w:rPr>
        <w:t xml:space="preserve"> de détention, l’</w:t>
      </w:r>
      <w:r w:rsidR="001636E4" w:rsidRPr="00EE11B7">
        <w:rPr>
          <w:rFonts w:eastAsia="Calibri"/>
          <w:lang w:val="fr-FR" w:bidi="ps-AF"/>
        </w:rPr>
        <w:t>article </w:t>
      </w:r>
      <w:r w:rsidRPr="00EE11B7">
        <w:rPr>
          <w:rFonts w:eastAsia="Calibri"/>
          <w:lang w:val="fr-FR" w:bidi="ps-AF"/>
        </w:rPr>
        <w:t xml:space="preserve">5 de la Déclaration universelle des droits de l’homme et la Convention contre la torture. En outre, le Ministère assure un suivi et un contrôle de la situation des droits de l’homme dans les prisons et </w:t>
      </w:r>
      <w:r w:rsidR="00A02D92" w:rsidRPr="00EE11B7">
        <w:rPr>
          <w:rFonts w:eastAsia="Calibri"/>
          <w:lang w:val="fr-FR" w:bidi="ps-AF"/>
        </w:rPr>
        <w:t>autres lieux</w:t>
      </w:r>
      <w:r w:rsidRPr="00EE11B7">
        <w:rPr>
          <w:rFonts w:eastAsia="Calibri"/>
          <w:lang w:val="fr-FR" w:bidi="ps-AF"/>
        </w:rPr>
        <w:t xml:space="preserve"> de détention. </w:t>
      </w:r>
    </w:p>
    <w:p w:rsidR="006A1683" w:rsidRPr="00EE11B7" w:rsidRDefault="006A1683" w:rsidP="006A1683">
      <w:pPr>
        <w:pStyle w:val="SingleTxtG"/>
        <w:rPr>
          <w:rFonts w:eastAsia="Calibri"/>
          <w:lang w:val="fr-FR" w:bidi="ps-AF"/>
        </w:rPr>
      </w:pPr>
      <w:r w:rsidRPr="00EE11B7">
        <w:rPr>
          <w:rFonts w:eastAsia="Calibri"/>
          <w:lang w:val="fr-FR" w:bidi="ps-AF"/>
        </w:rPr>
        <w:t>152.</w:t>
      </w:r>
      <w:r w:rsidRPr="00EE11B7">
        <w:rPr>
          <w:rFonts w:eastAsia="Calibri"/>
          <w:lang w:val="fr-FR" w:bidi="ps-AF"/>
        </w:rPr>
        <w:tab/>
      </w:r>
      <w:r w:rsidR="00A02D92" w:rsidRPr="00EE11B7">
        <w:rPr>
          <w:rFonts w:eastAsia="Calibri"/>
          <w:lang w:val="fr-FR" w:bidi="ps-AF"/>
        </w:rPr>
        <w:t>Aux titres de l’interdiction de</w:t>
      </w:r>
      <w:r w:rsidRPr="00EE11B7">
        <w:rPr>
          <w:rFonts w:eastAsia="Calibri"/>
          <w:lang w:val="fr-FR" w:bidi="ps-AF"/>
        </w:rPr>
        <w:t xml:space="preserve"> la torture, </w:t>
      </w:r>
      <w:r w:rsidR="00A02D92" w:rsidRPr="00EE11B7">
        <w:rPr>
          <w:rFonts w:eastAsia="Calibri"/>
          <w:lang w:val="fr-FR" w:bidi="ps-AF"/>
        </w:rPr>
        <w:t>du respect d</w:t>
      </w:r>
      <w:r w:rsidRPr="00EE11B7">
        <w:rPr>
          <w:rFonts w:eastAsia="Calibri"/>
          <w:lang w:val="fr-FR" w:bidi="ps-AF"/>
        </w:rPr>
        <w:t xml:space="preserve">es normes relatives aux droits de l’homme et de </w:t>
      </w:r>
      <w:r w:rsidR="00A02D92" w:rsidRPr="00EE11B7">
        <w:rPr>
          <w:rFonts w:eastAsia="Calibri"/>
          <w:lang w:val="fr-FR" w:bidi="ps-AF"/>
        </w:rPr>
        <w:t>la prévention de</w:t>
      </w:r>
      <w:r w:rsidR="00123912" w:rsidRPr="00EE11B7">
        <w:rPr>
          <w:rFonts w:eastAsia="Calibri"/>
          <w:lang w:val="fr-FR" w:bidi="ps-AF"/>
        </w:rPr>
        <w:t>s</w:t>
      </w:r>
      <w:r w:rsidRPr="00EE11B7">
        <w:rPr>
          <w:rFonts w:eastAsia="Calibri"/>
          <w:lang w:val="fr-FR" w:bidi="ps-AF"/>
        </w:rPr>
        <w:t xml:space="preserve"> violation</w:t>
      </w:r>
      <w:r w:rsidR="00123912" w:rsidRPr="00EE11B7">
        <w:rPr>
          <w:rFonts w:eastAsia="Calibri"/>
          <w:lang w:val="fr-FR" w:bidi="ps-AF"/>
        </w:rPr>
        <w:t>s</w:t>
      </w:r>
      <w:r w:rsidRPr="00EE11B7">
        <w:rPr>
          <w:rFonts w:eastAsia="Calibri"/>
          <w:lang w:val="fr-FR" w:bidi="ps-AF"/>
        </w:rPr>
        <w:t xml:space="preserve"> des droits de l’homme, le Ministère de l’intérieur a publié les ordonnances 112, 117 et 169 à l’intention de l’ensemble du personnel de police, tous grades confondus. L’application de ces ordonnances fait l’objet d’un contrôle et d’un suivi régulier</w:t>
      </w:r>
      <w:r w:rsidR="00123912" w:rsidRPr="00EE11B7">
        <w:rPr>
          <w:rFonts w:eastAsia="Calibri"/>
          <w:lang w:val="fr-FR" w:bidi="ps-AF"/>
        </w:rPr>
        <w:t>s</w:t>
      </w:r>
      <w:r w:rsidRPr="00EE11B7">
        <w:rPr>
          <w:rFonts w:eastAsia="Calibri"/>
          <w:lang w:val="fr-FR" w:bidi="ps-AF"/>
        </w:rPr>
        <w:t>.</w:t>
      </w:r>
    </w:p>
    <w:p w:rsidR="006A1683" w:rsidRPr="00EE11B7" w:rsidRDefault="006A1683" w:rsidP="006A1683">
      <w:pPr>
        <w:pStyle w:val="SingleTxtG"/>
        <w:rPr>
          <w:rFonts w:eastAsia="Calibri"/>
          <w:lang w:val="fr-FR" w:bidi="ps-AF"/>
        </w:rPr>
      </w:pPr>
      <w:r w:rsidRPr="00EE11B7">
        <w:rPr>
          <w:rFonts w:eastAsia="Calibri"/>
          <w:lang w:val="fr-FR" w:bidi="ps-AF"/>
        </w:rPr>
        <w:t>153.</w:t>
      </w:r>
      <w:r w:rsidRPr="00EE11B7">
        <w:rPr>
          <w:rFonts w:eastAsia="Calibri"/>
          <w:lang w:val="fr-FR" w:bidi="ps-AF"/>
        </w:rPr>
        <w:tab/>
        <w:t xml:space="preserve">Dans le cadre des opérations militaires menées contre les groupes terroristes – </w:t>
      </w:r>
      <w:r w:rsidR="00123912" w:rsidRPr="00EE11B7">
        <w:rPr>
          <w:rFonts w:eastAsia="Calibri"/>
          <w:lang w:val="fr-FR" w:bidi="ps-AF"/>
        </w:rPr>
        <w:t>parmi</w:t>
      </w:r>
      <w:r w:rsidRPr="00EE11B7">
        <w:rPr>
          <w:rFonts w:eastAsia="Calibri"/>
          <w:lang w:val="fr-FR" w:bidi="ps-AF"/>
        </w:rPr>
        <w:t xml:space="preserve"> lesquels </w:t>
      </w:r>
      <w:r w:rsidR="00123912" w:rsidRPr="00EE11B7">
        <w:rPr>
          <w:rFonts w:eastAsia="Calibri"/>
          <w:lang w:val="fr-FR" w:bidi="ps-AF"/>
        </w:rPr>
        <w:t>se</w:t>
      </w:r>
      <w:r w:rsidRPr="00EE11B7">
        <w:rPr>
          <w:rFonts w:eastAsia="Calibri"/>
          <w:lang w:val="fr-FR" w:bidi="ps-AF"/>
        </w:rPr>
        <w:t xml:space="preserve"> trouve</w:t>
      </w:r>
      <w:r w:rsidR="00123912" w:rsidRPr="00EE11B7">
        <w:rPr>
          <w:rFonts w:eastAsia="Calibri"/>
          <w:lang w:val="fr-FR" w:bidi="ps-AF"/>
        </w:rPr>
        <w:t>nt</w:t>
      </w:r>
      <w:r w:rsidRPr="00EE11B7">
        <w:rPr>
          <w:rFonts w:eastAsia="Calibri"/>
          <w:lang w:val="fr-FR" w:bidi="ps-AF"/>
        </w:rPr>
        <w:t xml:space="preserve"> des </w:t>
      </w:r>
      <w:r w:rsidR="00123912" w:rsidRPr="00EE11B7">
        <w:rPr>
          <w:rFonts w:eastAsia="Calibri"/>
          <w:lang w:val="fr-FR" w:bidi="ps-AF"/>
        </w:rPr>
        <w:t>ressortissants de pays</w:t>
      </w:r>
      <w:r w:rsidRPr="00EE11B7">
        <w:rPr>
          <w:rFonts w:eastAsia="Calibri"/>
          <w:lang w:val="fr-FR" w:bidi="ps-AF"/>
        </w:rPr>
        <w:t xml:space="preserve"> étrangers – il arrive que </w:t>
      </w:r>
      <w:r w:rsidR="00123912" w:rsidRPr="00EE11B7">
        <w:rPr>
          <w:rFonts w:eastAsia="Calibri"/>
          <w:lang w:val="fr-FR" w:bidi="ps-AF"/>
        </w:rPr>
        <w:t>l</w:t>
      </w:r>
      <w:r w:rsidRPr="00EE11B7">
        <w:rPr>
          <w:rFonts w:eastAsia="Calibri"/>
          <w:lang w:val="fr-FR" w:bidi="ps-AF"/>
        </w:rPr>
        <w:t xml:space="preserve">es forces de sécurité </w:t>
      </w:r>
      <w:r w:rsidR="00123912" w:rsidRPr="00EE11B7">
        <w:rPr>
          <w:rFonts w:eastAsia="Calibri"/>
          <w:lang w:val="fr-FR" w:bidi="ps-AF"/>
        </w:rPr>
        <w:t>se heurtent à une résistance lorsqu’elles</w:t>
      </w:r>
      <w:r w:rsidRPr="00EE11B7">
        <w:rPr>
          <w:rFonts w:eastAsia="Calibri"/>
          <w:lang w:val="fr-FR" w:bidi="ps-AF"/>
        </w:rPr>
        <w:t xml:space="preserve"> cherchent à </w:t>
      </w:r>
      <w:r w:rsidR="00123912" w:rsidRPr="00EE11B7">
        <w:rPr>
          <w:rFonts w:eastAsia="Calibri"/>
          <w:lang w:val="fr-FR" w:bidi="ps-AF"/>
        </w:rPr>
        <w:t>procéder à des interpellations</w:t>
      </w:r>
      <w:r w:rsidRPr="00EE11B7">
        <w:rPr>
          <w:rFonts w:eastAsia="Calibri"/>
          <w:lang w:val="fr-FR" w:bidi="ps-AF"/>
        </w:rPr>
        <w:t xml:space="preserve">. Dans cette situation, </w:t>
      </w:r>
      <w:r w:rsidR="00123912" w:rsidRPr="00EE11B7">
        <w:rPr>
          <w:rFonts w:eastAsia="Calibri"/>
          <w:lang w:val="fr-FR" w:bidi="ps-AF"/>
        </w:rPr>
        <w:t>elles</w:t>
      </w:r>
      <w:r w:rsidRPr="00EE11B7">
        <w:rPr>
          <w:rFonts w:eastAsia="Calibri"/>
          <w:lang w:val="fr-FR" w:bidi="ps-AF"/>
        </w:rPr>
        <w:t xml:space="preserve"> ont recours à la force et peuvent se montrer brutales. Mais, une fois l’arrestation réalisée et la procédure judiciaire engagée, les terroristes ne sont pas torturés et sont traités dans le respect de la législation afghane. Après évaluation de chaque dossier par le procureur compétent, les tribunaux décident s’il convient </w:t>
      </w:r>
      <w:r w:rsidR="00123912" w:rsidRPr="00EE11B7">
        <w:rPr>
          <w:rFonts w:eastAsia="Calibri"/>
          <w:lang w:val="fr-FR" w:bidi="ps-AF"/>
        </w:rPr>
        <w:t>ou non d’</w:t>
      </w:r>
      <w:r w:rsidRPr="00EE11B7">
        <w:rPr>
          <w:rFonts w:eastAsia="Calibri"/>
          <w:lang w:val="fr-FR" w:bidi="ps-AF"/>
        </w:rPr>
        <w:t xml:space="preserve">extrader </w:t>
      </w:r>
      <w:r w:rsidR="00123912" w:rsidRPr="00EE11B7">
        <w:rPr>
          <w:rFonts w:eastAsia="Calibri"/>
          <w:lang w:val="fr-FR" w:bidi="ps-AF"/>
        </w:rPr>
        <w:t>l’intéressé</w:t>
      </w:r>
      <w:r w:rsidRPr="00EE11B7">
        <w:rPr>
          <w:rFonts w:eastAsia="Calibri"/>
          <w:lang w:val="fr-FR" w:bidi="ps-AF"/>
        </w:rPr>
        <w:t>.</w:t>
      </w:r>
    </w:p>
    <w:p w:rsidR="006A1683" w:rsidRPr="00EE11B7" w:rsidRDefault="006A1683" w:rsidP="00516327">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w:t>
      </w:r>
      <w:r w:rsidRPr="00EE11B7">
        <w:rPr>
          <w:rFonts w:eastAsia="Calibri"/>
          <w:lang w:val="fr-FR" w:bidi="ps-AF"/>
        </w:rPr>
        <w:t>2</w:t>
      </w:r>
      <w:r w:rsidRPr="00EE11B7">
        <w:rPr>
          <w:rFonts w:eastAsia="Calibri"/>
          <w:lang w:val="fr-FR" w:bidi="fa-IR"/>
        </w:rPr>
        <w:t>5</w:t>
      </w:r>
      <w:r w:rsidR="00774331"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154.</w:t>
      </w:r>
      <w:r w:rsidRPr="00EE11B7">
        <w:rPr>
          <w:rFonts w:eastAsia="Calibri"/>
          <w:lang w:val="fr-FR" w:bidi="fa-IR"/>
        </w:rPr>
        <w:tab/>
        <w:t xml:space="preserve">L’extradition d’un criminel et le transfert d’un prisonnier vers un autre État sont effectués sur la base d’accords mutuels et dans le respect des conventions internationales. S’il est décidé d’extrader un accusé ou un criminel vers un État demandeur, l’Afghanistan s’assure que l’État demandeur est partie à la Convention contre la torture et </w:t>
      </w:r>
      <w:r w:rsidR="00774331" w:rsidRPr="00EE11B7">
        <w:rPr>
          <w:rFonts w:eastAsia="Calibri"/>
          <w:lang w:val="fr-FR" w:bidi="fa-IR"/>
        </w:rPr>
        <w:t xml:space="preserve">n’est pas accusé </w:t>
      </w:r>
      <w:r w:rsidRPr="00EE11B7">
        <w:rPr>
          <w:rFonts w:eastAsia="Calibri"/>
          <w:lang w:val="fr-FR" w:bidi="fa-IR"/>
        </w:rPr>
        <w:t>de</w:t>
      </w:r>
      <w:r w:rsidR="00774331" w:rsidRPr="00EE11B7">
        <w:rPr>
          <w:rFonts w:eastAsia="Calibri"/>
          <w:lang w:val="fr-FR" w:bidi="fa-IR"/>
        </w:rPr>
        <w:t xml:space="preserve"> faire subir des actes</w:t>
      </w:r>
      <w:r w:rsidRPr="00EE11B7">
        <w:rPr>
          <w:rFonts w:eastAsia="Calibri"/>
          <w:lang w:val="fr-FR" w:bidi="fa-IR"/>
        </w:rPr>
        <w:t xml:space="preserve"> de torture </w:t>
      </w:r>
      <w:r w:rsidR="00774331" w:rsidRPr="00EE11B7">
        <w:rPr>
          <w:rFonts w:eastAsia="Calibri"/>
          <w:lang w:val="fr-FR" w:bidi="fa-IR"/>
        </w:rPr>
        <w:t xml:space="preserve">aux prévenus et aux </w:t>
      </w:r>
      <w:r w:rsidRPr="00EE11B7">
        <w:rPr>
          <w:rFonts w:eastAsia="Calibri"/>
          <w:lang w:val="fr-FR" w:bidi="fa-IR"/>
        </w:rPr>
        <w:t xml:space="preserve">criminels. Une lettre garantissant qu’aucune forme de torture ou de traitement inhumain ne sera infligée </w:t>
      </w:r>
      <w:r w:rsidR="00A475DF" w:rsidRPr="00EE11B7">
        <w:rPr>
          <w:rFonts w:eastAsia="Calibri"/>
          <w:lang w:val="fr-FR" w:bidi="fa-IR"/>
        </w:rPr>
        <w:t xml:space="preserve">à la personne </w:t>
      </w:r>
      <w:r w:rsidRPr="00EE11B7">
        <w:rPr>
          <w:rFonts w:eastAsia="Calibri"/>
          <w:lang w:val="fr-FR" w:bidi="fa-IR"/>
        </w:rPr>
        <w:t>extradé</w:t>
      </w:r>
      <w:r w:rsidR="00A475DF" w:rsidRPr="00EE11B7">
        <w:rPr>
          <w:rFonts w:eastAsia="Calibri"/>
          <w:lang w:val="fr-FR" w:bidi="fa-IR"/>
        </w:rPr>
        <w:t>e</w:t>
      </w:r>
      <w:r w:rsidRPr="00EE11B7">
        <w:rPr>
          <w:rFonts w:eastAsia="Calibri"/>
          <w:lang w:val="fr-FR" w:bidi="fa-IR"/>
        </w:rPr>
        <w:t xml:space="preserve"> </w:t>
      </w:r>
      <w:r w:rsidR="00A475DF" w:rsidRPr="00EE11B7">
        <w:rPr>
          <w:rFonts w:eastAsia="Calibri"/>
          <w:lang w:val="fr-FR" w:bidi="fa-IR"/>
        </w:rPr>
        <w:t>doit donc être</w:t>
      </w:r>
      <w:r w:rsidRPr="00EE11B7">
        <w:rPr>
          <w:rFonts w:eastAsia="Calibri"/>
          <w:lang w:val="fr-FR" w:bidi="fa-IR"/>
        </w:rPr>
        <w:t xml:space="preserve"> obtenue auprès de l’État demandeur. </w:t>
      </w:r>
    </w:p>
    <w:p w:rsidR="006A1683" w:rsidRPr="00EE11B7" w:rsidRDefault="006A1683" w:rsidP="006A1683">
      <w:pPr>
        <w:pStyle w:val="SingleTxtG"/>
        <w:rPr>
          <w:rFonts w:eastAsia="Calibri"/>
          <w:rtl/>
          <w:lang w:val="fr-FR" w:bidi="prs-AF"/>
        </w:rPr>
      </w:pPr>
      <w:r w:rsidRPr="00EE11B7">
        <w:rPr>
          <w:rFonts w:eastAsia="Calibri"/>
          <w:lang w:val="fr-FR" w:bidi="fa-IR"/>
        </w:rPr>
        <w:t>155.</w:t>
      </w:r>
      <w:r w:rsidRPr="00EE11B7">
        <w:rPr>
          <w:rFonts w:eastAsia="Calibri"/>
          <w:lang w:val="fr-FR" w:bidi="fa-IR"/>
        </w:rPr>
        <w:tab/>
        <w:t>L’Afghanistan a signé des accords mutuels sur l’extradition des prisonniers avec la Russie, le Tadjikistan, la République islamique d’Iran et les Émira</w:t>
      </w:r>
      <w:r w:rsidR="00A475DF" w:rsidRPr="00EE11B7">
        <w:rPr>
          <w:rFonts w:eastAsia="Calibri"/>
          <w:lang w:val="fr-FR" w:bidi="fa-IR"/>
        </w:rPr>
        <w:t>ts arabes unis. L’existence d’</w:t>
      </w:r>
      <w:r w:rsidRPr="00EE11B7">
        <w:rPr>
          <w:rFonts w:eastAsia="Calibri"/>
          <w:lang w:val="fr-FR" w:bidi="fa-IR"/>
        </w:rPr>
        <w:t xml:space="preserve">une lettre </w:t>
      </w:r>
      <w:r w:rsidR="00A475DF" w:rsidRPr="00EE11B7">
        <w:rPr>
          <w:rFonts w:eastAsia="Calibri"/>
          <w:lang w:val="fr-FR" w:bidi="fa-IR"/>
        </w:rPr>
        <w:t>attestant que l’intéressé consent</w:t>
      </w:r>
      <w:r w:rsidRPr="00EE11B7">
        <w:rPr>
          <w:rFonts w:eastAsia="Calibri"/>
          <w:lang w:val="fr-FR" w:bidi="fa-IR"/>
        </w:rPr>
        <w:t xml:space="preserve"> </w:t>
      </w:r>
      <w:r w:rsidR="00A475DF" w:rsidRPr="00EE11B7">
        <w:rPr>
          <w:rFonts w:eastAsia="Calibri"/>
          <w:lang w:val="fr-FR" w:bidi="fa-IR"/>
        </w:rPr>
        <w:t>à être extradé</w:t>
      </w:r>
      <w:r w:rsidRPr="00EE11B7">
        <w:rPr>
          <w:rFonts w:eastAsia="Calibri"/>
          <w:lang w:val="fr-FR" w:bidi="fa-IR"/>
        </w:rPr>
        <w:t xml:space="preserve"> vers le pays</w:t>
      </w:r>
      <w:r w:rsidR="00A475DF" w:rsidRPr="00EE11B7">
        <w:rPr>
          <w:rFonts w:eastAsia="Calibri"/>
          <w:lang w:val="fr-FR" w:bidi="fa-IR"/>
        </w:rPr>
        <w:t xml:space="preserve"> de </w:t>
      </w:r>
      <w:r w:rsidR="00A475DF" w:rsidRPr="00EE11B7">
        <w:rPr>
          <w:rFonts w:eastAsia="Calibri"/>
          <w:lang w:val="fr-FR" w:bidi="fa-IR"/>
        </w:rPr>
        <w:lastRenderedPageBreak/>
        <w:t>destination</w:t>
      </w:r>
      <w:r w:rsidRPr="00EE11B7">
        <w:rPr>
          <w:rFonts w:eastAsia="Calibri"/>
          <w:lang w:val="fr-FR" w:bidi="fa-IR"/>
        </w:rPr>
        <w:t>, la c</w:t>
      </w:r>
      <w:r w:rsidR="00A475DF" w:rsidRPr="00EE11B7">
        <w:rPr>
          <w:rFonts w:eastAsia="Calibri"/>
          <w:lang w:val="fr-FR" w:bidi="fa-IR"/>
        </w:rPr>
        <w:t>lôture de la procédure juridique</w:t>
      </w:r>
      <w:r w:rsidRPr="00EE11B7">
        <w:rPr>
          <w:rFonts w:eastAsia="Calibri"/>
          <w:lang w:val="fr-FR" w:bidi="fa-IR"/>
        </w:rPr>
        <w:t xml:space="preserve"> et une demande adressée par les organis</w:t>
      </w:r>
      <w:r w:rsidR="00A475DF" w:rsidRPr="00EE11B7">
        <w:rPr>
          <w:rFonts w:eastAsia="Calibri"/>
          <w:lang w:val="fr-FR" w:bidi="fa-IR"/>
        </w:rPr>
        <w:t>me</w:t>
      </w:r>
      <w:r w:rsidRPr="00EE11B7">
        <w:rPr>
          <w:rFonts w:eastAsia="Calibri"/>
          <w:lang w:val="fr-FR" w:bidi="fa-IR"/>
        </w:rPr>
        <w:t>s compétentes de l’État de destination sont les principales conditions énoncées dans les accords mutuels en question.</w:t>
      </w:r>
    </w:p>
    <w:p w:rsidR="006A1683" w:rsidRPr="00EE11B7" w:rsidRDefault="006A1683" w:rsidP="00516327">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Pr="00EE11B7">
        <w:rPr>
          <w:rFonts w:eastAsia="Calibri"/>
          <w:lang w:val="fr-FR" w:bidi="prs-AF"/>
        </w:rPr>
        <w:t> 2</w:t>
      </w:r>
      <w:r w:rsidRPr="00EE11B7">
        <w:rPr>
          <w:rFonts w:eastAsia="Calibri"/>
          <w:rtl/>
          <w:lang w:val="fr-FR" w:bidi="prs-AF"/>
        </w:rPr>
        <w:t>6</w:t>
      </w:r>
    </w:p>
    <w:p w:rsidR="006A1683" w:rsidRPr="00EE11B7" w:rsidRDefault="003D77BC" w:rsidP="006A1683">
      <w:pPr>
        <w:pStyle w:val="SingleTxtG"/>
        <w:rPr>
          <w:rFonts w:eastAsia="Calibri"/>
          <w:lang w:val="fr-FR" w:bidi="prs-AF"/>
        </w:rPr>
      </w:pPr>
      <w:r w:rsidRPr="00EE11B7">
        <w:rPr>
          <w:rFonts w:eastAsia="Calibri"/>
          <w:lang w:val="fr-FR" w:bidi="prs-AF"/>
        </w:rPr>
        <w:t>156.</w:t>
      </w:r>
      <w:r w:rsidRPr="00EE11B7">
        <w:rPr>
          <w:rFonts w:eastAsia="Calibri"/>
          <w:lang w:val="fr-FR" w:bidi="prs-AF"/>
        </w:rPr>
        <w:tab/>
        <w:t>En 2013, i</w:t>
      </w:r>
      <w:r w:rsidR="006A1683" w:rsidRPr="00EE11B7">
        <w:rPr>
          <w:rFonts w:eastAsia="Calibri"/>
          <w:lang w:val="fr-FR" w:bidi="prs-AF"/>
        </w:rPr>
        <w:t>l n’a été procédé à aucune extradition de citoyen afghan vers un État</w:t>
      </w:r>
      <w:r w:rsidR="00787B25" w:rsidRPr="00EE11B7">
        <w:rPr>
          <w:rFonts w:eastAsia="Calibri"/>
          <w:lang w:val="fr-FR" w:bidi="prs-AF"/>
        </w:rPr>
        <w:t xml:space="preserve"> tiers</w:t>
      </w:r>
      <w:r w:rsidR="006A1683" w:rsidRPr="00EE11B7">
        <w:rPr>
          <w:rFonts w:eastAsia="Calibri"/>
          <w:lang w:val="fr-FR" w:bidi="prs-AF"/>
        </w:rPr>
        <w:t xml:space="preserve">. Pour ce qui est des citoyens étrangers ayant commis une infraction dans leur État de nationalité avant de fuir vers l’Afghanistan, trois demandes d’extradition ont été reçues de la République islamique d’Iran et une autre du Royaume-Uni, </w:t>
      </w:r>
      <w:r w:rsidR="00787B25" w:rsidRPr="00EE11B7">
        <w:rPr>
          <w:rFonts w:eastAsia="Calibri"/>
          <w:lang w:val="fr-FR" w:bidi="prs-AF"/>
        </w:rPr>
        <w:t xml:space="preserve">pour lesquelles il n’a pas encore été pris de </w:t>
      </w:r>
      <w:r w:rsidR="006A1683" w:rsidRPr="00EE11B7">
        <w:rPr>
          <w:rFonts w:eastAsia="Calibri"/>
          <w:lang w:val="fr-FR" w:bidi="prs-AF"/>
        </w:rPr>
        <w:t xml:space="preserve">décision. </w:t>
      </w:r>
      <w:r w:rsidR="00787B25" w:rsidRPr="00EE11B7">
        <w:rPr>
          <w:rFonts w:eastAsia="Calibri"/>
          <w:lang w:val="fr-FR" w:bidi="prs-AF"/>
        </w:rPr>
        <w:t xml:space="preserve">Elles ont </w:t>
      </w:r>
      <w:r w:rsidR="006A1683" w:rsidRPr="00EE11B7">
        <w:rPr>
          <w:rFonts w:eastAsia="Calibri"/>
          <w:lang w:val="fr-FR" w:bidi="prs-AF"/>
        </w:rPr>
        <w:t xml:space="preserve">été </w:t>
      </w:r>
      <w:r w:rsidR="00787B25" w:rsidRPr="00EE11B7">
        <w:rPr>
          <w:rFonts w:eastAsia="Calibri"/>
          <w:lang w:val="fr-FR" w:bidi="prs-AF"/>
        </w:rPr>
        <w:t xml:space="preserve">transmises </w:t>
      </w:r>
      <w:r w:rsidR="006A1683" w:rsidRPr="00EE11B7">
        <w:rPr>
          <w:rFonts w:eastAsia="Calibri"/>
          <w:lang w:val="fr-FR" w:bidi="prs-AF"/>
        </w:rPr>
        <w:t>aux institutions compétentes.</w:t>
      </w:r>
    </w:p>
    <w:p w:rsidR="006A1683" w:rsidRPr="00EE11B7" w:rsidRDefault="006A1683" w:rsidP="006A1683">
      <w:pPr>
        <w:pStyle w:val="SingleTxtG"/>
        <w:rPr>
          <w:rFonts w:eastAsia="Calibri"/>
          <w:lang w:val="fr-FR" w:bidi="prs-AF"/>
        </w:rPr>
      </w:pPr>
      <w:r w:rsidRPr="00EE11B7">
        <w:rPr>
          <w:rFonts w:eastAsia="Calibri"/>
          <w:lang w:val="fr-FR" w:bidi="prs-AF"/>
        </w:rPr>
        <w:t>157.</w:t>
      </w:r>
      <w:r w:rsidRPr="00EE11B7">
        <w:rPr>
          <w:rFonts w:eastAsia="Calibri"/>
          <w:lang w:val="fr-FR" w:bidi="prs-AF"/>
        </w:rPr>
        <w:tab/>
      </w:r>
      <w:r w:rsidR="00E83BD8" w:rsidRPr="00EE11B7">
        <w:rPr>
          <w:rFonts w:eastAsia="Calibri"/>
          <w:lang w:val="fr-FR" w:bidi="prs-AF"/>
        </w:rPr>
        <w:t>Pour ce qui est des</w:t>
      </w:r>
      <w:r w:rsidRPr="00EE11B7">
        <w:rPr>
          <w:rFonts w:eastAsia="Calibri"/>
          <w:lang w:val="fr-FR" w:bidi="prs-AF"/>
        </w:rPr>
        <w:t xml:space="preserve"> citoyens étrangers ayant commis une infraction en Afghanistan </w:t>
      </w:r>
      <w:r w:rsidR="00787B25" w:rsidRPr="00EE11B7">
        <w:rPr>
          <w:rFonts w:eastAsia="Calibri"/>
          <w:lang w:val="fr-FR" w:bidi="prs-AF"/>
        </w:rPr>
        <w:t xml:space="preserve">pour laquelle ils </w:t>
      </w:r>
      <w:r w:rsidR="00E83BD8" w:rsidRPr="00EE11B7">
        <w:rPr>
          <w:rFonts w:eastAsia="Calibri"/>
          <w:lang w:val="fr-FR" w:bidi="prs-AF"/>
        </w:rPr>
        <w:t>avaie</w:t>
      </w:r>
      <w:r w:rsidR="00787B25" w:rsidRPr="00EE11B7">
        <w:rPr>
          <w:rFonts w:eastAsia="Calibri"/>
          <w:lang w:val="fr-FR" w:bidi="prs-AF"/>
        </w:rPr>
        <w:t xml:space="preserve">nt été </w:t>
      </w:r>
      <w:r w:rsidRPr="00EE11B7">
        <w:rPr>
          <w:rFonts w:eastAsia="Calibri"/>
          <w:lang w:val="fr-FR" w:bidi="prs-AF"/>
        </w:rPr>
        <w:t xml:space="preserve">condamnés à une peine d’emprisonnement, le Gouvernement, en application des accords </w:t>
      </w:r>
      <w:r w:rsidR="00E83BD8" w:rsidRPr="00EE11B7">
        <w:rPr>
          <w:rFonts w:eastAsia="Calibri"/>
          <w:lang w:val="fr-FR" w:bidi="prs-AF"/>
        </w:rPr>
        <w:t>de réciprocité</w:t>
      </w:r>
      <w:r w:rsidRPr="00EE11B7">
        <w:rPr>
          <w:rFonts w:eastAsia="Calibri"/>
          <w:lang w:val="fr-FR" w:bidi="prs-AF"/>
        </w:rPr>
        <w:t xml:space="preserve"> signés avec la Russie, le Tadjikistan, la République islamique d’Iran et les Émirats arabes unis, a procédé à leur transfert en 2013. </w:t>
      </w:r>
    </w:p>
    <w:p w:rsidR="006A1683" w:rsidRPr="00EE11B7" w:rsidRDefault="006A1683" w:rsidP="006A1683">
      <w:pPr>
        <w:pStyle w:val="SingleTxtG"/>
        <w:rPr>
          <w:rFonts w:eastAsia="Calibri"/>
          <w:lang w:val="fr-FR" w:bidi="prs-AF"/>
        </w:rPr>
      </w:pPr>
      <w:r w:rsidRPr="00EE11B7">
        <w:rPr>
          <w:rFonts w:eastAsia="Calibri"/>
          <w:lang w:val="fr-FR" w:bidi="prs-AF"/>
        </w:rPr>
        <w:t>158.</w:t>
      </w:r>
      <w:r w:rsidRPr="00EE11B7">
        <w:rPr>
          <w:rFonts w:eastAsia="Calibri"/>
          <w:lang w:val="fr-FR" w:bidi="prs-AF"/>
        </w:rPr>
        <w:tab/>
        <w:t xml:space="preserve">Un total de 31 citoyens iraniens qui avaient été arrêtés pour diverses raisons ont été </w:t>
      </w:r>
      <w:r w:rsidR="00E83BD8" w:rsidRPr="00EE11B7">
        <w:rPr>
          <w:rFonts w:eastAsia="Calibri"/>
          <w:lang w:val="fr-FR" w:bidi="prs-AF"/>
        </w:rPr>
        <w:t>extradés vers l’</w:t>
      </w:r>
      <w:r w:rsidRPr="00EE11B7">
        <w:rPr>
          <w:rFonts w:eastAsia="Calibri"/>
          <w:lang w:val="fr-FR" w:bidi="prs-AF"/>
        </w:rPr>
        <w:t xml:space="preserve">Iran. </w:t>
      </w:r>
    </w:p>
    <w:p w:rsidR="006A1683" w:rsidRPr="00EE11B7" w:rsidRDefault="006A1683" w:rsidP="006A1683">
      <w:pPr>
        <w:pStyle w:val="SingleTxtG"/>
        <w:rPr>
          <w:rFonts w:eastAsia="Calibri"/>
          <w:lang w:val="fr-FR" w:bidi="prs-AF"/>
        </w:rPr>
      </w:pPr>
      <w:r w:rsidRPr="00EE11B7">
        <w:rPr>
          <w:rFonts w:eastAsia="Calibri"/>
          <w:lang w:val="fr-FR" w:bidi="prs-AF"/>
        </w:rPr>
        <w:t>159.</w:t>
      </w:r>
      <w:r w:rsidRPr="00EE11B7">
        <w:rPr>
          <w:rFonts w:eastAsia="Calibri"/>
          <w:lang w:val="fr-FR" w:bidi="prs-AF"/>
        </w:rPr>
        <w:tab/>
        <w:t xml:space="preserve">Neuf citoyens du Tadjikistan qui avaient été arrêtés pour diverses raisons ont été </w:t>
      </w:r>
      <w:r w:rsidR="00E83BD8" w:rsidRPr="00EE11B7">
        <w:rPr>
          <w:rFonts w:eastAsia="Calibri"/>
          <w:lang w:val="fr-FR" w:bidi="prs-AF"/>
        </w:rPr>
        <w:t>extradés vers</w:t>
      </w:r>
      <w:r w:rsidRPr="00EE11B7">
        <w:rPr>
          <w:rFonts w:eastAsia="Calibri"/>
          <w:lang w:val="fr-FR" w:bidi="prs-AF"/>
        </w:rPr>
        <w:t xml:space="preserve"> leur pays.</w:t>
      </w:r>
    </w:p>
    <w:p w:rsidR="006A1683" w:rsidRPr="00EE11B7" w:rsidRDefault="006A1683" w:rsidP="006A1683">
      <w:pPr>
        <w:pStyle w:val="SingleTxtG"/>
        <w:rPr>
          <w:rFonts w:eastAsia="Calibri"/>
          <w:lang w:val="fr-FR" w:bidi="prs-AF"/>
        </w:rPr>
      </w:pPr>
      <w:r w:rsidRPr="00EE11B7">
        <w:rPr>
          <w:rFonts w:eastAsia="Calibri"/>
          <w:lang w:val="fr-FR" w:bidi="prs-AF"/>
        </w:rPr>
        <w:t>160.</w:t>
      </w:r>
      <w:r w:rsidRPr="00EE11B7">
        <w:rPr>
          <w:rFonts w:eastAsia="Calibri"/>
          <w:lang w:val="fr-FR" w:bidi="prs-AF"/>
        </w:rPr>
        <w:tab/>
      </w:r>
      <w:r w:rsidR="00E83BD8" w:rsidRPr="00EE11B7">
        <w:rPr>
          <w:rFonts w:eastAsia="Calibri"/>
          <w:lang w:val="fr-FR" w:bidi="prs-AF"/>
        </w:rPr>
        <w:t>Toujours en 2013, c</w:t>
      </w:r>
      <w:r w:rsidRPr="00EE11B7">
        <w:rPr>
          <w:rFonts w:eastAsia="Calibri"/>
          <w:lang w:val="fr-FR" w:bidi="prs-AF"/>
        </w:rPr>
        <w:t>onformément aux conventions internati</w:t>
      </w:r>
      <w:r w:rsidR="00E83BD8" w:rsidRPr="00EE11B7">
        <w:rPr>
          <w:rFonts w:eastAsia="Calibri"/>
          <w:lang w:val="fr-FR" w:bidi="prs-AF"/>
        </w:rPr>
        <w:t>onales auxquelles il est partie</w:t>
      </w:r>
      <w:r w:rsidRPr="00EE11B7">
        <w:rPr>
          <w:rFonts w:eastAsia="Calibri"/>
          <w:lang w:val="fr-FR" w:bidi="prs-AF"/>
        </w:rPr>
        <w:t xml:space="preserve"> et sur la base du consentement écrit des détenus et de la demande dûment envoyée par leur État d’origine, l’Afghanistan a également </w:t>
      </w:r>
      <w:r w:rsidR="00E83BD8" w:rsidRPr="00EE11B7">
        <w:rPr>
          <w:rFonts w:eastAsia="Calibri"/>
          <w:lang w:val="fr-FR" w:bidi="prs-AF"/>
        </w:rPr>
        <w:t>extradé</w:t>
      </w:r>
      <w:r w:rsidRPr="00EE11B7">
        <w:rPr>
          <w:rFonts w:eastAsia="Calibri"/>
          <w:lang w:val="fr-FR" w:bidi="prs-AF"/>
        </w:rPr>
        <w:t xml:space="preserve"> des </w:t>
      </w:r>
      <w:r w:rsidR="00E83BD8" w:rsidRPr="00EE11B7">
        <w:rPr>
          <w:rFonts w:eastAsia="Calibri"/>
          <w:lang w:val="fr-FR" w:bidi="prs-AF"/>
        </w:rPr>
        <w:t xml:space="preserve">ressortissants </w:t>
      </w:r>
      <w:r w:rsidRPr="00EE11B7">
        <w:rPr>
          <w:rFonts w:eastAsia="Calibri"/>
          <w:lang w:val="fr-FR" w:bidi="prs-AF"/>
        </w:rPr>
        <w:t>d’autres États avec lesquels</w:t>
      </w:r>
      <w:r w:rsidR="00E83BD8" w:rsidRPr="00EE11B7">
        <w:rPr>
          <w:rFonts w:eastAsia="Calibri"/>
          <w:lang w:val="fr-FR" w:bidi="prs-AF"/>
        </w:rPr>
        <w:t xml:space="preserve"> il n’avait pas conclu d’accord de récipr</w:t>
      </w:r>
      <w:r w:rsidR="00684A47" w:rsidRPr="00EE11B7">
        <w:rPr>
          <w:rFonts w:eastAsia="Calibri"/>
          <w:lang w:val="fr-FR" w:bidi="prs-AF"/>
        </w:rPr>
        <w:t>o</w:t>
      </w:r>
      <w:r w:rsidR="00E83BD8" w:rsidRPr="00EE11B7">
        <w:rPr>
          <w:rFonts w:eastAsia="Calibri"/>
          <w:lang w:val="fr-FR" w:bidi="prs-AF"/>
        </w:rPr>
        <w:t>cité</w:t>
      </w:r>
      <w:r w:rsidRPr="00EE11B7">
        <w:rPr>
          <w:rFonts w:eastAsia="Calibri"/>
          <w:lang w:val="fr-FR" w:bidi="prs-AF"/>
        </w:rPr>
        <w:t xml:space="preserve"> en </w:t>
      </w:r>
      <w:r w:rsidR="00684A47" w:rsidRPr="00EE11B7">
        <w:rPr>
          <w:rFonts w:eastAsia="Calibri"/>
          <w:lang w:val="fr-FR" w:bidi="prs-AF"/>
        </w:rPr>
        <w:t>la matière</w:t>
      </w:r>
      <w:r w:rsidRPr="00EE11B7">
        <w:rPr>
          <w:rFonts w:eastAsia="Calibri"/>
          <w:lang w:val="fr-FR" w:bidi="prs-AF"/>
        </w:rPr>
        <w:t>. Il s’agissait d’un citoyen du Bangladesh, d’un citoyen du Népal, d’un citoyen d’Afrique du Sud, d’un citoyen d’Iraq et d’un citoyen de Turquie qui détenait également la nationalité française.</w:t>
      </w:r>
    </w:p>
    <w:p w:rsidR="006A1683" w:rsidRPr="00EE11B7" w:rsidRDefault="006A1683" w:rsidP="006A1683">
      <w:pPr>
        <w:pStyle w:val="SingleTxtG"/>
        <w:rPr>
          <w:rFonts w:eastAsia="Calibri"/>
          <w:lang w:val="fr-FR" w:bidi="prs-AF"/>
        </w:rPr>
      </w:pPr>
      <w:r w:rsidRPr="00EE11B7">
        <w:rPr>
          <w:rFonts w:eastAsia="Calibri"/>
          <w:lang w:val="fr-FR" w:bidi="prs-AF"/>
        </w:rPr>
        <w:t>161.</w:t>
      </w:r>
      <w:r w:rsidRPr="00EE11B7">
        <w:rPr>
          <w:rFonts w:eastAsia="Calibri"/>
          <w:lang w:val="fr-FR" w:bidi="prs-AF"/>
        </w:rPr>
        <w:tab/>
        <w:t xml:space="preserve">Certains autres </w:t>
      </w:r>
      <w:r w:rsidR="00684A47" w:rsidRPr="00EE11B7">
        <w:rPr>
          <w:rFonts w:eastAsia="Calibri"/>
          <w:lang w:val="fr-FR" w:bidi="prs-AF"/>
        </w:rPr>
        <w:t>ressortissants</w:t>
      </w:r>
      <w:r w:rsidRPr="00EE11B7">
        <w:rPr>
          <w:rFonts w:eastAsia="Calibri"/>
          <w:lang w:val="fr-FR" w:bidi="prs-AF"/>
        </w:rPr>
        <w:t xml:space="preserve"> étrangers qui devaient être renvoyés dans leur pays </w:t>
      </w:r>
      <w:r w:rsidR="00684A47" w:rsidRPr="00EE11B7">
        <w:rPr>
          <w:rFonts w:eastAsia="Calibri"/>
          <w:lang w:val="fr-FR" w:bidi="prs-AF"/>
        </w:rPr>
        <w:t>mais n’avaient pas donné leur accord à cet effet</w:t>
      </w:r>
      <w:r w:rsidRPr="00EE11B7">
        <w:rPr>
          <w:rFonts w:eastAsia="Calibri"/>
          <w:lang w:val="fr-FR" w:bidi="prs-AF"/>
        </w:rPr>
        <w:t xml:space="preserve"> n’ont pas </w:t>
      </w:r>
      <w:r w:rsidR="00684A47" w:rsidRPr="00EE11B7">
        <w:rPr>
          <w:rFonts w:eastAsia="Calibri"/>
          <w:lang w:val="fr-FR" w:bidi="prs-AF"/>
        </w:rPr>
        <w:t>été extradés. Ils ont sollicité</w:t>
      </w:r>
      <w:r w:rsidRPr="00EE11B7">
        <w:rPr>
          <w:rFonts w:eastAsia="Calibri"/>
          <w:lang w:val="fr-FR" w:bidi="prs-AF"/>
        </w:rPr>
        <w:t xml:space="preserve"> l’asile dans d’autres pays. Le Gouvernement afghan les a mis en relation avec le Comité international de la Croix-Rouge en Afghanistan. Il s’agissait de trois </w:t>
      </w:r>
      <w:r w:rsidR="00684A47" w:rsidRPr="00EE11B7">
        <w:rPr>
          <w:rFonts w:eastAsia="Calibri"/>
          <w:lang w:val="fr-FR" w:bidi="prs-AF"/>
        </w:rPr>
        <w:t>K</w:t>
      </w:r>
      <w:r w:rsidRPr="00EE11B7">
        <w:rPr>
          <w:rFonts w:eastAsia="Calibri"/>
          <w:lang w:val="fr-FR" w:bidi="prs-AF"/>
        </w:rPr>
        <w:t xml:space="preserve">irghizes, de sept Iraniens, d’un Iraquien et d’un Tadjik. </w:t>
      </w:r>
    </w:p>
    <w:p w:rsidR="006A1683" w:rsidRPr="00EE11B7" w:rsidRDefault="006A1683" w:rsidP="00516327">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Pr="00EE11B7">
        <w:rPr>
          <w:rFonts w:eastAsia="Calibri"/>
          <w:lang w:val="fr-FR" w:bidi="prs-AF"/>
        </w:rPr>
        <w:t> 27</w:t>
      </w:r>
      <w:r w:rsidR="00684A47" w:rsidRPr="00EE11B7">
        <w:rPr>
          <w:rFonts w:eastAsia="Calibri"/>
          <w:lang w:val="fr-FR" w:bidi="prs-AF"/>
        </w:rPr>
        <w:t xml:space="preserve"> </w:t>
      </w:r>
    </w:p>
    <w:p w:rsidR="006A1683" w:rsidRPr="00EE11B7" w:rsidRDefault="00684A47" w:rsidP="006A1683">
      <w:pPr>
        <w:pStyle w:val="SingleTxtG"/>
        <w:rPr>
          <w:rFonts w:eastAsia="Calibri"/>
          <w:lang w:val="fr-FR" w:bidi="fa-IR"/>
        </w:rPr>
      </w:pPr>
      <w:r w:rsidRPr="00EE11B7">
        <w:rPr>
          <w:rFonts w:eastAsia="Calibri"/>
          <w:lang w:val="fr-FR" w:bidi="fa-IR"/>
        </w:rPr>
        <w:t>162.</w:t>
      </w:r>
      <w:r w:rsidRPr="00EE11B7">
        <w:rPr>
          <w:rFonts w:eastAsia="Calibri"/>
          <w:lang w:val="fr-FR" w:bidi="fa-IR"/>
        </w:rPr>
        <w:tab/>
        <w:t>S</w:t>
      </w:r>
      <w:r w:rsidR="006A1683" w:rsidRPr="00EE11B7">
        <w:rPr>
          <w:rFonts w:eastAsia="Calibri"/>
          <w:lang w:val="fr-FR" w:bidi="fa-IR"/>
        </w:rPr>
        <w:t xml:space="preserve">elon le Code pénal afghan, la torture infligée à des tierces personnes par des fonctionnaires, que ce soit pour obtenir </w:t>
      </w:r>
      <w:r w:rsidR="00633461" w:rsidRPr="00EE11B7">
        <w:rPr>
          <w:rFonts w:eastAsia="Calibri"/>
          <w:lang w:val="fr-FR" w:bidi="fa-IR"/>
        </w:rPr>
        <w:t xml:space="preserve">des aveux </w:t>
      </w:r>
      <w:r w:rsidR="006A1683" w:rsidRPr="00EE11B7">
        <w:rPr>
          <w:rFonts w:eastAsia="Calibri"/>
          <w:lang w:val="fr-FR" w:bidi="fa-IR"/>
        </w:rPr>
        <w:t xml:space="preserve">ou des renseignements, est considérée comme une infraction. En fonction de la gravité des actes de torture commis, </w:t>
      </w:r>
      <w:r w:rsidR="00633461" w:rsidRPr="00EE11B7">
        <w:rPr>
          <w:rFonts w:eastAsia="Calibri"/>
          <w:lang w:val="fr-FR" w:bidi="fa-IR"/>
        </w:rPr>
        <w:t>les responsables sont</w:t>
      </w:r>
      <w:r w:rsidR="006A1683" w:rsidRPr="00EE11B7">
        <w:rPr>
          <w:rFonts w:eastAsia="Calibri"/>
          <w:lang w:val="fr-FR" w:bidi="fa-IR"/>
        </w:rPr>
        <w:t xml:space="preserve"> passible</w:t>
      </w:r>
      <w:r w:rsidR="00633461" w:rsidRPr="00EE11B7">
        <w:rPr>
          <w:rFonts w:eastAsia="Calibri"/>
          <w:lang w:val="fr-FR" w:bidi="fa-IR"/>
        </w:rPr>
        <w:t>s</w:t>
      </w:r>
      <w:r w:rsidR="006A1683" w:rsidRPr="00EE11B7">
        <w:rPr>
          <w:rFonts w:eastAsia="Calibri"/>
          <w:lang w:val="fr-FR" w:bidi="fa-IR"/>
        </w:rPr>
        <w:t xml:space="preserve"> de peines </w:t>
      </w:r>
      <w:r w:rsidR="00633461" w:rsidRPr="00EE11B7">
        <w:rPr>
          <w:rFonts w:eastAsia="Calibri"/>
          <w:lang w:val="fr-FR" w:bidi="fa-IR"/>
        </w:rPr>
        <w:t>d’emprisonnement d’une durée comprise</w:t>
      </w:r>
      <w:r w:rsidR="006A1683" w:rsidRPr="00EE11B7">
        <w:rPr>
          <w:rFonts w:eastAsia="Calibri"/>
          <w:lang w:val="fr-FR" w:bidi="fa-IR"/>
        </w:rPr>
        <w:t xml:space="preserve"> entre un et </w:t>
      </w:r>
      <w:r w:rsidR="00633461" w:rsidRPr="00EE11B7">
        <w:rPr>
          <w:rFonts w:eastAsia="Calibri"/>
          <w:lang w:val="fr-FR" w:bidi="fa-IR"/>
        </w:rPr>
        <w:t>15</w:t>
      </w:r>
      <w:r w:rsidR="001636E4" w:rsidRPr="00EE11B7">
        <w:rPr>
          <w:rFonts w:eastAsia="Calibri"/>
          <w:lang w:val="fr-FR" w:bidi="fa-IR"/>
        </w:rPr>
        <w:t> ans</w:t>
      </w:r>
      <w:r w:rsidR="006A1683" w:rsidRPr="00EE11B7">
        <w:rPr>
          <w:rFonts w:eastAsia="Calibri"/>
          <w:lang w:val="fr-FR" w:bidi="fa-IR"/>
        </w:rPr>
        <w:t xml:space="preserve">. Si l’accusé meurt des suites des actes de torture qui lui ont été infligés, </w:t>
      </w:r>
      <w:r w:rsidR="00633461" w:rsidRPr="00EE11B7">
        <w:rPr>
          <w:rFonts w:eastAsia="Calibri"/>
          <w:lang w:val="fr-FR" w:bidi="fa-IR"/>
        </w:rPr>
        <w:t>les responsables sont</w:t>
      </w:r>
      <w:r w:rsidR="006A1683" w:rsidRPr="00EE11B7">
        <w:rPr>
          <w:rFonts w:eastAsia="Calibri"/>
          <w:lang w:val="fr-FR" w:bidi="fa-IR"/>
        </w:rPr>
        <w:t xml:space="preserve"> condamné</w:t>
      </w:r>
      <w:r w:rsidR="00633461" w:rsidRPr="00EE11B7">
        <w:rPr>
          <w:rFonts w:eastAsia="Calibri"/>
          <w:lang w:val="fr-FR" w:bidi="fa-IR"/>
        </w:rPr>
        <w:t>s</w:t>
      </w:r>
      <w:r w:rsidR="006A1683" w:rsidRPr="00EE11B7">
        <w:rPr>
          <w:rFonts w:eastAsia="Calibri"/>
          <w:lang w:val="fr-FR" w:bidi="fa-IR"/>
        </w:rPr>
        <w:t xml:space="preserve"> à mort; en application des </w:t>
      </w:r>
      <w:r w:rsidR="001636E4" w:rsidRPr="00EE11B7">
        <w:rPr>
          <w:rFonts w:eastAsia="Calibri"/>
          <w:lang w:val="fr-FR" w:bidi="fa-IR"/>
        </w:rPr>
        <w:t>articles </w:t>
      </w:r>
      <w:r w:rsidR="006A1683" w:rsidRPr="00EE11B7">
        <w:rPr>
          <w:rFonts w:eastAsia="Calibri"/>
          <w:lang w:val="fr-FR" w:bidi="fa-IR"/>
        </w:rPr>
        <w:t>275 à 278 du Code pénal, il</w:t>
      </w:r>
      <w:r w:rsidR="00633461" w:rsidRPr="00EE11B7">
        <w:rPr>
          <w:rFonts w:eastAsia="Calibri"/>
          <w:lang w:val="fr-FR" w:bidi="fa-IR"/>
        </w:rPr>
        <w:t>s</w:t>
      </w:r>
      <w:r w:rsidR="006A1683" w:rsidRPr="00EE11B7">
        <w:rPr>
          <w:rFonts w:eastAsia="Calibri"/>
          <w:lang w:val="fr-FR" w:bidi="fa-IR"/>
        </w:rPr>
        <w:t xml:space="preserve"> peu</w:t>
      </w:r>
      <w:r w:rsidR="00633461" w:rsidRPr="00EE11B7">
        <w:rPr>
          <w:rFonts w:eastAsia="Calibri"/>
          <w:lang w:val="fr-FR" w:bidi="fa-IR"/>
        </w:rPr>
        <w:t>ven</w:t>
      </w:r>
      <w:r w:rsidR="006A1683" w:rsidRPr="00EE11B7">
        <w:rPr>
          <w:rFonts w:eastAsia="Calibri"/>
          <w:lang w:val="fr-FR" w:bidi="fa-IR"/>
        </w:rPr>
        <w:t>t être condamné</w:t>
      </w:r>
      <w:r w:rsidR="00633461" w:rsidRPr="00EE11B7">
        <w:rPr>
          <w:rFonts w:eastAsia="Calibri"/>
          <w:lang w:val="fr-FR" w:bidi="fa-IR"/>
        </w:rPr>
        <w:t>s</w:t>
      </w:r>
      <w:r w:rsidR="006A1683" w:rsidRPr="00EE11B7">
        <w:rPr>
          <w:rFonts w:eastAsia="Calibri"/>
          <w:lang w:val="fr-FR" w:bidi="fa-IR"/>
        </w:rPr>
        <w:t xml:space="preserve"> à </w:t>
      </w:r>
      <w:r w:rsidR="00633461" w:rsidRPr="00EE11B7">
        <w:rPr>
          <w:rFonts w:eastAsia="Calibri"/>
          <w:lang w:val="fr-FR" w:bidi="fa-IR"/>
        </w:rPr>
        <w:t xml:space="preserve">des </w:t>
      </w:r>
      <w:r w:rsidR="006A1683" w:rsidRPr="00EE11B7">
        <w:rPr>
          <w:rFonts w:eastAsia="Calibri"/>
          <w:lang w:val="fr-FR" w:bidi="fa-IR"/>
        </w:rPr>
        <w:t>amende</w:t>
      </w:r>
      <w:r w:rsidR="00633461" w:rsidRPr="00EE11B7">
        <w:rPr>
          <w:rFonts w:eastAsia="Calibri"/>
          <w:lang w:val="fr-FR" w:bidi="fa-IR"/>
        </w:rPr>
        <w:t>s</w:t>
      </w:r>
      <w:r w:rsidR="006A1683" w:rsidRPr="00EE11B7">
        <w:rPr>
          <w:rFonts w:eastAsia="Calibri"/>
          <w:lang w:val="fr-FR" w:bidi="fa-IR"/>
        </w:rPr>
        <w:t xml:space="preserve">. En conséquence, la perpétration de la torture donne lieu aux mêmes poursuites que d’autres infractions. Si l’auteur </w:t>
      </w:r>
      <w:r w:rsidR="00633461" w:rsidRPr="00EE11B7">
        <w:rPr>
          <w:rFonts w:eastAsia="Calibri"/>
          <w:lang w:val="fr-FR" w:bidi="fa-IR"/>
        </w:rPr>
        <w:t>d’</w:t>
      </w:r>
      <w:r w:rsidR="006A1683" w:rsidRPr="00EE11B7">
        <w:rPr>
          <w:rFonts w:eastAsia="Calibri"/>
          <w:lang w:val="fr-FR" w:bidi="fa-IR"/>
        </w:rPr>
        <w:t xml:space="preserve">actes </w:t>
      </w:r>
      <w:r w:rsidR="00633461" w:rsidRPr="00EE11B7">
        <w:rPr>
          <w:rFonts w:eastAsia="Calibri"/>
          <w:lang w:val="fr-FR" w:bidi="fa-IR"/>
        </w:rPr>
        <w:t>de torture se trouve hors du pays, l’Afghanistan s’efforce</w:t>
      </w:r>
      <w:r w:rsidR="006A1683" w:rsidRPr="00EE11B7">
        <w:rPr>
          <w:rFonts w:eastAsia="Calibri"/>
          <w:lang w:val="fr-FR" w:bidi="fa-IR"/>
        </w:rPr>
        <w:t xml:space="preserve"> de le poursuivre</w:t>
      </w:r>
      <w:r w:rsidR="00633461" w:rsidRPr="00EE11B7">
        <w:rPr>
          <w:rFonts w:eastAsia="Calibri"/>
          <w:lang w:val="fr-FR" w:bidi="fa-IR"/>
        </w:rPr>
        <w:t>, en application du droit international et des accords mutuels conclus</w:t>
      </w:r>
      <w:r w:rsidR="006A1683"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163.</w:t>
      </w:r>
      <w:r w:rsidRPr="00EE11B7">
        <w:rPr>
          <w:rFonts w:eastAsia="Calibri"/>
          <w:lang w:val="fr-FR" w:bidi="fa-IR"/>
        </w:rPr>
        <w:tab/>
        <w:t xml:space="preserve">En vertu des </w:t>
      </w:r>
      <w:r w:rsidR="001636E4" w:rsidRPr="00EE11B7">
        <w:rPr>
          <w:rFonts w:eastAsia="Calibri"/>
          <w:lang w:val="fr-FR" w:bidi="fa-IR"/>
        </w:rPr>
        <w:t>articles </w:t>
      </w:r>
      <w:r w:rsidRPr="00EE11B7">
        <w:rPr>
          <w:rFonts w:eastAsia="Calibri"/>
          <w:lang w:val="fr-FR" w:bidi="fa-IR"/>
        </w:rPr>
        <w:t xml:space="preserve">19 à 21 du Code pénal, à l’exception des cas mentionnés aux </w:t>
      </w:r>
      <w:r w:rsidR="001636E4" w:rsidRPr="00EE11B7">
        <w:rPr>
          <w:rFonts w:eastAsia="Calibri"/>
          <w:lang w:val="fr-FR" w:bidi="fa-IR"/>
        </w:rPr>
        <w:t>articles </w:t>
      </w:r>
      <w:r w:rsidRPr="00EE11B7">
        <w:rPr>
          <w:rFonts w:eastAsia="Calibri"/>
          <w:lang w:val="fr-FR" w:bidi="fa-IR"/>
        </w:rPr>
        <w:t>6 et 7, quiconque prouve que les tribunaux de l’État étranger l’ont acquitté d’une infraction ou qu’il a purgé la peine d’emprisonnement qui lui avait été infligée, ou encore que les accusations portées contre lui ont été retirées, ne peut être inculpé une nouvelle fois de la même infraction.</w:t>
      </w:r>
    </w:p>
    <w:p w:rsidR="006A1683" w:rsidRPr="00EE11B7" w:rsidRDefault="006A1683" w:rsidP="006A1683">
      <w:pPr>
        <w:pStyle w:val="SingleTxtG"/>
        <w:rPr>
          <w:rFonts w:eastAsia="Calibri"/>
          <w:lang w:val="fr-FR" w:bidi="fa-IR"/>
        </w:rPr>
      </w:pPr>
      <w:r w:rsidRPr="00EE11B7">
        <w:rPr>
          <w:rFonts w:eastAsia="Calibri"/>
          <w:lang w:val="fr-FR" w:bidi="fa-IR"/>
        </w:rPr>
        <w:t>164.</w:t>
      </w:r>
      <w:r w:rsidRPr="00EE11B7">
        <w:rPr>
          <w:rFonts w:eastAsia="Calibri"/>
          <w:lang w:val="fr-FR" w:bidi="fa-IR"/>
        </w:rPr>
        <w:tab/>
        <w:t xml:space="preserve">La période d’emprisonnement </w:t>
      </w:r>
      <w:r w:rsidR="001E305F" w:rsidRPr="00EE11B7">
        <w:rPr>
          <w:rFonts w:eastAsia="Calibri"/>
          <w:lang w:val="fr-FR" w:bidi="fa-IR"/>
        </w:rPr>
        <w:t>purgée à l’extérieur de l’Afghanistan par un prévenu ou une</w:t>
      </w:r>
      <w:r w:rsidRPr="00EE11B7">
        <w:rPr>
          <w:rFonts w:eastAsia="Calibri"/>
          <w:lang w:val="fr-FR" w:bidi="fa-IR"/>
        </w:rPr>
        <w:t xml:space="preserve"> personne </w:t>
      </w:r>
      <w:r w:rsidR="001E305F" w:rsidRPr="00EE11B7">
        <w:rPr>
          <w:rFonts w:eastAsia="Calibri"/>
          <w:lang w:val="fr-FR" w:bidi="fa-IR"/>
        </w:rPr>
        <w:t xml:space="preserve">condamnée </w:t>
      </w:r>
      <w:r w:rsidRPr="00EE11B7">
        <w:rPr>
          <w:rFonts w:eastAsia="Calibri"/>
          <w:lang w:val="fr-FR" w:bidi="fa-IR"/>
        </w:rPr>
        <w:t xml:space="preserve">en conséquence de l’application d’une sanction pénale est </w:t>
      </w:r>
      <w:r w:rsidRPr="00EE11B7">
        <w:rPr>
          <w:rFonts w:eastAsia="Calibri"/>
          <w:lang w:val="fr-FR" w:bidi="fa-IR"/>
        </w:rPr>
        <w:lastRenderedPageBreak/>
        <w:t>déduite de la durée de la peine à laquelle ladite personne est condamnée sur le territoire national.</w:t>
      </w:r>
    </w:p>
    <w:p w:rsidR="006A1683" w:rsidRPr="00EE11B7" w:rsidRDefault="006A1683" w:rsidP="006A1683">
      <w:pPr>
        <w:pStyle w:val="SingleTxtG"/>
        <w:rPr>
          <w:rFonts w:eastAsia="Calibri"/>
          <w:lang w:val="fr-FR" w:bidi="fa-IR"/>
        </w:rPr>
      </w:pPr>
      <w:r w:rsidRPr="00EE11B7">
        <w:rPr>
          <w:rFonts w:eastAsia="Calibri"/>
          <w:lang w:val="fr-FR" w:bidi="fa-IR"/>
        </w:rPr>
        <w:t>165.</w:t>
      </w:r>
      <w:r w:rsidRPr="00EE11B7">
        <w:rPr>
          <w:rFonts w:eastAsia="Calibri"/>
          <w:lang w:val="fr-FR" w:bidi="fa-IR"/>
        </w:rPr>
        <w:tab/>
        <w:t>En vertu de l’</w:t>
      </w:r>
      <w:r w:rsidR="001636E4" w:rsidRPr="00EE11B7">
        <w:rPr>
          <w:rFonts w:eastAsia="Calibri"/>
          <w:lang w:val="fr-FR" w:bidi="fa-IR"/>
        </w:rPr>
        <w:t>article </w:t>
      </w:r>
      <w:r w:rsidRPr="00EE11B7">
        <w:rPr>
          <w:rFonts w:eastAsia="Calibri"/>
          <w:lang w:val="fr-FR" w:bidi="fa-IR"/>
        </w:rPr>
        <w:t>4 de la loi sur la lutte contre les infractions te</w:t>
      </w:r>
      <w:r w:rsidR="001E305F" w:rsidRPr="00EE11B7">
        <w:rPr>
          <w:rFonts w:eastAsia="Calibri"/>
          <w:lang w:val="fr-FR" w:bidi="fa-IR"/>
        </w:rPr>
        <w:t xml:space="preserve">rroristes, si un citoyen afghan, </w:t>
      </w:r>
      <w:r w:rsidRPr="00EE11B7">
        <w:rPr>
          <w:rFonts w:eastAsia="Calibri"/>
          <w:lang w:val="fr-FR" w:bidi="fa-IR"/>
        </w:rPr>
        <w:t xml:space="preserve">un </w:t>
      </w:r>
      <w:r w:rsidR="001E305F" w:rsidRPr="00EE11B7">
        <w:rPr>
          <w:rFonts w:eastAsia="Calibri"/>
          <w:lang w:val="fr-FR" w:bidi="fa-IR"/>
        </w:rPr>
        <w:t xml:space="preserve">ressortissant </w:t>
      </w:r>
      <w:r w:rsidRPr="00EE11B7">
        <w:rPr>
          <w:rFonts w:eastAsia="Calibri"/>
          <w:lang w:val="fr-FR" w:bidi="fa-IR"/>
        </w:rPr>
        <w:t>étranger ou un apatride se rend coupable de l’une des infractions visées dans cette loi et dans les circonstances énoncées ci-après, les dispositions de cette loi s’appliquent à lui</w:t>
      </w:r>
      <w:r w:rsidR="00DA340B"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166.</w:t>
      </w:r>
      <w:r w:rsidRPr="00EE11B7">
        <w:rPr>
          <w:rFonts w:eastAsia="Calibri"/>
          <w:lang w:val="fr-FR" w:bidi="fa-IR"/>
        </w:rPr>
        <w:tab/>
        <w:t>Si l’infraction a été commise sur le territoire afghan ou à l’encontre d’un citoyen afghan ou d’autres individus résidant en Afghanistan, contre un aéronef immatriculé en Afghanistan ou à l’intérieur d’un navire battant pavillon afghan ou à l’encontre de locaux diplomatiques de l’Afghanistan.</w:t>
      </w:r>
    </w:p>
    <w:p w:rsidR="006A1683" w:rsidRPr="00EE11B7" w:rsidRDefault="006A1683" w:rsidP="00516327">
      <w:pPr>
        <w:pStyle w:val="H23G"/>
        <w:rPr>
          <w:rFonts w:eastAsia="Calibri"/>
          <w:lang w:val="fr-FR"/>
        </w:rPr>
      </w:pPr>
      <w:r w:rsidRPr="00EE11B7">
        <w:rPr>
          <w:rFonts w:eastAsia="Calibri"/>
          <w:lang w:val="fr-FR"/>
        </w:rPr>
        <w:tab/>
      </w:r>
      <w:r w:rsidRPr="00EE11B7">
        <w:rPr>
          <w:rFonts w:eastAsia="Calibri"/>
          <w:lang w:val="fr-FR"/>
        </w:rPr>
        <w:tab/>
        <w:t>Réponse à la question n</w:t>
      </w:r>
      <w:r w:rsidRPr="00EE11B7">
        <w:rPr>
          <w:rFonts w:eastAsia="Calibri"/>
          <w:vertAlign w:val="superscript"/>
          <w:lang w:val="fr-FR"/>
        </w:rPr>
        <w:t>o</w:t>
      </w:r>
      <w:r w:rsidRPr="00EE11B7">
        <w:rPr>
          <w:rFonts w:eastAsia="Calibri"/>
          <w:lang w:val="fr-FR"/>
        </w:rPr>
        <w:t> 28</w:t>
      </w:r>
      <w:r w:rsidR="006A4938" w:rsidRPr="00EE11B7">
        <w:rPr>
          <w:rFonts w:eastAsia="Calibri"/>
          <w:lang w:val="fr-FR"/>
        </w:rPr>
        <w:t xml:space="preserve"> </w:t>
      </w:r>
    </w:p>
    <w:p w:rsidR="006A1683" w:rsidRPr="00EE11B7" w:rsidRDefault="006A1683" w:rsidP="006A1683">
      <w:pPr>
        <w:pStyle w:val="SingleTxtG"/>
        <w:rPr>
          <w:rFonts w:eastAsia="Calibri"/>
          <w:lang w:val="fr-FR"/>
        </w:rPr>
      </w:pPr>
      <w:r w:rsidRPr="00EE11B7">
        <w:rPr>
          <w:rFonts w:eastAsia="Calibri"/>
          <w:lang w:val="fr-FR"/>
        </w:rPr>
        <w:t>167.</w:t>
      </w:r>
      <w:r w:rsidRPr="00EE11B7">
        <w:rPr>
          <w:rFonts w:eastAsia="Calibri"/>
          <w:lang w:val="fr-FR"/>
        </w:rPr>
        <w:tab/>
      </w:r>
      <w:r w:rsidR="00A10991" w:rsidRPr="00EE11B7">
        <w:rPr>
          <w:rFonts w:eastAsia="Calibri"/>
          <w:lang w:val="fr-FR"/>
        </w:rPr>
        <w:t xml:space="preserve">Les </w:t>
      </w:r>
      <w:r w:rsidR="00DA340B" w:rsidRPr="00EE11B7">
        <w:rPr>
          <w:rFonts w:eastAsia="Calibri"/>
          <w:lang w:val="fr-FR"/>
        </w:rPr>
        <w:t xml:space="preserve">articles </w:t>
      </w:r>
      <w:r w:rsidR="00A10991" w:rsidRPr="00EE11B7">
        <w:rPr>
          <w:rFonts w:eastAsia="Calibri"/>
          <w:lang w:val="fr-FR"/>
        </w:rPr>
        <w:t>premier</w:t>
      </w:r>
      <w:r w:rsidRPr="00EE11B7">
        <w:rPr>
          <w:rFonts w:eastAsia="Calibri"/>
          <w:lang w:val="fr-FR"/>
        </w:rPr>
        <w:t xml:space="preserve">, 4 et 6 de la loi sur l’extradition des </w:t>
      </w:r>
      <w:r w:rsidR="00A10991" w:rsidRPr="00EE11B7">
        <w:rPr>
          <w:rFonts w:eastAsia="Calibri"/>
          <w:lang w:val="fr-FR"/>
        </w:rPr>
        <w:t>prévenus</w:t>
      </w:r>
      <w:r w:rsidRPr="00EE11B7">
        <w:rPr>
          <w:rFonts w:eastAsia="Calibri"/>
          <w:lang w:val="fr-FR"/>
        </w:rPr>
        <w:t xml:space="preserve"> et </w:t>
      </w:r>
      <w:r w:rsidR="00A10991" w:rsidRPr="00EE11B7">
        <w:rPr>
          <w:rFonts w:eastAsia="Calibri"/>
          <w:lang w:val="fr-FR"/>
        </w:rPr>
        <w:t xml:space="preserve">des personnes </w:t>
      </w:r>
      <w:r w:rsidRPr="00EE11B7">
        <w:rPr>
          <w:rFonts w:eastAsia="Calibri"/>
          <w:lang w:val="fr-FR"/>
        </w:rPr>
        <w:t>reconnues coupables</w:t>
      </w:r>
      <w:r w:rsidR="00A10991" w:rsidRPr="00EE11B7">
        <w:rPr>
          <w:rFonts w:eastAsia="Calibri"/>
          <w:lang w:val="fr-FR"/>
        </w:rPr>
        <w:t xml:space="preserve"> prévoient qu’</w:t>
      </w:r>
      <w:r w:rsidRPr="00EE11B7">
        <w:rPr>
          <w:rFonts w:eastAsia="Calibri"/>
          <w:lang w:val="fr-FR"/>
        </w:rPr>
        <w:t xml:space="preserve">une coopération judiciaire entre le Gouvernement afghan et les États étrangers est mise en œuvre aux fins du traitement des questions liées à l’extradition de personnes accusées et reconnues coupables, comme dans le cadre des procédures engagées au pénal. Celles-ci sont menées sur la base des accords mutuels et d’actions réciproques. On ne peut enquêter au sujet d’une personne dont l’extradition a été demandée, la juger </w:t>
      </w:r>
      <w:r w:rsidR="00A10991" w:rsidRPr="00EE11B7">
        <w:rPr>
          <w:rFonts w:eastAsia="Calibri"/>
          <w:lang w:val="fr-FR"/>
        </w:rPr>
        <w:t xml:space="preserve">ou </w:t>
      </w:r>
      <w:r w:rsidRPr="00EE11B7">
        <w:rPr>
          <w:rFonts w:eastAsia="Calibri"/>
          <w:lang w:val="fr-FR"/>
        </w:rPr>
        <w:t xml:space="preserve">lui infliger une peine d’emprisonnement que pour l’infraction </w:t>
      </w:r>
      <w:r w:rsidR="00961686" w:rsidRPr="00EE11B7">
        <w:rPr>
          <w:rFonts w:eastAsia="Calibri"/>
          <w:lang w:val="fr-FR"/>
        </w:rPr>
        <w:t xml:space="preserve">pour </w:t>
      </w:r>
      <w:r w:rsidRPr="00EE11B7">
        <w:rPr>
          <w:rFonts w:eastAsia="Calibri"/>
          <w:lang w:val="fr-FR"/>
        </w:rPr>
        <w:t>laquelle l’extradition est demandée. En vertu de l’</w:t>
      </w:r>
      <w:r w:rsidR="001636E4" w:rsidRPr="00EE11B7">
        <w:rPr>
          <w:rFonts w:eastAsia="Calibri"/>
          <w:lang w:val="fr-FR"/>
        </w:rPr>
        <w:t>article </w:t>
      </w:r>
      <w:r w:rsidRPr="00EE11B7">
        <w:rPr>
          <w:rFonts w:eastAsia="Calibri"/>
          <w:lang w:val="fr-FR"/>
        </w:rPr>
        <w:t xml:space="preserve">7 de cette loi, une femme ou un enfant qui sont citoyens afghans, ou un étranger dépourvu de nationalité, ne peuvent être extradés vers des </w:t>
      </w:r>
      <w:r w:rsidR="00961686" w:rsidRPr="00EE11B7">
        <w:rPr>
          <w:rFonts w:eastAsia="Calibri"/>
          <w:lang w:val="fr-FR"/>
        </w:rPr>
        <w:t>État</w:t>
      </w:r>
      <w:r w:rsidRPr="00EE11B7">
        <w:rPr>
          <w:rFonts w:eastAsia="Calibri"/>
          <w:lang w:val="fr-FR"/>
        </w:rPr>
        <w:t>s tiers. En application de l’</w:t>
      </w:r>
      <w:r w:rsidR="001636E4" w:rsidRPr="00EE11B7">
        <w:rPr>
          <w:rFonts w:eastAsia="Calibri"/>
          <w:lang w:val="fr-FR"/>
        </w:rPr>
        <w:t>article </w:t>
      </w:r>
      <w:r w:rsidRPr="00EE11B7">
        <w:rPr>
          <w:rFonts w:eastAsia="Calibri"/>
          <w:lang w:val="fr-FR"/>
        </w:rPr>
        <w:t>8, un citoyen étranger ne peut être remis à un État tiers que sur la base d’un accord entre l’Afghanistan et l’État légitimement fondé à demander cette extradition. En vertu de l’</w:t>
      </w:r>
      <w:r w:rsidR="001636E4" w:rsidRPr="00EE11B7">
        <w:rPr>
          <w:rFonts w:eastAsia="Calibri"/>
          <w:lang w:val="fr-FR"/>
        </w:rPr>
        <w:t>article </w:t>
      </w:r>
      <w:r w:rsidRPr="00EE11B7">
        <w:rPr>
          <w:rFonts w:eastAsia="Calibri"/>
          <w:lang w:val="fr-FR"/>
        </w:rPr>
        <w:t>11, la demande d’extradition d’un prévenu pour enquête ou procès ne peut être acceptée que dans les conditions suivantes</w:t>
      </w:r>
      <w:r w:rsidR="00DD3194" w:rsidRPr="00EE11B7">
        <w:rPr>
          <w:rFonts w:eastAsia="Calibri"/>
          <w:lang w:val="fr-FR"/>
        </w:rPr>
        <w:t>:</w:t>
      </w:r>
    </w:p>
    <w:p w:rsidR="006A1683" w:rsidRPr="00EE11B7" w:rsidRDefault="006A1683" w:rsidP="006A1683">
      <w:pPr>
        <w:pStyle w:val="SingleTxtG"/>
        <w:rPr>
          <w:rFonts w:eastAsia="Calibri"/>
          <w:lang w:val="fr-FR"/>
        </w:rPr>
      </w:pPr>
      <w:r w:rsidRPr="00EE11B7">
        <w:rPr>
          <w:rFonts w:eastAsia="Calibri"/>
          <w:lang w:val="fr-FR"/>
        </w:rPr>
        <w:t>168.</w:t>
      </w:r>
      <w:r w:rsidRPr="00EE11B7">
        <w:rPr>
          <w:rFonts w:eastAsia="Calibri"/>
          <w:lang w:val="fr-FR"/>
        </w:rPr>
        <w:tab/>
        <w:t>L’infraction pour laquelle l’extradition du suspect ou de l’accusé est demandée doit être visée dans l’accord.</w:t>
      </w:r>
    </w:p>
    <w:p w:rsidR="006A1683" w:rsidRPr="00EE11B7" w:rsidRDefault="006A1683" w:rsidP="006A1683">
      <w:pPr>
        <w:pStyle w:val="SingleTxtG"/>
        <w:rPr>
          <w:rFonts w:eastAsia="Calibri"/>
          <w:lang w:val="fr-FR"/>
        </w:rPr>
      </w:pPr>
      <w:r w:rsidRPr="00EE11B7">
        <w:rPr>
          <w:rFonts w:eastAsia="Calibri"/>
          <w:lang w:val="fr-FR"/>
        </w:rPr>
        <w:t>169.</w:t>
      </w:r>
      <w:r w:rsidRPr="00EE11B7">
        <w:rPr>
          <w:rFonts w:eastAsia="Calibri"/>
          <w:lang w:val="fr-FR"/>
        </w:rPr>
        <w:tab/>
        <w:t xml:space="preserve">L’acte commis doit être considéré comme une infraction par la législation afghane et par celle de l’État tiers, et </w:t>
      </w:r>
      <w:r w:rsidR="00DA340B" w:rsidRPr="00EE11B7">
        <w:rPr>
          <w:rFonts w:eastAsia="Calibri"/>
          <w:lang w:val="fr-FR"/>
        </w:rPr>
        <w:t xml:space="preserve">emporter </w:t>
      </w:r>
      <w:r w:rsidR="00961686" w:rsidRPr="00EE11B7">
        <w:rPr>
          <w:rFonts w:eastAsia="Calibri"/>
          <w:lang w:val="fr-FR"/>
        </w:rPr>
        <w:t>un</w:t>
      </w:r>
      <w:r w:rsidRPr="00EE11B7">
        <w:rPr>
          <w:rFonts w:eastAsia="Calibri"/>
          <w:lang w:val="fr-FR"/>
        </w:rPr>
        <w:t xml:space="preserve">e peine d’emprisonnement d’une durée </w:t>
      </w:r>
      <w:r w:rsidR="007C1191" w:rsidRPr="00EE11B7">
        <w:rPr>
          <w:rFonts w:eastAsia="Calibri"/>
          <w:lang w:val="fr-FR"/>
        </w:rPr>
        <w:t xml:space="preserve">supérieure à </w:t>
      </w:r>
      <w:r w:rsidRPr="00EE11B7">
        <w:rPr>
          <w:rFonts w:eastAsia="Calibri"/>
          <w:lang w:val="fr-FR"/>
        </w:rPr>
        <w:t>un an</w:t>
      </w:r>
      <w:r w:rsidR="007C1191" w:rsidRPr="00EE11B7">
        <w:rPr>
          <w:rFonts w:eastAsia="Calibri"/>
          <w:lang w:val="fr-FR"/>
        </w:rPr>
        <w:t xml:space="preserve"> en vertu de la législation des deux États</w:t>
      </w:r>
      <w:r w:rsidRPr="00EE11B7">
        <w:rPr>
          <w:rFonts w:eastAsia="Calibri"/>
          <w:lang w:val="fr-FR"/>
        </w:rPr>
        <w:t>.</w:t>
      </w:r>
    </w:p>
    <w:p w:rsidR="006A1683" w:rsidRPr="00EE11B7" w:rsidRDefault="006A1683" w:rsidP="006A1683">
      <w:pPr>
        <w:pStyle w:val="SingleTxtG"/>
        <w:rPr>
          <w:rFonts w:eastAsia="Calibri"/>
          <w:lang w:val="fr-FR"/>
        </w:rPr>
      </w:pPr>
      <w:r w:rsidRPr="00EE11B7">
        <w:rPr>
          <w:rFonts w:eastAsia="Calibri"/>
          <w:lang w:val="fr-FR"/>
        </w:rPr>
        <w:t>170.</w:t>
      </w:r>
      <w:r w:rsidRPr="00EE11B7">
        <w:rPr>
          <w:rFonts w:eastAsia="Calibri"/>
          <w:lang w:val="fr-FR"/>
        </w:rPr>
        <w:tab/>
      </w:r>
      <w:r w:rsidR="007C1191" w:rsidRPr="00EE11B7">
        <w:rPr>
          <w:rFonts w:eastAsia="Calibri"/>
          <w:lang w:val="fr-FR"/>
        </w:rPr>
        <w:t>S</w:t>
      </w:r>
      <w:r w:rsidRPr="00EE11B7">
        <w:rPr>
          <w:rFonts w:eastAsia="Calibri"/>
          <w:lang w:val="fr-FR"/>
        </w:rPr>
        <w:t>’agissant d’une personne dont l’extradition a été demandée pendant l’instruction ou le procès</w:t>
      </w:r>
      <w:r w:rsidR="007C1191" w:rsidRPr="00EE11B7">
        <w:rPr>
          <w:rFonts w:eastAsia="Calibri"/>
          <w:lang w:val="fr-FR"/>
        </w:rPr>
        <w:t>, les dispositions du Pacte relatif aux droits civils et politiques et de la Convention contre la torture doivent être respectées</w:t>
      </w:r>
      <w:r w:rsidRPr="00EE11B7">
        <w:rPr>
          <w:rFonts w:eastAsia="Calibri"/>
          <w:lang w:val="fr-FR"/>
        </w:rPr>
        <w:t>.</w:t>
      </w:r>
    </w:p>
    <w:p w:rsidR="006A1683" w:rsidRPr="00EE11B7" w:rsidRDefault="006A1683" w:rsidP="006A1683">
      <w:pPr>
        <w:pStyle w:val="SingleTxtG"/>
        <w:rPr>
          <w:rFonts w:eastAsia="Calibri"/>
          <w:lang w:val="fr-FR"/>
        </w:rPr>
      </w:pPr>
      <w:r w:rsidRPr="00EE11B7">
        <w:rPr>
          <w:rFonts w:eastAsia="Calibri"/>
          <w:lang w:val="fr-FR"/>
        </w:rPr>
        <w:t>171.</w:t>
      </w:r>
      <w:r w:rsidRPr="00EE11B7">
        <w:rPr>
          <w:rFonts w:eastAsia="Calibri"/>
          <w:lang w:val="fr-FR"/>
        </w:rPr>
        <w:tab/>
        <w:t>Il doit être procédé à l’échange d’informations convenu au cours de l’instruction et du procès et il doit être tenu compte de tout changement de situation de la personne dont l’extradition est demandée.</w:t>
      </w:r>
    </w:p>
    <w:p w:rsidR="006A1683" w:rsidRPr="00EE11B7" w:rsidRDefault="006A1683" w:rsidP="006A1683">
      <w:pPr>
        <w:pStyle w:val="SingleTxtG"/>
        <w:rPr>
          <w:rFonts w:eastAsia="Calibri"/>
          <w:lang w:val="fr-FR"/>
        </w:rPr>
      </w:pPr>
      <w:r w:rsidRPr="00EE11B7">
        <w:rPr>
          <w:rFonts w:eastAsia="Calibri"/>
          <w:lang w:val="fr-FR"/>
        </w:rPr>
        <w:t>172.</w:t>
      </w:r>
      <w:r w:rsidRPr="00EE11B7">
        <w:rPr>
          <w:rFonts w:eastAsia="Calibri"/>
          <w:lang w:val="fr-FR"/>
        </w:rPr>
        <w:tab/>
      </w:r>
      <w:r w:rsidR="007C1191" w:rsidRPr="00EE11B7">
        <w:rPr>
          <w:rFonts w:eastAsia="Calibri"/>
          <w:lang w:val="fr-FR"/>
        </w:rPr>
        <w:t>On ne peut</w:t>
      </w:r>
      <w:r w:rsidRPr="00EE11B7">
        <w:rPr>
          <w:rFonts w:eastAsia="Calibri"/>
          <w:lang w:val="fr-FR"/>
        </w:rPr>
        <w:t xml:space="preserve"> juger de nouveau une personne dont l’extradition a été demandée parce qu’elle avait commis l’infraction pour laquelle un jugement définitif a été rendu par un tribunal.</w:t>
      </w:r>
    </w:p>
    <w:p w:rsidR="006A1683" w:rsidRPr="00EE11B7" w:rsidRDefault="006A1683" w:rsidP="006A1683">
      <w:pPr>
        <w:pStyle w:val="SingleTxtG"/>
        <w:rPr>
          <w:rFonts w:eastAsia="Calibri"/>
          <w:lang w:val="fr-FR"/>
        </w:rPr>
      </w:pPr>
      <w:r w:rsidRPr="00EE11B7">
        <w:rPr>
          <w:rFonts w:eastAsia="Calibri"/>
          <w:lang w:val="fr-FR"/>
        </w:rPr>
        <w:t>173.</w:t>
      </w:r>
      <w:r w:rsidRPr="00EE11B7">
        <w:rPr>
          <w:rFonts w:eastAsia="Calibri"/>
          <w:lang w:val="fr-FR"/>
        </w:rPr>
        <w:tab/>
        <w:t>Pour plus de détail</w:t>
      </w:r>
      <w:r w:rsidR="007C1191" w:rsidRPr="00EE11B7">
        <w:rPr>
          <w:rFonts w:eastAsia="Calibri"/>
          <w:lang w:val="fr-FR"/>
        </w:rPr>
        <w:t>s</w:t>
      </w:r>
      <w:r w:rsidRPr="00EE11B7">
        <w:rPr>
          <w:rFonts w:eastAsia="Calibri"/>
          <w:lang w:val="fr-FR"/>
        </w:rPr>
        <w:t>, on se reportera aux dispositions des accords signés entre l’Afghanistan et les Émirat</w:t>
      </w:r>
      <w:r w:rsidR="00D81102" w:rsidRPr="00EE11B7">
        <w:rPr>
          <w:rFonts w:eastAsia="Calibri"/>
          <w:lang w:val="fr-FR"/>
        </w:rPr>
        <w:t>s arabes unis, la Russie et la R</w:t>
      </w:r>
      <w:r w:rsidRPr="00EE11B7">
        <w:rPr>
          <w:rFonts w:eastAsia="Calibri"/>
          <w:lang w:val="fr-FR"/>
        </w:rPr>
        <w:t>épublique du Tadjikistan (annexe 5).</w:t>
      </w:r>
    </w:p>
    <w:p w:rsidR="006A1683" w:rsidRPr="00EE11B7" w:rsidRDefault="006A1683" w:rsidP="00516327">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29</w:t>
      </w:r>
      <w:r w:rsidR="003B1125" w:rsidRPr="00EE11B7">
        <w:rPr>
          <w:rFonts w:eastAsia="Calibri"/>
          <w:lang w:val="fr-FR" w:bidi="fa-IR"/>
        </w:rPr>
        <w:t xml:space="preserve"> </w:t>
      </w:r>
    </w:p>
    <w:p w:rsidR="006A1683" w:rsidRPr="00EE11B7" w:rsidRDefault="003B1125" w:rsidP="006A1683">
      <w:pPr>
        <w:pStyle w:val="SingleTxtG"/>
        <w:rPr>
          <w:rFonts w:eastAsia="Calibri"/>
          <w:lang w:val="fr-FR" w:bidi="fa-IR"/>
        </w:rPr>
      </w:pPr>
      <w:r w:rsidRPr="00EE11B7">
        <w:rPr>
          <w:rFonts w:eastAsia="Calibri"/>
          <w:lang w:val="fr-FR" w:bidi="fa-IR"/>
        </w:rPr>
        <w:t>174.</w:t>
      </w:r>
      <w:r w:rsidRPr="00EE11B7">
        <w:rPr>
          <w:rFonts w:eastAsia="Calibri"/>
          <w:lang w:val="fr-FR" w:bidi="fa-IR"/>
        </w:rPr>
        <w:tab/>
        <w:t>P</w:t>
      </w:r>
      <w:r w:rsidR="006A1683" w:rsidRPr="00EE11B7">
        <w:rPr>
          <w:rFonts w:eastAsia="Calibri"/>
          <w:lang w:val="fr-FR" w:bidi="fa-IR"/>
        </w:rPr>
        <w:t xml:space="preserve">ar l’entremise des </w:t>
      </w:r>
      <w:r w:rsidRPr="00EE11B7">
        <w:rPr>
          <w:rFonts w:eastAsia="Calibri"/>
          <w:lang w:val="fr-FR" w:bidi="fa-IR"/>
        </w:rPr>
        <w:t>groupes de</w:t>
      </w:r>
      <w:r w:rsidR="006A1683" w:rsidRPr="00EE11B7">
        <w:rPr>
          <w:rFonts w:eastAsia="Calibri"/>
          <w:lang w:val="fr-FR" w:bidi="fa-IR"/>
        </w:rPr>
        <w:t xml:space="preserve"> protection des droits de l’homme du Ministère de la justice, du Ministère de l’intérieur, du Ministère de la défense et de la Commission indépendante des droits de l’homme, le Gouvernement a mené des programmes de sensibilisation aux concepts liés aux droits de l’homme, en particulier des séances de </w:t>
      </w:r>
      <w:r w:rsidR="006A1683" w:rsidRPr="00EE11B7">
        <w:rPr>
          <w:rFonts w:eastAsia="Calibri"/>
          <w:lang w:val="fr-FR" w:bidi="fa-IR"/>
        </w:rPr>
        <w:lastRenderedPageBreak/>
        <w:t>formation à la Convention contre la torture à l’intention</w:t>
      </w:r>
      <w:r w:rsidR="00D81102" w:rsidRPr="00EE11B7">
        <w:rPr>
          <w:rFonts w:eastAsia="Calibri"/>
          <w:lang w:val="fr-FR" w:bidi="fa-IR"/>
        </w:rPr>
        <w:t xml:space="preserve"> des services de maintien de l’ordre</w:t>
      </w:r>
      <w:r w:rsidR="006A1683" w:rsidRPr="00EE11B7">
        <w:rPr>
          <w:rFonts w:eastAsia="Calibri"/>
          <w:lang w:val="fr-FR" w:bidi="fa-IR"/>
        </w:rPr>
        <w:t>, du Ministère des questions féminines et du Ministère de la santé publique. Ces programmes ne s</w:t>
      </w:r>
      <w:r w:rsidRPr="00EE11B7">
        <w:rPr>
          <w:rFonts w:eastAsia="Calibri"/>
          <w:lang w:val="fr-FR" w:bidi="fa-IR"/>
        </w:rPr>
        <w:t>uffir</w:t>
      </w:r>
      <w:r w:rsidR="006A1683" w:rsidRPr="00EE11B7">
        <w:rPr>
          <w:rFonts w:eastAsia="Calibri"/>
          <w:lang w:val="fr-FR" w:bidi="fa-IR"/>
        </w:rPr>
        <w:t xml:space="preserve">ont toutefois pas </w:t>
      </w:r>
      <w:r w:rsidR="00F17FB2" w:rsidRPr="00EE11B7">
        <w:rPr>
          <w:rFonts w:eastAsia="Calibri"/>
          <w:lang w:val="fr-FR" w:bidi="fa-IR"/>
        </w:rPr>
        <w:t xml:space="preserve">à </w:t>
      </w:r>
      <w:r w:rsidR="006A1683" w:rsidRPr="00EE11B7">
        <w:rPr>
          <w:rFonts w:eastAsia="Calibri"/>
          <w:lang w:val="fr-FR" w:bidi="fa-IR"/>
        </w:rPr>
        <w:t xml:space="preserve">régler les problèmes </w:t>
      </w:r>
      <w:r w:rsidR="00F17FB2" w:rsidRPr="00EE11B7">
        <w:rPr>
          <w:rFonts w:eastAsia="Calibri"/>
          <w:lang w:val="fr-FR" w:bidi="fa-IR"/>
        </w:rPr>
        <w:t xml:space="preserve">considérables </w:t>
      </w:r>
      <w:r w:rsidR="006A1683" w:rsidRPr="00EE11B7">
        <w:rPr>
          <w:rFonts w:eastAsia="Calibri"/>
          <w:lang w:val="fr-FR" w:bidi="fa-IR"/>
        </w:rPr>
        <w:t xml:space="preserve">auxquels se heurte l’Afghanistan dans le domaine des droits de l’homme. Le Gouvernement a donc l’intention </w:t>
      </w:r>
      <w:r w:rsidR="00F17FB2" w:rsidRPr="00EE11B7">
        <w:rPr>
          <w:rFonts w:eastAsia="Calibri"/>
          <w:lang w:val="fr-FR" w:bidi="fa-IR"/>
        </w:rPr>
        <w:t xml:space="preserve">d’en faire bénéficier </w:t>
      </w:r>
      <w:r w:rsidR="006A1683" w:rsidRPr="00EE11B7">
        <w:rPr>
          <w:rFonts w:eastAsia="Calibri"/>
          <w:lang w:val="fr-FR" w:bidi="fa-IR"/>
        </w:rPr>
        <w:t xml:space="preserve">toutes les administrations publiques par l’entremise des structures spécialisées dans les droits de l’homme </w:t>
      </w:r>
      <w:r w:rsidR="00D81102" w:rsidRPr="00EE11B7">
        <w:rPr>
          <w:rFonts w:eastAsia="Calibri"/>
          <w:lang w:val="fr-FR" w:bidi="fa-IR"/>
        </w:rPr>
        <w:t xml:space="preserve">présentes </w:t>
      </w:r>
      <w:r w:rsidR="006A1683" w:rsidRPr="00EE11B7">
        <w:rPr>
          <w:rFonts w:eastAsia="Calibri"/>
          <w:lang w:val="fr-FR" w:bidi="fa-IR"/>
        </w:rPr>
        <w:t>partout dans le pays.</w:t>
      </w:r>
    </w:p>
    <w:p w:rsidR="006A1683" w:rsidRPr="00EE11B7" w:rsidRDefault="006A1683" w:rsidP="006A1683">
      <w:pPr>
        <w:pStyle w:val="SingleTxtG"/>
        <w:rPr>
          <w:rFonts w:eastAsia="Calibri"/>
          <w:rtl/>
          <w:lang w:val="fr-FR"/>
        </w:rPr>
      </w:pPr>
      <w:r w:rsidRPr="00EE11B7">
        <w:rPr>
          <w:rFonts w:eastAsia="Calibri"/>
          <w:lang w:val="fr-FR" w:bidi="fa-IR"/>
        </w:rPr>
        <w:t>175.</w:t>
      </w:r>
      <w:r w:rsidRPr="00EE11B7">
        <w:rPr>
          <w:rFonts w:eastAsia="Calibri"/>
          <w:lang w:val="fr-FR" w:bidi="fa-IR"/>
        </w:rPr>
        <w:tab/>
        <w:t>À la fin de 2013, à la suite de la publication du rapport de la Mission d’assistance des Nations Unies en Afghanistan (MANUA), ultérieurement approuvé par la Commission d’établissement des faits nommée par le Président, celui-ci a publié un décret sur l’interdiction de la torture. Ce décret comprend 12 </w:t>
      </w:r>
      <w:r w:rsidR="00274498" w:rsidRPr="00EE11B7">
        <w:rPr>
          <w:rFonts w:eastAsia="Calibri"/>
          <w:lang w:val="fr-FR" w:bidi="fa-IR"/>
        </w:rPr>
        <w:t xml:space="preserve">articles </w:t>
      </w:r>
      <w:r w:rsidRPr="00EE11B7">
        <w:rPr>
          <w:rFonts w:eastAsia="Calibri"/>
          <w:lang w:val="fr-FR" w:bidi="fa-IR"/>
        </w:rPr>
        <w:t xml:space="preserve">qui visent à donner effet aux recommandations de la Commission de l’établissement des faits; toutes les institutions </w:t>
      </w:r>
      <w:r w:rsidRPr="00EE11B7">
        <w:rPr>
          <w:rFonts w:eastAsia="Calibri"/>
          <w:lang w:val="fr-FR" w:bidi="ar-MA"/>
        </w:rPr>
        <w:t>gouvernemental</w:t>
      </w:r>
      <w:r w:rsidRPr="00EE11B7">
        <w:rPr>
          <w:rFonts w:eastAsia="Calibri"/>
          <w:lang w:val="fr-FR" w:bidi="fa-IR"/>
        </w:rPr>
        <w:t xml:space="preserve">es compétentes y sont appelées à prendre des mesures efficaces pour lutter contre la torture et les mauvais traitements infligés aux prisonniers. Ceux qui se rendent coupables d’actes de torture sont passibles de poursuites. Le premier </w:t>
      </w:r>
      <w:r w:rsidR="001636E4" w:rsidRPr="00EE11B7">
        <w:rPr>
          <w:rFonts w:eastAsia="Calibri"/>
          <w:lang w:val="fr-FR" w:bidi="fa-IR"/>
        </w:rPr>
        <w:t>article</w:t>
      </w:r>
      <w:r w:rsidR="0072235C" w:rsidRPr="00EE11B7">
        <w:rPr>
          <w:rFonts w:eastAsia="Calibri"/>
          <w:lang w:val="fr-FR" w:bidi="fa-IR"/>
        </w:rPr>
        <w:t xml:space="preserve"> </w:t>
      </w:r>
      <w:r w:rsidRPr="00EE11B7">
        <w:rPr>
          <w:rFonts w:eastAsia="Calibri"/>
          <w:lang w:val="fr-FR" w:bidi="fa-IR"/>
        </w:rPr>
        <w:t xml:space="preserve">du décret comprend une disposition </w:t>
      </w:r>
      <w:r w:rsidR="00F17FB2" w:rsidRPr="00EE11B7">
        <w:rPr>
          <w:rFonts w:eastAsia="Calibri"/>
          <w:lang w:val="fr-FR" w:bidi="fa-IR"/>
        </w:rPr>
        <w:t>selon</w:t>
      </w:r>
      <w:r w:rsidRPr="00EE11B7">
        <w:rPr>
          <w:rFonts w:eastAsia="Calibri"/>
          <w:lang w:val="fr-FR" w:bidi="fa-IR"/>
        </w:rPr>
        <w:t xml:space="preserve"> laquelle l’ensemble des organismes responsables sont priés d’évaluer les dossiers des personnes accusées, d’établir les faits de façon définitive et d’engager des poursuites contre ceux qui sont reconnus coupables de torture. Dans une autre section du même décret, l’instruction est donnée d’installer dans les prisons des caméras de sécurité afin </w:t>
      </w:r>
      <w:r w:rsidR="00686BE5" w:rsidRPr="00EE11B7">
        <w:rPr>
          <w:rFonts w:eastAsia="Calibri"/>
          <w:lang w:val="fr-FR" w:bidi="fa-IR"/>
        </w:rPr>
        <w:t>d’empêcher que les prisonniers soient victime</w:t>
      </w:r>
      <w:r w:rsidR="00BA161E" w:rsidRPr="00EE11B7">
        <w:rPr>
          <w:rFonts w:eastAsia="Calibri"/>
          <w:lang w:val="fr-FR" w:bidi="fa-IR"/>
        </w:rPr>
        <w:t>s</w:t>
      </w:r>
      <w:r w:rsidR="00686BE5" w:rsidRPr="00EE11B7">
        <w:rPr>
          <w:rFonts w:eastAsia="Calibri"/>
          <w:lang w:val="fr-FR" w:bidi="fa-IR"/>
        </w:rPr>
        <w:t xml:space="preserve"> de </w:t>
      </w:r>
      <w:r w:rsidRPr="00EE11B7">
        <w:rPr>
          <w:rFonts w:eastAsia="Calibri"/>
          <w:lang w:val="fr-FR" w:bidi="fa-IR"/>
        </w:rPr>
        <w:t>mauvais traitements.</w:t>
      </w:r>
    </w:p>
    <w:p w:rsidR="006A1683" w:rsidRPr="00EE11B7" w:rsidRDefault="006A1683" w:rsidP="00516327">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30</w:t>
      </w:r>
      <w:r w:rsidR="003B1125"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176.</w:t>
      </w:r>
      <w:r w:rsidRPr="00EE11B7">
        <w:rPr>
          <w:rFonts w:eastAsia="Calibri"/>
          <w:lang w:val="fr-FR" w:bidi="fa-IR"/>
        </w:rPr>
        <w:tab/>
      </w:r>
      <w:r w:rsidR="0001436C" w:rsidRPr="00EE11B7">
        <w:rPr>
          <w:rFonts w:eastAsia="Calibri"/>
          <w:lang w:val="fr-FR" w:bidi="fa-IR"/>
        </w:rPr>
        <w:t xml:space="preserve">Grâce à </w:t>
      </w:r>
      <w:r w:rsidRPr="00EE11B7">
        <w:rPr>
          <w:rFonts w:eastAsia="Calibri"/>
          <w:lang w:val="fr-FR" w:bidi="fa-IR"/>
        </w:rPr>
        <w:t xml:space="preserve">un suivi </w:t>
      </w:r>
      <w:r w:rsidR="0001436C" w:rsidRPr="00EE11B7">
        <w:rPr>
          <w:rFonts w:eastAsia="Calibri"/>
          <w:lang w:val="fr-FR" w:bidi="fa-IR"/>
        </w:rPr>
        <w:t>constant de la situation dans l</w:t>
      </w:r>
      <w:r w:rsidRPr="00EE11B7">
        <w:rPr>
          <w:rFonts w:eastAsia="Calibri"/>
          <w:lang w:val="fr-FR" w:bidi="fa-IR"/>
        </w:rPr>
        <w:t xml:space="preserve">es prisons et </w:t>
      </w:r>
      <w:r w:rsidR="00A23CF3" w:rsidRPr="00EE11B7">
        <w:rPr>
          <w:rFonts w:eastAsia="Calibri"/>
          <w:lang w:val="fr-FR" w:bidi="fa-IR"/>
        </w:rPr>
        <w:t>autres locaux</w:t>
      </w:r>
      <w:r w:rsidRPr="00EE11B7">
        <w:rPr>
          <w:rFonts w:eastAsia="Calibri"/>
          <w:lang w:val="fr-FR" w:bidi="fa-IR"/>
        </w:rPr>
        <w:t xml:space="preserve"> de détention, la Commission indépendante des droits de l’homme recense et </w:t>
      </w:r>
      <w:r w:rsidR="0001436C" w:rsidRPr="00EE11B7">
        <w:rPr>
          <w:rFonts w:eastAsia="Calibri"/>
          <w:lang w:val="fr-FR" w:bidi="fa-IR"/>
        </w:rPr>
        <w:t>consigne</w:t>
      </w:r>
      <w:r w:rsidRPr="00EE11B7">
        <w:rPr>
          <w:rFonts w:eastAsia="Calibri"/>
          <w:lang w:val="fr-FR" w:bidi="fa-IR"/>
        </w:rPr>
        <w:t xml:space="preserve"> les cas de torture et </w:t>
      </w:r>
      <w:r w:rsidR="00E34E0E" w:rsidRPr="00EE11B7">
        <w:rPr>
          <w:rFonts w:eastAsia="Calibri"/>
          <w:lang w:val="fr-FR" w:bidi="fa-IR"/>
        </w:rPr>
        <w:t>agit en conséquence</w:t>
      </w:r>
      <w:r w:rsidRPr="00EE11B7">
        <w:rPr>
          <w:rFonts w:eastAsia="Calibri"/>
          <w:lang w:val="fr-FR" w:bidi="fa-IR"/>
        </w:rPr>
        <w:t xml:space="preserve">. En outre, elle estime que les programmes de sensibilisation sont cruciaux; dans de nombreux cas, elle a noté que les fonctionnaires des services de répression n’étaient pas informés que la torture était interdite par la loi. </w:t>
      </w:r>
      <w:r w:rsidR="00E34E0E" w:rsidRPr="00EE11B7">
        <w:rPr>
          <w:rFonts w:eastAsia="Calibri"/>
          <w:lang w:val="fr-FR" w:bidi="fa-IR"/>
        </w:rPr>
        <w:t>C’est pourquoi</w:t>
      </w:r>
      <w:r w:rsidRPr="00EE11B7">
        <w:rPr>
          <w:rFonts w:eastAsia="Calibri"/>
          <w:lang w:val="fr-FR" w:bidi="fa-IR"/>
        </w:rPr>
        <w:t xml:space="preserve"> la question de l’interdiction de la torture </w:t>
      </w:r>
      <w:r w:rsidR="00E34E0E" w:rsidRPr="00EE11B7">
        <w:rPr>
          <w:rFonts w:eastAsia="Calibri"/>
          <w:lang w:val="fr-FR" w:bidi="fa-IR"/>
        </w:rPr>
        <w:t>– conformément à</w:t>
      </w:r>
      <w:r w:rsidRPr="00EE11B7">
        <w:rPr>
          <w:rFonts w:eastAsia="Calibri"/>
          <w:lang w:val="fr-FR" w:bidi="fa-IR"/>
        </w:rPr>
        <w:t xml:space="preserve"> la législation nationale et internationale et </w:t>
      </w:r>
      <w:r w:rsidR="00E34E0E" w:rsidRPr="00EE11B7">
        <w:rPr>
          <w:rFonts w:eastAsia="Calibri"/>
          <w:lang w:val="fr-FR" w:bidi="fa-IR"/>
        </w:rPr>
        <w:t>aux</w:t>
      </w:r>
      <w:r w:rsidRPr="00EE11B7">
        <w:rPr>
          <w:rFonts w:eastAsia="Calibri"/>
          <w:lang w:val="fr-FR" w:bidi="fa-IR"/>
        </w:rPr>
        <w:t xml:space="preserve"> conventions internationales pertinentes </w:t>
      </w:r>
      <w:r w:rsidR="00E34E0E" w:rsidRPr="00EE11B7">
        <w:rPr>
          <w:rFonts w:eastAsia="Calibri"/>
          <w:lang w:val="fr-FR" w:bidi="fa-IR"/>
        </w:rPr>
        <w:t xml:space="preserve">– </w:t>
      </w:r>
      <w:r w:rsidRPr="00EE11B7">
        <w:rPr>
          <w:rFonts w:eastAsia="Calibri"/>
          <w:lang w:val="fr-FR" w:bidi="fa-IR"/>
        </w:rPr>
        <w:t xml:space="preserve">est </w:t>
      </w:r>
      <w:r w:rsidR="00E34E0E" w:rsidRPr="00EE11B7">
        <w:rPr>
          <w:rFonts w:eastAsia="Calibri"/>
          <w:lang w:val="fr-FR" w:bidi="fa-IR"/>
        </w:rPr>
        <w:t>désormais inscrite au programme de</w:t>
      </w:r>
      <w:r w:rsidR="00CC6DB9" w:rsidRPr="00EE11B7">
        <w:rPr>
          <w:rFonts w:eastAsia="Calibri"/>
          <w:lang w:val="fr-FR" w:bidi="fa-IR"/>
        </w:rPr>
        <w:t>s</w:t>
      </w:r>
      <w:r w:rsidRPr="00EE11B7">
        <w:rPr>
          <w:rFonts w:eastAsia="Calibri"/>
          <w:lang w:val="fr-FR" w:bidi="fa-IR"/>
        </w:rPr>
        <w:t xml:space="preserve"> formations et </w:t>
      </w:r>
      <w:r w:rsidR="00E34E0E" w:rsidRPr="00EE11B7">
        <w:rPr>
          <w:rFonts w:eastAsia="Calibri"/>
          <w:lang w:val="fr-FR" w:bidi="fa-IR"/>
        </w:rPr>
        <w:t xml:space="preserve">activités </w:t>
      </w:r>
      <w:r w:rsidRPr="00EE11B7">
        <w:rPr>
          <w:rFonts w:eastAsia="Calibri"/>
          <w:lang w:val="fr-FR" w:bidi="fa-IR"/>
        </w:rPr>
        <w:t>de sensibilisation</w:t>
      </w:r>
      <w:r w:rsidR="00E821A2" w:rsidRPr="00EE11B7">
        <w:rPr>
          <w:rFonts w:eastAsia="Calibri"/>
          <w:lang w:val="fr-FR" w:bidi="fa-IR"/>
        </w:rPr>
        <w:t>;</w:t>
      </w:r>
      <w:r w:rsidR="00E26289" w:rsidRPr="00EE11B7">
        <w:rPr>
          <w:rFonts w:eastAsia="Calibri"/>
          <w:lang w:val="fr-FR" w:bidi="fa-IR"/>
        </w:rPr>
        <w:t xml:space="preserve"> en application du plan stratégique et d</w:t>
      </w:r>
      <w:r w:rsidRPr="00EE11B7">
        <w:rPr>
          <w:rFonts w:eastAsia="Calibri"/>
          <w:lang w:val="fr-FR" w:bidi="fa-IR"/>
        </w:rPr>
        <w:t>u plan d’action de la Commission</w:t>
      </w:r>
      <w:r w:rsidR="00E26289" w:rsidRPr="00EE11B7">
        <w:rPr>
          <w:rFonts w:eastAsia="Calibri"/>
          <w:lang w:val="fr-FR" w:bidi="fa-IR"/>
        </w:rPr>
        <w:t>, elle est sy</w:t>
      </w:r>
      <w:r w:rsidR="00CC6DB9" w:rsidRPr="00EE11B7">
        <w:rPr>
          <w:rFonts w:eastAsia="Calibri"/>
          <w:lang w:val="fr-FR" w:bidi="fa-IR"/>
        </w:rPr>
        <w:t>s</w:t>
      </w:r>
      <w:r w:rsidR="00E26289" w:rsidRPr="00EE11B7">
        <w:rPr>
          <w:rFonts w:eastAsia="Calibri"/>
          <w:lang w:val="fr-FR" w:bidi="fa-IR"/>
        </w:rPr>
        <w:t xml:space="preserve">tématiquement abordée </w:t>
      </w:r>
      <w:r w:rsidR="00CC6DB9" w:rsidRPr="00EE11B7">
        <w:rPr>
          <w:rFonts w:eastAsia="Calibri"/>
          <w:lang w:val="fr-FR" w:bidi="fa-IR"/>
        </w:rPr>
        <w:t>dans le cadre de</w:t>
      </w:r>
      <w:r w:rsidR="00E26289" w:rsidRPr="00EE11B7">
        <w:rPr>
          <w:rFonts w:eastAsia="Calibri"/>
          <w:lang w:val="fr-FR" w:bidi="fa-IR"/>
        </w:rPr>
        <w:t xml:space="preserve"> </w:t>
      </w:r>
      <w:r w:rsidR="00CC6DB9" w:rsidRPr="00EE11B7">
        <w:rPr>
          <w:rFonts w:eastAsia="Calibri"/>
          <w:lang w:val="fr-FR" w:bidi="fa-IR"/>
        </w:rPr>
        <w:t>l’enseignement dispensé</w:t>
      </w:r>
      <w:r w:rsidR="00E26289" w:rsidRPr="00EE11B7">
        <w:rPr>
          <w:rFonts w:eastAsia="Calibri"/>
          <w:lang w:val="fr-FR" w:bidi="fa-IR"/>
        </w:rPr>
        <w:t xml:space="preserve"> </w:t>
      </w:r>
      <w:r w:rsidRPr="00EE11B7">
        <w:rPr>
          <w:rFonts w:eastAsia="Calibri"/>
          <w:lang w:val="fr-FR" w:bidi="fa-IR"/>
        </w:rPr>
        <w:t>à l’intention des forces de police, du personnel pénitentiaire (</w:t>
      </w:r>
      <w:r w:rsidR="00CC6DB9" w:rsidRPr="00EE11B7">
        <w:rPr>
          <w:rFonts w:eastAsia="Calibri"/>
          <w:lang w:val="fr-FR" w:bidi="fa-IR"/>
        </w:rPr>
        <w:t xml:space="preserve">des </w:t>
      </w:r>
      <w:r w:rsidR="00782E53" w:rsidRPr="00EE11B7">
        <w:rPr>
          <w:rFonts w:eastAsia="Calibri"/>
          <w:lang w:val="fr-FR" w:bidi="fa-IR"/>
        </w:rPr>
        <w:t>prisons pour</w:t>
      </w:r>
      <w:r w:rsidRPr="00EE11B7">
        <w:rPr>
          <w:rFonts w:eastAsia="Calibri"/>
          <w:lang w:val="fr-FR" w:bidi="fa-IR"/>
        </w:rPr>
        <w:t xml:space="preserve"> </w:t>
      </w:r>
      <w:r w:rsidR="00782E53" w:rsidRPr="00EE11B7">
        <w:rPr>
          <w:rFonts w:eastAsia="Calibri"/>
          <w:lang w:val="fr-FR" w:bidi="fa-IR"/>
        </w:rPr>
        <w:t xml:space="preserve">hommes ou pour </w:t>
      </w:r>
      <w:r w:rsidRPr="00EE11B7">
        <w:rPr>
          <w:rFonts w:eastAsia="Calibri"/>
          <w:lang w:val="fr-FR" w:bidi="fa-IR"/>
        </w:rPr>
        <w:t xml:space="preserve">femmes), </w:t>
      </w:r>
      <w:r w:rsidR="00782E53" w:rsidRPr="00EE11B7">
        <w:rPr>
          <w:rFonts w:eastAsia="Calibri"/>
          <w:lang w:val="fr-FR" w:bidi="fa-IR"/>
        </w:rPr>
        <w:t xml:space="preserve">du personnel </w:t>
      </w:r>
      <w:r w:rsidRPr="00EE11B7">
        <w:rPr>
          <w:rFonts w:eastAsia="Calibri"/>
          <w:lang w:val="fr-FR" w:bidi="fa-IR"/>
        </w:rPr>
        <w:t>des centres de réadaptation pour mineurs, des juges, des procureurs et du personnel des autres organismes compétents partout dans le pays. Toutefois, aucune mesure n’a encore été prise s’agissant de la mise en application du Manuel pour enquêter efficacement sur la torture et autres peines ou traitements cruels, inhumains ou dégradants (Protocole d’Istanbul).</w:t>
      </w:r>
    </w:p>
    <w:p w:rsidR="006A1683" w:rsidRPr="00EE11B7" w:rsidRDefault="006A1683" w:rsidP="00516327">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31</w:t>
      </w:r>
      <w:r w:rsidR="00782E53"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177.</w:t>
      </w:r>
      <w:r w:rsidRPr="00EE11B7">
        <w:rPr>
          <w:rFonts w:eastAsia="Calibri"/>
          <w:lang w:val="fr-FR" w:bidi="fa-IR"/>
        </w:rPr>
        <w:tab/>
        <w:t>Afin de réformer les programmes éducatifs destinés aux prisonniers, de faire respecter le</w:t>
      </w:r>
      <w:r w:rsidR="00FC375A" w:rsidRPr="00EE11B7">
        <w:rPr>
          <w:rFonts w:eastAsia="Calibri"/>
          <w:lang w:val="fr-FR" w:bidi="fa-IR"/>
        </w:rPr>
        <w:t>ur</w:t>
      </w:r>
      <w:r w:rsidRPr="00EE11B7">
        <w:rPr>
          <w:rFonts w:eastAsia="Calibri"/>
          <w:lang w:val="fr-FR" w:bidi="fa-IR"/>
        </w:rPr>
        <w:t xml:space="preserve">s droits civils et de veiller à ce que le personnel des établissements pénitentiaires </w:t>
      </w:r>
      <w:r w:rsidR="0003267E" w:rsidRPr="00EE11B7">
        <w:rPr>
          <w:rFonts w:eastAsia="Calibri"/>
          <w:lang w:val="fr-FR" w:bidi="fa-IR"/>
        </w:rPr>
        <w:t xml:space="preserve">les </w:t>
      </w:r>
      <w:r w:rsidRPr="00EE11B7">
        <w:rPr>
          <w:rFonts w:eastAsia="Calibri"/>
          <w:lang w:val="fr-FR" w:bidi="fa-IR"/>
        </w:rPr>
        <w:t>traite correctement, des mesures ont été prises qui portent sur la santé physique et</w:t>
      </w:r>
      <w:r w:rsidR="0063143D" w:rsidRPr="00EE11B7">
        <w:rPr>
          <w:rFonts w:eastAsia="Calibri"/>
          <w:lang w:val="fr-FR" w:bidi="fa-IR"/>
        </w:rPr>
        <w:t xml:space="preserve"> mentale</w:t>
      </w:r>
      <w:r w:rsidRPr="00EE11B7">
        <w:rPr>
          <w:rFonts w:eastAsia="Calibri"/>
          <w:lang w:val="fr-FR" w:bidi="fa-IR"/>
        </w:rPr>
        <w:t xml:space="preserve"> des détenus. Les procureurs assurent un suivi con</w:t>
      </w:r>
      <w:r w:rsidR="0063143D" w:rsidRPr="00EE11B7">
        <w:rPr>
          <w:rFonts w:eastAsia="Calibri"/>
          <w:lang w:val="fr-FR" w:bidi="fa-IR"/>
        </w:rPr>
        <w:t>stant</w:t>
      </w:r>
      <w:r w:rsidRPr="00EE11B7">
        <w:rPr>
          <w:rFonts w:eastAsia="Calibri"/>
          <w:lang w:val="fr-FR" w:bidi="fa-IR"/>
        </w:rPr>
        <w:t xml:space="preserve"> des établisse</w:t>
      </w:r>
      <w:r w:rsidR="0063143D" w:rsidRPr="00EE11B7">
        <w:rPr>
          <w:rFonts w:eastAsia="Calibri"/>
          <w:lang w:val="fr-FR" w:bidi="fa-IR"/>
        </w:rPr>
        <w:t>ments de détention. En 2013, l’A</w:t>
      </w:r>
      <w:r w:rsidRPr="00EE11B7">
        <w:rPr>
          <w:rFonts w:eastAsia="Calibri"/>
          <w:lang w:val="fr-FR" w:bidi="fa-IR"/>
        </w:rPr>
        <w:t xml:space="preserve">djoint militaire du Bureau du Procureur général a contrôlé les installations de détention 890 fois et tenu 584 réunions conjointes avec le personnel des prisons dans le but d’améliorer les activités qui y </w:t>
      </w:r>
      <w:r w:rsidR="0003267E" w:rsidRPr="00EE11B7">
        <w:rPr>
          <w:rFonts w:eastAsia="Calibri"/>
          <w:lang w:val="fr-FR" w:bidi="fa-IR"/>
        </w:rPr>
        <w:t>étaie</w:t>
      </w:r>
      <w:r w:rsidRPr="00EE11B7">
        <w:rPr>
          <w:rFonts w:eastAsia="Calibri"/>
          <w:lang w:val="fr-FR" w:bidi="fa-IR"/>
        </w:rPr>
        <w:t xml:space="preserve">nt menées; il a en outre </w:t>
      </w:r>
      <w:r w:rsidR="0063143D" w:rsidRPr="00EE11B7">
        <w:rPr>
          <w:rFonts w:eastAsia="Calibri"/>
          <w:lang w:val="fr-FR" w:bidi="fa-IR"/>
        </w:rPr>
        <w:t>animé</w:t>
      </w:r>
      <w:r w:rsidRPr="00EE11B7">
        <w:rPr>
          <w:rFonts w:eastAsia="Calibri"/>
          <w:lang w:val="fr-FR" w:bidi="fa-IR"/>
        </w:rPr>
        <w:t xml:space="preserve"> 115 séminaires juridiques. </w:t>
      </w:r>
      <w:r w:rsidR="0063143D" w:rsidRPr="00EE11B7">
        <w:rPr>
          <w:rFonts w:eastAsia="Calibri"/>
          <w:lang w:val="fr-FR" w:bidi="fa-IR"/>
        </w:rPr>
        <w:t>D</w:t>
      </w:r>
      <w:r w:rsidRPr="00EE11B7">
        <w:rPr>
          <w:rFonts w:eastAsia="Calibri"/>
          <w:lang w:val="fr-FR" w:bidi="fa-IR"/>
        </w:rPr>
        <w:t xml:space="preserve">es mandats et ordonnances ont été publiés </w:t>
      </w:r>
      <w:r w:rsidR="0063143D" w:rsidRPr="00EE11B7">
        <w:rPr>
          <w:rFonts w:eastAsia="Calibri"/>
          <w:lang w:val="fr-FR" w:bidi="fa-IR"/>
        </w:rPr>
        <w:t xml:space="preserve">visant à ce qu’un meilleur contrôle </w:t>
      </w:r>
      <w:r w:rsidRPr="00EE11B7">
        <w:rPr>
          <w:rFonts w:eastAsia="Calibri"/>
          <w:lang w:val="fr-FR" w:bidi="fa-IR"/>
        </w:rPr>
        <w:t>du respect des droits des prisonniers dans les centres de détention</w:t>
      </w:r>
      <w:r w:rsidR="0063143D" w:rsidRPr="00EE11B7">
        <w:rPr>
          <w:rFonts w:eastAsia="Calibri"/>
          <w:lang w:val="fr-FR" w:bidi="fa-IR"/>
        </w:rPr>
        <w:t xml:space="preserve"> soit exercé</w:t>
      </w:r>
      <w:r w:rsidRPr="00EE11B7">
        <w:rPr>
          <w:rFonts w:eastAsia="Calibri"/>
          <w:lang w:val="fr-FR" w:bidi="fa-IR"/>
        </w:rPr>
        <w:t xml:space="preserve">. </w:t>
      </w:r>
      <w:r w:rsidR="00F877BE" w:rsidRPr="00EE11B7">
        <w:rPr>
          <w:rFonts w:eastAsia="Calibri"/>
          <w:lang w:val="fr-FR" w:bidi="fa-IR"/>
        </w:rPr>
        <w:t>Le contenu des lois a été explicité à l’occasion de</w:t>
      </w:r>
      <w:r w:rsidRPr="00EE11B7">
        <w:rPr>
          <w:rFonts w:eastAsia="Calibri"/>
          <w:lang w:val="fr-FR" w:bidi="fa-IR"/>
        </w:rPr>
        <w:t xml:space="preserve"> 1 409 consultations juridiques organisées </w:t>
      </w:r>
      <w:r w:rsidR="00F877BE" w:rsidRPr="00EE11B7">
        <w:rPr>
          <w:rFonts w:eastAsia="Calibri"/>
          <w:lang w:val="fr-FR" w:bidi="fa-IR"/>
        </w:rPr>
        <w:t>à l’intention du personnel pénitentiaire</w:t>
      </w:r>
      <w:r w:rsidRPr="00EE11B7">
        <w:rPr>
          <w:rFonts w:eastAsia="Calibri"/>
          <w:lang w:val="fr-FR" w:bidi="fa-IR"/>
        </w:rPr>
        <w:t xml:space="preserve">, dont ont </w:t>
      </w:r>
      <w:r w:rsidR="00F877BE" w:rsidRPr="00EE11B7">
        <w:rPr>
          <w:rFonts w:eastAsia="Calibri"/>
          <w:lang w:val="fr-FR" w:bidi="fa-IR"/>
        </w:rPr>
        <w:t>bénéficié</w:t>
      </w:r>
      <w:r w:rsidRPr="00EE11B7">
        <w:rPr>
          <w:rFonts w:eastAsia="Calibri"/>
          <w:lang w:val="fr-FR" w:bidi="fa-IR"/>
        </w:rPr>
        <w:t xml:space="preserve"> 66 882 personnes; le Bureau du Procureur général considère que ce type d’initiatives </w:t>
      </w:r>
      <w:r w:rsidR="00F877BE" w:rsidRPr="00EE11B7">
        <w:rPr>
          <w:rFonts w:eastAsia="Calibri"/>
          <w:lang w:val="fr-FR" w:bidi="fa-IR"/>
        </w:rPr>
        <w:t xml:space="preserve">correspond à </w:t>
      </w:r>
      <w:r w:rsidRPr="00EE11B7">
        <w:rPr>
          <w:rFonts w:eastAsia="Calibri"/>
          <w:lang w:val="fr-FR" w:bidi="fa-IR"/>
        </w:rPr>
        <w:t xml:space="preserve">ses principaux devoirs et </w:t>
      </w:r>
      <w:r w:rsidR="00F877BE" w:rsidRPr="00EE11B7">
        <w:rPr>
          <w:rFonts w:eastAsia="Calibri"/>
          <w:lang w:val="fr-FR" w:bidi="fa-IR"/>
        </w:rPr>
        <w:t xml:space="preserve">aux </w:t>
      </w:r>
      <w:r w:rsidRPr="00EE11B7">
        <w:rPr>
          <w:rFonts w:eastAsia="Calibri"/>
          <w:lang w:val="fr-FR" w:bidi="fa-IR"/>
        </w:rPr>
        <w:t xml:space="preserve">activités </w:t>
      </w:r>
      <w:r w:rsidR="00F877BE" w:rsidRPr="00EE11B7">
        <w:rPr>
          <w:rFonts w:eastAsia="Calibri"/>
          <w:lang w:val="fr-FR" w:bidi="fa-IR"/>
        </w:rPr>
        <w:t>qui lui ont été prescrites</w:t>
      </w:r>
      <w:r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lastRenderedPageBreak/>
        <w:t>178.</w:t>
      </w:r>
      <w:r w:rsidRPr="00EE11B7">
        <w:rPr>
          <w:rFonts w:eastAsia="Calibri"/>
          <w:lang w:val="fr-FR" w:bidi="fa-IR"/>
        </w:rPr>
        <w:tab/>
        <w:t>S’agissant des cas d’abus d’autorité, les organes de surveillance nommés par la Commission d’établissement des faits en application du décret présidentiel n</w:t>
      </w:r>
      <w:r w:rsidRPr="00EE11B7">
        <w:rPr>
          <w:rFonts w:eastAsia="Calibri"/>
          <w:vertAlign w:val="superscript"/>
          <w:lang w:val="fr-FR" w:bidi="fa-IR"/>
        </w:rPr>
        <w:t>o</w:t>
      </w:r>
      <w:r w:rsidRPr="00EE11B7">
        <w:rPr>
          <w:rFonts w:eastAsia="Calibri"/>
          <w:lang w:val="fr-FR" w:bidi="fa-IR"/>
        </w:rPr>
        <w:t> 129 du 15 fév</w:t>
      </w:r>
      <w:r w:rsidR="00E40CAA" w:rsidRPr="00EE11B7">
        <w:rPr>
          <w:rFonts w:eastAsia="Calibri"/>
          <w:lang w:val="fr-FR" w:bidi="fa-IR"/>
        </w:rPr>
        <w:t xml:space="preserve">rier 2013 </w:t>
      </w:r>
      <w:r w:rsidRPr="00EE11B7">
        <w:rPr>
          <w:rFonts w:eastAsia="Calibri"/>
          <w:lang w:val="fr-FR" w:bidi="fa-IR"/>
        </w:rPr>
        <w:t>ont renvoyé 52 affaires devant les organes compétents afin que les poursuites soient engagées</w:t>
      </w:r>
      <w:r w:rsidR="00E40CAA" w:rsidRPr="00EE11B7">
        <w:rPr>
          <w:rFonts w:eastAsia="Calibri"/>
          <w:lang w:val="fr-FR" w:bidi="fa-IR"/>
        </w:rPr>
        <w:t xml:space="preserve"> sur la base des plaintes reçues de la part des victimes</w:t>
      </w:r>
      <w:r w:rsidRPr="00EE11B7">
        <w:rPr>
          <w:rFonts w:eastAsia="Calibri"/>
          <w:lang w:val="fr-FR" w:bidi="fa-IR"/>
        </w:rPr>
        <w:t xml:space="preserve">. Toutefois, </w:t>
      </w:r>
      <w:r w:rsidR="00E40CAA" w:rsidRPr="00EE11B7">
        <w:rPr>
          <w:rFonts w:eastAsia="Calibri"/>
          <w:lang w:val="fr-FR" w:bidi="fa-IR"/>
        </w:rPr>
        <w:t>après avoir pris connaissance d</w:t>
      </w:r>
      <w:r w:rsidRPr="00EE11B7">
        <w:rPr>
          <w:rFonts w:eastAsia="Calibri"/>
          <w:lang w:val="fr-FR" w:bidi="fa-IR"/>
        </w:rPr>
        <w:t xml:space="preserve">es informations communiquées par le Bureau de </w:t>
      </w:r>
      <w:r w:rsidR="00E40CAA" w:rsidRPr="00EE11B7">
        <w:rPr>
          <w:rFonts w:eastAsia="Calibri"/>
          <w:lang w:val="fr-FR" w:bidi="fa-IR"/>
        </w:rPr>
        <w:t>la lutte</w:t>
      </w:r>
      <w:r w:rsidRPr="00EE11B7">
        <w:rPr>
          <w:rFonts w:eastAsia="Calibri"/>
          <w:lang w:val="fr-FR" w:bidi="fa-IR"/>
        </w:rPr>
        <w:t xml:space="preserve"> contre les infractions à la sécurité intérieure et extérieure et par la Direction de la lutte contre la corruption, l’Adjoint militaire du Bureau du Procureur général a constaté que les plaintes </w:t>
      </w:r>
      <w:r w:rsidR="00E40CAA" w:rsidRPr="00EE11B7">
        <w:rPr>
          <w:rFonts w:eastAsia="Calibri"/>
          <w:lang w:val="fr-FR" w:bidi="fa-IR"/>
        </w:rPr>
        <w:t xml:space="preserve">susvisées </w:t>
      </w:r>
      <w:r w:rsidRPr="00EE11B7">
        <w:rPr>
          <w:rFonts w:eastAsia="Calibri"/>
          <w:lang w:val="fr-FR" w:bidi="fa-IR"/>
        </w:rPr>
        <w:t xml:space="preserve">n’étaient pas fondées et, compte tenu </w:t>
      </w:r>
      <w:r w:rsidR="00E40CAA" w:rsidRPr="00EE11B7">
        <w:rPr>
          <w:rFonts w:eastAsia="Calibri"/>
          <w:lang w:val="fr-FR" w:bidi="fa-IR"/>
        </w:rPr>
        <w:t>de l’absence</w:t>
      </w:r>
      <w:r w:rsidRPr="00EE11B7">
        <w:rPr>
          <w:rFonts w:eastAsia="Calibri"/>
          <w:lang w:val="fr-FR" w:bidi="fa-IR"/>
        </w:rPr>
        <w:t xml:space="preserve"> d’éléments de p</w:t>
      </w:r>
      <w:r w:rsidR="00E40CAA" w:rsidRPr="00EE11B7">
        <w:rPr>
          <w:rFonts w:eastAsia="Calibri"/>
          <w:lang w:val="fr-FR" w:bidi="fa-IR"/>
        </w:rPr>
        <w:t>reuve, les dossiers ont été classés</w:t>
      </w:r>
      <w:r w:rsidRPr="00EE11B7">
        <w:rPr>
          <w:rFonts w:eastAsia="Calibri"/>
          <w:lang w:val="fr-FR" w:bidi="fa-IR"/>
        </w:rPr>
        <w:t xml:space="preserve">. </w:t>
      </w:r>
    </w:p>
    <w:p w:rsidR="006A1683" w:rsidRPr="00EE11B7" w:rsidRDefault="006A1683" w:rsidP="00516327">
      <w:pPr>
        <w:pStyle w:val="H23G"/>
        <w:rPr>
          <w:rFonts w:eastAsia="Calibri"/>
          <w:lang w:val="fr-FR"/>
        </w:rPr>
      </w:pPr>
      <w:r w:rsidRPr="00EE11B7">
        <w:rPr>
          <w:rFonts w:eastAsia="Calibri"/>
          <w:lang w:val="fr-FR"/>
        </w:rPr>
        <w:tab/>
      </w:r>
      <w:r w:rsidRPr="00EE11B7">
        <w:rPr>
          <w:rFonts w:eastAsia="Calibri"/>
          <w:lang w:val="fr-FR"/>
        </w:rPr>
        <w:tab/>
        <w:t>Réponse à la question n</w:t>
      </w:r>
      <w:r w:rsidRPr="00EE11B7">
        <w:rPr>
          <w:rFonts w:eastAsia="Calibri"/>
          <w:vertAlign w:val="superscript"/>
          <w:lang w:val="fr-FR"/>
        </w:rPr>
        <w:t>o</w:t>
      </w:r>
      <w:r w:rsidRPr="00EE11B7">
        <w:rPr>
          <w:rFonts w:eastAsia="Calibri"/>
          <w:lang w:val="fr-FR"/>
        </w:rPr>
        <w:t> 32</w:t>
      </w:r>
      <w:r w:rsidR="00E40CAA" w:rsidRPr="00EE11B7">
        <w:rPr>
          <w:rFonts w:eastAsia="Calibri"/>
          <w:lang w:val="fr-FR"/>
        </w:rPr>
        <w:t xml:space="preserve"> </w:t>
      </w:r>
    </w:p>
    <w:p w:rsidR="006A1683" w:rsidRPr="00EE11B7" w:rsidRDefault="006A1683" w:rsidP="006A1683">
      <w:pPr>
        <w:pStyle w:val="SingleTxtG"/>
        <w:rPr>
          <w:rFonts w:eastAsia="Calibri"/>
          <w:lang w:val="fr-FR"/>
        </w:rPr>
      </w:pPr>
      <w:r w:rsidRPr="00EE11B7">
        <w:rPr>
          <w:rFonts w:eastAsia="Calibri"/>
          <w:lang w:val="fr-FR"/>
        </w:rPr>
        <w:t>179.</w:t>
      </w:r>
      <w:r w:rsidRPr="00EE11B7">
        <w:rPr>
          <w:rFonts w:eastAsia="Calibri"/>
          <w:lang w:val="fr-FR"/>
        </w:rPr>
        <w:tab/>
        <w:t xml:space="preserve">Chaque province de l’Afghanistan </w:t>
      </w:r>
      <w:r w:rsidR="00081072" w:rsidRPr="00EE11B7">
        <w:rPr>
          <w:rFonts w:eastAsia="Calibri"/>
          <w:lang w:val="fr-FR"/>
        </w:rPr>
        <w:t xml:space="preserve">compte </w:t>
      </w:r>
      <w:r w:rsidRPr="00EE11B7">
        <w:rPr>
          <w:rFonts w:eastAsia="Calibri"/>
          <w:lang w:val="fr-FR"/>
        </w:rPr>
        <w:t>une prison centrale</w:t>
      </w:r>
      <w:r w:rsidR="00081072" w:rsidRPr="00EE11B7">
        <w:rPr>
          <w:rFonts w:eastAsia="Calibri"/>
          <w:lang w:val="fr-FR"/>
        </w:rPr>
        <w:t>,</w:t>
      </w:r>
      <w:r w:rsidRPr="00EE11B7">
        <w:rPr>
          <w:rFonts w:eastAsia="Calibri"/>
          <w:lang w:val="fr-FR"/>
        </w:rPr>
        <w:t xml:space="preserve"> où les hommes et les femmes s</w:t>
      </w:r>
      <w:r w:rsidR="00081072" w:rsidRPr="00EE11B7">
        <w:rPr>
          <w:rFonts w:eastAsia="Calibri"/>
          <w:lang w:val="fr-FR"/>
        </w:rPr>
        <w:t>ont incarcérés séparément. E</w:t>
      </w:r>
      <w:r w:rsidRPr="00EE11B7">
        <w:rPr>
          <w:rFonts w:eastAsia="Calibri"/>
          <w:lang w:val="fr-FR"/>
        </w:rPr>
        <w:t xml:space="preserve">xception </w:t>
      </w:r>
      <w:r w:rsidR="00081072" w:rsidRPr="00EE11B7">
        <w:rPr>
          <w:rFonts w:eastAsia="Calibri"/>
          <w:lang w:val="fr-FR"/>
        </w:rPr>
        <w:t>faite du N</w:t>
      </w:r>
      <w:r w:rsidR="0003267E" w:rsidRPr="00EE11B7">
        <w:rPr>
          <w:rFonts w:eastAsia="Calibri"/>
          <w:lang w:val="fr-FR"/>
        </w:rPr>
        <w:t>o</w:t>
      </w:r>
      <w:r w:rsidR="00081072" w:rsidRPr="00EE11B7">
        <w:rPr>
          <w:rFonts w:eastAsia="Calibri"/>
          <w:lang w:val="fr-FR"/>
        </w:rPr>
        <w:t>uristan, il existe d</w:t>
      </w:r>
      <w:r w:rsidRPr="00EE11B7">
        <w:rPr>
          <w:rFonts w:eastAsia="Calibri"/>
          <w:lang w:val="fr-FR"/>
        </w:rPr>
        <w:t xml:space="preserve">es centres de réadaptation pour mineurs dans l’ensemble des provinces du pays. On en dénombre 220 en tout. L’augmentation rapide </w:t>
      </w:r>
      <w:r w:rsidR="00081072" w:rsidRPr="00EE11B7">
        <w:rPr>
          <w:rFonts w:eastAsia="Calibri"/>
          <w:lang w:val="fr-FR"/>
        </w:rPr>
        <w:t xml:space="preserve">de la population carcérale </w:t>
      </w:r>
      <w:r w:rsidRPr="00EE11B7">
        <w:rPr>
          <w:rFonts w:eastAsia="Calibri"/>
          <w:lang w:val="fr-FR"/>
        </w:rPr>
        <w:t xml:space="preserve">dans les prisons centrales et provinciales a entraîné une pénurie d’espace. Les </w:t>
      </w:r>
      <w:r w:rsidR="00AA33EB" w:rsidRPr="00EE11B7">
        <w:rPr>
          <w:rFonts w:eastAsia="Calibri"/>
          <w:lang w:val="fr-FR"/>
        </w:rPr>
        <w:t xml:space="preserve">établissements pénitentiaires, dont certains s’écartent des </w:t>
      </w:r>
      <w:r w:rsidRPr="00EE11B7">
        <w:rPr>
          <w:rFonts w:eastAsia="Calibri"/>
          <w:lang w:val="fr-FR"/>
        </w:rPr>
        <w:t xml:space="preserve">normes en vigueur, ne </w:t>
      </w:r>
      <w:r w:rsidR="00AA33EB" w:rsidRPr="00EE11B7">
        <w:rPr>
          <w:rFonts w:eastAsia="Calibri"/>
          <w:lang w:val="fr-FR"/>
        </w:rPr>
        <w:t>sont pas suffisamment nombreux</w:t>
      </w:r>
      <w:r w:rsidRPr="00EE11B7">
        <w:rPr>
          <w:rFonts w:eastAsia="Calibri"/>
          <w:lang w:val="fr-FR"/>
        </w:rPr>
        <w:t xml:space="preserve"> pour faire face à cette augmentation des besoins. </w:t>
      </w:r>
      <w:r w:rsidR="00AA33EB" w:rsidRPr="00EE11B7">
        <w:rPr>
          <w:rFonts w:eastAsia="Calibri"/>
          <w:lang w:val="fr-FR"/>
        </w:rPr>
        <w:t>P</w:t>
      </w:r>
      <w:r w:rsidRPr="00EE11B7">
        <w:rPr>
          <w:rFonts w:eastAsia="Calibri"/>
          <w:lang w:val="fr-FR"/>
        </w:rPr>
        <w:t xml:space="preserve">lusieurs rapports ont été adressés aux institutions compétentes </w:t>
      </w:r>
      <w:r w:rsidR="00AA33EB" w:rsidRPr="00EE11B7">
        <w:rPr>
          <w:rFonts w:eastAsia="Calibri"/>
          <w:lang w:val="fr-FR"/>
        </w:rPr>
        <w:t>à ce sujet</w:t>
      </w:r>
      <w:r w:rsidRPr="00EE11B7">
        <w:rPr>
          <w:rFonts w:eastAsia="Calibri"/>
          <w:lang w:val="fr-FR"/>
        </w:rPr>
        <w:t xml:space="preserve">. Compte tenu de cette augmentation </w:t>
      </w:r>
      <w:r w:rsidR="00AA33EB" w:rsidRPr="00EE11B7">
        <w:rPr>
          <w:rFonts w:eastAsia="Calibri"/>
          <w:lang w:val="fr-FR"/>
        </w:rPr>
        <w:t xml:space="preserve">de la population carcérale </w:t>
      </w:r>
      <w:r w:rsidR="00904A81" w:rsidRPr="00EE11B7">
        <w:rPr>
          <w:rFonts w:eastAsia="Calibri"/>
          <w:lang w:val="fr-FR"/>
        </w:rPr>
        <w:t xml:space="preserve">dans </w:t>
      </w:r>
      <w:r w:rsidRPr="00EE11B7">
        <w:rPr>
          <w:rFonts w:eastAsia="Calibri"/>
          <w:lang w:val="fr-FR"/>
        </w:rPr>
        <w:t>la capitale et d</w:t>
      </w:r>
      <w:r w:rsidR="00904A81" w:rsidRPr="00EE11B7">
        <w:rPr>
          <w:rFonts w:eastAsia="Calibri"/>
          <w:lang w:val="fr-FR"/>
        </w:rPr>
        <w:t>ans l</w:t>
      </w:r>
      <w:r w:rsidRPr="00EE11B7">
        <w:rPr>
          <w:rFonts w:eastAsia="Calibri"/>
          <w:lang w:val="fr-FR"/>
        </w:rPr>
        <w:t xml:space="preserve">es provinces, il n’existe pas d’autre option que </w:t>
      </w:r>
      <w:r w:rsidR="00904A81" w:rsidRPr="00EE11B7">
        <w:rPr>
          <w:rFonts w:eastAsia="Calibri"/>
          <w:lang w:val="fr-FR"/>
        </w:rPr>
        <w:t>de placer</w:t>
      </w:r>
      <w:r w:rsidRPr="00EE11B7">
        <w:rPr>
          <w:rFonts w:eastAsia="Calibri"/>
          <w:lang w:val="fr-FR"/>
        </w:rPr>
        <w:t xml:space="preserve"> certains </w:t>
      </w:r>
      <w:r w:rsidR="00904A81" w:rsidRPr="00EE11B7">
        <w:rPr>
          <w:rFonts w:eastAsia="Calibri"/>
          <w:lang w:val="fr-FR"/>
        </w:rPr>
        <w:t xml:space="preserve">détenus </w:t>
      </w:r>
      <w:r w:rsidRPr="00EE11B7">
        <w:rPr>
          <w:rFonts w:eastAsia="Calibri"/>
          <w:lang w:val="fr-FR"/>
        </w:rPr>
        <w:t xml:space="preserve">dans d’autres structures. En raison des contraintes budgétaires auxquelles il se heurte, en particulier pour ce qui est de la construction de nouvelles prisons, le Ministère de l’intérieur </w:t>
      </w:r>
      <w:r w:rsidR="00904A81" w:rsidRPr="00EE11B7">
        <w:rPr>
          <w:rFonts w:eastAsia="Calibri"/>
          <w:lang w:val="fr-FR"/>
        </w:rPr>
        <w:t>connaît des difficultés</w:t>
      </w:r>
      <w:r w:rsidRPr="00EE11B7">
        <w:rPr>
          <w:rFonts w:eastAsia="Calibri"/>
          <w:lang w:val="fr-FR"/>
        </w:rPr>
        <w:t xml:space="preserve"> pour faire appliquer l’Ensemble de règles minima pour le traitement des détenus. Le Gouvernement a l’intention d’accorder la priorité à </w:t>
      </w:r>
      <w:r w:rsidR="00904A81" w:rsidRPr="00EE11B7">
        <w:rPr>
          <w:rFonts w:eastAsia="Calibri"/>
          <w:lang w:val="fr-FR"/>
        </w:rPr>
        <w:t>cette question</w:t>
      </w:r>
      <w:r w:rsidRPr="00EE11B7">
        <w:rPr>
          <w:rFonts w:eastAsia="Calibri"/>
          <w:lang w:val="fr-FR"/>
        </w:rPr>
        <w:t xml:space="preserve"> et de faire construire de nouveaux établissements pénitentiaires qui soient conformes aux normes en vigueur.</w:t>
      </w:r>
    </w:p>
    <w:p w:rsidR="006A1683" w:rsidRPr="00EE11B7" w:rsidRDefault="006A1683" w:rsidP="006A1683">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Pr="00EE11B7">
        <w:rPr>
          <w:rFonts w:eastAsia="Calibri"/>
          <w:lang w:val="fr-FR" w:bidi="prs-AF"/>
        </w:rPr>
        <w:t> 33</w:t>
      </w:r>
      <w:r w:rsidR="00904A81" w:rsidRPr="00EE11B7">
        <w:rPr>
          <w:rFonts w:eastAsia="Calibri"/>
          <w:lang w:val="fr-FR" w:bidi="prs-AF"/>
        </w:rPr>
        <w:t xml:space="preserve"> </w:t>
      </w:r>
    </w:p>
    <w:p w:rsidR="006A1683" w:rsidRPr="00EE11B7" w:rsidRDefault="006A1683" w:rsidP="006A1683">
      <w:pPr>
        <w:pStyle w:val="SingleTxtG"/>
        <w:rPr>
          <w:rFonts w:eastAsia="Calibri"/>
          <w:lang w:val="fr-FR" w:bidi="ps-AF"/>
        </w:rPr>
      </w:pPr>
      <w:r w:rsidRPr="00EE11B7">
        <w:rPr>
          <w:rFonts w:eastAsia="Calibri"/>
          <w:lang w:val="fr-FR" w:bidi="ps-AF"/>
        </w:rPr>
        <w:t>180.</w:t>
      </w:r>
      <w:r w:rsidRPr="00EE11B7">
        <w:rPr>
          <w:rFonts w:eastAsia="Calibri"/>
          <w:lang w:val="fr-FR" w:bidi="ps-AF"/>
        </w:rPr>
        <w:tab/>
        <w:t xml:space="preserve">Les lois afghanes prévoient des peines de substitution à l’emprisonnement. Le Code pénal général dispose par exemple que le sursis peut constituer une peine de substitution à l’incarcération. Un cadre juridique a d’ailleurs été défini à cet égard dans le Code de procédure pénale de 2014. </w:t>
      </w:r>
      <w:r w:rsidR="0002729E" w:rsidRPr="00EE11B7">
        <w:rPr>
          <w:rFonts w:eastAsia="Calibri"/>
          <w:lang w:val="fr-FR" w:bidi="ps-AF"/>
        </w:rPr>
        <w:t xml:space="preserve">On essaie toutefois de faire en sorte </w:t>
      </w:r>
      <w:r w:rsidRPr="00EE11B7">
        <w:rPr>
          <w:rFonts w:eastAsia="Calibri"/>
          <w:lang w:val="fr-FR" w:bidi="ps-AF"/>
        </w:rPr>
        <w:t>que le sursis ne s’applique pas systématiquement et que certaines personnes ne puissent en bénéficier (</w:t>
      </w:r>
      <w:r w:rsidR="001636E4" w:rsidRPr="00EE11B7">
        <w:rPr>
          <w:rFonts w:eastAsia="Calibri"/>
          <w:lang w:val="fr-FR" w:bidi="ps-AF"/>
        </w:rPr>
        <w:t>art. </w:t>
      </w:r>
      <w:r w:rsidRPr="00EE11B7">
        <w:rPr>
          <w:rFonts w:eastAsia="Calibri"/>
          <w:lang w:val="fr-FR" w:bidi="ps-AF"/>
        </w:rPr>
        <w:t>325 à 329 du Code de procédure pénale de 2014).</w:t>
      </w:r>
    </w:p>
    <w:p w:rsidR="006A1683" w:rsidRPr="00EE11B7" w:rsidRDefault="006A1683" w:rsidP="006A1683">
      <w:pPr>
        <w:pStyle w:val="SingleTxtG"/>
        <w:rPr>
          <w:rFonts w:eastAsia="Calibri"/>
          <w:lang w:val="fr-FR" w:bidi="ps-AF"/>
        </w:rPr>
      </w:pPr>
      <w:r w:rsidRPr="00EE11B7">
        <w:rPr>
          <w:rFonts w:eastAsia="Calibri"/>
          <w:lang w:val="fr-FR" w:bidi="ps-AF"/>
        </w:rPr>
        <w:t>181.</w:t>
      </w:r>
      <w:r w:rsidRPr="00EE11B7">
        <w:rPr>
          <w:rFonts w:eastAsia="Calibri"/>
          <w:lang w:val="fr-FR" w:bidi="ps-AF"/>
        </w:rPr>
        <w:tab/>
        <w:t xml:space="preserve">Les peines de substitution peuvent inclure des travaux d’intérêt général dans </w:t>
      </w:r>
      <w:r w:rsidR="0002729E" w:rsidRPr="00EE11B7">
        <w:rPr>
          <w:rFonts w:eastAsia="Calibri"/>
          <w:lang w:val="fr-FR" w:bidi="ps-AF"/>
        </w:rPr>
        <w:t>l</w:t>
      </w:r>
      <w:r w:rsidRPr="00EE11B7">
        <w:rPr>
          <w:rFonts w:eastAsia="Calibri"/>
          <w:lang w:val="fr-FR" w:bidi="ps-AF"/>
        </w:rPr>
        <w:t>es services sociaux à l’extérieur de</w:t>
      </w:r>
      <w:r w:rsidR="001541F4" w:rsidRPr="00EE11B7">
        <w:rPr>
          <w:rFonts w:eastAsia="Calibri"/>
          <w:lang w:val="fr-FR" w:bidi="ps-AF"/>
        </w:rPr>
        <w:t>s établissements pénitentiaires –</w:t>
      </w:r>
      <w:r w:rsidRPr="00EE11B7">
        <w:rPr>
          <w:rFonts w:eastAsia="Calibri"/>
          <w:lang w:val="fr-FR" w:bidi="ps-AF"/>
        </w:rPr>
        <w:t xml:space="preserve"> </w:t>
      </w:r>
      <w:r w:rsidR="0002729E" w:rsidRPr="00EE11B7">
        <w:rPr>
          <w:rFonts w:eastAsia="Calibri"/>
          <w:lang w:val="fr-FR" w:bidi="ps-AF"/>
        </w:rPr>
        <w:t>dans le cas des</w:t>
      </w:r>
      <w:r w:rsidRPr="00EE11B7">
        <w:rPr>
          <w:rFonts w:eastAsia="Calibri"/>
          <w:lang w:val="fr-FR" w:bidi="ps-AF"/>
        </w:rPr>
        <w:t xml:space="preserve"> prisonniers qui ne sont </w:t>
      </w:r>
      <w:r w:rsidR="0002729E" w:rsidRPr="00EE11B7">
        <w:rPr>
          <w:rFonts w:eastAsia="Calibri"/>
          <w:lang w:val="fr-FR" w:bidi="ps-AF"/>
        </w:rPr>
        <w:t xml:space="preserve">pas </w:t>
      </w:r>
      <w:r w:rsidRPr="00EE11B7">
        <w:rPr>
          <w:rFonts w:eastAsia="Calibri"/>
          <w:lang w:val="fr-FR" w:bidi="ps-AF"/>
        </w:rPr>
        <w:t>des</w:t>
      </w:r>
      <w:r w:rsidR="0002729E" w:rsidRPr="00EE11B7">
        <w:rPr>
          <w:rFonts w:eastAsia="Calibri"/>
          <w:lang w:val="fr-FR" w:bidi="ps-AF"/>
        </w:rPr>
        <w:t xml:space="preserve"> agents de la fonction publique</w:t>
      </w:r>
      <w:r w:rsidR="001541F4" w:rsidRPr="00EE11B7">
        <w:rPr>
          <w:rFonts w:eastAsia="Calibri"/>
          <w:lang w:val="fr-FR" w:bidi="ps-AF"/>
        </w:rPr>
        <w:t xml:space="preserve"> –</w:t>
      </w:r>
      <w:r w:rsidRPr="00EE11B7">
        <w:rPr>
          <w:rFonts w:eastAsia="Calibri"/>
          <w:lang w:val="fr-FR" w:bidi="ps-AF"/>
        </w:rPr>
        <w:t xml:space="preserve"> ou des travaux effectués dans des organisations gouvernementales </w:t>
      </w:r>
      <w:r w:rsidR="001541F4" w:rsidRPr="00EE11B7">
        <w:rPr>
          <w:rFonts w:eastAsia="Calibri"/>
          <w:lang w:val="fr-FR" w:bidi="ps-AF"/>
        </w:rPr>
        <w:t xml:space="preserve">– </w:t>
      </w:r>
      <w:r w:rsidRPr="00EE11B7">
        <w:rPr>
          <w:rFonts w:eastAsia="Calibri"/>
          <w:lang w:val="fr-FR" w:bidi="ps-AF"/>
        </w:rPr>
        <w:t xml:space="preserve">pour ceux qui </w:t>
      </w:r>
      <w:r w:rsidR="0002729E" w:rsidRPr="00EE11B7">
        <w:rPr>
          <w:rFonts w:eastAsia="Calibri"/>
          <w:lang w:val="fr-FR" w:bidi="ps-AF"/>
        </w:rPr>
        <w:t>en font partie</w:t>
      </w:r>
      <w:r w:rsidRPr="00EE11B7">
        <w:rPr>
          <w:rFonts w:eastAsia="Calibri"/>
          <w:lang w:val="fr-FR" w:bidi="ps-AF"/>
        </w:rPr>
        <w:t xml:space="preserve">. L’application de cette peine de substitution serait subordonnée à </w:t>
      </w:r>
      <w:r w:rsidR="0002729E" w:rsidRPr="00EE11B7">
        <w:rPr>
          <w:rFonts w:eastAsia="Calibri"/>
          <w:lang w:val="fr-FR" w:bidi="ps-AF"/>
        </w:rPr>
        <w:t>la</w:t>
      </w:r>
      <w:r w:rsidRPr="00EE11B7">
        <w:rPr>
          <w:rFonts w:eastAsia="Calibri"/>
          <w:lang w:val="fr-FR" w:bidi="ps-AF"/>
        </w:rPr>
        <w:t xml:space="preserve"> demande du prisonnie</w:t>
      </w:r>
      <w:r w:rsidR="00737CC8" w:rsidRPr="00EE11B7">
        <w:rPr>
          <w:rFonts w:eastAsia="Calibri"/>
          <w:lang w:val="fr-FR" w:bidi="ps-AF"/>
        </w:rPr>
        <w:t>r et à une ordonnance du Minist</w:t>
      </w:r>
      <w:r w:rsidRPr="00EE11B7">
        <w:rPr>
          <w:rFonts w:eastAsia="Calibri"/>
          <w:lang w:val="fr-FR" w:bidi="ps-AF"/>
        </w:rPr>
        <w:t xml:space="preserve">re de la justice. </w:t>
      </w:r>
      <w:r w:rsidR="00737CC8" w:rsidRPr="00EE11B7">
        <w:rPr>
          <w:rFonts w:eastAsia="Calibri"/>
          <w:lang w:val="fr-FR" w:bidi="ps-AF"/>
        </w:rPr>
        <w:t xml:space="preserve">Le Ministère de la justice s’apprête d’ailleurs à publier </w:t>
      </w:r>
      <w:r w:rsidRPr="00EE11B7">
        <w:rPr>
          <w:rFonts w:eastAsia="Calibri"/>
          <w:lang w:val="fr-FR" w:bidi="ps-AF"/>
        </w:rPr>
        <w:t xml:space="preserve">des directives en ce qui concerne les peines de substitution effectuées dans les services sociaux. La législation pertinente envisage, pour les prisonniers qui sont fonctionnaires de leur état, des peines de substitution qui puissent être effectuées dans le cadre d’institutions </w:t>
      </w:r>
      <w:r w:rsidRPr="00EE11B7">
        <w:rPr>
          <w:rFonts w:eastAsia="Calibri"/>
          <w:lang w:val="fr-FR" w:bidi="ar-MA"/>
        </w:rPr>
        <w:t>gouvernemental</w:t>
      </w:r>
      <w:r w:rsidRPr="00EE11B7">
        <w:rPr>
          <w:rFonts w:eastAsia="Calibri"/>
          <w:lang w:val="fr-FR" w:bidi="ps-AF"/>
        </w:rPr>
        <w:t>es.</w:t>
      </w:r>
    </w:p>
    <w:p w:rsidR="006A1683" w:rsidRPr="00EE11B7" w:rsidRDefault="006A1683" w:rsidP="006A1683">
      <w:pPr>
        <w:pStyle w:val="SingleTxtG"/>
        <w:rPr>
          <w:rFonts w:eastAsia="Calibri"/>
          <w:lang w:val="fr-FR" w:bidi="ps-AF"/>
        </w:rPr>
      </w:pPr>
      <w:r w:rsidRPr="00EE11B7">
        <w:rPr>
          <w:rFonts w:eastAsia="Calibri"/>
          <w:lang w:val="fr-FR" w:bidi="ps-AF"/>
        </w:rPr>
        <w:t>182.</w:t>
      </w:r>
      <w:r w:rsidRPr="00EE11B7">
        <w:rPr>
          <w:rFonts w:eastAsia="Calibri"/>
          <w:lang w:val="fr-FR" w:bidi="ps-AF"/>
        </w:rPr>
        <w:tab/>
        <w:t>La loi sur la</w:t>
      </w:r>
      <w:r w:rsidR="00934190" w:rsidRPr="00EE11B7">
        <w:rPr>
          <w:rFonts w:eastAsia="Calibri"/>
          <w:lang w:val="fr-FR" w:bidi="ps-AF"/>
        </w:rPr>
        <w:t xml:space="preserve"> </w:t>
      </w:r>
      <w:r w:rsidR="00F104AE" w:rsidRPr="00EE11B7">
        <w:rPr>
          <w:rFonts w:eastAsia="Calibri"/>
          <w:lang w:val="fr-FR" w:bidi="ps-AF"/>
        </w:rPr>
        <w:t>justice pour mineurs</w:t>
      </w:r>
      <w:r w:rsidRPr="00EE11B7">
        <w:rPr>
          <w:rFonts w:eastAsia="Calibri"/>
          <w:lang w:val="fr-FR" w:bidi="ps-AF"/>
        </w:rPr>
        <w:t xml:space="preserve"> aborde également cette question en ses </w:t>
      </w:r>
      <w:r w:rsidR="001636E4" w:rsidRPr="00EE11B7">
        <w:rPr>
          <w:rFonts w:eastAsia="Calibri"/>
          <w:lang w:val="fr-FR" w:bidi="ps-AF"/>
        </w:rPr>
        <w:t>articles </w:t>
      </w:r>
      <w:r w:rsidRPr="00EE11B7">
        <w:rPr>
          <w:rFonts w:eastAsia="Calibri"/>
          <w:lang w:val="fr-FR" w:bidi="ps-AF"/>
        </w:rPr>
        <w:t>8, 20 et 40.</w:t>
      </w:r>
    </w:p>
    <w:p w:rsidR="006A1683" w:rsidRPr="00EE11B7" w:rsidRDefault="006A1683" w:rsidP="006A1683">
      <w:pPr>
        <w:pStyle w:val="SingleTxtG"/>
        <w:rPr>
          <w:rFonts w:eastAsia="Calibri"/>
          <w:lang w:val="fr-FR" w:bidi="ps-AF"/>
        </w:rPr>
      </w:pPr>
      <w:r w:rsidRPr="00EE11B7">
        <w:rPr>
          <w:rFonts w:eastAsia="Calibri"/>
          <w:lang w:val="fr-FR" w:bidi="ps-AF"/>
        </w:rPr>
        <w:t>183.</w:t>
      </w:r>
      <w:r w:rsidRPr="00EE11B7">
        <w:rPr>
          <w:rFonts w:eastAsia="Calibri"/>
          <w:lang w:val="fr-FR" w:bidi="ps-AF"/>
        </w:rPr>
        <w:tab/>
        <w:t xml:space="preserve">En raison de la situation particulière de l’Afghanistan, il n’a pas été fait usage des peines de substitution à l’incarcération depuis longtemps. Toutefois, le Ministère de la justice, compétent à cet égard, a pris certaines dispositions pratiques aux fins de l’établissement de règles en la matière. Ce type de peine est principalement utilisé pour les enfants, sur la base d’un entretien oral mené par les juges des divers tribunaux compétents. </w:t>
      </w:r>
      <w:r w:rsidR="0077673E" w:rsidRPr="00EE11B7">
        <w:rPr>
          <w:rFonts w:eastAsia="Calibri"/>
          <w:lang w:val="fr-FR" w:bidi="ps-AF"/>
        </w:rPr>
        <w:lastRenderedPageBreak/>
        <w:t>Il n’en est que rarement</w:t>
      </w:r>
      <w:r w:rsidRPr="00EE11B7">
        <w:rPr>
          <w:rFonts w:eastAsia="Calibri"/>
          <w:lang w:val="fr-FR" w:bidi="ps-AF"/>
        </w:rPr>
        <w:t xml:space="preserve"> </w:t>
      </w:r>
      <w:r w:rsidR="0077673E" w:rsidRPr="00EE11B7">
        <w:rPr>
          <w:rFonts w:eastAsia="Calibri"/>
          <w:lang w:val="fr-FR" w:bidi="ps-AF"/>
        </w:rPr>
        <w:t xml:space="preserve">fait usage </w:t>
      </w:r>
      <w:r w:rsidRPr="00EE11B7">
        <w:rPr>
          <w:rFonts w:eastAsia="Calibri"/>
          <w:lang w:val="fr-FR" w:bidi="ps-AF"/>
        </w:rPr>
        <w:t xml:space="preserve">pour les adultes, </w:t>
      </w:r>
      <w:r w:rsidR="0077673E" w:rsidRPr="00EE11B7">
        <w:rPr>
          <w:rFonts w:eastAsia="Calibri"/>
          <w:lang w:val="fr-FR" w:bidi="ps-AF"/>
        </w:rPr>
        <w:t>et uniquement</w:t>
      </w:r>
      <w:r w:rsidRPr="00EE11B7">
        <w:rPr>
          <w:rFonts w:eastAsia="Calibri"/>
          <w:lang w:val="fr-FR" w:bidi="ps-AF"/>
        </w:rPr>
        <w:t xml:space="preserve"> dans le cas d’infractions touchant le trafic d’objets.</w:t>
      </w:r>
    </w:p>
    <w:p w:rsidR="006A1683" w:rsidRPr="00EE11B7" w:rsidRDefault="006A1683" w:rsidP="006A1683">
      <w:pPr>
        <w:pStyle w:val="SingleTxtG"/>
        <w:rPr>
          <w:rFonts w:eastAsia="Calibri"/>
          <w:lang w:val="fr-FR" w:bidi="prs-AF"/>
        </w:rPr>
      </w:pPr>
      <w:r w:rsidRPr="00EE11B7">
        <w:rPr>
          <w:rFonts w:eastAsia="Calibri"/>
          <w:lang w:val="fr-FR" w:bidi="ps-AF"/>
        </w:rPr>
        <w:t>184.</w:t>
      </w:r>
      <w:r w:rsidRPr="00EE11B7">
        <w:rPr>
          <w:rFonts w:eastAsia="Calibri"/>
          <w:lang w:val="fr-FR" w:bidi="ps-AF"/>
        </w:rPr>
        <w:tab/>
        <w:t>On ne dispose pas d’éléments d’information permettant d’attester l’utilité des peines de substitution à l’incarcération, car il n’a pas encore été mis la dernière touche à la réglementation y relative. Il ne sera possible de parvenir à des conclusions qu’après l’entrée en vigueur de cette réglementation et la réalisation de plusieurs évaluations.</w:t>
      </w:r>
    </w:p>
    <w:p w:rsidR="006A1683" w:rsidRPr="00EE11B7" w:rsidRDefault="006A1683" w:rsidP="006A1683">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34</w:t>
      </w:r>
      <w:r w:rsidR="00DA1C71"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185.</w:t>
      </w:r>
      <w:r w:rsidRPr="00EE11B7">
        <w:rPr>
          <w:rFonts w:eastAsia="Calibri"/>
          <w:lang w:val="fr-FR" w:bidi="fa-IR"/>
        </w:rPr>
        <w:tab/>
        <w:t>Afin de sensibiliser à cette question le personnel des prisons et autres locaux de détention, des formations de courte durée ont été consacrées à l’exercice de l’autorité professionnelle et à l’acquisition de compétences exécutives. Le Ministère de l’intérieur a élaboré un plan d’action qui porte sur le traitement des personnes incarcérées et détenues par la police et sur les</w:t>
      </w:r>
      <w:r w:rsidR="00DA1C71" w:rsidRPr="00EE11B7">
        <w:rPr>
          <w:rFonts w:eastAsia="Calibri"/>
          <w:lang w:val="fr-FR" w:bidi="fa-IR"/>
        </w:rPr>
        <w:t xml:space="preserve"> modalités d’un suivi continu</w:t>
      </w:r>
      <w:r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186.</w:t>
      </w:r>
      <w:r w:rsidRPr="00EE11B7">
        <w:rPr>
          <w:rFonts w:eastAsia="Calibri"/>
          <w:lang w:val="fr-FR" w:bidi="fa-IR"/>
        </w:rPr>
        <w:tab/>
        <w:t xml:space="preserve">En 2013, </w:t>
      </w:r>
      <w:r w:rsidR="004107A1" w:rsidRPr="00EE11B7">
        <w:rPr>
          <w:rFonts w:eastAsia="Calibri"/>
          <w:lang w:val="fr-FR" w:bidi="fa-IR"/>
        </w:rPr>
        <w:t>on a</w:t>
      </w:r>
      <w:r w:rsidRPr="00EE11B7">
        <w:rPr>
          <w:rFonts w:eastAsia="Calibri"/>
          <w:lang w:val="fr-FR" w:bidi="fa-IR"/>
        </w:rPr>
        <w:t xml:space="preserve"> ob</w:t>
      </w:r>
      <w:r w:rsidR="004107A1" w:rsidRPr="00EE11B7">
        <w:rPr>
          <w:rFonts w:eastAsia="Calibri"/>
          <w:lang w:val="fr-FR" w:bidi="fa-IR"/>
        </w:rPr>
        <w:t>servé</w:t>
      </w:r>
      <w:r w:rsidRPr="00EE11B7">
        <w:rPr>
          <w:rFonts w:eastAsia="Calibri"/>
          <w:lang w:val="fr-FR" w:bidi="fa-IR"/>
        </w:rPr>
        <w:t xml:space="preserve"> dans certains établissements pénitentiaires des conflits physiques </w:t>
      </w:r>
      <w:r w:rsidR="004107A1" w:rsidRPr="00EE11B7">
        <w:rPr>
          <w:rFonts w:eastAsia="Calibri"/>
          <w:lang w:val="fr-FR" w:bidi="fa-IR"/>
        </w:rPr>
        <w:t xml:space="preserve">violents entre </w:t>
      </w:r>
      <w:r w:rsidRPr="00EE11B7">
        <w:rPr>
          <w:rFonts w:eastAsia="Calibri"/>
          <w:lang w:val="fr-FR" w:bidi="fa-IR"/>
        </w:rPr>
        <w:t>prisonniers</w:t>
      </w:r>
      <w:r w:rsidR="004107A1" w:rsidRPr="00EE11B7">
        <w:rPr>
          <w:rFonts w:eastAsia="Calibri"/>
          <w:lang w:val="fr-FR" w:bidi="fa-IR"/>
        </w:rPr>
        <w:t>,</w:t>
      </w:r>
      <w:r w:rsidRPr="00EE11B7">
        <w:rPr>
          <w:rFonts w:eastAsia="Calibri"/>
          <w:lang w:val="fr-FR" w:bidi="fa-IR"/>
        </w:rPr>
        <w:t xml:space="preserve"> qui se sont soldés par un certain nombre de blessés; des poursuites ont été engagées</w:t>
      </w:r>
      <w:r w:rsidR="004107A1" w:rsidRPr="00EE11B7">
        <w:rPr>
          <w:rFonts w:eastAsia="Calibri"/>
          <w:lang w:val="fr-FR" w:bidi="fa-IR"/>
        </w:rPr>
        <w:t xml:space="preserve"> contre les personnes impliquées</w:t>
      </w:r>
      <w:r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187.</w:t>
      </w:r>
      <w:r w:rsidRPr="00EE11B7">
        <w:rPr>
          <w:rFonts w:eastAsia="Calibri"/>
          <w:lang w:val="fr-FR" w:bidi="fa-IR"/>
        </w:rPr>
        <w:tab/>
        <w:t>Un prisonnier nommé Zahir ayant été frappé par la police dans la prison de Faryab, des poursuites ont été engagées et le directeur de l’établissement a été sanctionné.</w:t>
      </w:r>
    </w:p>
    <w:p w:rsidR="006A1683" w:rsidRPr="00EE11B7" w:rsidRDefault="00265504" w:rsidP="006A1683">
      <w:pPr>
        <w:pStyle w:val="SingleTxtG"/>
        <w:rPr>
          <w:rFonts w:eastAsia="Calibri"/>
          <w:lang w:val="fr-FR" w:bidi="fa-IR"/>
        </w:rPr>
      </w:pPr>
      <w:r w:rsidRPr="00EE11B7">
        <w:rPr>
          <w:rFonts w:eastAsia="Calibri"/>
          <w:lang w:val="fr-FR" w:bidi="fa-IR"/>
        </w:rPr>
        <w:t>188</w:t>
      </w:r>
      <w:r w:rsidR="006A1683" w:rsidRPr="00EE11B7">
        <w:rPr>
          <w:rFonts w:eastAsia="Calibri"/>
          <w:lang w:val="fr-FR" w:bidi="fa-IR"/>
        </w:rPr>
        <w:t>.</w:t>
      </w:r>
      <w:r w:rsidR="006A1683" w:rsidRPr="00EE11B7">
        <w:rPr>
          <w:rFonts w:eastAsia="Calibri"/>
          <w:lang w:val="fr-FR" w:bidi="fa-IR"/>
        </w:rPr>
        <w:tab/>
        <w:t>La prison de la p</w:t>
      </w:r>
      <w:r w:rsidR="004107A1" w:rsidRPr="00EE11B7">
        <w:rPr>
          <w:rFonts w:eastAsia="Calibri"/>
          <w:lang w:val="fr-FR" w:bidi="fa-IR"/>
        </w:rPr>
        <w:t>rovince de Faryab et celle de Po</w:t>
      </w:r>
      <w:r w:rsidR="006A1683" w:rsidRPr="00EE11B7">
        <w:rPr>
          <w:rFonts w:eastAsia="Calibri"/>
          <w:lang w:val="fr-FR" w:bidi="fa-IR"/>
        </w:rPr>
        <w:t>l</w:t>
      </w:r>
      <w:r w:rsidR="004107A1" w:rsidRPr="00EE11B7">
        <w:rPr>
          <w:rFonts w:eastAsia="Calibri"/>
          <w:lang w:val="fr-FR" w:bidi="fa-IR"/>
        </w:rPr>
        <w:t xml:space="preserve"> e</w:t>
      </w:r>
      <w:r w:rsidR="006A1683" w:rsidRPr="00EE11B7">
        <w:rPr>
          <w:rFonts w:eastAsia="Calibri"/>
          <w:lang w:val="fr-FR" w:bidi="fa-IR"/>
        </w:rPr>
        <w:t xml:space="preserve">-Charkhi sont les deux établissements pénitentiaires où il a été fait état d’actes de violence ayant donné lieu à des blessures. À la suite de l’intervention de la police, la sécurité </w:t>
      </w:r>
      <w:r w:rsidR="004107A1" w:rsidRPr="00EE11B7">
        <w:rPr>
          <w:rFonts w:eastAsia="Calibri"/>
          <w:lang w:val="fr-FR" w:bidi="fa-IR"/>
        </w:rPr>
        <w:t xml:space="preserve">y </w:t>
      </w:r>
      <w:r w:rsidR="006A1683" w:rsidRPr="00EE11B7">
        <w:rPr>
          <w:rFonts w:eastAsia="Calibri"/>
          <w:lang w:val="fr-FR" w:bidi="fa-IR"/>
        </w:rPr>
        <w:t>a été restaurée. Des poursuites ont été engagées contre les auteurs de ces actes de violence, qui ont été sanctionnés en conséquence.</w:t>
      </w:r>
    </w:p>
    <w:p w:rsidR="006A1683" w:rsidRPr="00EE11B7" w:rsidRDefault="006A1683" w:rsidP="006A1683">
      <w:pPr>
        <w:pStyle w:val="SingleTxtG"/>
        <w:rPr>
          <w:rFonts w:eastAsia="Calibri"/>
          <w:lang w:val="fr-FR" w:bidi="fa-IR"/>
        </w:rPr>
      </w:pPr>
      <w:r w:rsidRPr="00EE11B7">
        <w:rPr>
          <w:rFonts w:eastAsia="Calibri"/>
          <w:lang w:val="fr-FR" w:bidi="fa-IR"/>
        </w:rPr>
        <w:t>189.</w:t>
      </w:r>
      <w:r w:rsidRPr="00EE11B7">
        <w:rPr>
          <w:rFonts w:eastAsia="Calibri"/>
          <w:lang w:val="fr-FR" w:bidi="fa-IR"/>
        </w:rPr>
        <w:tab/>
        <w:t>Afin de réduire la prévalence des actes de violence dans les prisons, une stratégie a été élaborée par le Ministère de l’intérieur en application de l’</w:t>
      </w:r>
      <w:r w:rsidR="001636E4" w:rsidRPr="00EE11B7">
        <w:rPr>
          <w:rFonts w:eastAsia="Calibri"/>
          <w:lang w:val="fr-FR" w:bidi="fa-IR"/>
        </w:rPr>
        <w:t>article </w:t>
      </w:r>
      <w:r w:rsidRPr="00EE11B7">
        <w:rPr>
          <w:rFonts w:eastAsia="Calibri"/>
          <w:lang w:val="fr-FR" w:bidi="fa-IR"/>
        </w:rPr>
        <w:t>10 de la loi sur les prisons et locaux de détention. Cette loi prévoit des sanctions pour toute personne enfreignant ses dispositions. Si les auteurs d’actes de violence sont des membres de la police ou du personnel pénitentiaire, les sanctions prévues par cette loi leur sont appliquées et ils peuvent également être congédiés.</w:t>
      </w:r>
    </w:p>
    <w:p w:rsidR="006A1683" w:rsidRPr="00EE11B7" w:rsidRDefault="006A1683" w:rsidP="006A1683">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35</w:t>
      </w:r>
      <w:r w:rsidR="001F617F" w:rsidRPr="00EE11B7">
        <w:rPr>
          <w:rFonts w:eastAsia="Calibri"/>
          <w:lang w:val="fr-FR" w:bidi="fa-IR"/>
        </w:rPr>
        <w:t xml:space="preserve"> </w:t>
      </w:r>
    </w:p>
    <w:p w:rsidR="006A1683" w:rsidRPr="00EE11B7" w:rsidRDefault="006A1683" w:rsidP="006A1683">
      <w:pPr>
        <w:pStyle w:val="SingleTxtG"/>
        <w:rPr>
          <w:rFonts w:eastAsia="Calibri"/>
          <w:rtl/>
          <w:lang w:val="fr-FR" w:bidi="ps-AF"/>
        </w:rPr>
      </w:pPr>
      <w:r w:rsidRPr="00EE11B7">
        <w:rPr>
          <w:rFonts w:eastAsia="Calibri"/>
          <w:lang w:val="fr-FR" w:bidi="ps-AF"/>
        </w:rPr>
        <w:t>190.</w:t>
      </w:r>
      <w:r w:rsidRPr="00EE11B7">
        <w:rPr>
          <w:rFonts w:eastAsia="Calibri"/>
          <w:lang w:val="fr-FR" w:bidi="ps-AF"/>
        </w:rPr>
        <w:tab/>
        <w:t xml:space="preserve">Afin d’assurer le suivi de la mise en œuvre de l’ensemble des conventions auxquelles l’Afghanistan est partie, notamment la Convention contre la torture, le Groupe des droits de l’homme du Ministère de la justice </w:t>
      </w:r>
      <w:r w:rsidR="0091646B" w:rsidRPr="00EE11B7">
        <w:rPr>
          <w:rFonts w:eastAsia="Calibri"/>
          <w:lang w:val="fr-FR" w:bidi="ps-AF"/>
        </w:rPr>
        <w:t>s’apprête à</w:t>
      </w:r>
      <w:r w:rsidRPr="00EE11B7">
        <w:rPr>
          <w:rFonts w:eastAsia="Calibri"/>
          <w:lang w:val="fr-FR" w:bidi="ps-AF"/>
        </w:rPr>
        <w:t xml:space="preserve"> mettre au point des indicateurs du respect des droits de l’homme conformément aux dispositions énoncées dans les conventions en question</w:t>
      </w:r>
      <w:r w:rsidR="00DA340B" w:rsidRPr="00EE11B7">
        <w:rPr>
          <w:rFonts w:eastAsia="Calibri"/>
          <w:lang w:val="fr-FR" w:bidi="ps-AF"/>
        </w:rPr>
        <w:t>;</w:t>
      </w:r>
      <w:r w:rsidR="0091646B" w:rsidRPr="00EE11B7">
        <w:rPr>
          <w:rFonts w:eastAsia="Calibri"/>
          <w:lang w:val="fr-FR" w:bidi="ps-AF"/>
        </w:rPr>
        <w:t xml:space="preserve"> </w:t>
      </w:r>
      <w:r w:rsidRPr="00EE11B7">
        <w:rPr>
          <w:rFonts w:eastAsia="Calibri"/>
          <w:lang w:val="fr-FR" w:bidi="ps-AF"/>
        </w:rPr>
        <w:t xml:space="preserve">le degré de respect de ces indicateurs </w:t>
      </w:r>
      <w:r w:rsidR="0091646B" w:rsidRPr="00EE11B7">
        <w:rPr>
          <w:rFonts w:eastAsia="Calibri"/>
          <w:lang w:val="fr-FR" w:bidi="ps-AF"/>
        </w:rPr>
        <w:t xml:space="preserve">sera ensuite évalué </w:t>
      </w:r>
      <w:r w:rsidRPr="00EE11B7">
        <w:rPr>
          <w:rFonts w:eastAsia="Calibri"/>
          <w:lang w:val="fr-FR" w:bidi="ps-AF"/>
        </w:rPr>
        <w:t>au moyen de questionnaires prenant spécifiquement en compte chacune des dispositions visées.</w:t>
      </w:r>
    </w:p>
    <w:p w:rsidR="006A1683" w:rsidRPr="00EE11B7" w:rsidRDefault="006A1683" w:rsidP="006A1683">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36</w:t>
      </w:r>
      <w:r w:rsidR="001F617F" w:rsidRPr="00EE11B7">
        <w:rPr>
          <w:rFonts w:eastAsia="Calibri"/>
          <w:lang w:val="fr-FR" w:bidi="fa-IR"/>
        </w:rPr>
        <w:t xml:space="preserve"> </w:t>
      </w:r>
    </w:p>
    <w:p w:rsidR="006A1683" w:rsidRPr="00EE11B7" w:rsidRDefault="006A1683" w:rsidP="006A1683">
      <w:pPr>
        <w:pStyle w:val="SingleTxtG"/>
        <w:rPr>
          <w:rFonts w:eastAsia="Calibri"/>
          <w:lang w:val="fr-FR" w:bidi="prs-AF"/>
        </w:rPr>
      </w:pPr>
      <w:r w:rsidRPr="00EE11B7">
        <w:rPr>
          <w:rFonts w:eastAsia="Calibri"/>
          <w:lang w:val="fr-FR" w:bidi="prs-AF"/>
        </w:rPr>
        <w:t>191.</w:t>
      </w:r>
      <w:r w:rsidRPr="00EE11B7">
        <w:rPr>
          <w:rFonts w:eastAsia="Calibri"/>
          <w:lang w:val="fr-FR" w:bidi="prs-AF"/>
        </w:rPr>
        <w:tab/>
        <w:t>La législation afghane dispose que le bureau du procureur et le tribunal sont tenus d’engager sans délai un</w:t>
      </w:r>
      <w:r w:rsidR="00FB1E77" w:rsidRPr="00EE11B7">
        <w:rPr>
          <w:rFonts w:eastAsia="Calibri"/>
          <w:lang w:val="fr-FR" w:bidi="prs-AF"/>
        </w:rPr>
        <w:t>e</w:t>
      </w:r>
      <w:r w:rsidRPr="00EE11B7">
        <w:rPr>
          <w:rFonts w:eastAsia="Calibri"/>
          <w:lang w:val="fr-FR" w:bidi="prs-AF"/>
        </w:rPr>
        <w:t xml:space="preserve"> enquête eff</w:t>
      </w:r>
      <w:r w:rsidR="00FB1E77" w:rsidRPr="00EE11B7">
        <w:rPr>
          <w:rFonts w:eastAsia="Calibri"/>
          <w:lang w:val="fr-FR" w:bidi="prs-AF"/>
        </w:rPr>
        <w:t>icac</w:t>
      </w:r>
      <w:r w:rsidRPr="00EE11B7">
        <w:rPr>
          <w:rFonts w:eastAsia="Calibri"/>
          <w:lang w:val="fr-FR" w:bidi="prs-AF"/>
        </w:rPr>
        <w:t xml:space="preserve">e et impartiale en cas d’allégations d’actes de torture ou de mauvais traitements et de poursuivre l’ensemble des responsables. Ils sont également tenus d’infliger les sanctions nécessaires prévues aux </w:t>
      </w:r>
      <w:r w:rsidR="001636E4" w:rsidRPr="00EE11B7">
        <w:rPr>
          <w:rFonts w:eastAsia="Calibri"/>
          <w:lang w:val="fr-FR" w:bidi="prs-AF"/>
        </w:rPr>
        <w:t>articles </w:t>
      </w:r>
      <w:r w:rsidRPr="00EE11B7">
        <w:rPr>
          <w:rFonts w:eastAsia="Calibri"/>
          <w:lang w:val="fr-FR" w:bidi="prs-AF"/>
        </w:rPr>
        <w:t xml:space="preserve">275 et 278 du Code pénal. </w:t>
      </w:r>
    </w:p>
    <w:p w:rsidR="006A1683" w:rsidRPr="00EE11B7" w:rsidRDefault="006A1683" w:rsidP="006A1683">
      <w:pPr>
        <w:pStyle w:val="SingleTxtG"/>
        <w:rPr>
          <w:rFonts w:eastAsia="Calibri"/>
          <w:lang w:val="fr-FR" w:bidi="prs-AF"/>
        </w:rPr>
      </w:pPr>
      <w:r w:rsidRPr="00EE11B7">
        <w:rPr>
          <w:rFonts w:eastAsia="Calibri"/>
          <w:lang w:val="fr-FR" w:bidi="prs-AF"/>
        </w:rPr>
        <w:t>192.</w:t>
      </w:r>
      <w:r w:rsidRPr="00EE11B7">
        <w:rPr>
          <w:rFonts w:eastAsia="Calibri"/>
          <w:lang w:val="fr-FR" w:bidi="prs-AF"/>
        </w:rPr>
        <w:tab/>
        <w:t>L’</w:t>
      </w:r>
      <w:r w:rsidR="001636E4" w:rsidRPr="00EE11B7">
        <w:rPr>
          <w:rFonts w:eastAsia="Calibri"/>
          <w:lang w:val="fr-FR" w:bidi="prs-AF"/>
        </w:rPr>
        <w:t>article </w:t>
      </w:r>
      <w:r w:rsidRPr="00EE11B7">
        <w:rPr>
          <w:rFonts w:eastAsia="Calibri"/>
          <w:lang w:val="fr-FR" w:bidi="prs-AF"/>
        </w:rPr>
        <w:t>9 du Code de procédure pénale de 2014 prévoit que les contrefaçons constitutives d’une infraction doivent donner lieu à des poursuites et qu’il doit être fait appel à un avocat de manière à empêcher tout abus et mauvais traitements contraires à la loi. Pour rendre la procédure pénale plus transparente, le Gouvernement a mis au poi</w:t>
      </w:r>
      <w:r w:rsidR="00DA340B" w:rsidRPr="00EE11B7">
        <w:rPr>
          <w:rFonts w:eastAsia="Calibri"/>
          <w:lang w:val="fr-FR" w:bidi="prs-AF"/>
        </w:rPr>
        <w:t xml:space="preserve">nt </w:t>
      </w:r>
      <w:r w:rsidR="00DA340B" w:rsidRPr="00EE11B7">
        <w:rPr>
          <w:rFonts w:eastAsia="Calibri"/>
          <w:lang w:val="fr-FR" w:bidi="prs-AF"/>
        </w:rPr>
        <w:lastRenderedPageBreak/>
        <w:t>en </w:t>
      </w:r>
      <w:r w:rsidRPr="00EE11B7">
        <w:rPr>
          <w:rFonts w:eastAsia="Calibri"/>
          <w:lang w:val="fr-FR" w:bidi="prs-AF"/>
        </w:rPr>
        <w:t xml:space="preserve">2011 un système de gestion des dossiers qui est déjà fonctionnel dans 28 provinces. Le principal objectif de ce système est de rendre la procédure pénale transparente, tout comme les activités des tribunaux, et d’empêcher toute incarcération illégale. Le Gouvernement autorise également l’accès de représentants de la société civile et d’entités de défense des droits de l’homme (comme la Commission indépendante des droits de l’homme ou le Comité international de la Croix-Rouge) aux établissements pénitentiaires. La Direction nationale </w:t>
      </w:r>
      <w:r w:rsidR="003B1125" w:rsidRPr="00EE11B7">
        <w:rPr>
          <w:rFonts w:eastAsia="Calibri"/>
          <w:lang w:val="fr-FR" w:bidi="prs-AF"/>
        </w:rPr>
        <w:t>de la sécurité a constitué des g</w:t>
      </w:r>
      <w:r w:rsidRPr="00EE11B7">
        <w:rPr>
          <w:rFonts w:eastAsia="Calibri"/>
          <w:lang w:val="fr-FR" w:bidi="prs-AF"/>
        </w:rPr>
        <w:t>roupes des droits de l’homme dans 20 provinces afin d’empêcher les mauvais traitements et les actes de torture dans ses centres de détention.</w:t>
      </w:r>
    </w:p>
    <w:p w:rsidR="006A1683" w:rsidRPr="00EE11B7" w:rsidRDefault="006A1683" w:rsidP="006A1683">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37</w:t>
      </w:r>
    </w:p>
    <w:p w:rsidR="006A1683" w:rsidRPr="00EE11B7" w:rsidRDefault="006A1683" w:rsidP="006A1683">
      <w:pPr>
        <w:pStyle w:val="SingleTxtG"/>
        <w:rPr>
          <w:rFonts w:eastAsia="Calibri"/>
          <w:lang w:val="fr-FR" w:bidi="fa-IR"/>
        </w:rPr>
      </w:pPr>
      <w:r w:rsidRPr="00EE11B7">
        <w:rPr>
          <w:rFonts w:eastAsia="Calibri"/>
          <w:lang w:val="fr-FR" w:bidi="fa-IR"/>
        </w:rPr>
        <w:t>193.</w:t>
      </w:r>
      <w:r w:rsidRPr="00EE11B7">
        <w:rPr>
          <w:rFonts w:eastAsia="Calibri"/>
          <w:lang w:val="fr-FR" w:bidi="fa-IR"/>
        </w:rPr>
        <w:tab/>
        <w:t>Conformément aux dispositions de la quatrième Convention de Genève sur le respect du droit international humanitaire et dans le but de réduire le nombre des victimes civiles, le Gouvernement a lancé les programmes suivants</w:t>
      </w:r>
      <w:r w:rsidR="00DD3194" w:rsidRPr="00EE11B7">
        <w:rPr>
          <w:rFonts w:eastAsia="Calibri"/>
          <w:lang w:val="fr-FR" w:bidi="fa-IR"/>
        </w:rPr>
        <w:t>:</w:t>
      </w:r>
      <w:r w:rsidRPr="00EE11B7">
        <w:rPr>
          <w:rFonts w:eastAsia="Calibri"/>
          <w:lang w:val="fr-FR" w:bidi="fa-IR"/>
        </w:rPr>
        <w:t xml:space="preserve"> </w:t>
      </w:r>
    </w:p>
    <w:p w:rsidR="006A1683" w:rsidRPr="00EE11B7" w:rsidRDefault="006A1683" w:rsidP="006A1683">
      <w:pPr>
        <w:pStyle w:val="Bullet1G"/>
        <w:rPr>
          <w:lang w:val="fr-FR" w:bidi="fa-IR"/>
        </w:rPr>
      </w:pPr>
      <w:r w:rsidRPr="00EE11B7">
        <w:rPr>
          <w:lang w:val="fr-FR" w:bidi="fa-IR"/>
        </w:rPr>
        <w:t xml:space="preserve">Création de commissions de coordination entre les forces de sécurité et les forces internationales, en particulier l’OTAN. </w:t>
      </w:r>
      <w:r w:rsidR="00B91610" w:rsidRPr="00EE11B7">
        <w:rPr>
          <w:lang w:val="fr-FR" w:bidi="fa-IR"/>
        </w:rPr>
        <w:t>Depuis 2009, c</w:t>
      </w:r>
      <w:r w:rsidRPr="00EE11B7">
        <w:rPr>
          <w:lang w:val="fr-FR" w:bidi="fa-IR"/>
        </w:rPr>
        <w:t>es commissions</w:t>
      </w:r>
      <w:r w:rsidR="00B91610" w:rsidRPr="00EE11B7">
        <w:rPr>
          <w:lang w:val="fr-FR" w:bidi="fa-IR"/>
        </w:rPr>
        <w:t xml:space="preserve"> ont tenu plusieurs réunions</w:t>
      </w:r>
      <w:r w:rsidRPr="00EE11B7">
        <w:rPr>
          <w:lang w:val="fr-FR" w:bidi="fa-IR"/>
        </w:rPr>
        <w:t xml:space="preserve"> consacrées au terrorisme international, à Kaboul et dans d’autres provinces</w:t>
      </w:r>
      <w:r w:rsidR="00DD3194" w:rsidRPr="00EE11B7">
        <w:rPr>
          <w:lang w:val="fr-FR" w:bidi="fa-IR"/>
        </w:rPr>
        <w:t>:</w:t>
      </w:r>
      <w:r w:rsidRPr="00EE11B7">
        <w:rPr>
          <w:lang w:val="fr-FR" w:bidi="fa-IR"/>
        </w:rPr>
        <w:t xml:space="preserve"> ces consultations ont rendu possible l’élaboration et la mise en place de plusieurs mécanismes utiles. Grâce à ces derniers,</w:t>
      </w:r>
      <w:r w:rsidR="00D8096B" w:rsidRPr="00EE11B7">
        <w:rPr>
          <w:lang w:val="fr-FR" w:bidi="fa-IR"/>
        </w:rPr>
        <w:t xml:space="preserve"> l’Armée, la P</w:t>
      </w:r>
      <w:r w:rsidRPr="00EE11B7">
        <w:rPr>
          <w:lang w:val="fr-FR" w:bidi="fa-IR"/>
        </w:rPr>
        <w:t>olice et les forces de sécurité nationales sont en mesure de rendre compte de façon détaillée des résultats obtenus en matière de réduction du nombre des victimes civiles au Conseil de sécurité du Gouvernement afghan et au Commandant en chef des forces de sécurité</w:t>
      </w:r>
      <w:r w:rsidR="00AF75AA" w:rsidRPr="00EE11B7">
        <w:rPr>
          <w:lang w:val="fr-FR" w:bidi="fa-IR"/>
        </w:rPr>
        <w:t>;</w:t>
      </w:r>
    </w:p>
    <w:p w:rsidR="006A1683" w:rsidRPr="00EE11B7" w:rsidRDefault="006A1683" w:rsidP="006A1683">
      <w:pPr>
        <w:pStyle w:val="Bullet1G"/>
        <w:rPr>
          <w:lang w:val="fr-FR" w:bidi="fa-IR"/>
        </w:rPr>
      </w:pPr>
      <w:r w:rsidRPr="00EE11B7">
        <w:rPr>
          <w:lang w:val="fr-FR" w:bidi="fa-IR"/>
        </w:rPr>
        <w:t>La transition des responsabilités en matière de sécurité des forces internationales aux forces locales, qui a débuté en 2010, a été achevée avec succès en 2014. Il en est résulté une réduction considérable du nombre des victimes civiles. Les forces de sécurité afghanes ont reçu pour instruction de communiquer de façon continue a</w:t>
      </w:r>
      <w:r w:rsidR="00135349" w:rsidRPr="00EE11B7">
        <w:rPr>
          <w:lang w:val="fr-FR" w:bidi="fa-IR"/>
        </w:rPr>
        <w:t>vec les résidents des zones où d</w:t>
      </w:r>
      <w:r w:rsidRPr="00EE11B7">
        <w:rPr>
          <w:lang w:val="fr-FR" w:bidi="fa-IR"/>
        </w:rPr>
        <w:t>es opérations militaires sont menées aux fins de la réduction du nombre des victimes civiles</w:t>
      </w:r>
      <w:r w:rsidR="00AF75AA" w:rsidRPr="00EE11B7">
        <w:rPr>
          <w:lang w:val="fr-FR" w:bidi="fa-IR"/>
        </w:rPr>
        <w:t>;</w:t>
      </w:r>
      <w:r w:rsidRPr="00EE11B7">
        <w:rPr>
          <w:lang w:val="fr-FR" w:bidi="fa-IR"/>
        </w:rPr>
        <w:t xml:space="preserve"> </w:t>
      </w:r>
    </w:p>
    <w:p w:rsidR="006A1683" w:rsidRPr="00EE11B7" w:rsidRDefault="006A1683" w:rsidP="006A1683">
      <w:pPr>
        <w:pStyle w:val="Bullet1G"/>
        <w:rPr>
          <w:lang w:val="fr-FR" w:bidi="fa-IR"/>
        </w:rPr>
      </w:pPr>
      <w:r w:rsidRPr="00EE11B7">
        <w:rPr>
          <w:lang w:val="fr-FR" w:bidi="fa-IR"/>
        </w:rPr>
        <w:t xml:space="preserve">Des conférences consultatives </w:t>
      </w:r>
      <w:r w:rsidR="00135349" w:rsidRPr="00EE11B7">
        <w:rPr>
          <w:lang w:val="fr-FR" w:bidi="fa-IR"/>
        </w:rPr>
        <w:t>s</w:t>
      </w:r>
      <w:r w:rsidRPr="00EE11B7">
        <w:rPr>
          <w:lang w:val="fr-FR" w:bidi="fa-IR"/>
        </w:rPr>
        <w:t>ont organisées régulièrement afin de réduire le nombre de victimes civiles parmi les forces de sécurité, notamment</w:t>
      </w:r>
      <w:r w:rsidR="00C97406" w:rsidRPr="00EE11B7">
        <w:rPr>
          <w:lang w:val="fr-FR" w:bidi="fa-IR"/>
        </w:rPr>
        <w:t xml:space="preserve"> l’A</w:t>
      </w:r>
      <w:r w:rsidRPr="00EE11B7">
        <w:rPr>
          <w:lang w:val="fr-FR" w:bidi="fa-IR"/>
        </w:rPr>
        <w:t>rmée</w:t>
      </w:r>
      <w:r w:rsidR="00C97406" w:rsidRPr="00EE11B7">
        <w:rPr>
          <w:lang w:val="fr-FR" w:bidi="fa-IR"/>
        </w:rPr>
        <w:t>, la P</w:t>
      </w:r>
      <w:r w:rsidRPr="00EE11B7">
        <w:rPr>
          <w:lang w:val="fr-FR" w:bidi="fa-IR"/>
        </w:rPr>
        <w:t xml:space="preserve">olice et les forces de sécurité nationales. Ces consultations </w:t>
      </w:r>
      <w:r w:rsidR="00135349" w:rsidRPr="00EE11B7">
        <w:rPr>
          <w:lang w:val="fr-FR" w:bidi="fa-IR"/>
        </w:rPr>
        <w:t>s</w:t>
      </w:r>
      <w:r w:rsidRPr="00EE11B7">
        <w:rPr>
          <w:lang w:val="fr-FR" w:bidi="fa-IR"/>
        </w:rPr>
        <w:t xml:space="preserve">ont très importantes et très positives en ce qu’elles ont </w:t>
      </w:r>
      <w:r w:rsidR="00135349" w:rsidRPr="00EE11B7">
        <w:rPr>
          <w:lang w:val="fr-FR" w:bidi="fa-IR"/>
        </w:rPr>
        <w:t xml:space="preserve">déjà </w:t>
      </w:r>
      <w:r w:rsidRPr="00EE11B7">
        <w:rPr>
          <w:lang w:val="fr-FR" w:bidi="fa-IR"/>
        </w:rPr>
        <w:t xml:space="preserve">entraîné une amélioration de la situation et notamment une sensibilisation </w:t>
      </w:r>
      <w:r w:rsidR="00135349" w:rsidRPr="00EE11B7">
        <w:rPr>
          <w:lang w:val="fr-FR" w:bidi="fa-IR"/>
        </w:rPr>
        <w:t xml:space="preserve">accrue </w:t>
      </w:r>
      <w:r w:rsidRPr="00EE11B7">
        <w:rPr>
          <w:lang w:val="fr-FR" w:bidi="fa-IR"/>
        </w:rPr>
        <w:t>aux valeurs associées aux droits de l’homme et au droit international humanitaire</w:t>
      </w:r>
      <w:r w:rsidR="00AF75AA" w:rsidRPr="00EE11B7">
        <w:rPr>
          <w:lang w:val="fr-FR" w:bidi="fa-IR"/>
        </w:rPr>
        <w:t>;</w:t>
      </w:r>
    </w:p>
    <w:p w:rsidR="006A1683" w:rsidRPr="00EE11B7" w:rsidRDefault="006A1683" w:rsidP="006A1683">
      <w:pPr>
        <w:pStyle w:val="Bullet1G"/>
        <w:rPr>
          <w:lang w:val="fr-FR" w:bidi="fa-IR"/>
        </w:rPr>
      </w:pPr>
      <w:r w:rsidRPr="00EE11B7">
        <w:rPr>
          <w:lang w:val="fr-FR" w:bidi="fa-IR"/>
        </w:rPr>
        <w:t xml:space="preserve">La Croix-Rouge internationale, la Commission </w:t>
      </w:r>
      <w:r w:rsidRPr="00EE11B7">
        <w:rPr>
          <w:rFonts w:eastAsia="Calibri"/>
          <w:lang w:val="fr-FR" w:bidi="fa-IR"/>
        </w:rPr>
        <w:t>indépendant</w:t>
      </w:r>
      <w:r w:rsidRPr="00EE11B7">
        <w:rPr>
          <w:lang w:val="fr-FR" w:bidi="fa-IR"/>
        </w:rPr>
        <w:t>e des droits de l’homme, le Réseau société civile et droits de l’homme d</w:t>
      </w:r>
      <w:r w:rsidR="005A4D80" w:rsidRPr="00EE11B7">
        <w:rPr>
          <w:lang w:val="fr-FR" w:bidi="fa-IR"/>
        </w:rPr>
        <w:t>e l</w:t>
      </w:r>
      <w:r w:rsidRPr="00EE11B7">
        <w:rPr>
          <w:lang w:val="fr-FR" w:bidi="fa-IR"/>
        </w:rPr>
        <w:t xml:space="preserve">’Afghanistan et d’autres organisations de défense des droits de l’homme </w:t>
      </w:r>
      <w:r w:rsidR="00C97406" w:rsidRPr="00EE11B7">
        <w:rPr>
          <w:lang w:val="fr-FR" w:bidi="fa-IR"/>
        </w:rPr>
        <w:t>s</w:t>
      </w:r>
      <w:r w:rsidRPr="00EE11B7">
        <w:rPr>
          <w:lang w:val="fr-FR" w:bidi="fa-IR"/>
        </w:rPr>
        <w:t>ont en mesure de suivre l</w:t>
      </w:r>
      <w:r w:rsidR="00C97406" w:rsidRPr="00EE11B7">
        <w:rPr>
          <w:lang w:val="fr-FR" w:bidi="fa-IR"/>
        </w:rPr>
        <w:t>’évolution de l</w:t>
      </w:r>
      <w:r w:rsidRPr="00EE11B7">
        <w:rPr>
          <w:lang w:val="fr-FR" w:bidi="fa-IR"/>
        </w:rPr>
        <w:t xml:space="preserve">a situation des victimes de guerre et de faire connaître leurs vues au Gouvernement afghan. Plusieurs dialogues constructifs ont été menés sur cette question entre le Gouvernement et les institutions de la société civile concernées, et les </w:t>
      </w:r>
      <w:r w:rsidR="00C97406" w:rsidRPr="00EE11B7">
        <w:rPr>
          <w:lang w:val="fr-FR" w:bidi="fa-IR"/>
        </w:rPr>
        <w:t>observations et suggestions</w:t>
      </w:r>
      <w:r w:rsidRPr="00EE11B7">
        <w:rPr>
          <w:lang w:val="fr-FR" w:bidi="fa-IR"/>
        </w:rPr>
        <w:t xml:space="preserve"> communiquées par ces institutions ont contribué de façon très positive à la prise de décisions propres à réduire le nombre des victimes civiles</w:t>
      </w:r>
      <w:r w:rsidR="00AF75AA" w:rsidRPr="00EE11B7">
        <w:rPr>
          <w:lang w:val="fr-FR" w:bidi="fa-IR"/>
        </w:rPr>
        <w:t>;</w:t>
      </w:r>
    </w:p>
    <w:p w:rsidR="006A1683" w:rsidRPr="00EE11B7" w:rsidRDefault="006A1683" w:rsidP="006A1683">
      <w:pPr>
        <w:pStyle w:val="Bullet1G"/>
        <w:rPr>
          <w:lang w:val="fr-FR" w:bidi="fa-IR"/>
        </w:rPr>
      </w:pPr>
      <w:r w:rsidRPr="00EE11B7">
        <w:rPr>
          <w:lang w:val="fr-FR" w:bidi="fa-IR"/>
        </w:rPr>
        <w:t>Il convient de mentionner que</w:t>
      </w:r>
      <w:r w:rsidR="00C97406" w:rsidRPr="00EE11B7">
        <w:rPr>
          <w:lang w:val="fr-FR" w:bidi="fa-IR"/>
        </w:rPr>
        <w:t>,</w:t>
      </w:r>
      <w:r w:rsidRPr="00EE11B7">
        <w:rPr>
          <w:lang w:val="fr-FR" w:bidi="fa-IR"/>
        </w:rPr>
        <w:t xml:space="preserve"> ces dernières années, les groupes terroristes internationaux ont changé de stratégie sur les champs de bataille et utilisent désormais des l</w:t>
      </w:r>
      <w:r w:rsidR="00C97406" w:rsidRPr="00EE11B7">
        <w:rPr>
          <w:lang w:val="fr-FR" w:bidi="fa-IR"/>
        </w:rPr>
        <w:t>ie</w:t>
      </w:r>
      <w:r w:rsidRPr="00EE11B7">
        <w:rPr>
          <w:lang w:val="fr-FR" w:bidi="fa-IR"/>
        </w:rPr>
        <w:t>ux résidentiels en guise de boucliers contre les forces de sécurité nationales et internationales. Cette stratégie a entraîné une augmentation du nombre des victimes civiles</w:t>
      </w:r>
      <w:r w:rsidR="00AF75AA" w:rsidRPr="00EE11B7">
        <w:rPr>
          <w:lang w:val="fr-FR" w:bidi="fa-IR"/>
        </w:rPr>
        <w:t>;</w:t>
      </w:r>
    </w:p>
    <w:p w:rsidR="006A1683" w:rsidRPr="00EE11B7" w:rsidRDefault="006A1683" w:rsidP="006A1683">
      <w:pPr>
        <w:pStyle w:val="Bullet1G"/>
        <w:rPr>
          <w:rtl/>
          <w:lang w:val="fr-FR" w:bidi="fa-IR"/>
        </w:rPr>
      </w:pPr>
      <w:r w:rsidRPr="00EE11B7">
        <w:rPr>
          <w:lang w:val="fr-FR" w:bidi="fa-IR"/>
        </w:rPr>
        <w:t xml:space="preserve">Le Gouvernement s’emploie toujours à protéger et à aider les victimes de guerre et les personnes ayant survécu à des blessures de guerre et il demande aux forces de </w:t>
      </w:r>
      <w:r w:rsidRPr="00EE11B7">
        <w:rPr>
          <w:lang w:val="fr-FR" w:bidi="fa-IR"/>
        </w:rPr>
        <w:lastRenderedPageBreak/>
        <w:t xml:space="preserve">sécurité internationales de leur octroyer </w:t>
      </w:r>
      <w:r w:rsidR="0053434B" w:rsidRPr="00EE11B7">
        <w:rPr>
          <w:lang w:val="fr-FR" w:bidi="fa-IR"/>
        </w:rPr>
        <w:t xml:space="preserve">les réparations </w:t>
      </w:r>
      <w:r w:rsidRPr="00EE11B7">
        <w:rPr>
          <w:lang w:val="fr-FR" w:bidi="fa-IR"/>
        </w:rPr>
        <w:t>prévu</w:t>
      </w:r>
      <w:r w:rsidR="0053434B" w:rsidRPr="00EE11B7">
        <w:rPr>
          <w:lang w:val="fr-FR" w:bidi="fa-IR"/>
        </w:rPr>
        <w:t>es</w:t>
      </w:r>
      <w:r w:rsidRPr="00EE11B7">
        <w:rPr>
          <w:lang w:val="fr-FR" w:bidi="fa-IR"/>
        </w:rPr>
        <w:t xml:space="preserve"> </w:t>
      </w:r>
      <w:r w:rsidR="0053434B" w:rsidRPr="00EE11B7">
        <w:rPr>
          <w:lang w:val="fr-FR" w:bidi="fa-IR"/>
        </w:rPr>
        <w:t xml:space="preserve">en </w:t>
      </w:r>
      <w:r w:rsidRPr="00EE11B7">
        <w:rPr>
          <w:lang w:val="fr-FR" w:bidi="fa-IR"/>
        </w:rPr>
        <w:t>droit international humanitaire.</w:t>
      </w:r>
    </w:p>
    <w:p w:rsidR="006A1683" w:rsidRPr="00EE11B7" w:rsidRDefault="006A1683" w:rsidP="006A1683">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38</w:t>
      </w:r>
      <w:r w:rsidR="0053434B"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194.</w:t>
      </w:r>
      <w:r w:rsidRPr="00EE11B7">
        <w:rPr>
          <w:rFonts w:eastAsia="Calibri"/>
          <w:lang w:val="fr-FR" w:bidi="fa-IR"/>
        </w:rPr>
        <w:tab/>
        <w:t>Aucune arrestation illégale n’est effectuée par la Direction nationale de la sécurité. Cette situation est conforme à l’</w:t>
      </w:r>
      <w:r w:rsidR="001636E4" w:rsidRPr="00EE11B7">
        <w:rPr>
          <w:rFonts w:eastAsia="Calibri"/>
          <w:lang w:val="fr-FR" w:bidi="fa-IR"/>
        </w:rPr>
        <w:t>article </w:t>
      </w:r>
      <w:r w:rsidRPr="00EE11B7">
        <w:rPr>
          <w:rFonts w:eastAsia="Calibri"/>
          <w:lang w:val="fr-FR" w:bidi="fa-IR"/>
        </w:rPr>
        <w:t>31 de la Constitution</w:t>
      </w:r>
      <w:r w:rsidR="00DD3194" w:rsidRPr="00EE11B7">
        <w:rPr>
          <w:rFonts w:eastAsia="Calibri"/>
          <w:lang w:val="fr-FR" w:bidi="fa-IR"/>
        </w:rPr>
        <w:t>:</w:t>
      </w:r>
      <w:r w:rsidRPr="00EE11B7">
        <w:rPr>
          <w:rFonts w:eastAsia="Calibri"/>
          <w:lang w:val="fr-FR" w:bidi="fa-IR"/>
        </w:rPr>
        <w:t xml:space="preserve"> </w:t>
      </w:r>
      <w:r w:rsidR="001636E4" w:rsidRPr="00EE11B7">
        <w:rPr>
          <w:rFonts w:eastAsia="Calibri"/>
          <w:lang w:val="fr-FR" w:bidi="fa-IR"/>
        </w:rPr>
        <w:t>«</w:t>
      </w:r>
      <w:r w:rsidRPr="00EE11B7">
        <w:rPr>
          <w:rFonts w:eastAsia="Calibri"/>
          <w:lang w:val="fr-FR" w:bidi="fa-IR"/>
        </w:rPr>
        <w:t xml:space="preserve">Lors de son arrestation, toute personne peut solliciter les services d’un avocat pour </w:t>
      </w:r>
      <w:r w:rsidR="0053434B" w:rsidRPr="00EE11B7">
        <w:rPr>
          <w:rFonts w:eastAsia="Calibri"/>
          <w:lang w:val="fr-FR" w:bidi="fa-IR"/>
        </w:rPr>
        <w:t>défendre ses droits ou sa cause</w:t>
      </w:r>
      <w:r w:rsidRPr="00EE11B7">
        <w:rPr>
          <w:rFonts w:eastAsia="Calibri"/>
          <w:lang w:val="fr-FR" w:bidi="fa-IR"/>
        </w:rPr>
        <w:t xml:space="preserve"> contre </w:t>
      </w:r>
      <w:r w:rsidR="0053434B" w:rsidRPr="00EE11B7">
        <w:rPr>
          <w:rFonts w:eastAsia="Calibri"/>
          <w:lang w:val="fr-FR" w:bidi="fa-IR"/>
        </w:rPr>
        <w:t>les accusations portées contre elle</w:t>
      </w:r>
      <w:r w:rsidRPr="00EE11B7">
        <w:rPr>
          <w:rFonts w:eastAsia="Calibri"/>
          <w:lang w:val="fr-FR" w:bidi="fa-IR"/>
        </w:rPr>
        <w:t>, conformément à la législation en vigueur</w:t>
      </w:r>
      <w:r w:rsidR="001636E4" w:rsidRPr="00EE11B7">
        <w:rPr>
          <w:rFonts w:eastAsia="Calibri"/>
          <w:lang w:val="fr-FR" w:bidi="fa-IR"/>
        </w:rPr>
        <w:t>»</w:t>
      </w:r>
      <w:r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195.</w:t>
      </w:r>
      <w:r w:rsidRPr="00EE11B7">
        <w:rPr>
          <w:rFonts w:eastAsia="Calibri"/>
          <w:lang w:val="fr-FR" w:bidi="fa-IR"/>
        </w:rPr>
        <w:tab/>
        <w:t>La Direction nationale de la sécurité a ordonné à l’ensemble de ses divisions de fournir aux</w:t>
      </w:r>
      <w:r w:rsidR="009D34CB" w:rsidRPr="00EE11B7">
        <w:rPr>
          <w:rFonts w:eastAsia="Calibri"/>
          <w:lang w:val="fr-FR" w:bidi="fa-IR"/>
        </w:rPr>
        <w:t xml:space="preserve"> avocats tout ce dont ils peuv</w:t>
      </w:r>
      <w:r w:rsidRPr="00EE11B7">
        <w:rPr>
          <w:rFonts w:eastAsia="Calibri"/>
          <w:lang w:val="fr-FR" w:bidi="fa-IR"/>
        </w:rPr>
        <w:t xml:space="preserve">ent avoir besoin dans les centres de détention. Toutes les personnes soupçonnées d’infraction ont accès à un avocat sans aucun problème et sans limite, et l’assistance nécessaire est fournie. Les avocats peuvent facilement rendre visite à leurs clients et participer aux audiences. </w:t>
      </w:r>
      <w:r w:rsidR="009D34CB" w:rsidRPr="00EE11B7">
        <w:rPr>
          <w:rFonts w:eastAsia="Calibri"/>
          <w:lang w:val="fr-FR" w:bidi="fa-IR"/>
        </w:rPr>
        <w:t>La Direction nationale</w:t>
      </w:r>
      <w:r w:rsidRPr="00EE11B7">
        <w:rPr>
          <w:rFonts w:eastAsia="Calibri"/>
          <w:lang w:val="fr-FR" w:bidi="fa-IR"/>
        </w:rPr>
        <w:t xml:space="preserve"> accorde la priorité à l’accès des suspects à une aide juridictionnelle, à des services médicaux et à un traducteur, le cas éch</w:t>
      </w:r>
      <w:r w:rsidR="009D34CB" w:rsidRPr="00EE11B7">
        <w:rPr>
          <w:rFonts w:eastAsia="Calibri"/>
          <w:lang w:val="fr-FR" w:bidi="fa-IR"/>
        </w:rPr>
        <w:t>é</w:t>
      </w:r>
      <w:r w:rsidRPr="00EE11B7">
        <w:rPr>
          <w:rFonts w:eastAsia="Calibri"/>
          <w:lang w:val="fr-FR" w:bidi="fa-IR"/>
        </w:rPr>
        <w:t>ant.</w:t>
      </w:r>
    </w:p>
    <w:p w:rsidR="006A1683" w:rsidRPr="00EE11B7" w:rsidRDefault="006A1683" w:rsidP="006A1683">
      <w:pPr>
        <w:pStyle w:val="SingleTxtG"/>
        <w:rPr>
          <w:rFonts w:eastAsia="Calibri"/>
          <w:lang w:val="fr-FR" w:bidi="fa-IR"/>
        </w:rPr>
      </w:pPr>
      <w:r w:rsidRPr="00EE11B7">
        <w:rPr>
          <w:rFonts w:eastAsia="Calibri"/>
          <w:lang w:val="fr-FR" w:bidi="fa-IR"/>
        </w:rPr>
        <w:t>196.</w:t>
      </w:r>
      <w:r w:rsidRPr="00EE11B7">
        <w:rPr>
          <w:rFonts w:eastAsia="Calibri"/>
          <w:lang w:val="fr-FR" w:bidi="fa-IR"/>
        </w:rPr>
        <w:tab/>
        <w:t xml:space="preserve">Le Groupe des droits de l’homme est une entité indépendante au sein de la Direction nationale de la sécurité, dont la mission consiste à faire respecter l’ensemble des droits fondamentaux des individus. Selon l’annexe 1 du Code de procédure pénale, qui concerne les infractions contre la sécurité intérieure et extérieure et les infractions terroristes, un fonctionnaire chargé de la sécurité peut placer en garde à vue ou en détention toute personne soupçonnée d’avoir commis un crime mettant en péril la sécurité pendant une durée maximale de </w:t>
      </w:r>
      <w:r w:rsidR="00C42EFE" w:rsidRPr="00EE11B7">
        <w:rPr>
          <w:rFonts w:eastAsia="Calibri"/>
          <w:lang w:val="fr-FR" w:bidi="fa-IR"/>
        </w:rPr>
        <w:t>10</w:t>
      </w:r>
      <w:r w:rsidR="0010529E" w:rsidRPr="00EE11B7">
        <w:rPr>
          <w:rFonts w:eastAsia="Calibri"/>
          <w:lang w:val="fr-FR" w:bidi="fa-IR"/>
        </w:rPr>
        <w:t> jours</w:t>
      </w:r>
      <w:r w:rsidRPr="00EE11B7">
        <w:rPr>
          <w:rFonts w:eastAsia="Calibri"/>
          <w:lang w:val="fr-FR" w:bidi="fa-IR"/>
        </w:rPr>
        <w:t xml:space="preserve"> afin de mener à bien les procédures nécessaires et de recueillir des éléments de preuve; l’arrestation doit être signifiée au bureau du procureur dans un délai de 24</w:t>
      </w:r>
      <w:r w:rsidR="00253B73" w:rsidRPr="00EE11B7">
        <w:rPr>
          <w:rFonts w:eastAsia="Calibri"/>
          <w:lang w:val="fr-FR" w:bidi="fa-IR"/>
        </w:rPr>
        <w:t> heures</w:t>
      </w:r>
      <w:r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197.</w:t>
      </w:r>
      <w:r w:rsidRPr="00EE11B7">
        <w:rPr>
          <w:rFonts w:eastAsia="Calibri"/>
          <w:lang w:val="fr-FR" w:bidi="fa-IR"/>
        </w:rPr>
        <w:tab/>
        <w:t xml:space="preserve">Toute arrestation effectuée par la Direction nationale de la sécurité est </w:t>
      </w:r>
      <w:r w:rsidR="00B43242" w:rsidRPr="00EE11B7">
        <w:rPr>
          <w:rFonts w:eastAsia="Calibri"/>
          <w:lang w:val="fr-FR" w:bidi="fa-IR"/>
        </w:rPr>
        <w:t>consign</w:t>
      </w:r>
      <w:r w:rsidRPr="00EE11B7">
        <w:rPr>
          <w:rFonts w:eastAsia="Calibri"/>
          <w:lang w:val="fr-FR" w:bidi="fa-IR"/>
        </w:rPr>
        <w:t xml:space="preserve">ée dans un </w:t>
      </w:r>
      <w:r w:rsidR="00B43242" w:rsidRPr="00EE11B7">
        <w:rPr>
          <w:rFonts w:eastAsia="Calibri"/>
          <w:lang w:val="fr-FR" w:bidi="fa-IR"/>
        </w:rPr>
        <w:t>registre</w:t>
      </w:r>
      <w:r w:rsidRPr="00EE11B7">
        <w:rPr>
          <w:rFonts w:eastAsia="Calibri"/>
          <w:lang w:val="fr-FR" w:bidi="fa-IR"/>
        </w:rPr>
        <w:t xml:space="preserve"> spécial. Les groupes nationaux et internationaux de défense des droits de l’homme </w:t>
      </w:r>
      <w:r w:rsidR="00F6578B" w:rsidRPr="00EE11B7">
        <w:rPr>
          <w:rFonts w:eastAsia="Calibri"/>
          <w:lang w:val="fr-FR" w:bidi="fa-IR"/>
        </w:rPr>
        <w:t xml:space="preserve">y </w:t>
      </w:r>
      <w:r w:rsidRPr="00EE11B7">
        <w:rPr>
          <w:rFonts w:eastAsia="Calibri"/>
          <w:lang w:val="fr-FR" w:bidi="fa-IR"/>
        </w:rPr>
        <w:t>ont accès et, après l’avoir consulté, peuvent s’entretenir avec le détenu de façon privée et indépendante.</w:t>
      </w:r>
    </w:p>
    <w:p w:rsidR="006A1683" w:rsidRPr="00EE11B7" w:rsidRDefault="006A1683" w:rsidP="006A1683">
      <w:pPr>
        <w:pStyle w:val="SingleTxtG"/>
        <w:rPr>
          <w:rFonts w:eastAsia="Calibri"/>
          <w:lang w:val="fr-FR" w:bidi="fa-IR"/>
        </w:rPr>
      </w:pPr>
      <w:r w:rsidRPr="00EE11B7">
        <w:rPr>
          <w:rFonts w:eastAsia="Calibri"/>
          <w:lang w:val="fr-FR" w:bidi="fa-IR"/>
        </w:rPr>
        <w:t>198.</w:t>
      </w:r>
      <w:r w:rsidRPr="00EE11B7">
        <w:rPr>
          <w:rFonts w:eastAsia="Calibri"/>
          <w:lang w:val="fr-FR" w:bidi="fa-IR"/>
        </w:rPr>
        <w:tab/>
        <w:t>En outre, un bureau indépendant (bureau annexe du suivi du respect des droits de l’homme) se consacre à la défense des droits fondamentaux des suspects détenus par la Direction nationale de la sécurité. Il s’agit d’une entité tout à fait indépendante, qui ne rend compte qu’au Directeur général de la Direction nationale ou à l’un de ses adjoints.</w:t>
      </w:r>
    </w:p>
    <w:p w:rsidR="006A1683" w:rsidRPr="00EE11B7" w:rsidRDefault="006A1683" w:rsidP="006A1683">
      <w:pPr>
        <w:pStyle w:val="SingleTxtG"/>
        <w:rPr>
          <w:rFonts w:eastAsia="Calibri"/>
          <w:lang w:val="fr-FR" w:bidi="fa-IR"/>
        </w:rPr>
      </w:pPr>
      <w:r w:rsidRPr="00EE11B7">
        <w:rPr>
          <w:rFonts w:eastAsia="Calibri"/>
          <w:lang w:val="fr-FR" w:bidi="fa-IR"/>
        </w:rPr>
        <w:t>199.</w:t>
      </w:r>
      <w:r w:rsidRPr="00EE11B7">
        <w:rPr>
          <w:rFonts w:eastAsia="Calibri"/>
          <w:lang w:val="fr-FR" w:bidi="fa-IR"/>
        </w:rPr>
        <w:tab/>
        <w:t xml:space="preserve">On dénombre 21 groupes des droits de l’homme dans la capitale et les provinces; dans les 14 provinces qui n’en disposent pas, des représentants du personnel chargé de la défense des droits de l’homme au sein de la Direction nationale de la sécurité effectuent des visites régulières. Ils se rendent quotidiennement dans les centres de détention et adressent leurs rapports au bureau central. Ce suivi constant et indépendant par la Direction nationale de la sécurité du respect des droits de l’homme, ainsi que </w:t>
      </w:r>
      <w:r w:rsidR="00EF2F6F" w:rsidRPr="00EE11B7">
        <w:rPr>
          <w:rFonts w:eastAsia="Calibri"/>
          <w:lang w:val="fr-FR" w:bidi="fa-IR"/>
        </w:rPr>
        <w:t>les visites</w:t>
      </w:r>
      <w:r w:rsidRPr="00EE11B7">
        <w:rPr>
          <w:rFonts w:eastAsia="Calibri"/>
          <w:lang w:val="fr-FR" w:bidi="fa-IR"/>
        </w:rPr>
        <w:t xml:space="preserve"> effectué</w:t>
      </w:r>
      <w:r w:rsidR="00EF2F6F" w:rsidRPr="00EE11B7">
        <w:rPr>
          <w:rFonts w:eastAsia="Calibri"/>
          <w:lang w:val="fr-FR" w:bidi="fa-IR"/>
        </w:rPr>
        <w:t>es régulièrement</w:t>
      </w:r>
      <w:r w:rsidRPr="00EE11B7">
        <w:rPr>
          <w:rFonts w:eastAsia="Calibri"/>
          <w:lang w:val="fr-FR" w:bidi="fa-IR"/>
        </w:rPr>
        <w:t xml:space="preserve"> par les </w:t>
      </w:r>
      <w:r w:rsidR="00EF2F6F" w:rsidRPr="00EE11B7">
        <w:rPr>
          <w:rFonts w:eastAsia="Calibri"/>
          <w:lang w:val="fr-FR" w:bidi="fa-IR"/>
        </w:rPr>
        <w:t>représentants d’</w:t>
      </w:r>
      <w:r w:rsidRPr="00EE11B7">
        <w:rPr>
          <w:rFonts w:eastAsia="Calibri"/>
          <w:lang w:val="fr-FR" w:bidi="fa-IR"/>
        </w:rPr>
        <w:t xml:space="preserve">organisations nationales et internationales de défense des droits de l’homme dans les centres de détention de la Direction nationale à Kaboul et dans les provinces, qui donnent lieu à consignation d’observations dans un </w:t>
      </w:r>
      <w:r w:rsidR="00EF2F6F" w:rsidRPr="00EE11B7">
        <w:rPr>
          <w:rFonts w:eastAsia="Calibri"/>
          <w:lang w:val="fr-FR" w:bidi="fa-IR"/>
        </w:rPr>
        <w:t>registr</w:t>
      </w:r>
      <w:r w:rsidRPr="00EE11B7">
        <w:rPr>
          <w:rFonts w:eastAsia="Calibri"/>
          <w:lang w:val="fr-FR" w:bidi="fa-IR"/>
        </w:rPr>
        <w:t xml:space="preserve">e, sont la </w:t>
      </w:r>
      <w:r w:rsidR="00314ED6" w:rsidRPr="00EE11B7">
        <w:rPr>
          <w:rFonts w:eastAsia="Calibri"/>
          <w:lang w:val="fr-FR" w:bidi="fa-IR"/>
        </w:rPr>
        <w:t>preuve</w:t>
      </w:r>
      <w:r w:rsidRPr="00EE11B7">
        <w:rPr>
          <w:rFonts w:eastAsia="Calibri"/>
          <w:lang w:val="fr-FR" w:bidi="fa-IR"/>
        </w:rPr>
        <w:t xml:space="preserve"> du sérieux </w:t>
      </w:r>
      <w:r w:rsidR="00314ED6" w:rsidRPr="00EE11B7">
        <w:rPr>
          <w:rFonts w:eastAsia="Calibri"/>
          <w:lang w:val="fr-FR" w:bidi="fa-IR"/>
        </w:rPr>
        <w:t>avec lequel la Direction nationale de la sécurité s’emploie à éliminer la torture à l’aide de mesures et d’</w:t>
      </w:r>
      <w:r w:rsidRPr="00EE11B7">
        <w:rPr>
          <w:rFonts w:eastAsia="Calibri"/>
          <w:lang w:val="fr-FR" w:bidi="fa-IR"/>
        </w:rPr>
        <w:t xml:space="preserve">initiatives </w:t>
      </w:r>
      <w:r w:rsidR="00314ED6" w:rsidRPr="00EE11B7">
        <w:rPr>
          <w:rFonts w:eastAsia="Calibri"/>
          <w:lang w:val="fr-FR" w:bidi="fa-IR"/>
        </w:rPr>
        <w:t>pragmatiques.</w:t>
      </w:r>
    </w:p>
    <w:p w:rsidR="006A1683" w:rsidRPr="00EE11B7" w:rsidRDefault="006A1683" w:rsidP="006A1683">
      <w:pPr>
        <w:pStyle w:val="SingleTxtG"/>
        <w:rPr>
          <w:rFonts w:eastAsia="Calibri"/>
          <w:lang w:val="fr-FR" w:bidi="fa-IR"/>
        </w:rPr>
      </w:pPr>
      <w:r w:rsidRPr="00EE11B7">
        <w:rPr>
          <w:rFonts w:eastAsia="Calibri"/>
          <w:lang w:val="fr-FR" w:bidi="fa-IR"/>
        </w:rPr>
        <w:t>200.</w:t>
      </w:r>
      <w:r w:rsidRPr="00EE11B7">
        <w:rPr>
          <w:rFonts w:eastAsia="Calibri"/>
          <w:lang w:val="fr-FR" w:bidi="fa-IR"/>
        </w:rPr>
        <w:tab/>
        <w:t>La Direction nationale de la sécurité est déterminée à faire respecter les droits fondamentaux des citoyens. La torture et les mauvais traitements vont à l’encontre de sa politique officielle et les responsables de tels actes ne peuvent bénéficier d’aucune exemption.</w:t>
      </w:r>
    </w:p>
    <w:p w:rsidR="006A1683" w:rsidRPr="00EE11B7" w:rsidRDefault="006A1683" w:rsidP="006A1683">
      <w:pPr>
        <w:pStyle w:val="SingleTxtG"/>
        <w:rPr>
          <w:rFonts w:eastAsia="Calibri"/>
          <w:lang w:val="fr-FR" w:bidi="fa-IR"/>
        </w:rPr>
      </w:pPr>
      <w:r w:rsidRPr="00EE11B7">
        <w:rPr>
          <w:rFonts w:eastAsia="Calibri"/>
          <w:lang w:val="fr-FR" w:bidi="fa-IR"/>
        </w:rPr>
        <w:t>201.</w:t>
      </w:r>
      <w:r w:rsidRPr="00EE11B7">
        <w:rPr>
          <w:rFonts w:eastAsia="Calibri"/>
          <w:lang w:val="fr-FR" w:bidi="fa-IR"/>
        </w:rPr>
        <w:tab/>
        <w:t>Le Directeur général a récemment publié l’instruction n</w:t>
      </w:r>
      <w:r w:rsidRPr="00EE11B7">
        <w:rPr>
          <w:rFonts w:eastAsia="Calibri"/>
          <w:vertAlign w:val="superscript"/>
          <w:lang w:val="fr-FR" w:bidi="fa-IR"/>
        </w:rPr>
        <w:t>o</w:t>
      </w:r>
      <w:r w:rsidRPr="00EE11B7">
        <w:rPr>
          <w:rFonts w:eastAsia="Calibri"/>
          <w:lang w:val="fr-FR" w:bidi="fa-IR"/>
        </w:rPr>
        <w:t xml:space="preserve"> 495 (5 juin 2015), dans laquelle il met l’accent sur l’état de droit, le respect de la dignité humaine et le respect des </w:t>
      </w:r>
      <w:r w:rsidRPr="00EE11B7">
        <w:rPr>
          <w:rFonts w:eastAsia="Calibri"/>
          <w:lang w:val="fr-FR" w:bidi="fa-IR"/>
        </w:rPr>
        <w:lastRenderedPageBreak/>
        <w:t>droits de l’homme dans l’ensemble des services de la Direction nationale de la sécurité. Dans cette instruction, il insiste aussi sur le fait qu’aucun mauvais traitement ne sera toléré et que quiconque s’en rend coupable fera l’objet d’une enquête. Des travaux conséquents ont été consacrés à la question de la torture et des mauvais traitements par la Direction nationale de la sécurité.</w:t>
      </w:r>
    </w:p>
    <w:p w:rsidR="006A1683" w:rsidRPr="00EE11B7" w:rsidRDefault="0072235C" w:rsidP="006A1683">
      <w:pPr>
        <w:pStyle w:val="H4G"/>
        <w:rPr>
          <w:rFonts w:eastAsia="Calibri"/>
          <w:lang w:val="fr-FR" w:bidi="fa-IR"/>
        </w:rPr>
      </w:pPr>
      <w:r w:rsidRPr="00EE11B7">
        <w:rPr>
          <w:rFonts w:eastAsia="Calibri"/>
          <w:lang w:val="fr-FR" w:bidi="fa-IR"/>
        </w:rPr>
        <w:tab/>
      </w:r>
      <w:r w:rsidRPr="00EE11B7">
        <w:rPr>
          <w:rFonts w:eastAsia="Calibri"/>
          <w:lang w:val="fr-FR" w:bidi="fa-IR"/>
        </w:rPr>
        <w:tab/>
        <w:t>Sensibilisation</w:t>
      </w:r>
    </w:p>
    <w:p w:rsidR="006A1683" w:rsidRPr="00EE11B7" w:rsidRDefault="006A1683" w:rsidP="006A1683">
      <w:pPr>
        <w:pStyle w:val="SingleTxtG"/>
        <w:rPr>
          <w:rFonts w:eastAsia="Calibri"/>
          <w:lang w:val="fr-FR" w:bidi="fa-IR"/>
        </w:rPr>
      </w:pPr>
      <w:r w:rsidRPr="00EE11B7">
        <w:rPr>
          <w:rFonts w:eastAsia="Calibri"/>
          <w:lang w:val="fr-FR" w:bidi="fa-IR"/>
        </w:rPr>
        <w:t>202.</w:t>
      </w:r>
      <w:r w:rsidRPr="00EE11B7">
        <w:rPr>
          <w:rFonts w:eastAsia="Calibri"/>
          <w:lang w:val="fr-FR" w:bidi="fa-IR"/>
        </w:rPr>
        <w:tab/>
      </w:r>
      <w:r w:rsidR="00DE5FD7" w:rsidRPr="00EE11B7">
        <w:rPr>
          <w:rFonts w:eastAsia="Calibri"/>
          <w:lang w:val="fr-FR" w:bidi="fa-IR"/>
        </w:rPr>
        <w:t>D</w:t>
      </w:r>
      <w:r w:rsidRPr="00EE11B7">
        <w:rPr>
          <w:rFonts w:eastAsia="Calibri"/>
          <w:lang w:val="fr-FR" w:bidi="fa-IR"/>
        </w:rPr>
        <w:t>e</w:t>
      </w:r>
      <w:r w:rsidR="00DE5FD7" w:rsidRPr="00EE11B7">
        <w:rPr>
          <w:rFonts w:eastAsia="Calibri"/>
          <w:lang w:val="fr-FR" w:bidi="fa-IR"/>
        </w:rPr>
        <w:t>s</w:t>
      </w:r>
      <w:r w:rsidRPr="00EE11B7">
        <w:rPr>
          <w:rFonts w:eastAsia="Calibri"/>
          <w:lang w:val="fr-FR" w:bidi="fa-IR"/>
        </w:rPr>
        <w:t xml:space="preserve"> conférences sur la protection des droits de l’homme </w:t>
      </w:r>
      <w:r w:rsidR="00DE5FD7" w:rsidRPr="00EE11B7">
        <w:rPr>
          <w:rFonts w:eastAsia="Calibri"/>
          <w:lang w:val="fr-FR" w:bidi="fa-IR"/>
        </w:rPr>
        <w:t xml:space="preserve">sont organisées </w:t>
      </w:r>
      <w:r w:rsidRPr="00EE11B7">
        <w:rPr>
          <w:rFonts w:eastAsia="Calibri"/>
          <w:lang w:val="fr-FR" w:bidi="fa-IR"/>
        </w:rPr>
        <w:t>dans les divers départements de la Direction nationale de la sécurité</w:t>
      </w:r>
      <w:r w:rsidR="005E607E" w:rsidRPr="00EE11B7">
        <w:rPr>
          <w:rFonts w:eastAsia="Calibri"/>
          <w:lang w:val="fr-FR" w:bidi="fa-IR"/>
        </w:rPr>
        <w:t>,</w:t>
      </w:r>
      <w:r w:rsidRPr="00EE11B7">
        <w:rPr>
          <w:rFonts w:eastAsia="Calibri"/>
          <w:lang w:val="fr-FR" w:bidi="fa-IR"/>
        </w:rPr>
        <w:t xml:space="preserve"> à l’échelon central et au niveau des provinces</w:t>
      </w:r>
      <w:r w:rsidR="005E607E" w:rsidRPr="00EE11B7">
        <w:rPr>
          <w:rFonts w:eastAsia="Calibri"/>
          <w:lang w:val="fr-FR" w:bidi="fa-IR"/>
        </w:rPr>
        <w:t>,</w:t>
      </w:r>
      <w:r w:rsidRPr="00EE11B7">
        <w:rPr>
          <w:rFonts w:eastAsia="Calibri"/>
          <w:lang w:val="fr-FR" w:bidi="fa-IR"/>
        </w:rPr>
        <w:t xml:space="preserve"> et cette question </w:t>
      </w:r>
      <w:r w:rsidR="005E607E" w:rsidRPr="00EE11B7">
        <w:rPr>
          <w:rFonts w:eastAsia="Calibri"/>
          <w:lang w:val="fr-FR" w:bidi="fa-IR"/>
        </w:rPr>
        <w:t xml:space="preserve">est incluse </w:t>
      </w:r>
      <w:r w:rsidRPr="00EE11B7">
        <w:rPr>
          <w:rFonts w:eastAsia="Calibri"/>
          <w:lang w:val="fr-FR" w:bidi="fa-IR"/>
        </w:rPr>
        <w:t xml:space="preserve">dans le programme de formation </w:t>
      </w:r>
      <w:r w:rsidR="005E607E" w:rsidRPr="00EE11B7">
        <w:rPr>
          <w:rFonts w:eastAsia="Calibri"/>
          <w:lang w:val="fr-FR" w:bidi="fa-IR"/>
        </w:rPr>
        <w:t>du personnel de la Direction à des fins de sensibilisation</w:t>
      </w:r>
      <w:r w:rsidRPr="00EE11B7">
        <w:rPr>
          <w:rFonts w:eastAsia="Calibri"/>
          <w:lang w:val="fr-FR" w:bidi="fa-IR"/>
        </w:rPr>
        <w:t xml:space="preserve">. </w:t>
      </w:r>
    </w:p>
    <w:p w:rsidR="006A1683" w:rsidRPr="00EE11B7" w:rsidRDefault="006A1683" w:rsidP="006A1683">
      <w:pPr>
        <w:pStyle w:val="H4G"/>
        <w:rPr>
          <w:rFonts w:eastAsia="Calibri"/>
          <w:lang w:val="fr-FR" w:bidi="fa-IR"/>
        </w:rPr>
      </w:pPr>
      <w:r w:rsidRPr="00EE11B7">
        <w:rPr>
          <w:rFonts w:eastAsia="Calibri"/>
          <w:lang w:val="fr-FR" w:bidi="fa-IR"/>
        </w:rPr>
        <w:tab/>
      </w:r>
      <w:r w:rsidRPr="00EE11B7">
        <w:rPr>
          <w:rFonts w:eastAsia="Calibri"/>
          <w:lang w:val="fr-FR" w:bidi="fa-IR"/>
        </w:rPr>
        <w:tab/>
        <w:t>Suivi</w:t>
      </w:r>
    </w:p>
    <w:p w:rsidR="006A1683" w:rsidRPr="00EE11B7" w:rsidRDefault="006A1683" w:rsidP="006A1683">
      <w:pPr>
        <w:pStyle w:val="SingleTxtG"/>
        <w:rPr>
          <w:rFonts w:eastAsia="Calibri"/>
          <w:lang w:val="fr-FR" w:bidi="fa-IR"/>
        </w:rPr>
      </w:pPr>
      <w:r w:rsidRPr="00EE11B7">
        <w:rPr>
          <w:rFonts w:eastAsia="Calibri"/>
          <w:lang w:val="fr-FR" w:bidi="fa-IR"/>
        </w:rPr>
        <w:t>203.</w:t>
      </w:r>
      <w:r w:rsidRPr="00EE11B7">
        <w:rPr>
          <w:rFonts w:eastAsia="Calibri"/>
          <w:lang w:val="fr-FR" w:bidi="fa-IR"/>
        </w:rPr>
        <w:tab/>
        <w:t>La section du suivi des droits de l’homme est active dans la plupart des provinces et le bureau central reçoit quotidiennement des rapports sur la situation des droits de l’homme. Les fonctionnaires chargés du suivi de cette situation ne sont exclus d’aucune procédure d’enquête.</w:t>
      </w:r>
    </w:p>
    <w:p w:rsidR="006A1683" w:rsidRPr="00EE11B7" w:rsidRDefault="006A1683" w:rsidP="006A1683">
      <w:pPr>
        <w:pStyle w:val="H4G"/>
        <w:rPr>
          <w:rFonts w:eastAsia="Calibri"/>
          <w:lang w:val="fr-FR" w:bidi="fa-IR"/>
        </w:rPr>
      </w:pPr>
      <w:r w:rsidRPr="00EE11B7">
        <w:rPr>
          <w:rFonts w:eastAsia="Calibri"/>
          <w:lang w:val="fr-FR" w:bidi="fa-IR"/>
        </w:rPr>
        <w:tab/>
      </w:r>
      <w:r w:rsidRPr="00EE11B7">
        <w:rPr>
          <w:rFonts w:eastAsia="Calibri"/>
          <w:lang w:val="fr-FR" w:bidi="fa-IR"/>
        </w:rPr>
        <w:tab/>
        <w:t>Traitement des plaintes</w:t>
      </w:r>
    </w:p>
    <w:p w:rsidR="006A1683" w:rsidRPr="00EE11B7" w:rsidRDefault="006A1683" w:rsidP="006A1683">
      <w:pPr>
        <w:pStyle w:val="SingleTxtG"/>
        <w:rPr>
          <w:rFonts w:eastAsia="Calibri"/>
          <w:lang w:val="fr-FR" w:bidi="fa-IR"/>
        </w:rPr>
      </w:pPr>
      <w:r w:rsidRPr="00EE11B7">
        <w:rPr>
          <w:rFonts w:eastAsia="Calibri"/>
          <w:lang w:val="fr-FR" w:bidi="fa-IR"/>
        </w:rPr>
        <w:t>204.</w:t>
      </w:r>
      <w:r w:rsidRPr="00EE11B7">
        <w:rPr>
          <w:rFonts w:eastAsia="Calibri"/>
          <w:lang w:val="fr-FR" w:bidi="fa-IR"/>
        </w:rPr>
        <w:tab/>
        <w:t xml:space="preserve">Le personnel de la Direction nationale de la sécurité se penche régulièrement sur les plaintes faisant état de torture ou de mauvais traitements lors de l’arrestation ou </w:t>
      </w:r>
      <w:r w:rsidR="005E607E" w:rsidRPr="00EE11B7">
        <w:rPr>
          <w:rFonts w:eastAsia="Calibri"/>
          <w:lang w:val="fr-FR" w:bidi="fa-IR"/>
        </w:rPr>
        <w:t xml:space="preserve">de </w:t>
      </w:r>
      <w:r w:rsidRPr="00EE11B7">
        <w:rPr>
          <w:rFonts w:eastAsia="Calibri"/>
          <w:lang w:val="fr-FR" w:bidi="fa-IR"/>
        </w:rPr>
        <w:t xml:space="preserve">l’enquête </w:t>
      </w:r>
      <w:r w:rsidR="005E607E" w:rsidRPr="00EE11B7">
        <w:rPr>
          <w:rFonts w:eastAsia="Calibri"/>
          <w:lang w:val="fr-FR" w:bidi="fa-IR"/>
        </w:rPr>
        <w:t xml:space="preserve">préliminaire </w:t>
      </w:r>
      <w:r w:rsidRPr="00EE11B7">
        <w:rPr>
          <w:rFonts w:eastAsia="Calibri"/>
          <w:lang w:val="fr-FR" w:bidi="fa-IR"/>
        </w:rPr>
        <w:t xml:space="preserve">et, si un suspect apporte des preuves à l’appui de sa plainte, </w:t>
      </w:r>
      <w:r w:rsidR="00510E06" w:rsidRPr="00EE11B7">
        <w:rPr>
          <w:rFonts w:eastAsia="Calibri"/>
          <w:lang w:val="fr-FR" w:bidi="fa-IR"/>
        </w:rPr>
        <w:t>l</w:t>
      </w:r>
      <w:r w:rsidRPr="00EE11B7">
        <w:rPr>
          <w:rFonts w:eastAsia="Calibri"/>
          <w:lang w:val="fr-FR" w:bidi="fa-IR"/>
        </w:rPr>
        <w:t xml:space="preserve">es auteurs </w:t>
      </w:r>
      <w:r w:rsidR="00510E06" w:rsidRPr="00EE11B7">
        <w:rPr>
          <w:rFonts w:eastAsia="Calibri"/>
          <w:lang w:val="fr-FR" w:bidi="fa-IR"/>
        </w:rPr>
        <w:t xml:space="preserve">présumés </w:t>
      </w:r>
      <w:r w:rsidRPr="00EE11B7">
        <w:rPr>
          <w:rFonts w:eastAsia="Calibri"/>
          <w:lang w:val="fr-FR" w:bidi="fa-IR"/>
        </w:rPr>
        <w:t>de telles violations</w:t>
      </w:r>
      <w:r w:rsidR="00510E06" w:rsidRPr="00EE11B7">
        <w:rPr>
          <w:rFonts w:eastAsia="Calibri"/>
          <w:lang w:val="fr-FR" w:bidi="fa-IR"/>
        </w:rPr>
        <w:t xml:space="preserve"> font l’objet d’investigations</w:t>
      </w:r>
      <w:r w:rsidR="00CA470F" w:rsidRPr="00EE11B7">
        <w:rPr>
          <w:rFonts w:eastAsia="Calibri"/>
          <w:lang w:val="fr-FR" w:bidi="fa-IR"/>
        </w:rPr>
        <w:t xml:space="preserve"> </w:t>
      </w:r>
      <w:r w:rsidRPr="00EE11B7">
        <w:rPr>
          <w:rFonts w:eastAsia="Calibri"/>
          <w:lang w:val="fr-FR" w:bidi="fa-IR"/>
        </w:rPr>
        <w:t>et ils sont sanctionnés, le cas éch</w:t>
      </w:r>
      <w:r w:rsidR="005E607E" w:rsidRPr="00EE11B7">
        <w:rPr>
          <w:rFonts w:eastAsia="Calibri"/>
          <w:lang w:val="fr-FR" w:bidi="fa-IR"/>
        </w:rPr>
        <w:t>é</w:t>
      </w:r>
      <w:r w:rsidRPr="00EE11B7">
        <w:rPr>
          <w:rFonts w:eastAsia="Calibri"/>
          <w:lang w:val="fr-FR" w:bidi="fa-IR"/>
        </w:rPr>
        <w:t>ant. Il est interdit de détenir des suspects dans des locaux autres que ceux de la Direction nationale de la sécurité.</w:t>
      </w:r>
    </w:p>
    <w:p w:rsidR="006A1683" w:rsidRPr="00EE11B7" w:rsidRDefault="006A1683" w:rsidP="006A1683">
      <w:pPr>
        <w:pStyle w:val="SingleTxtG"/>
        <w:rPr>
          <w:rFonts w:eastAsia="Calibri"/>
          <w:lang w:val="fr-FR" w:bidi="fa-IR"/>
        </w:rPr>
      </w:pPr>
      <w:r w:rsidRPr="00EE11B7">
        <w:rPr>
          <w:rFonts w:eastAsia="Calibri"/>
          <w:lang w:val="fr-FR" w:bidi="fa-IR"/>
        </w:rPr>
        <w:t>205.</w:t>
      </w:r>
      <w:r w:rsidRPr="00EE11B7">
        <w:rPr>
          <w:rFonts w:eastAsia="Calibri"/>
          <w:lang w:val="fr-FR" w:bidi="fa-IR"/>
        </w:rPr>
        <w:tab/>
        <w:t>Dans les provinces d’Helmand et de Farah, outre les principaux centres de détention, il existait deux autres structures dans lesquelles les suspects étaient détenus, auxquelles les organisations nationales et internationales avaient également accès. Sur décision du Groupe des droits de l’homme, ces locaux ont été fermés et il ne reste plus aujourd'hui qu’un seul lieu de détention pour les suspects. Il n’existe aucun endroit où la Direction nationale de la sécurité maintiendrait des suspects au secret.</w:t>
      </w:r>
    </w:p>
    <w:p w:rsidR="006A1683" w:rsidRPr="00EE11B7" w:rsidRDefault="006A1683" w:rsidP="00042DBF">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Pr="00EE11B7">
        <w:rPr>
          <w:rFonts w:eastAsia="Calibri"/>
          <w:lang w:val="fr-FR" w:bidi="prs-AF"/>
        </w:rPr>
        <w:t> 39</w:t>
      </w:r>
      <w:r w:rsidR="00510E06" w:rsidRPr="00EE11B7">
        <w:rPr>
          <w:rFonts w:eastAsia="Calibri"/>
          <w:lang w:val="fr-FR" w:bidi="prs-AF"/>
        </w:rPr>
        <w:t xml:space="preserve"> </w:t>
      </w:r>
    </w:p>
    <w:p w:rsidR="006A1683" w:rsidRPr="00EE11B7" w:rsidRDefault="006A1683" w:rsidP="006A1683">
      <w:pPr>
        <w:pStyle w:val="SingleTxtG"/>
        <w:rPr>
          <w:rFonts w:eastAsia="Calibri"/>
          <w:lang w:val="fr-FR" w:bidi="prs-AF"/>
        </w:rPr>
      </w:pPr>
      <w:r w:rsidRPr="00EE11B7">
        <w:rPr>
          <w:rFonts w:eastAsia="Calibri"/>
          <w:lang w:val="fr-FR" w:bidi="prs-AF"/>
        </w:rPr>
        <w:t>206.</w:t>
      </w:r>
      <w:r w:rsidRPr="00EE11B7">
        <w:rPr>
          <w:rFonts w:eastAsia="Calibri"/>
          <w:lang w:val="fr-FR" w:bidi="prs-AF"/>
        </w:rPr>
        <w:tab/>
        <w:t>Le Gouvernement a engagé un processus de réconciliation nationale. Les trois décennies de guerre ont provoqué de nombreux problèmes en Afghanistan.</w:t>
      </w:r>
      <w:r w:rsidR="00AF7DD0" w:rsidRPr="00EE11B7">
        <w:rPr>
          <w:rFonts w:eastAsia="Calibri"/>
          <w:lang w:val="fr-FR" w:bidi="prs-AF"/>
        </w:rPr>
        <w:t xml:space="preserve"> L</w:t>
      </w:r>
      <w:r w:rsidRPr="00EE11B7">
        <w:rPr>
          <w:rFonts w:eastAsia="Calibri"/>
          <w:lang w:val="fr-FR" w:bidi="prs-AF"/>
        </w:rPr>
        <w:t xml:space="preserve">e Gouvernement s’est employé à mener des dialogues au plan national pour apaiser les différends issus de conflits antérieurs survenus à l’époque de la guerre froide. En conséquence des débats qui ont eu lieu entre les parlementaires et les partis politiques, tous sont parvenus à la même conclusion, à savoir qu’il fallait pardonner et s’accepter les uns les autres. Le Parlement afghan a donc approuvé la loi sur la réconciliation nationale, l’amnistie générale et la stabilité nationale. Cette loi prévoit l’amnistie pour les anciens membres des partis d’opposition et ouvre la voie à la légitimation de la paix et de la sécurité. Grâce à cette loi, les partis politiques et les groupes impliqués dans les trois décennies de guerre et de conflit qu’a connues le pays peuvent désormais participer à la vie politique et </w:t>
      </w:r>
      <w:r w:rsidR="00AF7DD0" w:rsidRPr="00EE11B7">
        <w:rPr>
          <w:rFonts w:eastAsia="Calibri"/>
          <w:lang w:val="fr-FR" w:bidi="prs-AF"/>
        </w:rPr>
        <w:t xml:space="preserve">œuvrent </w:t>
      </w:r>
      <w:r w:rsidRPr="00EE11B7">
        <w:rPr>
          <w:rFonts w:eastAsia="Calibri"/>
          <w:lang w:val="fr-FR" w:bidi="prs-AF"/>
        </w:rPr>
        <w:t xml:space="preserve">sous </w:t>
      </w:r>
      <w:r w:rsidR="00AF7DD0" w:rsidRPr="00EE11B7">
        <w:rPr>
          <w:rFonts w:eastAsia="Calibri"/>
          <w:lang w:val="fr-FR" w:bidi="prs-AF"/>
        </w:rPr>
        <w:t>la même bannière</w:t>
      </w:r>
      <w:r w:rsidRPr="00EE11B7">
        <w:rPr>
          <w:rFonts w:eastAsia="Calibri"/>
          <w:lang w:val="fr-FR" w:bidi="prs-AF"/>
        </w:rPr>
        <w:t xml:space="preserve"> </w:t>
      </w:r>
      <w:r w:rsidR="00AF7DD0" w:rsidRPr="00EE11B7">
        <w:rPr>
          <w:rFonts w:eastAsia="Calibri"/>
          <w:lang w:val="fr-FR" w:bidi="prs-AF"/>
        </w:rPr>
        <w:t>à l’amélioration de</w:t>
      </w:r>
      <w:r w:rsidRPr="00EE11B7">
        <w:rPr>
          <w:rFonts w:eastAsia="Calibri"/>
          <w:lang w:val="fr-FR" w:bidi="prs-AF"/>
        </w:rPr>
        <w:t xml:space="preserve"> la situation en Afghanistan.</w:t>
      </w:r>
    </w:p>
    <w:p w:rsidR="006A1683" w:rsidRPr="00EE11B7" w:rsidRDefault="006A1683" w:rsidP="006A1683">
      <w:pPr>
        <w:pStyle w:val="SingleTxtG"/>
        <w:rPr>
          <w:rFonts w:eastAsia="Calibri"/>
          <w:lang w:val="fr-FR" w:bidi="prs-AF"/>
        </w:rPr>
      </w:pPr>
      <w:r w:rsidRPr="00EE11B7">
        <w:rPr>
          <w:rFonts w:eastAsia="Calibri"/>
          <w:lang w:val="fr-FR" w:bidi="prs-AF"/>
        </w:rPr>
        <w:t>207.</w:t>
      </w:r>
      <w:r w:rsidRPr="00EE11B7">
        <w:rPr>
          <w:rFonts w:eastAsia="Calibri"/>
          <w:lang w:val="fr-FR" w:bidi="prs-AF"/>
        </w:rPr>
        <w:tab/>
        <w:t xml:space="preserve">Aucun criminel de guerre n’a </w:t>
      </w:r>
      <w:r w:rsidR="00AF7DD0" w:rsidRPr="00EE11B7">
        <w:rPr>
          <w:rFonts w:eastAsia="Calibri"/>
          <w:lang w:val="fr-FR" w:bidi="prs-AF"/>
        </w:rPr>
        <w:t>encore</w:t>
      </w:r>
      <w:r w:rsidRPr="00EE11B7">
        <w:rPr>
          <w:rFonts w:eastAsia="Calibri"/>
          <w:lang w:val="fr-FR" w:bidi="prs-AF"/>
        </w:rPr>
        <w:t xml:space="preserve"> été condamné par les tribunaux afghans. Le système judiciaire a</w:t>
      </w:r>
      <w:r w:rsidR="00AF7DD0" w:rsidRPr="00EE11B7">
        <w:rPr>
          <w:rFonts w:eastAsia="Calibri"/>
          <w:lang w:val="fr-FR" w:bidi="prs-AF"/>
        </w:rPr>
        <w:t>pplique la procédure suivante</w:t>
      </w:r>
      <w:r w:rsidR="00DD3194" w:rsidRPr="00EE11B7">
        <w:rPr>
          <w:rFonts w:eastAsia="Calibri"/>
          <w:lang w:val="fr-FR" w:bidi="prs-AF"/>
        </w:rPr>
        <w:t>:</w:t>
      </w:r>
      <w:r w:rsidR="00AF7DD0" w:rsidRPr="00EE11B7">
        <w:rPr>
          <w:rFonts w:eastAsia="Calibri"/>
          <w:lang w:val="fr-FR" w:bidi="prs-AF"/>
        </w:rPr>
        <w:t xml:space="preserve"> i</w:t>
      </w:r>
      <w:r w:rsidRPr="00EE11B7">
        <w:rPr>
          <w:rFonts w:eastAsia="Calibri"/>
          <w:lang w:val="fr-FR" w:bidi="prs-AF"/>
        </w:rPr>
        <w:t>l n’a pas le droit d’intervenir ni d’engager des poursuites sur la foi d’allégations à moins qu’une plainte ne soit déposée officiellement; il peut alors, dans le respect des dispositions de la loi, engager des poursuites et rendre des ordonnances (</w:t>
      </w:r>
      <w:r w:rsidR="001636E4" w:rsidRPr="00EE11B7">
        <w:rPr>
          <w:rFonts w:eastAsia="Calibri"/>
          <w:lang w:val="fr-FR" w:bidi="prs-AF"/>
        </w:rPr>
        <w:t>art. </w:t>
      </w:r>
      <w:r w:rsidRPr="00EE11B7">
        <w:rPr>
          <w:rFonts w:eastAsia="Calibri"/>
          <w:lang w:val="fr-FR" w:bidi="prs-AF"/>
        </w:rPr>
        <w:t xml:space="preserve">6 et 8 de la loi sur la structure et l’autorité du </w:t>
      </w:r>
      <w:r w:rsidRPr="00EE11B7">
        <w:rPr>
          <w:rFonts w:eastAsia="Calibri"/>
          <w:lang w:val="fr-FR" w:bidi="prs-AF"/>
        </w:rPr>
        <w:lastRenderedPageBreak/>
        <w:t xml:space="preserve">système judiciaire). </w:t>
      </w:r>
      <w:r w:rsidR="007F2017" w:rsidRPr="00EE11B7">
        <w:rPr>
          <w:rFonts w:eastAsia="Calibri"/>
          <w:lang w:val="fr-FR" w:bidi="prs-AF"/>
        </w:rPr>
        <w:t>Toutefois, l</w:t>
      </w:r>
      <w:r w:rsidRPr="00EE11B7">
        <w:rPr>
          <w:rFonts w:eastAsia="Calibri"/>
          <w:lang w:val="fr-FR" w:bidi="prs-AF"/>
        </w:rPr>
        <w:t xml:space="preserve">’application et l’exécution de </w:t>
      </w:r>
      <w:r w:rsidR="007F2017" w:rsidRPr="00EE11B7">
        <w:rPr>
          <w:rFonts w:eastAsia="Calibri"/>
          <w:lang w:val="fr-FR" w:bidi="prs-AF"/>
        </w:rPr>
        <w:t>l’ordonnance du tribunal incombent au pouvoir exécutif</w:t>
      </w:r>
      <w:r w:rsidR="00DD3194" w:rsidRPr="00EE11B7">
        <w:rPr>
          <w:rFonts w:eastAsia="Calibri"/>
          <w:lang w:val="fr-FR" w:bidi="prs-AF"/>
        </w:rPr>
        <w:t>:</w:t>
      </w:r>
      <w:r w:rsidRPr="00EE11B7">
        <w:rPr>
          <w:rFonts w:eastAsia="Calibri"/>
          <w:lang w:val="fr-FR" w:bidi="prs-AF"/>
        </w:rPr>
        <w:t xml:space="preserve"> </w:t>
      </w:r>
      <w:r w:rsidR="007F2017" w:rsidRPr="00EE11B7">
        <w:rPr>
          <w:rFonts w:eastAsia="Calibri"/>
          <w:lang w:val="fr-FR" w:bidi="prs-AF"/>
        </w:rPr>
        <w:t>on</w:t>
      </w:r>
      <w:r w:rsidRPr="00EE11B7">
        <w:rPr>
          <w:rFonts w:eastAsia="Calibri"/>
          <w:lang w:val="fr-FR" w:bidi="prs-AF"/>
        </w:rPr>
        <w:t xml:space="preserve"> peut </w:t>
      </w:r>
      <w:r w:rsidR="007F2017" w:rsidRPr="00EE11B7">
        <w:rPr>
          <w:rFonts w:eastAsia="Calibri"/>
          <w:lang w:val="fr-FR" w:bidi="prs-AF"/>
        </w:rPr>
        <w:t xml:space="preserve">donc </w:t>
      </w:r>
      <w:r w:rsidRPr="00EE11B7">
        <w:rPr>
          <w:rFonts w:eastAsia="Calibri"/>
          <w:lang w:val="fr-FR" w:bidi="prs-AF"/>
        </w:rPr>
        <w:t>affirmer qu’aucune personne accusée de crime de guerre n’occupe de poste de pou</w:t>
      </w:r>
      <w:r w:rsidR="007F2017" w:rsidRPr="00EE11B7">
        <w:rPr>
          <w:rFonts w:eastAsia="Calibri"/>
          <w:lang w:val="fr-FR" w:bidi="prs-AF"/>
        </w:rPr>
        <w:t>voir dans le système judiciaire</w:t>
      </w:r>
      <w:r w:rsidR="00C85FCE" w:rsidRPr="00EE11B7">
        <w:rPr>
          <w:rFonts w:eastAsia="Calibri"/>
          <w:lang w:val="fr-FR" w:bidi="prs-AF"/>
        </w:rPr>
        <w:t>;</w:t>
      </w:r>
      <w:r w:rsidR="007F2017" w:rsidRPr="00EE11B7">
        <w:rPr>
          <w:rFonts w:eastAsia="Calibri"/>
          <w:lang w:val="fr-FR" w:bidi="prs-AF"/>
        </w:rPr>
        <w:t xml:space="preserve"> s</w:t>
      </w:r>
      <w:r w:rsidRPr="00EE11B7">
        <w:rPr>
          <w:rFonts w:eastAsia="Calibri"/>
          <w:lang w:val="fr-FR" w:bidi="prs-AF"/>
        </w:rPr>
        <w:t xml:space="preserve">’agissant </w:t>
      </w:r>
      <w:r w:rsidR="007F2017" w:rsidRPr="00EE11B7">
        <w:rPr>
          <w:rFonts w:eastAsia="Calibri"/>
          <w:lang w:val="fr-FR" w:bidi="prs-AF"/>
        </w:rPr>
        <w:t>des pouvoirs législatif et exécutif</w:t>
      </w:r>
      <w:r w:rsidRPr="00EE11B7">
        <w:rPr>
          <w:rFonts w:eastAsia="Calibri"/>
          <w:lang w:val="fr-FR" w:bidi="prs-AF"/>
        </w:rPr>
        <w:t>, on ne dispose pas de renseignements pertinents</w:t>
      </w:r>
      <w:r w:rsidR="007F2017" w:rsidRPr="00EE11B7">
        <w:rPr>
          <w:rFonts w:eastAsia="Calibri"/>
          <w:lang w:val="fr-FR" w:bidi="prs-AF"/>
        </w:rPr>
        <w:t xml:space="preserve"> à cet égard</w:t>
      </w:r>
      <w:r w:rsidRPr="00EE11B7">
        <w:rPr>
          <w:rFonts w:eastAsia="Calibri"/>
          <w:lang w:val="fr-FR" w:bidi="prs-AF"/>
        </w:rPr>
        <w:t>.</w:t>
      </w:r>
    </w:p>
    <w:p w:rsidR="006A1683" w:rsidRPr="00EE11B7" w:rsidRDefault="006A1683" w:rsidP="006A1683">
      <w:pPr>
        <w:pStyle w:val="SingleTxtG"/>
        <w:rPr>
          <w:rFonts w:eastAsia="Calibri"/>
          <w:rtl/>
          <w:lang w:val="fr-FR" w:bidi="prs-AF"/>
        </w:rPr>
      </w:pPr>
      <w:r w:rsidRPr="00EE11B7">
        <w:rPr>
          <w:rFonts w:eastAsia="Calibri"/>
          <w:lang w:val="fr-FR" w:bidi="prs-AF"/>
        </w:rPr>
        <w:t>208.</w:t>
      </w:r>
      <w:r w:rsidRPr="00EE11B7">
        <w:rPr>
          <w:rFonts w:eastAsia="Calibri"/>
          <w:lang w:val="fr-FR" w:bidi="prs-AF"/>
        </w:rPr>
        <w:tab/>
      </w:r>
      <w:r w:rsidR="00475D8D" w:rsidRPr="00EE11B7">
        <w:rPr>
          <w:rFonts w:eastAsia="Calibri"/>
          <w:lang w:val="fr-FR" w:bidi="prs-AF"/>
        </w:rPr>
        <w:t xml:space="preserve">On considère qu’il n’incombe pas au </w:t>
      </w:r>
      <w:r w:rsidRPr="00EE11B7">
        <w:rPr>
          <w:rFonts w:eastAsia="Calibri"/>
          <w:lang w:val="fr-FR" w:bidi="prs-AF"/>
        </w:rPr>
        <w:t xml:space="preserve">système judiciaire d’intervenir dans les affaires du pouvoir législatif et </w:t>
      </w:r>
      <w:r w:rsidR="00475D8D" w:rsidRPr="00EE11B7">
        <w:rPr>
          <w:rFonts w:eastAsia="Calibri"/>
          <w:lang w:val="fr-FR" w:bidi="prs-AF"/>
        </w:rPr>
        <w:t>il n’est saisi que des dossiers portant sur d</w:t>
      </w:r>
      <w:r w:rsidRPr="00EE11B7">
        <w:rPr>
          <w:rFonts w:eastAsia="Calibri"/>
          <w:lang w:val="fr-FR" w:bidi="prs-AF"/>
        </w:rPr>
        <w:t>es activités contraires à la Constitution. Il n’a donc pas reçu de plainte ni de revendication en relation avec la loi susmentionnée</w:t>
      </w:r>
      <w:r w:rsidR="00C85FCE" w:rsidRPr="00EE11B7">
        <w:rPr>
          <w:rFonts w:eastAsia="Calibri"/>
          <w:lang w:val="fr-FR" w:bidi="prs-AF"/>
        </w:rPr>
        <w:t>;</w:t>
      </w:r>
      <w:r w:rsidR="007F2017" w:rsidRPr="00EE11B7">
        <w:rPr>
          <w:rFonts w:eastAsia="Calibri"/>
          <w:lang w:val="fr-FR" w:bidi="prs-AF"/>
        </w:rPr>
        <w:t xml:space="preserve"> </w:t>
      </w:r>
      <w:r w:rsidRPr="00EE11B7">
        <w:rPr>
          <w:rFonts w:eastAsia="Calibri"/>
          <w:lang w:val="fr-FR" w:bidi="prs-AF"/>
        </w:rPr>
        <w:t xml:space="preserve">il n’a pas non plus connaissance d’un </w:t>
      </w:r>
      <w:r w:rsidR="007F2017" w:rsidRPr="00EE11B7">
        <w:rPr>
          <w:rFonts w:eastAsia="Calibri"/>
          <w:lang w:val="fr-FR" w:bidi="prs-AF"/>
        </w:rPr>
        <w:t xml:space="preserve">quelconque </w:t>
      </w:r>
      <w:r w:rsidRPr="00EE11B7">
        <w:rPr>
          <w:rFonts w:eastAsia="Calibri"/>
          <w:lang w:val="fr-FR" w:bidi="prs-AF"/>
        </w:rPr>
        <w:t>projet d’abrogation de cette loi par le Gouvernement.</w:t>
      </w:r>
    </w:p>
    <w:p w:rsidR="006A1683" w:rsidRPr="00EE11B7" w:rsidRDefault="006A1683" w:rsidP="00042DBF">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40 </w:t>
      </w:r>
    </w:p>
    <w:p w:rsidR="006A1683" w:rsidRPr="00EE11B7" w:rsidRDefault="006A1683" w:rsidP="006A1683">
      <w:pPr>
        <w:pStyle w:val="SingleTxtG"/>
        <w:rPr>
          <w:rFonts w:eastAsia="Calibri"/>
          <w:lang w:val="fr-FR" w:bidi="fa-IR"/>
        </w:rPr>
      </w:pPr>
      <w:r w:rsidRPr="00EE11B7">
        <w:rPr>
          <w:rFonts w:eastAsia="Calibri"/>
          <w:lang w:val="fr-FR" w:bidi="fa-IR"/>
        </w:rPr>
        <w:t>209.</w:t>
      </w:r>
      <w:r w:rsidRPr="00EE11B7">
        <w:rPr>
          <w:rFonts w:eastAsia="Calibri"/>
          <w:lang w:val="fr-FR" w:bidi="fa-IR"/>
        </w:rPr>
        <w:tab/>
      </w:r>
      <w:r w:rsidR="007C20D1" w:rsidRPr="00EE11B7">
        <w:rPr>
          <w:rFonts w:eastAsia="Calibri"/>
          <w:lang w:val="fr-FR" w:bidi="fa-IR"/>
        </w:rPr>
        <w:t>Selon l</w:t>
      </w:r>
      <w:r w:rsidRPr="00EE11B7">
        <w:rPr>
          <w:rFonts w:eastAsia="Calibri"/>
          <w:lang w:val="fr-FR" w:bidi="fa-IR"/>
        </w:rPr>
        <w:t xml:space="preserve">es conclusions de la Commission indépendante des droits de l’homme, on enregistre en moyenne chaque année 50 cas de torture et la documentation réunie à leur sujet est adressée aux services juridiques chargés des enquêtes. En 2011 et 2012, 113 cas de torture </w:t>
      </w:r>
      <w:r w:rsidR="007C20D1" w:rsidRPr="00EE11B7">
        <w:rPr>
          <w:rFonts w:eastAsia="Calibri"/>
          <w:lang w:val="fr-FR" w:bidi="fa-IR"/>
        </w:rPr>
        <w:t>ont été comptabilisés par</w:t>
      </w:r>
      <w:r w:rsidRPr="00EE11B7">
        <w:rPr>
          <w:rFonts w:eastAsia="Calibri"/>
          <w:lang w:val="fr-FR" w:bidi="fa-IR"/>
        </w:rPr>
        <w:t xml:space="preserve"> les bureaux juridiques et provinciaux.</w:t>
      </w:r>
    </w:p>
    <w:p w:rsidR="006A1683" w:rsidRPr="00EE11B7" w:rsidRDefault="006A1683" w:rsidP="006A1683">
      <w:pPr>
        <w:pStyle w:val="SingleTxtG"/>
        <w:rPr>
          <w:rFonts w:eastAsia="Calibri"/>
          <w:lang w:val="fr-FR" w:bidi="fa-IR"/>
        </w:rPr>
      </w:pPr>
      <w:r w:rsidRPr="00EE11B7">
        <w:rPr>
          <w:rFonts w:eastAsia="Calibri"/>
          <w:lang w:val="fr-FR" w:bidi="fa-IR"/>
        </w:rPr>
        <w:t>210.</w:t>
      </w:r>
      <w:r w:rsidRPr="00EE11B7">
        <w:rPr>
          <w:rFonts w:eastAsia="Calibri"/>
          <w:lang w:val="fr-FR" w:bidi="fa-IR"/>
        </w:rPr>
        <w:tab/>
        <w:t>En 2012, il a été fait état de 39 cas de torture par des membres du personnel de la Direction nati</w:t>
      </w:r>
      <w:r w:rsidR="007C20D1" w:rsidRPr="00EE11B7">
        <w:rPr>
          <w:rFonts w:eastAsia="Calibri"/>
          <w:lang w:val="fr-FR" w:bidi="fa-IR"/>
        </w:rPr>
        <w:t>onale de la sécurité; en 2013, c</w:t>
      </w:r>
      <w:r w:rsidRPr="00EE11B7">
        <w:rPr>
          <w:rFonts w:eastAsia="Calibri"/>
          <w:lang w:val="fr-FR" w:bidi="fa-IR"/>
        </w:rPr>
        <w:t>e nombre n’était que de 17. La plupart des allégations de torture concernent la province de Kandahar.</w:t>
      </w:r>
    </w:p>
    <w:p w:rsidR="006A1683" w:rsidRPr="00EE11B7" w:rsidRDefault="006A1683" w:rsidP="006A1683">
      <w:pPr>
        <w:pStyle w:val="SingleTxtG"/>
        <w:rPr>
          <w:rFonts w:eastAsia="Calibri"/>
          <w:lang w:val="fr-FR" w:bidi="fa-IR"/>
        </w:rPr>
      </w:pPr>
      <w:r w:rsidRPr="00EE11B7">
        <w:rPr>
          <w:rFonts w:eastAsia="Calibri"/>
          <w:lang w:val="fr-FR" w:bidi="fa-IR"/>
        </w:rPr>
        <w:t>211.</w:t>
      </w:r>
      <w:r w:rsidRPr="00EE11B7">
        <w:rPr>
          <w:rFonts w:eastAsia="Calibri"/>
          <w:lang w:val="fr-FR" w:bidi="fa-IR"/>
        </w:rPr>
        <w:tab/>
        <w:t>En 2013, seuls deux cas de torture ont été enregistrés, qui ont été le fait de personnes travaillant dans les forces armées spéciales des États-Unis et qui se trouvent désormais dans la maison du mollah Omar, ce qui représente une diminution de 50 %.</w:t>
      </w:r>
    </w:p>
    <w:p w:rsidR="006A1683" w:rsidRPr="00EE11B7" w:rsidRDefault="003E2F7B" w:rsidP="006A1683">
      <w:pPr>
        <w:pStyle w:val="SingleTxtG"/>
        <w:rPr>
          <w:rFonts w:eastAsia="Calibri"/>
          <w:lang w:val="fr-FR" w:bidi="fa-IR"/>
        </w:rPr>
      </w:pPr>
      <w:r w:rsidRPr="00EE11B7">
        <w:rPr>
          <w:rFonts w:eastAsia="Calibri"/>
          <w:lang w:val="fr-FR" w:bidi="fa-IR"/>
        </w:rPr>
        <w:t>212.</w:t>
      </w:r>
      <w:r w:rsidRPr="00EE11B7">
        <w:rPr>
          <w:rFonts w:eastAsia="Calibri"/>
          <w:lang w:val="fr-FR" w:bidi="fa-IR"/>
        </w:rPr>
        <w:tab/>
        <w:t>Les organisme</w:t>
      </w:r>
      <w:r w:rsidR="006A1683" w:rsidRPr="00EE11B7">
        <w:rPr>
          <w:rFonts w:eastAsia="Calibri"/>
          <w:lang w:val="fr-FR" w:bidi="fa-IR"/>
        </w:rPr>
        <w:t xml:space="preserve">s juridiques et judiciaires n’ont accordé que peu d’attention aux demandes formulées par la Commission indépendante des droits de l’homme, ce qui constitue pour elle une source de préoccupation et </w:t>
      </w:r>
      <w:r w:rsidR="00301D82" w:rsidRPr="00EE11B7">
        <w:rPr>
          <w:rFonts w:eastAsia="Calibri"/>
          <w:lang w:val="fr-FR" w:bidi="fa-IR"/>
        </w:rPr>
        <w:t>fait qu’il lui est</w:t>
      </w:r>
      <w:r w:rsidR="006A1683" w:rsidRPr="00EE11B7">
        <w:rPr>
          <w:rFonts w:eastAsia="Calibri"/>
          <w:lang w:val="fr-FR" w:bidi="fa-IR"/>
        </w:rPr>
        <w:t xml:space="preserve"> difficile de rendre justice aux victimes de torture et de mauvais traitements dans le respect des dispositions des lois afghanes et des conventions relatives aux droits de l’homme</w:t>
      </w:r>
    </w:p>
    <w:p w:rsidR="006A1683" w:rsidRPr="00EE11B7" w:rsidRDefault="006A1683" w:rsidP="006A1683">
      <w:pPr>
        <w:pStyle w:val="SingleTxtG"/>
        <w:rPr>
          <w:rFonts w:eastAsia="Calibri"/>
          <w:lang w:val="fr-FR" w:bidi="fa-IR"/>
        </w:rPr>
      </w:pPr>
      <w:r w:rsidRPr="00EE11B7">
        <w:rPr>
          <w:rFonts w:eastAsia="Calibri"/>
          <w:lang w:val="fr-FR" w:bidi="fa-IR"/>
        </w:rPr>
        <w:t>213.</w:t>
      </w:r>
      <w:r w:rsidRPr="00EE11B7">
        <w:rPr>
          <w:rFonts w:eastAsia="Calibri"/>
          <w:lang w:val="fr-FR" w:bidi="fa-IR"/>
        </w:rPr>
        <w:tab/>
        <w:t>En réponse à la demande de la Commission, les organis</w:t>
      </w:r>
      <w:r w:rsidR="003E2F7B" w:rsidRPr="00EE11B7">
        <w:rPr>
          <w:rFonts w:eastAsia="Calibri"/>
          <w:lang w:val="fr-FR" w:bidi="fa-IR"/>
        </w:rPr>
        <w:t>me</w:t>
      </w:r>
      <w:r w:rsidRPr="00EE11B7">
        <w:rPr>
          <w:rFonts w:eastAsia="Calibri"/>
          <w:lang w:val="fr-FR" w:bidi="fa-IR"/>
        </w:rPr>
        <w:t>s juri</w:t>
      </w:r>
      <w:r w:rsidR="003E2F7B" w:rsidRPr="00EE11B7">
        <w:rPr>
          <w:rFonts w:eastAsia="Calibri"/>
          <w:lang w:val="fr-FR" w:bidi="fa-IR"/>
        </w:rPr>
        <w:t>diques et judiciaires compétent</w:t>
      </w:r>
      <w:r w:rsidRPr="00EE11B7">
        <w:rPr>
          <w:rFonts w:eastAsia="Calibri"/>
          <w:lang w:val="fr-FR" w:bidi="fa-IR"/>
        </w:rPr>
        <w:t>s ont enquêté sur deux cas de torture, comme l’exigeaient la Constitution, le Code pénal et le Code de procédure pénale, mais les modalités des enquêtes proprement dites n’étaient pas conformes à ces lois</w:t>
      </w:r>
      <w:r w:rsidR="00DD3194"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214.</w:t>
      </w:r>
      <w:r w:rsidRPr="00EE11B7">
        <w:rPr>
          <w:rFonts w:eastAsia="Calibri"/>
          <w:lang w:val="fr-FR" w:bidi="fa-IR"/>
        </w:rPr>
        <w:tab/>
        <w:t xml:space="preserve">Dans les affaires concernant Noor Mohammad </w:t>
      </w:r>
      <w:r w:rsidRPr="00EE11B7">
        <w:rPr>
          <w:rFonts w:eastAsia="Calibri"/>
          <w:iCs/>
          <w:lang w:val="fr-FR" w:bidi="fa-IR"/>
        </w:rPr>
        <w:t>et</w:t>
      </w:r>
      <w:r w:rsidRPr="00EE11B7">
        <w:rPr>
          <w:rFonts w:eastAsia="Calibri"/>
          <w:lang w:val="fr-FR" w:bidi="fa-IR"/>
        </w:rPr>
        <w:t xml:space="preserve"> Mo</w:t>
      </w:r>
      <w:r w:rsidR="003E2F7B" w:rsidRPr="00EE11B7">
        <w:rPr>
          <w:rFonts w:eastAsia="Calibri"/>
          <w:lang w:val="fr-FR" w:bidi="fa-IR"/>
        </w:rPr>
        <w:t>hammad Sharif – torturés par la d</w:t>
      </w:r>
      <w:r w:rsidRPr="00EE11B7">
        <w:rPr>
          <w:rFonts w:eastAsia="Calibri"/>
          <w:lang w:val="fr-FR" w:bidi="fa-IR"/>
        </w:rPr>
        <w:t>irection chargée de l’enquête et de la mise en détention de la Direction nationale de la sécurité dans la province d’Orzgan, le 13 mars 2014</w:t>
      </w:r>
      <w:r w:rsidR="009635E1" w:rsidRPr="00EE11B7">
        <w:rPr>
          <w:rFonts w:eastAsia="Calibri"/>
          <w:lang w:val="fr-FR" w:bidi="fa-IR"/>
        </w:rPr>
        <w:t xml:space="preserve"> –,</w:t>
      </w:r>
      <w:r w:rsidRPr="00EE11B7">
        <w:rPr>
          <w:rFonts w:eastAsia="Calibri"/>
          <w:lang w:val="fr-FR" w:bidi="fa-IR"/>
        </w:rPr>
        <w:t xml:space="preserve"> grâce aux efforts déployés par la Commission indépendante des droits de l’homme auprès de la Direction nationale de la sécurité, les responsables (Qutratullah, fils d’Ahmad Shah</w:t>
      </w:r>
      <w:r w:rsidR="009635E1" w:rsidRPr="00EE11B7">
        <w:rPr>
          <w:rFonts w:eastAsia="Calibri"/>
          <w:lang w:val="fr-FR" w:bidi="fa-IR"/>
        </w:rPr>
        <w:t>,</w:t>
      </w:r>
      <w:r w:rsidRPr="00EE11B7">
        <w:rPr>
          <w:rFonts w:eastAsia="Calibri"/>
          <w:lang w:val="fr-FR" w:bidi="fa-IR"/>
        </w:rPr>
        <w:t xml:space="preserve"> </w:t>
      </w:r>
      <w:r w:rsidRPr="00EE11B7">
        <w:rPr>
          <w:rFonts w:eastAsia="Calibri"/>
          <w:iCs/>
          <w:lang w:val="fr-FR" w:bidi="fa-IR"/>
        </w:rPr>
        <w:t>et</w:t>
      </w:r>
      <w:r w:rsidRPr="00EE11B7">
        <w:rPr>
          <w:rFonts w:eastAsia="Calibri"/>
          <w:lang w:val="fr-FR" w:bidi="fa-IR"/>
        </w:rPr>
        <w:t xml:space="preserve"> Abdul Latif, fils de Yar Mohammad) ont été arrêtés et leurs dossiers renvoyés d’Orzgan à Kaboul, puis de Kaboul à Kandahar, puis au tribunal d’Orzgan, qui les a finalement condamnés à huit mois d’emprisonnement dans leur unité, en application de l’</w:t>
      </w:r>
      <w:r w:rsidR="001636E4" w:rsidRPr="00EE11B7">
        <w:rPr>
          <w:rFonts w:eastAsia="Calibri"/>
          <w:lang w:val="fr-FR" w:bidi="fa-IR"/>
        </w:rPr>
        <w:t>article </w:t>
      </w:r>
      <w:r w:rsidRPr="00EE11B7">
        <w:rPr>
          <w:rFonts w:eastAsia="Calibri"/>
          <w:lang w:val="fr-FR" w:bidi="fa-IR"/>
        </w:rPr>
        <w:t xml:space="preserve">45 et du </w:t>
      </w:r>
      <w:r w:rsidR="00D838B2" w:rsidRPr="00EE11B7">
        <w:rPr>
          <w:rFonts w:eastAsia="Calibri"/>
          <w:lang w:val="fr-FR" w:bidi="fa-IR"/>
        </w:rPr>
        <w:t>paragraphe </w:t>
      </w:r>
      <w:r w:rsidRPr="00EE11B7">
        <w:rPr>
          <w:rFonts w:eastAsia="Calibri"/>
          <w:lang w:val="fr-FR" w:bidi="fa-IR"/>
        </w:rPr>
        <w:t>2 de l’</w:t>
      </w:r>
      <w:r w:rsidR="001636E4" w:rsidRPr="00EE11B7">
        <w:rPr>
          <w:rFonts w:eastAsia="Calibri"/>
          <w:lang w:val="fr-FR" w:bidi="fa-IR"/>
        </w:rPr>
        <w:t>article </w:t>
      </w:r>
      <w:r w:rsidRPr="00EE11B7">
        <w:rPr>
          <w:rFonts w:eastAsia="Calibri"/>
          <w:lang w:val="fr-FR" w:bidi="fa-IR"/>
        </w:rPr>
        <w:t>7 du Code pénal militaire; cependant, le jugement rendu n’affirme pas leur culpabilité et l’</w:t>
      </w:r>
      <w:r w:rsidR="001636E4" w:rsidRPr="00EE11B7">
        <w:rPr>
          <w:rFonts w:eastAsia="Calibri"/>
          <w:lang w:val="fr-FR" w:bidi="fa-IR"/>
        </w:rPr>
        <w:t>article </w:t>
      </w:r>
      <w:r w:rsidRPr="00EE11B7">
        <w:rPr>
          <w:rFonts w:eastAsia="Calibri"/>
          <w:lang w:val="fr-FR" w:bidi="fa-IR"/>
        </w:rPr>
        <w:t>45 ne correspond pas aux accusations prouvées de torture, ce qui va donc à l’encontre de la loi.</w:t>
      </w:r>
    </w:p>
    <w:p w:rsidR="006A1683" w:rsidRPr="00EE11B7" w:rsidRDefault="006A1683" w:rsidP="006A1683">
      <w:pPr>
        <w:pStyle w:val="SingleTxtG"/>
        <w:rPr>
          <w:rFonts w:eastAsia="Calibri"/>
          <w:lang w:val="fr-FR" w:bidi="fa-IR"/>
        </w:rPr>
      </w:pPr>
      <w:r w:rsidRPr="00EE11B7">
        <w:rPr>
          <w:rFonts w:eastAsia="Calibri"/>
          <w:lang w:val="fr-FR" w:bidi="fa-IR"/>
        </w:rPr>
        <w:t>215.</w:t>
      </w:r>
      <w:r w:rsidRPr="00EE11B7">
        <w:rPr>
          <w:rFonts w:eastAsia="Calibri"/>
          <w:lang w:val="fr-FR" w:bidi="fa-IR"/>
        </w:rPr>
        <w:tab/>
        <w:t>La grève survenue à la prison Pol e-Charkhi le 5 août 2013 a fait apparaître que l’encadrement et les gardes s’étaient comportés de façon illicite à l’égard des prisonniers. Bien que, en vertu de l’autorité qui lui est conférée et de ses responsabilités, la Commission indépendante des droits de l’homme se soit saisie de ce dossier et que la direction de la prison ait fait l’objet d’une enquête en raison de ces actes illicites, l’affaire a été classée sans suite.</w:t>
      </w:r>
    </w:p>
    <w:p w:rsidR="006A1683" w:rsidRPr="00EE11B7" w:rsidRDefault="006A1683" w:rsidP="006A1683">
      <w:pPr>
        <w:pStyle w:val="H23G"/>
        <w:rPr>
          <w:rFonts w:eastAsia="Calibri"/>
          <w:lang w:val="fr-FR" w:bidi="fa-IR"/>
        </w:rPr>
      </w:pPr>
      <w:r w:rsidRPr="00EE11B7">
        <w:rPr>
          <w:rFonts w:eastAsia="Calibri"/>
          <w:lang w:val="fr-FR" w:bidi="fa-IR"/>
        </w:rPr>
        <w:lastRenderedPageBreak/>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41</w:t>
      </w:r>
    </w:p>
    <w:p w:rsidR="006A1683" w:rsidRPr="00EE11B7" w:rsidRDefault="006A1683" w:rsidP="006A1683">
      <w:pPr>
        <w:pStyle w:val="SingleTxtG"/>
        <w:rPr>
          <w:rFonts w:eastAsia="Calibri"/>
          <w:lang w:val="fr-FR" w:bidi="ps-AF"/>
        </w:rPr>
      </w:pPr>
      <w:r w:rsidRPr="00EE11B7">
        <w:rPr>
          <w:rFonts w:eastAsia="Calibri"/>
          <w:lang w:val="fr-FR" w:bidi="ps-AF"/>
        </w:rPr>
        <w:t>216.</w:t>
      </w:r>
      <w:r w:rsidRPr="00EE11B7">
        <w:rPr>
          <w:rFonts w:eastAsia="Calibri"/>
          <w:lang w:val="fr-FR" w:bidi="ps-AF"/>
        </w:rPr>
        <w:tab/>
      </w:r>
      <w:r w:rsidR="0049274A" w:rsidRPr="00EE11B7">
        <w:rPr>
          <w:rFonts w:eastAsia="Calibri"/>
          <w:lang w:val="fr-FR" w:bidi="ps-AF"/>
        </w:rPr>
        <w:t>À ce jour, l</w:t>
      </w:r>
      <w:r w:rsidRPr="00EE11B7">
        <w:rPr>
          <w:rFonts w:eastAsia="Calibri"/>
          <w:lang w:val="fr-FR" w:bidi="ps-AF"/>
        </w:rPr>
        <w:t xml:space="preserve">a Commission </w:t>
      </w:r>
      <w:r w:rsidRPr="00EE11B7">
        <w:rPr>
          <w:rFonts w:eastAsia="Calibri"/>
          <w:lang w:val="fr-FR" w:bidi="fa-IR"/>
        </w:rPr>
        <w:t>indépendant</w:t>
      </w:r>
      <w:r w:rsidRPr="00EE11B7">
        <w:rPr>
          <w:rFonts w:eastAsia="Calibri"/>
          <w:lang w:val="fr-FR" w:bidi="ps-AF"/>
        </w:rPr>
        <w:t xml:space="preserve">e des droits de l’homme a recensé et examiné 92 charniers. On n’a commencé à faire ce travail de recherche et d’identification que ces dernières années mais ces charniers sont l’héritage de guerres du passé. La Commission a joué un rôle important au titre de la localisation et de la protection des charniers et elle s’efforce de confirmer l’identité des victimes, des responsables et de la période de l’histoire </w:t>
      </w:r>
      <w:r w:rsidR="00301D82" w:rsidRPr="00EE11B7">
        <w:rPr>
          <w:rFonts w:eastAsia="Calibri"/>
          <w:lang w:val="fr-FR" w:bidi="ps-AF"/>
        </w:rPr>
        <w:t>concernée</w:t>
      </w:r>
      <w:r w:rsidRPr="00EE11B7">
        <w:rPr>
          <w:rFonts w:eastAsia="Calibri"/>
          <w:lang w:val="fr-FR" w:bidi="ps-AF"/>
        </w:rPr>
        <w:t>. La Commission et le Ministère de l’intérieur sont convenus de protéger ces lieux et d’empêcher toute forme d’enquête non professionnelle à leur sujet. La Commission a également mené l'enquête</w:t>
      </w:r>
      <w:r w:rsidR="005E607E" w:rsidRPr="00EE11B7">
        <w:rPr>
          <w:rFonts w:eastAsia="Calibri"/>
          <w:lang w:val="fr-FR" w:bidi="ps-AF"/>
        </w:rPr>
        <w:t xml:space="preserve"> préliminaire</w:t>
      </w:r>
      <w:r w:rsidRPr="00EE11B7">
        <w:rPr>
          <w:rFonts w:eastAsia="Calibri"/>
          <w:lang w:val="fr-FR" w:bidi="ps-AF"/>
        </w:rPr>
        <w:t>, conformément à l’autorité dont elle est investie et aux devoirs qui sont les siens.</w:t>
      </w:r>
    </w:p>
    <w:p w:rsidR="006A1683" w:rsidRPr="00EE11B7" w:rsidRDefault="006A1683" w:rsidP="00042DBF">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Pr="00EE11B7">
        <w:rPr>
          <w:rFonts w:eastAsia="Calibri"/>
          <w:lang w:val="fr-FR" w:bidi="prs-AF"/>
        </w:rPr>
        <w:t> 42</w:t>
      </w:r>
      <w:r w:rsidR="0049274A" w:rsidRPr="00EE11B7">
        <w:rPr>
          <w:rFonts w:eastAsia="Calibri"/>
          <w:lang w:val="fr-FR" w:bidi="prs-AF"/>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217.</w:t>
      </w:r>
      <w:r w:rsidRPr="00EE11B7">
        <w:rPr>
          <w:rFonts w:eastAsia="Calibri"/>
          <w:lang w:val="fr-FR" w:bidi="fa-IR"/>
        </w:rPr>
        <w:tab/>
        <w:t>Selon la législation afghane, les victimes peuvent demander réparation pour les dommages qui leur ont été infligés</w:t>
      </w:r>
      <w:r w:rsidR="00DD3194" w:rsidRPr="00EE11B7">
        <w:rPr>
          <w:rFonts w:eastAsia="Calibri"/>
          <w:lang w:val="fr-FR" w:bidi="fa-IR"/>
        </w:rPr>
        <w:t>:</w:t>
      </w:r>
      <w:r w:rsidRPr="00EE11B7">
        <w:rPr>
          <w:rFonts w:eastAsia="Calibri"/>
          <w:lang w:val="fr-FR" w:bidi="fa-IR"/>
        </w:rPr>
        <w:t xml:space="preserve"> </w:t>
      </w:r>
      <w:r w:rsidR="00301D82" w:rsidRPr="00EE11B7">
        <w:rPr>
          <w:rFonts w:eastAsia="Calibri"/>
          <w:lang w:val="fr-FR" w:bidi="fa-IR"/>
        </w:rPr>
        <w:t>en vertu de</w:t>
      </w:r>
      <w:r w:rsidRPr="00EE11B7">
        <w:rPr>
          <w:rFonts w:eastAsia="Calibri"/>
          <w:lang w:val="fr-FR" w:bidi="fa-IR"/>
        </w:rPr>
        <w:t xml:space="preserve"> l’</w:t>
      </w:r>
      <w:r w:rsidR="001636E4" w:rsidRPr="00EE11B7">
        <w:rPr>
          <w:rFonts w:eastAsia="Calibri"/>
          <w:lang w:val="fr-FR" w:bidi="fa-IR"/>
        </w:rPr>
        <w:t>article </w:t>
      </w:r>
      <w:r w:rsidRPr="00EE11B7">
        <w:rPr>
          <w:rFonts w:eastAsia="Calibri"/>
          <w:lang w:val="fr-FR" w:bidi="fa-IR"/>
        </w:rPr>
        <w:t xml:space="preserve">51 de la Constitution, toute personne ayant subi une atteinte sans raison valable de la part de l’administration mérite d’obtenir réparation et peut déposer un recours devant un tribunal à cette fin; les </w:t>
      </w:r>
      <w:r w:rsidR="001636E4" w:rsidRPr="00EE11B7">
        <w:rPr>
          <w:rFonts w:eastAsia="Calibri"/>
          <w:lang w:val="fr-FR" w:bidi="fa-IR"/>
        </w:rPr>
        <w:t>articles </w:t>
      </w:r>
      <w:r w:rsidRPr="00EE11B7">
        <w:rPr>
          <w:rFonts w:eastAsia="Calibri"/>
          <w:lang w:val="fr-FR" w:bidi="fa-IR"/>
        </w:rPr>
        <w:t xml:space="preserve">6 et 7 du Code pénal général et les </w:t>
      </w:r>
      <w:r w:rsidR="001636E4" w:rsidRPr="00EE11B7">
        <w:rPr>
          <w:rFonts w:eastAsia="Calibri"/>
          <w:lang w:val="fr-FR" w:bidi="fa-IR"/>
        </w:rPr>
        <w:t>articles </w:t>
      </w:r>
      <w:r w:rsidRPr="00EE11B7">
        <w:rPr>
          <w:rFonts w:eastAsia="Calibri"/>
          <w:lang w:val="fr-FR" w:bidi="fa-IR"/>
        </w:rPr>
        <w:t xml:space="preserve">17 et 41 de la loi sur l’élimination de la violence à l’égard des femmes le confirment. Toute personne peut saisir le tribunal pour obtenir réparation en cas de dommages et de perte de biens. Toutefois, les demandes de réparation pour les dommages subis ne peuvent être traitées qu’au civil et ce sont donc les tribunaux civils qui en sont saisis. Dans les cas de violence à l’égard des femmes, le tribunal, outre la procédure pénale, peut décider d’engager une procédure pour réparation. L’information reçue de la part de la Cour suprême par les tribunaux fait apparaître que ceux-ci accordent souvent des réparations aux victimes de sexe féminin. Par exemple, la cour d’appel des provinces de Balkh </w:t>
      </w:r>
      <w:r w:rsidRPr="00EE11B7">
        <w:rPr>
          <w:rFonts w:eastAsia="Calibri"/>
          <w:iCs/>
          <w:lang w:val="fr-FR" w:bidi="fa-IR"/>
        </w:rPr>
        <w:t>et</w:t>
      </w:r>
      <w:r w:rsidRPr="00EE11B7">
        <w:rPr>
          <w:rFonts w:eastAsia="Calibri"/>
          <w:lang w:val="fr-FR" w:bidi="fa-IR"/>
        </w:rPr>
        <w:t xml:space="preserve"> Faryab a ordonné, outre une condamnation et un jugement au pénal, que des réparations soient octr</w:t>
      </w:r>
      <w:r w:rsidR="0049274A" w:rsidRPr="00EE11B7">
        <w:rPr>
          <w:rFonts w:eastAsia="Calibri"/>
          <w:lang w:val="fr-FR" w:bidi="fa-IR"/>
        </w:rPr>
        <w:t>oyées aux victimes d’infraction</w:t>
      </w:r>
      <w:r w:rsidRPr="00EE11B7">
        <w:rPr>
          <w:rFonts w:eastAsia="Calibri"/>
          <w:lang w:val="fr-FR" w:bidi="fa-IR"/>
        </w:rPr>
        <w:t xml:space="preserve">. </w:t>
      </w:r>
    </w:p>
    <w:p w:rsidR="006A1683" w:rsidRPr="00EE11B7" w:rsidRDefault="006A1683" w:rsidP="006A1683">
      <w:pPr>
        <w:pStyle w:val="SingleTxtG"/>
        <w:rPr>
          <w:rFonts w:eastAsia="Calibri"/>
          <w:rtl/>
          <w:lang w:val="fr-FR" w:bidi="fa-IR"/>
        </w:rPr>
      </w:pPr>
      <w:r w:rsidRPr="00EE11B7">
        <w:rPr>
          <w:rFonts w:eastAsia="Calibri"/>
          <w:lang w:val="fr-FR" w:bidi="fa-IR"/>
        </w:rPr>
        <w:t>218.</w:t>
      </w:r>
      <w:r w:rsidRPr="00EE11B7">
        <w:rPr>
          <w:rFonts w:eastAsia="Calibri"/>
          <w:lang w:val="fr-FR" w:bidi="fa-IR"/>
        </w:rPr>
        <w:tab/>
        <w:t xml:space="preserve">Le Gouvernement élabore actuellement un mécanisme de versement d’indemnisation aux victimes de torture et de violence dans la famille. À ce titre, la Cour suprême, le Bureau du Procureur général et les organismes de sécurité coopèrent et se prêtent mutuellement assistance. En raison de la diversité des cas de violence dans la famille et de l’absence d’enquête visant à établir les facteurs ayant motivé la torture et les remèdes à y apporter, il n’a pas encore été possible de mettre la touche finale à ce mécanisme et il n’est donc pas encore entré en vigueur, mais les victimes de </w:t>
      </w:r>
      <w:r w:rsidR="008355F6" w:rsidRPr="00EE11B7">
        <w:rPr>
          <w:rFonts w:eastAsia="Calibri"/>
          <w:lang w:val="fr-FR" w:bidi="fa-IR"/>
        </w:rPr>
        <w:t xml:space="preserve">la </w:t>
      </w:r>
      <w:r w:rsidRPr="00EE11B7">
        <w:rPr>
          <w:rFonts w:eastAsia="Calibri"/>
          <w:lang w:val="fr-FR" w:bidi="fa-IR"/>
        </w:rPr>
        <w:t xml:space="preserve">violence, en particulier celles qui ont subi </w:t>
      </w:r>
      <w:r w:rsidR="008355F6" w:rsidRPr="00EE11B7">
        <w:rPr>
          <w:rFonts w:eastAsia="Calibri"/>
          <w:lang w:val="fr-FR" w:bidi="fa-IR"/>
        </w:rPr>
        <w:t xml:space="preserve">directement </w:t>
      </w:r>
      <w:r w:rsidRPr="00EE11B7">
        <w:rPr>
          <w:rFonts w:eastAsia="Calibri"/>
          <w:lang w:val="fr-FR" w:bidi="fa-IR"/>
        </w:rPr>
        <w:t xml:space="preserve">des actes de violence, reçoivent une indemnisation </w:t>
      </w:r>
      <w:r w:rsidR="008355F6" w:rsidRPr="00EE11B7">
        <w:rPr>
          <w:rFonts w:eastAsia="Calibri"/>
          <w:lang w:val="fr-FR" w:bidi="fa-IR"/>
        </w:rPr>
        <w:t>sur décision du Président</w:t>
      </w:r>
      <w:r w:rsidRPr="00EE11B7">
        <w:rPr>
          <w:rFonts w:eastAsia="Calibri"/>
          <w:lang w:val="fr-FR" w:bidi="fa-IR"/>
        </w:rPr>
        <w:t>.</w:t>
      </w:r>
    </w:p>
    <w:p w:rsidR="006A1683" w:rsidRPr="00EE11B7" w:rsidRDefault="006A1683" w:rsidP="00042DBF">
      <w:pPr>
        <w:pStyle w:val="H23G"/>
        <w:rPr>
          <w:rFonts w:eastAsia="Calibri"/>
          <w:lang w:val="fr-FR"/>
        </w:rPr>
      </w:pPr>
      <w:r w:rsidRPr="00EE11B7">
        <w:rPr>
          <w:rFonts w:eastAsia="Calibri"/>
          <w:lang w:val="fr-FR"/>
        </w:rPr>
        <w:tab/>
      </w:r>
      <w:r w:rsidRPr="00EE11B7">
        <w:rPr>
          <w:rFonts w:eastAsia="Calibri"/>
          <w:lang w:val="fr-FR"/>
        </w:rPr>
        <w:tab/>
        <w:t>Réponse à la question n</w:t>
      </w:r>
      <w:r w:rsidRPr="00EE11B7">
        <w:rPr>
          <w:rFonts w:eastAsia="Calibri"/>
          <w:vertAlign w:val="superscript"/>
          <w:lang w:val="fr-FR"/>
        </w:rPr>
        <w:t>o</w:t>
      </w:r>
      <w:r w:rsidRPr="00EE11B7">
        <w:rPr>
          <w:rFonts w:eastAsia="Calibri"/>
          <w:lang w:val="fr-FR"/>
        </w:rPr>
        <w:t> 43</w:t>
      </w:r>
      <w:r w:rsidR="008355F6" w:rsidRPr="00EE11B7">
        <w:rPr>
          <w:rFonts w:eastAsia="Calibri"/>
          <w:lang w:val="fr-FR"/>
        </w:rPr>
        <w:t xml:space="preserve"> </w:t>
      </w:r>
    </w:p>
    <w:p w:rsidR="006A1683" w:rsidRPr="00EE11B7" w:rsidRDefault="006A1683" w:rsidP="00597D1A">
      <w:pPr>
        <w:pStyle w:val="SingleTxtG"/>
        <w:rPr>
          <w:rFonts w:eastAsia="Calibri"/>
          <w:rtl/>
          <w:lang w:val="fr-FR" w:bidi="prs-AF"/>
        </w:rPr>
      </w:pPr>
      <w:r w:rsidRPr="00EE11B7">
        <w:rPr>
          <w:rFonts w:eastAsia="Calibri"/>
          <w:lang w:val="fr-FR" w:bidi="fa-IR"/>
        </w:rPr>
        <w:t>219.</w:t>
      </w:r>
      <w:r w:rsidRPr="00EE11B7">
        <w:rPr>
          <w:rFonts w:eastAsia="Calibri"/>
          <w:lang w:val="fr-FR" w:bidi="fa-IR"/>
        </w:rPr>
        <w:tab/>
        <w:t>Selon la législation afghane, l</w:t>
      </w:r>
      <w:r w:rsidR="005A4D80" w:rsidRPr="00EE11B7">
        <w:rPr>
          <w:rFonts w:eastAsia="Calibri"/>
          <w:lang w:val="fr-FR" w:bidi="fa-IR"/>
        </w:rPr>
        <w:t>a</w:t>
      </w:r>
      <w:r w:rsidR="00CA470F" w:rsidRPr="00EE11B7">
        <w:rPr>
          <w:rFonts w:eastAsia="Calibri"/>
          <w:lang w:val="fr-FR" w:bidi="fa-IR"/>
        </w:rPr>
        <w:t xml:space="preserve"> </w:t>
      </w:r>
      <w:r w:rsidRPr="00EE11B7">
        <w:rPr>
          <w:rFonts w:eastAsia="Calibri"/>
          <w:lang w:val="fr-FR" w:bidi="fa-IR"/>
        </w:rPr>
        <w:t xml:space="preserve">demande </w:t>
      </w:r>
      <w:r w:rsidR="005A4D80" w:rsidRPr="00EE11B7">
        <w:rPr>
          <w:rFonts w:eastAsia="Calibri"/>
          <w:lang w:val="fr-FR" w:bidi="fa-IR"/>
        </w:rPr>
        <w:t xml:space="preserve">d’indemnisation </w:t>
      </w:r>
      <w:r w:rsidR="00597D1A" w:rsidRPr="00EE11B7">
        <w:rPr>
          <w:rFonts w:eastAsia="Calibri"/>
          <w:lang w:val="fr-FR" w:bidi="fa-IR"/>
        </w:rPr>
        <w:t>émane</w:t>
      </w:r>
      <w:r w:rsidRPr="00EE11B7">
        <w:rPr>
          <w:rFonts w:eastAsia="Calibri"/>
          <w:lang w:val="fr-FR" w:bidi="fa-IR"/>
        </w:rPr>
        <w:t xml:space="preserve"> de la victime</w:t>
      </w:r>
      <w:r w:rsidR="005A4D80" w:rsidRPr="00EE11B7">
        <w:rPr>
          <w:rFonts w:eastAsia="Calibri"/>
          <w:lang w:val="fr-FR" w:bidi="fa-IR"/>
        </w:rPr>
        <w:t>, qui la présente au</w:t>
      </w:r>
      <w:r w:rsidRPr="00EE11B7">
        <w:rPr>
          <w:rFonts w:eastAsia="Calibri"/>
          <w:lang w:val="fr-FR" w:bidi="fa-IR"/>
        </w:rPr>
        <w:t xml:space="preserve"> tribunal</w:t>
      </w:r>
      <w:r w:rsidR="005A4D80" w:rsidRPr="00EE11B7">
        <w:rPr>
          <w:rFonts w:eastAsia="Calibri"/>
          <w:lang w:val="fr-FR" w:bidi="fa-IR"/>
        </w:rPr>
        <w:t xml:space="preserve"> selon</w:t>
      </w:r>
      <w:r w:rsidRPr="00EE11B7">
        <w:rPr>
          <w:rFonts w:eastAsia="Calibri"/>
          <w:lang w:val="fr-FR" w:bidi="fa-IR"/>
        </w:rPr>
        <w:t xml:space="preserve"> </w:t>
      </w:r>
      <w:r w:rsidR="005A4D80" w:rsidRPr="00EE11B7">
        <w:rPr>
          <w:rFonts w:eastAsia="Calibri"/>
          <w:lang w:val="fr-FR" w:bidi="fa-IR"/>
        </w:rPr>
        <w:t>une procédure établie</w:t>
      </w:r>
      <w:r w:rsidRPr="00EE11B7">
        <w:rPr>
          <w:rFonts w:eastAsia="Calibri"/>
          <w:lang w:val="fr-FR" w:bidi="fa-IR"/>
        </w:rPr>
        <w:t>. Toutefois, on ne dispose pas de renseignements précis s’agissant des cas de torture, ni en ce qui concerne les demandes d’indemnisation pour dommages résultant de la torture.</w:t>
      </w:r>
    </w:p>
    <w:p w:rsidR="006A1683" w:rsidRPr="00EE11B7" w:rsidRDefault="006A1683" w:rsidP="00042DBF">
      <w:pPr>
        <w:pStyle w:val="H23G"/>
        <w:rPr>
          <w:rFonts w:eastAsia="Calibri"/>
          <w:lang w:val="fr-FR"/>
        </w:rPr>
      </w:pPr>
      <w:r w:rsidRPr="00EE11B7">
        <w:rPr>
          <w:rFonts w:eastAsia="Calibri"/>
          <w:lang w:val="fr-FR"/>
        </w:rPr>
        <w:tab/>
      </w:r>
      <w:r w:rsidRPr="00EE11B7">
        <w:rPr>
          <w:rFonts w:eastAsia="Calibri"/>
          <w:lang w:val="fr-FR"/>
        </w:rPr>
        <w:tab/>
        <w:t>Réponse à la question n</w:t>
      </w:r>
      <w:r w:rsidRPr="00EE11B7">
        <w:rPr>
          <w:rFonts w:eastAsia="Calibri"/>
          <w:vertAlign w:val="superscript"/>
          <w:lang w:val="fr-FR"/>
        </w:rPr>
        <w:t>o</w:t>
      </w:r>
      <w:r w:rsidRPr="00EE11B7">
        <w:rPr>
          <w:rFonts w:eastAsia="Calibri"/>
          <w:lang w:val="fr-FR"/>
        </w:rPr>
        <w:t> 44</w:t>
      </w:r>
      <w:r w:rsidR="008355F6" w:rsidRPr="00EE11B7">
        <w:rPr>
          <w:rFonts w:eastAsia="Calibri"/>
          <w:lang w:val="fr-F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220.</w:t>
      </w:r>
      <w:r w:rsidRPr="00EE11B7">
        <w:rPr>
          <w:rFonts w:eastAsia="Calibri"/>
          <w:lang w:val="fr-FR" w:bidi="fa-IR"/>
        </w:rPr>
        <w:tab/>
        <w:t xml:space="preserve">Selon le Code de procédure pénale de 2014, tous </w:t>
      </w:r>
      <w:r w:rsidR="008355F6" w:rsidRPr="00EE11B7">
        <w:rPr>
          <w:rFonts w:eastAsia="Calibri"/>
          <w:lang w:val="fr-FR" w:bidi="fa-IR"/>
        </w:rPr>
        <w:t xml:space="preserve">les </w:t>
      </w:r>
      <w:r w:rsidRPr="00EE11B7">
        <w:rPr>
          <w:rFonts w:eastAsia="Calibri"/>
          <w:lang w:val="fr-FR" w:bidi="fa-IR"/>
        </w:rPr>
        <w:t>documents et éléments de preuve recueillis sans considération pour les dispositions de la législation sont rejetés et le tribunal ne peut y faire référence. Ce</w:t>
      </w:r>
      <w:r w:rsidR="008355F6" w:rsidRPr="00EE11B7">
        <w:rPr>
          <w:rFonts w:eastAsia="Calibri"/>
          <w:lang w:val="fr-FR" w:bidi="fa-IR"/>
        </w:rPr>
        <w:t>tte disposition</w:t>
      </w:r>
      <w:r w:rsidRPr="00EE11B7">
        <w:rPr>
          <w:rFonts w:eastAsia="Calibri"/>
          <w:lang w:val="fr-FR" w:bidi="fa-IR"/>
        </w:rPr>
        <w:t xml:space="preserve"> est </w:t>
      </w:r>
      <w:r w:rsidR="008355F6" w:rsidRPr="00EE11B7">
        <w:rPr>
          <w:rFonts w:eastAsia="Calibri"/>
          <w:lang w:val="fr-FR" w:bidi="fa-IR"/>
        </w:rPr>
        <w:t xml:space="preserve">mentionnée </w:t>
      </w:r>
      <w:r w:rsidRPr="00EE11B7">
        <w:rPr>
          <w:rFonts w:eastAsia="Calibri"/>
          <w:lang w:val="fr-FR" w:bidi="fa-IR"/>
        </w:rPr>
        <w:t xml:space="preserve">à deux reprises dans le Code de procédure pénale. Selon les dispositions de la loi, en cas de procédure engagée </w:t>
      </w:r>
      <w:r w:rsidR="008355F6" w:rsidRPr="00EE11B7">
        <w:rPr>
          <w:rFonts w:eastAsia="Calibri"/>
          <w:lang w:val="fr-FR" w:bidi="fa-IR"/>
        </w:rPr>
        <w:t>sur la foi d’une allégation</w:t>
      </w:r>
      <w:r w:rsidRPr="00EE11B7">
        <w:rPr>
          <w:rFonts w:eastAsia="Calibri"/>
          <w:lang w:val="fr-FR" w:bidi="fa-IR"/>
        </w:rPr>
        <w:t xml:space="preserve"> de torture, de tels éléments sont systématiquement rejetés et le responsable </w:t>
      </w:r>
      <w:r w:rsidR="00AF65A7" w:rsidRPr="00EE11B7">
        <w:rPr>
          <w:rFonts w:eastAsia="Calibri"/>
          <w:lang w:val="fr-FR" w:bidi="fa-IR"/>
        </w:rPr>
        <w:t xml:space="preserve">présumé </w:t>
      </w:r>
      <w:r w:rsidRPr="00EE11B7">
        <w:rPr>
          <w:rFonts w:eastAsia="Calibri"/>
          <w:lang w:val="fr-FR" w:bidi="fa-IR"/>
        </w:rPr>
        <w:t>fait l’objet d’une enquête. L’</w:t>
      </w:r>
      <w:r w:rsidR="001636E4" w:rsidRPr="00EE11B7">
        <w:rPr>
          <w:rFonts w:eastAsia="Calibri"/>
          <w:lang w:val="fr-FR" w:bidi="fa-IR"/>
        </w:rPr>
        <w:t>article </w:t>
      </w:r>
      <w:r w:rsidRPr="00EE11B7">
        <w:rPr>
          <w:rFonts w:eastAsia="Calibri"/>
          <w:lang w:val="fr-FR" w:bidi="fa-IR"/>
        </w:rPr>
        <w:t xml:space="preserve">9 prévoit que les tribunaux sont tenus d’assigner un avocat aux </w:t>
      </w:r>
      <w:r w:rsidR="00AF65A7" w:rsidRPr="00EE11B7">
        <w:rPr>
          <w:rFonts w:eastAsia="Calibri"/>
          <w:lang w:val="fr-FR" w:bidi="fa-IR"/>
        </w:rPr>
        <w:t xml:space="preserve">personnes soupçonnées </w:t>
      </w:r>
      <w:r w:rsidRPr="00EE11B7">
        <w:rPr>
          <w:rFonts w:eastAsia="Calibri"/>
          <w:lang w:val="fr-FR" w:bidi="fa-IR"/>
        </w:rPr>
        <w:t>d’actes de falsification érigés en infraction. En application de l’</w:t>
      </w:r>
      <w:r w:rsidR="001636E4" w:rsidRPr="00EE11B7">
        <w:rPr>
          <w:rFonts w:eastAsia="Calibri"/>
          <w:lang w:val="fr-FR" w:bidi="fa-IR"/>
        </w:rPr>
        <w:t>article </w:t>
      </w:r>
      <w:r w:rsidRPr="00EE11B7">
        <w:rPr>
          <w:rFonts w:eastAsia="Calibri"/>
          <w:lang w:val="fr-FR" w:bidi="fa-IR"/>
        </w:rPr>
        <w:t xml:space="preserve">275 du Code pénal, si un </w:t>
      </w:r>
      <w:r w:rsidR="00AF65A7" w:rsidRPr="00EE11B7">
        <w:rPr>
          <w:rFonts w:eastAsia="Calibri"/>
          <w:lang w:val="fr-FR" w:bidi="fa-IR"/>
        </w:rPr>
        <w:t>agent de la fonction publique</w:t>
      </w:r>
      <w:r w:rsidRPr="00EE11B7">
        <w:rPr>
          <w:rFonts w:eastAsia="Calibri"/>
          <w:lang w:val="fr-FR" w:bidi="fa-IR"/>
        </w:rPr>
        <w:t xml:space="preserve"> </w:t>
      </w:r>
      <w:r w:rsidRPr="00EE11B7">
        <w:rPr>
          <w:rFonts w:eastAsia="Calibri"/>
          <w:lang w:val="fr-FR" w:bidi="fa-IR"/>
        </w:rPr>
        <w:lastRenderedPageBreak/>
        <w:t xml:space="preserve">torture </w:t>
      </w:r>
      <w:r w:rsidR="00AF65A7" w:rsidRPr="00EE11B7">
        <w:rPr>
          <w:rFonts w:eastAsia="Calibri"/>
          <w:lang w:val="fr-FR" w:bidi="fa-IR"/>
        </w:rPr>
        <w:t xml:space="preserve">un </w:t>
      </w:r>
      <w:r w:rsidRPr="00EE11B7">
        <w:rPr>
          <w:rFonts w:eastAsia="Calibri"/>
          <w:lang w:val="fr-FR" w:bidi="fa-IR"/>
        </w:rPr>
        <w:t>accusé afin d’obtenir une confession ou ordonne qu’il soit torturé, l’intéressé est condamné à peine d’emprisonnement à long terme. Si l’accusé décède des suites de la torture, le responsable est condamné pour homicide volontaire et encourt la peine prévue par cette même loi.</w:t>
      </w:r>
    </w:p>
    <w:p w:rsidR="006A1683" w:rsidRPr="00EE11B7" w:rsidRDefault="006A1683" w:rsidP="006A1683">
      <w:pPr>
        <w:pStyle w:val="SingleTxtG"/>
        <w:rPr>
          <w:rFonts w:eastAsia="Calibri"/>
          <w:lang w:val="fr-FR"/>
        </w:rPr>
      </w:pPr>
      <w:r w:rsidRPr="00EE11B7">
        <w:rPr>
          <w:rFonts w:eastAsia="Calibri"/>
          <w:lang w:val="fr-FR" w:bidi="fa-IR"/>
        </w:rPr>
        <w:t>221.</w:t>
      </w:r>
      <w:r w:rsidRPr="00EE11B7">
        <w:rPr>
          <w:rFonts w:eastAsia="Calibri"/>
          <w:lang w:val="fr-FR" w:bidi="fa-IR"/>
        </w:rPr>
        <w:tab/>
        <w:t>L’</w:t>
      </w:r>
      <w:r w:rsidR="001636E4" w:rsidRPr="00EE11B7">
        <w:rPr>
          <w:rFonts w:eastAsia="Calibri"/>
          <w:lang w:val="fr-FR" w:bidi="fa-IR"/>
        </w:rPr>
        <w:t>article </w:t>
      </w:r>
      <w:r w:rsidRPr="00EE11B7">
        <w:rPr>
          <w:rFonts w:eastAsia="Calibri"/>
          <w:lang w:val="fr-FR" w:bidi="fa-IR"/>
        </w:rPr>
        <w:t xml:space="preserve">276 du Code pénal dispose que si un fonctionnaire des services publics inflige à une personne reconnue coupable d’infraction une peine plus élevée que celle qui lui a été infligée, ou ordonne à des tiers de le faire, ou s’il force le condamné à exécuter une peine qui ne lui a pas été infligée par le tribunal, il encourt une peine </w:t>
      </w:r>
      <w:r w:rsidR="00AF65A7" w:rsidRPr="00EE11B7">
        <w:rPr>
          <w:rFonts w:eastAsia="Calibri"/>
          <w:lang w:val="fr-FR" w:bidi="fa-IR"/>
        </w:rPr>
        <w:t xml:space="preserve">plus lourde qu’une simple peine </w:t>
      </w:r>
      <w:r w:rsidRPr="00EE11B7">
        <w:rPr>
          <w:rFonts w:eastAsia="Calibri"/>
          <w:lang w:val="fr-FR" w:bidi="fa-IR"/>
        </w:rPr>
        <w:t>d’empr</w:t>
      </w:r>
      <w:r w:rsidR="00AF65A7" w:rsidRPr="00EE11B7">
        <w:rPr>
          <w:rFonts w:eastAsia="Calibri"/>
          <w:lang w:val="fr-FR" w:bidi="fa-IR"/>
        </w:rPr>
        <w:t xml:space="preserve">isonnement d’une durée moyenne </w:t>
      </w:r>
      <w:r w:rsidRPr="00EE11B7">
        <w:rPr>
          <w:rFonts w:eastAsia="Calibri"/>
          <w:lang w:val="fr-FR" w:bidi="fa-IR"/>
        </w:rPr>
        <w:t xml:space="preserve">et il est </w:t>
      </w:r>
      <w:r w:rsidR="00AF65A7" w:rsidRPr="00EE11B7">
        <w:rPr>
          <w:rFonts w:eastAsia="Calibri"/>
          <w:lang w:val="fr-FR" w:bidi="fa-IR"/>
        </w:rPr>
        <w:t xml:space="preserve">susceptible d’être </w:t>
      </w:r>
      <w:r w:rsidRPr="00EE11B7">
        <w:rPr>
          <w:rFonts w:eastAsia="Calibri"/>
          <w:lang w:val="fr-FR" w:bidi="fa-IR"/>
        </w:rPr>
        <w:t>congédié.</w:t>
      </w:r>
    </w:p>
    <w:p w:rsidR="006A1683" w:rsidRPr="00EE11B7" w:rsidRDefault="006A1683" w:rsidP="00042DBF">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45</w:t>
      </w:r>
      <w:r w:rsidR="00AF65A7"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222.</w:t>
      </w:r>
      <w:r w:rsidRPr="00EE11B7">
        <w:rPr>
          <w:rFonts w:eastAsia="Calibri"/>
          <w:lang w:val="fr-FR" w:bidi="fa-IR"/>
        </w:rPr>
        <w:tab/>
        <w:t>La Direction nationale de la sécurité a récemment publié une ordonnance (n</w:t>
      </w:r>
      <w:r w:rsidRPr="00EE11B7">
        <w:rPr>
          <w:rFonts w:eastAsia="Calibri"/>
          <w:vertAlign w:val="superscript"/>
          <w:lang w:val="fr-FR" w:bidi="fa-IR"/>
        </w:rPr>
        <w:t>o</w:t>
      </w:r>
      <w:r w:rsidRPr="00EE11B7">
        <w:rPr>
          <w:rFonts w:eastAsia="Calibri"/>
          <w:lang w:val="fr-FR" w:bidi="fa-IR"/>
        </w:rPr>
        <w:t xml:space="preserve"> 0555, du 30 septembre 2013) qui interdit </w:t>
      </w:r>
      <w:r w:rsidR="0074797C" w:rsidRPr="00EE11B7">
        <w:rPr>
          <w:rFonts w:eastAsia="Calibri"/>
          <w:lang w:val="fr-FR" w:bidi="fa-IR"/>
        </w:rPr>
        <w:t>de recruter</w:t>
      </w:r>
      <w:r w:rsidRPr="00EE11B7">
        <w:rPr>
          <w:rFonts w:eastAsia="Calibri"/>
          <w:lang w:val="fr-FR" w:bidi="fa-IR"/>
        </w:rPr>
        <w:t xml:space="preserve"> de</w:t>
      </w:r>
      <w:r w:rsidR="0074797C" w:rsidRPr="00EE11B7">
        <w:rPr>
          <w:rFonts w:eastAsia="Calibri"/>
          <w:lang w:val="fr-FR" w:bidi="fa-IR"/>
        </w:rPr>
        <w:t>s</w:t>
      </w:r>
      <w:r w:rsidRPr="00EE11B7">
        <w:rPr>
          <w:rFonts w:eastAsia="Calibri"/>
          <w:lang w:val="fr-FR" w:bidi="fa-IR"/>
        </w:rPr>
        <w:t xml:space="preserve"> mineurs et de les faire travailler dans les sections de la Direction qui se consacrent aux poursuites. Sur la base de cette ordonnance et des dispositions des conventions internationales pertinentes, les organismes de sécurité prennent toutes les mesures possibles pour éviter d’engager des personnes de moins de 18</w:t>
      </w:r>
      <w:r w:rsidR="001636E4" w:rsidRPr="00EE11B7">
        <w:rPr>
          <w:rFonts w:eastAsia="Calibri"/>
          <w:lang w:val="fr-FR" w:bidi="fa-IR"/>
        </w:rPr>
        <w:t> ans</w:t>
      </w:r>
      <w:r w:rsidRPr="00EE11B7">
        <w:rPr>
          <w:rFonts w:eastAsia="Calibri"/>
          <w:lang w:val="fr-FR" w:bidi="fa-IR"/>
        </w:rPr>
        <w:t>. Cette ordonnance est appliquée dans toutes les institutions de sécurité et elle fait l’objet d’un suivi par les organisations nationales et internationales de défense des droits de l’homme.</w:t>
      </w:r>
    </w:p>
    <w:p w:rsidR="006A1683" w:rsidRPr="00EE11B7" w:rsidRDefault="006A1683" w:rsidP="006A1683">
      <w:pPr>
        <w:pStyle w:val="SingleTxtG"/>
        <w:rPr>
          <w:rFonts w:eastAsia="Calibri"/>
          <w:lang w:val="fr-FR" w:bidi="fa-IR"/>
        </w:rPr>
      </w:pPr>
      <w:r w:rsidRPr="00EE11B7">
        <w:rPr>
          <w:rFonts w:eastAsia="Calibri"/>
          <w:lang w:val="fr-FR" w:bidi="fa-IR"/>
        </w:rPr>
        <w:t>223.</w:t>
      </w:r>
      <w:r w:rsidRPr="00EE11B7">
        <w:rPr>
          <w:rFonts w:eastAsia="Calibri"/>
          <w:lang w:val="fr-FR" w:bidi="fa-IR"/>
        </w:rPr>
        <w:tab/>
        <w:t>Les installations de détention sont divisées en deux sections</w:t>
      </w:r>
      <w:r w:rsidR="00DD3194" w:rsidRPr="00EE11B7">
        <w:rPr>
          <w:rFonts w:eastAsia="Calibri"/>
          <w:lang w:val="fr-FR" w:bidi="fa-IR"/>
        </w:rPr>
        <w:t>:</w:t>
      </w:r>
      <w:r w:rsidRPr="00EE11B7">
        <w:rPr>
          <w:rFonts w:eastAsia="Calibri"/>
          <w:lang w:val="fr-FR" w:bidi="fa-IR"/>
        </w:rPr>
        <w:t xml:space="preserve"> les centres de détention pour adultes et les centres de détention pour mineurs. Des efforts ont été consentis pour mettre en place des programmes éducatifs et de réadaptation dans les centres de détention pour enfants. Ces programmes incluent l’enseignement de la morale, l’étude des questions intéressant la réadaptation, les droits fondamentaux et le respect des lois. Les installations où sont détenus les enfants font l’objet d’un suivi par les organisations nationales et internationales.</w:t>
      </w:r>
    </w:p>
    <w:p w:rsidR="006A1683" w:rsidRPr="00EE11B7" w:rsidRDefault="006A1683" w:rsidP="006A1683">
      <w:pPr>
        <w:pStyle w:val="SingleTxtG"/>
        <w:rPr>
          <w:rFonts w:eastAsia="Calibri"/>
          <w:lang w:val="fr-FR" w:bidi="fa-IR"/>
        </w:rPr>
      </w:pPr>
      <w:r w:rsidRPr="00EE11B7">
        <w:rPr>
          <w:rFonts w:eastAsia="Calibri"/>
          <w:lang w:val="fr-FR" w:bidi="fa-IR"/>
        </w:rPr>
        <w:t>224.</w:t>
      </w:r>
      <w:r w:rsidRPr="00EE11B7">
        <w:rPr>
          <w:rFonts w:eastAsia="Calibri"/>
          <w:lang w:val="fr-FR" w:bidi="fa-IR"/>
        </w:rPr>
        <w:tab/>
        <w:t>Les attaques terroristes sont le principal défi auquel se heurtent les organismes de sécurité en Afghanistan. Le Gouvernement met en œuvre des programmes pour assurer la sécurité des citoyens, par exemple en mettant sur pied des postes de contrôle, en créant des postes de police, en procédant à des inspections et à des contrôles quotidiens dans les zones fréquentées, en saisissant les armes illicites et en arrêtant les groupes armés et autres suspects. En parallèle, par l’entremise des médias, le Gouvernement invite et encourage les citoyens à coopérer en empêchant les attaques suicides. Ces programmes ont entraîné une diminution de ce type d’attaques. Mais les services de renseignement indiquent que les ennemis de l’Afghanistan prévoient de mener des a</w:t>
      </w:r>
      <w:r w:rsidR="005C11E6" w:rsidRPr="00EE11B7">
        <w:rPr>
          <w:rFonts w:eastAsia="Calibri"/>
          <w:lang w:val="fr-FR" w:bidi="fa-IR"/>
        </w:rPr>
        <w:t>gression</w:t>
      </w:r>
      <w:r w:rsidRPr="00EE11B7">
        <w:rPr>
          <w:rFonts w:eastAsia="Calibri"/>
          <w:lang w:val="fr-FR" w:bidi="fa-IR"/>
        </w:rPr>
        <w:t>s très diverses, dont des attaques suicides et terroristes, ce qui constitue une menace grave pour la sécurité du pays.</w:t>
      </w:r>
    </w:p>
    <w:p w:rsidR="006A1683" w:rsidRPr="00EE11B7" w:rsidRDefault="006A1683" w:rsidP="006A1683">
      <w:pPr>
        <w:pStyle w:val="SingleTxtG"/>
        <w:rPr>
          <w:rFonts w:eastAsia="Calibri"/>
          <w:lang w:val="fr-FR" w:bidi="fa-IR"/>
        </w:rPr>
      </w:pPr>
      <w:r w:rsidRPr="00EE11B7">
        <w:rPr>
          <w:rFonts w:eastAsia="Calibri"/>
          <w:lang w:val="fr-FR" w:bidi="fa-IR"/>
        </w:rPr>
        <w:t>225.</w:t>
      </w:r>
      <w:r w:rsidRPr="00EE11B7">
        <w:rPr>
          <w:rFonts w:eastAsia="Calibri"/>
          <w:lang w:val="fr-FR" w:bidi="fa-IR"/>
        </w:rPr>
        <w:tab/>
        <w:t>On se reportera également à la réponse à la question n</w:t>
      </w:r>
      <w:r w:rsidRPr="00EE11B7">
        <w:rPr>
          <w:rFonts w:eastAsia="Calibri"/>
          <w:vertAlign w:val="superscript"/>
          <w:lang w:val="fr-FR" w:bidi="fa-IR"/>
        </w:rPr>
        <w:t>o</w:t>
      </w:r>
      <w:r w:rsidRPr="00EE11B7">
        <w:rPr>
          <w:rFonts w:eastAsia="Calibri"/>
          <w:lang w:val="fr-FR" w:bidi="fa-IR"/>
        </w:rPr>
        <w:t> 49.</w:t>
      </w:r>
    </w:p>
    <w:p w:rsidR="006A1683" w:rsidRPr="00EE11B7" w:rsidRDefault="006A1683" w:rsidP="00042DBF">
      <w:pPr>
        <w:pStyle w:val="H23G"/>
        <w:rPr>
          <w:rFonts w:eastAsia="Calibri"/>
          <w:rtl/>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46 </w:t>
      </w:r>
    </w:p>
    <w:p w:rsidR="006A1683" w:rsidRPr="00EE11B7" w:rsidRDefault="006A1683" w:rsidP="006A1683">
      <w:pPr>
        <w:pStyle w:val="SingleTxtG"/>
        <w:rPr>
          <w:rFonts w:eastAsia="Calibri"/>
          <w:lang w:val="fr-FR" w:bidi="prs-AF"/>
        </w:rPr>
      </w:pPr>
      <w:r w:rsidRPr="00EE11B7">
        <w:rPr>
          <w:rFonts w:eastAsia="Calibri"/>
          <w:lang w:val="fr-FR" w:bidi="prs-AF"/>
        </w:rPr>
        <w:t>226.</w:t>
      </w:r>
      <w:r w:rsidRPr="00EE11B7">
        <w:rPr>
          <w:rFonts w:eastAsia="Calibri"/>
          <w:lang w:val="fr-FR" w:bidi="prs-AF"/>
        </w:rPr>
        <w:tab/>
        <w:t>En Afghanistan, la liberté de parole et les autres libertés civiles sont garanties par la loi sur les médias, qui est l’une des meilleures de sa catégorie dans la région. Parallèlement, le Parlement afghan a récemment adopté la loi sur l’accès à l’information. La Constitution et le Pacte international relatif aux droits civils et politiques garantissent la liberté des organisations de défense des droits de l’homme, des militants de la société civile, des protecteurs des droits de l’homme, des militants pour les droits des femmes, des journalistes et de l’ensemble des citoyens afghans.</w:t>
      </w:r>
    </w:p>
    <w:p w:rsidR="006A1683" w:rsidRPr="00EE11B7" w:rsidRDefault="006A1683" w:rsidP="006A1683">
      <w:pPr>
        <w:pStyle w:val="SingleTxtG"/>
        <w:rPr>
          <w:rFonts w:eastAsia="Calibri"/>
          <w:rtl/>
          <w:lang w:val="fr-FR" w:bidi="prs-AF"/>
        </w:rPr>
      </w:pPr>
      <w:r w:rsidRPr="00EE11B7">
        <w:rPr>
          <w:rFonts w:eastAsia="Calibri"/>
          <w:lang w:val="fr-FR" w:bidi="prs-AF"/>
        </w:rPr>
        <w:t>227.</w:t>
      </w:r>
      <w:r w:rsidRPr="00EE11B7">
        <w:rPr>
          <w:rFonts w:eastAsia="Calibri"/>
          <w:lang w:val="fr-FR" w:bidi="prs-AF"/>
        </w:rPr>
        <w:tab/>
        <w:t xml:space="preserve">Les partis politiques et les organisations non gouvernementales conduisent leurs activités sans ingérence de la part du Gouvernement et partagent leurs vues avec lui. Malheureusement, il arrive que des militants de la société civile soient pris pour cible et harcelés par les groupes d’opposition armée au Gouvernement. Selon les rapports des </w:t>
      </w:r>
      <w:r w:rsidRPr="00EE11B7">
        <w:rPr>
          <w:rFonts w:eastAsia="Calibri"/>
          <w:lang w:val="fr-FR" w:bidi="prs-AF"/>
        </w:rPr>
        <w:lastRenderedPageBreak/>
        <w:t>institutions de défense des droits de l’homme, plusieurs journalistes ont fait face à des menaces et à des actes de violence au cours de 2013. Le Gouvernement a constitué une commission d’enquête dans le but d’empêcher de telles violences et de poursuivre ceux qui s’en rendent coupables.</w:t>
      </w:r>
    </w:p>
    <w:p w:rsidR="006A1683" w:rsidRPr="00EE11B7" w:rsidRDefault="006A1683" w:rsidP="00042DBF">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47</w:t>
      </w:r>
      <w:r w:rsidR="00C2442E"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228.</w:t>
      </w:r>
      <w:r w:rsidRPr="00EE11B7">
        <w:rPr>
          <w:rFonts w:eastAsia="Calibri"/>
          <w:lang w:val="fr-FR" w:bidi="fa-IR"/>
        </w:rPr>
        <w:tab/>
        <w:t xml:space="preserve">Les défenseurs des droits de l’homme peuvent déposer plainte auprès de la Commission indépendante des droits de l’homme lorsqu’ils estiment que leur sécurité n’est pas assurée comme il se doit. En coopération avec la Commission, le Gouvernement examine les situations décrites et </w:t>
      </w:r>
      <w:r w:rsidR="00C2442E" w:rsidRPr="00EE11B7">
        <w:rPr>
          <w:rFonts w:eastAsia="Calibri"/>
          <w:lang w:val="fr-FR" w:bidi="fa-IR"/>
        </w:rPr>
        <w:t>y donne les suites appropriées</w:t>
      </w:r>
      <w:r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229.</w:t>
      </w:r>
      <w:r w:rsidRPr="00EE11B7">
        <w:rPr>
          <w:rFonts w:eastAsia="Calibri"/>
          <w:lang w:val="fr-FR" w:bidi="fa-IR"/>
        </w:rPr>
        <w:tab/>
        <w:t>Le Gouvernement a invité la Commission indépendante des droits de l’homme, les institutions de la société civile compétentes et les défenseurs des droits de l’homme à participer à un débat sur la situation des droits de l’homme et la sécurité des défenseurs des droits de l’homme, au gré de dialogues consacrés aux politiques en matière de sécurité. Dans certaines provinces, des groupes de travail mixtes, composés de représentants d’organismes de sécurité et d’institutions de la société civile, assurent un suivi des actes de violence et autres actes inhumains dont sont victimes les défenseurs des droits de l’homme. Jusqu’à présent, le Gouvernement n’a pas reçu de plainte pour détention arbitraire, disparition forcée ou torture visant des militants des droits de l’homme.</w:t>
      </w:r>
    </w:p>
    <w:p w:rsidR="006A1683" w:rsidRPr="00EE11B7" w:rsidRDefault="006A1683" w:rsidP="00042DBF">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48</w:t>
      </w:r>
      <w:r w:rsidR="00D14837"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230.</w:t>
      </w:r>
      <w:r w:rsidRPr="00EE11B7">
        <w:rPr>
          <w:rFonts w:eastAsia="Calibri"/>
          <w:lang w:val="fr-FR" w:bidi="fa-IR"/>
        </w:rPr>
        <w:tab/>
        <w:t xml:space="preserve">Le </w:t>
      </w:r>
      <w:r w:rsidR="00D838B2" w:rsidRPr="00EE11B7">
        <w:rPr>
          <w:rFonts w:eastAsia="Calibri"/>
          <w:lang w:val="fr-FR" w:bidi="fa-IR"/>
        </w:rPr>
        <w:t>paragraphe </w:t>
      </w:r>
      <w:r w:rsidRPr="00EE11B7">
        <w:rPr>
          <w:rFonts w:eastAsia="Calibri"/>
          <w:lang w:val="fr-FR" w:bidi="fa-IR"/>
        </w:rPr>
        <w:t>3 de l’</w:t>
      </w:r>
      <w:r w:rsidR="001636E4" w:rsidRPr="00EE11B7">
        <w:rPr>
          <w:rFonts w:eastAsia="Calibri"/>
          <w:lang w:val="fr-FR" w:bidi="fa-IR"/>
        </w:rPr>
        <w:t>article </w:t>
      </w:r>
      <w:r w:rsidRPr="00EE11B7">
        <w:rPr>
          <w:rFonts w:eastAsia="Calibri"/>
          <w:lang w:val="fr-FR" w:bidi="fa-IR"/>
        </w:rPr>
        <w:t xml:space="preserve">39 de la loi sur la </w:t>
      </w:r>
      <w:r w:rsidR="00F104AE" w:rsidRPr="00EE11B7">
        <w:rPr>
          <w:rFonts w:eastAsia="Calibri"/>
          <w:lang w:val="fr-FR" w:bidi="fa-IR"/>
        </w:rPr>
        <w:t>justice pour mineurs</w:t>
      </w:r>
      <w:r w:rsidRPr="00EE11B7">
        <w:rPr>
          <w:rFonts w:eastAsia="Calibri"/>
          <w:lang w:val="fr-FR" w:bidi="fa-IR"/>
        </w:rPr>
        <w:t xml:space="preserve"> dispose qu’un enfant ne peut être condamné à la prison à perpétuité ni à la peine capitale. </w:t>
      </w:r>
    </w:p>
    <w:p w:rsidR="006A1683" w:rsidRPr="00EE11B7" w:rsidRDefault="006A1683" w:rsidP="006A1683">
      <w:pPr>
        <w:pStyle w:val="SingleTxtG"/>
        <w:rPr>
          <w:rFonts w:eastAsia="Calibri"/>
          <w:rtl/>
          <w:lang w:val="fr-FR" w:bidi="fa-IR"/>
        </w:rPr>
      </w:pPr>
      <w:r w:rsidRPr="00EE11B7">
        <w:rPr>
          <w:rFonts w:eastAsia="Calibri"/>
          <w:lang w:val="fr-FR" w:bidi="fa-IR"/>
        </w:rPr>
        <w:t>231.</w:t>
      </w:r>
      <w:r w:rsidRPr="00EE11B7">
        <w:rPr>
          <w:rFonts w:eastAsia="Calibri"/>
          <w:lang w:val="fr-FR" w:bidi="fa-IR"/>
        </w:rPr>
        <w:tab/>
        <w:t>Les codes pénaux d’Afghanistan respectent l’intérêt du prévenu comme celui de la victime, sans discrimination. Si une personne tue un être humain innocent, les droit</w:t>
      </w:r>
      <w:r w:rsidR="00D14837" w:rsidRPr="00EE11B7">
        <w:rPr>
          <w:rFonts w:eastAsia="Calibri"/>
          <w:lang w:val="fr-FR" w:bidi="fa-IR"/>
        </w:rPr>
        <w:t>s de la victime sont protégés. Facteur</w:t>
      </w:r>
      <w:r w:rsidRPr="00EE11B7">
        <w:rPr>
          <w:rFonts w:eastAsia="Calibri"/>
          <w:lang w:val="fr-FR" w:bidi="fa-IR"/>
        </w:rPr>
        <w:t xml:space="preserve"> important, l’Afghanist</w:t>
      </w:r>
      <w:r w:rsidR="00D14837" w:rsidRPr="00EE11B7">
        <w:rPr>
          <w:rFonts w:eastAsia="Calibri"/>
          <w:lang w:val="fr-FR" w:bidi="fa-IR"/>
        </w:rPr>
        <w:t xml:space="preserve">an est un pays islamique et la </w:t>
      </w:r>
      <w:r w:rsidR="00D14837" w:rsidRPr="00EE11B7">
        <w:rPr>
          <w:rFonts w:eastAsia="Calibri"/>
          <w:i/>
          <w:lang w:val="fr-FR" w:bidi="fa-IR"/>
        </w:rPr>
        <w:t>q</w:t>
      </w:r>
      <w:r w:rsidRPr="00EE11B7">
        <w:rPr>
          <w:rFonts w:eastAsia="Calibri"/>
          <w:i/>
          <w:lang w:val="fr-FR" w:bidi="fa-IR"/>
        </w:rPr>
        <w:t xml:space="preserve">isaas </w:t>
      </w:r>
      <w:r w:rsidRPr="00EE11B7">
        <w:rPr>
          <w:rFonts w:eastAsia="Calibri"/>
          <w:lang w:val="fr-FR" w:bidi="fa-IR"/>
        </w:rPr>
        <w:t>(rétribution) est un principe cardinal du droit pénal islamique, comme en témoigne le saint Coran. En conséquence, pour prévenir de tels incidents et préserver la discipline sociale, l’Afghanistan ne rejette pas la peine capitale.</w:t>
      </w:r>
    </w:p>
    <w:p w:rsidR="006A1683" w:rsidRPr="00EE11B7" w:rsidRDefault="006A1683" w:rsidP="006A1683">
      <w:pPr>
        <w:pStyle w:val="H4G"/>
        <w:rPr>
          <w:rFonts w:eastAsia="Calibri"/>
          <w:rtl/>
          <w:lang w:val="fr-FR" w:bidi="fa-IR"/>
        </w:rPr>
      </w:pPr>
      <w:r w:rsidRPr="00EE11B7">
        <w:rPr>
          <w:rFonts w:eastAsia="Calibri"/>
          <w:lang w:val="fr-FR" w:bidi="fa-IR"/>
        </w:rPr>
        <w:tab/>
      </w:r>
      <w:r w:rsidRPr="00EE11B7">
        <w:rPr>
          <w:rFonts w:eastAsia="Calibri"/>
          <w:lang w:val="fr-FR" w:bidi="fa-IR"/>
        </w:rPr>
        <w:tab/>
        <w:t>La peine capitale est prévue dans les lois suivantes</w:t>
      </w:r>
    </w:p>
    <w:p w:rsidR="006A1683" w:rsidRPr="00EE11B7" w:rsidRDefault="006A1683" w:rsidP="006A1683">
      <w:pPr>
        <w:pStyle w:val="SingleTxtG"/>
        <w:rPr>
          <w:rFonts w:eastAsia="Calibri"/>
          <w:lang w:val="fr-FR" w:bidi="fa-IR"/>
        </w:rPr>
      </w:pPr>
      <w:r w:rsidRPr="00EE11B7">
        <w:rPr>
          <w:rFonts w:eastAsia="Calibri"/>
          <w:lang w:val="fr-FR" w:bidi="fa-IR"/>
        </w:rPr>
        <w:t>232.</w:t>
      </w:r>
      <w:r w:rsidRPr="00EE11B7">
        <w:rPr>
          <w:rFonts w:eastAsia="Calibri"/>
          <w:lang w:val="fr-FR" w:bidi="fa-IR"/>
        </w:rPr>
        <w:tab/>
        <w:t>Code pénal, loi sur les crimes contre l</w:t>
      </w:r>
      <w:r w:rsidR="00D14837" w:rsidRPr="00EE11B7">
        <w:rPr>
          <w:rFonts w:eastAsia="Calibri"/>
          <w:lang w:val="fr-FR" w:bidi="fa-IR"/>
        </w:rPr>
        <w:t>a</w:t>
      </w:r>
      <w:r w:rsidRPr="00EE11B7">
        <w:rPr>
          <w:rFonts w:eastAsia="Calibri"/>
          <w:lang w:val="fr-FR" w:bidi="fa-IR"/>
        </w:rPr>
        <w:t xml:space="preserve"> sécurité intérieure et extérieure, loi sur la lutte contre l’enlèvement et la traite des êtres humains, loi sur la lutte contre les infractions terroristes, Code pénal militaire et loi sur l’élimination de la violence à l’égard des femmes.</w:t>
      </w:r>
    </w:p>
    <w:p w:rsidR="006A1683" w:rsidRPr="00EE11B7" w:rsidRDefault="006A1683" w:rsidP="006A1683">
      <w:pPr>
        <w:pStyle w:val="SingleTxtG"/>
        <w:rPr>
          <w:rFonts w:eastAsia="Calibri"/>
          <w:lang w:val="fr-FR" w:bidi="fa-IR"/>
        </w:rPr>
      </w:pPr>
      <w:r w:rsidRPr="00EE11B7">
        <w:rPr>
          <w:rFonts w:eastAsia="Calibri"/>
          <w:lang w:val="fr-FR" w:bidi="fa-IR"/>
        </w:rPr>
        <w:t>233.</w:t>
      </w:r>
      <w:r w:rsidRPr="00EE11B7">
        <w:rPr>
          <w:rFonts w:eastAsia="Calibri"/>
          <w:lang w:val="fr-FR" w:bidi="fa-IR"/>
        </w:rPr>
        <w:tab/>
        <w:t xml:space="preserve">Il convient de mentionner que la loi sur les restrictions à l’imposition de la peine capitale, publiée </w:t>
      </w:r>
      <w:r w:rsidR="00F11FFD" w:rsidRPr="00EE11B7">
        <w:rPr>
          <w:rFonts w:eastAsia="Calibri"/>
          <w:lang w:val="fr-FR" w:bidi="fa-IR"/>
        </w:rPr>
        <w:t>au</w:t>
      </w:r>
      <w:r w:rsidRPr="00EE11B7">
        <w:rPr>
          <w:rFonts w:eastAsia="Calibri"/>
          <w:lang w:val="fr-FR" w:bidi="fa-IR"/>
        </w:rPr>
        <w:t xml:space="preserve"> Journal officiel </w:t>
      </w:r>
      <w:r w:rsidR="00F11FFD" w:rsidRPr="00EE11B7">
        <w:rPr>
          <w:rFonts w:eastAsia="Calibri"/>
          <w:lang w:val="fr-FR" w:bidi="fa-IR"/>
        </w:rPr>
        <w:t>(</w:t>
      </w:r>
      <w:r w:rsidRPr="00EE11B7">
        <w:rPr>
          <w:rFonts w:eastAsia="Calibri"/>
          <w:lang w:val="fr-FR" w:bidi="fa-IR"/>
        </w:rPr>
        <w:t>n</w:t>
      </w:r>
      <w:r w:rsidRPr="00EE11B7">
        <w:rPr>
          <w:rFonts w:eastAsia="Calibri"/>
          <w:vertAlign w:val="superscript"/>
          <w:lang w:val="fr-FR" w:bidi="fa-IR"/>
        </w:rPr>
        <w:t>o</w:t>
      </w:r>
      <w:r w:rsidRPr="00EE11B7">
        <w:rPr>
          <w:rFonts w:eastAsia="Calibri"/>
          <w:lang w:val="fr-FR" w:bidi="fa-IR"/>
        </w:rPr>
        <w:t> 1320 du 14 janvier 1992</w:t>
      </w:r>
      <w:r w:rsidR="00F11FFD" w:rsidRPr="00EE11B7">
        <w:rPr>
          <w:rFonts w:eastAsia="Calibri"/>
          <w:lang w:val="fr-FR" w:bidi="fa-IR"/>
        </w:rPr>
        <w:t>)</w:t>
      </w:r>
      <w:r w:rsidRPr="00EE11B7">
        <w:rPr>
          <w:rFonts w:eastAsia="Calibri"/>
          <w:lang w:val="fr-FR" w:bidi="fa-IR"/>
        </w:rPr>
        <w:t xml:space="preserve">, </w:t>
      </w:r>
      <w:r w:rsidR="00F11FFD" w:rsidRPr="00EE11B7">
        <w:rPr>
          <w:rFonts w:eastAsia="Calibri"/>
          <w:lang w:val="fr-FR" w:bidi="fa-IR"/>
        </w:rPr>
        <w:t xml:space="preserve">indique que </w:t>
      </w:r>
      <w:r w:rsidRPr="00EE11B7">
        <w:rPr>
          <w:rFonts w:eastAsia="Calibri"/>
          <w:lang w:val="fr-FR" w:bidi="fa-IR"/>
        </w:rPr>
        <w:t xml:space="preserve">la peine capitale </w:t>
      </w:r>
      <w:r w:rsidR="00F11FFD" w:rsidRPr="00EE11B7">
        <w:rPr>
          <w:rFonts w:eastAsia="Calibri"/>
          <w:lang w:val="fr-FR" w:bidi="fa-IR"/>
        </w:rPr>
        <w:t xml:space="preserve">ne </w:t>
      </w:r>
      <w:r w:rsidRPr="00EE11B7">
        <w:rPr>
          <w:rFonts w:eastAsia="Calibri"/>
          <w:lang w:val="fr-FR" w:bidi="fa-IR"/>
        </w:rPr>
        <w:t xml:space="preserve">peut être </w:t>
      </w:r>
      <w:r w:rsidR="00F11FFD" w:rsidRPr="00EE11B7">
        <w:rPr>
          <w:rFonts w:eastAsia="Calibri"/>
          <w:lang w:val="fr-FR" w:bidi="fa-IR"/>
        </w:rPr>
        <w:t>infligée dans certaines circonstances</w:t>
      </w:r>
      <w:r w:rsidRPr="00EE11B7">
        <w:rPr>
          <w:rFonts w:eastAsia="Calibri"/>
          <w:lang w:val="fr-FR" w:bidi="fa-IR"/>
        </w:rPr>
        <w:t>, mais que</w:t>
      </w:r>
      <w:r w:rsidR="00477AAF" w:rsidRPr="00EE11B7">
        <w:rPr>
          <w:rFonts w:eastAsia="Calibri"/>
          <w:lang w:val="fr-FR" w:bidi="fa-IR"/>
        </w:rPr>
        <w:t xml:space="preserve"> celle-ci n’est pas rejetée. L’</w:t>
      </w:r>
      <w:r w:rsidR="001636E4" w:rsidRPr="00EE11B7">
        <w:rPr>
          <w:rFonts w:eastAsia="Calibri"/>
          <w:lang w:val="fr-FR" w:bidi="fa-IR"/>
        </w:rPr>
        <w:t>article</w:t>
      </w:r>
      <w:r w:rsidR="0072235C" w:rsidRPr="00EE11B7">
        <w:rPr>
          <w:rFonts w:eastAsia="Calibri"/>
          <w:lang w:val="fr-FR" w:bidi="fa-IR"/>
        </w:rPr>
        <w:t xml:space="preserve"> </w:t>
      </w:r>
      <w:r w:rsidR="00477AAF" w:rsidRPr="00EE11B7">
        <w:rPr>
          <w:rFonts w:eastAsia="Calibri"/>
          <w:lang w:val="fr-FR" w:bidi="fa-IR"/>
        </w:rPr>
        <w:t xml:space="preserve">premier </w:t>
      </w:r>
      <w:r w:rsidRPr="00EE11B7">
        <w:rPr>
          <w:rFonts w:eastAsia="Calibri"/>
          <w:lang w:val="fr-FR" w:bidi="fa-IR"/>
        </w:rPr>
        <w:t xml:space="preserve">de cette loi </w:t>
      </w:r>
      <w:r w:rsidR="00477AAF" w:rsidRPr="00EE11B7">
        <w:rPr>
          <w:rFonts w:eastAsia="Calibri"/>
          <w:lang w:val="fr-FR" w:bidi="fa-IR"/>
        </w:rPr>
        <w:t>précise qu’elle</w:t>
      </w:r>
      <w:r w:rsidRPr="00EE11B7">
        <w:rPr>
          <w:rFonts w:eastAsia="Calibri"/>
          <w:lang w:val="fr-FR" w:bidi="fa-IR"/>
        </w:rPr>
        <w:t xml:space="preserve"> ne </w:t>
      </w:r>
      <w:r w:rsidR="00477AAF" w:rsidRPr="00EE11B7">
        <w:rPr>
          <w:rFonts w:eastAsia="Calibri"/>
          <w:lang w:val="fr-FR" w:bidi="fa-IR"/>
        </w:rPr>
        <w:t>s’applique qu’aux crimes</w:t>
      </w:r>
      <w:r w:rsidRPr="00EE11B7">
        <w:rPr>
          <w:rFonts w:eastAsia="Calibri"/>
          <w:lang w:val="fr-FR" w:bidi="fa-IR"/>
        </w:rPr>
        <w:t xml:space="preserve"> suivants</w:t>
      </w:r>
      <w:r w:rsidR="00DD3194" w:rsidRPr="00EE11B7">
        <w:rPr>
          <w:rFonts w:eastAsia="Calibri"/>
          <w:lang w:val="fr-FR" w:bidi="fa-IR"/>
        </w:rPr>
        <w:t>:</w:t>
      </w:r>
      <w:r w:rsidRPr="00EE11B7">
        <w:rPr>
          <w:rFonts w:eastAsia="Calibri"/>
          <w:lang w:val="fr-FR" w:bidi="fa-IR"/>
        </w:rPr>
        <w:t xml:space="preserve"> homicide volontaire, massacre, explosion (accomp</w:t>
      </w:r>
      <w:r w:rsidR="009F2B6F" w:rsidRPr="00EE11B7">
        <w:rPr>
          <w:rFonts w:eastAsia="Calibri"/>
          <w:lang w:val="fr-FR" w:bidi="fa-IR"/>
        </w:rPr>
        <w:t>agnée de meurtres), cambriolage</w:t>
      </w:r>
      <w:r w:rsidRPr="00EE11B7">
        <w:rPr>
          <w:rFonts w:eastAsia="Calibri"/>
          <w:lang w:val="fr-FR" w:bidi="fa-IR"/>
        </w:rPr>
        <w:t xml:space="preserve"> (s’il se solde par un meurtre) et autres infractions en conséquence desquelles le territoire afghan tombe intégralement ou en partie sous la souveraineté d’un État étranger</w:t>
      </w:r>
      <w:r w:rsidR="009F2B6F" w:rsidRPr="00EE11B7">
        <w:rPr>
          <w:rFonts w:eastAsia="Calibri"/>
          <w:lang w:val="fr-FR" w:bidi="fa-IR"/>
        </w:rPr>
        <w:t>, ou infraction qui porte a</w:t>
      </w:r>
      <w:r w:rsidRPr="00EE11B7">
        <w:rPr>
          <w:rFonts w:eastAsia="Calibri"/>
          <w:lang w:val="fr-FR" w:bidi="fa-IR"/>
        </w:rPr>
        <w:t>tteinte à l’intégrité territoriale et à l’indépendance du pays (trahison).</w:t>
      </w:r>
    </w:p>
    <w:p w:rsidR="006A1683" w:rsidRPr="00EE11B7" w:rsidRDefault="006A1683" w:rsidP="006A1683">
      <w:pPr>
        <w:pStyle w:val="SingleTxtG"/>
        <w:rPr>
          <w:rFonts w:eastAsia="Calibri"/>
          <w:lang w:val="fr-FR" w:bidi="fa-IR"/>
        </w:rPr>
      </w:pPr>
      <w:r w:rsidRPr="00EE11B7">
        <w:rPr>
          <w:rFonts w:eastAsia="Calibri"/>
          <w:lang w:val="fr-FR" w:bidi="fa-IR"/>
        </w:rPr>
        <w:t>234.</w:t>
      </w:r>
      <w:r w:rsidRPr="00EE11B7">
        <w:rPr>
          <w:rFonts w:eastAsia="Calibri"/>
          <w:lang w:val="fr-FR" w:bidi="fa-IR"/>
        </w:rPr>
        <w:tab/>
        <w:t>Selon l’</w:t>
      </w:r>
      <w:r w:rsidR="001636E4" w:rsidRPr="00EE11B7">
        <w:rPr>
          <w:rFonts w:eastAsia="Calibri"/>
          <w:lang w:val="fr-FR" w:bidi="fa-IR"/>
        </w:rPr>
        <w:t>article </w:t>
      </w:r>
      <w:r w:rsidRPr="00EE11B7">
        <w:rPr>
          <w:rFonts w:eastAsia="Calibri"/>
          <w:lang w:val="fr-FR" w:bidi="fa-IR"/>
        </w:rPr>
        <w:t>97 du Code pénal, les principales peines qui peuvent être infligées sont les suivantes</w:t>
      </w:r>
      <w:r w:rsidR="00DD3194" w:rsidRPr="00EE11B7">
        <w:rPr>
          <w:rFonts w:eastAsia="Calibri"/>
          <w:lang w:val="fr-FR" w:bidi="fa-IR"/>
        </w:rPr>
        <w:t>:</w:t>
      </w:r>
      <w:r w:rsidRPr="00EE11B7">
        <w:rPr>
          <w:rFonts w:eastAsia="Calibri"/>
          <w:lang w:val="fr-FR" w:bidi="fa-IR"/>
        </w:rPr>
        <w:t xml:space="preserve"> exécution, prison à perpétuité, peines d’emprisonnement de longue durée, peines d’emprisonnement de durée moyenne, peines d’emprisonnement de courte durée et amendes.</w:t>
      </w:r>
    </w:p>
    <w:p w:rsidR="006A1683" w:rsidRPr="00EE11B7" w:rsidRDefault="006A1683" w:rsidP="006A1683">
      <w:pPr>
        <w:pStyle w:val="SingleTxtG"/>
        <w:rPr>
          <w:rFonts w:eastAsia="Calibri"/>
          <w:lang w:val="fr-FR" w:bidi="fa-IR"/>
        </w:rPr>
      </w:pPr>
      <w:r w:rsidRPr="00EE11B7">
        <w:rPr>
          <w:rFonts w:eastAsia="Calibri"/>
          <w:lang w:val="fr-FR" w:bidi="fa-IR"/>
        </w:rPr>
        <w:t>235.</w:t>
      </w:r>
      <w:r w:rsidRPr="00EE11B7">
        <w:rPr>
          <w:rFonts w:eastAsia="Calibri"/>
          <w:lang w:val="fr-FR" w:bidi="fa-IR"/>
        </w:rPr>
        <w:tab/>
        <w:t>Le Gouvernement n’a encore procédé à aucune exécution résultant d’activités politiques.</w:t>
      </w:r>
    </w:p>
    <w:p w:rsidR="006A1683" w:rsidRPr="00EE11B7" w:rsidRDefault="006A1683" w:rsidP="006A1683">
      <w:pPr>
        <w:pStyle w:val="SingleTxtG"/>
        <w:rPr>
          <w:rFonts w:eastAsia="Calibri"/>
          <w:lang w:val="fr-FR" w:bidi="prs-AF"/>
        </w:rPr>
      </w:pPr>
      <w:r w:rsidRPr="00EE11B7">
        <w:rPr>
          <w:rFonts w:eastAsia="Calibri"/>
          <w:lang w:val="fr-FR" w:bidi="fa-IR"/>
        </w:rPr>
        <w:lastRenderedPageBreak/>
        <w:t>236.</w:t>
      </w:r>
      <w:r w:rsidRPr="00EE11B7">
        <w:rPr>
          <w:rFonts w:eastAsia="Calibri"/>
          <w:lang w:val="fr-FR" w:bidi="fa-IR"/>
        </w:rPr>
        <w:tab/>
        <w:t xml:space="preserve">Selon les lois afghanes, les exécutions extrajudiciaires et arbitraires sont considérées comme des infractions. </w:t>
      </w:r>
      <w:r w:rsidR="007F2B25" w:rsidRPr="00EE11B7">
        <w:rPr>
          <w:rFonts w:eastAsia="Calibri"/>
          <w:lang w:val="fr-FR" w:bidi="fa-IR"/>
        </w:rPr>
        <w:t>L</w:t>
      </w:r>
      <w:r w:rsidRPr="00EE11B7">
        <w:rPr>
          <w:rFonts w:eastAsia="Calibri"/>
          <w:lang w:val="fr-FR" w:bidi="fa-IR"/>
        </w:rPr>
        <w:t xml:space="preserve">es </w:t>
      </w:r>
      <w:r w:rsidR="001636E4" w:rsidRPr="00EE11B7">
        <w:rPr>
          <w:rFonts w:eastAsia="Calibri"/>
          <w:lang w:val="fr-FR" w:bidi="fa-IR"/>
        </w:rPr>
        <w:t>articles </w:t>
      </w:r>
      <w:r w:rsidR="000E79ED" w:rsidRPr="00EE11B7">
        <w:rPr>
          <w:rFonts w:eastAsia="Calibri"/>
          <w:lang w:val="fr-FR" w:bidi="fa-IR"/>
        </w:rPr>
        <w:t>395 et 396 du Code pénal ainsi que d’autres lois indiquent que</w:t>
      </w:r>
      <w:r w:rsidRPr="00EE11B7">
        <w:rPr>
          <w:rFonts w:eastAsia="Calibri"/>
          <w:lang w:val="fr-FR" w:bidi="fa-IR"/>
        </w:rPr>
        <w:t xml:space="preserve"> de tels actes sont considérés comme des crimes et </w:t>
      </w:r>
      <w:r w:rsidR="000E79ED" w:rsidRPr="00EE11B7">
        <w:rPr>
          <w:rFonts w:eastAsia="Calibri"/>
          <w:lang w:val="fr-FR" w:bidi="fa-IR"/>
        </w:rPr>
        <w:t>que leurs auteurs encourent des sanctions</w:t>
      </w:r>
      <w:r w:rsidRPr="00EE11B7">
        <w:rPr>
          <w:rFonts w:eastAsia="Calibri"/>
          <w:lang w:val="fr-FR" w:bidi="fa-IR"/>
        </w:rPr>
        <w:t>. En conséquence, conformément aux lois pénales, les responsables sont poursuivi</w:t>
      </w:r>
      <w:r w:rsidR="000E79ED" w:rsidRPr="00EE11B7">
        <w:rPr>
          <w:rFonts w:eastAsia="Calibri"/>
          <w:lang w:val="fr-FR" w:bidi="fa-IR"/>
        </w:rPr>
        <w:t xml:space="preserve">s et le Gouvernement fait procéder à leur arrestation, </w:t>
      </w:r>
      <w:r w:rsidRPr="00EE11B7">
        <w:rPr>
          <w:rFonts w:eastAsia="Calibri"/>
          <w:lang w:val="fr-FR" w:bidi="fa-IR"/>
        </w:rPr>
        <w:t xml:space="preserve">mène une enquête à leur sujet, et, comme les autres criminels, ils sont punis conformément aux dispositions </w:t>
      </w:r>
      <w:r w:rsidR="000E79ED" w:rsidRPr="00EE11B7">
        <w:rPr>
          <w:rFonts w:eastAsia="Calibri"/>
          <w:lang w:val="fr-FR" w:bidi="fa-IR"/>
        </w:rPr>
        <w:t>législatives pertinentes</w:t>
      </w:r>
      <w:r w:rsidRPr="00EE11B7">
        <w:rPr>
          <w:rFonts w:eastAsia="Calibri"/>
          <w:lang w:val="fr-FR" w:bidi="fa-IR"/>
        </w:rPr>
        <w:t xml:space="preserve">. S’agissant de l’apostasie et du blasphème, aucune condamnation à la peine capitale n’a encore été prononcée ni appliquée. </w:t>
      </w:r>
    </w:p>
    <w:p w:rsidR="006A1683" w:rsidRPr="00EE11B7" w:rsidRDefault="006A1683" w:rsidP="00042DBF">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49</w:t>
      </w:r>
      <w:r w:rsidR="000E79ED"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237.</w:t>
      </w:r>
      <w:r w:rsidRPr="00EE11B7">
        <w:rPr>
          <w:rFonts w:eastAsia="Calibri"/>
          <w:lang w:val="fr-FR" w:bidi="fa-IR"/>
        </w:rPr>
        <w:tab/>
        <w:t>L’</w:t>
      </w:r>
      <w:r w:rsidR="001636E4" w:rsidRPr="00EE11B7">
        <w:rPr>
          <w:rFonts w:eastAsia="Calibri"/>
          <w:lang w:val="fr-FR" w:bidi="fa-IR"/>
        </w:rPr>
        <w:t>article </w:t>
      </w:r>
      <w:r w:rsidR="00F104AE" w:rsidRPr="00EE11B7">
        <w:rPr>
          <w:rFonts w:eastAsia="Calibri"/>
          <w:lang w:val="fr-FR" w:bidi="fa-IR"/>
        </w:rPr>
        <w:t xml:space="preserve">5 du Code de la justice pour </w:t>
      </w:r>
      <w:r w:rsidRPr="00EE11B7">
        <w:rPr>
          <w:rFonts w:eastAsia="Calibri"/>
          <w:lang w:val="fr-FR" w:bidi="fa-IR"/>
        </w:rPr>
        <w:t>mineurs dispose que les enfants n’ayant pas atteint l’âge de 12</w:t>
      </w:r>
      <w:r w:rsidR="001636E4" w:rsidRPr="00EE11B7">
        <w:rPr>
          <w:rFonts w:eastAsia="Calibri"/>
          <w:lang w:val="fr-FR" w:bidi="fa-IR"/>
        </w:rPr>
        <w:t> ans</w:t>
      </w:r>
      <w:r w:rsidRPr="00EE11B7">
        <w:rPr>
          <w:rFonts w:eastAsia="Calibri"/>
          <w:lang w:val="fr-FR" w:bidi="fa-IR"/>
        </w:rPr>
        <w:t xml:space="preserve"> ne sont pas pénalement responsables. </w:t>
      </w:r>
    </w:p>
    <w:p w:rsidR="006A1683" w:rsidRPr="00EE11B7" w:rsidRDefault="006A1683" w:rsidP="006A1683">
      <w:pPr>
        <w:pStyle w:val="SingleTxtG"/>
        <w:rPr>
          <w:rFonts w:eastAsia="Calibri"/>
          <w:lang w:val="fr-FR" w:bidi="fa-IR"/>
        </w:rPr>
      </w:pPr>
      <w:r w:rsidRPr="00EE11B7">
        <w:rPr>
          <w:rFonts w:eastAsia="Calibri"/>
          <w:lang w:val="fr-FR" w:bidi="fa-IR"/>
        </w:rPr>
        <w:t>238.</w:t>
      </w:r>
      <w:r w:rsidRPr="00EE11B7">
        <w:rPr>
          <w:rFonts w:eastAsia="Calibri"/>
          <w:lang w:val="fr-FR" w:bidi="fa-IR"/>
        </w:rPr>
        <w:tab/>
        <w:t xml:space="preserve">Toutes les décisions </w:t>
      </w:r>
      <w:r w:rsidR="001636E4" w:rsidRPr="00EE11B7">
        <w:rPr>
          <w:rFonts w:eastAsia="Calibri"/>
          <w:lang w:val="fr-FR" w:bidi="fa-IR"/>
        </w:rPr>
        <w:t>«</w:t>
      </w:r>
      <w:r w:rsidRPr="00EE11B7">
        <w:rPr>
          <w:rFonts w:eastAsia="Calibri"/>
          <w:lang w:val="fr-FR" w:bidi="fa-IR"/>
        </w:rPr>
        <w:t>pénales</w:t>
      </w:r>
      <w:r w:rsidR="001636E4" w:rsidRPr="00EE11B7">
        <w:rPr>
          <w:rFonts w:eastAsia="Calibri"/>
          <w:lang w:val="fr-FR" w:bidi="fa-IR"/>
        </w:rPr>
        <w:t>»</w:t>
      </w:r>
      <w:r w:rsidRPr="00EE11B7">
        <w:rPr>
          <w:rFonts w:eastAsia="Calibri"/>
          <w:lang w:val="fr-FR" w:bidi="fa-IR"/>
        </w:rPr>
        <w:t xml:space="preserve"> du tribunal spécial qui visent des enfants qualifiés d’</w:t>
      </w:r>
      <w:r w:rsidR="00046970" w:rsidRPr="00EE11B7">
        <w:rPr>
          <w:rFonts w:eastAsia="Calibri"/>
          <w:lang w:val="fr-FR" w:bidi="fa-IR"/>
        </w:rPr>
        <w:t>«</w:t>
      </w:r>
      <w:r w:rsidRPr="00EE11B7">
        <w:rPr>
          <w:rFonts w:eastAsia="Calibri"/>
          <w:lang w:val="fr-FR" w:bidi="fa-IR"/>
        </w:rPr>
        <w:t>adolescents</w:t>
      </w:r>
      <w:r w:rsidR="001636E4" w:rsidRPr="00EE11B7">
        <w:rPr>
          <w:rFonts w:eastAsia="Calibri"/>
          <w:lang w:val="fr-FR" w:bidi="fa-IR"/>
        </w:rPr>
        <w:t>»</w:t>
      </w:r>
      <w:r w:rsidRPr="00EE11B7">
        <w:rPr>
          <w:rFonts w:eastAsia="Calibri"/>
          <w:lang w:val="fr-FR" w:bidi="fa-IR"/>
        </w:rPr>
        <w:t xml:space="preserve"> </w:t>
      </w:r>
      <w:r w:rsidR="00031595" w:rsidRPr="00EE11B7">
        <w:rPr>
          <w:rFonts w:eastAsia="Calibri"/>
          <w:lang w:val="fr-FR" w:bidi="fa-IR"/>
        </w:rPr>
        <w:t xml:space="preserve">concernent les </w:t>
      </w:r>
      <w:r w:rsidRPr="00EE11B7">
        <w:rPr>
          <w:rFonts w:eastAsia="Calibri"/>
          <w:lang w:val="fr-FR" w:bidi="fa-IR"/>
        </w:rPr>
        <w:t xml:space="preserve">individus </w:t>
      </w:r>
      <w:r w:rsidR="00031595" w:rsidRPr="00EE11B7">
        <w:rPr>
          <w:rFonts w:eastAsia="Calibri"/>
          <w:lang w:val="fr-FR" w:bidi="fa-IR"/>
        </w:rPr>
        <w:t xml:space="preserve">âgés de </w:t>
      </w:r>
      <w:r w:rsidRPr="00EE11B7">
        <w:rPr>
          <w:rFonts w:eastAsia="Calibri"/>
          <w:lang w:val="fr-FR" w:bidi="fa-IR"/>
        </w:rPr>
        <w:t>12</w:t>
      </w:r>
      <w:r w:rsidR="001636E4" w:rsidRPr="00EE11B7">
        <w:rPr>
          <w:rFonts w:eastAsia="Calibri"/>
          <w:lang w:val="fr-FR" w:bidi="fa-IR"/>
        </w:rPr>
        <w:t> ans</w:t>
      </w:r>
      <w:r w:rsidR="00031595" w:rsidRPr="00EE11B7">
        <w:rPr>
          <w:rFonts w:eastAsia="Calibri"/>
          <w:lang w:val="fr-FR" w:bidi="fa-IR"/>
        </w:rPr>
        <w:t xml:space="preserve"> révolus </w:t>
      </w:r>
      <w:r w:rsidR="007543BF" w:rsidRPr="00EE11B7">
        <w:rPr>
          <w:rFonts w:eastAsia="Calibri"/>
          <w:lang w:val="fr-FR" w:bidi="fa-IR"/>
        </w:rPr>
        <w:t>mais de moins de</w:t>
      </w:r>
      <w:r w:rsidR="00031595" w:rsidRPr="00EE11B7">
        <w:rPr>
          <w:rFonts w:eastAsia="Calibri"/>
          <w:lang w:val="fr-FR" w:bidi="fa-IR"/>
        </w:rPr>
        <w:t xml:space="preserve"> </w:t>
      </w:r>
      <w:r w:rsidRPr="00EE11B7">
        <w:rPr>
          <w:rFonts w:eastAsia="Calibri"/>
          <w:lang w:val="fr-FR" w:bidi="fa-IR"/>
        </w:rPr>
        <w:t>18</w:t>
      </w:r>
      <w:r w:rsidR="001636E4" w:rsidRPr="00EE11B7">
        <w:rPr>
          <w:rFonts w:eastAsia="Calibri"/>
          <w:lang w:val="fr-FR" w:bidi="fa-IR"/>
        </w:rPr>
        <w:t> ans</w:t>
      </w:r>
      <w:r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239.</w:t>
      </w:r>
      <w:r w:rsidRPr="00EE11B7">
        <w:rPr>
          <w:rFonts w:eastAsia="Calibri"/>
          <w:lang w:val="fr-FR" w:bidi="fa-IR"/>
        </w:rPr>
        <w:tab/>
        <w:t>Conformément à l’</w:t>
      </w:r>
      <w:r w:rsidR="001636E4" w:rsidRPr="00EE11B7">
        <w:rPr>
          <w:rFonts w:eastAsia="Calibri"/>
          <w:lang w:val="fr-FR" w:bidi="fa-IR"/>
        </w:rPr>
        <w:t>article </w:t>
      </w:r>
      <w:r w:rsidRPr="00EE11B7">
        <w:rPr>
          <w:rFonts w:eastAsia="Calibri"/>
          <w:lang w:val="fr-FR" w:bidi="fa-IR"/>
        </w:rPr>
        <w:t xml:space="preserve">39 du Code de la </w:t>
      </w:r>
      <w:r w:rsidR="00F104AE" w:rsidRPr="00EE11B7">
        <w:rPr>
          <w:rFonts w:eastAsia="Calibri"/>
          <w:lang w:val="fr-FR" w:bidi="fa-IR"/>
        </w:rPr>
        <w:t>justice pour mineurs</w:t>
      </w:r>
      <w:r w:rsidRPr="00EE11B7">
        <w:rPr>
          <w:rFonts w:eastAsia="Calibri"/>
          <w:lang w:val="fr-FR" w:bidi="fa-IR"/>
        </w:rPr>
        <w:t>, les enfants sont divisés en deux catégories</w:t>
      </w:r>
      <w:r w:rsidR="00DD3194" w:rsidRPr="00EE11B7">
        <w:rPr>
          <w:rFonts w:eastAsia="Calibri"/>
          <w:lang w:val="fr-FR" w:bidi="fa-IR"/>
        </w:rPr>
        <w:t>:</w:t>
      </w:r>
      <w:r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240.</w:t>
      </w:r>
      <w:r w:rsidRPr="00EE11B7">
        <w:rPr>
          <w:rFonts w:eastAsia="Calibri"/>
          <w:lang w:val="fr-FR" w:bidi="fa-IR"/>
        </w:rPr>
        <w:tab/>
      </w:r>
      <w:r w:rsidR="008F0AF2" w:rsidRPr="00EE11B7">
        <w:rPr>
          <w:rFonts w:eastAsia="Calibri"/>
          <w:lang w:val="fr-FR" w:bidi="fa-IR"/>
        </w:rPr>
        <w:t>Entre</w:t>
      </w:r>
      <w:r w:rsidRPr="00EE11B7">
        <w:rPr>
          <w:rFonts w:eastAsia="Calibri"/>
          <w:lang w:val="fr-FR" w:bidi="fa-IR"/>
        </w:rPr>
        <w:t xml:space="preserve"> </w:t>
      </w:r>
      <w:r w:rsidR="007543BF" w:rsidRPr="00EE11B7">
        <w:rPr>
          <w:rFonts w:eastAsia="Calibri"/>
          <w:lang w:val="fr-FR" w:bidi="fa-IR"/>
        </w:rPr>
        <w:t>1</w:t>
      </w:r>
      <w:r w:rsidRPr="00EE11B7">
        <w:rPr>
          <w:rFonts w:eastAsia="Calibri"/>
          <w:lang w:val="fr-FR" w:bidi="fa-IR"/>
        </w:rPr>
        <w:t>2</w:t>
      </w:r>
      <w:r w:rsidR="001636E4" w:rsidRPr="00EE11B7">
        <w:rPr>
          <w:rFonts w:eastAsia="Calibri"/>
          <w:lang w:val="fr-FR" w:bidi="fa-IR"/>
        </w:rPr>
        <w:t> ans</w:t>
      </w:r>
      <w:r w:rsidRPr="00EE11B7">
        <w:rPr>
          <w:rFonts w:eastAsia="Calibri"/>
          <w:lang w:val="fr-FR" w:bidi="fa-IR"/>
        </w:rPr>
        <w:t xml:space="preserve"> </w:t>
      </w:r>
      <w:r w:rsidR="007543BF" w:rsidRPr="00EE11B7">
        <w:rPr>
          <w:rFonts w:eastAsia="Calibri"/>
          <w:lang w:val="fr-FR" w:bidi="fa-IR"/>
        </w:rPr>
        <w:t xml:space="preserve">révolus </w:t>
      </w:r>
      <w:r w:rsidR="00294DC8" w:rsidRPr="00EE11B7">
        <w:rPr>
          <w:rFonts w:eastAsia="Calibri"/>
          <w:lang w:val="fr-FR" w:bidi="fa-IR"/>
        </w:rPr>
        <w:t>et avant 16</w:t>
      </w:r>
      <w:r w:rsidR="001636E4" w:rsidRPr="00EE11B7">
        <w:rPr>
          <w:rFonts w:eastAsia="Calibri"/>
          <w:lang w:val="fr-FR" w:bidi="fa-IR"/>
        </w:rPr>
        <w:t> ans</w:t>
      </w:r>
      <w:r w:rsidR="00C85FCE" w:rsidRPr="00EE11B7">
        <w:rPr>
          <w:rFonts w:eastAsia="Calibri"/>
          <w:lang w:val="fr-FR" w:bidi="fa-IR"/>
        </w:rPr>
        <w:t>;</w:t>
      </w:r>
      <w:r w:rsidR="00294DC8" w:rsidRPr="00EE11B7">
        <w:rPr>
          <w:rFonts w:eastAsia="Calibri"/>
          <w:lang w:val="fr-FR" w:bidi="fa-IR"/>
        </w:rPr>
        <w:t xml:space="preserve"> entre </w:t>
      </w:r>
      <w:r w:rsidRPr="00EE11B7">
        <w:rPr>
          <w:rFonts w:eastAsia="Calibri"/>
          <w:lang w:val="fr-FR" w:bidi="fa-IR"/>
        </w:rPr>
        <w:t>16</w:t>
      </w:r>
      <w:r w:rsidR="001636E4" w:rsidRPr="00EE11B7">
        <w:rPr>
          <w:rFonts w:eastAsia="Calibri"/>
          <w:lang w:val="fr-FR" w:bidi="fa-IR"/>
        </w:rPr>
        <w:t> ans</w:t>
      </w:r>
      <w:r w:rsidRPr="00EE11B7">
        <w:rPr>
          <w:rFonts w:eastAsia="Calibri"/>
          <w:lang w:val="fr-FR" w:bidi="fa-IR"/>
        </w:rPr>
        <w:t xml:space="preserve"> </w:t>
      </w:r>
      <w:r w:rsidR="007543BF" w:rsidRPr="00EE11B7">
        <w:rPr>
          <w:rFonts w:eastAsia="Calibri"/>
          <w:lang w:val="fr-FR" w:bidi="fa-IR"/>
        </w:rPr>
        <w:t xml:space="preserve">révolus </w:t>
      </w:r>
      <w:r w:rsidR="00294DC8" w:rsidRPr="00EE11B7">
        <w:rPr>
          <w:rFonts w:eastAsia="Calibri"/>
          <w:lang w:val="fr-FR" w:bidi="fa-IR"/>
        </w:rPr>
        <w:t xml:space="preserve">et avant </w:t>
      </w:r>
      <w:r w:rsidRPr="00EE11B7">
        <w:rPr>
          <w:rFonts w:eastAsia="Calibri"/>
          <w:lang w:val="fr-FR" w:bidi="fa-IR"/>
        </w:rPr>
        <w:t>18</w:t>
      </w:r>
      <w:r w:rsidR="001636E4" w:rsidRPr="00EE11B7">
        <w:rPr>
          <w:rFonts w:eastAsia="Calibri"/>
          <w:lang w:val="fr-FR" w:bidi="fa-IR"/>
        </w:rPr>
        <w:t> ans</w:t>
      </w:r>
      <w:r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241.</w:t>
      </w:r>
      <w:r w:rsidRPr="00EE11B7">
        <w:rPr>
          <w:rFonts w:eastAsia="Calibri"/>
          <w:lang w:val="fr-FR" w:bidi="fa-IR"/>
        </w:rPr>
        <w:tab/>
        <w:t xml:space="preserve">S’agissant de la première catégorie, le tribunal ne peut infliger de peine </w:t>
      </w:r>
      <w:r w:rsidR="008F0AF2" w:rsidRPr="00EE11B7">
        <w:rPr>
          <w:rFonts w:eastAsia="Calibri"/>
          <w:lang w:val="fr-FR" w:bidi="fa-IR"/>
        </w:rPr>
        <w:t>supérieure à ce qui correspond à</w:t>
      </w:r>
      <w:r w:rsidRPr="00EE11B7">
        <w:rPr>
          <w:rFonts w:eastAsia="Calibri"/>
          <w:lang w:val="fr-FR" w:bidi="fa-IR"/>
        </w:rPr>
        <w:t xml:space="preserve"> un tiers de la peine maximale prévue au Code pénal pour les individus âgés de plus de 18</w:t>
      </w:r>
      <w:r w:rsidR="001636E4" w:rsidRPr="00EE11B7">
        <w:rPr>
          <w:rFonts w:eastAsia="Calibri"/>
          <w:lang w:val="fr-FR" w:bidi="fa-IR"/>
        </w:rPr>
        <w:t> ans</w:t>
      </w:r>
      <w:r w:rsidRPr="00EE11B7">
        <w:rPr>
          <w:rFonts w:eastAsia="Calibri"/>
          <w:lang w:val="fr-FR" w:bidi="fa-IR"/>
        </w:rPr>
        <w:t xml:space="preserve"> pour une même infraction. S’agissant de la seconde catégorie, le tribunal ne peut infliger de peine </w:t>
      </w:r>
      <w:r w:rsidR="008F0AF2" w:rsidRPr="00EE11B7">
        <w:rPr>
          <w:rFonts w:eastAsia="Calibri"/>
          <w:lang w:val="fr-FR" w:bidi="fa-IR"/>
        </w:rPr>
        <w:t>excéd</w:t>
      </w:r>
      <w:r w:rsidRPr="00EE11B7">
        <w:rPr>
          <w:rFonts w:eastAsia="Calibri"/>
          <w:lang w:val="fr-FR" w:bidi="fa-IR"/>
        </w:rPr>
        <w:t>ant la moitié de la peine maximale prévue au Code pénal pour les individus de plus de 18</w:t>
      </w:r>
      <w:r w:rsidR="001636E4" w:rsidRPr="00EE11B7">
        <w:rPr>
          <w:rFonts w:eastAsia="Calibri"/>
          <w:lang w:val="fr-FR" w:bidi="fa-IR"/>
        </w:rPr>
        <w:t> ans</w:t>
      </w:r>
      <w:r w:rsidRPr="00EE11B7">
        <w:rPr>
          <w:rFonts w:eastAsia="Calibri"/>
          <w:lang w:val="fr-FR" w:bidi="fa-IR"/>
        </w:rPr>
        <w:t xml:space="preserve"> pour une même infraction. En outre, un enfant (adolescent), qu’il ait moins ou plus de 16</w:t>
      </w:r>
      <w:r w:rsidR="001636E4" w:rsidRPr="00EE11B7">
        <w:rPr>
          <w:rFonts w:eastAsia="Calibri"/>
          <w:lang w:val="fr-FR" w:bidi="fa-IR"/>
        </w:rPr>
        <w:t> ans</w:t>
      </w:r>
      <w:r w:rsidRPr="00EE11B7">
        <w:rPr>
          <w:rFonts w:eastAsia="Calibri"/>
          <w:lang w:val="fr-FR" w:bidi="fa-IR"/>
        </w:rPr>
        <w:t xml:space="preserve">, ne peut être condamné à la prison à perpétuité ni à la peine de mort. </w:t>
      </w:r>
    </w:p>
    <w:p w:rsidR="006A1683" w:rsidRPr="00EE11B7" w:rsidRDefault="006A1683" w:rsidP="006A1683">
      <w:pPr>
        <w:pStyle w:val="SingleTxtG"/>
        <w:rPr>
          <w:rFonts w:eastAsia="Calibri"/>
          <w:lang w:val="fr-FR" w:bidi="fa-IR"/>
        </w:rPr>
      </w:pPr>
      <w:r w:rsidRPr="00EE11B7">
        <w:rPr>
          <w:rFonts w:eastAsia="Calibri"/>
          <w:lang w:val="fr-FR" w:bidi="fa-IR"/>
        </w:rPr>
        <w:t>242.</w:t>
      </w:r>
      <w:r w:rsidRPr="00EE11B7">
        <w:rPr>
          <w:rFonts w:eastAsia="Calibri"/>
          <w:lang w:val="fr-FR" w:bidi="fa-IR"/>
        </w:rPr>
        <w:tab/>
        <w:t xml:space="preserve">Le Code de la </w:t>
      </w:r>
      <w:r w:rsidR="00F104AE" w:rsidRPr="00EE11B7">
        <w:rPr>
          <w:rFonts w:eastAsia="Calibri"/>
          <w:lang w:val="fr-FR" w:bidi="fa-IR"/>
        </w:rPr>
        <w:t>justice pour mineurs</w:t>
      </w:r>
      <w:r w:rsidRPr="00EE11B7">
        <w:rPr>
          <w:rFonts w:eastAsia="Calibri"/>
          <w:lang w:val="fr-FR" w:bidi="fa-IR"/>
        </w:rPr>
        <w:t xml:space="preserve"> prévoit des peines moins sévères pour les enfants qui </w:t>
      </w:r>
      <w:r w:rsidR="008F0AF2" w:rsidRPr="00EE11B7">
        <w:rPr>
          <w:rFonts w:eastAsia="Calibri"/>
          <w:lang w:val="fr-FR" w:bidi="fa-IR"/>
        </w:rPr>
        <w:t>sont âgés de</w:t>
      </w:r>
      <w:r w:rsidRPr="00EE11B7">
        <w:rPr>
          <w:rFonts w:eastAsia="Calibri"/>
          <w:lang w:val="fr-FR" w:bidi="fa-IR"/>
        </w:rPr>
        <w:t xml:space="preserve"> 12</w:t>
      </w:r>
      <w:r w:rsidR="001636E4" w:rsidRPr="00EE11B7">
        <w:rPr>
          <w:rFonts w:eastAsia="Calibri"/>
          <w:lang w:val="fr-FR" w:bidi="fa-IR"/>
        </w:rPr>
        <w:t> ans</w:t>
      </w:r>
      <w:r w:rsidRPr="00EE11B7">
        <w:rPr>
          <w:rFonts w:eastAsia="Calibri"/>
          <w:lang w:val="fr-FR" w:bidi="fa-IR"/>
        </w:rPr>
        <w:t xml:space="preserve"> </w:t>
      </w:r>
      <w:r w:rsidR="008F0AF2" w:rsidRPr="00EE11B7">
        <w:rPr>
          <w:rFonts w:eastAsia="Calibri"/>
          <w:lang w:val="fr-FR" w:bidi="fa-IR"/>
        </w:rPr>
        <w:t xml:space="preserve">révolus </w:t>
      </w:r>
      <w:r w:rsidRPr="00EE11B7">
        <w:rPr>
          <w:rFonts w:eastAsia="Calibri"/>
          <w:lang w:val="fr-FR" w:bidi="fa-IR"/>
        </w:rPr>
        <w:t xml:space="preserve">mais </w:t>
      </w:r>
      <w:r w:rsidR="008F0AF2" w:rsidRPr="00EE11B7">
        <w:rPr>
          <w:rFonts w:eastAsia="Calibri"/>
          <w:lang w:val="fr-FR" w:bidi="fa-IR"/>
        </w:rPr>
        <w:t xml:space="preserve">n’ont </w:t>
      </w:r>
      <w:r w:rsidRPr="00EE11B7">
        <w:rPr>
          <w:rFonts w:eastAsia="Calibri"/>
          <w:lang w:val="fr-FR" w:bidi="fa-IR"/>
        </w:rPr>
        <w:t>pas encore 18</w:t>
      </w:r>
      <w:r w:rsidR="001636E4" w:rsidRPr="00EE11B7">
        <w:rPr>
          <w:rFonts w:eastAsia="Calibri"/>
          <w:lang w:val="fr-FR" w:bidi="fa-IR"/>
        </w:rPr>
        <w:t> ans</w:t>
      </w:r>
      <w:r w:rsidRPr="00EE11B7">
        <w:rPr>
          <w:rFonts w:eastAsia="Calibri"/>
          <w:lang w:val="fr-FR" w:bidi="fa-IR"/>
        </w:rPr>
        <w:t>.</w:t>
      </w:r>
    </w:p>
    <w:p w:rsidR="006A1683" w:rsidRPr="00EE11B7" w:rsidRDefault="006A1683" w:rsidP="006A1683">
      <w:pPr>
        <w:pStyle w:val="SingleTxtG"/>
        <w:rPr>
          <w:rFonts w:eastAsia="Calibri"/>
          <w:lang w:val="fr-FR" w:bidi="fa-IR"/>
        </w:rPr>
      </w:pPr>
      <w:r w:rsidRPr="00EE11B7">
        <w:rPr>
          <w:rFonts w:eastAsia="Calibri"/>
          <w:lang w:val="fr-FR" w:bidi="fa-IR"/>
        </w:rPr>
        <w:t>243.</w:t>
      </w:r>
      <w:r w:rsidRPr="00EE11B7">
        <w:rPr>
          <w:rFonts w:eastAsia="Calibri"/>
          <w:lang w:val="fr-FR" w:bidi="fa-IR"/>
        </w:rPr>
        <w:tab/>
        <w:t xml:space="preserve">En vertu des </w:t>
      </w:r>
      <w:r w:rsidR="001636E4" w:rsidRPr="00EE11B7">
        <w:rPr>
          <w:rFonts w:eastAsia="Calibri"/>
          <w:lang w:val="fr-FR" w:bidi="fa-IR"/>
        </w:rPr>
        <w:t>articles </w:t>
      </w:r>
      <w:r w:rsidRPr="00EE11B7">
        <w:rPr>
          <w:rFonts w:eastAsia="Calibri"/>
          <w:lang w:val="fr-FR" w:bidi="fa-IR"/>
        </w:rPr>
        <w:t>91 à 93 du Code pénal approuvé en 1976, une personne qui n’a pas 18</w:t>
      </w:r>
      <w:r w:rsidR="001636E4" w:rsidRPr="00EE11B7">
        <w:rPr>
          <w:rFonts w:eastAsia="Calibri"/>
          <w:lang w:val="fr-FR" w:bidi="fa-IR"/>
        </w:rPr>
        <w:t> ans</w:t>
      </w:r>
      <w:r w:rsidRPr="00EE11B7">
        <w:rPr>
          <w:rFonts w:eastAsia="Calibri"/>
          <w:lang w:val="fr-FR" w:bidi="fa-IR"/>
        </w:rPr>
        <w:t xml:space="preserve"> révolus ne peut être condamnée à la peine capitale.</w:t>
      </w:r>
    </w:p>
    <w:p w:rsidR="006A1683" w:rsidRPr="00EE11B7" w:rsidRDefault="006A1683" w:rsidP="006A1683">
      <w:pPr>
        <w:pStyle w:val="SingleTxtG"/>
        <w:rPr>
          <w:rFonts w:eastAsia="Calibri"/>
          <w:lang w:val="fr-FR" w:bidi="fa-IR"/>
        </w:rPr>
      </w:pPr>
      <w:r w:rsidRPr="00EE11B7">
        <w:rPr>
          <w:rFonts w:eastAsia="Calibri"/>
          <w:lang w:val="fr-FR" w:bidi="fa-IR"/>
        </w:rPr>
        <w:t>244.</w:t>
      </w:r>
      <w:r w:rsidRPr="00EE11B7">
        <w:rPr>
          <w:rFonts w:eastAsia="Calibri"/>
          <w:lang w:val="fr-FR" w:bidi="fa-IR"/>
        </w:rPr>
        <w:tab/>
        <w:t>En vertu de l’</w:t>
      </w:r>
      <w:r w:rsidR="001636E4" w:rsidRPr="00EE11B7">
        <w:rPr>
          <w:rFonts w:eastAsia="Calibri"/>
          <w:lang w:val="fr-FR" w:bidi="fa-IR"/>
        </w:rPr>
        <w:t>article </w:t>
      </w:r>
      <w:r w:rsidRPr="00EE11B7">
        <w:rPr>
          <w:rFonts w:eastAsia="Calibri"/>
          <w:lang w:val="fr-FR" w:bidi="fa-IR"/>
        </w:rPr>
        <w:t xml:space="preserve">12 de la Code de la </w:t>
      </w:r>
      <w:r w:rsidR="00F104AE" w:rsidRPr="00EE11B7">
        <w:rPr>
          <w:rFonts w:eastAsia="Calibri"/>
          <w:lang w:val="fr-FR" w:bidi="fa-IR"/>
        </w:rPr>
        <w:t>justice pour mineurs</w:t>
      </w:r>
      <w:r w:rsidRPr="00EE11B7">
        <w:rPr>
          <w:rFonts w:eastAsia="Calibri"/>
          <w:lang w:val="fr-FR" w:bidi="fa-IR"/>
        </w:rPr>
        <w:t xml:space="preserve">, lorsqu’un enfant est soupçonné d’infraction et arrêté, il est placé en détention dans un lieu spécial, à titre temporaire. L’autorité détenant l’enfant est tenue de faire en sorte que les services sociaux, éducatifs, de formation professionnelle, </w:t>
      </w:r>
      <w:r w:rsidR="00294DC8" w:rsidRPr="00EE11B7">
        <w:rPr>
          <w:rFonts w:eastAsia="Calibri"/>
          <w:lang w:val="fr-FR" w:bidi="fa-IR"/>
        </w:rPr>
        <w:t>d’appui psychologique</w:t>
      </w:r>
      <w:r w:rsidRPr="00EE11B7">
        <w:rPr>
          <w:rFonts w:eastAsia="Calibri"/>
          <w:lang w:val="fr-FR" w:bidi="fa-IR"/>
        </w:rPr>
        <w:t xml:space="preserve"> et de santé aient accès à l’enfant détenu, des conditions s’appliquant en fonction de son âge et de son sexe.</w:t>
      </w:r>
    </w:p>
    <w:p w:rsidR="006A1683" w:rsidRPr="00EE11B7" w:rsidRDefault="006A1683" w:rsidP="006A1683">
      <w:pPr>
        <w:pStyle w:val="SingleTxtG"/>
        <w:rPr>
          <w:rFonts w:eastAsia="Calibri"/>
          <w:rtl/>
          <w:lang w:val="fr-FR" w:bidi="fa-IR"/>
        </w:rPr>
      </w:pPr>
      <w:r w:rsidRPr="00EE11B7">
        <w:rPr>
          <w:rFonts w:eastAsia="Calibri"/>
          <w:lang w:val="fr-FR" w:bidi="fa-IR"/>
        </w:rPr>
        <w:t>245.</w:t>
      </w:r>
      <w:r w:rsidRPr="00EE11B7">
        <w:rPr>
          <w:rFonts w:eastAsia="Calibri"/>
          <w:lang w:val="fr-FR" w:bidi="fa-IR"/>
        </w:rPr>
        <w:tab/>
        <w:t>En vertu de l’</w:t>
      </w:r>
      <w:r w:rsidR="001636E4" w:rsidRPr="00EE11B7">
        <w:rPr>
          <w:rFonts w:eastAsia="Calibri"/>
          <w:lang w:val="fr-FR" w:bidi="fa-IR"/>
        </w:rPr>
        <w:t>article </w:t>
      </w:r>
      <w:r w:rsidRPr="00EE11B7">
        <w:rPr>
          <w:rFonts w:eastAsia="Calibri"/>
          <w:lang w:val="fr-FR" w:bidi="fa-IR"/>
        </w:rPr>
        <w:t xml:space="preserve">5 de la loi sur la lutte contre les infractions terroristes, si les infractions visées dans la loi en question sont commises par des mineurs, la procédure juridique est menée conformément aux dispositions de la loi sur la </w:t>
      </w:r>
      <w:r w:rsidR="00F104AE" w:rsidRPr="00EE11B7">
        <w:rPr>
          <w:rFonts w:eastAsia="Calibri"/>
          <w:lang w:val="fr-FR" w:bidi="fa-IR"/>
        </w:rPr>
        <w:t>justice pour mineurs</w:t>
      </w:r>
      <w:r w:rsidRPr="00EE11B7">
        <w:rPr>
          <w:rFonts w:eastAsia="Calibri"/>
          <w:lang w:val="fr-FR" w:bidi="fa-IR"/>
        </w:rPr>
        <w:t>.</w:t>
      </w:r>
    </w:p>
    <w:p w:rsidR="006A1683" w:rsidRPr="00EE11B7" w:rsidRDefault="006A1683" w:rsidP="00042DBF">
      <w:pPr>
        <w:pStyle w:val="H23G"/>
        <w:rPr>
          <w:rFonts w:eastAsia="Calibri"/>
          <w:lang w:val="fr-FR"/>
        </w:rPr>
      </w:pPr>
      <w:r w:rsidRPr="00EE11B7">
        <w:rPr>
          <w:rFonts w:eastAsia="Calibri"/>
          <w:lang w:val="fr-FR"/>
        </w:rPr>
        <w:tab/>
      </w:r>
      <w:r w:rsidRPr="00EE11B7">
        <w:rPr>
          <w:rFonts w:eastAsia="Calibri"/>
          <w:lang w:val="fr-FR"/>
        </w:rPr>
        <w:tab/>
        <w:t>Réponse à la question n</w:t>
      </w:r>
      <w:r w:rsidRPr="00EE11B7">
        <w:rPr>
          <w:rFonts w:eastAsia="Calibri"/>
          <w:vertAlign w:val="superscript"/>
          <w:lang w:val="fr-FR"/>
        </w:rPr>
        <w:t>o</w:t>
      </w:r>
      <w:r w:rsidRPr="00EE11B7">
        <w:rPr>
          <w:rFonts w:eastAsia="Calibri"/>
          <w:lang w:val="fr-FR"/>
        </w:rPr>
        <w:t> 50</w:t>
      </w:r>
      <w:r w:rsidR="00294DC8" w:rsidRPr="00EE11B7">
        <w:rPr>
          <w:rFonts w:eastAsia="Calibri"/>
          <w:lang w:val="fr-FR"/>
        </w:rPr>
        <w:t xml:space="preserve"> </w:t>
      </w:r>
    </w:p>
    <w:p w:rsidR="006A1683" w:rsidRPr="00EE11B7" w:rsidRDefault="006A1683" w:rsidP="006A1683">
      <w:pPr>
        <w:pStyle w:val="SingleTxtG"/>
        <w:rPr>
          <w:rFonts w:eastAsia="Calibri"/>
          <w:lang w:val="fr-FR"/>
        </w:rPr>
      </w:pPr>
      <w:r w:rsidRPr="00EE11B7">
        <w:rPr>
          <w:rFonts w:eastAsia="Calibri"/>
          <w:lang w:val="fr-FR"/>
        </w:rPr>
        <w:t>246.</w:t>
      </w:r>
      <w:r w:rsidRPr="00EE11B7">
        <w:rPr>
          <w:rFonts w:eastAsia="Calibri"/>
          <w:lang w:val="fr-FR"/>
        </w:rPr>
        <w:tab/>
        <w:t>En vertu du décret présidentiel n</w:t>
      </w:r>
      <w:r w:rsidRPr="00EE11B7">
        <w:rPr>
          <w:rFonts w:eastAsia="Calibri"/>
          <w:vertAlign w:val="superscript"/>
          <w:lang w:val="fr-FR"/>
        </w:rPr>
        <w:t>o</w:t>
      </w:r>
      <w:r w:rsidRPr="00EE11B7">
        <w:rPr>
          <w:rFonts w:eastAsia="Calibri"/>
          <w:lang w:val="fr-FR"/>
        </w:rPr>
        <w:t> 172, il est interdit d’employer des personnes n’ayant pas atteint l’âge légal requis.</w:t>
      </w:r>
    </w:p>
    <w:p w:rsidR="006A1683" w:rsidRPr="00EE11B7" w:rsidRDefault="006A1683" w:rsidP="006A1683">
      <w:pPr>
        <w:pStyle w:val="SingleTxtG"/>
        <w:rPr>
          <w:rFonts w:eastAsia="Calibri"/>
          <w:lang w:val="fr-FR"/>
        </w:rPr>
      </w:pPr>
      <w:r w:rsidRPr="00EE11B7">
        <w:rPr>
          <w:rFonts w:eastAsia="Calibri"/>
          <w:lang w:val="fr-FR"/>
        </w:rPr>
        <w:t>247.</w:t>
      </w:r>
      <w:r w:rsidRPr="00EE11B7">
        <w:rPr>
          <w:rFonts w:eastAsia="Calibri"/>
          <w:lang w:val="fr-FR"/>
        </w:rPr>
        <w:tab/>
        <w:t>Le décret présidentiel n</w:t>
      </w:r>
      <w:r w:rsidRPr="00EE11B7">
        <w:rPr>
          <w:rFonts w:eastAsia="Calibri"/>
          <w:vertAlign w:val="superscript"/>
          <w:lang w:val="fr-FR"/>
        </w:rPr>
        <w:t>o</w:t>
      </w:r>
      <w:r w:rsidRPr="00EE11B7">
        <w:rPr>
          <w:rFonts w:eastAsia="Calibri"/>
          <w:lang w:val="fr-FR"/>
        </w:rPr>
        <w:t> 20, relatif à la nouvelle procédure d’acc</w:t>
      </w:r>
      <w:r w:rsidR="00875A46" w:rsidRPr="00EE11B7">
        <w:rPr>
          <w:rFonts w:eastAsia="Calibri"/>
          <w:lang w:val="fr-FR"/>
        </w:rPr>
        <w:t>eptation de volontaires dans l’A</w:t>
      </w:r>
      <w:r w:rsidRPr="00EE11B7">
        <w:rPr>
          <w:rFonts w:eastAsia="Calibri"/>
          <w:lang w:val="fr-FR"/>
        </w:rPr>
        <w:t>rmée nationale dispose que les conditions requises sont les suivantes</w:t>
      </w:r>
      <w:r w:rsidR="00DD3194" w:rsidRPr="00EE11B7">
        <w:rPr>
          <w:rFonts w:eastAsia="Calibri"/>
          <w:lang w:val="fr-FR"/>
        </w:rPr>
        <w:t>:</w:t>
      </w:r>
      <w:r w:rsidRPr="00EE11B7">
        <w:rPr>
          <w:rFonts w:eastAsia="Calibri"/>
          <w:lang w:val="fr-FR"/>
        </w:rPr>
        <w:t xml:space="preserve"> les candidats doivent être de nationalité afghane et être âgés de 18 à 58</w:t>
      </w:r>
      <w:r w:rsidR="001636E4" w:rsidRPr="00EE11B7">
        <w:rPr>
          <w:rFonts w:eastAsia="Calibri"/>
          <w:lang w:val="fr-FR"/>
        </w:rPr>
        <w:t> ans</w:t>
      </w:r>
      <w:r w:rsidRPr="00EE11B7">
        <w:rPr>
          <w:rFonts w:eastAsia="Calibri"/>
          <w:lang w:val="fr-FR"/>
        </w:rPr>
        <w:t>.</w:t>
      </w:r>
    </w:p>
    <w:p w:rsidR="006A1683" w:rsidRPr="00EE11B7" w:rsidRDefault="006A1683" w:rsidP="006A1683">
      <w:pPr>
        <w:pStyle w:val="SingleTxtG"/>
        <w:rPr>
          <w:rFonts w:eastAsia="Calibri"/>
          <w:lang w:val="fr-FR"/>
        </w:rPr>
      </w:pPr>
      <w:r w:rsidRPr="00EE11B7">
        <w:rPr>
          <w:rFonts w:eastAsia="Calibri"/>
          <w:lang w:val="fr-FR"/>
        </w:rPr>
        <w:t>248.</w:t>
      </w:r>
      <w:r w:rsidRPr="00EE11B7">
        <w:rPr>
          <w:rFonts w:eastAsia="Calibri"/>
          <w:lang w:val="fr-FR"/>
        </w:rPr>
        <w:tab/>
        <w:t>En application de la</w:t>
      </w:r>
      <w:r w:rsidR="00875A46" w:rsidRPr="00EE11B7">
        <w:rPr>
          <w:rFonts w:eastAsia="Calibri"/>
          <w:lang w:val="fr-FR"/>
        </w:rPr>
        <w:t xml:space="preserve"> procédure de recrutement de l’</w:t>
      </w:r>
      <w:r w:rsidR="0097702F" w:rsidRPr="00EE11B7">
        <w:rPr>
          <w:rFonts w:eastAsia="Calibri"/>
          <w:lang w:val="fr-FR"/>
        </w:rPr>
        <w:t>Armée</w:t>
      </w:r>
      <w:r w:rsidRPr="00EE11B7">
        <w:rPr>
          <w:rFonts w:eastAsia="Calibri"/>
          <w:lang w:val="fr-FR"/>
        </w:rPr>
        <w:t xml:space="preserve"> nationale afghane, il est indispensable d’être volontaire et d’avoir atteint l’âge légal requis pour être admis, ce qui doit être confirmé au moyen de la présentation d’une carte nationale d’identité. Les classes d’âge suivantes sont prévues pour les officiers, les sous-officiers et les hommes du rang</w:t>
      </w:r>
      <w:r w:rsidR="00DD3194" w:rsidRPr="00EE11B7">
        <w:rPr>
          <w:rFonts w:eastAsia="Calibri"/>
          <w:lang w:val="fr-FR"/>
        </w:rPr>
        <w:t>:</w:t>
      </w:r>
      <w:r w:rsidRPr="00EE11B7">
        <w:rPr>
          <w:rFonts w:eastAsia="Calibri"/>
          <w:lang w:val="fr-FR"/>
        </w:rPr>
        <w:t xml:space="preserve"> </w:t>
      </w:r>
      <w:r w:rsidRPr="00EE11B7">
        <w:rPr>
          <w:rFonts w:eastAsia="Calibri"/>
          <w:lang w:val="fr-FR"/>
        </w:rPr>
        <w:lastRenderedPageBreak/>
        <w:t>officiers entre 20 et 26</w:t>
      </w:r>
      <w:r w:rsidR="001636E4" w:rsidRPr="00EE11B7">
        <w:rPr>
          <w:rFonts w:eastAsia="Calibri"/>
          <w:lang w:val="fr-FR"/>
        </w:rPr>
        <w:t> ans</w:t>
      </w:r>
      <w:r w:rsidRPr="00EE11B7">
        <w:rPr>
          <w:rFonts w:eastAsia="Calibri"/>
          <w:lang w:val="fr-FR"/>
        </w:rPr>
        <w:t>; sous-officiers entre 18 et 28</w:t>
      </w:r>
      <w:r w:rsidR="001636E4" w:rsidRPr="00EE11B7">
        <w:rPr>
          <w:rFonts w:eastAsia="Calibri"/>
          <w:lang w:val="fr-FR"/>
        </w:rPr>
        <w:t> ans</w:t>
      </w:r>
      <w:r w:rsidRPr="00EE11B7">
        <w:rPr>
          <w:rFonts w:eastAsia="Calibri"/>
          <w:lang w:val="fr-FR"/>
        </w:rPr>
        <w:t>; hommes du rang entre 18 et 35</w:t>
      </w:r>
      <w:r w:rsidR="001636E4" w:rsidRPr="00EE11B7">
        <w:rPr>
          <w:rFonts w:eastAsia="Calibri"/>
          <w:lang w:val="fr-FR"/>
        </w:rPr>
        <w:t> ans</w:t>
      </w:r>
      <w:r w:rsidRPr="00EE11B7">
        <w:rPr>
          <w:rFonts w:eastAsia="Calibri"/>
          <w:lang w:val="fr-FR"/>
        </w:rPr>
        <w:t>.</w:t>
      </w:r>
    </w:p>
    <w:p w:rsidR="006A1683" w:rsidRPr="00EE11B7" w:rsidRDefault="006A1683" w:rsidP="006A1683">
      <w:pPr>
        <w:pStyle w:val="SingleTxtG"/>
        <w:rPr>
          <w:rFonts w:eastAsia="Calibri"/>
          <w:lang w:val="fr-FR"/>
        </w:rPr>
      </w:pPr>
      <w:r w:rsidRPr="00EE11B7">
        <w:rPr>
          <w:rFonts w:eastAsia="Calibri"/>
          <w:lang w:val="fr-FR"/>
        </w:rPr>
        <w:t>249.</w:t>
      </w:r>
      <w:r w:rsidRPr="00EE11B7">
        <w:rPr>
          <w:rFonts w:eastAsia="Calibri"/>
          <w:lang w:val="fr-FR"/>
        </w:rPr>
        <w:tab/>
        <w:t>La politique sur la prévention du recrutement de personnes n’ayant pas atteint l’âge légal dans la police nationale et locale interdit également le recrutement de telles personnes</w:t>
      </w:r>
      <w:r w:rsidR="00237258" w:rsidRPr="00EE11B7">
        <w:rPr>
          <w:rFonts w:eastAsia="Calibri"/>
          <w:lang w:val="fr-FR"/>
        </w:rPr>
        <w:t>. Elle a pour</w:t>
      </w:r>
      <w:r w:rsidRPr="00EE11B7">
        <w:rPr>
          <w:rFonts w:eastAsia="Calibri"/>
          <w:lang w:val="fr-FR"/>
        </w:rPr>
        <w:t xml:space="preserve"> but de sensibiliser l’ensemble des autorités et départements de la police à cette question afin qu’ils évitent de recruter des mineurs dans les forces de police nationales et locales et qu’ils observent les lois en vigueur dans le pays </w:t>
      </w:r>
      <w:r w:rsidR="00237258" w:rsidRPr="00EE11B7">
        <w:rPr>
          <w:rFonts w:eastAsia="Calibri"/>
          <w:lang w:val="fr-FR"/>
        </w:rPr>
        <w:t>ainsi que</w:t>
      </w:r>
      <w:r w:rsidRPr="00EE11B7">
        <w:rPr>
          <w:rFonts w:eastAsia="Calibri"/>
          <w:lang w:val="fr-FR"/>
        </w:rPr>
        <w:t xml:space="preserve"> la procédure de recrutement idoine.</w:t>
      </w:r>
    </w:p>
    <w:p w:rsidR="006A1683" w:rsidRPr="00EE11B7" w:rsidRDefault="006A1683" w:rsidP="006A1683">
      <w:pPr>
        <w:pStyle w:val="SingleTxtG"/>
        <w:rPr>
          <w:rFonts w:eastAsia="Calibri"/>
          <w:lang w:val="fr-FR"/>
        </w:rPr>
      </w:pPr>
      <w:r w:rsidRPr="00EE11B7">
        <w:rPr>
          <w:rFonts w:eastAsia="Calibri"/>
          <w:lang w:val="fr-FR"/>
        </w:rPr>
        <w:t>250.</w:t>
      </w:r>
      <w:r w:rsidRPr="00EE11B7">
        <w:rPr>
          <w:rFonts w:eastAsia="Calibri"/>
          <w:lang w:val="fr-FR"/>
        </w:rPr>
        <w:tab/>
        <w:t xml:space="preserve">Une politique a été élaborée qui s’inspire des </w:t>
      </w:r>
      <w:r w:rsidR="001636E4" w:rsidRPr="00EE11B7">
        <w:rPr>
          <w:rFonts w:eastAsia="Calibri"/>
          <w:lang w:val="fr-FR"/>
        </w:rPr>
        <w:t>articles </w:t>
      </w:r>
      <w:r w:rsidRPr="00EE11B7">
        <w:rPr>
          <w:rFonts w:eastAsia="Calibri"/>
          <w:lang w:val="fr-FR"/>
        </w:rPr>
        <w:t xml:space="preserve">4, 49 et 54 de la Constitution, du Code de la </w:t>
      </w:r>
      <w:r w:rsidR="00F104AE" w:rsidRPr="00EE11B7">
        <w:rPr>
          <w:rFonts w:eastAsia="Calibri"/>
          <w:lang w:val="fr-FR"/>
        </w:rPr>
        <w:t>justice pour mineurs</w:t>
      </w:r>
      <w:r w:rsidRPr="00EE11B7">
        <w:rPr>
          <w:rFonts w:eastAsia="Calibri"/>
          <w:lang w:val="fr-FR"/>
        </w:rPr>
        <w:t xml:space="preserve"> promulgué en 2003, de la Convention </w:t>
      </w:r>
      <w:r w:rsidR="00237258" w:rsidRPr="00EE11B7">
        <w:rPr>
          <w:rFonts w:eastAsia="Calibri"/>
          <w:lang w:val="fr-FR"/>
        </w:rPr>
        <w:t>relative aux droits de l’enfant adoptée en 1989, d</w:t>
      </w:r>
      <w:r w:rsidRPr="00EE11B7">
        <w:rPr>
          <w:rFonts w:eastAsia="Calibri"/>
          <w:lang w:val="fr-FR"/>
        </w:rPr>
        <w:t xml:space="preserve">es </w:t>
      </w:r>
      <w:r w:rsidR="001636E4" w:rsidRPr="00EE11B7">
        <w:rPr>
          <w:rFonts w:eastAsia="Calibri"/>
          <w:lang w:val="fr-FR"/>
        </w:rPr>
        <w:t>articles </w:t>
      </w:r>
      <w:r w:rsidRPr="00EE11B7">
        <w:rPr>
          <w:rFonts w:eastAsia="Calibri"/>
          <w:lang w:val="fr-FR"/>
        </w:rPr>
        <w:t>1 et 2 du Protocole facultatif à la Convention relative aux droits de l’enfant, concernant l’implication d’enfants dans les conflits armés, adopté en 2000, d’autres lois et rég</w:t>
      </w:r>
      <w:r w:rsidR="00237258" w:rsidRPr="00EE11B7">
        <w:rPr>
          <w:rFonts w:eastAsia="Calibri"/>
          <w:lang w:val="fr-FR"/>
        </w:rPr>
        <w:t>lementations nationales et</w:t>
      </w:r>
      <w:r w:rsidRPr="00EE11B7">
        <w:rPr>
          <w:rFonts w:eastAsia="Calibri"/>
          <w:lang w:val="fr-FR"/>
        </w:rPr>
        <w:t xml:space="preserve"> des ordonnances, directives et procédures du Ministère de l’intérieur destinées à faire en sorte que les enfants soient à l’abri de toutes formes de discrimination, en raison de leur appartenance ethnique, de la couleur de leur peau, de leur sexe, de leur langue, de la région dans laquelle ils résident, de leur religion et d’autres </w:t>
      </w:r>
      <w:r w:rsidR="0038228D" w:rsidRPr="00EE11B7">
        <w:rPr>
          <w:rFonts w:eastAsia="Calibri"/>
          <w:lang w:val="fr-FR"/>
        </w:rPr>
        <w:t>facteurs externes</w:t>
      </w:r>
      <w:r w:rsidRPr="00EE11B7">
        <w:rPr>
          <w:rFonts w:eastAsia="Calibri"/>
          <w:lang w:val="fr-FR"/>
        </w:rPr>
        <w:t>.</w:t>
      </w:r>
    </w:p>
    <w:p w:rsidR="006A1683" w:rsidRPr="00EE11B7" w:rsidRDefault="006A1683" w:rsidP="00597D1A">
      <w:pPr>
        <w:pStyle w:val="SingleTxtG"/>
        <w:rPr>
          <w:rFonts w:eastAsia="Calibri"/>
          <w:lang w:val="fr-FR"/>
        </w:rPr>
      </w:pPr>
      <w:r w:rsidRPr="00EE11B7">
        <w:rPr>
          <w:rFonts w:eastAsia="Calibri"/>
          <w:lang w:val="fr-FR"/>
        </w:rPr>
        <w:t>251.</w:t>
      </w:r>
      <w:r w:rsidRPr="00EE11B7">
        <w:rPr>
          <w:rFonts w:eastAsia="Calibri"/>
          <w:lang w:val="fr-FR"/>
        </w:rPr>
        <w:tab/>
        <w:t xml:space="preserve">Selon les rapports remis par diverses institutions, il a été </w:t>
      </w:r>
      <w:r w:rsidR="00597D1A" w:rsidRPr="00EE11B7">
        <w:rPr>
          <w:rFonts w:eastAsia="Calibri"/>
          <w:lang w:val="fr-FR"/>
        </w:rPr>
        <w:t>signalé</w:t>
      </w:r>
      <w:r w:rsidRPr="00EE11B7">
        <w:rPr>
          <w:rFonts w:eastAsia="Calibri"/>
          <w:lang w:val="fr-FR"/>
        </w:rPr>
        <w:t xml:space="preserve"> </w:t>
      </w:r>
      <w:r w:rsidR="0038228D" w:rsidRPr="00EE11B7">
        <w:rPr>
          <w:rFonts w:eastAsia="Calibri"/>
          <w:lang w:val="fr-FR"/>
        </w:rPr>
        <w:t xml:space="preserve">entre 2009 et 2013 </w:t>
      </w:r>
      <w:r w:rsidRPr="00EE11B7">
        <w:rPr>
          <w:rFonts w:eastAsia="Calibri"/>
          <w:lang w:val="fr-FR"/>
        </w:rPr>
        <w:t xml:space="preserve">9 355 </w:t>
      </w:r>
      <w:r w:rsidR="00597D1A" w:rsidRPr="00EE11B7">
        <w:rPr>
          <w:rFonts w:eastAsia="Calibri"/>
          <w:lang w:val="fr-FR"/>
        </w:rPr>
        <w:t>ca</w:t>
      </w:r>
      <w:r w:rsidRPr="00EE11B7">
        <w:rPr>
          <w:rFonts w:eastAsia="Calibri"/>
          <w:lang w:val="fr-FR"/>
        </w:rPr>
        <w:t xml:space="preserve">s impliquant des enfants </w:t>
      </w:r>
      <w:r w:rsidR="0038228D" w:rsidRPr="00EE11B7">
        <w:rPr>
          <w:rFonts w:eastAsia="Calibri"/>
          <w:lang w:val="fr-FR"/>
        </w:rPr>
        <w:t xml:space="preserve">dans la capitale et les provinces </w:t>
      </w:r>
      <w:r w:rsidRPr="00EE11B7">
        <w:rPr>
          <w:rFonts w:eastAsia="Calibri"/>
          <w:lang w:val="fr-FR"/>
        </w:rPr>
        <w:t xml:space="preserve">(6 755 </w:t>
      </w:r>
      <w:r w:rsidR="00597D1A" w:rsidRPr="00EE11B7">
        <w:rPr>
          <w:rFonts w:eastAsia="Calibri"/>
          <w:lang w:val="fr-FR"/>
        </w:rPr>
        <w:t>garçons</w:t>
      </w:r>
      <w:r w:rsidRPr="00EE11B7">
        <w:rPr>
          <w:rFonts w:eastAsia="Calibri"/>
          <w:lang w:val="fr-FR"/>
        </w:rPr>
        <w:t xml:space="preserve"> et 2 600 </w:t>
      </w:r>
      <w:r w:rsidR="00597D1A" w:rsidRPr="00EE11B7">
        <w:rPr>
          <w:rFonts w:eastAsia="Calibri"/>
          <w:lang w:val="fr-FR"/>
        </w:rPr>
        <w:t>filles</w:t>
      </w:r>
      <w:r w:rsidRPr="00EE11B7">
        <w:rPr>
          <w:rFonts w:eastAsia="Calibri"/>
          <w:lang w:val="fr-FR"/>
        </w:rPr>
        <w:t>). Les</w:t>
      </w:r>
      <w:r w:rsidR="00791303" w:rsidRPr="00EE11B7">
        <w:rPr>
          <w:rFonts w:eastAsia="Calibri"/>
          <w:lang w:val="fr-FR"/>
        </w:rPr>
        <w:t xml:space="preserve"> infraction</w:t>
      </w:r>
      <w:r w:rsidR="00597D1A" w:rsidRPr="00EE11B7">
        <w:rPr>
          <w:rFonts w:eastAsia="Calibri"/>
          <w:lang w:val="fr-FR"/>
        </w:rPr>
        <w:t>s</w:t>
      </w:r>
      <w:r w:rsidRPr="00EE11B7">
        <w:rPr>
          <w:rFonts w:eastAsia="Calibri"/>
          <w:lang w:val="fr-FR"/>
        </w:rPr>
        <w:t xml:space="preserve"> étaient de natures </w:t>
      </w:r>
      <w:r w:rsidR="00597D1A" w:rsidRPr="00EE11B7">
        <w:rPr>
          <w:rFonts w:eastAsia="Calibri"/>
          <w:lang w:val="fr-FR"/>
        </w:rPr>
        <w:t>diverses</w:t>
      </w:r>
      <w:r w:rsidR="00DD3194" w:rsidRPr="00EE11B7">
        <w:rPr>
          <w:rFonts w:eastAsia="Calibri"/>
          <w:lang w:val="fr-FR"/>
        </w:rPr>
        <w:t>:</w:t>
      </w:r>
      <w:r w:rsidRPr="00EE11B7">
        <w:rPr>
          <w:rFonts w:eastAsia="Calibri"/>
          <w:lang w:val="fr-FR"/>
        </w:rPr>
        <w:t xml:space="preserve"> viol, atteintes sexuelles, traite, enlèvement, mariage forcé, travail forcé ou recrutement par des groupes armés, toxicomanie, blessure invalidante, enfants ayant enfreint la loi et enfants dépourvus de toute famille. Entre 2009 et 2011, on estime que 56 enfants environ ont rejoint des groupes armés insurgés.</w:t>
      </w:r>
    </w:p>
    <w:p w:rsidR="006A1683" w:rsidRPr="00EE11B7" w:rsidRDefault="004425D0" w:rsidP="006A1683">
      <w:pPr>
        <w:pStyle w:val="SingleTxtG"/>
        <w:rPr>
          <w:rFonts w:eastAsia="Calibri"/>
          <w:lang w:val="fr-FR"/>
        </w:rPr>
      </w:pPr>
      <w:r w:rsidRPr="00EE11B7">
        <w:rPr>
          <w:rFonts w:eastAsia="Calibri"/>
          <w:lang w:val="fr-FR"/>
        </w:rPr>
        <w:t>252.</w:t>
      </w:r>
      <w:r w:rsidRPr="00EE11B7">
        <w:rPr>
          <w:rFonts w:eastAsia="Calibri"/>
          <w:lang w:val="fr-FR"/>
        </w:rPr>
        <w:tab/>
        <w:t>A</w:t>
      </w:r>
      <w:r w:rsidR="006A1683" w:rsidRPr="00EE11B7">
        <w:rPr>
          <w:rFonts w:eastAsia="Calibri"/>
          <w:lang w:val="fr-FR"/>
        </w:rPr>
        <w:t>vec la coopération de la Banque mondiale</w:t>
      </w:r>
      <w:r w:rsidRPr="00EE11B7">
        <w:rPr>
          <w:rFonts w:eastAsia="Calibri"/>
          <w:lang w:val="fr-FR"/>
        </w:rPr>
        <w:t>, le Ministère du travail, des questions sociales, des martyrs et des handicapés</w:t>
      </w:r>
      <w:r w:rsidR="006A1683" w:rsidRPr="00EE11B7">
        <w:rPr>
          <w:rFonts w:eastAsia="Calibri"/>
          <w:lang w:val="fr-FR"/>
        </w:rPr>
        <w:t xml:space="preserve"> a exécuté un programme de sécurité sociale entre 2011 et 2013, à l’intention des groupes de population vulnérables de Kaboul </w:t>
      </w:r>
      <w:r w:rsidRPr="00EE11B7">
        <w:rPr>
          <w:rFonts w:eastAsia="Calibri"/>
          <w:lang w:val="fr-FR"/>
        </w:rPr>
        <w:t>et</w:t>
      </w:r>
      <w:r w:rsidR="006A1683" w:rsidRPr="00EE11B7">
        <w:rPr>
          <w:rFonts w:eastAsia="Calibri"/>
          <w:lang w:val="fr-FR"/>
        </w:rPr>
        <w:t xml:space="preserve"> des provinces </w:t>
      </w:r>
      <w:r w:rsidR="00FF0917" w:rsidRPr="00EE11B7">
        <w:rPr>
          <w:rFonts w:eastAsia="Calibri"/>
          <w:lang w:val="fr-FR"/>
        </w:rPr>
        <w:t>suivantes</w:t>
      </w:r>
      <w:r w:rsidR="00DD3194" w:rsidRPr="00EE11B7">
        <w:rPr>
          <w:rFonts w:eastAsia="Calibri"/>
          <w:lang w:val="fr-FR"/>
        </w:rPr>
        <w:t>:</w:t>
      </w:r>
      <w:r w:rsidR="006A1683" w:rsidRPr="00EE11B7">
        <w:rPr>
          <w:rFonts w:eastAsia="Calibri"/>
          <w:lang w:val="fr-FR"/>
        </w:rPr>
        <w:t xml:space="preserve"> Badakhshan, Badghis, Daikundi </w:t>
      </w:r>
      <w:r w:rsidR="006A1683" w:rsidRPr="00EE11B7">
        <w:rPr>
          <w:rFonts w:eastAsia="Calibri"/>
          <w:iCs/>
          <w:lang w:val="fr-FR"/>
        </w:rPr>
        <w:t>et</w:t>
      </w:r>
      <w:r w:rsidR="006A1683" w:rsidRPr="00EE11B7">
        <w:rPr>
          <w:rFonts w:eastAsia="Calibri"/>
          <w:lang w:val="fr-FR"/>
        </w:rPr>
        <w:t xml:space="preserve"> Samangaan. Grâce à la mise en œuvre de ce programme, 16 622 familles (compo</w:t>
      </w:r>
      <w:r w:rsidR="00FF0917" w:rsidRPr="00EE11B7">
        <w:rPr>
          <w:rFonts w:eastAsia="Calibri"/>
          <w:lang w:val="fr-FR"/>
        </w:rPr>
        <w:t>sées d’un total de</w:t>
      </w:r>
      <w:r w:rsidR="006A1683" w:rsidRPr="00EE11B7">
        <w:rPr>
          <w:rFonts w:eastAsia="Calibri"/>
          <w:lang w:val="fr-FR"/>
        </w:rPr>
        <w:t xml:space="preserve"> 80 328 membres, dont 67 674 enfants de moins de 5</w:t>
      </w:r>
      <w:r w:rsidR="001636E4" w:rsidRPr="00EE11B7">
        <w:rPr>
          <w:rFonts w:eastAsia="Calibri"/>
          <w:lang w:val="fr-FR"/>
        </w:rPr>
        <w:t> ans</w:t>
      </w:r>
      <w:r w:rsidR="006A1683" w:rsidRPr="00EE11B7">
        <w:rPr>
          <w:rFonts w:eastAsia="Calibri"/>
          <w:lang w:val="fr-FR"/>
        </w:rPr>
        <w:t>) ont reçu une aide financière proportionnelle au nombre d’enfants que comptait la famille.</w:t>
      </w:r>
    </w:p>
    <w:p w:rsidR="006A1683" w:rsidRPr="00EE11B7" w:rsidRDefault="006A1683" w:rsidP="006A1683">
      <w:pPr>
        <w:pStyle w:val="SingleTxtG"/>
        <w:rPr>
          <w:rFonts w:eastAsia="Calibri"/>
          <w:lang w:val="fr-FR" w:bidi="fa-IR"/>
        </w:rPr>
      </w:pPr>
      <w:r w:rsidRPr="00EE11B7">
        <w:rPr>
          <w:rFonts w:eastAsia="Calibri"/>
          <w:lang w:val="fr-FR"/>
        </w:rPr>
        <w:t>253.</w:t>
      </w:r>
      <w:r w:rsidRPr="00EE11B7">
        <w:rPr>
          <w:rFonts w:eastAsia="Calibri"/>
          <w:lang w:val="fr-FR"/>
        </w:rPr>
        <w:tab/>
        <w:t>Entre 200</w:t>
      </w:r>
      <w:r w:rsidR="00FF0917" w:rsidRPr="00EE11B7">
        <w:rPr>
          <w:rFonts w:eastAsia="Calibri"/>
          <w:lang w:val="fr-FR"/>
        </w:rPr>
        <w:t>9 et 2014, 2 1</w:t>
      </w:r>
      <w:r w:rsidR="002638F1" w:rsidRPr="00EE11B7">
        <w:rPr>
          <w:rFonts w:eastAsia="Calibri"/>
          <w:lang w:val="fr-FR"/>
        </w:rPr>
        <w:t>78</w:t>
      </w:r>
      <w:r w:rsidR="00FF0917" w:rsidRPr="00EE11B7">
        <w:rPr>
          <w:rFonts w:eastAsia="Calibri"/>
          <w:lang w:val="fr-FR"/>
        </w:rPr>
        <w:t xml:space="preserve"> enfants – </w:t>
      </w:r>
      <w:r w:rsidRPr="00EE11B7">
        <w:rPr>
          <w:rFonts w:eastAsia="Calibri"/>
          <w:lang w:val="fr-FR"/>
        </w:rPr>
        <w:t>1 426 </w:t>
      </w:r>
      <w:r w:rsidR="00274498" w:rsidRPr="00EE11B7">
        <w:rPr>
          <w:rFonts w:eastAsia="Calibri"/>
          <w:lang w:val="fr-FR"/>
        </w:rPr>
        <w:t>garçons</w:t>
      </w:r>
      <w:r w:rsidRPr="00EE11B7">
        <w:rPr>
          <w:rFonts w:eastAsia="Calibri"/>
          <w:lang w:val="fr-FR"/>
        </w:rPr>
        <w:t xml:space="preserve"> et 752 filles </w:t>
      </w:r>
      <w:r w:rsidR="00FF0917" w:rsidRPr="00EE11B7">
        <w:rPr>
          <w:rFonts w:eastAsia="Calibri"/>
          <w:lang w:val="fr-FR"/>
        </w:rPr>
        <w:t xml:space="preserve">– </w:t>
      </w:r>
      <w:r w:rsidRPr="00EE11B7">
        <w:rPr>
          <w:rFonts w:eastAsia="Calibri"/>
          <w:lang w:val="fr-FR"/>
        </w:rPr>
        <w:t>ont fui leur domicile et échappé à leurs parents. Les enfants qui fuguent en raison de la violence à laquelle ils sont exposés dans leur famille reçoivent la protection de centres d’accueil</w:t>
      </w:r>
      <w:r w:rsidR="00DD3194" w:rsidRPr="00EE11B7">
        <w:rPr>
          <w:rFonts w:eastAsia="Calibri"/>
          <w:lang w:val="fr-FR"/>
        </w:rPr>
        <w:t>:</w:t>
      </w:r>
      <w:r w:rsidRPr="00EE11B7">
        <w:rPr>
          <w:rFonts w:eastAsia="Calibri"/>
          <w:lang w:val="fr-FR"/>
        </w:rPr>
        <w:t xml:space="preserve"> après un entretien avec les enfants</w:t>
      </w:r>
      <w:r w:rsidR="00FF0917" w:rsidRPr="00EE11B7">
        <w:rPr>
          <w:rFonts w:eastAsia="Calibri"/>
          <w:lang w:val="fr-FR"/>
        </w:rPr>
        <w:t xml:space="preserve"> recueillis</w:t>
      </w:r>
      <w:r w:rsidRPr="00EE11B7">
        <w:rPr>
          <w:rFonts w:eastAsia="Calibri"/>
          <w:lang w:val="fr-FR"/>
        </w:rPr>
        <w:t>, on leur explique leurs droits et i</w:t>
      </w:r>
      <w:r w:rsidR="00FF0917" w:rsidRPr="00EE11B7">
        <w:rPr>
          <w:rFonts w:eastAsia="Calibri"/>
          <w:lang w:val="fr-FR"/>
        </w:rPr>
        <w:t>ls sont rendus à leur famille. Pendant six mois, l</w:t>
      </w:r>
      <w:r w:rsidRPr="00EE11B7">
        <w:rPr>
          <w:rFonts w:eastAsia="Calibri"/>
          <w:lang w:val="fr-FR"/>
        </w:rPr>
        <w:t xml:space="preserve">’ensemble du processus fait l’objet d’un suivi par les travailleurs </w:t>
      </w:r>
      <w:r w:rsidR="004425D0" w:rsidRPr="00EE11B7">
        <w:rPr>
          <w:rFonts w:eastAsia="Calibri"/>
          <w:lang w:val="fr-FR"/>
        </w:rPr>
        <w:t xml:space="preserve">sociaux du Ministère du travail, </w:t>
      </w:r>
      <w:r w:rsidRPr="00EE11B7">
        <w:rPr>
          <w:rFonts w:eastAsia="Calibri"/>
          <w:lang w:val="fr-FR"/>
        </w:rPr>
        <w:t xml:space="preserve">des </w:t>
      </w:r>
      <w:r w:rsidR="004425D0" w:rsidRPr="00EE11B7">
        <w:rPr>
          <w:rFonts w:eastAsia="Calibri"/>
          <w:lang w:val="fr-FR"/>
        </w:rPr>
        <w:t xml:space="preserve">questions </w:t>
      </w:r>
      <w:r w:rsidRPr="00EE11B7">
        <w:rPr>
          <w:rFonts w:eastAsia="Calibri"/>
          <w:lang w:val="fr-FR"/>
        </w:rPr>
        <w:t>sociales</w:t>
      </w:r>
      <w:r w:rsidR="00FF0917" w:rsidRPr="00EE11B7">
        <w:rPr>
          <w:rFonts w:eastAsia="Calibri"/>
          <w:lang w:val="fr-FR"/>
        </w:rPr>
        <w:t>, des martyrs et des handicapés</w:t>
      </w:r>
      <w:r w:rsidRPr="00EE11B7">
        <w:rPr>
          <w:rFonts w:eastAsia="Calibri"/>
          <w:lang w:val="fr-FR"/>
        </w:rPr>
        <w:t xml:space="preserve">. </w:t>
      </w:r>
      <w:r w:rsidR="00711324" w:rsidRPr="00EE11B7">
        <w:rPr>
          <w:rFonts w:eastAsia="Calibri"/>
          <w:lang w:val="fr-FR"/>
        </w:rPr>
        <w:t>L</w:t>
      </w:r>
      <w:r w:rsidRPr="00EE11B7">
        <w:rPr>
          <w:rFonts w:eastAsia="Calibri"/>
          <w:lang w:val="fr-FR"/>
        </w:rPr>
        <w:t xml:space="preserve">e Groupe des droits de l’homme du Ministère de la justice prévoit d’inclure les dispositions de la Convention relative aux droits de l’enfant dans la nouvelle loi sur les </w:t>
      </w:r>
      <w:r w:rsidRPr="00EE11B7">
        <w:rPr>
          <w:rFonts w:eastAsia="Calibri" w:cs="Courier New"/>
          <w:lang w:val="fr-FR"/>
        </w:rPr>
        <w:t xml:space="preserve">droits de l’enfant. </w:t>
      </w:r>
    </w:p>
    <w:p w:rsidR="006A1683" w:rsidRPr="00EE11B7" w:rsidRDefault="006A1683" w:rsidP="00042DBF">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51</w:t>
      </w:r>
      <w:r w:rsidR="004425D0" w:rsidRPr="00EE11B7">
        <w:rPr>
          <w:rFonts w:eastAsia="Calibri"/>
          <w:lang w:val="fr-FR" w:bidi="fa-IR"/>
        </w:rPr>
        <w:t xml:space="preserve"> </w:t>
      </w:r>
    </w:p>
    <w:p w:rsidR="006A1683" w:rsidRPr="00EE11B7" w:rsidRDefault="006A1683" w:rsidP="006A1683">
      <w:pPr>
        <w:pStyle w:val="SingleTxtG"/>
        <w:rPr>
          <w:rFonts w:eastAsia="Calibri"/>
          <w:lang w:val="fr-FR" w:bidi="fa-IR"/>
        </w:rPr>
      </w:pPr>
      <w:r w:rsidRPr="00EE11B7">
        <w:rPr>
          <w:rFonts w:eastAsia="Calibri"/>
          <w:lang w:val="fr-FR" w:bidi="fa-IR"/>
        </w:rPr>
        <w:t>254.</w:t>
      </w:r>
      <w:r w:rsidRPr="00EE11B7">
        <w:rPr>
          <w:rFonts w:eastAsia="Calibri"/>
          <w:lang w:val="fr-FR" w:bidi="fa-IR"/>
        </w:rPr>
        <w:tab/>
        <w:t xml:space="preserve">En vertu des </w:t>
      </w:r>
      <w:r w:rsidR="001636E4" w:rsidRPr="00EE11B7">
        <w:rPr>
          <w:rFonts w:eastAsia="Calibri"/>
          <w:lang w:val="fr-FR" w:bidi="fa-IR"/>
        </w:rPr>
        <w:t>articles </w:t>
      </w:r>
      <w:r w:rsidRPr="00EE11B7">
        <w:rPr>
          <w:rFonts w:eastAsia="Calibri"/>
          <w:lang w:val="fr-FR" w:bidi="fa-IR"/>
        </w:rPr>
        <w:t xml:space="preserve">2 et 3 de la loi sur l’éducation, il est impératif que tous les individus aient les mêmes droits </w:t>
      </w:r>
      <w:r w:rsidR="00711324" w:rsidRPr="00EE11B7">
        <w:rPr>
          <w:rFonts w:eastAsia="Calibri"/>
          <w:lang w:val="fr-FR" w:bidi="fa-IR"/>
        </w:rPr>
        <w:t>en matière d’accès à l</w:t>
      </w:r>
      <w:r w:rsidRPr="00EE11B7">
        <w:rPr>
          <w:rFonts w:eastAsia="Calibri"/>
          <w:lang w:val="fr-FR" w:bidi="fa-IR"/>
        </w:rPr>
        <w:t xml:space="preserve">’éducation, de renforcer la détermination </w:t>
      </w:r>
      <w:r w:rsidR="00711324" w:rsidRPr="00EE11B7">
        <w:rPr>
          <w:rFonts w:eastAsia="Calibri"/>
          <w:lang w:val="fr-FR" w:bidi="fa-IR"/>
        </w:rPr>
        <w:t xml:space="preserve">des pouvoirs publics </w:t>
      </w:r>
      <w:r w:rsidRPr="00EE11B7">
        <w:rPr>
          <w:rFonts w:eastAsia="Calibri"/>
          <w:lang w:val="fr-FR" w:bidi="fa-IR"/>
        </w:rPr>
        <w:t xml:space="preserve">à faire respecter les droits de l’homme, de défendre les droits des femmes et de promouvoir la démocratie. Il faut également éliminer toutes les formes de discrimination à la lumière des principes et valeurs islamiques. Les principaux objectifs de cette loi sont l’exercice du droit à l’éducation sur un pied d’égalité par tous les citoyens afghans et l’interdiction d’infliger aux élèves un quelconque châtiment physique </w:t>
      </w:r>
      <w:r w:rsidRPr="00EE11B7">
        <w:rPr>
          <w:rFonts w:eastAsia="Calibri"/>
          <w:lang w:val="fr-FR" w:bidi="fa-IR"/>
        </w:rPr>
        <w:lastRenderedPageBreak/>
        <w:t>ou psychologique. L’</w:t>
      </w:r>
      <w:r w:rsidR="001636E4" w:rsidRPr="00EE11B7">
        <w:rPr>
          <w:rFonts w:eastAsia="Calibri"/>
          <w:lang w:val="fr-FR" w:bidi="fa-IR"/>
        </w:rPr>
        <w:t>article </w:t>
      </w:r>
      <w:r w:rsidRPr="00EE11B7">
        <w:rPr>
          <w:rFonts w:eastAsia="Calibri"/>
          <w:lang w:val="fr-FR" w:bidi="fa-IR"/>
        </w:rPr>
        <w:t>39 précise que de tels châtiments ne peuvent être infligés, même à des fins de redressement et de réadaptation.</w:t>
      </w:r>
    </w:p>
    <w:p w:rsidR="006A1683" w:rsidRPr="00EE11B7" w:rsidRDefault="006A1683" w:rsidP="006A1683">
      <w:pPr>
        <w:pStyle w:val="SingleTxtG"/>
        <w:rPr>
          <w:rFonts w:eastAsia="Calibri"/>
          <w:lang w:val="fr-FR" w:bidi="fa-IR"/>
        </w:rPr>
      </w:pPr>
      <w:r w:rsidRPr="00EE11B7">
        <w:rPr>
          <w:rFonts w:eastAsia="Calibri"/>
          <w:lang w:val="fr-FR" w:bidi="fa-IR"/>
        </w:rPr>
        <w:t>255.</w:t>
      </w:r>
      <w:r w:rsidRPr="00EE11B7">
        <w:rPr>
          <w:rFonts w:eastAsia="Calibri"/>
          <w:lang w:val="fr-FR" w:bidi="fa-IR"/>
        </w:rPr>
        <w:tab/>
        <w:t>En vertu de l’</w:t>
      </w:r>
      <w:r w:rsidR="001636E4" w:rsidRPr="00EE11B7">
        <w:rPr>
          <w:rFonts w:eastAsia="Calibri"/>
          <w:lang w:val="fr-FR" w:bidi="fa-IR"/>
        </w:rPr>
        <w:t>article </w:t>
      </w:r>
      <w:r w:rsidRPr="00EE11B7">
        <w:rPr>
          <w:rFonts w:eastAsia="Calibri"/>
          <w:lang w:val="fr-FR" w:bidi="fa-IR"/>
        </w:rPr>
        <w:t xml:space="preserve">5 du Code de la </w:t>
      </w:r>
      <w:r w:rsidR="00F104AE" w:rsidRPr="00EE11B7">
        <w:rPr>
          <w:rFonts w:eastAsia="Calibri"/>
          <w:lang w:val="fr-FR" w:bidi="fa-IR"/>
        </w:rPr>
        <w:t>justice pour mineurs</w:t>
      </w:r>
      <w:r w:rsidRPr="00EE11B7">
        <w:rPr>
          <w:rFonts w:eastAsia="Calibri"/>
          <w:lang w:val="fr-FR" w:bidi="fa-IR"/>
        </w:rPr>
        <w:t xml:space="preserve">, les enfants qui </w:t>
      </w:r>
      <w:r w:rsidR="00B82954" w:rsidRPr="00EE11B7">
        <w:rPr>
          <w:rFonts w:eastAsia="Calibri"/>
          <w:lang w:val="fr-FR" w:bidi="fa-IR"/>
        </w:rPr>
        <w:t>n’</w:t>
      </w:r>
      <w:r w:rsidRPr="00EE11B7">
        <w:rPr>
          <w:rFonts w:eastAsia="Calibri"/>
          <w:lang w:val="fr-FR" w:bidi="fa-IR"/>
        </w:rPr>
        <w:t xml:space="preserve">ont pas </w:t>
      </w:r>
      <w:r w:rsidR="00B82954" w:rsidRPr="00EE11B7">
        <w:rPr>
          <w:rFonts w:eastAsia="Calibri"/>
          <w:lang w:val="fr-FR" w:bidi="fa-IR"/>
        </w:rPr>
        <w:t>atteint l’âge de</w:t>
      </w:r>
      <w:r w:rsidRPr="00EE11B7">
        <w:rPr>
          <w:rFonts w:eastAsia="Calibri"/>
          <w:lang w:val="fr-FR" w:bidi="fa-IR"/>
        </w:rPr>
        <w:t xml:space="preserve"> 12</w:t>
      </w:r>
      <w:r w:rsidR="001636E4" w:rsidRPr="00EE11B7">
        <w:rPr>
          <w:rFonts w:eastAsia="Calibri"/>
          <w:lang w:val="fr-FR" w:bidi="fa-IR"/>
        </w:rPr>
        <w:t> ans</w:t>
      </w:r>
      <w:r w:rsidRPr="00EE11B7">
        <w:rPr>
          <w:rFonts w:eastAsia="Calibri"/>
          <w:lang w:val="fr-FR" w:bidi="fa-IR"/>
        </w:rPr>
        <w:t xml:space="preserve"> révolus ne sont pas responsables pénalement. Si une infraction du type de celles qui sont mentionnées au </w:t>
      </w:r>
      <w:r w:rsidR="00D838B2" w:rsidRPr="00EE11B7">
        <w:rPr>
          <w:rFonts w:eastAsia="Calibri"/>
          <w:lang w:val="fr-FR" w:bidi="fa-IR"/>
        </w:rPr>
        <w:t>paragraphe 1</w:t>
      </w:r>
      <w:r w:rsidRPr="00EE11B7">
        <w:rPr>
          <w:rFonts w:eastAsia="Calibri"/>
          <w:lang w:val="fr-FR" w:bidi="fa-IR"/>
        </w:rPr>
        <w:t xml:space="preserve"> </w:t>
      </w:r>
      <w:r w:rsidR="00B45E01" w:rsidRPr="00EE11B7">
        <w:rPr>
          <w:rFonts w:eastAsia="Calibri"/>
          <w:lang w:val="fr-FR" w:bidi="fa-IR"/>
        </w:rPr>
        <w:t>de cet</w:t>
      </w:r>
      <w:r w:rsidRPr="00EE11B7">
        <w:rPr>
          <w:rFonts w:eastAsia="Calibri"/>
          <w:lang w:val="fr-FR" w:bidi="fa-IR"/>
        </w:rPr>
        <w:t xml:space="preserve"> </w:t>
      </w:r>
      <w:r w:rsidR="001636E4" w:rsidRPr="00EE11B7">
        <w:rPr>
          <w:rFonts w:eastAsia="Calibri"/>
          <w:lang w:val="fr-FR" w:bidi="fa-IR"/>
        </w:rPr>
        <w:t>article</w:t>
      </w:r>
      <w:r w:rsidR="00D838B2" w:rsidRPr="00EE11B7">
        <w:rPr>
          <w:rFonts w:eastAsia="Calibri"/>
          <w:lang w:val="fr-FR" w:bidi="fa-IR"/>
        </w:rPr>
        <w:t xml:space="preserve"> </w:t>
      </w:r>
      <w:r w:rsidRPr="00EE11B7">
        <w:rPr>
          <w:rFonts w:eastAsia="Calibri"/>
          <w:lang w:val="fr-FR" w:bidi="fa-IR"/>
        </w:rPr>
        <w:t>résulte de la négligence des parents et entraîne des pertes matérielles, les parents sont tenus d’indemniser les victimes.</w:t>
      </w:r>
    </w:p>
    <w:p w:rsidR="006A1683" w:rsidRPr="00EE11B7" w:rsidRDefault="006A1683" w:rsidP="006A1683">
      <w:pPr>
        <w:pStyle w:val="SingleTxtG"/>
        <w:rPr>
          <w:rFonts w:eastAsia="Calibri"/>
          <w:lang w:val="fr-FR" w:bidi="fa-IR"/>
        </w:rPr>
      </w:pPr>
      <w:r w:rsidRPr="00EE11B7">
        <w:rPr>
          <w:rFonts w:eastAsia="Calibri"/>
          <w:lang w:val="fr-FR" w:bidi="fa-IR"/>
        </w:rPr>
        <w:t>256.</w:t>
      </w:r>
      <w:r w:rsidRPr="00EE11B7">
        <w:rPr>
          <w:rFonts w:eastAsia="Calibri"/>
          <w:lang w:val="fr-FR" w:bidi="fa-IR"/>
        </w:rPr>
        <w:tab/>
        <w:t xml:space="preserve">En outre, les </w:t>
      </w:r>
      <w:r w:rsidR="001636E4" w:rsidRPr="00EE11B7">
        <w:rPr>
          <w:rFonts w:eastAsia="Calibri"/>
          <w:lang w:val="fr-FR" w:bidi="fa-IR"/>
        </w:rPr>
        <w:t>articles </w:t>
      </w:r>
      <w:r w:rsidRPr="00EE11B7">
        <w:rPr>
          <w:rFonts w:eastAsia="Calibri"/>
          <w:lang w:val="fr-FR" w:bidi="fa-IR"/>
        </w:rPr>
        <w:t xml:space="preserve">7 à 9 du Code de la </w:t>
      </w:r>
      <w:r w:rsidR="00F104AE" w:rsidRPr="00EE11B7">
        <w:rPr>
          <w:rFonts w:eastAsia="Calibri"/>
          <w:lang w:val="fr-FR" w:bidi="fa-IR"/>
        </w:rPr>
        <w:t>justice pour mineurs</w:t>
      </w:r>
      <w:r w:rsidRPr="00EE11B7">
        <w:rPr>
          <w:rFonts w:eastAsia="Calibri"/>
          <w:lang w:val="fr-FR" w:bidi="fa-IR"/>
        </w:rPr>
        <w:t xml:space="preserve"> confirment qu’il n’est pas permis d’infliger aux enfants des peines trop sévères, fût-ce à des fins de redressement et de réadaptation. L’enfermement d’un enfant </w:t>
      </w:r>
      <w:r w:rsidR="00B82954" w:rsidRPr="00EE11B7">
        <w:rPr>
          <w:rFonts w:eastAsia="Calibri"/>
          <w:lang w:val="fr-FR" w:bidi="fa-IR"/>
        </w:rPr>
        <w:t>n’</w:t>
      </w:r>
      <w:r w:rsidRPr="00EE11B7">
        <w:rPr>
          <w:rFonts w:eastAsia="Calibri"/>
          <w:lang w:val="fr-FR" w:bidi="fa-IR"/>
        </w:rPr>
        <w:t xml:space="preserve">est </w:t>
      </w:r>
      <w:r w:rsidR="00B82954" w:rsidRPr="00EE11B7">
        <w:rPr>
          <w:rFonts w:eastAsia="Calibri"/>
          <w:lang w:val="fr-FR" w:bidi="fa-IR"/>
        </w:rPr>
        <w:t xml:space="preserve">envisagé qu’en </w:t>
      </w:r>
      <w:r w:rsidRPr="00EE11B7">
        <w:rPr>
          <w:rFonts w:eastAsia="Calibri"/>
          <w:lang w:val="fr-FR" w:bidi="fa-IR"/>
        </w:rPr>
        <w:t>dernier ressort</w:t>
      </w:r>
      <w:r w:rsidR="00B82954" w:rsidRPr="00EE11B7">
        <w:rPr>
          <w:rFonts w:eastAsia="Calibri"/>
          <w:lang w:val="fr-FR" w:bidi="fa-IR"/>
        </w:rPr>
        <w:t>,</w:t>
      </w:r>
      <w:r w:rsidRPr="00EE11B7">
        <w:rPr>
          <w:rFonts w:eastAsia="Calibri"/>
          <w:lang w:val="fr-FR" w:bidi="fa-IR"/>
        </w:rPr>
        <w:t xml:space="preserve"> </w:t>
      </w:r>
      <w:r w:rsidR="00B82954" w:rsidRPr="00EE11B7">
        <w:rPr>
          <w:rFonts w:eastAsia="Calibri"/>
          <w:lang w:val="fr-FR" w:bidi="fa-IR"/>
        </w:rPr>
        <w:t>aux fins de sa réadaptation</w:t>
      </w:r>
      <w:r w:rsidRPr="00EE11B7">
        <w:rPr>
          <w:rFonts w:eastAsia="Calibri"/>
          <w:lang w:val="fr-FR" w:bidi="fa-IR"/>
        </w:rPr>
        <w:t xml:space="preserve">. Le tribunal doit limiter la durée de l’enfermement au minimum possible. Il incombe à la police de mettre en évidence les infractions commises par les enfants, cependant que le Bureau du procureur spécialisé dans la </w:t>
      </w:r>
      <w:r w:rsidR="00F104AE" w:rsidRPr="00EE11B7">
        <w:rPr>
          <w:rFonts w:eastAsia="Calibri"/>
          <w:lang w:val="fr-FR" w:bidi="fa-IR"/>
        </w:rPr>
        <w:t>justice pour mineurs</w:t>
      </w:r>
      <w:r w:rsidRPr="00EE11B7">
        <w:rPr>
          <w:rFonts w:eastAsia="Calibri"/>
          <w:lang w:val="fr-FR" w:bidi="fa-IR"/>
        </w:rPr>
        <w:t xml:space="preserve"> a pour responsabilités de déterminer la nature des infractions commises, d’ouvrir l’instruction et d’engager des poursuites. En conséquence, des bureaux du ministère public spécialisés dans la </w:t>
      </w:r>
      <w:r w:rsidR="00F104AE" w:rsidRPr="00EE11B7">
        <w:rPr>
          <w:rFonts w:eastAsia="Calibri"/>
          <w:lang w:val="fr-FR" w:bidi="fa-IR"/>
        </w:rPr>
        <w:t>justice pour mineurs</w:t>
      </w:r>
      <w:r w:rsidRPr="00EE11B7">
        <w:rPr>
          <w:rFonts w:eastAsia="Calibri"/>
          <w:lang w:val="fr-FR" w:bidi="fa-IR"/>
        </w:rPr>
        <w:t xml:space="preserve"> seront mis en place dans la capitale et dans les provinces.</w:t>
      </w:r>
    </w:p>
    <w:p w:rsidR="006A1683" w:rsidRPr="00EE11B7" w:rsidRDefault="006A1683" w:rsidP="006A1683">
      <w:pPr>
        <w:pStyle w:val="SingleTxtG"/>
        <w:rPr>
          <w:rFonts w:eastAsia="Calibri"/>
          <w:rtl/>
          <w:lang w:val="fr-FR"/>
        </w:rPr>
      </w:pPr>
      <w:r w:rsidRPr="00EE11B7">
        <w:rPr>
          <w:rFonts w:eastAsia="Calibri"/>
          <w:lang w:val="fr-FR" w:bidi="fa-IR"/>
        </w:rPr>
        <w:t>257.</w:t>
      </w:r>
      <w:r w:rsidRPr="00EE11B7">
        <w:rPr>
          <w:rFonts w:eastAsia="Calibri"/>
          <w:lang w:val="fr-FR" w:bidi="fa-IR"/>
        </w:rPr>
        <w:tab/>
        <w:t xml:space="preserve">Le Bureau du procureur chargé de la </w:t>
      </w:r>
      <w:r w:rsidR="00F104AE" w:rsidRPr="00EE11B7">
        <w:rPr>
          <w:rFonts w:eastAsia="Calibri"/>
          <w:lang w:val="fr-FR" w:bidi="fa-IR"/>
        </w:rPr>
        <w:t>justice pour mineurs</w:t>
      </w:r>
      <w:r w:rsidRPr="00EE11B7">
        <w:rPr>
          <w:rFonts w:eastAsia="Calibri"/>
          <w:lang w:val="fr-FR" w:bidi="fa-IR"/>
        </w:rPr>
        <w:t xml:space="preserve"> est composé d’un directeur et d’un certain nombre de professionnels et </w:t>
      </w:r>
      <w:r w:rsidR="00E52273" w:rsidRPr="00EE11B7">
        <w:rPr>
          <w:rFonts w:eastAsia="Calibri"/>
          <w:lang w:val="fr-FR" w:bidi="fa-IR"/>
        </w:rPr>
        <w:t>d’employés</w:t>
      </w:r>
      <w:r w:rsidRPr="00EE11B7">
        <w:rPr>
          <w:rFonts w:eastAsia="Calibri"/>
          <w:lang w:val="fr-FR" w:bidi="fa-IR"/>
        </w:rPr>
        <w:t xml:space="preserve"> administratif</w:t>
      </w:r>
      <w:r w:rsidR="00E52273" w:rsidRPr="00EE11B7">
        <w:rPr>
          <w:rFonts w:eastAsia="Calibri"/>
          <w:lang w:val="fr-FR" w:bidi="fa-IR"/>
        </w:rPr>
        <w:t>s,</w:t>
      </w:r>
      <w:r w:rsidRPr="00EE11B7">
        <w:rPr>
          <w:rFonts w:eastAsia="Calibri"/>
          <w:lang w:val="fr-FR" w:bidi="fa-IR"/>
        </w:rPr>
        <w:t xml:space="preserve"> qui traitent les infractions commises par les enfants dans le respect des dispositions du Code de la </w:t>
      </w:r>
      <w:r w:rsidR="00F104AE" w:rsidRPr="00EE11B7">
        <w:rPr>
          <w:rFonts w:eastAsia="Calibri"/>
          <w:lang w:val="fr-FR" w:bidi="fa-IR"/>
        </w:rPr>
        <w:t>justice pour mineurs</w:t>
      </w:r>
      <w:r w:rsidRPr="00EE11B7">
        <w:rPr>
          <w:rFonts w:eastAsia="Calibri"/>
          <w:lang w:val="fr-FR" w:bidi="fa-IR"/>
        </w:rPr>
        <w:t>.</w:t>
      </w:r>
    </w:p>
    <w:p w:rsidR="006A1683" w:rsidRPr="00EE11B7" w:rsidRDefault="006A1683" w:rsidP="00042DBF">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0097702F" w:rsidRPr="00EE11B7">
        <w:rPr>
          <w:rFonts w:eastAsia="Calibri"/>
          <w:lang w:val="fr-FR" w:bidi="prs-AF"/>
        </w:rPr>
        <w:t> 52</w:t>
      </w:r>
    </w:p>
    <w:p w:rsidR="006A1683" w:rsidRPr="00EE11B7" w:rsidRDefault="006A1683" w:rsidP="006A1683">
      <w:pPr>
        <w:pStyle w:val="SingleTxtG"/>
        <w:rPr>
          <w:rFonts w:eastAsia="Calibri"/>
          <w:lang w:val="fr-FR" w:bidi="fa-IR"/>
        </w:rPr>
      </w:pPr>
      <w:r w:rsidRPr="00EE11B7">
        <w:rPr>
          <w:rFonts w:eastAsia="Calibri"/>
          <w:lang w:val="fr-FR" w:bidi="fa-IR"/>
        </w:rPr>
        <w:t>258.</w:t>
      </w:r>
      <w:r w:rsidRPr="00EE11B7">
        <w:rPr>
          <w:rFonts w:eastAsia="Calibri"/>
          <w:lang w:val="fr-FR" w:bidi="fa-IR"/>
        </w:rPr>
        <w:tab/>
        <w:t xml:space="preserve">Le Gouvernement afghan envisage d’adhérer au Protocole facultatif se rapportant à la Convention contre la torture. Il examinera et analysera les recommandations formulées par la MANUA et prévoit d’engager un dialogue avec toutes les institutions étatiques dans le but </w:t>
      </w:r>
      <w:r w:rsidR="00E52273" w:rsidRPr="00EE11B7">
        <w:rPr>
          <w:rFonts w:eastAsia="Calibri"/>
          <w:lang w:val="fr-FR" w:bidi="fa-IR"/>
        </w:rPr>
        <w:t>de déterminer la signification exacte de ses dispositions</w:t>
      </w:r>
      <w:r w:rsidR="005103B3" w:rsidRPr="00EE11B7">
        <w:rPr>
          <w:rFonts w:eastAsia="Calibri"/>
          <w:lang w:val="fr-FR" w:bidi="fa-IR"/>
        </w:rPr>
        <w:t>,</w:t>
      </w:r>
      <w:r w:rsidR="00E52273" w:rsidRPr="00EE11B7">
        <w:rPr>
          <w:rFonts w:eastAsia="Calibri"/>
          <w:lang w:val="fr-FR" w:bidi="fa-IR"/>
        </w:rPr>
        <w:t xml:space="preserve"> afin qu’il soit bien compris</w:t>
      </w:r>
      <w:r w:rsidR="005103B3" w:rsidRPr="00EE11B7">
        <w:rPr>
          <w:rFonts w:eastAsia="Calibri"/>
          <w:lang w:val="fr-FR" w:bidi="fa-IR"/>
        </w:rPr>
        <w:t xml:space="preserve"> par tous les intervenants,</w:t>
      </w:r>
      <w:r w:rsidR="00E52273" w:rsidRPr="00EE11B7">
        <w:rPr>
          <w:rFonts w:eastAsia="Calibri"/>
          <w:lang w:val="fr-FR" w:bidi="fa-IR"/>
        </w:rPr>
        <w:t xml:space="preserve"> </w:t>
      </w:r>
      <w:r w:rsidRPr="00EE11B7">
        <w:rPr>
          <w:rFonts w:eastAsia="Calibri"/>
          <w:lang w:val="fr-FR" w:bidi="fa-IR"/>
        </w:rPr>
        <w:t xml:space="preserve">et d’en assurer la promotion. Le Ministère des affaires étrangères a </w:t>
      </w:r>
      <w:r w:rsidR="005103B3" w:rsidRPr="00EE11B7">
        <w:rPr>
          <w:rFonts w:eastAsia="Calibri"/>
          <w:lang w:val="fr-FR" w:bidi="fa-IR"/>
        </w:rPr>
        <w:t>fait parvenir</w:t>
      </w:r>
      <w:r w:rsidRPr="00EE11B7">
        <w:rPr>
          <w:rFonts w:eastAsia="Calibri"/>
          <w:lang w:val="fr-FR" w:bidi="fa-IR"/>
        </w:rPr>
        <w:t xml:space="preserve"> au Ministère de la justice un message </w:t>
      </w:r>
      <w:r w:rsidR="005103B3" w:rsidRPr="00EE11B7">
        <w:rPr>
          <w:rFonts w:eastAsia="Calibri"/>
          <w:lang w:val="fr-FR" w:bidi="fa-IR"/>
        </w:rPr>
        <w:t>qui lui avait été adressé par l</w:t>
      </w:r>
      <w:r w:rsidRPr="00EE11B7">
        <w:rPr>
          <w:rFonts w:eastAsia="Calibri"/>
          <w:lang w:val="fr-FR" w:bidi="fa-IR"/>
        </w:rPr>
        <w:t xml:space="preserve">es partenaires internationaux du pays. Le Ministère de la justice procédera à une analyse juridique des dispositions du Protocole facultatif à la lumière de la législation et de la réglementation nationales. Sur la base de cette analyse, le Ministère proposera au Gouvernement l’adhésion au Protocole. La Direction des droits de l’homme et des questions féminines </w:t>
      </w:r>
      <w:r w:rsidR="005103B3" w:rsidRPr="00EE11B7">
        <w:rPr>
          <w:rFonts w:eastAsia="Calibri"/>
          <w:lang w:val="fr-FR" w:bidi="fa-IR"/>
        </w:rPr>
        <w:t>de portée internationale</w:t>
      </w:r>
      <w:r w:rsidRPr="00EE11B7">
        <w:rPr>
          <w:rFonts w:eastAsia="Calibri"/>
          <w:lang w:val="fr-FR" w:bidi="fa-IR"/>
        </w:rPr>
        <w:t xml:space="preserve"> adressera alors aux autorités compétentes le document entérinant l’adhésion du Gouvernement.</w:t>
      </w:r>
    </w:p>
    <w:p w:rsidR="006A1683" w:rsidRPr="00EE11B7" w:rsidRDefault="006A1683" w:rsidP="00042DBF">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0097702F" w:rsidRPr="00EE11B7">
        <w:rPr>
          <w:rFonts w:eastAsia="Calibri"/>
          <w:lang w:val="fr-FR" w:bidi="prs-AF"/>
        </w:rPr>
        <w:t> 53</w:t>
      </w:r>
    </w:p>
    <w:p w:rsidR="006A1683" w:rsidRPr="00EE11B7" w:rsidRDefault="006A1683" w:rsidP="006A1683">
      <w:pPr>
        <w:pStyle w:val="SingleTxtG"/>
        <w:rPr>
          <w:rFonts w:eastAsia="Calibri"/>
          <w:lang w:val="fr-FR" w:bidi="fa-IR"/>
        </w:rPr>
      </w:pPr>
      <w:r w:rsidRPr="00EE11B7">
        <w:rPr>
          <w:rFonts w:eastAsia="Calibri"/>
          <w:lang w:val="fr-FR" w:bidi="fa-IR"/>
        </w:rPr>
        <w:t>259.</w:t>
      </w:r>
      <w:r w:rsidRPr="00EE11B7">
        <w:rPr>
          <w:rFonts w:eastAsia="Calibri"/>
          <w:lang w:val="fr-FR" w:bidi="fa-IR"/>
        </w:rPr>
        <w:tab/>
        <w:t xml:space="preserve">Lorsqu’il examine un projet de loi, le Ministère de la justice prend en considération les dispositions des conventions internationales relatives aux droits de l’homme, notamment celles du Statut de Rome de la Cour pénale internationale. Le Gouvernement veille à ce que les objectifs énoncés dans le Statut de Rome soient pris en compte dans l’ensemble des structures nationales de défense des droits de l’homme et des formations dispensées à cet égard. Le droit pénal international est la principale matière enseignée au Centre de formation de la magistrature de la Cour suprême (voir réponse à la question 11). Les médias et les militants des droits de l’homme s’emploient à promouvoir l’inclusion </w:t>
      </w:r>
      <w:r w:rsidR="005E475D" w:rsidRPr="00EE11B7">
        <w:rPr>
          <w:rFonts w:eastAsia="Calibri"/>
          <w:lang w:val="fr-FR" w:bidi="fa-IR"/>
        </w:rPr>
        <w:t xml:space="preserve">dans la législation nationale </w:t>
      </w:r>
      <w:r w:rsidRPr="00EE11B7">
        <w:rPr>
          <w:rFonts w:eastAsia="Calibri"/>
          <w:lang w:val="fr-FR" w:bidi="fa-IR"/>
        </w:rPr>
        <w:t xml:space="preserve">des dispositions du Statut de Rome et des autres conventions relatives aux droits de l’homme. </w:t>
      </w:r>
    </w:p>
    <w:p w:rsidR="006A1683" w:rsidRPr="00EE11B7" w:rsidRDefault="006A1683" w:rsidP="006A1683">
      <w:pPr>
        <w:pStyle w:val="H23G"/>
        <w:rPr>
          <w:rFonts w:eastAsia="Calibri"/>
          <w:lang w:val="fr-FR" w:bidi="pr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0097702F" w:rsidRPr="00EE11B7">
        <w:rPr>
          <w:rFonts w:eastAsia="Calibri"/>
          <w:lang w:val="fr-FR" w:bidi="prs-AF"/>
        </w:rPr>
        <w:t> 54</w:t>
      </w:r>
    </w:p>
    <w:p w:rsidR="006A1683" w:rsidRPr="00EE11B7" w:rsidRDefault="006A1683" w:rsidP="006A1683">
      <w:pPr>
        <w:pStyle w:val="SingleTxtG"/>
        <w:rPr>
          <w:rFonts w:eastAsia="Calibri"/>
          <w:lang w:val="fr-FR"/>
        </w:rPr>
      </w:pPr>
      <w:r w:rsidRPr="00EE11B7">
        <w:rPr>
          <w:rFonts w:eastAsia="Calibri"/>
          <w:lang w:val="fr-FR"/>
        </w:rPr>
        <w:t>260.</w:t>
      </w:r>
      <w:r w:rsidRPr="00EE11B7">
        <w:rPr>
          <w:rFonts w:eastAsia="Calibri"/>
          <w:lang w:val="fr-FR"/>
        </w:rPr>
        <w:tab/>
        <w:t>L’examen technique du retrait des réserves a débuté et constitue une priorité pour les organis</w:t>
      </w:r>
      <w:r w:rsidR="005E475D" w:rsidRPr="00EE11B7">
        <w:rPr>
          <w:rFonts w:eastAsia="Calibri"/>
          <w:lang w:val="fr-FR"/>
        </w:rPr>
        <w:t>mes compétent</w:t>
      </w:r>
      <w:r w:rsidRPr="00EE11B7">
        <w:rPr>
          <w:rFonts w:eastAsia="Calibri"/>
          <w:lang w:val="fr-FR"/>
        </w:rPr>
        <w:t xml:space="preserve">s, mais une décision définitive à ce sujet exigera que l’ensemble de la </w:t>
      </w:r>
      <w:r w:rsidRPr="00EE11B7">
        <w:rPr>
          <w:rFonts w:eastAsia="Calibri"/>
          <w:lang w:val="fr-FR"/>
        </w:rPr>
        <w:lastRenderedPageBreak/>
        <w:t xml:space="preserve">législation nationale soit </w:t>
      </w:r>
      <w:r w:rsidR="005E475D" w:rsidRPr="00EE11B7">
        <w:rPr>
          <w:rFonts w:eastAsia="Calibri"/>
          <w:lang w:val="fr-FR"/>
        </w:rPr>
        <w:t>examiné</w:t>
      </w:r>
      <w:r w:rsidRPr="00EE11B7">
        <w:rPr>
          <w:rFonts w:eastAsia="Calibri"/>
          <w:lang w:val="fr-FR"/>
        </w:rPr>
        <w:t xml:space="preserve"> dans cette optique. Une décision définitive sera </w:t>
      </w:r>
      <w:r w:rsidR="005E475D" w:rsidRPr="00EE11B7">
        <w:rPr>
          <w:rFonts w:eastAsia="Calibri"/>
          <w:lang w:val="fr-FR"/>
        </w:rPr>
        <w:t xml:space="preserve">alors </w:t>
      </w:r>
      <w:r w:rsidRPr="00EE11B7">
        <w:rPr>
          <w:rFonts w:eastAsia="Calibri"/>
          <w:lang w:val="fr-FR"/>
        </w:rPr>
        <w:t xml:space="preserve">prise, </w:t>
      </w:r>
      <w:r w:rsidR="005E475D" w:rsidRPr="00EE11B7">
        <w:rPr>
          <w:rFonts w:eastAsia="Calibri"/>
          <w:lang w:val="fr-FR"/>
        </w:rPr>
        <w:t>dont</w:t>
      </w:r>
      <w:r w:rsidRPr="00EE11B7">
        <w:rPr>
          <w:rFonts w:eastAsia="Calibri"/>
          <w:lang w:val="fr-FR"/>
        </w:rPr>
        <w:t xml:space="preserve"> le Comité contre la torture sera informé.</w:t>
      </w:r>
    </w:p>
    <w:p w:rsidR="006A1683" w:rsidRPr="00EE11B7" w:rsidRDefault="006A1683" w:rsidP="006A1683">
      <w:pPr>
        <w:pStyle w:val="H23G"/>
        <w:rPr>
          <w:rFonts w:eastAsia="Calibri"/>
          <w:rtl/>
          <w:lang w:val="fr-FR" w:bidi="ps-AF"/>
        </w:rPr>
      </w:pPr>
      <w:r w:rsidRPr="00EE11B7">
        <w:rPr>
          <w:rFonts w:eastAsia="Calibri"/>
          <w:lang w:val="fr-FR" w:bidi="prs-AF"/>
        </w:rPr>
        <w:tab/>
      </w:r>
      <w:r w:rsidRPr="00EE11B7">
        <w:rPr>
          <w:rFonts w:eastAsia="Calibri"/>
          <w:lang w:val="fr-FR" w:bidi="prs-AF"/>
        </w:rPr>
        <w:tab/>
        <w:t>Réponse à la question n</w:t>
      </w:r>
      <w:r w:rsidRPr="00EE11B7">
        <w:rPr>
          <w:rFonts w:eastAsia="Calibri"/>
          <w:vertAlign w:val="superscript"/>
          <w:lang w:val="fr-FR" w:bidi="prs-AF"/>
        </w:rPr>
        <w:t>o</w:t>
      </w:r>
      <w:r w:rsidR="0097702F" w:rsidRPr="00EE11B7">
        <w:rPr>
          <w:rFonts w:eastAsia="Calibri"/>
          <w:lang w:val="fr-FR" w:bidi="prs-AF"/>
        </w:rPr>
        <w:t> 55</w:t>
      </w:r>
    </w:p>
    <w:p w:rsidR="006A1683" w:rsidRPr="00EE11B7" w:rsidRDefault="006A1683" w:rsidP="006A1683">
      <w:pPr>
        <w:pStyle w:val="SingleTxtG"/>
        <w:rPr>
          <w:rFonts w:eastAsia="Calibri"/>
          <w:lang w:val="fr-FR"/>
        </w:rPr>
      </w:pPr>
      <w:r w:rsidRPr="00EE11B7">
        <w:rPr>
          <w:rFonts w:eastAsia="Calibri"/>
          <w:lang w:val="fr-FR"/>
        </w:rPr>
        <w:t>261.</w:t>
      </w:r>
      <w:r w:rsidRPr="00EE11B7">
        <w:rPr>
          <w:rFonts w:eastAsia="Calibri"/>
          <w:lang w:val="fr-FR"/>
        </w:rPr>
        <w:tab/>
        <w:t>Il convient de mentionner qu’il est essentiel de prendre des mesures juridiques, notamment l’approbation de lois et de réglementations, aux fins de la lutte contre le terrorisme mais</w:t>
      </w:r>
      <w:r w:rsidR="00E37058" w:rsidRPr="00EE11B7">
        <w:rPr>
          <w:rFonts w:eastAsia="Calibri"/>
          <w:lang w:val="fr-FR"/>
        </w:rPr>
        <w:t xml:space="preserve"> que</w:t>
      </w:r>
      <w:r w:rsidRPr="00EE11B7">
        <w:rPr>
          <w:rFonts w:eastAsia="Calibri"/>
          <w:lang w:val="fr-FR"/>
        </w:rPr>
        <w:t>, malheureusement, l’Afghanistan n’est doté d’aucune loi qui définisse précisément la nature et le mode opératoire des infractions et des groupes criminels, aussi les décisions dans ce domaine sont-elles prises à la lumière des lois existantes.</w:t>
      </w:r>
    </w:p>
    <w:p w:rsidR="006A1683" w:rsidRPr="00EE11B7" w:rsidRDefault="006A1683" w:rsidP="006A1683">
      <w:pPr>
        <w:pStyle w:val="SingleTxtG"/>
        <w:rPr>
          <w:rFonts w:eastAsia="Calibri"/>
          <w:lang w:val="fr-FR"/>
        </w:rPr>
      </w:pPr>
      <w:r w:rsidRPr="00EE11B7">
        <w:rPr>
          <w:rFonts w:eastAsia="Calibri"/>
          <w:lang w:val="fr-FR"/>
        </w:rPr>
        <w:t>262.</w:t>
      </w:r>
      <w:r w:rsidRPr="00EE11B7">
        <w:rPr>
          <w:rFonts w:eastAsia="Calibri"/>
          <w:lang w:val="fr-FR"/>
        </w:rPr>
        <w:tab/>
        <w:t>Les effets de telles mesures</w:t>
      </w:r>
      <w:r w:rsidR="00E37058" w:rsidRPr="00EE11B7">
        <w:rPr>
          <w:rFonts w:eastAsia="Calibri"/>
          <w:lang w:val="fr-FR"/>
        </w:rPr>
        <w:t>,</w:t>
      </w:r>
      <w:r w:rsidRPr="00EE11B7">
        <w:rPr>
          <w:rFonts w:eastAsia="Calibri"/>
          <w:lang w:val="fr-FR"/>
        </w:rPr>
        <w:t xml:space="preserve"> prises conformément aux engagements internationaux</w:t>
      </w:r>
      <w:r w:rsidR="00E37058" w:rsidRPr="00EE11B7">
        <w:rPr>
          <w:rFonts w:eastAsia="Calibri"/>
          <w:lang w:val="fr-FR"/>
        </w:rPr>
        <w:t>, s</w:t>
      </w:r>
      <w:r w:rsidRPr="00EE11B7">
        <w:rPr>
          <w:rFonts w:eastAsia="Calibri"/>
          <w:lang w:val="fr-FR"/>
        </w:rPr>
        <w:t>ont les suivants</w:t>
      </w:r>
      <w:r w:rsidR="00DD3194" w:rsidRPr="00EE11B7">
        <w:rPr>
          <w:rFonts w:eastAsia="Calibri"/>
          <w:lang w:val="fr-FR"/>
        </w:rPr>
        <w:t>:</w:t>
      </w:r>
      <w:r w:rsidRPr="00EE11B7">
        <w:rPr>
          <w:rFonts w:eastAsia="Calibri"/>
          <w:lang w:val="fr-FR"/>
        </w:rPr>
        <w:t xml:space="preserve"> affaiblissement des terroristes et ouverture de procès, ce qui constitue une étape prometteuse sur la voie de la défense des droits de l’homme. </w:t>
      </w:r>
    </w:p>
    <w:p w:rsidR="006A1683" w:rsidRPr="00EE11B7" w:rsidRDefault="006A1683" w:rsidP="006A1683">
      <w:pPr>
        <w:pStyle w:val="SingleTxtG"/>
        <w:rPr>
          <w:rFonts w:eastAsia="Calibri"/>
          <w:lang w:val="fr-FR"/>
        </w:rPr>
      </w:pPr>
      <w:r w:rsidRPr="00EE11B7">
        <w:rPr>
          <w:rFonts w:eastAsia="Calibri"/>
          <w:lang w:val="fr-FR"/>
        </w:rPr>
        <w:t>263.</w:t>
      </w:r>
      <w:r w:rsidRPr="00EE11B7">
        <w:rPr>
          <w:rFonts w:eastAsia="Calibri"/>
          <w:lang w:val="fr-FR"/>
        </w:rPr>
        <w:tab/>
        <w:t>Des directives juridiques sont toujours adressées aux fonctionnaires chargés de faire appliquer la loi afin qu’ils agissent dans le respect des normes en vigueur.</w:t>
      </w:r>
    </w:p>
    <w:p w:rsidR="006A1683" w:rsidRPr="00EE11B7" w:rsidRDefault="006A1683" w:rsidP="006A1683">
      <w:pPr>
        <w:pStyle w:val="SingleTxtG"/>
        <w:rPr>
          <w:rFonts w:eastAsia="Calibri"/>
          <w:lang w:val="fr-FR"/>
        </w:rPr>
      </w:pPr>
      <w:r w:rsidRPr="00EE11B7">
        <w:rPr>
          <w:rFonts w:eastAsia="Calibri"/>
          <w:lang w:val="fr-FR"/>
        </w:rPr>
        <w:t>264.</w:t>
      </w:r>
      <w:r w:rsidRPr="00EE11B7">
        <w:rPr>
          <w:rFonts w:eastAsia="Calibri"/>
          <w:lang w:val="fr-FR"/>
        </w:rPr>
        <w:tab/>
        <w:t>Lorsqu’aucune charge ne peut être retenue contre les personnes arrêtées dans le cadre d’opérations de police en raison de l’absence d’éléments de preuve, elles sont immédiatement relâchées dans un souci de protection de leurs droits fondamentaux.</w:t>
      </w:r>
    </w:p>
    <w:p w:rsidR="006A1683" w:rsidRPr="00EE11B7" w:rsidRDefault="006A1683" w:rsidP="006A1683">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56</w:t>
      </w:r>
      <w:r w:rsidR="00E37058" w:rsidRPr="00EE11B7">
        <w:rPr>
          <w:rFonts w:eastAsia="Calibri"/>
          <w:lang w:val="fr-FR" w:bidi="fa-IR"/>
        </w:rPr>
        <w:t xml:space="preserve"> </w:t>
      </w:r>
    </w:p>
    <w:p w:rsidR="006A1683" w:rsidRPr="00EE11B7" w:rsidRDefault="006A1683" w:rsidP="006A1683">
      <w:pPr>
        <w:pStyle w:val="SingleTxtG"/>
        <w:rPr>
          <w:rFonts w:eastAsia="Calibri"/>
          <w:lang w:val="fr-FR"/>
        </w:rPr>
      </w:pPr>
      <w:r w:rsidRPr="00EE11B7">
        <w:rPr>
          <w:rFonts w:eastAsia="Calibri"/>
          <w:lang w:val="fr-FR"/>
        </w:rPr>
        <w:t>265.</w:t>
      </w:r>
      <w:r w:rsidRPr="00EE11B7">
        <w:rPr>
          <w:rFonts w:eastAsia="Calibri"/>
          <w:lang w:val="fr-FR"/>
        </w:rPr>
        <w:tab/>
        <w:t>Afin de sensibiliser le public aux valeurs liées aux droits de l’homme, le Gouvernement a chargé l’ensemble des groupes des droits de l’homme de diffuser de façon continue des programmes dans les médias, d’organiser des manifestations locales et de mener des activités de sensibilisation à la Déclaration universelle des droits de l’homme, aux conventions relatives aux droits de l’homme et aux engagements du Gouvernement afghan dans le domaine des droits de l’homme.</w:t>
      </w:r>
    </w:p>
    <w:p w:rsidR="006A1683" w:rsidRPr="00EE11B7" w:rsidRDefault="006A1683" w:rsidP="006A1683">
      <w:pPr>
        <w:pStyle w:val="SingleTxtG"/>
        <w:rPr>
          <w:rFonts w:eastAsia="Calibri"/>
          <w:lang w:val="fr-FR"/>
        </w:rPr>
      </w:pPr>
      <w:r w:rsidRPr="00EE11B7">
        <w:rPr>
          <w:rFonts w:eastAsia="Calibri"/>
          <w:lang w:val="fr-FR"/>
        </w:rPr>
        <w:t>266.</w:t>
      </w:r>
      <w:r w:rsidRPr="00EE11B7">
        <w:rPr>
          <w:rFonts w:eastAsia="Calibri"/>
          <w:lang w:val="fr-FR"/>
        </w:rPr>
        <w:tab/>
        <w:t xml:space="preserve">Des </w:t>
      </w:r>
      <w:r w:rsidR="00CF6926" w:rsidRPr="00EE11B7">
        <w:rPr>
          <w:rFonts w:eastAsia="Calibri"/>
          <w:lang w:val="fr-FR"/>
        </w:rPr>
        <w:t>initiative</w:t>
      </w:r>
      <w:r w:rsidRPr="00EE11B7">
        <w:rPr>
          <w:rFonts w:eastAsia="Calibri"/>
          <w:lang w:val="fr-FR"/>
        </w:rPr>
        <w:t xml:space="preserve">s ont également été </w:t>
      </w:r>
      <w:r w:rsidR="00CF6926" w:rsidRPr="00EE11B7">
        <w:rPr>
          <w:rFonts w:eastAsia="Calibri"/>
          <w:lang w:val="fr-FR"/>
        </w:rPr>
        <w:t>menée</w:t>
      </w:r>
      <w:r w:rsidRPr="00EE11B7">
        <w:rPr>
          <w:rFonts w:eastAsia="Calibri"/>
          <w:lang w:val="fr-FR"/>
        </w:rPr>
        <w:t xml:space="preserve">s dans le cadre de programmes exécutés par la </w:t>
      </w:r>
      <w:r w:rsidRPr="00EE11B7">
        <w:rPr>
          <w:rFonts w:eastAsia="Calibri"/>
          <w:lang w:val="fr-FR" w:bidi="fa-IR"/>
        </w:rPr>
        <w:t>Commission indépendante des droits de l’homme</w:t>
      </w:r>
      <w:r w:rsidRPr="00EE11B7">
        <w:rPr>
          <w:rFonts w:eastAsia="Calibri"/>
          <w:lang w:val="fr-FR"/>
        </w:rPr>
        <w:t xml:space="preserve">, qui consistent à institutionnaliser la culture des droits de l’homme. </w:t>
      </w:r>
      <w:r w:rsidRPr="00EE11B7">
        <w:rPr>
          <w:rFonts w:eastAsia="Calibri"/>
          <w:shd w:val="clear" w:color="auto" w:fill="FFFFFF"/>
          <w:lang w:val="fr-FR"/>
        </w:rPr>
        <w:t>À titre d’exemple</w:t>
      </w:r>
      <w:r w:rsidRPr="00EE11B7">
        <w:rPr>
          <w:rFonts w:eastAsia="Calibri"/>
          <w:lang w:val="fr-FR"/>
        </w:rPr>
        <w:t>, des modifications ont</w:t>
      </w:r>
      <w:r w:rsidR="00CF6926" w:rsidRPr="00EE11B7">
        <w:rPr>
          <w:rFonts w:eastAsia="Calibri"/>
          <w:lang w:val="fr-FR"/>
        </w:rPr>
        <w:t xml:space="preserve"> été apportées à certaines lois</w:t>
      </w:r>
      <w:r w:rsidR="00C85FCE" w:rsidRPr="00EE11B7">
        <w:rPr>
          <w:rFonts w:eastAsia="Calibri"/>
          <w:lang w:val="fr-FR"/>
        </w:rPr>
        <w:t>;</w:t>
      </w:r>
      <w:r w:rsidRPr="00EE11B7">
        <w:rPr>
          <w:rFonts w:eastAsia="Calibri"/>
          <w:lang w:val="fr-FR"/>
        </w:rPr>
        <w:t xml:space="preserve"> les programmes scolaires et les centres de formation de la police et de l’armée abordent désormais les concepts et les thèmes liés aux droits de l’homme; les droits des femmes, des enfants et des personnes handicapées sont protégés et encouragés, de même que sont promus les principes et les normes régissant les procès équitables</w:t>
      </w:r>
      <w:r w:rsidR="00CF6926" w:rsidRPr="00EE11B7">
        <w:rPr>
          <w:rFonts w:eastAsia="Calibri"/>
          <w:lang w:val="fr-FR"/>
        </w:rPr>
        <w:t>, et</w:t>
      </w:r>
      <w:r w:rsidRPr="00EE11B7">
        <w:rPr>
          <w:rFonts w:eastAsia="Calibri"/>
          <w:lang w:val="fr-FR"/>
        </w:rPr>
        <w:t xml:space="preserve"> le Gouvernement est encouragé à adhérer aux conventions internationales relatives aux droits de l’homme; plusieurs dizaines d’ateliers de formation et d’éducation sont organisés et exécutés afin de sensibiliser la population à ses droits; les centres de détention de l’ensemble du pays font l’objet d’un suivi continu, de même que les procédures judiciaires. Des enquêtes sont menées au sujet des victimes civiles. Le respect des droits économiques et sociaux des femmes et des enfants fait </w:t>
      </w:r>
      <w:r w:rsidR="00CF6926" w:rsidRPr="00EE11B7">
        <w:rPr>
          <w:rFonts w:eastAsia="Calibri"/>
          <w:lang w:val="fr-FR"/>
        </w:rPr>
        <w:t xml:space="preserve">lui aussi </w:t>
      </w:r>
      <w:r w:rsidRPr="00EE11B7">
        <w:rPr>
          <w:rFonts w:eastAsia="Calibri"/>
          <w:lang w:val="fr-FR"/>
        </w:rPr>
        <w:t xml:space="preserve">l’objet d’un suivi, tout comme les processus électoraux, contrôlés par des observateurs; </w:t>
      </w:r>
      <w:r w:rsidR="00DA21A8" w:rsidRPr="00EE11B7">
        <w:rPr>
          <w:rFonts w:eastAsia="Calibri"/>
          <w:lang w:val="fr-FR"/>
        </w:rPr>
        <w:t>de son côté</w:t>
      </w:r>
      <w:r w:rsidRPr="00EE11B7">
        <w:rPr>
          <w:rFonts w:eastAsia="Calibri"/>
          <w:lang w:val="fr-FR"/>
        </w:rPr>
        <w:t xml:space="preserve">, la </w:t>
      </w:r>
      <w:r w:rsidRPr="00EE11B7">
        <w:rPr>
          <w:rFonts w:eastAsia="Calibri"/>
          <w:lang w:val="fr-FR" w:bidi="fa-IR"/>
        </w:rPr>
        <w:t>Commission indépendante des droits de l’homme</w:t>
      </w:r>
      <w:r w:rsidR="00DA21A8" w:rsidRPr="00EE11B7">
        <w:rPr>
          <w:rFonts w:eastAsia="Calibri"/>
          <w:lang w:val="fr-FR" w:bidi="fa-IR"/>
        </w:rPr>
        <w:t xml:space="preserve"> observe la manière dont se déroulent </w:t>
      </w:r>
      <w:r w:rsidR="00DA21A8" w:rsidRPr="00EE11B7">
        <w:rPr>
          <w:rFonts w:eastAsia="Calibri"/>
          <w:lang w:val="fr-FR"/>
        </w:rPr>
        <w:t>d’autres événements à caractère social et les manifestations</w:t>
      </w:r>
      <w:r w:rsidR="00C85FCE" w:rsidRPr="00EE11B7">
        <w:rPr>
          <w:rFonts w:eastAsia="Calibri"/>
          <w:lang w:val="fr-FR"/>
        </w:rPr>
        <w:t>;</w:t>
      </w:r>
      <w:r w:rsidR="00DA21A8" w:rsidRPr="00EE11B7">
        <w:rPr>
          <w:rFonts w:eastAsia="Calibri"/>
          <w:lang w:val="fr-FR"/>
        </w:rPr>
        <w:t xml:space="preserve"> enfin, </w:t>
      </w:r>
      <w:r w:rsidRPr="00EE11B7">
        <w:rPr>
          <w:rFonts w:eastAsia="Calibri"/>
          <w:lang w:val="fr-FR"/>
        </w:rPr>
        <w:t xml:space="preserve">elle s’acquitte avec succès de ses responsabilités dans le </w:t>
      </w:r>
      <w:r w:rsidR="00DA21A8" w:rsidRPr="00EE11B7">
        <w:rPr>
          <w:rFonts w:eastAsia="Calibri"/>
          <w:lang w:val="fr-FR"/>
        </w:rPr>
        <w:t xml:space="preserve">cadre du </w:t>
      </w:r>
      <w:r w:rsidRPr="00EE11B7">
        <w:rPr>
          <w:rFonts w:eastAsia="Calibri"/>
          <w:lang w:val="fr-FR"/>
        </w:rPr>
        <w:t xml:space="preserve">processus de paix et </w:t>
      </w:r>
      <w:r w:rsidR="00DA21A8" w:rsidRPr="00EE11B7">
        <w:rPr>
          <w:rFonts w:eastAsia="Calibri"/>
          <w:lang w:val="fr-FR"/>
        </w:rPr>
        <w:t xml:space="preserve">de </w:t>
      </w:r>
      <w:r w:rsidRPr="00EE11B7">
        <w:rPr>
          <w:rFonts w:eastAsia="Calibri"/>
          <w:lang w:val="fr-FR"/>
        </w:rPr>
        <w:t xml:space="preserve">la justice transitionnelle, et elle a </w:t>
      </w:r>
      <w:r w:rsidR="00DA21A8" w:rsidRPr="00EE11B7">
        <w:rPr>
          <w:rFonts w:eastAsia="Calibri"/>
          <w:lang w:val="fr-FR"/>
        </w:rPr>
        <w:t>établi un r</w:t>
      </w:r>
      <w:r w:rsidRPr="00EE11B7">
        <w:rPr>
          <w:rFonts w:eastAsia="Calibri"/>
          <w:lang w:val="fr-FR"/>
        </w:rPr>
        <w:t xml:space="preserve">apport sur la cartographie des conflits. </w:t>
      </w:r>
    </w:p>
    <w:p w:rsidR="006A1683" w:rsidRPr="00EE11B7" w:rsidRDefault="006A1683" w:rsidP="006A1683">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57</w:t>
      </w:r>
      <w:r w:rsidR="00DA21A8" w:rsidRPr="00EE11B7">
        <w:rPr>
          <w:rFonts w:eastAsia="Calibri"/>
          <w:lang w:val="fr-FR" w:bidi="fa-IR"/>
        </w:rPr>
        <w:t xml:space="preserve"> </w:t>
      </w:r>
    </w:p>
    <w:p w:rsidR="006A1683" w:rsidRPr="00EE11B7" w:rsidRDefault="006A1683" w:rsidP="00684CAF">
      <w:pPr>
        <w:pStyle w:val="SingleTxtG"/>
        <w:rPr>
          <w:rFonts w:eastAsia="Calibri"/>
          <w:lang w:val="fr-FR" w:bidi="fa-IR"/>
        </w:rPr>
      </w:pPr>
      <w:r w:rsidRPr="00EE11B7">
        <w:rPr>
          <w:rFonts w:eastAsia="Calibri"/>
          <w:lang w:val="fr-FR" w:bidi="fa-IR"/>
        </w:rPr>
        <w:t>267.</w:t>
      </w:r>
      <w:r w:rsidRPr="00EE11B7">
        <w:rPr>
          <w:rFonts w:eastAsia="Calibri"/>
          <w:lang w:val="fr-FR" w:bidi="fa-IR"/>
        </w:rPr>
        <w:tab/>
        <w:t>Afin de garantir l’exercice des droits civils, politiques, économiques, sociaux et culturels</w:t>
      </w:r>
      <w:r w:rsidR="00850166" w:rsidRPr="00EE11B7">
        <w:rPr>
          <w:rFonts w:eastAsia="Calibri"/>
          <w:lang w:val="fr-FR" w:bidi="fa-IR"/>
        </w:rPr>
        <w:t xml:space="preserve"> par la population</w:t>
      </w:r>
      <w:r w:rsidRPr="00EE11B7">
        <w:rPr>
          <w:rFonts w:eastAsia="Calibri"/>
          <w:lang w:val="fr-FR" w:bidi="fa-IR"/>
        </w:rPr>
        <w:t xml:space="preserve">, le Gouvernement a chargé l’ensemble des institutions de l’État d’élaborer des plans stratégiques. </w:t>
      </w:r>
      <w:r w:rsidRPr="00EE11B7">
        <w:rPr>
          <w:rFonts w:eastAsia="Calibri"/>
          <w:shd w:val="clear" w:color="auto" w:fill="FFFFFF"/>
          <w:lang w:val="fr-FR" w:bidi="fa-IR"/>
        </w:rPr>
        <w:t>À titre d’exemple</w:t>
      </w:r>
      <w:r w:rsidRPr="00EE11B7">
        <w:rPr>
          <w:rFonts w:eastAsia="Calibri"/>
          <w:lang w:val="fr-FR" w:bidi="fa-IR"/>
        </w:rPr>
        <w:t xml:space="preserve">, des plans stratégiques ont été mis au point par les services spécialisés dans les droits de l’homme des Ministères de l’intérieur, de la défense, de la justice, des questions féminines, ainsi que par ceux de la Direction </w:t>
      </w:r>
      <w:r w:rsidRPr="00EE11B7">
        <w:rPr>
          <w:rFonts w:eastAsia="Calibri"/>
          <w:lang w:val="fr-FR" w:bidi="fa-IR"/>
        </w:rPr>
        <w:lastRenderedPageBreak/>
        <w:t xml:space="preserve">nationale de la sécurité, et des programmes sociaux ont été mis au point par le Ministère de la santé publique, le Ministère de l’éducation et les institutions judiciaires. Celles-ci sensibilisent les fonctionnaires et la population aux enjeux liés aux droits de l’homme. </w:t>
      </w:r>
    </w:p>
    <w:p w:rsidR="00684CAF" w:rsidRPr="00EE11B7" w:rsidRDefault="00684CAF" w:rsidP="00684CAF">
      <w:pPr>
        <w:pStyle w:val="SingleTxtG"/>
        <w:rPr>
          <w:rFonts w:eastAsia="Calibri"/>
          <w:lang w:val="fr-FR" w:bidi="fa-IR"/>
        </w:rPr>
      </w:pPr>
      <w:r w:rsidRPr="00EE11B7">
        <w:rPr>
          <w:rFonts w:eastAsia="Calibri"/>
          <w:lang w:val="fr-FR" w:bidi="fa-IR"/>
        </w:rPr>
        <w:t>268.</w:t>
      </w:r>
      <w:r w:rsidRPr="00EE11B7">
        <w:rPr>
          <w:rFonts w:eastAsia="Calibri"/>
          <w:lang w:val="fr-FR" w:bidi="fa-IR"/>
        </w:rPr>
        <w:tab/>
        <w:t xml:space="preserve">Les programmes de la Commission indépendante des droits de l’homme ont été élaborés et mis en œuvre dans le cadre d’un plan stratégique pour 2010-2014, qui s’articulait sur cinq objectifs stratégiques (leadership, éducation, autonomisation, sensibilisation, suivi et évaluation). Le nouveau plan stratégique de la Commission a été mis au point sur la base des exigences actuelles, ainsi que des enseignements tirés de la mise en œuvre du plan précédent. Il est donc </w:t>
      </w:r>
      <w:r w:rsidR="005F0951" w:rsidRPr="00EE11B7">
        <w:rPr>
          <w:rFonts w:eastAsia="Calibri"/>
          <w:lang w:val="fr-FR" w:bidi="fa-IR"/>
        </w:rPr>
        <w:t>prob</w:t>
      </w:r>
      <w:r w:rsidRPr="00EE11B7">
        <w:rPr>
          <w:rFonts w:eastAsia="Calibri"/>
          <w:lang w:val="fr-FR" w:bidi="fa-IR"/>
        </w:rPr>
        <w:t>able que le nouveau plan stratégique sera plus utile et efficace s’agissant de la promotion et de la protection des droits de l’homme.</w:t>
      </w:r>
    </w:p>
    <w:p w:rsidR="00684CAF" w:rsidRPr="00EE11B7" w:rsidRDefault="00684CAF" w:rsidP="00684CAF">
      <w:pPr>
        <w:pStyle w:val="SingleTxtG"/>
        <w:rPr>
          <w:rFonts w:eastAsia="Calibri"/>
          <w:shd w:val="clear" w:color="auto" w:fill="FFFFFF"/>
          <w:lang w:val="fr-FR" w:bidi="fa-IR"/>
        </w:rPr>
      </w:pPr>
      <w:r w:rsidRPr="00EE11B7">
        <w:rPr>
          <w:rFonts w:eastAsia="Calibri"/>
          <w:lang w:val="fr-FR" w:bidi="fa-IR"/>
        </w:rPr>
        <w:t>269.</w:t>
      </w:r>
      <w:r w:rsidRPr="00EE11B7">
        <w:rPr>
          <w:rFonts w:eastAsia="Calibri"/>
          <w:lang w:val="fr-FR" w:bidi="fa-IR"/>
        </w:rPr>
        <w:tab/>
        <w:t xml:space="preserve">Les institutions de la société civile compétentes </w:t>
      </w:r>
      <w:r w:rsidR="005F0951" w:rsidRPr="00EE11B7">
        <w:rPr>
          <w:rFonts w:eastAsia="Calibri"/>
          <w:lang w:val="fr-FR" w:bidi="fa-IR"/>
        </w:rPr>
        <w:t>exécutent des programmes et obtiennent de</w:t>
      </w:r>
      <w:r w:rsidRPr="00EE11B7">
        <w:rPr>
          <w:rFonts w:eastAsia="Calibri"/>
          <w:lang w:val="fr-FR" w:bidi="fa-IR"/>
        </w:rPr>
        <w:t xml:space="preserve"> très bons résultats grâce à </w:t>
      </w:r>
      <w:r w:rsidR="005F0951" w:rsidRPr="00EE11B7">
        <w:rPr>
          <w:rFonts w:eastAsia="Calibri"/>
          <w:lang w:val="fr-FR" w:bidi="fa-IR"/>
        </w:rPr>
        <w:t>de</w:t>
      </w:r>
      <w:r w:rsidRPr="00EE11B7">
        <w:rPr>
          <w:rFonts w:eastAsia="Calibri"/>
          <w:lang w:val="fr-FR" w:bidi="fa-IR"/>
        </w:rPr>
        <w:t xml:space="preserve">s plans stratégiques </w:t>
      </w:r>
      <w:r w:rsidR="005F0951" w:rsidRPr="00EE11B7">
        <w:rPr>
          <w:rFonts w:eastAsia="Calibri"/>
          <w:lang w:val="fr-FR" w:bidi="fa-IR"/>
        </w:rPr>
        <w:t>axés sur la</w:t>
      </w:r>
      <w:r w:rsidRPr="00EE11B7">
        <w:rPr>
          <w:rFonts w:eastAsia="Calibri"/>
          <w:lang w:val="fr-FR" w:bidi="fa-IR"/>
        </w:rPr>
        <w:t xml:space="preserve"> promotion des droits de l’homme. </w:t>
      </w:r>
      <w:r w:rsidRPr="00EE11B7">
        <w:rPr>
          <w:rFonts w:eastAsia="Calibri"/>
          <w:shd w:val="clear" w:color="auto" w:fill="FFFFFF"/>
          <w:lang w:val="fr-FR" w:bidi="fa-IR"/>
        </w:rPr>
        <w:t>À titre d’exemple, on peut mentionner le plan stratégique quinquennal du Réseau société civile et droits de l’homme d’Af</w:t>
      </w:r>
      <w:r w:rsidR="005F0951" w:rsidRPr="00EE11B7">
        <w:rPr>
          <w:rFonts w:eastAsia="Calibri"/>
          <w:shd w:val="clear" w:color="auto" w:fill="FFFFFF"/>
          <w:lang w:val="fr-FR" w:bidi="fa-IR"/>
        </w:rPr>
        <w:t>ghanistan, ou encore ceux de l’organisation F</w:t>
      </w:r>
      <w:r w:rsidRPr="00EE11B7">
        <w:rPr>
          <w:rFonts w:eastAsia="Calibri"/>
          <w:shd w:val="clear" w:color="auto" w:fill="FFFFFF"/>
          <w:lang w:val="fr-FR" w:bidi="fa-IR"/>
        </w:rPr>
        <w:t>orum de la société civile d’Afghanistan et du Réseau des femmes afghanes. Avec l’appui du Gouvernement, ces institutions civiles exécutent des programmes de coordination, organisent des dialogues, mènent des recherches, tiennent des colloques éducatifs, ou encore des ateliers et séminaires éducatifs à l’intention des citoyens afghans</w:t>
      </w:r>
      <w:r w:rsidR="004513D0" w:rsidRPr="00EE11B7">
        <w:rPr>
          <w:rFonts w:eastAsia="Calibri"/>
          <w:shd w:val="clear" w:color="auto" w:fill="FFFFFF"/>
          <w:lang w:val="fr-FR" w:bidi="fa-IR"/>
        </w:rPr>
        <w:t>,</w:t>
      </w:r>
      <w:r w:rsidRPr="00EE11B7">
        <w:rPr>
          <w:rFonts w:eastAsia="Calibri"/>
          <w:shd w:val="clear" w:color="auto" w:fill="FFFFFF"/>
          <w:lang w:val="fr-FR" w:bidi="fa-IR"/>
        </w:rPr>
        <w:t xml:space="preserve"> sans aucune ingérence du Gouvernement et dans un esprit d’ouverture.</w:t>
      </w:r>
    </w:p>
    <w:p w:rsidR="00684CAF" w:rsidRPr="00EE11B7" w:rsidRDefault="00684CAF" w:rsidP="00684CAF">
      <w:pPr>
        <w:pStyle w:val="SingleTxtG"/>
        <w:rPr>
          <w:rFonts w:eastAsia="Calibri"/>
          <w:lang w:val="fr-FR" w:bidi="fa-IR"/>
        </w:rPr>
      </w:pPr>
      <w:r w:rsidRPr="00EE11B7">
        <w:rPr>
          <w:rFonts w:eastAsia="Calibri"/>
          <w:shd w:val="clear" w:color="auto" w:fill="FFFFFF"/>
          <w:lang w:val="fr-FR" w:bidi="fa-IR"/>
        </w:rPr>
        <w:t>270.</w:t>
      </w:r>
      <w:r w:rsidRPr="00EE11B7">
        <w:rPr>
          <w:rFonts w:eastAsia="Calibri"/>
          <w:shd w:val="clear" w:color="auto" w:fill="FFFFFF"/>
          <w:lang w:val="fr-FR" w:bidi="fa-IR"/>
        </w:rPr>
        <w:tab/>
        <w:t xml:space="preserve">Les médias nationaux exécutent également des programmes axés sur les droits de l’homme avec l’appui d’institutions </w:t>
      </w:r>
      <w:r w:rsidRPr="00EE11B7">
        <w:rPr>
          <w:rFonts w:eastAsia="Calibri"/>
          <w:shd w:val="clear" w:color="auto" w:fill="FFFFFF"/>
          <w:lang w:val="fr-FR" w:bidi="ar-MA"/>
        </w:rPr>
        <w:t>gouvernemental</w:t>
      </w:r>
      <w:r w:rsidRPr="00EE11B7">
        <w:rPr>
          <w:rFonts w:eastAsia="Calibri"/>
          <w:shd w:val="clear" w:color="auto" w:fill="FFFFFF"/>
          <w:lang w:val="fr-FR" w:bidi="fa-IR"/>
        </w:rPr>
        <w:t>es et avec l’aide de la Commission indépendante des droits de l’homme, ainsi que d’institutions et organisations de la société civile, dans le but de défendre les droits des journalistes.</w:t>
      </w:r>
    </w:p>
    <w:p w:rsidR="00684CAF" w:rsidRPr="00EE11B7" w:rsidRDefault="00684CAF" w:rsidP="00684CAF">
      <w:pPr>
        <w:pStyle w:val="H23G"/>
        <w:rPr>
          <w:rFonts w:eastAsia="Calibri"/>
          <w:lang w:val="fr-FR" w:bidi="fa-IR"/>
        </w:rPr>
      </w:pPr>
      <w:r w:rsidRPr="00EE11B7">
        <w:rPr>
          <w:rFonts w:eastAsia="Calibri"/>
          <w:lang w:val="fr-FR" w:bidi="fa-IR"/>
        </w:rPr>
        <w:tab/>
      </w:r>
      <w:r w:rsidRPr="00EE11B7">
        <w:rPr>
          <w:rFonts w:eastAsia="Calibri"/>
          <w:lang w:val="fr-FR" w:bidi="fa-IR"/>
        </w:rPr>
        <w:tab/>
        <w:t>Réponse à la question n</w:t>
      </w:r>
      <w:r w:rsidRPr="00EE11B7">
        <w:rPr>
          <w:rFonts w:eastAsia="Calibri"/>
          <w:vertAlign w:val="superscript"/>
          <w:lang w:val="fr-FR" w:bidi="fa-IR"/>
        </w:rPr>
        <w:t>o</w:t>
      </w:r>
      <w:r w:rsidRPr="00EE11B7">
        <w:rPr>
          <w:rFonts w:eastAsia="Calibri"/>
          <w:lang w:val="fr-FR" w:bidi="fa-IR"/>
        </w:rPr>
        <w:t> 58</w:t>
      </w:r>
      <w:r w:rsidR="004513D0" w:rsidRPr="00EE11B7">
        <w:rPr>
          <w:rFonts w:eastAsia="Calibri"/>
          <w:lang w:val="fr-FR" w:bidi="fa-IR"/>
        </w:rPr>
        <w:t xml:space="preserve"> </w:t>
      </w:r>
    </w:p>
    <w:p w:rsidR="00684CAF" w:rsidRPr="00EE11B7" w:rsidRDefault="00684CAF" w:rsidP="00684CAF">
      <w:pPr>
        <w:pStyle w:val="SingleTxtG"/>
        <w:rPr>
          <w:rFonts w:eastAsia="Calibri"/>
          <w:lang w:val="fr-FR" w:bidi="ps-AF"/>
        </w:rPr>
      </w:pPr>
      <w:r w:rsidRPr="00EE11B7">
        <w:rPr>
          <w:rFonts w:eastAsia="Calibri"/>
          <w:lang w:val="fr-FR" w:bidi="ps-AF"/>
        </w:rPr>
        <w:t>271.</w:t>
      </w:r>
      <w:r w:rsidRPr="00EE11B7">
        <w:rPr>
          <w:rFonts w:eastAsia="Calibri"/>
          <w:lang w:val="fr-FR" w:bidi="ps-AF"/>
        </w:rPr>
        <w:tab/>
      </w:r>
      <w:r w:rsidR="004513D0" w:rsidRPr="00EE11B7">
        <w:rPr>
          <w:rFonts w:eastAsia="Calibri"/>
          <w:lang w:val="fr-FR" w:bidi="ps-AF"/>
        </w:rPr>
        <w:t>D</w:t>
      </w:r>
      <w:r w:rsidRPr="00EE11B7">
        <w:rPr>
          <w:rFonts w:eastAsia="Calibri"/>
          <w:lang w:val="fr-FR" w:bidi="ps-AF"/>
        </w:rPr>
        <w:t xml:space="preserve">ans le but de donner effet aux recommandations formulées par les mécanismes de suivi des droits de l’homme des Nations Unies, </w:t>
      </w:r>
      <w:r w:rsidR="004513D0" w:rsidRPr="00EE11B7">
        <w:rPr>
          <w:rFonts w:eastAsia="Calibri"/>
          <w:lang w:val="fr-FR" w:bidi="ps-AF"/>
        </w:rPr>
        <w:t xml:space="preserve">le Groupe des droits de l’homme du Ministère de la justice </w:t>
      </w:r>
      <w:r w:rsidRPr="00EE11B7">
        <w:rPr>
          <w:rFonts w:eastAsia="Calibri"/>
          <w:lang w:val="fr-FR" w:bidi="ps-AF"/>
        </w:rPr>
        <w:t xml:space="preserve">a </w:t>
      </w:r>
      <w:r w:rsidR="004513D0" w:rsidRPr="00EE11B7">
        <w:rPr>
          <w:rFonts w:eastAsia="Calibri"/>
          <w:lang w:val="fr-FR" w:bidi="ps-AF"/>
        </w:rPr>
        <w:t>assuré la traduction de</w:t>
      </w:r>
      <w:r w:rsidRPr="00EE11B7">
        <w:rPr>
          <w:rFonts w:eastAsia="Calibri"/>
          <w:lang w:val="fr-FR" w:bidi="ps-AF"/>
        </w:rPr>
        <w:t xml:space="preserve"> l’ensemble de ces recommandations dans les langues nationales et, pour la première fois, </w:t>
      </w:r>
      <w:r w:rsidR="004513D0" w:rsidRPr="00EE11B7">
        <w:rPr>
          <w:rFonts w:eastAsia="Calibri"/>
          <w:lang w:val="fr-FR" w:bidi="ps-AF"/>
        </w:rPr>
        <w:t xml:space="preserve">il </w:t>
      </w:r>
      <w:r w:rsidRPr="00EE11B7">
        <w:rPr>
          <w:rFonts w:eastAsia="Calibri"/>
          <w:lang w:val="fr-FR" w:bidi="ps-AF"/>
        </w:rPr>
        <w:t>a mis la dernière touche à un plan au dernier trimestre de 1393 (2014), qu’il a adressé aux organismes compétents afin qu’ils le mettent en œuvre. Au cours du deuxième trimestre de 1392 (2013), une enquête sur la mise en œuvre du plan d’action correspondant aux recommandations a</w:t>
      </w:r>
      <w:r w:rsidR="004513D0" w:rsidRPr="00EE11B7">
        <w:rPr>
          <w:rFonts w:eastAsia="Calibri"/>
          <w:lang w:val="fr-FR" w:bidi="ps-AF"/>
        </w:rPr>
        <w:t>vait</w:t>
      </w:r>
      <w:r w:rsidRPr="00EE11B7">
        <w:rPr>
          <w:rFonts w:eastAsia="Calibri"/>
          <w:lang w:val="fr-FR" w:bidi="ps-AF"/>
        </w:rPr>
        <w:t xml:space="preserve"> été lancée, sur la base des éléments d’information recueillis quant à l’exécution des activités menti</w:t>
      </w:r>
      <w:r w:rsidR="00257017" w:rsidRPr="00EE11B7">
        <w:rPr>
          <w:rFonts w:eastAsia="Calibri"/>
          <w:lang w:val="fr-FR" w:bidi="ps-AF"/>
        </w:rPr>
        <w:t xml:space="preserve">onnées dans le plan d’action, mais aussi </w:t>
      </w:r>
      <w:r w:rsidRPr="00EE11B7">
        <w:rPr>
          <w:rFonts w:eastAsia="Calibri"/>
          <w:lang w:val="fr-FR" w:bidi="ps-AF"/>
        </w:rPr>
        <w:t xml:space="preserve">des recommandations du Comité pour l’élimination de la discrimination à l’égard des femmes et de celles qui avaient été formulées à l’issue du deuxième cycle de l’examen périodique universel mené dans le cadre du Conseil des droits de l’homme. Il convient de mentionner que les recommandations des mécanismes de suivi concernant l’élimination de la torture et </w:t>
      </w:r>
      <w:r w:rsidR="00257017" w:rsidRPr="00EE11B7">
        <w:rPr>
          <w:rFonts w:eastAsia="Calibri"/>
          <w:lang w:val="fr-FR" w:bidi="ps-AF"/>
        </w:rPr>
        <w:t xml:space="preserve">les </w:t>
      </w:r>
      <w:r w:rsidRPr="00EE11B7">
        <w:rPr>
          <w:rFonts w:eastAsia="Calibri"/>
          <w:lang w:val="fr-FR" w:bidi="ps-AF"/>
        </w:rPr>
        <w:t xml:space="preserve">autres questions pertinentes ont été incluses dans le plan de mise en œuvre des recommandations susmentionnées, et que des programmes pragmatiques vont être </w:t>
      </w:r>
      <w:r w:rsidR="00257017" w:rsidRPr="00EE11B7">
        <w:rPr>
          <w:rFonts w:eastAsia="Calibri"/>
          <w:lang w:val="fr-FR" w:bidi="ps-AF"/>
        </w:rPr>
        <w:t>exécutés</w:t>
      </w:r>
      <w:r w:rsidRPr="00EE11B7">
        <w:rPr>
          <w:rFonts w:eastAsia="Calibri"/>
          <w:lang w:val="fr-FR" w:bidi="ps-AF"/>
        </w:rPr>
        <w:t xml:space="preserve"> à cette fin par les institutions </w:t>
      </w:r>
      <w:r w:rsidRPr="00EE11B7">
        <w:rPr>
          <w:rFonts w:eastAsia="Calibri"/>
          <w:lang w:val="fr-FR" w:bidi="ar-MA"/>
        </w:rPr>
        <w:t>gouvernemental</w:t>
      </w:r>
      <w:r w:rsidRPr="00EE11B7">
        <w:rPr>
          <w:rFonts w:eastAsia="Calibri"/>
          <w:lang w:val="fr-FR" w:bidi="ps-AF"/>
        </w:rPr>
        <w:t>es.</w:t>
      </w:r>
    </w:p>
    <w:p w:rsidR="00684CAF" w:rsidRPr="00EE11B7" w:rsidRDefault="00684CAF" w:rsidP="00684CAF">
      <w:pPr>
        <w:pStyle w:val="H1G"/>
        <w:rPr>
          <w:lang w:val="fr-FR" w:bidi="prs-AF"/>
        </w:rPr>
      </w:pPr>
      <w:bookmarkStart w:id="4" w:name="_Toc443137405"/>
      <w:r w:rsidRPr="00EE11B7">
        <w:rPr>
          <w:lang w:val="fr-FR" w:bidi="prs-AF"/>
        </w:rPr>
        <w:tab/>
        <w:t>3.</w:t>
      </w:r>
      <w:r w:rsidRPr="00EE11B7">
        <w:rPr>
          <w:lang w:val="fr-FR" w:bidi="prs-AF"/>
        </w:rPr>
        <w:tab/>
        <w:t>Conclusion</w:t>
      </w:r>
      <w:bookmarkEnd w:id="4"/>
    </w:p>
    <w:p w:rsidR="00684CAF" w:rsidRPr="00EE11B7" w:rsidRDefault="00684CAF" w:rsidP="00684CAF">
      <w:pPr>
        <w:pStyle w:val="SingleTxtG"/>
        <w:rPr>
          <w:rFonts w:eastAsia="Calibri"/>
          <w:lang w:val="fr-FR" w:bidi="prs-AF"/>
        </w:rPr>
      </w:pPr>
      <w:r w:rsidRPr="00EE11B7">
        <w:rPr>
          <w:rFonts w:eastAsia="Calibri"/>
          <w:rtl/>
          <w:lang w:val="fr-FR" w:bidi="prs-AF"/>
        </w:rPr>
        <w:t>27</w:t>
      </w:r>
      <w:r w:rsidR="00257017" w:rsidRPr="00EE11B7">
        <w:rPr>
          <w:rFonts w:eastAsia="Calibri"/>
          <w:lang w:val="fr-FR" w:bidi="prs-AF"/>
        </w:rPr>
        <w:t>2.</w:t>
      </w:r>
      <w:r w:rsidR="00257017" w:rsidRPr="00EE11B7">
        <w:rPr>
          <w:rFonts w:eastAsia="Calibri"/>
          <w:lang w:val="fr-FR" w:bidi="prs-AF"/>
        </w:rPr>
        <w:tab/>
      </w:r>
      <w:r w:rsidR="00FE7CD9" w:rsidRPr="00EE11B7">
        <w:rPr>
          <w:rFonts w:eastAsia="Calibri"/>
          <w:lang w:val="fr-FR" w:bidi="prs-AF"/>
        </w:rPr>
        <w:t>Si le comité de coordination</w:t>
      </w:r>
      <w:r w:rsidR="00257017" w:rsidRPr="00EE11B7">
        <w:rPr>
          <w:rFonts w:eastAsia="Calibri"/>
          <w:lang w:val="fr-FR" w:bidi="prs-AF"/>
        </w:rPr>
        <w:t xml:space="preserve"> a </w:t>
      </w:r>
      <w:r w:rsidR="00FE7CD9" w:rsidRPr="00EE11B7">
        <w:rPr>
          <w:rFonts w:eastAsia="Calibri"/>
          <w:lang w:val="fr-FR" w:bidi="prs-AF"/>
        </w:rPr>
        <w:t xml:space="preserve">certes </w:t>
      </w:r>
      <w:r w:rsidR="00257017" w:rsidRPr="00EE11B7">
        <w:rPr>
          <w:rFonts w:eastAsia="Calibri"/>
          <w:lang w:val="fr-FR" w:bidi="prs-AF"/>
        </w:rPr>
        <w:t xml:space="preserve">rencontré des difficultés pour établir le </w:t>
      </w:r>
      <w:r w:rsidRPr="00EE11B7">
        <w:rPr>
          <w:rFonts w:eastAsia="Calibri"/>
          <w:lang w:val="fr-FR" w:bidi="prs-AF"/>
        </w:rPr>
        <w:t>présent rappor</w:t>
      </w:r>
      <w:r w:rsidR="00257017" w:rsidRPr="00EE11B7">
        <w:rPr>
          <w:rFonts w:eastAsia="Calibri"/>
          <w:lang w:val="fr-FR" w:bidi="prs-AF"/>
        </w:rPr>
        <w:t xml:space="preserve">t, </w:t>
      </w:r>
      <w:r w:rsidR="00FE7CD9" w:rsidRPr="00EE11B7">
        <w:rPr>
          <w:rFonts w:eastAsia="Calibri"/>
          <w:lang w:val="fr-FR" w:bidi="prs-AF"/>
        </w:rPr>
        <w:t>celui-ci</w:t>
      </w:r>
      <w:r w:rsidRPr="00EE11B7">
        <w:rPr>
          <w:rFonts w:eastAsia="Calibri"/>
          <w:lang w:val="fr-FR" w:bidi="prs-AF"/>
        </w:rPr>
        <w:t xml:space="preserve"> a </w:t>
      </w:r>
      <w:r w:rsidR="00B45E01" w:rsidRPr="00EE11B7">
        <w:rPr>
          <w:rFonts w:eastAsia="Calibri"/>
          <w:lang w:val="fr-FR" w:bidi="prs-AF"/>
        </w:rPr>
        <w:t>contribué à ouvrir</w:t>
      </w:r>
      <w:r w:rsidRPr="00EE11B7">
        <w:rPr>
          <w:rFonts w:eastAsia="Calibri"/>
          <w:lang w:val="fr-FR" w:bidi="prs-AF"/>
        </w:rPr>
        <w:t xml:space="preserve"> de nouvelles perspectives. Au terme de 22</w:t>
      </w:r>
      <w:r w:rsidR="001636E4" w:rsidRPr="00EE11B7">
        <w:rPr>
          <w:rFonts w:eastAsia="Calibri"/>
          <w:lang w:val="fr-FR" w:bidi="prs-AF"/>
        </w:rPr>
        <w:t> ans</w:t>
      </w:r>
      <w:r w:rsidRPr="00EE11B7">
        <w:rPr>
          <w:rFonts w:eastAsia="Calibri"/>
          <w:lang w:val="fr-FR" w:bidi="prs-AF"/>
        </w:rPr>
        <w:t xml:space="preserve"> de problèmes, d’épreuves et de défis, l’Afghanistan a </w:t>
      </w:r>
      <w:r w:rsidR="00FE7CD9" w:rsidRPr="00EE11B7">
        <w:rPr>
          <w:rFonts w:eastAsia="Calibri"/>
          <w:lang w:val="fr-FR" w:bidi="prs-AF"/>
        </w:rPr>
        <w:t xml:space="preserve">donc pris la décision </w:t>
      </w:r>
      <w:r w:rsidRPr="00EE11B7">
        <w:rPr>
          <w:rFonts w:eastAsia="Calibri"/>
          <w:lang w:val="fr-FR" w:bidi="prs-AF"/>
        </w:rPr>
        <w:t xml:space="preserve">de le soumettre. Durant </w:t>
      </w:r>
      <w:r w:rsidR="00FE7CD9" w:rsidRPr="00EE11B7">
        <w:rPr>
          <w:rFonts w:eastAsia="Calibri"/>
          <w:lang w:val="fr-FR" w:bidi="prs-AF"/>
        </w:rPr>
        <w:t>la</w:t>
      </w:r>
      <w:r w:rsidRPr="00EE11B7">
        <w:rPr>
          <w:rFonts w:eastAsia="Calibri"/>
          <w:lang w:val="fr-FR" w:bidi="prs-AF"/>
        </w:rPr>
        <w:t xml:space="preserve"> période</w:t>
      </w:r>
      <w:r w:rsidR="00FE7CD9" w:rsidRPr="00EE11B7">
        <w:rPr>
          <w:rFonts w:eastAsia="Calibri"/>
          <w:lang w:val="fr-FR" w:bidi="prs-AF"/>
        </w:rPr>
        <w:t xml:space="preserve"> considérée</w:t>
      </w:r>
      <w:r w:rsidRPr="00EE11B7">
        <w:rPr>
          <w:rFonts w:eastAsia="Calibri"/>
          <w:lang w:val="fr-FR" w:bidi="prs-AF"/>
        </w:rPr>
        <w:t>, de très nombreuses victimes des actes de torture com</w:t>
      </w:r>
      <w:r w:rsidR="00FE7CD9" w:rsidRPr="00EE11B7">
        <w:rPr>
          <w:rFonts w:eastAsia="Calibri"/>
          <w:lang w:val="fr-FR" w:bidi="prs-AF"/>
        </w:rPr>
        <w:t>mis par les régimes antérieurs – au pouvoir avant 2002 –</w:t>
      </w:r>
      <w:r w:rsidRPr="00EE11B7">
        <w:rPr>
          <w:rFonts w:eastAsia="Calibri"/>
          <w:lang w:val="fr-FR" w:bidi="prs-AF"/>
        </w:rPr>
        <w:t xml:space="preserve"> ont perdu la vie ou </w:t>
      </w:r>
      <w:r w:rsidR="005D4705" w:rsidRPr="00EE11B7">
        <w:rPr>
          <w:rFonts w:eastAsia="Calibri"/>
          <w:lang w:val="fr-FR" w:bidi="prs-AF"/>
        </w:rPr>
        <w:t>vivent depuis avec un handicap</w:t>
      </w:r>
      <w:r w:rsidRPr="00EE11B7">
        <w:rPr>
          <w:rFonts w:eastAsia="Calibri"/>
          <w:lang w:val="fr-FR" w:bidi="prs-AF"/>
        </w:rPr>
        <w:t>. Le nombre exact de</w:t>
      </w:r>
      <w:r w:rsidR="005D4705" w:rsidRPr="00EE11B7">
        <w:rPr>
          <w:rFonts w:eastAsia="Calibri"/>
          <w:lang w:val="fr-FR" w:bidi="prs-AF"/>
        </w:rPr>
        <w:t>s</w:t>
      </w:r>
      <w:r w:rsidRPr="00EE11B7">
        <w:rPr>
          <w:rFonts w:eastAsia="Calibri"/>
          <w:lang w:val="fr-FR" w:bidi="prs-AF"/>
        </w:rPr>
        <w:t xml:space="preserve"> </w:t>
      </w:r>
      <w:r w:rsidR="005D4705" w:rsidRPr="00EE11B7">
        <w:rPr>
          <w:rFonts w:eastAsia="Calibri"/>
          <w:lang w:val="fr-FR" w:bidi="prs-AF"/>
        </w:rPr>
        <w:t xml:space="preserve">personnes qui ont subi </w:t>
      </w:r>
      <w:r w:rsidRPr="00EE11B7">
        <w:rPr>
          <w:rFonts w:eastAsia="Calibri"/>
          <w:lang w:val="fr-FR" w:bidi="prs-AF"/>
        </w:rPr>
        <w:t>de</w:t>
      </w:r>
      <w:r w:rsidR="005D4705" w:rsidRPr="00EE11B7">
        <w:rPr>
          <w:rFonts w:eastAsia="Calibri"/>
          <w:lang w:val="fr-FR" w:bidi="prs-AF"/>
        </w:rPr>
        <w:t>s</w:t>
      </w:r>
      <w:r w:rsidRPr="00EE11B7">
        <w:rPr>
          <w:rFonts w:eastAsia="Calibri"/>
          <w:lang w:val="fr-FR" w:bidi="prs-AF"/>
        </w:rPr>
        <w:t xml:space="preserve"> traitements inhumains </w:t>
      </w:r>
      <w:r w:rsidR="005D4705" w:rsidRPr="00EE11B7">
        <w:rPr>
          <w:rFonts w:eastAsia="Calibri"/>
          <w:lang w:val="fr-FR" w:bidi="prs-AF"/>
        </w:rPr>
        <w:t>au cours des</w:t>
      </w:r>
      <w:r w:rsidRPr="00EE11B7">
        <w:rPr>
          <w:rFonts w:eastAsia="Calibri"/>
          <w:lang w:val="fr-FR" w:bidi="prs-AF"/>
        </w:rPr>
        <w:t xml:space="preserve"> guerre</w:t>
      </w:r>
      <w:r w:rsidR="005D4705" w:rsidRPr="00EE11B7">
        <w:rPr>
          <w:rFonts w:eastAsia="Calibri"/>
          <w:lang w:val="fr-FR" w:bidi="prs-AF"/>
        </w:rPr>
        <w:t>s</w:t>
      </w:r>
      <w:r w:rsidRPr="00EE11B7">
        <w:rPr>
          <w:rFonts w:eastAsia="Calibri"/>
          <w:lang w:val="fr-FR" w:bidi="prs-AF"/>
        </w:rPr>
        <w:t xml:space="preserve"> et de</w:t>
      </w:r>
      <w:r w:rsidR="005D4705" w:rsidRPr="00EE11B7">
        <w:rPr>
          <w:rFonts w:eastAsia="Calibri"/>
          <w:lang w:val="fr-FR" w:bidi="prs-AF"/>
        </w:rPr>
        <w:t>s</w:t>
      </w:r>
      <w:r w:rsidRPr="00EE11B7">
        <w:rPr>
          <w:rFonts w:eastAsia="Calibri"/>
          <w:lang w:val="fr-FR" w:bidi="prs-AF"/>
        </w:rPr>
        <w:t xml:space="preserve"> conflit</w:t>
      </w:r>
      <w:r w:rsidR="005D4705" w:rsidRPr="00EE11B7">
        <w:rPr>
          <w:rFonts w:eastAsia="Calibri"/>
          <w:lang w:val="fr-FR" w:bidi="prs-AF"/>
        </w:rPr>
        <w:t>s</w:t>
      </w:r>
      <w:r w:rsidRPr="00EE11B7">
        <w:rPr>
          <w:rFonts w:eastAsia="Calibri"/>
          <w:lang w:val="fr-FR" w:bidi="prs-AF"/>
        </w:rPr>
        <w:t xml:space="preserve"> n’est pas connu. Mais </w:t>
      </w:r>
      <w:r w:rsidR="005D4705" w:rsidRPr="00EE11B7">
        <w:rPr>
          <w:rFonts w:eastAsia="Calibri"/>
          <w:lang w:val="fr-FR" w:bidi="prs-AF"/>
        </w:rPr>
        <w:t>on sait avec certitude</w:t>
      </w:r>
      <w:r w:rsidRPr="00EE11B7">
        <w:rPr>
          <w:rFonts w:eastAsia="Calibri"/>
          <w:lang w:val="fr-FR" w:bidi="prs-AF"/>
        </w:rPr>
        <w:t xml:space="preserve"> qu’un nombre </w:t>
      </w:r>
      <w:r w:rsidRPr="00EE11B7">
        <w:rPr>
          <w:rFonts w:eastAsia="Calibri"/>
          <w:lang w:val="fr-FR" w:bidi="prs-AF"/>
        </w:rPr>
        <w:lastRenderedPageBreak/>
        <w:t xml:space="preserve">considérable de citoyens afghans souffrent de troubles mentaux et psychologiques, qui donnent </w:t>
      </w:r>
      <w:r w:rsidR="005D4705" w:rsidRPr="00EE11B7">
        <w:rPr>
          <w:rFonts w:eastAsia="Calibri"/>
          <w:lang w:val="fr-FR" w:bidi="prs-AF"/>
        </w:rPr>
        <w:t>la</w:t>
      </w:r>
      <w:r w:rsidRPr="00EE11B7">
        <w:rPr>
          <w:rFonts w:eastAsia="Calibri"/>
          <w:lang w:val="fr-FR" w:bidi="prs-AF"/>
        </w:rPr>
        <w:t xml:space="preserve"> mesure </w:t>
      </w:r>
      <w:r w:rsidR="005D4705" w:rsidRPr="00EE11B7">
        <w:rPr>
          <w:rFonts w:eastAsia="Calibri"/>
          <w:lang w:val="fr-FR" w:bidi="prs-AF"/>
        </w:rPr>
        <w:t xml:space="preserve">de </w:t>
      </w:r>
      <w:r w:rsidRPr="00EE11B7">
        <w:rPr>
          <w:rFonts w:eastAsia="Calibri"/>
          <w:lang w:val="fr-FR" w:bidi="prs-AF"/>
        </w:rPr>
        <w:t xml:space="preserve">l’ampleur des sévices </w:t>
      </w:r>
      <w:r w:rsidR="005D4705" w:rsidRPr="00EE11B7">
        <w:rPr>
          <w:rFonts w:eastAsia="Calibri"/>
          <w:lang w:val="fr-FR" w:bidi="prs-AF"/>
        </w:rPr>
        <w:t>qui leur ont été infligés</w:t>
      </w:r>
      <w:r w:rsidRPr="00EE11B7">
        <w:rPr>
          <w:rFonts w:eastAsia="Calibri"/>
          <w:lang w:val="fr-FR" w:bidi="prs-AF"/>
        </w:rPr>
        <w:t>. C’est la raison pour laquelle la République islamique d’Afghanistan, avec l’appui de la communauté internationale, considère les droits de l’homme comme l’axe prioritaire de son action.</w:t>
      </w:r>
    </w:p>
    <w:p w:rsidR="00684CAF" w:rsidRPr="00EE11B7" w:rsidRDefault="00684CAF" w:rsidP="00684CAF">
      <w:pPr>
        <w:pStyle w:val="SingleTxtG"/>
        <w:rPr>
          <w:rFonts w:eastAsia="Calibri"/>
          <w:lang w:val="fr-FR" w:bidi="prs-AF"/>
        </w:rPr>
      </w:pPr>
      <w:r w:rsidRPr="00EE11B7">
        <w:rPr>
          <w:rFonts w:eastAsia="Calibri"/>
          <w:lang w:val="fr-FR" w:bidi="prs-AF"/>
        </w:rPr>
        <w:t>273.</w:t>
      </w:r>
      <w:r w:rsidRPr="00EE11B7">
        <w:rPr>
          <w:rFonts w:eastAsia="Calibri"/>
          <w:lang w:val="fr-FR" w:bidi="prs-AF"/>
        </w:rPr>
        <w:tab/>
        <w:t xml:space="preserve">Le Gouvernement a mis en place </w:t>
      </w:r>
      <w:r w:rsidR="005D4705" w:rsidRPr="00EE11B7">
        <w:rPr>
          <w:rFonts w:eastAsia="Calibri"/>
          <w:lang w:val="fr-FR" w:bidi="prs-AF"/>
        </w:rPr>
        <w:t>l</w:t>
      </w:r>
      <w:r w:rsidRPr="00EE11B7">
        <w:rPr>
          <w:rFonts w:eastAsia="Calibri"/>
          <w:lang w:val="fr-FR" w:bidi="prs-AF"/>
        </w:rPr>
        <w:t xml:space="preserve">es structures </w:t>
      </w:r>
      <w:r w:rsidR="005D4705" w:rsidRPr="00EE11B7">
        <w:rPr>
          <w:rFonts w:eastAsia="Calibri"/>
          <w:lang w:val="fr-FR" w:bidi="prs-AF"/>
        </w:rPr>
        <w:t xml:space="preserve">nécessaires </w:t>
      </w:r>
      <w:r w:rsidRPr="00EE11B7">
        <w:rPr>
          <w:rFonts w:eastAsia="Calibri"/>
          <w:lang w:val="fr-FR" w:bidi="prs-AF"/>
        </w:rPr>
        <w:t>en vue de l’é</w:t>
      </w:r>
      <w:r w:rsidR="001260C8" w:rsidRPr="00EE11B7">
        <w:rPr>
          <w:rFonts w:eastAsia="Calibri"/>
          <w:lang w:val="fr-FR" w:bidi="prs-AF"/>
        </w:rPr>
        <w:t>tablissement du présent rapport –</w:t>
      </w:r>
      <w:r w:rsidRPr="00EE11B7">
        <w:rPr>
          <w:rFonts w:eastAsia="Calibri"/>
          <w:lang w:val="fr-FR" w:bidi="prs-AF"/>
        </w:rPr>
        <w:t xml:space="preserve"> </w:t>
      </w:r>
      <w:r w:rsidR="00044AF5" w:rsidRPr="00EE11B7">
        <w:rPr>
          <w:rFonts w:eastAsia="Calibri"/>
          <w:lang w:val="fr-FR" w:bidi="prs-AF"/>
        </w:rPr>
        <w:t>entre</w:t>
      </w:r>
      <w:r w:rsidRPr="00EE11B7">
        <w:rPr>
          <w:rFonts w:eastAsia="Calibri"/>
          <w:lang w:val="fr-FR" w:bidi="prs-AF"/>
        </w:rPr>
        <w:t xml:space="preserve"> septembre 2013 </w:t>
      </w:r>
      <w:r w:rsidR="00044AF5" w:rsidRPr="00EE11B7">
        <w:rPr>
          <w:rFonts w:eastAsia="Calibri"/>
          <w:lang w:val="fr-FR" w:bidi="prs-AF"/>
        </w:rPr>
        <w:t xml:space="preserve">et </w:t>
      </w:r>
      <w:r w:rsidRPr="00EE11B7">
        <w:rPr>
          <w:rFonts w:eastAsia="Calibri"/>
          <w:lang w:val="fr-FR" w:bidi="prs-AF"/>
        </w:rPr>
        <w:t xml:space="preserve">décembre 2014. À ce titre, </w:t>
      </w:r>
      <w:r w:rsidR="00BF4E0B" w:rsidRPr="00EE11B7">
        <w:rPr>
          <w:rFonts w:eastAsia="Calibri"/>
          <w:lang w:val="fr-FR" w:bidi="prs-AF"/>
        </w:rPr>
        <w:t>l’appui financier apporté</w:t>
      </w:r>
      <w:r w:rsidRPr="00EE11B7">
        <w:rPr>
          <w:rFonts w:eastAsia="Calibri"/>
          <w:lang w:val="fr-FR" w:bidi="prs-AF"/>
        </w:rPr>
        <w:t xml:space="preserve"> par le PNUD et </w:t>
      </w:r>
      <w:r w:rsidR="00BF4E0B" w:rsidRPr="00EE11B7">
        <w:rPr>
          <w:rFonts w:eastAsia="Calibri"/>
          <w:lang w:val="fr-FR" w:bidi="prs-AF"/>
        </w:rPr>
        <w:t xml:space="preserve">les compétences prêtées par </w:t>
      </w:r>
      <w:r w:rsidRPr="00EE11B7">
        <w:rPr>
          <w:rFonts w:eastAsia="Calibri"/>
          <w:lang w:val="fr-FR" w:bidi="prs-AF"/>
        </w:rPr>
        <w:t>l’Institut danois des droits de l’homme ont été aussi louables qu’appréciés.</w:t>
      </w:r>
    </w:p>
    <w:p w:rsidR="00684CAF" w:rsidRPr="00EE11B7" w:rsidRDefault="00684CAF" w:rsidP="00684CAF">
      <w:pPr>
        <w:pStyle w:val="SingleTxtG"/>
        <w:rPr>
          <w:rFonts w:eastAsia="Calibri"/>
          <w:lang w:val="fr-FR" w:bidi="prs-AF"/>
        </w:rPr>
      </w:pPr>
      <w:r w:rsidRPr="00EE11B7">
        <w:rPr>
          <w:rFonts w:eastAsia="Calibri"/>
          <w:lang w:val="fr-FR" w:bidi="prs-AF"/>
        </w:rPr>
        <w:t>274.</w:t>
      </w:r>
      <w:r w:rsidRPr="00EE11B7">
        <w:rPr>
          <w:rFonts w:eastAsia="Calibri"/>
          <w:lang w:val="fr-FR" w:bidi="prs-AF"/>
        </w:rPr>
        <w:tab/>
      </w:r>
      <w:r w:rsidR="00BF4E0B" w:rsidRPr="00EE11B7">
        <w:rPr>
          <w:rFonts w:eastAsia="Calibri"/>
          <w:lang w:val="fr-FR" w:bidi="prs-AF"/>
        </w:rPr>
        <w:t>D</w:t>
      </w:r>
      <w:r w:rsidRPr="00EE11B7">
        <w:rPr>
          <w:rFonts w:eastAsia="Calibri"/>
          <w:lang w:val="fr-FR" w:bidi="prs-AF"/>
        </w:rPr>
        <w:t>es conférences, séminaires et colloques ont été organisés dans tout le pays</w:t>
      </w:r>
      <w:r w:rsidR="00B215ED" w:rsidRPr="00EE11B7">
        <w:rPr>
          <w:rFonts w:eastAsia="Calibri"/>
          <w:lang w:val="fr-FR" w:bidi="prs-AF"/>
        </w:rPr>
        <w:t>,</w:t>
      </w:r>
      <w:r w:rsidRPr="00EE11B7">
        <w:rPr>
          <w:rFonts w:eastAsia="Calibri"/>
          <w:lang w:val="fr-FR" w:bidi="prs-AF"/>
        </w:rPr>
        <w:t xml:space="preserve"> </w:t>
      </w:r>
      <w:r w:rsidR="00BF4E0B" w:rsidRPr="00EE11B7">
        <w:rPr>
          <w:rFonts w:eastAsia="Calibri"/>
          <w:lang w:val="fr-FR" w:bidi="prs-AF"/>
        </w:rPr>
        <w:t xml:space="preserve">qui ont eu pour effet de </w:t>
      </w:r>
      <w:r w:rsidRPr="00EE11B7">
        <w:rPr>
          <w:rFonts w:eastAsia="Calibri"/>
          <w:lang w:val="fr-FR" w:bidi="prs-AF"/>
        </w:rPr>
        <w:t xml:space="preserve">renforcer </w:t>
      </w:r>
      <w:r w:rsidR="00B215ED" w:rsidRPr="00EE11B7">
        <w:rPr>
          <w:rFonts w:eastAsia="Calibri"/>
          <w:lang w:val="fr-FR" w:bidi="prs-AF"/>
        </w:rPr>
        <w:t xml:space="preserve">encore </w:t>
      </w:r>
      <w:r w:rsidRPr="00EE11B7">
        <w:rPr>
          <w:rFonts w:eastAsia="Calibri"/>
          <w:lang w:val="fr-FR" w:bidi="prs-AF"/>
        </w:rPr>
        <w:t xml:space="preserve">la </w:t>
      </w:r>
      <w:r w:rsidR="00BF4E0B" w:rsidRPr="00EE11B7">
        <w:rPr>
          <w:rFonts w:eastAsia="Calibri"/>
          <w:lang w:val="fr-FR" w:bidi="prs-AF"/>
        </w:rPr>
        <w:t xml:space="preserve">volonté </w:t>
      </w:r>
      <w:r w:rsidRPr="00EE11B7">
        <w:rPr>
          <w:rFonts w:eastAsia="Calibri"/>
          <w:lang w:val="fr-FR" w:bidi="prs-AF"/>
        </w:rPr>
        <w:t>politique du Gouvernement</w:t>
      </w:r>
      <w:r w:rsidR="00BF4E0B" w:rsidRPr="00EE11B7">
        <w:rPr>
          <w:rFonts w:eastAsia="Calibri"/>
          <w:lang w:val="fr-FR" w:bidi="prs-AF"/>
        </w:rPr>
        <w:t xml:space="preserve"> de </w:t>
      </w:r>
      <w:r w:rsidR="00B215ED" w:rsidRPr="00EE11B7">
        <w:rPr>
          <w:rFonts w:eastAsia="Calibri"/>
          <w:lang w:val="fr-FR" w:bidi="prs-AF"/>
        </w:rPr>
        <w:t>faire aboutir ce processus, dont l</w:t>
      </w:r>
      <w:r w:rsidRPr="00EE11B7">
        <w:rPr>
          <w:rFonts w:eastAsia="Calibri"/>
          <w:lang w:val="fr-FR" w:bidi="prs-AF"/>
        </w:rPr>
        <w:t>es médias nationaux et internationaux ont rendu compte</w:t>
      </w:r>
      <w:r w:rsidR="00B215ED" w:rsidRPr="00EE11B7">
        <w:rPr>
          <w:rFonts w:eastAsia="Calibri"/>
          <w:lang w:val="fr-FR" w:bidi="prs-AF"/>
        </w:rPr>
        <w:t xml:space="preserve"> – ils </w:t>
      </w:r>
      <w:r w:rsidRPr="00EE11B7">
        <w:rPr>
          <w:rFonts w:eastAsia="Calibri"/>
          <w:lang w:val="fr-FR" w:bidi="prs-AF"/>
        </w:rPr>
        <w:t xml:space="preserve">ont eux-mêmes </w:t>
      </w:r>
      <w:r w:rsidR="00B215ED" w:rsidRPr="00EE11B7">
        <w:rPr>
          <w:rFonts w:eastAsia="Calibri"/>
          <w:lang w:val="fr-FR" w:bidi="prs-AF"/>
        </w:rPr>
        <w:t xml:space="preserve">été </w:t>
      </w:r>
      <w:r w:rsidRPr="00EE11B7">
        <w:rPr>
          <w:rFonts w:eastAsia="Calibri"/>
          <w:lang w:val="fr-FR" w:bidi="prs-AF"/>
        </w:rPr>
        <w:t xml:space="preserve">à l’origine d’initiatives axées sur le dialogue et la sensibilisation. Les partis politiques n’ont pas été en reste, qui ont </w:t>
      </w:r>
      <w:r w:rsidR="00B215ED" w:rsidRPr="00EE11B7">
        <w:rPr>
          <w:rFonts w:eastAsia="Calibri"/>
          <w:lang w:val="fr-FR" w:bidi="prs-AF"/>
        </w:rPr>
        <w:t xml:space="preserve">amené le </w:t>
      </w:r>
      <w:r w:rsidRPr="00EE11B7">
        <w:rPr>
          <w:rFonts w:eastAsia="Calibri"/>
          <w:lang w:val="fr-FR" w:bidi="prs-AF"/>
        </w:rPr>
        <w:t xml:space="preserve">Gouvernement </w:t>
      </w:r>
      <w:r w:rsidR="00B215ED" w:rsidRPr="00EE11B7">
        <w:rPr>
          <w:rFonts w:eastAsia="Calibri"/>
          <w:lang w:val="fr-FR" w:bidi="prs-AF"/>
        </w:rPr>
        <w:t xml:space="preserve">à se positionner </w:t>
      </w:r>
      <w:r w:rsidRPr="00EE11B7">
        <w:rPr>
          <w:rFonts w:eastAsia="Calibri"/>
          <w:lang w:val="fr-FR" w:bidi="prs-AF"/>
        </w:rPr>
        <w:t xml:space="preserve">en faveur de </w:t>
      </w:r>
      <w:r w:rsidR="00B215ED" w:rsidRPr="00EE11B7">
        <w:rPr>
          <w:rFonts w:eastAsia="Calibri"/>
          <w:lang w:val="fr-FR" w:bidi="prs-AF"/>
        </w:rPr>
        <w:t xml:space="preserve">l’imposition de </w:t>
      </w:r>
      <w:r w:rsidRPr="00EE11B7">
        <w:rPr>
          <w:rFonts w:eastAsia="Calibri"/>
          <w:lang w:val="fr-FR" w:bidi="prs-AF"/>
        </w:rPr>
        <w:t>restrictions en matière de torture.</w:t>
      </w:r>
    </w:p>
    <w:p w:rsidR="00684CAF" w:rsidRPr="00EE11B7" w:rsidRDefault="00684CAF" w:rsidP="00684CAF">
      <w:pPr>
        <w:pStyle w:val="SingleTxtG"/>
        <w:rPr>
          <w:rFonts w:eastAsia="Calibri"/>
          <w:lang w:val="fr-FR" w:bidi="prs-AF"/>
        </w:rPr>
      </w:pPr>
      <w:r w:rsidRPr="00EE11B7">
        <w:rPr>
          <w:rFonts w:eastAsia="Calibri"/>
          <w:lang w:val="fr-FR" w:bidi="prs-AF"/>
        </w:rPr>
        <w:t>275.</w:t>
      </w:r>
      <w:r w:rsidRPr="00EE11B7">
        <w:rPr>
          <w:rFonts w:eastAsia="Calibri"/>
          <w:lang w:val="fr-FR" w:bidi="prs-AF"/>
        </w:rPr>
        <w:tab/>
        <w:t xml:space="preserve">Les institutions de la société civile afghanes ont également joué un rôle actif, en menant des programmes de sensibilisation et de renforcement des capacités. L’un des résultats les plus notables de la publication du présent rapport est qu’elle a donné lieu à </w:t>
      </w:r>
      <w:r w:rsidR="00901D1B" w:rsidRPr="00EE11B7">
        <w:rPr>
          <w:rFonts w:eastAsia="Calibri"/>
          <w:lang w:val="fr-FR" w:bidi="prs-AF"/>
        </w:rPr>
        <w:t>la livraison</w:t>
      </w:r>
      <w:r w:rsidRPr="00EE11B7">
        <w:rPr>
          <w:rFonts w:eastAsia="Calibri"/>
          <w:lang w:val="fr-FR" w:bidi="prs-AF"/>
        </w:rPr>
        <w:t xml:space="preserve"> de rapports </w:t>
      </w:r>
      <w:r w:rsidR="00901D1B" w:rsidRPr="00EE11B7">
        <w:rPr>
          <w:rFonts w:eastAsia="Calibri"/>
          <w:lang w:val="fr-FR" w:bidi="prs-AF"/>
        </w:rPr>
        <w:t xml:space="preserve">connexes </w:t>
      </w:r>
      <w:r w:rsidRPr="00EE11B7">
        <w:rPr>
          <w:rFonts w:eastAsia="Calibri"/>
          <w:lang w:val="fr-FR" w:bidi="prs-AF"/>
        </w:rPr>
        <w:t>par les institutions de la société civile à l’intention des structures des Nations Unies. Les institutions internationales, en particulier l’ONU, ont manifesté leur intérêt et leur soutien à l’établissement du présent rapport, aux fins duquel la Section des droits de l’homme de la MANUA a tenu deux réunions consultatives avec le comité de coordination.</w:t>
      </w:r>
    </w:p>
    <w:p w:rsidR="00684CAF" w:rsidRPr="00EE11B7" w:rsidRDefault="00684CAF" w:rsidP="00684CAF">
      <w:pPr>
        <w:pStyle w:val="SingleTxtG"/>
        <w:rPr>
          <w:rFonts w:eastAsia="Calibri"/>
          <w:lang w:val="fr-FR" w:bidi="prs-AF"/>
        </w:rPr>
      </w:pPr>
      <w:r w:rsidRPr="00EE11B7">
        <w:rPr>
          <w:rFonts w:eastAsia="Calibri"/>
          <w:lang w:val="fr-FR" w:bidi="prs-AF"/>
        </w:rPr>
        <w:t>276.</w:t>
      </w:r>
      <w:r w:rsidRPr="00EE11B7">
        <w:rPr>
          <w:rFonts w:eastAsia="Calibri"/>
          <w:lang w:val="fr-FR" w:bidi="prs-AF"/>
        </w:rPr>
        <w:tab/>
        <w:t xml:space="preserve">Le présent rapport est pleinement légitime et a fait l’objet de discussions approfondies dans la capitale, Kaboul, et dans les provinces. Toutefois, il ne contient peut-être pas toutes </w:t>
      </w:r>
      <w:r w:rsidR="00901D1B" w:rsidRPr="00EE11B7">
        <w:rPr>
          <w:rFonts w:eastAsia="Calibri"/>
          <w:lang w:val="fr-FR" w:bidi="prs-AF"/>
        </w:rPr>
        <w:t xml:space="preserve">les </w:t>
      </w:r>
      <w:r w:rsidRPr="00EE11B7">
        <w:rPr>
          <w:rFonts w:eastAsia="Calibri"/>
          <w:lang w:val="fr-FR" w:bidi="prs-AF"/>
        </w:rPr>
        <w:t xml:space="preserve">informations </w:t>
      </w:r>
      <w:r w:rsidR="00901D1B" w:rsidRPr="00EE11B7">
        <w:rPr>
          <w:rFonts w:eastAsia="Calibri"/>
          <w:lang w:val="fr-FR" w:bidi="prs-AF"/>
        </w:rPr>
        <w:t xml:space="preserve">voulues </w:t>
      </w:r>
      <w:r w:rsidRPr="00EE11B7">
        <w:rPr>
          <w:rFonts w:eastAsia="Calibri"/>
          <w:lang w:val="fr-FR" w:bidi="prs-AF"/>
        </w:rPr>
        <w:t>(on manque en effet de structures spécifiques pour comptabiliser et enregistrer les cas de torture).</w:t>
      </w:r>
    </w:p>
    <w:p w:rsidR="00684CAF" w:rsidRPr="00EE11B7" w:rsidRDefault="00684CAF" w:rsidP="00684CAF">
      <w:pPr>
        <w:pStyle w:val="SingleTxtG"/>
        <w:rPr>
          <w:rFonts w:eastAsia="Calibri"/>
          <w:lang w:val="fr-FR" w:bidi="prs-AF"/>
        </w:rPr>
      </w:pPr>
      <w:r w:rsidRPr="00EE11B7">
        <w:rPr>
          <w:rFonts w:eastAsia="Calibri"/>
          <w:lang w:val="fr-FR" w:bidi="prs-AF"/>
        </w:rPr>
        <w:t>277.</w:t>
      </w:r>
      <w:r w:rsidRPr="00EE11B7">
        <w:rPr>
          <w:rFonts w:eastAsia="Calibri"/>
          <w:lang w:val="fr-FR" w:bidi="prs-AF"/>
        </w:rPr>
        <w:tab/>
      </w:r>
      <w:r w:rsidR="00A827B0" w:rsidRPr="00EE11B7">
        <w:rPr>
          <w:rFonts w:eastAsia="Calibri"/>
          <w:lang w:val="fr-FR" w:bidi="prs-AF"/>
        </w:rPr>
        <w:t>Il est à espérer</w:t>
      </w:r>
      <w:r w:rsidRPr="00EE11B7">
        <w:rPr>
          <w:rFonts w:eastAsia="Calibri"/>
          <w:lang w:val="fr-FR" w:bidi="prs-AF"/>
        </w:rPr>
        <w:t xml:space="preserve"> que</w:t>
      </w:r>
      <w:r w:rsidR="00A827B0" w:rsidRPr="00EE11B7">
        <w:rPr>
          <w:rFonts w:eastAsia="Calibri"/>
          <w:lang w:val="fr-FR" w:bidi="prs-AF"/>
        </w:rPr>
        <w:t>, lorsqu’ils l’examineront et l’évalueront,</w:t>
      </w:r>
      <w:r w:rsidRPr="00EE11B7">
        <w:rPr>
          <w:rFonts w:eastAsia="Calibri"/>
          <w:lang w:val="fr-FR" w:bidi="prs-AF"/>
        </w:rPr>
        <w:t xml:space="preserve"> l</w:t>
      </w:r>
      <w:r w:rsidR="00901D1B" w:rsidRPr="00EE11B7">
        <w:rPr>
          <w:rFonts w:eastAsia="Calibri"/>
          <w:lang w:val="fr-FR" w:bidi="prs-AF"/>
        </w:rPr>
        <w:t>es représentants de l</w:t>
      </w:r>
      <w:r w:rsidRPr="00EE11B7">
        <w:rPr>
          <w:rFonts w:eastAsia="Calibri"/>
          <w:lang w:val="fr-FR" w:bidi="prs-AF"/>
        </w:rPr>
        <w:t xml:space="preserve">a communauté internationale, et en particulier le Comité contre la torture, </w:t>
      </w:r>
      <w:r w:rsidR="00A827B0" w:rsidRPr="00EE11B7">
        <w:rPr>
          <w:rFonts w:eastAsia="Calibri"/>
          <w:lang w:val="fr-FR" w:bidi="prs-AF"/>
        </w:rPr>
        <w:t>tiendront</w:t>
      </w:r>
      <w:r w:rsidRPr="00EE11B7">
        <w:rPr>
          <w:rFonts w:eastAsia="Calibri"/>
          <w:lang w:val="fr-FR" w:bidi="prs-AF"/>
        </w:rPr>
        <w:t xml:space="preserve"> compte de la situation </w:t>
      </w:r>
      <w:r w:rsidR="00A827B0" w:rsidRPr="00EE11B7">
        <w:rPr>
          <w:rFonts w:eastAsia="Calibri"/>
          <w:lang w:val="fr-FR" w:bidi="prs-AF"/>
        </w:rPr>
        <w:t xml:space="preserve">actuelle </w:t>
      </w:r>
      <w:r w:rsidRPr="00EE11B7">
        <w:rPr>
          <w:rFonts w:eastAsia="Calibri"/>
          <w:lang w:val="fr-FR" w:bidi="prs-AF"/>
        </w:rPr>
        <w:t xml:space="preserve">du pays, qui pâtit gravement des problèmes d’insécurité qu’il connaît. </w:t>
      </w:r>
    </w:p>
    <w:p w:rsidR="00684CAF" w:rsidRPr="00EE11B7" w:rsidRDefault="00684CAF" w:rsidP="00597D1A">
      <w:pPr>
        <w:pStyle w:val="SingleTxtG"/>
        <w:rPr>
          <w:rFonts w:eastAsia="Calibri"/>
          <w:lang w:val="fr-FR" w:bidi="ps-AF"/>
        </w:rPr>
      </w:pPr>
      <w:r w:rsidRPr="00EE11B7">
        <w:rPr>
          <w:rFonts w:eastAsia="Calibri"/>
          <w:lang w:val="fr-FR" w:bidi="ps-AF"/>
        </w:rPr>
        <w:t>278.</w:t>
      </w:r>
      <w:r w:rsidRPr="00EE11B7">
        <w:rPr>
          <w:rFonts w:eastAsia="Calibri"/>
          <w:lang w:val="fr-FR" w:bidi="ps-AF"/>
        </w:rPr>
        <w:tab/>
        <w:t xml:space="preserve">Le Gouvernement de la République islamique d’Afghanistan est résolu à établir les prochains rapports attendus dans les délais </w:t>
      </w:r>
      <w:r w:rsidR="00597D1A" w:rsidRPr="00EE11B7">
        <w:rPr>
          <w:rFonts w:eastAsia="Calibri"/>
          <w:lang w:val="fr-FR" w:bidi="ps-AF"/>
        </w:rPr>
        <w:t>prescrits et à les soumettre en temps utile</w:t>
      </w:r>
      <w:r w:rsidRPr="00EE11B7">
        <w:rPr>
          <w:rFonts w:eastAsia="Calibri"/>
          <w:lang w:val="fr-FR" w:bidi="ps-AF"/>
        </w:rPr>
        <w:t xml:space="preserve"> aux entités </w:t>
      </w:r>
      <w:r w:rsidR="00597D1A" w:rsidRPr="00EE11B7">
        <w:rPr>
          <w:rFonts w:eastAsia="Calibri"/>
          <w:lang w:val="fr-FR" w:bidi="ps-AF"/>
        </w:rPr>
        <w:t xml:space="preserve">des Nations Unies </w:t>
      </w:r>
      <w:r w:rsidRPr="00EE11B7">
        <w:rPr>
          <w:rFonts w:eastAsia="Calibri"/>
          <w:lang w:val="fr-FR" w:bidi="ps-AF"/>
        </w:rPr>
        <w:t>chargées d</w:t>
      </w:r>
      <w:r w:rsidR="00597D1A" w:rsidRPr="00EE11B7">
        <w:rPr>
          <w:rFonts w:eastAsia="Calibri"/>
          <w:lang w:val="fr-FR" w:bidi="ps-AF"/>
        </w:rPr>
        <w:t>e suivre l’application</w:t>
      </w:r>
      <w:r w:rsidRPr="00EE11B7">
        <w:rPr>
          <w:rFonts w:eastAsia="Calibri"/>
          <w:lang w:val="fr-FR" w:bidi="ps-AF"/>
        </w:rPr>
        <w:t xml:space="preserve"> des </w:t>
      </w:r>
      <w:r w:rsidR="00597D1A" w:rsidRPr="00EE11B7">
        <w:rPr>
          <w:rFonts w:eastAsia="Calibri"/>
          <w:lang w:val="fr-FR" w:bidi="ps-AF"/>
        </w:rPr>
        <w:t xml:space="preserve">instruments relatifs </w:t>
      </w:r>
      <w:r w:rsidRPr="00EE11B7">
        <w:rPr>
          <w:rFonts w:eastAsia="Calibri"/>
          <w:lang w:val="fr-FR" w:bidi="ps-AF"/>
        </w:rPr>
        <w:t>aux droits de l’homme.</w:t>
      </w:r>
    </w:p>
    <w:p w:rsidR="00684CAF" w:rsidRPr="00EE11B7" w:rsidRDefault="00684CAF" w:rsidP="00684CAF">
      <w:pPr>
        <w:spacing w:before="240"/>
        <w:ind w:left="1134" w:right="1134"/>
        <w:jc w:val="center"/>
        <w:rPr>
          <w:u w:val="single"/>
          <w:lang w:val="fr-FR"/>
        </w:rPr>
      </w:pPr>
      <w:r w:rsidRPr="00EE11B7">
        <w:rPr>
          <w:u w:val="single"/>
          <w:lang w:val="fr-FR"/>
        </w:rPr>
        <w:tab/>
      </w:r>
      <w:r w:rsidRPr="00EE11B7">
        <w:rPr>
          <w:u w:val="single"/>
          <w:lang w:val="fr-FR"/>
        </w:rPr>
        <w:tab/>
      </w:r>
      <w:r w:rsidRPr="00EE11B7">
        <w:rPr>
          <w:u w:val="single"/>
          <w:lang w:val="fr-FR"/>
        </w:rPr>
        <w:tab/>
      </w:r>
    </w:p>
    <w:sectPr w:rsidR="00684CAF" w:rsidRPr="00EE11B7" w:rsidSect="00DD319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FF" w:rsidRDefault="006231FF"/>
  </w:endnote>
  <w:endnote w:type="continuationSeparator" w:id="0">
    <w:p w:rsidR="006231FF" w:rsidRDefault="006231FF"/>
  </w:endnote>
  <w:endnote w:type="continuationNotice" w:id="1">
    <w:p w:rsidR="006231FF" w:rsidRDefault="0062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Mitra">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E6" w:rsidRPr="00155064" w:rsidRDefault="00FD72E6" w:rsidP="00155064">
    <w:pPr>
      <w:pStyle w:val="Footer"/>
      <w:tabs>
        <w:tab w:val="right" w:pos="9638"/>
      </w:tabs>
      <w:rPr>
        <w:b/>
        <w:sz w:val="18"/>
      </w:rPr>
    </w:pPr>
    <w:r w:rsidRPr="00155064">
      <w:rPr>
        <w:b/>
        <w:sz w:val="18"/>
      </w:rPr>
      <w:fldChar w:fldCharType="begin"/>
    </w:r>
    <w:r w:rsidRPr="00155064">
      <w:rPr>
        <w:b/>
        <w:sz w:val="18"/>
      </w:rPr>
      <w:instrText xml:space="preserve"> PAGE  \* MERGEFORMAT </w:instrText>
    </w:r>
    <w:r w:rsidRPr="00155064">
      <w:rPr>
        <w:b/>
        <w:sz w:val="18"/>
      </w:rPr>
      <w:fldChar w:fldCharType="separate"/>
    </w:r>
    <w:r w:rsidR="00EE11B7">
      <w:rPr>
        <w:b/>
        <w:noProof/>
        <w:sz w:val="18"/>
      </w:rPr>
      <w:t>2</w:t>
    </w:r>
    <w:r w:rsidRPr="00155064">
      <w:rPr>
        <w:b/>
        <w:sz w:val="18"/>
      </w:rPr>
      <w:fldChar w:fldCharType="end"/>
    </w:r>
    <w:r>
      <w:rPr>
        <w:b/>
        <w:sz w:val="18"/>
      </w:rPr>
      <w:tab/>
    </w:r>
    <w:r w:rsidRPr="00DD3194">
      <w:rPr>
        <w:szCs w:val="16"/>
      </w:rPr>
      <w:t>GE.16-07826</w:t>
    </w:r>
    <w:r>
      <w:rPr>
        <w:szCs w:val="16"/>
      </w:rPr>
      <w:t xml:space="preserve">  </w:t>
    </w:r>
    <w:r w:rsidRPr="00DD3194">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E6" w:rsidRPr="00155064" w:rsidRDefault="00FD72E6" w:rsidP="00FD72E6">
    <w:pPr>
      <w:pStyle w:val="Footer"/>
      <w:tabs>
        <w:tab w:val="right" w:pos="9638"/>
      </w:tabs>
    </w:pPr>
    <w:r w:rsidRPr="00DD3194">
      <w:rPr>
        <w:szCs w:val="16"/>
      </w:rPr>
      <w:t>GE.16-07826</w:t>
    </w:r>
    <w:r>
      <w:rPr>
        <w:szCs w:val="16"/>
      </w:rPr>
      <w:t xml:space="preserve">  </w:t>
    </w:r>
    <w:r w:rsidRPr="00DD3194">
      <w:rPr>
        <w:szCs w:val="16"/>
      </w:rPr>
      <w:t>(EXT)</w:t>
    </w:r>
    <w:r>
      <w:rPr>
        <w:szCs w:val="16"/>
      </w:rPr>
      <w:tab/>
    </w:r>
    <w:r w:rsidRPr="00155064">
      <w:rPr>
        <w:b/>
        <w:sz w:val="18"/>
      </w:rPr>
      <w:fldChar w:fldCharType="begin"/>
    </w:r>
    <w:r w:rsidRPr="00155064">
      <w:rPr>
        <w:b/>
        <w:sz w:val="18"/>
      </w:rPr>
      <w:instrText xml:space="preserve"> PAGE  \* MERGEFORMAT </w:instrText>
    </w:r>
    <w:r w:rsidRPr="00155064">
      <w:rPr>
        <w:b/>
        <w:sz w:val="18"/>
      </w:rPr>
      <w:fldChar w:fldCharType="separate"/>
    </w:r>
    <w:r w:rsidR="00EE11B7">
      <w:rPr>
        <w:b/>
        <w:noProof/>
        <w:sz w:val="18"/>
      </w:rPr>
      <w:t>45</w:t>
    </w:r>
    <w:r w:rsidRPr="001550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E6" w:rsidRDefault="00EE11B7" w:rsidP="00EE11B7">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0.45pt;margin-top:633.65pt;width:50.25pt;height:50.25pt;z-index:251661312;mso-position-horizontal-relative:margin;mso-position-vertical-relative:margin">
          <v:imagedata r:id="rId1" o:title="2&amp;Size=2&amp;Lang=F"/>
          <w10:wrap anchorx="margin" anchory="margin"/>
        </v:shape>
      </w:pict>
    </w:r>
    <w:r w:rsidR="00FD72E6" w:rsidRPr="00DD3194">
      <w:rPr>
        <w:sz w:val="20"/>
      </w:rPr>
      <w:t>GE.16-07826</w:t>
    </w:r>
    <w:r w:rsidR="00FD72E6">
      <w:rPr>
        <w:sz w:val="20"/>
      </w:rPr>
      <w:t xml:space="preserve">  </w:t>
    </w:r>
    <w:r w:rsidR="00FD72E6" w:rsidRPr="00DD3194">
      <w:rPr>
        <w:sz w:val="20"/>
      </w:rPr>
      <w:t>(EXT)</w:t>
    </w:r>
  </w:p>
  <w:p w:rsidR="00EE11B7" w:rsidRPr="00EE11B7" w:rsidRDefault="00EE11B7" w:rsidP="00EE11B7">
    <w:pPr>
      <w:rPr>
        <w:rFonts w:ascii="C39T30Lfz" w:hAnsi="C39T30Lfz"/>
        <w:sz w:val="56"/>
      </w:rPr>
    </w:pPr>
    <w:r w:rsidRPr="00DD3194">
      <w:rPr>
        <w:noProof/>
        <w:lang w:val="en-US" w:eastAsia="zh-CN"/>
      </w:rPr>
      <w:drawing>
        <wp:anchor distT="0" distB="0" distL="114300" distR="114300" simplePos="0" relativeHeight="251660288" behindDoc="0" locked="0" layoutInCell="1" allowOverlap="1" wp14:anchorId="16CCF21B" wp14:editId="4F70A89C">
          <wp:simplePos x="0" y="0"/>
          <wp:positionH relativeFrom="margin">
            <wp:posOffset>4301793</wp:posOffset>
          </wp:positionH>
          <wp:positionV relativeFrom="margin">
            <wp:posOffset>8279765</wp:posOffset>
          </wp:positionV>
          <wp:extent cx="1104900" cy="231775"/>
          <wp:effectExtent l="0" t="0" r="0" b="0"/>
          <wp:wrapNone/>
          <wp:docPr id="3"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srcRect/>
                  <a:stretch>
                    <a:fillRect/>
                  </a:stretch>
                </pic:blipFill>
                <pic:spPr bwMode="auto">
                  <a:xfrm>
                    <a:off x="0" y="0"/>
                    <a:ext cx="1104900" cy="231775"/>
                  </a:xfrm>
                  <a:prstGeom prst="rect">
                    <a:avLst/>
                  </a:prstGeom>
                  <a:noFill/>
                  <a:ln w="9525">
                    <a:noFill/>
                    <a:miter lim="800000"/>
                    <a:headEnd/>
                    <a:tailEnd/>
                  </a:ln>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FF" w:rsidRPr="000B175B" w:rsidRDefault="006231FF" w:rsidP="000B175B">
      <w:pPr>
        <w:tabs>
          <w:tab w:val="right" w:pos="2155"/>
        </w:tabs>
        <w:spacing w:after="80"/>
        <w:ind w:left="680"/>
        <w:rPr>
          <w:u w:val="single"/>
        </w:rPr>
      </w:pPr>
      <w:r>
        <w:rPr>
          <w:u w:val="single"/>
        </w:rPr>
        <w:tab/>
      </w:r>
    </w:p>
  </w:footnote>
  <w:footnote w:type="continuationSeparator" w:id="0">
    <w:p w:rsidR="006231FF" w:rsidRPr="00FC68B7" w:rsidRDefault="006231FF" w:rsidP="00FC68B7">
      <w:pPr>
        <w:tabs>
          <w:tab w:val="left" w:pos="2155"/>
        </w:tabs>
        <w:spacing w:after="80"/>
        <w:ind w:left="680"/>
        <w:rPr>
          <w:u w:val="single"/>
        </w:rPr>
      </w:pPr>
      <w:r>
        <w:rPr>
          <w:u w:val="single"/>
        </w:rPr>
        <w:tab/>
      </w:r>
    </w:p>
  </w:footnote>
  <w:footnote w:type="continuationNotice" w:id="1">
    <w:p w:rsidR="006231FF" w:rsidRDefault="006231FF"/>
  </w:footnote>
  <w:footnote w:id="2">
    <w:p w:rsidR="00FD72E6" w:rsidRPr="00AC1397" w:rsidRDefault="00FD72E6" w:rsidP="00736567">
      <w:pPr>
        <w:pStyle w:val="FootnoteText"/>
        <w:rPr>
          <w:lang w:val="fr-FR"/>
        </w:rPr>
      </w:pPr>
      <w:r w:rsidRPr="00AC1397">
        <w:rPr>
          <w:rStyle w:val="FootnoteReference"/>
          <w:lang w:val="fr-FR"/>
        </w:rPr>
        <w:tab/>
      </w:r>
      <w:r w:rsidRPr="00AC1397">
        <w:rPr>
          <w:rStyle w:val="FootnoteReference"/>
          <w:sz w:val="20"/>
          <w:vertAlign w:val="baseline"/>
          <w:lang w:val="fr-FR"/>
        </w:rPr>
        <w:t>*</w:t>
      </w:r>
      <w:r w:rsidRPr="00AC1397">
        <w:rPr>
          <w:rStyle w:val="FootnoteReference"/>
          <w:sz w:val="20"/>
          <w:vertAlign w:val="baseline"/>
          <w:lang w:val="fr-FR"/>
        </w:rPr>
        <w:tab/>
      </w:r>
      <w:r w:rsidRPr="00AD1073">
        <w:rPr>
          <w:lang w:val="fr-CH"/>
        </w:rPr>
        <w:t xml:space="preserve">Le rapport initial de </w:t>
      </w:r>
      <w:r>
        <w:rPr>
          <w:lang w:val="fr-FR"/>
        </w:rPr>
        <w:t>l’Afghanistan</w:t>
      </w:r>
      <w:r w:rsidRPr="00736567">
        <w:rPr>
          <w:lang w:val="fr-CH"/>
        </w:rPr>
        <w:t xml:space="preserve"> </w:t>
      </w:r>
      <w:r w:rsidRPr="00AD1073">
        <w:rPr>
          <w:lang w:val="fr-CH"/>
        </w:rPr>
        <w:t xml:space="preserve">est paru sous la cote </w:t>
      </w:r>
      <w:r w:rsidRPr="00AC1397">
        <w:rPr>
          <w:lang w:val="fr-FR"/>
        </w:rPr>
        <w:t>(CAT/C/5/Add.31)</w:t>
      </w:r>
      <w:r>
        <w:rPr>
          <w:lang w:val="fr-FR"/>
        </w:rPr>
        <w:t>;</w:t>
      </w:r>
      <w:r w:rsidRPr="00AD1073">
        <w:rPr>
          <w:lang w:val="fr-CH"/>
        </w:rPr>
        <w:t xml:space="preserve"> il a été examiné par le Comité</w:t>
      </w:r>
      <w:r w:rsidRPr="00736567">
        <w:rPr>
          <w:lang w:val="fr-FR"/>
        </w:rPr>
        <w:t xml:space="preserve"> </w:t>
      </w:r>
      <w:r>
        <w:rPr>
          <w:lang w:val="fr-FR"/>
        </w:rPr>
        <w:t>à ses 120</w:t>
      </w:r>
      <w:r w:rsidRPr="00AC1397">
        <w:rPr>
          <w:vertAlign w:val="superscript"/>
          <w:lang w:val="fr-FR"/>
        </w:rPr>
        <w:t>e</w:t>
      </w:r>
      <w:r>
        <w:rPr>
          <w:lang w:val="fr-FR"/>
        </w:rPr>
        <w:t xml:space="preserve"> et 121</w:t>
      </w:r>
      <w:r w:rsidRPr="00AC1397">
        <w:rPr>
          <w:vertAlign w:val="superscript"/>
          <w:lang w:val="fr-FR"/>
        </w:rPr>
        <w:t>e</w:t>
      </w:r>
      <w:r>
        <w:rPr>
          <w:lang w:val="fr-FR"/>
        </w:rPr>
        <w:t xml:space="preserve"> séances, le 10 novembre 1992</w:t>
      </w:r>
      <w:r w:rsidRPr="00AC1397">
        <w:rPr>
          <w:lang w:val="fr-FR"/>
        </w:rPr>
        <w:t xml:space="preserve"> (</w:t>
      </w:r>
      <w:r>
        <w:rPr>
          <w:lang w:val="fr-FR"/>
        </w:rPr>
        <w:t xml:space="preserve">voir </w:t>
      </w:r>
      <w:r w:rsidRPr="00AC1397">
        <w:rPr>
          <w:lang w:val="fr-FR"/>
        </w:rPr>
        <w:t xml:space="preserve">CAT/C/SR.120 </w:t>
      </w:r>
      <w:r w:rsidRPr="00AC1397">
        <w:rPr>
          <w:iCs/>
          <w:lang w:val="fr-FR"/>
        </w:rPr>
        <w:t>et</w:t>
      </w:r>
      <w:r w:rsidRPr="00AC1397">
        <w:rPr>
          <w:lang w:val="fr-FR"/>
        </w:rPr>
        <w:t xml:space="preserve"> 121)</w:t>
      </w:r>
      <w:r>
        <w:rPr>
          <w:lang w:val="fr-FR"/>
        </w:rPr>
        <w:t>.</w:t>
      </w:r>
    </w:p>
  </w:footnote>
  <w:footnote w:id="3">
    <w:p w:rsidR="00FD72E6" w:rsidRPr="00AC1397" w:rsidRDefault="00FD72E6" w:rsidP="00AC1397">
      <w:pPr>
        <w:pStyle w:val="FootnoteText"/>
        <w:rPr>
          <w:lang w:val="fr-FR"/>
        </w:rPr>
      </w:pPr>
      <w:r w:rsidRPr="00AC1397">
        <w:rPr>
          <w:rStyle w:val="FootnoteReference"/>
          <w:sz w:val="20"/>
          <w:vertAlign w:val="baseline"/>
          <w:lang w:val="fr-FR"/>
        </w:rPr>
        <w:tab/>
        <w:t>**</w:t>
      </w:r>
      <w:r w:rsidRPr="00AC1397">
        <w:rPr>
          <w:rStyle w:val="FootnoteReference"/>
          <w:sz w:val="20"/>
          <w:vertAlign w:val="baseline"/>
          <w:lang w:val="fr-FR"/>
        </w:rPr>
        <w:tab/>
      </w:r>
      <w:r>
        <w:rPr>
          <w:lang w:val="fr-FR"/>
        </w:rPr>
        <w:t>Le présent document n’a pas fait l’objet d’une relecture sur le fond par les services d’édition.</w:t>
      </w:r>
    </w:p>
  </w:footnote>
  <w:footnote w:id="4">
    <w:p w:rsidR="00FD72E6" w:rsidRPr="00AC1397" w:rsidRDefault="00FD72E6" w:rsidP="0088068D">
      <w:pPr>
        <w:pStyle w:val="FootnoteText"/>
        <w:rPr>
          <w:lang w:val="fr-FR"/>
        </w:rPr>
      </w:pPr>
      <w:r w:rsidRPr="00AC1397">
        <w:rPr>
          <w:rStyle w:val="FootnoteReference"/>
          <w:vertAlign w:val="baseline"/>
          <w:lang w:val="fr-FR"/>
        </w:rPr>
        <w:tab/>
      </w:r>
      <w:r w:rsidRPr="00AC1397">
        <w:rPr>
          <w:rStyle w:val="FootnoteReference"/>
          <w:sz w:val="20"/>
          <w:vertAlign w:val="baseline"/>
          <w:lang w:val="fr-FR"/>
        </w:rPr>
        <w:t>***</w:t>
      </w:r>
      <w:r w:rsidRPr="00AC1397">
        <w:rPr>
          <w:rStyle w:val="FootnoteReference"/>
          <w:sz w:val="20"/>
          <w:vertAlign w:val="baseline"/>
          <w:lang w:val="fr-FR"/>
        </w:rPr>
        <w:tab/>
      </w:r>
      <w:r>
        <w:rPr>
          <w:lang w:val="fr-FR"/>
        </w:rPr>
        <w:t>Les annexes peuvent être consultées dans les archives du secrétariat et sur le site Web du Comité contre la torture.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E6" w:rsidRPr="00155064" w:rsidRDefault="00FD72E6" w:rsidP="00FD72E6">
    <w:pPr>
      <w:pStyle w:val="Header"/>
    </w:pPr>
    <w:r>
      <w:t>CAT/C/AFG/2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E6" w:rsidRPr="00155064" w:rsidRDefault="00FD72E6" w:rsidP="00FD72E6">
    <w:pPr>
      <w:pStyle w:val="Header"/>
      <w:jc w:val="right"/>
    </w:pPr>
    <w:r>
      <w:t>CAT/C/AFG/2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3F2"/>
    <w:multiLevelType w:val="multilevel"/>
    <w:tmpl w:val="4A202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05579D"/>
    <w:multiLevelType w:val="hybridMultilevel"/>
    <w:tmpl w:val="F0269504"/>
    <w:lvl w:ilvl="0" w:tplc="A4525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036B"/>
    <w:multiLevelType w:val="hybridMultilevel"/>
    <w:tmpl w:val="6960E29A"/>
    <w:lvl w:ilvl="0" w:tplc="EBB66D8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FD4025"/>
    <w:multiLevelType w:val="hybridMultilevel"/>
    <w:tmpl w:val="15FCAD84"/>
    <w:lvl w:ilvl="0" w:tplc="A9F6B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96F11"/>
    <w:multiLevelType w:val="hybridMultilevel"/>
    <w:tmpl w:val="614ADA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D2C0432"/>
    <w:multiLevelType w:val="hybridMultilevel"/>
    <w:tmpl w:val="AE7EB26A"/>
    <w:lvl w:ilvl="0" w:tplc="415CCA90">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93134"/>
    <w:multiLevelType w:val="hybridMultilevel"/>
    <w:tmpl w:val="F26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15AD4"/>
    <w:multiLevelType w:val="hybridMultilevel"/>
    <w:tmpl w:val="06FC3B86"/>
    <w:lvl w:ilvl="0" w:tplc="7410E48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483DE7"/>
    <w:multiLevelType w:val="hybridMultilevel"/>
    <w:tmpl w:val="16CC0D3A"/>
    <w:lvl w:ilvl="0" w:tplc="415CCA9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719F6"/>
    <w:multiLevelType w:val="hybridMultilevel"/>
    <w:tmpl w:val="33BAE73A"/>
    <w:lvl w:ilvl="0" w:tplc="415CCA9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732AA"/>
    <w:multiLevelType w:val="hybridMultilevel"/>
    <w:tmpl w:val="A44C71CE"/>
    <w:lvl w:ilvl="0" w:tplc="E38AB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5483C"/>
    <w:multiLevelType w:val="hybridMultilevel"/>
    <w:tmpl w:val="9500AF8E"/>
    <w:lvl w:ilvl="0" w:tplc="8EF25740">
      <w:start w:val="1"/>
      <w:numFmt w:val="bullet"/>
      <w:lvlText w:val="-"/>
      <w:lvlJc w:val="left"/>
      <w:pPr>
        <w:ind w:left="720" w:hanging="360"/>
      </w:pPr>
      <w:rPr>
        <w:rFonts w:ascii="Times New Roman" w:eastAsia="Calibri" w:hAnsi="Times New Roman" w:cs="Times New Roman" w:hint="default"/>
        <w:lang w:bidi="ar-S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1D161B"/>
    <w:multiLevelType w:val="hybridMultilevel"/>
    <w:tmpl w:val="E61AF81A"/>
    <w:lvl w:ilvl="0" w:tplc="73143D1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325E5"/>
    <w:multiLevelType w:val="hybridMultilevel"/>
    <w:tmpl w:val="853E01AA"/>
    <w:lvl w:ilvl="0" w:tplc="415CCA9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421E"/>
    <w:multiLevelType w:val="hybridMultilevel"/>
    <w:tmpl w:val="869ED5A0"/>
    <w:lvl w:ilvl="0" w:tplc="35D2055E">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81691F"/>
    <w:multiLevelType w:val="multilevel"/>
    <w:tmpl w:val="303E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A465CB"/>
    <w:multiLevelType w:val="hybridMultilevel"/>
    <w:tmpl w:val="21C25B2E"/>
    <w:lvl w:ilvl="0" w:tplc="2A6494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0A26FB"/>
    <w:multiLevelType w:val="hybridMultilevel"/>
    <w:tmpl w:val="97F869CE"/>
    <w:lvl w:ilvl="0" w:tplc="82C6539A">
      <w:start w:val="1"/>
      <w:numFmt w:val="low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8">
    <w:nsid w:val="2A9A176C"/>
    <w:multiLevelType w:val="hybridMultilevel"/>
    <w:tmpl w:val="03EA858A"/>
    <w:lvl w:ilvl="0" w:tplc="213429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F84822"/>
    <w:multiLevelType w:val="hybridMultilevel"/>
    <w:tmpl w:val="4406149E"/>
    <w:lvl w:ilvl="0" w:tplc="35D2055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57094"/>
    <w:multiLevelType w:val="hybridMultilevel"/>
    <w:tmpl w:val="5E22CE34"/>
    <w:lvl w:ilvl="0" w:tplc="35D2055E">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2AD6235"/>
    <w:multiLevelType w:val="hybridMultilevel"/>
    <w:tmpl w:val="1A70854A"/>
    <w:lvl w:ilvl="0" w:tplc="FC5E49A0">
      <w:start w:val="1"/>
      <w:numFmt w:val="decimal"/>
      <w:lvlText w:val="%1."/>
      <w:lvlJc w:val="left"/>
      <w:pPr>
        <w:ind w:left="1689" w:hanging="555"/>
      </w:pPr>
      <w:rPr>
        <w:rFonts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9C337B9"/>
    <w:multiLevelType w:val="hybridMultilevel"/>
    <w:tmpl w:val="D648091C"/>
    <w:lvl w:ilvl="0" w:tplc="35D2055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25A72"/>
    <w:multiLevelType w:val="hybridMultilevel"/>
    <w:tmpl w:val="03D41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5840A3"/>
    <w:multiLevelType w:val="hybridMultilevel"/>
    <w:tmpl w:val="8DF8F23E"/>
    <w:lvl w:ilvl="0" w:tplc="427ACA9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109A6"/>
    <w:multiLevelType w:val="hybridMultilevel"/>
    <w:tmpl w:val="C306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6D3D38"/>
    <w:multiLevelType w:val="hybridMultilevel"/>
    <w:tmpl w:val="2752F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2065F"/>
    <w:multiLevelType w:val="hybridMultilevel"/>
    <w:tmpl w:val="14C67066"/>
    <w:lvl w:ilvl="0" w:tplc="CBAC3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EE76EF"/>
    <w:multiLevelType w:val="hybridMultilevel"/>
    <w:tmpl w:val="F8569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21237"/>
    <w:multiLevelType w:val="hybridMultilevel"/>
    <w:tmpl w:val="AF3C1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315E86"/>
    <w:multiLevelType w:val="hybridMultilevel"/>
    <w:tmpl w:val="2E4ED344"/>
    <w:lvl w:ilvl="0" w:tplc="415CCA90">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4522AE"/>
    <w:multiLevelType w:val="hybridMultilevel"/>
    <w:tmpl w:val="4BF681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67E6E28"/>
    <w:multiLevelType w:val="hybridMultilevel"/>
    <w:tmpl w:val="9244E144"/>
    <w:lvl w:ilvl="0" w:tplc="96105642">
      <w:start w:val="1"/>
      <w:numFmt w:val="bullet"/>
      <w:lvlText w:val="-"/>
      <w:lvlJc w:val="left"/>
      <w:pPr>
        <w:ind w:left="720" w:hanging="360"/>
      </w:pPr>
      <w:rPr>
        <w:rFonts w:asciiTheme="majorBidi" w:eastAsia="SimSun" w:hAnsiTheme="majorBidi"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E91672"/>
    <w:multiLevelType w:val="hybridMultilevel"/>
    <w:tmpl w:val="6D54BD52"/>
    <w:lvl w:ilvl="0" w:tplc="1256E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C7ED6"/>
    <w:multiLevelType w:val="hybridMultilevel"/>
    <w:tmpl w:val="60180298"/>
    <w:lvl w:ilvl="0" w:tplc="415CCA9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C1BDF"/>
    <w:multiLevelType w:val="hybridMultilevel"/>
    <w:tmpl w:val="F91AE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0B5769"/>
    <w:multiLevelType w:val="hybridMultilevel"/>
    <w:tmpl w:val="EAAEC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30E8B"/>
    <w:multiLevelType w:val="hybridMultilevel"/>
    <w:tmpl w:val="2D0C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nsid w:val="69275CC5"/>
    <w:multiLevelType w:val="hybridMultilevel"/>
    <w:tmpl w:val="B0D2DD92"/>
    <w:lvl w:ilvl="0" w:tplc="2C88B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B8434E"/>
    <w:multiLevelType w:val="hybridMultilevel"/>
    <w:tmpl w:val="0B80A394"/>
    <w:lvl w:ilvl="0" w:tplc="98A0C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B5D31"/>
    <w:multiLevelType w:val="hybridMultilevel"/>
    <w:tmpl w:val="5C64E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516C6A"/>
    <w:multiLevelType w:val="hybridMultilevel"/>
    <w:tmpl w:val="F006A5D6"/>
    <w:lvl w:ilvl="0" w:tplc="35D2055E">
      <w:start w:val="1"/>
      <w:numFmt w:val="decimalFullWidth"/>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9"/>
  </w:num>
  <w:num w:numId="3">
    <w:abstractNumId w:val="36"/>
  </w:num>
  <w:num w:numId="4">
    <w:abstractNumId w:val="6"/>
  </w:num>
  <w:num w:numId="5">
    <w:abstractNumId w:val="13"/>
  </w:num>
  <w:num w:numId="6">
    <w:abstractNumId w:val="8"/>
  </w:num>
  <w:num w:numId="7">
    <w:abstractNumId w:val="31"/>
  </w:num>
  <w:num w:numId="8">
    <w:abstractNumId w:val="5"/>
  </w:num>
  <w:num w:numId="9">
    <w:abstractNumId w:val="43"/>
  </w:num>
  <w:num w:numId="10">
    <w:abstractNumId w:val="12"/>
  </w:num>
  <w:num w:numId="11">
    <w:abstractNumId w:val="35"/>
  </w:num>
  <w:num w:numId="12">
    <w:abstractNumId w:val="1"/>
  </w:num>
  <w:num w:numId="13">
    <w:abstractNumId w:val="22"/>
  </w:num>
  <w:num w:numId="14">
    <w:abstractNumId w:val="9"/>
  </w:num>
  <w:num w:numId="15">
    <w:abstractNumId w:val="15"/>
  </w:num>
  <w:num w:numId="16">
    <w:abstractNumId w:val="0"/>
  </w:num>
  <w:num w:numId="17">
    <w:abstractNumId w:val="25"/>
  </w:num>
  <w:num w:numId="18">
    <w:abstractNumId w:val="3"/>
  </w:num>
  <w:num w:numId="19">
    <w:abstractNumId w:val="34"/>
  </w:num>
  <w:num w:numId="20">
    <w:abstractNumId w:val="38"/>
  </w:num>
  <w:num w:numId="21">
    <w:abstractNumId w:val="37"/>
  </w:num>
  <w:num w:numId="22">
    <w:abstractNumId w:val="29"/>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6"/>
  </w:num>
  <w:num w:numId="26">
    <w:abstractNumId w:val="23"/>
  </w:num>
  <w:num w:numId="27">
    <w:abstractNumId w:val="19"/>
  </w:num>
  <w:num w:numId="28">
    <w:abstractNumId w:val="44"/>
  </w:num>
  <w:num w:numId="29">
    <w:abstractNumId w:val="14"/>
  </w:num>
  <w:num w:numId="30">
    <w:abstractNumId w:val="20"/>
  </w:num>
  <w:num w:numId="31">
    <w:abstractNumId w:val="32"/>
  </w:num>
  <w:num w:numId="32">
    <w:abstractNumId w:val="11"/>
  </w:num>
  <w:num w:numId="33">
    <w:abstractNumId w:val="16"/>
  </w:num>
  <w:num w:numId="34">
    <w:abstractNumId w:val="1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7"/>
  </w:num>
  <w:num w:numId="39">
    <w:abstractNumId w:val="27"/>
  </w:num>
  <w:num w:numId="40">
    <w:abstractNumId w:val="41"/>
  </w:num>
  <w:num w:numId="41">
    <w:abstractNumId w:val="33"/>
  </w:num>
  <w:num w:numId="42">
    <w:abstractNumId w:val="10"/>
  </w:num>
  <w:num w:numId="43">
    <w:abstractNumId w:val="42"/>
  </w:num>
  <w:num w:numId="44">
    <w:abstractNumId w:val="4"/>
  </w:num>
  <w:num w:numId="45">
    <w:abstractNumId w:val="21"/>
  </w:num>
  <w:num w:numId="46">
    <w:abstractNumId w:val="40"/>
  </w:num>
  <w:num w:numId="47">
    <w:abstractNumId w:val="24"/>
  </w:num>
  <w:num w:numId="48">
    <w:abstractNumId w:val="40"/>
  </w:num>
  <w:num w:numId="4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fr-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155064"/>
    <w:rsid w:val="000008E8"/>
    <w:rsid w:val="0000248A"/>
    <w:rsid w:val="00003420"/>
    <w:rsid w:val="0001436C"/>
    <w:rsid w:val="00021522"/>
    <w:rsid w:val="0002614A"/>
    <w:rsid w:val="0002729E"/>
    <w:rsid w:val="00027CB0"/>
    <w:rsid w:val="00031595"/>
    <w:rsid w:val="000322EF"/>
    <w:rsid w:val="0003267E"/>
    <w:rsid w:val="00041447"/>
    <w:rsid w:val="000420B1"/>
    <w:rsid w:val="00042679"/>
    <w:rsid w:val="00042DBF"/>
    <w:rsid w:val="00044AAB"/>
    <w:rsid w:val="00044AF5"/>
    <w:rsid w:val="00046970"/>
    <w:rsid w:val="00047C89"/>
    <w:rsid w:val="00050F6B"/>
    <w:rsid w:val="00057E97"/>
    <w:rsid w:val="00060029"/>
    <w:rsid w:val="000656FF"/>
    <w:rsid w:val="00065B14"/>
    <w:rsid w:val="00072C8C"/>
    <w:rsid w:val="000733B5"/>
    <w:rsid w:val="000751F8"/>
    <w:rsid w:val="00081072"/>
    <w:rsid w:val="00081815"/>
    <w:rsid w:val="00082A92"/>
    <w:rsid w:val="00087B80"/>
    <w:rsid w:val="000931C0"/>
    <w:rsid w:val="00094B47"/>
    <w:rsid w:val="00094FB4"/>
    <w:rsid w:val="000A7574"/>
    <w:rsid w:val="000B175B"/>
    <w:rsid w:val="000B3A0F"/>
    <w:rsid w:val="000B4EF7"/>
    <w:rsid w:val="000B5812"/>
    <w:rsid w:val="000B68B9"/>
    <w:rsid w:val="000C2C03"/>
    <w:rsid w:val="000C2D2E"/>
    <w:rsid w:val="000D10DA"/>
    <w:rsid w:val="000D4F1D"/>
    <w:rsid w:val="000E0415"/>
    <w:rsid w:val="000E1D16"/>
    <w:rsid w:val="000E4791"/>
    <w:rsid w:val="000E6BA5"/>
    <w:rsid w:val="000E79ED"/>
    <w:rsid w:val="000F388D"/>
    <w:rsid w:val="0010529E"/>
    <w:rsid w:val="001103AA"/>
    <w:rsid w:val="00114B8B"/>
    <w:rsid w:val="0012187A"/>
    <w:rsid w:val="00123912"/>
    <w:rsid w:val="001260C8"/>
    <w:rsid w:val="001336EE"/>
    <w:rsid w:val="00135349"/>
    <w:rsid w:val="00137CEE"/>
    <w:rsid w:val="00143699"/>
    <w:rsid w:val="001450BD"/>
    <w:rsid w:val="001504C8"/>
    <w:rsid w:val="001517F7"/>
    <w:rsid w:val="00153179"/>
    <w:rsid w:val="001541F4"/>
    <w:rsid w:val="00155064"/>
    <w:rsid w:val="001609AA"/>
    <w:rsid w:val="00161E8C"/>
    <w:rsid w:val="001636E4"/>
    <w:rsid w:val="00165F3A"/>
    <w:rsid w:val="001750B9"/>
    <w:rsid w:val="00175E3D"/>
    <w:rsid w:val="00183227"/>
    <w:rsid w:val="00194E93"/>
    <w:rsid w:val="00197B02"/>
    <w:rsid w:val="001A1763"/>
    <w:rsid w:val="001A399F"/>
    <w:rsid w:val="001A4A36"/>
    <w:rsid w:val="001B1FE3"/>
    <w:rsid w:val="001B4B04"/>
    <w:rsid w:val="001C6663"/>
    <w:rsid w:val="001C7895"/>
    <w:rsid w:val="001D0C8C"/>
    <w:rsid w:val="001D26DF"/>
    <w:rsid w:val="001D3795"/>
    <w:rsid w:val="001D3A03"/>
    <w:rsid w:val="001E305F"/>
    <w:rsid w:val="001F0B94"/>
    <w:rsid w:val="001F1AF7"/>
    <w:rsid w:val="001F25CF"/>
    <w:rsid w:val="001F617F"/>
    <w:rsid w:val="00202DA8"/>
    <w:rsid w:val="00211E0B"/>
    <w:rsid w:val="00212DD5"/>
    <w:rsid w:val="00213A17"/>
    <w:rsid w:val="00237258"/>
    <w:rsid w:val="00247E3E"/>
    <w:rsid w:val="00252B35"/>
    <w:rsid w:val="00253B73"/>
    <w:rsid w:val="00257017"/>
    <w:rsid w:val="002638F1"/>
    <w:rsid w:val="00263D8C"/>
    <w:rsid w:val="00265504"/>
    <w:rsid w:val="0026587F"/>
    <w:rsid w:val="00267CF0"/>
    <w:rsid w:val="00267F5F"/>
    <w:rsid w:val="00274498"/>
    <w:rsid w:val="00275681"/>
    <w:rsid w:val="00275B6E"/>
    <w:rsid w:val="00276C30"/>
    <w:rsid w:val="002834B6"/>
    <w:rsid w:val="002848AC"/>
    <w:rsid w:val="00286B4D"/>
    <w:rsid w:val="00294DC8"/>
    <w:rsid w:val="002955D6"/>
    <w:rsid w:val="00297799"/>
    <w:rsid w:val="00297E01"/>
    <w:rsid w:val="002A3879"/>
    <w:rsid w:val="002B18FC"/>
    <w:rsid w:val="002B3C39"/>
    <w:rsid w:val="002B466B"/>
    <w:rsid w:val="002B55D1"/>
    <w:rsid w:val="002C0C28"/>
    <w:rsid w:val="002C4270"/>
    <w:rsid w:val="002E5670"/>
    <w:rsid w:val="002E6BC8"/>
    <w:rsid w:val="002F0D95"/>
    <w:rsid w:val="002F175C"/>
    <w:rsid w:val="002F1A00"/>
    <w:rsid w:val="002F4A6E"/>
    <w:rsid w:val="00300253"/>
    <w:rsid w:val="003009FF"/>
    <w:rsid w:val="00300CF0"/>
    <w:rsid w:val="00301D82"/>
    <w:rsid w:val="003127E6"/>
    <w:rsid w:val="0031326E"/>
    <w:rsid w:val="00313DC4"/>
    <w:rsid w:val="00314ED6"/>
    <w:rsid w:val="00317E0C"/>
    <w:rsid w:val="003229D8"/>
    <w:rsid w:val="003350F8"/>
    <w:rsid w:val="00337BBC"/>
    <w:rsid w:val="00345570"/>
    <w:rsid w:val="00352709"/>
    <w:rsid w:val="00352759"/>
    <w:rsid w:val="00367A51"/>
    <w:rsid w:val="00371178"/>
    <w:rsid w:val="003717C3"/>
    <w:rsid w:val="00372EF3"/>
    <w:rsid w:val="0037787A"/>
    <w:rsid w:val="0038228D"/>
    <w:rsid w:val="00397E2F"/>
    <w:rsid w:val="003A2F9C"/>
    <w:rsid w:val="003A5393"/>
    <w:rsid w:val="003A6810"/>
    <w:rsid w:val="003A7DC3"/>
    <w:rsid w:val="003B1125"/>
    <w:rsid w:val="003B52F7"/>
    <w:rsid w:val="003C2CC4"/>
    <w:rsid w:val="003C4D13"/>
    <w:rsid w:val="003C5D37"/>
    <w:rsid w:val="003D4B23"/>
    <w:rsid w:val="003D77BC"/>
    <w:rsid w:val="003E2F7B"/>
    <w:rsid w:val="003E4AE6"/>
    <w:rsid w:val="003E584D"/>
    <w:rsid w:val="003E7776"/>
    <w:rsid w:val="00405809"/>
    <w:rsid w:val="004107A1"/>
    <w:rsid w:val="00410C89"/>
    <w:rsid w:val="004125C7"/>
    <w:rsid w:val="00416EAF"/>
    <w:rsid w:val="0042455B"/>
    <w:rsid w:val="00424572"/>
    <w:rsid w:val="00425820"/>
    <w:rsid w:val="00426B9B"/>
    <w:rsid w:val="00426C23"/>
    <w:rsid w:val="004325CB"/>
    <w:rsid w:val="00432953"/>
    <w:rsid w:val="004425D0"/>
    <w:rsid w:val="00442A83"/>
    <w:rsid w:val="004436F7"/>
    <w:rsid w:val="004437F2"/>
    <w:rsid w:val="00443F30"/>
    <w:rsid w:val="00444F3F"/>
    <w:rsid w:val="0045053B"/>
    <w:rsid w:val="004505FD"/>
    <w:rsid w:val="004513D0"/>
    <w:rsid w:val="00452ACF"/>
    <w:rsid w:val="0045495B"/>
    <w:rsid w:val="004574D3"/>
    <w:rsid w:val="0046221B"/>
    <w:rsid w:val="00471C4D"/>
    <w:rsid w:val="00475072"/>
    <w:rsid w:val="00475D8D"/>
    <w:rsid w:val="00476D08"/>
    <w:rsid w:val="00477AAF"/>
    <w:rsid w:val="00480B38"/>
    <w:rsid w:val="00481B36"/>
    <w:rsid w:val="00486415"/>
    <w:rsid w:val="00487D55"/>
    <w:rsid w:val="0049274A"/>
    <w:rsid w:val="00494F30"/>
    <w:rsid w:val="00495700"/>
    <w:rsid w:val="00497B24"/>
    <w:rsid w:val="004A0628"/>
    <w:rsid w:val="004B4C23"/>
    <w:rsid w:val="004B7802"/>
    <w:rsid w:val="004C2F88"/>
    <w:rsid w:val="004C58D1"/>
    <w:rsid w:val="004D0D0F"/>
    <w:rsid w:val="004D2AA7"/>
    <w:rsid w:val="004D7B73"/>
    <w:rsid w:val="004E13B7"/>
    <w:rsid w:val="004E4E83"/>
    <w:rsid w:val="004F0BA8"/>
    <w:rsid w:val="004F0CCE"/>
    <w:rsid w:val="004F3E1B"/>
    <w:rsid w:val="004F4691"/>
    <w:rsid w:val="0050315A"/>
    <w:rsid w:val="005045AB"/>
    <w:rsid w:val="005103B3"/>
    <w:rsid w:val="00510E06"/>
    <w:rsid w:val="00516327"/>
    <w:rsid w:val="0052136D"/>
    <w:rsid w:val="0052649F"/>
    <w:rsid w:val="0052775E"/>
    <w:rsid w:val="00530F0A"/>
    <w:rsid w:val="0053434B"/>
    <w:rsid w:val="005420F2"/>
    <w:rsid w:val="00543571"/>
    <w:rsid w:val="005477B9"/>
    <w:rsid w:val="005553B2"/>
    <w:rsid w:val="00561E87"/>
    <w:rsid w:val="005628B6"/>
    <w:rsid w:val="005649DB"/>
    <w:rsid w:val="00574845"/>
    <w:rsid w:val="005751CD"/>
    <w:rsid w:val="00576584"/>
    <w:rsid w:val="005775B7"/>
    <w:rsid w:val="00585AF7"/>
    <w:rsid w:val="005930DD"/>
    <w:rsid w:val="00594307"/>
    <w:rsid w:val="0059598B"/>
    <w:rsid w:val="00597D1A"/>
    <w:rsid w:val="005A01E3"/>
    <w:rsid w:val="005A4D80"/>
    <w:rsid w:val="005A6EB7"/>
    <w:rsid w:val="005B1820"/>
    <w:rsid w:val="005B3DB3"/>
    <w:rsid w:val="005B4F78"/>
    <w:rsid w:val="005B71DD"/>
    <w:rsid w:val="005C08A8"/>
    <w:rsid w:val="005C11E6"/>
    <w:rsid w:val="005C7DB4"/>
    <w:rsid w:val="005D02BE"/>
    <w:rsid w:val="005D0FDF"/>
    <w:rsid w:val="005D4705"/>
    <w:rsid w:val="005D477B"/>
    <w:rsid w:val="005D676E"/>
    <w:rsid w:val="005D74A2"/>
    <w:rsid w:val="005E0E72"/>
    <w:rsid w:val="005E475D"/>
    <w:rsid w:val="005E5981"/>
    <w:rsid w:val="005E607E"/>
    <w:rsid w:val="005F0951"/>
    <w:rsid w:val="005F2C15"/>
    <w:rsid w:val="005F7B75"/>
    <w:rsid w:val="006001EE"/>
    <w:rsid w:val="00600FEB"/>
    <w:rsid w:val="00603942"/>
    <w:rsid w:val="00605042"/>
    <w:rsid w:val="0060665A"/>
    <w:rsid w:val="00611FC4"/>
    <w:rsid w:val="006125A6"/>
    <w:rsid w:val="00612EB4"/>
    <w:rsid w:val="006176FB"/>
    <w:rsid w:val="00622839"/>
    <w:rsid w:val="006231FF"/>
    <w:rsid w:val="0062534B"/>
    <w:rsid w:val="00625A5B"/>
    <w:rsid w:val="00627E67"/>
    <w:rsid w:val="00630E2E"/>
    <w:rsid w:val="0063143D"/>
    <w:rsid w:val="00633461"/>
    <w:rsid w:val="00633632"/>
    <w:rsid w:val="0064096A"/>
    <w:rsid w:val="00640B26"/>
    <w:rsid w:val="00640F4E"/>
    <w:rsid w:val="00643681"/>
    <w:rsid w:val="00646454"/>
    <w:rsid w:val="00646F59"/>
    <w:rsid w:val="00652D0A"/>
    <w:rsid w:val="00660380"/>
    <w:rsid w:val="00661077"/>
    <w:rsid w:val="00662BB6"/>
    <w:rsid w:val="006653DF"/>
    <w:rsid w:val="00680DD2"/>
    <w:rsid w:val="006819CB"/>
    <w:rsid w:val="00683A92"/>
    <w:rsid w:val="00684A47"/>
    <w:rsid w:val="00684C21"/>
    <w:rsid w:val="00684CAF"/>
    <w:rsid w:val="00686BE5"/>
    <w:rsid w:val="00692ACC"/>
    <w:rsid w:val="00692EA7"/>
    <w:rsid w:val="006975A2"/>
    <w:rsid w:val="006A0855"/>
    <w:rsid w:val="006A1683"/>
    <w:rsid w:val="006A4855"/>
    <w:rsid w:val="006A4938"/>
    <w:rsid w:val="006A669B"/>
    <w:rsid w:val="006A6BE9"/>
    <w:rsid w:val="006B2B77"/>
    <w:rsid w:val="006C19AB"/>
    <w:rsid w:val="006C2C95"/>
    <w:rsid w:val="006C2E80"/>
    <w:rsid w:val="006C6A73"/>
    <w:rsid w:val="006C7F54"/>
    <w:rsid w:val="006D37AF"/>
    <w:rsid w:val="006D51D0"/>
    <w:rsid w:val="006D77FB"/>
    <w:rsid w:val="006E1C01"/>
    <w:rsid w:val="006E3687"/>
    <w:rsid w:val="006E564B"/>
    <w:rsid w:val="006E7191"/>
    <w:rsid w:val="006E7809"/>
    <w:rsid w:val="006F49C7"/>
    <w:rsid w:val="006F5689"/>
    <w:rsid w:val="006F67F7"/>
    <w:rsid w:val="00703577"/>
    <w:rsid w:val="00705303"/>
    <w:rsid w:val="00710C71"/>
    <w:rsid w:val="00711324"/>
    <w:rsid w:val="00712479"/>
    <w:rsid w:val="00714E2B"/>
    <w:rsid w:val="00717A67"/>
    <w:rsid w:val="00720688"/>
    <w:rsid w:val="0072235C"/>
    <w:rsid w:val="0072632A"/>
    <w:rsid w:val="007327D5"/>
    <w:rsid w:val="00733B47"/>
    <w:rsid w:val="00734608"/>
    <w:rsid w:val="0073601E"/>
    <w:rsid w:val="00736567"/>
    <w:rsid w:val="00737152"/>
    <w:rsid w:val="00737CC8"/>
    <w:rsid w:val="007420F1"/>
    <w:rsid w:val="00744B51"/>
    <w:rsid w:val="00746C01"/>
    <w:rsid w:val="007470EF"/>
    <w:rsid w:val="0074797C"/>
    <w:rsid w:val="007543BF"/>
    <w:rsid w:val="00754959"/>
    <w:rsid w:val="00756D7D"/>
    <w:rsid w:val="007629C8"/>
    <w:rsid w:val="007671E9"/>
    <w:rsid w:val="00774331"/>
    <w:rsid w:val="007747F4"/>
    <w:rsid w:val="0077673E"/>
    <w:rsid w:val="00782E53"/>
    <w:rsid w:val="00784732"/>
    <w:rsid w:val="00787B25"/>
    <w:rsid w:val="00790B39"/>
    <w:rsid w:val="00791303"/>
    <w:rsid w:val="00792997"/>
    <w:rsid w:val="007A0DB8"/>
    <w:rsid w:val="007A3591"/>
    <w:rsid w:val="007B2200"/>
    <w:rsid w:val="007B252F"/>
    <w:rsid w:val="007B6BA5"/>
    <w:rsid w:val="007C1191"/>
    <w:rsid w:val="007C20D1"/>
    <w:rsid w:val="007C3390"/>
    <w:rsid w:val="007C36FB"/>
    <w:rsid w:val="007C38C9"/>
    <w:rsid w:val="007C4F4B"/>
    <w:rsid w:val="007D12BC"/>
    <w:rsid w:val="007D3D90"/>
    <w:rsid w:val="007D5445"/>
    <w:rsid w:val="007E1B0A"/>
    <w:rsid w:val="007E2E11"/>
    <w:rsid w:val="007E678F"/>
    <w:rsid w:val="007E69F8"/>
    <w:rsid w:val="007F039C"/>
    <w:rsid w:val="007F2017"/>
    <w:rsid w:val="007F2B25"/>
    <w:rsid w:val="007F5060"/>
    <w:rsid w:val="007F6611"/>
    <w:rsid w:val="0080071D"/>
    <w:rsid w:val="00804643"/>
    <w:rsid w:val="008072AB"/>
    <w:rsid w:val="00812A3B"/>
    <w:rsid w:val="0082406C"/>
    <w:rsid w:val="008242D7"/>
    <w:rsid w:val="008257B1"/>
    <w:rsid w:val="00826532"/>
    <w:rsid w:val="00826B0E"/>
    <w:rsid w:val="008355F6"/>
    <w:rsid w:val="00840140"/>
    <w:rsid w:val="00843086"/>
    <w:rsid w:val="00843767"/>
    <w:rsid w:val="00850166"/>
    <w:rsid w:val="00851892"/>
    <w:rsid w:val="00855D92"/>
    <w:rsid w:val="00861FD6"/>
    <w:rsid w:val="00865544"/>
    <w:rsid w:val="008679D9"/>
    <w:rsid w:val="00875A46"/>
    <w:rsid w:val="0088068D"/>
    <w:rsid w:val="008917ED"/>
    <w:rsid w:val="008979B1"/>
    <w:rsid w:val="008A3DDA"/>
    <w:rsid w:val="008A4346"/>
    <w:rsid w:val="008A6B25"/>
    <w:rsid w:val="008A6C4F"/>
    <w:rsid w:val="008A7085"/>
    <w:rsid w:val="008B0C6F"/>
    <w:rsid w:val="008B2335"/>
    <w:rsid w:val="008B4503"/>
    <w:rsid w:val="008B6B5D"/>
    <w:rsid w:val="008C16A7"/>
    <w:rsid w:val="008E0678"/>
    <w:rsid w:val="008E09A8"/>
    <w:rsid w:val="008E409A"/>
    <w:rsid w:val="008E4285"/>
    <w:rsid w:val="008F0AF2"/>
    <w:rsid w:val="008F3EBA"/>
    <w:rsid w:val="008F4B21"/>
    <w:rsid w:val="00901D1B"/>
    <w:rsid w:val="009030A0"/>
    <w:rsid w:val="00904754"/>
    <w:rsid w:val="00904A81"/>
    <w:rsid w:val="0090783B"/>
    <w:rsid w:val="0091646B"/>
    <w:rsid w:val="009223CA"/>
    <w:rsid w:val="00923CD7"/>
    <w:rsid w:val="00934190"/>
    <w:rsid w:val="009347FE"/>
    <w:rsid w:val="00935DFD"/>
    <w:rsid w:val="009402B3"/>
    <w:rsid w:val="00940F93"/>
    <w:rsid w:val="009455ED"/>
    <w:rsid w:val="00945C1A"/>
    <w:rsid w:val="00945D3C"/>
    <w:rsid w:val="009471EA"/>
    <w:rsid w:val="00950103"/>
    <w:rsid w:val="009579CF"/>
    <w:rsid w:val="00960BF0"/>
    <w:rsid w:val="00961686"/>
    <w:rsid w:val="009635E1"/>
    <w:rsid w:val="00963745"/>
    <w:rsid w:val="00967D4F"/>
    <w:rsid w:val="00967E27"/>
    <w:rsid w:val="00972C1E"/>
    <w:rsid w:val="009760F3"/>
    <w:rsid w:val="0097702F"/>
    <w:rsid w:val="009903B4"/>
    <w:rsid w:val="00992DFA"/>
    <w:rsid w:val="009941D2"/>
    <w:rsid w:val="009A0E8D"/>
    <w:rsid w:val="009A3CF2"/>
    <w:rsid w:val="009A42D8"/>
    <w:rsid w:val="009B26E7"/>
    <w:rsid w:val="009B3DF0"/>
    <w:rsid w:val="009C2583"/>
    <w:rsid w:val="009C69B1"/>
    <w:rsid w:val="009D34CB"/>
    <w:rsid w:val="009D368B"/>
    <w:rsid w:val="009D565F"/>
    <w:rsid w:val="009E2661"/>
    <w:rsid w:val="009F18E9"/>
    <w:rsid w:val="009F28F0"/>
    <w:rsid w:val="009F2B6F"/>
    <w:rsid w:val="009F6CC4"/>
    <w:rsid w:val="00A00A3F"/>
    <w:rsid w:val="00A01489"/>
    <w:rsid w:val="00A02D92"/>
    <w:rsid w:val="00A069A6"/>
    <w:rsid w:val="00A10991"/>
    <w:rsid w:val="00A23CD9"/>
    <w:rsid w:val="00A23CF3"/>
    <w:rsid w:val="00A24FBD"/>
    <w:rsid w:val="00A32BD8"/>
    <w:rsid w:val="00A338F1"/>
    <w:rsid w:val="00A35EED"/>
    <w:rsid w:val="00A475DF"/>
    <w:rsid w:val="00A479C8"/>
    <w:rsid w:val="00A5214F"/>
    <w:rsid w:val="00A56B2C"/>
    <w:rsid w:val="00A618E1"/>
    <w:rsid w:val="00A61BEA"/>
    <w:rsid w:val="00A667A5"/>
    <w:rsid w:val="00A70C5D"/>
    <w:rsid w:val="00A72B22"/>
    <w:rsid w:val="00A72F22"/>
    <w:rsid w:val="00A7360F"/>
    <w:rsid w:val="00A745D8"/>
    <w:rsid w:val="00A748A6"/>
    <w:rsid w:val="00A769F4"/>
    <w:rsid w:val="00A776B4"/>
    <w:rsid w:val="00A81256"/>
    <w:rsid w:val="00A827B0"/>
    <w:rsid w:val="00A84762"/>
    <w:rsid w:val="00A94361"/>
    <w:rsid w:val="00A94975"/>
    <w:rsid w:val="00AA2093"/>
    <w:rsid w:val="00AA293C"/>
    <w:rsid w:val="00AA33EB"/>
    <w:rsid w:val="00AA5BCC"/>
    <w:rsid w:val="00AA7E65"/>
    <w:rsid w:val="00AC1397"/>
    <w:rsid w:val="00AD1073"/>
    <w:rsid w:val="00AD1B6C"/>
    <w:rsid w:val="00AD474C"/>
    <w:rsid w:val="00AF65A7"/>
    <w:rsid w:val="00AF75AA"/>
    <w:rsid w:val="00AF7DD0"/>
    <w:rsid w:val="00B03F5B"/>
    <w:rsid w:val="00B0483E"/>
    <w:rsid w:val="00B11A0D"/>
    <w:rsid w:val="00B13501"/>
    <w:rsid w:val="00B215ED"/>
    <w:rsid w:val="00B30179"/>
    <w:rsid w:val="00B306E5"/>
    <w:rsid w:val="00B35E3A"/>
    <w:rsid w:val="00B367A9"/>
    <w:rsid w:val="00B379DB"/>
    <w:rsid w:val="00B37E98"/>
    <w:rsid w:val="00B43242"/>
    <w:rsid w:val="00B45E01"/>
    <w:rsid w:val="00B502F4"/>
    <w:rsid w:val="00B54F31"/>
    <w:rsid w:val="00B56E4A"/>
    <w:rsid w:val="00B56E9C"/>
    <w:rsid w:val="00B6066F"/>
    <w:rsid w:val="00B60E10"/>
    <w:rsid w:val="00B61B32"/>
    <w:rsid w:val="00B64B1F"/>
    <w:rsid w:val="00B6553F"/>
    <w:rsid w:val="00B65CD1"/>
    <w:rsid w:val="00B71558"/>
    <w:rsid w:val="00B72BAA"/>
    <w:rsid w:val="00B77D05"/>
    <w:rsid w:val="00B80858"/>
    <w:rsid w:val="00B81206"/>
    <w:rsid w:val="00B81E12"/>
    <w:rsid w:val="00B82954"/>
    <w:rsid w:val="00B82F22"/>
    <w:rsid w:val="00B86ADB"/>
    <w:rsid w:val="00B908DA"/>
    <w:rsid w:val="00B91610"/>
    <w:rsid w:val="00B92937"/>
    <w:rsid w:val="00B9704C"/>
    <w:rsid w:val="00B97EE2"/>
    <w:rsid w:val="00BA161E"/>
    <w:rsid w:val="00BA5C6E"/>
    <w:rsid w:val="00BB0A32"/>
    <w:rsid w:val="00BB0C6B"/>
    <w:rsid w:val="00BC15CC"/>
    <w:rsid w:val="00BC4863"/>
    <w:rsid w:val="00BC74E9"/>
    <w:rsid w:val="00BD1099"/>
    <w:rsid w:val="00BD15B6"/>
    <w:rsid w:val="00BD20A5"/>
    <w:rsid w:val="00BD56C1"/>
    <w:rsid w:val="00BD6343"/>
    <w:rsid w:val="00BF4E0B"/>
    <w:rsid w:val="00BF68A8"/>
    <w:rsid w:val="00BF6C53"/>
    <w:rsid w:val="00C00C7B"/>
    <w:rsid w:val="00C070FD"/>
    <w:rsid w:val="00C11A03"/>
    <w:rsid w:val="00C167B8"/>
    <w:rsid w:val="00C204AE"/>
    <w:rsid w:val="00C2442E"/>
    <w:rsid w:val="00C27A79"/>
    <w:rsid w:val="00C32EC3"/>
    <w:rsid w:val="00C3678A"/>
    <w:rsid w:val="00C42634"/>
    <w:rsid w:val="00C42EFE"/>
    <w:rsid w:val="00C463DD"/>
    <w:rsid w:val="00C4724C"/>
    <w:rsid w:val="00C479D6"/>
    <w:rsid w:val="00C51943"/>
    <w:rsid w:val="00C5208C"/>
    <w:rsid w:val="00C57D95"/>
    <w:rsid w:val="00C60049"/>
    <w:rsid w:val="00C629A0"/>
    <w:rsid w:val="00C63034"/>
    <w:rsid w:val="00C70186"/>
    <w:rsid w:val="00C73E80"/>
    <w:rsid w:val="00C745C3"/>
    <w:rsid w:val="00C761D3"/>
    <w:rsid w:val="00C7784B"/>
    <w:rsid w:val="00C811FC"/>
    <w:rsid w:val="00C82DC1"/>
    <w:rsid w:val="00C85FCE"/>
    <w:rsid w:val="00C905E0"/>
    <w:rsid w:val="00C97406"/>
    <w:rsid w:val="00C97C18"/>
    <w:rsid w:val="00CA02FF"/>
    <w:rsid w:val="00CA470F"/>
    <w:rsid w:val="00CA488E"/>
    <w:rsid w:val="00CB06D8"/>
    <w:rsid w:val="00CB39E3"/>
    <w:rsid w:val="00CB7BAB"/>
    <w:rsid w:val="00CC03FE"/>
    <w:rsid w:val="00CC6DB9"/>
    <w:rsid w:val="00CD2EC4"/>
    <w:rsid w:val="00CD6FA9"/>
    <w:rsid w:val="00CD7545"/>
    <w:rsid w:val="00CE13C2"/>
    <w:rsid w:val="00CE4A8F"/>
    <w:rsid w:val="00CE5A88"/>
    <w:rsid w:val="00CF3096"/>
    <w:rsid w:val="00CF4BCB"/>
    <w:rsid w:val="00CF5860"/>
    <w:rsid w:val="00CF6926"/>
    <w:rsid w:val="00D01818"/>
    <w:rsid w:val="00D044EC"/>
    <w:rsid w:val="00D059DB"/>
    <w:rsid w:val="00D1253F"/>
    <w:rsid w:val="00D1437A"/>
    <w:rsid w:val="00D14837"/>
    <w:rsid w:val="00D2031B"/>
    <w:rsid w:val="00D20BC5"/>
    <w:rsid w:val="00D20E20"/>
    <w:rsid w:val="00D21697"/>
    <w:rsid w:val="00D25FE2"/>
    <w:rsid w:val="00D26FE4"/>
    <w:rsid w:val="00D34451"/>
    <w:rsid w:val="00D43252"/>
    <w:rsid w:val="00D47706"/>
    <w:rsid w:val="00D47EEA"/>
    <w:rsid w:val="00D664C4"/>
    <w:rsid w:val="00D72D02"/>
    <w:rsid w:val="00D8096B"/>
    <w:rsid w:val="00D81102"/>
    <w:rsid w:val="00D82A4D"/>
    <w:rsid w:val="00D838B2"/>
    <w:rsid w:val="00D86425"/>
    <w:rsid w:val="00D93771"/>
    <w:rsid w:val="00D93CC8"/>
    <w:rsid w:val="00D95303"/>
    <w:rsid w:val="00D978C6"/>
    <w:rsid w:val="00DA0F14"/>
    <w:rsid w:val="00DA1C71"/>
    <w:rsid w:val="00DA21A8"/>
    <w:rsid w:val="00DA340B"/>
    <w:rsid w:val="00DA3C1C"/>
    <w:rsid w:val="00DA51A1"/>
    <w:rsid w:val="00DA7B5B"/>
    <w:rsid w:val="00DB30AE"/>
    <w:rsid w:val="00DB522B"/>
    <w:rsid w:val="00DC1764"/>
    <w:rsid w:val="00DC1CC2"/>
    <w:rsid w:val="00DC4368"/>
    <w:rsid w:val="00DC6A91"/>
    <w:rsid w:val="00DD3194"/>
    <w:rsid w:val="00DD3C78"/>
    <w:rsid w:val="00DE3B59"/>
    <w:rsid w:val="00DE5FD7"/>
    <w:rsid w:val="00DE68F8"/>
    <w:rsid w:val="00DE7F0C"/>
    <w:rsid w:val="00DF16C8"/>
    <w:rsid w:val="00E06631"/>
    <w:rsid w:val="00E07B6E"/>
    <w:rsid w:val="00E10AE8"/>
    <w:rsid w:val="00E1579C"/>
    <w:rsid w:val="00E15BF1"/>
    <w:rsid w:val="00E2094A"/>
    <w:rsid w:val="00E2212A"/>
    <w:rsid w:val="00E247A1"/>
    <w:rsid w:val="00E26289"/>
    <w:rsid w:val="00E27346"/>
    <w:rsid w:val="00E32EFC"/>
    <w:rsid w:val="00E33DB8"/>
    <w:rsid w:val="00E34E0E"/>
    <w:rsid w:val="00E37058"/>
    <w:rsid w:val="00E40CAA"/>
    <w:rsid w:val="00E447AD"/>
    <w:rsid w:val="00E51E18"/>
    <w:rsid w:val="00E52273"/>
    <w:rsid w:val="00E65418"/>
    <w:rsid w:val="00E65454"/>
    <w:rsid w:val="00E65858"/>
    <w:rsid w:val="00E71BC8"/>
    <w:rsid w:val="00E7260F"/>
    <w:rsid w:val="00E821A2"/>
    <w:rsid w:val="00E83BD8"/>
    <w:rsid w:val="00E84FCE"/>
    <w:rsid w:val="00E8506C"/>
    <w:rsid w:val="00E96630"/>
    <w:rsid w:val="00EB319E"/>
    <w:rsid w:val="00ED7A2A"/>
    <w:rsid w:val="00EE11B7"/>
    <w:rsid w:val="00EE1DF6"/>
    <w:rsid w:val="00EE73B0"/>
    <w:rsid w:val="00EF1D7F"/>
    <w:rsid w:val="00EF2F6F"/>
    <w:rsid w:val="00EF6EC6"/>
    <w:rsid w:val="00F0313F"/>
    <w:rsid w:val="00F03206"/>
    <w:rsid w:val="00F104AE"/>
    <w:rsid w:val="00F11FFD"/>
    <w:rsid w:val="00F12188"/>
    <w:rsid w:val="00F13390"/>
    <w:rsid w:val="00F14FC5"/>
    <w:rsid w:val="00F15B4D"/>
    <w:rsid w:val="00F1721D"/>
    <w:rsid w:val="00F17FB2"/>
    <w:rsid w:val="00F20F13"/>
    <w:rsid w:val="00F2329E"/>
    <w:rsid w:val="00F34539"/>
    <w:rsid w:val="00F34992"/>
    <w:rsid w:val="00F371F5"/>
    <w:rsid w:val="00F50C7B"/>
    <w:rsid w:val="00F614AF"/>
    <w:rsid w:val="00F61E4B"/>
    <w:rsid w:val="00F6578B"/>
    <w:rsid w:val="00F7381B"/>
    <w:rsid w:val="00F81AAC"/>
    <w:rsid w:val="00F82EFA"/>
    <w:rsid w:val="00F86615"/>
    <w:rsid w:val="00F869C4"/>
    <w:rsid w:val="00F877BE"/>
    <w:rsid w:val="00F931F6"/>
    <w:rsid w:val="00F93781"/>
    <w:rsid w:val="00F95E0F"/>
    <w:rsid w:val="00FA5869"/>
    <w:rsid w:val="00FA667A"/>
    <w:rsid w:val="00FB0639"/>
    <w:rsid w:val="00FB1E77"/>
    <w:rsid w:val="00FB2C06"/>
    <w:rsid w:val="00FB3B65"/>
    <w:rsid w:val="00FB613B"/>
    <w:rsid w:val="00FC0762"/>
    <w:rsid w:val="00FC0B03"/>
    <w:rsid w:val="00FC375A"/>
    <w:rsid w:val="00FC68B7"/>
    <w:rsid w:val="00FD72E6"/>
    <w:rsid w:val="00FD7F2A"/>
    <w:rsid w:val="00FE07E5"/>
    <w:rsid w:val="00FE106A"/>
    <w:rsid w:val="00FE1FD1"/>
    <w:rsid w:val="00FE7CD9"/>
    <w:rsid w:val="00FF0917"/>
    <w:rsid w:val="00FF2E27"/>
    <w:rsid w:val="00FF5392"/>
    <w:rsid w:val="00FF7D0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3FE"/>
    <w:pPr>
      <w:suppressAutoHyphens/>
      <w:spacing w:line="240" w:lineRule="atLeast"/>
    </w:pPr>
    <w:rPr>
      <w:lang w:val="fr-CA" w:eastAsia="en-US"/>
    </w:rPr>
  </w:style>
  <w:style w:type="paragraph" w:styleId="Heading1">
    <w:name w:val="heading 1"/>
    <w:aliases w:val="Table_G"/>
    <w:basedOn w:val="SingleTxtG"/>
    <w:next w:val="SingleTxtG"/>
    <w:link w:val="Heading1Char"/>
    <w:qFormat/>
    <w:rsid w:val="00CC03FE"/>
    <w:pPr>
      <w:keepNext/>
      <w:keepLines/>
      <w:spacing w:after="0" w:line="240" w:lineRule="auto"/>
      <w:ind w:right="0"/>
      <w:jc w:val="left"/>
      <w:outlineLvl w:val="0"/>
    </w:pPr>
  </w:style>
  <w:style w:type="paragraph" w:styleId="Heading2">
    <w:name w:val="heading 2"/>
    <w:basedOn w:val="Normal"/>
    <w:next w:val="Normal"/>
    <w:link w:val="Heading2Char"/>
    <w:qFormat/>
    <w:rsid w:val="00CC03FE"/>
    <w:pPr>
      <w:outlineLvl w:val="1"/>
    </w:pPr>
  </w:style>
  <w:style w:type="paragraph" w:styleId="Heading3">
    <w:name w:val="heading 3"/>
    <w:basedOn w:val="Normal"/>
    <w:next w:val="Normal"/>
    <w:qFormat/>
    <w:rsid w:val="00CC03FE"/>
    <w:pPr>
      <w:outlineLvl w:val="2"/>
    </w:pPr>
  </w:style>
  <w:style w:type="paragraph" w:styleId="Heading4">
    <w:name w:val="heading 4"/>
    <w:basedOn w:val="Normal"/>
    <w:next w:val="Normal"/>
    <w:qFormat/>
    <w:rsid w:val="00CC03FE"/>
    <w:pPr>
      <w:outlineLvl w:val="3"/>
    </w:pPr>
  </w:style>
  <w:style w:type="paragraph" w:styleId="Heading5">
    <w:name w:val="heading 5"/>
    <w:basedOn w:val="Normal"/>
    <w:next w:val="Normal"/>
    <w:qFormat/>
    <w:rsid w:val="00CC03FE"/>
    <w:pPr>
      <w:outlineLvl w:val="4"/>
    </w:pPr>
  </w:style>
  <w:style w:type="paragraph" w:styleId="Heading6">
    <w:name w:val="heading 6"/>
    <w:basedOn w:val="Normal"/>
    <w:next w:val="Normal"/>
    <w:qFormat/>
    <w:rsid w:val="00CC03FE"/>
    <w:pPr>
      <w:outlineLvl w:val="5"/>
    </w:pPr>
  </w:style>
  <w:style w:type="paragraph" w:styleId="Heading7">
    <w:name w:val="heading 7"/>
    <w:basedOn w:val="Normal"/>
    <w:next w:val="Normal"/>
    <w:qFormat/>
    <w:rsid w:val="00CC03FE"/>
    <w:pPr>
      <w:outlineLvl w:val="6"/>
    </w:pPr>
  </w:style>
  <w:style w:type="paragraph" w:styleId="Heading8">
    <w:name w:val="heading 8"/>
    <w:basedOn w:val="Normal"/>
    <w:next w:val="Normal"/>
    <w:qFormat/>
    <w:rsid w:val="00CC03FE"/>
    <w:pPr>
      <w:outlineLvl w:val="7"/>
    </w:pPr>
  </w:style>
  <w:style w:type="paragraph" w:styleId="Heading9">
    <w:name w:val="heading 9"/>
    <w:basedOn w:val="Normal"/>
    <w:next w:val="Normal"/>
    <w:qFormat/>
    <w:rsid w:val="00CC03F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CC03FE"/>
    <w:pPr>
      <w:spacing w:after="120"/>
      <w:ind w:left="1134" w:right="1134"/>
      <w:jc w:val="both"/>
    </w:pPr>
  </w:style>
  <w:style w:type="character" w:customStyle="1" w:styleId="SingleTxtGCar">
    <w:name w:val="_ Single Txt_G Car"/>
    <w:basedOn w:val="DefaultParagraphFont"/>
    <w:link w:val="SingleTxtG"/>
    <w:rsid w:val="00684CAF"/>
    <w:rPr>
      <w:lang w:val="fr-CA" w:eastAsia="en-US"/>
    </w:rPr>
  </w:style>
  <w:style w:type="character" w:customStyle="1" w:styleId="Heading1Char">
    <w:name w:val="Heading 1 Char"/>
    <w:aliases w:val="Table_G Char"/>
    <w:basedOn w:val="DefaultParagraphFont"/>
    <w:link w:val="Heading1"/>
    <w:rsid w:val="00CB39E3"/>
    <w:rPr>
      <w:lang w:val="fr-CA" w:eastAsia="en-US"/>
    </w:rPr>
  </w:style>
  <w:style w:type="character" w:customStyle="1" w:styleId="Heading2Char">
    <w:name w:val="Heading 2 Char"/>
    <w:basedOn w:val="DefaultParagraphFont"/>
    <w:link w:val="Heading2"/>
    <w:rsid w:val="00CB39E3"/>
    <w:rPr>
      <w:lang w:val="fr-CA" w:eastAsia="en-US"/>
    </w:rPr>
  </w:style>
  <w:style w:type="paragraph" w:customStyle="1" w:styleId="HMG">
    <w:name w:val="_ H __M_G"/>
    <w:basedOn w:val="Normal"/>
    <w:next w:val="Normal"/>
    <w:autoRedefine/>
    <w:rsid w:val="00CC03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C03FE"/>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next w:val="Normal"/>
    <w:link w:val="HeaderChar"/>
    <w:rsid w:val="00CC03F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B39E3"/>
    <w:rPr>
      <w:b/>
      <w:sz w:val="18"/>
      <w:lang w:val="fr-CA" w:eastAsia="en-US"/>
    </w:rPr>
  </w:style>
  <w:style w:type="table" w:styleId="TableGrid">
    <w:name w:val="Table Grid"/>
    <w:basedOn w:val="TableNormal"/>
    <w:rsid w:val="00CC03FE"/>
    <w:pPr>
      <w:suppressAutoHyphens/>
      <w:spacing w:line="240" w:lineRule="atLeast"/>
    </w:pPr>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C03FE"/>
    <w:rPr>
      <w:color w:val="auto"/>
      <w:u w:val="none"/>
    </w:rPr>
  </w:style>
  <w:style w:type="character" w:styleId="FollowedHyperlink">
    <w:name w:val="FollowedHyperlink"/>
    <w:basedOn w:val="DefaultParagraphFont"/>
    <w:rsid w:val="00CC03FE"/>
    <w:rPr>
      <w:color w:val="auto"/>
      <w:u w:val="none"/>
    </w:rPr>
  </w:style>
  <w:style w:type="paragraph" w:styleId="FootnoteText">
    <w:name w:val="footnote text"/>
    <w:aliases w:val="5_G"/>
    <w:basedOn w:val="Normal"/>
    <w:link w:val="FootnoteTextChar"/>
    <w:rsid w:val="00CC03FE"/>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155064"/>
    <w:rPr>
      <w:sz w:val="18"/>
      <w:lang w:val="fr-CA" w:eastAsia="en-US"/>
    </w:rPr>
  </w:style>
  <w:style w:type="paragraph" w:styleId="EndnoteText">
    <w:name w:val="endnote text"/>
    <w:aliases w:val="2_G"/>
    <w:basedOn w:val="FootnoteText"/>
    <w:rsid w:val="00CC03FE"/>
  </w:style>
  <w:style w:type="paragraph" w:customStyle="1" w:styleId="SMG">
    <w:name w:val="__S_M_G"/>
    <w:basedOn w:val="Normal"/>
    <w:next w:val="Normal"/>
    <w:rsid w:val="00CC03FE"/>
    <w:pPr>
      <w:keepNext/>
      <w:keepLines/>
      <w:spacing w:before="240" w:after="240" w:line="420" w:lineRule="exact"/>
      <w:ind w:left="1134" w:right="1134"/>
    </w:pPr>
    <w:rPr>
      <w:b/>
      <w:sz w:val="40"/>
    </w:rPr>
  </w:style>
  <w:style w:type="paragraph" w:customStyle="1" w:styleId="SLG">
    <w:name w:val="__S_L_G"/>
    <w:basedOn w:val="Normal"/>
    <w:next w:val="Normal"/>
    <w:rsid w:val="00CC03FE"/>
    <w:pPr>
      <w:keepNext/>
      <w:keepLines/>
      <w:spacing w:before="240" w:after="240" w:line="580" w:lineRule="exact"/>
      <w:ind w:left="1134" w:right="1134"/>
    </w:pPr>
    <w:rPr>
      <w:b/>
      <w:sz w:val="56"/>
    </w:rPr>
  </w:style>
  <w:style w:type="paragraph" w:customStyle="1" w:styleId="SSG">
    <w:name w:val="__S_S_G"/>
    <w:basedOn w:val="Normal"/>
    <w:next w:val="Normal"/>
    <w:rsid w:val="00CC03FE"/>
    <w:pPr>
      <w:keepNext/>
      <w:keepLines/>
      <w:spacing w:before="240" w:after="240" w:line="300" w:lineRule="exact"/>
      <w:ind w:left="1134" w:right="1134"/>
    </w:pPr>
    <w:rPr>
      <w:b/>
      <w:sz w:val="28"/>
    </w:rPr>
  </w:style>
  <w:style w:type="character" w:styleId="EndnoteReference">
    <w:name w:val="endnote reference"/>
    <w:aliases w:val="1_G"/>
    <w:basedOn w:val="FootnoteReference"/>
    <w:rsid w:val="00CC03FE"/>
    <w:rPr>
      <w:rFonts w:ascii="Times New Roman" w:hAnsi="Times New Roman"/>
      <w:sz w:val="18"/>
      <w:vertAlign w:val="superscript"/>
      <w:lang w:val="fr-CA"/>
    </w:rPr>
  </w:style>
  <w:style w:type="character" w:styleId="FootnoteReference">
    <w:name w:val="footnote reference"/>
    <w:aliases w:val="4_G"/>
    <w:basedOn w:val="DefaultParagraphFont"/>
    <w:rsid w:val="00CC03FE"/>
    <w:rPr>
      <w:rFonts w:ascii="Times New Roman" w:hAnsi="Times New Roman"/>
      <w:sz w:val="18"/>
      <w:vertAlign w:val="superscript"/>
      <w:lang w:val="fr-CA"/>
    </w:rPr>
  </w:style>
  <w:style w:type="character" w:styleId="PageNumber">
    <w:name w:val="page number"/>
    <w:aliases w:val="7_G"/>
    <w:basedOn w:val="DefaultParagraphFont"/>
    <w:rsid w:val="00CC03FE"/>
    <w:rPr>
      <w:rFonts w:ascii="Times New Roman" w:hAnsi="Times New Roman"/>
      <w:b/>
      <w:sz w:val="18"/>
      <w:lang w:val="fr-CH"/>
    </w:rPr>
  </w:style>
  <w:style w:type="paragraph" w:customStyle="1" w:styleId="XLargeG">
    <w:name w:val="__XLarge_G"/>
    <w:basedOn w:val="Normal"/>
    <w:next w:val="Normal"/>
    <w:rsid w:val="00CC03FE"/>
    <w:pPr>
      <w:keepNext/>
      <w:keepLines/>
      <w:spacing w:before="240" w:after="240" w:line="420" w:lineRule="exact"/>
      <w:ind w:left="1134" w:right="1134"/>
    </w:pPr>
    <w:rPr>
      <w:b/>
      <w:sz w:val="40"/>
    </w:rPr>
  </w:style>
  <w:style w:type="paragraph" w:customStyle="1" w:styleId="Bullet1G">
    <w:name w:val="_Bullet 1_G"/>
    <w:basedOn w:val="Normal"/>
    <w:rsid w:val="00CC03FE"/>
    <w:pPr>
      <w:numPr>
        <w:numId w:val="48"/>
      </w:numPr>
      <w:spacing w:after="120"/>
      <w:ind w:right="1134"/>
      <w:jc w:val="both"/>
    </w:pPr>
  </w:style>
  <w:style w:type="paragraph" w:styleId="Footer">
    <w:name w:val="footer"/>
    <w:aliases w:val="3_G"/>
    <w:basedOn w:val="Normal"/>
    <w:next w:val="Normal"/>
    <w:link w:val="FooterChar"/>
    <w:rsid w:val="00CC03FE"/>
    <w:pPr>
      <w:spacing w:line="240" w:lineRule="auto"/>
    </w:pPr>
    <w:rPr>
      <w:sz w:val="16"/>
    </w:rPr>
  </w:style>
  <w:style w:type="character" w:customStyle="1" w:styleId="FooterChar">
    <w:name w:val="Footer Char"/>
    <w:aliases w:val="3_G Char"/>
    <w:basedOn w:val="DefaultParagraphFont"/>
    <w:link w:val="Footer"/>
    <w:rsid w:val="00CB39E3"/>
    <w:rPr>
      <w:sz w:val="16"/>
      <w:lang w:val="fr-CA" w:eastAsia="en-US"/>
    </w:rPr>
  </w:style>
  <w:style w:type="paragraph" w:customStyle="1" w:styleId="Bullet2G">
    <w:name w:val="_Bullet 2_G"/>
    <w:basedOn w:val="Normal"/>
    <w:rsid w:val="00CC03FE"/>
    <w:pPr>
      <w:numPr>
        <w:numId w:val="49"/>
      </w:numPr>
      <w:spacing w:after="120"/>
      <w:ind w:right="1134"/>
      <w:jc w:val="both"/>
    </w:pPr>
  </w:style>
  <w:style w:type="paragraph" w:customStyle="1" w:styleId="H1G">
    <w:name w:val="_ H_1_G"/>
    <w:basedOn w:val="Normal"/>
    <w:next w:val="Normal"/>
    <w:rsid w:val="00CC03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C03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03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03FE"/>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630E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30E2E"/>
    <w:rPr>
      <w:rFonts w:ascii="Tahoma" w:hAnsi="Tahoma" w:cs="Tahoma"/>
      <w:sz w:val="16"/>
      <w:szCs w:val="16"/>
      <w:lang w:eastAsia="en-US"/>
    </w:rPr>
  </w:style>
  <w:style w:type="paragraph" w:styleId="ListParagraph">
    <w:name w:val="List Paragraph"/>
    <w:basedOn w:val="Normal"/>
    <w:uiPriority w:val="34"/>
    <w:qFormat/>
    <w:rsid w:val="00CB39E3"/>
    <w:pPr>
      <w:suppressAutoHyphens w:val="0"/>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CB39E3"/>
    <w:pPr>
      <w:suppressAutoHyphens w:val="0"/>
      <w:spacing w:before="100" w:beforeAutospacing="1" w:after="100" w:afterAutospacing="1" w:line="240" w:lineRule="auto"/>
    </w:pPr>
    <w:rPr>
      <w:sz w:val="24"/>
      <w:szCs w:val="24"/>
      <w:lang w:val="en-US"/>
    </w:rPr>
  </w:style>
  <w:style w:type="character" w:customStyle="1" w:styleId="CommentTextChar">
    <w:name w:val="Comment Text Char"/>
    <w:basedOn w:val="DefaultParagraphFont"/>
    <w:link w:val="CommentText"/>
    <w:uiPriority w:val="99"/>
    <w:rsid w:val="00CB39E3"/>
    <w:rPr>
      <w:rFonts w:ascii="Calibri" w:eastAsia="Calibri" w:hAnsi="Calibri" w:cs="Arial"/>
    </w:rPr>
  </w:style>
  <w:style w:type="paragraph" w:styleId="CommentText">
    <w:name w:val="annotation text"/>
    <w:basedOn w:val="Normal"/>
    <w:link w:val="CommentTextChar"/>
    <w:uiPriority w:val="99"/>
    <w:unhideWhenUsed/>
    <w:rsid w:val="00CB39E3"/>
    <w:pPr>
      <w:suppressAutoHyphens w:val="0"/>
      <w:spacing w:after="200" w:line="240" w:lineRule="auto"/>
    </w:pPr>
    <w:rPr>
      <w:rFonts w:ascii="Calibri" w:eastAsia="Calibri" w:hAnsi="Calibri" w:cs="Arial"/>
      <w:lang w:eastAsia="en-GB"/>
    </w:rPr>
  </w:style>
  <w:style w:type="character" w:customStyle="1" w:styleId="CommentSubjectChar">
    <w:name w:val="Comment Subject Char"/>
    <w:basedOn w:val="CommentTextChar"/>
    <w:link w:val="CommentSubject"/>
    <w:uiPriority w:val="99"/>
    <w:rsid w:val="00CB39E3"/>
    <w:rPr>
      <w:rFonts w:ascii="Calibri" w:eastAsia="Calibri" w:hAnsi="Calibri" w:cs="Arial"/>
      <w:b/>
      <w:bCs/>
    </w:rPr>
  </w:style>
  <w:style w:type="paragraph" w:styleId="CommentSubject">
    <w:name w:val="annotation subject"/>
    <w:basedOn w:val="CommentText"/>
    <w:next w:val="CommentText"/>
    <w:link w:val="CommentSubjectChar"/>
    <w:uiPriority w:val="99"/>
    <w:unhideWhenUsed/>
    <w:rsid w:val="00CB39E3"/>
    <w:rPr>
      <w:b/>
      <w:bCs/>
    </w:rPr>
  </w:style>
  <w:style w:type="character" w:styleId="Emphasis">
    <w:name w:val="Emphasis"/>
    <w:basedOn w:val="DefaultParagraphFont"/>
    <w:uiPriority w:val="20"/>
    <w:qFormat/>
    <w:rsid w:val="00CB39E3"/>
    <w:rPr>
      <w:i/>
      <w:iCs/>
    </w:rPr>
  </w:style>
  <w:style w:type="table" w:styleId="TableGrid1">
    <w:name w:val="Table Grid 1"/>
    <w:basedOn w:val="TableNormal"/>
    <w:rsid w:val="00CC03FE"/>
    <w:pPr>
      <w:suppressAutoHyphens/>
      <w:spacing w:line="240" w:lineRule="atLeast"/>
    </w:pPr>
    <w:rPr>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CB39E3"/>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rsid w:val="002638F1"/>
    <w:rPr>
      <w:sz w:val="16"/>
      <w:szCs w:val="16"/>
    </w:rPr>
  </w:style>
  <w:style w:type="paragraph" w:customStyle="1" w:styleId="Source">
    <w:name w:val="Source"/>
    <w:basedOn w:val="SingleTxtG"/>
    <w:autoRedefine/>
    <w:qFormat/>
    <w:rsid w:val="00CC03FE"/>
    <w:pPr>
      <w:suppressAutoHyphens w:val="0"/>
      <w:spacing w:before="120" w:after="240" w:line="240" w:lineRule="auto"/>
      <w:ind w:firstLine="170"/>
      <w:jc w:val="left"/>
    </w:pPr>
    <w:rPr>
      <w:iCs/>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56G"/>
    <w:uiPriority w:val="99"/>
    <w:qFormat/>
    <w:rsid w:val="00416EAF"/>
    <w:pPr>
      <w:spacing w:after="0" w:line="240" w:lineRule="auto"/>
      <w:ind w:right="0"/>
      <w:jc w:val="left"/>
      <w:outlineLvl w:val="0"/>
    </w:pPr>
  </w:style>
  <w:style w:type="paragraph" w:styleId="Heading2">
    <w:name w:val="heading 2"/>
    <w:basedOn w:val="Normal"/>
    <w:next w:val="Normal"/>
    <w:link w:val="BalloonText"/>
    <w:uiPriority w:val="99"/>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0"/>
    <w:rsid w:val="00416EAF"/>
    <w:pPr>
      <w:spacing w:after="120"/>
      <w:ind w:left="1134" w:right="1134"/>
      <w:jc w:val="both"/>
    </w:pPr>
  </w:style>
  <w:style w:type="paragraph" w:customStyle="1" w:styleId="SingleTxtGCar">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eading1Char">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ing2Char">
    <w:name w:val="header"/>
    <w:aliases w:val="6_G"/>
    <w:basedOn w:val="Normal"/>
    <w:link w:val="ListParagraph"/>
    <w:uiPriority w:val="99"/>
    <w:rsid w:val="00416EAF"/>
    <w:pPr>
      <w:pBdr>
        <w:bottom w:val="single" w:sz="4" w:space="4" w:color="auto"/>
      </w:pBdr>
      <w:spacing w:line="240" w:lineRule="auto"/>
    </w:pPr>
    <w:rPr>
      <w:b/>
      <w:sz w:val="18"/>
    </w:rPr>
  </w:style>
  <w:style w:type="table" w:styleId="HMG">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ChG">
    <w:name w:val="Hyperlink"/>
    <w:uiPriority w:val="99"/>
    <w:rsid w:val="00416EAF"/>
    <w:rPr>
      <w:color w:val="auto"/>
      <w:u w:val="none"/>
    </w:rPr>
  </w:style>
  <w:style w:type="character" w:styleId="Header">
    <w:name w:val="FollowedHyperlink"/>
    <w:semiHidden/>
    <w:rsid w:val="00416EAF"/>
    <w:rPr>
      <w:color w:val="auto"/>
      <w:u w:val="none"/>
    </w:rPr>
  </w:style>
  <w:style w:type="paragraph" w:styleId="HeaderChar">
    <w:name w:val="footnote text"/>
    <w:aliases w:val="5_G,Footnote Text Blue,Footnote Text Char Char1,Footnote Text Char1 Char Char1,Footnote Text Char Char1 Char Char,Footnote Text Char1 Char Char1 Char Char,ft Char Char Char Char Char,Geneva 9 Char Char Char Char Char,stile 1,FA F"/>
    <w:basedOn w:val="Normal"/>
    <w:link w:val="Bullet2G"/>
    <w:qFormat/>
    <w:rsid w:val="00416EAF"/>
    <w:pPr>
      <w:tabs>
        <w:tab w:val="right" w:pos="1021"/>
      </w:tabs>
      <w:spacing w:line="220" w:lineRule="exact"/>
      <w:ind w:left="1134" w:right="1134" w:hanging="1134"/>
    </w:pPr>
    <w:rPr>
      <w:sz w:val="18"/>
    </w:rPr>
  </w:style>
  <w:style w:type="paragraph" w:styleId="TableGrid">
    <w:name w:val="endnote text"/>
    <w:aliases w:val="2_G"/>
    <w:basedOn w:val="HeaderChar"/>
    <w:rsid w:val="00416EAF"/>
  </w:style>
  <w:style w:type="paragraph" w:customStyle="1" w:styleId="Hyperlink">
    <w:name w:val="__S_M_G"/>
    <w:basedOn w:val="Normal"/>
    <w:next w:val="Normal"/>
    <w:rsid w:val="00416EAF"/>
    <w:pPr>
      <w:keepNext/>
      <w:keepLines/>
      <w:spacing w:before="240" w:after="240" w:line="420" w:lineRule="exact"/>
      <w:ind w:left="1134" w:right="1134"/>
    </w:pPr>
    <w:rPr>
      <w:b/>
      <w:sz w:val="40"/>
    </w:rPr>
  </w:style>
  <w:style w:type="paragraph" w:customStyle="1" w:styleId="FollowedHyperlink">
    <w:name w:val="__S_L_G"/>
    <w:basedOn w:val="Normal"/>
    <w:next w:val="Normal"/>
    <w:rsid w:val="00416EAF"/>
    <w:pPr>
      <w:keepNext/>
      <w:keepLines/>
      <w:spacing w:before="240" w:after="240" w:line="580" w:lineRule="exact"/>
      <w:ind w:left="1134" w:right="1134"/>
    </w:pPr>
    <w:rPr>
      <w:b/>
      <w:sz w:val="56"/>
    </w:rPr>
  </w:style>
  <w:style w:type="paragraph" w:customStyle="1" w:styleId="FootnoteText">
    <w:name w:val="__S_S_G"/>
    <w:basedOn w:val="Normal"/>
    <w:next w:val="Normal"/>
    <w:rsid w:val="00416EAF"/>
    <w:pPr>
      <w:keepNext/>
      <w:keepLines/>
      <w:spacing w:before="240" w:after="240" w:line="300" w:lineRule="exact"/>
      <w:ind w:left="1134" w:right="1134"/>
    </w:pPr>
    <w:rPr>
      <w:b/>
      <w:sz w:val="28"/>
    </w:rPr>
  </w:style>
  <w:style w:type="character" w:styleId="FootnoteTextChar">
    <w:name w:val="endnote reference"/>
    <w:aliases w:val="1_G"/>
    <w:basedOn w:val="EndnoteText"/>
    <w:rsid w:val="00416EAF"/>
    <w:rPr>
      <w:rFonts w:ascii="Times New Roman" w:hAnsi="Times New Roman"/>
      <w:sz w:val="18"/>
      <w:vertAlign w:val="superscript"/>
    </w:rPr>
  </w:style>
  <w:style w:type="character" w:styleId="EndnoteText">
    <w:name w:val="footnote reference"/>
    <w:aliases w:val="4_G,Footnote,Rimando nota a piè di pagina1,Footnote symbol,referencia nota al pie,Texto de nota al pie,BVI fnr,Ref. de nota al pie2,Nota de pie,Ref,de nota al pie,Pie de pagina,Ref. ...,Ref1,FC,Footnotes refss,ft"/>
    <w:qFormat/>
    <w:rsid w:val="00416EAF"/>
    <w:rPr>
      <w:rFonts w:ascii="Times New Roman" w:hAnsi="Times New Roman"/>
      <w:sz w:val="18"/>
      <w:vertAlign w:val="superscript"/>
    </w:rPr>
  </w:style>
  <w:style w:type="character" w:styleId="SMG">
    <w:name w:val="page number"/>
    <w:aliases w:val="7_G"/>
    <w:rsid w:val="00416EAF"/>
    <w:rPr>
      <w:rFonts w:ascii="Times New Roman" w:hAnsi="Times New Roman"/>
      <w:b/>
      <w:sz w:val="18"/>
    </w:rPr>
  </w:style>
  <w:style w:type="paragraph" w:customStyle="1" w:styleId="SLG">
    <w:name w:val="__XLarge_G"/>
    <w:basedOn w:val="Normal"/>
    <w:next w:val="Normal"/>
    <w:rsid w:val="00416EAF"/>
    <w:pPr>
      <w:keepNext/>
      <w:keepLines/>
      <w:spacing w:before="240" w:after="240" w:line="420" w:lineRule="exact"/>
      <w:ind w:left="1134" w:right="1134"/>
    </w:pPr>
    <w:rPr>
      <w:b/>
      <w:sz w:val="40"/>
    </w:rPr>
  </w:style>
  <w:style w:type="paragraph" w:customStyle="1" w:styleId="SSG">
    <w:name w:val="_Bullet 1_G"/>
    <w:basedOn w:val="Normal"/>
    <w:rsid w:val="00416EAF"/>
    <w:pPr>
      <w:numPr>
        <w:numId w:val="1"/>
      </w:numPr>
      <w:spacing w:after="120"/>
      <w:ind w:right="1134"/>
      <w:jc w:val="both"/>
    </w:pPr>
  </w:style>
  <w:style w:type="paragraph" w:styleId="EndnoteReference">
    <w:name w:val="footer"/>
    <w:aliases w:val="3_G"/>
    <w:basedOn w:val="Normal"/>
    <w:link w:val="NormalWeb"/>
    <w:uiPriority w:val="99"/>
    <w:rsid w:val="00416EAF"/>
    <w:pPr>
      <w:spacing w:line="240" w:lineRule="auto"/>
    </w:pPr>
    <w:rPr>
      <w:sz w:val="16"/>
    </w:rPr>
  </w:style>
  <w:style w:type="paragraph" w:customStyle="1" w:styleId="FootnoteReference">
    <w:name w:val="_Bullet 2_G"/>
    <w:basedOn w:val="Normal"/>
    <w:rsid w:val="00416EAF"/>
    <w:pPr>
      <w:numPr>
        <w:numId w:val="2"/>
      </w:numPr>
      <w:spacing w:after="120"/>
      <w:ind w:right="1134"/>
      <w:jc w:val="both"/>
    </w:pPr>
  </w:style>
  <w:style w:type="paragraph" w:customStyle="1" w:styleId="PageNumber">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XLarge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Bullet1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Footer">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erChar">
    <w:name w:val="Footnote Text Char"/>
    <w:aliases w:val="5_G Char,Footnote Text Char Char1 Char,Footnote Text Char1 Char Char1 Char,Footnote Text Char Char1 Char Char Char,Footnote Text Char1 Char Char1 Char Char Char,ft Char Char Char Char Char Char,Geneva 9 Char Char Char Char Char Char"/>
    <w:rsid w:val="00155064"/>
    <w:rPr>
      <w:lang w:eastAsia="en-US"/>
    </w:rPr>
  </w:style>
  <w:style w:type="character" w:customStyle="1" w:styleId="Bullet2G">
    <w:name w:val="Footnote Text Char1"/>
    <w:aliases w:val="5_G Char1,Footnote Text Blue Char,Footnote Text Char Char1 Char1,Footnote Text Char1 Char Char1 Char1,Footnote Text Char Char1 Char Char Char1,Footnote Text Char1 Char Char1 Char Char Char1,ft Char Char Char Char Char Char1,FA F Char"/>
    <w:link w:val="HeaderChar"/>
    <w:locked/>
    <w:rsid w:val="00155064"/>
    <w:rPr>
      <w:sz w:val="18"/>
      <w:lang w:eastAsia="en-US"/>
    </w:rPr>
  </w:style>
  <w:style w:type="paragraph" w:styleId="H1G">
    <w:name w:val="Balloon Text"/>
    <w:basedOn w:val="Normal"/>
    <w:link w:val="H23G"/>
    <w:uiPriority w:val="99"/>
    <w:rsid w:val="00630E2E"/>
    <w:pPr>
      <w:spacing w:line="240" w:lineRule="auto"/>
    </w:pPr>
    <w:rPr>
      <w:rFonts w:ascii="Tahoma" w:hAnsi="Tahoma" w:cs="Tahoma"/>
      <w:sz w:val="16"/>
      <w:szCs w:val="16"/>
    </w:rPr>
  </w:style>
  <w:style w:type="character" w:customStyle="1" w:styleId="H23G">
    <w:name w:val="Balloon Text Char"/>
    <w:basedOn w:val="DefaultParagraphFont"/>
    <w:link w:val="H1G"/>
    <w:uiPriority w:val="99"/>
    <w:rsid w:val="00630E2E"/>
    <w:rPr>
      <w:rFonts w:ascii="Tahoma" w:hAnsi="Tahoma" w:cs="Tahoma"/>
      <w:sz w:val="16"/>
      <w:szCs w:val="16"/>
      <w:lang w:eastAsia="en-US"/>
    </w:rPr>
  </w:style>
  <w:style w:type="numbering" w:customStyle="1" w:styleId="H4G">
    <w:name w:val="No List1"/>
    <w:next w:val="NoList"/>
    <w:uiPriority w:val="99"/>
    <w:semiHidden/>
    <w:unhideWhenUsed/>
    <w:rsid w:val="00CB39E3"/>
  </w:style>
  <w:style w:type="character" w:customStyle="1" w:styleId="H56G">
    <w:name w:val="Heading 1 Char"/>
    <w:aliases w:val="Table_G Char"/>
    <w:basedOn w:val="DefaultParagraphFont"/>
    <w:link w:val="Heading1"/>
    <w:uiPriority w:val="99"/>
    <w:rsid w:val="00CB39E3"/>
    <w:rPr>
      <w:lang w:eastAsia="en-US"/>
    </w:rPr>
  </w:style>
  <w:style w:type="character" w:customStyle="1" w:styleId="BalloonText">
    <w:name w:val="Heading 2 Char"/>
    <w:basedOn w:val="DefaultParagraphFont"/>
    <w:link w:val="Heading2"/>
    <w:uiPriority w:val="99"/>
    <w:rsid w:val="00CB39E3"/>
    <w:rPr>
      <w:lang w:eastAsia="en-US"/>
    </w:rPr>
  </w:style>
  <w:style w:type="paragraph" w:styleId="BalloonTextChar">
    <w:name w:val="List Paragraph"/>
    <w:basedOn w:val="Normal"/>
    <w:uiPriority w:val="34"/>
    <w:qFormat/>
    <w:rsid w:val="00CB39E3"/>
    <w:pPr>
      <w:suppressAutoHyphens w:val="0"/>
      <w:spacing w:after="200" w:line="276" w:lineRule="auto"/>
      <w:ind w:left="720"/>
      <w:contextualSpacing/>
    </w:pPr>
    <w:rPr>
      <w:rFonts w:ascii="Calibri" w:eastAsia="Calibri" w:hAnsi="Calibri" w:cs="Arial"/>
      <w:sz w:val="22"/>
      <w:szCs w:val="22"/>
    </w:rPr>
  </w:style>
  <w:style w:type="character" w:customStyle="1" w:styleId="ListParagraph">
    <w:name w:val="Header Char"/>
    <w:aliases w:val="6_G Char"/>
    <w:basedOn w:val="DefaultParagraphFont"/>
    <w:link w:val="Heading2Char"/>
    <w:uiPriority w:val="99"/>
    <w:rsid w:val="00CB39E3"/>
    <w:rPr>
      <w:b/>
      <w:sz w:val="18"/>
      <w:lang w:eastAsia="en-US"/>
    </w:rPr>
  </w:style>
  <w:style w:type="character" w:customStyle="1" w:styleId="NormalWeb">
    <w:name w:val="Footer Char"/>
    <w:aliases w:val="3_G Char"/>
    <w:basedOn w:val="DefaultParagraphFont"/>
    <w:link w:val="EndnoteReference"/>
    <w:uiPriority w:val="99"/>
    <w:rsid w:val="00CB39E3"/>
    <w:rPr>
      <w:sz w:val="16"/>
      <w:lang w:eastAsia="en-US"/>
    </w:rPr>
  </w:style>
  <w:style w:type="paragraph" w:styleId="CommentTextChar">
    <w:name w:val="toc 1"/>
    <w:basedOn w:val="Normal"/>
    <w:next w:val="Normal"/>
    <w:autoRedefine/>
    <w:uiPriority w:val="39"/>
    <w:rsid w:val="00CB39E3"/>
    <w:pPr>
      <w:tabs>
        <w:tab w:val="left" w:pos="440"/>
        <w:tab w:val="left" w:pos="880"/>
        <w:tab w:val="right" w:leader="dot" w:pos="9016"/>
      </w:tabs>
      <w:suppressAutoHyphens w:val="0"/>
      <w:spacing w:after="100" w:line="276" w:lineRule="auto"/>
    </w:pPr>
    <w:rPr>
      <w:rFonts w:ascii="Calibri" w:eastAsia="Calibri" w:hAnsi="Calibri" w:cs="Arial"/>
      <w:sz w:val="22"/>
      <w:szCs w:val="22"/>
    </w:rPr>
  </w:style>
  <w:style w:type="paragraph" w:styleId="CommentText">
    <w:name w:val="toc 2"/>
    <w:basedOn w:val="Normal"/>
    <w:next w:val="Normal"/>
    <w:autoRedefine/>
    <w:uiPriority w:val="39"/>
    <w:rsid w:val="00CB39E3"/>
    <w:pPr>
      <w:suppressAutoHyphens w:val="0"/>
      <w:spacing w:after="100" w:line="276" w:lineRule="auto"/>
      <w:ind w:left="220"/>
    </w:pPr>
    <w:rPr>
      <w:rFonts w:ascii="Calibri" w:eastAsia="Calibri" w:hAnsi="Calibri" w:cs="Arial"/>
      <w:sz w:val="22"/>
      <w:szCs w:val="22"/>
    </w:rPr>
  </w:style>
  <w:style w:type="table" w:customStyle="1" w:styleId="CommentSubjectChar">
    <w:name w:val="Table Grid1"/>
    <w:basedOn w:val="TableNormal"/>
    <w:next w:val="HMG"/>
    <w:uiPriority w:val="59"/>
    <w:rsid w:val="00CB39E3"/>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mmentSubject">
    <w:name w:val="Medium Grid 1 - Accent 61"/>
    <w:basedOn w:val="TableNormal"/>
    <w:next w:val="MediumGrid1-Accent6"/>
    <w:uiPriority w:val="67"/>
    <w:rsid w:val="00CB39E3"/>
    <w:rPr>
      <w:rFonts w:ascii="Calibri" w:eastAsia="Calibri" w:hAnsi="Calibri" w:cs="Arial"/>
      <w:sz w:val="22"/>
      <w:szCs w:val="22"/>
      <w:lang w:val="en-US"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Emphasis">
    <w:name w:val="Normal (Web)"/>
    <w:basedOn w:val="Normal"/>
    <w:uiPriority w:val="99"/>
    <w:unhideWhenUsed/>
    <w:rsid w:val="00CB39E3"/>
    <w:pPr>
      <w:suppressAutoHyphens w:val="0"/>
      <w:spacing w:before="100" w:beforeAutospacing="1" w:after="100" w:afterAutospacing="1" w:line="240" w:lineRule="auto"/>
    </w:pPr>
    <w:rPr>
      <w:sz w:val="24"/>
      <w:szCs w:val="24"/>
      <w:lang w:val="en-US"/>
    </w:rPr>
  </w:style>
  <w:style w:type="character" w:customStyle="1" w:styleId="TableGrid1">
    <w:name w:val="Comment Text Char"/>
    <w:basedOn w:val="DefaultParagraphFont"/>
    <w:link w:val="Default"/>
    <w:uiPriority w:val="99"/>
    <w:rsid w:val="00CB39E3"/>
    <w:rPr>
      <w:rFonts w:ascii="Calibri" w:eastAsia="Calibri" w:hAnsi="Calibri" w:cs="Arial"/>
    </w:rPr>
  </w:style>
  <w:style w:type="paragraph" w:styleId="Default">
    <w:name w:val="annotation text"/>
    <w:basedOn w:val="Normal"/>
    <w:link w:val="TableGrid1"/>
    <w:uiPriority w:val="99"/>
    <w:unhideWhenUsed/>
    <w:rsid w:val="00CB39E3"/>
    <w:pPr>
      <w:suppressAutoHyphens w:val="0"/>
      <w:spacing w:after="200" w:line="240" w:lineRule="auto"/>
    </w:pPr>
    <w:rPr>
      <w:rFonts w:ascii="Calibri" w:eastAsia="Calibri" w:hAnsi="Calibri" w:cs="Arial"/>
      <w:lang w:eastAsia="en-GB"/>
    </w:rPr>
  </w:style>
  <w:style w:type="character" w:customStyle="1" w:styleId="CommentReference">
    <w:name w:val="Comment Text Char1"/>
    <w:basedOn w:val="DefaultParagraphFont"/>
    <w:rsid w:val="00CB39E3"/>
    <w:rPr>
      <w:lang w:eastAsia="en-US"/>
    </w:rPr>
  </w:style>
  <w:style w:type="character" w:customStyle="1" w:styleId="Source">
    <w:name w:val="Comment Subject Char"/>
    <w:basedOn w:val="TableGrid1"/>
    <w:link w:val="CommentSubject0"/>
    <w:uiPriority w:val="99"/>
    <w:rsid w:val="00CB39E3"/>
    <w:rPr>
      <w:rFonts w:ascii="Calibri" w:eastAsia="Calibri" w:hAnsi="Calibri" w:cs="Arial"/>
      <w:b/>
      <w:bCs/>
    </w:rPr>
  </w:style>
  <w:style w:type="paragraph" w:styleId="CommentSubject0">
    <w:name w:val="annotation subject"/>
    <w:basedOn w:val="Default"/>
    <w:next w:val="Default"/>
    <w:link w:val="Source"/>
    <w:uiPriority w:val="99"/>
    <w:unhideWhenUsed/>
    <w:rsid w:val="00CB39E3"/>
    <w:rPr>
      <w:b/>
      <w:bCs/>
    </w:rPr>
  </w:style>
  <w:style w:type="character" w:customStyle="1" w:styleId="CommentSubjectChar1">
    <w:name w:val="Comment Subject Char1"/>
    <w:basedOn w:val="CommentReference"/>
    <w:rsid w:val="00CB39E3"/>
    <w:rPr>
      <w:b/>
      <w:bCs/>
      <w:lang w:eastAsia="en-US"/>
    </w:rPr>
  </w:style>
  <w:style w:type="character" w:styleId="Emphasis0">
    <w:name w:val="Emphasis"/>
    <w:basedOn w:val="DefaultParagraphFont"/>
    <w:uiPriority w:val="20"/>
    <w:qFormat/>
    <w:rsid w:val="00CB39E3"/>
    <w:rPr>
      <w:i/>
      <w:iCs/>
    </w:rPr>
  </w:style>
  <w:style w:type="character" w:customStyle="1" w:styleId="apple-converted-space">
    <w:name w:val="apple-converted-space"/>
    <w:basedOn w:val="DefaultParagraphFont"/>
    <w:rsid w:val="00CB39E3"/>
  </w:style>
  <w:style w:type="paragraph" w:customStyle="1" w:styleId="ArticleText1">
    <w:name w:val="Article Text 1"/>
    <w:basedOn w:val="Normal"/>
    <w:rsid w:val="00CB39E3"/>
    <w:pPr>
      <w:shd w:val="clear" w:color="auto" w:fill="FFFFFF"/>
      <w:suppressAutoHyphens w:val="0"/>
      <w:spacing w:before="100" w:beforeAutospacing="1" w:after="100" w:afterAutospacing="1" w:line="274" w:lineRule="atLeast"/>
      <w:ind w:left="10"/>
      <w:jc w:val="both"/>
    </w:pPr>
    <w:rPr>
      <w:rFonts w:ascii="Verdana" w:hAnsi="Verdana"/>
      <w:color w:val="000000"/>
      <w:sz w:val="24"/>
      <w:szCs w:val="24"/>
      <w:lang w:val="en-US"/>
    </w:rPr>
  </w:style>
  <w:style w:type="character" w:customStyle="1" w:styleId="grame">
    <w:name w:val="grame"/>
    <w:basedOn w:val="DefaultParagraphFont"/>
    <w:rsid w:val="00CB39E3"/>
  </w:style>
  <w:style w:type="character" w:customStyle="1" w:styleId="highlight">
    <w:name w:val="highlight"/>
    <w:basedOn w:val="DefaultParagraphFont"/>
    <w:rsid w:val="00CB39E3"/>
    <w:rPr>
      <w:shd w:val="clear" w:color="auto" w:fill="DDDDDD"/>
    </w:rPr>
  </w:style>
  <w:style w:type="paragraph" w:customStyle="1" w:styleId="AFLawArticleText1paragraph">
    <w:name w:val="AF_Law_ArticleText1_paragraph"/>
    <w:basedOn w:val="Normal"/>
    <w:rsid w:val="00CB39E3"/>
    <w:pPr>
      <w:suppressAutoHyphens w:val="0"/>
      <w:spacing w:before="120" w:after="120" w:line="240" w:lineRule="auto"/>
      <w:ind w:left="567" w:hanging="567"/>
      <w:jc w:val="both"/>
    </w:pPr>
    <w:rPr>
      <w:kern w:val="24"/>
      <w:sz w:val="22"/>
      <w:szCs w:val="26"/>
      <w:lang w:val="en-US" w:eastAsia="zh-CN" w:bidi="fa-IR"/>
    </w:rPr>
  </w:style>
  <w:style w:type="paragraph" w:customStyle="1" w:styleId="Default0">
    <w:name w:val="Default"/>
    <w:rsid w:val="00CB39E3"/>
    <w:pPr>
      <w:autoSpaceDE w:val="0"/>
      <w:autoSpaceDN w:val="0"/>
      <w:adjustRightInd w:val="0"/>
    </w:pPr>
    <w:rPr>
      <w:rFonts w:eastAsia="Calibri"/>
      <w:color w:val="000000"/>
      <w:sz w:val="24"/>
      <w:szCs w:val="24"/>
      <w:lang w:eastAsia="en-US"/>
    </w:rPr>
  </w:style>
  <w:style w:type="table" w:styleId="MediumGrid1-Accent6">
    <w:name w:val="Medium Grid 1 Accent 6"/>
    <w:basedOn w:val="TableNormal"/>
    <w:uiPriority w:val="67"/>
    <w:rsid w:val="00CB39E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ingleTxtGCar0">
    <w:name w:val="_ Single Txt_G Car"/>
    <w:basedOn w:val="DefaultParagraphFont"/>
    <w:link w:val="SingleTxtG"/>
    <w:rsid w:val="00684CAF"/>
    <w:rPr>
      <w:lang w:eastAsia="en-US"/>
    </w:rPr>
  </w:style>
  <w:style w:type="character" w:styleId="CommentReference0">
    <w:name w:val="annotation reference"/>
    <w:basedOn w:val="DefaultParagraphFont"/>
    <w:rsid w:val="002638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19F4-E200-4ED5-AABF-A2B361B5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45</Pages>
  <Words>24366</Words>
  <Characters>138890</Characters>
  <Application>Microsoft Office Word</Application>
  <DocSecurity>0</DocSecurity>
  <Lines>1157</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CAT/C/AFG/2</vt:lpstr>
      <vt:lpstr/>
    </vt:vector>
  </TitlesOfParts>
  <Company>EXT</Company>
  <LinksUpToDate>false</LinksUpToDate>
  <CharactersWithSpaces>162931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CAT/C/AFG/2</dc:title>
  <dc:creator>Chrisitne Fanelli</dc:creator>
  <cp:lastModifiedBy>AdayMartin</cp:lastModifiedBy>
  <cp:revision>3</cp:revision>
  <cp:lastPrinted>2008-01-29T10:04:00Z</cp:lastPrinted>
  <dcterms:created xsi:type="dcterms:W3CDTF">2016-09-13T07:54:00Z</dcterms:created>
  <dcterms:modified xsi:type="dcterms:W3CDTF">2016-09-13T13:06:00Z</dcterms:modified>
</cp:coreProperties>
</file>