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8D2AA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052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8D2A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052FB" w:rsidP="00B052FB">
            <w:pPr>
              <w:jc w:val="right"/>
            </w:pPr>
            <w:r w:rsidRPr="00B052FB">
              <w:rPr>
                <w:sz w:val="40"/>
              </w:rPr>
              <w:t>CERD</w:t>
            </w:r>
            <w:r>
              <w:t>/C/QAT/CO/17-21</w:t>
            </w:r>
          </w:p>
        </w:tc>
      </w:tr>
      <w:tr w:rsidR="002D5AAC" w:rsidRPr="00B052FB" w:rsidTr="008D2AAD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8D2AA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29CBB89" wp14:editId="11D34BA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B74B1" w:rsidP="008D2AAD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7511D7">
              <w:rPr>
                <w:b/>
                <w:spacing w:val="-4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B052FB" w:rsidRDefault="00B052FB" w:rsidP="008D2AAD">
            <w:pPr>
              <w:spacing w:before="240"/>
              <w:rPr>
                <w:lang w:val="en-US"/>
              </w:rPr>
            </w:pPr>
            <w:r w:rsidRPr="00B052FB">
              <w:rPr>
                <w:lang w:val="en-US"/>
              </w:rPr>
              <w:t>Distr.: General</w:t>
            </w:r>
          </w:p>
          <w:p w:rsidR="00B052FB" w:rsidRPr="00B052FB" w:rsidRDefault="00B052FB" w:rsidP="00B052FB">
            <w:pPr>
              <w:spacing w:line="240" w:lineRule="exact"/>
              <w:rPr>
                <w:lang w:val="en-US"/>
              </w:rPr>
            </w:pPr>
            <w:r w:rsidRPr="00B052FB">
              <w:rPr>
                <w:lang w:val="en-US"/>
              </w:rPr>
              <w:t>2 January 2019</w:t>
            </w:r>
          </w:p>
          <w:p w:rsidR="00B052FB" w:rsidRPr="00B052FB" w:rsidRDefault="00B052FB" w:rsidP="00B052FB">
            <w:pPr>
              <w:spacing w:line="240" w:lineRule="exact"/>
              <w:rPr>
                <w:lang w:val="en-US"/>
              </w:rPr>
            </w:pPr>
            <w:r w:rsidRPr="00B052FB">
              <w:rPr>
                <w:lang w:val="en-US"/>
              </w:rPr>
              <w:t>Russian</w:t>
            </w:r>
          </w:p>
          <w:p w:rsidR="00B052FB" w:rsidRPr="00B052FB" w:rsidRDefault="00B052FB" w:rsidP="00B052FB">
            <w:pPr>
              <w:spacing w:line="240" w:lineRule="exact"/>
              <w:rPr>
                <w:lang w:val="en-US"/>
              </w:rPr>
            </w:pPr>
            <w:r w:rsidRPr="00B052FB">
              <w:rPr>
                <w:lang w:val="en-US"/>
              </w:rPr>
              <w:t>Original: English</w:t>
            </w:r>
          </w:p>
        </w:tc>
      </w:tr>
    </w:tbl>
    <w:p w:rsidR="00B052FB" w:rsidRPr="00B052FB" w:rsidRDefault="00B052FB" w:rsidP="00B052FB">
      <w:pPr>
        <w:spacing w:before="120"/>
        <w:rPr>
          <w:b/>
          <w:sz w:val="24"/>
          <w:szCs w:val="24"/>
        </w:rPr>
      </w:pPr>
      <w:r w:rsidRPr="00B052FB">
        <w:rPr>
          <w:b/>
          <w:sz w:val="24"/>
          <w:szCs w:val="24"/>
        </w:rPr>
        <w:t>Комитет по ликвидации расовой дискриминации</w:t>
      </w:r>
    </w:p>
    <w:p w:rsidR="00B052FB" w:rsidRPr="00B052FB" w:rsidRDefault="00B052FB" w:rsidP="00B052FB">
      <w:pPr>
        <w:pStyle w:val="HChGR"/>
      </w:pPr>
      <w:r w:rsidRPr="00B052FB">
        <w:tab/>
      </w:r>
      <w:r w:rsidRPr="00B052FB">
        <w:tab/>
        <w:t>Заключительные замечания по объединенным семнадцатому – двадцать первому периодическим докладам Катара</w:t>
      </w:r>
      <w:r w:rsidRPr="00B052FB">
        <w:rPr>
          <w:b w:val="0"/>
          <w:sz w:val="20"/>
        </w:rPr>
        <w:footnoteReference w:customMarkFollows="1" w:id="1"/>
        <w:t>*</w:t>
      </w:r>
    </w:p>
    <w:p w:rsidR="00B052FB" w:rsidRPr="00B052FB" w:rsidRDefault="00B052FB" w:rsidP="00B052FB">
      <w:pPr>
        <w:pStyle w:val="SingleTxtGR"/>
      </w:pPr>
      <w:r w:rsidRPr="00B052FB">
        <w:t>1.</w:t>
      </w:r>
      <w:r w:rsidRPr="00B052FB">
        <w:tab/>
        <w:t>Комитет рассмотрел объединенные семнадцатый – двадцать первый периодические доклады Катара (CERD/C/QAT/17-21), представленные в одном документе, на своих 2683-м и 2684-м заседаниях (см. CERD/C/SR.2683 и 2684), состоявшихся 27 и 28 ноября 2018 года. На своих 2702-м и 2703-м заседаниях, состоявшихся 11 декабря 2018 года, Комитет принял настоящие заключительные замечания.</w:t>
      </w:r>
    </w:p>
    <w:p w:rsidR="00B052FB" w:rsidRPr="00B052FB" w:rsidRDefault="00B052FB" w:rsidP="00B052FB">
      <w:pPr>
        <w:pStyle w:val="H1GR"/>
      </w:pPr>
      <w:r>
        <w:tab/>
      </w:r>
      <w:r w:rsidRPr="00B052FB">
        <w:t>A.</w:t>
      </w:r>
      <w:r w:rsidRPr="00B052FB">
        <w:tab/>
        <w:t>Введение</w:t>
      </w:r>
    </w:p>
    <w:p w:rsidR="00B052FB" w:rsidRPr="00B052FB" w:rsidRDefault="00B052FB" w:rsidP="00B052FB">
      <w:pPr>
        <w:pStyle w:val="SingleTxtGR"/>
      </w:pPr>
      <w:r w:rsidRPr="00B052FB">
        <w:t>2.</w:t>
      </w:r>
      <w:r w:rsidRPr="00B052FB">
        <w:tab/>
        <w:t xml:space="preserve">Комитет приветствует представление объединенных семнадцатого – двадцать первого периодических докладов государства-участника, но сожалеет, что они были получены с двухлетней задержкой. Комитет приветствует открытый и конструктивный диалог, состоявшийся с высокопоставленной делегацией, и хотел бы выразить ей признательность за информацию, представленную в ходе рассмотрения докладов. Комитет также приветствует участие Национального комитета по правам человека и его вклад в диалог с государством-участником. </w:t>
      </w:r>
    </w:p>
    <w:p w:rsidR="00B052FB" w:rsidRPr="00B052FB" w:rsidRDefault="00B052FB" w:rsidP="00B052FB">
      <w:pPr>
        <w:pStyle w:val="H1GR"/>
      </w:pPr>
      <w:r>
        <w:tab/>
      </w:r>
      <w:r w:rsidRPr="00B052FB">
        <w:t>B.</w:t>
      </w:r>
      <w:r w:rsidRPr="00B052FB">
        <w:tab/>
        <w:t>Позитивные аспекты</w:t>
      </w:r>
    </w:p>
    <w:p w:rsidR="00B052FB" w:rsidRPr="00B052FB" w:rsidRDefault="00B052FB" w:rsidP="00B052FB">
      <w:pPr>
        <w:pStyle w:val="SingleTxtGR"/>
      </w:pPr>
      <w:r w:rsidRPr="00B052FB">
        <w:t>3.</w:t>
      </w:r>
      <w:r w:rsidRPr="00B052FB">
        <w:tab/>
        <w:t xml:space="preserve">Комитет приветствует следующие законодательные и политические меры, принятые государством-участником после рассмотрения его предыдущего доклада: </w:t>
      </w:r>
    </w:p>
    <w:p w:rsidR="00B052FB" w:rsidRPr="00B052FB" w:rsidRDefault="00B052FB" w:rsidP="00B052FB">
      <w:pPr>
        <w:pStyle w:val="SingleTxtGR"/>
      </w:pPr>
      <w:r w:rsidRPr="00B052FB">
        <w:tab/>
        <w:t>a)</w:t>
      </w:r>
      <w:r w:rsidRPr="00B052FB">
        <w:tab/>
        <w:t xml:space="preserve">принятие Министром труда и социальных дел </w:t>
      </w:r>
      <w:r>
        <w:t>Решения № 18 от 2014 </w:t>
      </w:r>
      <w:r w:rsidRPr="00B052FB">
        <w:t xml:space="preserve">года, касающегося обеспечения трудящихся достаточным жилищем; </w:t>
      </w:r>
    </w:p>
    <w:p w:rsidR="00B052FB" w:rsidRPr="00B052FB" w:rsidRDefault="00B052FB" w:rsidP="00B052FB">
      <w:pPr>
        <w:pStyle w:val="SingleTxtGR"/>
      </w:pPr>
      <w:r w:rsidRPr="00B052FB">
        <w:tab/>
        <w:t>b)</w:t>
      </w:r>
      <w:r w:rsidRPr="00B052FB">
        <w:tab/>
        <w:t>принятие Закона № 12 от 2015 года о внесении поправок в некоторые положения Декрета-закона № 17 от 2010 года об организации Национального комитета по правам человека;</w:t>
      </w:r>
    </w:p>
    <w:p w:rsidR="00B052FB" w:rsidRPr="00B052FB" w:rsidRDefault="00B052FB" w:rsidP="00B052FB">
      <w:pPr>
        <w:pStyle w:val="SingleTxtGR"/>
      </w:pPr>
      <w:r w:rsidRPr="00B052FB">
        <w:tab/>
        <w:t>c)</w:t>
      </w:r>
      <w:r w:rsidRPr="00B052FB">
        <w:tab/>
        <w:t>принятие Закона № 21 от 2015 года, определяющего порядок въезда, выезда и пребывания на территории страны трудящихся-мигрантов;</w:t>
      </w:r>
    </w:p>
    <w:p w:rsidR="00B052FB" w:rsidRPr="00B052FB" w:rsidRDefault="00B052FB" w:rsidP="00B052FB">
      <w:pPr>
        <w:pStyle w:val="SingleTxtGR"/>
      </w:pPr>
      <w:r w:rsidRPr="00B052FB">
        <w:tab/>
        <w:t>d)</w:t>
      </w:r>
      <w:r w:rsidRPr="00B052FB">
        <w:tab/>
        <w:t xml:space="preserve">принятие Закона № 1 от 2017 года о внесении поправок в некоторые положения Закона № 21 от 2015 года, касающиеся порядка въезда, выезда и пребывания на территории страны трудящихся-мигрантов и свободы людей покидать государство; </w:t>
      </w:r>
    </w:p>
    <w:p w:rsidR="00B052FB" w:rsidRPr="00B052FB" w:rsidRDefault="00B052FB" w:rsidP="00B052FB">
      <w:pPr>
        <w:pStyle w:val="SingleTxtGR"/>
      </w:pPr>
      <w:r w:rsidRPr="00B052FB">
        <w:lastRenderedPageBreak/>
        <w:tab/>
        <w:t>e)</w:t>
      </w:r>
      <w:r w:rsidRPr="00B052FB">
        <w:tab/>
        <w:t>принятие Закона № 15 от 2017 года о домашних работниках;</w:t>
      </w:r>
    </w:p>
    <w:p w:rsidR="00B052FB" w:rsidRPr="00B052FB" w:rsidRDefault="00B052FB" w:rsidP="00B052FB">
      <w:pPr>
        <w:pStyle w:val="SingleTxtGR"/>
      </w:pPr>
      <w:r w:rsidRPr="00B052FB">
        <w:tab/>
        <w:t>f)</w:t>
      </w:r>
      <w:r w:rsidRPr="00B052FB">
        <w:tab/>
        <w:t>принятие Закона 2017 года о постоянном виде на жительство;</w:t>
      </w:r>
    </w:p>
    <w:p w:rsidR="00B052FB" w:rsidRPr="00B052FB" w:rsidRDefault="004A2562" w:rsidP="00B052FB">
      <w:pPr>
        <w:pStyle w:val="SingleTxtGR"/>
      </w:pPr>
      <w:r>
        <w:tab/>
        <w:t>g)</w:t>
      </w:r>
      <w:r>
        <w:tab/>
        <w:t>принятие З</w:t>
      </w:r>
      <w:r w:rsidR="00B052FB" w:rsidRPr="00B052FB">
        <w:t>акона № 11 от 2018 года о порядке получения политического убежища.</w:t>
      </w:r>
    </w:p>
    <w:p w:rsidR="00B052FB" w:rsidRPr="00B052FB" w:rsidRDefault="00B052FB" w:rsidP="00B052FB">
      <w:pPr>
        <w:pStyle w:val="SingleTxtGR"/>
      </w:pPr>
      <w:r w:rsidRPr="00B052FB">
        <w:t>4.</w:t>
      </w:r>
      <w:r w:rsidRPr="00B052FB">
        <w:tab/>
        <w:t>Комитет приветствует присоединение Катара в 2018 году к Международному пакту о гражданских и политических правах и Международному пакту об экономических, социальных и культурных правах. Однако он с сожалением отмечает оговорки государства-участника по обоим пактам, которые могут затруднить выполнение этих договоров государством-участником.</w:t>
      </w:r>
    </w:p>
    <w:p w:rsidR="00B052FB" w:rsidRPr="00B052FB" w:rsidRDefault="00B052FB" w:rsidP="00B052FB">
      <w:pPr>
        <w:pStyle w:val="H1GR"/>
      </w:pPr>
      <w:r>
        <w:tab/>
      </w:r>
      <w:r w:rsidRPr="00B052FB">
        <w:t>C.</w:t>
      </w:r>
      <w:r w:rsidRPr="00B052FB">
        <w:tab/>
        <w:t>Вопросы, вызывающие обеспокоенность, и рекомендации</w:t>
      </w:r>
    </w:p>
    <w:p w:rsidR="00B052FB" w:rsidRPr="00B052FB" w:rsidRDefault="00B052FB" w:rsidP="00B052FB">
      <w:pPr>
        <w:pStyle w:val="H23GR"/>
      </w:pPr>
      <w:r w:rsidRPr="00B052FB">
        <w:tab/>
      </w:r>
      <w:r w:rsidRPr="00B052FB">
        <w:tab/>
        <w:t>Сбор данных</w:t>
      </w:r>
    </w:p>
    <w:p w:rsidR="00B052FB" w:rsidRPr="00B052FB" w:rsidRDefault="00B052FB" w:rsidP="00B052FB">
      <w:pPr>
        <w:pStyle w:val="SingleTxtGR"/>
      </w:pPr>
      <w:r w:rsidRPr="00B052FB">
        <w:t>5.</w:t>
      </w:r>
      <w:r w:rsidRPr="00B052FB">
        <w:tab/>
        <w:t>Комитет принимает к сведению данные об участии в экономической деятельности, которые были представлены государством-участником в разбивке по полу и национальности. Однако он сожалеет, что по-прежнему отсутствуют полные статистические данные об этническом составе населения, в частности о катарских граждан</w:t>
      </w:r>
      <w:r w:rsidR="004A2562">
        <w:t>ах</w:t>
      </w:r>
      <w:r w:rsidRPr="00B052FB">
        <w:t xml:space="preserve">, и о национальном происхождении трудящихся-мигрантов, включая дезагрегированные экономические и социальные показатели (статьи 1 и 5). </w:t>
      </w:r>
    </w:p>
    <w:p w:rsidR="00B052FB" w:rsidRPr="00B052FB" w:rsidRDefault="00B052FB" w:rsidP="00B052FB">
      <w:pPr>
        <w:pStyle w:val="SingleTxtGR"/>
        <w:rPr>
          <w:b/>
          <w:bCs/>
        </w:rPr>
      </w:pPr>
      <w:r w:rsidRPr="00B052FB">
        <w:t>6.</w:t>
      </w:r>
      <w:r w:rsidRPr="00B052FB">
        <w:tab/>
      </w:r>
      <w:r w:rsidRPr="00B052FB">
        <w:rPr>
          <w:b/>
          <w:bCs/>
        </w:rPr>
        <w:t>Ссылаясь на руководящие принципы представления докладов согласно Конвенции (CERD/C/2007/1), Комитет рекомендует государству-участнику представить в своем следующем периодическом докладе дезагрегированные данные об этническом составе населения, включая трудящихся-мигрантов, а также статистические данные об осуществлении экономических, социальных и культурных прав в разбивке по этническим группам и национальному происхождению, с тем чтобы Комитет располагал эмпирической базой для оценки положения в области обеспечения равного пользования правами, закрепленными в Конвенции.</w:t>
      </w:r>
    </w:p>
    <w:p w:rsidR="00B052FB" w:rsidRPr="00B052FB" w:rsidRDefault="00B052FB" w:rsidP="00B052FB">
      <w:pPr>
        <w:pStyle w:val="H23GR"/>
      </w:pPr>
      <w:r w:rsidRPr="00B052FB">
        <w:tab/>
      </w:r>
      <w:r w:rsidRPr="00B052FB">
        <w:tab/>
        <w:t>Нормативно-правовые рамки для борьбы с расовой дискриминацией</w:t>
      </w:r>
    </w:p>
    <w:p w:rsidR="00B052FB" w:rsidRPr="00B052FB" w:rsidRDefault="00B052FB" w:rsidP="00B052FB">
      <w:pPr>
        <w:pStyle w:val="SingleTxtGR"/>
      </w:pPr>
      <w:r w:rsidRPr="00B052FB">
        <w:t>7.</w:t>
      </w:r>
      <w:r w:rsidRPr="00B052FB">
        <w:tab/>
        <w:t xml:space="preserve">Комитет обеспокоен тем, что, несмотря на наличие в Конституции положений о равенстве и </w:t>
      </w:r>
      <w:proofErr w:type="spellStart"/>
      <w:r w:rsidRPr="00B052FB">
        <w:t>недискриминации</w:t>
      </w:r>
      <w:proofErr w:type="spellEnd"/>
      <w:r w:rsidRPr="00B052FB">
        <w:t>, государство-участник еще не приняло определения расовой дискриминации, соответствующего статье 1 Конвенции (статьи 1, 4 и 5).</w:t>
      </w:r>
    </w:p>
    <w:p w:rsidR="00B052FB" w:rsidRPr="004A2562" w:rsidRDefault="00B052FB" w:rsidP="00B052FB">
      <w:pPr>
        <w:pStyle w:val="SingleTxtGR"/>
        <w:rPr>
          <w:b/>
          <w:bCs/>
          <w:spacing w:val="-4"/>
        </w:rPr>
      </w:pPr>
      <w:r w:rsidRPr="00B052FB">
        <w:t>8.</w:t>
      </w:r>
      <w:r w:rsidRPr="00B052FB">
        <w:tab/>
      </w:r>
      <w:r w:rsidRPr="004A2562">
        <w:rPr>
          <w:b/>
        </w:rPr>
        <w:t xml:space="preserve">Комитет, напоминая о своей общей рекомендации № 14 (1993) по пункту 1 статьи 1 Конвенции, рекомендует государству-участнику инкорпорировать в </w:t>
      </w:r>
      <w:r w:rsidRPr="004A2562">
        <w:rPr>
          <w:b/>
          <w:spacing w:val="-4"/>
        </w:rPr>
        <w:t xml:space="preserve">национальное законодательство определение расовой дискриминации, соответствующее этой статье. </w:t>
      </w:r>
    </w:p>
    <w:p w:rsidR="00B052FB" w:rsidRPr="00B052FB" w:rsidRDefault="00B052FB" w:rsidP="00B052FB">
      <w:pPr>
        <w:pStyle w:val="H23GR"/>
      </w:pPr>
      <w:r w:rsidRPr="00B052FB">
        <w:tab/>
      </w:r>
      <w:r w:rsidRPr="00B052FB">
        <w:tab/>
        <w:t>Национальное правозащитное учреждение</w:t>
      </w:r>
    </w:p>
    <w:p w:rsidR="00B052FB" w:rsidRPr="00B052FB" w:rsidRDefault="00B052FB" w:rsidP="00B052FB">
      <w:pPr>
        <w:pStyle w:val="SingleTxtGR"/>
      </w:pPr>
      <w:r w:rsidRPr="00B052FB">
        <w:t>9.</w:t>
      </w:r>
      <w:r w:rsidRPr="00B052FB">
        <w:tab/>
        <w:t xml:space="preserve">Комитет приветствует тот факт, что в 2015 году Глобальный альянс национальных правозащитных учреждений предоставил Национальному комитету по </w:t>
      </w:r>
      <w:r w:rsidR="004A2562">
        <w:t>правам человека Катара статус А</w:t>
      </w:r>
      <w:r w:rsidRPr="00B052FB">
        <w:t xml:space="preserve"> и что благодаря принятию Закона № 12 от 2015 года его члены получили иммунитет, но обеспокоен тем, что Национальный комитет по правам человека не располагает достаточными людскими и финансовыми ресурсами для эффективного выполнения своего мандата (статья 2). </w:t>
      </w:r>
    </w:p>
    <w:p w:rsidR="00B052FB" w:rsidRPr="00B052FB" w:rsidRDefault="00B052FB" w:rsidP="00B052FB">
      <w:pPr>
        <w:pStyle w:val="SingleTxtGR"/>
        <w:rPr>
          <w:b/>
          <w:bCs/>
        </w:rPr>
      </w:pPr>
      <w:r w:rsidRPr="00B052FB">
        <w:t>10.</w:t>
      </w:r>
      <w:r w:rsidRPr="00B052FB">
        <w:tab/>
      </w:r>
      <w:r w:rsidRPr="00B052FB">
        <w:rPr>
          <w:b/>
          <w:bCs/>
        </w:rPr>
        <w:t>Комитет рекомендует государству-участнику обеспечить, чтобы Национальный комитет по правам человека располагал достаточными людскими и финансовыми ресурсами для выполнения своего мандата в области поощрения и защиты прав человека в соответствии с принципами, касающимися статуса национальных учреждений, занимающихся поощрением и защитой прав человека (Парижские принципы).</w:t>
      </w:r>
    </w:p>
    <w:p w:rsidR="00B052FB" w:rsidRPr="00B052FB" w:rsidRDefault="00B052FB" w:rsidP="00B052FB">
      <w:pPr>
        <w:pStyle w:val="H23GR"/>
      </w:pPr>
      <w:r w:rsidRPr="00B052FB">
        <w:lastRenderedPageBreak/>
        <w:tab/>
      </w:r>
      <w:r w:rsidRPr="00B052FB">
        <w:tab/>
        <w:t>Жалобы в связи с расовой дискриминацией и доступ к правосудию</w:t>
      </w:r>
    </w:p>
    <w:p w:rsidR="00B052FB" w:rsidRPr="00B052FB" w:rsidRDefault="00B052FB" w:rsidP="00B052FB">
      <w:pPr>
        <w:pStyle w:val="SingleTxtGR"/>
      </w:pPr>
      <w:r w:rsidRPr="00B052FB">
        <w:t>11.</w:t>
      </w:r>
      <w:r w:rsidRPr="00B052FB">
        <w:tab/>
        <w:t>Комитет сожалеет по поводу отсутствия информации о делах, в которых Конвенция служила правовым основанием для судебных решений, а также примеров таких дел. Комитет также сожалеет по поводу отсутствия подробной информации о жалобах на расовую дискриминацию, поданных в государстве-участнике. Комитет приветствует информацию о механизмах рассмотрения жалоб в сфере трудовых отношений, поданных трудящимися-мигрантами, таких как Комитет по урегулированию трудовых споров. Вместе с тем он сожалеет по поводу отсутствия</w:t>
      </w:r>
      <w:r w:rsidR="004A2562">
        <w:t xml:space="preserve"> подробной информации, </w:t>
      </w:r>
      <w:proofErr w:type="gramStart"/>
      <w:r w:rsidR="004A2562">
        <w:t>например</w:t>
      </w:r>
      <w:proofErr w:type="gramEnd"/>
      <w:r w:rsidRPr="00B052FB">
        <w:t xml:space="preserve"> о количестве, видах и результатах рассмотрения жалоб, поданных трудящимися-мигрантами. Комитет напоминает государству-участнику о том, что небольшое количество жалоб не означает отсутствие расовой дискриминации в государстве-участнике, а скорее может свидетельствовать о наличии препятствий на пути применения предусмотренных Конвенцией прав в национальных судах, в том числе о неосведомленности общественности об этих правах и способах задействования средств судебной защиты (статьи 6–7).</w:t>
      </w:r>
    </w:p>
    <w:p w:rsidR="00B052FB" w:rsidRPr="004A2562" w:rsidRDefault="00B052FB" w:rsidP="00B052FB">
      <w:pPr>
        <w:pStyle w:val="SingleTxtGR"/>
        <w:rPr>
          <w:b/>
          <w:bCs/>
        </w:rPr>
      </w:pPr>
      <w:r w:rsidRPr="00B052FB">
        <w:t>12.</w:t>
      </w:r>
      <w:r w:rsidRPr="00B052FB">
        <w:tab/>
      </w:r>
      <w:r w:rsidRPr="004A2562">
        <w:rPr>
          <w:b/>
        </w:rPr>
        <w:t>Ссылаясь на свою общую рекомендацию № 31 (2005) о предупреждении расовой дискриминации в процессе отправления и функционирования системы уголовного правосудия, Комитет просит государство-участник представить в своем следующем периодическом докладе информацию в отношении дел, связанных с расовой дискриминацией, и дел, в которых национальные суды применяли положения Конвенции, в том числе статистические данные о количестве и видах жалоб на расовую дискриминацию и количестве возбужденных дел и вынесенных обвинительных приговоров в разбивке по возрасту, полу, этническому и национальному происхождению жертв, а также информацию о компенсации, предоставленной жертвам. Комитет рекомендует государству-участнику проводить среди населения информационно-пр</w:t>
      </w:r>
      <w:r w:rsidR="004A2562">
        <w:rPr>
          <w:b/>
        </w:rPr>
        <w:t>осветительские компании, посвяще</w:t>
      </w:r>
      <w:r w:rsidRPr="004A2562">
        <w:rPr>
          <w:b/>
        </w:rPr>
        <w:t xml:space="preserve">нные правам, которые закреплены в Конвенции, а также механизмам подачи жалоб на расовую дискриминацию и нарушения в трудовой сфере, затрагивающие, в частности, </w:t>
      </w:r>
      <w:proofErr w:type="spellStart"/>
      <w:r w:rsidRPr="004A2562">
        <w:rPr>
          <w:b/>
        </w:rPr>
        <w:t>неграждан</w:t>
      </w:r>
      <w:proofErr w:type="spellEnd"/>
      <w:r w:rsidRPr="004A2562">
        <w:rPr>
          <w:b/>
        </w:rPr>
        <w:t xml:space="preserve">, включая трудящихся-мигрантов и домашних работников, и продолжать предпринимать усилия по обеспечению доступа к средствам судебной защиты. </w:t>
      </w:r>
    </w:p>
    <w:p w:rsidR="00B052FB" w:rsidRPr="00B052FB" w:rsidRDefault="00B052FB" w:rsidP="00B052FB">
      <w:pPr>
        <w:pStyle w:val="H23GR"/>
      </w:pPr>
      <w:r w:rsidRPr="00B052FB">
        <w:tab/>
      </w:r>
      <w:r w:rsidRPr="00B052FB">
        <w:tab/>
        <w:t>Ненавистнические высказывания расистского толка и преступления на почве ненависти</w:t>
      </w:r>
    </w:p>
    <w:p w:rsidR="00B052FB" w:rsidRPr="00B052FB" w:rsidRDefault="00B052FB" w:rsidP="00B052FB">
      <w:pPr>
        <w:pStyle w:val="SingleTxtGR"/>
      </w:pPr>
      <w:r w:rsidRPr="00B052FB">
        <w:t>13.</w:t>
      </w:r>
      <w:r w:rsidRPr="00B052FB">
        <w:tab/>
        <w:t xml:space="preserve">Комитет выражает сожаление в связи с отсутствием всеобъемлющей информации о мерах, которые были приняты для обеспечения соответствия правовых положений, касающихся расовой и религиозной розни, статье 4 Конвенции. Кроме того, он сожалеет по поводу отсутствия подробной информации о принятии, осуществлении и воздействии правовых положений, запрещающих преступления на почве ненависти и ненавистнические высказывания (статья 4). </w:t>
      </w:r>
    </w:p>
    <w:p w:rsidR="00B052FB" w:rsidRPr="004A2562" w:rsidRDefault="00B052FB" w:rsidP="00B052FB">
      <w:pPr>
        <w:pStyle w:val="SingleTxtGR"/>
        <w:rPr>
          <w:b/>
          <w:bCs/>
        </w:rPr>
      </w:pPr>
      <w:r w:rsidRPr="00B052FB">
        <w:t>14.</w:t>
      </w:r>
      <w:r w:rsidRPr="00B052FB">
        <w:tab/>
      </w:r>
      <w:r w:rsidRPr="004A2562">
        <w:rPr>
          <w:b/>
        </w:rPr>
        <w:t xml:space="preserve">Комитет, ссылаясь на свои общие рекомендации № 7 (1985) об осуществлении статьи 4 Конвенции, № 8 (1990) о толковании и применении пунктов 1 и 4 статьи 1 Конвенции, № 15 (1993) в отношении статьи 4 Конвенции и № 35 (2013) о борьбе с ненавистническими высказываниями расистского толка, настоятельно призывает государство-участник обеспечить, чтобы положения его Уголовного кодекса полностью соответствовали статье 4 Конвенции. </w:t>
      </w:r>
      <w:r w:rsidRPr="004A2562">
        <w:rPr>
          <w:b/>
          <w:bCs/>
        </w:rPr>
        <w:t>Комитет рекомендует государству-участнику представить в своем следующем периодическом докладе подробную информацию о принятии касающегося преступлений на почве ненависти и ненавистнических высказываний законодательства, которое бы полностью соответствовало статье 4 Конвенции.</w:t>
      </w:r>
    </w:p>
    <w:p w:rsidR="00B052FB" w:rsidRPr="00B052FB" w:rsidRDefault="00B052FB" w:rsidP="00B052FB">
      <w:pPr>
        <w:pStyle w:val="H23GR"/>
      </w:pPr>
      <w:r w:rsidRPr="00B052FB">
        <w:tab/>
      </w:r>
      <w:r w:rsidRPr="00B052FB">
        <w:tab/>
        <w:t xml:space="preserve">Трудящиеся-мигранты </w:t>
      </w:r>
    </w:p>
    <w:p w:rsidR="00B052FB" w:rsidRPr="00B052FB" w:rsidRDefault="00B052FB" w:rsidP="00B052FB">
      <w:pPr>
        <w:pStyle w:val="SingleTxtGR"/>
      </w:pPr>
      <w:r w:rsidRPr="00B052FB">
        <w:t>15.</w:t>
      </w:r>
      <w:r w:rsidRPr="00B052FB">
        <w:tab/>
        <w:t>Комитет приветствует законодательные меры, принятые недавно для защиты прав тр</w:t>
      </w:r>
      <w:r w:rsidR="004A2562">
        <w:t>удящихся-мигрантов, в частности</w:t>
      </w:r>
      <w:r w:rsidRPr="00B052FB">
        <w:t xml:space="preserve"> Закон № 21 от 2015 года, определяющий порядок въезда, выезда и пребывания на территории страны трудящихся-мигрантов, и Закон № 13 от 2018 года об отмене требования о разрешении на выезд для трудящихся-мигрантов. Однако Комитет обеспокоен тем, что: </w:t>
      </w:r>
    </w:p>
    <w:p w:rsidR="00B052FB" w:rsidRPr="00B052FB" w:rsidRDefault="00B052FB" w:rsidP="00B052FB">
      <w:pPr>
        <w:pStyle w:val="SingleTxtGR"/>
        <w:spacing w:line="230" w:lineRule="atLeast"/>
      </w:pPr>
      <w:r w:rsidRPr="00B052FB">
        <w:lastRenderedPageBreak/>
        <w:tab/>
        <w:t>a)</w:t>
      </w:r>
      <w:r w:rsidRPr="00B052FB">
        <w:tab/>
        <w:t>принятое недавно законодательство, хотя оно и отменяет систему спонсорства (</w:t>
      </w:r>
      <w:proofErr w:type="spellStart"/>
      <w:r w:rsidRPr="00B052FB">
        <w:rPr>
          <w:i/>
          <w:iCs/>
        </w:rPr>
        <w:t>кафала</w:t>
      </w:r>
      <w:proofErr w:type="spellEnd"/>
      <w:r w:rsidRPr="00B052FB">
        <w:t>), содержит некоторые положения, схожие с этой системой, из-за чего она продолжает применяться на практике;</w:t>
      </w:r>
    </w:p>
    <w:p w:rsidR="00B052FB" w:rsidRPr="00B052FB" w:rsidRDefault="00B052FB" w:rsidP="00B052FB">
      <w:pPr>
        <w:pStyle w:val="SingleTxtGR"/>
        <w:spacing w:line="230" w:lineRule="atLeast"/>
      </w:pPr>
      <w:r w:rsidRPr="00B052FB">
        <w:tab/>
        <w:t>b)</w:t>
      </w:r>
      <w:r w:rsidRPr="00B052FB">
        <w:tab/>
        <w:t>отсутствует информация, подтверждающая надлежащее соблюдение законодательства в области защиты прав трудящихся-мигрантов и наказание работодателей в случае его нарушения;</w:t>
      </w:r>
    </w:p>
    <w:p w:rsidR="00B052FB" w:rsidRPr="00B052FB" w:rsidRDefault="00B052FB" w:rsidP="00B052FB">
      <w:pPr>
        <w:pStyle w:val="SingleTxtGR"/>
        <w:spacing w:line="230" w:lineRule="atLeast"/>
      </w:pPr>
      <w:r w:rsidRPr="00B052FB">
        <w:tab/>
        <w:t>c)</w:t>
      </w:r>
      <w:r w:rsidRPr="00B052FB">
        <w:tab/>
        <w:t>трудящиеся-мигранты, согласно сообщениям, продолжают сталкиваться со злоупотребле</w:t>
      </w:r>
      <w:r w:rsidR="004A2562">
        <w:t xml:space="preserve">ниями и эксплуатацией, </w:t>
      </w:r>
      <w:proofErr w:type="gramStart"/>
      <w:r w:rsidR="004A2562">
        <w:t>например</w:t>
      </w:r>
      <w:proofErr w:type="gramEnd"/>
      <w:r w:rsidRPr="00B052FB">
        <w:t xml:space="preserve"> с невыплатой или несвоевременной выплатой заработной платы;</w:t>
      </w:r>
    </w:p>
    <w:p w:rsidR="00B052FB" w:rsidRPr="00B052FB" w:rsidRDefault="00B052FB" w:rsidP="00B052FB">
      <w:pPr>
        <w:pStyle w:val="SingleTxtGR"/>
        <w:spacing w:line="230" w:lineRule="atLeast"/>
      </w:pPr>
      <w:r w:rsidRPr="00B052FB">
        <w:tab/>
        <w:t>d)</w:t>
      </w:r>
      <w:r w:rsidRPr="00B052FB">
        <w:tab/>
        <w:t xml:space="preserve">изъятие паспортов, хотя оно и запрещено, на практике по-прежнему остается безнаказанным; </w:t>
      </w:r>
    </w:p>
    <w:p w:rsidR="00B052FB" w:rsidRPr="00B052FB" w:rsidRDefault="00B052FB" w:rsidP="00B052FB">
      <w:pPr>
        <w:pStyle w:val="SingleTxtGR"/>
        <w:spacing w:line="230" w:lineRule="atLeast"/>
      </w:pPr>
      <w:r w:rsidRPr="00B052FB">
        <w:tab/>
        <w:t>e)</w:t>
      </w:r>
      <w:r w:rsidRPr="00B052FB">
        <w:tab/>
        <w:t>размеры заработной платы трудящихся-мигрантов зависят, согласно сообщениям, от страны их происхождения;</w:t>
      </w:r>
    </w:p>
    <w:p w:rsidR="00B052FB" w:rsidRPr="00B052FB" w:rsidRDefault="00B052FB" w:rsidP="00B052FB">
      <w:pPr>
        <w:pStyle w:val="SingleTxtGR"/>
        <w:spacing w:line="230" w:lineRule="atLeast"/>
      </w:pPr>
      <w:r w:rsidRPr="00B052FB">
        <w:tab/>
        <w:t>f)</w:t>
      </w:r>
      <w:r w:rsidRPr="00B052FB">
        <w:tab/>
        <w:t>трудящимся-мигрантам, согласно сообщениям, не гарантировано право на воссоединение семьи;</w:t>
      </w:r>
    </w:p>
    <w:p w:rsidR="00B052FB" w:rsidRPr="00B052FB" w:rsidRDefault="00B052FB" w:rsidP="00B052FB">
      <w:pPr>
        <w:pStyle w:val="SingleTxtGR"/>
        <w:spacing w:line="230" w:lineRule="atLeast"/>
      </w:pPr>
      <w:r w:rsidRPr="00B052FB">
        <w:tab/>
        <w:t>g)</w:t>
      </w:r>
      <w:r w:rsidRPr="00B052FB">
        <w:tab/>
        <w:t>трудящиеся-мигранты, хотя им и разрешено менять работодателей, если сроки их найма не оговорены в контрактах, должны ждать для этого пять лет, что является несоразмерным по продолжительности периодом и может привести к злоупотреблениям;</w:t>
      </w:r>
    </w:p>
    <w:p w:rsidR="00B052FB" w:rsidRPr="00B052FB" w:rsidRDefault="00B052FB" w:rsidP="00B052FB">
      <w:pPr>
        <w:pStyle w:val="SingleTxtGR"/>
        <w:spacing w:line="230" w:lineRule="atLeast"/>
      </w:pPr>
      <w:r w:rsidRPr="00B052FB">
        <w:tab/>
        <w:t>h)</w:t>
      </w:r>
      <w:r w:rsidRPr="00B052FB">
        <w:tab/>
        <w:t xml:space="preserve">отсутствует информация и примеры эффективного урегулирования жалоб трудящихся-мигрантов в связи с получением производственных травм и </w:t>
      </w:r>
      <w:r>
        <w:t>другими нарушениями (статьи 5–</w:t>
      </w:r>
      <w:r w:rsidRPr="00B052FB">
        <w:t>7).</w:t>
      </w:r>
    </w:p>
    <w:p w:rsidR="00B052FB" w:rsidRPr="00B052FB" w:rsidRDefault="00B052FB" w:rsidP="00B052FB">
      <w:pPr>
        <w:pStyle w:val="SingleTxtGR"/>
        <w:spacing w:line="230" w:lineRule="atLeast"/>
        <w:rPr>
          <w:b/>
          <w:bCs/>
        </w:rPr>
      </w:pPr>
      <w:r w:rsidRPr="00B052FB">
        <w:t>16.</w:t>
      </w:r>
      <w:r w:rsidRPr="00B052FB">
        <w:tab/>
      </w:r>
      <w:r w:rsidRPr="00B052FB">
        <w:rPr>
          <w:b/>
          <w:bCs/>
        </w:rPr>
        <w:t>Комитет рекомендует государству-участнику:</w:t>
      </w:r>
    </w:p>
    <w:p w:rsidR="00B052FB" w:rsidRPr="00B052FB" w:rsidRDefault="00B052FB" w:rsidP="00B052FB">
      <w:pPr>
        <w:pStyle w:val="SingleTxtGR"/>
        <w:spacing w:line="230" w:lineRule="atLeast"/>
        <w:rPr>
          <w:b/>
          <w:bCs/>
        </w:rPr>
      </w:pPr>
      <w:r w:rsidRPr="00B052FB">
        <w:rPr>
          <w:b/>
        </w:rPr>
        <w:tab/>
        <w:t>a)</w:t>
      </w:r>
      <w:r w:rsidRPr="00B052FB">
        <w:rPr>
          <w:b/>
        </w:rPr>
        <w:tab/>
      </w:r>
      <w:r w:rsidRPr="00B052FB">
        <w:rPr>
          <w:b/>
          <w:bCs/>
        </w:rPr>
        <w:t>положить конец системе спонсорства и другой практике, из-за которых трудящиеся-мигранты подвергаются злоупотреблениям и эксплуатации;</w:t>
      </w:r>
    </w:p>
    <w:p w:rsidR="00B052FB" w:rsidRPr="00B052FB" w:rsidRDefault="00B052FB" w:rsidP="00B052FB">
      <w:pPr>
        <w:pStyle w:val="SingleTxtGR"/>
        <w:spacing w:line="230" w:lineRule="atLeast"/>
        <w:rPr>
          <w:b/>
          <w:bCs/>
        </w:rPr>
      </w:pPr>
      <w:r w:rsidRPr="00B052FB">
        <w:rPr>
          <w:b/>
        </w:rPr>
        <w:tab/>
        <w:t>b)</w:t>
      </w:r>
      <w:r w:rsidRPr="00B052FB">
        <w:rPr>
          <w:b/>
        </w:rPr>
        <w:tab/>
      </w:r>
      <w:r w:rsidRPr="00B052FB">
        <w:rPr>
          <w:b/>
          <w:bCs/>
        </w:rPr>
        <w:t>обеспечить действенное осуществление всех мер по защите трудящихся-мигрантов и наказание нарушителей, а также представить в своем следующем периодическом докладе информацию о реализации таких мер;</w:t>
      </w:r>
    </w:p>
    <w:p w:rsidR="00B052FB" w:rsidRPr="00B052FB" w:rsidRDefault="00B052FB" w:rsidP="00B052FB">
      <w:pPr>
        <w:pStyle w:val="SingleTxtGR"/>
        <w:spacing w:line="230" w:lineRule="atLeast"/>
        <w:rPr>
          <w:b/>
          <w:bCs/>
        </w:rPr>
      </w:pPr>
      <w:r w:rsidRPr="00B052FB">
        <w:rPr>
          <w:b/>
        </w:rPr>
        <w:tab/>
        <w:t>c)</w:t>
      </w:r>
      <w:r w:rsidRPr="00B052FB">
        <w:rPr>
          <w:b/>
        </w:rPr>
        <w:tab/>
      </w:r>
      <w:r w:rsidRPr="00B052FB">
        <w:rPr>
          <w:b/>
          <w:bCs/>
        </w:rPr>
        <w:t>защищать трудящихся-мигрантов от злоупотреблений и эксплуатации и обеспечивать своевременную выплату им заработной платы;</w:t>
      </w:r>
    </w:p>
    <w:p w:rsidR="00B052FB" w:rsidRPr="00B052FB" w:rsidRDefault="00B052FB" w:rsidP="00B052FB">
      <w:pPr>
        <w:pStyle w:val="SingleTxtGR"/>
        <w:spacing w:line="230" w:lineRule="atLeast"/>
        <w:rPr>
          <w:b/>
          <w:bCs/>
        </w:rPr>
      </w:pPr>
      <w:r w:rsidRPr="00B052FB">
        <w:rPr>
          <w:b/>
        </w:rPr>
        <w:tab/>
        <w:t>d)</w:t>
      </w:r>
      <w:r w:rsidRPr="00B052FB">
        <w:rPr>
          <w:b/>
        </w:rPr>
        <w:tab/>
      </w:r>
      <w:r w:rsidRPr="00B052FB">
        <w:rPr>
          <w:b/>
          <w:bCs/>
        </w:rPr>
        <w:t>обеспечить, чтобы паспорта не подлежали конфискации, а работодатели, нарушающие это положение, наказывались соответствующим образом;</w:t>
      </w:r>
    </w:p>
    <w:p w:rsidR="00B052FB" w:rsidRPr="00B052FB" w:rsidRDefault="00B052FB" w:rsidP="00B052FB">
      <w:pPr>
        <w:pStyle w:val="SingleTxtGR"/>
        <w:spacing w:line="230" w:lineRule="atLeast"/>
        <w:rPr>
          <w:b/>
          <w:bCs/>
        </w:rPr>
      </w:pPr>
      <w:r w:rsidRPr="00B052FB">
        <w:rPr>
          <w:b/>
        </w:rPr>
        <w:tab/>
        <w:t>e)</w:t>
      </w:r>
      <w:r w:rsidRPr="00B052FB">
        <w:rPr>
          <w:b/>
        </w:rPr>
        <w:tab/>
      </w:r>
      <w:r w:rsidRPr="00B052FB">
        <w:rPr>
          <w:b/>
          <w:bCs/>
        </w:rPr>
        <w:t>обеспечить, чтобы за труд равной ценности трудящиеся-мигранты получали одинаковую заработную плату вне зависимости от страны их происхождения;</w:t>
      </w:r>
    </w:p>
    <w:p w:rsidR="00B052FB" w:rsidRPr="00B052FB" w:rsidRDefault="00B052FB" w:rsidP="00B052FB">
      <w:pPr>
        <w:pStyle w:val="SingleTxtGR"/>
        <w:spacing w:line="230" w:lineRule="atLeast"/>
        <w:rPr>
          <w:b/>
          <w:bCs/>
        </w:rPr>
      </w:pPr>
      <w:r w:rsidRPr="00B052FB">
        <w:rPr>
          <w:b/>
        </w:rPr>
        <w:tab/>
        <w:t>f)</w:t>
      </w:r>
      <w:r w:rsidRPr="00B052FB">
        <w:rPr>
          <w:b/>
        </w:rPr>
        <w:tab/>
      </w:r>
      <w:r w:rsidRPr="00B052FB">
        <w:rPr>
          <w:b/>
          <w:bCs/>
        </w:rPr>
        <w:t>гарантировать право трудящихся-мигрантов на воссоединение семьи;</w:t>
      </w:r>
    </w:p>
    <w:p w:rsidR="00B052FB" w:rsidRPr="00B052FB" w:rsidRDefault="00B052FB" w:rsidP="00B052FB">
      <w:pPr>
        <w:pStyle w:val="SingleTxtGR"/>
        <w:spacing w:line="230" w:lineRule="atLeast"/>
        <w:rPr>
          <w:b/>
          <w:bCs/>
        </w:rPr>
      </w:pPr>
      <w:r w:rsidRPr="00B052FB">
        <w:rPr>
          <w:b/>
        </w:rPr>
        <w:tab/>
        <w:t>g)</w:t>
      </w:r>
      <w:r w:rsidRPr="00B052FB">
        <w:rPr>
          <w:b/>
        </w:rPr>
        <w:tab/>
      </w:r>
      <w:r w:rsidRPr="00B052FB">
        <w:rPr>
          <w:b/>
          <w:bCs/>
        </w:rPr>
        <w:t>сократить продолжительность</w:t>
      </w:r>
      <w:r w:rsidR="004A2562">
        <w:rPr>
          <w:b/>
          <w:bCs/>
        </w:rPr>
        <w:t xml:space="preserve"> периода, в течение которого нае</w:t>
      </w:r>
      <w:r w:rsidRPr="00B052FB">
        <w:rPr>
          <w:b/>
          <w:bCs/>
        </w:rPr>
        <w:t>мные работники не могут менять работодателей, если сроки их найма не оговорены в контрактах;</w:t>
      </w:r>
    </w:p>
    <w:p w:rsidR="00B052FB" w:rsidRPr="00B052FB" w:rsidRDefault="00B052FB" w:rsidP="00B052FB">
      <w:pPr>
        <w:pStyle w:val="SingleTxtGR"/>
        <w:spacing w:line="230" w:lineRule="atLeast"/>
        <w:rPr>
          <w:b/>
          <w:bCs/>
        </w:rPr>
      </w:pPr>
      <w:r w:rsidRPr="00B052FB">
        <w:rPr>
          <w:b/>
        </w:rPr>
        <w:tab/>
        <w:t>h)</w:t>
      </w:r>
      <w:r w:rsidRPr="00B052FB">
        <w:rPr>
          <w:b/>
        </w:rPr>
        <w:tab/>
        <w:t xml:space="preserve">обеспечить, чтобы трудящиеся-мигранты имели полный доступ к механизмам подачи жалоб и надлежащим средствам правовой защиты в случае нарушения их прав, и представить в своем следующем периодическом докладе информацию об урегулировании жалоб. </w:t>
      </w:r>
    </w:p>
    <w:p w:rsidR="00B052FB" w:rsidRPr="00B052FB" w:rsidRDefault="00B052FB" w:rsidP="00B052FB">
      <w:pPr>
        <w:pStyle w:val="H23GR"/>
      </w:pPr>
      <w:r w:rsidRPr="00B052FB">
        <w:tab/>
      </w:r>
      <w:r w:rsidRPr="00B052FB">
        <w:tab/>
        <w:t>Домашние работники из числа трудящихся-мигрантов</w:t>
      </w:r>
    </w:p>
    <w:p w:rsidR="00B052FB" w:rsidRPr="00B052FB" w:rsidRDefault="00B052FB" w:rsidP="00B052FB">
      <w:pPr>
        <w:pStyle w:val="SingleTxtGR"/>
      </w:pPr>
      <w:r w:rsidRPr="00B052FB">
        <w:t>17.</w:t>
      </w:r>
      <w:r w:rsidRPr="00B052FB">
        <w:tab/>
        <w:t xml:space="preserve">Комитет приветствует шаги, предпринятые государством-участником для защиты прав домашних работников, включая принятие Закона № 15 от 2017 года. Однако он по-прежнему обеспокоен тем, что домашние работники из числа трудящихся-мигрантов все еще не могут пользоваться большей защитой, которую </w:t>
      </w:r>
      <w:r w:rsidRPr="00B052FB">
        <w:lastRenderedPageBreak/>
        <w:t>гарантирует Трудовой кодекс. Кроме того,</w:t>
      </w:r>
      <w:r>
        <w:t xml:space="preserve"> Комитет обеспокоен сообщениями</w:t>
      </w:r>
      <w:r>
        <w:br/>
      </w:r>
      <w:r w:rsidRPr="00B052FB">
        <w:t>о по-прежнему тяжелых условиях труда домашних работников из числа трудящихся-мигрантов и отсутствии в новом законе положений, касающихся осуществления, и информации о том, каким образом трудящиеся могут отстаивать свои права в случае их нарушения. Комитет также обеспокоен отсутствием информации о наличии и осуществлении мер в целях защиты женщин-мигрантов, работающих в качестве домашней прислуги, от изнасилования и сексуал</w:t>
      </w:r>
      <w:r>
        <w:t>ьных надругательств (статьи 5–</w:t>
      </w:r>
      <w:r w:rsidRPr="00B052FB">
        <w:t>7).</w:t>
      </w:r>
    </w:p>
    <w:p w:rsidR="00B052FB" w:rsidRPr="004A2562" w:rsidRDefault="00B052FB" w:rsidP="00B052FB">
      <w:pPr>
        <w:pStyle w:val="SingleTxtGR"/>
        <w:rPr>
          <w:b/>
          <w:bCs/>
        </w:rPr>
      </w:pPr>
      <w:r w:rsidRPr="00B052FB">
        <w:t>18.</w:t>
      </w:r>
      <w:r w:rsidRPr="00B052FB">
        <w:tab/>
      </w:r>
      <w:r w:rsidRPr="004A2562">
        <w:rPr>
          <w:b/>
        </w:rPr>
        <w:t>Ссылаясь на свою общую рекомендацию № 25 (2000) о гендерных аспектах расовой дискриминации, Комитет рекомендует государству-участнику:</w:t>
      </w:r>
    </w:p>
    <w:p w:rsidR="00B052FB" w:rsidRPr="00B052FB" w:rsidRDefault="00B052FB" w:rsidP="00B052FB">
      <w:pPr>
        <w:pStyle w:val="SingleTxtGR"/>
        <w:rPr>
          <w:b/>
          <w:bCs/>
        </w:rPr>
      </w:pPr>
      <w:r w:rsidRPr="00B052FB">
        <w:rPr>
          <w:b/>
        </w:rPr>
        <w:tab/>
        <w:t>a)</w:t>
      </w:r>
      <w:r w:rsidRPr="00B052FB">
        <w:rPr>
          <w:b/>
        </w:rPr>
        <w:tab/>
      </w:r>
      <w:r w:rsidRPr="00B052FB">
        <w:rPr>
          <w:b/>
          <w:bCs/>
        </w:rPr>
        <w:t>обеспечить, чтобы использование труда домашних работников из числа трудящихся-мигрантов регулировалось Трудовым кодексом;</w:t>
      </w:r>
    </w:p>
    <w:p w:rsidR="00B052FB" w:rsidRPr="00B052FB" w:rsidRDefault="00B052FB" w:rsidP="00B052FB">
      <w:pPr>
        <w:pStyle w:val="SingleTxtGR"/>
        <w:rPr>
          <w:b/>
          <w:bCs/>
        </w:rPr>
      </w:pPr>
      <w:r w:rsidRPr="00B052FB">
        <w:rPr>
          <w:b/>
        </w:rPr>
        <w:tab/>
        <w:t>b)</w:t>
      </w:r>
      <w:r w:rsidRPr="00B052FB">
        <w:rPr>
          <w:b/>
        </w:rPr>
        <w:tab/>
      </w:r>
      <w:r w:rsidRPr="00B052FB">
        <w:rPr>
          <w:b/>
          <w:bCs/>
        </w:rPr>
        <w:t>обеспечить эффективное соблюдение всех существующих положений о защите домашних работников из числа трудящихся-мигрантов от злоупотреблений и эксплуатации;</w:t>
      </w:r>
    </w:p>
    <w:p w:rsidR="00B052FB" w:rsidRPr="00B052FB" w:rsidRDefault="00B052FB" w:rsidP="00B052FB">
      <w:pPr>
        <w:pStyle w:val="SingleTxtGR"/>
        <w:rPr>
          <w:b/>
          <w:bCs/>
        </w:rPr>
      </w:pPr>
      <w:r w:rsidRPr="00B052FB">
        <w:rPr>
          <w:b/>
        </w:rPr>
        <w:tab/>
        <w:t>c)</w:t>
      </w:r>
      <w:r w:rsidRPr="00B052FB">
        <w:rPr>
          <w:b/>
        </w:rPr>
        <w:tab/>
      </w:r>
      <w:r w:rsidRPr="00B052FB">
        <w:rPr>
          <w:b/>
          <w:bCs/>
        </w:rPr>
        <w:t>обеспечить, чтобы все жертвы злоупотреблений и трудовой эксплуатации имели доступ к механизмам подачи жалоб и средствам судебной защиты;</w:t>
      </w:r>
    </w:p>
    <w:p w:rsidR="00B052FB" w:rsidRPr="00B052FB" w:rsidRDefault="00B052FB" w:rsidP="00B052FB">
      <w:pPr>
        <w:pStyle w:val="SingleTxtGR"/>
        <w:rPr>
          <w:b/>
          <w:bCs/>
        </w:rPr>
      </w:pPr>
      <w:r w:rsidRPr="00B052FB">
        <w:rPr>
          <w:b/>
        </w:rPr>
        <w:tab/>
        <w:t>d)</w:t>
      </w:r>
      <w:r w:rsidRPr="00B052FB">
        <w:rPr>
          <w:b/>
        </w:rPr>
        <w:tab/>
      </w:r>
      <w:r w:rsidRPr="00B052FB">
        <w:rPr>
          <w:b/>
          <w:bCs/>
        </w:rPr>
        <w:t>обеспечить защиту женщин-мигрантов, работающих в качестве домашней прислуги, от изнасилования и сексуальных надругательств;</w:t>
      </w:r>
    </w:p>
    <w:p w:rsidR="00B052FB" w:rsidRPr="00B052FB" w:rsidRDefault="00B052FB" w:rsidP="00B052FB">
      <w:pPr>
        <w:pStyle w:val="SingleTxtGR"/>
        <w:rPr>
          <w:b/>
        </w:rPr>
      </w:pPr>
      <w:r w:rsidRPr="00B052FB">
        <w:rPr>
          <w:b/>
        </w:rPr>
        <w:tab/>
        <w:t>e)</w:t>
      </w:r>
      <w:r w:rsidRPr="00B052FB">
        <w:rPr>
          <w:b/>
        </w:rPr>
        <w:tab/>
      </w:r>
      <w:r w:rsidRPr="00B052FB">
        <w:rPr>
          <w:b/>
          <w:bCs/>
        </w:rPr>
        <w:t>ратифицировать Конвенцию Международной организации труда 2011 года (№ 189) о достойном труде домашних работников;</w:t>
      </w:r>
    </w:p>
    <w:p w:rsidR="00B052FB" w:rsidRPr="00B052FB" w:rsidRDefault="00B052FB" w:rsidP="00B052FB">
      <w:pPr>
        <w:pStyle w:val="SingleTxtGR"/>
        <w:rPr>
          <w:b/>
          <w:bCs/>
        </w:rPr>
      </w:pPr>
      <w:r w:rsidRPr="00B052FB">
        <w:rPr>
          <w:b/>
        </w:rPr>
        <w:tab/>
        <w:t>f)</w:t>
      </w:r>
      <w:r w:rsidRPr="00B052FB">
        <w:rPr>
          <w:b/>
        </w:rPr>
        <w:tab/>
        <w:t xml:space="preserve">представить в своем следующем периодическом докладе подробную информацию об осуществлении законов в области защиты домашних работников из числа трудящихся-мигрантов от трудовой эксплуатации, в том числе данные о количестве, видах и результатах рассмотрения жалоб, поданных домашними работниками из числа трудящихся-мигрантов. </w:t>
      </w:r>
    </w:p>
    <w:p w:rsidR="00B052FB" w:rsidRPr="00B052FB" w:rsidRDefault="00B052FB" w:rsidP="00B052FB">
      <w:pPr>
        <w:pStyle w:val="H23GR"/>
      </w:pPr>
      <w:r w:rsidRPr="00B052FB">
        <w:tab/>
      </w:r>
      <w:r w:rsidRPr="00B052FB">
        <w:tab/>
        <w:t xml:space="preserve">Женщины из числа меньшинств </w:t>
      </w:r>
    </w:p>
    <w:p w:rsidR="00B052FB" w:rsidRPr="00B052FB" w:rsidRDefault="00B052FB" w:rsidP="00B052FB">
      <w:pPr>
        <w:pStyle w:val="SingleTxtGR"/>
      </w:pPr>
      <w:r w:rsidRPr="00B052FB">
        <w:t>19.</w:t>
      </w:r>
      <w:r w:rsidRPr="00B052FB">
        <w:tab/>
        <w:t>Комитет обеспокоен, что женщины из числа меньшинств сталкиваются с множественными и пересекающимися формами дискриминации по признакам этнического происхождения и пола, в том числе при получении доступа к занятости, образованию, медицинскому обслуживанию и правосудию (статьи 2 и 5).</w:t>
      </w:r>
    </w:p>
    <w:p w:rsidR="00B052FB" w:rsidRPr="004A2562" w:rsidRDefault="00B052FB" w:rsidP="00B052FB">
      <w:pPr>
        <w:pStyle w:val="SingleTxtGR"/>
        <w:rPr>
          <w:b/>
          <w:bCs/>
        </w:rPr>
      </w:pPr>
      <w:r w:rsidRPr="00B052FB">
        <w:t>20.</w:t>
      </w:r>
      <w:r w:rsidRPr="00B052FB">
        <w:tab/>
      </w:r>
      <w:r w:rsidRPr="004A2562">
        <w:rPr>
          <w:b/>
        </w:rPr>
        <w:t>Ссылаясь на свою общую рекомендацию № 25 (2000) о гендерных аспектах расовой дискриминации, Комитет рекомендует государству-участнику устранить все препятствия, с которыми сталкиваются женщины из числа меньшинств в плане получения доступа к занятости, образованию, медицинскому обслуживанию и правосудию. С этой целью он рекомендует государству-участнику включить проблематику женщин из числа меньшинств во все программы и стратегии, посвященные гендерным вопросам.</w:t>
      </w:r>
    </w:p>
    <w:p w:rsidR="00B052FB" w:rsidRPr="00B052FB" w:rsidRDefault="00B052FB" w:rsidP="00B052FB">
      <w:pPr>
        <w:pStyle w:val="H23GR"/>
      </w:pPr>
      <w:r w:rsidRPr="00B052FB">
        <w:tab/>
      </w:r>
      <w:r w:rsidRPr="00B052FB">
        <w:tab/>
        <w:t>Положение натурализованных граждан</w:t>
      </w:r>
    </w:p>
    <w:p w:rsidR="00B052FB" w:rsidRPr="00B052FB" w:rsidRDefault="00B052FB" w:rsidP="00B052FB">
      <w:pPr>
        <w:pStyle w:val="SingleTxtGR"/>
      </w:pPr>
      <w:r w:rsidRPr="00B052FB">
        <w:t>21.</w:t>
      </w:r>
      <w:r w:rsidRPr="00B052FB">
        <w:tab/>
        <w:t xml:space="preserve">Комитет </w:t>
      </w:r>
      <w:r w:rsidR="004A2562">
        <w:t>по-прежнему обеспокоен тем, что в соответствии с законом</w:t>
      </w:r>
      <w:r w:rsidRPr="00B052FB">
        <w:t xml:space="preserve"> натурализованные граждане не пользуются определенными правами на равной основе с гражданами, родившимися в государстве-участнике, в том числе правом на жилище, правом на работу в гражданской службе и некоторыми по</w:t>
      </w:r>
      <w:r>
        <w:t>литическими правами (статьи 5–</w:t>
      </w:r>
      <w:r w:rsidRPr="00B052FB">
        <w:t>7).</w:t>
      </w:r>
    </w:p>
    <w:p w:rsidR="00B052FB" w:rsidRPr="00B052FB" w:rsidRDefault="00B052FB" w:rsidP="00B052FB">
      <w:pPr>
        <w:pStyle w:val="SingleTxtGR"/>
        <w:rPr>
          <w:b/>
          <w:bCs/>
        </w:rPr>
      </w:pPr>
      <w:r w:rsidRPr="00B052FB">
        <w:rPr>
          <w:spacing w:val="-2"/>
        </w:rPr>
        <w:t>22.</w:t>
      </w:r>
      <w:r w:rsidRPr="00B052FB">
        <w:rPr>
          <w:spacing w:val="-2"/>
        </w:rPr>
        <w:tab/>
      </w:r>
      <w:r w:rsidRPr="00B052FB">
        <w:rPr>
          <w:b/>
          <w:bCs/>
          <w:spacing w:val="-2"/>
        </w:rPr>
        <w:t xml:space="preserve">Комитет рекомендует государству-участнику гарантировать натурализованным </w:t>
      </w:r>
      <w:r w:rsidRPr="00B052FB">
        <w:rPr>
          <w:b/>
          <w:bCs/>
        </w:rPr>
        <w:t>гражданам все права на равной основе с гражданами, родившимися в государстве-участнике, без какой-либо дискриминации.</w:t>
      </w:r>
    </w:p>
    <w:p w:rsidR="00B052FB" w:rsidRPr="00B052FB" w:rsidRDefault="00B052FB" w:rsidP="00B052FB">
      <w:pPr>
        <w:pStyle w:val="H23GR"/>
        <w:pageBreakBefore/>
      </w:pPr>
      <w:r w:rsidRPr="00B052FB">
        <w:lastRenderedPageBreak/>
        <w:tab/>
      </w:r>
      <w:r w:rsidRPr="00B052FB">
        <w:tab/>
        <w:t xml:space="preserve">Положение </w:t>
      </w:r>
      <w:proofErr w:type="spellStart"/>
      <w:r w:rsidRPr="00B052FB">
        <w:t>неграждан</w:t>
      </w:r>
      <w:proofErr w:type="spellEnd"/>
    </w:p>
    <w:p w:rsidR="00B052FB" w:rsidRPr="00B052FB" w:rsidRDefault="00B052FB" w:rsidP="00B052FB">
      <w:pPr>
        <w:pStyle w:val="SingleTxtGR"/>
      </w:pPr>
      <w:r w:rsidRPr="00B052FB">
        <w:t>23.</w:t>
      </w:r>
      <w:r w:rsidRPr="00B052FB">
        <w:tab/>
        <w:t xml:space="preserve">Комитет отмечает принятие Закона о постоянном виде на жительство, в соответствии с которым лица, имеющие постоянный вид на жительство, обладают равными с гражданами правами на владение собственностью и доступ к образованию и медицинскому обслуживанию. Однако он по-прежнему обеспокоен сообщениями о дискриминации </w:t>
      </w:r>
      <w:proofErr w:type="spellStart"/>
      <w:r w:rsidRPr="00B052FB">
        <w:t>неграждан</w:t>
      </w:r>
      <w:proofErr w:type="spellEnd"/>
      <w:r w:rsidRPr="00B052FB">
        <w:t xml:space="preserve">, в том числе об ограничениях на приобретение собственности и владение ею трудящимися-мигрантами и иностранными резидентами, и о дискриминации </w:t>
      </w:r>
      <w:proofErr w:type="spellStart"/>
      <w:r w:rsidRPr="00B052FB">
        <w:t>неграждан</w:t>
      </w:r>
      <w:proofErr w:type="spellEnd"/>
      <w:r w:rsidRPr="00B052FB">
        <w:t xml:space="preserve"> в плане получения доступа к занятости, образованию, жилью и медицинскому обслуживанию.</w:t>
      </w:r>
    </w:p>
    <w:p w:rsidR="00B052FB" w:rsidRPr="004A2562" w:rsidRDefault="00B052FB" w:rsidP="00B052FB">
      <w:pPr>
        <w:pStyle w:val="SingleTxtGR"/>
        <w:rPr>
          <w:b/>
          <w:bCs/>
        </w:rPr>
      </w:pPr>
      <w:r w:rsidRPr="00B052FB">
        <w:t>24.</w:t>
      </w:r>
      <w:r w:rsidRPr="00B052FB">
        <w:tab/>
      </w:r>
      <w:r w:rsidRPr="004A2562">
        <w:rPr>
          <w:b/>
        </w:rPr>
        <w:t xml:space="preserve">Ссылаясь на свою общую рекомендацию № 30 (2004) о дискриминации </w:t>
      </w:r>
      <w:proofErr w:type="spellStart"/>
      <w:r w:rsidRPr="004A2562">
        <w:rPr>
          <w:b/>
        </w:rPr>
        <w:t>неграждан</w:t>
      </w:r>
      <w:proofErr w:type="spellEnd"/>
      <w:r w:rsidRPr="004A2562">
        <w:rPr>
          <w:b/>
        </w:rPr>
        <w:t xml:space="preserve">, Комитет рекомендует государству-участнику устранить препятствия, с которыми сталкиваются </w:t>
      </w:r>
      <w:proofErr w:type="spellStart"/>
      <w:r w:rsidRPr="004A2562">
        <w:rPr>
          <w:b/>
        </w:rPr>
        <w:t>неграждане</w:t>
      </w:r>
      <w:proofErr w:type="spellEnd"/>
      <w:r w:rsidRPr="004A2562">
        <w:rPr>
          <w:b/>
        </w:rPr>
        <w:t>, и обеспечить им равный доступ к занятости, образованию, жилью и медицинскому обслуживанию и равное право приобр</w:t>
      </w:r>
      <w:r w:rsidR="004A2562">
        <w:rPr>
          <w:b/>
        </w:rPr>
        <w:t>етать собственность и владеть ею</w:t>
      </w:r>
      <w:r w:rsidRPr="004A2562">
        <w:rPr>
          <w:b/>
        </w:rPr>
        <w:t xml:space="preserve"> без какой-либо дискриминации. </w:t>
      </w:r>
    </w:p>
    <w:p w:rsidR="00B052FB" w:rsidRPr="00B052FB" w:rsidRDefault="00B052FB" w:rsidP="00B052FB">
      <w:pPr>
        <w:pStyle w:val="H23GR"/>
      </w:pPr>
      <w:r w:rsidRPr="00B052FB">
        <w:tab/>
      </w:r>
      <w:r w:rsidRPr="00B052FB">
        <w:tab/>
        <w:t>Права на гражданство</w:t>
      </w:r>
    </w:p>
    <w:p w:rsidR="00B052FB" w:rsidRPr="00B052FB" w:rsidRDefault="004A2562" w:rsidP="00B052FB">
      <w:pPr>
        <w:pStyle w:val="SingleTxtGR"/>
      </w:pPr>
      <w:r>
        <w:t>25.</w:t>
      </w:r>
      <w:r>
        <w:tab/>
        <w:t>Комитет отмечает, что</w:t>
      </w:r>
      <w:r w:rsidR="00B052FB" w:rsidRPr="00B052FB">
        <w:t xml:space="preserve"> в соответствии с Законом </w:t>
      </w:r>
      <w:r>
        <w:t>о постоянном виде на жительство</w:t>
      </w:r>
      <w:r w:rsidR="00B052FB" w:rsidRPr="00B052FB">
        <w:t xml:space="preserve"> дети катарских женщин, состоящих в браке с </w:t>
      </w:r>
      <w:proofErr w:type="spellStart"/>
      <w:r w:rsidR="00B052FB" w:rsidRPr="00B052FB">
        <w:t>негражданами</w:t>
      </w:r>
      <w:proofErr w:type="spellEnd"/>
      <w:r w:rsidR="00B052FB" w:rsidRPr="00B052FB">
        <w:t>, получают постоянный вид на жительство. Однако он по-прежнему обеспокоен тем, что катарские женщины все еще не могут передавать свое гражданство своим детям.</w:t>
      </w:r>
    </w:p>
    <w:p w:rsidR="00B052FB" w:rsidRPr="00B052FB" w:rsidRDefault="00B052FB" w:rsidP="00B052FB">
      <w:pPr>
        <w:pStyle w:val="SingleTxtGR"/>
        <w:rPr>
          <w:b/>
          <w:bCs/>
        </w:rPr>
      </w:pPr>
      <w:r w:rsidRPr="00B052FB">
        <w:t>26.</w:t>
      </w:r>
      <w:r w:rsidRPr="00B052FB">
        <w:tab/>
      </w:r>
      <w:r w:rsidRPr="00B052FB">
        <w:rPr>
          <w:b/>
          <w:bCs/>
        </w:rPr>
        <w:t xml:space="preserve">Комитет рекомендует государству-участнику внести изменения в свое законодательство, с тем чтобы катарские женщины, состоящие в браке с </w:t>
      </w:r>
      <w:proofErr w:type="spellStart"/>
      <w:r w:rsidRPr="00B052FB">
        <w:rPr>
          <w:b/>
          <w:bCs/>
        </w:rPr>
        <w:t>негражданами</w:t>
      </w:r>
      <w:proofErr w:type="spellEnd"/>
      <w:r w:rsidRPr="00B052FB">
        <w:rPr>
          <w:b/>
          <w:bCs/>
        </w:rPr>
        <w:t>, могли передавать свое гражданство своим детям с момента их рождения без какой-либо дискриминации.</w:t>
      </w:r>
    </w:p>
    <w:p w:rsidR="00B052FB" w:rsidRPr="00B052FB" w:rsidRDefault="00B052FB" w:rsidP="00B052FB">
      <w:pPr>
        <w:pStyle w:val="H23GR"/>
      </w:pPr>
      <w:r w:rsidRPr="00B052FB">
        <w:tab/>
      </w:r>
      <w:r w:rsidRPr="00B052FB">
        <w:tab/>
      </w:r>
      <w:proofErr w:type="spellStart"/>
      <w:r w:rsidRPr="00B052FB">
        <w:t>Безгражданство</w:t>
      </w:r>
      <w:proofErr w:type="spellEnd"/>
      <w:r w:rsidRPr="00B052FB">
        <w:t xml:space="preserve"> </w:t>
      </w:r>
    </w:p>
    <w:p w:rsidR="00B052FB" w:rsidRPr="00B052FB" w:rsidRDefault="00B052FB" w:rsidP="00B052FB">
      <w:pPr>
        <w:pStyle w:val="SingleTxtGR"/>
      </w:pPr>
      <w:r w:rsidRPr="00B052FB">
        <w:t>27.</w:t>
      </w:r>
      <w:r w:rsidRPr="00B052FB">
        <w:tab/>
        <w:t xml:space="preserve">Комитет обеспокоен сообщениями о случаях лишения государством-участником своих граждан гражданства, что может приводить к риску </w:t>
      </w:r>
      <w:proofErr w:type="spellStart"/>
      <w:r w:rsidRPr="00B052FB">
        <w:t>безгражданства</w:t>
      </w:r>
      <w:proofErr w:type="spellEnd"/>
      <w:r w:rsidRPr="00B052FB">
        <w:t>.</w:t>
      </w:r>
    </w:p>
    <w:p w:rsidR="00B052FB" w:rsidRPr="00B052FB" w:rsidRDefault="00B052FB" w:rsidP="00B052FB">
      <w:pPr>
        <w:pStyle w:val="SingleTxtGR"/>
        <w:rPr>
          <w:b/>
          <w:bCs/>
        </w:rPr>
      </w:pPr>
      <w:r w:rsidRPr="00B052FB">
        <w:t>28.</w:t>
      </w:r>
      <w:r w:rsidRPr="00B052FB">
        <w:tab/>
      </w:r>
      <w:r w:rsidRPr="00B052FB">
        <w:rPr>
          <w:b/>
        </w:rPr>
        <w:t xml:space="preserve">Комитет рекомендует государству-участнику принять меры защиты от </w:t>
      </w:r>
      <w:proofErr w:type="spellStart"/>
      <w:r w:rsidRPr="00B052FB">
        <w:rPr>
          <w:b/>
        </w:rPr>
        <w:t>безгражданства</w:t>
      </w:r>
      <w:proofErr w:type="spellEnd"/>
      <w:r w:rsidRPr="00B052FB">
        <w:rPr>
          <w:b/>
        </w:rPr>
        <w:t xml:space="preserve">. </w:t>
      </w:r>
      <w:r w:rsidRPr="00B052FB">
        <w:rPr>
          <w:b/>
          <w:bCs/>
        </w:rPr>
        <w:t xml:space="preserve">Комитет рекомендует государству-участнику ратифицировать Конвенцию о статусе апатридов и Конвенцию о сокращении </w:t>
      </w:r>
      <w:proofErr w:type="spellStart"/>
      <w:r w:rsidRPr="00B052FB">
        <w:rPr>
          <w:b/>
          <w:bCs/>
        </w:rPr>
        <w:t>безгражданства</w:t>
      </w:r>
      <w:proofErr w:type="spellEnd"/>
      <w:r w:rsidRPr="00B052FB">
        <w:rPr>
          <w:b/>
          <w:bCs/>
        </w:rPr>
        <w:t>.</w:t>
      </w:r>
    </w:p>
    <w:p w:rsidR="00B052FB" w:rsidRPr="00B052FB" w:rsidRDefault="00B052FB" w:rsidP="00CA3F86">
      <w:pPr>
        <w:pStyle w:val="H23GR"/>
      </w:pPr>
      <w:r w:rsidRPr="00B052FB">
        <w:tab/>
      </w:r>
      <w:r w:rsidRPr="00B052FB">
        <w:tab/>
        <w:t>Беженцы и просители убежища</w:t>
      </w:r>
    </w:p>
    <w:p w:rsidR="00B052FB" w:rsidRPr="00B052FB" w:rsidRDefault="00B052FB" w:rsidP="00B052FB">
      <w:pPr>
        <w:pStyle w:val="SingleTxtGR"/>
      </w:pPr>
      <w:r w:rsidRPr="00B052FB">
        <w:t>29.</w:t>
      </w:r>
      <w:r w:rsidR="004A2562">
        <w:tab/>
        <w:t>Комитет приветствует принятие З</w:t>
      </w:r>
      <w:r w:rsidRPr="00B052FB">
        <w:t>акона № 11 от 2018 года о порядке получения политического убежища. Вмес</w:t>
      </w:r>
      <w:r w:rsidR="004A2562">
        <w:t>те с тем он обеспокоен тем, что</w:t>
      </w:r>
      <w:r w:rsidRPr="00B052FB">
        <w:t xml:space="preserve"> в соответс</w:t>
      </w:r>
      <w:r w:rsidR="004A2562">
        <w:t>твии со статьей 8 этого закона</w:t>
      </w:r>
      <w:r w:rsidRPr="00B052FB">
        <w:t xml:space="preserve"> лица, которым было отказано в убежище, могут обращаться с апелляцией </w:t>
      </w:r>
      <w:r w:rsidR="004A2562">
        <w:t>к премьер-министру, а не в суде</w:t>
      </w:r>
      <w:r w:rsidRPr="00B052FB">
        <w:t xml:space="preserve"> и что его статья 11 запрещает лицам, ищущим убежища, и беженцам участвова</w:t>
      </w:r>
      <w:r w:rsidR="00CA3F86">
        <w:t>ть в политической деятельности.</w:t>
      </w:r>
      <w:r w:rsidR="00CA3F86">
        <w:br/>
      </w:r>
      <w:r w:rsidRPr="00B052FB">
        <w:t>Он по-прежнему обеспокоен тем, что государство-участник еще не ратифицировало Конвенцию</w:t>
      </w:r>
      <w:r w:rsidR="00CA3F86">
        <w:t xml:space="preserve"> о статусе беженцев (статьи 5–</w:t>
      </w:r>
      <w:r w:rsidRPr="00B052FB">
        <w:t>7).</w:t>
      </w:r>
    </w:p>
    <w:p w:rsidR="00B052FB" w:rsidRPr="00CA3F86" w:rsidRDefault="00B052FB" w:rsidP="00B052FB">
      <w:pPr>
        <w:pStyle w:val="SingleTxtGR"/>
        <w:rPr>
          <w:b/>
          <w:bCs/>
        </w:rPr>
      </w:pPr>
      <w:r w:rsidRPr="00B052FB">
        <w:t>30.</w:t>
      </w:r>
      <w:r w:rsidRPr="00B052FB">
        <w:tab/>
      </w:r>
      <w:r w:rsidRPr="00CA3F86">
        <w:rPr>
          <w:b/>
        </w:rPr>
        <w:t>Ссылаясь на свою общую рекомендацию № 22 (1996) по статье 5 Конвенции применительно к беженцам и перемещенным лицам, Комитет рекомендует государству-участнику обеспечить, чтобы просители убежища могли пользоваться судебными процедурами обжаловани</w:t>
      </w:r>
      <w:r w:rsidR="004A2562">
        <w:rPr>
          <w:b/>
        </w:rPr>
        <w:t>я</w:t>
      </w:r>
      <w:r w:rsidRPr="00CA3F86">
        <w:rPr>
          <w:b/>
        </w:rPr>
        <w:t xml:space="preserve"> </w:t>
      </w:r>
      <w:proofErr w:type="gramStart"/>
      <w:r w:rsidR="004A2562">
        <w:rPr>
          <w:b/>
        </w:rPr>
        <w:t>решений</w:t>
      </w:r>
      <w:proofErr w:type="gramEnd"/>
      <w:r w:rsidRPr="00CA3F86">
        <w:rPr>
          <w:b/>
        </w:rPr>
        <w:t xml:space="preserve"> и чтобы просители убежища и беженцы имели доступ к базовым правам. </w:t>
      </w:r>
      <w:r w:rsidRPr="00CA3F86">
        <w:rPr>
          <w:b/>
          <w:bCs/>
        </w:rPr>
        <w:t>Комитет рекомендует государству-участнику ратифицировать Конвенцию о статусе беженцев и Протокол, касающийся статуса беженцев.</w:t>
      </w:r>
    </w:p>
    <w:p w:rsidR="00B052FB" w:rsidRPr="00B052FB" w:rsidRDefault="00B052FB" w:rsidP="00CA3F86">
      <w:pPr>
        <w:pStyle w:val="H23GR"/>
      </w:pPr>
      <w:r w:rsidRPr="00B052FB">
        <w:tab/>
      </w:r>
      <w:r w:rsidRPr="00B052FB">
        <w:tab/>
        <w:t>Организации гражданского общества</w:t>
      </w:r>
    </w:p>
    <w:p w:rsidR="00B052FB" w:rsidRPr="00B052FB" w:rsidRDefault="00B052FB" w:rsidP="00B052FB">
      <w:pPr>
        <w:pStyle w:val="SingleTxtGR"/>
      </w:pPr>
      <w:r w:rsidRPr="00B052FB">
        <w:t>31.</w:t>
      </w:r>
      <w:r w:rsidRPr="00B052FB">
        <w:tab/>
        <w:t>Комитет выражает сожаление по поводу сообщений о сложности процедур регистрации организаций гражданского общества и ограничений, действующих в отношении их участия в политической деятельности.</w:t>
      </w:r>
    </w:p>
    <w:p w:rsidR="00B052FB" w:rsidRPr="00B052FB" w:rsidRDefault="00B052FB" w:rsidP="00CA3F86">
      <w:pPr>
        <w:pStyle w:val="SingleTxtGR"/>
        <w:pageBreakBefore/>
        <w:rPr>
          <w:b/>
          <w:bCs/>
        </w:rPr>
      </w:pPr>
      <w:r w:rsidRPr="00B052FB">
        <w:lastRenderedPageBreak/>
        <w:t>32.</w:t>
      </w:r>
      <w:r w:rsidRPr="00B052FB">
        <w:tab/>
      </w:r>
      <w:r w:rsidRPr="00B052FB">
        <w:rPr>
          <w:b/>
          <w:bCs/>
        </w:rPr>
        <w:t>Комитет рекомендует государству-участнику обеспечить открытое пространство для деятельности организаций гражданского общества и отменить процедуры регистрации и ограничения в отношении их функционирования с целью облегчения работы правозащитников.</w:t>
      </w:r>
    </w:p>
    <w:p w:rsidR="00B052FB" w:rsidRPr="00B052FB" w:rsidRDefault="00B052FB" w:rsidP="00CA3F86">
      <w:pPr>
        <w:pStyle w:val="H23GR"/>
      </w:pPr>
      <w:r w:rsidRPr="00B052FB">
        <w:tab/>
      </w:r>
      <w:r w:rsidRPr="00B052FB">
        <w:tab/>
        <w:t xml:space="preserve">Подготовка по вопросам прав человека </w:t>
      </w:r>
    </w:p>
    <w:p w:rsidR="00B052FB" w:rsidRPr="00B052FB" w:rsidRDefault="00B052FB" w:rsidP="00CA3F86">
      <w:pPr>
        <w:pStyle w:val="SingleTxtGR"/>
        <w:spacing w:line="230" w:lineRule="atLeast"/>
      </w:pPr>
      <w:r w:rsidRPr="00B052FB">
        <w:t>33.</w:t>
      </w:r>
      <w:r w:rsidRPr="00B052FB">
        <w:tab/>
        <w:t>Комитет отмечает инициативы, предпринятые государством-участником в отношении подготовки и повышения уровня информированности по вопросам прав человека, в том числе программу по правам человека для учащихся, учителей и школьных администраторов, а также инициативы Национального комитета по правам человека. Однако Комитет по-прежнему обеспокоен широким распространением расистских стереотипов и стигматизации в государстве-участнике (статья 7).</w:t>
      </w:r>
    </w:p>
    <w:p w:rsidR="00B052FB" w:rsidRPr="00B052FB" w:rsidRDefault="00B052FB" w:rsidP="00CA3F86">
      <w:pPr>
        <w:pStyle w:val="SingleTxtGR"/>
        <w:spacing w:line="230" w:lineRule="atLeast"/>
        <w:rPr>
          <w:b/>
          <w:bCs/>
        </w:rPr>
      </w:pPr>
      <w:r w:rsidRPr="00CA3F86">
        <w:rPr>
          <w:spacing w:val="-2"/>
        </w:rPr>
        <w:t>34.</w:t>
      </w:r>
      <w:r w:rsidRPr="00CA3F86">
        <w:rPr>
          <w:spacing w:val="-2"/>
        </w:rPr>
        <w:tab/>
      </w:r>
      <w:r w:rsidRPr="00CA3F86">
        <w:rPr>
          <w:b/>
          <w:bCs/>
          <w:spacing w:val="-2"/>
        </w:rPr>
        <w:t xml:space="preserve">Комитет рекомендует государству-участнику наращивать свои усилия по организации подготовки в области прав человека, повышать уровень информированности общественности о важности этнического и культурного разнообразия и борьбы с расовой дискриминацией, а также продолжать повышать уровень осведомленности, особенно сотрудников правоохранительных </w:t>
      </w:r>
      <w:r w:rsidRPr="00B052FB">
        <w:rPr>
          <w:b/>
          <w:bCs/>
        </w:rPr>
        <w:t>органов, работников судебной системы, сотрудников пенитенциарных учреждений, юристов и преподавателей.</w:t>
      </w:r>
    </w:p>
    <w:p w:rsidR="00B052FB" w:rsidRPr="00B052FB" w:rsidRDefault="00CA3F86" w:rsidP="00CA3F86">
      <w:pPr>
        <w:pStyle w:val="H1GR"/>
      </w:pPr>
      <w:r>
        <w:tab/>
      </w:r>
      <w:r w:rsidR="00B052FB" w:rsidRPr="00B052FB">
        <w:t>D.</w:t>
      </w:r>
      <w:r w:rsidR="00B052FB" w:rsidRPr="00B052FB">
        <w:tab/>
        <w:t>Прочие рекомендации</w:t>
      </w:r>
    </w:p>
    <w:p w:rsidR="00B052FB" w:rsidRPr="00B052FB" w:rsidRDefault="00B052FB" w:rsidP="00CA3F86">
      <w:pPr>
        <w:pStyle w:val="H23GR"/>
      </w:pPr>
      <w:r w:rsidRPr="00B052FB">
        <w:tab/>
      </w:r>
      <w:r w:rsidRPr="00B052FB">
        <w:tab/>
        <w:t xml:space="preserve">Ратификация других договоров </w:t>
      </w:r>
    </w:p>
    <w:p w:rsidR="00B052FB" w:rsidRPr="00B052FB" w:rsidRDefault="00B052FB" w:rsidP="00CA3F86">
      <w:pPr>
        <w:pStyle w:val="SingleTxtGR"/>
        <w:spacing w:line="230" w:lineRule="atLeast"/>
        <w:rPr>
          <w:b/>
          <w:bCs/>
        </w:rPr>
      </w:pPr>
      <w:r w:rsidRPr="00B052FB">
        <w:t>35.</w:t>
      </w:r>
      <w:r w:rsidRPr="00B052FB">
        <w:tab/>
      </w:r>
      <w:r w:rsidRPr="00B052FB">
        <w:rPr>
          <w:b/>
          <w:bCs/>
        </w:rPr>
        <w:t>Памятуя о неделимости всех прав человека, Комитет призывает государство-участник рассмотреть вопрос о ратификации международных договоров о правах человека, которые оно еще не ратифицировало, особенно договоров, чьи положения имеют прямое отношение к теме расовой дискриминации, включая Факультативный протокол к Конвенции против пыток и других жестоких, бесчеловечных или унижающих достоинство видов обращения и наказания, Международную конвенцию для защиты всех лиц от насильственных исчезновений и Международную конвенцию о защите прав всех трудящихся-мигрантов и членов их семей.</w:t>
      </w:r>
    </w:p>
    <w:p w:rsidR="00B052FB" w:rsidRPr="00B052FB" w:rsidRDefault="00B052FB" w:rsidP="00CA3F86">
      <w:pPr>
        <w:pStyle w:val="H23GR"/>
      </w:pPr>
      <w:r w:rsidRPr="00B052FB">
        <w:tab/>
      </w:r>
      <w:r w:rsidRPr="00B052FB">
        <w:tab/>
        <w:t xml:space="preserve">Последующие меры в связи с </w:t>
      </w:r>
      <w:proofErr w:type="spellStart"/>
      <w:r w:rsidRPr="00B052FB">
        <w:t>Дурбанской</w:t>
      </w:r>
      <w:proofErr w:type="spellEnd"/>
      <w:r w:rsidRPr="00B052FB">
        <w:t xml:space="preserve"> декларацией и Программой действий</w:t>
      </w:r>
    </w:p>
    <w:p w:rsidR="00B052FB" w:rsidRPr="00B052FB" w:rsidRDefault="00B052FB" w:rsidP="00CA3F86">
      <w:pPr>
        <w:pStyle w:val="SingleTxtGR"/>
        <w:spacing w:line="230" w:lineRule="atLeast"/>
      </w:pPr>
      <w:r w:rsidRPr="00B052FB">
        <w:t>36.</w:t>
      </w:r>
      <w:r w:rsidRPr="00B052FB">
        <w:tab/>
      </w:r>
      <w:r w:rsidRPr="00B052FB">
        <w:rPr>
          <w:b/>
          <w:bCs/>
        </w:rPr>
        <w:t xml:space="preserve">В свете своей общей рекомендации № 33 (2009) о последующих мерах в связи с Конференцией по обзору </w:t>
      </w:r>
      <w:proofErr w:type="spellStart"/>
      <w:r w:rsidRPr="00B052FB">
        <w:rPr>
          <w:b/>
          <w:bCs/>
        </w:rPr>
        <w:t>Дурбанского</w:t>
      </w:r>
      <w:proofErr w:type="spellEnd"/>
      <w:r w:rsidRPr="00B052FB">
        <w:rPr>
          <w:b/>
          <w:bCs/>
        </w:rPr>
        <w:t xml:space="preserve"> процесса Комитет рекомендует государству-участнику предпринять шаги по выполнению </w:t>
      </w:r>
      <w:proofErr w:type="spellStart"/>
      <w:r w:rsidRPr="00B052FB">
        <w:rPr>
          <w:b/>
          <w:bCs/>
        </w:rPr>
        <w:t>Дурбанской</w:t>
      </w:r>
      <w:proofErr w:type="spellEnd"/>
      <w:r w:rsidRPr="00B052FB">
        <w:rPr>
          <w:b/>
          <w:bCs/>
        </w:rPr>
        <w:t xml:space="preserve"> декларации и Программы действий, принятых в сентябре 2001 года Всемирной конференцией по борьбе против расизма, расовой дискриминации, ксенофобии и связанной с ними нетерпимости, учитывая при этом итоговый документ Конференции по обзору </w:t>
      </w:r>
      <w:proofErr w:type="spellStart"/>
      <w:r w:rsidRPr="00B052FB">
        <w:rPr>
          <w:b/>
          <w:bCs/>
        </w:rPr>
        <w:t>Дурбанского</w:t>
      </w:r>
      <w:proofErr w:type="spellEnd"/>
      <w:r w:rsidRPr="00B052FB">
        <w:rPr>
          <w:b/>
          <w:bCs/>
        </w:rPr>
        <w:t xml:space="preserve"> процесса, состоявшейся в апреле 2009 года в Женеве, и представить по этому вопросу соответствующую информацию.</w:t>
      </w:r>
      <w:r w:rsidRPr="00B052FB">
        <w:t xml:space="preserve"> </w:t>
      </w:r>
    </w:p>
    <w:p w:rsidR="00B052FB" w:rsidRPr="00B052FB" w:rsidRDefault="00B052FB" w:rsidP="00CA3F86">
      <w:pPr>
        <w:pStyle w:val="H23GR"/>
      </w:pPr>
      <w:r w:rsidRPr="00B052FB">
        <w:tab/>
      </w:r>
      <w:r w:rsidRPr="00B052FB">
        <w:tab/>
        <w:t xml:space="preserve">Международное десятилетие лиц африканского происхождения </w:t>
      </w:r>
    </w:p>
    <w:p w:rsidR="00B052FB" w:rsidRPr="004A2562" w:rsidRDefault="00B052FB" w:rsidP="00B052FB">
      <w:pPr>
        <w:pStyle w:val="SingleTxtGR"/>
        <w:rPr>
          <w:b/>
          <w:bCs/>
        </w:rPr>
      </w:pPr>
      <w:r w:rsidRPr="00B052FB">
        <w:t>37.</w:t>
      </w:r>
      <w:r w:rsidRPr="00B052FB">
        <w:tab/>
      </w:r>
      <w:proofErr w:type="gramStart"/>
      <w:r w:rsidRPr="004A2562">
        <w:rPr>
          <w:b/>
        </w:rPr>
        <w:t>В</w:t>
      </w:r>
      <w:proofErr w:type="gramEnd"/>
      <w:r w:rsidRPr="004A2562">
        <w:rPr>
          <w:b/>
        </w:rPr>
        <w:t xml:space="preserve"> свете резолюции 68/237 Генеральной Ассамблеи Комитет просит государство-участник включить в свой следующий периодический доклад подробную информацию о конкретных мерах, принятых в рамках Международного десятилетия лиц африканского происхождения с учетом общей рекомендации Комитета № 34 (2011), касающейся расовой дискриминации в отношении лиц африканского происхождения. </w:t>
      </w:r>
    </w:p>
    <w:p w:rsidR="00B052FB" w:rsidRPr="00B052FB" w:rsidRDefault="00B052FB" w:rsidP="00CA3F86">
      <w:pPr>
        <w:pStyle w:val="H23GR"/>
      </w:pPr>
      <w:r w:rsidRPr="00B052FB">
        <w:tab/>
      </w:r>
      <w:r w:rsidRPr="00B052FB">
        <w:tab/>
        <w:t>Консультации с гражданским обществом</w:t>
      </w:r>
    </w:p>
    <w:p w:rsidR="00B052FB" w:rsidRPr="00B052FB" w:rsidRDefault="00B052FB" w:rsidP="00B052FB">
      <w:pPr>
        <w:pStyle w:val="SingleTxtGR"/>
        <w:rPr>
          <w:b/>
          <w:bCs/>
        </w:rPr>
      </w:pPr>
      <w:r w:rsidRPr="00B052FB">
        <w:t>38.</w:t>
      </w:r>
      <w:r w:rsidRPr="00B052FB">
        <w:tab/>
      </w:r>
      <w:r w:rsidRPr="00B052FB">
        <w:rPr>
          <w:b/>
          <w:bCs/>
        </w:rPr>
        <w:t>Комитет рекомендует государству-участнику проводить консультации и расширить диалог с организациями гражданского общества, занимающимися защитой прав человека, в частности с теми, которые ведут борьбу с расовой дискриминацией, в рамках осуществления настоящих заключительных замечаний и подготовки следующего периодического доклада.</w:t>
      </w:r>
    </w:p>
    <w:p w:rsidR="00B052FB" w:rsidRPr="004A2562" w:rsidRDefault="00B052FB" w:rsidP="004A2562">
      <w:pPr>
        <w:pStyle w:val="H23GR"/>
        <w:spacing w:before="200" w:after="100" w:line="230" w:lineRule="exact"/>
      </w:pPr>
      <w:r w:rsidRPr="004A2562">
        <w:lastRenderedPageBreak/>
        <w:tab/>
      </w:r>
      <w:r w:rsidRPr="004A2562">
        <w:tab/>
        <w:t>Поправка к статье 8 Конвенции</w:t>
      </w:r>
    </w:p>
    <w:p w:rsidR="00B052FB" w:rsidRPr="004A2562" w:rsidRDefault="00B052FB" w:rsidP="004A2562">
      <w:pPr>
        <w:pStyle w:val="SingleTxtGR"/>
        <w:spacing w:after="80" w:line="230" w:lineRule="atLeast"/>
        <w:rPr>
          <w:b/>
          <w:bCs/>
        </w:rPr>
      </w:pPr>
      <w:r w:rsidRPr="00B052FB">
        <w:t>39.</w:t>
      </w:r>
      <w:r w:rsidRPr="00B052FB">
        <w:tab/>
      </w:r>
      <w:r w:rsidRPr="004A2562">
        <w:rPr>
          <w:b/>
        </w:rPr>
        <w:t xml:space="preserve">Комитет рекомендует государству-участнику ратифицировать поправку к пункту 6 статьи 8 Конвенции, принятую 15 января 1992 года на четырнадцатом совещании государств – участников Конвенции и одобренную Генеральной Ассамблеей в ее резолюции 47/111. </w:t>
      </w:r>
    </w:p>
    <w:p w:rsidR="00B052FB" w:rsidRPr="00B052FB" w:rsidRDefault="00B052FB" w:rsidP="004A2562">
      <w:pPr>
        <w:pStyle w:val="H23GR"/>
        <w:spacing w:before="200" w:after="100" w:line="230" w:lineRule="exact"/>
      </w:pPr>
      <w:r w:rsidRPr="00B052FB">
        <w:tab/>
      </w:r>
      <w:r w:rsidRPr="00B052FB">
        <w:tab/>
        <w:t xml:space="preserve">Заявление в соответствии со статьей 14 Конвенции </w:t>
      </w:r>
    </w:p>
    <w:p w:rsidR="00B052FB" w:rsidRPr="00B052FB" w:rsidRDefault="00B052FB" w:rsidP="004A2562">
      <w:pPr>
        <w:pStyle w:val="SingleTxtGR"/>
        <w:spacing w:after="80" w:line="230" w:lineRule="atLeast"/>
        <w:rPr>
          <w:b/>
          <w:bCs/>
        </w:rPr>
      </w:pPr>
      <w:r w:rsidRPr="00B052FB">
        <w:t>40.</w:t>
      </w:r>
      <w:r w:rsidRPr="00B052FB">
        <w:tab/>
      </w:r>
      <w:r w:rsidRPr="00B052FB">
        <w:rPr>
          <w:b/>
          <w:bCs/>
        </w:rPr>
        <w:t>Комитет призывает государство-участник сделать предусмотренное статьей 14 Конвенции факультативное заявление о признании компетенции Комитета принимать и рассматривать индивидуальные сообщения.</w:t>
      </w:r>
    </w:p>
    <w:p w:rsidR="00B052FB" w:rsidRPr="00B052FB" w:rsidRDefault="00B052FB" w:rsidP="004A2562">
      <w:pPr>
        <w:pStyle w:val="H23GR"/>
        <w:spacing w:before="200" w:after="100" w:line="230" w:lineRule="exact"/>
      </w:pPr>
      <w:r w:rsidRPr="00B052FB">
        <w:tab/>
      </w:r>
      <w:r w:rsidRPr="00B052FB">
        <w:tab/>
        <w:t>Общий базовый документ</w:t>
      </w:r>
    </w:p>
    <w:p w:rsidR="00B052FB" w:rsidRPr="00CA3F86" w:rsidRDefault="00B052FB" w:rsidP="004A2562">
      <w:pPr>
        <w:pStyle w:val="SingleTxtGR"/>
        <w:spacing w:after="80" w:line="230" w:lineRule="atLeast"/>
        <w:rPr>
          <w:b/>
          <w:bCs/>
        </w:rPr>
      </w:pPr>
      <w:r w:rsidRPr="00B052FB">
        <w:t>41.</w:t>
      </w:r>
      <w:r w:rsidRPr="00B052FB">
        <w:tab/>
      </w:r>
      <w:r w:rsidRPr="00CA3F86">
        <w:rPr>
          <w:b/>
        </w:rPr>
        <w:t xml:space="preserve">Комитет призывает государство-участник представить общий базовый документ и регулярно обновлять его в соответствии с согласованными руководящими принципами представления докладов по международным договорам о правах человека, в частности с руководящими принципами подготовки общего базового документа, которые были приняты на пятом </w:t>
      </w:r>
      <w:proofErr w:type="spellStart"/>
      <w:r w:rsidRPr="00CA3F86">
        <w:rPr>
          <w:b/>
        </w:rPr>
        <w:t>межкомитетском</w:t>
      </w:r>
      <w:proofErr w:type="spellEnd"/>
      <w:r w:rsidRPr="00CA3F86">
        <w:rPr>
          <w:b/>
        </w:rPr>
        <w:t xml:space="preserve"> совещании договорных органов по правам человека, состоявшемся в июне 2006 года (HRI/GEN.2/Rev.6, глава I). </w:t>
      </w:r>
      <w:r w:rsidRPr="00CA3F86">
        <w:rPr>
          <w:b/>
          <w:bCs/>
        </w:rPr>
        <w:t>В свете рез</w:t>
      </w:r>
      <w:r w:rsidR="00CA3F86">
        <w:rPr>
          <w:b/>
          <w:bCs/>
        </w:rPr>
        <w:t>олюции </w:t>
      </w:r>
      <w:r w:rsidRPr="00CA3F86">
        <w:rPr>
          <w:b/>
          <w:bCs/>
        </w:rPr>
        <w:t>68/268 Генеральной Ассамблеи Комитет настоятельно призывает государство-участник соблюдать установленное для объема таких документов ограничение в 42 400 слов.</w:t>
      </w:r>
    </w:p>
    <w:p w:rsidR="00B052FB" w:rsidRPr="00B052FB" w:rsidRDefault="00B052FB" w:rsidP="004A2562">
      <w:pPr>
        <w:pStyle w:val="H23GR"/>
        <w:spacing w:before="200" w:after="100" w:line="230" w:lineRule="exact"/>
      </w:pPr>
      <w:r w:rsidRPr="00B052FB">
        <w:tab/>
      </w:r>
      <w:r w:rsidRPr="00B052FB">
        <w:tab/>
        <w:t>Последующие меры в связи с настоящими заключительными замечаниями</w:t>
      </w:r>
    </w:p>
    <w:p w:rsidR="00B052FB" w:rsidRPr="00B052FB" w:rsidRDefault="00B052FB" w:rsidP="004A2562">
      <w:pPr>
        <w:pStyle w:val="SingleTxtGR"/>
        <w:spacing w:after="80" w:line="230" w:lineRule="atLeast"/>
        <w:rPr>
          <w:b/>
          <w:bCs/>
        </w:rPr>
      </w:pPr>
      <w:r w:rsidRPr="00B052FB">
        <w:t>42.</w:t>
      </w:r>
      <w:r w:rsidRPr="00B052FB">
        <w:tab/>
      </w:r>
      <w:r w:rsidRPr="004A2562">
        <w:rPr>
          <w:b/>
        </w:rPr>
        <w:t>В соответствии с пунктом 1 статьи 9 Конвенции и правилом 65 своих правил процедуры Комитет просит государство-участник представить в течение одного года после принятия настоящих заключительных замечаний информацию о выполнении им рекомендаций, содержащихся</w:t>
      </w:r>
      <w:r w:rsidR="004A2562">
        <w:rPr>
          <w:b/>
        </w:rPr>
        <w:t xml:space="preserve"> в пунктах 10 </w:t>
      </w:r>
      <w:bookmarkStart w:id="0" w:name="_GoBack"/>
      <w:bookmarkEnd w:id="0"/>
      <w:r w:rsidRPr="004A2562">
        <w:rPr>
          <w:b/>
        </w:rPr>
        <w:t xml:space="preserve">(национальное правозащитное учреждение) и 16 a), c) и d) (трудящиеся-мигранты) выше. </w:t>
      </w:r>
    </w:p>
    <w:p w:rsidR="00B052FB" w:rsidRPr="00B052FB" w:rsidRDefault="00B052FB" w:rsidP="004A2562">
      <w:pPr>
        <w:pStyle w:val="H23GR"/>
        <w:spacing w:before="200" w:after="100" w:line="230" w:lineRule="exact"/>
      </w:pPr>
      <w:r w:rsidRPr="00B052FB">
        <w:tab/>
      </w:r>
      <w:r w:rsidRPr="00B052FB">
        <w:tab/>
        <w:t>Пункты, имеющие особое значение</w:t>
      </w:r>
    </w:p>
    <w:p w:rsidR="00B052FB" w:rsidRPr="00B052FB" w:rsidRDefault="00B052FB" w:rsidP="004A2562">
      <w:pPr>
        <w:pStyle w:val="SingleTxtGR"/>
        <w:spacing w:after="80" w:line="230" w:lineRule="atLeast"/>
        <w:rPr>
          <w:b/>
          <w:bCs/>
        </w:rPr>
      </w:pPr>
      <w:r w:rsidRPr="00B052FB">
        <w:t>43.</w:t>
      </w:r>
      <w:r w:rsidRPr="00B052FB">
        <w:tab/>
      </w:r>
      <w:r w:rsidRPr="00B052FB">
        <w:rPr>
          <w:b/>
          <w:bCs/>
        </w:rPr>
        <w:t>Комитет хотел бы обратить внимание государства-участника на особое значение рекомендаций, содержащихся в пунктах 12 (жалобы в связи с расовой дискриминацией и доступ к правосудию</w:t>
      </w:r>
      <w:r w:rsidR="00CA3F86">
        <w:rPr>
          <w:b/>
          <w:bCs/>
        </w:rPr>
        <w:t>), 16 (трудящиеся-мигранты), 18 </w:t>
      </w:r>
      <w:r w:rsidRPr="00B052FB">
        <w:rPr>
          <w:b/>
          <w:bCs/>
        </w:rPr>
        <w:t>(домашние работники из числа трудящихся-мигрантов), 22 (положение натурализованных гра</w:t>
      </w:r>
      <w:r w:rsidR="004A2562">
        <w:rPr>
          <w:b/>
          <w:bCs/>
        </w:rPr>
        <w:t>ждан) и 26 (права на гражданство</w:t>
      </w:r>
      <w:r w:rsidRPr="00B052FB">
        <w:rPr>
          <w:b/>
          <w:bCs/>
        </w:rPr>
        <w:t>), выше, и просит государство-участник представить в своем следующем периодическом докладе подробную информацию о конкретных мерах, принятых для выполнения этих рекомендаций.</w:t>
      </w:r>
    </w:p>
    <w:p w:rsidR="00B052FB" w:rsidRPr="00B052FB" w:rsidRDefault="00B052FB" w:rsidP="004A2562">
      <w:pPr>
        <w:pStyle w:val="H23GR"/>
        <w:spacing w:before="200" w:after="100" w:line="230" w:lineRule="exact"/>
      </w:pPr>
      <w:r w:rsidRPr="00B052FB">
        <w:tab/>
      </w:r>
      <w:r w:rsidRPr="00B052FB">
        <w:tab/>
        <w:t>Распространение информации</w:t>
      </w:r>
    </w:p>
    <w:p w:rsidR="00B052FB" w:rsidRPr="004A2562" w:rsidRDefault="00B052FB" w:rsidP="004A2562">
      <w:pPr>
        <w:pStyle w:val="SingleTxtGR"/>
        <w:spacing w:after="80" w:line="230" w:lineRule="atLeast"/>
        <w:rPr>
          <w:b/>
          <w:bCs/>
        </w:rPr>
      </w:pPr>
      <w:r w:rsidRPr="00B052FB">
        <w:t>44.</w:t>
      </w:r>
      <w:r w:rsidRPr="00B052FB">
        <w:tab/>
      </w:r>
      <w:r w:rsidRPr="004A2562">
        <w:rPr>
          <w:b/>
        </w:rPr>
        <w:t xml:space="preserve">Комитет рекомендует обеспечить, чтобы доклады государства-участника имелись в наличии и были доступны для общественности в момент их </w:t>
      </w:r>
      <w:proofErr w:type="gramStart"/>
      <w:r w:rsidR="004A2562">
        <w:rPr>
          <w:b/>
        </w:rPr>
        <w:t>представления</w:t>
      </w:r>
      <w:proofErr w:type="gramEnd"/>
      <w:r w:rsidRPr="004A2562">
        <w:rPr>
          <w:b/>
        </w:rPr>
        <w:t xml:space="preserve"> и чтобы заключительные замечания Комитета по этим докладам также в надлежащем порядке доводились до всеобщего сведения на официальном и других широко используемых языках. </w:t>
      </w:r>
    </w:p>
    <w:p w:rsidR="00B052FB" w:rsidRPr="00B052FB" w:rsidRDefault="00B052FB" w:rsidP="004A2562">
      <w:pPr>
        <w:pStyle w:val="H23GR"/>
        <w:spacing w:before="200" w:after="100" w:line="230" w:lineRule="exact"/>
      </w:pPr>
      <w:r w:rsidRPr="00B052FB">
        <w:tab/>
      </w:r>
      <w:r w:rsidRPr="00B052FB">
        <w:tab/>
        <w:t>Подготовка следующего периодического доклада</w:t>
      </w:r>
    </w:p>
    <w:p w:rsidR="00B052FB" w:rsidRPr="00CA3F86" w:rsidRDefault="00B052FB" w:rsidP="004A2562">
      <w:pPr>
        <w:pStyle w:val="SingleTxtGR"/>
        <w:spacing w:after="80" w:line="230" w:lineRule="atLeast"/>
        <w:rPr>
          <w:b/>
          <w:bCs/>
        </w:rPr>
      </w:pPr>
      <w:r w:rsidRPr="00B052FB">
        <w:t>45.</w:t>
      </w:r>
      <w:r w:rsidRPr="00B052FB">
        <w:tab/>
      </w:r>
      <w:r w:rsidRPr="00CA3F86">
        <w:rPr>
          <w:b/>
        </w:rPr>
        <w:t xml:space="preserve">Комитет рекомендует государству-участнику представить свои объединенные двадцать второй и двадцать третий периодические доклады в одном документе к 21 августа 2021 года, приняв во внимание руководящие принципы подготовки и представления докладов, утвержденные Комитетом на его семьдесят первой сессии (CERD/C/2007/1), и отразив в них все вопросы, поднятые в настоящих заключительных замечаниях. </w:t>
      </w:r>
      <w:r w:rsidRPr="00CA3F86">
        <w:rPr>
          <w:b/>
          <w:bCs/>
        </w:rPr>
        <w:t>В свете резолюции 68/268 Генеральной Ассамблеи Комитет настоятельно призывает государство-участник соблюдать установленное для объема пер</w:t>
      </w:r>
      <w:r w:rsidR="00CA3F86">
        <w:rPr>
          <w:b/>
          <w:bCs/>
        </w:rPr>
        <w:t>иодических докладов ограничение</w:t>
      </w:r>
      <w:r w:rsidR="00CA3F86">
        <w:rPr>
          <w:b/>
          <w:bCs/>
        </w:rPr>
        <w:br/>
      </w:r>
      <w:r w:rsidRPr="00CA3F86">
        <w:rPr>
          <w:b/>
          <w:bCs/>
        </w:rPr>
        <w:t>в 21 200 слов.</w:t>
      </w:r>
    </w:p>
    <w:p w:rsidR="00381C24" w:rsidRPr="00CA3F86" w:rsidRDefault="00CA3F86" w:rsidP="004A2562">
      <w:pPr>
        <w:pStyle w:val="SingleTxtGR"/>
        <w:spacing w:before="200" w:after="0" w:line="180" w:lineRule="exac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CA3F86" w:rsidSect="00B052F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564" w:rsidRPr="00A312BC" w:rsidRDefault="00866564" w:rsidP="00A312BC"/>
  </w:endnote>
  <w:endnote w:type="continuationSeparator" w:id="0">
    <w:p w:rsidR="00866564" w:rsidRPr="00A312BC" w:rsidRDefault="0086656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FB" w:rsidRPr="00B052FB" w:rsidRDefault="00B052FB">
    <w:pPr>
      <w:pStyle w:val="a8"/>
    </w:pPr>
    <w:r w:rsidRPr="00B052FB">
      <w:rPr>
        <w:b/>
        <w:sz w:val="18"/>
      </w:rPr>
      <w:fldChar w:fldCharType="begin"/>
    </w:r>
    <w:r w:rsidRPr="00B052FB">
      <w:rPr>
        <w:b/>
        <w:sz w:val="18"/>
      </w:rPr>
      <w:instrText xml:space="preserve"> PAGE  \* MERGEFORMAT </w:instrText>
    </w:r>
    <w:r w:rsidRPr="00B052FB">
      <w:rPr>
        <w:b/>
        <w:sz w:val="18"/>
      </w:rPr>
      <w:fldChar w:fldCharType="separate"/>
    </w:r>
    <w:r w:rsidR="008D0AB3">
      <w:rPr>
        <w:b/>
        <w:noProof/>
        <w:sz w:val="18"/>
      </w:rPr>
      <w:t>6</w:t>
    </w:r>
    <w:r w:rsidRPr="00B052FB">
      <w:rPr>
        <w:b/>
        <w:sz w:val="18"/>
      </w:rPr>
      <w:fldChar w:fldCharType="end"/>
    </w:r>
    <w:r>
      <w:rPr>
        <w:b/>
        <w:sz w:val="18"/>
      </w:rPr>
      <w:tab/>
    </w:r>
    <w:r>
      <w:t>GE.19-00005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FB" w:rsidRPr="00B052FB" w:rsidRDefault="00B052FB" w:rsidP="00B052FB">
    <w:pPr>
      <w:pStyle w:val="a8"/>
      <w:tabs>
        <w:tab w:val="clear" w:pos="9639"/>
        <w:tab w:val="right" w:pos="9638"/>
      </w:tabs>
      <w:rPr>
        <w:b/>
        <w:sz w:val="18"/>
      </w:rPr>
    </w:pPr>
    <w:r>
      <w:t>GE.19-00005</w:t>
    </w:r>
    <w:r>
      <w:tab/>
    </w:r>
    <w:r w:rsidRPr="00B052FB">
      <w:rPr>
        <w:b/>
        <w:sz w:val="18"/>
      </w:rPr>
      <w:fldChar w:fldCharType="begin"/>
    </w:r>
    <w:r w:rsidRPr="00B052FB">
      <w:rPr>
        <w:b/>
        <w:sz w:val="18"/>
      </w:rPr>
      <w:instrText xml:space="preserve"> PAGE  \* MERGEFORMAT </w:instrText>
    </w:r>
    <w:r w:rsidRPr="00B052FB">
      <w:rPr>
        <w:b/>
        <w:sz w:val="18"/>
      </w:rPr>
      <w:fldChar w:fldCharType="separate"/>
    </w:r>
    <w:r w:rsidR="008D0AB3">
      <w:rPr>
        <w:b/>
        <w:noProof/>
        <w:sz w:val="18"/>
      </w:rPr>
      <w:t>7</w:t>
    </w:r>
    <w:r w:rsidRPr="00B052F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B052FB" w:rsidRDefault="00B052FB" w:rsidP="00B052F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00005  (</w:t>
    </w:r>
    <w:proofErr w:type="gramEnd"/>
    <w:r>
      <w:t>R)</w:t>
    </w:r>
    <w:r>
      <w:rPr>
        <w:lang w:val="en-US"/>
      </w:rPr>
      <w:t xml:space="preserve">  260219  270219</w:t>
    </w:r>
    <w:r>
      <w:br/>
    </w:r>
    <w:r w:rsidRPr="00B052FB">
      <w:rPr>
        <w:rFonts w:ascii="C39T30Lfz" w:hAnsi="C39T30Lfz"/>
        <w:kern w:val="14"/>
        <w:sz w:val="56"/>
      </w:rPr>
      <w:t></w:t>
    </w:r>
    <w:r w:rsidRPr="00B052FB">
      <w:rPr>
        <w:rFonts w:ascii="C39T30Lfz" w:hAnsi="C39T30Lfz"/>
        <w:kern w:val="14"/>
        <w:sz w:val="56"/>
      </w:rPr>
      <w:t></w:t>
    </w:r>
    <w:r w:rsidRPr="00B052FB">
      <w:rPr>
        <w:rFonts w:ascii="C39T30Lfz" w:hAnsi="C39T30Lfz"/>
        <w:kern w:val="14"/>
        <w:sz w:val="56"/>
      </w:rPr>
      <w:t></w:t>
    </w:r>
    <w:r w:rsidRPr="00B052FB">
      <w:rPr>
        <w:rFonts w:ascii="C39T30Lfz" w:hAnsi="C39T30Lfz"/>
        <w:kern w:val="14"/>
        <w:sz w:val="56"/>
      </w:rPr>
      <w:t></w:t>
    </w:r>
    <w:r w:rsidRPr="00B052FB">
      <w:rPr>
        <w:rFonts w:ascii="C39T30Lfz" w:hAnsi="C39T30Lfz"/>
        <w:kern w:val="14"/>
        <w:sz w:val="56"/>
      </w:rPr>
      <w:t></w:t>
    </w:r>
    <w:r w:rsidRPr="00B052FB">
      <w:rPr>
        <w:rFonts w:ascii="C39T30Lfz" w:hAnsi="C39T30Lfz"/>
        <w:kern w:val="14"/>
        <w:sz w:val="56"/>
      </w:rPr>
      <w:t></w:t>
    </w:r>
    <w:r w:rsidRPr="00B052FB">
      <w:rPr>
        <w:rFonts w:ascii="C39T30Lfz" w:hAnsi="C39T30Lfz"/>
        <w:kern w:val="14"/>
        <w:sz w:val="56"/>
      </w:rPr>
      <w:t></w:t>
    </w:r>
    <w:r w:rsidRPr="00B052FB">
      <w:rPr>
        <w:rFonts w:ascii="C39T30Lfz" w:hAnsi="C39T30Lfz"/>
        <w:kern w:val="14"/>
        <w:sz w:val="56"/>
      </w:rPr>
      <w:t></w:t>
    </w:r>
    <w:r w:rsidRPr="00B052FB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ERD/C/QAT/CO/17-2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QAT/CO/17-2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564" w:rsidRPr="001075E9" w:rsidRDefault="0086656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66564" w:rsidRDefault="0086656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052FB" w:rsidRPr="004A1260" w:rsidRDefault="00B052FB" w:rsidP="00B052FB">
      <w:pPr>
        <w:pStyle w:val="ad"/>
      </w:pPr>
      <w:r>
        <w:tab/>
      </w:r>
      <w:r w:rsidRPr="00B052FB">
        <w:rPr>
          <w:sz w:val="20"/>
        </w:rPr>
        <w:t>*</w:t>
      </w:r>
      <w:r>
        <w:tab/>
        <w:t>Приняты Комитетом на его девяносто седьмой сессии (26 ноября – 14 декабря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FB" w:rsidRPr="00B052FB" w:rsidRDefault="00B052FB">
    <w:pPr>
      <w:pStyle w:val="a5"/>
    </w:pPr>
    <w:fldSimple w:instr=" TITLE  \* MERGEFORMAT ">
      <w:r w:rsidR="008D0AB3">
        <w:t>CERD/C/QAT/CO/17-21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FB" w:rsidRPr="00B052FB" w:rsidRDefault="00B052FB" w:rsidP="00B052FB">
    <w:pPr>
      <w:pStyle w:val="a5"/>
      <w:jc w:val="right"/>
    </w:pPr>
    <w:fldSimple w:instr=" TITLE  \* MERGEFORMAT ">
      <w:r w:rsidR="008D0AB3">
        <w:t>CERD/C/QAT/CO/17-21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64"/>
    <w:rsid w:val="00033EE1"/>
    <w:rsid w:val="00042B72"/>
    <w:rsid w:val="000558BD"/>
    <w:rsid w:val="000B57E7"/>
    <w:rsid w:val="000B6373"/>
    <w:rsid w:val="000F09DF"/>
    <w:rsid w:val="000F61B2"/>
    <w:rsid w:val="001075E9"/>
    <w:rsid w:val="00107E46"/>
    <w:rsid w:val="00180183"/>
    <w:rsid w:val="0018024D"/>
    <w:rsid w:val="0018649F"/>
    <w:rsid w:val="00196389"/>
    <w:rsid w:val="001B3EF6"/>
    <w:rsid w:val="001C7A89"/>
    <w:rsid w:val="002A2EFC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B00E5"/>
    <w:rsid w:val="003D11EA"/>
    <w:rsid w:val="00407B78"/>
    <w:rsid w:val="00424203"/>
    <w:rsid w:val="00452493"/>
    <w:rsid w:val="00453318"/>
    <w:rsid w:val="00454E07"/>
    <w:rsid w:val="00472C5C"/>
    <w:rsid w:val="004A1C15"/>
    <w:rsid w:val="004A2562"/>
    <w:rsid w:val="004E104A"/>
    <w:rsid w:val="0050108D"/>
    <w:rsid w:val="00513081"/>
    <w:rsid w:val="00517901"/>
    <w:rsid w:val="00526683"/>
    <w:rsid w:val="0057071C"/>
    <w:rsid w:val="005709E0"/>
    <w:rsid w:val="00572E19"/>
    <w:rsid w:val="005961C8"/>
    <w:rsid w:val="005D7914"/>
    <w:rsid w:val="005E2B41"/>
    <w:rsid w:val="005F0B42"/>
    <w:rsid w:val="006306AC"/>
    <w:rsid w:val="0067000F"/>
    <w:rsid w:val="00681A10"/>
    <w:rsid w:val="006A1ED8"/>
    <w:rsid w:val="006C2031"/>
    <w:rsid w:val="006D461A"/>
    <w:rsid w:val="006F35EE"/>
    <w:rsid w:val="007021FF"/>
    <w:rsid w:val="00706B3D"/>
    <w:rsid w:val="00712895"/>
    <w:rsid w:val="00757357"/>
    <w:rsid w:val="007C46C9"/>
    <w:rsid w:val="00825F8D"/>
    <w:rsid w:val="00834B71"/>
    <w:rsid w:val="0086445C"/>
    <w:rsid w:val="00866564"/>
    <w:rsid w:val="00894693"/>
    <w:rsid w:val="008A08D7"/>
    <w:rsid w:val="008A3166"/>
    <w:rsid w:val="008B227E"/>
    <w:rsid w:val="008B360C"/>
    <w:rsid w:val="008B6909"/>
    <w:rsid w:val="008D0AB3"/>
    <w:rsid w:val="008D2AAD"/>
    <w:rsid w:val="0090054A"/>
    <w:rsid w:val="00906890"/>
    <w:rsid w:val="00911BE4"/>
    <w:rsid w:val="00951972"/>
    <w:rsid w:val="009608F3"/>
    <w:rsid w:val="009A24AC"/>
    <w:rsid w:val="009D5FCE"/>
    <w:rsid w:val="00A14DA8"/>
    <w:rsid w:val="00A312BC"/>
    <w:rsid w:val="00A84021"/>
    <w:rsid w:val="00A84D35"/>
    <w:rsid w:val="00A917B3"/>
    <w:rsid w:val="00AB4B51"/>
    <w:rsid w:val="00B052FB"/>
    <w:rsid w:val="00B10CC7"/>
    <w:rsid w:val="00B27969"/>
    <w:rsid w:val="00B32719"/>
    <w:rsid w:val="00B36DF7"/>
    <w:rsid w:val="00B539E7"/>
    <w:rsid w:val="00B62458"/>
    <w:rsid w:val="00B67B12"/>
    <w:rsid w:val="00BC18B2"/>
    <w:rsid w:val="00BD33EE"/>
    <w:rsid w:val="00C106D6"/>
    <w:rsid w:val="00C60F0C"/>
    <w:rsid w:val="00C805C9"/>
    <w:rsid w:val="00C92939"/>
    <w:rsid w:val="00CA1679"/>
    <w:rsid w:val="00CA3F86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73F76"/>
    <w:rsid w:val="00EA2C9F"/>
    <w:rsid w:val="00EA420E"/>
    <w:rsid w:val="00ED0BDA"/>
    <w:rsid w:val="00EF1360"/>
    <w:rsid w:val="00EF3220"/>
    <w:rsid w:val="00F0540A"/>
    <w:rsid w:val="00F41B03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5AA6BA"/>
  <w15:docId w15:val="{3FC177F9-A258-4E05-BC7F-8CED8C28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67B1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6306AC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31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6306A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6306AC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6306AC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6306AC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6306AC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6306AC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6306AC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306AC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306AC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6306A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6306AC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6306AC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6306AC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6306AC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6306AC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6306AC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6306AC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6306AC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6306AC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6306AC"/>
  </w:style>
  <w:style w:type="character" w:customStyle="1" w:styleId="af0">
    <w:name w:val="Текст концевой сноски Знак"/>
    <w:aliases w:val="2_GR Знак"/>
    <w:basedOn w:val="a0"/>
    <w:link w:val="af"/>
    <w:rsid w:val="006306AC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6306AC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6306AC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6306AC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1</TotalTime>
  <Pages>8</Pages>
  <Words>2998</Words>
  <Characters>21239</Characters>
  <Application>Microsoft Office Word</Application>
  <DocSecurity>0</DocSecurity>
  <Lines>395</Lines>
  <Paragraphs>113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CERD/C/QAT/CO/17-21</vt:lpstr>
      <vt:lpstr>A/</vt:lpstr>
      <vt:lpstr>A/</vt:lpstr>
    </vt:vector>
  </TitlesOfParts>
  <Company>DCM</Company>
  <LinksUpToDate>false</LinksUpToDate>
  <CharactersWithSpaces>24239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CERD/C/QAT/CO/17-21</dc:title>
  <dc:subject/>
  <dc:creator>Uliana ANTIPOVA</dc:creator>
  <cp:keywords/>
  <cp:lastModifiedBy>Uliana Antipova</cp:lastModifiedBy>
  <cp:revision>3</cp:revision>
  <cp:lastPrinted>2019-02-27T08:32:00Z</cp:lastPrinted>
  <dcterms:created xsi:type="dcterms:W3CDTF">2019-02-27T08:32:00Z</dcterms:created>
  <dcterms:modified xsi:type="dcterms:W3CDTF">2019-02-27T08:33:00Z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