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53CBB5BA" w14:textId="77777777" w:rsidTr="008D2AAD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8757187" w14:textId="77777777" w:rsidR="002D5AAC" w:rsidRDefault="002D5AAC" w:rsidP="00F3784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7C912B3F" w14:textId="77777777" w:rsidR="002D5AAC" w:rsidRPr="00BD33EE" w:rsidRDefault="00DF71B9" w:rsidP="008D2AA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6834FC9B" w14:textId="77777777" w:rsidR="002D5AAC" w:rsidRDefault="00F37843" w:rsidP="00F37843">
            <w:pPr>
              <w:jc w:val="right"/>
            </w:pPr>
            <w:r w:rsidRPr="00F37843">
              <w:rPr>
                <w:sz w:val="40"/>
              </w:rPr>
              <w:t>CERD</w:t>
            </w:r>
            <w:r>
              <w:t>/C/NOR/CO/23-24</w:t>
            </w:r>
          </w:p>
        </w:tc>
      </w:tr>
      <w:tr w:rsidR="002D5AAC" w:rsidRPr="006101A6" w14:paraId="2AB29474" w14:textId="77777777" w:rsidTr="008D2AAD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9077E3B" w14:textId="77777777" w:rsidR="002D5AAC" w:rsidRDefault="002E5067" w:rsidP="008D2AAD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BBB8A49" wp14:editId="14B5001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827939" w14:textId="77777777" w:rsidR="002D5AAC" w:rsidRPr="00033EE1" w:rsidRDefault="002B74B1" w:rsidP="008D2AAD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7511D7">
              <w:rPr>
                <w:b/>
                <w:spacing w:val="-4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B7146BE" w14:textId="77777777" w:rsidR="002D5AAC" w:rsidRPr="00F37843" w:rsidRDefault="00F37843" w:rsidP="008D2AAD">
            <w:pPr>
              <w:spacing w:before="240"/>
              <w:rPr>
                <w:lang w:val="en-US"/>
              </w:rPr>
            </w:pPr>
            <w:r w:rsidRPr="00F37843">
              <w:rPr>
                <w:lang w:val="en-US"/>
              </w:rPr>
              <w:t>Distr.: General</w:t>
            </w:r>
          </w:p>
          <w:p w14:paraId="13B3A1FF" w14:textId="77777777" w:rsidR="00F37843" w:rsidRPr="00F37843" w:rsidRDefault="00F37843" w:rsidP="00F37843">
            <w:pPr>
              <w:spacing w:line="240" w:lineRule="exact"/>
              <w:rPr>
                <w:lang w:val="en-US"/>
              </w:rPr>
            </w:pPr>
            <w:r w:rsidRPr="00F37843">
              <w:rPr>
                <w:lang w:val="en-US"/>
              </w:rPr>
              <w:t>2 January 2019</w:t>
            </w:r>
          </w:p>
          <w:p w14:paraId="6D5A653D" w14:textId="77777777" w:rsidR="00F37843" w:rsidRPr="00F37843" w:rsidRDefault="00F37843" w:rsidP="00F37843">
            <w:pPr>
              <w:spacing w:line="240" w:lineRule="exact"/>
              <w:rPr>
                <w:lang w:val="en-US"/>
              </w:rPr>
            </w:pPr>
            <w:r w:rsidRPr="00F37843">
              <w:rPr>
                <w:lang w:val="en-US"/>
              </w:rPr>
              <w:t>Russian</w:t>
            </w:r>
          </w:p>
          <w:p w14:paraId="3FEAB871" w14:textId="77777777" w:rsidR="00F37843" w:rsidRPr="00F37843" w:rsidRDefault="00F37843" w:rsidP="00F37843">
            <w:pPr>
              <w:spacing w:line="240" w:lineRule="exact"/>
              <w:rPr>
                <w:lang w:val="en-US"/>
              </w:rPr>
            </w:pPr>
            <w:r w:rsidRPr="00F37843">
              <w:rPr>
                <w:lang w:val="en-US"/>
              </w:rPr>
              <w:t>Original: English</w:t>
            </w:r>
          </w:p>
        </w:tc>
      </w:tr>
    </w:tbl>
    <w:p w14:paraId="1FF5F1F8" w14:textId="77777777" w:rsidR="00F37843" w:rsidRPr="00F37843" w:rsidRDefault="00F37843" w:rsidP="00F37843">
      <w:pPr>
        <w:spacing w:before="120" w:after="120"/>
        <w:rPr>
          <w:b/>
          <w:sz w:val="24"/>
          <w:szCs w:val="24"/>
        </w:rPr>
      </w:pPr>
      <w:r w:rsidRPr="00F37843">
        <w:rPr>
          <w:b/>
          <w:sz w:val="24"/>
          <w:szCs w:val="24"/>
        </w:rPr>
        <w:t>Комитет по ликвидации расовой дискриминации</w:t>
      </w:r>
    </w:p>
    <w:p w14:paraId="39508A0A" w14:textId="77777777" w:rsidR="00F37843" w:rsidRPr="00E916D0" w:rsidRDefault="00F37843" w:rsidP="00F37843">
      <w:pPr>
        <w:pStyle w:val="HChG"/>
      </w:pPr>
      <w:r>
        <w:tab/>
      </w:r>
      <w:r>
        <w:tab/>
      </w:r>
      <w:r>
        <w:rPr>
          <w:bCs/>
        </w:rPr>
        <w:t>Заключительные замечания по объединенным двадцать третьему и двадцать четвертому периодическим докладам Норвегии</w:t>
      </w:r>
      <w:r w:rsidRPr="00F836C8">
        <w:rPr>
          <w:b w:val="0"/>
          <w:sz w:val="20"/>
        </w:rPr>
        <w:footnoteReference w:customMarkFollows="1" w:id="1"/>
        <w:t>*</w:t>
      </w:r>
    </w:p>
    <w:p w14:paraId="61CC7E64" w14:textId="77777777" w:rsidR="00F37843" w:rsidRPr="00E916D0" w:rsidRDefault="00F37843" w:rsidP="00F37843">
      <w:pPr>
        <w:pStyle w:val="SingleTxtG"/>
      </w:pPr>
      <w:r>
        <w:t>1.</w:t>
      </w:r>
      <w:r>
        <w:tab/>
        <w:t>Комитет рассмотрел объединенные двадцать третий и двадцать четвертый периодические доклады Норвегия (CERD/C/NOR/23-24), представленные в одном документе, на своих 2695-м и 2696-м заседаниях (см. CERD/C/SR.2695 и 2696), состоявшихся 5 и 6 декабря 2018 года. На своем 2705-м заседании, состоявшемся 12</w:t>
      </w:r>
      <w:r>
        <w:rPr>
          <w:lang w:val="en-US"/>
        </w:rPr>
        <w:t> </w:t>
      </w:r>
      <w:r>
        <w:t>декабря 2018 года, он принял настоящие заключительные замечания.</w:t>
      </w:r>
    </w:p>
    <w:p w14:paraId="7D19BD95" w14:textId="77777777" w:rsidR="00F37843" w:rsidRPr="00E916D0" w:rsidRDefault="00F37843" w:rsidP="00F37843">
      <w:pPr>
        <w:pStyle w:val="H1G"/>
      </w:pPr>
      <w:r>
        <w:tab/>
        <w:t>A.</w:t>
      </w:r>
      <w:r>
        <w:tab/>
      </w:r>
      <w:r>
        <w:rPr>
          <w:bCs/>
        </w:rPr>
        <w:t>Введение</w:t>
      </w:r>
    </w:p>
    <w:p w14:paraId="5F8AF59D" w14:textId="77777777" w:rsidR="00F37843" w:rsidRPr="00E916D0" w:rsidRDefault="00F37843" w:rsidP="00F37843">
      <w:pPr>
        <w:pStyle w:val="SingleTxtG"/>
      </w:pPr>
      <w:r>
        <w:t>2.</w:t>
      </w:r>
      <w:r>
        <w:tab/>
        <w:t>Комитет приветствует представление двадцать третьего и двадцать четвертого периодических докладов государства-участника. Комитет выражает свою признательность за откровенный и конструктивный диалог, состоявшийся с высокопоставленной делегацией государства-участника, и благодарит делегацию за информацию, предоставленную в ходе рассмотрения доклада.</w:t>
      </w:r>
    </w:p>
    <w:p w14:paraId="70FD64DE" w14:textId="77777777" w:rsidR="00F37843" w:rsidRPr="00E916D0" w:rsidRDefault="00F37843" w:rsidP="00F37843">
      <w:pPr>
        <w:pStyle w:val="H1G"/>
      </w:pPr>
      <w:r>
        <w:tab/>
        <w:t>B.</w:t>
      </w:r>
      <w:r>
        <w:tab/>
      </w:r>
      <w:r>
        <w:tab/>
      </w:r>
      <w:r>
        <w:rPr>
          <w:bCs/>
        </w:rPr>
        <w:t>Позитивные аспекты</w:t>
      </w:r>
    </w:p>
    <w:p w14:paraId="44139AE0" w14:textId="77777777" w:rsidR="00F37843" w:rsidRPr="00E916D0" w:rsidRDefault="00F37843" w:rsidP="00F37843">
      <w:pPr>
        <w:pStyle w:val="SingleTxtG"/>
      </w:pPr>
      <w:r>
        <w:t>3.</w:t>
      </w:r>
      <w:r>
        <w:tab/>
        <w:t>Комитет приветствует усилия государства-участника по принятию политики, программ и административных мер в целях обеспечения более эффективной защиты прав человека и осуществления Конвенции, включая:</w:t>
      </w:r>
    </w:p>
    <w:p w14:paraId="3F295187" w14:textId="77777777" w:rsidR="00F37843" w:rsidRPr="00E916D0" w:rsidRDefault="00F37843" w:rsidP="00F37843">
      <w:pPr>
        <w:pStyle w:val="SingleTxtG"/>
        <w:ind w:firstLine="567"/>
      </w:pPr>
      <w:r>
        <w:tab/>
        <w:t>a)</w:t>
      </w:r>
      <w:r>
        <w:tab/>
        <w:t xml:space="preserve">принятие конституционной поправки 2014 года, направленной на усиление защиты прав человека; </w:t>
      </w:r>
    </w:p>
    <w:p w14:paraId="2F296CD4" w14:textId="77777777" w:rsidR="00F37843" w:rsidRPr="00E916D0" w:rsidRDefault="00F37843" w:rsidP="00F37843">
      <w:pPr>
        <w:pStyle w:val="SingleTxtG"/>
        <w:ind w:firstLine="567"/>
      </w:pPr>
      <w:r>
        <w:tab/>
        <w:t>b)</w:t>
      </w:r>
      <w:r>
        <w:tab/>
        <w:t xml:space="preserve">создание в 2015 году национального правозащитного учреждения, которое было аккредитовано со статусом </w:t>
      </w:r>
      <w:r w:rsidR="00B04B1A">
        <w:t>«</w:t>
      </w:r>
      <w:r>
        <w:t>А</w:t>
      </w:r>
      <w:r w:rsidR="00B04B1A">
        <w:t>»</w:t>
      </w:r>
      <w:r>
        <w:t xml:space="preserve"> Глобальным альянсом национальных учреждений по правам человека за соответствие принципам, касающимся статуса национальных учреждений, занимающихся поощрением и защитой прав человека (Парижские принципы);</w:t>
      </w:r>
    </w:p>
    <w:p w14:paraId="6340D11D" w14:textId="77777777" w:rsidR="00F37843" w:rsidRPr="00E916D0" w:rsidRDefault="00F37843" w:rsidP="00F37843">
      <w:pPr>
        <w:pStyle w:val="SingleTxtG"/>
        <w:ind w:firstLine="567"/>
      </w:pPr>
      <w:r>
        <w:tab/>
        <w:t>c)</w:t>
      </w:r>
      <w:r>
        <w:tab/>
        <w:t>принятие в 2015 году политической декларации о борьбе с ненавистническими высказываниями;</w:t>
      </w:r>
    </w:p>
    <w:p w14:paraId="48A3260B" w14:textId="77777777" w:rsidR="00F37843" w:rsidRPr="00E916D0" w:rsidRDefault="00F37843" w:rsidP="00F37843">
      <w:pPr>
        <w:pStyle w:val="SingleTxtG"/>
        <w:ind w:firstLine="567"/>
      </w:pPr>
      <w:r>
        <w:tab/>
        <w:t>d)</w:t>
      </w:r>
      <w:r>
        <w:tab/>
        <w:t>принятие в 2016 году Стратегии противодействия ненавистническим высказываниям на 2016–2020 годы;</w:t>
      </w:r>
    </w:p>
    <w:p w14:paraId="35F74C0A" w14:textId="77777777" w:rsidR="00F37843" w:rsidRPr="00E916D0" w:rsidRDefault="00F37843" w:rsidP="00F37843">
      <w:pPr>
        <w:pStyle w:val="SingleTxtG"/>
        <w:ind w:firstLine="567"/>
      </w:pPr>
      <w:r>
        <w:tab/>
        <w:t>e)</w:t>
      </w:r>
      <w:r>
        <w:tab/>
        <w:t>принятие в 2016 году Плана действий по борьбе с антисемитизмом на 2016</w:t>
      </w:r>
      <w:r w:rsidRPr="00F37843">
        <w:t>–</w:t>
      </w:r>
      <w:r>
        <w:t>2020 годы;</w:t>
      </w:r>
    </w:p>
    <w:p w14:paraId="6B2CDF84" w14:textId="77777777" w:rsidR="00F37843" w:rsidRPr="00E916D0" w:rsidRDefault="00F37843" w:rsidP="00B04B1A">
      <w:pPr>
        <w:pStyle w:val="SingleTxtG"/>
        <w:ind w:firstLine="567"/>
      </w:pPr>
      <w:r>
        <w:lastRenderedPageBreak/>
        <w:tab/>
        <w:t>f)</w:t>
      </w:r>
      <w:r>
        <w:tab/>
        <w:t>принятие в июне 2017 года нового Закона о равенстве и борьбе с дискриминацией (2018 год), на основании которого были созданы должность Омбудсмена по вопросам равенства и недопущения дискриминации и Антидискриминационный трибунал;</w:t>
      </w:r>
    </w:p>
    <w:p w14:paraId="3387BA86" w14:textId="77777777" w:rsidR="00F37843" w:rsidRPr="00E916D0" w:rsidRDefault="00F37843" w:rsidP="00B04B1A">
      <w:pPr>
        <w:pStyle w:val="SingleTxtG"/>
        <w:ind w:firstLine="567"/>
      </w:pPr>
      <w:r>
        <w:tab/>
        <w:t>g)</w:t>
      </w:r>
      <w:r>
        <w:tab/>
        <w:t xml:space="preserve">осуществление инициативы </w:t>
      </w:r>
      <w:r w:rsidR="00B04B1A">
        <w:t>«</w:t>
      </w:r>
      <w:r>
        <w:t>Демократическая готовность к противодействию расизму, антисемитизму и недемократичным поведением</w:t>
      </w:r>
      <w:r w:rsidR="00B04B1A">
        <w:t>»</w:t>
      </w:r>
      <w:r>
        <w:t xml:space="preserve"> (</w:t>
      </w:r>
      <w:r w:rsidR="00B04B1A">
        <w:t>«</w:t>
      </w:r>
      <w:r>
        <w:t>Дембра</w:t>
      </w:r>
      <w:r w:rsidR="00B04B1A">
        <w:t>»</w:t>
      </w:r>
      <w:r>
        <w:t>) в средних и старших классах средней школы для развития навыков противодействия расизму, антисемитизму и недемократичному поведению, а также проведение курсов по этой инициативе для учителей и школьных администраторов в 2016 году.</w:t>
      </w:r>
    </w:p>
    <w:p w14:paraId="790B6BFC" w14:textId="77777777" w:rsidR="00F37843" w:rsidRPr="00E916D0" w:rsidRDefault="00F37843" w:rsidP="00F37843">
      <w:pPr>
        <w:pStyle w:val="SingleTxtG"/>
      </w:pPr>
      <w:r>
        <w:t>4.</w:t>
      </w:r>
      <w:r>
        <w:tab/>
        <w:t xml:space="preserve">Комитет также приветствует участие национального правозащитного учреждения, Омбудсмена по вопросам равенства и недопущения дискриминации, представителей Парламента саами и энергичных и динамичных организаций гражданского общества в работе Комитета. </w:t>
      </w:r>
    </w:p>
    <w:p w14:paraId="463AA36C" w14:textId="77777777" w:rsidR="00F37843" w:rsidRPr="00E916D0" w:rsidRDefault="00B04B1A" w:rsidP="00F37843">
      <w:pPr>
        <w:pStyle w:val="H1G"/>
      </w:pPr>
      <w:r>
        <w:tab/>
      </w:r>
      <w:r w:rsidR="00F37843">
        <w:t>C.</w:t>
      </w:r>
      <w:r w:rsidR="00F37843">
        <w:tab/>
      </w:r>
      <w:r w:rsidR="00F37843">
        <w:rPr>
          <w:bCs/>
        </w:rPr>
        <w:t>Вопросы, вызывающие озабоченность, и рекомендации</w:t>
      </w:r>
    </w:p>
    <w:p w14:paraId="529C5042" w14:textId="77777777" w:rsidR="00F37843" w:rsidRPr="00E916D0" w:rsidRDefault="00F37843" w:rsidP="00F37843">
      <w:pPr>
        <w:pStyle w:val="H23G"/>
      </w:pPr>
      <w:r>
        <w:tab/>
      </w:r>
      <w:r>
        <w:tab/>
      </w:r>
      <w:r>
        <w:rPr>
          <w:bCs/>
        </w:rPr>
        <w:t>Статистика</w:t>
      </w:r>
    </w:p>
    <w:p w14:paraId="51BFCEA4" w14:textId="77777777" w:rsidR="00F37843" w:rsidRPr="00E916D0" w:rsidRDefault="00F37843" w:rsidP="00F37843">
      <w:pPr>
        <w:pStyle w:val="SingleTxtG"/>
      </w:pPr>
      <w:r>
        <w:t>5.</w:t>
      </w:r>
      <w:r>
        <w:tab/>
        <w:t xml:space="preserve">Отмечая, что Управление статистики Норвегии предоставило статистические данные об общине саами, Комитет выражает сожаление по поводу отсутствия статистических данных об этническом составе населения и социально-экономических показателей в отношении осуществления прав лицами, принадлежащими к различным этническим группам (статья 2) </w:t>
      </w:r>
    </w:p>
    <w:p w14:paraId="46673B2D" w14:textId="77777777" w:rsidR="00F37843" w:rsidRPr="00E916D0" w:rsidRDefault="00F37843" w:rsidP="00F37843">
      <w:pPr>
        <w:pStyle w:val="SingleTxtG"/>
        <w:rPr>
          <w:b/>
          <w:bCs/>
        </w:rPr>
      </w:pPr>
      <w:r>
        <w:t>6.</w:t>
      </w:r>
      <w:r>
        <w:tab/>
      </w:r>
      <w:r>
        <w:rPr>
          <w:b/>
          <w:bCs/>
        </w:rPr>
        <w:t>Ссылаясь на свои пересмотренные руководящие принципы подготовки документов (CERD/C/2007/1) и своей общей рекомендации № 8 (1990), касающийся толкования и применения статьи пунктов 1 и 4 статьи 1 Конвенции, Комитет рекомендует государству-участнику предоставить ему статистические данные об этническом составе его населения и разработать социально-экономические показатели осуществления социальных и экономических прав различными этническими группами, в том числе посредством диалога с этническими меньшинствами и диверсификации своей деятельности по сбору данных, используя различные показатели этнического многообразия и позволяя респондентам представлять данные анонимно и выбирать самоидентификацию, с тем чтобы обеспечить достаточную эмпирическую основу для контроля за ходом осуществления всех прав, закрепленных в Конвенции.</w:t>
      </w:r>
      <w:r>
        <w:t xml:space="preserve"> </w:t>
      </w:r>
    </w:p>
    <w:p w14:paraId="0155FFC6" w14:textId="77777777" w:rsidR="00F37843" w:rsidRPr="00E916D0" w:rsidRDefault="00F37843" w:rsidP="00F37843">
      <w:pPr>
        <w:pStyle w:val="H23G"/>
      </w:pPr>
      <w:r>
        <w:tab/>
      </w:r>
      <w:r>
        <w:tab/>
      </w:r>
      <w:r>
        <w:rPr>
          <w:bCs/>
        </w:rPr>
        <w:t>Нормативно-правовая база для борьбы с дискриминацией</w:t>
      </w:r>
    </w:p>
    <w:p w14:paraId="5B41FAE9" w14:textId="77777777" w:rsidR="00F37843" w:rsidRPr="00E916D0" w:rsidRDefault="00F37843" w:rsidP="00F37843">
      <w:pPr>
        <w:pStyle w:val="SingleTxtG"/>
      </w:pPr>
      <w:r>
        <w:t>7.</w:t>
      </w:r>
      <w:r>
        <w:tab/>
        <w:t>Отмечая, что Конвенция была инкорпорирована в норвежское законодательство в соответствии с разделом 5 Закона о равенстве и борьбе с дискриминацией (2018 год), Комитет вновь выражает обеспокоенность в связи с тем, что положения Конвенции не были включены в Закон о правах человека (1999 год) (CERD/C/NOR/CO/21-22, пункты</w:t>
      </w:r>
      <w:r w:rsidR="00B04B1A">
        <w:t> </w:t>
      </w:r>
      <w:r>
        <w:t>11</w:t>
      </w:r>
      <w:r w:rsidR="00F836C8">
        <w:t>–</w:t>
      </w:r>
      <w:r>
        <w:t xml:space="preserve">12) и не рассматриваются на той же основе, что правозащитные конвенции, инкорпорированные в Закон о правах человека. Приветствуя Закон о равенстве и борьбе с дискриминацией (2018 год), Комитет по-прежнему обеспокоен тем, что термин </w:t>
      </w:r>
      <w:r w:rsidR="00B04B1A">
        <w:t>«</w:t>
      </w:r>
      <w:r>
        <w:t>раса</w:t>
      </w:r>
      <w:r w:rsidR="00B04B1A">
        <w:t>»</w:t>
      </w:r>
      <w:r>
        <w:t xml:space="preserve"> не включен в число запрещенных признаков дискриминации, несмотря на то, что этот термин широко используется как государственными СМИ, так и в социальных сетях. Кроме того, Комитет обеспокоен отсутствием межведомственной координации в целях осуществления его рекомендаций.</w:t>
      </w:r>
    </w:p>
    <w:p w14:paraId="0D43AE64" w14:textId="77777777" w:rsidR="00F37843" w:rsidRPr="00E916D0" w:rsidRDefault="00F37843" w:rsidP="00F37843">
      <w:pPr>
        <w:pStyle w:val="SingleTxtG"/>
        <w:rPr>
          <w:b/>
          <w:bCs/>
        </w:rPr>
      </w:pPr>
      <w:r>
        <w:t>8.</w:t>
      </w:r>
      <w:r>
        <w:tab/>
      </w:r>
      <w:r>
        <w:rPr>
          <w:b/>
          <w:bCs/>
        </w:rPr>
        <w:t>Комитет рекомендует инкорпорировать Конвенцию в Закон о правах человека.</w:t>
      </w:r>
      <w:r>
        <w:t xml:space="preserve"> </w:t>
      </w:r>
      <w:r>
        <w:rPr>
          <w:b/>
          <w:bCs/>
        </w:rPr>
        <w:t>Он также рекомендует государству-участнику обеспечить, чтобы Закон о равенстве и борьбе с дискриминацией соответствовал статье 1 Конвенции и запрещал дискриминацию по любым признакам, включая расу.</w:t>
      </w:r>
      <w:r>
        <w:t xml:space="preserve"> </w:t>
      </w:r>
      <w:r>
        <w:rPr>
          <w:b/>
          <w:bCs/>
        </w:rPr>
        <w:t>Кроме того, он рекомендует государству-участнику обеспечить координацию последующих действий между его министерствами для обеспечения полного выполнения рекомендаций Комитета.</w:t>
      </w:r>
      <w:r>
        <w:t xml:space="preserve"> </w:t>
      </w:r>
    </w:p>
    <w:p w14:paraId="7885E6ED" w14:textId="77777777" w:rsidR="00F37843" w:rsidRPr="00E916D0" w:rsidRDefault="00F37843" w:rsidP="00F37843">
      <w:pPr>
        <w:pStyle w:val="H23G"/>
      </w:pPr>
      <w:r>
        <w:lastRenderedPageBreak/>
        <w:tab/>
      </w:r>
      <w:r>
        <w:tab/>
      </w:r>
      <w:r>
        <w:rPr>
          <w:bCs/>
        </w:rPr>
        <w:t>Жалобы на расовую дискриминацию</w:t>
      </w:r>
    </w:p>
    <w:p w14:paraId="43F8FF91" w14:textId="77777777" w:rsidR="00F37843" w:rsidRPr="00E916D0" w:rsidRDefault="00F37843" w:rsidP="00F37843">
      <w:pPr>
        <w:pStyle w:val="SingleTxtG"/>
      </w:pPr>
      <w:r>
        <w:t>9.</w:t>
      </w:r>
      <w:r>
        <w:tab/>
        <w:t xml:space="preserve">Комитет приветствует создание Антидискриминационного трибунала. Вместе с тем он сожалеет об отсутствии подробной информации и статистических данных о видах дел о расовой дискриминации, переданных в трибунал и суды, и об их результатах, включая информацию о размере компенсации, присужденной по делам, касающимся дискриминации на рынке труда, и о наложенных штрафах. </w:t>
      </w:r>
    </w:p>
    <w:p w14:paraId="4271460D" w14:textId="77777777" w:rsidR="00F37843" w:rsidRPr="00E916D0" w:rsidRDefault="00F37843" w:rsidP="00F37843">
      <w:pPr>
        <w:pStyle w:val="SingleTxtG"/>
        <w:rPr>
          <w:b/>
          <w:bCs/>
        </w:rPr>
      </w:pPr>
      <w:r>
        <w:t>10.</w:t>
      </w:r>
      <w:r>
        <w:tab/>
      </w:r>
      <w:r>
        <w:rPr>
          <w:b/>
          <w:bCs/>
        </w:rPr>
        <w:t>Комитет рекомендует государству-участнику проводить просветительские кампании по вопросу о том, как подавать жалобы на расовую дискриминацию, с тем чтобы обеспечить доступ к средствам правовой защиты.</w:t>
      </w:r>
      <w:r>
        <w:t xml:space="preserve"> </w:t>
      </w:r>
      <w:r>
        <w:rPr>
          <w:b/>
          <w:bCs/>
        </w:rPr>
        <w:t>Комитет просит государство-участник представить в своем следующем периодическом докладе информацию о жалобах на расовую дискриминацию, поданных в Антидискриминационный трибунал и суды, включая статистические данные о количестве и видах жалоб и количестве возбужденных уголовных дел и вынесенных обвинительных приговоров в разбивке по возрасту, полу, этническому и национальному происхождению жертв, а также информацию о мерах наказания, назначенных виновным в нарушениях, и компенсации</w:t>
      </w:r>
      <w:r>
        <w:t xml:space="preserve">, </w:t>
      </w:r>
      <w:r>
        <w:rPr>
          <w:b/>
          <w:bCs/>
        </w:rPr>
        <w:t>предоставленной жертвам.</w:t>
      </w:r>
    </w:p>
    <w:p w14:paraId="0E993B8A" w14:textId="77777777" w:rsidR="00F37843" w:rsidRPr="00E916D0" w:rsidRDefault="00F37843" w:rsidP="00F37843">
      <w:pPr>
        <w:pStyle w:val="H23G"/>
      </w:pPr>
      <w:r>
        <w:tab/>
      </w:r>
      <w:r>
        <w:tab/>
      </w:r>
      <w:r>
        <w:rPr>
          <w:bCs/>
        </w:rPr>
        <w:t>Преступления на почве ненависти</w:t>
      </w:r>
    </w:p>
    <w:p w14:paraId="278DD64E" w14:textId="77777777" w:rsidR="00F37843" w:rsidRPr="00E916D0" w:rsidRDefault="00F37843" w:rsidP="00F37843">
      <w:pPr>
        <w:pStyle w:val="SingleTxtG"/>
      </w:pPr>
      <w:r>
        <w:t>11.</w:t>
      </w:r>
      <w:r>
        <w:tab/>
        <w:t>Комитет приветствует меры, принятые государством-участником, такие как руководящие принципы единообразной регистрации преступлений на почве ненависти во всех полицейских округах, принятые Национальным полицейским управлением, и новый курс по предупреждению и расследованию преступлений на почве ненависти, предложенный Колледжем Норвежского полицейского университета. Вместе с тем Комитет глубоко обеспокоен тем, что в 2017 году было зарегистрировано 549 преступлений на почве расовой ненависти, что на 17% больше, чем в 2016 году, и что, по сообщениям, число лиц из среды мигрантов, боящихся преступлений на почве ненависти (12%), в три раза больше, чем число этнических норвежцев (4%). Комитет принимает к сведению представленную информацию о специализированном подразделении по борьбе с преступлениями на почве ненависти в Осло. Однако он обеспокоен тем, что аналогичные группы не существуют в остальных полицейских округах страны. Комитет сожалеет об отсутствии информации об усилиях по защите уязвимых групп от преступлений на почве ненависти. Кроме того, он обеспокоен отсутствием статистических данных о результатах рассмотрения сообщений о преступлениях на почве ненависти (статья 4).</w:t>
      </w:r>
    </w:p>
    <w:p w14:paraId="07633885" w14:textId="77777777" w:rsidR="00F37843" w:rsidRPr="00E916D0" w:rsidRDefault="00F37843" w:rsidP="00F37843">
      <w:pPr>
        <w:pStyle w:val="SingleTxtG"/>
        <w:rPr>
          <w:b/>
          <w:bCs/>
        </w:rPr>
      </w:pPr>
      <w:r>
        <w:t>12.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047BF30D" w14:textId="77777777" w:rsidR="00F37843" w:rsidRPr="00B04B1A" w:rsidRDefault="00F37843" w:rsidP="00B04B1A">
      <w:pPr>
        <w:pStyle w:val="SingleTxtG"/>
        <w:ind w:firstLine="567"/>
        <w:rPr>
          <w:b/>
          <w:bCs/>
        </w:rPr>
      </w:pPr>
      <w:r w:rsidRPr="00B04B1A">
        <w:rPr>
          <w:b/>
        </w:rPr>
        <w:tab/>
        <w:t>a)</w:t>
      </w:r>
      <w:r w:rsidRPr="00B04B1A">
        <w:rPr>
          <w:b/>
        </w:rPr>
        <w:tab/>
      </w:r>
      <w:r w:rsidRPr="00B04B1A">
        <w:rPr>
          <w:b/>
          <w:bCs/>
        </w:rPr>
        <w:t>принять все меры для предотвращения преступлений на почве ненависти и оказывать поддержку жертвам таких преступлений, в том числе в получении доступа к правосудию;</w:t>
      </w:r>
    </w:p>
    <w:p w14:paraId="2227FE0F" w14:textId="77777777" w:rsidR="00F37843" w:rsidRPr="00B04B1A" w:rsidRDefault="00F37843" w:rsidP="00B04B1A">
      <w:pPr>
        <w:pStyle w:val="SingleTxtG"/>
        <w:ind w:firstLine="567"/>
        <w:rPr>
          <w:b/>
          <w:bCs/>
        </w:rPr>
      </w:pPr>
      <w:r w:rsidRPr="00B04B1A">
        <w:rPr>
          <w:b/>
        </w:rPr>
        <w:tab/>
        <w:t>b)</w:t>
      </w:r>
      <w:r w:rsidRPr="00B04B1A">
        <w:rPr>
          <w:b/>
        </w:rPr>
        <w:tab/>
      </w:r>
      <w:r w:rsidRPr="00B04B1A">
        <w:rPr>
          <w:b/>
          <w:bCs/>
        </w:rPr>
        <w:t>установить причины роста числа преступлений на почве ненависти в государстве-участнике и возросшего страха перед преступлениями на почве ненависти среди мигрантов и устранить их первопричины;</w:t>
      </w:r>
    </w:p>
    <w:p w14:paraId="734A5219" w14:textId="77777777" w:rsidR="00F37843" w:rsidRPr="00B04B1A" w:rsidRDefault="00F37843" w:rsidP="00B04B1A">
      <w:pPr>
        <w:pStyle w:val="SingleTxtG"/>
        <w:ind w:firstLine="567"/>
        <w:rPr>
          <w:b/>
          <w:bCs/>
        </w:rPr>
      </w:pPr>
      <w:r w:rsidRPr="00B04B1A">
        <w:rPr>
          <w:b/>
        </w:rPr>
        <w:tab/>
        <w:t>c)</w:t>
      </w:r>
      <w:r w:rsidRPr="00B04B1A">
        <w:rPr>
          <w:b/>
        </w:rPr>
        <w:tab/>
      </w:r>
      <w:r w:rsidRPr="00B04B1A">
        <w:rPr>
          <w:b/>
          <w:bCs/>
        </w:rPr>
        <w:t>выделить ресурсы и создать по всей стране подразделения по борьбе с преступлениями на почве ненависти, аналогичные т</w:t>
      </w:r>
      <w:r w:rsidR="008C0509">
        <w:rPr>
          <w:b/>
          <w:bCs/>
        </w:rPr>
        <w:t>ем</w:t>
      </w:r>
      <w:r w:rsidRPr="00B04B1A">
        <w:rPr>
          <w:b/>
          <w:bCs/>
        </w:rPr>
        <w:t>, котор</w:t>
      </w:r>
      <w:r w:rsidR="008C0509">
        <w:rPr>
          <w:b/>
          <w:bCs/>
        </w:rPr>
        <w:t>ы</w:t>
      </w:r>
      <w:r w:rsidRPr="00B04B1A">
        <w:rPr>
          <w:b/>
          <w:bCs/>
        </w:rPr>
        <w:t>е име</w:t>
      </w:r>
      <w:r w:rsidR="008C0509">
        <w:rPr>
          <w:b/>
          <w:bCs/>
        </w:rPr>
        <w:t>ю</w:t>
      </w:r>
      <w:r w:rsidRPr="00B04B1A">
        <w:rPr>
          <w:b/>
          <w:bCs/>
        </w:rPr>
        <w:t>тся в Осло;</w:t>
      </w:r>
      <w:r w:rsidRPr="00B04B1A">
        <w:rPr>
          <w:b/>
        </w:rPr>
        <w:t xml:space="preserve"> </w:t>
      </w:r>
    </w:p>
    <w:p w14:paraId="053C8252" w14:textId="77777777" w:rsidR="00F37843" w:rsidRPr="00B04B1A" w:rsidRDefault="00F37843" w:rsidP="00B04B1A">
      <w:pPr>
        <w:pStyle w:val="SingleTxtG"/>
        <w:ind w:firstLine="567"/>
        <w:rPr>
          <w:b/>
          <w:bCs/>
        </w:rPr>
      </w:pPr>
      <w:r w:rsidRPr="00B04B1A">
        <w:rPr>
          <w:b/>
        </w:rPr>
        <w:tab/>
        <w:t>d)</w:t>
      </w:r>
      <w:r w:rsidRPr="00B04B1A">
        <w:rPr>
          <w:b/>
        </w:rPr>
        <w:tab/>
      </w:r>
      <w:r w:rsidRPr="00B04B1A">
        <w:rPr>
          <w:b/>
          <w:bCs/>
        </w:rPr>
        <w:t>продолжать усилия по подготовке кадров и просвещению прокуроров, работников судебных и правоохранительных органов в целях повышения их осведомленности о надлежащем выявлении и регистрации</w:t>
      </w:r>
      <w:r w:rsidRPr="00B04B1A">
        <w:rPr>
          <w:b/>
        </w:rPr>
        <w:t xml:space="preserve"> </w:t>
      </w:r>
      <w:r w:rsidRPr="00B04B1A">
        <w:rPr>
          <w:b/>
          <w:bCs/>
        </w:rPr>
        <w:t>преступлений на почве ненависти и преследовании виновных;</w:t>
      </w:r>
    </w:p>
    <w:p w14:paraId="7D60335D" w14:textId="77777777" w:rsidR="00F37843" w:rsidRPr="00B04B1A" w:rsidRDefault="00F37843" w:rsidP="00B04B1A">
      <w:pPr>
        <w:pStyle w:val="SingleTxtG"/>
        <w:ind w:firstLine="567"/>
        <w:rPr>
          <w:b/>
          <w:bCs/>
        </w:rPr>
      </w:pPr>
      <w:r w:rsidRPr="00B04B1A">
        <w:rPr>
          <w:b/>
        </w:rPr>
        <w:tab/>
        <w:t>e)</w:t>
      </w:r>
      <w:r w:rsidRPr="00B04B1A">
        <w:rPr>
          <w:b/>
        </w:rPr>
        <w:tab/>
      </w:r>
      <w:r w:rsidRPr="00B04B1A">
        <w:rPr>
          <w:b/>
          <w:bCs/>
        </w:rPr>
        <w:t>активизировать информационно-просветительские кампании по преодолению стереотипов и повышению терпимости между различными общинами в целях предупреждения преступлений на почве ненависти;</w:t>
      </w:r>
    </w:p>
    <w:p w14:paraId="6E9F8419" w14:textId="77777777" w:rsidR="00F836C8" w:rsidRDefault="00F836C8">
      <w:pPr>
        <w:suppressAutoHyphens w:val="0"/>
        <w:spacing w:line="240" w:lineRule="auto"/>
        <w:rPr>
          <w:rFonts w:eastAsia="Times New Roman" w:cs="Times New Roman"/>
          <w:b/>
          <w:szCs w:val="20"/>
        </w:rPr>
      </w:pPr>
      <w:r>
        <w:rPr>
          <w:b/>
        </w:rPr>
        <w:br w:type="page"/>
      </w:r>
    </w:p>
    <w:p w14:paraId="789BA319" w14:textId="77777777" w:rsidR="00F37843" w:rsidRPr="00B04B1A" w:rsidRDefault="00F37843" w:rsidP="00B04B1A">
      <w:pPr>
        <w:pStyle w:val="SingleTxtG"/>
        <w:ind w:firstLine="567"/>
        <w:rPr>
          <w:b/>
          <w:bCs/>
        </w:rPr>
      </w:pPr>
      <w:r w:rsidRPr="00B04B1A">
        <w:rPr>
          <w:b/>
        </w:rPr>
        <w:lastRenderedPageBreak/>
        <w:tab/>
        <w:t>f)</w:t>
      </w:r>
      <w:r w:rsidRPr="00B04B1A">
        <w:rPr>
          <w:b/>
        </w:rPr>
        <w:tab/>
      </w:r>
      <w:r w:rsidRPr="00B04B1A">
        <w:rPr>
          <w:b/>
          <w:bCs/>
        </w:rPr>
        <w:t>обеспечить надлежащую единую национальную систему сбора данных о преступлениях на почве ненависти, включая статистические данные о жалобах, расследованиях, вынесенных приговорах и наказаниях за такие преступления, и представить информацию об этих данных в своем следующем периодическом докладе.</w:t>
      </w:r>
      <w:r w:rsidRPr="00B04B1A">
        <w:rPr>
          <w:b/>
        </w:rPr>
        <w:t xml:space="preserve"> </w:t>
      </w:r>
    </w:p>
    <w:p w14:paraId="05CCE534" w14:textId="77777777" w:rsidR="00F37843" w:rsidRPr="00E916D0" w:rsidRDefault="00F37843" w:rsidP="00F37843">
      <w:pPr>
        <w:pStyle w:val="H23G"/>
      </w:pPr>
      <w:r>
        <w:tab/>
      </w:r>
      <w:r>
        <w:tab/>
      </w:r>
      <w:r>
        <w:rPr>
          <w:bCs/>
        </w:rPr>
        <w:t>Ненавистнические высказывания</w:t>
      </w:r>
      <w:r>
        <w:t xml:space="preserve"> </w:t>
      </w:r>
    </w:p>
    <w:p w14:paraId="2081BDC1" w14:textId="77777777" w:rsidR="00F37843" w:rsidRPr="00E916D0" w:rsidRDefault="00F37843" w:rsidP="00F37843">
      <w:pPr>
        <w:pStyle w:val="SingleTxtG"/>
      </w:pPr>
      <w:r>
        <w:t>13.</w:t>
      </w:r>
      <w:r>
        <w:tab/>
        <w:t>Комитет приветствует усилия государства-участника по предупреждению ненавистнических высказываний, такие как Стратегия борьбы с ненавистническими высказываниями (2016</w:t>
      </w:r>
      <w:r w:rsidR="00B04B1A">
        <w:t>–</w:t>
      </w:r>
      <w:r>
        <w:t xml:space="preserve">2020 годы) и кампания </w:t>
      </w:r>
      <w:r w:rsidR="00B04B1A">
        <w:t>«</w:t>
      </w:r>
      <w:r>
        <w:t>Остановить ненавистнические высказывания</w:t>
      </w:r>
      <w:r w:rsidR="00B04B1A">
        <w:t>»</w:t>
      </w:r>
      <w:r>
        <w:t>. Вместе с тем Комитет по-прежнему глубоко обеспокоен ростом в государстве-участнике числа ненавистнических заявлений против мусульман, лиц африканского происхождения, евреев, просителей убежища, саами, рома и других лиц, которые разжигают ненависть и нетерпимость в отношении этих групп, в частности со стороны ведущих политических деятелей и работников средств массовой информации и в Интернете. Комитет сожалеет, что не все меры, предусмотренные Стратегией борьбы с ненавистническими высказываниями, были осуществлены и что не во всех полицейских округах приоритетное внимание уделяется расследованию ненавистнических высказываний и преступлений на почве ненависти. Кроме того, Комитет обеспокоен отсутствием информации о расследованиях, преследованиях и обвинительных вердиктах в отношении государственных деятелей, включая политиков, за ненавистнические высказывания. Приветствуя призыв премьер-министра к политикам удалять ненавистные комментарии с их сайтов в социальных сетях, Комитет выражает сожаление по поводу отсутствия официальных руководящих принципов по этому вопросу (статья 4).</w:t>
      </w:r>
    </w:p>
    <w:p w14:paraId="2C5961FE" w14:textId="77777777" w:rsidR="00F37843" w:rsidRPr="006101A6" w:rsidRDefault="00F37843" w:rsidP="00F37843">
      <w:pPr>
        <w:pStyle w:val="SingleTxtG"/>
        <w:rPr>
          <w:b/>
        </w:rPr>
      </w:pPr>
      <w:r>
        <w:t>14.</w:t>
      </w:r>
      <w:r>
        <w:tab/>
      </w:r>
      <w:r w:rsidRPr="006101A6">
        <w:rPr>
          <w:b/>
        </w:rPr>
        <w:t>Ссылаясь на свою общую рекомендацию № 35 (2013) о борьбе с ненавистническими высказываниями расистского толка, Комитет рекомендует государству-участнику:</w:t>
      </w:r>
    </w:p>
    <w:p w14:paraId="7C110EAF" w14:textId="77777777" w:rsidR="00F37843" w:rsidRPr="00B04B1A" w:rsidRDefault="00F37843" w:rsidP="00B04B1A">
      <w:pPr>
        <w:pStyle w:val="SingleTxtG"/>
        <w:ind w:firstLine="567"/>
        <w:rPr>
          <w:b/>
          <w:bCs/>
        </w:rPr>
      </w:pPr>
      <w:r w:rsidRPr="00B04B1A">
        <w:rPr>
          <w:b/>
        </w:rPr>
        <w:tab/>
        <w:t>a)</w:t>
      </w:r>
      <w:r w:rsidRPr="00B04B1A">
        <w:rPr>
          <w:b/>
        </w:rPr>
        <w:tab/>
      </w:r>
      <w:r w:rsidRPr="00B04B1A">
        <w:rPr>
          <w:b/>
          <w:bCs/>
        </w:rPr>
        <w:t>продолжать публично осуждать ненавистнические высказывания расистского толка со стороны общественных деятелей, включая политиков, в том числе в онлайновых средствах массовой информации,</w:t>
      </w:r>
      <w:r w:rsidRPr="00B04B1A">
        <w:rPr>
          <w:b/>
        </w:rPr>
        <w:t xml:space="preserve"> </w:t>
      </w:r>
      <w:r w:rsidRPr="00B04B1A">
        <w:rPr>
          <w:b/>
          <w:bCs/>
        </w:rPr>
        <w:t>и дистанцироваться от них, а та</w:t>
      </w:r>
      <w:bookmarkStart w:id="0" w:name="_GoBack"/>
      <w:bookmarkEnd w:id="0"/>
      <w:r w:rsidRPr="00B04B1A">
        <w:rPr>
          <w:b/>
          <w:bCs/>
        </w:rPr>
        <w:t>кже в полной мере применять соответствующее законодательство и принимать меры по защите уязвимых затронутых групп населения;</w:t>
      </w:r>
    </w:p>
    <w:p w14:paraId="356D3F5E" w14:textId="77777777" w:rsidR="00F37843" w:rsidRPr="00B04B1A" w:rsidRDefault="00F37843" w:rsidP="00B04B1A">
      <w:pPr>
        <w:pStyle w:val="SingleTxtG"/>
        <w:ind w:firstLine="567"/>
        <w:rPr>
          <w:b/>
          <w:bCs/>
        </w:rPr>
      </w:pPr>
      <w:r w:rsidRPr="00B04B1A">
        <w:rPr>
          <w:b/>
        </w:rPr>
        <w:tab/>
        <w:t>b)</w:t>
      </w:r>
      <w:r w:rsidRPr="00B04B1A">
        <w:rPr>
          <w:b/>
        </w:rPr>
        <w:tab/>
      </w:r>
      <w:r w:rsidRPr="00B04B1A">
        <w:rPr>
          <w:b/>
          <w:bCs/>
        </w:rPr>
        <w:t>обеспечить, чтобы все меры, предусмотренные Стратегией борьбы с ненавистническими высказываниями, осуществлялись, чтобы все полицейские округа уделяли первоочередное внимание расследованию ненавистнических высказываний и преступлений на почве ненависти и чтобы между полицией, прокуратурой и судами осуществлялась надлежащая координация в этом отношении;</w:t>
      </w:r>
    </w:p>
    <w:p w14:paraId="3B24D34A" w14:textId="77777777" w:rsidR="00F37843" w:rsidRPr="00B04B1A" w:rsidRDefault="00F37843" w:rsidP="00B04B1A">
      <w:pPr>
        <w:pStyle w:val="SingleTxtG"/>
        <w:ind w:firstLine="567"/>
        <w:rPr>
          <w:b/>
          <w:bCs/>
        </w:rPr>
      </w:pPr>
      <w:r w:rsidRPr="00B04B1A">
        <w:rPr>
          <w:b/>
        </w:rPr>
        <w:tab/>
        <w:t>c)</w:t>
      </w:r>
      <w:r w:rsidRPr="00B04B1A">
        <w:rPr>
          <w:b/>
        </w:rPr>
        <w:tab/>
      </w:r>
      <w:r w:rsidRPr="00B04B1A">
        <w:rPr>
          <w:b/>
          <w:bCs/>
        </w:rPr>
        <w:t>эффективно выявлять, регистрировать и расследовать случаи ненавистнических высказываний расистского толка или подстрекательства к расовой ненависти, насилия на расовой почве и преступлений на почве ненависти, а также привлекать к ответственности и наказывать виновных, включая политиков и сотрудников средств массовой информации;</w:t>
      </w:r>
    </w:p>
    <w:p w14:paraId="0ECA8511" w14:textId="77777777" w:rsidR="00F37843" w:rsidRPr="00B04B1A" w:rsidRDefault="00F37843" w:rsidP="00B04B1A">
      <w:pPr>
        <w:pStyle w:val="SingleTxtG"/>
        <w:ind w:firstLine="567"/>
        <w:rPr>
          <w:b/>
          <w:bCs/>
        </w:rPr>
      </w:pPr>
      <w:r w:rsidRPr="00B04B1A">
        <w:rPr>
          <w:b/>
        </w:rPr>
        <w:tab/>
        <w:t>d)</w:t>
      </w:r>
      <w:r w:rsidRPr="00B04B1A">
        <w:rPr>
          <w:b/>
        </w:rPr>
        <w:tab/>
      </w:r>
      <w:r w:rsidRPr="00B04B1A">
        <w:rPr>
          <w:b/>
          <w:bCs/>
        </w:rPr>
        <w:t>обеспечить стандартизированный сбор и представление статистических данных о ненавистнических высказываниях и преступлениях на почве ненависти, включая количество сообщений, расследований, судебных преследований и приговоров;</w:t>
      </w:r>
    </w:p>
    <w:p w14:paraId="0A5FA616" w14:textId="77777777" w:rsidR="00F37843" w:rsidRPr="00B04B1A" w:rsidRDefault="00F37843" w:rsidP="00B04B1A">
      <w:pPr>
        <w:pStyle w:val="SingleTxtG"/>
        <w:ind w:firstLine="567"/>
        <w:rPr>
          <w:b/>
          <w:bCs/>
        </w:rPr>
      </w:pPr>
      <w:r w:rsidRPr="00B04B1A">
        <w:rPr>
          <w:b/>
        </w:rPr>
        <w:tab/>
        <w:t>e)</w:t>
      </w:r>
      <w:r w:rsidRPr="00B04B1A">
        <w:rPr>
          <w:b/>
        </w:rPr>
        <w:tab/>
      </w:r>
      <w:r w:rsidRPr="00B04B1A">
        <w:rPr>
          <w:b/>
          <w:bCs/>
        </w:rPr>
        <w:t>установить руководящие принципы для политиков в отношении ненавистнических высказываний в социальных сетях.</w:t>
      </w:r>
    </w:p>
    <w:p w14:paraId="1273435B" w14:textId="77777777" w:rsidR="00F37843" w:rsidRPr="00E916D0" w:rsidRDefault="00F37843" w:rsidP="00F37843">
      <w:pPr>
        <w:pStyle w:val="H23G"/>
      </w:pPr>
      <w:r>
        <w:tab/>
      </w:r>
      <w:r>
        <w:tab/>
      </w:r>
      <w:r>
        <w:rPr>
          <w:bCs/>
        </w:rPr>
        <w:t>Запрещение организаций, поощряющих расовую дискриминацию</w:t>
      </w:r>
      <w:r>
        <w:t xml:space="preserve"> </w:t>
      </w:r>
    </w:p>
    <w:p w14:paraId="6AEBB7B9" w14:textId="77777777" w:rsidR="00F37843" w:rsidRPr="00E916D0" w:rsidRDefault="00F37843" w:rsidP="00F37843">
      <w:pPr>
        <w:pStyle w:val="SingleTxtG"/>
      </w:pPr>
      <w:r>
        <w:t>15.</w:t>
      </w:r>
      <w:r>
        <w:tab/>
        <w:t xml:space="preserve">Комитет глубоко обеспокоен тем, что расистские и неонацистские организации стали более заметными в социальных сетях и в ходе демонстраций в государстве-участнике. Комитет по-прежнему обеспокоен тем, что государство-участник не </w:t>
      </w:r>
      <w:r>
        <w:lastRenderedPageBreak/>
        <w:t>объявило незаконными и запрещенными организации, которые поощряют расовую ненависть и подстрекают к ней, в соответствии со своими обязательствами по статье</w:t>
      </w:r>
      <w:r w:rsidR="00B04B1A">
        <w:t> </w:t>
      </w:r>
      <w:r>
        <w:t>4</w:t>
      </w:r>
      <w:r w:rsidR="00B04B1A">
        <w:t> </w:t>
      </w:r>
      <w:r>
        <w:t xml:space="preserve">b) Конвенции в отсутствие оговорки (статья 4). </w:t>
      </w:r>
    </w:p>
    <w:p w14:paraId="6FF420DA" w14:textId="77777777" w:rsidR="00F37843" w:rsidRPr="00E916D0" w:rsidRDefault="00F37843" w:rsidP="00F37843">
      <w:pPr>
        <w:pStyle w:val="SingleTxtG"/>
        <w:rPr>
          <w:b/>
          <w:bCs/>
        </w:rPr>
      </w:pPr>
      <w:r>
        <w:t>16.</w:t>
      </w:r>
      <w:r>
        <w:tab/>
      </w:r>
      <w:r>
        <w:rPr>
          <w:b/>
          <w:bCs/>
        </w:rPr>
        <w:t>Комитет напоминает о своей общей рекомендации № 35, в частности о том, что в ней подчеркивается совместимость статьи 4 с правом на свободу выражения мнений.</w:t>
      </w:r>
      <w:r>
        <w:t xml:space="preserve"> </w:t>
      </w:r>
      <w:r>
        <w:rPr>
          <w:b/>
          <w:bCs/>
        </w:rPr>
        <w:t>Вновь подтверждая свою предыдущую рекомендацию (CERD/C/NOR/CO/21-22, пункты 19</w:t>
      </w:r>
      <w:r w:rsidR="00F836C8">
        <w:rPr>
          <w:b/>
          <w:bCs/>
        </w:rPr>
        <w:t>–</w:t>
      </w:r>
      <w:r>
        <w:rPr>
          <w:b/>
          <w:bCs/>
        </w:rPr>
        <w:t>20), Комитет рекомендует государству-участнику внести поправки в свое законодательство в соответствии со статьей 4 Конвенции и запретить организацию групп, поощряющих расовую ненависть и подстрекающих к ней.</w:t>
      </w:r>
      <w:r>
        <w:t xml:space="preserve"> </w:t>
      </w:r>
    </w:p>
    <w:p w14:paraId="039D33B9" w14:textId="77777777" w:rsidR="00F37843" w:rsidRPr="00E916D0" w:rsidRDefault="00F37843" w:rsidP="00F37843">
      <w:pPr>
        <w:pStyle w:val="H23G"/>
      </w:pPr>
      <w:r>
        <w:tab/>
      </w:r>
      <w:r>
        <w:tab/>
      </w:r>
      <w:r>
        <w:rPr>
          <w:bCs/>
        </w:rPr>
        <w:t>Дискриминация в доступе к рынку труда</w:t>
      </w:r>
      <w:r>
        <w:t xml:space="preserve"> </w:t>
      </w:r>
    </w:p>
    <w:p w14:paraId="40D602AB" w14:textId="77777777" w:rsidR="00F37843" w:rsidRPr="00E916D0" w:rsidRDefault="00F37843" w:rsidP="00F37843">
      <w:pPr>
        <w:pStyle w:val="SingleTxtG"/>
      </w:pPr>
      <w:r>
        <w:t>17.</w:t>
      </w:r>
      <w:r>
        <w:tab/>
        <w:t>Комитет по-прежнему обеспокоен:</w:t>
      </w:r>
    </w:p>
    <w:p w14:paraId="6D313861" w14:textId="77777777" w:rsidR="00F37843" w:rsidRPr="00E916D0" w:rsidRDefault="00F37843" w:rsidP="00B04B1A">
      <w:pPr>
        <w:pStyle w:val="SingleTxtG"/>
        <w:ind w:firstLine="567"/>
      </w:pPr>
      <w:r>
        <w:tab/>
        <w:t>a)</w:t>
      </w:r>
      <w:r>
        <w:tab/>
        <w:t>тем, что уровень безработицы среди лиц, принадлежащих к этническим меньшинствам или имеющих мигрантское происхождение, остается высоким (11,2</w:t>
      </w:r>
      <w:r w:rsidR="00F836C8">
        <w:t>%</w:t>
      </w:r>
      <w:r>
        <w:t>) и что уровень безработицы среди иммигрантов более чем в три раза выше, чем среди населения в целом, причем иммигранты из Африки имеют самый низкий уровень занятости;</w:t>
      </w:r>
    </w:p>
    <w:p w14:paraId="144CCE69" w14:textId="77777777" w:rsidR="00F37843" w:rsidRPr="00E916D0" w:rsidRDefault="00F37843" w:rsidP="00B04B1A">
      <w:pPr>
        <w:pStyle w:val="SingleTxtG"/>
        <w:ind w:firstLine="567"/>
      </w:pPr>
      <w:r>
        <w:tab/>
        <w:t>b)</w:t>
      </w:r>
      <w:r>
        <w:tab/>
        <w:t>отсутствием четких руководящих принципов в отношении предупреждения дискриминации в процессе найма сотрудников. Комитет также обеспокоен сообщениями о том, что приглашений на собеседование для приема на работу в случае лиц с иностранными именами направляются на 25% меньше, чем в случае других кандидатов;</w:t>
      </w:r>
    </w:p>
    <w:p w14:paraId="61975EA5" w14:textId="77777777" w:rsidR="00F37843" w:rsidRPr="00E916D0" w:rsidRDefault="00F37843" w:rsidP="00B04B1A">
      <w:pPr>
        <w:pStyle w:val="SingleTxtG"/>
        <w:ind w:firstLine="567"/>
      </w:pPr>
      <w:r>
        <w:tab/>
        <w:t>c)</w:t>
      </w:r>
      <w:r>
        <w:tab/>
        <w:t>что дискриминация в отношении кандидатов, принадлежащих к этническим меньшинствам или мигрантам, может сохраняться и оставаться незамеченной в ходе собеседований, что является определяющим фактором в получении работы, несмотря на усилия государства-участника по разработке новой экспериментальной программы по анонимному приему на работу;</w:t>
      </w:r>
    </w:p>
    <w:p w14:paraId="0716CB3E" w14:textId="77777777" w:rsidR="00F37843" w:rsidRPr="00E916D0" w:rsidRDefault="00F37843" w:rsidP="00B04B1A">
      <w:pPr>
        <w:pStyle w:val="SingleTxtG"/>
        <w:ind w:firstLine="567"/>
      </w:pPr>
      <w:r>
        <w:tab/>
        <w:t>d)</w:t>
      </w:r>
      <w:r>
        <w:tab/>
        <w:t>сообщениями о том, что норвежцы, которые, возможно, имеют иностранное происхождение, такие как потомки иммигрантов второго и третьего поколений, также сталкиваются с дискриминацией при трудоустройстве и получают более низкую заработную плату и что их положение не рассматривается в текущих планах действий и стратегиях;</w:t>
      </w:r>
    </w:p>
    <w:p w14:paraId="107FC133" w14:textId="77777777" w:rsidR="00F37843" w:rsidRPr="00E916D0" w:rsidRDefault="00F37843" w:rsidP="00B04B1A">
      <w:pPr>
        <w:pStyle w:val="SingleTxtG"/>
        <w:ind w:firstLine="567"/>
      </w:pPr>
      <w:r>
        <w:tab/>
        <w:t>e)</w:t>
      </w:r>
      <w:r>
        <w:tab/>
        <w:t>тем, что, хотя в Законе о равенстве и борьбе с дискриминацией предусмотрено действующее обязательство сообщать о нарушениях, требующее от работодателей принятия активных мер по поощрению равенства, за невыполнение этого обязательства никаких наказаний не предусмотрено;</w:t>
      </w:r>
    </w:p>
    <w:p w14:paraId="1023736F" w14:textId="77777777" w:rsidR="00F37843" w:rsidRPr="00E916D0" w:rsidRDefault="00F37843" w:rsidP="00B04B1A">
      <w:pPr>
        <w:pStyle w:val="SingleTxtG"/>
        <w:ind w:firstLine="567"/>
      </w:pPr>
      <w:r>
        <w:tab/>
        <w:t>f)</w:t>
      </w:r>
      <w:r>
        <w:tab/>
        <w:t>уделением недостаточного внимания притеснениям и дискриминации, с которыми сталкиваются этнические меньшинства и лица иммигрантского происхождения на рабочем месте.</w:t>
      </w:r>
    </w:p>
    <w:p w14:paraId="3B101BC0" w14:textId="77777777" w:rsidR="00F37843" w:rsidRPr="00E916D0" w:rsidRDefault="00F37843" w:rsidP="00F37843">
      <w:pPr>
        <w:pStyle w:val="SingleTxtG"/>
      </w:pPr>
      <w:r>
        <w:t>18.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740577F4" w14:textId="77777777" w:rsidR="00F37843" w:rsidRPr="00B04B1A" w:rsidRDefault="00F37843" w:rsidP="00B04B1A">
      <w:pPr>
        <w:pStyle w:val="SingleTxtG"/>
        <w:ind w:firstLine="567"/>
        <w:rPr>
          <w:b/>
          <w:bCs/>
        </w:rPr>
      </w:pPr>
      <w:r w:rsidRPr="00B04B1A">
        <w:rPr>
          <w:b/>
        </w:rPr>
        <w:tab/>
        <w:t>a)</w:t>
      </w:r>
      <w:r w:rsidRPr="00B04B1A">
        <w:rPr>
          <w:b/>
        </w:rPr>
        <w:tab/>
      </w:r>
      <w:r w:rsidRPr="00B04B1A">
        <w:rPr>
          <w:b/>
          <w:bCs/>
        </w:rPr>
        <w:t>принять меры по снижению высокого уровня безработицы среди лиц, принадлежащих к этническим меньшинствам, иммигрантам и лицам с иммигрантским прошлым, в частности среди иммигрантов из Африки, в том числе путем обеспечения равного доступа к государственному и частному рынку труда, и обеспечить равную оплату труда посредством всестороннего развития, финансового обеспечения и осуществления соответствующих планов действий;</w:t>
      </w:r>
      <w:r w:rsidRPr="00B04B1A">
        <w:rPr>
          <w:b/>
        </w:rPr>
        <w:t xml:space="preserve"> </w:t>
      </w:r>
    </w:p>
    <w:p w14:paraId="10D7B85D" w14:textId="77777777" w:rsidR="00F37843" w:rsidRPr="00B04B1A" w:rsidRDefault="00F37843" w:rsidP="00B04B1A">
      <w:pPr>
        <w:pStyle w:val="SingleTxtG"/>
        <w:ind w:firstLine="567"/>
        <w:rPr>
          <w:b/>
          <w:bCs/>
        </w:rPr>
      </w:pPr>
      <w:r w:rsidRPr="00B04B1A">
        <w:rPr>
          <w:b/>
        </w:rPr>
        <w:tab/>
        <w:t>b)</w:t>
      </w:r>
      <w:r w:rsidRPr="00B04B1A">
        <w:rPr>
          <w:b/>
        </w:rPr>
        <w:tab/>
      </w:r>
      <w:r w:rsidRPr="00B04B1A">
        <w:rPr>
          <w:b/>
          <w:bCs/>
        </w:rPr>
        <w:t>разработать четкие руководящие принципы по предотвращению дискриминации при приеме на работу, в частности дискриминации в процессе собеседований, для решения проблемы низких показателей отбора кандидатов из числа меньшинств;</w:t>
      </w:r>
    </w:p>
    <w:p w14:paraId="3EC890D7" w14:textId="77777777" w:rsidR="00F836C8" w:rsidRDefault="00F836C8">
      <w:pPr>
        <w:suppressAutoHyphens w:val="0"/>
        <w:spacing w:line="240" w:lineRule="auto"/>
        <w:rPr>
          <w:rFonts w:eastAsia="Times New Roman" w:cs="Times New Roman"/>
          <w:b/>
          <w:szCs w:val="20"/>
        </w:rPr>
      </w:pPr>
      <w:r>
        <w:rPr>
          <w:b/>
        </w:rPr>
        <w:br w:type="page"/>
      </w:r>
    </w:p>
    <w:p w14:paraId="2F6965C4" w14:textId="77777777" w:rsidR="00F37843" w:rsidRPr="00B04B1A" w:rsidRDefault="00F37843" w:rsidP="00B04B1A">
      <w:pPr>
        <w:pStyle w:val="SingleTxtG"/>
        <w:ind w:firstLine="567"/>
        <w:rPr>
          <w:b/>
          <w:bCs/>
        </w:rPr>
      </w:pPr>
      <w:r w:rsidRPr="00B04B1A">
        <w:rPr>
          <w:b/>
        </w:rPr>
        <w:lastRenderedPageBreak/>
        <w:tab/>
        <w:t>c)</w:t>
      </w:r>
      <w:r w:rsidRPr="00B04B1A">
        <w:rPr>
          <w:b/>
        </w:rPr>
        <w:tab/>
      </w:r>
      <w:r w:rsidRPr="00B04B1A">
        <w:rPr>
          <w:b/>
          <w:bCs/>
        </w:rPr>
        <w:t>обеспечить, чтобы в экспериментальной программе для процесса подачи заявлений о приеме на работу учитывалась потенциальная дискриминация на этапе собеседования в рамках процессе отбора, а также чтобы кандидаты, сталкивающиеся с дискриминацией, были осведомлены о мерах по исправлению положения;</w:t>
      </w:r>
    </w:p>
    <w:p w14:paraId="7971EBFD" w14:textId="77777777" w:rsidR="00F37843" w:rsidRPr="00B04B1A" w:rsidRDefault="00F37843" w:rsidP="00B04B1A">
      <w:pPr>
        <w:pStyle w:val="SingleTxtG"/>
        <w:ind w:firstLine="567"/>
        <w:rPr>
          <w:b/>
          <w:bCs/>
        </w:rPr>
      </w:pPr>
      <w:r w:rsidRPr="00B04B1A">
        <w:rPr>
          <w:b/>
        </w:rPr>
        <w:tab/>
        <w:t>d)</w:t>
      </w:r>
      <w:r w:rsidRPr="00B04B1A">
        <w:rPr>
          <w:b/>
        </w:rPr>
        <w:tab/>
      </w:r>
      <w:r w:rsidRPr="00B04B1A">
        <w:rPr>
          <w:b/>
          <w:bCs/>
        </w:rPr>
        <w:t>обеспечить, чтобы в новом плане действий по борьбе с расизмом и дискриминацией по признаку этнической принадлежности и религии, который разрабатывается</w:t>
      </w:r>
      <w:r w:rsidRPr="00B04B1A">
        <w:rPr>
          <w:b/>
        </w:rPr>
        <w:t xml:space="preserve"> </w:t>
      </w:r>
      <w:r w:rsidRPr="00B04B1A">
        <w:rPr>
          <w:b/>
          <w:bCs/>
        </w:rPr>
        <w:t>в настоящее время, также рассматривалась дискриминация в сфере занятости и в других областях в отношении тех норвежцев, которые могут рассматриваться как выходцы из других стран, например как потомки иммигрантов во втором и третьем поколении;</w:t>
      </w:r>
    </w:p>
    <w:p w14:paraId="2277364F" w14:textId="77777777" w:rsidR="00F37843" w:rsidRPr="00B04B1A" w:rsidRDefault="00F37843" w:rsidP="00B04B1A">
      <w:pPr>
        <w:pStyle w:val="SingleTxtG"/>
        <w:ind w:firstLine="567"/>
        <w:rPr>
          <w:b/>
          <w:bCs/>
        </w:rPr>
      </w:pPr>
      <w:r w:rsidRPr="00B04B1A">
        <w:rPr>
          <w:b/>
        </w:rPr>
        <w:tab/>
        <w:t>e)</w:t>
      </w:r>
      <w:r w:rsidRPr="00B04B1A">
        <w:rPr>
          <w:b/>
        </w:rPr>
        <w:tab/>
      </w:r>
      <w:r w:rsidRPr="00B04B1A">
        <w:rPr>
          <w:b/>
          <w:bCs/>
        </w:rPr>
        <w:t>обеспечить, чтобы действующее обязательство</w:t>
      </w:r>
      <w:r w:rsidRPr="00B04B1A">
        <w:rPr>
          <w:b/>
        </w:rPr>
        <w:t xml:space="preserve"> </w:t>
      </w:r>
      <w:r w:rsidRPr="00B04B1A">
        <w:rPr>
          <w:b/>
          <w:bCs/>
        </w:rPr>
        <w:t>сообщать о нарушениях, содержащееся в</w:t>
      </w:r>
      <w:r w:rsidRPr="00B04B1A">
        <w:rPr>
          <w:b/>
        </w:rPr>
        <w:t xml:space="preserve"> </w:t>
      </w:r>
      <w:r w:rsidRPr="00B04B1A">
        <w:rPr>
          <w:b/>
          <w:bCs/>
        </w:rPr>
        <w:t>Законе о равенстве и борьбе с дискриминацией, предусматривало наказания за его несоблюдение;</w:t>
      </w:r>
    </w:p>
    <w:p w14:paraId="526B2FAB" w14:textId="77777777" w:rsidR="00F37843" w:rsidRPr="00B04B1A" w:rsidRDefault="00F37843" w:rsidP="00B04B1A">
      <w:pPr>
        <w:pStyle w:val="SingleTxtG"/>
        <w:ind w:firstLine="567"/>
        <w:rPr>
          <w:b/>
          <w:bCs/>
        </w:rPr>
      </w:pPr>
      <w:r w:rsidRPr="00B04B1A">
        <w:rPr>
          <w:b/>
        </w:rPr>
        <w:tab/>
        <w:t>f)</w:t>
      </w:r>
      <w:r w:rsidRPr="00B04B1A">
        <w:rPr>
          <w:b/>
        </w:rPr>
        <w:tab/>
      </w:r>
      <w:r w:rsidRPr="00B04B1A">
        <w:rPr>
          <w:b/>
          <w:bCs/>
        </w:rPr>
        <w:t>обеспечить, чтобы новый план действий по борьбе с расизмом и дискриминацией по признаку этнической принадлежности и религии или другие соответствующие планы действий или исследования предусматривали проведение расследований и решение проблемы преследований и дискриминации, с которыми сталкиваются этнические меньшинства и лица иммигрантского происхождения на рабочем месте.</w:t>
      </w:r>
      <w:r w:rsidRPr="00B04B1A">
        <w:rPr>
          <w:b/>
        </w:rPr>
        <w:t xml:space="preserve"> </w:t>
      </w:r>
    </w:p>
    <w:p w14:paraId="75108B16" w14:textId="77777777" w:rsidR="00F37843" w:rsidRPr="00E916D0" w:rsidRDefault="00F37843" w:rsidP="00F37843">
      <w:pPr>
        <w:pStyle w:val="H23G"/>
      </w:pPr>
      <w:r>
        <w:tab/>
      </w:r>
      <w:r>
        <w:tab/>
      </w:r>
      <w:r>
        <w:rPr>
          <w:bCs/>
        </w:rPr>
        <w:t>Положение этнических меньшинств</w:t>
      </w:r>
      <w:r>
        <w:t xml:space="preserve"> </w:t>
      </w:r>
    </w:p>
    <w:p w14:paraId="16B4AE46" w14:textId="77777777" w:rsidR="00F37843" w:rsidRPr="00E916D0" w:rsidRDefault="00F37843" w:rsidP="00F37843">
      <w:pPr>
        <w:pStyle w:val="SingleTxtG"/>
      </w:pPr>
      <w:r>
        <w:t>19.</w:t>
      </w:r>
      <w:r>
        <w:tab/>
        <w:t>Комитет обеспокоен сообщениями о дискриминации, с которой сталкиваются этнические меньшинства в плане доступа к образованию, жилью и здравоохранению. Он также обеспокоен тем, что 50% мальчиков-иммигрантов и 35% девочек-иммигрантов не завершают второй этап среднего образования в течение пяти лет. Кроме того, он обеспокоен более низкой успеваемостью детей-иммигрантов и дискриминацией в школах в отношении детей из числа этнических меньшинств. Комитет обеспокоен тем, что окончивших профессионально-технические училища в случае мальчиков из среды иммигрантов, родившихся в Норвегии, и мальчиков, иммигрировавших в Норвегию, составляет около 40%, и что, хотя уровень среднего образования девочек из числа меньшинств выше, чем мальчиков, меньшее, чем предполагается, число девочек получают работу с учетом уровня их образования (статья 5).</w:t>
      </w:r>
    </w:p>
    <w:p w14:paraId="2C8E80D5" w14:textId="77777777" w:rsidR="00F37843" w:rsidRPr="00E916D0" w:rsidRDefault="00F37843" w:rsidP="00F37843">
      <w:pPr>
        <w:pStyle w:val="SingleTxtG"/>
        <w:rPr>
          <w:b/>
          <w:bCs/>
        </w:rPr>
      </w:pPr>
      <w:r>
        <w:t>20.</w:t>
      </w:r>
      <w:r>
        <w:tab/>
      </w:r>
      <w:r>
        <w:rPr>
          <w:b/>
          <w:bCs/>
        </w:rPr>
        <w:t>Комитет рекомендует государству-участнику обеспечить равный доступ к образованию, жилью и медицинскому обслуживанию для этнических меньшинств без какой-либо дискриминации.</w:t>
      </w:r>
      <w:r>
        <w:t xml:space="preserve"> </w:t>
      </w:r>
      <w:r>
        <w:rPr>
          <w:b/>
          <w:bCs/>
        </w:rPr>
        <w:t>Он также рекомендует государству-участнику изучить коренные причины более низкой успеваемости детей иммигрантов в школах и принять меры по повышению их успеваемости и сокращению показателей отсева в школах и профессиональных училищах, особенно среди мальчиков-иммигрантов.</w:t>
      </w:r>
      <w:r>
        <w:t xml:space="preserve"> </w:t>
      </w:r>
      <w:r>
        <w:rPr>
          <w:b/>
          <w:bCs/>
        </w:rPr>
        <w:t>Комитет далее рекомендует государству-участнику установить и устранить коренные причины дискриминации в отношении детей из числа этнических меньшинств в школах и принять меры для ликвидации такой дискриминации.</w:t>
      </w:r>
      <w:r>
        <w:t xml:space="preserve"> </w:t>
      </w:r>
    </w:p>
    <w:p w14:paraId="71F13734" w14:textId="77777777" w:rsidR="00F37843" w:rsidRPr="00E916D0" w:rsidRDefault="00F37843" w:rsidP="00F37843">
      <w:pPr>
        <w:pStyle w:val="H23G"/>
      </w:pPr>
      <w:r>
        <w:tab/>
      </w:r>
      <w:r>
        <w:tab/>
      </w:r>
      <w:r>
        <w:rPr>
          <w:bCs/>
        </w:rPr>
        <w:t>Положение саами</w:t>
      </w:r>
      <w:r>
        <w:t xml:space="preserve"> </w:t>
      </w:r>
    </w:p>
    <w:p w14:paraId="4DDFBF33" w14:textId="77777777" w:rsidR="00F37843" w:rsidRPr="00E916D0" w:rsidRDefault="00F37843" w:rsidP="00F37843">
      <w:pPr>
        <w:pStyle w:val="SingleTxtG"/>
      </w:pPr>
      <w:r>
        <w:t>21.</w:t>
      </w:r>
      <w:r>
        <w:tab/>
        <w:t xml:space="preserve">Отмечая прогресс, достигнутый в таких областях, как осуществление Плана действий в отношении языков саами, внесение поправок в Закон о саами с целью включения в него новой главы о консультациях и создание музея саами </w:t>
      </w:r>
      <w:r w:rsidR="00B04B1A">
        <w:t>«</w:t>
      </w:r>
      <w:r>
        <w:t>О'вв Скольт Сами</w:t>
      </w:r>
      <w:r w:rsidR="00B04B1A">
        <w:t>»</w:t>
      </w:r>
      <w:r>
        <w:t xml:space="preserve">, Комитет обеспокоен: </w:t>
      </w:r>
    </w:p>
    <w:p w14:paraId="1BB6E45E" w14:textId="77777777" w:rsidR="00F37843" w:rsidRPr="00E916D0" w:rsidRDefault="00F37843" w:rsidP="00B04B1A">
      <w:pPr>
        <w:pStyle w:val="SingleTxtG"/>
        <w:ind w:firstLine="567"/>
      </w:pPr>
      <w:r>
        <w:tab/>
        <w:t>a)</w:t>
      </w:r>
      <w:r>
        <w:tab/>
        <w:t>сообщениями о том, что 49</w:t>
      </w:r>
      <w:r w:rsidR="00F836C8">
        <w:t>%</w:t>
      </w:r>
      <w:r>
        <w:t xml:space="preserve"> саамских женщин подвергались физическому, психическому или сексуальному насилию, что о преступлениях, связанных с сексуальным насилием, возможно, сообщается не всегда, что виновные в таких преступлениях остаются неизвестными и что в настоящее время не существует плана действий по искоренению насилия в отношении женщин, включая женщин-саами;</w:t>
      </w:r>
    </w:p>
    <w:p w14:paraId="52639FA5" w14:textId="77777777" w:rsidR="00F37843" w:rsidRPr="00E916D0" w:rsidRDefault="00F37843" w:rsidP="00B04B1A">
      <w:pPr>
        <w:pStyle w:val="SingleTxtG"/>
        <w:ind w:firstLine="567"/>
      </w:pPr>
      <w:r>
        <w:lastRenderedPageBreak/>
        <w:tab/>
        <w:t>b)</w:t>
      </w:r>
      <w:r>
        <w:tab/>
        <w:t xml:space="preserve">сообщениями о том, что из-за использования неквалифицированных переводчиков возникают проблемы с предоставлением государственных услуг саами и другим языковым меньшинствам; </w:t>
      </w:r>
    </w:p>
    <w:p w14:paraId="52F0714E" w14:textId="77777777" w:rsidR="00F37843" w:rsidRPr="00E916D0" w:rsidRDefault="00F37843" w:rsidP="00B04B1A">
      <w:pPr>
        <w:pStyle w:val="SingleTxtG"/>
        <w:ind w:firstLine="567"/>
      </w:pPr>
      <w:r>
        <w:tab/>
        <w:t>c)</w:t>
      </w:r>
      <w:r>
        <w:tab/>
        <w:t xml:space="preserve">тем, что правительство еще не выполнило рекомендацию Комитета, содержащуюся в его предыдущих заключительных замечаниях и касающуюся юридического признания прав саами на их землю и ресурсы за пределами Финнмарка (CERD/C/NOR/CO/21-22, пункт 30 b)); </w:t>
      </w:r>
    </w:p>
    <w:p w14:paraId="6D379A8B" w14:textId="77777777" w:rsidR="00F37843" w:rsidRPr="00E916D0" w:rsidRDefault="00F37843" w:rsidP="00B04B1A">
      <w:pPr>
        <w:pStyle w:val="SingleTxtG"/>
        <w:ind w:firstLine="567"/>
      </w:pPr>
      <w:r>
        <w:tab/>
        <w:t>d)</w:t>
      </w:r>
      <w:r>
        <w:tab/>
        <w:t>тем, что права морских саами на рыбный промысел не были признаны в качестве исторического права;</w:t>
      </w:r>
    </w:p>
    <w:p w14:paraId="0930C534" w14:textId="77777777" w:rsidR="00F37843" w:rsidRPr="00E916D0" w:rsidRDefault="00F37843" w:rsidP="00B04B1A">
      <w:pPr>
        <w:pStyle w:val="SingleTxtG"/>
        <w:ind w:firstLine="567"/>
      </w:pPr>
      <w:r>
        <w:tab/>
        <w:t>e)</w:t>
      </w:r>
      <w:r>
        <w:tab/>
        <w:t>тем, что, несмотря на его предыдущие рекомендации, не были приняты меры по созданию для восточных саами возможности заниматься их традиционным оленеводством (CERD/C/NOR/CO/21-22, п</w:t>
      </w:r>
      <w:r w:rsidR="00F836C8">
        <w:t>ункты</w:t>
      </w:r>
      <w:r>
        <w:t xml:space="preserve"> 25 и 30 d)); </w:t>
      </w:r>
    </w:p>
    <w:p w14:paraId="2F0A155D" w14:textId="77777777" w:rsidR="00F37843" w:rsidRPr="006101A6" w:rsidRDefault="00F37843" w:rsidP="00B04B1A">
      <w:pPr>
        <w:pStyle w:val="SingleTxtG"/>
        <w:ind w:firstLine="567"/>
      </w:pPr>
      <w:r>
        <w:tab/>
        <w:t>f)</w:t>
      </w:r>
      <w:r>
        <w:tab/>
        <w:t>тем, что все еще не принята Североевропейская конвенция о народе саами</w:t>
      </w:r>
      <w:r w:rsidR="00235FBB">
        <w:t>.</w:t>
      </w:r>
    </w:p>
    <w:p w14:paraId="30E2507A" w14:textId="77777777" w:rsidR="00F37843" w:rsidRPr="00E916D0" w:rsidRDefault="00F37843" w:rsidP="00F37843">
      <w:pPr>
        <w:pStyle w:val="SingleTxtG"/>
        <w:rPr>
          <w:b/>
          <w:bCs/>
        </w:rPr>
      </w:pPr>
      <w:r>
        <w:t>22.</w:t>
      </w:r>
      <w:r>
        <w:tab/>
      </w:r>
      <w:r>
        <w:rPr>
          <w:b/>
          <w:bCs/>
        </w:rPr>
        <w:t>Комитет повторяет свои предыдущие рекомендации (CERD/C/NOR/</w:t>
      </w:r>
      <w:r w:rsidR="00B04B1A">
        <w:rPr>
          <w:b/>
          <w:bCs/>
        </w:rPr>
        <w:br/>
      </w:r>
      <w:r>
        <w:rPr>
          <w:b/>
          <w:bCs/>
        </w:rPr>
        <w:t>CO/21-22, пункт 30) и рекомендует государству-участнику в консультации с народом саами:</w:t>
      </w:r>
    </w:p>
    <w:p w14:paraId="75361AEE" w14:textId="77777777" w:rsidR="00F37843" w:rsidRPr="00B04B1A" w:rsidRDefault="00F37843" w:rsidP="00B04B1A">
      <w:pPr>
        <w:pStyle w:val="SingleTxtG"/>
        <w:ind w:firstLine="567"/>
        <w:rPr>
          <w:b/>
          <w:bCs/>
        </w:rPr>
      </w:pPr>
      <w:r w:rsidRPr="00B04B1A">
        <w:rPr>
          <w:b/>
        </w:rPr>
        <w:tab/>
        <w:t>a)</w:t>
      </w:r>
      <w:r w:rsidRPr="00B04B1A">
        <w:rPr>
          <w:b/>
        </w:rPr>
        <w:tab/>
      </w:r>
      <w:r w:rsidRPr="00B04B1A">
        <w:rPr>
          <w:b/>
          <w:bCs/>
        </w:rPr>
        <w:t>принять меры к прекращению насилия в отношении женщин-саами, такие как разработка национального плана действий по борьбе с насилием в отношении женщин, включая женщин-саами, в котором были бы предусмотрены стратегии прекращению насилия и поощрялась подача заявлений и надлежащая регистрация и судебное преследование в случаях совершения преступлений, связанных с сексуальным насилием;</w:t>
      </w:r>
    </w:p>
    <w:p w14:paraId="37B408A9" w14:textId="77777777" w:rsidR="00F37843" w:rsidRPr="00B04B1A" w:rsidRDefault="00F37843" w:rsidP="00B04B1A">
      <w:pPr>
        <w:pStyle w:val="SingleTxtG"/>
        <w:ind w:firstLine="567"/>
        <w:rPr>
          <w:b/>
          <w:bCs/>
        </w:rPr>
      </w:pPr>
      <w:r w:rsidRPr="00B04B1A">
        <w:rPr>
          <w:b/>
        </w:rPr>
        <w:tab/>
        <w:t>b)</w:t>
      </w:r>
      <w:r w:rsidRPr="00B04B1A">
        <w:rPr>
          <w:b/>
        </w:rPr>
        <w:tab/>
      </w:r>
      <w:r w:rsidRPr="00B04B1A">
        <w:rPr>
          <w:b/>
          <w:bCs/>
        </w:rPr>
        <w:t>обеспечить, чтобы судьи и сотрудники правоохранительных органов проходили подготовку по ознакомлению с культурой общин саами и располагали квалифицированными устными переводчиками, а также продолжить усилия по набору саами в правоохранительные органы;</w:t>
      </w:r>
    </w:p>
    <w:p w14:paraId="10BCF9F6" w14:textId="77777777" w:rsidR="00F37843" w:rsidRPr="00B04B1A" w:rsidRDefault="00F37843" w:rsidP="00B04B1A">
      <w:pPr>
        <w:pStyle w:val="SingleTxtG"/>
        <w:ind w:firstLine="567"/>
        <w:rPr>
          <w:b/>
          <w:bCs/>
        </w:rPr>
      </w:pPr>
      <w:r w:rsidRPr="00B04B1A">
        <w:rPr>
          <w:b/>
        </w:rPr>
        <w:tab/>
        <w:t>c)</w:t>
      </w:r>
      <w:r w:rsidRPr="00B04B1A">
        <w:rPr>
          <w:b/>
        </w:rPr>
        <w:tab/>
      </w:r>
      <w:r w:rsidRPr="00B04B1A">
        <w:rPr>
          <w:b/>
          <w:bCs/>
        </w:rPr>
        <w:t>обеспечить наличие подготовленных и квалифицированных устных переводчиков для оказания помощи в предоставлении государственных услуг общине саами и другим языковым меньшинствам;</w:t>
      </w:r>
      <w:r w:rsidRPr="00B04B1A">
        <w:rPr>
          <w:b/>
        </w:rPr>
        <w:t xml:space="preserve"> </w:t>
      </w:r>
    </w:p>
    <w:p w14:paraId="3CCE1F8B" w14:textId="77777777" w:rsidR="00F37843" w:rsidRPr="00B04B1A" w:rsidRDefault="00F37843" w:rsidP="00B04B1A">
      <w:pPr>
        <w:pStyle w:val="SingleTxtG"/>
        <w:ind w:firstLine="567"/>
        <w:rPr>
          <w:b/>
          <w:bCs/>
        </w:rPr>
      </w:pPr>
      <w:r w:rsidRPr="00B04B1A">
        <w:rPr>
          <w:b/>
        </w:rPr>
        <w:tab/>
        <w:t>d)</w:t>
      </w:r>
      <w:r w:rsidRPr="00B04B1A">
        <w:rPr>
          <w:b/>
        </w:rPr>
        <w:tab/>
      </w:r>
      <w:r w:rsidRPr="00B04B1A">
        <w:rPr>
          <w:b/>
          <w:bCs/>
        </w:rPr>
        <w:t>принять меры по осуществлению своей предыдущей рекомендации, касающейся юридического признания прав саами на землю и ресурсы за пределами Финнмарка;</w:t>
      </w:r>
    </w:p>
    <w:p w14:paraId="4A9CF4C8" w14:textId="77777777" w:rsidR="00F37843" w:rsidRPr="00B04B1A" w:rsidRDefault="00F37843" w:rsidP="00B04B1A">
      <w:pPr>
        <w:pStyle w:val="SingleTxtG"/>
        <w:ind w:firstLine="567"/>
        <w:rPr>
          <w:b/>
          <w:bCs/>
        </w:rPr>
      </w:pPr>
      <w:r w:rsidRPr="00B04B1A">
        <w:rPr>
          <w:b/>
        </w:rPr>
        <w:tab/>
        <w:t>e)</w:t>
      </w:r>
      <w:r w:rsidRPr="00B04B1A">
        <w:rPr>
          <w:b/>
        </w:rPr>
        <w:tab/>
      </w:r>
      <w:r w:rsidRPr="00B04B1A">
        <w:rPr>
          <w:b/>
          <w:bCs/>
        </w:rPr>
        <w:t>принять меры по совершенствованию правовой базы, касающейся прав саами на землю, рыболовство и оленеводство, обеспечив признание этих прав в соответствии с законом;</w:t>
      </w:r>
      <w:r w:rsidRPr="00B04B1A">
        <w:rPr>
          <w:b/>
        </w:rPr>
        <w:t xml:space="preserve"> </w:t>
      </w:r>
    </w:p>
    <w:p w14:paraId="02677BF8" w14:textId="77777777" w:rsidR="00F37843" w:rsidRPr="00B04B1A" w:rsidRDefault="00F37843" w:rsidP="00B04B1A">
      <w:pPr>
        <w:pStyle w:val="SingleTxtG"/>
        <w:ind w:firstLine="567"/>
        <w:rPr>
          <w:b/>
          <w:bCs/>
        </w:rPr>
      </w:pPr>
      <w:r w:rsidRPr="00B04B1A">
        <w:rPr>
          <w:b/>
        </w:rPr>
        <w:tab/>
        <w:t>f)</w:t>
      </w:r>
      <w:r w:rsidRPr="00B04B1A">
        <w:rPr>
          <w:b/>
        </w:rPr>
        <w:tab/>
      </w:r>
      <w:r w:rsidRPr="00B04B1A">
        <w:rPr>
          <w:b/>
          <w:bCs/>
        </w:rPr>
        <w:t>принять меры с целью вернуть восточным саами</w:t>
      </w:r>
      <w:r w:rsidRPr="00B04B1A">
        <w:rPr>
          <w:b/>
        </w:rPr>
        <w:t xml:space="preserve"> </w:t>
      </w:r>
      <w:r w:rsidRPr="00B04B1A">
        <w:rPr>
          <w:b/>
          <w:bCs/>
        </w:rPr>
        <w:t>возможность заниматься традиционным оленеводством;</w:t>
      </w:r>
    </w:p>
    <w:p w14:paraId="570B8E5E" w14:textId="77777777" w:rsidR="00F37843" w:rsidRPr="00B04B1A" w:rsidRDefault="00F37843" w:rsidP="00B04B1A">
      <w:pPr>
        <w:pStyle w:val="SingleTxtG"/>
        <w:ind w:firstLine="567"/>
        <w:rPr>
          <w:b/>
          <w:bCs/>
        </w:rPr>
      </w:pPr>
      <w:r w:rsidRPr="00B04B1A">
        <w:rPr>
          <w:b/>
        </w:rPr>
        <w:tab/>
        <w:t>g)</w:t>
      </w:r>
      <w:r w:rsidRPr="00B04B1A">
        <w:rPr>
          <w:b/>
        </w:rPr>
        <w:tab/>
      </w:r>
      <w:r w:rsidRPr="00B04B1A">
        <w:rPr>
          <w:b/>
          <w:bCs/>
        </w:rPr>
        <w:t>устранить нерешенные проблемы, поднятые Парламентом саами, и содействовать скорейшему принятию Североевропейской конвенции о народе саами.</w:t>
      </w:r>
    </w:p>
    <w:p w14:paraId="71618B9B" w14:textId="77777777" w:rsidR="00F37843" w:rsidRPr="00E916D0" w:rsidRDefault="00F37843" w:rsidP="00F37843">
      <w:pPr>
        <w:pStyle w:val="H23G"/>
      </w:pPr>
      <w:r>
        <w:tab/>
      </w:r>
      <w:r>
        <w:tab/>
      </w:r>
      <w:r>
        <w:rPr>
          <w:bCs/>
        </w:rPr>
        <w:t>Положение рома и татеров</w:t>
      </w:r>
    </w:p>
    <w:p w14:paraId="4635B9E3" w14:textId="77777777" w:rsidR="00F37843" w:rsidRPr="00E916D0" w:rsidRDefault="00F37843" w:rsidP="00F37843">
      <w:pPr>
        <w:pStyle w:val="SingleTxtG"/>
      </w:pPr>
      <w:r>
        <w:t>23.</w:t>
      </w:r>
      <w:r>
        <w:tab/>
        <w:t>Комитет приветствует представленную информацию об усилиях по предоставлению рома коллективных средств правовой защиты и создании в Осло Культурно-ресурсного центра рома, в состав которого входит служба посредничества. При этом Комитет обеспокоен сообщениями о том, что в отношении рома и татеров по-прежнему имеют место дискриминация, стигматизация и притеснения и что не было принято специальных мер по оказанию помощи рома и татерам в ряде таких областей, как рынок труда и жилья или доступ к медицинскому обслуживанию. Комитет также обеспокоен очень высокими показателями пропуска занятий в школах детьми рома (статья 5).</w:t>
      </w:r>
    </w:p>
    <w:p w14:paraId="1629079E" w14:textId="77777777" w:rsidR="00F37843" w:rsidRPr="00E916D0" w:rsidRDefault="00F37843" w:rsidP="00F37843">
      <w:pPr>
        <w:pStyle w:val="SingleTxtG"/>
        <w:rPr>
          <w:b/>
          <w:bCs/>
        </w:rPr>
      </w:pPr>
      <w:r>
        <w:lastRenderedPageBreak/>
        <w:t>24.</w:t>
      </w:r>
      <w:r>
        <w:tab/>
      </w:r>
      <w:r>
        <w:rPr>
          <w:b/>
          <w:bCs/>
        </w:rPr>
        <w:t>С учетом своих общих рекомендаций № 32 (2009) о значении и сфере применения специальных мер в Конвенции и № 27 (2000) о дискриминации в отношении рома Комитет рекомендует государству-участнику принять специальные меры по поощрению экономических, социальных и культурных прав рома в консультации с ними.</w:t>
      </w:r>
      <w:r>
        <w:t xml:space="preserve"> </w:t>
      </w:r>
      <w:r>
        <w:rPr>
          <w:b/>
          <w:bCs/>
        </w:rPr>
        <w:t>Комитет также рекомендует государству-участнику бороться с негативными стереотипами и предрассудками в отношении рома и проводить информационно-просветительские кампании для широкой общественности в целях укрепления доверия и содействия взаимопониманию.</w:t>
      </w:r>
      <w:r>
        <w:t xml:space="preserve"> </w:t>
      </w:r>
      <w:r>
        <w:rPr>
          <w:b/>
          <w:bCs/>
        </w:rPr>
        <w:t xml:space="preserve">Комитет далее рекомендует государству-участнику обеспечить, чтобы положение дел с образованием детей рома было отражено в </w:t>
      </w:r>
      <w:r w:rsidR="00B04B1A">
        <w:rPr>
          <w:b/>
          <w:bCs/>
        </w:rPr>
        <w:t>«</w:t>
      </w:r>
      <w:r>
        <w:rPr>
          <w:b/>
          <w:bCs/>
        </w:rPr>
        <w:t>белой книге</w:t>
      </w:r>
      <w:r w:rsidR="00B04B1A">
        <w:rPr>
          <w:b/>
          <w:bCs/>
        </w:rPr>
        <w:t>»</w:t>
      </w:r>
      <w:r>
        <w:rPr>
          <w:b/>
          <w:bCs/>
        </w:rPr>
        <w:t xml:space="preserve"> о путях улучшения положения национальных меньшинств в Норвегии, которая будет опубликована в 2020 году, определив конкретные меры по предотвращению высоких показателей прекращения обучения среди детей рома.</w:t>
      </w:r>
      <w:r>
        <w:t xml:space="preserve"> </w:t>
      </w:r>
    </w:p>
    <w:p w14:paraId="3F15FD2F" w14:textId="77777777" w:rsidR="00F37843" w:rsidRPr="00E916D0" w:rsidRDefault="00F37843" w:rsidP="00F37843">
      <w:pPr>
        <w:pStyle w:val="H23G"/>
      </w:pPr>
      <w:r>
        <w:tab/>
      </w:r>
      <w:r>
        <w:tab/>
      </w:r>
      <w:r>
        <w:rPr>
          <w:bCs/>
        </w:rPr>
        <w:t>Положение народа квенов</w:t>
      </w:r>
    </w:p>
    <w:p w14:paraId="499EC42C" w14:textId="77777777" w:rsidR="00F37843" w:rsidRPr="00E916D0" w:rsidRDefault="00F37843" w:rsidP="00F37843">
      <w:pPr>
        <w:pStyle w:val="SingleTxtG"/>
      </w:pPr>
      <w:r>
        <w:t>25.</w:t>
      </w:r>
      <w:r>
        <w:tab/>
        <w:t>Комитет принимает к сведению целевой план по расширению использования квенского языка на 2017</w:t>
      </w:r>
      <w:r w:rsidR="00F836C8">
        <w:t>–</w:t>
      </w:r>
      <w:r>
        <w:t>2021 годы и увеличение финансовой поддержки, оказываемой в рамках этого плана. Вместе с тем Комитет обеспокоен сообщениями о том, что в ходе разработки этого плана с народом квенов не проводилось надлежащих консультаций. Комитет также обеспокоен тем, что национальные меньшинства не имеют радио- и телепередач на своих языках (статья 5).</w:t>
      </w:r>
    </w:p>
    <w:p w14:paraId="6AD8AC7D" w14:textId="77777777" w:rsidR="00F37843" w:rsidRPr="00AB2D82" w:rsidRDefault="00F37843" w:rsidP="00F37843">
      <w:pPr>
        <w:pStyle w:val="SingleTxtG"/>
        <w:rPr>
          <w:b/>
          <w:bCs/>
        </w:rPr>
      </w:pPr>
      <w:r>
        <w:t>26.</w:t>
      </w:r>
      <w:r>
        <w:tab/>
      </w:r>
      <w:r w:rsidRPr="00AB2D82">
        <w:rPr>
          <w:b/>
        </w:rPr>
        <w:t xml:space="preserve">Комитет рекомендует государству-участнику продолжать улучшать положение дел с использованием квенского языка путем проведения надлежащих консультаций с народом квенов и финансового обеспечения, осуществления и мониторинга целевого плана. Комитет также рекомендует государству-участнику принять другие меры для обеспечения того, чтобы национальные меньшинства имели право на проведение образовательных и культурных мероприятий на своих языках. </w:t>
      </w:r>
    </w:p>
    <w:p w14:paraId="155E35D1" w14:textId="77777777" w:rsidR="00F37843" w:rsidRPr="00E916D0" w:rsidRDefault="00F37843" w:rsidP="00F37843">
      <w:pPr>
        <w:pStyle w:val="H23G"/>
      </w:pPr>
      <w:r>
        <w:tab/>
      </w:r>
      <w:r>
        <w:tab/>
      </w:r>
      <w:r>
        <w:rPr>
          <w:bCs/>
        </w:rPr>
        <w:t>Положение несовершеннолетних просителей убежища</w:t>
      </w:r>
    </w:p>
    <w:p w14:paraId="5A4356E2" w14:textId="77777777" w:rsidR="00F37843" w:rsidRPr="00E916D0" w:rsidRDefault="00F37843" w:rsidP="00F37843">
      <w:pPr>
        <w:pStyle w:val="SingleTxtG"/>
      </w:pPr>
      <w:r>
        <w:t>27.</w:t>
      </w:r>
      <w:r>
        <w:tab/>
        <w:t>Комитет обеспокоен сообщениями о задержании несовершеннолетних просителей убежища. Он также обеспокоен тем, что несопровождаемые несовершеннолетние в возрасте от 15 до 18 лет не получают помощи и услуг по социальной поддержке в том же объеме, как другие дети в Норвегии, находящимися на попечении служб социальной поддержки детей. Комитет также обеспокоен сообщениями о том, что несовершеннолетние просители убежища, имеющие ограниченный по сроку вид на жительство, в возрасте 18 лет в одиночку возвращаются в их страны происхождения (статья 5).</w:t>
      </w:r>
    </w:p>
    <w:p w14:paraId="646912A3" w14:textId="77777777" w:rsidR="00F37843" w:rsidRPr="00E916D0" w:rsidRDefault="00F37843" w:rsidP="00F37843">
      <w:pPr>
        <w:pStyle w:val="SingleTxtG"/>
        <w:rPr>
          <w:b/>
          <w:bCs/>
        </w:rPr>
      </w:pPr>
      <w:r>
        <w:t>28.</w:t>
      </w:r>
      <w:r>
        <w:tab/>
      </w:r>
      <w:r>
        <w:rPr>
          <w:b/>
          <w:bCs/>
        </w:rPr>
        <w:t>Комитет рекомендует государству-участнику обеспечить, чтобы все дети в Норвегии имели одинаковые права без какой-либо дискриминации, и</w:t>
      </w:r>
      <w:r w:rsidR="00B04B1A">
        <w:rPr>
          <w:b/>
          <w:bCs/>
        </w:rPr>
        <w:t> </w:t>
      </w:r>
      <w:r>
        <w:rPr>
          <w:b/>
          <w:bCs/>
        </w:rPr>
        <w:t>обеспечить:</w:t>
      </w:r>
    </w:p>
    <w:p w14:paraId="2DFCDEB1" w14:textId="77777777" w:rsidR="00F37843" w:rsidRPr="00B04B1A" w:rsidRDefault="00F37843" w:rsidP="00B04B1A">
      <w:pPr>
        <w:pStyle w:val="SingleTxtG"/>
        <w:ind w:firstLine="567"/>
        <w:rPr>
          <w:b/>
          <w:bCs/>
        </w:rPr>
      </w:pPr>
      <w:r>
        <w:tab/>
      </w:r>
      <w:r w:rsidRPr="00B04B1A">
        <w:rPr>
          <w:b/>
        </w:rPr>
        <w:t>a)</w:t>
      </w:r>
      <w:r w:rsidRPr="00B04B1A">
        <w:rPr>
          <w:b/>
        </w:rPr>
        <w:tab/>
      </w:r>
      <w:r w:rsidRPr="00B04B1A">
        <w:rPr>
          <w:b/>
          <w:bCs/>
        </w:rPr>
        <w:t>чтобы содержание под стражей просителей убежища использовалось лишь в качестве крайней меры в течение как можно более короткого периода времени и чтобы были приложены усилия для определения приоритетности мер, альтернативных задержанию;</w:t>
      </w:r>
    </w:p>
    <w:p w14:paraId="58F80038" w14:textId="77777777" w:rsidR="00F37843" w:rsidRPr="00B04B1A" w:rsidRDefault="00F37843" w:rsidP="00B04B1A">
      <w:pPr>
        <w:pStyle w:val="SingleTxtG"/>
        <w:ind w:firstLine="567"/>
        <w:rPr>
          <w:b/>
          <w:bCs/>
        </w:rPr>
      </w:pPr>
      <w:r w:rsidRPr="00B04B1A">
        <w:rPr>
          <w:b/>
        </w:rPr>
        <w:tab/>
        <w:t>b)</w:t>
      </w:r>
      <w:r w:rsidRPr="00B04B1A">
        <w:rPr>
          <w:b/>
        </w:rPr>
        <w:tab/>
      </w:r>
      <w:r w:rsidRPr="00B04B1A">
        <w:rPr>
          <w:b/>
          <w:bCs/>
        </w:rPr>
        <w:t>чтобы функции по уходу за несопровождаемыми несовершеннолетними в возрасте от 15 до 18 лет были переданы из Управления по вопросам иммиграции в Службу социальной поддержки детей;</w:t>
      </w:r>
    </w:p>
    <w:p w14:paraId="3D2D4EF8" w14:textId="77777777" w:rsidR="00F37843" w:rsidRPr="00B04B1A" w:rsidRDefault="00F37843" w:rsidP="00B04B1A">
      <w:pPr>
        <w:pStyle w:val="SingleTxtG"/>
        <w:ind w:firstLine="567"/>
        <w:rPr>
          <w:b/>
          <w:bCs/>
        </w:rPr>
      </w:pPr>
      <w:r w:rsidRPr="00B04B1A">
        <w:rPr>
          <w:b/>
        </w:rPr>
        <w:tab/>
        <w:t>c)</w:t>
      </w:r>
      <w:r w:rsidRPr="00B04B1A">
        <w:rPr>
          <w:b/>
        </w:rPr>
        <w:tab/>
      </w:r>
      <w:r w:rsidRPr="00B04B1A">
        <w:rPr>
          <w:b/>
          <w:bCs/>
        </w:rPr>
        <w:t>эффективное выполнение принятого в 2017 году</w:t>
      </w:r>
      <w:r w:rsidRPr="00B04B1A">
        <w:rPr>
          <w:b/>
        </w:rPr>
        <w:t xml:space="preserve"> </w:t>
      </w:r>
      <w:r w:rsidRPr="00B04B1A">
        <w:rPr>
          <w:b/>
          <w:bCs/>
        </w:rPr>
        <w:t>парламентом Норвегии решения о предоставлении некоторым несопровождаемым несовершеннолетним лицам, получившим вид на жительство на ограниченный срок до достижения ими 18-летнего возраста, возможности для пересмотра их дел.</w:t>
      </w:r>
      <w:r w:rsidRPr="00B04B1A">
        <w:rPr>
          <w:b/>
        </w:rPr>
        <w:t xml:space="preserve"> </w:t>
      </w:r>
      <w:r w:rsidRPr="00B04B1A">
        <w:rPr>
          <w:b/>
          <w:bCs/>
        </w:rPr>
        <w:t>При определении их статуса следует должным образом учитывать социальные и гуманитарные обстоятельства.</w:t>
      </w:r>
      <w:r w:rsidRPr="00B04B1A">
        <w:rPr>
          <w:b/>
        </w:rPr>
        <w:t xml:space="preserve"> </w:t>
      </w:r>
    </w:p>
    <w:p w14:paraId="0E3B45C8" w14:textId="77777777" w:rsidR="00F37843" w:rsidRPr="00E916D0" w:rsidRDefault="00B04B1A" w:rsidP="00F37843">
      <w:pPr>
        <w:pStyle w:val="H1G"/>
      </w:pPr>
      <w:r>
        <w:lastRenderedPageBreak/>
        <w:tab/>
      </w:r>
      <w:r w:rsidR="00F37843">
        <w:t>D.</w:t>
      </w:r>
      <w:r w:rsidR="00F37843">
        <w:tab/>
      </w:r>
      <w:r w:rsidR="00F37843">
        <w:rPr>
          <w:bCs/>
        </w:rPr>
        <w:t>Другие рекомендации</w:t>
      </w:r>
      <w:r w:rsidR="00F37843">
        <w:t xml:space="preserve"> </w:t>
      </w:r>
    </w:p>
    <w:p w14:paraId="12F0BA4A" w14:textId="77777777" w:rsidR="00F37843" w:rsidRPr="00E916D0" w:rsidRDefault="00F37843" w:rsidP="00F37843">
      <w:pPr>
        <w:pStyle w:val="H23G"/>
      </w:pPr>
      <w:r>
        <w:tab/>
      </w:r>
      <w:r>
        <w:tab/>
      </w:r>
      <w:r>
        <w:rPr>
          <w:bCs/>
        </w:rPr>
        <w:t>Ратификация других договоров</w:t>
      </w:r>
    </w:p>
    <w:p w14:paraId="382757F0" w14:textId="77777777" w:rsidR="00F37843" w:rsidRPr="00E916D0" w:rsidRDefault="00F37843" w:rsidP="00F37843">
      <w:pPr>
        <w:pStyle w:val="SingleTxtG"/>
      </w:pPr>
      <w:r>
        <w:t>29.</w:t>
      </w:r>
      <w:r>
        <w:tab/>
      </w:r>
      <w:r>
        <w:rPr>
          <w:b/>
          <w:bCs/>
        </w:rPr>
        <w:t>Учитывая неделимость всех прав человека, Комитет призывает государство-участник рассмотреть возможность ратификации тех международных договоров по правам человека, которые оно еще не ратифицировало, в частности договоров, положения которых непосредственно касаются общин, которые могут подвергаться расовой дискриминации, в том числе Международной конвенции о защите прав всех трудящихся-мигрантов и членов их семей и Международной конвенции для защиты всех лиц от насильственных исчезновений.</w:t>
      </w:r>
    </w:p>
    <w:p w14:paraId="58656EB9" w14:textId="77777777" w:rsidR="00F37843" w:rsidRPr="00E916D0" w:rsidRDefault="00F37843" w:rsidP="00F37843">
      <w:pPr>
        <w:pStyle w:val="H23G"/>
      </w:pPr>
      <w:r>
        <w:tab/>
      </w:r>
      <w:r>
        <w:tab/>
      </w:r>
      <w:r>
        <w:rPr>
          <w:bCs/>
        </w:rPr>
        <w:t>Последующие меры в связи с Дурбанской декларацией и Программой действий</w:t>
      </w:r>
    </w:p>
    <w:p w14:paraId="4655958F" w14:textId="77777777" w:rsidR="00F37843" w:rsidRPr="00E916D0" w:rsidRDefault="00F37843" w:rsidP="00F37843">
      <w:pPr>
        <w:pStyle w:val="SingleTxtG"/>
        <w:rPr>
          <w:b/>
          <w:bCs/>
        </w:rPr>
      </w:pPr>
      <w:r>
        <w:t>30.</w:t>
      </w:r>
      <w:r>
        <w:tab/>
      </w:r>
      <w:r>
        <w:rPr>
          <w:b/>
          <w:bCs/>
        </w:rPr>
        <w:t>В свете своей общей рекомендации № 33 (2009) о последующих мерах в связи с Конференцией по обзору Дурбанского процесса Комитет рекомендует государству-участнику предпринять шаги по выполнению Дурбанской декларации и Программы действий, принятых на Всемирной конференции по борьбе против расизма, расовой дискриминации, ксенофобии и связанной с ними нетерпимости (2001 год), с учетом итогового документа Конференции по обзору Дурбанского процесса (апрель 2009 года), и включить в свой следующий периодический доклад конкретную информацию по этому вопросу.</w:t>
      </w:r>
      <w:r>
        <w:t xml:space="preserve"> </w:t>
      </w:r>
    </w:p>
    <w:p w14:paraId="5C576D6F" w14:textId="77777777" w:rsidR="00F37843" w:rsidRPr="00E916D0" w:rsidRDefault="00F37843" w:rsidP="00F37843">
      <w:pPr>
        <w:pStyle w:val="H23G"/>
      </w:pPr>
      <w:r>
        <w:tab/>
      </w:r>
      <w:r>
        <w:tab/>
      </w:r>
      <w:r>
        <w:rPr>
          <w:bCs/>
        </w:rPr>
        <w:t>Международное десятилетие лиц африканского происхождения</w:t>
      </w:r>
      <w:r>
        <w:t xml:space="preserve"> </w:t>
      </w:r>
    </w:p>
    <w:p w14:paraId="210E170A" w14:textId="77777777" w:rsidR="00F37843" w:rsidRPr="00E916D0" w:rsidRDefault="00F37843" w:rsidP="00F37843">
      <w:pPr>
        <w:pStyle w:val="SingleTxtG"/>
        <w:rPr>
          <w:b/>
          <w:bCs/>
        </w:rPr>
      </w:pPr>
      <w:r>
        <w:t>31.</w:t>
      </w:r>
      <w:r>
        <w:tab/>
      </w:r>
      <w:r>
        <w:rPr>
          <w:b/>
          <w:bCs/>
        </w:rPr>
        <w:t>В свете резолюции 68/237 Генеральной Ассамблеи Комитет рекомендует государству-участнику принять конкретные меры по осуществлению мер, принятых в рамках Международного десятилетия лиц африканского происхождения, с учетом общей рекомендации Комитета № 34 (2011) о расовой дискриминации в отношении лиц африканского происхождения, и включить информацию об этом в свой следующий периодический доклад.</w:t>
      </w:r>
      <w:r>
        <w:t xml:space="preserve"> </w:t>
      </w:r>
    </w:p>
    <w:p w14:paraId="34969AB3" w14:textId="77777777" w:rsidR="00F37843" w:rsidRPr="00E916D0" w:rsidRDefault="00F37843" w:rsidP="00F37843">
      <w:pPr>
        <w:pStyle w:val="H23G"/>
      </w:pPr>
      <w:r>
        <w:tab/>
      </w:r>
      <w:r>
        <w:tab/>
      </w:r>
      <w:r>
        <w:rPr>
          <w:bCs/>
        </w:rPr>
        <w:t>Консультации с гражданским обществом</w:t>
      </w:r>
    </w:p>
    <w:p w14:paraId="10B9841F" w14:textId="77777777" w:rsidR="00F37843" w:rsidRPr="00E916D0" w:rsidRDefault="00F37843" w:rsidP="00F37843">
      <w:pPr>
        <w:pStyle w:val="SingleTxtG"/>
        <w:rPr>
          <w:b/>
          <w:bCs/>
        </w:rPr>
      </w:pPr>
      <w:r>
        <w:t>32.</w:t>
      </w:r>
      <w:r>
        <w:tab/>
      </w:r>
      <w:r>
        <w:rPr>
          <w:b/>
          <w:bCs/>
        </w:rPr>
        <w:t>Комитет рекомендует государству-участнику продолжать проводить консультации и расширять диалог с организациями гражданского общества, осуществляющими деятельность в области защиты прав человека, в частности с организациями, ведущими борьбу против расовой дискриминации, в рамках подготовки следующего периодического доклада и принятия последующих мер по настоящим заключительным замечаниям.</w:t>
      </w:r>
    </w:p>
    <w:p w14:paraId="380E4A7E" w14:textId="77777777" w:rsidR="00F37843" w:rsidRPr="00E916D0" w:rsidRDefault="00F37843" w:rsidP="00F37843">
      <w:pPr>
        <w:pStyle w:val="H23G"/>
      </w:pPr>
      <w:r>
        <w:tab/>
      </w:r>
      <w:r>
        <w:tab/>
      </w:r>
      <w:r>
        <w:rPr>
          <w:bCs/>
        </w:rPr>
        <w:t>Поправка к статье 8 Конвенции</w:t>
      </w:r>
    </w:p>
    <w:p w14:paraId="174C8437" w14:textId="77777777" w:rsidR="00F37843" w:rsidRPr="00E916D0" w:rsidRDefault="00F37843" w:rsidP="00F37843">
      <w:pPr>
        <w:pStyle w:val="SingleTxtG"/>
        <w:rPr>
          <w:b/>
          <w:bCs/>
        </w:rPr>
      </w:pPr>
      <w:r>
        <w:t>33.</w:t>
      </w:r>
      <w:r>
        <w:tab/>
      </w:r>
      <w:r>
        <w:rPr>
          <w:b/>
          <w:bCs/>
        </w:rPr>
        <w:t>Комитет рекомендует государству-участнику ратифицировать поправку к статье 8 (6) Конвенции, принятую 15 января 1992 года на четырнадцатом совещании государств – участников Конвенции и одобренную Генеральной Ассамблеей в ее резолюции 47/111.</w:t>
      </w:r>
      <w:r>
        <w:t xml:space="preserve"> </w:t>
      </w:r>
    </w:p>
    <w:p w14:paraId="6D78ED8C" w14:textId="77777777" w:rsidR="00F37843" w:rsidRPr="00E916D0" w:rsidRDefault="00F37843" w:rsidP="00F37843">
      <w:pPr>
        <w:pStyle w:val="H23G"/>
      </w:pPr>
      <w:r>
        <w:tab/>
      </w:r>
      <w:r>
        <w:tab/>
      </w:r>
      <w:r>
        <w:rPr>
          <w:bCs/>
        </w:rPr>
        <w:t>Последующие меры по выполнению настоящих заключительных замечаний</w:t>
      </w:r>
    </w:p>
    <w:p w14:paraId="533DFD35" w14:textId="77777777" w:rsidR="00F37843" w:rsidRPr="00E916D0" w:rsidRDefault="00F37843" w:rsidP="00F37843">
      <w:pPr>
        <w:pStyle w:val="SingleTxtG"/>
        <w:rPr>
          <w:b/>
          <w:bCs/>
        </w:rPr>
      </w:pPr>
      <w:r>
        <w:t>34.</w:t>
      </w:r>
      <w:r>
        <w:tab/>
      </w:r>
      <w:r>
        <w:rPr>
          <w:b/>
          <w:bCs/>
        </w:rPr>
        <w:t>В соответствии с пунктом 1 статьи 9 Конвенции и правилом 65 своих правил процедуры Комитет просит государство-участник представить в течение одного года с момента принятия настоящих заключительных замечаний информацию о выполнении рекомендаций, содержащихся в пункте 18 b) (дискриминация в доступе на рынок труда) и пункте 28 с) (положение несовершеннолетних просителей убежища) выше.</w:t>
      </w:r>
      <w:r>
        <w:t xml:space="preserve"> </w:t>
      </w:r>
    </w:p>
    <w:p w14:paraId="0C27C315" w14:textId="77777777" w:rsidR="00F836C8" w:rsidRDefault="00F836C8">
      <w:pPr>
        <w:suppressAutoHyphens w:val="0"/>
        <w:spacing w:line="240" w:lineRule="auto"/>
        <w:rPr>
          <w:rFonts w:eastAsia="Times New Roman" w:cs="Times New Roman"/>
          <w:b/>
          <w:szCs w:val="20"/>
          <w:lang w:eastAsia="ru-RU"/>
        </w:rPr>
      </w:pPr>
      <w:r>
        <w:br w:type="page"/>
      </w:r>
    </w:p>
    <w:p w14:paraId="6C73B486" w14:textId="77777777" w:rsidR="00F37843" w:rsidRPr="00E916D0" w:rsidRDefault="00F37843" w:rsidP="00F37843">
      <w:pPr>
        <w:pStyle w:val="H23G"/>
      </w:pPr>
      <w:r>
        <w:lastRenderedPageBreak/>
        <w:tab/>
      </w:r>
      <w:r>
        <w:tab/>
      </w:r>
      <w:r>
        <w:rPr>
          <w:bCs/>
        </w:rPr>
        <w:t>Пункты, имеющие особое значение</w:t>
      </w:r>
    </w:p>
    <w:p w14:paraId="2DE165DA" w14:textId="77777777" w:rsidR="00F37843" w:rsidRPr="00E916D0" w:rsidRDefault="00F37843" w:rsidP="00F37843">
      <w:pPr>
        <w:pStyle w:val="SingleTxtG"/>
        <w:rPr>
          <w:b/>
          <w:bCs/>
        </w:rPr>
      </w:pPr>
      <w:r>
        <w:t>35.</w:t>
      </w:r>
      <w:r>
        <w:tab/>
      </w:r>
      <w:r>
        <w:rPr>
          <w:b/>
          <w:bCs/>
        </w:rPr>
        <w:t>Комитет хотел бы обратить внимание государства-участника на особую важность рекомендаций, содержащихся в пунктах 12 (преступления на почве ненависти), 14 (ненавистнические высказывания), 18 (дискриминация на рынке труда) и 22 (положение саами) выше, и просит государство-участник представить в своем следующем периодическом докладе подробную информацию о конкретных мерах, принятых для осуществления этих рекомендаций.</w:t>
      </w:r>
      <w:r>
        <w:t xml:space="preserve"> </w:t>
      </w:r>
    </w:p>
    <w:p w14:paraId="3B0D28B3" w14:textId="77777777" w:rsidR="00F37843" w:rsidRPr="00E916D0" w:rsidRDefault="00F37843" w:rsidP="00F37843">
      <w:pPr>
        <w:pStyle w:val="H23G"/>
      </w:pPr>
      <w:r>
        <w:tab/>
      </w:r>
      <w:r>
        <w:tab/>
      </w:r>
      <w:r>
        <w:rPr>
          <w:bCs/>
        </w:rPr>
        <w:t>Распространение информации</w:t>
      </w:r>
    </w:p>
    <w:p w14:paraId="02DF1FF7" w14:textId="77777777" w:rsidR="00F37843" w:rsidRPr="00E916D0" w:rsidRDefault="00F37843" w:rsidP="00F37843">
      <w:pPr>
        <w:pStyle w:val="SingleTxtG"/>
        <w:rPr>
          <w:b/>
          <w:bCs/>
        </w:rPr>
      </w:pPr>
      <w:r>
        <w:t>36.</w:t>
      </w:r>
      <w:r>
        <w:tab/>
      </w:r>
      <w:r>
        <w:rPr>
          <w:b/>
          <w:bCs/>
        </w:rPr>
        <w:t>Комитет рекомендует государству-участнику обеспечить наличие и доступность для общественности его докладов в момент их представления, а также публикацию в надлежащем порядке заключительных замечаний Комитета по этим докладам на официальном и, при необходимости, на других широко используемых языках.</w:t>
      </w:r>
      <w:r>
        <w:t xml:space="preserve"> </w:t>
      </w:r>
    </w:p>
    <w:p w14:paraId="44D9FE67" w14:textId="77777777" w:rsidR="00F37843" w:rsidRPr="00E916D0" w:rsidRDefault="00F37843" w:rsidP="00F37843">
      <w:pPr>
        <w:pStyle w:val="H23G"/>
      </w:pPr>
      <w:r>
        <w:tab/>
      </w:r>
      <w:r>
        <w:tab/>
      </w:r>
      <w:r>
        <w:rPr>
          <w:bCs/>
        </w:rPr>
        <w:t>Подготовка следующего периодического доклада</w:t>
      </w:r>
    </w:p>
    <w:p w14:paraId="7A018DAF" w14:textId="77777777" w:rsidR="00F37843" w:rsidRPr="00E916D0" w:rsidRDefault="00F37843" w:rsidP="00F37843">
      <w:pPr>
        <w:pStyle w:val="SingleTxtG"/>
        <w:rPr>
          <w:b/>
          <w:bCs/>
        </w:rPr>
      </w:pPr>
      <w:r>
        <w:t>37.</w:t>
      </w:r>
      <w:r>
        <w:tab/>
      </w:r>
      <w:r>
        <w:rPr>
          <w:b/>
          <w:bCs/>
        </w:rPr>
        <w:t xml:space="preserve">Комитет рекомендует государству-участнику представить </w:t>
      </w:r>
      <w:r w:rsidRPr="00E916D0">
        <w:rPr>
          <w:b/>
          <w:bCs/>
        </w:rPr>
        <w:t>свои</w:t>
      </w:r>
      <w:r>
        <w:t xml:space="preserve"> </w:t>
      </w:r>
      <w:r>
        <w:rPr>
          <w:b/>
          <w:bCs/>
        </w:rPr>
        <w:t>объединенные двадцать пятый</w:t>
      </w:r>
      <w:r w:rsidR="00BB3831" w:rsidRPr="00BB3831">
        <w:rPr>
          <w:b/>
          <w:bCs/>
        </w:rPr>
        <w:t>–</w:t>
      </w:r>
      <w:r>
        <w:rPr>
          <w:b/>
          <w:bCs/>
        </w:rPr>
        <w:t>двадцать седьмой периодические доклады в одном документе к 19 сентября 2023 года, приняв во внимание руководящие принципы подготовки документов, принятые Комитетом на его семьдесят первой сессии (CERD/C/2007/1), и отразив в нем все вопросы, затронутые в настоящих заключительных замечаниях.</w:t>
      </w:r>
      <w:r>
        <w:t xml:space="preserve"> </w:t>
      </w:r>
      <w:r>
        <w:rPr>
          <w:b/>
          <w:bCs/>
        </w:rPr>
        <w:t>В соответствии с резолюцией 68/268 Генеральной Ассамблеи Комитет настоятельно призывает государство-участник соблюдать установленное для объема периодических докладов ограничение в</w:t>
      </w:r>
      <w:r w:rsidR="00F836C8">
        <w:rPr>
          <w:b/>
          <w:bCs/>
        </w:rPr>
        <w:t> </w:t>
      </w:r>
      <w:r>
        <w:rPr>
          <w:b/>
          <w:bCs/>
        </w:rPr>
        <w:t>21</w:t>
      </w:r>
      <w:r w:rsidR="00B04B1A">
        <w:rPr>
          <w:b/>
          <w:bCs/>
        </w:rPr>
        <w:t> </w:t>
      </w:r>
      <w:r>
        <w:rPr>
          <w:b/>
          <w:bCs/>
        </w:rPr>
        <w:t>200 слов.</w:t>
      </w:r>
    </w:p>
    <w:p w14:paraId="28A5625E" w14:textId="77777777" w:rsidR="00381C24" w:rsidRPr="00F37843" w:rsidRDefault="00F37843" w:rsidP="00F3784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F37843" w:rsidSect="00F378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AB58F" w14:textId="77777777" w:rsidR="002D6E96" w:rsidRPr="00A312BC" w:rsidRDefault="002D6E96" w:rsidP="00A312BC"/>
  </w:endnote>
  <w:endnote w:type="continuationSeparator" w:id="0">
    <w:p w14:paraId="692565B4" w14:textId="77777777" w:rsidR="002D6E96" w:rsidRPr="00A312BC" w:rsidRDefault="002D6E9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20ACC" w14:textId="77777777" w:rsidR="00F37843" w:rsidRPr="00F37843" w:rsidRDefault="00F37843">
    <w:pPr>
      <w:pStyle w:val="a8"/>
    </w:pPr>
    <w:r w:rsidRPr="00F37843">
      <w:rPr>
        <w:b/>
        <w:sz w:val="18"/>
      </w:rPr>
      <w:fldChar w:fldCharType="begin"/>
    </w:r>
    <w:r w:rsidRPr="00F37843">
      <w:rPr>
        <w:b/>
        <w:sz w:val="18"/>
      </w:rPr>
      <w:instrText xml:space="preserve"> PAGE  \* MERGEFORMAT </w:instrText>
    </w:r>
    <w:r w:rsidRPr="00F37843">
      <w:rPr>
        <w:b/>
        <w:sz w:val="18"/>
      </w:rPr>
      <w:fldChar w:fldCharType="separate"/>
    </w:r>
    <w:r w:rsidRPr="00F37843">
      <w:rPr>
        <w:b/>
        <w:noProof/>
        <w:sz w:val="18"/>
      </w:rPr>
      <w:t>2</w:t>
    </w:r>
    <w:r w:rsidRPr="00F37843">
      <w:rPr>
        <w:b/>
        <w:sz w:val="18"/>
      </w:rPr>
      <w:fldChar w:fldCharType="end"/>
    </w:r>
    <w:r>
      <w:rPr>
        <w:b/>
        <w:sz w:val="18"/>
      </w:rPr>
      <w:tab/>
    </w:r>
    <w:r>
      <w:t>GE.19-00013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5F3DB" w14:textId="77777777" w:rsidR="00F37843" w:rsidRPr="00F37843" w:rsidRDefault="00F37843" w:rsidP="00F37843">
    <w:pPr>
      <w:pStyle w:val="a8"/>
      <w:tabs>
        <w:tab w:val="clear" w:pos="9639"/>
        <w:tab w:val="right" w:pos="9638"/>
      </w:tabs>
      <w:rPr>
        <w:b/>
        <w:sz w:val="18"/>
      </w:rPr>
    </w:pPr>
    <w:r>
      <w:t>GE.19-00013</w:t>
    </w:r>
    <w:r>
      <w:tab/>
    </w:r>
    <w:r w:rsidRPr="00F37843">
      <w:rPr>
        <w:b/>
        <w:sz w:val="18"/>
      </w:rPr>
      <w:fldChar w:fldCharType="begin"/>
    </w:r>
    <w:r w:rsidRPr="00F37843">
      <w:rPr>
        <w:b/>
        <w:sz w:val="18"/>
      </w:rPr>
      <w:instrText xml:space="preserve"> PAGE  \* MERGEFORMAT </w:instrText>
    </w:r>
    <w:r w:rsidRPr="00F37843">
      <w:rPr>
        <w:b/>
        <w:sz w:val="18"/>
      </w:rPr>
      <w:fldChar w:fldCharType="separate"/>
    </w:r>
    <w:r w:rsidRPr="00F37843">
      <w:rPr>
        <w:b/>
        <w:noProof/>
        <w:sz w:val="18"/>
      </w:rPr>
      <w:t>3</w:t>
    </w:r>
    <w:r w:rsidRPr="00F3784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62C88" w14:textId="77777777" w:rsidR="00042B72" w:rsidRPr="00F37843" w:rsidRDefault="00F37843" w:rsidP="00F37843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E12C8BA" wp14:editId="01AB33A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00013  (</w:t>
    </w:r>
    <w:proofErr w:type="gramEnd"/>
    <w:r>
      <w:t>R)</w:t>
    </w:r>
    <w:r>
      <w:rPr>
        <w:lang w:val="en-US"/>
      </w:rPr>
      <w:t xml:space="preserve">  010319  </w:t>
    </w:r>
    <w:r w:rsidR="006101A6">
      <w:t>04</w:t>
    </w:r>
    <w:r>
      <w:rPr>
        <w:lang w:val="en-US"/>
      </w:rPr>
      <w:t>0319</w:t>
    </w:r>
    <w:r>
      <w:br/>
    </w:r>
    <w:r w:rsidRPr="00F37843">
      <w:rPr>
        <w:rFonts w:ascii="C39T30Lfz" w:hAnsi="C39T30Lfz"/>
        <w:kern w:val="14"/>
        <w:sz w:val="56"/>
      </w:rPr>
      <w:t></w:t>
    </w:r>
    <w:r w:rsidRPr="00F37843">
      <w:rPr>
        <w:rFonts w:ascii="C39T30Lfz" w:hAnsi="C39T30Lfz"/>
        <w:kern w:val="14"/>
        <w:sz w:val="56"/>
      </w:rPr>
      <w:t></w:t>
    </w:r>
    <w:r w:rsidRPr="00F37843">
      <w:rPr>
        <w:rFonts w:ascii="C39T30Lfz" w:hAnsi="C39T30Lfz"/>
        <w:kern w:val="14"/>
        <w:sz w:val="56"/>
      </w:rPr>
      <w:t></w:t>
    </w:r>
    <w:r w:rsidRPr="00F37843">
      <w:rPr>
        <w:rFonts w:ascii="C39T30Lfz" w:hAnsi="C39T30Lfz"/>
        <w:kern w:val="14"/>
        <w:sz w:val="56"/>
      </w:rPr>
      <w:t></w:t>
    </w:r>
    <w:r w:rsidRPr="00F37843">
      <w:rPr>
        <w:rFonts w:ascii="C39T30Lfz" w:hAnsi="C39T30Lfz"/>
        <w:kern w:val="14"/>
        <w:sz w:val="56"/>
      </w:rPr>
      <w:t></w:t>
    </w:r>
    <w:r w:rsidRPr="00F37843">
      <w:rPr>
        <w:rFonts w:ascii="C39T30Lfz" w:hAnsi="C39T30Lfz"/>
        <w:kern w:val="14"/>
        <w:sz w:val="56"/>
      </w:rPr>
      <w:t></w:t>
    </w:r>
    <w:r w:rsidRPr="00F37843">
      <w:rPr>
        <w:rFonts w:ascii="C39T30Lfz" w:hAnsi="C39T30Lfz"/>
        <w:kern w:val="14"/>
        <w:sz w:val="56"/>
      </w:rPr>
      <w:t></w:t>
    </w:r>
    <w:r w:rsidRPr="00F37843">
      <w:rPr>
        <w:rFonts w:ascii="C39T30Lfz" w:hAnsi="C39T30Lfz"/>
        <w:kern w:val="14"/>
        <w:sz w:val="56"/>
      </w:rPr>
      <w:t></w:t>
    </w:r>
    <w:r w:rsidRPr="00F37843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FE879D6" wp14:editId="3496D22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ERD/C/NOR/CO/23-2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NOR/CO/23-2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4F2A7" w14:textId="77777777" w:rsidR="002D6E96" w:rsidRPr="001075E9" w:rsidRDefault="002D6E9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3D3953E" w14:textId="77777777" w:rsidR="002D6E96" w:rsidRDefault="002D6E9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907D5C4" w14:textId="77777777" w:rsidR="00F37843" w:rsidRPr="00E916D0" w:rsidRDefault="00F37843" w:rsidP="00F37843">
      <w:pPr>
        <w:pStyle w:val="ad"/>
      </w:pPr>
      <w:r>
        <w:tab/>
      </w:r>
      <w:r w:rsidRPr="00F836C8">
        <w:rPr>
          <w:sz w:val="20"/>
        </w:rPr>
        <w:t>*</w:t>
      </w:r>
      <w:r>
        <w:tab/>
        <w:t>Приняты Комитетом на его девяносто седьмой сессии (26 ноября – 14 декабря 2018 года)</w:t>
      </w:r>
      <w:r w:rsidR="002411B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A9F49" w14:textId="12FBDA8C" w:rsidR="00F37843" w:rsidRPr="00F37843" w:rsidRDefault="00C61DD2">
    <w:pPr>
      <w:pStyle w:val="a5"/>
    </w:pPr>
    <w:fldSimple w:instr=" TITLE  \* MERGEFORMAT ">
      <w:r w:rsidR="0006566D">
        <w:t>CERD/C/NOR/CO/23-24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3A9C1" w14:textId="740AF2B6" w:rsidR="00F37843" w:rsidRPr="00F37843" w:rsidRDefault="00C61DD2" w:rsidP="00F37843">
    <w:pPr>
      <w:pStyle w:val="a5"/>
      <w:jc w:val="right"/>
    </w:pPr>
    <w:fldSimple w:instr=" TITLE  \* MERGEFORMAT ">
      <w:r w:rsidR="0006566D">
        <w:t>CERD/C/NOR/CO/23-24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958C2" w14:textId="77777777" w:rsidR="00F37843" w:rsidRDefault="00F37843" w:rsidP="00B04B1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96"/>
    <w:rsid w:val="00033EE1"/>
    <w:rsid w:val="00042B72"/>
    <w:rsid w:val="000558BD"/>
    <w:rsid w:val="0006566D"/>
    <w:rsid w:val="000B57E7"/>
    <w:rsid w:val="000B6373"/>
    <w:rsid w:val="000D0000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35FBB"/>
    <w:rsid w:val="002411B5"/>
    <w:rsid w:val="002A2EFC"/>
    <w:rsid w:val="002B74B1"/>
    <w:rsid w:val="002C0E18"/>
    <w:rsid w:val="002D5AAC"/>
    <w:rsid w:val="002D6E96"/>
    <w:rsid w:val="002E5067"/>
    <w:rsid w:val="002F405F"/>
    <w:rsid w:val="002F7EEC"/>
    <w:rsid w:val="003003D1"/>
    <w:rsid w:val="00301299"/>
    <w:rsid w:val="00305C08"/>
    <w:rsid w:val="00307FB6"/>
    <w:rsid w:val="00317339"/>
    <w:rsid w:val="00322004"/>
    <w:rsid w:val="003402C2"/>
    <w:rsid w:val="00381C24"/>
    <w:rsid w:val="003958D0"/>
    <w:rsid w:val="003B00E5"/>
    <w:rsid w:val="003D11EA"/>
    <w:rsid w:val="004055E9"/>
    <w:rsid w:val="00407B78"/>
    <w:rsid w:val="00424203"/>
    <w:rsid w:val="00452493"/>
    <w:rsid w:val="00453318"/>
    <w:rsid w:val="00454E07"/>
    <w:rsid w:val="00472C5C"/>
    <w:rsid w:val="004A1C15"/>
    <w:rsid w:val="004E104A"/>
    <w:rsid w:val="0050108D"/>
    <w:rsid w:val="00503601"/>
    <w:rsid w:val="00513081"/>
    <w:rsid w:val="00517901"/>
    <w:rsid w:val="00526683"/>
    <w:rsid w:val="0057071C"/>
    <w:rsid w:val="005709E0"/>
    <w:rsid w:val="00572E19"/>
    <w:rsid w:val="005961C8"/>
    <w:rsid w:val="005D7914"/>
    <w:rsid w:val="005E2B41"/>
    <w:rsid w:val="005F0B42"/>
    <w:rsid w:val="006101A6"/>
    <w:rsid w:val="00627C61"/>
    <w:rsid w:val="006306AC"/>
    <w:rsid w:val="00641A8C"/>
    <w:rsid w:val="0067000F"/>
    <w:rsid w:val="00681A10"/>
    <w:rsid w:val="006A1ED8"/>
    <w:rsid w:val="006C2031"/>
    <w:rsid w:val="006D461A"/>
    <w:rsid w:val="006F35EE"/>
    <w:rsid w:val="007021FF"/>
    <w:rsid w:val="00706B3D"/>
    <w:rsid w:val="00712895"/>
    <w:rsid w:val="00757357"/>
    <w:rsid w:val="007C46C9"/>
    <w:rsid w:val="007C49AB"/>
    <w:rsid w:val="00825F8D"/>
    <w:rsid w:val="00834B71"/>
    <w:rsid w:val="0086445C"/>
    <w:rsid w:val="00894693"/>
    <w:rsid w:val="008A08D7"/>
    <w:rsid w:val="008A3166"/>
    <w:rsid w:val="008B227E"/>
    <w:rsid w:val="008B360C"/>
    <w:rsid w:val="008B6909"/>
    <w:rsid w:val="008C0509"/>
    <w:rsid w:val="008D2AAD"/>
    <w:rsid w:val="0090054A"/>
    <w:rsid w:val="00906890"/>
    <w:rsid w:val="00911BE4"/>
    <w:rsid w:val="00951972"/>
    <w:rsid w:val="009608F3"/>
    <w:rsid w:val="009A24AC"/>
    <w:rsid w:val="009D5FCE"/>
    <w:rsid w:val="00A0141E"/>
    <w:rsid w:val="00A14DA8"/>
    <w:rsid w:val="00A312BC"/>
    <w:rsid w:val="00A76332"/>
    <w:rsid w:val="00A84021"/>
    <w:rsid w:val="00A84D35"/>
    <w:rsid w:val="00A917B3"/>
    <w:rsid w:val="00AB2D82"/>
    <w:rsid w:val="00AB4B51"/>
    <w:rsid w:val="00B04B1A"/>
    <w:rsid w:val="00B10CC7"/>
    <w:rsid w:val="00B27969"/>
    <w:rsid w:val="00B32719"/>
    <w:rsid w:val="00B36DF7"/>
    <w:rsid w:val="00B539E7"/>
    <w:rsid w:val="00B62458"/>
    <w:rsid w:val="00B67B12"/>
    <w:rsid w:val="00BB3831"/>
    <w:rsid w:val="00BC18B2"/>
    <w:rsid w:val="00BD33EE"/>
    <w:rsid w:val="00BE2883"/>
    <w:rsid w:val="00BE5B06"/>
    <w:rsid w:val="00C106D6"/>
    <w:rsid w:val="00C60F0C"/>
    <w:rsid w:val="00C61DD2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D78D1"/>
    <w:rsid w:val="00DE32CD"/>
    <w:rsid w:val="00DF71B9"/>
    <w:rsid w:val="00E73F76"/>
    <w:rsid w:val="00EA2C9F"/>
    <w:rsid w:val="00EA420E"/>
    <w:rsid w:val="00ED0BDA"/>
    <w:rsid w:val="00EF1360"/>
    <w:rsid w:val="00EF3220"/>
    <w:rsid w:val="00F0540A"/>
    <w:rsid w:val="00F37843"/>
    <w:rsid w:val="00F41B03"/>
    <w:rsid w:val="00F43903"/>
    <w:rsid w:val="00F836C8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3F6B61"/>
  <w15:docId w15:val="{4FBF06C3-4AEF-4B75-9545-0F1D6100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55E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306AC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A31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A3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A31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A3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A31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A31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A31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A31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8A3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641A8C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306A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627C6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306AC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306AC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306AC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306AC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627C6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306AC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306AC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306AC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306AC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306AC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306AC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306AC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306AC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306AC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4055E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306AC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306AC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306AC"/>
  </w:style>
  <w:style w:type="character" w:customStyle="1" w:styleId="af0">
    <w:name w:val="Текст концевой сноски Знак"/>
    <w:aliases w:val="2_G Знак"/>
    <w:basedOn w:val="a0"/>
    <w:link w:val="af"/>
    <w:rsid w:val="006306AC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306AC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306AC"/>
    <w:rPr>
      <w:color w:val="0000FF" w:themeColor="hyperlink"/>
      <w:u w:val="none"/>
    </w:rPr>
  </w:style>
  <w:style w:type="character" w:styleId="af2">
    <w:name w:val="FollowedHyperlink"/>
    <w:basedOn w:val="a0"/>
    <w:rsid w:val="006306AC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0</TotalTime>
  <Pages>10</Pages>
  <Words>4406</Words>
  <Characters>25115</Characters>
  <Application>Microsoft Office Word</Application>
  <DocSecurity>0</DocSecurity>
  <Lines>209</Lines>
  <Paragraphs>58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CERD/C/NOR/CO/23-24</vt:lpstr>
      <vt:lpstr>A/</vt:lpstr>
      <vt:lpstr>A/</vt:lpstr>
    </vt:vector>
  </TitlesOfParts>
  <Company>DCM</Company>
  <LinksUpToDate>false</LinksUpToDate>
  <CharactersWithSpaces>29463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CERD/C/NOR/CO/23-24</dc:title>
  <dc:subject/>
  <dc:creator>Shuvalova NATALIA</dc:creator>
  <cp:keywords/>
  <cp:lastModifiedBy>Ekaterina Salynskaya</cp:lastModifiedBy>
  <cp:revision>3</cp:revision>
  <cp:lastPrinted>2019-03-04T13:08:00Z</cp:lastPrinted>
  <dcterms:created xsi:type="dcterms:W3CDTF">2019-03-04T13:08:00Z</dcterms:created>
  <dcterms:modified xsi:type="dcterms:W3CDTF">2019-03-04T13:08:00Z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