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3C7672" w:rsidP="003C7672">
            <w:pPr>
              <w:bidi w:val="0"/>
              <w:spacing w:after="20"/>
              <w:jc w:val="left"/>
              <w:rPr>
                <w:szCs w:val="20"/>
              </w:rPr>
            </w:pPr>
            <w:r w:rsidRPr="003C7672">
              <w:rPr>
                <w:sz w:val="40"/>
                <w:szCs w:val="20"/>
              </w:rPr>
              <w:t>CAT</w:t>
            </w:r>
            <w:r>
              <w:rPr>
                <w:szCs w:val="20"/>
              </w:rPr>
              <w:t>/C/PRT/CO/5-6</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3C7672" w:rsidRDefault="003C7672" w:rsidP="003C7672">
            <w:pPr>
              <w:bidi w:val="0"/>
              <w:spacing w:before="240"/>
              <w:jc w:val="left"/>
            </w:pPr>
            <w:r>
              <w:t>Distr.: General</w:t>
            </w:r>
          </w:p>
          <w:p w:rsidR="003C7672" w:rsidRDefault="003C7672" w:rsidP="003C7672">
            <w:pPr>
              <w:bidi w:val="0"/>
              <w:jc w:val="left"/>
            </w:pPr>
            <w:r>
              <w:t>23 December 2013</w:t>
            </w:r>
          </w:p>
          <w:p w:rsidR="003C7672" w:rsidRDefault="003C7672" w:rsidP="003C7672">
            <w:pPr>
              <w:bidi w:val="0"/>
              <w:jc w:val="left"/>
            </w:pPr>
            <w:r>
              <w:t>Arabic</w:t>
            </w:r>
          </w:p>
          <w:p w:rsidR="00257225" w:rsidRPr="008B4BC6" w:rsidRDefault="003C7672" w:rsidP="003C7672">
            <w:pPr>
              <w:bidi w:val="0"/>
              <w:jc w:val="left"/>
            </w:pPr>
            <w:r>
              <w:t>Original: English</w:t>
            </w:r>
          </w:p>
        </w:tc>
      </w:tr>
    </w:tbl>
    <w:p w:rsidR="003C7672" w:rsidRPr="000944DC" w:rsidRDefault="003C7672" w:rsidP="003C7672">
      <w:pPr>
        <w:pStyle w:val="SingleTxtGA"/>
        <w:spacing w:before="120" w:after="240"/>
        <w:ind w:left="0" w:right="0"/>
        <w:jc w:val="both"/>
        <w:rPr>
          <w:rFonts w:hint="cs"/>
          <w:b/>
          <w:bCs/>
          <w:sz w:val="26"/>
          <w:szCs w:val="36"/>
          <w:rtl/>
        </w:rPr>
      </w:pPr>
      <w:r w:rsidRPr="000944DC">
        <w:rPr>
          <w:rFonts w:hint="cs"/>
          <w:b/>
          <w:bCs/>
          <w:sz w:val="26"/>
          <w:szCs w:val="36"/>
          <w:rtl/>
        </w:rPr>
        <w:t>لجنة مناهضة التعذيب</w:t>
      </w:r>
    </w:p>
    <w:p w:rsidR="008B4BC6" w:rsidRDefault="003C7672" w:rsidP="003C7672">
      <w:pPr>
        <w:pStyle w:val="HChGA"/>
        <w:rPr>
          <w:rFonts w:hint="cs"/>
          <w:rtl/>
          <w:lang/>
        </w:rPr>
      </w:pPr>
      <w:r>
        <w:rPr>
          <w:rFonts w:hint="cs"/>
          <w:rtl/>
          <w:lang/>
        </w:rPr>
        <w:tab/>
      </w:r>
      <w:r>
        <w:rPr>
          <w:rtl/>
          <w:lang/>
        </w:rPr>
        <w:tab/>
      </w:r>
      <w:r>
        <w:rPr>
          <w:rFonts w:hint="cs"/>
          <w:rtl/>
          <w:lang/>
        </w:rPr>
        <w:t>الم</w:t>
      </w:r>
      <w:r w:rsidRPr="003C7672">
        <w:rPr>
          <w:rtl/>
          <w:lang/>
        </w:rPr>
        <w:t>لاحظات الختامية بشأن التقرير الجامع</w:t>
      </w:r>
      <w:r>
        <w:rPr>
          <w:rtl/>
          <w:lang/>
        </w:rPr>
        <w:t xml:space="preserve"> للتقريرين الخامس والسادس</w:t>
      </w:r>
      <w:r w:rsidRPr="003C7672">
        <w:rPr>
          <w:rtl/>
          <w:lang/>
        </w:rPr>
        <w:t xml:space="preserve"> للبرتغال</w:t>
      </w:r>
      <w:r w:rsidRPr="003C7672">
        <w:rPr>
          <w:rStyle w:val="FootnoteReference"/>
          <w:sz w:val="20"/>
          <w:vertAlign w:val="baseline"/>
          <w:rtl/>
          <w:lang/>
        </w:rPr>
        <w:footnoteReference w:customMarkFollows="1" w:id="1"/>
        <w:t>*</w:t>
      </w:r>
    </w:p>
    <w:p w:rsidR="003C7672" w:rsidRDefault="003C7672" w:rsidP="003C7672">
      <w:pPr>
        <w:pStyle w:val="SingleTxtGA"/>
        <w:rPr>
          <w:rFonts w:hint="cs"/>
          <w:kern w:val="16"/>
          <w:rtl/>
        </w:rPr>
      </w:pPr>
      <w:r>
        <w:rPr>
          <w:rFonts w:hint="cs"/>
          <w:kern w:val="16"/>
          <w:rtl/>
          <w:lang/>
        </w:rPr>
        <w:t>1-</w:t>
      </w:r>
      <w:r>
        <w:rPr>
          <w:rFonts w:hint="cs"/>
          <w:kern w:val="16"/>
          <w:rtl/>
          <w:lang/>
        </w:rPr>
        <w:tab/>
      </w:r>
      <w:r>
        <w:rPr>
          <w:rFonts w:hint="cs"/>
          <w:rtl/>
          <w:lang/>
        </w:rPr>
        <w:t xml:space="preserve">نظرت لجنة مناهضة التعذيب في التقرير الجامع للتقريرين الخامس والسادس للبرتغال </w:t>
      </w:r>
      <w:r w:rsidRPr="00566AA2">
        <w:rPr>
          <w:rFonts w:hint="cs"/>
          <w:spacing w:val="-2"/>
          <w:rtl/>
          <w:lang/>
        </w:rPr>
        <w:t>(</w:t>
      </w:r>
      <w:r w:rsidRPr="00566AA2">
        <w:rPr>
          <w:rFonts w:hint="cs"/>
          <w:spacing w:val="-2"/>
          <w:lang/>
        </w:rPr>
        <w:t>CAT/C/</w:t>
      </w:r>
      <w:r w:rsidRPr="00566AA2">
        <w:rPr>
          <w:spacing w:val="-2"/>
          <w:lang/>
        </w:rPr>
        <w:t>PRT</w:t>
      </w:r>
      <w:r w:rsidRPr="00566AA2">
        <w:rPr>
          <w:rFonts w:hint="cs"/>
          <w:spacing w:val="-2"/>
          <w:lang/>
        </w:rPr>
        <w:t>/5-6</w:t>
      </w:r>
      <w:r w:rsidRPr="00566AA2">
        <w:rPr>
          <w:rFonts w:hint="cs"/>
          <w:spacing w:val="-2"/>
          <w:rtl/>
          <w:lang/>
        </w:rPr>
        <w:t>) في جلستيها 1186 و1189 (</w:t>
      </w:r>
      <w:r w:rsidRPr="00566AA2">
        <w:rPr>
          <w:rFonts w:hint="cs"/>
          <w:spacing w:val="-2"/>
          <w:lang/>
        </w:rPr>
        <w:t>CAT/C/SR.11</w:t>
      </w:r>
      <w:r w:rsidRPr="00566AA2">
        <w:rPr>
          <w:spacing w:val="-2"/>
          <w:lang/>
        </w:rPr>
        <w:t>86</w:t>
      </w:r>
      <w:r w:rsidRPr="00566AA2">
        <w:rPr>
          <w:rFonts w:hint="cs"/>
          <w:spacing w:val="-2"/>
          <w:rtl/>
          <w:lang/>
        </w:rPr>
        <w:t xml:space="preserve"> و</w:t>
      </w:r>
      <w:r w:rsidRPr="00566AA2">
        <w:rPr>
          <w:rFonts w:hint="cs"/>
          <w:spacing w:val="-2"/>
          <w:lang/>
        </w:rPr>
        <w:t>SR.11</w:t>
      </w:r>
      <w:r w:rsidRPr="00566AA2">
        <w:rPr>
          <w:spacing w:val="-2"/>
          <w:lang/>
        </w:rPr>
        <w:t>89</w:t>
      </w:r>
      <w:r w:rsidRPr="00566AA2">
        <w:rPr>
          <w:rFonts w:hint="cs"/>
          <w:spacing w:val="-2"/>
          <w:rtl/>
          <w:lang/>
        </w:rPr>
        <w:t>)،</w:t>
      </w:r>
      <w:r>
        <w:rPr>
          <w:rFonts w:hint="cs"/>
          <w:rtl/>
          <w:lang/>
        </w:rPr>
        <w:t xml:space="preserve"> المعقودتين</w:t>
      </w:r>
      <w:r w:rsidR="00566AA2">
        <w:rPr>
          <w:rFonts w:hint="cs"/>
          <w:kern w:val="16"/>
          <w:rtl/>
        </w:rPr>
        <w:t xml:space="preserve"> </w:t>
      </w:r>
      <w:r w:rsidR="00566AA2" w:rsidRPr="00566AA2">
        <w:rPr>
          <w:rFonts w:hint="cs"/>
          <w:spacing w:val="-2"/>
          <w:kern w:val="16"/>
          <w:rtl/>
        </w:rPr>
        <w:t>في</w:t>
      </w:r>
      <w:r w:rsidR="00566AA2" w:rsidRPr="00566AA2">
        <w:rPr>
          <w:rFonts w:hint="eastAsia"/>
          <w:spacing w:val="-2"/>
          <w:kern w:val="16"/>
          <w:rtl/>
        </w:rPr>
        <w:t> </w:t>
      </w:r>
      <w:r w:rsidRPr="00566AA2">
        <w:rPr>
          <w:rFonts w:hint="cs"/>
          <w:spacing w:val="-2"/>
          <w:kern w:val="16"/>
          <w:rtl/>
        </w:rPr>
        <w:t>7 و8 تشرين الثاني/نوفمبر 2013</w:t>
      </w:r>
      <w:r w:rsidR="00626982">
        <w:rPr>
          <w:rFonts w:hint="cs"/>
          <w:spacing w:val="-2"/>
          <w:kern w:val="16"/>
          <w:rtl/>
        </w:rPr>
        <w:t>،</w:t>
      </w:r>
      <w:r w:rsidRPr="00626982">
        <w:rPr>
          <w:rFonts w:hint="cs"/>
          <w:spacing w:val="-4"/>
          <w:kern w:val="16"/>
          <w:rtl/>
        </w:rPr>
        <w:t xml:space="preserve"> </w:t>
      </w:r>
      <w:r w:rsidRPr="00626982">
        <w:rPr>
          <w:rFonts w:hint="cs"/>
          <w:spacing w:val="-4"/>
          <w:sz w:val="30"/>
          <w:rtl/>
          <w:lang w:val="fr-CH"/>
        </w:rPr>
        <w:t>واعتمدت</w:t>
      </w:r>
      <w:r w:rsidRPr="00626982">
        <w:rPr>
          <w:rFonts w:hint="cs"/>
          <w:spacing w:val="-4"/>
          <w:sz w:val="30"/>
          <w:rtl/>
          <w:lang w:val="fr-CH" w:bidi="ar-SY"/>
        </w:rPr>
        <w:t xml:space="preserve"> </w:t>
      </w:r>
      <w:r w:rsidRPr="00626982">
        <w:rPr>
          <w:spacing w:val="-4"/>
          <w:rtl/>
        </w:rPr>
        <w:t xml:space="preserve">الملاحظات الختامية التالية في جلستها </w:t>
      </w:r>
      <w:r w:rsidRPr="00626982">
        <w:rPr>
          <w:rFonts w:hint="cs"/>
          <w:spacing w:val="-4"/>
          <w:kern w:val="16"/>
          <w:rtl/>
        </w:rPr>
        <w:t>1204</w:t>
      </w:r>
      <w:r>
        <w:rPr>
          <w:rFonts w:hint="cs"/>
          <w:kern w:val="16"/>
          <w:rtl/>
        </w:rPr>
        <w:t xml:space="preserve"> </w:t>
      </w:r>
      <w:r w:rsidRPr="00D83796">
        <w:t>(CAT/C/SR</w:t>
      </w:r>
      <w:r w:rsidRPr="006857EE">
        <w:t>.</w:t>
      </w:r>
      <w:r>
        <w:t>1204</w:t>
      </w:r>
      <w:r w:rsidRPr="00D83796">
        <w:t>)</w:t>
      </w:r>
      <w:r>
        <w:rPr>
          <w:rFonts w:hint="cs"/>
          <w:kern w:val="16"/>
          <w:rtl/>
        </w:rPr>
        <w:t xml:space="preserve"> المعقودة في 20 تشرين الثاني/نوفمبر 2013.</w:t>
      </w:r>
    </w:p>
    <w:p w:rsidR="003C7672" w:rsidRDefault="003C7672" w:rsidP="003C7672">
      <w:pPr>
        <w:pStyle w:val="H1GA"/>
        <w:rPr>
          <w:rFonts w:hint="cs"/>
          <w:rtl/>
          <w:lang w:val="fr-CH"/>
        </w:rPr>
      </w:pPr>
      <w:r>
        <w:rPr>
          <w:rtl/>
          <w:lang w:val="fr-CH"/>
        </w:rPr>
        <w:tab/>
      </w:r>
      <w:r w:rsidRPr="00460A07">
        <w:rPr>
          <w:rFonts w:hint="cs"/>
          <w:rtl/>
          <w:lang w:val="fr-CH"/>
        </w:rPr>
        <w:t>ألف</w:t>
      </w:r>
      <w:r>
        <w:rPr>
          <w:rFonts w:hint="cs"/>
          <w:rtl/>
          <w:lang w:val="fr-CH"/>
        </w:rPr>
        <w:t>-</w:t>
      </w:r>
      <w:r>
        <w:rPr>
          <w:rtl/>
          <w:lang w:val="fr-CH"/>
        </w:rPr>
        <w:tab/>
      </w:r>
      <w:r w:rsidRPr="00460A07">
        <w:rPr>
          <w:rFonts w:hint="cs"/>
          <w:rtl/>
          <w:lang w:val="fr-CH"/>
        </w:rPr>
        <w:t>مقدم</w:t>
      </w:r>
      <w:r>
        <w:rPr>
          <w:rFonts w:hint="cs"/>
          <w:rtl/>
          <w:lang w:val="fr-CH"/>
        </w:rPr>
        <w:t>ة</w:t>
      </w:r>
    </w:p>
    <w:p w:rsidR="003C7672" w:rsidRDefault="003C7672" w:rsidP="00122520">
      <w:pPr>
        <w:pStyle w:val="SingleTxtGA"/>
        <w:rPr>
          <w:rFonts w:hint="cs"/>
          <w:kern w:val="16"/>
          <w:rtl/>
          <w:lang/>
        </w:rPr>
      </w:pPr>
      <w:r>
        <w:rPr>
          <w:rFonts w:hint="cs"/>
          <w:rtl/>
          <w:lang w:val="fr-CH"/>
        </w:rPr>
        <w:t>2-</w:t>
      </w:r>
      <w:r>
        <w:rPr>
          <w:rFonts w:hint="cs"/>
          <w:kern w:val="16"/>
          <w:rtl/>
        </w:rPr>
        <w:tab/>
      </w:r>
      <w:r w:rsidRPr="009607B3">
        <w:rPr>
          <w:rtl/>
        </w:rPr>
        <w:t xml:space="preserve">تعرب اللجنة عن </w:t>
      </w:r>
      <w:r>
        <w:rPr>
          <w:rFonts w:hint="cs"/>
          <w:rtl/>
        </w:rPr>
        <w:t>امتنانها ل</w:t>
      </w:r>
      <w:r w:rsidRPr="009607B3">
        <w:rPr>
          <w:rtl/>
        </w:rPr>
        <w:t xml:space="preserve">لدولة الطرف </w:t>
      </w:r>
      <w:r>
        <w:rPr>
          <w:rFonts w:hint="cs"/>
          <w:rtl/>
        </w:rPr>
        <w:t xml:space="preserve">على موافقتها </w:t>
      </w:r>
      <w:r w:rsidRPr="009607B3">
        <w:rPr>
          <w:rtl/>
        </w:rPr>
        <w:t>على الإجراء الاختياري لتقديم</w:t>
      </w:r>
      <w:r>
        <w:rPr>
          <w:rFonts w:hint="cs"/>
          <w:rtl/>
        </w:rPr>
        <w:t xml:space="preserve"> </w:t>
      </w:r>
      <w:r w:rsidRPr="009607B3">
        <w:rPr>
          <w:rtl/>
        </w:rPr>
        <w:t>التقارير و</w:t>
      </w:r>
      <w:r>
        <w:rPr>
          <w:rFonts w:hint="cs"/>
          <w:rtl/>
        </w:rPr>
        <w:t>على</w:t>
      </w:r>
      <w:r w:rsidR="00EA1AF7">
        <w:rPr>
          <w:rFonts w:hint="cs"/>
          <w:rtl/>
        </w:rPr>
        <w:t xml:space="preserve"> تقديم</w:t>
      </w:r>
      <w:r>
        <w:rPr>
          <w:rFonts w:hint="cs"/>
          <w:rtl/>
        </w:rPr>
        <w:t xml:space="preserve"> </w:t>
      </w:r>
      <w:r w:rsidRPr="009607B3">
        <w:rPr>
          <w:rtl/>
        </w:rPr>
        <w:t>تقريرها</w:t>
      </w:r>
      <w:r>
        <w:rPr>
          <w:rFonts w:hint="cs"/>
          <w:rtl/>
        </w:rPr>
        <w:t xml:space="preserve"> </w:t>
      </w:r>
      <w:r>
        <w:rPr>
          <w:rFonts w:hint="cs"/>
          <w:rtl/>
          <w:lang/>
        </w:rPr>
        <w:t xml:space="preserve">الجامع للتقريرين الخامس والسادس في الوقت </w:t>
      </w:r>
      <w:r w:rsidR="00122520">
        <w:rPr>
          <w:rFonts w:hint="cs"/>
          <w:rtl/>
          <w:lang/>
        </w:rPr>
        <w:t>المحدد</w:t>
      </w:r>
      <w:r>
        <w:rPr>
          <w:rFonts w:hint="cs"/>
          <w:rtl/>
          <w:lang/>
        </w:rPr>
        <w:t>، لأن هذا الإجراء يُسهم في تحسين الت</w:t>
      </w:r>
      <w:r w:rsidR="00204018">
        <w:rPr>
          <w:rFonts w:hint="cs"/>
          <w:rtl/>
          <w:lang/>
        </w:rPr>
        <w:t xml:space="preserve">عاون بين الدولة الطرف واللجنة، </w:t>
      </w:r>
      <w:r>
        <w:rPr>
          <w:rFonts w:hint="cs"/>
          <w:kern w:val="16"/>
          <w:rtl/>
          <w:lang/>
        </w:rPr>
        <w:t>ويركز على النظر في التقرير وعلى الحوار مع الوفد أيضاً.</w:t>
      </w:r>
    </w:p>
    <w:p w:rsidR="003C7672" w:rsidRDefault="00204018" w:rsidP="00170B81">
      <w:pPr>
        <w:pStyle w:val="SingleTxtGA"/>
        <w:rPr>
          <w:rFonts w:hint="cs"/>
          <w:rtl/>
          <w:lang/>
        </w:rPr>
      </w:pPr>
      <w:r>
        <w:rPr>
          <w:rFonts w:hint="cs"/>
          <w:kern w:val="16"/>
          <w:rtl/>
          <w:lang/>
        </w:rPr>
        <w:t>3-</w:t>
      </w:r>
      <w:r>
        <w:rPr>
          <w:rFonts w:hint="cs"/>
          <w:kern w:val="16"/>
          <w:rtl/>
          <w:lang/>
        </w:rPr>
        <w:tab/>
        <w:t xml:space="preserve">وتعرب اللجنة </w:t>
      </w:r>
      <w:r w:rsidR="003C7672">
        <w:rPr>
          <w:rFonts w:hint="cs"/>
          <w:kern w:val="16"/>
          <w:rtl/>
          <w:lang/>
        </w:rPr>
        <w:t xml:space="preserve">عن تقديرها للحوار المفتوح والبناء الذي أجرته مع وفد </w:t>
      </w:r>
      <w:r w:rsidR="003C7672">
        <w:rPr>
          <w:rFonts w:hint="cs"/>
          <w:rtl/>
          <w:lang/>
        </w:rPr>
        <w:t xml:space="preserve">الدولة الطرف </w:t>
      </w:r>
      <w:r w:rsidR="003C7672">
        <w:rPr>
          <w:rFonts w:hint="cs"/>
          <w:kern w:val="16"/>
          <w:rtl/>
          <w:lang/>
        </w:rPr>
        <w:t xml:space="preserve">رفيع المستوى </w:t>
      </w:r>
      <w:r w:rsidR="003C7672">
        <w:rPr>
          <w:rFonts w:hint="cs"/>
          <w:rtl/>
          <w:lang/>
        </w:rPr>
        <w:t>ومتعدد القطاعات، كما تعرب عن تقديرها للمعلومات والإيضاحات الإضافية التي ق</w:t>
      </w:r>
      <w:r w:rsidR="00170B81">
        <w:rPr>
          <w:rFonts w:hint="cs"/>
          <w:rtl/>
          <w:lang/>
        </w:rPr>
        <w:t>ُ</w:t>
      </w:r>
      <w:r w:rsidR="003C7672">
        <w:rPr>
          <w:rFonts w:hint="cs"/>
          <w:rtl/>
          <w:lang/>
        </w:rPr>
        <w:t xml:space="preserve">دمت لها. </w:t>
      </w:r>
    </w:p>
    <w:p w:rsidR="003C7672" w:rsidRDefault="003C7672" w:rsidP="00170B81">
      <w:pPr>
        <w:pStyle w:val="H1GA"/>
        <w:rPr>
          <w:rFonts w:hint="cs"/>
          <w:rtl/>
          <w:lang/>
        </w:rPr>
      </w:pPr>
      <w:r>
        <w:rPr>
          <w:rFonts w:hint="cs"/>
          <w:rtl/>
          <w:lang/>
        </w:rPr>
        <w:tab/>
      </w:r>
      <w:r w:rsidR="00170B81">
        <w:rPr>
          <w:rFonts w:hint="cs"/>
          <w:rtl/>
          <w:lang/>
        </w:rPr>
        <w:t>باء-</w:t>
      </w:r>
      <w:r w:rsidR="00170B81">
        <w:rPr>
          <w:rtl/>
          <w:lang/>
        </w:rPr>
        <w:tab/>
      </w:r>
      <w:r w:rsidRPr="00051A1E">
        <w:rPr>
          <w:rFonts w:hint="cs"/>
          <w:rtl/>
          <w:lang/>
        </w:rPr>
        <w:t xml:space="preserve">الجوانب الإيجابية </w:t>
      </w:r>
    </w:p>
    <w:p w:rsidR="003C7672" w:rsidRDefault="003C7672" w:rsidP="00170B81">
      <w:pPr>
        <w:pStyle w:val="SingleTxtGA"/>
        <w:rPr>
          <w:rFonts w:hint="cs"/>
          <w:rtl/>
          <w:lang/>
        </w:rPr>
      </w:pPr>
      <w:r>
        <w:rPr>
          <w:rFonts w:hint="cs"/>
          <w:rtl/>
          <w:lang/>
        </w:rPr>
        <w:t>4-</w:t>
      </w:r>
      <w:r>
        <w:rPr>
          <w:rFonts w:hint="cs"/>
          <w:rtl/>
          <w:lang/>
        </w:rPr>
        <w:tab/>
        <w:t>ترحب اللجنة بتصديق الدولة الطرف على الصكوك الدولية التالية:</w:t>
      </w:r>
    </w:p>
    <w:p w:rsidR="003C7672" w:rsidRDefault="00B32209" w:rsidP="00B32209">
      <w:pPr>
        <w:pStyle w:val="SingleTxtGA"/>
        <w:rPr>
          <w:rFonts w:hint="cs"/>
          <w:rtl/>
          <w:lang/>
        </w:rPr>
      </w:pPr>
      <w:r>
        <w:rPr>
          <w:rtl/>
          <w:lang/>
        </w:rPr>
        <w:tab/>
      </w:r>
      <w:r w:rsidR="003C7672">
        <w:rPr>
          <w:rFonts w:hint="cs"/>
          <w:rtl/>
          <w:lang/>
        </w:rPr>
        <w:t>(أ)</w:t>
      </w:r>
      <w:r w:rsidR="003C7672">
        <w:rPr>
          <w:rFonts w:hint="cs"/>
          <w:rtl/>
          <w:lang/>
        </w:rPr>
        <w:tab/>
        <w:t>اتفاقية حقوق الأشخاص ذوي الإعاقة وبروتوكولها الاختياري في 23      أيلول/سبتمبر 2009؛</w:t>
      </w:r>
    </w:p>
    <w:p w:rsidR="003C7672" w:rsidRDefault="00B32209" w:rsidP="00B32209">
      <w:pPr>
        <w:pStyle w:val="SingleTxtGA"/>
        <w:rPr>
          <w:rFonts w:hint="cs"/>
          <w:rtl/>
          <w:lang/>
        </w:rPr>
      </w:pPr>
      <w:r>
        <w:rPr>
          <w:rtl/>
          <w:lang/>
        </w:rPr>
        <w:tab/>
      </w:r>
      <w:r w:rsidR="003C7672">
        <w:rPr>
          <w:rFonts w:hint="cs"/>
          <w:rtl/>
          <w:lang/>
        </w:rPr>
        <w:t>(ب)</w:t>
      </w:r>
      <w:r w:rsidR="003C7672">
        <w:rPr>
          <w:rFonts w:hint="cs"/>
          <w:rtl/>
          <w:lang/>
        </w:rPr>
        <w:tab/>
        <w:t xml:space="preserve">البروتوكول الاختياري </w:t>
      </w:r>
      <w:r>
        <w:rPr>
          <w:rFonts w:hint="cs"/>
          <w:rtl/>
          <w:lang/>
        </w:rPr>
        <w:t>ل</w:t>
      </w:r>
      <w:r w:rsidR="003C7672">
        <w:rPr>
          <w:rFonts w:hint="cs"/>
          <w:rtl/>
          <w:lang/>
        </w:rPr>
        <w:t>اتفاقية مناهضة التعذيب وغيره من ضروب المعاملة أو العقوبة القاسية أو اللاإنسانية أو المهينة في 15 كانون الثاني/يناير 2013؛</w:t>
      </w:r>
    </w:p>
    <w:p w:rsidR="003C7672" w:rsidRDefault="00B32209" w:rsidP="00B32209">
      <w:pPr>
        <w:pStyle w:val="SingleTxtGA"/>
        <w:rPr>
          <w:rFonts w:hint="cs"/>
          <w:rtl/>
          <w:lang/>
        </w:rPr>
      </w:pPr>
      <w:r>
        <w:rPr>
          <w:rtl/>
          <w:lang/>
        </w:rPr>
        <w:tab/>
      </w:r>
      <w:r w:rsidR="003C7672">
        <w:rPr>
          <w:rFonts w:hint="cs"/>
          <w:rtl/>
          <w:lang/>
        </w:rPr>
        <w:t>(ج)</w:t>
      </w:r>
      <w:r w:rsidR="003C7672">
        <w:rPr>
          <w:rFonts w:hint="cs"/>
          <w:rtl/>
          <w:lang/>
        </w:rPr>
        <w:tab/>
      </w:r>
      <w:r w:rsidR="003C7672" w:rsidRPr="00051A1E">
        <w:rPr>
          <w:rFonts w:hint="cs"/>
          <w:rtl/>
          <w:lang/>
        </w:rPr>
        <w:t xml:space="preserve"> </w:t>
      </w:r>
      <w:r w:rsidR="003C7672">
        <w:rPr>
          <w:rFonts w:hint="cs"/>
          <w:rtl/>
          <w:lang/>
        </w:rPr>
        <w:t xml:space="preserve">البروتوكول الاختياري الملحق بالعهد الدولي الخاص بالحقوق الاقتصادية والاجتماعية والثقافية </w:t>
      </w:r>
      <w:r>
        <w:rPr>
          <w:rFonts w:hint="cs"/>
          <w:rtl/>
          <w:lang/>
        </w:rPr>
        <w:t xml:space="preserve">في 28 كانون الثاني/يناير 2013؛ </w:t>
      </w:r>
    </w:p>
    <w:p w:rsidR="003C7672" w:rsidRDefault="00B32209" w:rsidP="00B32209">
      <w:pPr>
        <w:pStyle w:val="SingleTxtGA"/>
        <w:rPr>
          <w:rFonts w:hint="cs"/>
          <w:rtl/>
          <w:lang/>
        </w:rPr>
      </w:pPr>
      <w:r>
        <w:rPr>
          <w:rtl/>
          <w:lang/>
        </w:rPr>
        <w:tab/>
      </w:r>
      <w:r w:rsidR="003C7672">
        <w:rPr>
          <w:rFonts w:hint="cs"/>
          <w:rtl/>
          <w:lang/>
        </w:rPr>
        <w:t>(د)</w:t>
      </w:r>
      <w:r w:rsidR="003C7672">
        <w:rPr>
          <w:rFonts w:hint="cs"/>
          <w:rtl/>
          <w:lang/>
        </w:rPr>
        <w:tab/>
        <w:t xml:space="preserve">البروتوكول الاختياري </w:t>
      </w:r>
      <w:r>
        <w:rPr>
          <w:rFonts w:hint="cs"/>
          <w:kern w:val="16"/>
          <w:rtl/>
          <w:lang/>
        </w:rPr>
        <w:t>ل</w:t>
      </w:r>
      <w:r w:rsidR="003C7672" w:rsidRPr="00F50C4C">
        <w:rPr>
          <w:rFonts w:hint="cs"/>
          <w:kern w:val="16"/>
          <w:rtl/>
          <w:lang/>
        </w:rPr>
        <w:t>اتفاقية</w:t>
      </w:r>
      <w:r w:rsidR="003C7672">
        <w:rPr>
          <w:rFonts w:hint="cs"/>
          <w:kern w:val="16"/>
          <w:rtl/>
          <w:lang/>
        </w:rPr>
        <w:t xml:space="preserve"> حقوق الطفل </w:t>
      </w:r>
      <w:r w:rsidR="003C7672">
        <w:rPr>
          <w:rFonts w:hint="cs"/>
          <w:rtl/>
          <w:lang/>
        </w:rPr>
        <w:t>بشأن إجراء تقديم البلاغات في 24 أيلول/ سبتمبر 2013.</w:t>
      </w:r>
    </w:p>
    <w:p w:rsidR="003C7672" w:rsidRDefault="003C7672" w:rsidP="00B32209">
      <w:pPr>
        <w:pStyle w:val="SingleTxtGA"/>
        <w:rPr>
          <w:rFonts w:hint="cs"/>
          <w:rtl/>
          <w:lang/>
        </w:rPr>
      </w:pPr>
      <w:r>
        <w:rPr>
          <w:rFonts w:hint="cs"/>
          <w:rtl/>
          <w:lang/>
        </w:rPr>
        <w:t>5-</w:t>
      </w:r>
      <w:r>
        <w:rPr>
          <w:rFonts w:hint="cs"/>
          <w:rtl/>
          <w:lang/>
        </w:rPr>
        <w:tab/>
      </w:r>
      <w:r w:rsidR="00B32209">
        <w:rPr>
          <w:rFonts w:hint="cs"/>
          <w:rtl/>
          <w:lang/>
        </w:rPr>
        <w:t>و</w:t>
      </w:r>
      <w:r>
        <w:rPr>
          <w:rFonts w:hint="cs"/>
          <w:rtl/>
          <w:lang/>
        </w:rPr>
        <w:t>ترحب اللجنة بالجهود المتواصلة التي تبذلها الدولة الطرف لمراجعة تشريعاتها بغية إنفاذ توصيات اللجنة وتعزيز تنفيذ الاتفاقية بما في ذلك اعتماد ما يلي:</w:t>
      </w:r>
    </w:p>
    <w:p w:rsidR="003C7672" w:rsidRDefault="003C7672" w:rsidP="00007716">
      <w:pPr>
        <w:pStyle w:val="SingleTxtGA"/>
        <w:rPr>
          <w:rFonts w:hint="cs"/>
          <w:kern w:val="16"/>
          <w:rtl/>
          <w:lang/>
        </w:rPr>
      </w:pPr>
      <w:r>
        <w:rPr>
          <w:rFonts w:hint="cs"/>
          <w:rtl/>
          <w:lang/>
        </w:rPr>
        <w:tab/>
        <w:t>(أ)</w:t>
      </w:r>
      <w:r>
        <w:rPr>
          <w:rFonts w:hint="cs"/>
          <w:rtl/>
          <w:lang/>
        </w:rPr>
        <w:tab/>
        <w:t>القانون رقم 27</w:t>
      </w:r>
      <w:r w:rsidR="00007716">
        <w:rPr>
          <w:rFonts w:hint="cs"/>
          <w:rtl/>
          <w:lang/>
        </w:rPr>
        <w:t>/</w:t>
      </w:r>
      <w:r>
        <w:rPr>
          <w:rFonts w:hint="cs"/>
          <w:rtl/>
          <w:lang/>
        </w:rPr>
        <w:t>2008 بشأن</w:t>
      </w:r>
      <w:r>
        <w:rPr>
          <w:rFonts w:hint="cs"/>
          <w:b/>
          <w:bCs/>
          <w:kern w:val="16"/>
          <w:rtl/>
          <w:lang/>
        </w:rPr>
        <w:t xml:space="preserve"> </w:t>
      </w:r>
      <w:r w:rsidRPr="00170ADF">
        <w:rPr>
          <w:rFonts w:hint="cs"/>
          <w:kern w:val="16"/>
          <w:rtl/>
          <w:lang/>
        </w:rPr>
        <w:t>اللجوء</w:t>
      </w:r>
      <w:r>
        <w:rPr>
          <w:rFonts w:hint="cs"/>
          <w:kern w:val="16"/>
          <w:rtl/>
          <w:lang/>
        </w:rPr>
        <w:t>؛</w:t>
      </w:r>
    </w:p>
    <w:p w:rsidR="003C7672" w:rsidRDefault="003C7672" w:rsidP="00007716">
      <w:pPr>
        <w:pStyle w:val="SingleTxtGA"/>
        <w:rPr>
          <w:rFonts w:hint="cs"/>
          <w:rtl/>
          <w:lang/>
        </w:rPr>
      </w:pPr>
      <w:r>
        <w:rPr>
          <w:rFonts w:hint="cs"/>
          <w:kern w:val="16"/>
          <w:rtl/>
          <w:lang/>
        </w:rPr>
        <w:tab/>
        <w:t>(ب)</w:t>
      </w:r>
      <w:r>
        <w:rPr>
          <w:rFonts w:hint="cs"/>
          <w:kern w:val="16"/>
          <w:rtl/>
          <w:lang/>
        </w:rPr>
        <w:tab/>
      </w:r>
      <w:r w:rsidRPr="00170ADF">
        <w:rPr>
          <w:rFonts w:hint="cs"/>
          <w:kern w:val="16"/>
          <w:rtl/>
        </w:rPr>
        <w:t>القانون رقم 229</w:t>
      </w:r>
      <w:r w:rsidR="00007716">
        <w:rPr>
          <w:rFonts w:hint="cs"/>
          <w:kern w:val="16"/>
          <w:rtl/>
        </w:rPr>
        <w:t>/</w:t>
      </w:r>
      <w:r w:rsidRPr="00170ADF">
        <w:rPr>
          <w:rFonts w:hint="cs"/>
          <w:kern w:val="16"/>
          <w:rtl/>
        </w:rPr>
        <w:t>2008</w:t>
      </w:r>
      <w:r>
        <w:rPr>
          <w:rFonts w:hint="cs"/>
          <w:b/>
          <w:bCs/>
          <w:kern w:val="16"/>
          <w:rtl/>
        </w:rPr>
        <w:t xml:space="preserve"> </w:t>
      </w:r>
      <w:r w:rsidRPr="003934A8">
        <w:rPr>
          <w:rFonts w:hint="cs"/>
          <w:kern w:val="16"/>
          <w:rtl/>
        </w:rPr>
        <w:t>بشأن إنشاء</w:t>
      </w:r>
      <w:r>
        <w:rPr>
          <w:rFonts w:hint="cs"/>
          <w:kern w:val="16"/>
          <w:rtl/>
        </w:rPr>
        <w:t xml:space="preserve"> مرصد </w:t>
      </w:r>
      <w:r>
        <w:rPr>
          <w:rFonts w:hint="cs"/>
          <w:rtl/>
          <w:lang/>
        </w:rPr>
        <w:t>الاتجار بالبشر؛</w:t>
      </w:r>
    </w:p>
    <w:p w:rsidR="003C7672" w:rsidRDefault="003C7672" w:rsidP="00007716">
      <w:pPr>
        <w:pStyle w:val="SingleTxtGA"/>
        <w:rPr>
          <w:rFonts w:hint="cs"/>
          <w:rtl/>
          <w:lang/>
        </w:rPr>
      </w:pPr>
      <w:r>
        <w:rPr>
          <w:rFonts w:hint="cs"/>
          <w:rtl/>
          <w:lang/>
        </w:rPr>
        <w:tab/>
        <w:t>(ج)</w:t>
      </w:r>
      <w:r>
        <w:rPr>
          <w:rFonts w:hint="cs"/>
          <w:rtl/>
          <w:lang/>
        </w:rPr>
        <w:tab/>
        <w:t xml:space="preserve"> القانون رقم 49</w:t>
      </w:r>
      <w:r w:rsidR="00007716">
        <w:rPr>
          <w:rFonts w:hint="cs"/>
          <w:rtl/>
          <w:lang/>
        </w:rPr>
        <w:t>/</w:t>
      </w:r>
      <w:r>
        <w:rPr>
          <w:rFonts w:hint="cs"/>
          <w:rtl/>
          <w:lang/>
        </w:rPr>
        <w:t xml:space="preserve">2008 </w:t>
      </w:r>
      <w:r w:rsidR="00007716">
        <w:rPr>
          <w:rFonts w:hint="cs"/>
          <w:kern w:val="16"/>
          <w:rtl/>
          <w:lang/>
        </w:rPr>
        <w:t>ل</w:t>
      </w:r>
      <w:r w:rsidRPr="003934A8">
        <w:rPr>
          <w:rFonts w:hint="cs"/>
          <w:kern w:val="16"/>
          <w:rtl/>
          <w:lang/>
        </w:rPr>
        <w:t>إقرار القانون المتعلق</w:t>
      </w:r>
      <w:r>
        <w:rPr>
          <w:rFonts w:hint="cs"/>
          <w:b/>
          <w:bCs/>
          <w:kern w:val="16"/>
          <w:rtl/>
          <w:lang/>
        </w:rPr>
        <w:t xml:space="preserve"> </w:t>
      </w:r>
      <w:r>
        <w:rPr>
          <w:rFonts w:hint="cs"/>
          <w:kern w:val="16"/>
          <w:rtl/>
          <w:lang/>
        </w:rPr>
        <w:t>ب</w:t>
      </w:r>
      <w:r>
        <w:rPr>
          <w:rFonts w:hint="cs"/>
          <w:rtl/>
          <w:lang/>
        </w:rPr>
        <w:t>تنظيم التحقيق الجنائي؛</w:t>
      </w:r>
    </w:p>
    <w:p w:rsidR="003C7672" w:rsidRDefault="003C7672" w:rsidP="00007716">
      <w:pPr>
        <w:pStyle w:val="SingleTxtGA"/>
        <w:rPr>
          <w:rFonts w:hint="cs"/>
          <w:kern w:val="16"/>
          <w:rtl/>
          <w:lang/>
        </w:rPr>
      </w:pPr>
      <w:r>
        <w:rPr>
          <w:rFonts w:hint="cs"/>
          <w:rtl/>
          <w:lang/>
        </w:rPr>
        <w:tab/>
        <w:t>(د)</w:t>
      </w:r>
      <w:r>
        <w:rPr>
          <w:rFonts w:hint="cs"/>
          <w:rtl/>
          <w:lang/>
        </w:rPr>
        <w:tab/>
        <w:t>القانون رقم 115</w:t>
      </w:r>
      <w:r w:rsidR="00007716">
        <w:rPr>
          <w:rFonts w:hint="cs"/>
          <w:rtl/>
          <w:lang/>
        </w:rPr>
        <w:t>/2009</w:t>
      </w:r>
      <w:r>
        <w:rPr>
          <w:rFonts w:hint="cs"/>
          <w:rtl/>
          <w:lang/>
        </w:rPr>
        <w:t xml:space="preserve"> بشأن </w:t>
      </w:r>
      <w:r w:rsidRPr="003934A8">
        <w:rPr>
          <w:rFonts w:hint="cs"/>
          <w:kern w:val="16"/>
          <w:rtl/>
          <w:lang/>
        </w:rPr>
        <w:t>إنشاء قانون تنفيذ ال</w:t>
      </w:r>
      <w:r>
        <w:rPr>
          <w:rFonts w:hint="cs"/>
          <w:kern w:val="16"/>
          <w:rtl/>
          <w:lang/>
        </w:rPr>
        <w:t>أحكام</w:t>
      </w:r>
      <w:r w:rsidRPr="003934A8">
        <w:rPr>
          <w:rFonts w:hint="cs"/>
          <w:kern w:val="16"/>
          <w:rtl/>
          <w:lang/>
        </w:rPr>
        <w:t xml:space="preserve"> والتدابير</w:t>
      </w:r>
      <w:r>
        <w:rPr>
          <w:rFonts w:hint="cs"/>
          <w:kern w:val="16"/>
          <w:rtl/>
          <w:lang/>
        </w:rPr>
        <w:t xml:space="preserve"> التي تنطوي على الحرمان من الحرية و</w:t>
      </w:r>
      <w:r w:rsidR="00204018">
        <w:rPr>
          <w:rFonts w:hint="cs"/>
          <w:kern w:val="16"/>
          <w:rtl/>
          <w:lang/>
        </w:rPr>
        <w:t>ال</w:t>
      </w:r>
      <w:r>
        <w:rPr>
          <w:rFonts w:hint="cs"/>
          <w:kern w:val="16"/>
          <w:rtl/>
          <w:lang/>
        </w:rPr>
        <w:t xml:space="preserve">مرسوم </w:t>
      </w:r>
      <w:r w:rsidR="00204018">
        <w:rPr>
          <w:rFonts w:hint="cs"/>
          <w:kern w:val="16"/>
          <w:rtl/>
          <w:lang/>
        </w:rPr>
        <w:t>- ال</w:t>
      </w:r>
      <w:r>
        <w:rPr>
          <w:rFonts w:hint="cs"/>
          <w:kern w:val="16"/>
          <w:rtl/>
          <w:lang/>
        </w:rPr>
        <w:t>قانون رقم 51</w:t>
      </w:r>
      <w:r w:rsidR="00007716">
        <w:rPr>
          <w:rFonts w:hint="cs"/>
          <w:kern w:val="16"/>
          <w:rtl/>
          <w:lang/>
        </w:rPr>
        <w:t>/2011</w:t>
      </w:r>
      <w:r>
        <w:rPr>
          <w:rFonts w:hint="cs"/>
          <w:kern w:val="16"/>
          <w:rtl/>
          <w:lang/>
        </w:rPr>
        <w:t xml:space="preserve"> </w:t>
      </w:r>
      <w:r w:rsidR="00007716">
        <w:rPr>
          <w:rFonts w:hint="cs"/>
          <w:kern w:val="16"/>
          <w:rtl/>
          <w:lang/>
        </w:rPr>
        <w:t>المنشئ ل</w:t>
      </w:r>
      <w:r>
        <w:rPr>
          <w:rFonts w:hint="cs"/>
          <w:kern w:val="16"/>
          <w:rtl/>
          <w:lang/>
        </w:rPr>
        <w:t>لنظام الأساسي لمرافق الس</w:t>
      </w:r>
      <w:r w:rsidR="00007716">
        <w:rPr>
          <w:rFonts w:hint="cs"/>
          <w:kern w:val="16"/>
          <w:rtl/>
          <w:lang/>
        </w:rPr>
        <w:t>ّج</w:t>
      </w:r>
      <w:r>
        <w:rPr>
          <w:rFonts w:hint="cs"/>
          <w:kern w:val="16"/>
          <w:rtl/>
          <w:lang/>
        </w:rPr>
        <w:t xml:space="preserve">ن الذي </w:t>
      </w:r>
      <w:r w:rsidR="00007716">
        <w:rPr>
          <w:rFonts w:hint="cs"/>
          <w:kern w:val="16"/>
          <w:rtl/>
          <w:lang/>
        </w:rPr>
        <w:t xml:space="preserve">شدد </w:t>
      </w:r>
      <w:r>
        <w:rPr>
          <w:rFonts w:hint="cs"/>
          <w:kern w:val="16"/>
          <w:rtl/>
          <w:lang/>
        </w:rPr>
        <w:t xml:space="preserve">إلى حد كبير المراقبة القضائية </w:t>
      </w:r>
      <w:r w:rsidR="00007716">
        <w:rPr>
          <w:rFonts w:hint="cs"/>
          <w:kern w:val="16"/>
          <w:rtl/>
          <w:lang/>
        </w:rPr>
        <w:t>لل</w:t>
      </w:r>
      <w:r>
        <w:rPr>
          <w:rFonts w:hint="cs"/>
          <w:kern w:val="16"/>
          <w:rtl/>
          <w:lang/>
        </w:rPr>
        <w:t>امتثال لتدابير الحرمان من الحرية؛</w:t>
      </w:r>
    </w:p>
    <w:p w:rsidR="003C7672" w:rsidRDefault="003C7672" w:rsidP="00007716">
      <w:pPr>
        <w:pStyle w:val="SingleTxtGA"/>
        <w:rPr>
          <w:rFonts w:hint="cs"/>
          <w:kern w:val="16"/>
          <w:rtl/>
        </w:rPr>
      </w:pPr>
      <w:r>
        <w:rPr>
          <w:rFonts w:hint="cs"/>
          <w:kern w:val="16"/>
          <w:rtl/>
          <w:lang/>
        </w:rPr>
        <w:tab/>
        <w:t>(</w:t>
      </w:r>
      <w:r w:rsidR="00007716" w:rsidRPr="00007716">
        <w:rPr>
          <w:rFonts w:hint="cs"/>
          <w:kern w:val="16"/>
          <w:sz w:val="30"/>
          <w:rtl/>
          <w:lang/>
        </w:rPr>
        <w:t>ﻫ</w:t>
      </w:r>
      <w:r>
        <w:rPr>
          <w:rFonts w:hint="cs"/>
          <w:kern w:val="16"/>
          <w:rtl/>
          <w:lang/>
        </w:rPr>
        <w:t>)</w:t>
      </w:r>
      <w:r>
        <w:rPr>
          <w:rFonts w:hint="cs"/>
          <w:kern w:val="16"/>
          <w:rtl/>
          <w:lang/>
        </w:rPr>
        <w:tab/>
        <w:t>القانون رقم 104</w:t>
      </w:r>
      <w:r w:rsidR="00007716">
        <w:rPr>
          <w:rFonts w:hint="cs"/>
          <w:kern w:val="16"/>
          <w:rtl/>
          <w:lang/>
        </w:rPr>
        <w:t>/</w:t>
      </w:r>
      <w:r>
        <w:rPr>
          <w:rFonts w:hint="cs"/>
          <w:kern w:val="16"/>
          <w:rtl/>
          <w:lang/>
        </w:rPr>
        <w:t>2009 بشأن تعويض ضحايا الجرائم العنيفة والعنف المنزلي و</w:t>
      </w:r>
      <w:r w:rsidR="00007716">
        <w:rPr>
          <w:rFonts w:hint="cs"/>
          <w:kern w:val="16"/>
          <w:rtl/>
        </w:rPr>
        <w:t>القانون رقم 112/</w:t>
      </w:r>
      <w:r>
        <w:rPr>
          <w:rFonts w:hint="cs"/>
          <w:kern w:val="16"/>
          <w:rtl/>
        </w:rPr>
        <w:t>2009 بشأن النظام القانوني المعمول به لمنع العنف المنزلي وحماية ضحاياه</w:t>
      </w:r>
      <w:r w:rsidR="00007716">
        <w:rPr>
          <w:rFonts w:hint="cs"/>
          <w:kern w:val="16"/>
          <w:rtl/>
        </w:rPr>
        <w:t xml:space="preserve"> ومساعدتهم؛ </w:t>
      </w:r>
    </w:p>
    <w:p w:rsidR="003C7672" w:rsidRDefault="003C7672" w:rsidP="00007716">
      <w:pPr>
        <w:pStyle w:val="SingleTxtGA"/>
        <w:rPr>
          <w:rFonts w:hint="cs"/>
          <w:kern w:val="16"/>
          <w:rtl/>
        </w:rPr>
      </w:pPr>
      <w:r>
        <w:rPr>
          <w:rFonts w:hint="cs"/>
          <w:kern w:val="16"/>
          <w:rtl/>
        </w:rPr>
        <w:tab/>
        <w:t>(و)</w:t>
      </w:r>
      <w:r>
        <w:rPr>
          <w:rFonts w:hint="cs"/>
          <w:kern w:val="16"/>
          <w:rtl/>
        </w:rPr>
        <w:tab/>
        <w:t>القانون</w:t>
      </w:r>
      <w:r w:rsidR="00007716">
        <w:rPr>
          <w:rFonts w:hint="cs"/>
          <w:kern w:val="16"/>
          <w:rtl/>
        </w:rPr>
        <w:t xml:space="preserve"> رقم 113/</w:t>
      </w:r>
      <w:r>
        <w:rPr>
          <w:rFonts w:hint="cs"/>
          <w:kern w:val="16"/>
          <w:rtl/>
        </w:rPr>
        <w:t xml:space="preserve">2009 بشأن تدابير حماية </w:t>
      </w:r>
      <w:r w:rsidR="00007716">
        <w:rPr>
          <w:rFonts w:hint="cs"/>
          <w:kern w:val="16"/>
          <w:rtl/>
        </w:rPr>
        <w:t>القاصرين</w:t>
      </w:r>
      <w:r>
        <w:rPr>
          <w:rFonts w:hint="cs"/>
          <w:kern w:val="16"/>
          <w:rtl/>
        </w:rPr>
        <w:t>.</w:t>
      </w:r>
    </w:p>
    <w:p w:rsidR="003C7672" w:rsidRDefault="003C7672" w:rsidP="00007716">
      <w:pPr>
        <w:pStyle w:val="SingleTxtGA"/>
        <w:rPr>
          <w:rFonts w:hint="cs"/>
          <w:kern w:val="16"/>
          <w:rtl/>
          <w:lang/>
        </w:rPr>
      </w:pPr>
      <w:r>
        <w:rPr>
          <w:rFonts w:hint="cs"/>
          <w:kern w:val="16"/>
          <w:rtl/>
        </w:rPr>
        <w:t>6-</w:t>
      </w:r>
      <w:r>
        <w:rPr>
          <w:rFonts w:hint="cs"/>
          <w:kern w:val="16"/>
          <w:rtl/>
        </w:rPr>
        <w:tab/>
      </w:r>
      <w:r w:rsidR="00007716">
        <w:rPr>
          <w:rFonts w:hint="cs"/>
          <w:kern w:val="16"/>
          <w:rtl/>
        </w:rPr>
        <w:t>و</w:t>
      </w:r>
      <w:r>
        <w:rPr>
          <w:rFonts w:hint="cs"/>
          <w:kern w:val="16"/>
          <w:rtl/>
        </w:rPr>
        <w:t>ترحب ال</w:t>
      </w:r>
      <w:r w:rsidR="00D55DD6">
        <w:rPr>
          <w:rFonts w:hint="cs"/>
          <w:kern w:val="16"/>
          <w:rtl/>
        </w:rPr>
        <w:t xml:space="preserve">لجنة </w:t>
      </w:r>
      <w:r>
        <w:rPr>
          <w:rFonts w:hint="cs"/>
          <w:kern w:val="16"/>
          <w:rtl/>
        </w:rPr>
        <w:t xml:space="preserve">أيضاً باعتماد </w:t>
      </w:r>
      <w:r>
        <w:rPr>
          <w:rFonts w:hint="cs"/>
          <w:rtl/>
          <w:lang/>
        </w:rPr>
        <w:t>التدابير الإدارية وغير الإدارية التالية</w:t>
      </w:r>
      <w:r>
        <w:rPr>
          <w:rFonts w:hint="cs"/>
          <w:kern w:val="16"/>
          <w:rtl/>
          <w:lang/>
        </w:rPr>
        <w:t>:</w:t>
      </w:r>
    </w:p>
    <w:p w:rsidR="003C7672" w:rsidRDefault="003C7672" w:rsidP="00F130DF">
      <w:pPr>
        <w:pStyle w:val="SingleTxtGA"/>
        <w:spacing w:line="360" w:lineRule="exact"/>
        <w:rPr>
          <w:rFonts w:hint="cs"/>
          <w:rtl/>
          <w:lang/>
        </w:rPr>
      </w:pPr>
      <w:r>
        <w:rPr>
          <w:rFonts w:hint="cs"/>
          <w:kern w:val="16"/>
          <w:rtl/>
          <w:lang/>
        </w:rPr>
        <w:tab/>
        <w:t>(أ)</w:t>
      </w:r>
      <w:r>
        <w:rPr>
          <w:rFonts w:hint="cs"/>
          <w:kern w:val="16"/>
          <w:rtl/>
          <w:lang/>
        </w:rPr>
        <w:tab/>
        <w:t xml:space="preserve">تعيين أمين المظالم بصفته الآلية الوقائية الوطنية وفقاً للبروتوكول الاختياري </w:t>
      </w:r>
      <w:r w:rsidR="00D55DD6">
        <w:rPr>
          <w:rFonts w:hint="cs"/>
          <w:rtl/>
          <w:lang/>
        </w:rPr>
        <w:t>ل</w:t>
      </w:r>
      <w:r>
        <w:rPr>
          <w:rFonts w:hint="cs"/>
          <w:rtl/>
          <w:lang/>
        </w:rPr>
        <w:t>اتفاقية مناهضة التعذيب وغيره من ضروب المعاملة أو العقوبة القاسية أو اللاإنسانية أو المهينة في 20 أيار/مايو 2013؛</w:t>
      </w:r>
    </w:p>
    <w:p w:rsidR="003C7672" w:rsidRDefault="00D55DD6" w:rsidP="00F130DF">
      <w:pPr>
        <w:pStyle w:val="SingleTxtGA"/>
        <w:spacing w:line="360" w:lineRule="exact"/>
        <w:rPr>
          <w:rFonts w:hint="cs"/>
          <w:rtl/>
          <w:lang/>
        </w:rPr>
      </w:pPr>
      <w:r>
        <w:rPr>
          <w:rtl/>
          <w:lang/>
        </w:rPr>
        <w:tab/>
      </w:r>
      <w:r>
        <w:rPr>
          <w:rFonts w:hint="cs"/>
          <w:rtl/>
          <w:lang/>
        </w:rPr>
        <w:t>(ب)</w:t>
      </w:r>
      <w:r>
        <w:rPr>
          <w:rFonts w:hint="cs"/>
          <w:rtl/>
          <w:lang/>
        </w:rPr>
        <w:tab/>
        <w:t>الأمر رقم 12786/</w:t>
      </w:r>
      <w:r w:rsidR="003C7672">
        <w:rPr>
          <w:rFonts w:hint="cs"/>
          <w:rtl/>
          <w:lang/>
        </w:rPr>
        <w:t xml:space="preserve">2009 </w:t>
      </w:r>
      <w:r>
        <w:rPr>
          <w:rFonts w:hint="cs"/>
          <w:rtl/>
          <w:lang/>
        </w:rPr>
        <w:t xml:space="preserve">المؤرخ </w:t>
      </w:r>
      <w:r w:rsidR="003C7672">
        <w:rPr>
          <w:rFonts w:hint="cs"/>
          <w:rtl/>
          <w:lang/>
        </w:rPr>
        <w:t>19 أيار/مايو 2009</w:t>
      </w:r>
      <w:r w:rsidR="00204018">
        <w:rPr>
          <w:rFonts w:hint="cs"/>
          <w:rtl/>
          <w:lang/>
        </w:rPr>
        <w:t>،</w:t>
      </w:r>
      <w:r w:rsidR="003C7672">
        <w:rPr>
          <w:rFonts w:hint="cs"/>
          <w:rtl/>
          <w:lang/>
        </w:rPr>
        <w:t xml:space="preserve"> الذي ينظم ظروف الاحتجاز في مرافق الشرطة القضائية والمحاكم </w:t>
      </w:r>
      <w:r>
        <w:rPr>
          <w:rFonts w:hint="cs"/>
          <w:rtl/>
          <w:lang/>
        </w:rPr>
        <w:t xml:space="preserve">ومصالح </w:t>
      </w:r>
      <w:r w:rsidR="003C7672">
        <w:rPr>
          <w:rFonts w:hint="cs"/>
          <w:rtl/>
          <w:lang/>
        </w:rPr>
        <w:t>النيابة العامة؛</w:t>
      </w:r>
    </w:p>
    <w:p w:rsidR="003C7672" w:rsidRDefault="00D55DD6" w:rsidP="00D55DD6">
      <w:pPr>
        <w:pStyle w:val="SingleTxtGA"/>
        <w:rPr>
          <w:rFonts w:hint="cs"/>
          <w:rtl/>
          <w:lang/>
        </w:rPr>
      </w:pPr>
      <w:r>
        <w:rPr>
          <w:rtl/>
          <w:lang/>
        </w:rPr>
        <w:tab/>
      </w:r>
      <w:r w:rsidR="003C7672">
        <w:rPr>
          <w:rFonts w:hint="cs"/>
          <w:rtl/>
          <w:lang/>
        </w:rPr>
        <w:t>(ج)</w:t>
      </w:r>
      <w:r w:rsidR="003C7672">
        <w:rPr>
          <w:rFonts w:hint="cs"/>
          <w:rtl/>
          <w:lang/>
        </w:rPr>
        <w:tab/>
        <w:t xml:space="preserve">الأمر الصادر عن المدير العام </w:t>
      </w:r>
      <w:r>
        <w:rPr>
          <w:rFonts w:hint="cs"/>
          <w:rtl/>
          <w:lang/>
        </w:rPr>
        <w:t>لمصلحة السجون بشأن</w:t>
      </w:r>
      <w:r w:rsidR="003C7672">
        <w:rPr>
          <w:rFonts w:hint="cs"/>
          <w:rtl/>
          <w:lang/>
        </w:rPr>
        <w:t xml:space="preserve"> اللوائح المتعلقة باستخدام التدابير ا</w:t>
      </w:r>
      <w:r>
        <w:rPr>
          <w:rFonts w:hint="cs"/>
          <w:rtl/>
          <w:lang/>
        </w:rPr>
        <w:t xml:space="preserve">لقسرية في 3 أيلول/سبتمبر 2009؛ </w:t>
      </w:r>
    </w:p>
    <w:p w:rsidR="003C7672" w:rsidRDefault="00D55DD6" w:rsidP="00D55DD6">
      <w:pPr>
        <w:pStyle w:val="SingleTxtGA"/>
        <w:rPr>
          <w:rFonts w:hint="cs"/>
          <w:rtl/>
          <w:lang/>
        </w:rPr>
      </w:pPr>
      <w:r>
        <w:rPr>
          <w:rtl/>
          <w:lang/>
        </w:rPr>
        <w:tab/>
      </w:r>
      <w:r w:rsidR="003C7672">
        <w:rPr>
          <w:rFonts w:hint="cs"/>
          <w:rtl/>
          <w:lang/>
        </w:rPr>
        <w:t>(د)</w:t>
      </w:r>
      <w:r w:rsidR="003C7672">
        <w:rPr>
          <w:rFonts w:hint="cs"/>
          <w:rtl/>
          <w:lang/>
        </w:rPr>
        <w:tab/>
        <w:t>إنشاء الشبكة الوطنية لمراكز الوصاية التربوية في عام 2008.</w:t>
      </w:r>
    </w:p>
    <w:p w:rsidR="003C7672" w:rsidRDefault="00D55DD6" w:rsidP="00D55DD6">
      <w:pPr>
        <w:pStyle w:val="H1GA"/>
        <w:rPr>
          <w:rFonts w:hint="cs"/>
          <w:rtl/>
        </w:rPr>
      </w:pPr>
      <w:r>
        <w:rPr>
          <w:rtl/>
          <w:lang/>
        </w:rPr>
        <w:tab/>
      </w:r>
      <w:r w:rsidR="003C7672" w:rsidRPr="00EB1CF7">
        <w:rPr>
          <w:rFonts w:hint="cs"/>
          <w:rtl/>
          <w:lang/>
        </w:rPr>
        <w:t>جيم-</w:t>
      </w:r>
      <w:r w:rsidR="003C7672" w:rsidRPr="00EB1CF7">
        <w:rPr>
          <w:rFonts w:hint="cs"/>
          <w:rtl/>
          <w:lang/>
        </w:rPr>
        <w:tab/>
      </w:r>
      <w:r w:rsidR="003C7672" w:rsidRPr="00EB1CF7">
        <w:rPr>
          <w:rtl/>
        </w:rPr>
        <w:t>دواعي القلق الرئيسية والتوصيات</w:t>
      </w:r>
    </w:p>
    <w:p w:rsidR="003C7672" w:rsidRDefault="00D55DD6" w:rsidP="00D55DD6">
      <w:pPr>
        <w:pStyle w:val="H23GA"/>
        <w:rPr>
          <w:rFonts w:hint="cs"/>
          <w:rtl/>
        </w:rPr>
      </w:pPr>
      <w:r>
        <w:rPr>
          <w:rtl/>
        </w:rPr>
        <w:tab/>
      </w:r>
      <w:r w:rsidR="003C7672">
        <w:rPr>
          <w:rFonts w:hint="cs"/>
          <w:rtl/>
        </w:rPr>
        <w:tab/>
        <w:t>تعريف التعذيب</w:t>
      </w:r>
    </w:p>
    <w:p w:rsidR="003C7672" w:rsidRPr="006C1699" w:rsidRDefault="003C7672" w:rsidP="00097BFE">
      <w:pPr>
        <w:pStyle w:val="SingleTxtGA"/>
        <w:rPr>
          <w:rFonts w:hint="cs"/>
          <w:spacing w:val="-4"/>
          <w:rtl/>
        </w:rPr>
      </w:pPr>
      <w:r>
        <w:rPr>
          <w:rFonts w:hint="cs"/>
          <w:rtl/>
        </w:rPr>
        <w:t>7-</w:t>
      </w:r>
      <w:r>
        <w:rPr>
          <w:rFonts w:hint="cs"/>
          <w:rtl/>
        </w:rPr>
        <w:tab/>
        <w:t>في حين تلاحظ اللجنة موقف الدولة الطرف</w:t>
      </w:r>
      <w:r w:rsidR="00D55DD6">
        <w:rPr>
          <w:rFonts w:hint="cs"/>
          <w:rtl/>
        </w:rPr>
        <w:t xml:space="preserve"> الذي يتلخص في</w:t>
      </w:r>
      <w:r>
        <w:rPr>
          <w:rFonts w:hint="cs"/>
          <w:rtl/>
        </w:rPr>
        <w:t xml:space="preserve"> أن تعريف التعذيب الوارد في المادة 243 من القانون الجنائي واسع بما فيه الكفاية ليشمل التمييز </w:t>
      </w:r>
      <w:r w:rsidR="00D55DD6">
        <w:rPr>
          <w:rFonts w:hint="cs"/>
          <w:rtl/>
        </w:rPr>
        <w:t xml:space="preserve">بوصفه هدفاً من أهداف ممارسة </w:t>
      </w:r>
      <w:r>
        <w:rPr>
          <w:rFonts w:hint="cs"/>
          <w:rtl/>
        </w:rPr>
        <w:t>التعذيب، تلاحظ أيضاً أن المحاكم المحلية لم تطبق على الإطلاق هذه المادة فيما يخص حالات مُورِس فيها التعذيب لأسباب قائمة على التمييز. ومن ثم</w:t>
      </w:r>
      <w:r w:rsidR="00097BFE">
        <w:rPr>
          <w:rFonts w:hint="cs"/>
          <w:rtl/>
        </w:rPr>
        <w:t>،</w:t>
      </w:r>
      <w:r>
        <w:rPr>
          <w:rFonts w:hint="cs"/>
          <w:rtl/>
        </w:rPr>
        <w:t xml:space="preserve"> تأسف اللجنة </w:t>
      </w:r>
      <w:r w:rsidR="00097BFE">
        <w:rPr>
          <w:rFonts w:hint="cs"/>
          <w:rtl/>
        </w:rPr>
        <w:t>ل</w:t>
      </w:r>
      <w:r>
        <w:rPr>
          <w:rFonts w:hint="cs"/>
          <w:rtl/>
        </w:rPr>
        <w:t>أنه</w:t>
      </w:r>
      <w:r w:rsidR="00097BFE">
        <w:rPr>
          <w:rFonts w:hint="cs"/>
          <w:rtl/>
        </w:rPr>
        <w:t>،</w:t>
      </w:r>
      <w:r>
        <w:rPr>
          <w:rFonts w:hint="cs"/>
          <w:rtl/>
        </w:rPr>
        <w:t xml:space="preserve"> رغم ملاحظاتها الختامية السابقة </w:t>
      </w:r>
      <w:r w:rsidR="00D55DD6">
        <w:rPr>
          <w:rFonts w:hint="cs"/>
          <w:rtl/>
        </w:rPr>
        <w:t>(</w:t>
      </w:r>
      <w:r w:rsidR="00D55DD6">
        <w:t>CAT/C/PRT/CO/4</w:t>
      </w:r>
      <w:r w:rsidR="00D55DD6">
        <w:rPr>
          <w:rFonts w:hint="cs"/>
          <w:rtl/>
        </w:rPr>
        <w:t>، الفقرة 6)</w:t>
      </w:r>
      <w:r>
        <w:rPr>
          <w:rFonts w:hint="cs"/>
          <w:rtl/>
        </w:rPr>
        <w:t xml:space="preserve">، لم تشر الدولة </w:t>
      </w:r>
      <w:r w:rsidRPr="006C1699">
        <w:rPr>
          <w:rFonts w:hint="cs"/>
          <w:spacing w:val="-4"/>
          <w:rtl/>
        </w:rPr>
        <w:t xml:space="preserve">الطرف بعد إلى التمييز </w:t>
      </w:r>
      <w:r w:rsidR="006C1699" w:rsidRPr="006C1699">
        <w:rPr>
          <w:rFonts w:hint="cs"/>
          <w:spacing w:val="-4"/>
          <w:rtl/>
        </w:rPr>
        <w:t xml:space="preserve">تحديداً </w:t>
      </w:r>
      <w:r w:rsidRPr="006C1699">
        <w:rPr>
          <w:rFonts w:hint="cs"/>
          <w:spacing w:val="-4"/>
          <w:rtl/>
        </w:rPr>
        <w:t>ضمن تعريف التعذيب الوارد في القانون الجنائي (المادتان 1 و4).</w:t>
      </w:r>
    </w:p>
    <w:p w:rsidR="003C7672" w:rsidRPr="006C1699" w:rsidRDefault="003C7672" w:rsidP="00097BFE">
      <w:pPr>
        <w:pStyle w:val="SingleTxtGA"/>
        <w:rPr>
          <w:b/>
          <w:bCs/>
        </w:rPr>
      </w:pPr>
      <w:r>
        <w:rPr>
          <w:rFonts w:hint="cs"/>
          <w:rtl/>
        </w:rPr>
        <w:tab/>
      </w:r>
      <w:r w:rsidRPr="006C1699">
        <w:rPr>
          <w:b/>
          <w:bCs/>
          <w:rtl/>
        </w:rPr>
        <w:t xml:space="preserve">تكرر اللجنة </w:t>
      </w:r>
      <w:r w:rsidR="00097BFE">
        <w:rPr>
          <w:rFonts w:hint="cs"/>
          <w:b/>
          <w:bCs/>
          <w:rtl/>
        </w:rPr>
        <w:t xml:space="preserve">توصيتها </w:t>
      </w:r>
      <w:r w:rsidRPr="006C1699">
        <w:rPr>
          <w:rFonts w:hint="cs"/>
          <w:b/>
          <w:bCs/>
          <w:rtl/>
        </w:rPr>
        <w:t xml:space="preserve">السابقة </w:t>
      </w:r>
      <w:r w:rsidR="006C1699" w:rsidRPr="006C1699">
        <w:rPr>
          <w:rFonts w:hint="cs"/>
          <w:b/>
          <w:bCs/>
          <w:rtl/>
        </w:rPr>
        <w:t>(</w:t>
      </w:r>
      <w:r w:rsidRPr="006C1699">
        <w:rPr>
          <w:b/>
          <w:bCs/>
        </w:rPr>
        <w:t>CAT/C/PRT/CO/4</w:t>
      </w:r>
      <w:r w:rsidR="006C1699" w:rsidRPr="006C1699">
        <w:rPr>
          <w:rFonts w:hint="cs"/>
          <w:b/>
          <w:bCs/>
          <w:color w:val="000000"/>
          <w:rtl/>
        </w:rPr>
        <w:t>، الفقرة 6)</w:t>
      </w:r>
      <w:r w:rsidRPr="006C1699">
        <w:rPr>
          <w:rFonts w:hint="cs"/>
          <w:b/>
          <w:bCs/>
          <w:color w:val="000000"/>
          <w:rtl/>
        </w:rPr>
        <w:t xml:space="preserve"> وتدعو الدولة الطرف إلى إعادة النظر في تعديل المادة 243 من القانون الجنائي </w:t>
      </w:r>
      <w:r w:rsidR="006C1699" w:rsidRPr="006C1699">
        <w:rPr>
          <w:rFonts w:hint="cs"/>
          <w:b/>
          <w:bCs/>
          <w:rtl/>
        </w:rPr>
        <w:t xml:space="preserve">بحيث تذكر </w:t>
      </w:r>
      <w:r w:rsidRPr="006C1699">
        <w:rPr>
          <w:rFonts w:hint="cs"/>
          <w:b/>
          <w:bCs/>
          <w:rtl/>
        </w:rPr>
        <w:t xml:space="preserve">بوضوح التمييز من بين </w:t>
      </w:r>
      <w:r w:rsidR="006C1699" w:rsidRPr="006C1699">
        <w:rPr>
          <w:rFonts w:hint="cs"/>
          <w:b/>
          <w:bCs/>
          <w:rtl/>
        </w:rPr>
        <w:t xml:space="preserve">أهداف ممارسة </w:t>
      </w:r>
      <w:r w:rsidRPr="006C1699">
        <w:rPr>
          <w:rFonts w:hint="cs"/>
          <w:b/>
          <w:bCs/>
          <w:rtl/>
        </w:rPr>
        <w:t xml:space="preserve">التعذيب </w:t>
      </w:r>
      <w:r w:rsidRPr="006C1699">
        <w:rPr>
          <w:rFonts w:hint="cs"/>
          <w:b/>
          <w:bCs/>
          <w:rtl/>
          <w:lang/>
        </w:rPr>
        <w:t>بشكل يضمن تطابقه</w:t>
      </w:r>
      <w:r w:rsidR="006C1699" w:rsidRPr="006C1699">
        <w:rPr>
          <w:rFonts w:hint="cs"/>
          <w:b/>
          <w:bCs/>
          <w:rtl/>
          <w:lang/>
        </w:rPr>
        <w:t>ا</w:t>
      </w:r>
      <w:r w:rsidRPr="006C1699">
        <w:rPr>
          <w:rFonts w:hint="cs"/>
          <w:b/>
          <w:bCs/>
          <w:rtl/>
          <w:lang/>
        </w:rPr>
        <w:t xml:space="preserve"> التام</w:t>
      </w:r>
      <w:r w:rsidRPr="006C1699">
        <w:rPr>
          <w:rFonts w:hint="cs"/>
          <w:b/>
          <w:bCs/>
          <w:rtl/>
        </w:rPr>
        <w:t xml:space="preserve"> مع المادة 1 من الاتفاقية. </w:t>
      </w:r>
      <w:r w:rsidR="006C1699" w:rsidRPr="006C1699">
        <w:rPr>
          <w:rFonts w:hint="cs"/>
          <w:b/>
          <w:bCs/>
          <w:rtl/>
        </w:rPr>
        <w:t xml:space="preserve">وتوجه </w:t>
      </w:r>
      <w:r w:rsidRPr="006C1699">
        <w:rPr>
          <w:rFonts w:hint="cs"/>
          <w:b/>
          <w:bCs/>
          <w:rtl/>
        </w:rPr>
        <w:t xml:space="preserve">اللجنة </w:t>
      </w:r>
      <w:r w:rsidR="006C1699" w:rsidRPr="006C1699">
        <w:rPr>
          <w:rFonts w:hint="cs"/>
          <w:b/>
          <w:bCs/>
          <w:rtl/>
        </w:rPr>
        <w:t xml:space="preserve">العناية </w:t>
      </w:r>
      <w:r w:rsidRPr="006C1699">
        <w:rPr>
          <w:rFonts w:hint="cs"/>
          <w:b/>
          <w:bCs/>
          <w:rtl/>
        </w:rPr>
        <w:t>إلى الفقرة 9 من تعليقه</w:t>
      </w:r>
      <w:r w:rsidR="006C1699">
        <w:rPr>
          <w:rFonts w:hint="cs"/>
          <w:b/>
          <w:bCs/>
          <w:rtl/>
        </w:rPr>
        <w:t>ا العام رقم 2(2008) بشأن تنفيذ</w:t>
      </w:r>
      <w:r w:rsidRPr="006C1699">
        <w:rPr>
          <w:rFonts w:hint="cs"/>
          <w:b/>
          <w:bCs/>
          <w:rtl/>
        </w:rPr>
        <w:t xml:space="preserve"> الدول الأطراف للمادة 2 التي تشير إلى أن التناقضات بين التعريف </w:t>
      </w:r>
      <w:r w:rsidRPr="006C1699">
        <w:rPr>
          <w:b/>
          <w:bCs/>
          <w:rtl/>
        </w:rPr>
        <w:t>المحدد في الاتفاقية و</w:t>
      </w:r>
      <w:r w:rsidRPr="006C1699">
        <w:rPr>
          <w:rFonts w:hint="cs"/>
          <w:b/>
          <w:bCs/>
          <w:rtl/>
        </w:rPr>
        <w:t>التعريف</w:t>
      </w:r>
      <w:r w:rsidRPr="006C1699">
        <w:rPr>
          <w:b/>
          <w:bCs/>
          <w:rtl/>
        </w:rPr>
        <w:t xml:space="preserve"> الوارد في القانون المحلي </w:t>
      </w:r>
      <w:r w:rsidR="006C1699" w:rsidRPr="006C1699">
        <w:rPr>
          <w:rFonts w:hint="cs"/>
          <w:b/>
          <w:bCs/>
          <w:rtl/>
        </w:rPr>
        <w:t>توج</w:t>
      </w:r>
      <w:r w:rsidR="00097BFE">
        <w:rPr>
          <w:rFonts w:hint="cs"/>
          <w:b/>
          <w:bCs/>
          <w:rtl/>
        </w:rPr>
        <w:t>ِ</w:t>
      </w:r>
      <w:r w:rsidR="006C1699" w:rsidRPr="006C1699">
        <w:rPr>
          <w:rFonts w:hint="cs"/>
          <w:b/>
          <w:bCs/>
          <w:rtl/>
        </w:rPr>
        <w:t xml:space="preserve">د </w:t>
      </w:r>
      <w:r w:rsidRPr="006C1699">
        <w:rPr>
          <w:b/>
          <w:bCs/>
          <w:rtl/>
        </w:rPr>
        <w:t>ثغرات محتملة تتيح إمكانية الإفلات من العقاب</w:t>
      </w:r>
      <w:r w:rsidRPr="006C1699">
        <w:rPr>
          <w:rFonts w:hint="cs"/>
          <w:b/>
          <w:bCs/>
          <w:rtl/>
        </w:rPr>
        <w:t>.</w:t>
      </w:r>
    </w:p>
    <w:p w:rsidR="003C7672" w:rsidRDefault="006C1699" w:rsidP="006C1699">
      <w:pPr>
        <w:pStyle w:val="H23GA"/>
        <w:rPr>
          <w:rFonts w:hint="cs"/>
          <w:rtl/>
        </w:rPr>
      </w:pPr>
      <w:r>
        <w:rPr>
          <w:rFonts w:hint="cs"/>
          <w:rtl/>
          <w:lang w:val="fr-CH"/>
        </w:rPr>
        <w:tab/>
      </w:r>
      <w:r w:rsidR="003C7672" w:rsidRPr="00B266A8">
        <w:rPr>
          <w:lang w:val="fr-CH"/>
        </w:rPr>
        <w:tab/>
      </w:r>
      <w:r w:rsidR="003C7672" w:rsidRPr="00B266A8">
        <w:rPr>
          <w:rFonts w:hint="cs"/>
          <w:rtl/>
          <w:lang w:val="fr-CH"/>
        </w:rPr>
        <w:t>الضمانات ال</w:t>
      </w:r>
      <w:r w:rsidR="003C7672">
        <w:rPr>
          <w:rFonts w:hint="cs"/>
          <w:rtl/>
          <w:lang w:val="fr-CH"/>
        </w:rPr>
        <w:t>أ</w:t>
      </w:r>
      <w:r w:rsidR="003C7672" w:rsidRPr="00B266A8">
        <w:rPr>
          <w:rFonts w:hint="cs"/>
          <w:rtl/>
          <w:lang w:val="fr-CH"/>
        </w:rPr>
        <w:t>ساسية</w:t>
      </w:r>
    </w:p>
    <w:p w:rsidR="003C7672" w:rsidRPr="00295CA6" w:rsidRDefault="003C7672" w:rsidP="00496229">
      <w:pPr>
        <w:pStyle w:val="SingleTxtGA"/>
        <w:rPr>
          <w:rFonts w:hint="cs"/>
          <w:rtl/>
        </w:rPr>
      </w:pPr>
      <w:r w:rsidRPr="00295CA6">
        <w:rPr>
          <w:rFonts w:hint="cs"/>
          <w:spacing w:val="-2"/>
          <w:rtl/>
        </w:rPr>
        <w:t>8-</w:t>
      </w:r>
      <w:r w:rsidRPr="00295CA6">
        <w:rPr>
          <w:rFonts w:hint="cs"/>
          <w:spacing w:val="-2"/>
          <w:rtl/>
        </w:rPr>
        <w:tab/>
        <w:t xml:space="preserve">تأسف اللجنة </w:t>
      </w:r>
      <w:r w:rsidR="0062720A" w:rsidRPr="00295CA6">
        <w:rPr>
          <w:rFonts w:hint="cs"/>
          <w:spacing w:val="-2"/>
          <w:rtl/>
        </w:rPr>
        <w:t>ل</w:t>
      </w:r>
      <w:r w:rsidRPr="00295CA6">
        <w:rPr>
          <w:rFonts w:hint="cs"/>
          <w:spacing w:val="-2"/>
          <w:rtl/>
        </w:rPr>
        <w:t>أنه</w:t>
      </w:r>
      <w:r w:rsidR="0062720A" w:rsidRPr="00295CA6">
        <w:rPr>
          <w:rFonts w:hint="cs"/>
          <w:spacing w:val="-2"/>
          <w:rtl/>
        </w:rPr>
        <w:t>،</w:t>
      </w:r>
      <w:r w:rsidRPr="00295CA6">
        <w:rPr>
          <w:rFonts w:hint="cs"/>
          <w:spacing w:val="-2"/>
          <w:rtl/>
        </w:rPr>
        <w:t xml:space="preserve"> رغم ملاحظاتها الختامية السابقة </w:t>
      </w:r>
      <w:r w:rsidR="0062720A" w:rsidRPr="00295CA6">
        <w:rPr>
          <w:rFonts w:hint="cs"/>
          <w:spacing w:val="-2"/>
          <w:rtl/>
        </w:rPr>
        <w:t>(</w:t>
      </w:r>
      <w:r w:rsidR="0062720A" w:rsidRPr="00295CA6">
        <w:rPr>
          <w:spacing w:val="-2"/>
        </w:rPr>
        <w:t>CAT/C/PRT/CO/4</w:t>
      </w:r>
      <w:r w:rsidRPr="00295CA6">
        <w:rPr>
          <w:rFonts w:hint="cs"/>
          <w:spacing w:val="-2"/>
          <w:rtl/>
        </w:rPr>
        <w:t>،</w:t>
      </w:r>
      <w:r w:rsidR="0062720A" w:rsidRPr="00295CA6">
        <w:rPr>
          <w:rFonts w:hint="cs"/>
          <w:spacing w:val="-2"/>
          <w:rtl/>
        </w:rPr>
        <w:t xml:space="preserve"> الفقرة</w:t>
      </w:r>
      <w:r w:rsidR="0062720A" w:rsidRPr="00295CA6">
        <w:rPr>
          <w:rFonts w:hint="cs"/>
          <w:rtl/>
        </w:rPr>
        <w:t xml:space="preserve"> 7)</w:t>
      </w:r>
      <w:r w:rsidR="00E26F33">
        <w:rPr>
          <w:rFonts w:hint="cs"/>
          <w:rtl/>
        </w:rPr>
        <w:t xml:space="preserve"> </w:t>
      </w:r>
      <w:r w:rsidR="00E26F33" w:rsidRPr="00E26F33">
        <w:rPr>
          <w:rFonts w:hint="cs"/>
          <w:spacing w:val="-4"/>
          <w:rtl/>
        </w:rPr>
        <w:t>لم</w:t>
      </w:r>
      <w:r w:rsidR="00E26F33" w:rsidRPr="00E26F33">
        <w:rPr>
          <w:rFonts w:hint="eastAsia"/>
          <w:spacing w:val="-4"/>
          <w:rtl/>
        </w:rPr>
        <w:t> </w:t>
      </w:r>
      <w:r w:rsidRPr="00E26F33">
        <w:rPr>
          <w:rFonts w:hint="cs"/>
          <w:spacing w:val="-4"/>
          <w:rtl/>
        </w:rPr>
        <w:t>تتخ</w:t>
      </w:r>
      <w:r w:rsidRPr="00E26F33">
        <w:rPr>
          <w:spacing w:val="-4"/>
          <w:rtl/>
        </w:rPr>
        <w:t>ذ</w:t>
      </w:r>
      <w:r w:rsidRPr="00E26F33">
        <w:rPr>
          <w:rFonts w:hint="cs"/>
          <w:spacing w:val="-4"/>
          <w:rtl/>
        </w:rPr>
        <w:t xml:space="preserve"> الدولة الطرف خطوات لكفالة </w:t>
      </w:r>
      <w:r w:rsidR="00496229" w:rsidRPr="00E26F33">
        <w:rPr>
          <w:rFonts w:hint="cs"/>
          <w:spacing w:val="-4"/>
          <w:rtl/>
        </w:rPr>
        <w:t xml:space="preserve">استقطاع </w:t>
      </w:r>
      <w:r w:rsidRPr="00E26F33">
        <w:rPr>
          <w:rFonts w:hint="cs"/>
          <w:spacing w:val="-4"/>
          <w:rtl/>
        </w:rPr>
        <w:t>المدة الزمنية التي يمضيها الشخص قيد الاحتجاز</w:t>
      </w:r>
      <w:r w:rsidRPr="00295CA6">
        <w:rPr>
          <w:rFonts w:hint="cs"/>
          <w:rtl/>
        </w:rPr>
        <w:t xml:space="preserve"> </w:t>
      </w:r>
      <w:r w:rsidRPr="00295CA6">
        <w:rPr>
          <w:rFonts w:hint="cs"/>
          <w:rtl/>
          <w:lang/>
        </w:rPr>
        <w:t>للتحقق من هويته (6</w:t>
      </w:r>
      <w:r w:rsidR="00295CA6">
        <w:rPr>
          <w:rFonts w:hint="cs"/>
          <w:rtl/>
          <w:lang/>
        </w:rPr>
        <w:t xml:space="preserve"> </w:t>
      </w:r>
      <w:r w:rsidRPr="00295CA6">
        <w:rPr>
          <w:rFonts w:hint="cs"/>
          <w:rtl/>
          <w:lang/>
        </w:rPr>
        <w:t xml:space="preserve">ساعات </w:t>
      </w:r>
      <w:r w:rsidR="00496229" w:rsidRPr="00295CA6">
        <w:rPr>
          <w:rFonts w:hint="cs"/>
          <w:rtl/>
          <w:lang/>
        </w:rPr>
        <w:t xml:space="preserve">كحد </w:t>
      </w:r>
      <w:r w:rsidRPr="00295CA6">
        <w:rPr>
          <w:rFonts w:hint="cs"/>
          <w:rtl/>
          <w:lang/>
        </w:rPr>
        <w:t xml:space="preserve">أقصى) </w:t>
      </w:r>
      <w:r w:rsidR="00496229" w:rsidRPr="00295CA6">
        <w:rPr>
          <w:rFonts w:hint="cs"/>
          <w:rtl/>
          <w:lang/>
        </w:rPr>
        <w:t xml:space="preserve">من </w:t>
      </w:r>
      <w:r w:rsidRPr="00295CA6">
        <w:rPr>
          <w:rFonts w:hint="cs"/>
          <w:rtl/>
          <w:lang/>
        </w:rPr>
        <w:t xml:space="preserve">مجمل مدة الاحتجاز قيد التحقيق لدى الشرطة (48 ساعة)، خصوصاً في ضوء </w:t>
      </w:r>
      <w:r w:rsidR="00496229" w:rsidRPr="00295CA6">
        <w:rPr>
          <w:rFonts w:hint="cs"/>
          <w:rtl/>
          <w:lang/>
        </w:rPr>
        <w:t xml:space="preserve">توضيح </w:t>
      </w:r>
      <w:r w:rsidRPr="00295CA6">
        <w:rPr>
          <w:rFonts w:hint="cs"/>
          <w:rtl/>
          <w:lang/>
        </w:rPr>
        <w:t xml:space="preserve">الدولة الطرف </w:t>
      </w:r>
      <w:r w:rsidR="00496229" w:rsidRPr="00295CA6">
        <w:rPr>
          <w:rFonts w:hint="cs"/>
          <w:rtl/>
          <w:lang/>
        </w:rPr>
        <w:t xml:space="preserve">أنه يمكن </w:t>
      </w:r>
      <w:r w:rsidRPr="00295CA6">
        <w:rPr>
          <w:rFonts w:hint="cs"/>
          <w:rtl/>
          <w:lang/>
        </w:rPr>
        <w:t xml:space="preserve">استخدام الاحتجاز للتحقق من الهوية كلما </w:t>
      </w:r>
      <w:r w:rsidR="00496229" w:rsidRPr="00295CA6">
        <w:rPr>
          <w:rFonts w:hint="cs"/>
          <w:rtl/>
          <w:lang/>
        </w:rPr>
        <w:t xml:space="preserve">توفرت أسباب </w:t>
      </w:r>
      <w:r w:rsidRPr="00295CA6">
        <w:rPr>
          <w:rFonts w:hint="cs"/>
          <w:rtl/>
          <w:lang/>
        </w:rPr>
        <w:t>كافية للاعتقاد أن الشخص قد ارتكب جريمة. وتشعر اللجنة بالقلق لأن الأشخاص المحتجزين للتحقق من هويتهم و</w:t>
      </w:r>
      <w:r w:rsidR="00E26F33">
        <w:rPr>
          <w:rFonts w:hint="cs"/>
          <w:rtl/>
          <w:lang/>
        </w:rPr>
        <w:t>المشتبه في ارتكابهم جريمة قد لا</w:t>
      </w:r>
      <w:r w:rsidR="00E26F33">
        <w:rPr>
          <w:rFonts w:hint="eastAsia"/>
          <w:rtl/>
          <w:lang/>
        </w:rPr>
        <w:t> </w:t>
      </w:r>
      <w:r w:rsidRPr="00295CA6">
        <w:rPr>
          <w:rFonts w:hint="cs"/>
          <w:rtl/>
          <w:lang/>
        </w:rPr>
        <w:t xml:space="preserve">يحصلون، من الناحية العملية، على نفس الضمانات التي يحصل عليها المعتقلون الآخرون بموجب الإجراء المعتاد خلال فترة </w:t>
      </w:r>
      <w:r w:rsidR="00496229" w:rsidRPr="00295CA6">
        <w:rPr>
          <w:rFonts w:hint="cs"/>
          <w:rtl/>
          <w:lang/>
        </w:rPr>
        <w:t>ال</w:t>
      </w:r>
      <w:r w:rsidRPr="00295CA6">
        <w:rPr>
          <w:rFonts w:hint="cs"/>
          <w:rtl/>
          <w:lang/>
        </w:rPr>
        <w:t>ست ساعات</w:t>
      </w:r>
      <w:r w:rsidR="00496229" w:rsidRPr="00295CA6">
        <w:rPr>
          <w:rFonts w:hint="cs"/>
          <w:rtl/>
          <w:lang/>
        </w:rPr>
        <w:t xml:space="preserve"> هذه</w:t>
      </w:r>
      <w:r w:rsidRPr="00295CA6">
        <w:rPr>
          <w:rFonts w:hint="cs"/>
          <w:rtl/>
          <w:lang/>
        </w:rPr>
        <w:t>.</w:t>
      </w:r>
      <w:r w:rsidRPr="00295CA6">
        <w:rPr>
          <w:rFonts w:hint="cs"/>
          <w:rtl/>
        </w:rPr>
        <w:t xml:space="preserve"> وتراعي اللجنة في ه</w:t>
      </w:r>
      <w:r w:rsidRPr="00295CA6">
        <w:rPr>
          <w:rtl/>
        </w:rPr>
        <w:t>ذ</w:t>
      </w:r>
      <w:r w:rsidRPr="00295CA6">
        <w:rPr>
          <w:rFonts w:hint="cs"/>
          <w:rtl/>
        </w:rPr>
        <w:t>ا الصدد، وجود حالات لم ي</w:t>
      </w:r>
      <w:r w:rsidR="00496229" w:rsidRPr="00295CA6">
        <w:rPr>
          <w:rFonts w:hint="cs"/>
          <w:rtl/>
        </w:rPr>
        <w:t>ُ</w:t>
      </w:r>
      <w:r w:rsidRPr="00295CA6">
        <w:rPr>
          <w:rFonts w:hint="cs"/>
          <w:rtl/>
        </w:rPr>
        <w:t>خبر فيها الأشخاص المحتجزون بحقوقهم من</w:t>
      </w:r>
      <w:r w:rsidRPr="00295CA6">
        <w:rPr>
          <w:rtl/>
        </w:rPr>
        <w:t>ذ</w:t>
      </w:r>
      <w:r w:rsidRPr="00295CA6">
        <w:rPr>
          <w:rFonts w:hint="cs"/>
          <w:rtl/>
        </w:rPr>
        <w:t xml:space="preserve"> بدء الاحتجاز. وتلاحظ اللجنة أيضاً أن حق </w:t>
      </w:r>
      <w:r w:rsidR="00496229" w:rsidRPr="00295CA6">
        <w:rPr>
          <w:rFonts w:hint="cs"/>
          <w:rtl/>
        </w:rPr>
        <w:t xml:space="preserve">الأشخاص </w:t>
      </w:r>
      <w:r w:rsidR="00295CA6">
        <w:rPr>
          <w:rFonts w:hint="cs"/>
          <w:rtl/>
        </w:rPr>
        <w:t>في الاستعانة بمحام فور احتجازهم</w:t>
      </w:r>
      <w:r w:rsidRPr="00295CA6">
        <w:rPr>
          <w:rFonts w:hint="cs"/>
          <w:rtl/>
        </w:rPr>
        <w:t xml:space="preserve"> ليس فعلياً</w:t>
      </w:r>
      <w:r w:rsidRPr="00295CA6">
        <w:rPr>
          <w:rFonts w:hint="cs"/>
          <w:rtl/>
          <w:lang/>
        </w:rPr>
        <w:t xml:space="preserve"> من الناحية العملية بالنسبة </w:t>
      </w:r>
      <w:r w:rsidR="00496229" w:rsidRPr="00295CA6">
        <w:rPr>
          <w:rFonts w:hint="cs"/>
          <w:rtl/>
          <w:lang/>
        </w:rPr>
        <w:t xml:space="preserve">لمن </w:t>
      </w:r>
      <w:r w:rsidR="00496229" w:rsidRPr="00295CA6">
        <w:rPr>
          <w:rFonts w:hint="cs"/>
          <w:rtl/>
        </w:rPr>
        <w:t>ليس في مقدوره</w:t>
      </w:r>
      <w:r w:rsidRPr="00295CA6">
        <w:rPr>
          <w:rFonts w:hint="cs"/>
          <w:rtl/>
        </w:rPr>
        <w:t xml:space="preserve"> الاستعانة بمحام خاص لأن الحصول على محام </w:t>
      </w:r>
      <w:r w:rsidRPr="00295CA6">
        <w:rPr>
          <w:rFonts w:hint="cs"/>
          <w:rtl/>
          <w:lang/>
        </w:rPr>
        <w:t>معي</w:t>
      </w:r>
      <w:r w:rsidR="00496229" w:rsidRPr="00295CA6">
        <w:rPr>
          <w:rFonts w:hint="cs"/>
          <w:rtl/>
          <w:lang/>
        </w:rPr>
        <w:t>ّ</w:t>
      </w:r>
      <w:r w:rsidRPr="00295CA6">
        <w:rPr>
          <w:rFonts w:hint="cs"/>
          <w:rtl/>
          <w:lang/>
        </w:rPr>
        <w:t>ن بحكم المنصب</w:t>
      </w:r>
      <w:r w:rsidRPr="00295CA6">
        <w:rPr>
          <w:rFonts w:hint="cs"/>
          <w:rtl/>
        </w:rPr>
        <w:t xml:space="preserve"> ليس مضموناً إلا </w:t>
      </w:r>
      <w:r w:rsidR="00496229" w:rsidRPr="00295CA6">
        <w:rPr>
          <w:rFonts w:hint="cs"/>
          <w:rtl/>
        </w:rPr>
        <w:t xml:space="preserve">أمام القاضي </w:t>
      </w:r>
      <w:r w:rsidRPr="00295CA6">
        <w:rPr>
          <w:rFonts w:hint="cs"/>
          <w:rtl/>
        </w:rPr>
        <w:t>أثناء جلسة الاستماع المتعلقة بالاحتجاز (المواد 2 و11 و12).</w:t>
      </w:r>
    </w:p>
    <w:p w:rsidR="003C7672" w:rsidRPr="009403D0" w:rsidRDefault="009403D0" w:rsidP="00295CA6">
      <w:pPr>
        <w:pStyle w:val="SingleTxtGA"/>
        <w:keepNext/>
        <w:rPr>
          <w:rFonts w:hint="cs"/>
          <w:b/>
          <w:bCs/>
          <w:rtl/>
        </w:rPr>
      </w:pPr>
      <w:r>
        <w:rPr>
          <w:b/>
          <w:bCs/>
          <w:rtl/>
        </w:rPr>
        <w:tab/>
      </w:r>
      <w:r w:rsidR="003C7672" w:rsidRPr="009403D0">
        <w:rPr>
          <w:rFonts w:hint="cs"/>
          <w:b/>
          <w:bCs/>
          <w:rtl/>
        </w:rPr>
        <w:t xml:space="preserve">ينبغي أن تقوم الدولة الطرف بما يلي: </w:t>
      </w:r>
    </w:p>
    <w:p w:rsidR="003C7672" w:rsidRPr="00D4227B" w:rsidRDefault="009403D0" w:rsidP="009403D0">
      <w:pPr>
        <w:pStyle w:val="SingleTxtGA"/>
        <w:rPr>
          <w:rFonts w:hint="cs"/>
          <w:b/>
          <w:bCs/>
          <w:spacing w:val="-2"/>
        </w:rPr>
      </w:pPr>
      <w:r w:rsidRPr="009403D0">
        <w:rPr>
          <w:b/>
          <w:bCs/>
          <w:rtl/>
        </w:rPr>
        <w:tab/>
      </w:r>
      <w:r w:rsidRPr="009403D0">
        <w:rPr>
          <w:rFonts w:hint="cs"/>
          <w:b/>
          <w:bCs/>
          <w:rtl/>
        </w:rPr>
        <w:t>(أ)</w:t>
      </w:r>
      <w:r w:rsidRPr="009403D0">
        <w:rPr>
          <w:b/>
          <w:bCs/>
          <w:rtl/>
        </w:rPr>
        <w:tab/>
      </w:r>
      <w:r w:rsidR="003C7672" w:rsidRPr="009403D0">
        <w:rPr>
          <w:rFonts w:hint="cs"/>
          <w:b/>
          <w:bCs/>
          <w:rtl/>
        </w:rPr>
        <w:t xml:space="preserve">تعديل قانون الإجراءات الجنائية لضمان بدء الاحتجاز </w:t>
      </w:r>
      <w:r w:rsidRPr="009403D0">
        <w:rPr>
          <w:rFonts w:hint="cs"/>
          <w:b/>
          <w:bCs/>
          <w:rtl/>
        </w:rPr>
        <w:t>منذ اللحظة الأولى ل</w:t>
      </w:r>
      <w:r w:rsidR="003C7672" w:rsidRPr="009403D0">
        <w:rPr>
          <w:rFonts w:hint="cs"/>
          <w:b/>
          <w:bCs/>
          <w:rtl/>
        </w:rPr>
        <w:t>لحرمان من الحرية و</w:t>
      </w:r>
      <w:r w:rsidRPr="009403D0">
        <w:rPr>
          <w:rFonts w:hint="cs"/>
          <w:b/>
          <w:bCs/>
          <w:rtl/>
        </w:rPr>
        <w:t xml:space="preserve">اعتبار </w:t>
      </w:r>
      <w:r w:rsidR="003C7672" w:rsidRPr="009403D0">
        <w:rPr>
          <w:rFonts w:hint="cs"/>
          <w:b/>
          <w:bCs/>
          <w:rtl/>
        </w:rPr>
        <w:t xml:space="preserve">المدة الزمنية التي </w:t>
      </w:r>
      <w:r w:rsidRPr="009403D0">
        <w:rPr>
          <w:rFonts w:hint="cs"/>
          <w:b/>
          <w:bCs/>
          <w:rtl/>
        </w:rPr>
        <w:t xml:space="preserve">يمضيها </w:t>
      </w:r>
      <w:r w:rsidR="003C7672" w:rsidRPr="009403D0">
        <w:rPr>
          <w:rFonts w:hint="cs"/>
          <w:b/>
          <w:bCs/>
          <w:rtl/>
        </w:rPr>
        <w:t xml:space="preserve">الشخص رهن الاعتقال </w:t>
      </w:r>
      <w:r w:rsidR="003C7672" w:rsidRPr="00D4227B">
        <w:rPr>
          <w:rFonts w:hint="cs"/>
          <w:b/>
          <w:bCs/>
          <w:spacing w:val="-2"/>
          <w:rtl/>
        </w:rPr>
        <w:t>للتحقق من هويته جزءا</w:t>
      </w:r>
      <w:r w:rsidRPr="00D4227B">
        <w:rPr>
          <w:rFonts w:hint="cs"/>
          <w:b/>
          <w:bCs/>
          <w:spacing w:val="-2"/>
          <w:rtl/>
        </w:rPr>
        <w:t>ً</w:t>
      </w:r>
      <w:r w:rsidR="003C7672" w:rsidRPr="00D4227B">
        <w:rPr>
          <w:rFonts w:hint="cs"/>
          <w:b/>
          <w:bCs/>
          <w:spacing w:val="-2"/>
          <w:rtl/>
        </w:rPr>
        <w:t xml:space="preserve"> من فترة </w:t>
      </w:r>
      <w:r w:rsidRPr="00D4227B">
        <w:rPr>
          <w:rFonts w:hint="cs"/>
          <w:b/>
          <w:bCs/>
          <w:spacing w:val="-2"/>
          <w:rtl/>
        </w:rPr>
        <w:t>ا</w:t>
      </w:r>
      <w:r w:rsidRPr="00D4227B">
        <w:rPr>
          <w:rFonts w:hint="cs"/>
          <w:b/>
          <w:bCs/>
          <w:spacing w:val="-2"/>
          <w:sz w:val="30"/>
          <w:rtl/>
        </w:rPr>
        <w:t>ل‍</w:t>
      </w:r>
      <w:r w:rsidRPr="00D4227B">
        <w:rPr>
          <w:rFonts w:hint="cs"/>
          <w:b/>
          <w:bCs/>
          <w:spacing w:val="-2"/>
          <w:rtl/>
        </w:rPr>
        <w:t xml:space="preserve"> </w:t>
      </w:r>
      <w:r w:rsidR="003C7672" w:rsidRPr="00D4227B">
        <w:rPr>
          <w:rFonts w:hint="cs"/>
          <w:b/>
          <w:bCs/>
          <w:spacing w:val="-2"/>
          <w:rtl/>
        </w:rPr>
        <w:t xml:space="preserve">48 ساعة التي </w:t>
      </w:r>
      <w:r w:rsidRPr="00D4227B">
        <w:rPr>
          <w:rFonts w:hint="cs"/>
          <w:b/>
          <w:bCs/>
          <w:spacing w:val="-2"/>
          <w:rtl/>
        </w:rPr>
        <w:t xml:space="preserve">يجب أن </w:t>
      </w:r>
      <w:r w:rsidR="003C7672" w:rsidRPr="00D4227B">
        <w:rPr>
          <w:rFonts w:hint="cs"/>
          <w:b/>
          <w:bCs/>
          <w:spacing w:val="-2"/>
          <w:rtl/>
        </w:rPr>
        <w:t>يمثُل المحتجز</w:t>
      </w:r>
      <w:r w:rsidR="00D4227B" w:rsidRPr="00D4227B">
        <w:rPr>
          <w:rFonts w:hint="cs"/>
          <w:b/>
          <w:bCs/>
          <w:spacing w:val="-2"/>
          <w:rtl/>
        </w:rPr>
        <w:t xml:space="preserve"> خلالها</w:t>
      </w:r>
      <w:r w:rsidR="003C7672" w:rsidRPr="00D4227B">
        <w:rPr>
          <w:rFonts w:hint="cs"/>
          <w:b/>
          <w:bCs/>
          <w:spacing w:val="-2"/>
          <w:rtl/>
        </w:rPr>
        <w:t xml:space="preserve"> أمام القاضي؛</w:t>
      </w:r>
    </w:p>
    <w:p w:rsidR="003C7672" w:rsidRPr="009403D0" w:rsidRDefault="009403D0" w:rsidP="009403D0">
      <w:pPr>
        <w:pStyle w:val="SingleTxtGA"/>
        <w:rPr>
          <w:rFonts w:hint="cs"/>
          <w:b/>
          <w:bCs/>
          <w:sz w:val="30"/>
        </w:rPr>
      </w:pPr>
      <w:r w:rsidRPr="009403D0">
        <w:rPr>
          <w:b/>
          <w:bCs/>
          <w:sz w:val="30"/>
          <w:rtl/>
        </w:rPr>
        <w:tab/>
      </w:r>
      <w:r w:rsidRPr="009403D0">
        <w:rPr>
          <w:rFonts w:hint="cs"/>
          <w:b/>
          <w:bCs/>
          <w:sz w:val="30"/>
          <w:rtl/>
        </w:rPr>
        <w:t>(ب)</w:t>
      </w:r>
      <w:r w:rsidRPr="009403D0">
        <w:rPr>
          <w:b/>
          <w:bCs/>
          <w:sz w:val="30"/>
          <w:rtl/>
        </w:rPr>
        <w:tab/>
      </w:r>
      <w:r w:rsidR="003C7672" w:rsidRPr="009403D0">
        <w:rPr>
          <w:rFonts w:hint="cs"/>
          <w:b/>
          <w:bCs/>
          <w:sz w:val="30"/>
          <w:rtl/>
        </w:rPr>
        <w:t xml:space="preserve">ضمان </w:t>
      </w:r>
      <w:r w:rsidR="003C7672" w:rsidRPr="009403D0">
        <w:rPr>
          <w:rFonts w:hint="cs"/>
          <w:b/>
          <w:bCs/>
          <w:rtl/>
          <w:lang/>
        </w:rPr>
        <w:t xml:space="preserve">إطلاع المشتبه فيهم على حقوقهم </w:t>
      </w:r>
      <w:r w:rsidRPr="009403D0">
        <w:rPr>
          <w:rFonts w:hint="cs"/>
          <w:b/>
          <w:bCs/>
          <w:rtl/>
          <w:lang/>
        </w:rPr>
        <w:t>وإخبارهم بأنه يمكنهم ممارستها في ال</w:t>
      </w:r>
      <w:r w:rsidR="003C7672" w:rsidRPr="009403D0">
        <w:rPr>
          <w:rFonts w:hint="cs"/>
          <w:b/>
          <w:bCs/>
          <w:rtl/>
          <w:lang/>
        </w:rPr>
        <w:t xml:space="preserve">لحظة </w:t>
      </w:r>
      <w:r w:rsidRPr="009403D0">
        <w:rPr>
          <w:rFonts w:hint="cs"/>
          <w:b/>
          <w:bCs/>
          <w:rtl/>
          <w:lang/>
        </w:rPr>
        <w:t xml:space="preserve">التي يُحرمون فيها </w:t>
      </w:r>
      <w:r w:rsidR="003C7672" w:rsidRPr="009403D0">
        <w:rPr>
          <w:rFonts w:hint="cs"/>
          <w:b/>
          <w:bCs/>
          <w:rtl/>
          <w:lang/>
        </w:rPr>
        <w:t xml:space="preserve">من حريتهم </w:t>
      </w:r>
      <w:r w:rsidRPr="009403D0">
        <w:rPr>
          <w:rFonts w:hint="cs"/>
          <w:b/>
          <w:bCs/>
          <w:rtl/>
          <w:lang/>
        </w:rPr>
        <w:t>وإطلاعهم على أسباب احتجازهم</w:t>
      </w:r>
      <w:r w:rsidR="003C7672" w:rsidRPr="009403D0">
        <w:rPr>
          <w:rFonts w:hint="cs"/>
          <w:b/>
          <w:bCs/>
          <w:rtl/>
          <w:lang/>
        </w:rPr>
        <w:t>؛</w:t>
      </w:r>
      <w:r w:rsidR="003C7672" w:rsidRPr="009403D0">
        <w:rPr>
          <w:rFonts w:hint="cs"/>
          <w:b/>
          <w:bCs/>
          <w:sz w:val="30"/>
          <w:rtl/>
        </w:rPr>
        <w:t xml:space="preserve"> </w:t>
      </w:r>
    </w:p>
    <w:p w:rsidR="003C7672" w:rsidRPr="009403D0" w:rsidRDefault="009403D0" w:rsidP="009403D0">
      <w:pPr>
        <w:pStyle w:val="SingleTxtGA"/>
        <w:rPr>
          <w:rFonts w:hint="cs"/>
          <w:b/>
          <w:bCs/>
          <w:rtl/>
          <w:lang/>
        </w:rPr>
      </w:pPr>
      <w:r w:rsidRPr="009403D0">
        <w:rPr>
          <w:b/>
          <w:bCs/>
          <w:sz w:val="30"/>
          <w:rtl/>
        </w:rPr>
        <w:tab/>
      </w:r>
      <w:r w:rsidR="003C7672" w:rsidRPr="009403D0">
        <w:rPr>
          <w:rFonts w:hint="cs"/>
          <w:b/>
          <w:bCs/>
          <w:sz w:val="30"/>
          <w:rtl/>
        </w:rPr>
        <w:t>(ج)</w:t>
      </w:r>
      <w:r w:rsidR="003C7672" w:rsidRPr="009403D0">
        <w:rPr>
          <w:rFonts w:hint="cs"/>
          <w:b/>
          <w:bCs/>
          <w:sz w:val="30"/>
          <w:rtl/>
        </w:rPr>
        <w:tab/>
        <w:t xml:space="preserve">ضمان حصولهم على محام </w:t>
      </w:r>
      <w:r w:rsidR="003C7672" w:rsidRPr="009403D0">
        <w:rPr>
          <w:b/>
          <w:bCs/>
          <w:sz w:val="30"/>
          <w:rtl/>
        </w:rPr>
        <w:t>معي</w:t>
      </w:r>
      <w:r w:rsidRPr="009403D0">
        <w:rPr>
          <w:rFonts w:hint="cs"/>
          <w:b/>
          <w:bCs/>
          <w:sz w:val="30"/>
          <w:rtl/>
        </w:rPr>
        <w:t>ّ</w:t>
      </w:r>
      <w:r w:rsidR="003C7672" w:rsidRPr="009403D0">
        <w:rPr>
          <w:b/>
          <w:bCs/>
          <w:sz w:val="30"/>
          <w:rtl/>
        </w:rPr>
        <w:t>ن بحكم المنصب</w:t>
      </w:r>
      <w:r w:rsidR="003C7672" w:rsidRPr="009403D0">
        <w:rPr>
          <w:rFonts w:hint="cs"/>
          <w:b/>
          <w:bCs/>
          <w:sz w:val="30"/>
          <w:rtl/>
        </w:rPr>
        <w:t xml:space="preserve"> بما في </w:t>
      </w:r>
      <w:r w:rsidR="003C7672" w:rsidRPr="009403D0">
        <w:rPr>
          <w:b/>
          <w:bCs/>
          <w:rtl/>
        </w:rPr>
        <w:t>ذ</w:t>
      </w:r>
      <w:r w:rsidR="003C7672" w:rsidRPr="009403D0">
        <w:rPr>
          <w:rFonts w:hint="cs"/>
          <w:b/>
          <w:bCs/>
          <w:rtl/>
        </w:rPr>
        <w:t xml:space="preserve">لك </w:t>
      </w:r>
      <w:r w:rsidR="003C7672" w:rsidRPr="009403D0">
        <w:rPr>
          <w:rFonts w:hint="cs"/>
          <w:b/>
          <w:bCs/>
          <w:rtl/>
          <w:lang/>
        </w:rPr>
        <w:t xml:space="preserve">التشاور </w:t>
      </w:r>
      <w:r w:rsidRPr="009403D0">
        <w:rPr>
          <w:rFonts w:hint="cs"/>
          <w:b/>
          <w:bCs/>
          <w:rtl/>
          <w:lang/>
        </w:rPr>
        <w:t>معه على انفراد</w:t>
      </w:r>
      <w:r w:rsidR="003C7672" w:rsidRPr="009403D0">
        <w:rPr>
          <w:rFonts w:hint="cs"/>
          <w:b/>
          <w:bCs/>
          <w:rtl/>
          <w:lang/>
        </w:rPr>
        <w:t xml:space="preserve">، منذ لحظة حرمانهم من حريتهم وخلال المقابلات مع </w:t>
      </w:r>
      <w:r w:rsidRPr="009403D0">
        <w:rPr>
          <w:rFonts w:hint="cs"/>
          <w:b/>
          <w:bCs/>
          <w:rtl/>
          <w:lang/>
        </w:rPr>
        <w:t>الموظفين المكلفين ب</w:t>
      </w:r>
      <w:r w:rsidR="003C7672" w:rsidRPr="009403D0">
        <w:rPr>
          <w:rFonts w:hint="cs"/>
          <w:b/>
          <w:bCs/>
          <w:rtl/>
          <w:lang/>
        </w:rPr>
        <w:t>إنفاذ القانون؛</w:t>
      </w:r>
    </w:p>
    <w:p w:rsidR="003C7672" w:rsidRPr="005F66E8" w:rsidRDefault="009403D0" w:rsidP="009403D0">
      <w:pPr>
        <w:pStyle w:val="SingleTxtGA"/>
        <w:rPr>
          <w:rFonts w:hint="cs"/>
          <w:b/>
          <w:bCs/>
          <w:rtl/>
          <w:lang/>
        </w:rPr>
      </w:pPr>
      <w:r w:rsidRPr="005F66E8">
        <w:rPr>
          <w:b/>
          <w:bCs/>
          <w:rtl/>
          <w:lang/>
        </w:rPr>
        <w:tab/>
      </w:r>
      <w:r w:rsidR="003C7672" w:rsidRPr="005F66E8">
        <w:rPr>
          <w:rFonts w:hint="cs"/>
          <w:b/>
          <w:bCs/>
          <w:rtl/>
          <w:lang/>
        </w:rPr>
        <w:t>(د)</w:t>
      </w:r>
      <w:r w:rsidR="003C7672" w:rsidRPr="005F66E8">
        <w:rPr>
          <w:rFonts w:hint="cs"/>
          <w:b/>
          <w:bCs/>
          <w:rtl/>
          <w:lang/>
        </w:rPr>
        <w:tab/>
        <w:t xml:space="preserve">ضمان رصد امتثال جميع الموظفين العامين للضمانات القانونية </w:t>
      </w:r>
      <w:r w:rsidRPr="005F66E8">
        <w:rPr>
          <w:rFonts w:hint="cs"/>
          <w:b/>
          <w:bCs/>
          <w:rtl/>
          <w:lang/>
        </w:rPr>
        <w:t xml:space="preserve">بانتظام، </w:t>
      </w:r>
      <w:r w:rsidR="003C7672" w:rsidRPr="005F66E8">
        <w:rPr>
          <w:rFonts w:hint="cs"/>
          <w:b/>
          <w:bCs/>
          <w:rtl/>
          <w:lang/>
        </w:rPr>
        <w:t>و</w:t>
      </w:r>
      <w:r w:rsidRPr="005F66E8">
        <w:rPr>
          <w:rFonts w:hint="cs"/>
          <w:b/>
          <w:bCs/>
          <w:rtl/>
          <w:lang/>
        </w:rPr>
        <w:t xml:space="preserve">إنزال جزاءات مناسبة بمن لا يمتثل </w:t>
      </w:r>
      <w:r w:rsidR="003C7672" w:rsidRPr="005F66E8">
        <w:rPr>
          <w:rFonts w:hint="cs"/>
          <w:b/>
          <w:bCs/>
          <w:rtl/>
          <w:lang/>
        </w:rPr>
        <w:t>لتلك الضمانات.</w:t>
      </w:r>
    </w:p>
    <w:p w:rsidR="003C7672" w:rsidRPr="005F1385" w:rsidRDefault="009403D0" w:rsidP="009403D0">
      <w:pPr>
        <w:pStyle w:val="H23GA"/>
        <w:rPr>
          <w:rFonts w:hint="cs"/>
          <w:rtl/>
          <w:lang/>
        </w:rPr>
      </w:pPr>
      <w:r>
        <w:rPr>
          <w:rtl/>
          <w:lang/>
        </w:rPr>
        <w:tab/>
      </w:r>
      <w:r>
        <w:rPr>
          <w:rFonts w:hint="cs"/>
          <w:rtl/>
          <w:lang/>
        </w:rPr>
        <w:tab/>
      </w:r>
      <w:r w:rsidR="003C7672" w:rsidRPr="005F1385">
        <w:rPr>
          <w:rFonts w:hint="cs"/>
          <w:rtl/>
          <w:lang/>
        </w:rPr>
        <w:t>التحقيقات الفورية والفعالة والنزيهة</w:t>
      </w:r>
    </w:p>
    <w:p w:rsidR="003C7672" w:rsidRPr="005F66E8" w:rsidRDefault="003C7672" w:rsidP="00E674A9">
      <w:pPr>
        <w:pStyle w:val="SingleTxtGA"/>
        <w:spacing w:line="360" w:lineRule="exact"/>
        <w:rPr>
          <w:spacing w:val="-2"/>
        </w:rPr>
      </w:pPr>
      <w:r w:rsidRPr="005E1B0E">
        <w:rPr>
          <w:rFonts w:hint="cs"/>
          <w:rtl/>
          <w:lang/>
        </w:rPr>
        <w:t>9-</w:t>
      </w:r>
      <w:r>
        <w:rPr>
          <w:rFonts w:hint="cs"/>
          <w:rtl/>
          <w:lang/>
        </w:rPr>
        <w:tab/>
        <w:t>تأسف اللجنة لعدم وجود بيانات بشأن التحقيقات الجنائية المتعلقة بجريمة التع</w:t>
      </w:r>
      <w:r w:rsidRPr="00B266A8">
        <w:rPr>
          <w:rtl/>
        </w:rPr>
        <w:t>ذ</w:t>
      </w:r>
      <w:r>
        <w:rPr>
          <w:rFonts w:hint="cs"/>
          <w:rtl/>
          <w:lang/>
        </w:rPr>
        <w:t>يب وسوء المعاملة و</w:t>
      </w:r>
      <w:r w:rsidR="004F4A47">
        <w:rPr>
          <w:rFonts w:hint="cs"/>
          <w:rtl/>
          <w:lang/>
        </w:rPr>
        <w:t xml:space="preserve">بشأن </w:t>
      </w:r>
      <w:r>
        <w:rPr>
          <w:rFonts w:hint="cs"/>
          <w:rtl/>
          <w:lang/>
        </w:rPr>
        <w:t xml:space="preserve">المحاكمات والعقوبات التي </w:t>
      </w:r>
      <w:r w:rsidR="004F4A47">
        <w:rPr>
          <w:rFonts w:hint="cs"/>
          <w:rtl/>
          <w:lang/>
        </w:rPr>
        <w:t xml:space="preserve">تُنزل بمرتكبيها </w:t>
      </w:r>
      <w:r>
        <w:rPr>
          <w:rFonts w:hint="cs"/>
          <w:rtl/>
          <w:lang/>
        </w:rPr>
        <w:t>(المادة 243 من القانون الجنائي) خلال الفترة التي يشملها</w:t>
      </w:r>
      <w:r w:rsidR="004F4A47">
        <w:rPr>
          <w:rFonts w:hint="cs"/>
          <w:rtl/>
          <w:lang/>
        </w:rPr>
        <w:t xml:space="preserve"> </w:t>
      </w:r>
      <w:r>
        <w:rPr>
          <w:rFonts w:hint="cs"/>
          <w:rtl/>
          <w:lang/>
        </w:rPr>
        <w:t xml:space="preserve">تقرير الدولة الطرف. وتشعر اللجنة بالقلق </w:t>
      </w:r>
      <w:r w:rsidR="004F4A47">
        <w:rPr>
          <w:rFonts w:hint="cs"/>
          <w:rtl/>
          <w:lang/>
        </w:rPr>
        <w:t xml:space="preserve">أيضاً </w:t>
      </w:r>
      <w:r>
        <w:rPr>
          <w:rFonts w:hint="cs"/>
          <w:rtl/>
          <w:lang/>
        </w:rPr>
        <w:t xml:space="preserve">لعدم </w:t>
      </w:r>
      <w:r w:rsidR="004F4A47">
        <w:rPr>
          <w:rFonts w:hint="cs"/>
          <w:rtl/>
          <w:lang/>
        </w:rPr>
        <w:t xml:space="preserve">توضيح </w:t>
      </w:r>
      <w:r>
        <w:rPr>
          <w:rFonts w:hint="cs"/>
          <w:rtl/>
          <w:lang/>
        </w:rPr>
        <w:t xml:space="preserve">اختصاص دوائر التفتيش الداخلي والخارجي </w:t>
      </w:r>
      <w:r w:rsidR="004F4A47">
        <w:rPr>
          <w:rFonts w:hint="cs"/>
          <w:rtl/>
          <w:lang/>
        </w:rPr>
        <w:t xml:space="preserve">التابعة لكل </w:t>
      </w:r>
      <w:r>
        <w:rPr>
          <w:rFonts w:hint="cs"/>
          <w:rtl/>
          <w:lang/>
        </w:rPr>
        <w:t xml:space="preserve">فرع </w:t>
      </w:r>
      <w:r w:rsidR="004F4A47">
        <w:rPr>
          <w:rFonts w:hint="cs"/>
          <w:rtl/>
          <w:lang/>
        </w:rPr>
        <w:t xml:space="preserve">من فروع </w:t>
      </w:r>
      <w:r>
        <w:rPr>
          <w:rFonts w:hint="cs"/>
          <w:rtl/>
          <w:lang/>
        </w:rPr>
        <w:t>الشرطة و</w:t>
      </w:r>
      <w:r w:rsidR="004F4A47">
        <w:rPr>
          <w:rFonts w:hint="cs"/>
          <w:rtl/>
          <w:lang/>
        </w:rPr>
        <w:t xml:space="preserve">مصلحة </w:t>
      </w:r>
      <w:r>
        <w:rPr>
          <w:rFonts w:hint="cs"/>
          <w:rtl/>
          <w:lang/>
        </w:rPr>
        <w:t>السج</w:t>
      </w:r>
      <w:r w:rsidR="004F4A47">
        <w:rPr>
          <w:rFonts w:hint="cs"/>
          <w:rtl/>
          <w:lang/>
        </w:rPr>
        <w:t>و</w:t>
      </w:r>
      <w:r>
        <w:rPr>
          <w:rFonts w:hint="cs"/>
          <w:rtl/>
          <w:lang/>
        </w:rPr>
        <w:t xml:space="preserve">ن في </w:t>
      </w:r>
      <w:r w:rsidR="004F4A47">
        <w:rPr>
          <w:rFonts w:hint="cs"/>
          <w:rtl/>
          <w:lang/>
        </w:rPr>
        <w:t xml:space="preserve">التحقيق في </w:t>
      </w:r>
      <w:r>
        <w:rPr>
          <w:rFonts w:hint="cs"/>
          <w:rtl/>
          <w:lang/>
        </w:rPr>
        <w:t xml:space="preserve">ادعاءات </w:t>
      </w:r>
      <w:r w:rsidR="004F4A47">
        <w:rPr>
          <w:rFonts w:hint="cs"/>
          <w:rtl/>
          <w:lang/>
        </w:rPr>
        <w:t>التعرض ل</w:t>
      </w:r>
      <w:r>
        <w:rPr>
          <w:rFonts w:hint="cs"/>
          <w:rtl/>
          <w:lang/>
        </w:rPr>
        <w:t>لتعذي</w:t>
      </w:r>
      <w:r>
        <w:rPr>
          <w:rFonts w:hint="eastAsia"/>
          <w:rtl/>
          <w:lang/>
        </w:rPr>
        <w:t>ب</w:t>
      </w:r>
      <w:r>
        <w:rPr>
          <w:rFonts w:hint="cs"/>
          <w:rtl/>
          <w:lang/>
        </w:rPr>
        <w:t xml:space="preserve"> وسوء المعاملة و</w:t>
      </w:r>
      <w:r w:rsidR="004F4A47">
        <w:rPr>
          <w:rFonts w:hint="cs"/>
          <w:rtl/>
          <w:lang/>
        </w:rPr>
        <w:t xml:space="preserve">لعدم بيان العلاقة بين دوائر </w:t>
      </w:r>
      <w:r>
        <w:rPr>
          <w:rFonts w:hint="cs"/>
          <w:rtl/>
          <w:lang/>
        </w:rPr>
        <w:t xml:space="preserve">التفتيش </w:t>
      </w:r>
      <w:r w:rsidR="004F4A47">
        <w:rPr>
          <w:rFonts w:hint="cs"/>
          <w:rtl/>
          <w:lang/>
        </w:rPr>
        <w:t>هذه و</w:t>
      </w:r>
      <w:r>
        <w:rPr>
          <w:rFonts w:hint="cs"/>
          <w:rtl/>
          <w:lang/>
        </w:rPr>
        <w:t xml:space="preserve">مكتب المدعي العام عندما </w:t>
      </w:r>
      <w:r w:rsidR="005F66E8">
        <w:rPr>
          <w:rFonts w:hint="cs"/>
          <w:rtl/>
          <w:lang/>
        </w:rPr>
        <w:t>ي</w:t>
      </w:r>
      <w:r>
        <w:rPr>
          <w:rFonts w:hint="cs"/>
          <w:rtl/>
          <w:lang/>
        </w:rPr>
        <w:t xml:space="preserve">قوم </w:t>
      </w:r>
      <w:r w:rsidR="005F66E8">
        <w:rPr>
          <w:rFonts w:hint="cs"/>
          <w:rtl/>
          <w:lang/>
        </w:rPr>
        <w:t xml:space="preserve">كلاهما </w:t>
      </w:r>
      <w:r>
        <w:rPr>
          <w:rFonts w:hint="cs"/>
          <w:rtl/>
          <w:lang/>
        </w:rPr>
        <w:t>بتحقيقات جنا</w:t>
      </w:r>
      <w:r w:rsidR="005F66E8">
        <w:rPr>
          <w:rFonts w:hint="cs"/>
          <w:rtl/>
          <w:lang/>
        </w:rPr>
        <w:t xml:space="preserve">ئية وتأديبية </w:t>
      </w:r>
      <w:r w:rsidR="005F66E8" w:rsidRPr="005F66E8">
        <w:rPr>
          <w:rFonts w:hint="cs"/>
          <w:spacing w:val="-4"/>
          <w:rtl/>
          <w:lang/>
        </w:rPr>
        <w:t xml:space="preserve">موازية. وفيما يخص </w:t>
      </w:r>
      <w:r w:rsidRPr="005F66E8">
        <w:rPr>
          <w:rFonts w:hint="cs"/>
          <w:spacing w:val="-4"/>
          <w:rtl/>
          <w:lang/>
        </w:rPr>
        <w:t>المعلومات المتاحة بشأن الإجراءات التأديبية من</w:t>
      </w:r>
      <w:r w:rsidRPr="005F66E8">
        <w:rPr>
          <w:rFonts w:hint="cs"/>
          <w:spacing w:val="-4"/>
          <w:rtl/>
        </w:rPr>
        <w:t xml:space="preserve"> عام 2008 إلى </w:t>
      </w:r>
      <w:r w:rsidR="005F66E8" w:rsidRPr="005F66E8">
        <w:rPr>
          <w:rFonts w:hint="cs"/>
          <w:spacing w:val="-4"/>
          <w:rtl/>
        </w:rPr>
        <w:t>عام</w:t>
      </w:r>
      <w:r w:rsidR="005F66E8">
        <w:rPr>
          <w:rFonts w:hint="cs"/>
          <w:rtl/>
        </w:rPr>
        <w:t xml:space="preserve"> </w:t>
      </w:r>
      <w:r>
        <w:rPr>
          <w:rFonts w:hint="cs"/>
          <w:rtl/>
        </w:rPr>
        <w:t>2010، تلاحظ اللجنة بقلق العدد المحدود من العقوبات التي ف</w:t>
      </w:r>
      <w:r w:rsidR="005F66E8">
        <w:rPr>
          <w:rFonts w:hint="cs"/>
          <w:rtl/>
        </w:rPr>
        <w:t>ُ</w:t>
      </w:r>
      <w:r>
        <w:rPr>
          <w:rFonts w:hint="cs"/>
          <w:rtl/>
        </w:rPr>
        <w:t xml:space="preserve">رضت في حالات سوء المعاملة </w:t>
      </w:r>
      <w:r w:rsidR="005F66E8">
        <w:rPr>
          <w:rFonts w:hint="cs"/>
          <w:rtl/>
        </w:rPr>
        <w:t xml:space="preserve">على يد </w:t>
      </w:r>
      <w:r>
        <w:rPr>
          <w:rFonts w:hint="cs"/>
          <w:rtl/>
        </w:rPr>
        <w:t>أفراد الشرطة و</w:t>
      </w:r>
      <w:r w:rsidR="005F66E8">
        <w:rPr>
          <w:rFonts w:hint="cs"/>
          <w:rtl/>
        </w:rPr>
        <w:t>موظفي</w:t>
      </w:r>
      <w:r>
        <w:rPr>
          <w:rFonts w:hint="cs"/>
          <w:rtl/>
        </w:rPr>
        <w:t xml:space="preserve"> السجن وك</w:t>
      </w:r>
      <w:r w:rsidRPr="00B266A8">
        <w:rPr>
          <w:rtl/>
        </w:rPr>
        <w:t>ذ</w:t>
      </w:r>
      <w:r>
        <w:rPr>
          <w:rFonts w:hint="cs"/>
          <w:rtl/>
        </w:rPr>
        <w:t xml:space="preserve">لك العدد الكبير من </w:t>
      </w:r>
      <w:r w:rsidR="005F66E8">
        <w:rPr>
          <w:rFonts w:hint="cs"/>
          <w:rtl/>
        </w:rPr>
        <w:t xml:space="preserve">القضايا التي أغلقت ملفاتها </w:t>
      </w:r>
      <w:r>
        <w:rPr>
          <w:rFonts w:hint="cs"/>
          <w:rtl/>
        </w:rPr>
        <w:t xml:space="preserve">بسبب نقص الأدلة حتى عندما قامت هيئات رصد بتوثيق ادعاءات </w:t>
      </w:r>
      <w:r w:rsidR="005F66E8">
        <w:rPr>
          <w:rFonts w:hint="cs"/>
          <w:rtl/>
        </w:rPr>
        <w:t>التعرض ل</w:t>
      </w:r>
      <w:r>
        <w:rPr>
          <w:rFonts w:hint="cs"/>
          <w:rtl/>
        </w:rPr>
        <w:t xml:space="preserve">سوء المعاملة </w:t>
      </w:r>
      <w:r w:rsidR="005F66E8">
        <w:rPr>
          <w:rFonts w:hint="cs"/>
          <w:rtl/>
        </w:rPr>
        <w:t xml:space="preserve">على يد </w:t>
      </w:r>
      <w:r w:rsidR="005F66E8" w:rsidRPr="005F66E8">
        <w:rPr>
          <w:rFonts w:hint="cs"/>
          <w:spacing w:val="-2"/>
          <w:rtl/>
        </w:rPr>
        <w:t>قوات الشرطة وموظفي</w:t>
      </w:r>
      <w:r w:rsidRPr="005F66E8">
        <w:rPr>
          <w:rFonts w:hint="cs"/>
          <w:spacing w:val="-2"/>
          <w:rtl/>
        </w:rPr>
        <w:t xml:space="preserve"> السجن. ويساور اللجنة القلق بشأن المعلومات التي تشير إلى عدم </w:t>
      </w:r>
      <w:r w:rsidR="005F66E8" w:rsidRPr="005F66E8">
        <w:rPr>
          <w:rFonts w:hint="cs"/>
          <w:spacing w:val="-2"/>
          <w:rtl/>
        </w:rPr>
        <w:t xml:space="preserve">إخضاع </w:t>
      </w:r>
      <w:r w:rsidRPr="005F66E8">
        <w:rPr>
          <w:rFonts w:hint="cs"/>
          <w:spacing w:val="-2"/>
          <w:rtl/>
        </w:rPr>
        <w:t>المحتجزين ال</w:t>
      </w:r>
      <w:r w:rsidRPr="005F66E8">
        <w:rPr>
          <w:spacing w:val="-2"/>
          <w:rtl/>
        </w:rPr>
        <w:t>ذ</w:t>
      </w:r>
      <w:r w:rsidRPr="005F66E8">
        <w:rPr>
          <w:rFonts w:hint="cs"/>
          <w:spacing w:val="-2"/>
          <w:rtl/>
        </w:rPr>
        <w:t xml:space="preserve">ين </w:t>
      </w:r>
      <w:r w:rsidR="005F66E8" w:rsidRPr="005F66E8">
        <w:rPr>
          <w:rFonts w:hint="cs"/>
          <w:spacing w:val="-2"/>
          <w:rtl/>
        </w:rPr>
        <w:t xml:space="preserve">يدّعون </w:t>
      </w:r>
      <w:r w:rsidRPr="005F66E8">
        <w:rPr>
          <w:rFonts w:hint="cs"/>
          <w:spacing w:val="-2"/>
          <w:rtl/>
        </w:rPr>
        <w:t>أنهم تعرضوا لسوء المعاملة لفحص طبي كامل بعيداً عن أنظار ومسامع موظفي السجن</w:t>
      </w:r>
      <w:r w:rsidR="005F66E8" w:rsidRPr="005F66E8">
        <w:rPr>
          <w:rFonts w:hint="cs"/>
          <w:spacing w:val="-2"/>
          <w:rtl/>
        </w:rPr>
        <w:t>،</w:t>
      </w:r>
      <w:r w:rsidRPr="005F66E8">
        <w:rPr>
          <w:rFonts w:hint="cs"/>
          <w:spacing w:val="-2"/>
          <w:rtl/>
        </w:rPr>
        <w:t xml:space="preserve"> ومن ثم لا تسجل </w:t>
      </w:r>
      <w:r w:rsidR="005F66E8" w:rsidRPr="005F66E8">
        <w:rPr>
          <w:rFonts w:hint="cs"/>
          <w:spacing w:val="-2"/>
          <w:rtl/>
        </w:rPr>
        <w:t>على النحو الصحيح الإصابات التي تتم</w:t>
      </w:r>
      <w:r w:rsidRPr="005F66E8">
        <w:rPr>
          <w:rFonts w:hint="cs"/>
          <w:spacing w:val="-2"/>
          <w:rtl/>
        </w:rPr>
        <w:t xml:space="preserve"> معاينتها لدى دخولهم </w:t>
      </w:r>
      <w:r w:rsidR="005F66E8" w:rsidRPr="005F66E8">
        <w:rPr>
          <w:rFonts w:hint="cs"/>
          <w:spacing w:val="-2"/>
          <w:rtl/>
        </w:rPr>
        <w:t>إلى السجن</w:t>
      </w:r>
      <w:r w:rsidR="00E674A9">
        <w:rPr>
          <w:rFonts w:hint="cs"/>
          <w:spacing w:val="-2"/>
          <w:rtl/>
        </w:rPr>
        <w:t xml:space="preserve"> أو</w:t>
      </w:r>
      <w:r w:rsidR="005F66E8" w:rsidRPr="005F66E8">
        <w:rPr>
          <w:rFonts w:hint="cs"/>
          <w:spacing w:val="-2"/>
          <w:rtl/>
        </w:rPr>
        <w:t xml:space="preserve"> التي تحدث بعد ذلك </w:t>
      </w:r>
      <w:r w:rsidRPr="005F66E8">
        <w:rPr>
          <w:rFonts w:hint="cs"/>
          <w:spacing w:val="-2"/>
          <w:rtl/>
        </w:rPr>
        <w:t>داخل السجن</w:t>
      </w:r>
      <w:r w:rsidR="005F66E8" w:rsidRPr="005F66E8">
        <w:rPr>
          <w:rFonts w:hint="cs"/>
          <w:spacing w:val="-2"/>
          <w:rtl/>
        </w:rPr>
        <w:t xml:space="preserve"> (المواد 2 و12 و13 و16).</w:t>
      </w:r>
    </w:p>
    <w:p w:rsidR="003C7672" w:rsidRPr="005F66E8" w:rsidRDefault="005F66E8" w:rsidP="005F66E8">
      <w:pPr>
        <w:pStyle w:val="SingleTxtGA"/>
        <w:rPr>
          <w:rFonts w:ascii="Traditional Arabic" w:hAnsi="Traditional Arabic" w:hint="cs"/>
          <w:b/>
          <w:bCs/>
          <w:rtl/>
          <w:lang w:bidi="ar-SY"/>
        </w:rPr>
      </w:pPr>
      <w:r>
        <w:rPr>
          <w:rtl/>
        </w:rPr>
        <w:tab/>
      </w:r>
      <w:r w:rsidRPr="005F66E8">
        <w:rPr>
          <w:rFonts w:hint="cs"/>
          <w:b/>
          <w:bCs/>
          <w:rtl/>
        </w:rPr>
        <w:t>ينبغي لل</w:t>
      </w:r>
      <w:r w:rsidR="003C7672" w:rsidRPr="005F66E8">
        <w:rPr>
          <w:rFonts w:hint="cs"/>
          <w:b/>
          <w:bCs/>
          <w:rtl/>
        </w:rPr>
        <w:t>دولة الطرف القيام بما يلي:</w:t>
      </w:r>
    </w:p>
    <w:p w:rsidR="003C7672" w:rsidRPr="001A5837" w:rsidRDefault="001A5837" w:rsidP="001A5837">
      <w:pPr>
        <w:pStyle w:val="SingleTxtGA"/>
        <w:rPr>
          <w:rFonts w:hint="cs"/>
          <w:b/>
          <w:bCs/>
          <w:rtl/>
          <w:lang w:bidi="ar-SY"/>
        </w:rPr>
      </w:pPr>
      <w:r w:rsidRPr="001A5837">
        <w:rPr>
          <w:b/>
          <w:bCs/>
          <w:rtl/>
          <w:lang w:bidi="ar-SY"/>
        </w:rPr>
        <w:tab/>
      </w:r>
      <w:r w:rsidRPr="001A5837">
        <w:rPr>
          <w:rFonts w:hint="cs"/>
          <w:b/>
          <w:bCs/>
          <w:rtl/>
          <w:lang w:bidi="ar-SY"/>
        </w:rPr>
        <w:t>(أ)</w:t>
      </w:r>
      <w:r w:rsidRPr="001A5837">
        <w:rPr>
          <w:b/>
          <w:bCs/>
          <w:rtl/>
          <w:lang w:bidi="ar-SY"/>
        </w:rPr>
        <w:tab/>
      </w:r>
      <w:r w:rsidR="003C7672" w:rsidRPr="001A5837">
        <w:rPr>
          <w:rFonts w:hint="cs"/>
          <w:b/>
          <w:bCs/>
          <w:rtl/>
          <w:lang w:bidi="ar-SY"/>
        </w:rPr>
        <w:t xml:space="preserve">ضمان </w:t>
      </w:r>
      <w:r w:rsidRPr="001A5837">
        <w:rPr>
          <w:rFonts w:hint="cs"/>
          <w:b/>
          <w:bCs/>
          <w:rtl/>
          <w:lang w:bidi="ar-SY"/>
        </w:rPr>
        <w:t>تكليف</w:t>
      </w:r>
      <w:r w:rsidR="003C7672" w:rsidRPr="001A5837">
        <w:rPr>
          <w:rFonts w:hint="cs"/>
          <w:b/>
          <w:bCs/>
          <w:rtl/>
          <w:lang w:bidi="ar-SY"/>
        </w:rPr>
        <w:t xml:space="preserve"> هيئات مستقلة ومناسبة </w:t>
      </w:r>
      <w:r w:rsidRPr="001A5837">
        <w:rPr>
          <w:rFonts w:hint="cs"/>
          <w:b/>
          <w:bCs/>
          <w:rtl/>
          <w:lang w:bidi="ar-SY"/>
        </w:rPr>
        <w:t xml:space="preserve">بإجراء </w:t>
      </w:r>
      <w:r w:rsidR="003C7672" w:rsidRPr="001A5837">
        <w:rPr>
          <w:rFonts w:hint="cs"/>
          <w:b/>
          <w:bCs/>
          <w:rtl/>
          <w:lang w:bidi="ar-SY"/>
        </w:rPr>
        <w:t xml:space="preserve">تحقيقات فورية وفعالة ونزيهة </w:t>
      </w:r>
      <w:r>
        <w:rPr>
          <w:rFonts w:hint="cs"/>
          <w:b/>
          <w:bCs/>
          <w:rtl/>
          <w:lang w:bidi="ar-SY"/>
        </w:rPr>
        <w:t xml:space="preserve">في جميع </w:t>
      </w:r>
      <w:r w:rsidR="003C7672" w:rsidRPr="001A5837">
        <w:rPr>
          <w:rFonts w:hint="cs"/>
          <w:b/>
          <w:bCs/>
          <w:rtl/>
          <w:lang w:bidi="ar-SY"/>
        </w:rPr>
        <w:t>التقارير الواردة بشأن التعذيب أو سوء المعاملة على المستوى الجنائي</w:t>
      </w:r>
      <w:r w:rsidRPr="001A5837">
        <w:rPr>
          <w:rFonts w:hint="cs"/>
          <w:b/>
          <w:bCs/>
          <w:rtl/>
          <w:lang w:bidi="ar-SY"/>
        </w:rPr>
        <w:t>،</w:t>
      </w:r>
      <w:r w:rsidR="003C7672" w:rsidRPr="001A5837">
        <w:rPr>
          <w:rFonts w:hint="cs"/>
          <w:b/>
          <w:bCs/>
          <w:rtl/>
          <w:lang w:bidi="ar-SY"/>
        </w:rPr>
        <w:t xml:space="preserve"> بصرف النظر عن </w:t>
      </w:r>
      <w:r w:rsidRPr="001A5837">
        <w:rPr>
          <w:rFonts w:hint="cs"/>
          <w:b/>
          <w:bCs/>
          <w:rtl/>
          <w:lang w:bidi="ar-SY"/>
        </w:rPr>
        <w:t xml:space="preserve">إجراء التحقيقات </w:t>
      </w:r>
      <w:r w:rsidR="003C7672" w:rsidRPr="001A5837">
        <w:rPr>
          <w:rFonts w:hint="cs"/>
          <w:b/>
          <w:bCs/>
          <w:rtl/>
          <w:lang w:bidi="ar-SY"/>
        </w:rPr>
        <w:t>التأديبية؛</w:t>
      </w:r>
    </w:p>
    <w:p w:rsidR="003C7672" w:rsidRPr="001A5837" w:rsidRDefault="001A5837" w:rsidP="001A5837">
      <w:pPr>
        <w:pStyle w:val="SingleTxtGA"/>
        <w:rPr>
          <w:rFonts w:ascii="Traditional Arabic" w:hAnsi="Traditional Arabic" w:hint="cs"/>
          <w:b/>
          <w:bCs/>
          <w:lang w:bidi="ar-SY"/>
        </w:rPr>
      </w:pPr>
      <w:r w:rsidRPr="001A5837">
        <w:rPr>
          <w:b/>
          <w:bCs/>
          <w:rtl/>
          <w:lang w:eastAsia="ar-SA"/>
        </w:rPr>
        <w:tab/>
      </w:r>
      <w:r w:rsidRPr="001A5837">
        <w:rPr>
          <w:rFonts w:hint="cs"/>
          <w:b/>
          <w:bCs/>
          <w:rtl/>
          <w:lang w:eastAsia="ar-SA"/>
        </w:rPr>
        <w:t>(ب)</w:t>
      </w:r>
      <w:r w:rsidRPr="001A5837">
        <w:rPr>
          <w:b/>
          <w:bCs/>
          <w:rtl/>
          <w:lang w:eastAsia="ar-SA"/>
        </w:rPr>
        <w:tab/>
      </w:r>
      <w:r w:rsidRPr="001A5837">
        <w:rPr>
          <w:rFonts w:hint="cs"/>
          <w:b/>
          <w:bCs/>
          <w:rtl/>
          <w:lang w:eastAsia="ar-SA"/>
        </w:rPr>
        <w:t xml:space="preserve">ضمان توقيف </w:t>
      </w:r>
      <w:r w:rsidR="003C7672" w:rsidRPr="001A5837">
        <w:rPr>
          <w:rFonts w:hint="cs"/>
          <w:b/>
          <w:bCs/>
          <w:rtl/>
          <w:lang w:eastAsia="ar-SA"/>
        </w:rPr>
        <w:t xml:space="preserve">الأشخاص المشتبه في </w:t>
      </w:r>
      <w:r w:rsidRPr="001A5837">
        <w:rPr>
          <w:rFonts w:hint="cs"/>
          <w:b/>
          <w:bCs/>
          <w:rtl/>
          <w:lang w:eastAsia="ar-SA"/>
        </w:rPr>
        <w:t xml:space="preserve">ارتكابهم </w:t>
      </w:r>
      <w:r w:rsidR="003C7672" w:rsidRPr="001A5837">
        <w:rPr>
          <w:rFonts w:hint="cs"/>
          <w:b/>
          <w:bCs/>
          <w:rtl/>
          <w:lang w:eastAsia="ar-SA"/>
        </w:rPr>
        <w:t xml:space="preserve">أعمال تعذيب أو سوء معاملة </w:t>
      </w:r>
      <w:r w:rsidRPr="001A5837">
        <w:rPr>
          <w:rFonts w:hint="cs"/>
          <w:b/>
          <w:bCs/>
          <w:rtl/>
          <w:lang w:eastAsia="ar-SA"/>
        </w:rPr>
        <w:t>عن العمل فوراً وطيلة فترة التحقيق</w:t>
      </w:r>
      <w:r w:rsidR="003C7672" w:rsidRPr="001A5837">
        <w:rPr>
          <w:rFonts w:ascii="Traditional Arabic" w:hAnsi="Traditional Arabic" w:hint="cs"/>
          <w:b/>
          <w:bCs/>
          <w:rtl/>
          <w:lang w:bidi="ar-SY"/>
        </w:rPr>
        <w:t>؛</w:t>
      </w:r>
    </w:p>
    <w:p w:rsidR="003C7672" w:rsidRPr="001A5837" w:rsidRDefault="001A5837" w:rsidP="001A5837">
      <w:pPr>
        <w:pStyle w:val="SingleTxtGA"/>
        <w:rPr>
          <w:rFonts w:hint="cs"/>
          <w:b/>
          <w:bCs/>
          <w:rtl/>
          <w:lang w:bidi="ar-SY"/>
        </w:rPr>
      </w:pPr>
      <w:r w:rsidRPr="001A5837">
        <w:rPr>
          <w:b/>
          <w:bCs/>
          <w:rtl/>
          <w:lang w:bidi="ar-SY"/>
        </w:rPr>
        <w:tab/>
      </w:r>
      <w:r w:rsidR="003C7672" w:rsidRPr="001A5837">
        <w:rPr>
          <w:rFonts w:hint="cs"/>
          <w:b/>
          <w:bCs/>
          <w:rtl/>
          <w:lang w:bidi="ar-SY"/>
        </w:rPr>
        <w:t>(ج)</w:t>
      </w:r>
      <w:r w:rsidR="003C7672" w:rsidRPr="001A5837">
        <w:rPr>
          <w:rFonts w:hint="cs"/>
          <w:b/>
          <w:bCs/>
          <w:rtl/>
          <w:lang w:bidi="ar-SY"/>
        </w:rPr>
        <w:tab/>
      </w:r>
      <w:r w:rsidR="003C7672" w:rsidRPr="001A5837">
        <w:rPr>
          <w:b/>
          <w:bCs/>
          <w:rtl/>
          <w:lang w:bidi="ar-SY"/>
        </w:rPr>
        <w:t xml:space="preserve">مقاضاة المشتبه في </w:t>
      </w:r>
      <w:r w:rsidR="003C7672" w:rsidRPr="001A5837">
        <w:rPr>
          <w:rFonts w:hint="cs"/>
          <w:b/>
          <w:bCs/>
          <w:rtl/>
          <w:lang w:bidi="ar-SY"/>
        </w:rPr>
        <w:t xml:space="preserve">ارتكابهم </w:t>
      </w:r>
      <w:r w:rsidRPr="001A5837">
        <w:rPr>
          <w:rFonts w:hint="cs"/>
          <w:b/>
          <w:bCs/>
          <w:rtl/>
          <w:lang w:bidi="ar-SY"/>
        </w:rPr>
        <w:t>ا</w:t>
      </w:r>
      <w:r w:rsidR="003C7672" w:rsidRPr="001A5837">
        <w:rPr>
          <w:b/>
          <w:bCs/>
          <w:rtl/>
          <w:lang w:bidi="ar-SY"/>
        </w:rPr>
        <w:t xml:space="preserve">لتعذيب أو </w:t>
      </w:r>
      <w:r w:rsidRPr="001A5837">
        <w:rPr>
          <w:rFonts w:hint="cs"/>
          <w:b/>
          <w:bCs/>
          <w:rtl/>
          <w:lang w:bidi="ar-SY"/>
        </w:rPr>
        <w:t xml:space="preserve">سوء </w:t>
      </w:r>
      <w:r w:rsidR="003C7672" w:rsidRPr="001A5837">
        <w:rPr>
          <w:b/>
          <w:bCs/>
          <w:rtl/>
          <w:lang w:bidi="ar-SY"/>
        </w:rPr>
        <w:t xml:space="preserve">المعاملة، وضمان </w:t>
      </w:r>
      <w:r w:rsidR="003C7672" w:rsidRPr="001A5837">
        <w:rPr>
          <w:rFonts w:hint="cs"/>
          <w:b/>
          <w:bCs/>
          <w:rtl/>
          <w:lang w:bidi="ar-SY"/>
        </w:rPr>
        <w:t>أن ت</w:t>
      </w:r>
      <w:r w:rsidR="003C7672" w:rsidRPr="001A5837">
        <w:rPr>
          <w:b/>
          <w:bCs/>
          <w:rtl/>
          <w:lang w:bidi="ar-SY"/>
        </w:rPr>
        <w:t>تناسب العقوبات</w:t>
      </w:r>
      <w:r w:rsidR="00D33E76">
        <w:rPr>
          <w:rFonts w:hint="cs"/>
          <w:b/>
          <w:bCs/>
          <w:rtl/>
          <w:lang w:bidi="ar-SY"/>
        </w:rPr>
        <w:t xml:space="preserve"> التي</w:t>
      </w:r>
      <w:r w:rsidR="003C7672" w:rsidRPr="001A5837">
        <w:rPr>
          <w:b/>
          <w:bCs/>
          <w:rtl/>
          <w:lang w:bidi="ar-SY"/>
        </w:rPr>
        <w:t xml:space="preserve"> </w:t>
      </w:r>
      <w:r w:rsidRPr="001A5837">
        <w:rPr>
          <w:rFonts w:hint="cs"/>
          <w:b/>
          <w:bCs/>
          <w:rtl/>
          <w:lang w:bidi="ar-SY"/>
        </w:rPr>
        <w:t xml:space="preserve">تُنزل بهم </w:t>
      </w:r>
      <w:r w:rsidR="003C7672" w:rsidRPr="001A5837">
        <w:rPr>
          <w:b/>
          <w:bCs/>
          <w:rtl/>
          <w:lang w:bidi="ar-SY"/>
        </w:rPr>
        <w:t>مع خطورة أفعاله</w:t>
      </w:r>
      <w:r w:rsidR="003C7672" w:rsidRPr="001A5837">
        <w:rPr>
          <w:rFonts w:hint="cs"/>
          <w:b/>
          <w:bCs/>
          <w:rtl/>
          <w:lang w:bidi="ar-SY"/>
        </w:rPr>
        <w:t>م</w:t>
      </w:r>
      <w:r w:rsidR="003C7672" w:rsidRPr="001A5837">
        <w:rPr>
          <w:b/>
          <w:bCs/>
          <w:rtl/>
          <w:lang w:bidi="ar-SY"/>
        </w:rPr>
        <w:t xml:space="preserve"> </w:t>
      </w:r>
      <w:r w:rsidR="003C7672" w:rsidRPr="001A5837">
        <w:rPr>
          <w:rFonts w:hint="cs"/>
          <w:b/>
          <w:bCs/>
          <w:rtl/>
          <w:lang w:bidi="ar-SY"/>
        </w:rPr>
        <w:t>إذا ثبتت</w:t>
      </w:r>
      <w:r w:rsidR="003C7672" w:rsidRPr="001A5837">
        <w:rPr>
          <w:b/>
          <w:bCs/>
          <w:rtl/>
          <w:lang w:bidi="ar-SY"/>
        </w:rPr>
        <w:t xml:space="preserve"> إدانته</w:t>
      </w:r>
      <w:r w:rsidR="003C7672" w:rsidRPr="001A5837">
        <w:rPr>
          <w:rFonts w:hint="cs"/>
          <w:b/>
          <w:bCs/>
          <w:rtl/>
          <w:lang w:bidi="ar-SY"/>
        </w:rPr>
        <w:t>م</w:t>
      </w:r>
      <w:r w:rsidR="003C7672" w:rsidRPr="001A5837">
        <w:rPr>
          <w:b/>
          <w:bCs/>
          <w:rtl/>
          <w:lang w:bidi="ar-SY"/>
        </w:rPr>
        <w:t xml:space="preserve">، وضمان </w:t>
      </w:r>
      <w:r w:rsidRPr="001A5837">
        <w:rPr>
          <w:rFonts w:hint="cs"/>
          <w:b/>
          <w:bCs/>
          <w:rtl/>
          <w:lang w:bidi="ar-SY"/>
        </w:rPr>
        <w:t xml:space="preserve">توفير الجبر الملائم </w:t>
      </w:r>
      <w:r w:rsidR="003C7672" w:rsidRPr="001A5837">
        <w:rPr>
          <w:b/>
          <w:bCs/>
          <w:rtl/>
          <w:lang w:bidi="ar-SY"/>
        </w:rPr>
        <w:t>للضحايا</w:t>
      </w:r>
      <w:r w:rsidR="003C7672" w:rsidRPr="001A5837">
        <w:rPr>
          <w:rFonts w:hint="cs"/>
          <w:b/>
          <w:bCs/>
          <w:rtl/>
          <w:lang w:bidi="ar-SY"/>
        </w:rPr>
        <w:t>؛</w:t>
      </w:r>
    </w:p>
    <w:p w:rsidR="003C7672" w:rsidRPr="001A5837" w:rsidRDefault="001A5837" w:rsidP="001A5837">
      <w:pPr>
        <w:pStyle w:val="SingleTxtGA"/>
        <w:rPr>
          <w:rFonts w:hint="cs"/>
          <w:b/>
          <w:bCs/>
          <w:rtl/>
          <w:lang w:bidi="ar-SY"/>
        </w:rPr>
      </w:pPr>
      <w:r>
        <w:rPr>
          <w:b/>
          <w:bCs/>
          <w:rtl/>
          <w:lang w:bidi="ar-SY"/>
        </w:rPr>
        <w:tab/>
      </w:r>
      <w:r w:rsidR="003C7672" w:rsidRPr="001A5837">
        <w:rPr>
          <w:rFonts w:hint="cs"/>
          <w:b/>
          <w:bCs/>
          <w:rtl/>
          <w:lang w:bidi="ar-SY"/>
        </w:rPr>
        <w:t>(د)</w:t>
      </w:r>
      <w:r w:rsidR="003C7672" w:rsidRPr="001A5837">
        <w:rPr>
          <w:rFonts w:hint="cs"/>
          <w:b/>
          <w:bCs/>
          <w:rtl/>
          <w:lang w:bidi="ar-SY"/>
        </w:rPr>
        <w:tab/>
        <w:t>ضمان إجراء جميع الفحوص الطبية على السجناء بعيداً عن مسامع</w:t>
      </w:r>
      <w:r w:rsidRPr="001A5837">
        <w:rPr>
          <w:rFonts w:hint="cs"/>
          <w:b/>
          <w:bCs/>
          <w:rtl/>
          <w:lang w:bidi="ar-SY"/>
        </w:rPr>
        <w:t xml:space="preserve"> موظفي السجن</w:t>
      </w:r>
      <w:r w:rsidR="003C7672" w:rsidRPr="001A5837">
        <w:rPr>
          <w:rFonts w:hint="cs"/>
          <w:b/>
          <w:bCs/>
          <w:rtl/>
          <w:lang w:bidi="ar-SY"/>
        </w:rPr>
        <w:t>، وكلما سمحت الحالة الأمنية بذلك،</w:t>
      </w:r>
      <w:r w:rsidR="003C7672" w:rsidRPr="001A5837">
        <w:rPr>
          <w:b/>
          <w:bCs/>
          <w:rtl/>
          <w:lang w:bidi="ar-SY"/>
        </w:rPr>
        <w:t xml:space="preserve"> </w:t>
      </w:r>
      <w:r w:rsidR="003C7672" w:rsidRPr="001A5837">
        <w:rPr>
          <w:rFonts w:hint="cs"/>
          <w:b/>
          <w:bCs/>
          <w:rtl/>
          <w:lang w:bidi="ar-SY"/>
        </w:rPr>
        <w:t>بعيداً عن أنظار</w:t>
      </w:r>
      <w:r w:rsidRPr="001A5837">
        <w:rPr>
          <w:rFonts w:hint="cs"/>
          <w:b/>
          <w:bCs/>
          <w:rtl/>
          <w:lang w:bidi="ar-SY"/>
        </w:rPr>
        <w:t>هم</w:t>
      </w:r>
      <w:r w:rsidR="003C7672" w:rsidRPr="001A5837">
        <w:rPr>
          <w:rFonts w:hint="cs"/>
          <w:b/>
          <w:bCs/>
          <w:rtl/>
          <w:lang w:bidi="ar-SY"/>
        </w:rPr>
        <w:t xml:space="preserve"> وضمان </w:t>
      </w:r>
      <w:r w:rsidRPr="001A5837">
        <w:rPr>
          <w:rFonts w:hint="cs"/>
          <w:b/>
          <w:bCs/>
          <w:rtl/>
          <w:lang w:bidi="ar-SY"/>
        </w:rPr>
        <w:t xml:space="preserve">إقامة الاطلاع على </w:t>
      </w:r>
      <w:r w:rsidR="003C7672" w:rsidRPr="001A5837">
        <w:rPr>
          <w:rFonts w:hint="cs"/>
          <w:b/>
          <w:bCs/>
          <w:rtl/>
          <w:lang w:bidi="ar-SY"/>
        </w:rPr>
        <w:t>السجلات الطبية للسجين المعني و</w:t>
      </w:r>
      <w:r w:rsidRPr="001A5837">
        <w:rPr>
          <w:rFonts w:hint="cs"/>
          <w:b/>
          <w:bCs/>
          <w:rtl/>
          <w:lang w:bidi="ar-SY"/>
        </w:rPr>
        <w:t xml:space="preserve">لمحاميه عند الطلب؛ </w:t>
      </w:r>
    </w:p>
    <w:p w:rsidR="003C7672" w:rsidRPr="001A5837" w:rsidRDefault="001A5837" w:rsidP="001A5837">
      <w:pPr>
        <w:pStyle w:val="SingleTxtGA"/>
        <w:rPr>
          <w:rFonts w:hint="cs"/>
          <w:b/>
          <w:bCs/>
          <w:rtl/>
          <w:lang w:bidi="ar-SY"/>
        </w:rPr>
      </w:pPr>
      <w:r w:rsidRPr="001A5837">
        <w:rPr>
          <w:b/>
          <w:bCs/>
          <w:rtl/>
          <w:lang w:bidi="ar-SY"/>
        </w:rPr>
        <w:tab/>
      </w:r>
      <w:r w:rsidR="003C7672" w:rsidRPr="001A5837">
        <w:rPr>
          <w:rFonts w:hint="cs"/>
          <w:b/>
          <w:bCs/>
          <w:rtl/>
          <w:lang w:bidi="ar-SY"/>
        </w:rPr>
        <w:t>(</w:t>
      </w:r>
      <w:r w:rsidRPr="001A5837">
        <w:rPr>
          <w:rFonts w:hint="cs"/>
          <w:b/>
          <w:bCs/>
          <w:sz w:val="30"/>
          <w:rtl/>
          <w:lang w:bidi="ar-SY"/>
        </w:rPr>
        <w:t>ﻫ</w:t>
      </w:r>
      <w:r w:rsidR="003C7672" w:rsidRPr="001A5837">
        <w:rPr>
          <w:rFonts w:hint="cs"/>
          <w:b/>
          <w:bCs/>
          <w:rtl/>
          <w:lang w:bidi="ar-SY"/>
        </w:rPr>
        <w:t>)</w:t>
      </w:r>
      <w:r w:rsidR="003C7672" w:rsidRPr="001A5837">
        <w:rPr>
          <w:rFonts w:hint="cs"/>
          <w:b/>
          <w:bCs/>
          <w:rtl/>
          <w:lang w:bidi="ar-SY"/>
        </w:rPr>
        <w:tab/>
        <w:t xml:space="preserve">ضمان تسجيل </w:t>
      </w:r>
      <w:r w:rsidRPr="001A5837">
        <w:rPr>
          <w:rFonts w:hint="cs"/>
          <w:b/>
          <w:bCs/>
          <w:rtl/>
          <w:lang w:bidi="ar-SY"/>
        </w:rPr>
        <w:t xml:space="preserve">جميع </w:t>
      </w:r>
      <w:r w:rsidR="003C7672" w:rsidRPr="001A5837">
        <w:rPr>
          <w:rFonts w:hint="cs"/>
          <w:b/>
          <w:bCs/>
          <w:rtl/>
          <w:lang w:bidi="ar-SY"/>
        </w:rPr>
        <w:t xml:space="preserve">الإصابات التي </w:t>
      </w:r>
      <w:r w:rsidRPr="001A5837">
        <w:rPr>
          <w:rFonts w:hint="cs"/>
          <w:b/>
          <w:bCs/>
          <w:rtl/>
          <w:lang w:bidi="ar-SY"/>
        </w:rPr>
        <w:t xml:space="preserve">يلاحظها </w:t>
      </w:r>
      <w:r w:rsidR="003C7672" w:rsidRPr="001A5837">
        <w:rPr>
          <w:rFonts w:hint="cs"/>
          <w:b/>
          <w:bCs/>
          <w:rtl/>
          <w:lang w:bidi="ar-SY"/>
        </w:rPr>
        <w:t xml:space="preserve">الطاقم الطبي خلال فحص </w:t>
      </w:r>
      <w:r w:rsidRPr="001A5837">
        <w:rPr>
          <w:rFonts w:hint="cs"/>
          <w:b/>
          <w:bCs/>
          <w:rtl/>
          <w:lang w:bidi="ar-SY"/>
        </w:rPr>
        <w:t>ا</w:t>
      </w:r>
      <w:r w:rsidR="003C7672" w:rsidRPr="001A5837">
        <w:rPr>
          <w:rFonts w:hint="cs"/>
          <w:b/>
          <w:bCs/>
          <w:rtl/>
          <w:lang w:bidi="ar-SY"/>
        </w:rPr>
        <w:t xml:space="preserve">لسجناء </w:t>
      </w:r>
      <w:r w:rsidR="003C7672" w:rsidRPr="001A5837">
        <w:rPr>
          <w:b/>
          <w:bCs/>
          <w:rtl/>
          <w:lang w:bidi="ar-SY"/>
        </w:rPr>
        <w:t>لدى دخولهم</w:t>
      </w:r>
      <w:r w:rsidR="003C7672" w:rsidRPr="001A5837">
        <w:rPr>
          <w:rFonts w:hint="cs"/>
          <w:b/>
          <w:bCs/>
          <w:rtl/>
          <w:lang w:bidi="ar-SY"/>
        </w:rPr>
        <w:t xml:space="preserve"> </w:t>
      </w:r>
      <w:r w:rsidRPr="001A5837">
        <w:rPr>
          <w:rFonts w:hint="cs"/>
          <w:b/>
          <w:bCs/>
          <w:rtl/>
          <w:lang w:bidi="ar-SY"/>
        </w:rPr>
        <w:t xml:space="preserve">إلى السجن أول مرة </w:t>
      </w:r>
      <w:r w:rsidR="003C7672" w:rsidRPr="001A5837">
        <w:rPr>
          <w:rFonts w:hint="cs"/>
          <w:b/>
          <w:bCs/>
          <w:rtl/>
          <w:lang w:bidi="ar-SY"/>
        </w:rPr>
        <w:t>أو بعد ذلك</w:t>
      </w:r>
      <w:r w:rsidRPr="001A5837">
        <w:rPr>
          <w:rFonts w:hint="cs"/>
          <w:b/>
          <w:bCs/>
          <w:rtl/>
          <w:lang w:bidi="ar-SY"/>
        </w:rPr>
        <w:t>،</w:t>
      </w:r>
      <w:r w:rsidR="003C7672" w:rsidRPr="001A5837">
        <w:rPr>
          <w:rFonts w:hint="cs"/>
          <w:b/>
          <w:bCs/>
          <w:rtl/>
          <w:lang w:bidi="ar-SY"/>
        </w:rPr>
        <w:t xml:space="preserve"> بما في ذلك المعلومات التي تفيد التطابق بين الادعاءات المقدمة والإصابات الملاحظة. وإذا كانت الإصابات </w:t>
      </w:r>
      <w:r w:rsidRPr="001A5837">
        <w:rPr>
          <w:rFonts w:hint="cs"/>
          <w:b/>
          <w:bCs/>
          <w:rtl/>
          <w:lang w:bidi="ar-SY"/>
        </w:rPr>
        <w:t xml:space="preserve">تدل على سوء </w:t>
      </w:r>
      <w:r w:rsidR="003C7672" w:rsidRPr="001A5837">
        <w:rPr>
          <w:rFonts w:hint="cs"/>
          <w:b/>
          <w:bCs/>
          <w:rtl/>
          <w:lang w:bidi="ar-SY"/>
        </w:rPr>
        <w:t>المعاملة، ينبغي أن يبعث الطاقم الطبي تقريراً فورياً إلى القاضي المشرف والمدعي العام و</w:t>
      </w:r>
      <w:r w:rsidRPr="001A5837">
        <w:rPr>
          <w:rFonts w:hint="cs"/>
          <w:b/>
          <w:bCs/>
          <w:rtl/>
          <w:lang w:bidi="ar-SY"/>
        </w:rPr>
        <w:t xml:space="preserve">مصلحة </w:t>
      </w:r>
      <w:r w:rsidR="003C7672" w:rsidRPr="001A5837">
        <w:rPr>
          <w:rFonts w:hint="cs"/>
          <w:b/>
          <w:bCs/>
          <w:rtl/>
          <w:lang w:bidi="ar-SY"/>
        </w:rPr>
        <w:t>تفتيش السجون.</w:t>
      </w:r>
    </w:p>
    <w:p w:rsidR="003C7672" w:rsidRDefault="001A5837" w:rsidP="001A5837">
      <w:pPr>
        <w:pStyle w:val="H23GA"/>
        <w:rPr>
          <w:rFonts w:hint="cs"/>
          <w:rtl/>
          <w:lang w:bidi="ar-SY"/>
        </w:rPr>
      </w:pPr>
      <w:r>
        <w:rPr>
          <w:rtl/>
          <w:lang w:bidi="ar-SY"/>
        </w:rPr>
        <w:tab/>
      </w:r>
      <w:r w:rsidR="003C7672">
        <w:rPr>
          <w:rFonts w:hint="cs"/>
          <w:rtl/>
          <w:lang w:bidi="ar-SY"/>
        </w:rPr>
        <w:tab/>
      </w:r>
      <w:r w:rsidR="003C7672" w:rsidRPr="00421682">
        <w:rPr>
          <w:rFonts w:hint="cs"/>
          <w:rtl/>
          <w:lang w:bidi="ar-SY"/>
        </w:rPr>
        <w:t>آليات الشكاوى</w:t>
      </w:r>
    </w:p>
    <w:p w:rsidR="003C7672" w:rsidRDefault="003C7672" w:rsidP="001A5837">
      <w:pPr>
        <w:pStyle w:val="SingleTxtGA"/>
        <w:rPr>
          <w:rFonts w:hint="cs"/>
          <w:rtl/>
          <w:lang w:bidi="ar-SY"/>
        </w:rPr>
      </w:pPr>
      <w:r w:rsidRPr="00421682">
        <w:rPr>
          <w:rFonts w:hint="cs"/>
          <w:rtl/>
          <w:lang w:bidi="ar-SY"/>
        </w:rPr>
        <w:t>10-</w:t>
      </w:r>
      <w:r>
        <w:rPr>
          <w:rFonts w:hint="cs"/>
          <w:rtl/>
          <w:lang w:bidi="ar-SY"/>
        </w:rPr>
        <w:tab/>
        <w:t xml:space="preserve">تلاحظ اللجنة </w:t>
      </w:r>
      <w:r w:rsidR="001A5837">
        <w:rPr>
          <w:rFonts w:hint="cs"/>
          <w:rtl/>
          <w:lang w:bidi="ar-SY"/>
        </w:rPr>
        <w:t xml:space="preserve">وجود </w:t>
      </w:r>
      <w:r>
        <w:rPr>
          <w:rFonts w:hint="cs"/>
          <w:rtl/>
          <w:lang w:bidi="ar-SY"/>
        </w:rPr>
        <w:t xml:space="preserve">مختلف </w:t>
      </w:r>
      <w:r w:rsidR="001A5837">
        <w:rPr>
          <w:rFonts w:hint="cs"/>
          <w:rtl/>
          <w:lang w:bidi="ar-SY"/>
        </w:rPr>
        <w:t xml:space="preserve">مصالح </w:t>
      </w:r>
      <w:r>
        <w:rPr>
          <w:rFonts w:hint="cs"/>
          <w:rtl/>
          <w:lang w:bidi="ar-SY"/>
        </w:rPr>
        <w:t>التفتيش الداخلية والخارجية في إدارتي الشرطة والسج</w:t>
      </w:r>
      <w:r w:rsidR="001A5837">
        <w:rPr>
          <w:rFonts w:hint="cs"/>
          <w:rtl/>
          <w:lang w:bidi="ar-SY"/>
        </w:rPr>
        <w:t>و</w:t>
      </w:r>
      <w:r>
        <w:rPr>
          <w:rFonts w:hint="cs"/>
          <w:rtl/>
          <w:lang w:bidi="ar-SY"/>
        </w:rPr>
        <w:t xml:space="preserve">ن </w:t>
      </w:r>
      <w:r w:rsidR="00D33E76">
        <w:rPr>
          <w:rFonts w:hint="cs"/>
          <w:rtl/>
          <w:lang w:bidi="ar-SY"/>
        </w:rPr>
        <w:t>و</w:t>
      </w:r>
      <w:r>
        <w:rPr>
          <w:rFonts w:hint="cs"/>
          <w:rtl/>
          <w:lang w:bidi="ar-SY"/>
        </w:rPr>
        <w:t xml:space="preserve">المختصة بتلقي الشكاوى وإجراء التحقيقات التأديبية </w:t>
      </w:r>
      <w:r w:rsidR="001A5837">
        <w:rPr>
          <w:rFonts w:hint="cs"/>
          <w:rtl/>
          <w:lang w:bidi="ar-SY"/>
        </w:rPr>
        <w:t xml:space="preserve">في حوادث سوء </w:t>
      </w:r>
      <w:r>
        <w:rPr>
          <w:rFonts w:hint="cs"/>
          <w:rtl/>
          <w:lang w:bidi="ar-SY"/>
        </w:rPr>
        <w:t xml:space="preserve">المعاملة وما </w:t>
      </w:r>
      <w:r w:rsidR="001A5837">
        <w:rPr>
          <w:rFonts w:hint="cs"/>
          <w:rtl/>
          <w:lang w:bidi="ar-SY"/>
        </w:rPr>
        <w:t xml:space="preserve">قد </w:t>
      </w:r>
      <w:r>
        <w:rPr>
          <w:rFonts w:hint="cs"/>
          <w:rtl/>
          <w:lang w:bidi="ar-SY"/>
        </w:rPr>
        <w:t xml:space="preserve">ينجم عن ذلك من </w:t>
      </w:r>
      <w:r w:rsidR="001A5837">
        <w:rPr>
          <w:rFonts w:hint="cs"/>
          <w:rtl/>
          <w:lang w:bidi="ar-SY"/>
        </w:rPr>
        <w:t xml:space="preserve">التباس </w:t>
      </w:r>
      <w:r>
        <w:rPr>
          <w:rFonts w:hint="cs"/>
          <w:rtl/>
          <w:lang w:bidi="ar-SY"/>
        </w:rPr>
        <w:t xml:space="preserve">عند رفع شكوى. وفيما يخص الشكاوى الجنائية، تشعر اللجنة بالقلق </w:t>
      </w:r>
      <w:r w:rsidR="001A5837">
        <w:rPr>
          <w:rFonts w:hint="cs"/>
          <w:rtl/>
          <w:lang w:bidi="ar-SY"/>
        </w:rPr>
        <w:t xml:space="preserve">أيضاً </w:t>
      </w:r>
      <w:r>
        <w:rPr>
          <w:rFonts w:hint="cs"/>
          <w:rtl/>
          <w:lang w:bidi="ar-SY"/>
        </w:rPr>
        <w:t xml:space="preserve">إزاء الحالات التي رفضت </w:t>
      </w:r>
      <w:r w:rsidR="001A5837">
        <w:rPr>
          <w:rFonts w:hint="cs"/>
          <w:rtl/>
          <w:lang w:bidi="ar-SY"/>
        </w:rPr>
        <w:t xml:space="preserve">فيها </w:t>
      </w:r>
      <w:r>
        <w:rPr>
          <w:rFonts w:hint="cs"/>
          <w:rtl/>
          <w:lang w:bidi="ar-SY"/>
        </w:rPr>
        <w:t>الشرطة تقد</w:t>
      </w:r>
      <w:r w:rsidR="001A5837">
        <w:rPr>
          <w:rFonts w:hint="cs"/>
          <w:rtl/>
          <w:lang w:bidi="ar-SY"/>
        </w:rPr>
        <w:t>ي</w:t>
      </w:r>
      <w:r>
        <w:rPr>
          <w:rFonts w:hint="cs"/>
          <w:rtl/>
          <w:lang w:bidi="ar-SY"/>
        </w:rPr>
        <w:t xml:space="preserve">م </w:t>
      </w:r>
      <w:r w:rsidR="001A5837">
        <w:rPr>
          <w:rFonts w:hint="cs"/>
          <w:rtl/>
          <w:lang w:bidi="ar-SY"/>
        </w:rPr>
        <w:t xml:space="preserve">أدلة </w:t>
      </w:r>
      <w:r>
        <w:rPr>
          <w:rFonts w:hint="cs"/>
          <w:rtl/>
          <w:lang w:bidi="ar-SY"/>
        </w:rPr>
        <w:t>على الشكوى المسجلة إلى مقد</w:t>
      </w:r>
      <w:r w:rsidR="001A5837">
        <w:rPr>
          <w:rFonts w:hint="cs"/>
          <w:rtl/>
          <w:lang w:bidi="ar-SY"/>
        </w:rPr>
        <w:t>ّ</w:t>
      </w:r>
      <w:r>
        <w:rPr>
          <w:rFonts w:hint="cs"/>
          <w:rtl/>
          <w:lang w:bidi="ar-SY"/>
        </w:rPr>
        <w:t>م</w:t>
      </w:r>
      <w:r w:rsidR="001A5837">
        <w:rPr>
          <w:rFonts w:hint="cs"/>
          <w:rtl/>
          <w:lang w:bidi="ar-SY"/>
        </w:rPr>
        <w:t>ها</w:t>
      </w:r>
      <w:r>
        <w:rPr>
          <w:rFonts w:hint="cs"/>
          <w:rtl/>
          <w:lang w:bidi="ar-SY"/>
        </w:rPr>
        <w:t xml:space="preserve"> (المواد 12 و13 و16).</w:t>
      </w:r>
    </w:p>
    <w:p w:rsidR="003C7672" w:rsidRPr="00CA500D" w:rsidRDefault="00CA500D" w:rsidP="00D33E76">
      <w:pPr>
        <w:pStyle w:val="SingleTxtGA"/>
        <w:rPr>
          <w:rFonts w:hint="cs"/>
          <w:b/>
          <w:bCs/>
          <w:rtl/>
          <w:lang w:bidi="ar-SY"/>
        </w:rPr>
      </w:pPr>
      <w:r>
        <w:rPr>
          <w:b/>
          <w:bCs/>
          <w:rtl/>
          <w:lang w:val="fr-CH" w:eastAsia="ar-SA"/>
        </w:rPr>
        <w:tab/>
      </w:r>
      <w:r w:rsidR="003C7672" w:rsidRPr="00CA500D">
        <w:rPr>
          <w:rFonts w:hint="cs"/>
          <w:b/>
          <w:bCs/>
          <w:rtl/>
          <w:lang w:val="fr-CH" w:eastAsia="ar-SA"/>
        </w:rPr>
        <w:t>ينبغي أن</w:t>
      </w:r>
      <w:r w:rsidR="00D33E76">
        <w:rPr>
          <w:rFonts w:hint="cs"/>
          <w:b/>
          <w:bCs/>
          <w:rtl/>
          <w:lang w:val="fr-CH" w:eastAsia="ar-SA"/>
        </w:rPr>
        <w:t xml:space="preserve"> تُنشئ الدولة الطرف آلية مركزية</w:t>
      </w:r>
      <w:r w:rsidR="003C7672" w:rsidRPr="00CA500D">
        <w:rPr>
          <w:rFonts w:hint="cs"/>
          <w:b/>
          <w:bCs/>
          <w:rtl/>
          <w:lang w:val="fr-CH" w:eastAsia="ar-SA"/>
        </w:rPr>
        <w:t xml:space="preserve"> </w:t>
      </w:r>
      <w:r w:rsidR="00D33E76">
        <w:rPr>
          <w:rFonts w:hint="cs"/>
          <w:b/>
          <w:bCs/>
          <w:rtl/>
          <w:lang w:val="fr-CH" w:eastAsia="ar-SA"/>
        </w:rPr>
        <w:t>ل</w:t>
      </w:r>
      <w:r w:rsidR="003C7672" w:rsidRPr="00CA500D">
        <w:rPr>
          <w:rFonts w:hint="cs"/>
          <w:b/>
          <w:bCs/>
          <w:rtl/>
          <w:lang w:val="fr-CH" w:eastAsia="ar-SA"/>
        </w:rPr>
        <w:t>تلقي شكاوى التعذيب و</w:t>
      </w:r>
      <w:r w:rsidR="006F0964" w:rsidRPr="00CA500D">
        <w:rPr>
          <w:rFonts w:hint="cs"/>
          <w:b/>
          <w:bCs/>
          <w:rtl/>
          <w:lang w:val="fr-CH" w:eastAsia="ar-SA"/>
        </w:rPr>
        <w:t xml:space="preserve">سوء </w:t>
      </w:r>
      <w:r w:rsidR="003C7672" w:rsidRPr="00CA500D">
        <w:rPr>
          <w:rFonts w:hint="cs"/>
          <w:b/>
          <w:bCs/>
          <w:rtl/>
          <w:lang w:val="fr-CH" w:eastAsia="ar-SA"/>
        </w:rPr>
        <w:t xml:space="preserve">المعاملة </w:t>
      </w:r>
      <w:r w:rsidR="003C7672" w:rsidRPr="00CA500D">
        <w:rPr>
          <w:rFonts w:hint="cs"/>
          <w:b/>
          <w:bCs/>
          <w:rtl/>
          <w:lang w:bidi="ar-SY"/>
        </w:rPr>
        <w:t>و</w:t>
      </w:r>
      <w:r w:rsidR="006F0964" w:rsidRPr="00CA500D">
        <w:rPr>
          <w:rFonts w:hint="cs"/>
          <w:b/>
          <w:bCs/>
          <w:rtl/>
          <w:lang w:bidi="ar-SY"/>
        </w:rPr>
        <w:t xml:space="preserve">أن </w:t>
      </w:r>
      <w:r w:rsidR="003C7672" w:rsidRPr="00CA500D">
        <w:rPr>
          <w:rFonts w:hint="cs"/>
          <w:b/>
          <w:bCs/>
          <w:rtl/>
          <w:lang w:bidi="ar-SY"/>
        </w:rPr>
        <w:t xml:space="preserve">تكفل إتاحة </w:t>
      </w:r>
      <w:r w:rsidR="006F0964" w:rsidRPr="00CA500D">
        <w:rPr>
          <w:rFonts w:hint="cs"/>
          <w:b/>
          <w:bCs/>
          <w:rtl/>
          <w:lang w:bidi="ar-SY"/>
        </w:rPr>
        <w:t>الاتصال ب</w:t>
      </w:r>
      <w:r w:rsidR="003C7672" w:rsidRPr="00CA500D">
        <w:rPr>
          <w:rFonts w:hint="cs"/>
          <w:b/>
          <w:bCs/>
          <w:rtl/>
          <w:lang w:bidi="ar-SY"/>
        </w:rPr>
        <w:t xml:space="preserve">هذه الآلية </w:t>
      </w:r>
      <w:r w:rsidR="006F0964" w:rsidRPr="00CA500D">
        <w:rPr>
          <w:rFonts w:hint="cs"/>
          <w:b/>
          <w:bCs/>
          <w:rtl/>
          <w:lang w:bidi="ar-SY"/>
        </w:rPr>
        <w:t xml:space="preserve">من </w:t>
      </w:r>
      <w:r w:rsidR="003C7672" w:rsidRPr="00CA500D">
        <w:rPr>
          <w:rFonts w:hint="cs"/>
          <w:b/>
          <w:bCs/>
          <w:rtl/>
          <w:lang w:bidi="ar-SY"/>
        </w:rPr>
        <w:t xml:space="preserve">جميع أماكن الاحتجاز </w:t>
      </w:r>
      <w:r w:rsidR="006F0964" w:rsidRPr="00CA500D">
        <w:rPr>
          <w:rFonts w:hint="cs"/>
          <w:b/>
          <w:bCs/>
          <w:rtl/>
          <w:lang w:bidi="ar-SY"/>
        </w:rPr>
        <w:t>و</w:t>
      </w:r>
      <w:r w:rsidR="003C7672" w:rsidRPr="00CA500D">
        <w:rPr>
          <w:rFonts w:hint="cs"/>
          <w:b/>
          <w:bCs/>
          <w:rtl/>
          <w:lang w:bidi="ar-SY"/>
        </w:rPr>
        <w:t>لا</w:t>
      </w:r>
      <w:r w:rsidR="006F0964" w:rsidRPr="00CA500D">
        <w:rPr>
          <w:rFonts w:hint="cs"/>
          <w:b/>
          <w:bCs/>
          <w:rtl/>
          <w:lang w:bidi="ar-SY"/>
        </w:rPr>
        <w:t> </w:t>
      </w:r>
      <w:r w:rsidR="003C7672" w:rsidRPr="00CA500D">
        <w:rPr>
          <w:rFonts w:hint="cs"/>
          <w:b/>
          <w:bCs/>
          <w:rtl/>
          <w:lang w:bidi="ar-SY"/>
        </w:rPr>
        <w:t xml:space="preserve">سيما </w:t>
      </w:r>
      <w:r w:rsidR="006F0964" w:rsidRPr="00CA500D">
        <w:rPr>
          <w:rFonts w:hint="cs"/>
          <w:b/>
          <w:bCs/>
          <w:rtl/>
          <w:lang w:bidi="ar-SY"/>
        </w:rPr>
        <w:t xml:space="preserve">من </w:t>
      </w:r>
      <w:r w:rsidR="003C7672" w:rsidRPr="00CA500D">
        <w:rPr>
          <w:rFonts w:hint="cs"/>
          <w:b/>
          <w:bCs/>
          <w:rtl/>
          <w:lang w:bidi="ar-SY"/>
        </w:rPr>
        <w:t xml:space="preserve">السجون. وينبغي أن يكون الأفراد الذين </w:t>
      </w:r>
      <w:r w:rsidR="006F0964" w:rsidRPr="00CA500D">
        <w:rPr>
          <w:rFonts w:hint="cs"/>
          <w:b/>
          <w:bCs/>
          <w:rtl/>
          <w:lang w:bidi="ar-SY"/>
        </w:rPr>
        <w:t xml:space="preserve">يدّعون التعرض لسوء المعاملة </w:t>
      </w:r>
      <w:r w:rsidR="003C7672" w:rsidRPr="00CA500D">
        <w:rPr>
          <w:rFonts w:hint="cs"/>
          <w:b/>
          <w:bCs/>
          <w:rtl/>
          <w:lang w:bidi="ar-SY"/>
        </w:rPr>
        <w:t xml:space="preserve">على علم </w:t>
      </w:r>
      <w:r w:rsidR="006F0964" w:rsidRPr="00CA500D">
        <w:rPr>
          <w:rFonts w:hint="cs"/>
          <w:b/>
          <w:bCs/>
          <w:rtl/>
          <w:lang w:bidi="ar-SY"/>
        </w:rPr>
        <w:t xml:space="preserve">دقيق </w:t>
      </w:r>
      <w:r w:rsidR="003C7672" w:rsidRPr="00CA500D">
        <w:rPr>
          <w:rFonts w:hint="cs"/>
          <w:b/>
          <w:bCs/>
          <w:rtl/>
          <w:lang w:bidi="ar-SY"/>
        </w:rPr>
        <w:t xml:space="preserve">بالجهة التي </w:t>
      </w:r>
      <w:r w:rsidR="006F0964" w:rsidRPr="00CA500D">
        <w:rPr>
          <w:rFonts w:hint="cs"/>
          <w:b/>
          <w:bCs/>
          <w:rtl/>
          <w:lang w:bidi="ar-SY"/>
        </w:rPr>
        <w:t>ينبغي أن يقدموا</w:t>
      </w:r>
      <w:r w:rsidR="003C7672" w:rsidRPr="00CA500D">
        <w:rPr>
          <w:rFonts w:hint="cs"/>
          <w:b/>
          <w:bCs/>
          <w:rtl/>
          <w:lang w:bidi="ar-SY"/>
        </w:rPr>
        <w:t xml:space="preserve"> لها شكاواهم و</w:t>
      </w:r>
      <w:r w:rsidR="006F0964" w:rsidRPr="00CA500D">
        <w:rPr>
          <w:rFonts w:hint="cs"/>
          <w:b/>
          <w:bCs/>
          <w:rtl/>
          <w:lang w:bidi="ar-SY"/>
        </w:rPr>
        <w:t xml:space="preserve">أن </w:t>
      </w:r>
      <w:r w:rsidR="003C7672" w:rsidRPr="00CA500D">
        <w:rPr>
          <w:rFonts w:hint="cs"/>
          <w:b/>
          <w:bCs/>
          <w:rtl/>
          <w:lang w:bidi="ar-SY"/>
        </w:rPr>
        <w:t xml:space="preserve">يتم إخبارهم حسب الأصول بالإجراءات التي </w:t>
      </w:r>
      <w:r w:rsidR="006F0964" w:rsidRPr="00CA500D">
        <w:rPr>
          <w:rFonts w:hint="cs"/>
          <w:b/>
          <w:bCs/>
          <w:rtl/>
          <w:lang w:bidi="ar-SY"/>
        </w:rPr>
        <w:t xml:space="preserve">تُتخذ </w:t>
      </w:r>
      <w:r w:rsidR="003C7672" w:rsidRPr="00CA500D">
        <w:rPr>
          <w:rFonts w:hint="cs"/>
          <w:b/>
          <w:bCs/>
          <w:rtl/>
          <w:lang w:bidi="ar-SY"/>
        </w:rPr>
        <w:t xml:space="preserve">فيما يتعلق بشكاواهم. وينبغي أيضاً أن تكفل الدولة الطرف حماية مقدم الشكوى من </w:t>
      </w:r>
      <w:r w:rsidR="006F0964" w:rsidRPr="00CA500D">
        <w:rPr>
          <w:rFonts w:hint="cs"/>
          <w:b/>
          <w:bCs/>
          <w:rtl/>
          <w:lang w:bidi="ar-SY"/>
        </w:rPr>
        <w:t xml:space="preserve">جميع أشكال سوء </w:t>
      </w:r>
      <w:r w:rsidR="003C7672" w:rsidRPr="00CA500D">
        <w:rPr>
          <w:rFonts w:hint="cs"/>
          <w:b/>
          <w:bCs/>
          <w:rtl/>
          <w:lang w:bidi="ar-SY"/>
        </w:rPr>
        <w:t xml:space="preserve">المعاملة أو التخويف التي قد تنجم عن تقديم شكواه. وينبغي الاحتفاظ بسجل مركزي لشكاوى التعذيب </w:t>
      </w:r>
      <w:r w:rsidR="006F0964" w:rsidRPr="00CA500D">
        <w:rPr>
          <w:rFonts w:hint="cs"/>
          <w:b/>
          <w:bCs/>
          <w:rtl/>
          <w:lang w:bidi="ar-SY"/>
        </w:rPr>
        <w:t xml:space="preserve">وسوء </w:t>
      </w:r>
      <w:r w:rsidR="003C7672" w:rsidRPr="00CA500D">
        <w:rPr>
          <w:rFonts w:hint="cs"/>
          <w:b/>
          <w:bCs/>
          <w:rtl/>
          <w:lang w:bidi="ar-SY"/>
        </w:rPr>
        <w:t xml:space="preserve">المعاملة </w:t>
      </w:r>
      <w:r w:rsidR="003C7672" w:rsidRPr="00CA500D">
        <w:rPr>
          <w:rFonts w:hint="cs"/>
          <w:b/>
          <w:bCs/>
          <w:rtl/>
          <w:lang w:val="fr-CH" w:eastAsia="ar-SA"/>
        </w:rPr>
        <w:t>يتضمن معلومات عما يتصل بتلك الشكاوى من تحقيقات ومحاكمات وعقوبات جنائية أو تأديبية.</w:t>
      </w:r>
      <w:r w:rsidR="003C7672" w:rsidRPr="00CA500D">
        <w:rPr>
          <w:rFonts w:hint="cs"/>
          <w:b/>
          <w:bCs/>
          <w:rtl/>
          <w:lang w:bidi="ar-SY"/>
        </w:rPr>
        <w:t xml:space="preserve"> وينبغي أن تتاح لهيئات التفتيش القائمة</w:t>
      </w:r>
      <w:r w:rsidRPr="00CA500D">
        <w:rPr>
          <w:rFonts w:hint="cs"/>
          <w:b/>
          <w:bCs/>
          <w:rtl/>
          <w:lang w:bidi="ar-SY"/>
        </w:rPr>
        <w:t>،</w:t>
      </w:r>
      <w:r w:rsidR="003C7672" w:rsidRPr="00CA500D">
        <w:rPr>
          <w:rFonts w:hint="cs"/>
          <w:b/>
          <w:bCs/>
          <w:rtl/>
          <w:lang w:bidi="ar-SY"/>
        </w:rPr>
        <w:t xml:space="preserve"> بما </w:t>
      </w:r>
      <w:r w:rsidRPr="00CA500D">
        <w:rPr>
          <w:rFonts w:hint="cs"/>
          <w:b/>
          <w:bCs/>
          <w:rtl/>
          <w:lang w:bidi="ar-SY"/>
        </w:rPr>
        <w:t xml:space="preserve">فيها </w:t>
      </w:r>
      <w:r w:rsidR="003C7672" w:rsidRPr="00CA500D">
        <w:rPr>
          <w:rFonts w:hint="cs"/>
          <w:b/>
          <w:bCs/>
          <w:rtl/>
          <w:lang w:bidi="ar-SY"/>
        </w:rPr>
        <w:t>القاضي المشرف وأمين المظالم</w:t>
      </w:r>
      <w:r w:rsidRPr="00CA500D">
        <w:rPr>
          <w:rFonts w:hint="cs"/>
          <w:b/>
          <w:bCs/>
          <w:rtl/>
          <w:lang w:bidi="ar-SY"/>
        </w:rPr>
        <w:t>،</w:t>
      </w:r>
      <w:r w:rsidR="003C7672" w:rsidRPr="00CA500D">
        <w:rPr>
          <w:rFonts w:hint="cs"/>
          <w:b/>
          <w:bCs/>
          <w:rtl/>
          <w:lang w:bidi="ar-SY"/>
        </w:rPr>
        <w:t xml:space="preserve"> الموارد اللازمة لتعزيز مهام الرصد التي تضطلع بها، بما في ذلك </w:t>
      </w:r>
      <w:r w:rsidRPr="00CA500D">
        <w:rPr>
          <w:rFonts w:hint="cs"/>
          <w:b/>
          <w:bCs/>
          <w:rtl/>
          <w:lang w:bidi="ar-SY"/>
        </w:rPr>
        <w:t xml:space="preserve">في </w:t>
      </w:r>
      <w:r w:rsidR="003C7672" w:rsidRPr="00CA500D">
        <w:rPr>
          <w:rFonts w:hint="cs"/>
          <w:b/>
          <w:bCs/>
          <w:rtl/>
          <w:lang w:bidi="ar-SY"/>
        </w:rPr>
        <w:t xml:space="preserve">مستشفيات الطب النفسي الشرعي. </w:t>
      </w:r>
    </w:p>
    <w:p w:rsidR="003C7672" w:rsidRPr="00D17444" w:rsidRDefault="00CA500D" w:rsidP="00E26F33">
      <w:pPr>
        <w:pStyle w:val="H23GA"/>
        <w:keepNext/>
        <w:rPr>
          <w:rFonts w:hint="cs"/>
          <w:rtl/>
          <w:lang w:bidi="ar-SY"/>
        </w:rPr>
      </w:pPr>
      <w:r>
        <w:rPr>
          <w:rtl/>
          <w:lang w:bidi="ar-SY"/>
        </w:rPr>
        <w:tab/>
      </w:r>
      <w:r>
        <w:rPr>
          <w:rFonts w:hint="cs"/>
          <w:rtl/>
          <w:lang w:bidi="ar-SY"/>
        </w:rPr>
        <w:tab/>
      </w:r>
      <w:r w:rsidR="003C7672" w:rsidRPr="00D17444">
        <w:rPr>
          <w:rFonts w:hint="cs"/>
          <w:rtl/>
          <w:lang w:bidi="ar-SY"/>
        </w:rPr>
        <w:t>ظروف الاحتجاز</w:t>
      </w:r>
    </w:p>
    <w:p w:rsidR="003C7672" w:rsidRDefault="003C7672" w:rsidP="00D33E76">
      <w:pPr>
        <w:pStyle w:val="SingleTxtGA"/>
        <w:rPr>
          <w:rFonts w:hint="cs"/>
          <w:rtl/>
          <w:lang w:bidi="ar-SY"/>
        </w:rPr>
      </w:pPr>
      <w:r w:rsidRPr="00EF2963">
        <w:rPr>
          <w:rFonts w:hint="cs"/>
          <w:rtl/>
          <w:lang w:bidi="ar-SY"/>
        </w:rPr>
        <w:t>11-</w:t>
      </w:r>
      <w:r>
        <w:rPr>
          <w:rFonts w:hint="cs"/>
          <w:rtl/>
          <w:lang w:bidi="ar-SY"/>
        </w:rPr>
        <w:tab/>
        <w:t xml:space="preserve">في حين تعترف اللجنة بجهود الدولة الطرف من أجل زيادة قدرة المؤسسات </w:t>
      </w:r>
      <w:r w:rsidR="00CA500D">
        <w:rPr>
          <w:rFonts w:hint="cs"/>
          <w:rtl/>
          <w:lang w:bidi="ar-SY"/>
        </w:rPr>
        <w:t>العقابية</w:t>
      </w:r>
      <w:r>
        <w:rPr>
          <w:rFonts w:hint="cs"/>
          <w:rtl/>
          <w:lang w:bidi="ar-SY"/>
        </w:rPr>
        <w:t xml:space="preserve">، </w:t>
      </w:r>
      <w:r w:rsidR="00CA500D">
        <w:rPr>
          <w:rFonts w:hint="cs"/>
          <w:rtl/>
          <w:lang w:bidi="ar-SY"/>
        </w:rPr>
        <w:t xml:space="preserve">فإن القلق لا يزال يساورها </w:t>
      </w:r>
      <w:r>
        <w:rPr>
          <w:rFonts w:hint="cs"/>
          <w:rtl/>
          <w:lang w:bidi="ar-SY"/>
        </w:rPr>
        <w:t xml:space="preserve">إزاء نسبة الاكتظاظ التي </w:t>
      </w:r>
      <w:r w:rsidR="00CA500D">
        <w:rPr>
          <w:rFonts w:hint="cs"/>
          <w:rtl/>
          <w:lang w:bidi="ar-SY"/>
        </w:rPr>
        <w:t xml:space="preserve">تبلغ حالياً </w:t>
      </w:r>
      <w:r>
        <w:rPr>
          <w:rFonts w:hint="cs"/>
          <w:rtl/>
          <w:lang w:bidi="ar-SY"/>
        </w:rPr>
        <w:t xml:space="preserve">115 في المائة. </w:t>
      </w:r>
      <w:r>
        <w:rPr>
          <w:rFonts w:hint="cs"/>
          <w:rtl/>
          <w:lang/>
        </w:rPr>
        <w:t>وتضع اللجنة في اعتبارها، في هذا الصدد،</w:t>
      </w:r>
      <w:r>
        <w:rPr>
          <w:rFonts w:hint="cs"/>
          <w:rtl/>
          <w:lang w:bidi="ar-SY"/>
        </w:rPr>
        <w:t xml:space="preserve"> أن حوالي 20 في المائة من السجناء يخضعون للحبس الاحتياطي وتأسف لعدم وجود معلومات عن معدل مدة الحبس الاحتياطي. وتأسف اللجنة كذلك </w:t>
      </w:r>
      <w:r w:rsidR="00CA500D">
        <w:rPr>
          <w:rFonts w:hint="cs"/>
          <w:rtl/>
          <w:lang w:bidi="ar-SY"/>
        </w:rPr>
        <w:t xml:space="preserve">لأن </w:t>
      </w:r>
      <w:r>
        <w:rPr>
          <w:rFonts w:hint="cs"/>
          <w:rtl/>
          <w:lang w:bidi="ar-SY"/>
        </w:rPr>
        <w:t xml:space="preserve">مرافق </w:t>
      </w:r>
      <w:r w:rsidR="00CA500D">
        <w:rPr>
          <w:rFonts w:hint="cs"/>
          <w:rtl/>
          <w:lang w:bidi="ar-SY"/>
        </w:rPr>
        <w:t>السج</w:t>
      </w:r>
      <w:r>
        <w:rPr>
          <w:rFonts w:hint="cs"/>
          <w:rtl/>
          <w:lang w:bidi="ar-SY"/>
        </w:rPr>
        <w:t>ن</w:t>
      </w:r>
      <w:r w:rsidR="00CA500D">
        <w:rPr>
          <w:rFonts w:hint="cs"/>
          <w:rtl/>
          <w:lang w:bidi="ar-SY"/>
        </w:rPr>
        <w:t>،</w:t>
      </w:r>
      <w:r>
        <w:rPr>
          <w:rFonts w:hint="cs"/>
          <w:rtl/>
          <w:lang w:bidi="ar-SY"/>
        </w:rPr>
        <w:t xml:space="preserve"> مثل مستشفى الطب النفسي </w:t>
      </w:r>
      <w:r w:rsidR="00CA500D">
        <w:rPr>
          <w:rFonts w:hint="cs"/>
          <w:rtl/>
          <w:lang w:bidi="ar-SY"/>
        </w:rPr>
        <w:t xml:space="preserve">التابع </w:t>
      </w:r>
      <w:r>
        <w:rPr>
          <w:rFonts w:hint="cs"/>
          <w:rtl/>
          <w:lang w:bidi="ar-SY"/>
        </w:rPr>
        <w:t>لسجن سانطا كروز دو بيسبو أو سجن لشبونة المركزي</w:t>
      </w:r>
      <w:r w:rsidR="00CA500D">
        <w:rPr>
          <w:rFonts w:hint="cs"/>
          <w:rtl/>
          <w:lang w:bidi="ar-SY"/>
        </w:rPr>
        <w:t>،</w:t>
      </w:r>
      <w:r>
        <w:rPr>
          <w:rFonts w:hint="cs"/>
          <w:rtl/>
          <w:lang w:bidi="ar-SY"/>
        </w:rPr>
        <w:t xml:space="preserve"> لا تزال تعمل في ظروف يرثى لها. وتلاحظ اللجنة بقلق </w:t>
      </w:r>
      <w:r w:rsidR="00CA500D">
        <w:rPr>
          <w:rFonts w:hint="cs"/>
          <w:rtl/>
          <w:lang w:bidi="ar-SY"/>
        </w:rPr>
        <w:t xml:space="preserve">أيضاً تكرار تمديد الفترات التي يقضيها </w:t>
      </w:r>
      <w:r>
        <w:rPr>
          <w:rFonts w:hint="cs"/>
          <w:rtl/>
          <w:lang w:bidi="ar-SY"/>
        </w:rPr>
        <w:t xml:space="preserve">السجناء في وحدات تخضع لتدابير أمنية مشددة دون إخبارهم بأسباب </w:t>
      </w:r>
      <w:r w:rsidR="000670FE">
        <w:rPr>
          <w:rFonts w:hint="cs"/>
          <w:rtl/>
          <w:lang w:bidi="ar-SY"/>
        </w:rPr>
        <w:t>ذلك التمديد</w:t>
      </w:r>
      <w:r>
        <w:rPr>
          <w:rFonts w:hint="cs"/>
          <w:rtl/>
          <w:lang w:bidi="ar-SY"/>
        </w:rPr>
        <w:t>.</w:t>
      </w:r>
      <w:r w:rsidR="000670FE">
        <w:rPr>
          <w:rFonts w:hint="cs"/>
          <w:rtl/>
          <w:lang w:bidi="ar-SY"/>
        </w:rPr>
        <w:t xml:space="preserve"> </w:t>
      </w:r>
      <w:r>
        <w:rPr>
          <w:rFonts w:hint="cs"/>
          <w:rtl/>
          <w:lang w:bidi="ar-SY"/>
        </w:rPr>
        <w:t xml:space="preserve">وتعرب اللجنة عن قلقها </w:t>
      </w:r>
      <w:r w:rsidR="00682C9A">
        <w:rPr>
          <w:rFonts w:hint="cs"/>
          <w:rtl/>
          <w:lang w:bidi="ar-SY"/>
        </w:rPr>
        <w:t xml:space="preserve">من ارتفاع </w:t>
      </w:r>
      <w:r>
        <w:rPr>
          <w:rFonts w:hint="cs"/>
          <w:rtl/>
          <w:lang w:bidi="ar-SY"/>
        </w:rPr>
        <w:t xml:space="preserve">معدلات </w:t>
      </w:r>
      <w:r w:rsidR="00682C9A">
        <w:rPr>
          <w:rFonts w:hint="cs"/>
          <w:rtl/>
          <w:lang w:bidi="ar-SY"/>
        </w:rPr>
        <w:t>ا</w:t>
      </w:r>
      <w:r>
        <w:rPr>
          <w:rFonts w:hint="cs"/>
          <w:rtl/>
          <w:lang w:bidi="ar-SY"/>
        </w:rPr>
        <w:t>لوفيات أثناء الاحتجاز</w:t>
      </w:r>
      <w:r w:rsidR="00682C9A">
        <w:rPr>
          <w:rFonts w:hint="cs"/>
          <w:rtl/>
          <w:lang w:bidi="ar-SY"/>
        </w:rPr>
        <w:t>،</w:t>
      </w:r>
      <w:r>
        <w:rPr>
          <w:rFonts w:hint="cs"/>
          <w:rtl/>
          <w:lang w:bidi="ar-SY"/>
        </w:rPr>
        <w:t xml:space="preserve"> </w:t>
      </w:r>
      <w:r w:rsidR="00682C9A">
        <w:rPr>
          <w:rFonts w:hint="cs"/>
          <w:rtl/>
          <w:lang w:bidi="ar-SY"/>
        </w:rPr>
        <w:t>و</w:t>
      </w:r>
      <w:r>
        <w:rPr>
          <w:rFonts w:hint="cs"/>
          <w:rtl/>
          <w:lang w:bidi="ar-SY"/>
        </w:rPr>
        <w:t xml:space="preserve">خصوصاً </w:t>
      </w:r>
      <w:r w:rsidR="00682C9A">
        <w:rPr>
          <w:rFonts w:hint="cs"/>
          <w:rtl/>
          <w:lang w:bidi="ar-SY"/>
        </w:rPr>
        <w:t xml:space="preserve">منها </w:t>
      </w:r>
      <w:r>
        <w:rPr>
          <w:rFonts w:hint="cs"/>
          <w:rtl/>
          <w:lang w:bidi="ar-SY"/>
        </w:rPr>
        <w:t xml:space="preserve">نسبة انتحار السجناء </w:t>
      </w:r>
      <w:r w:rsidR="00682C9A">
        <w:rPr>
          <w:rFonts w:hint="cs"/>
          <w:rtl/>
          <w:lang w:bidi="ar-SY"/>
        </w:rPr>
        <w:t xml:space="preserve">وعجز </w:t>
      </w:r>
      <w:r w:rsidRPr="00080078">
        <w:rPr>
          <w:rtl/>
          <w:lang w:bidi="ar-SY"/>
        </w:rPr>
        <w:t xml:space="preserve">أجنحة </w:t>
      </w:r>
      <w:r w:rsidR="00682C9A">
        <w:rPr>
          <w:rFonts w:hint="cs"/>
          <w:rtl/>
          <w:lang w:bidi="ar-SY"/>
        </w:rPr>
        <w:t xml:space="preserve">عيادات </w:t>
      </w:r>
      <w:r w:rsidRPr="00080078">
        <w:rPr>
          <w:rtl/>
          <w:lang w:bidi="ar-SY"/>
        </w:rPr>
        <w:t xml:space="preserve">الطب النفسي </w:t>
      </w:r>
      <w:r w:rsidR="00682C9A">
        <w:rPr>
          <w:rFonts w:hint="cs"/>
          <w:rtl/>
          <w:lang w:bidi="ar-SY"/>
        </w:rPr>
        <w:t xml:space="preserve">عن </w:t>
      </w:r>
      <w:r w:rsidRPr="00080078">
        <w:rPr>
          <w:rtl/>
          <w:lang w:bidi="ar-SY"/>
        </w:rPr>
        <w:t xml:space="preserve">استيعاب المرضى </w:t>
      </w:r>
      <w:r w:rsidR="00682C9A">
        <w:rPr>
          <w:rFonts w:hint="cs"/>
          <w:rtl/>
          <w:lang w:bidi="ar-SY"/>
        </w:rPr>
        <w:t xml:space="preserve">المقيمين الذين يعانون من </w:t>
      </w:r>
      <w:r w:rsidRPr="00080078">
        <w:rPr>
          <w:rtl/>
          <w:lang w:bidi="ar-SY"/>
        </w:rPr>
        <w:t>أمراض عقلية خطيرة</w:t>
      </w:r>
      <w:r w:rsidR="00682C9A">
        <w:rPr>
          <w:rFonts w:hint="cs"/>
          <w:rtl/>
          <w:lang w:bidi="ar-SY"/>
        </w:rPr>
        <w:t>،</w:t>
      </w:r>
      <w:r w:rsidRPr="00EF2963">
        <w:rPr>
          <w:rFonts w:hint="cs"/>
          <w:rtl/>
          <w:lang w:bidi="ar-SY"/>
        </w:rPr>
        <w:t xml:space="preserve"> </w:t>
      </w:r>
      <w:r w:rsidR="00682C9A">
        <w:rPr>
          <w:rFonts w:hint="cs"/>
          <w:rtl/>
          <w:lang w:bidi="ar-SY"/>
        </w:rPr>
        <w:t>وعن قلقها من قلة ال</w:t>
      </w:r>
      <w:r>
        <w:rPr>
          <w:rFonts w:hint="cs"/>
          <w:rtl/>
          <w:lang w:bidi="ar-SY"/>
        </w:rPr>
        <w:t xml:space="preserve">موظفين وأنشطة إعادة التأهيل في مستشفيات الطب النفسي الشرعي بالإضافة إلى استعمال </w:t>
      </w:r>
      <w:r w:rsidR="00803780">
        <w:rPr>
          <w:rFonts w:hint="cs"/>
          <w:rtl/>
          <w:lang w:bidi="ar-SY"/>
        </w:rPr>
        <w:t xml:space="preserve">وسائل التقييد </w:t>
      </w:r>
      <w:r>
        <w:rPr>
          <w:rFonts w:hint="cs"/>
          <w:rtl/>
          <w:lang w:bidi="ar-SY"/>
        </w:rPr>
        <w:t>(المواد 2 و11و16).</w:t>
      </w:r>
    </w:p>
    <w:p w:rsidR="003C7672" w:rsidRPr="00803780" w:rsidRDefault="00803780" w:rsidP="00803780">
      <w:pPr>
        <w:pStyle w:val="SingleTxtGA"/>
        <w:rPr>
          <w:rFonts w:ascii="Traditional Arabic" w:hAnsi="Traditional Arabic" w:hint="cs"/>
          <w:b/>
          <w:bCs/>
          <w:sz w:val="30"/>
          <w:rtl/>
          <w:lang w:bidi="ar-SY"/>
        </w:rPr>
      </w:pPr>
      <w:r>
        <w:rPr>
          <w:rtl/>
          <w:lang w:eastAsia="ar-SA" w:bidi="ar-SY"/>
        </w:rPr>
        <w:tab/>
      </w:r>
      <w:r w:rsidR="003C7672" w:rsidRPr="00803780">
        <w:rPr>
          <w:rFonts w:hint="cs"/>
          <w:b/>
          <w:bCs/>
          <w:rtl/>
          <w:lang w:eastAsia="ar-SA" w:bidi="ar-SY"/>
        </w:rPr>
        <w:t xml:space="preserve">ينبغي للدولة الطرف </w:t>
      </w:r>
      <w:r>
        <w:rPr>
          <w:rFonts w:hint="cs"/>
          <w:b/>
          <w:bCs/>
          <w:rtl/>
          <w:lang w:eastAsia="ar-SA" w:bidi="ar-SY"/>
        </w:rPr>
        <w:t>أن تكث</w:t>
      </w:r>
      <w:r w:rsidR="003C7672" w:rsidRPr="00803780">
        <w:rPr>
          <w:rFonts w:hint="cs"/>
          <w:b/>
          <w:bCs/>
          <w:rtl/>
          <w:lang w:eastAsia="ar-SA" w:bidi="ar-SY"/>
        </w:rPr>
        <w:t xml:space="preserve">ف جهودها لجعل ظروف الاحتجاز في أماكن الحرمان من الحرية متمشية مع </w:t>
      </w:r>
      <w:r w:rsidR="003C7672" w:rsidRPr="00803780">
        <w:rPr>
          <w:rFonts w:hint="cs"/>
          <w:b/>
          <w:bCs/>
          <w:rtl/>
          <w:lang/>
        </w:rPr>
        <w:t>القواعد النموذجية الدنيا لمعاملة السجناء</w:t>
      </w:r>
      <w:r w:rsidR="003C7672" w:rsidRPr="00803780">
        <w:rPr>
          <w:rFonts w:hint="cs"/>
          <w:b/>
          <w:bCs/>
          <w:rtl/>
          <w:lang w:eastAsia="ar-SA" w:bidi="ar-SY"/>
        </w:rPr>
        <w:t xml:space="preserve"> </w:t>
      </w:r>
      <w:r>
        <w:rPr>
          <w:rFonts w:ascii="Traditional Arabic" w:hAnsi="Traditional Arabic" w:hint="cs"/>
          <w:b/>
          <w:bCs/>
          <w:sz w:val="30"/>
          <w:rtl/>
          <w:lang w:bidi="ar-SY"/>
        </w:rPr>
        <w:t xml:space="preserve">بوسائل منها، على </w:t>
      </w:r>
      <w:r w:rsidR="003C7672" w:rsidRPr="00803780">
        <w:rPr>
          <w:rFonts w:ascii="Traditional Arabic" w:hAnsi="Traditional Arabic" w:hint="cs"/>
          <w:b/>
          <w:bCs/>
          <w:sz w:val="30"/>
          <w:rtl/>
          <w:lang w:bidi="ar-SY"/>
        </w:rPr>
        <w:t>الخصوص</w:t>
      </w:r>
      <w:r>
        <w:rPr>
          <w:rFonts w:ascii="Traditional Arabic" w:hAnsi="Traditional Arabic" w:hint="cs"/>
          <w:b/>
          <w:bCs/>
          <w:sz w:val="30"/>
          <w:rtl/>
          <w:lang w:bidi="ar-SY"/>
        </w:rPr>
        <w:t>،</w:t>
      </w:r>
      <w:r w:rsidR="003C7672" w:rsidRPr="00803780">
        <w:rPr>
          <w:rFonts w:ascii="Traditional Arabic" w:hAnsi="Traditional Arabic" w:hint="cs"/>
          <w:b/>
          <w:bCs/>
          <w:sz w:val="30"/>
          <w:rtl/>
          <w:lang w:bidi="ar-SY"/>
        </w:rPr>
        <w:t xml:space="preserve"> ما يلي:</w:t>
      </w:r>
    </w:p>
    <w:p w:rsidR="003C7672" w:rsidRDefault="00803780" w:rsidP="00803780">
      <w:pPr>
        <w:pStyle w:val="SingleTxtGA"/>
        <w:rPr>
          <w:rFonts w:hint="cs"/>
          <w:b/>
          <w:bCs/>
          <w:rtl/>
          <w:lang w:bidi="ar-SY"/>
        </w:rPr>
      </w:pPr>
      <w:r w:rsidRPr="00803780">
        <w:rPr>
          <w:b/>
          <w:bCs/>
          <w:rtl/>
          <w:lang w:bidi="ar-SY"/>
        </w:rPr>
        <w:tab/>
      </w:r>
      <w:r w:rsidRPr="00803780">
        <w:rPr>
          <w:rFonts w:hint="cs"/>
          <w:b/>
          <w:bCs/>
          <w:rtl/>
          <w:lang w:bidi="ar-SY"/>
        </w:rPr>
        <w:t>(أ)</w:t>
      </w:r>
      <w:r w:rsidRPr="00803780">
        <w:rPr>
          <w:b/>
          <w:bCs/>
          <w:rtl/>
          <w:lang w:bidi="ar-SY"/>
        </w:rPr>
        <w:tab/>
      </w:r>
      <w:r w:rsidR="003C7672" w:rsidRPr="00803780">
        <w:rPr>
          <w:rFonts w:hint="cs"/>
          <w:b/>
          <w:bCs/>
          <w:rtl/>
          <w:lang w:bidi="ar-SY"/>
        </w:rPr>
        <w:t>تعزيز جهودها ل</w:t>
      </w:r>
      <w:r w:rsidR="003C7672" w:rsidRPr="00803780">
        <w:rPr>
          <w:b/>
          <w:bCs/>
          <w:rtl/>
          <w:lang w:bidi="ar-SY"/>
        </w:rPr>
        <w:t>لحدّ من الاكتظاظ</w:t>
      </w:r>
      <w:r w:rsidR="003C7672" w:rsidRPr="00803780">
        <w:rPr>
          <w:rFonts w:hint="cs"/>
          <w:b/>
          <w:bCs/>
          <w:rtl/>
          <w:lang w:bidi="ar-SY"/>
        </w:rPr>
        <w:t xml:space="preserve"> لا</w:t>
      </w:r>
      <w:r w:rsidR="00D33E76">
        <w:rPr>
          <w:rFonts w:hint="cs"/>
          <w:b/>
          <w:bCs/>
          <w:rtl/>
          <w:lang w:bidi="ar-SY"/>
        </w:rPr>
        <w:t xml:space="preserve"> </w:t>
      </w:r>
      <w:r w:rsidR="003C7672" w:rsidRPr="00803780">
        <w:rPr>
          <w:rFonts w:hint="cs"/>
          <w:b/>
          <w:bCs/>
          <w:rtl/>
          <w:lang w:bidi="ar-SY"/>
        </w:rPr>
        <w:t xml:space="preserve">سيما عن طريق تطبيق تدابير </w:t>
      </w:r>
      <w:r w:rsidR="003C7672" w:rsidRPr="00803780">
        <w:rPr>
          <w:b/>
          <w:bCs/>
          <w:color w:val="000000"/>
          <w:rtl/>
        </w:rPr>
        <w:t>غير احتجازية</w:t>
      </w:r>
      <w:r w:rsidR="003C7672" w:rsidRPr="00803780">
        <w:rPr>
          <w:rFonts w:hint="cs"/>
          <w:b/>
          <w:bCs/>
          <w:color w:val="000000"/>
          <w:rtl/>
        </w:rPr>
        <w:t xml:space="preserve"> على نطاق </w:t>
      </w:r>
      <w:r w:rsidRPr="00803780">
        <w:rPr>
          <w:rFonts w:hint="cs"/>
          <w:b/>
          <w:bCs/>
          <w:color w:val="000000"/>
          <w:rtl/>
        </w:rPr>
        <w:t>أ</w:t>
      </w:r>
      <w:r w:rsidR="003C7672" w:rsidRPr="00803780">
        <w:rPr>
          <w:rFonts w:hint="cs"/>
          <w:b/>
          <w:bCs/>
          <w:color w:val="000000"/>
          <w:rtl/>
        </w:rPr>
        <w:t xml:space="preserve">وسع كبديل </w:t>
      </w:r>
      <w:r w:rsidRPr="00803780">
        <w:rPr>
          <w:rFonts w:hint="cs"/>
          <w:b/>
          <w:bCs/>
          <w:color w:val="000000"/>
          <w:rtl/>
        </w:rPr>
        <w:t>للحبس مسترشدة في ذلك ب</w:t>
      </w:r>
      <w:r w:rsidR="003C7672" w:rsidRPr="00803780">
        <w:rPr>
          <w:b/>
          <w:bCs/>
          <w:rtl/>
          <w:lang w:bidi="ar-SY"/>
        </w:rPr>
        <w:t>القواعد النموذجية الدنيا</w:t>
      </w:r>
      <w:r w:rsidR="003C7672" w:rsidRPr="00803780">
        <w:rPr>
          <w:rFonts w:hint="cs"/>
          <w:b/>
          <w:bCs/>
          <w:rtl/>
          <w:lang w:bidi="ar-SY"/>
        </w:rPr>
        <w:t xml:space="preserve"> للأمم المتحدة بشأن التدابير </w:t>
      </w:r>
      <w:r w:rsidR="003C7672" w:rsidRPr="00803780">
        <w:rPr>
          <w:b/>
          <w:bCs/>
          <w:color w:val="000000"/>
          <w:rtl/>
        </w:rPr>
        <w:t>غير ا</w:t>
      </w:r>
      <w:r w:rsidR="003C7672" w:rsidRPr="00803780">
        <w:rPr>
          <w:rFonts w:hint="cs"/>
          <w:b/>
          <w:bCs/>
          <w:color w:val="000000"/>
          <w:rtl/>
        </w:rPr>
        <w:t>لا</w:t>
      </w:r>
      <w:r w:rsidR="003C7672" w:rsidRPr="00803780">
        <w:rPr>
          <w:b/>
          <w:bCs/>
          <w:color w:val="000000"/>
          <w:rtl/>
        </w:rPr>
        <w:t>حتجازية</w:t>
      </w:r>
      <w:r w:rsidR="003C7672" w:rsidRPr="00803780">
        <w:rPr>
          <w:rFonts w:hint="cs"/>
          <w:b/>
          <w:bCs/>
          <w:color w:val="000000"/>
          <w:rtl/>
        </w:rPr>
        <w:t xml:space="preserve"> (قواعد طوكيو)؛</w:t>
      </w:r>
      <w:r w:rsidR="003C7672" w:rsidRPr="00803780">
        <w:rPr>
          <w:rFonts w:hint="cs"/>
          <w:b/>
          <w:bCs/>
          <w:rtl/>
          <w:lang w:bidi="ar-SY"/>
        </w:rPr>
        <w:t xml:space="preserve"> </w:t>
      </w:r>
    </w:p>
    <w:p w:rsidR="00E26F33" w:rsidRPr="00993559" w:rsidRDefault="00E26F33" w:rsidP="00E26F33">
      <w:pPr>
        <w:pStyle w:val="SingleTxtGA"/>
        <w:rPr>
          <w:b/>
          <w:bCs/>
          <w:rtl/>
        </w:rPr>
      </w:pPr>
      <w:r w:rsidRPr="00993559">
        <w:rPr>
          <w:rFonts w:hint="cs"/>
          <w:b/>
          <w:bCs/>
          <w:rtl/>
        </w:rPr>
        <w:tab/>
      </w:r>
      <w:r w:rsidRPr="00993559">
        <w:rPr>
          <w:b/>
          <w:bCs/>
          <w:rtl/>
        </w:rPr>
        <w:t>(ب‌)</w:t>
      </w:r>
      <w:r w:rsidRPr="00993559">
        <w:rPr>
          <w:b/>
          <w:bCs/>
          <w:rtl/>
        </w:rPr>
        <w:tab/>
        <w:t xml:space="preserve">تجنب فترات الحبس الاحتياطي </w:t>
      </w:r>
      <w:r w:rsidRPr="00993559">
        <w:rPr>
          <w:rFonts w:hint="cs"/>
          <w:b/>
          <w:bCs/>
          <w:rtl/>
        </w:rPr>
        <w:t>ال</w:t>
      </w:r>
      <w:r w:rsidRPr="00993559">
        <w:rPr>
          <w:b/>
          <w:bCs/>
          <w:rtl/>
        </w:rPr>
        <w:t xml:space="preserve">طويلة وضمان </w:t>
      </w:r>
      <w:r w:rsidRPr="00993559">
        <w:rPr>
          <w:rFonts w:hint="cs"/>
          <w:b/>
          <w:bCs/>
          <w:rtl/>
        </w:rPr>
        <w:t xml:space="preserve">خضوع </w:t>
      </w:r>
      <w:r w:rsidRPr="00993559">
        <w:rPr>
          <w:b/>
          <w:bCs/>
          <w:rtl/>
        </w:rPr>
        <w:t>المحتجزين في الحبس الاحتياطي لمحاكمة عادلة ودون تأخير لا مبرر له؛</w:t>
      </w:r>
    </w:p>
    <w:p w:rsidR="00E26F33" w:rsidRPr="00993559" w:rsidRDefault="00E26F33" w:rsidP="00E26F33">
      <w:pPr>
        <w:pStyle w:val="SingleTxtGA"/>
        <w:rPr>
          <w:b/>
          <w:bCs/>
          <w:rtl/>
        </w:rPr>
      </w:pPr>
      <w:r w:rsidRPr="00993559">
        <w:rPr>
          <w:rFonts w:hint="cs"/>
          <w:b/>
          <w:bCs/>
          <w:rtl/>
        </w:rPr>
        <w:tab/>
      </w:r>
      <w:r w:rsidRPr="00993559">
        <w:rPr>
          <w:b/>
          <w:bCs/>
          <w:rtl/>
        </w:rPr>
        <w:t>(ج)</w:t>
      </w:r>
      <w:r w:rsidRPr="00993559">
        <w:rPr>
          <w:b/>
          <w:bCs/>
          <w:rtl/>
        </w:rPr>
        <w:tab/>
        <w:t>مواصلة جهودها لتحسين مرافق السجن وتوسيع</w:t>
      </w:r>
      <w:r w:rsidRPr="00993559">
        <w:rPr>
          <w:rFonts w:hint="cs"/>
          <w:b/>
          <w:bCs/>
          <w:rtl/>
        </w:rPr>
        <w:t xml:space="preserve">ها </w:t>
      </w:r>
      <w:r w:rsidRPr="00993559">
        <w:rPr>
          <w:b/>
          <w:bCs/>
          <w:rtl/>
        </w:rPr>
        <w:t xml:space="preserve">بغية إصلاح </w:t>
      </w:r>
      <w:r w:rsidRPr="00993559">
        <w:rPr>
          <w:rFonts w:hint="cs"/>
          <w:b/>
          <w:bCs/>
          <w:rtl/>
        </w:rPr>
        <w:t xml:space="preserve">المرافق التي </w:t>
      </w:r>
      <w:r w:rsidRPr="00993559">
        <w:rPr>
          <w:b/>
          <w:bCs/>
          <w:rtl/>
        </w:rPr>
        <w:t xml:space="preserve">لا تستوفي المعايير الدولية وبالخصوص سجن </w:t>
      </w:r>
      <w:r w:rsidRPr="00993559">
        <w:rPr>
          <w:rFonts w:hint="cs"/>
          <w:b/>
          <w:bCs/>
          <w:rtl/>
        </w:rPr>
        <w:t xml:space="preserve">لشبونة </w:t>
      </w:r>
      <w:r w:rsidRPr="00993559">
        <w:rPr>
          <w:b/>
          <w:bCs/>
          <w:rtl/>
        </w:rPr>
        <w:t xml:space="preserve">المركزي ومستشفى الأمراض النفسية </w:t>
      </w:r>
      <w:r w:rsidRPr="00993559">
        <w:rPr>
          <w:rFonts w:hint="cs"/>
          <w:b/>
          <w:bCs/>
          <w:rtl/>
        </w:rPr>
        <w:t>التابع ل</w:t>
      </w:r>
      <w:r w:rsidRPr="00993559">
        <w:rPr>
          <w:b/>
          <w:bCs/>
          <w:rtl/>
        </w:rPr>
        <w:t>سجن سانطا كروز دوبيسبو؛</w:t>
      </w:r>
    </w:p>
    <w:p w:rsidR="00E26F33" w:rsidRPr="00993559" w:rsidRDefault="00E26F33" w:rsidP="00E26F33">
      <w:pPr>
        <w:pStyle w:val="SingleTxtGA"/>
        <w:rPr>
          <w:b/>
          <w:bCs/>
          <w:rtl/>
        </w:rPr>
      </w:pPr>
      <w:r w:rsidRPr="00993559">
        <w:rPr>
          <w:rFonts w:hint="cs"/>
          <w:b/>
          <w:bCs/>
          <w:rtl/>
        </w:rPr>
        <w:tab/>
      </w:r>
      <w:r w:rsidRPr="00993559">
        <w:rPr>
          <w:b/>
          <w:bCs/>
          <w:rtl/>
        </w:rPr>
        <w:t>(د)</w:t>
      </w:r>
      <w:r w:rsidRPr="00993559">
        <w:rPr>
          <w:b/>
          <w:bCs/>
          <w:rtl/>
        </w:rPr>
        <w:tab/>
        <w:t>ضمان:</w:t>
      </w:r>
      <w:r w:rsidRPr="00993559">
        <w:rPr>
          <w:rFonts w:hint="cs"/>
          <w:b/>
          <w:bCs/>
          <w:rtl/>
        </w:rPr>
        <w:t xml:space="preserve"> </w:t>
      </w:r>
      <w:r>
        <w:rPr>
          <w:rFonts w:hint="cs"/>
          <w:b/>
          <w:bCs/>
          <w:rtl/>
        </w:rPr>
        <w:t>‘</w:t>
      </w:r>
      <w:r>
        <w:rPr>
          <w:b/>
          <w:bCs/>
          <w:rtl/>
        </w:rPr>
        <w:t>1</w:t>
      </w:r>
      <w:r>
        <w:rPr>
          <w:rFonts w:hint="cs"/>
          <w:b/>
          <w:bCs/>
          <w:rtl/>
        </w:rPr>
        <w:t>‘ </w:t>
      </w:r>
      <w:r w:rsidRPr="00993559">
        <w:rPr>
          <w:b/>
          <w:bCs/>
          <w:rtl/>
        </w:rPr>
        <w:t xml:space="preserve">أن يتم التحقيق في جميع حالات </w:t>
      </w:r>
      <w:r w:rsidRPr="00993559">
        <w:rPr>
          <w:rFonts w:hint="cs"/>
          <w:b/>
          <w:bCs/>
          <w:rtl/>
        </w:rPr>
        <w:t xml:space="preserve">الوفاة </w:t>
      </w:r>
      <w:r w:rsidRPr="00993559">
        <w:rPr>
          <w:b/>
          <w:bCs/>
          <w:rtl/>
        </w:rPr>
        <w:t xml:space="preserve">والانتحار </w:t>
      </w:r>
      <w:r>
        <w:rPr>
          <w:b/>
          <w:bCs/>
          <w:rtl/>
        </w:rPr>
        <w:t xml:space="preserve">أثناء الاحتجاز على نحو فعال؛ </w:t>
      </w:r>
      <w:r>
        <w:rPr>
          <w:rFonts w:hint="cs"/>
          <w:b/>
          <w:bCs/>
          <w:rtl/>
        </w:rPr>
        <w:t>‘</w:t>
      </w:r>
      <w:r>
        <w:rPr>
          <w:b/>
          <w:bCs/>
          <w:rtl/>
        </w:rPr>
        <w:t>2</w:t>
      </w:r>
      <w:r>
        <w:rPr>
          <w:rFonts w:hint="cs"/>
          <w:b/>
          <w:bCs/>
          <w:rtl/>
        </w:rPr>
        <w:t>‘ </w:t>
      </w:r>
      <w:r w:rsidRPr="00993559">
        <w:rPr>
          <w:b/>
          <w:bCs/>
          <w:rtl/>
        </w:rPr>
        <w:t xml:space="preserve">أن تعزز المديرية العامة للسجون عملية رصد </w:t>
      </w:r>
      <w:r w:rsidRPr="00993559">
        <w:rPr>
          <w:rFonts w:hint="cs"/>
          <w:b/>
          <w:bCs/>
          <w:rtl/>
        </w:rPr>
        <w:t xml:space="preserve">ومعرفة مَن مِن </w:t>
      </w:r>
      <w:r>
        <w:rPr>
          <w:b/>
          <w:bCs/>
          <w:rtl/>
        </w:rPr>
        <w:t>المحتجزين معرض</w:t>
      </w:r>
      <w:r w:rsidRPr="00993559">
        <w:rPr>
          <w:b/>
          <w:bCs/>
          <w:rtl/>
        </w:rPr>
        <w:t xml:space="preserve"> للخطر واتخاذ التدابير الوقائية المتعلقة بخطر الانتحار والعنف بين السجناء، بما في ذلك زيادة عد</w:t>
      </w:r>
      <w:r>
        <w:rPr>
          <w:b/>
          <w:bCs/>
          <w:rtl/>
        </w:rPr>
        <w:t xml:space="preserve">د موظفي السجون ووضع كاميرات؛ </w:t>
      </w:r>
      <w:r>
        <w:rPr>
          <w:rFonts w:hint="cs"/>
          <w:b/>
          <w:bCs/>
          <w:rtl/>
        </w:rPr>
        <w:t>‘</w:t>
      </w:r>
      <w:r>
        <w:rPr>
          <w:b/>
          <w:bCs/>
          <w:rtl/>
        </w:rPr>
        <w:t>3</w:t>
      </w:r>
      <w:r>
        <w:rPr>
          <w:rFonts w:hint="cs"/>
          <w:b/>
          <w:bCs/>
          <w:rtl/>
        </w:rPr>
        <w:t>‘ </w:t>
      </w:r>
      <w:r w:rsidRPr="00993559">
        <w:rPr>
          <w:b/>
          <w:bCs/>
          <w:rtl/>
        </w:rPr>
        <w:t>مواصلة إجراء بحوث بشأن تأثير البرامج الحالية على منع الانتحار وتعاطي المخدرات بهدف تعزيز فعاليتها؛</w:t>
      </w:r>
    </w:p>
    <w:p w:rsidR="00E26F33" w:rsidRPr="00993559" w:rsidRDefault="00E26F33" w:rsidP="00E26F33">
      <w:pPr>
        <w:pStyle w:val="SingleTxtGA"/>
        <w:rPr>
          <w:b/>
          <w:bCs/>
          <w:rtl/>
        </w:rPr>
      </w:pPr>
      <w:r w:rsidRPr="00993559">
        <w:rPr>
          <w:rFonts w:hint="cs"/>
          <w:b/>
          <w:bCs/>
          <w:rtl/>
        </w:rPr>
        <w:tab/>
        <w:t>(</w:t>
      </w:r>
      <w:r w:rsidRPr="00993559">
        <w:rPr>
          <w:rFonts w:hint="cs"/>
          <w:b/>
          <w:bCs/>
          <w:sz w:val="30"/>
          <w:rtl/>
        </w:rPr>
        <w:t>ﻫ</w:t>
      </w:r>
      <w:r w:rsidRPr="00993559">
        <w:rPr>
          <w:rFonts w:hint="cs"/>
          <w:b/>
          <w:bCs/>
          <w:rtl/>
        </w:rPr>
        <w:t>)</w:t>
      </w:r>
      <w:r w:rsidRPr="00993559">
        <w:rPr>
          <w:b/>
          <w:bCs/>
          <w:rtl/>
        </w:rPr>
        <w:tab/>
        <w:t>ضمان تبرير قرارات إيداع السجناء في وحدات أمنية وتمديد فتر</w:t>
      </w:r>
      <w:r w:rsidRPr="00993559">
        <w:rPr>
          <w:rFonts w:hint="cs"/>
          <w:b/>
          <w:bCs/>
          <w:rtl/>
        </w:rPr>
        <w:t xml:space="preserve">ة ذلك الإيداع </w:t>
      </w:r>
      <w:r w:rsidRPr="00993559">
        <w:rPr>
          <w:b/>
          <w:bCs/>
          <w:rtl/>
        </w:rPr>
        <w:t>وكفالة إبلاغ المعنيين ب</w:t>
      </w:r>
      <w:r w:rsidRPr="00993559">
        <w:rPr>
          <w:rFonts w:hint="cs"/>
          <w:b/>
          <w:bCs/>
          <w:rtl/>
        </w:rPr>
        <w:t xml:space="preserve">ها وبأنها </w:t>
      </w:r>
      <w:r w:rsidRPr="00993559">
        <w:rPr>
          <w:b/>
          <w:bCs/>
          <w:rtl/>
        </w:rPr>
        <w:t>قابلة للطعن؛</w:t>
      </w:r>
    </w:p>
    <w:p w:rsidR="00E26F33" w:rsidRPr="00993559" w:rsidRDefault="00E26F33" w:rsidP="00E26F33">
      <w:pPr>
        <w:pStyle w:val="SingleTxtGA"/>
        <w:rPr>
          <w:rFonts w:hint="cs"/>
          <w:b/>
          <w:bCs/>
          <w:rtl/>
        </w:rPr>
      </w:pPr>
      <w:r w:rsidRPr="00993559">
        <w:rPr>
          <w:rFonts w:hint="cs"/>
          <w:b/>
          <w:bCs/>
          <w:rtl/>
        </w:rPr>
        <w:tab/>
      </w:r>
      <w:r w:rsidRPr="00993559">
        <w:rPr>
          <w:b/>
          <w:bCs/>
          <w:rtl/>
        </w:rPr>
        <w:t>(و)</w:t>
      </w:r>
      <w:r w:rsidRPr="00993559">
        <w:rPr>
          <w:b/>
          <w:bCs/>
          <w:rtl/>
        </w:rPr>
        <w:tab/>
        <w:t xml:space="preserve">زيادة قدرة أجنحة الطب النفسي على استيعاب المرضى </w:t>
      </w:r>
      <w:r w:rsidRPr="00993559">
        <w:rPr>
          <w:rFonts w:hint="cs"/>
          <w:b/>
          <w:bCs/>
          <w:rtl/>
        </w:rPr>
        <w:t xml:space="preserve">المقيمين </w:t>
      </w:r>
      <w:r>
        <w:rPr>
          <w:rFonts w:hint="cs"/>
          <w:b/>
          <w:bCs/>
          <w:rtl/>
        </w:rPr>
        <w:t>وإتاحة</w:t>
      </w:r>
      <w:r w:rsidRPr="00993559">
        <w:rPr>
          <w:rFonts w:hint="cs"/>
          <w:b/>
          <w:bCs/>
          <w:rtl/>
        </w:rPr>
        <w:t xml:space="preserve"> </w:t>
      </w:r>
      <w:r w:rsidRPr="00993559">
        <w:rPr>
          <w:b/>
          <w:bCs/>
          <w:rtl/>
        </w:rPr>
        <w:t xml:space="preserve">الاستفادة الكاملة من خدمات </w:t>
      </w:r>
      <w:r w:rsidRPr="00993559">
        <w:rPr>
          <w:rFonts w:hint="cs"/>
          <w:b/>
          <w:bCs/>
          <w:rtl/>
        </w:rPr>
        <w:t>ال</w:t>
      </w:r>
      <w:r w:rsidRPr="00993559">
        <w:rPr>
          <w:b/>
          <w:bCs/>
          <w:rtl/>
        </w:rPr>
        <w:t>رعاية الصح</w:t>
      </w:r>
      <w:r w:rsidRPr="00993559">
        <w:rPr>
          <w:rFonts w:hint="cs"/>
          <w:b/>
          <w:bCs/>
          <w:rtl/>
        </w:rPr>
        <w:t>ي</w:t>
      </w:r>
      <w:r w:rsidRPr="00993559">
        <w:rPr>
          <w:b/>
          <w:bCs/>
          <w:rtl/>
        </w:rPr>
        <w:t xml:space="preserve">ة العقلية داخل جميع السجون؛ </w:t>
      </w:r>
    </w:p>
    <w:p w:rsidR="00E26F33" w:rsidRPr="00993559" w:rsidRDefault="00E26F33" w:rsidP="00E26F33">
      <w:pPr>
        <w:pStyle w:val="SingleTxtGA"/>
        <w:rPr>
          <w:b/>
          <w:bCs/>
          <w:rtl/>
        </w:rPr>
      </w:pPr>
      <w:r w:rsidRPr="00993559">
        <w:rPr>
          <w:rFonts w:hint="cs"/>
          <w:b/>
          <w:bCs/>
          <w:rtl/>
        </w:rPr>
        <w:tab/>
      </w:r>
      <w:r w:rsidRPr="00993559">
        <w:rPr>
          <w:b/>
          <w:bCs/>
          <w:rtl/>
        </w:rPr>
        <w:t>(ز)</w:t>
      </w:r>
      <w:r w:rsidRPr="00993559">
        <w:rPr>
          <w:b/>
          <w:bCs/>
          <w:rtl/>
        </w:rPr>
        <w:tab/>
        <w:t xml:space="preserve">زيادة عدد الموظفين الطبيين وأنشطة إعادة التأهيل في جميع مستشفيات الطب النفسي الشرعي ومنع استعمال </w:t>
      </w:r>
      <w:r w:rsidRPr="00993559">
        <w:rPr>
          <w:rFonts w:hint="cs"/>
          <w:b/>
          <w:bCs/>
          <w:rtl/>
        </w:rPr>
        <w:t xml:space="preserve">وسائل التقييد </w:t>
      </w:r>
      <w:r w:rsidRPr="00993559">
        <w:rPr>
          <w:b/>
          <w:bCs/>
          <w:rtl/>
        </w:rPr>
        <w:t xml:space="preserve">قدر الإمكان </w:t>
      </w:r>
      <w:r w:rsidRPr="00993559">
        <w:rPr>
          <w:rFonts w:hint="cs"/>
          <w:b/>
          <w:bCs/>
          <w:rtl/>
        </w:rPr>
        <w:t>وعدم اللجوء إليها إلاَّ</w:t>
      </w:r>
      <w:r>
        <w:rPr>
          <w:rFonts w:hint="eastAsia"/>
          <w:b/>
          <w:bCs/>
          <w:rtl/>
        </w:rPr>
        <w:t> </w:t>
      </w:r>
      <w:r w:rsidRPr="00993559">
        <w:rPr>
          <w:b/>
          <w:bCs/>
          <w:rtl/>
        </w:rPr>
        <w:t xml:space="preserve">كحل أخير عندما تفشل جميع </w:t>
      </w:r>
      <w:r>
        <w:rPr>
          <w:rFonts w:hint="cs"/>
          <w:b/>
          <w:bCs/>
          <w:rtl/>
        </w:rPr>
        <w:t>و</w:t>
      </w:r>
      <w:r w:rsidRPr="00993559">
        <w:rPr>
          <w:rFonts w:hint="cs"/>
          <w:b/>
          <w:bCs/>
          <w:rtl/>
        </w:rPr>
        <w:t xml:space="preserve">سائل السيطرة الأخرى، وعدم استخدامها مطلقاً كوسيلة للعقاب، على أن يكون ذلك لأقصر فترة ممكنة وتحت </w:t>
      </w:r>
      <w:r w:rsidRPr="00993559">
        <w:rPr>
          <w:b/>
          <w:bCs/>
          <w:rtl/>
        </w:rPr>
        <w:t>إشراف طبي صارم وبعد تسجيل ذلك حسب الأصول.</w:t>
      </w:r>
    </w:p>
    <w:p w:rsidR="00E26F33" w:rsidRDefault="00E26F33" w:rsidP="00E26F33">
      <w:pPr>
        <w:pStyle w:val="H23GA"/>
        <w:rPr>
          <w:rtl/>
        </w:rPr>
      </w:pPr>
      <w:r>
        <w:rPr>
          <w:rFonts w:hint="cs"/>
          <w:rtl/>
        </w:rPr>
        <w:tab/>
      </w:r>
      <w:r>
        <w:rPr>
          <w:rFonts w:hint="cs"/>
          <w:rtl/>
        </w:rPr>
        <w:tab/>
      </w:r>
      <w:r>
        <w:rPr>
          <w:rtl/>
        </w:rPr>
        <w:t>الحبس الانفرادي</w:t>
      </w:r>
    </w:p>
    <w:p w:rsidR="00E26F33" w:rsidRDefault="00E26F33" w:rsidP="00E26F33">
      <w:pPr>
        <w:pStyle w:val="SingleTxtGA"/>
        <w:rPr>
          <w:rtl/>
        </w:rPr>
      </w:pPr>
      <w:r>
        <w:rPr>
          <w:rtl/>
        </w:rPr>
        <w:t>12-</w:t>
      </w:r>
      <w:r>
        <w:rPr>
          <w:rtl/>
        </w:rPr>
        <w:tab/>
        <w:t xml:space="preserve">في حين تعترف اللجنة بالأثر الإيجابي العام </w:t>
      </w:r>
      <w:r>
        <w:rPr>
          <w:rFonts w:hint="cs"/>
          <w:rtl/>
        </w:rPr>
        <w:t>الناتج عن إصدار ا</w:t>
      </w:r>
      <w:r>
        <w:rPr>
          <w:rtl/>
        </w:rPr>
        <w:t>لقانون رقم</w:t>
      </w:r>
      <w:r>
        <w:rPr>
          <w:rFonts w:hint="cs"/>
          <w:rtl/>
        </w:rPr>
        <w:t> </w:t>
      </w:r>
      <w:r>
        <w:rPr>
          <w:rtl/>
        </w:rPr>
        <w:t>115/2009 و</w:t>
      </w:r>
      <w:r>
        <w:rPr>
          <w:rFonts w:hint="cs"/>
          <w:rtl/>
        </w:rPr>
        <w:t>ال</w:t>
      </w:r>
      <w:r>
        <w:rPr>
          <w:rtl/>
        </w:rPr>
        <w:t>مرسوم</w:t>
      </w:r>
      <w:r>
        <w:rPr>
          <w:rFonts w:hint="cs"/>
          <w:rtl/>
        </w:rPr>
        <w:t xml:space="preserve"> -</w:t>
      </w:r>
      <w:r>
        <w:rPr>
          <w:rtl/>
        </w:rPr>
        <w:t xml:space="preserve"> القانون رقم 51/2011 (الفقرة 5(د) أعلاه) على نظام السجون، </w:t>
      </w:r>
      <w:r>
        <w:rPr>
          <w:rFonts w:hint="cs"/>
          <w:rtl/>
        </w:rPr>
        <w:t xml:space="preserve">لا يزال القلق يساورها </w:t>
      </w:r>
      <w:r>
        <w:rPr>
          <w:rtl/>
        </w:rPr>
        <w:t xml:space="preserve">إزاء المادة 105 من القانون التي تسمح بفرض الحبس الانفرادي كعقوبة تأديبية لمدة أقصاها 30 يوماً حتى في حق الأحداث </w:t>
      </w:r>
      <w:r>
        <w:rPr>
          <w:rFonts w:hint="cs"/>
          <w:rtl/>
        </w:rPr>
        <w:t xml:space="preserve">المخالفين للقانون </w:t>
      </w:r>
      <w:r>
        <w:rPr>
          <w:rtl/>
        </w:rPr>
        <w:t xml:space="preserve">الذين تتراوح أعمارهم ما بين 16 و18 عاماً. وتلاحظ اللجنة بقلق </w:t>
      </w:r>
      <w:r>
        <w:rPr>
          <w:rFonts w:hint="cs"/>
          <w:rtl/>
        </w:rPr>
        <w:t xml:space="preserve">أيضاً </w:t>
      </w:r>
      <w:r>
        <w:rPr>
          <w:rtl/>
        </w:rPr>
        <w:t xml:space="preserve">إمكانية فرض </w:t>
      </w:r>
      <w:r>
        <w:rPr>
          <w:rFonts w:hint="cs"/>
          <w:rtl/>
        </w:rPr>
        <w:t xml:space="preserve">عقوبة </w:t>
      </w:r>
      <w:r>
        <w:rPr>
          <w:rtl/>
        </w:rPr>
        <w:t xml:space="preserve">العزل المؤقت </w:t>
      </w:r>
      <w:r>
        <w:rPr>
          <w:rFonts w:hint="cs"/>
          <w:rtl/>
        </w:rPr>
        <w:t xml:space="preserve">على </w:t>
      </w:r>
      <w:r>
        <w:rPr>
          <w:rtl/>
        </w:rPr>
        <w:t>سجين لمدة أقصاها 30 يوماً بانتظار فرض الحبس الانفرادي وهو ما يعادل</w:t>
      </w:r>
      <w:r>
        <w:rPr>
          <w:rFonts w:hint="cs"/>
          <w:rtl/>
        </w:rPr>
        <w:t xml:space="preserve">، بحكم الواقع، تمديد عقوبة السجن </w:t>
      </w:r>
      <w:r>
        <w:rPr>
          <w:rtl/>
        </w:rPr>
        <w:t>بشكل غير رسمي (المواد 2 و11 و16).</w:t>
      </w:r>
    </w:p>
    <w:p w:rsidR="00E26F33" w:rsidRPr="00BA2BFE" w:rsidRDefault="00E26F33" w:rsidP="00E26F33">
      <w:pPr>
        <w:pStyle w:val="SingleTxtGA"/>
        <w:rPr>
          <w:b/>
          <w:bCs/>
          <w:rtl/>
        </w:rPr>
      </w:pPr>
      <w:r>
        <w:rPr>
          <w:rFonts w:hint="cs"/>
          <w:rtl/>
        </w:rPr>
        <w:tab/>
      </w:r>
      <w:r w:rsidRPr="00BA2BFE">
        <w:rPr>
          <w:b/>
          <w:bCs/>
          <w:rtl/>
        </w:rPr>
        <w:t>تحث اللجنة الدولة الطرف على ما يلي:</w:t>
      </w:r>
    </w:p>
    <w:p w:rsidR="00E26F33" w:rsidRPr="00BA2BFE" w:rsidRDefault="00E26F33" w:rsidP="00E26F33">
      <w:pPr>
        <w:pStyle w:val="SingleTxtGA"/>
        <w:rPr>
          <w:b/>
          <w:bCs/>
          <w:rtl/>
        </w:rPr>
      </w:pPr>
      <w:r w:rsidRPr="00BA2BFE">
        <w:rPr>
          <w:rFonts w:hint="cs"/>
          <w:b/>
          <w:bCs/>
          <w:rtl/>
        </w:rPr>
        <w:tab/>
      </w:r>
      <w:r w:rsidRPr="00BA2BFE">
        <w:rPr>
          <w:b/>
          <w:bCs/>
          <w:rtl/>
        </w:rPr>
        <w:t>(أ‌)</w:t>
      </w:r>
      <w:r w:rsidRPr="00BA2BFE">
        <w:rPr>
          <w:b/>
          <w:bCs/>
          <w:rtl/>
        </w:rPr>
        <w:tab/>
        <w:t xml:space="preserve">تنقيح تشريعها بغية ضمان أن يكون اللجوء إلى الحبس الانفرادي </w:t>
      </w:r>
      <w:r w:rsidRPr="00BA2BFE">
        <w:rPr>
          <w:rFonts w:hint="cs"/>
          <w:b/>
          <w:bCs/>
          <w:rtl/>
        </w:rPr>
        <w:t xml:space="preserve">حلاً </w:t>
      </w:r>
      <w:r w:rsidRPr="00BA2BFE">
        <w:rPr>
          <w:b/>
          <w:bCs/>
          <w:rtl/>
        </w:rPr>
        <w:t xml:space="preserve">أخيراً ولأقصر فترة ممكنة، على أن يكون خاضعاً للإشراف الصارم وقابلاً للمراجعة القضائية. ويتعين على الدولة الطرف أن تضع معايير واضحة ومحددة </w:t>
      </w:r>
      <w:r>
        <w:rPr>
          <w:rFonts w:hint="cs"/>
          <w:b/>
          <w:bCs/>
          <w:rtl/>
        </w:rPr>
        <w:t>ت</w:t>
      </w:r>
      <w:r w:rsidRPr="00BA2BFE">
        <w:rPr>
          <w:b/>
          <w:bCs/>
          <w:rtl/>
        </w:rPr>
        <w:t>تخذ على أساسها قرار</w:t>
      </w:r>
      <w:r w:rsidRPr="00BA2BFE">
        <w:rPr>
          <w:rFonts w:hint="cs"/>
          <w:b/>
          <w:bCs/>
          <w:rtl/>
        </w:rPr>
        <w:t>ات</w:t>
      </w:r>
      <w:r w:rsidRPr="00BA2BFE">
        <w:rPr>
          <w:b/>
          <w:bCs/>
          <w:rtl/>
        </w:rPr>
        <w:t xml:space="preserve"> العزل. وينبغي حظر ممارسة تجديد </w:t>
      </w:r>
      <w:r w:rsidRPr="00BA2BFE">
        <w:rPr>
          <w:rFonts w:hint="cs"/>
          <w:b/>
          <w:bCs/>
          <w:rtl/>
        </w:rPr>
        <w:t xml:space="preserve">وإطالة مدة الحبس </w:t>
      </w:r>
      <w:r w:rsidRPr="00BA2BFE">
        <w:rPr>
          <w:b/>
          <w:bCs/>
          <w:rtl/>
        </w:rPr>
        <w:t xml:space="preserve">الانفرادي </w:t>
      </w:r>
      <w:r w:rsidRPr="00BA2BFE">
        <w:rPr>
          <w:rFonts w:hint="cs"/>
          <w:b/>
          <w:bCs/>
          <w:rtl/>
        </w:rPr>
        <w:t xml:space="preserve">كعقوبة تأديبية </w:t>
      </w:r>
      <w:r w:rsidRPr="00BA2BFE">
        <w:rPr>
          <w:b/>
          <w:bCs/>
          <w:rtl/>
        </w:rPr>
        <w:t>حظرا</w:t>
      </w:r>
      <w:r>
        <w:rPr>
          <w:rFonts w:hint="cs"/>
          <w:b/>
          <w:bCs/>
          <w:rtl/>
        </w:rPr>
        <w:t>ً</w:t>
      </w:r>
      <w:r w:rsidRPr="00BA2BFE">
        <w:rPr>
          <w:b/>
          <w:bCs/>
          <w:rtl/>
        </w:rPr>
        <w:t xml:space="preserve"> باتَاًًَ؛</w:t>
      </w:r>
    </w:p>
    <w:p w:rsidR="00E26F33" w:rsidRPr="00BA2BFE" w:rsidRDefault="00E26F33" w:rsidP="00E26F33">
      <w:pPr>
        <w:pStyle w:val="SingleTxtGA"/>
        <w:rPr>
          <w:b/>
          <w:bCs/>
          <w:rtl/>
        </w:rPr>
      </w:pPr>
      <w:r w:rsidRPr="00BA2BFE">
        <w:rPr>
          <w:rFonts w:hint="cs"/>
          <w:b/>
          <w:bCs/>
          <w:rtl/>
        </w:rPr>
        <w:tab/>
      </w:r>
      <w:r w:rsidRPr="00BA2BFE">
        <w:rPr>
          <w:b/>
          <w:bCs/>
          <w:rtl/>
        </w:rPr>
        <w:t>(ب‌)</w:t>
      </w:r>
      <w:r w:rsidRPr="00BA2BFE">
        <w:rPr>
          <w:b/>
          <w:bCs/>
          <w:rtl/>
        </w:rPr>
        <w:tab/>
        <w:t>ضمان عدم تطبيق الحبس الانفرادي بتاتاً على الأحداث المخالفين للقانون أو</w:t>
      </w:r>
      <w:r w:rsidRPr="00BA2BFE">
        <w:rPr>
          <w:rFonts w:hint="cs"/>
          <w:b/>
          <w:bCs/>
          <w:rtl/>
        </w:rPr>
        <w:t xml:space="preserve"> على </w:t>
      </w:r>
      <w:r w:rsidRPr="00BA2BFE">
        <w:rPr>
          <w:b/>
          <w:bCs/>
          <w:rtl/>
        </w:rPr>
        <w:t>الأشخاص ذوي الإعاقات النفسية والاجتماعية؛</w:t>
      </w:r>
    </w:p>
    <w:p w:rsidR="00E26F33" w:rsidRPr="00BA2BFE" w:rsidRDefault="00E26F33" w:rsidP="00E26F33">
      <w:pPr>
        <w:pStyle w:val="SingleTxtGA"/>
        <w:rPr>
          <w:b/>
          <w:bCs/>
          <w:rtl/>
        </w:rPr>
      </w:pPr>
      <w:r w:rsidRPr="00BA2BFE">
        <w:rPr>
          <w:rFonts w:hint="cs"/>
          <w:b/>
          <w:bCs/>
          <w:rtl/>
        </w:rPr>
        <w:tab/>
      </w:r>
      <w:r w:rsidRPr="00BA2BFE">
        <w:rPr>
          <w:b/>
          <w:bCs/>
          <w:rtl/>
        </w:rPr>
        <w:t>(ج)</w:t>
      </w:r>
      <w:r w:rsidRPr="00BA2BFE">
        <w:rPr>
          <w:b/>
          <w:bCs/>
          <w:rtl/>
        </w:rPr>
        <w:tab/>
        <w:t xml:space="preserve">خفض الفترة القصوى للعزل المؤقت واقتطاع المدة التي </w:t>
      </w:r>
      <w:r w:rsidRPr="00BA2BFE">
        <w:rPr>
          <w:rFonts w:hint="cs"/>
          <w:b/>
          <w:bCs/>
          <w:rtl/>
        </w:rPr>
        <w:t xml:space="preserve">يمضيها </w:t>
      </w:r>
      <w:r w:rsidRPr="00BA2BFE">
        <w:rPr>
          <w:b/>
          <w:bCs/>
          <w:rtl/>
        </w:rPr>
        <w:t>المحتجز من الفترة القصوى للحبس الانفرادي؛</w:t>
      </w:r>
    </w:p>
    <w:p w:rsidR="00E26F33" w:rsidRPr="00BA2BFE" w:rsidRDefault="00E26F33" w:rsidP="00E26F33">
      <w:pPr>
        <w:pStyle w:val="SingleTxtGA"/>
        <w:rPr>
          <w:b/>
          <w:bCs/>
          <w:rtl/>
        </w:rPr>
      </w:pPr>
      <w:r w:rsidRPr="00BA2BFE">
        <w:rPr>
          <w:b/>
          <w:bCs/>
          <w:rtl/>
        </w:rPr>
        <w:tab/>
        <w:t>(د)</w:t>
      </w:r>
      <w:r w:rsidRPr="00BA2BFE">
        <w:rPr>
          <w:b/>
          <w:bCs/>
          <w:rtl/>
        </w:rPr>
        <w:tab/>
        <w:t xml:space="preserve">ضمان رصد </w:t>
      </w:r>
      <w:r w:rsidRPr="00BA2BFE">
        <w:rPr>
          <w:rFonts w:hint="cs"/>
          <w:b/>
          <w:bCs/>
          <w:rtl/>
        </w:rPr>
        <w:t xml:space="preserve">حالة المحتجز البدنية والنفسية بانتظام من قِبل فريق طبي </w:t>
      </w:r>
      <w:r w:rsidRPr="00BA2BFE">
        <w:rPr>
          <w:b/>
          <w:bCs/>
          <w:rtl/>
        </w:rPr>
        <w:t>كف</w:t>
      </w:r>
      <w:r>
        <w:rPr>
          <w:rFonts w:hint="cs"/>
          <w:b/>
          <w:bCs/>
          <w:rtl/>
        </w:rPr>
        <w:t>ؤ</w:t>
      </w:r>
      <w:r w:rsidRPr="00BA2BFE">
        <w:rPr>
          <w:b/>
          <w:bCs/>
          <w:rtl/>
        </w:rPr>
        <w:t xml:space="preserve"> طيلة مدة الحبس الانفرادي؛</w:t>
      </w:r>
    </w:p>
    <w:p w:rsidR="00E26F33" w:rsidRPr="00BA2BFE" w:rsidRDefault="00E26F33" w:rsidP="00E26F33">
      <w:pPr>
        <w:pStyle w:val="SingleTxtGA"/>
        <w:rPr>
          <w:b/>
          <w:bCs/>
          <w:rtl/>
        </w:rPr>
      </w:pPr>
      <w:r w:rsidRPr="00BA2BFE">
        <w:rPr>
          <w:b/>
          <w:bCs/>
          <w:rtl/>
        </w:rPr>
        <w:tab/>
      </w:r>
      <w:r w:rsidRPr="00BA2BFE">
        <w:rPr>
          <w:rFonts w:hint="cs"/>
          <w:b/>
          <w:bCs/>
          <w:rtl/>
        </w:rPr>
        <w:t>(</w:t>
      </w:r>
      <w:r w:rsidRPr="00BA2BFE">
        <w:rPr>
          <w:rFonts w:hint="cs"/>
          <w:b/>
          <w:bCs/>
          <w:sz w:val="30"/>
          <w:rtl/>
        </w:rPr>
        <w:t>ﻫ</w:t>
      </w:r>
      <w:r w:rsidRPr="00BA2BFE">
        <w:rPr>
          <w:rFonts w:hint="cs"/>
          <w:b/>
          <w:bCs/>
          <w:rtl/>
        </w:rPr>
        <w:t>)</w:t>
      </w:r>
      <w:r w:rsidRPr="00BA2BFE">
        <w:rPr>
          <w:b/>
          <w:bCs/>
          <w:rtl/>
        </w:rPr>
        <w:tab/>
      </w:r>
      <w:r w:rsidRPr="00BA2BFE">
        <w:rPr>
          <w:rFonts w:hint="cs"/>
          <w:b/>
          <w:bCs/>
          <w:rtl/>
        </w:rPr>
        <w:t xml:space="preserve">زيادة فرص المحتجزين في التواصل الاجتماعي المفيد أثناء وجودهم في الحبس الانفرادي. </w:t>
      </w:r>
    </w:p>
    <w:p w:rsidR="00E26F33" w:rsidRDefault="00E26F33" w:rsidP="00E26F33">
      <w:pPr>
        <w:pStyle w:val="H23GA"/>
        <w:rPr>
          <w:rtl/>
        </w:rPr>
      </w:pPr>
      <w:r>
        <w:rPr>
          <w:rFonts w:hint="cs"/>
          <w:rtl/>
        </w:rPr>
        <w:tab/>
      </w:r>
      <w:r>
        <w:rPr>
          <w:rFonts w:hint="cs"/>
          <w:rtl/>
        </w:rPr>
        <w:tab/>
      </w:r>
      <w:r>
        <w:rPr>
          <w:rtl/>
        </w:rPr>
        <w:t>رحلات تسليم الأشخاص</w:t>
      </w:r>
    </w:p>
    <w:p w:rsidR="00E26F33" w:rsidRDefault="00E26F33" w:rsidP="00E26F33">
      <w:pPr>
        <w:pStyle w:val="SingleTxtGA"/>
        <w:rPr>
          <w:rtl/>
        </w:rPr>
      </w:pPr>
      <w:r>
        <w:rPr>
          <w:rtl/>
        </w:rPr>
        <w:t>13-</w:t>
      </w:r>
      <w:r>
        <w:rPr>
          <w:rtl/>
        </w:rPr>
        <w:tab/>
        <w:t xml:space="preserve">في حين ترحب اللجنة بالتحقيق الجنائي </w:t>
      </w:r>
      <w:r>
        <w:rPr>
          <w:rFonts w:hint="cs"/>
          <w:rtl/>
        </w:rPr>
        <w:t xml:space="preserve">في تورط الدولة الطرف المزعوم في </w:t>
      </w:r>
      <w:r>
        <w:rPr>
          <w:rtl/>
        </w:rPr>
        <w:t xml:space="preserve">عمليات التسليم الاستثنائي في سياق تعاونها الدولي من أجل مكافحة الإرهاب، تحيط علماً بأن توضيحات الدولة الطرف الواردة في تقريرها أفادت </w:t>
      </w:r>
      <w:r>
        <w:rPr>
          <w:rFonts w:hint="cs"/>
          <w:rtl/>
        </w:rPr>
        <w:t>ب</w:t>
      </w:r>
      <w:r>
        <w:rPr>
          <w:rtl/>
        </w:rPr>
        <w:t xml:space="preserve">أن التحقيق </w:t>
      </w:r>
      <w:r>
        <w:rPr>
          <w:rFonts w:hint="cs"/>
          <w:rtl/>
        </w:rPr>
        <w:t xml:space="preserve">قد </w:t>
      </w:r>
      <w:r>
        <w:rPr>
          <w:rtl/>
        </w:rPr>
        <w:t xml:space="preserve">أُغلق على أساس عدم </w:t>
      </w:r>
      <w:r>
        <w:rPr>
          <w:rFonts w:hint="cs"/>
          <w:rtl/>
        </w:rPr>
        <w:t xml:space="preserve">كفاية الأدلة </w:t>
      </w:r>
      <w:r>
        <w:rPr>
          <w:rtl/>
        </w:rPr>
        <w:t>رغم وجود تقارير تفيد بتعاون الدولة الطرف المزعوم في برنامج</w:t>
      </w:r>
      <w:r>
        <w:rPr>
          <w:rFonts w:hint="cs"/>
          <w:rtl/>
        </w:rPr>
        <w:t>ٍ</w:t>
      </w:r>
      <w:r>
        <w:rPr>
          <w:rtl/>
        </w:rPr>
        <w:t xml:space="preserve"> </w:t>
      </w:r>
      <w:r>
        <w:rPr>
          <w:rFonts w:hint="cs"/>
          <w:rtl/>
        </w:rPr>
        <w:t>لل</w:t>
      </w:r>
      <w:r>
        <w:rPr>
          <w:rtl/>
        </w:rPr>
        <w:t>تسليم وا</w:t>
      </w:r>
      <w:r>
        <w:rPr>
          <w:rFonts w:hint="cs"/>
          <w:rtl/>
        </w:rPr>
        <w:t>لا</w:t>
      </w:r>
      <w:r>
        <w:rPr>
          <w:rtl/>
        </w:rPr>
        <w:t>حتجاز</w:t>
      </w:r>
      <w:r>
        <w:rPr>
          <w:rFonts w:hint="cs"/>
          <w:rtl/>
        </w:rPr>
        <w:t xml:space="preserve"> </w:t>
      </w:r>
      <w:r>
        <w:rPr>
          <w:rtl/>
        </w:rPr>
        <w:t>السري (المواد 2 و3 و12 و16).</w:t>
      </w:r>
    </w:p>
    <w:p w:rsidR="00E26F33" w:rsidRPr="00BA2BFE" w:rsidRDefault="00E26F33" w:rsidP="00E26F33">
      <w:pPr>
        <w:pStyle w:val="SingleTxtGA"/>
        <w:rPr>
          <w:rFonts w:hint="cs"/>
          <w:b/>
          <w:bCs/>
          <w:rtl/>
        </w:rPr>
      </w:pPr>
      <w:r w:rsidRPr="00BA2BFE">
        <w:rPr>
          <w:rFonts w:hint="cs"/>
          <w:b/>
          <w:bCs/>
          <w:rtl/>
        </w:rPr>
        <w:tab/>
      </w:r>
      <w:r w:rsidRPr="00BA2BFE">
        <w:rPr>
          <w:b/>
          <w:bCs/>
          <w:rtl/>
        </w:rPr>
        <w:t>تشجع اللجنة الدولة الطرف على مواصلة تحقيقاتها، في حال ظهور معلومات إضافية</w:t>
      </w:r>
      <w:r w:rsidRPr="00BA2BFE">
        <w:rPr>
          <w:rFonts w:hint="cs"/>
          <w:b/>
          <w:bCs/>
          <w:rtl/>
        </w:rPr>
        <w:t>، في اد</w:t>
      </w:r>
      <w:r w:rsidRPr="00BA2BFE">
        <w:rPr>
          <w:b/>
          <w:bCs/>
          <w:rtl/>
        </w:rPr>
        <w:t>عاءات تورطها في برنامج</w:t>
      </w:r>
      <w:r w:rsidRPr="00BA2BFE">
        <w:rPr>
          <w:rFonts w:hint="cs"/>
          <w:b/>
          <w:bCs/>
          <w:rtl/>
        </w:rPr>
        <w:t>ٍ</w:t>
      </w:r>
      <w:r w:rsidRPr="00BA2BFE">
        <w:rPr>
          <w:b/>
          <w:bCs/>
          <w:rtl/>
        </w:rPr>
        <w:t xml:space="preserve"> </w:t>
      </w:r>
      <w:r w:rsidRPr="00BA2BFE">
        <w:rPr>
          <w:rFonts w:hint="cs"/>
          <w:b/>
          <w:bCs/>
          <w:rtl/>
        </w:rPr>
        <w:t>ل</w:t>
      </w:r>
      <w:r w:rsidRPr="00BA2BFE">
        <w:rPr>
          <w:b/>
          <w:bCs/>
          <w:rtl/>
        </w:rPr>
        <w:t xml:space="preserve">تسليم الأشخاص واستخدام مطاراتها ومجالها الجوي لإجراء رحلات "تسليم استثنائي" </w:t>
      </w:r>
      <w:r w:rsidRPr="00BA2BFE">
        <w:rPr>
          <w:rFonts w:hint="cs"/>
          <w:b/>
          <w:bCs/>
          <w:rtl/>
        </w:rPr>
        <w:t xml:space="preserve">كما تشجعها على </w:t>
      </w:r>
      <w:r w:rsidRPr="00BA2BFE">
        <w:rPr>
          <w:b/>
          <w:bCs/>
          <w:rtl/>
        </w:rPr>
        <w:t>تسليط الضوء على الوقائع المحيطة بهذه ال</w:t>
      </w:r>
      <w:r w:rsidRPr="00BA2BFE">
        <w:rPr>
          <w:rFonts w:hint="cs"/>
          <w:b/>
          <w:bCs/>
          <w:rtl/>
        </w:rPr>
        <w:t>ا</w:t>
      </w:r>
      <w:r w:rsidRPr="00BA2BFE">
        <w:rPr>
          <w:b/>
          <w:bCs/>
          <w:rtl/>
        </w:rPr>
        <w:t>دعاءات. وتذكر اللجنة الدولة الطرف بأن نقل أشخاص و</w:t>
      </w:r>
      <w:r w:rsidRPr="00BA2BFE">
        <w:rPr>
          <w:rFonts w:hint="cs"/>
          <w:b/>
          <w:bCs/>
          <w:rtl/>
        </w:rPr>
        <w:t xml:space="preserve">إعادتهم القسرية في حال </w:t>
      </w:r>
      <w:r w:rsidRPr="00BA2BFE">
        <w:rPr>
          <w:b/>
          <w:bCs/>
          <w:rtl/>
        </w:rPr>
        <w:t xml:space="preserve">وجود أسباب موضوعية </w:t>
      </w:r>
      <w:r w:rsidRPr="00BA2BFE">
        <w:rPr>
          <w:rFonts w:hint="cs"/>
          <w:b/>
          <w:bCs/>
          <w:rtl/>
        </w:rPr>
        <w:t>تدعو للاعتقاد أنهم سيتعرضون لخطر التعذيب هو في حد ذ</w:t>
      </w:r>
      <w:r w:rsidRPr="00BA2BFE">
        <w:rPr>
          <w:b/>
          <w:bCs/>
          <w:rtl/>
        </w:rPr>
        <w:t>اته انتهاك للمادة 3 من الاتفاقية</w:t>
      </w:r>
      <w:r>
        <w:rPr>
          <w:rFonts w:hint="cs"/>
          <w:b/>
          <w:bCs/>
          <w:rtl/>
        </w:rPr>
        <w:t>.</w:t>
      </w:r>
    </w:p>
    <w:p w:rsidR="00E26F33" w:rsidRDefault="00E26F33" w:rsidP="00E26F33">
      <w:pPr>
        <w:pStyle w:val="H23GA"/>
        <w:rPr>
          <w:rtl/>
        </w:rPr>
      </w:pPr>
      <w:r>
        <w:rPr>
          <w:rFonts w:hint="cs"/>
          <w:rtl/>
        </w:rPr>
        <w:tab/>
      </w:r>
      <w:r>
        <w:rPr>
          <w:rFonts w:hint="cs"/>
          <w:rtl/>
        </w:rPr>
        <w:tab/>
      </w:r>
      <w:r>
        <w:rPr>
          <w:rtl/>
        </w:rPr>
        <w:t>شروط استقبال ملتمسي اللجوء</w:t>
      </w:r>
    </w:p>
    <w:p w:rsidR="00E26F33" w:rsidRDefault="00E26F33" w:rsidP="00E26F33">
      <w:pPr>
        <w:pStyle w:val="SingleTxtGA"/>
        <w:rPr>
          <w:rtl/>
        </w:rPr>
      </w:pPr>
      <w:r>
        <w:rPr>
          <w:rtl/>
        </w:rPr>
        <w:t>14-</w:t>
      </w:r>
      <w:r>
        <w:rPr>
          <w:rtl/>
        </w:rPr>
        <w:tab/>
        <w:t xml:space="preserve">تلاحظ اللجنة تزايد عدد طلبات اللجوء في السنوات الأخيرة حيث ارتفع </w:t>
      </w:r>
      <w:r>
        <w:rPr>
          <w:rFonts w:hint="cs"/>
          <w:rtl/>
        </w:rPr>
        <w:t xml:space="preserve">عددها </w:t>
      </w:r>
      <w:r>
        <w:rPr>
          <w:rtl/>
        </w:rPr>
        <w:t xml:space="preserve">من 140 طلباً في عام 2009 إلى 369 طلباً </w:t>
      </w:r>
      <w:r>
        <w:rPr>
          <w:rFonts w:hint="cs"/>
          <w:rtl/>
        </w:rPr>
        <w:t xml:space="preserve">في </w:t>
      </w:r>
      <w:r>
        <w:rPr>
          <w:rtl/>
        </w:rPr>
        <w:t xml:space="preserve">عام 2013. كما تلاحظ </w:t>
      </w:r>
      <w:r>
        <w:rPr>
          <w:rFonts w:hint="cs"/>
          <w:rtl/>
        </w:rPr>
        <w:t xml:space="preserve">اللجنة </w:t>
      </w:r>
      <w:r>
        <w:rPr>
          <w:rtl/>
        </w:rPr>
        <w:t>أن مركز استقبال اللاجئين المصم</w:t>
      </w:r>
      <w:r>
        <w:rPr>
          <w:rFonts w:hint="cs"/>
          <w:rtl/>
        </w:rPr>
        <w:t>َّ</w:t>
      </w:r>
      <w:r>
        <w:rPr>
          <w:rtl/>
        </w:rPr>
        <w:t xml:space="preserve">م لاستقبال ملتمسي اللجوء أثناء مرحلة </w:t>
      </w:r>
      <w:r>
        <w:rPr>
          <w:rFonts w:hint="cs"/>
          <w:rtl/>
        </w:rPr>
        <w:t xml:space="preserve">دراسة </w:t>
      </w:r>
      <w:r>
        <w:rPr>
          <w:rtl/>
        </w:rPr>
        <w:t>المقبولية</w:t>
      </w:r>
      <w:r>
        <w:rPr>
          <w:rFonts w:hint="cs"/>
          <w:rtl/>
        </w:rPr>
        <w:t>،</w:t>
      </w:r>
      <w:r>
        <w:rPr>
          <w:rtl/>
        </w:rPr>
        <w:t xml:space="preserve"> التي لا يحق لهم العمل خلالها</w:t>
      </w:r>
      <w:r>
        <w:rPr>
          <w:rFonts w:hint="cs"/>
          <w:rtl/>
        </w:rPr>
        <w:t>،</w:t>
      </w:r>
      <w:r>
        <w:rPr>
          <w:rtl/>
        </w:rPr>
        <w:t xml:space="preserve"> يعاني من الاكتظاظ (المواد 3 و11 و16). </w:t>
      </w:r>
    </w:p>
    <w:p w:rsidR="00E26F33" w:rsidRPr="00993559" w:rsidRDefault="00E26F33" w:rsidP="00E26F33">
      <w:pPr>
        <w:pStyle w:val="SingleTxtGA"/>
        <w:rPr>
          <w:b/>
          <w:bCs/>
          <w:rtl/>
        </w:rPr>
      </w:pPr>
      <w:r w:rsidRPr="00993559">
        <w:rPr>
          <w:rFonts w:hint="cs"/>
          <w:b/>
          <w:bCs/>
          <w:rtl/>
        </w:rPr>
        <w:tab/>
      </w:r>
      <w:r w:rsidRPr="00993559">
        <w:rPr>
          <w:b/>
          <w:bCs/>
          <w:rtl/>
        </w:rPr>
        <w:t>يجب أن تضمن الدولة الطرف معالجة مطالب اللاجئين في الوقت المناسب</w:t>
      </w:r>
      <w:r w:rsidRPr="00993559">
        <w:rPr>
          <w:rFonts w:hint="cs"/>
          <w:b/>
          <w:bCs/>
          <w:rtl/>
        </w:rPr>
        <w:t>،</w:t>
      </w:r>
      <w:r w:rsidRPr="00993559">
        <w:rPr>
          <w:b/>
          <w:bCs/>
          <w:rtl/>
        </w:rPr>
        <w:t xml:space="preserve"> أثناء الإجراء الخاص على الحدود وأثناء الإجراء العادي على حد سواء</w:t>
      </w:r>
      <w:r w:rsidRPr="00993559">
        <w:rPr>
          <w:rFonts w:hint="cs"/>
          <w:b/>
          <w:bCs/>
          <w:rtl/>
        </w:rPr>
        <w:t>،</w:t>
      </w:r>
      <w:r w:rsidRPr="00993559">
        <w:rPr>
          <w:b/>
          <w:bCs/>
          <w:rtl/>
        </w:rPr>
        <w:t xml:space="preserve"> بغية </w:t>
      </w:r>
      <w:r w:rsidRPr="00993559">
        <w:rPr>
          <w:rFonts w:hint="cs"/>
          <w:b/>
          <w:bCs/>
          <w:rtl/>
        </w:rPr>
        <w:t xml:space="preserve">تقصير </w:t>
      </w:r>
      <w:r w:rsidRPr="00993559">
        <w:rPr>
          <w:b/>
          <w:bCs/>
          <w:rtl/>
        </w:rPr>
        <w:t xml:space="preserve">فترة انتظار ملتمسي اللجوء في مراكز الاستقبال. وينبغي أن </w:t>
      </w:r>
      <w:r w:rsidRPr="00993559">
        <w:rPr>
          <w:rFonts w:hint="cs"/>
          <w:b/>
          <w:bCs/>
          <w:rtl/>
        </w:rPr>
        <w:t xml:space="preserve">تتخذ </w:t>
      </w:r>
      <w:r w:rsidRPr="00993559">
        <w:rPr>
          <w:b/>
          <w:bCs/>
          <w:rtl/>
        </w:rPr>
        <w:t xml:space="preserve">الدولة الطرف إجراءات لزيادة </w:t>
      </w:r>
      <w:r w:rsidRPr="00993559">
        <w:rPr>
          <w:rFonts w:hint="cs"/>
          <w:b/>
          <w:bCs/>
          <w:rtl/>
        </w:rPr>
        <w:t xml:space="preserve">الطاقة </w:t>
      </w:r>
      <w:r w:rsidRPr="00993559">
        <w:rPr>
          <w:b/>
          <w:bCs/>
          <w:rtl/>
        </w:rPr>
        <w:t>الإيوا</w:t>
      </w:r>
      <w:r w:rsidRPr="00993559">
        <w:rPr>
          <w:rFonts w:hint="cs"/>
          <w:b/>
          <w:bCs/>
          <w:rtl/>
        </w:rPr>
        <w:t>ئية ل</w:t>
      </w:r>
      <w:r w:rsidRPr="00993559">
        <w:rPr>
          <w:b/>
          <w:bCs/>
          <w:rtl/>
        </w:rPr>
        <w:t xml:space="preserve">مراكز الاستقبال </w:t>
      </w:r>
      <w:r w:rsidRPr="00993559">
        <w:rPr>
          <w:rFonts w:hint="cs"/>
          <w:b/>
          <w:bCs/>
          <w:rtl/>
        </w:rPr>
        <w:t xml:space="preserve">بغية </w:t>
      </w:r>
      <w:r w:rsidRPr="00993559">
        <w:rPr>
          <w:b/>
          <w:bCs/>
          <w:rtl/>
        </w:rPr>
        <w:t xml:space="preserve">التخفيف من الاكتظاظ </w:t>
      </w:r>
      <w:r w:rsidRPr="00993559">
        <w:rPr>
          <w:rFonts w:hint="cs"/>
          <w:b/>
          <w:bCs/>
          <w:rtl/>
        </w:rPr>
        <w:t xml:space="preserve">الذي تشهده حالياً </w:t>
      </w:r>
      <w:r w:rsidRPr="00993559">
        <w:rPr>
          <w:b/>
          <w:bCs/>
          <w:rtl/>
        </w:rPr>
        <w:t xml:space="preserve">والحرص على توفير الرعاية الطبية المناسبة </w:t>
      </w:r>
      <w:r w:rsidRPr="00993559">
        <w:rPr>
          <w:rFonts w:hint="cs"/>
          <w:b/>
          <w:bCs/>
          <w:rtl/>
        </w:rPr>
        <w:t xml:space="preserve">وعلى توفير ما يكفي من المستلزمات ومن جملتها </w:t>
      </w:r>
      <w:r w:rsidRPr="00993559">
        <w:rPr>
          <w:b/>
          <w:bCs/>
          <w:rtl/>
        </w:rPr>
        <w:t xml:space="preserve">الغذاء والمياه وأدوات النظافة </w:t>
      </w:r>
      <w:r w:rsidRPr="00993559">
        <w:rPr>
          <w:rFonts w:hint="cs"/>
          <w:b/>
          <w:bCs/>
          <w:rtl/>
        </w:rPr>
        <w:t xml:space="preserve">الشخصية، </w:t>
      </w:r>
      <w:r w:rsidRPr="00993559">
        <w:rPr>
          <w:b/>
          <w:bCs/>
          <w:rtl/>
        </w:rPr>
        <w:t xml:space="preserve">بصورة دائمة. </w:t>
      </w:r>
    </w:p>
    <w:p w:rsidR="00E26F33" w:rsidRDefault="00E26F33" w:rsidP="00E26F33">
      <w:pPr>
        <w:pStyle w:val="H23GA"/>
        <w:rPr>
          <w:rtl/>
        </w:rPr>
      </w:pPr>
      <w:r>
        <w:rPr>
          <w:rFonts w:hint="cs"/>
          <w:rtl/>
        </w:rPr>
        <w:tab/>
      </w:r>
      <w:r>
        <w:rPr>
          <w:rFonts w:hint="cs"/>
          <w:rtl/>
        </w:rPr>
        <w:tab/>
      </w:r>
      <w:r>
        <w:rPr>
          <w:rtl/>
        </w:rPr>
        <w:t xml:space="preserve">أسلحة الصعق الكهربائي </w:t>
      </w:r>
    </w:p>
    <w:p w:rsidR="00E26F33" w:rsidRDefault="00E26F33" w:rsidP="00E26F33">
      <w:pPr>
        <w:pStyle w:val="SingleTxtGA"/>
        <w:rPr>
          <w:rtl/>
        </w:rPr>
      </w:pPr>
      <w:r>
        <w:rPr>
          <w:rtl/>
        </w:rPr>
        <w:t>15-</w:t>
      </w:r>
      <w:r>
        <w:rPr>
          <w:rtl/>
        </w:rPr>
        <w:tab/>
        <w:t>تذكر اللجنة بتوصيتها السابقة (</w:t>
      </w:r>
      <w:r>
        <w:t>CAT/C/PRT/CO/4</w:t>
      </w:r>
      <w:r>
        <w:rPr>
          <w:rFonts w:hint="cs"/>
          <w:rtl/>
        </w:rPr>
        <w:t>، الفقرة 14</w:t>
      </w:r>
      <w:r>
        <w:rPr>
          <w:rtl/>
        </w:rPr>
        <w:t xml:space="preserve">) وتعرب عن بالغ قلقها إزاء الحالات التي استخدم فيها </w:t>
      </w:r>
      <w:r>
        <w:rPr>
          <w:rFonts w:hint="cs"/>
          <w:rtl/>
        </w:rPr>
        <w:t xml:space="preserve">أفراد الشرطة وموظفو السجون أسلحة الصعق الكهربائي (طراز تيزر </w:t>
      </w:r>
      <w:r>
        <w:t>X26</w:t>
      </w:r>
      <w:r>
        <w:rPr>
          <w:rFonts w:hint="cs"/>
          <w:rtl/>
        </w:rPr>
        <w:t xml:space="preserve">) بصورة غير متناسبة مثلما حصل في عام 2010 من قِبل فريق التدخل لأمن </w:t>
      </w:r>
      <w:r>
        <w:rPr>
          <w:rtl/>
        </w:rPr>
        <w:t xml:space="preserve">السجون </w:t>
      </w:r>
      <w:r>
        <w:rPr>
          <w:rFonts w:hint="cs"/>
          <w:rtl/>
        </w:rPr>
        <w:t xml:space="preserve">في سجن </w:t>
      </w:r>
      <w:r>
        <w:rPr>
          <w:rtl/>
        </w:rPr>
        <w:t>باكوس دوفريرا (المادتان 2 و16).</w:t>
      </w:r>
    </w:p>
    <w:p w:rsidR="00E26F33" w:rsidRPr="00993559" w:rsidRDefault="00E26F33" w:rsidP="00E26F33">
      <w:pPr>
        <w:pStyle w:val="SingleTxtGA"/>
        <w:rPr>
          <w:b/>
          <w:bCs/>
          <w:rtl/>
        </w:rPr>
      </w:pPr>
      <w:r w:rsidRPr="00993559">
        <w:rPr>
          <w:rFonts w:hint="cs"/>
          <w:b/>
          <w:bCs/>
          <w:rtl/>
        </w:rPr>
        <w:tab/>
      </w:r>
      <w:r w:rsidRPr="00993559">
        <w:rPr>
          <w:b/>
          <w:bCs/>
          <w:rtl/>
        </w:rPr>
        <w:t xml:space="preserve">يجب أن تضمن الدولة الطرف عدم استخدام أسلحة الصعق الكهربائي إلا في حالات قصوى ومحدودة حصراً - </w:t>
      </w:r>
      <w:r>
        <w:rPr>
          <w:rFonts w:hint="cs"/>
          <w:b/>
          <w:bCs/>
          <w:rtl/>
        </w:rPr>
        <w:t xml:space="preserve">أي </w:t>
      </w:r>
      <w:r w:rsidRPr="00993559">
        <w:rPr>
          <w:b/>
          <w:bCs/>
          <w:rtl/>
        </w:rPr>
        <w:t>الحالات التي تنطوي على خطر حقيقي و</w:t>
      </w:r>
      <w:r w:rsidRPr="00993559">
        <w:rPr>
          <w:rFonts w:hint="cs"/>
          <w:b/>
          <w:bCs/>
          <w:rtl/>
        </w:rPr>
        <w:t xml:space="preserve">محدق </w:t>
      </w:r>
      <w:r w:rsidRPr="00993559">
        <w:rPr>
          <w:b/>
          <w:bCs/>
          <w:rtl/>
        </w:rPr>
        <w:t>يهدد الحياة أو على خطر التعرض لإصابة بالغة - كبديل عن الأسلحة الفتاكة</w:t>
      </w:r>
      <w:r w:rsidRPr="00993559">
        <w:rPr>
          <w:rFonts w:hint="cs"/>
          <w:b/>
          <w:bCs/>
          <w:rtl/>
        </w:rPr>
        <w:t>،</w:t>
      </w:r>
      <w:r w:rsidRPr="00993559">
        <w:rPr>
          <w:b/>
          <w:bCs/>
          <w:rtl/>
        </w:rPr>
        <w:t xml:space="preserve"> على أن يقتصر استخدامها على موظفي إنفاذ القانون المدر</w:t>
      </w:r>
      <w:r w:rsidRPr="00993559">
        <w:rPr>
          <w:rFonts w:hint="cs"/>
          <w:b/>
          <w:bCs/>
          <w:rtl/>
        </w:rPr>
        <w:t>َّ</w:t>
      </w:r>
      <w:r w:rsidRPr="00993559">
        <w:rPr>
          <w:b/>
          <w:bCs/>
          <w:rtl/>
        </w:rPr>
        <w:t xml:space="preserve">بين دون غيرهم. وترى اللجنة أن أسلحة الصعق الكهربائي </w:t>
      </w:r>
      <w:r w:rsidRPr="00993559">
        <w:rPr>
          <w:rFonts w:hint="cs"/>
          <w:b/>
          <w:bCs/>
          <w:rtl/>
        </w:rPr>
        <w:t xml:space="preserve">ينبغي ألاّ تكون من ضمن المعدات التي يزوَّده بها الموظفون العاملون </w:t>
      </w:r>
      <w:r w:rsidRPr="00993559">
        <w:rPr>
          <w:b/>
          <w:bCs/>
          <w:rtl/>
        </w:rPr>
        <w:t xml:space="preserve">في السجون أو في أي مكان آخر من أماكن </w:t>
      </w:r>
      <w:r w:rsidRPr="00993559">
        <w:rPr>
          <w:rFonts w:hint="cs"/>
          <w:b/>
          <w:bCs/>
          <w:rtl/>
        </w:rPr>
        <w:t xml:space="preserve">الحرمان من الحرية. </w:t>
      </w:r>
      <w:r w:rsidRPr="00993559">
        <w:rPr>
          <w:b/>
          <w:bCs/>
          <w:rtl/>
        </w:rPr>
        <w:t xml:space="preserve">وتحث اللجنة الدولة الطرف على </w:t>
      </w:r>
      <w:r w:rsidRPr="00993559">
        <w:rPr>
          <w:rFonts w:hint="cs"/>
          <w:b/>
          <w:bCs/>
          <w:rtl/>
        </w:rPr>
        <w:t xml:space="preserve">مراقبة استخدامها والإشراف عليه بصرامة. </w:t>
      </w:r>
    </w:p>
    <w:p w:rsidR="00E26F33" w:rsidRDefault="00E26F33" w:rsidP="00E26F33">
      <w:pPr>
        <w:pStyle w:val="H23GA"/>
        <w:rPr>
          <w:rtl/>
        </w:rPr>
      </w:pPr>
      <w:r>
        <w:rPr>
          <w:rFonts w:hint="cs"/>
          <w:rtl/>
        </w:rPr>
        <w:tab/>
      </w:r>
      <w:r>
        <w:rPr>
          <w:rFonts w:hint="cs"/>
          <w:rtl/>
        </w:rPr>
        <w:tab/>
      </w:r>
      <w:r>
        <w:rPr>
          <w:rtl/>
        </w:rPr>
        <w:t xml:space="preserve">الجبر، بما في ذلك التعويض وإعادة التأهيل </w:t>
      </w:r>
    </w:p>
    <w:p w:rsidR="00E26F33" w:rsidRDefault="00E26F33" w:rsidP="00E26F33">
      <w:pPr>
        <w:pStyle w:val="SingleTxtGA"/>
        <w:rPr>
          <w:rtl/>
        </w:rPr>
      </w:pPr>
      <w:r>
        <w:rPr>
          <w:rtl/>
        </w:rPr>
        <w:t>16-</w:t>
      </w:r>
      <w:r>
        <w:rPr>
          <w:rtl/>
        </w:rPr>
        <w:tab/>
        <w:t>في حين ترحب اللجنة باعتماد القانون رقم 104/2009 (الفقرة 5(</w:t>
      </w:r>
      <w:r w:rsidRPr="009C053B">
        <w:rPr>
          <w:rFonts w:hint="cs"/>
          <w:sz w:val="30"/>
          <w:rtl/>
        </w:rPr>
        <w:t>ﻫ</w:t>
      </w:r>
      <w:r>
        <w:rPr>
          <w:rtl/>
        </w:rPr>
        <w:t>) أعلاه) و</w:t>
      </w:r>
      <w:r>
        <w:rPr>
          <w:rFonts w:hint="cs"/>
          <w:rtl/>
        </w:rPr>
        <w:t>ب</w:t>
      </w:r>
      <w:r>
        <w:rPr>
          <w:rtl/>
        </w:rPr>
        <w:t>إنشاء لجنة حماية ضحايا الجرائم (</w:t>
      </w:r>
      <w:r>
        <w:t>CPVC</w:t>
      </w:r>
      <w:r>
        <w:rPr>
          <w:rtl/>
        </w:rPr>
        <w:t>) التي تمنح تعويض</w:t>
      </w:r>
      <w:r>
        <w:rPr>
          <w:rFonts w:hint="cs"/>
          <w:rtl/>
        </w:rPr>
        <w:t>ات</w:t>
      </w:r>
      <w:r>
        <w:rPr>
          <w:rtl/>
        </w:rPr>
        <w:t xml:space="preserve"> وتقدم الدعم الاجتماعي </w:t>
      </w:r>
      <w:r>
        <w:rPr>
          <w:rFonts w:hint="cs"/>
          <w:rtl/>
        </w:rPr>
        <w:t xml:space="preserve">وخدمات </w:t>
      </w:r>
      <w:r>
        <w:rPr>
          <w:rtl/>
        </w:rPr>
        <w:t xml:space="preserve">إعادة التأهيل لضحايا الجرائم العنيفة والعنف المنزلي قبل </w:t>
      </w:r>
      <w:r>
        <w:rPr>
          <w:rFonts w:hint="cs"/>
          <w:rtl/>
        </w:rPr>
        <w:t>معرفة نتيجة الدعوى ا</w:t>
      </w:r>
      <w:r>
        <w:rPr>
          <w:rtl/>
        </w:rPr>
        <w:t>لجنائية، تأسف اللجنة لعدم وجود معلومات بشأن التعويض الذي تمنحه لجنة حماية ضحايا الجرائم</w:t>
      </w:r>
      <w:r>
        <w:rPr>
          <w:rFonts w:hint="cs"/>
          <w:rtl/>
        </w:rPr>
        <w:t xml:space="preserve"> أو</w:t>
      </w:r>
      <w:r>
        <w:rPr>
          <w:rtl/>
        </w:rPr>
        <w:t xml:space="preserve"> محاكم الدولة الطرف </w:t>
      </w:r>
      <w:r>
        <w:rPr>
          <w:rFonts w:hint="cs"/>
          <w:rtl/>
        </w:rPr>
        <w:t>ل</w:t>
      </w:r>
      <w:r>
        <w:rPr>
          <w:rtl/>
        </w:rPr>
        <w:t>ضحايا التعذيب و</w:t>
      </w:r>
      <w:r>
        <w:rPr>
          <w:rFonts w:hint="cs"/>
          <w:rtl/>
        </w:rPr>
        <w:t xml:space="preserve">سوء </w:t>
      </w:r>
      <w:r>
        <w:rPr>
          <w:rtl/>
        </w:rPr>
        <w:t xml:space="preserve">المعاملة (المادة 14). </w:t>
      </w:r>
    </w:p>
    <w:p w:rsidR="00E26F33" w:rsidRPr="009C053B" w:rsidRDefault="00E26F33" w:rsidP="00E26F33">
      <w:pPr>
        <w:pStyle w:val="SingleTxtGA"/>
        <w:rPr>
          <w:b/>
          <w:bCs/>
          <w:rtl/>
        </w:rPr>
      </w:pPr>
      <w:r w:rsidRPr="009C053B">
        <w:rPr>
          <w:rFonts w:hint="cs"/>
          <w:b/>
          <w:bCs/>
          <w:rtl/>
        </w:rPr>
        <w:tab/>
        <w:t xml:space="preserve">توجه </w:t>
      </w:r>
      <w:r w:rsidRPr="009C053B">
        <w:rPr>
          <w:b/>
          <w:bCs/>
          <w:rtl/>
        </w:rPr>
        <w:t xml:space="preserve">اللجنة </w:t>
      </w:r>
      <w:r w:rsidRPr="009C053B">
        <w:rPr>
          <w:rFonts w:hint="cs"/>
          <w:b/>
          <w:bCs/>
          <w:rtl/>
        </w:rPr>
        <w:t xml:space="preserve">عناية </w:t>
      </w:r>
      <w:r w:rsidRPr="009C053B">
        <w:rPr>
          <w:b/>
          <w:bCs/>
          <w:rtl/>
        </w:rPr>
        <w:t>الدول</w:t>
      </w:r>
      <w:r>
        <w:rPr>
          <w:b/>
          <w:bCs/>
          <w:rtl/>
        </w:rPr>
        <w:t>ة الطرف إلى التعليق العام رقم 3</w:t>
      </w:r>
      <w:r w:rsidRPr="009C053B">
        <w:rPr>
          <w:b/>
          <w:bCs/>
          <w:rtl/>
        </w:rPr>
        <w:t xml:space="preserve">(2012) الذي اعتمد أخيراً بشأن المادة 14 من الاتفاقية </w:t>
      </w:r>
      <w:r w:rsidRPr="009C053B">
        <w:rPr>
          <w:rFonts w:hint="cs"/>
          <w:b/>
          <w:bCs/>
          <w:rtl/>
        </w:rPr>
        <w:t>و</w:t>
      </w:r>
      <w:r w:rsidRPr="009C053B">
        <w:rPr>
          <w:b/>
          <w:bCs/>
          <w:rtl/>
        </w:rPr>
        <w:t xml:space="preserve">الذي توضح فيه اللجنة مضمون ونطاق التزامات الدولة الطرف من أجل توفير الجبر الكامل لضحايا التعذيب. وينبغي أن تجمع الدولة الطرف وتوفر </w:t>
      </w:r>
      <w:r w:rsidRPr="009C053B">
        <w:rPr>
          <w:rFonts w:hint="cs"/>
          <w:b/>
          <w:bCs/>
          <w:rtl/>
        </w:rPr>
        <w:t xml:space="preserve">للجنة </w:t>
      </w:r>
      <w:r w:rsidRPr="009C053B">
        <w:rPr>
          <w:b/>
          <w:bCs/>
          <w:rtl/>
        </w:rPr>
        <w:t>معلومات تخص ما يلي:</w:t>
      </w:r>
    </w:p>
    <w:p w:rsidR="00E26F33" w:rsidRPr="009C053B" w:rsidRDefault="00E26F33" w:rsidP="00E26F33">
      <w:pPr>
        <w:pStyle w:val="SingleTxtGA"/>
        <w:rPr>
          <w:rFonts w:hint="cs"/>
          <w:b/>
          <w:bCs/>
          <w:rtl/>
        </w:rPr>
      </w:pPr>
      <w:r w:rsidRPr="009C053B">
        <w:rPr>
          <w:b/>
          <w:bCs/>
          <w:rtl/>
        </w:rPr>
        <w:tab/>
        <w:t>(أ)</w:t>
      </w:r>
      <w:r w:rsidRPr="009C053B">
        <w:rPr>
          <w:b/>
          <w:bCs/>
          <w:rtl/>
        </w:rPr>
        <w:tab/>
        <w:t>تدابير الجبر والتعويض بموجب قرارات لجنة حماية ضحايا الجرائم أو</w:t>
      </w:r>
      <w:r>
        <w:rPr>
          <w:rFonts w:hint="cs"/>
          <w:b/>
          <w:bCs/>
          <w:rtl/>
        </w:rPr>
        <w:t> </w:t>
      </w:r>
      <w:r w:rsidRPr="009C053B">
        <w:rPr>
          <w:b/>
          <w:bCs/>
          <w:rtl/>
        </w:rPr>
        <w:t>المحاكم والتي ت</w:t>
      </w:r>
      <w:r w:rsidRPr="009C053B">
        <w:rPr>
          <w:rFonts w:hint="cs"/>
          <w:b/>
          <w:bCs/>
          <w:rtl/>
        </w:rPr>
        <w:t>ُ</w:t>
      </w:r>
      <w:r w:rsidRPr="009C053B">
        <w:rPr>
          <w:b/>
          <w:bCs/>
          <w:rtl/>
        </w:rPr>
        <w:t xml:space="preserve">منح لضحايا التعذيب وسوء المعاملة أو </w:t>
      </w:r>
      <w:r w:rsidRPr="009C053B">
        <w:rPr>
          <w:rFonts w:hint="cs"/>
          <w:b/>
          <w:bCs/>
          <w:rtl/>
        </w:rPr>
        <w:t>ل</w:t>
      </w:r>
      <w:r w:rsidRPr="009C053B">
        <w:rPr>
          <w:b/>
          <w:bCs/>
          <w:rtl/>
        </w:rPr>
        <w:t>أسرهم. ويجب أن تتضمن هذه المعلومات عدد الطلبات المقدمة و</w:t>
      </w:r>
      <w:r w:rsidRPr="009C053B">
        <w:rPr>
          <w:rFonts w:hint="cs"/>
          <w:b/>
          <w:bCs/>
          <w:rtl/>
        </w:rPr>
        <w:t xml:space="preserve">عدد الطلبات المجُابة </w:t>
      </w:r>
      <w:r w:rsidRPr="009C053B">
        <w:rPr>
          <w:b/>
          <w:bCs/>
          <w:rtl/>
        </w:rPr>
        <w:t>وكذلك المبالغ التي أ</w:t>
      </w:r>
      <w:r w:rsidRPr="009C053B">
        <w:rPr>
          <w:rFonts w:hint="cs"/>
          <w:b/>
          <w:bCs/>
          <w:rtl/>
        </w:rPr>
        <w:t>ُ</w:t>
      </w:r>
      <w:r w:rsidRPr="009C053B">
        <w:rPr>
          <w:b/>
          <w:bCs/>
          <w:rtl/>
        </w:rPr>
        <w:t xml:space="preserve">مر بدفعها </w:t>
      </w:r>
      <w:r w:rsidRPr="009C053B">
        <w:rPr>
          <w:rFonts w:hint="cs"/>
          <w:b/>
          <w:bCs/>
          <w:rtl/>
        </w:rPr>
        <w:t xml:space="preserve">وتلك التي دُفعت فعلاً </w:t>
      </w:r>
      <w:r w:rsidRPr="009C053B">
        <w:rPr>
          <w:b/>
          <w:bCs/>
          <w:rtl/>
        </w:rPr>
        <w:t xml:space="preserve">في كل قضية؛ </w:t>
      </w:r>
    </w:p>
    <w:p w:rsidR="00E26F33" w:rsidRPr="009C053B" w:rsidRDefault="00E26F33" w:rsidP="00E26F33">
      <w:pPr>
        <w:pStyle w:val="SingleTxtGA"/>
        <w:rPr>
          <w:b/>
          <w:bCs/>
          <w:rtl/>
        </w:rPr>
      </w:pPr>
      <w:r w:rsidRPr="009C053B">
        <w:rPr>
          <w:b/>
          <w:bCs/>
          <w:rtl/>
        </w:rPr>
        <w:tab/>
        <w:t>(ب)</w:t>
      </w:r>
      <w:r w:rsidRPr="009C053B">
        <w:rPr>
          <w:b/>
          <w:bCs/>
          <w:rtl/>
        </w:rPr>
        <w:tab/>
        <w:t>أي برامج إعادة تأهيل جارية</w:t>
      </w:r>
      <w:r w:rsidRPr="009C053B">
        <w:rPr>
          <w:rFonts w:hint="cs"/>
          <w:b/>
          <w:bCs/>
          <w:rtl/>
        </w:rPr>
        <w:t xml:space="preserve"> لفائدة </w:t>
      </w:r>
      <w:r w:rsidRPr="009C053B">
        <w:rPr>
          <w:b/>
          <w:bCs/>
          <w:rtl/>
        </w:rPr>
        <w:t xml:space="preserve">لضحايا التعذيب وسوء المعاملة. ويتعين على الدولة الطرف </w:t>
      </w:r>
      <w:r w:rsidRPr="009C053B">
        <w:rPr>
          <w:rFonts w:hint="cs"/>
          <w:b/>
          <w:bCs/>
          <w:rtl/>
        </w:rPr>
        <w:t xml:space="preserve">أيضاً </w:t>
      </w:r>
      <w:r w:rsidRPr="009C053B">
        <w:rPr>
          <w:b/>
          <w:bCs/>
          <w:rtl/>
        </w:rPr>
        <w:t xml:space="preserve">أن تخصص موارد لتنفيذ هذه البرامج فعلياً </w:t>
      </w:r>
      <w:r w:rsidRPr="009C053B">
        <w:rPr>
          <w:rFonts w:hint="cs"/>
          <w:b/>
          <w:bCs/>
          <w:rtl/>
        </w:rPr>
        <w:t xml:space="preserve">وأن تطلع اللجنة عليها. </w:t>
      </w:r>
    </w:p>
    <w:p w:rsidR="00E26F33" w:rsidRDefault="00E26F33" w:rsidP="00E26F33">
      <w:pPr>
        <w:pStyle w:val="H23GA"/>
        <w:rPr>
          <w:rtl/>
        </w:rPr>
      </w:pPr>
      <w:r>
        <w:rPr>
          <w:rFonts w:hint="cs"/>
          <w:rtl/>
        </w:rPr>
        <w:tab/>
      </w:r>
      <w:r>
        <w:rPr>
          <w:rFonts w:hint="cs"/>
          <w:rtl/>
        </w:rPr>
        <w:tab/>
      </w:r>
      <w:r>
        <w:rPr>
          <w:rtl/>
        </w:rPr>
        <w:t>العنف المنزلي</w:t>
      </w:r>
    </w:p>
    <w:p w:rsidR="00E26F33" w:rsidRDefault="00E26F33" w:rsidP="00E26F33">
      <w:pPr>
        <w:pStyle w:val="SingleTxtGA"/>
        <w:rPr>
          <w:rtl/>
        </w:rPr>
      </w:pPr>
      <w:r>
        <w:rPr>
          <w:rtl/>
        </w:rPr>
        <w:t>17-</w:t>
      </w:r>
      <w:r>
        <w:rPr>
          <w:rtl/>
        </w:rPr>
        <w:tab/>
        <w:t>ترحب اللجنة بالتدابير التشريعية وغيرها من التدابير المتخذة الرامية لمنع العنف المنزلي ومكافحته (الفقرة 5(</w:t>
      </w:r>
      <w:r w:rsidRPr="009C053B">
        <w:rPr>
          <w:rFonts w:hint="cs"/>
          <w:sz w:val="30"/>
          <w:rtl/>
        </w:rPr>
        <w:t>ﻫ</w:t>
      </w:r>
      <w:r>
        <w:rPr>
          <w:rtl/>
        </w:rPr>
        <w:t xml:space="preserve">) أعلاه) بما في ذلك تجريم العنف المنزلي والعقوبة </w:t>
      </w:r>
      <w:r>
        <w:rPr>
          <w:rFonts w:hint="cs"/>
          <w:rtl/>
        </w:rPr>
        <w:t>البدنية التي تُنزل ب</w:t>
      </w:r>
      <w:r>
        <w:rPr>
          <w:rtl/>
        </w:rPr>
        <w:t>الأطفال بموجب المادة 152 من القانون الجنائي واعتماد الخطة الوطنية الرابعة لمكافحة العنف المنزلي (2011-2013). غير أن اللجنة تذك</w:t>
      </w:r>
      <w:r>
        <w:rPr>
          <w:rFonts w:hint="cs"/>
          <w:rtl/>
        </w:rPr>
        <w:t>ّ</w:t>
      </w:r>
      <w:r>
        <w:rPr>
          <w:rtl/>
        </w:rPr>
        <w:t>ر بالقلق الذي أعربت عنه سابقاً (</w:t>
      </w:r>
      <w:r>
        <w:t>CAT/C/PRT/CO/4</w:t>
      </w:r>
      <w:r>
        <w:rPr>
          <w:rFonts w:hint="cs"/>
          <w:rtl/>
        </w:rPr>
        <w:t>، الفقرة 15</w:t>
      </w:r>
      <w:r>
        <w:rPr>
          <w:rtl/>
        </w:rPr>
        <w:t xml:space="preserve">) </w:t>
      </w:r>
      <w:r>
        <w:rPr>
          <w:rFonts w:hint="cs"/>
          <w:rtl/>
        </w:rPr>
        <w:t xml:space="preserve">إزاء استشراء هذه </w:t>
      </w:r>
      <w:r>
        <w:rPr>
          <w:rtl/>
        </w:rPr>
        <w:t xml:space="preserve">الظاهرة بما في ذلك </w:t>
      </w:r>
      <w:r>
        <w:rPr>
          <w:rFonts w:hint="cs"/>
          <w:rtl/>
        </w:rPr>
        <w:t xml:space="preserve">ارتفاع عدد الوفيات، وتلاحظ اللجنة </w:t>
      </w:r>
      <w:r>
        <w:rPr>
          <w:rtl/>
        </w:rPr>
        <w:t xml:space="preserve">عدم كفاية البيانات المقدمة فيما يخص </w:t>
      </w:r>
      <w:r>
        <w:rPr>
          <w:rFonts w:hint="cs"/>
          <w:rtl/>
        </w:rPr>
        <w:t xml:space="preserve">الملاحقات القضائية </w:t>
      </w:r>
      <w:r>
        <w:rPr>
          <w:rtl/>
        </w:rPr>
        <w:t>ونوع العقوبات المفروضة والتعويضات المقدمة في هذه القضايا (المواد 2 و12 و13 و16).</w:t>
      </w:r>
    </w:p>
    <w:p w:rsidR="00E26F33" w:rsidRPr="009C053B" w:rsidRDefault="00E26F33" w:rsidP="00E26F33">
      <w:pPr>
        <w:pStyle w:val="SingleTxtGA"/>
        <w:rPr>
          <w:b/>
          <w:bCs/>
          <w:rtl/>
        </w:rPr>
      </w:pPr>
      <w:r w:rsidRPr="009C053B">
        <w:rPr>
          <w:rFonts w:hint="cs"/>
          <w:b/>
          <w:bCs/>
          <w:rtl/>
        </w:rPr>
        <w:tab/>
      </w:r>
      <w:r w:rsidRPr="009C053B">
        <w:rPr>
          <w:b/>
          <w:bCs/>
          <w:rtl/>
        </w:rPr>
        <w:t>ينبغي أن تواصل الدولة الطرف جهودها في مكافحة العنف المنزلي بطرق منها:</w:t>
      </w:r>
    </w:p>
    <w:p w:rsidR="00E26F33" w:rsidRPr="009C053B" w:rsidRDefault="00E26F33" w:rsidP="00E26F33">
      <w:pPr>
        <w:pStyle w:val="SingleTxtGA"/>
        <w:rPr>
          <w:b/>
          <w:bCs/>
          <w:rtl/>
        </w:rPr>
      </w:pPr>
      <w:r w:rsidRPr="009C053B">
        <w:rPr>
          <w:rFonts w:hint="cs"/>
          <w:b/>
          <w:bCs/>
          <w:rtl/>
        </w:rPr>
        <w:tab/>
      </w:r>
      <w:r w:rsidRPr="009C053B">
        <w:rPr>
          <w:b/>
          <w:bCs/>
          <w:rtl/>
        </w:rPr>
        <w:t>(أ)</w:t>
      </w:r>
      <w:r w:rsidRPr="009C053B">
        <w:rPr>
          <w:b/>
          <w:bCs/>
          <w:rtl/>
        </w:rPr>
        <w:tab/>
        <w:t>ضمان التنفيذ الفع</w:t>
      </w:r>
      <w:r w:rsidRPr="009C053B">
        <w:rPr>
          <w:rFonts w:hint="cs"/>
          <w:b/>
          <w:bCs/>
          <w:rtl/>
        </w:rPr>
        <w:t xml:space="preserve">ال </w:t>
      </w:r>
      <w:r w:rsidRPr="009C053B">
        <w:rPr>
          <w:b/>
          <w:bCs/>
          <w:rtl/>
        </w:rPr>
        <w:t xml:space="preserve">للإطار </w:t>
      </w:r>
      <w:r w:rsidRPr="009C053B">
        <w:rPr>
          <w:rFonts w:hint="cs"/>
          <w:b/>
          <w:bCs/>
          <w:rtl/>
        </w:rPr>
        <w:t>القانوني ول</w:t>
      </w:r>
      <w:r w:rsidRPr="009C053B">
        <w:rPr>
          <w:b/>
          <w:bCs/>
          <w:rtl/>
        </w:rPr>
        <w:t xml:space="preserve">لخطة الوطنية الرابعة لمكافحة العنف المنزلي بما في ذلك التحقيق فوراً وبنزاهة وفعالية في جميع أحداث العنف </w:t>
      </w:r>
      <w:r w:rsidRPr="009C053B">
        <w:rPr>
          <w:rFonts w:hint="cs"/>
          <w:b/>
          <w:bCs/>
          <w:rtl/>
        </w:rPr>
        <w:t xml:space="preserve">على </w:t>
      </w:r>
      <w:r w:rsidRPr="009C053B">
        <w:rPr>
          <w:b/>
          <w:bCs/>
          <w:rtl/>
        </w:rPr>
        <w:t>المرأة ومقاضاة الجناة؛</w:t>
      </w:r>
    </w:p>
    <w:p w:rsidR="00E26F33" w:rsidRPr="009C053B" w:rsidRDefault="00E26F33" w:rsidP="00E26F33">
      <w:pPr>
        <w:pStyle w:val="SingleTxtGA"/>
        <w:rPr>
          <w:b/>
          <w:bCs/>
          <w:rtl/>
        </w:rPr>
      </w:pPr>
      <w:r w:rsidRPr="009C053B">
        <w:rPr>
          <w:rFonts w:hint="cs"/>
          <w:b/>
          <w:bCs/>
          <w:rtl/>
        </w:rPr>
        <w:tab/>
      </w:r>
      <w:r w:rsidRPr="009C053B">
        <w:rPr>
          <w:b/>
          <w:bCs/>
          <w:rtl/>
        </w:rPr>
        <w:t>(ب)</w:t>
      </w:r>
      <w:r w:rsidRPr="009C053B">
        <w:rPr>
          <w:b/>
          <w:bCs/>
          <w:rtl/>
        </w:rPr>
        <w:tab/>
        <w:t xml:space="preserve">مواصلة تنظيم حملات توعية عامة لمكافحة العنف المنزلي </w:t>
      </w:r>
      <w:r w:rsidRPr="009C053B">
        <w:rPr>
          <w:rFonts w:hint="cs"/>
          <w:b/>
          <w:bCs/>
          <w:rtl/>
        </w:rPr>
        <w:t xml:space="preserve">والأفكار النمطية </w:t>
      </w:r>
      <w:r w:rsidRPr="009C053B">
        <w:rPr>
          <w:b/>
          <w:bCs/>
          <w:rtl/>
        </w:rPr>
        <w:t>الجنسانية، لا</w:t>
      </w:r>
      <w:r>
        <w:rPr>
          <w:rFonts w:hint="cs"/>
          <w:b/>
          <w:bCs/>
          <w:rtl/>
        </w:rPr>
        <w:t xml:space="preserve"> </w:t>
      </w:r>
      <w:r w:rsidRPr="009C053B">
        <w:rPr>
          <w:b/>
          <w:bCs/>
          <w:rtl/>
        </w:rPr>
        <w:t xml:space="preserve">سيما </w:t>
      </w:r>
      <w:r w:rsidRPr="009C053B">
        <w:rPr>
          <w:rFonts w:hint="cs"/>
          <w:b/>
          <w:bCs/>
          <w:rtl/>
        </w:rPr>
        <w:t>في صفوف ا</w:t>
      </w:r>
      <w:r w:rsidRPr="009C053B">
        <w:rPr>
          <w:b/>
          <w:bCs/>
          <w:rtl/>
        </w:rPr>
        <w:t>لشباب</w:t>
      </w:r>
      <w:r w:rsidRPr="009C053B">
        <w:rPr>
          <w:rFonts w:hint="cs"/>
          <w:b/>
          <w:bCs/>
          <w:rtl/>
        </w:rPr>
        <w:t>،</w:t>
      </w:r>
      <w:r w:rsidRPr="009C053B">
        <w:rPr>
          <w:b/>
          <w:bCs/>
          <w:rtl/>
        </w:rPr>
        <w:t xml:space="preserve"> وزيادة تدريب موظفي إنفاذ القانون والقضاة والمحامين</w:t>
      </w:r>
      <w:r>
        <w:rPr>
          <w:b/>
          <w:bCs/>
          <w:rtl/>
        </w:rPr>
        <w:t xml:space="preserve"> و</w:t>
      </w:r>
      <w:r w:rsidRPr="009C053B">
        <w:rPr>
          <w:b/>
          <w:bCs/>
          <w:rtl/>
        </w:rPr>
        <w:t>الأخصائيين الاجتماعيين؛</w:t>
      </w:r>
    </w:p>
    <w:p w:rsidR="00E26F33" w:rsidRPr="009C053B" w:rsidRDefault="00E26F33" w:rsidP="00E26F33">
      <w:pPr>
        <w:pStyle w:val="SingleTxtGA"/>
        <w:rPr>
          <w:rFonts w:hint="cs"/>
          <w:b/>
          <w:bCs/>
          <w:rtl/>
        </w:rPr>
      </w:pPr>
      <w:r w:rsidRPr="009C053B">
        <w:rPr>
          <w:rFonts w:hint="cs"/>
          <w:b/>
          <w:bCs/>
          <w:rtl/>
        </w:rPr>
        <w:tab/>
      </w:r>
      <w:r w:rsidRPr="009C053B">
        <w:rPr>
          <w:b/>
          <w:bCs/>
          <w:rtl/>
        </w:rPr>
        <w:t>(ج)</w:t>
      </w:r>
      <w:r w:rsidRPr="009C053B">
        <w:rPr>
          <w:b/>
          <w:bCs/>
          <w:rtl/>
        </w:rPr>
        <w:tab/>
        <w:t xml:space="preserve">إجراء بحوث حول تأثير التدابير الوقائية والتدابير المتخذة في مجال العدالة الجنائية </w:t>
      </w:r>
      <w:r w:rsidRPr="009C053B">
        <w:rPr>
          <w:rFonts w:hint="cs"/>
          <w:b/>
          <w:bCs/>
          <w:rtl/>
        </w:rPr>
        <w:t>بقصد ا</w:t>
      </w:r>
      <w:r w:rsidRPr="009C053B">
        <w:rPr>
          <w:b/>
          <w:bCs/>
          <w:rtl/>
        </w:rPr>
        <w:t>لتصدي للعنف المنزلي</w:t>
      </w:r>
      <w:r w:rsidRPr="009C053B">
        <w:rPr>
          <w:rFonts w:hint="cs"/>
          <w:b/>
          <w:bCs/>
          <w:rtl/>
        </w:rPr>
        <w:t>،</w:t>
      </w:r>
      <w:r w:rsidRPr="009C053B">
        <w:rPr>
          <w:b/>
          <w:bCs/>
          <w:rtl/>
        </w:rPr>
        <w:t xml:space="preserve"> من أجل زيادة فعاليتها؛ </w:t>
      </w:r>
    </w:p>
    <w:p w:rsidR="00E26F33" w:rsidRPr="009C053B" w:rsidRDefault="00E26F33" w:rsidP="00E26F33">
      <w:pPr>
        <w:pStyle w:val="SingleTxtGA"/>
        <w:rPr>
          <w:b/>
          <w:bCs/>
          <w:rtl/>
        </w:rPr>
      </w:pPr>
      <w:r w:rsidRPr="009C053B">
        <w:rPr>
          <w:rFonts w:hint="cs"/>
          <w:b/>
          <w:bCs/>
          <w:rtl/>
        </w:rPr>
        <w:tab/>
      </w:r>
      <w:r w:rsidRPr="009C053B">
        <w:rPr>
          <w:b/>
          <w:bCs/>
          <w:rtl/>
        </w:rPr>
        <w:t>(د)</w:t>
      </w:r>
      <w:r w:rsidRPr="009C053B">
        <w:rPr>
          <w:b/>
          <w:bCs/>
          <w:rtl/>
        </w:rPr>
        <w:tab/>
        <w:t>تجميع بيانات مفصلة عن عدد الشكاوى والتحقيقات و</w:t>
      </w:r>
      <w:r w:rsidRPr="009C053B">
        <w:rPr>
          <w:rFonts w:hint="cs"/>
          <w:b/>
          <w:bCs/>
          <w:rtl/>
        </w:rPr>
        <w:t xml:space="preserve">الملاحقات القضائية </w:t>
      </w:r>
      <w:r w:rsidRPr="009C053B">
        <w:rPr>
          <w:b/>
          <w:bCs/>
          <w:rtl/>
        </w:rPr>
        <w:t>والأحكام الصادرة بشأن أعمال عنف منزلي، وعن تقديم الجبر إلى الضحايا، و</w:t>
      </w:r>
      <w:r w:rsidRPr="009C053B">
        <w:rPr>
          <w:rFonts w:hint="cs"/>
          <w:b/>
          <w:bCs/>
          <w:rtl/>
        </w:rPr>
        <w:t xml:space="preserve">عن </w:t>
      </w:r>
      <w:r w:rsidRPr="009C053B">
        <w:rPr>
          <w:b/>
          <w:bCs/>
          <w:rtl/>
        </w:rPr>
        <w:t>الصعوبات التي تواجهها في منع هذه الأعمال</w:t>
      </w:r>
      <w:r w:rsidRPr="009C053B">
        <w:rPr>
          <w:rFonts w:hint="cs"/>
          <w:b/>
          <w:bCs/>
          <w:rtl/>
        </w:rPr>
        <w:t>،</w:t>
      </w:r>
      <w:r w:rsidRPr="009C053B">
        <w:rPr>
          <w:b/>
          <w:bCs/>
          <w:rtl/>
        </w:rPr>
        <w:t xml:space="preserve"> وتقديمها إلى اللجنة.</w:t>
      </w:r>
    </w:p>
    <w:p w:rsidR="00E26F33" w:rsidRDefault="00E26F33" w:rsidP="00E26F33">
      <w:pPr>
        <w:pStyle w:val="H23GA"/>
        <w:rPr>
          <w:rtl/>
        </w:rPr>
      </w:pPr>
      <w:r>
        <w:rPr>
          <w:rFonts w:hint="cs"/>
          <w:rtl/>
        </w:rPr>
        <w:tab/>
      </w:r>
      <w:r>
        <w:rPr>
          <w:rFonts w:hint="cs"/>
          <w:rtl/>
        </w:rPr>
        <w:tab/>
      </w:r>
      <w:r>
        <w:rPr>
          <w:rtl/>
        </w:rPr>
        <w:t>إساءة معاملة جماعات الروما وغيرها من الأقليات</w:t>
      </w:r>
    </w:p>
    <w:p w:rsidR="00E26F33" w:rsidRDefault="00E26F33" w:rsidP="00E26F33">
      <w:pPr>
        <w:pStyle w:val="SingleTxtGA"/>
        <w:rPr>
          <w:rtl/>
        </w:rPr>
      </w:pPr>
      <w:r>
        <w:rPr>
          <w:rtl/>
        </w:rPr>
        <w:t>18-</w:t>
      </w:r>
      <w:r>
        <w:rPr>
          <w:rtl/>
        </w:rPr>
        <w:tab/>
        <w:t xml:space="preserve">ترحب اللجنة بتدابير إدماج المهاجرين واعتماد </w:t>
      </w:r>
      <w:r>
        <w:rPr>
          <w:rFonts w:hint="cs"/>
          <w:rtl/>
        </w:rPr>
        <w:t>ا</w:t>
      </w:r>
      <w:r>
        <w:rPr>
          <w:rtl/>
        </w:rPr>
        <w:t xml:space="preserve">ستراتيجية إدماج جماعات الروما </w:t>
      </w:r>
      <w:r>
        <w:rPr>
          <w:rFonts w:hint="cs"/>
          <w:rtl/>
        </w:rPr>
        <w:t xml:space="preserve">مؤخراً </w:t>
      </w:r>
      <w:r>
        <w:rPr>
          <w:rtl/>
        </w:rPr>
        <w:t>(2013-20</w:t>
      </w:r>
      <w:r>
        <w:rPr>
          <w:rFonts w:hint="cs"/>
          <w:rtl/>
        </w:rPr>
        <w:t>2</w:t>
      </w:r>
      <w:r>
        <w:rPr>
          <w:rtl/>
        </w:rPr>
        <w:t xml:space="preserve">0)، </w:t>
      </w:r>
      <w:r>
        <w:rPr>
          <w:rFonts w:hint="cs"/>
          <w:rtl/>
        </w:rPr>
        <w:t xml:space="preserve">غير أنها </w:t>
      </w:r>
      <w:r>
        <w:rPr>
          <w:rtl/>
        </w:rPr>
        <w:t xml:space="preserve">تشعر بالقلق إزاء التقارير </w:t>
      </w:r>
      <w:r>
        <w:rPr>
          <w:rFonts w:hint="cs"/>
          <w:rtl/>
        </w:rPr>
        <w:t xml:space="preserve">التي تفيد بأن الشرطة ترتكب التمييز والاعتداءات في حق جماعات الروما وغيرها من الأقليات، وتشتمل على ادعاءات الإفراط في استعمال </w:t>
      </w:r>
      <w:r>
        <w:rPr>
          <w:rtl/>
        </w:rPr>
        <w:t>القوة ضد مختلف أفراد جماعة الروما</w:t>
      </w:r>
      <w:r>
        <w:rPr>
          <w:rFonts w:hint="cs"/>
          <w:rtl/>
        </w:rPr>
        <w:t>،</w:t>
      </w:r>
      <w:r>
        <w:rPr>
          <w:rtl/>
        </w:rPr>
        <w:t xml:space="preserve"> بمن فيهم القاصر</w:t>
      </w:r>
      <w:r>
        <w:rPr>
          <w:rFonts w:hint="cs"/>
          <w:rtl/>
        </w:rPr>
        <w:t>و</w:t>
      </w:r>
      <w:r>
        <w:rPr>
          <w:rtl/>
        </w:rPr>
        <w:t>ن</w:t>
      </w:r>
      <w:r>
        <w:rPr>
          <w:rFonts w:hint="cs"/>
          <w:rtl/>
        </w:rPr>
        <w:t>،</w:t>
      </w:r>
      <w:r>
        <w:rPr>
          <w:rtl/>
        </w:rPr>
        <w:t xml:space="preserve"> خلال عملية اعتقال </w:t>
      </w:r>
      <w:r>
        <w:rPr>
          <w:rFonts w:hint="cs"/>
          <w:rtl/>
        </w:rPr>
        <w:t xml:space="preserve">نُفذت في </w:t>
      </w:r>
      <w:r>
        <w:rPr>
          <w:rtl/>
        </w:rPr>
        <w:t>ريغالد</w:t>
      </w:r>
      <w:r>
        <w:rPr>
          <w:rFonts w:hint="cs"/>
          <w:rtl/>
        </w:rPr>
        <w:t>ي</w:t>
      </w:r>
      <w:r>
        <w:rPr>
          <w:rtl/>
        </w:rPr>
        <w:t xml:space="preserve"> ببلدية فيلا فرد</w:t>
      </w:r>
      <w:r>
        <w:rPr>
          <w:rFonts w:hint="cs"/>
          <w:rtl/>
        </w:rPr>
        <w:t>ي</w:t>
      </w:r>
      <w:r>
        <w:rPr>
          <w:rtl/>
        </w:rPr>
        <w:t xml:space="preserve"> في عام 2012. ويساور اللجنة القلق أيضاً إزاء التقارير التي تشير إلى انعدام ثقة الضحايا </w:t>
      </w:r>
      <w:r>
        <w:rPr>
          <w:rFonts w:hint="cs"/>
          <w:rtl/>
        </w:rPr>
        <w:t xml:space="preserve">المتصوَّر </w:t>
      </w:r>
      <w:r>
        <w:rPr>
          <w:rtl/>
        </w:rPr>
        <w:t>في النظام القضائي</w:t>
      </w:r>
      <w:r>
        <w:rPr>
          <w:rFonts w:hint="cs"/>
          <w:rtl/>
        </w:rPr>
        <w:t>، مما قد يؤدي إلى عدم الإبلاغ عن جميع حالات سوء المعاملة</w:t>
      </w:r>
      <w:r>
        <w:rPr>
          <w:rtl/>
        </w:rPr>
        <w:t xml:space="preserve"> (المواد 2 و12 و13 و16).</w:t>
      </w:r>
    </w:p>
    <w:p w:rsidR="00E26F33" w:rsidRPr="009C053B" w:rsidRDefault="00E26F33" w:rsidP="00E26F33">
      <w:pPr>
        <w:pStyle w:val="SingleTxtGA"/>
        <w:rPr>
          <w:b/>
          <w:bCs/>
          <w:rtl/>
        </w:rPr>
      </w:pPr>
      <w:r>
        <w:rPr>
          <w:rFonts w:hint="cs"/>
          <w:rtl/>
        </w:rPr>
        <w:tab/>
      </w:r>
      <w:r w:rsidRPr="009C053B">
        <w:rPr>
          <w:b/>
          <w:bCs/>
          <w:rtl/>
        </w:rPr>
        <w:t xml:space="preserve">ينبغي أن تقوم الدولة الطرف بما يلي: </w:t>
      </w:r>
    </w:p>
    <w:p w:rsidR="00E26F33" w:rsidRPr="005664BF" w:rsidRDefault="00E26F33" w:rsidP="00E26F33">
      <w:pPr>
        <w:pStyle w:val="SingleTxtGA"/>
        <w:rPr>
          <w:b/>
          <w:bCs/>
          <w:rtl/>
        </w:rPr>
      </w:pPr>
      <w:r w:rsidRPr="005664BF">
        <w:rPr>
          <w:b/>
          <w:bCs/>
          <w:rtl/>
        </w:rPr>
        <w:tab/>
        <w:t>(أ)</w:t>
      </w:r>
      <w:r w:rsidRPr="005664BF">
        <w:rPr>
          <w:b/>
          <w:bCs/>
          <w:rtl/>
        </w:rPr>
        <w:tab/>
        <w:t>أن تتخذ تدابير فعالة لضمان حماية أفراد جماعة</w:t>
      </w:r>
      <w:r>
        <w:rPr>
          <w:b/>
          <w:bCs/>
          <w:rtl/>
        </w:rPr>
        <w:t xml:space="preserve"> </w:t>
      </w:r>
      <w:r w:rsidRPr="005664BF">
        <w:rPr>
          <w:b/>
          <w:bCs/>
          <w:rtl/>
        </w:rPr>
        <w:t xml:space="preserve">الروما </w:t>
      </w:r>
      <w:r w:rsidRPr="005664BF">
        <w:rPr>
          <w:rFonts w:hint="cs"/>
          <w:b/>
          <w:bCs/>
          <w:rtl/>
        </w:rPr>
        <w:t xml:space="preserve">بوسائل منها تعزيز </w:t>
      </w:r>
      <w:r w:rsidRPr="005664BF">
        <w:rPr>
          <w:b/>
          <w:bCs/>
          <w:rtl/>
        </w:rPr>
        <w:t xml:space="preserve">الرصد وتشجيع الإبلاغ عن أفعال </w:t>
      </w:r>
      <w:r w:rsidRPr="005664BF">
        <w:rPr>
          <w:rFonts w:hint="cs"/>
          <w:b/>
          <w:bCs/>
          <w:rtl/>
        </w:rPr>
        <w:t xml:space="preserve">سوء المعاملة </w:t>
      </w:r>
      <w:r w:rsidRPr="005664BF">
        <w:rPr>
          <w:b/>
          <w:bCs/>
          <w:rtl/>
        </w:rPr>
        <w:t xml:space="preserve">بواسطة البرنامج الخاص </w:t>
      </w:r>
      <w:r w:rsidRPr="005664BF">
        <w:rPr>
          <w:rFonts w:hint="cs"/>
          <w:b/>
          <w:bCs/>
          <w:rtl/>
        </w:rPr>
        <w:t>بحفظ النظام في الأحياء</w:t>
      </w:r>
      <w:r>
        <w:rPr>
          <w:rFonts w:hint="cs"/>
          <w:b/>
          <w:bCs/>
          <w:rtl/>
        </w:rPr>
        <w:t>،</w:t>
      </w:r>
      <w:r w:rsidRPr="005664BF">
        <w:rPr>
          <w:rFonts w:hint="cs"/>
          <w:b/>
          <w:bCs/>
          <w:rtl/>
        </w:rPr>
        <w:t xml:space="preserve"> على سبيل المثال. وينبغي التحقيق فوراً بنزاهة وفعالية </w:t>
      </w:r>
      <w:r w:rsidRPr="005664BF">
        <w:rPr>
          <w:b/>
          <w:bCs/>
          <w:rtl/>
        </w:rPr>
        <w:t xml:space="preserve">في جميع أفعال العنف والتمييز العنصري </w:t>
      </w:r>
      <w:r w:rsidRPr="005664BF">
        <w:rPr>
          <w:rFonts w:hint="cs"/>
          <w:b/>
          <w:bCs/>
          <w:rtl/>
        </w:rPr>
        <w:t xml:space="preserve">وتقديم </w:t>
      </w:r>
      <w:r w:rsidRPr="005664BF">
        <w:rPr>
          <w:b/>
          <w:bCs/>
          <w:rtl/>
        </w:rPr>
        <w:t xml:space="preserve">الجناة إلى العدالة </w:t>
      </w:r>
      <w:r w:rsidRPr="005664BF">
        <w:rPr>
          <w:rFonts w:hint="cs"/>
          <w:b/>
          <w:bCs/>
          <w:rtl/>
        </w:rPr>
        <w:t>وتوفير سبل الجبر للضحايا</w:t>
      </w:r>
      <w:r w:rsidRPr="005664BF">
        <w:rPr>
          <w:b/>
          <w:bCs/>
          <w:rtl/>
        </w:rPr>
        <w:t>؛</w:t>
      </w:r>
    </w:p>
    <w:p w:rsidR="00E26F33" w:rsidRPr="005664BF" w:rsidRDefault="00E26F33" w:rsidP="00E26F33">
      <w:pPr>
        <w:pStyle w:val="SingleTxtGA"/>
        <w:rPr>
          <w:b/>
          <w:bCs/>
          <w:rtl/>
        </w:rPr>
      </w:pPr>
      <w:r w:rsidRPr="005664BF">
        <w:rPr>
          <w:b/>
          <w:bCs/>
          <w:rtl/>
        </w:rPr>
        <w:tab/>
        <w:t>(ب)</w:t>
      </w:r>
      <w:r w:rsidRPr="005664BF">
        <w:rPr>
          <w:b/>
          <w:bCs/>
          <w:rtl/>
        </w:rPr>
        <w:tab/>
        <w:t xml:space="preserve">أن تشجب علناً الاعتداءات على جماعات الروما وغيرها من الأقليات وأن تنظم حملات توعية تشجع التسامح واحترام التنوع في أوساط منها </w:t>
      </w:r>
      <w:r w:rsidRPr="005664BF">
        <w:rPr>
          <w:rFonts w:hint="cs"/>
          <w:b/>
          <w:bCs/>
          <w:rtl/>
        </w:rPr>
        <w:t xml:space="preserve">جهاز الشرطة؛ </w:t>
      </w:r>
    </w:p>
    <w:p w:rsidR="00E26F33" w:rsidRPr="005664BF" w:rsidRDefault="00E26F33" w:rsidP="00E26F33">
      <w:pPr>
        <w:pStyle w:val="SingleTxtGA"/>
        <w:rPr>
          <w:b/>
          <w:bCs/>
          <w:rtl/>
        </w:rPr>
      </w:pPr>
      <w:r w:rsidRPr="005664BF">
        <w:rPr>
          <w:b/>
          <w:bCs/>
          <w:rtl/>
        </w:rPr>
        <w:tab/>
        <w:t>(ج)</w:t>
      </w:r>
      <w:r w:rsidRPr="005664BF">
        <w:rPr>
          <w:b/>
          <w:bCs/>
          <w:rtl/>
        </w:rPr>
        <w:tab/>
      </w:r>
      <w:r w:rsidRPr="005664BF">
        <w:rPr>
          <w:rFonts w:hint="cs"/>
          <w:b/>
          <w:bCs/>
          <w:rtl/>
        </w:rPr>
        <w:t xml:space="preserve">أن تعزز </w:t>
      </w:r>
      <w:r w:rsidRPr="005664BF">
        <w:rPr>
          <w:b/>
          <w:bCs/>
          <w:rtl/>
        </w:rPr>
        <w:t xml:space="preserve">التدريب المتاح لموظفي إنفاذ القانون بشأن مكافحة الجرائم </w:t>
      </w:r>
      <w:r w:rsidRPr="005664BF">
        <w:rPr>
          <w:rFonts w:hint="cs"/>
          <w:b/>
          <w:bCs/>
          <w:rtl/>
        </w:rPr>
        <w:t xml:space="preserve">التي تُرتكب في حق الأقليات وأن تشجع توظيف أفرادٍ من جماعة </w:t>
      </w:r>
      <w:r w:rsidRPr="005664BF">
        <w:rPr>
          <w:b/>
          <w:bCs/>
          <w:rtl/>
        </w:rPr>
        <w:t>الروما في قوات الشرطة.</w:t>
      </w:r>
    </w:p>
    <w:p w:rsidR="00E26F33" w:rsidRDefault="00E26F33" w:rsidP="00E26F33">
      <w:pPr>
        <w:pStyle w:val="H23GA"/>
        <w:rPr>
          <w:rtl/>
        </w:rPr>
      </w:pPr>
      <w:r>
        <w:rPr>
          <w:rFonts w:hint="cs"/>
          <w:rtl/>
        </w:rPr>
        <w:tab/>
      </w:r>
      <w:r>
        <w:rPr>
          <w:rFonts w:hint="cs"/>
          <w:rtl/>
        </w:rPr>
        <w:tab/>
      </w:r>
      <w:r>
        <w:rPr>
          <w:rtl/>
        </w:rPr>
        <w:t>الاتجار بالبشر</w:t>
      </w:r>
    </w:p>
    <w:p w:rsidR="00E26F33" w:rsidRDefault="00E26F33" w:rsidP="00E26F33">
      <w:pPr>
        <w:pStyle w:val="SingleTxtGA"/>
        <w:rPr>
          <w:rtl/>
        </w:rPr>
      </w:pPr>
      <w:r>
        <w:rPr>
          <w:rtl/>
        </w:rPr>
        <w:t>19-</w:t>
      </w:r>
      <w:r>
        <w:rPr>
          <w:rtl/>
        </w:rPr>
        <w:tab/>
        <w:t>ترح</w:t>
      </w:r>
      <w:r>
        <w:rPr>
          <w:rFonts w:hint="cs"/>
          <w:rtl/>
        </w:rPr>
        <w:t>ّ</w:t>
      </w:r>
      <w:r>
        <w:rPr>
          <w:rtl/>
        </w:rPr>
        <w:t xml:space="preserve">ب اللجنة بالتدابير المتخذة </w:t>
      </w:r>
      <w:r>
        <w:rPr>
          <w:rFonts w:hint="cs"/>
          <w:rtl/>
        </w:rPr>
        <w:t xml:space="preserve">بهدف التصدي </w:t>
      </w:r>
      <w:r>
        <w:rPr>
          <w:rtl/>
        </w:rPr>
        <w:t>للاتجار بالبشر (الفقرة 5(</w:t>
      </w:r>
      <w:r w:rsidRPr="005664BF">
        <w:rPr>
          <w:rFonts w:hint="cs"/>
          <w:sz w:val="30"/>
          <w:rtl/>
        </w:rPr>
        <w:t>ﻫ</w:t>
      </w:r>
      <w:r>
        <w:rPr>
          <w:rtl/>
        </w:rPr>
        <w:t xml:space="preserve">) أعلاه) </w:t>
      </w:r>
      <w:r>
        <w:rPr>
          <w:rFonts w:hint="cs"/>
          <w:rtl/>
        </w:rPr>
        <w:t xml:space="preserve">ومن جملتها الخطة الوطنية الثانية لمكافحة </w:t>
      </w:r>
      <w:r>
        <w:rPr>
          <w:rtl/>
        </w:rPr>
        <w:t>الاتجار بالبشر، لكنها تشعر بالقلق إزاء</w:t>
      </w:r>
      <w:r>
        <w:rPr>
          <w:rFonts w:hint="cs"/>
          <w:rtl/>
        </w:rPr>
        <w:t xml:space="preserve"> ندرة الحالات التي تمت فيها مقاضاة مرتكبي </w:t>
      </w:r>
      <w:r>
        <w:rPr>
          <w:rtl/>
        </w:rPr>
        <w:t>هذه الجرائم (المواد 2 و12 و13 و14 و16).</w:t>
      </w:r>
    </w:p>
    <w:p w:rsidR="00E26F33" w:rsidRPr="005664BF" w:rsidRDefault="00E26F33" w:rsidP="00E26F33">
      <w:pPr>
        <w:pStyle w:val="SingleTxtGA"/>
        <w:rPr>
          <w:b/>
          <w:bCs/>
          <w:rtl/>
        </w:rPr>
      </w:pPr>
      <w:r w:rsidRPr="005664BF">
        <w:rPr>
          <w:rFonts w:hint="cs"/>
          <w:b/>
          <w:bCs/>
          <w:rtl/>
        </w:rPr>
        <w:tab/>
      </w:r>
      <w:r w:rsidRPr="005664BF">
        <w:rPr>
          <w:b/>
          <w:bCs/>
          <w:rtl/>
        </w:rPr>
        <w:t xml:space="preserve">ينبغي أن تواصل الدولة الطرف اعتماد التدابير اللازمة </w:t>
      </w:r>
      <w:r w:rsidRPr="005664BF">
        <w:rPr>
          <w:rFonts w:hint="cs"/>
          <w:b/>
          <w:bCs/>
          <w:rtl/>
        </w:rPr>
        <w:t>لتحقيق ما يلي</w:t>
      </w:r>
      <w:r w:rsidRPr="005664BF">
        <w:rPr>
          <w:b/>
          <w:bCs/>
          <w:rtl/>
        </w:rPr>
        <w:t>:</w:t>
      </w:r>
    </w:p>
    <w:p w:rsidR="00E26F33" w:rsidRPr="005664BF" w:rsidRDefault="00E26F33" w:rsidP="00E26F33">
      <w:pPr>
        <w:pStyle w:val="SingleTxtGA"/>
        <w:rPr>
          <w:b/>
          <w:bCs/>
          <w:rtl/>
        </w:rPr>
      </w:pPr>
      <w:r w:rsidRPr="005664BF">
        <w:rPr>
          <w:b/>
          <w:bCs/>
          <w:rtl/>
        </w:rPr>
        <w:tab/>
        <w:t>(أ)</w:t>
      </w:r>
      <w:r w:rsidRPr="005664BF">
        <w:rPr>
          <w:b/>
          <w:bCs/>
          <w:rtl/>
        </w:rPr>
        <w:tab/>
      </w:r>
      <w:r w:rsidRPr="005664BF">
        <w:rPr>
          <w:rFonts w:hint="cs"/>
          <w:b/>
          <w:bCs/>
          <w:rtl/>
        </w:rPr>
        <w:t xml:space="preserve">إنفاذ </w:t>
      </w:r>
      <w:r w:rsidRPr="005664BF">
        <w:rPr>
          <w:b/>
          <w:bCs/>
          <w:rtl/>
        </w:rPr>
        <w:t>الإطار التشريعي الهادف إلى</w:t>
      </w:r>
      <w:r>
        <w:rPr>
          <w:b/>
          <w:bCs/>
          <w:rtl/>
        </w:rPr>
        <w:t xml:space="preserve"> </w:t>
      </w:r>
      <w:r w:rsidRPr="005664BF">
        <w:rPr>
          <w:b/>
          <w:bCs/>
          <w:rtl/>
        </w:rPr>
        <w:t xml:space="preserve">منع الاتجار بالأشخاص </w:t>
      </w:r>
      <w:r w:rsidRPr="005664BF">
        <w:rPr>
          <w:rFonts w:hint="cs"/>
          <w:b/>
          <w:bCs/>
          <w:rtl/>
        </w:rPr>
        <w:t xml:space="preserve">بحزم والتحقيق على وجه السرعة وبشكل كامل </w:t>
      </w:r>
      <w:r>
        <w:rPr>
          <w:rFonts w:hint="cs"/>
          <w:b/>
          <w:bCs/>
          <w:rtl/>
        </w:rPr>
        <w:t>و</w:t>
      </w:r>
      <w:r w:rsidRPr="005664BF">
        <w:rPr>
          <w:rFonts w:hint="cs"/>
          <w:b/>
          <w:bCs/>
          <w:rtl/>
        </w:rPr>
        <w:t xml:space="preserve">نزيه في حالات الاتجار بالأشخاص </w:t>
      </w:r>
      <w:r w:rsidRPr="005664BF">
        <w:rPr>
          <w:b/>
          <w:bCs/>
          <w:rtl/>
        </w:rPr>
        <w:t>وملاحقة الجناة ومعاقبتهم؛</w:t>
      </w:r>
    </w:p>
    <w:p w:rsidR="00E26F33" w:rsidRPr="005664BF" w:rsidRDefault="00E26F33" w:rsidP="00E26F33">
      <w:pPr>
        <w:pStyle w:val="SingleTxtGA"/>
        <w:rPr>
          <w:rFonts w:hint="cs"/>
          <w:b/>
          <w:bCs/>
          <w:rtl/>
        </w:rPr>
      </w:pPr>
      <w:r w:rsidRPr="005664BF">
        <w:rPr>
          <w:b/>
          <w:bCs/>
          <w:rtl/>
        </w:rPr>
        <w:tab/>
        <w:t>(ب)</w:t>
      </w:r>
      <w:r w:rsidRPr="005664BF">
        <w:rPr>
          <w:b/>
          <w:bCs/>
          <w:rtl/>
        </w:rPr>
        <w:tab/>
      </w:r>
      <w:r w:rsidRPr="005664BF">
        <w:rPr>
          <w:rFonts w:hint="cs"/>
          <w:b/>
          <w:bCs/>
          <w:rtl/>
        </w:rPr>
        <w:t>مواصلة حملات التوعية ع</w:t>
      </w:r>
      <w:r w:rsidRPr="005664BF">
        <w:rPr>
          <w:b/>
          <w:bCs/>
          <w:rtl/>
        </w:rPr>
        <w:t>لى نطاق البلد كله وتدريب موظفي إنفاذ القانون والقضاة والمدعين العامين وموظفي</w:t>
      </w:r>
      <w:r w:rsidRPr="005664BF">
        <w:rPr>
          <w:rFonts w:hint="cs"/>
          <w:b/>
          <w:bCs/>
          <w:rtl/>
        </w:rPr>
        <w:t xml:space="preserve"> دائرة </w:t>
      </w:r>
      <w:r w:rsidRPr="005664BF">
        <w:rPr>
          <w:b/>
          <w:bCs/>
          <w:rtl/>
        </w:rPr>
        <w:t xml:space="preserve">الهجرة وشرطة الحدود </w:t>
      </w:r>
      <w:r w:rsidRPr="005664BF">
        <w:rPr>
          <w:rFonts w:hint="cs"/>
          <w:b/>
          <w:bCs/>
          <w:rtl/>
        </w:rPr>
        <w:t xml:space="preserve">على أمور منها </w:t>
      </w:r>
      <w:r w:rsidRPr="005664BF">
        <w:rPr>
          <w:b/>
          <w:bCs/>
          <w:rtl/>
        </w:rPr>
        <w:t>بروتوكول منع وقمع ومعاقبة الاتجار بالأشخاص، وبخاصة النساء والأطفال، المكمل لاتفاقية الأمم المتحدة لمكافحة الجريمة المنظمة عبر الوطنية (بروتوكول باليرمو)؛</w:t>
      </w:r>
    </w:p>
    <w:p w:rsidR="00E26F33" w:rsidRPr="005664BF" w:rsidRDefault="00E26F33" w:rsidP="00E26F33">
      <w:pPr>
        <w:pStyle w:val="SingleTxtGA"/>
        <w:rPr>
          <w:b/>
          <w:bCs/>
          <w:rtl/>
        </w:rPr>
      </w:pPr>
      <w:r w:rsidRPr="005664BF">
        <w:rPr>
          <w:b/>
          <w:bCs/>
          <w:rtl/>
        </w:rPr>
        <w:tab/>
        <w:t>(ج)</w:t>
      </w:r>
      <w:r w:rsidRPr="005664BF">
        <w:rPr>
          <w:b/>
          <w:bCs/>
          <w:rtl/>
        </w:rPr>
        <w:tab/>
      </w:r>
      <w:r w:rsidRPr="005664BF">
        <w:rPr>
          <w:rFonts w:hint="cs"/>
          <w:b/>
          <w:bCs/>
          <w:rtl/>
        </w:rPr>
        <w:t xml:space="preserve">إجراء بحوث </w:t>
      </w:r>
      <w:r w:rsidRPr="005664BF">
        <w:rPr>
          <w:b/>
          <w:bCs/>
          <w:rtl/>
        </w:rPr>
        <w:t xml:space="preserve">حول تأثير التدابير الوقائية والتدابير المتخذة في مجال العدالة الجنائية </w:t>
      </w:r>
      <w:r w:rsidRPr="005664BF">
        <w:rPr>
          <w:rFonts w:hint="cs"/>
          <w:b/>
          <w:bCs/>
          <w:rtl/>
        </w:rPr>
        <w:t>بهدف ا</w:t>
      </w:r>
      <w:r w:rsidRPr="005664BF">
        <w:rPr>
          <w:b/>
          <w:bCs/>
          <w:rtl/>
        </w:rPr>
        <w:t>لتصدي للاتجار بالبشر و</w:t>
      </w:r>
      <w:r w:rsidRPr="005664BF">
        <w:rPr>
          <w:rFonts w:hint="cs"/>
          <w:b/>
          <w:bCs/>
          <w:rtl/>
        </w:rPr>
        <w:t xml:space="preserve">حول </w:t>
      </w:r>
      <w:r w:rsidRPr="005664BF">
        <w:rPr>
          <w:b/>
          <w:bCs/>
          <w:rtl/>
        </w:rPr>
        <w:t>الصعوبات التي تواجهها في منع هذه الأفعال.</w:t>
      </w:r>
    </w:p>
    <w:p w:rsidR="00E26F33" w:rsidRDefault="00E26F33" w:rsidP="00E26F33">
      <w:pPr>
        <w:pStyle w:val="H23GA"/>
        <w:keepNext/>
        <w:rPr>
          <w:rtl/>
        </w:rPr>
      </w:pPr>
      <w:r>
        <w:rPr>
          <w:rFonts w:hint="cs"/>
          <w:rtl/>
        </w:rPr>
        <w:tab/>
      </w:r>
      <w:r>
        <w:rPr>
          <w:rFonts w:hint="cs"/>
          <w:rtl/>
        </w:rPr>
        <w:tab/>
      </w:r>
      <w:r>
        <w:rPr>
          <w:rtl/>
        </w:rPr>
        <w:t>التدريب</w:t>
      </w:r>
    </w:p>
    <w:p w:rsidR="00E26F33" w:rsidRDefault="00E26F33" w:rsidP="00E26F33">
      <w:pPr>
        <w:pStyle w:val="SingleTxtGA"/>
        <w:rPr>
          <w:rtl/>
        </w:rPr>
      </w:pPr>
      <w:r>
        <w:rPr>
          <w:rtl/>
        </w:rPr>
        <w:t>20-</w:t>
      </w:r>
      <w:r>
        <w:rPr>
          <w:rtl/>
        </w:rPr>
        <w:tab/>
        <w:t xml:space="preserve">تحيط اللجنة علماً بمختلف برامج التدريب </w:t>
      </w:r>
      <w:r>
        <w:rPr>
          <w:rFonts w:hint="cs"/>
          <w:rtl/>
        </w:rPr>
        <w:t xml:space="preserve">في مجال </w:t>
      </w:r>
      <w:r>
        <w:rPr>
          <w:rtl/>
        </w:rPr>
        <w:t xml:space="preserve">حقوق الإنسان المتاحة لقوات الشرطة، لكنها تلاحظ أن الدولة الطرف لم تقدم معلومات عن التدريب </w:t>
      </w:r>
      <w:r>
        <w:rPr>
          <w:rFonts w:hint="cs"/>
          <w:rtl/>
        </w:rPr>
        <w:t xml:space="preserve">على أحكام الاتفاقية </w:t>
      </w:r>
      <w:r>
        <w:rPr>
          <w:rtl/>
        </w:rPr>
        <w:t xml:space="preserve">المتاح لموظفي السجون وموظفي </w:t>
      </w:r>
      <w:r>
        <w:rPr>
          <w:rFonts w:hint="cs"/>
          <w:rtl/>
        </w:rPr>
        <w:t xml:space="preserve">دائرة </w:t>
      </w:r>
      <w:r>
        <w:rPr>
          <w:rtl/>
        </w:rPr>
        <w:t>الهجرة وغيرهم من موظفي الدولة المشاركين في منع التعذيب. وتلاحظ اللجنة أيضاً أن دليل التقصي والتوثيق الفعالين بشأن التعذيب وغيره من ضروب المعاملة أو العقوبة القاسية أو اللاإنسانية أو المهينة (بروتوكول اسطنبول) ي</w:t>
      </w:r>
      <w:r>
        <w:rPr>
          <w:rFonts w:hint="cs"/>
          <w:rtl/>
        </w:rPr>
        <w:t>ُ</w:t>
      </w:r>
      <w:r>
        <w:rPr>
          <w:rtl/>
        </w:rPr>
        <w:t>ستخدم في تدريب خبراء الطب الشرعي غير أن</w:t>
      </w:r>
      <w:r>
        <w:rPr>
          <w:rFonts w:hint="cs"/>
          <w:rtl/>
        </w:rPr>
        <w:t xml:space="preserve"> محتواه </w:t>
      </w:r>
      <w:r>
        <w:rPr>
          <w:rtl/>
        </w:rPr>
        <w:t xml:space="preserve">لم يدرج في برنامج تدريب موظفين عامين آخرين </w:t>
      </w:r>
      <w:r>
        <w:rPr>
          <w:rFonts w:hint="cs"/>
          <w:rtl/>
        </w:rPr>
        <w:t xml:space="preserve">بمن فيهم عاملون آخرون </w:t>
      </w:r>
      <w:r>
        <w:rPr>
          <w:rtl/>
        </w:rPr>
        <w:t xml:space="preserve">في مجال الصحة. وتلاحظ اللجنة أيضاً عدم وجود معلومات بشأن فعالية وتأثير برامج التدريب هذه في تقليل عدد </w:t>
      </w:r>
      <w:r>
        <w:rPr>
          <w:rFonts w:hint="cs"/>
          <w:rtl/>
        </w:rPr>
        <w:t xml:space="preserve">حالات </w:t>
      </w:r>
      <w:r>
        <w:rPr>
          <w:rtl/>
        </w:rPr>
        <w:t>التعذيب و</w:t>
      </w:r>
      <w:r>
        <w:rPr>
          <w:rFonts w:hint="cs"/>
          <w:rtl/>
        </w:rPr>
        <w:t>سوء</w:t>
      </w:r>
      <w:r>
        <w:rPr>
          <w:rtl/>
        </w:rPr>
        <w:t xml:space="preserve"> المعاملة (المادة 11).</w:t>
      </w:r>
    </w:p>
    <w:p w:rsidR="00E26F33" w:rsidRPr="005664BF" w:rsidRDefault="00E26F33" w:rsidP="00385E07">
      <w:pPr>
        <w:pStyle w:val="SingleTxtGA"/>
        <w:keepNext/>
        <w:rPr>
          <w:b/>
          <w:bCs/>
          <w:rtl/>
        </w:rPr>
      </w:pPr>
      <w:r>
        <w:rPr>
          <w:rFonts w:hint="cs"/>
          <w:b/>
          <w:bCs/>
          <w:rtl/>
        </w:rPr>
        <w:tab/>
      </w:r>
      <w:r w:rsidRPr="005664BF">
        <w:rPr>
          <w:b/>
          <w:bCs/>
          <w:rtl/>
        </w:rPr>
        <w:t>ينبغي أن تقوم الدولة الطرف بما يلي:</w:t>
      </w:r>
    </w:p>
    <w:p w:rsidR="00E26F33" w:rsidRPr="00993559" w:rsidRDefault="00E26F33" w:rsidP="00E26F33">
      <w:pPr>
        <w:pStyle w:val="SingleTxtGA"/>
        <w:rPr>
          <w:b/>
          <w:bCs/>
          <w:rtl/>
        </w:rPr>
      </w:pPr>
      <w:r w:rsidRPr="00993559">
        <w:rPr>
          <w:b/>
          <w:bCs/>
          <w:rtl/>
        </w:rPr>
        <w:tab/>
        <w:t>(أ)</w:t>
      </w:r>
      <w:r w:rsidRPr="00993559">
        <w:rPr>
          <w:b/>
          <w:bCs/>
          <w:rtl/>
        </w:rPr>
        <w:tab/>
        <w:t>إعداد المزيد من برامج التدريب وتعزيزها بغية ضمان إعلام جميع المسؤولين لا</w:t>
      </w:r>
      <w:r>
        <w:rPr>
          <w:rFonts w:hint="cs"/>
          <w:b/>
          <w:bCs/>
          <w:rtl/>
        </w:rPr>
        <w:t xml:space="preserve"> </w:t>
      </w:r>
      <w:r w:rsidRPr="00993559">
        <w:rPr>
          <w:b/>
          <w:bCs/>
          <w:rtl/>
        </w:rPr>
        <w:t>سيما القضاة والموظف</w:t>
      </w:r>
      <w:r w:rsidRPr="00993559">
        <w:rPr>
          <w:rFonts w:hint="cs"/>
          <w:b/>
          <w:bCs/>
          <w:rtl/>
        </w:rPr>
        <w:t>و</w:t>
      </w:r>
      <w:r w:rsidRPr="00993559">
        <w:rPr>
          <w:b/>
          <w:bCs/>
          <w:rtl/>
        </w:rPr>
        <w:t>ن المكلف</w:t>
      </w:r>
      <w:r w:rsidRPr="00993559">
        <w:rPr>
          <w:rFonts w:hint="cs"/>
          <w:b/>
          <w:bCs/>
          <w:rtl/>
        </w:rPr>
        <w:t>و</w:t>
      </w:r>
      <w:r w:rsidRPr="00993559">
        <w:rPr>
          <w:b/>
          <w:bCs/>
          <w:rtl/>
        </w:rPr>
        <w:t>ن بإنفاذ القوانين وموظف</w:t>
      </w:r>
      <w:r w:rsidRPr="00993559">
        <w:rPr>
          <w:rFonts w:hint="cs"/>
          <w:b/>
          <w:bCs/>
          <w:rtl/>
        </w:rPr>
        <w:t>و</w:t>
      </w:r>
      <w:r w:rsidRPr="00993559">
        <w:rPr>
          <w:b/>
          <w:bCs/>
          <w:rtl/>
        </w:rPr>
        <w:t xml:space="preserve"> السجون </w:t>
      </w:r>
      <w:r w:rsidRPr="00993559">
        <w:rPr>
          <w:rFonts w:hint="cs"/>
          <w:b/>
          <w:bCs/>
          <w:rtl/>
        </w:rPr>
        <w:t xml:space="preserve">ودائرة </w:t>
      </w:r>
      <w:r w:rsidRPr="00993559">
        <w:rPr>
          <w:b/>
          <w:bCs/>
          <w:rtl/>
        </w:rPr>
        <w:t>الهجرة بأحكام الاتفاقية؛</w:t>
      </w:r>
    </w:p>
    <w:p w:rsidR="00E26F33" w:rsidRPr="00993559" w:rsidRDefault="00E26F33" w:rsidP="00E26F33">
      <w:pPr>
        <w:pStyle w:val="SingleTxtGA"/>
        <w:rPr>
          <w:rFonts w:hint="cs"/>
          <w:b/>
          <w:bCs/>
          <w:rtl/>
        </w:rPr>
      </w:pPr>
      <w:r w:rsidRPr="00993559">
        <w:rPr>
          <w:b/>
          <w:bCs/>
          <w:rtl/>
        </w:rPr>
        <w:tab/>
        <w:t>(ب)</w:t>
      </w:r>
      <w:r w:rsidRPr="00993559">
        <w:rPr>
          <w:b/>
          <w:bCs/>
          <w:rtl/>
        </w:rPr>
        <w:tab/>
        <w:t xml:space="preserve">توفير التدريب بشأن بروتوكول اسطنبول للموظفين الطبيين وسواهم من الموظّفين </w:t>
      </w:r>
      <w:r w:rsidRPr="00993559">
        <w:rPr>
          <w:rFonts w:hint="cs"/>
          <w:b/>
          <w:bCs/>
          <w:rtl/>
        </w:rPr>
        <w:t xml:space="preserve">الذين يتعاملون </w:t>
      </w:r>
      <w:r w:rsidRPr="00993559">
        <w:rPr>
          <w:b/>
          <w:bCs/>
          <w:rtl/>
        </w:rPr>
        <w:t xml:space="preserve">مع المحتجزين وملتمسي اللجوء </w:t>
      </w:r>
      <w:r w:rsidRPr="00993559">
        <w:rPr>
          <w:rFonts w:hint="cs"/>
          <w:b/>
          <w:bCs/>
          <w:rtl/>
        </w:rPr>
        <w:t xml:space="preserve">على </w:t>
      </w:r>
      <w:r w:rsidRPr="00993559">
        <w:rPr>
          <w:b/>
          <w:bCs/>
          <w:rtl/>
        </w:rPr>
        <w:t xml:space="preserve">التحقيق في قضايا التعذيب وتوثيقها؛ </w:t>
      </w:r>
    </w:p>
    <w:p w:rsidR="00E26F33" w:rsidRPr="00993559" w:rsidRDefault="00E26F33" w:rsidP="00E26F33">
      <w:pPr>
        <w:pStyle w:val="SingleTxtGA"/>
        <w:rPr>
          <w:b/>
          <w:bCs/>
          <w:rtl/>
        </w:rPr>
      </w:pPr>
      <w:r w:rsidRPr="00993559">
        <w:rPr>
          <w:b/>
          <w:bCs/>
          <w:rtl/>
        </w:rPr>
        <w:tab/>
        <w:t>(ج)</w:t>
      </w:r>
      <w:r w:rsidRPr="00993559">
        <w:rPr>
          <w:b/>
          <w:bCs/>
          <w:rtl/>
        </w:rPr>
        <w:tab/>
        <w:t xml:space="preserve">تقييم فعالية وتأثير برامج التدريب </w:t>
      </w:r>
      <w:r w:rsidRPr="00993559">
        <w:rPr>
          <w:rFonts w:hint="cs"/>
          <w:b/>
          <w:bCs/>
          <w:rtl/>
        </w:rPr>
        <w:t xml:space="preserve">المعلقة بمنع التعذيب وسوء المعاملة وحظرهما المطلق. </w:t>
      </w:r>
    </w:p>
    <w:p w:rsidR="00E26F33" w:rsidRPr="00993559" w:rsidRDefault="00E26F33" w:rsidP="00E26F33">
      <w:pPr>
        <w:pStyle w:val="H23GA"/>
        <w:rPr>
          <w:rtl/>
        </w:rPr>
      </w:pPr>
      <w:r w:rsidRPr="00993559">
        <w:rPr>
          <w:rFonts w:hint="cs"/>
          <w:rtl/>
        </w:rPr>
        <w:tab/>
      </w:r>
      <w:r w:rsidRPr="00993559">
        <w:rPr>
          <w:rFonts w:hint="cs"/>
          <w:rtl/>
        </w:rPr>
        <w:tab/>
      </w:r>
      <w:r w:rsidRPr="00993559">
        <w:rPr>
          <w:rtl/>
        </w:rPr>
        <w:t>جمع البيانات</w:t>
      </w:r>
    </w:p>
    <w:p w:rsidR="00E26F33" w:rsidRPr="00993559" w:rsidRDefault="00E26F33" w:rsidP="00E26F33">
      <w:pPr>
        <w:pStyle w:val="SingleTxtGA"/>
        <w:rPr>
          <w:rtl/>
        </w:rPr>
      </w:pPr>
      <w:r w:rsidRPr="00993559">
        <w:rPr>
          <w:rtl/>
        </w:rPr>
        <w:t>21-</w:t>
      </w:r>
      <w:r w:rsidRPr="00993559">
        <w:rPr>
          <w:rtl/>
        </w:rPr>
        <w:tab/>
        <w:t xml:space="preserve">تأسف اللجنة لعدم تقديم بيانات شاملة ومصنفة عن الشكاوى والتحقيقات والملاحقات القضائية والإدانات بشأن حالات التعذيب وسوء المعاملة </w:t>
      </w:r>
      <w:r w:rsidRPr="00993559">
        <w:rPr>
          <w:rFonts w:hint="cs"/>
          <w:rtl/>
        </w:rPr>
        <w:t xml:space="preserve">على يد </w:t>
      </w:r>
      <w:r w:rsidRPr="00993559">
        <w:rPr>
          <w:rtl/>
        </w:rPr>
        <w:t>الموظفين المكلفين بإنفاذ القوانين وموظفي الأمن والجيش والسجون</w:t>
      </w:r>
      <w:r w:rsidRPr="00993559">
        <w:rPr>
          <w:rFonts w:hint="cs"/>
          <w:rtl/>
        </w:rPr>
        <w:t>،</w:t>
      </w:r>
      <w:r w:rsidRPr="00993559">
        <w:rPr>
          <w:rtl/>
        </w:rPr>
        <w:t xml:space="preserve"> على الصعيدين الجنائي والتأديبي</w:t>
      </w:r>
      <w:r w:rsidRPr="00993559">
        <w:rPr>
          <w:rFonts w:hint="cs"/>
          <w:rtl/>
        </w:rPr>
        <w:t>،</w:t>
      </w:r>
      <w:r w:rsidRPr="00993559">
        <w:rPr>
          <w:rtl/>
        </w:rPr>
        <w:t xml:space="preserve"> وكذلك بشأن جرائم التمييز والاتجار بالبشر والعنف المنزلي والجنسي وتشويه الأعضاء التناسلية </w:t>
      </w:r>
      <w:r w:rsidRPr="00993559">
        <w:rPr>
          <w:rFonts w:hint="cs"/>
          <w:rtl/>
        </w:rPr>
        <w:t>الأنثوية</w:t>
      </w:r>
      <w:r w:rsidRPr="00993559">
        <w:rPr>
          <w:rtl/>
        </w:rPr>
        <w:t>.</w:t>
      </w:r>
    </w:p>
    <w:p w:rsidR="00E26F33" w:rsidRPr="00E30B87" w:rsidRDefault="00E26F33" w:rsidP="00E26F33">
      <w:pPr>
        <w:pStyle w:val="SingleTxtGA"/>
        <w:rPr>
          <w:b/>
          <w:bCs/>
          <w:rtl/>
        </w:rPr>
      </w:pPr>
      <w:r w:rsidRPr="00993559">
        <w:rPr>
          <w:rFonts w:hint="cs"/>
          <w:b/>
          <w:bCs/>
          <w:rtl/>
        </w:rPr>
        <w:tab/>
      </w:r>
      <w:r w:rsidRPr="00993559">
        <w:rPr>
          <w:b/>
          <w:bCs/>
          <w:rtl/>
        </w:rPr>
        <w:t xml:space="preserve">ينبغي للدولة الطرف أن </w:t>
      </w:r>
      <w:r w:rsidRPr="00993559">
        <w:rPr>
          <w:rFonts w:hint="cs"/>
          <w:b/>
          <w:bCs/>
          <w:rtl/>
        </w:rPr>
        <w:t>ت</w:t>
      </w:r>
      <w:r w:rsidRPr="00993559">
        <w:rPr>
          <w:b/>
          <w:bCs/>
          <w:rtl/>
        </w:rPr>
        <w:t>جمع بيانات إحصائية ذات صلة برصد تنفيذ الاتفاقية على</w:t>
      </w:r>
      <w:r w:rsidRPr="00E30B87">
        <w:rPr>
          <w:b/>
          <w:bCs/>
          <w:rtl/>
        </w:rPr>
        <w:t xml:space="preserve"> المستوى الوطني، بما في ذلك </w:t>
      </w:r>
      <w:r w:rsidRPr="00E30B87">
        <w:rPr>
          <w:rFonts w:hint="cs"/>
          <w:b/>
          <w:bCs/>
          <w:rtl/>
        </w:rPr>
        <w:t>ال</w:t>
      </w:r>
      <w:r w:rsidRPr="00E30B87">
        <w:rPr>
          <w:b/>
          <w:bCs/>
          <w:rtl/>
        </w:rPr>
        <w:t>بيانات</w:t>
      </w:r>
      <w:r w:rsidRPr="00E30B87">
        <w:rPr>
          <w:rFonts w:hint="cs"/>
          <w:b/>
          <w:bCs/>
          <w:rtl/>
        </w:rPr>
        <w:t>،</w:t>
      </w:r>
      <w:r w:rsidRPr="00E30B87">
        <w:rPr>
          <w:b/>
          <w:bCs/>
          <w:rtl/>
        </w:rPr>
        <w:t xml:space="preserve"> على الصعيدين الجنائي والتأديبي،</w:t>
      </w:r>
      <w:r w:rsidRPr="00E30B87">
        <w:rPr>
          <w:rFonts w:hint="cs"/>
          <w:b/>
          <w:bCs/>
          <w:rtl/>
        </w:rPr>
        <w:t xml:space="preserve"> المتعلقة بالشكاوى والتحقيقات و</w:t>
      </w:r>
      <w:r w:rsidRPr="00E30B87">
        <w:rPr>
          <w:b/>
          <w:bCs/>
          <w:rtl/>
        </w:rPr>
        <w:t xml:space="preserve">الملاحقات والإدانات في حالات التعذيب وسوء المعاملة والاتجار بالبشر والعنف المنزلي والجنسي وتشويه الأعضاء التناسلية </w:t>
      </w:r>
      <w:r w:rsidRPr="00E30B87">
        <w:rPr>
          <w:rFonts w:hint="cs"/>
          <w:b/>
          <w:bCs/>
          <w:rtl/>
        </w:rPr>
        <w:t xml:space="preserve">الأنثوية </w:t>
      </w:r>
      <w:r w:rsidRPr="00E30B87">
        <w:rPr>
          <w:b/>
          <w:bCs/>
          <w:rtl/>
        </w:rPr>
        <w:t xml:space="preserve">وكذلك بشأن وسائل </w:t>
      </w:r>
      <w:r w:rsidRPr="00E30B87">
        <w:rPr>
          <w:rFonts w:hint="cs"/>
          <w:b/>
          <w:bCs/>
          <w:rtl/>
        </w:rPr>
        <w:t>الجبر المتوفرة للضحايا</w:t>
      </w:r>
      <w:r w:rsidRPr="00E30B87">
        <w:rPr>
          <w:b/>
          <w:bCs/>
          <w:rtl/>
        </w:rPr>
        <w:t>، بما في</w:t>
      </w:r>
      <w:r w:rsidRPr="00E30B87">
        <w:rPr>
          <w:rFonts w:hint="cs"/>
          <w:b/>
          <w:bCs/>
          <w:rtl/>
        </w:rPr>
        <w:t xml:space="preserve">ها </w:t>
      </w:r>
      <w:r w:rsidRPr="00E30B87">
        <w:rPr>
          <w:b/>
          <w:bCs/>
          <w:rtl/>
        </w:rPr>
        <w:t>التعويض وخدمات إعادة التأهيل.</w:t>
      </w:r>
    </w:p>
    <w:p w:rsidR="00E26F33" w:rsidRDefault="00E26F33" w:rsidP="00E26F33">
      <w:pPr>
        <w:pStyle w:val="H23GA"/>
        <w:keepNext/>
        <w:rPr>
          <w:rtl/>
        </w:rPr>
      </w:pPr>
      <w:r>
        <w:rPr>
          <w:rFonts w:hint="cs"/>
          <w:rtl/>
        </w:rPr>
        <w:tab/>
      </w:r>
      <w:r>
        <w:rPr>
          <w:rFonts w:hint="cs"/>
          <w:rtl/>
        </w:rPr>
        <w:tab/>
        <w:t>مسائل</w:t>
      </w:r>
      <w:r>
        <w:rPr>
          <w:rtl/>
        </w:rPr>
        <w:t xml:space="preserve"> أخرى </w:t>
      </w:r>
    </w:p>
    <w:p w:rsidR="00E26F33" w:rsidRDefault="00E26F33" w:rsidP="00E26F33">
      <w:pPr>
        <w:pStyle w:val="SingleTxtGA"/>
        <w:rPr>
          <w:rtl/>
        </w:rPr>
      </w:pPr>
      <w:r>
        <w:rPr>
          <w:rtl/>
        </w:rPr>
        <w:t>22-</w:t>
      </w:r>
      <w:r>
        <w:rPr>
          <w:rtl/>
        </w:rPr>
        <w:tab/>
        <w:t>تدعو اللجنة الدولة الطرف إلى التصديق على الاتفاقية الدولية لحماية جميع الأشخاص من الاختفاء القسري</w:t>
      </w:r>
      <w:r>
        <w:rPr>
          <w:rFonts w:hint="cs"/>
          <w:rtl/>
        </w:rPr>
        <w:t xml:space="preserve"> وعلى </w:t>
      </w:r>
      <w:r>
        <w:rPr>
          <w:rtl/>
        </w:rPr>
        <w:t>الاتفاقية الدولية لحماية حقوق جميع العمال المهاجرين وأفراد أسرهم.</w:t>
      </w:r>
    </w:p>
    <w:p w:rsidR="00E26F33" w:rsidRDefault="00E26F33" w:rsidP="00E26F33">
      <w:pPr>
        <w:pStyle w:val="SingleTxtGA"/>
        <w:rPr>
          <w:rFonts w:hint="cs"/>
          <w:rtl/>
        </w:rPr>
      </w:pPr>
      <w:r>
        <w:rPr>
          <w:rtl/>
        </w:rPr>
        <w:t>23-</w:t>
      </w:r>
      <w:r>
        <w:rPr>
          <w:rtl/>
        </w:rPr>
        <w:tab/>
        <w:t xml:space="preserve">ويُطلب إلى الدولة الطرف أن تنشر على نطاق واسع التقرير المقدم إلى اللجنة والملاحظات الختامية للجنة، </w:t>
      </w:r>
      <w:r>
        <w:rPr>
          <w:rFonts w:hint="cs"/>
          <w:rtl/>
        </w:rPr>
        <w:t>بجميع ال</w:t>
      </w:r>
      <w:r>
        <w:rPr>
          <w:rtl/>
        </w:rPr>
        <w:t xml:space="preserve">لغات </w:t>
      </w:r>
      <w:r>
        <w:rPr>
          <w:rFonts w:hint="cs"/>
          <w:rtl/>
        </w:rPr>
        <w:t>ال</w:t>
      </w:r>
      <w:r>
        <w:rPr>
          <w:rtl/>
        </w:rPr>
        <w:t>مناسبة، من خلال المواقع الشبكية الرسمية ووسائط الإعلام والمنظمات غير الحكومية.</w:t>
      </w:r>
    </w:p>
    <w:p w:rsidR="00E26F33" w:rsidRDefault="00E26F33" w:rsidP="00E26F33">
      <w:pPr>
        <w:pStyle w:val="SingleTxtGA"/>
        <w:rPr>
          <w:rtl/>
        </w:rPr>
      </w:pPr>
      <w:r>
        <w:rPr>
          <w:rtl/>
        </w:rPr>
        <w:t>24-</w:t>
      </w:r>
      <w:r>
        <w:rPr>
          <w:rtl/>
        </w:rPr>
        <w:tab/>
        <w:t>وتطلب اللجنة إلى الدولة الطرف أن تقدم، بحلول 22</w:t>
      </w:r>
      <w:r>
        <w:rPr>
          <w:rFonts w:hint="cs"/>
          <w:rtl/>
        </w:rPr>
        <w:t xml:space="preserve"> </w:t>
      </w:r>
      <w:r>
        <w:rPr>
          <w:rtl/>
        </w:rPr>
        <w:t>تشرين الثاني/نوفمبر 2014، معلومات متابعة استجابة</w:t>
      </w:r>
      <w:r>
        <w:rPr>
          <w:rFonts w:hint="cs"/>
          <w:rtl/>
        </w:rPr>
        <w:t>ً</w:t>
      </w:r>
      <w:r>
        <w:rPr>
          <w:rtl/>
        </w:rPr>
        <w:t xml:space="preserve"> لتوصيات اللجنة المتصلة بما يلي: (أ) كفالة أو تعزيز الضمانات القانونية للأشخاص المحتجزين؛ (ب) إجراء تحقيقات فورية ونزيهة وفعالة؛ (ج) مقاضاة المشتبه في ارتكابهم أعمال تعذيب أو سوء معاملة ومعاقبة مرتكبي هذه الأعمال، كما ورد في الفقرة 8(ب) و(ج) والفقرة 9(أ) و(ج) من هذه الملاحظات الختامية. وبالإضافة إلى ذلك، تطلب اللجنة تقديم معلومات متابعة بشأن العنف المنزلي و</w:t>
      </w:r>
      <w:r>
        <w:rPr>
          <w:rFonts w:hint="cs"/>
          <w:rtl/>
        </w:rPr>
        <w:t xml:space="preserve">سوء </w:t>
      </w:r>
      <w:r>
        <w:rPr>
          <w:rtl/>
        </w:rPr>
        <w:t>معاملة الروما وغيره</w:t>
      </w:r>
      <w:r>
        <w:rPr>
          <w:rFonts w:hint="cs"/>
          <w:rtl/>
        </w:rPr>
        <w:t>م</w:t>
      </w:r>
      <w:r>
        <w:rPr>
          <w:rtl/>
        </w:rPr>
        <w:t xml:space="preserve"> من الأقليات كما ورد في الفقرتين 17 و18 من هذه الوثيقة.</w:t>
      </w:r>
    </w:p>
    <w:p w:rsidR="00E26F33" w:rsidRPr="00BA2BFE" w:rsidRDefault="00E26F33" w:rsidP="00E26F33">
      <w:pPr>
        <w:pStyle w:val="SingleTxtGA"/>
        <w:rPr>
          <w:rFonts w:hint="cs"/>
          <w:rtl/>
        </w:rPr>
      </w:pPr>
      <w:r>
        <w:rPr>
          <w:rtl/>
        </w:rPr>
        <w:t>25-</w:t>
      </w:r>
      <w:r>
        <w:rPr>
          <w:rtl/>
        </w:rPr>
        <w:tab/>
        <w:t xml:space="preserve">والدولة الطرف </w:t>
      </w:r>
      <w:r>
        <w:rPr>
          <w:rFonts w:hint="cs"/>
          <w:rtl/>
        </w:rPr>
        <w:t xml:space="preserve">مدعوة </w:t>
      </w:r>
      <w:r>
        <w:rPr>
          <w:rtl/>
        </w:rPr>
        <w:t>إلى تقديم تقريرها المقبل، الذي سيكون التقرير الدوري السابع، بحلول 22</w:t>
      </w:r>
      <w:r>
        <w:rPr>
          <w:rFonts w:hint="cs"/>
          <w:rtl/>
        </w:rPr>
        <w:t xml:space="preserve"> </w:t>
      </w:r>
      <w:r>
        <w:rPr>
          <w:rtl/>
        </w:rPr>
        <w:t xml:space="preserve">تشرين الثاني/نوفمبر 2017. ولهذا الغرض، ستقدم اللجنة إلى الدولة الطرف، في </w:t>
      </w:r>
      <w:r>
        <w:rPr>
          <w:rFonts w:hint="cs"/>
          <w:rtl/>
        </w:rPr>
        <w:t xml:space="preserve">أوانه </w:t>
      </w:r>
      <w:r>
        <w:rPr>
          <w:rtl/>
        </w:rPr>
        <w:t>قائمة مسائل قبل تقديم التقرير، علماً بأن الدولة الطرف</w:t>
      </w:r>
      <w:r>
        <w:rPr>
          <w:rFonts w:hint="cs"/>
          <w:rtl/>
        </w:rPr>
        <w:t xml:space="preserve"> قد </w:t>
      </w:r>
      <w:r>
        <w:rPr>
          <w:rtl/>
        </w:rPr>
        <w:t xml:space="preserve">وافقت على تقديم </w:t>
      </w:r>
      <w:r>
        <w:rPr>
          <w:rFonts w:hint="cs"/>
          <w:rtl/>
        </w:rPr>
        <w:t xml:space="preserve">التقارير </w:t>
      </w:r>
      <w:r>
        <w:rPr>
          <w:rtl/>
        </w:rPr>
        <w:t>إلى اللجنة بموجب الإجراء الاختياري الجديد لتقديم التقارير.</w:t>
      </w:r>
    </w:p>
    <w:p w:rsidR="00E26F33" w:rsidRPr="00A07FA2" w:rsidRDefault="00E26F33" w:rsidP="00E26F33">
      <w:pPr>
        <w:spacing w:before="120"/>
        <w:jc w:val="center"/>
        <w:rPr>
          <w:rFonts w:hint="cs"/>
          <w:u w:val="single"/>
          <w:rtl/>
          <w:lang w:val="fr-CH"/>
        </w:rPr>
      </w:pPr>
      <w:r>
        <w:rPr>
          <w:u w:val="single"/>
          <w:rtl/>
          <w:lang w:val="fr-CH"/>
        </w:rPr>
        <w:tab/>
      </w:r>
      <w:r>
        <w:rPr>
          <w:u w:val="single"/>
          <w:rtl/>
          <w:lang w:val="fr-CH"/>
        </w:rPr>
        <w:tab/>
      </w:r>
      <w:r>
        <w:rPr>
          <w:u w:val="single"/>
          <w:rtl/>
          <w:lang w:val="fr-CH"/>
        </w:rPr>
        <w:tab/>
      </w:r>
    </w:p>
    <w:p w:rsidR="00E26F33" w:rsidRDefault="00E26F33" w:rsidP="00E26F33">
      <w:pPr>
        <w:pStyle w:val="SingleTxtGA"/>
        <w:rPr>
          <w:rFonts w:hint="cs"/>
          <w:rtl/>
          <w:lang w:val="fr-CH"/>
        </w:rPr>
      </w:pPr>
    </w:p>
    <w:sectPr w:rsidR="00E26F3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3F9" w:rsidRPr="00FE6865" w:rsidRDefault="00E343F9" w:rsidP="00FE6865">
      <w:pPr>
        <w:pStyle w:val="Footer"/>
      </w:pPr>
    </w:p>
  </w:endnote>
  <w:endnote w:type="continuationSeparator" w:id="0">
    <w:p w:rsidR="00E343F9" w:rsidRDefault="00E343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9A" w:rsidRPr="003C7672" w:rsidRDefault="00682C9A" w:rsidP="003C7672">
    <w:pPr>
      <w:pStyle w:val="Footer"/>
      <w:tabs>
        <w:tab w:val="right" w:pos="9598"/>
      </w:tabs>
    </w:pPr>
    <w:r>
      <w:t>GE.13-49887</w:t>
    </w:r>
    <w:r>
      <w:tab/>
    </w:r>
    <w:r w:rsidRPr="003C7672">
      <w:rPr>
        <w:b/>
        <w:sz w:val="18"/>
      </w:rPr>
      <w:fldChar w:fldCharType="begin"/>
    </w:r>
    <w:r w:rsidRPr="003C7672">
      <w:rPr>
        <w:b/>
        <w:sz w:val="18"/>
      </w:rPr>
      <w:instrText xml:space="preserve"> PAGE  \* MERGEFORMAT </w:instrText>
    </w:r>
    <w:r w:rsidRPr="003C7672">
      <w:rPr>
        <w:b/>
        <w:sz w:val="18"/>
      </w:rPr>
      <w:fldChar w:fldCharType="separate"/>
    </w:r>
    <w:r w:rsidR="00C36BB4">
      <w:rPr>
        <w:b/>
        <w:noProof/>
        <w:sz w:val="18"/>
      </w:rPr>
      <w:t>2</w:t>
    </w:r>
    <w:r w:rsidRPr="003C7672">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9A" w:rsidRPr="003C7672" w:rsidRDefault="00682C9A" w:rsidP="003C7672">
    <w:pPr>
      <w:pStyle w:val="Footer"/>
      <w:tabs>
        <w:tab w:val="right" w:pos="9598"/>
      </w:tabs>
      <w:rPr>
        <w:b/>
        <w:sz w:val="18"/>
      </w:rPr>
    </w:pPr>
    <w:r w:rsidRPr="003C7672">
      <w:rPr>
        <w:b/>
        <w:sz w:val="18"/>
      </w:rPr>
      <w:fldChar w:fldCharType="begin"/>
    </w:r>
    <w:r w:rsidRPr="003C7672">
      <w:rPr>
        <w:b/>
        <w:sz w:val="18"/>
      </w:rPr>
      <w:instrText xml:space="preserve"> PAGE  \* MERGEFORMAT </w:instrText>
    </w:r>
    <w:r w:rsidRPr="003C7672">
      <w:rPr>
        <w:b/>
        <w:sz w:val="18"/>
      </w:rPr>
      <w:fldChar w:fldCharType="separate"/>
    </w:r>
    <w:r w:rsidR="00C36BB4">
      <w:rPr>
        <w:b/>
        <w:noProof/>
        <w:sz w:val="18"/>
      </w:rPr>
      <w:t>13</w:t>
    </w:r>
    <w:r w:rsidRPr="003C7672">
      <w:rPr>
        <w:b/>
        <w:sz w:val="18"/>
      </w:rPr>
      <w:fldChar w:fldCharType="end"/>
    </w:r>
    <w:r>
      <w:rPr>
        <w:b/>
        <w:sz w:val="18"/>
      </w:rPr>
      <w:tab/>
    </w:r>
    <w:r>
      <w:t>GE.13-49887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9A" w:rsidRDefault="00682C9A" w:rsidP="003C7672">
    <w:pPr>
      <w:pStyle w:val="Footer"/>
      <w:jc w:val="right"/>
    </w:pPr>
    <w:r>
      <w:rPr>
        <w:sz w:val="20"/>
      </w:rPr>
      <w:t>(A)   GE.13-49887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240114    270114</w:t>
    </w:r>
    <w:r w:rsidR="00C36BB4">
      <w:br/>
    </w:r>
    <w:r w:rsidR="00C36BB4" w:rsidRPr="00C36BB4">
      <w:rPr>
        <w:rFonts w:ascii="C39T30Lfz" w:hAnsi="C39T30Lfz"/>
        <w:sz w:val="56"/>
      </w:rPr>
      <w:t></w:t>
    </w:r>
    <w:r w:rsidR="00C36BB4" w:rsidRPr="00C36BB4">
      <w:rPr>
        <w:rFonts w:ascii="C39T30Lfz" w:hAnsi="C39T30Lfz"/>
        <w:sz w:val="56"/>
      </w:rPr>
      <w:t></w:t>
    </w:r>
    <w:r w:rsidR="00C36BB4" w:rsidRPr="00C36BB4">
      <w:rPr>
        <w:rFonts w:ascii="C39T30Lfz" w:hAnsi="C39T30Lfz"/>
        <w:sz w:val="56"/>
      </w:rPr>
      <w:t></w:t>
    </w:r>
    <w:r w:rsidR="00C36BB4" w:rsidRPr="00C36BB4">
      <w:rPr>
        <w:rFonts w:ascii="C39T30Lfz" w:hAnsi="C39T30Lfz"/>
        <w:sz w:val="56"/>
      </w:rPr>
      <w:t></w:t>
    </w:r>
    <w:r w:rsidR="00C36BB4" w:rsidRPr="00C36BB4">
      <w:rPr>
        <w:rFonts w:ascii="C39T30Lfz" w:hAnsi="C39T30Lfz"/>
        <w:sz w:val="56"/>
      </w:rPr>
      <w:t></w:t>
    </w:r>
    <w:r w:rsidR="00C36BB4" w:rsidRPr="00C36BB4">
      <w:rPr>
        <w:rFonts w:ascii="C39T30Lfz" w:hAnsi="C39T30Lfz"/>
        <w:sz w:val="56"/>
      </w:rPr>
      <w:t></w:t>
    </w:r>
    <w:r w:rsidR="00C36BB4" w:rsidRPr="00C36BB4">
      <w:rPr>
        <w:rFonts w:ascii="C39T30Lfz" w:hAnsi="C39T30Lfz"/>
        <w:sz w:val="56"/>
      </w:rPr>
      <w:t></w:t>
    </w:r>
    <w:r w:rsidR="00C36BB4" w:rsidRPr="00C36BB4">
      <w:rPr>
        <w:rFonts w:ascii="C39T30Lfz" w:hAnsi="C39T30Lfz"/>
        <w:sz w:val="56"/>
      </w:rPr>
      <w:t></w:t>
    </w:r>
    <w:r w:rsidR="00C36BB4" w:rsidRPr="00C36BB4">
      <w:rPr>
        <w:rFonts w:ascii="C39T30Lfz" w:hAnsi="C39T30Lfz"/>
        <w:sz w:val="56"/>
      </w:rPr>
      <w:t></w:t>
    </w:r>
    <w:r w:rsidR="00C36BB4">
      <w:tab/>
    </w:r>
    <w:r w:rsidR="00C36BB4">
      <w:rPr>
        <w:noProof/>
        <w:lang w:val="en-US"/>
      </w:rPr>
      <w:pict>
        <v:shape id="_x0000_s2054" type="#_x0000_t75" style="position:absolute;left:0;text-align:left;margin-left:.05pt;margin-top:0;width:50.25pt;height:50.25pt;z-index:3;mso-position-horizontal-relative:text;mso-position-vertical-relative:text" o:allowincell="f">
          <v:imagedata r:id="rId2" o:title="5-6&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3F9" w:rsidRDefault="00E343F9" w:rsidP="00834FF4">
      <w:pPr>
        <w:pStyle w:val="Footer"/>
        <w:bidi/>
        <w:spacing w:after="80" w:line="200" w:lineRule="exact"/>
        <w:ind w:left="680"/>
      </w:pPr>
      <w:r>
        <w:rPr>
          <w:rFonts w:hint="cs"/>
          <w:rtl/>
        </w:rPr>
        <w:t>__________</w:t>
      </w:r>
    </w:p>
  </w:footnote>
  <w:footnote w:type="continuationSeparator" w:id="0">
    <w:p w:rsidR="00E343F9" w:rsidRDefault="00E343F9" w:rsidP="00834FF4">
      <w:pPr>
        <w:pStyle w:val="Footer"/>
        <w:bidi/>
        <w:spacing w:after="80" w:line="200" w:lineRule="exact"/>
        <w:ind w:left="680"/>
      </w:pPr>
      <w:r>
        <w:rPr>
          <w:rFonts w:hint="cs"/>
          <w:rtl/>
        </w:rPr>
        <w:t>__________</w:t>
      </w:r>
    </w:p>
  </w:footnote>
  <w:footnote w:id="1">
    <w:p w:rsidR="00682C9A" w:rsidRPr="00170B81" w:rsidRDefault="00682C9A" w:rsidP="00C36BB4">
      <w:pPr>
        <w:pStyle w:val="footnoteText0"/>
        <w:spacing w:after="240"/>
        <w:rPr>
          <w:rFonts w:hint="cs"/>
          <w:spacing w:val="-2"/>
          <w:rtl/>
        </w:rPr>
      </w:pPr>
      <w:r w:rsidRPr="00170B81">
        <w:rPr>
          <w:spacing w:val="-2"/>
          <w:rtl/>
        </w:rPr>
        <w:tab/>
      </w:r>
      <w:r w:rsidRPr="00170B81">
        <w:rPr>
          <w:rStyle w:val="FootnoteReference"/>
          <w:spacing w:val="-2"/>
          <w:sz w:val="20"/>
          <w:vertAlign w:val="baseline"/>
          <w:rtl/>
        </w:rPr>
        <w:t>*</w:t>
      </w:r>
      <w:r w:rsidRPr="00170B81">
        <w:rPr>
          <w:spacing w:val="-2"/>
          <w:rtl/>
        </w:rPr>
        <w:tab/>
      </w:r>
      <w:r w:rsidRPr="00170B81">
        <w:rPr>
          <w:rFonts w:hint="cs"/>
          <w:spacing w:val="-2"/>
          <w:rtl/>
        </w:rPr>
        <w:t xml:space="preserve">اعتمدتها اللجنة في دورتها الحادية والخمسين (28 تشرين الأول/أكتوبر </w:t>
      </w:r>
      <w:r>
        <w:rPr>
          <w:rFonts w:hint="cs"/>
          <w:spacing w:val="-2"/>
          <w:rtl/>
        </w:rPr>
        <w:t>-</w:t>
      </w:r>
      <w:r w:rsidRPr="00170B81">
        <w:rPr>
          <w:rFonts w:hint="cs"/>
          <w:spacing w:val="-2"/>
          <w:rtl/>
        </w:rPr>
        <w:t xml:space="preserve"> 22 تشرين الثاني/نوفمبر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9A" w:rsidRPr="003C7672" w:rsidRDefault="00682C9A" w:rsidP="003C7672">
    <w:pPr>
      <w:pStyle w:val="Header"/>
      <w:jc w:val="right"/>
    </w:pPr>
    <w:r w:rsidRPr="003C7672">
      <w:t>CAT/C/PRT/CO/5-6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9A" w:rsidRPr="003C7672" w:rsidRDefault="00682C9A" w:rsidP="003C7672">
    <w:pPr>
      <w:pStyle w:val="Header"/>
      <w:jc w:val="left"/>
    </w:pPr>
    <w:r w:rsidRPr="003C7672">
      <w:t>CAT/C/PRT/CO/5-6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9A" w:rsidRDefault="00682C9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682C9A" w:rsidRPr="002B399E" w:rsidRDefault="00682C9A"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682C9A" w:rsidRPr="002B399E" w:rsidRDefault="00682C9A"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682C9A" w:rsidRDefault="00682C9A"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A090E34"/>
    <w:multiLevelType w:val="hybridMultilevel"/>
    <w:tmpl w:val="66B25936"/>
    <w:lvl w:ilvl="0" w:tplc="E82A426A">
      <w:start w:val="1"/>
      <w:numFmt w:val="arabicAlpha"/>
      <w:lvlText w:val="(%1)"/>
      <w:lvlJc w:val="left"/>
      <w:pPr>
        <w:ind w:left="2157" w:hanging="720"/>
      </w:pPr>
      <w:rPr>
        <w:rFonts w:hint="default"/>
      </w:rPr>
    </w:lvl>
    <w:lvl w:ilvl="1" w:tplc="100C0019" w:tentative="1">
      <w:start w:val="1"/>
      <w:numFmt w:val="lowerLetter"/>
      <w:lvlText w:val="%2."/>
      <w:lvlJc w:val="left"/>
      <w:pPr>
        <w:ind w:left="2517" w:hanging="360"/>
      </w:pPr>
    </w:lvl>
    <w:lvl w:ilvl="2" w:tplc="100C001B" w:tentative="1">
      <w:start w:val="1"/>
      <w:numFmt w:val="lowerRoman"/>
      <w:lvlText w:val="%3."/>
      <w:lvlJc w:val="right"/>
      <w:pPr>
        <w:ind w:left="3237" w:hanging="180"/>
      </w:pPr>
    </w:lvl>
    <w:lvl w:ilvl="3" w:tplc="100C000F" w:tentative="1">
      <w:start w:val="1"/>
      <w:numFmt w:val="decimal"/>
      <w:lvlText w:val="%4."/>
      <w:lvlJc w:val="left"/>
      <w:pPr>
        <w:ind w:left="3957" w:hanging="360"/>
      </w:pPr>
    </w:lvl>
    <w:lvl w:ilvl="4" w:tplc="100C0019" w:tentative="1">
      <w:start w:val="1"/>
      <w:numFmt w:val="lowerLetter"/>
      <w:lvlText w:val="%5."/>
      <w:lvlJc w:val="left"/>
      <w:pPr>
        <w:ind w:left="4677" w:hanging="360"/>
      </w:pPr>
    </w:lvl>
    <w:lvl w:ilvl="5" w:tplc="100C001B" w:tentative="1">
      <w:start w:val="1"/>
      <w:numFmt w:val="lowerRoman"/>
      <w:lvlText w:val="%6."/>
      <w:lvlJc w:val="right"/>
      <w:pPr>
        <w:ind w:left="5397" w:hanging="180"/>
      </w:pPr>
    </w:lvl>
    <w:lvl w:ilvl="6" w:tplc="100C000F" w:tentative="1">
      <w:start w:val="1"/>
      <w:numFmt w:val="decimal"/>
      <w:lvlText w:val="%7."/>
      <w:lvlJc w:val="left"/>
      <w:pPr>
        <w:ind w:left="6117" w:hanging="360"/>
      </w:pPr>
    </w:lvl>
    <w:lvl w:ilvl="7" w:tplc="100C0019" w:tentative="1">
      <w:start w:val="1"/>
      <w:numFmt w:val="lowerLetter"/>
      <w:lvlText w:val="%8."/>
      <w:lvlJc w:val="left"/>
      <w:pPr>
        <w:ind w:left="6837" w:hanging="360"/>
      </w:pPr>
    </w:lvl>
    <w:lvl w:ilvl="8" w:tplc="100C001B" w:tentative="1">
      <w:start w:val="1"/>
      <w:numFmt w:val="lowerRoman"/>
      <w:lvlText w:val="%9."/>
      <w:lvlJc w:val="right"/>
      <w:pPr>
        <w:ind w:left="7557" w:hanging="18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866BFE"/>
    <w:multiLevelType w:val="hybridMultilevel"/>
    <w:tmpl w:val="0966CAEE"/>
    <w:lvl w:ilvl="0" w:tplc="EB606E90">
      <w:start w:val="1"/>
      <w:numFmt w:val="arabicAlpha"/>
      <w:lvlText w:val="(%1)"/>
      <w:lvlJc w:val="left"/>
      <w:pPr>
        <w:ind w:left="2160" w:hanging="720"/>
      </w:pPr>
      <w:rPr>
        <w:rFonts w:hint="default"/>
      </w:rPr>
    </w:lvl>
    <w:lvl w:ilvl="1" w:tplc="100C0019" w:tentative="1">
      <w:start w:val="1"/>
      <w:numFmt w:val="lowerLetter"/>
      <w:lvlText w:val="%2."/>
      <w:lvlJc w:val="left"/>
      <w:pPr>
        <w:ind w:left="2520" w:hanging="360"/>
      </w:pPr>
    </w:lvl>
    <w:lvl w:ilvl="2" w:tplc="100C001B" w:tentative="1">
      <w:start w:val="1"/>
      <w:numFmt w:val="lowerRoman"/>
      <w:lvlText w:val="%3."/>
      <w:lvlJc w:val="right"/>
      <w:pPr>
        <w:ind w:left="3240" w:hanging="180"/>
      </w:p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4D141D3"/>
    <w:multiLevelType w:val="hybridMultilevel"/>
    <w:tmpl w:val="9E5496BA"/>
    <w:lvl w:ilvl="0" w:tplc="95F8ED6A">
      <w:start w:val="1"/>
      <w:numFmt w:val="arabicAlpha"/>
      <w:lvlText w:val="(%1)"/>
      <w:lvlJc w:val="left"/>
      <w:pPr>
        <w:ind w:left="1571"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4">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5"/>
  </w:num>
  <w:num w:numId="4">
    <w:abstractNumId w:val="12"/>
  </w:num>
  <w:num w:numId="5">
    <w:abstractNumId w:val="9"/>
  </w:num>
  <w:num w:numId="6">
    <w:abstractNumId w:val="23"/>
  </w:num>
  <w:num w:numId="7">
    <w:abstractNumId w:val="11"/>
  </w:num>
  <w:num w:numId="8">
    <w:abstractNumId w:val="10"/>
  </w:num>
  <w:num w:numId="9">
    <w:abstractNumId w:val="14"/>
  </w:num>
  <w:num w:numId="10">
    <w:abstractNumId w:val="22"/>
  </w:num>
  <w:num w:numId="11">
    <w:abstractNumId w:val="1"/>
  </w:num>
  <w:num w:numId="12">
    <w:abstractNumId w:val="15"/>
  </w:num>
  <w:num w:numId="13">
    <w:abstractNumId w:val="12"/>
  </w:num>
  <w:num w:numId="14">
    <w:abstractNumId w:val="9"/>
  </w:num>
  <w:num w:numId="15">
    <w:abstractNumId w:val="23"/>
  </w:num>
  <w:num w:numId="16">
    <w:abstractNumId w:val="1"/>
  </w:num>
  <w:num w:numId="17">
    <w:abstractNumId w:val="15"/>
  </w:num>
  <w:num w:numId="18">
    <w:abstractNumId w:val="12"/>
  </w:num>
  <w:num w:numId="19">
    <w:abstractNumId w:val="9"/>
  </w:num>
  <w:num w:numId="20">
    <w:abstractNumId w:val="23"/>
  </w:num>
  <w:num w:numId="21">
    <w:abstractNumId w:val="1"/>
  </w:num>
  <w:num w:numId="22">
    <w:abstractNumId w:val="15"/>
  </w:num>
  <w:num w:numId="23">
    <w:abstractNumId w:val="9"/>
  </w:num>
  <w:num w:numId="24">
    <w:abstractNumId w:val="23"/>
  </w:num>
  <w:num w:numId="25">
    <w:abstractNumId w:val="15"/>
  </w:num>
  <w:num w:numId="26">
    <w:abstractNumId w:val="1"/>
  </w:num>
  <w:num w:numId="27">
    <w:abstractNumId w:val="3"/>
  </w:num>
  <w:num w:numId="28">
    <w:abstractNumId w:val="2"/>
  </w:num>
  <w:num w:numId="29">
    <w:abstractNumId w:val="17"/>
  </w:num>
  <w:num w:numId="30">
    <w:abstractNumId w:val="4"/>
  </w:num>
  <w:num w:numId="31">
    <w:abstractNumId w:val="8"/>
  </w:num>
  <w:num w:numId="32">
    <w:abstractNumId w:val="16"/>
  </w:num>
  <w:num w:numId="33">
    <w:abstractNumId w:val="19"/>
  </w:num>
  <w:num w:numId="34">
    <w:abstractNumId w:val="24"/>
  </w:num>
  <w:num w:numId="35">
    <w:abstractNumId w:val="6"/>
  </w:num>
  <w:num w:numId="36">
    <w:abstractNumId w:val="18"/>
  </w:num>
  <w:num w:numId="37">
    <w:abstractNumId w:val="20"/>
  </w:num>
  <w:num w:numId="38">
    <w:abstractNumId w:val="0"/>
  </w:num>
  <w:num w:numId="39">
    <w:abstractNumId w:val="7"/>
  </w:num>
  <w:num w:numId="40">
    <w:abstractNumId w:val="13"/>
  </w:num>
  <w:num w:numId="41">
    <w:abstractNumId w:val="5"/>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1207"/>
    <w:rsid w:val="00007716"/>
    <w:rsid w:val="00026F13"/>
    <w:rsid w:val="00040E25"/>
    <w:rsid w:val="00042149"/>
    <w:rsid w:val="000648EA"/>
    <w:rsid w:val="000670FE"/>
    <w:rsid w:val="000957C8"/>
    <w:rsid w:val="00097049"/>
    <w:rsid w:val="00097BFE"/>
    <w:rsid w:val="000A04D5"/>
    <w:rsid w:val="000B52F2"/>
    <w:rsid w:val="000D0EAE"/>
    <w:rsid w:val="000D5380"/>
    <w:rsid w:val="000D6654"/>
    <w:rsid w:val="000E103D"/>
    <w:rsid w:val="000F0264"/>
    <w:rsid w:val="000F2EBF"/>
    <w:rsid w:val="000F3A9F"/>
    <w:rsid w:val="000F5FF6"/>
    <w:rsid w:val="001022B5"/>
    <w:rsid w:val="00113FA5"/>
    <w:rsid w:val="00122520"/>
    <w:rsid w:val="001455A0"/>
    <w:rsid w:val="001602A3"/>
    <w:rsid w:val="00170B81"/>
    <w:rsid w:val="00170FF5"/>
    <w:rsid w:val="001A5161"/>
    <w:rsid w:val="001A5837"/>
    <w:rsid w:val="001A60BD"/>
    <w:rsid w:val="00204018"/>
    <w:rsid w:val="002244FB"/>
    <w:rsid w:val="00232277"/>
    <w:rsid w:val="0023736D"/>
    <w:rsid w:val="00257225"/>
    <w:rsid w:val="00295CA6"/>
    <w:rsid w:val="00310160"/>
    <w:rsid w:val="00341A8C"/>
    <w:rsid w:val="003519E6"/>
    <w:rsid w:val="00385E07"/>
    <w:rsid w:val="003B4356"/>
    <w:rsid w:val="003C7672"/>
    <w:rsid w:val="003F08A8"/>
    <w:rsid w:val="004250E3"/>
    <w:rsid w:val="00467006"/>
    <w:rsid w:val="00470D48"/>
    <w:rsid w:val="00472A81"/>
    <w:rsid w:val="00496229"/>
    <w:rsid w:val="004A20A6"/>
    <w:rsid w:val="004B2C92"/>
    <w:rsid w:val="004D6A3A"/>
    <w:rsid w:val="004F4A47"/>
    <w:rsid w:val="004F4AD7"/>
    <w:rsid w:val="00557CD3"/>
    <w:rsid w:val="00566AA2"/>
    <w:rsid w:val="00571432"/>
    <w:rsid w:val="005732A2"/>
    <w:rsid w:val="005762A5"/>
    <w:rsid w:val="00590BA3"/>
    <w:rsid w:val="005B46D9"/>
    <w:rsid w:val="005B7AE0"/>
    <w:rsid w:val="005F146F"/>
    <w:rsid w:val="005F66E8"/>
    <w:rsid w:val="005F71B6"/>
    <w:rsid w:val="00626982"/>
    <w:rsid w:val="0062720A"/>
    <w:rsid w:val="00654786"/>
    <w:rsid w:val="00660FD4"/>
    <w:rsid w:val="00682C9A"/>
    <w:rsid w:val="006A4425"/>
    <w:rsid w:val="006B00A4"/>
    <w:rsid w:val="006B4669"/>
    <w:rsid w:val="006C1699"/>
    <w:rsid w:val="006F0964"/>
    <w:rsid w:val="006F6BF8"/>
    <w:rsid w:val="00707BDF"/>
    <w:rsid w:val="00710727"/>
    <w:rsid w:val="00715F45"/>
    <w:rsid w:val="00731815"/>
    <w:rsid w:val="00731B84"/>
    <w:rsid w:val="00734AE7"/>
    <w:rsid w:val="00751207"/>
    <w:rsid w:val="007672B9"/>
    <w:rsid w:val="0079344E"/>
    <w:rsid w:val="007E197F"/>
    <w:rsid w:val="007F68C4"/>
    <w:rsid w:val="00803780"/>
    <w:rsid w:val="008153DE"/>
    <w:rsid w:val="00834FF4"/>
    <w:rsid w:val="008517DE"/>
    <w:rsid w:val="00852A10"/>
    <w:rsid w:val="00862634"/>
    <w:rsid w:val="00866C59"/>
    <w:rsid w:val="00877306"/>
    <w:rsid w:val="008A6242"/>
    <w:rsid w:val="008B4BC6"/>
    <w:rsid w:val="00901E57"/>
    <w:rsid w:val="009070DF"/>
    <w:rsid w:val="00935F0E"/>
    <w:rsid w:val="009403D0"/>
    <w:rsid w:val="0095208F"/>
    <w:rsid w:val="00977B3F"/>
    <w:rsid w:val="009814AE"/>
    <w:rsid w:val="009901D3"/>
    <w:rsid w:val="00996BBE"/>
    <w:rsid w:val="009B2C03"/>
    <w:rsid w:val="009D1DD5"/>
    <w:rsid w:val="009E4BFE"/>
    <w:rsid w:val="009F722C"/>
    <w:rsid w:val="00A26157"/>
    <w:rsid w:val="00A265C3"/>
    <w:rsid w:val="00A43F9A"/>
    <w:rsid w:val="00A53F38"/>
    <w:rsid w:val="00A543D4"/>
    <w:rsid w:val="00A61858"/>
    <w:rsid w:val="00AD0014"/>
    <w:rsid w:val="00AD4CF2"/>
    <w:rsid w:val="00AF0BBA"/>
    <w:rsid w:val="00AF7141"/>
    <w:rsid w:val="00B25BBD"/>
    <w:rsid w:val="00B30468"/>
    <w:rsid w:val="00B32209"/>
    <w:rsid w:val="00B44E31"/>
    <w:rsid w:val="00BA4F7E"/>
    <w:rsid w:val="00BB2C41"/>
    <w:rsid w:val="00BC55C8"/>
    <w:rsid w:val="00BC5C10"/>
    <w:rsid w:val="00BE2964"/>
    <w:rsid w:val="00C21623"/>
    <w:rsid w:val="00C24FBD"/>
    <w:rsid w:val="00C36BB4"/>
    <w:rsid w:val="00C473BA"/>
    <w:rsid w:val="00C611ED"/>
    <w:rsid w:val="00C6490A"/>
    <w:rsid w:val="00C64FE1"/>
    <w:rsid w:val="00C74296"/>
    <w:rsid w:val="00C7573E"/>
    <w:rsid w:val="00C8345E"/>
    <w:rsid w:val="00CA500D"/>
    <w:rsid w:val="00CA5F7C"/>
    <w:rsid w:val="00D33E76"/>
    <w:rsid w:val="00D4227B"/>
    <w:rsid w:val="00D51067"/>
    <w:rsid w:val="00D55DD6"/>
    <w:rsid w:val="00D75657"/>
    <w:rsid w:val="00D960AD"/>
    <w:rsid w:val="00DA0E0E"/>
    <w:rsid w:val="00DB0C39"/>
    <w:rsid w:val="00DB7679"/>
    <w:rsid w:val="00DE39E7"/>
    <w:rsid w:val="00DF1702"/>
    <w:rsid w:val="00DF4DD8"/>
    <w:rsid w:val="00DF668E"/>
    <w:rsid w:val="00E04826"/>
    <w:rsid w:val="00E14D2B"/>
    <w:rsid w:val="00E20DBA"/>
    <w:rsid w:val="00E26F33"/>
    <w:rsid w:val="00E343F9"/>
    <w:rsid w:val="00E6524A"/>
    <w:rsid w:val="00E660D6"/>
    <w:rsid w:val="00E674A9"/>
    <w:rsid w:val="00E771AB"/>
    <w:rsid w:val="00EA1AF7"/>
    <w:rsid w:val="00EA796F"/>
    <w:rsid w:val="00EB077B"/>
    <w:rsid w:val="00EC50B9"/>
    <w:rsid w:val="00ED26A0"/>
    <w:rsid w:val="00EE1F7D"/>
    <w:rsid w:val="00F130DF"/>
    <w:rsid w:val="00F1727A"/>
    <w:rsid w:val="00F34764"/>
    <w:rsid w:val="00F54E3C"/>
    <w:rsid w:val="00F7225E"/>
    <w:rsid w:val="00F874BD"/>
    <w:rsid w:val="00FA6E64"/>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styleId="BalloonText">
    <w:name w:val="Balloon Text"/>
    <w:basedOn w:val="Normal"/>
    <w:semiHidden/>
    <w:rsid w:val="003C76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13</Pages>
  <Words>3684</Words>
  <Characters>19270</Characters>
  <Application>Microsoft Office Outlook</Application>
  <DocSecurity>4</DocSecurity>
  <Lines>363</Lines>
  <Paragraphs>139</Paragraphs>
  <ScaleCrop>false</ScaleCrop>
  <HeadingPairs>
    <vt:vector size="2" baseType="variant">
      <vt:variant>
        <vt:lpstr>العنوان</vt:lpstr>
      </vt:variant>
      <vt:variant>
        <vt:i4>1</vt:i4>
      </vt:variant>
    </vt:vector>
  </HeadingPairs>
  <TitlesOfParts>
    <vt:vector size="1" baseType="lpstr">
      <vt:lpstr>CAT/C/PRT/CO/5-6</vt:lpstr>
    </vt:vector>
  </TitlesOfParts>
  <Company>CSD</Company>
  <LinksUpToDate>false</LinksUpToDate>
  <CharactersWithSpaces>22815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CAT/C/PRT/CO/5-6</dc:title>
  <dc:subject>Mouhoub/Abdellaoui</dc:subject>
  <dc:creator>RIZ</dc:creator>
  <cp:keywords/>
  <dc:description/>
  <cp:lastModifiedBy>TPS</cp:lastModifiedBy>
  <cp:revision>2</cp:revision>
  <cp:lastPrinted>2014-01-27T08:48:00Z</cp:lastPrinted>
  <dcterms:created xsi:type="dcterms:W3CDTF">2014-01-27T12:19:00Z</dcterms:created>
  <dcterms:modified xsi:type="dcterms:W3CDTF">2014-01-27T12:19:00Z</dcterms:modified>
</cp:coreProperties>
</file>