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7E257D">
                <w:rPr>
                  <w:sz w:val="20"/>
                  <w:lang w:val="en-US"/>
                </w:rPr>
                <w:t>C/PRT/CO/5-6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7E257D">
                <w:rPr>
                  <w:sz w:val="20"/>
                  <w:lang w:val="en-US"/>
                </w:rPr>
                <w:t>23 December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E7316D" w:rsidRPr="00676549" w:rsidRDefault="00E7316D" w:rsidP="00676549">
      <w:pPr>
        <w:spacing w:before="120"/>
        <w:rPr>
          <w:b/>
          <w:sz w:val="24"/>
          <w:szCs w:val="24"/>
        </w:rPr>
      </w:pPr>
      <w:r w:rsidRPr="00676549">
        <w:rPr>
          <w:b/>
          <w:sz w:val="24"/>
          <w:szCs w:val="24"/>
        </w:rPr>
        <w:t>Комитет против пыток</w:t>
      </w:r>
    </w:p>
    <w:p w:rsidR="00E7316D" w:rsidRPr="00764483" w:rsidRDefault="00E7316D" w:rsidP="00172B3D">
      <w:pPr>
        <w:pStyle w:val="HChGR"/>
        <w:rPr>
          <w:b w:val="0"/>
        </w:rPr>
      </w:pPr>
      <w:r w:rsidRPr="00E7316D">
        <w:tab/>
      </w:r>
      <w:r w:rsidRPr="00E7316D">
        <w:tab/>
        <w:t>Заключительные замечания по объединенным пятому и шест</w:t>
      </w:r>
      <w:r w:rsidRPr="00E7316D">
        <w:t>о</w:t>
      </w:r>
      <w:r w:rsidRPr="00E7316D">
        <w:t>му периодическим докладам Португалии</w:t>
      </w:r>
      <w:r w:rsidR="00172B3D" w:rsidRPr="00172B3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7316D" w:rsidRPr="00E7316D" w:rsidRDefault="00E7316D" w:rsidP="00E7316D">
      <w:pPr>
        <w:pStyle w:val="SingleTxtGR"/>
      </w:pPr>
      <w:r w:rsidRPr="00E7316D">
        <w:rPr>
          <w:bCs/>
        </w:rPr>
        <w:t>1.</w:t>
      </w:r>
      <w:r w:rsidRPr="00E7316D">
        <w:rPr>
          <w:bCs/>
        </w:rPr>
        <w:tab/>
        <w:t>Комитет против пыток рассмотрел объединенные пятый и шестой пери</w:t>
      </w:r>
      <w:r w:rsidRPr="00E7316D">
        <w:rPr>
          <w:bCs/>
        </w:rPr>
        <w:t>о</w:t>
      </w:r>
      <w:r w:rsidRPr="00E7316D">
        <w:rPr>
          <w:bCs/>
        </w:rPr>
        <w:t>дические доклады Португалии</w:t>
      </w:r>
      <w:r w:rsidRPr="00E7316D">
        <w:t xml:space="preserve"> (</w:t>
      </w:r>
      <w:r w:rsidRPr="00E7316D">
        <w:rPr>
          <w:lang w:val="en-GB"/>
        </w:rPr>
        <w:t>CAT</w:t>
      </w:r>
      <w:r w:rsidRPr="00E7316D">
        <w:t>/</w:t>
      </w:r>
      <w:r w:rsidRPr="00E7316D">
        <w:rPr>
          <w:lang w:val="en-GB"/>
        </w:rPr>
        <w:t>C</w:t>
      </w:r>
      <w:r w:rsidRPr="00E7316D">
        <w:t>/</w:t>
      </w:r>
      <w:r w:rsidRPr="00E7316D">
        <w:rPr>
          <w:lang w:val="en-GB"/>
        </w:rPr>
        <w:t>P</w:t>
      </w:r>
      <w:r w:rsidRPr="00E7316D">
        <w:rPr>
          <w:lang w:val="en-US"/>
        </w:rPr>
        <w:t>RT</w:t>
      </w:r>
      <w:r w:rsidRPr="00E7316D">
        <w:t>/5-6) на своих 1186-м и 1189-м зас</w:t>
      </w:r>
      <w:r w:rsidRPr="00E7316D">
        <w:t>е</w:t>
      </w:r>
      <w:r w:rsidRPr="00E7316D">
        <w:t>даниях, состоявшихся 7 и 8 ноября 2013 года (</w:t>
      </w:r>
      <w:r w:rsidRPr="00E7316D">
        <w:rPr>
          <w:lang w:val="en-US"/>
        </w:rPr>
        <w:t>C</w:t>
      </w:r>
      <w:r w:rsidRPr="00E7316D">
        <w:rPr>
          <w:lang w:val="en-GB"/>
        </w:rPr>
        <w:t>AT</w:t>
      </w:r>
      <w:r w:rsidRPr="00E7316D">
        <w:t>/</w:t>
      </w:r>
      <w:r w:rsidRPr="00E7316D">
        <w:rPr>
          <w:lang w:val="en-GB"/>
        </w:rPr>
        <w:t>C</w:t>
      </w:r>
      <w:r w:rsidRPr="00E7316D">
        <w:t>/</w:t>
      </w:r>
      <w:r w:rsidRPr="00E7316D">
        <w:rPr>
          <w:lang w:val="en-GB"/>
        </w:rPr>
        <w:t>SR</w:t>
      </w:r>
      <w:r w:rsidRPr="00E7316D">
        <w:t>.1186 и 1189), и на св</w:t>
      </w:r>
      <w:r w:rsidRPr="00E7316D">
        <w:t>о</w:t>
      </w:r>
      <w:r w:rsidRPr="00E7316D">
        <w:t xml:space="preserve">ем 1204-м заседании </w:t>
      </w:r>
      <w:r w:rsidR="00764483">
        <w:t>20</w:t>
      </w:r>
      <w:r w:rsidRPr="00E7316D">
        <w:t xml:space="preserve"> ноября 2013 года (</w:t>
      </w:r>
      <w:r w:rsidRPr="00E7316D">
        <w:rPr>
          <w:lang w:val="en-GB"/>
        </w:rPr>
        <w:t>CAT</w:t>
      </w:r>
      <w:r w:rsidRPr="00E7316D">
        <w:t>/</w:t>
      </w:r>
      <w:r w:rsidRPr="00E7316D">
        <w:rPr>
          <w:lang w:val="en-GB"/>
        </w:rPr>
        <w:t>C</w:t>
      </w:r>
      <w:r w:rsidRPr="00E7316D">
        <w:t>/</w:t>
      </w:r>
      <w:r w:rsidRPr="00E7316D">
        <w:rPr>
          <w:lang w:val="en-GB"/>
        </w:rPr>
        <w:t>SR</w:t>
      </w:r>
      <w:r w:rsidRPr="00E7316D">
        <w:t xml:space="preserve">.1204) принял следующие заключительные замечания. </w:t>
      </w:r>
    </w:p>
    <w:p w:rsidR="00E7316D" w:rsidRPr="00E7316D" w:rsidRDefault="00E7316D" w:rsidP="00172B3D">
      <w:pPr>
        <w:pStyle w:val="H1GR"/>
      </w:pPr>
      <w:r w:rsidRPr="00E7316D">
        <w:tab/>
      </w:r>
      <w:r w:rsidRPr="00E7316D">
        <w:rPr>
          <w:lang w:val="en-GB"/>
        </w:rPr>
        <w:t>A</w:t>
      </w:r>
      <w:r w:rsidRPr="00E7316D">
        <w:t>.</w:t>
      </w:r>
      <w:r w:rsidRPr="00E7316D">
        <w:tab/>
        <w:t>Введение</w:t>
      </w:r>
    </w:p>
    <w:p w:rsidR="00E7316D" w:rsidRPr="00E7316D" w:rsidRDefault="00E7316D" w:rsidP="00E7316D">
      <w:pPr>
        <w:pStyle w:val="SingleTxtGR"/>
      </w:pPr>
      <w:r w:rsidRPr="00E7316D">
        <w:rPr>
          <w:bCs/>
        </w:rPr>
        <w:t>2.</w:t>
      </w:r>
      <w:r w:rsidRPr="00E7316D">
        <w:rPr>
          <w:bCs/>
        </w:rPr>
        <w:tab/>
        <w:t>Комитет выражает признательность государству-участнику за то, что оно согласилось с факультативной процедурой представления докладов и в соотве</w:t>
      </w:r>
      <w:r w:rsidRPr="00E7316D">
        <w:rPr>
          <w:bCs/>
        </w:rPr>
        <w:t>т</w:t>
      </w:r>
      <w:r w:rsidRPr="00E7316D">
        <w:rPr>
          <w:bCs/>
        </w:rPr>
        <w:t>ствии с ней своевременно представило его пятый и шестой периодические до</w:t>
      </w:r>
      <w:r w:rsidRPr="00E7316D">
        <w:rPr>
          <w:bCs/>
        </w:rPr>
        <w:t>к</w:t>
      </w:r>
      <w:r w:rsidRPr="00E7316D">
        <w:rPr>
          <w:bCs/>
        </w:rPr>
        <w:t xml:space="preserve">лады, </w:t>
      </w:r>
      <w:r w:rsidRPr="00E7316D">
        <w:t xml:space="preserve">что позволяет повысить уровень сотрудничества между государством-участником и Комитетом и задает более четкую направленность рассмотрению доклада и диалогу с делегацией. </w:t>
      </w:r>
    </w:p>
    <w:p w:rsidR="00E7316D" w:rsidRPr="00E7316D" w:rsidRDefault="00E7316D" w:rsidP="00E7316D">
      <w:pPr>
        <w:pStyle w:val="SingleTxtGR"/>
      </w:pPr>
      <w:r w:rsidRPr="00E7316D">
        <w:rPr>
          <w:bCs/>
        </w:rPr>
        <w:t>3.</w:t>
      </w:r>
      <w:r w:rsidRPr="00E7316D">
        <w:rPr>
          <w:bCs/>
        </w:rPr>
        <w:tab/>
        <w:t>Комитет высоко оценивает открытый и конструктивный диалог с делег</w:t>
      </w:r>
      <w:r w:rsidRPr="00E7316D">
        <w:rPr>
          <w:bCs/>
        </w:rPr>
        <w:t>а</w:t>
      </w:r>
      <w:r w:rsidRPr="00E7316D">
        <w:rPr>
          <w:bCs/>
        </w:rPr>
        <w:t>цией высокого уровня государства-участника и предоставленную Комитету д</w:t>
      </w:r>
      <w:r w:rsidRPr="00E7316D">
        <w:rPr>
          <w:bCs/>
        </w:rPr>
        <w:t>о</w:t>
      </w:r>
      <w:r w:rsidRPr="00E7316D">
        <w:rPr>
          <w:bCs/>
        </w:rPr>
        <w:t>полнительную информацию и пояснения.</w:t>
      </w:r>
      <w:r w:rsidRPr="00E7316D">
        <w:t xml:space="preserve"> </w:t>
      </w:r>
    </w:p>
    <w:p w:rsidR="00E7316D" w:rsidRPr="00172B3D" w:rsidRDefault="00E7316D" w:rsidP="00172B3D">
      <w:pPr>
        <w:pStyle w:val="H1GR"/>
      </w:pPr>
      <w:r w:rsidRPr="00172B3D">
        <w:tab/>
        <w:t>B.</w:t>
      </w:r>
      <w:r w:rsidRPr="00172B3D">
        <w:tab/>
        <w:t>Положительные аспекты</w:t>
      </w:r>
    </w:p>
    <w:p w:rsidR="00E7316D" w:rsidRPr="00B56167" w:rsidRDefault="00E7316D" w:rsidP="00E7316D">
      <w:pPr>
        <w:pStyle w:val="SingleTxtGR"/>
        <w:rPr>
          <w:bCs/>
        </w:rPr>
      </w:pPr>
      <w:r w:rsidRPr="00E7316D">
        <w:t>4.</w:t>
      </w:r>
      <w:r w:rsidRPr="00E7316D">
        <w:tab/>
      </w:r>
      <w:r w:rsidRPr="00E7316D">
        <w:rPr>
          <w:bCs/>
        </w:rPr>
        <w:t>Комитет приветствует ратификацию государством-участником следу</w:t>
      </w:r>
      <w:r w:rsidRPr="00E7316D">
        <w:rPr>
          <w:bCs/>
        </w:rPr>
        <w:t>ю</w:t>
      </w:r>
      <w:r w:rsidRPr="00E7316D">
        <w:rPr>
          <w:bCs/>
        </w:rPr>
        <w:t>щих</w:t>
      </w:r>
      <w:r w:rsidR="00B56167" w:rsidRPr="00764483">
        <w:rPr>
          <w:bCs/>
        </w:rPr>
        <w:t xml:space="preserve"> </w:t>
      </w:r>
      <w:r w:rsidRPr="00E7316D">
        <w:rPr>
          <w:bCs/>
        </w:rPr>
        <w:t>международных документов: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a</w:t>
      </w:r>
      <w:r w:rsidR="00E7316D" w:rsidRPr="00E7316D">
        <w:t>)</w:t>
      </w:r>
      <w:r w:rsidR="00E7316D" w:rsidRPr="00E7316D">
        <w:tab/>
        <w:t>Конвенции о правах инвалидов и Фа</w:t>
      </w:r>
      <w:r>
        <w:t>культативного протокола к ней</w:t>
      </w:r>
      <w:r>
        <w:rPr>
          <w:lang w:val="en-US"/>
        </w:rPr>
        <w:t> </w:t>
      </w:r>
      <w:r w:rsidRPr="00764483">
        <w:t xml:space="preserve">− </w:t>
      </w:r>
      <w:r w:rsidR="00E7316D" w:rsidRPr="00E7316D">
        <w:t xml:space="preserve">23 сентября 2009 года; 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b</w:t>
      </w:r>
      <w:r w:rsidR="00E7316D" w:rsidRPr="00E7316D">
        <w:t>)</w:t>
      </w:r>
      <w:r w:rsidR="00E7316D" w:rsidRPr="00E7316D"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 w:rsidR="00E7316D" w:rsidRPr="00E7316D">
        <w:t>а</w:t>
      </w:r>
      <w:r w:rsidR="00E7316D" w:rsidRPr="00E7316D">
        <w:t>казания</w:t>
      </w:r>
      <w:r w:rsidRPr="00764483">
        <w:t xml:space="preserve"> −</w:t>
      </w:r>
      <w:r w:rsidR="00E7316D" w:rsidRPr="00E7316D">
        <w:t xml:space="preserve"> 15 января 2013 года;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c</w:t>
      </w:r>
      <w:r w:rsidR="00E7316D" w:rsidRPr="00E7316D">
        <w:t>)</w:t>
      </w:r>
      <w:r w:rsidR="00E7316D" w:rsidRPr="00E7316D">
        <w:tab/>
        <w:t>Факультативного протокола к Международному пакту об эконом</w:t>
      </w:r>
      <w:r w:rsidR="00E7316D" w:rsidRPr="00E7316D">
        <w:t>и</w:t>
      </w:r>
      <w:r w:rsidR="00E7316D" w:rsidRPr="00E7316D">
        <w:t xml:space="preserve">ческих, социальных и культурных правах </w:t>
      </w:r>
      <w:r w:rsidRPr="00764483">
        <w:t>−</w:t>
      </w:r>
      <w:r w:rsidR="00E7316D" w:rsidRPr="00E7316D">
        <w:t xml:space="preserve"> 28 января 2013 года; и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d</w:t>
      </w:r>
      <w:r w:rsidR="00E7316D" w:rsidRPr="00E7316D">
        <w:t>)</w:t>
      </w:r>
      <w:r w:rsidR="00E7316D" w:rsidRPr="00E7316D">
        <w:tab/>
        <w:t>Факультативного протокола к Конвенции о правах ребенка, каса</w:t>
      </w:r>
      <w:r w:rsidR="00E7316D" w:rsidRPr="00E7316D">
        <w:t>ю</w:t>
      </w:r>
      <w:r w:rsidR="00E7316D" w:rsidRPr="00E7316D">
        <w:t xml:space="preserve">щегося процедуры сообщений </w:t>
      </w:r>
      <w:r w:rsidRPr="00764483">
        <w:t xml:space="preserve">− </w:t>
      </w:r>
      <w:r w:rsidR="00E7316D" w:rsidRPr="00E7316D">
        <w:t>24 сентября 2013 года.</w:t>
      </w:r>
    </w:p>
    <w:p w:rsidR="00E7316D" w:rsidRPr="00E7316D" w:rsidRDefault="00E7316D" w:rsidP="00E7316D">
      <w:pPr>
        <w:pStyle w:val="SingleTxtGR"/>
      </w:pPr>
      <w:r w:rsidRPr="00E7316D">
        <w:rPr>
          <w:bCs/>
        </w:rPr>
        <w:t>5.</w:t>
      </w:r>
      <w:r w:rsidRPr="00E7316D">
        <w:rPr>
          <w:bCs/>
        </w:rPr>
        <w:tab/>
        <w:t>Комитет приветствует также продолжающиеся усилия государства-участника по изменению его законодательства в целях осуществления рекоме</w:t>
      </w:r>
      <w:r w:rsidRPr="00E7316D">
        <w:rPr>
          <w:bCs/>
        </w:rPr>
        <w:t>н</w:t>
      </w:r>
      <w:r w:rsidRPr="00E7316D">
        <w:rPr>
          <w:bCs/>
        </w:rPr>
        <w:t>даций Комитета и более полного осуществления Конвенции, в том числе прин</w:t>
      </w:r>
      <w:r w:rsidRPr="00E7316D">
        <w:rPr>
          <w:bCs/>
        </w:rPr>
        <w:t>я</w:t>
      </w:r>
      <w:r w:rsidRPr="00E7316D">
        <w:rPr>
          <w:bCs/>
        </w:rPr>
        <w:t>тие: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a</w:t>
      </w:r>
      <w:r w:rsidR="00E7316D" w:rsidRPr="00E7316D">
        <w:t>)</w:t>
      </w:r>
      <w:r w:rsidR="00E7316D" w:rsidRPr="00E7316D">
        <w:tab/>
        <w:t xml:space="preserve">закона </w:t>
      </w:r>
      <w:r w:rsidR="002444BE">
        <w:t>№</w:t>
      </w:r>
      <w:r w:rsidR="00E7316D" w:rsidRPr="00E7316D">
        <w:rPr>
          <w:lang w:val="en-GB"/>
        </w:rPr>
        <w:t> </w:t>
      </w:r>
      <w:r w:rsidR="00E7316D" w:rsidRPr="00E7316D">
        <w:t>27/2008 об убежище;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b</w:t>
      </w:r>
      <w:r w:rsidR="00E7316D" w:rsidRPr="00E7316D">
        <w:t>)</w:t>
      </w:r>
      <w:r w:rsidR="00E7316D" w:rsidRPr="00E7316D">
        <w:tab/>
        <w:t xml:space="preserve">закона </w:t>
      </w:r>
      <w:r w:rsidR="002444BE">
        <w:t>№</w:t>
      </w:r>
      <w:r w:rsidR="00E7316D" w:rsidRPr="00E7316D">
        <w:rPr>
          <w:lang w:val="en-GB"/>
        </w:rPr>
        <w:t> </w:t>
      </w:r>
      <w:r w:rsidR="00E7316D" w:rsidRPr="00E7316D">
        <w:t xml:space="preserve">229/2008 о создании органа по мониторингу ситуации в сфере торговли людьми; 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c</w:t>
      </w:r>
      <w:r w:rsidR="00E7316D" w:rsidRPr="00E7316D">
        <w:t>)</w:t>
      </w:r>
      <w:r w:rsidR="00E7316D" w:rsidRPr="00E7316D">
        <w:tab/>
        <w:t xml:space="preserve">закона </w:t>
      </w:r>
      <w:r w:rsidR="002444BE">
        <w:t>№</w:t>
      </w:r>
      <w:r w:rsidR="00E7316D" w:rsidRPr="00E7316D">
        <w:rPr>
          <w:lang w:val="en-GB"/>
        </w:rPr>
        <w:t> </w:t>
      </w:r>
      <w:r w:rsidR="00E7316D" w:rsidRPr="00E7316D">
        <w:t>49/2008 об утверждении закона об организации судебн</w:t>
      </w:r>
      <w:r w:rsidR="00E7316D" w:rsidRPr="00E7316D">
        <w:t>о</w:t>
      </w:r>
      <w:r w:rsidR="00E7316D" w:rsidRPr="00E7316D">
        <w:t>го ра</w:t>
      </w:r>
      <w:r w:rsidR="00E7316D" w:rsidRPr="00E7316D">
        <w:t>с</w:t>
      </w:r>
      <w:r w:rsidR="00E7316D" w:rsidRPr="00E7316D">
        <w:t>следования;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d</w:t>
      </w:r>
      <w:r w:rsidR="00E7316D" w:rsidRPr="00E7316D">
        <w:t>)</w:t>
      </w:r>
      <w:r w:rsidR="00E7316D" w:rsidRPr="00E7316D">
        <w:tab/>
        <w:t xml:space="preserve">закона </w:t>
      </w:r>
      <w:r w:rsidR="002444BE">
        <w:t>№</w:t>
      </w:r>
      <w:r w:rsidR="00E7316D" w:rsidRPr="00E7316D">
        <w:rPr>
          <w:lang w:val="en-GB"/>
        </w:rPr>
        <w:t> </w:t>
      </w:r>
      <w:r w:rsidR="00E7316D" w:rsidRPr="00E7316D">
        <w:t>115/2009 о введении в силу Кодекса исполнения пригов</w:t>
      </w:r>
      <w:r w:rsidR="00E7316D" w:rsidRPr="00E7316D">
        <w:t>о</w:t>
      </w:r>
      <w:r w:rsidR="00E7316D" w:rsidRPr="00E7316D">
        <w:t xml:space="preserve">ров и мер, связанных с лишением свободы, и закона-декрета </w:t>
      </w:r>
      <w:r w:rsidR="00B8703C">
        <w:t>№</w:t>
      </w:r>
      <w:r w:rsidR="00E7316D" w:rsidRPr="00E7316D">
        <w:rPr>
          <w:lang w:val="en-GB"/>
        </w:rPr>
        <w:t> </w:t>
      </w:r>
      <w:r w:rsidR="00E7316D" w:rsidRPr="00E7316D">
        <w:t>51/2011 о вв</w:t>
      </w:r>
      <w:r w:rsidR="00E7316D" w:rsidRPr="00E7316D">
        <w:t>е</w:t>
      </w:r>
      <w:r w:rsidR="00E7316D" w:rsidRPr="00E7316D">
        <w:t>дении общего регулирования пенитенциарных учреждений, благодаря кот</w:t>
      </w:r>
      <w:r w:rsidR="00E7316D" w:rsidRPr="00E7316D">
        <w:t>о</w:t>
      </w:r>
      <w:r w:rsidR="00E7316D" w:rsidRPr="00E7316D">
        <w:t>рым значительно повысился уровень судебного контроля за соблюдением полож</w:t>
      </w:r>
      <w:r w:rsidR="00E7316D" w:rsidRPr="00E7316D">
        <w:t>е</w:t>
      </w:r>
      <w:r w:rsidR="00E7316D" w:rsidRPr="00E7316D">
        <w:t>ний, к</w:t>
      </w:r>
      <w:r w:rsidR="00E7316D" w:rsidRPr="00E7316D">
        <w:t>а</w:t>
      </w:r>
      <w:r w:rsidR="00E7316D" w:rsidRPr="00E7316D">
        <w:t>сающихся лишения свободы;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e</w:t>
      </w:r>
      <w:r w:rsidR="00E7316D" w:rsidRPr="00E7316D">
        <w:t>)</w:t>
      </w:r>
      <w:r w:rsidR="00E7316D" w:rsidRPr="00E7316D">
        <w:tab/>
        <w:t xml:space="preserve">закона </w:t>
      </w:r>
      <w:r w:rsidR="002444BE">
        <w:t>№</w:t>
      </w:r>
      <w:r w:rsidR="00E7316D" w:rsidRPr="00E7316D">
        <w:t xml:space="preserve"> 104/2009 о предоставлении компенсаций жертвам насил</w:t>
      </w:r>
      <w:r w:rsidR="00E7316D" w:rsidRPr="00E7316D">
        <w:t>ь</w:t>
      </w:r>
      <w:r w:rsidR="00E7316D" w:rsidRPr="00E7316D">
        <w:t>ственных преступлений</w:t>
      </w:r>
      <w:r w:rsidR="00880C26">
        <w:t xml:space="preserve"> </w:t>
      </w:r>
      <w:r w:rsidR="00E7316D" w:rsidRPr="00E7316D">
        <w:t xml:space="preserve">и насилия в семье и закона </w:t>
      </w:r>
      <w:r w:rsidR="00B8703C">
        <w:t>№</w:t>
      </w:r>
      <w:r w:rsidR="00E7316D" w:rsidRPr="00E7316D">
        <w:t xml:space="preserve"> 112/2009 о правовом р</w:t>
      </w:r>
      <w:r w:rsidR="00E7316D" w:rsidRPr="00E7316D">
        <w:t>е</w:t>
      </w:r>
      <w:r w:rsidR="00E7316D" w:rsidRPr="00E7316D">
        <w:t>жиме, применяемом для предупреждения насилия в семье и защиты и помощи его жертвам;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f</w:t>
      </w:r>
      <w:r w:rsidR="00E7316D" w:rsidRPr="00E7316D">
        <w:t>)</w:t>
      </w:r>
      <w:r w:rsidR="00E7316D" w:rsidRPr="00E7316D">
        <w:tab/>
        <w:t xml:space="preserve">закона </w:t>
      </w:r>
      <w:r w:rsidR="002444BE">
        <w:t>№</w:t>
      </w:r>
      <w:r w:rsidR="00E7316D" w:rsidRPr="00E7316D">
        <w:t xml:space="preserve"> 113/2009 о мерах по защите несовершеннолетних. </w:t>
      </w:r>
    </w:p>
    <w:p w:rsidR="00E7316D" w:rsidRPr="00E7316D" w:rsidRDefault="00E7316D" w:rsidP="00E7316D">
      <w:pPr>
        <w:pStyle w:val="SingleTxtGR"/>
      </w:pPr>
      <w:r w:rsidRPr="00E7316D">
        <w:t>6.</w:t>
      </w:r>
      <w:r w:rsidRPr="00E7316D">
        <w:tab/>
      </w:r>
      <w:r w:rsidRPr="00E7316D">
        <w:rPr>
          <w:bCs/>
        </w:rPr>
        <w:t>Комитет приветствует также принятие следующих административных и иных мер: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a</w:t>
      </w:r>
      <w:r w:rsidR="00E7316D" w:rsidRPr="00E7316D">
        <w:t>)</w:t>
      </w:r>
      <w:r w:rsidR="00E7316D" w:rsidRPr="00E7316D">
        <w:tab/>
        <w:t>назначение 20 мая 2013 года Омбудсмена в качестве национального превентивного механизма в соответствии с Факультативным протоколом к Ко</w:t>
      </w:r>
      <w:r w:rsidR="00E7316D" w:rsidRPr="00E7316D">
        <w:t>н</w:t>
      </w:r>
      <w:r w:rsidR="00E7316D" w:rsidRPr="00E7316D">
        <w:t>венции против пыток и других жестоких, бесчеловечных или унижающих до</w:t>
      </w:r>
      <w:r w:rsidR="00E7316D" w:rsidRPr="00E7316D">
        <w:t>с</w:t>
      </w:r>
      <w:r w:rsidR="00E7316D" w:rsidRPr="00E7316D">
        <w:t>тоинство видов обращения и наказания;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b</w:t>
      </w:r>
      <w:r w:rsidR="00E7316D" w:rsidRPr="00E7316D">
        <w:t>)</w:t>
      </w:r>
      <w:r w:rsidR="00E7316D" w:rsidRPr="00E7316D">
        <w:tab/>
        <w:t xml:space="preserve">постановление </w:t>
      </w:r>
      <w:r w:rsidR="002444BE">
        <w:t>№</w:t>
      </w:r>
      <w:r w:rsidR="00E7316D" w:rsidRPr="00E7316D">
        <w:t xml:space="preserve"> 12786/2009 от 19 мая 2009 года о регулировании условий содержания под стражей в учреждениях судебной полиции, в судах и учреждениях государственной прокуратуры; 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c</w:t>
      </w:r>
      <w:r w:rsidR="00E7316D" w:rsidRPr="00E7316D">
        <w:t>)</w:t>
      </w:r>
      <w:r w:rsidR="00E7316D" w:rsidRPr="00E7316D">
        <w:tab/>
        <w:t>постановление генерального директора пенитенциарной системы от 3 сентября 2009 года о регулировании применения принудительных мер; и</w:t>
      </w:r>
    </w:p>
    <w:p w:rsidR="00E7316D" w:rsidRPr="00E7316D" w:rsidRDefault="00B56167" w:rsidP="00E7316D">
      <w:pPr>
        <w:pStyle w:val="SingleTxtGR"/>
      </w:pPr>
      <w:r w:rsidRPr="00764483">
        <w:tab/>
      </w:r>
      <w:r w:rsidR="00E7316D" w:rsidRPr="00E7316D">
        <w:rPr>
          <w:lang w:val="en-GB"/>
        </w:rPr>
        <w:t>d</w:t>
      </w:r>
      <w:r w:rsidR="00E7316D" w:rsidRPr="00E7316D">
        <w:t>)</w:t>
      </w:r>
      <w:r w:rsidR="00E7316D" w:rsidRPr="00E7316D">
        <w:tab/>
        <w:t xml:space="preserve">создание в 2008 году национальной сети учебных центров опеки. </w:t>
      </w:r>
    </w:p>
    <w:p w:rsidR="00E7316D" w:rsidRPr="00172B3D" w:rsidRDefault="00E7316D" w:rsidP="00172B3D">
      <w:pPr>
        <w:pStyle w:val="H1GR"/>
      </w:pPr>
      <w:r w:rsidRPr="00172B3D">
        <w:tab/>
        <w:t>C.</w:t>
      </w:r>
      <w:r w:rsidRPr="00172B3D">
        <w:tab/>
        <w:t>Основные проблемы, вызывающие озабоченность, и</w:t>
      </w:r>
      <w:r w:rsidR="00B56167">
        <w:rPr>
          <w:lang w:val="en-US"/>
        </w:rPr>
        <w:t> </w:t>
      </w:r>
      <w:r w:rsidRPr="00172B3D">
        <w:t>рекомендации</w:t>
      </w:r>
    </w:p>
    <w:p w:rsidR="00E7316D" w:rsidRPr="00E7316D" w:rsidRDefault="00E7316D" w:rsidP="00CF47EE">
      <w:pPr>
        <w:pStyle w:val="H23GR"/>
      </w:pPr>
      <w:r w:rsidRPr="00E7316D">
        <w:tab/>
      </w:r>
      <w:r w:rsidRPr="00E7316D">
        <w:tab/>
        <w:t xml:space="preserve">Определение пытки </w:t>
      </w:r>
    </w:p>
    <w:p w:rsidR="00E7316D" w:rsidRPr="00E7316D" w:rsidRDefault="00E7316D" w:rsidP="00E7316D">
      <w:pPr>
        <w:pStyle w:val="SingleTxtGR"/>
      </w:pPr>
      <w:r w:rsidRPr="00E7316D">
        <w:rPr>
          <w:bCs/>
        </w:rPr>
        <w:t>7.</w:t>
      </w:r>
      <w:r w:rsidRPr="00E7316D">
        <w:rPr>
          <w:bCs/>
        </w:rPr>
        <w:tab/>
        <w:t>Отмечая позицию государства-участника относительно того, что опред</w:t>
      </w:r>
      <w:r w:rsidRPr="00E7316D">
        <w:rPr>
          <w:bCs/>
        </w:rPr>
        <w:t>е</w:t>
      </w:r>
      <w:r w:rsidRPr="00E7316D">
        <w:rPr>
          <w:bCs/>
        </w:rPr>
        <w:t xml:space="preserve">ление пытки в статье 243 </w:t>
      </w:r>
      <w:r w:rsidR="00764483" w:rsidRPr="00E7316D">
        <w:rPr>
          <w:bCs/>
        </w:rPr>
        <w:t xml:space="preserve">Уголовного </w:t>
      </w:r>
      <w:r w:rsidRPr="00E7316D">
        <w:rPr>
          <w:bCs/>
        </w:rPr>
        <w:t>кодекса является достаточно широким и включает дискриминацию в качестве одной из причин применения пыток, К</w:t>
      </w:r>
      <w:r w:rsidRPr="00E7316D">
        <w:rPr>
          <w:bCs/>
        </w:rPr>
        <w:t>о</w:t>
      </w:r>
      <w:r w:rsidRPr="00E7316D">
        <w:rPr>
          <w:bCs/>
        </w:rPr>
        <w:t>митет отмечает, что национальные суды никогда не применяют данную статью в ситуациях, когда причиной пыток является дискриминация. В этой связи К</w:t>
      </w:r>
      <w:r w:rsidRPr="00E7316D">
        <w:rPr>
          <w:bCs/>
        </w:rPr>
        <w:t>о</w:t>
      </w:r>
      <w:r w:rsidRPr="00E7316D">
        <w:rPr>
          <w:bCs/>
        </w:rPr>
        <w:t xml:space="preserve">митет сожалеет, что, несмотря на его ранее сформулированные заключительные замечания </w:t>
      </w:r>
      <w:r w:rsidRPr="00E7316D">
        <w:t>(</w:t>
      </w:r>
      <w:r w:rsidRPr="00E7316D">
        <w:rPr>
          <w:lang w:val="en-GB"/>
        </w:rPr>
        <w:t>CAT</w:t>
      </w:r>
      <w:r w:rsidRPr="00E7316D">
        <w:t>/</w:t>
      </w:r>
      <w:r w:rsidRPr="00E7316D">
        <w:rPr>
          <w:lang w:val="en-GB"/>
        </w:rPr>
        <w:t>C</w:t>
      </w:r>
      <w:r w:rsidRPr="00E7316D">
        <w:t>/</w:t>
      </w:r>
      <w:r w:rsidRPr="00E7316D">
        <w:rPr>
          <w:lang w:val="en-GB"/>
        </w:rPr>
        <w:t>PRT</w:t>
      </w:r>
      <w:r w:rsidRPr="00E7316D">
        <w:t>/</w:t>
      </w:r>
      <w:r w:rsidRPr="00E7316D">
        <w:rPr>
          <w:lang w:val="en-GB"/>
        </w:rPr>
        <w:t>CO</w:t>
      </w:r>
      <w:r w:rsidRPr="00E7316D">
        <w:t>/4, пункт</w:t>
      </w:r>
      <w:r w:rsidRPr="00E7316D">
        <w:rPr>
          <w:lang w:val="en-GB"/>
        </w:rPr>
        <w:t> </w:t>
      </w:r>
      <w:r w:rsidRPr="00E7316D">
        <w:t>6)</w:t>
      </w:r>
      <w:r w:rsidRPr="00E7316D">
        <w:rPr>
          <w:bCs/>
        </w:rPr>
        <w:t>, государство-участник до сих пор не сд</w:t>
      </w:r>
      <w:r w:rsidRPr="00E7316D">
        <w:rPr>
          <w:bCs/>
        </w:rPr>
        <w:t>е</w:t>
      </w:r>
      <w:r w:rsidRPr="00E7316D">
        <w:rPr>
          <w:bCs/>
        </w:rPr>
        <w:t xml:space="preserve">лало конкретной ссылки на дискриминацию в определении пытки, включенном в </w:t>
      </w:r>
      <w:r w:rsidR="00764483" w:rsidRPr="00E7316D">
        <w:rPr>
          <w:bCs/>
        </w:rPr>
        <w:t xml:space="preserve">Уголовный </w:t>
      </w:r>
      <w:r w:rsidRPr="00E7316D">
        <w:rPr>
          <w:bCs/>
        </w:rPr>
        <w:t>кодекс (статьи 1 и 4).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Комитет подтверждает свою прежнюю рекомендацию (</w:t>
      </w:r>
      <w:r w:rsidRPr="00E7316D">
        <w:rPr>
          <w:b/>
          <w:lang w:val="en-GB"/>
        </w:rPr>
        <w:t>CAT</w:t>
      </w:r>
      <w:r w:rsidRPr="00E7316D">
        <w:rPr>
          <w:b/>
        </w:rPr>
        <w:t>/</w:t>
      </w:r>
      <w:r w:rsidRPr="00E7316D">
        <w:rPr>
          <w:b/>
          <w:lang w:val="en-GB"/>
        </w:rPr>
        <w:t>C</w:t>
      </w:r>
      <w:r w:rsidRPr="00E7316D">
        <w:rPr>
          <w:b/>
        </w:rPr>
        <w:t>/</w:t>
      </w:r>
      <w:r w:rsidRPr="00E7316D">
        <w:rPr>
          <w:b/>
          <w:lang w:val="en-GB"/>
        </w:rPr>
        <w:t>PRT</w:t>
      </w:r>
      <w:r w:rsidRPr="00E7316D">
        <w:rPr>
          <w:b/>
        </w:rPr>
        <w:t>/</w:t>
      </w:r>
      <w:r w:rsidRPr="00E7316D">
        <w:rPr>
          <w:b/>
          <w:lang w:val="en-GB"/>
        </w:rPr>
        <w:t>CO</w:t>
      </w:r>
      <w:r w:rsidRPr="00E7316D">
        <w:rPr>
          <w:b/>
        </w:rPr>
        <w:t>/4,</w:t>
      </w:r>
      <w:r w:rsidRPr="00E7316D">
        <w:t xml:space="preserve"> </w:t>
      </w:r>
      <w:r w:rsidRPr="00E7316D">
        <w:rPr>
          <w:b/>
        </w:rPr>
        <w:t>пункт</w:t>
      </w:r>
      <w:r w:rsidRPr="00E7316D">
        <w:rPr>
          <w:b/>
          <w:lang w:val="en-GB"/>
        </w:rPr>
        <w:t> </w:t>
      </w:r>
      <w:r w:rsidRPr="00E7316D">
        <w:rPr>
          <w:b/>
        </w:rPr>
        <w:t>6) и призывает государство-участник вернуться к рассмотрению в</w:t>
      </w:r>
      <w:r w:rsidRPr="00E7316D">
        <w:rPr>
          <w:b/>
        </w:rPr>
        <w:t>о</w:t>
      </w:r>
      <w:r w:rsidRPr="00E7316D">
        <w:rPr>
          <w:b/>
        </w:rPr>
        <w:t>про</w:t>
      </w:r>
      <w:r w:rsidR="00764483">
        <w:rPr>
          <w:b/>
        </w:rPr>
        <w:t>с</w:t>
      </w:r>
      <w:r w:rsidRPr="00E7316D">
        <w:rPr>
          <w:b/>
        </w:rPr>
        <w:t xml:space="preserve">а о внесении поправок в статью 243 </w:t>
      </w:r>
      <w:r w:rsidR="00764483" w:rsidRPr="00E7316D">
        <w:rPr>
          <w:b/>
        </w:rPr>
        <w:t xml:space="preserve">Уголовного </w:t>
      </w:r>
      <w:r w:rsidRPr="00E7316D">
        <w:rPr>
          <w:b/>
        </w:rPr>
        <w:t>кодекса с целью вкл</w:t>
      </w:r>
      <w:r w:rsidRPr="00E7316D">
        <w:rPr>
          <w:b/>
        </w:rPr>
        <w:t>ю</w:t>
      </w:r>
      <w:r w:rsidRPr="00E7316D">
        <w:rPr>
          <w:b/>
        </w:rPr>
        <w:t>чения конкретной ссылки на дискриминацию в число причин прим</w:t>
      </w:r>
      <w:r w:rsidRPr="00E7316D">
        <w:rPr>
          <w:b/>
        </w:rPr>
        <w:t>е</w:t>
      </w:r>
      <w:r w:rsidRPr="00E7316D">
        <w:rPr>
          <w:b/>
        </w:rPr>
        <w:t>нения пыток в строгом соответствии со статьей 1 Конвенции. Комитет о</w:t>
      </w:r>
      <w:r w:rsidRPr="00E7316D">
        <w:rPr>
          <w:b/>
        </w:rPr>
        <w:t>б</w:t>
      </w:r>
      <w:r w:rsidRPr="00E7316D">
        <w:rPr>
          <w:b/>
        </w:rPr>
        <w:t>ращает внимание на пункт 9 своего замечания общего порядка № 2 (2008) об и</w:t>
      </w:r>
      <w:r w:rsidRPr="00E7316D">
        <w:rPr>
          <w:b/>
        </w:rPr>
        <w:t>м</w:t>
      </w:r>
      <w:r w:rsidRPr="00E7316D">
        <w:rPr>
          <w:b/>
        </w:rPr>
        <w:t>плементации статьи 2 государствами-участниками, в котором говорится, что расхождения между определением, данным в Конвенции, и определ</w:t>
      </w:r>
      <w:r w:rsidRPr="00E7316D">
        <w:rPr>
          <w:b/>
        </w:rPr>
        <w:t>е</w:t>
      </w:r>
      <w:r w:rsidRPr="00E7316D">
        <w:rPr>
          <w:b/>
        </w:rPr>
        <w:t>ниями, включенными во внутреннее законодательство, создают потенц</w:t>
      </w:r>
      <w:r w:rsidRPr="00E7316D">
        <w:rPr>
          <w:b/>
        </w:rPr>
        <w:t>и</w:t>
      </w:r>
      <w:r w:rsidRPr="00E7316D">
        <w:rPr>
          <w:b/>
        </w:rPr>
        <w:t xml:space="preserve">альные лазейки для безнаказанности. </w:t>
      </w:r>
    </w:p>
    <w:p w:rsidR="00E7316D" w:rsidRPr="00E7316D" w:rsidRDefault="00E7316D" w:rsidP="00CF47EE">
      <w:pPr>
        <w:pStyle w:val="H23GR"/>
      </w:pPr>
      <w:r w:rsidRPr="00E7316D">
        <w:tab/>
      </w:r>
      <w:r w:rsidRPr="00E7316D">
        <w:tab/>
        <w:t xml:space="preserve">Основные правовые гарантии </w:t>
      </w:r>
    </w:p>
    <w:p w:rsidR="00E7316D" w:rsidRPr="00E7316D" w:rsidRDefault="00E7316D" w:rsidP="00E7316D">
      <w:pPr>
        <w:pStyle w:val="SingleTxtGR"/>
      </w:pPr>
      <w:r w:rsidRPr="00E7316D">
        <w:rPr>
          <w:bCs/>
        </w:rPr>
        <w:t>8.</w:t>
      </w:r>
      <w:r w:rsidRPr="00E7316D">
        <w:rPr>
          <w:bCs/>
        </w:rPr>
        <w:tab/>
        <w:t>Комитет выражает сожаление в связи с тем, что, несмотря на его пред</w:t>
      </w:r>
      <w:r w:rsidRPr="00E7316D">
        <w:rPr>
          <w:bCs/>
        </w:rPr>
        <w:t>ы</w:t>
      </w:r>
      <w:r w:rsidRPr="00E7316D">
        <w:rPr>
          <w:bCs/>
        </w:rPr>
        <w:t xml:space="preserve">дущие заключительные замечания </w:t>
      </w:r>
      <w:r w:rsidRPr="00E7316D">
        <w:t>(</w:t>
      </w:r>
      <w:r w:rsidRPr="00E7316D">
        <w:rPr>
          <w:lang w:val="en-GB"/>
        </w:rPr>
        <w:t>CAT</w:t>
      </w:r>
      <w:r w:rsidRPr="00E7316D">
        <w:t>/</w:t>
      </w:r>
      <w:r w:rsidRPr="00E7316D">
        <w:rPr>
          <w:lang w:val="en-GB"/>
        </w:rPr>
        <w:t>C</w:t>
      </w:r>
      <w:r w:rsidRPr="00E7316D">
        <w:t>/</w:t>
      </w:r>
      <w:r w:rsidRPr="00E7316D">
        <w:rPr>
          <w:lang w:val="en-GB"/>
        </w:rPr>
        <w:t>PRT</w:t>
      </w:r>
      <w:r w:rsidRPr="00E7316D">
        <w:t>/</w:t>
      </w:r>
      <w:r w:rsidRPr="00E7316D">
        <w:rPr>
          <w:lang w:val="en-GB"/>
        </w:rPr>
        <w:t>CO</w:t>
      </w:r>
      <w:r w:rsidRPr="00E7316D">
        <w:t>/4, пункт</w:t>
      </w:r>
      <w:r w:rsidRPr="00E7316D">
        <w:rPr>
          <w:lang w:val="en-GB"/>
        </w:rPr>
        <w:t> </w:t>
      </w:r>
      <w:r w:rsidRPr="00E7316D">
        <w:t>7), государство-участник не приняло мер к тому, чтобы срок, проведенный под стражей в целях идентификации (6 часов максимально), вычитался из общего срока пребывания под стражей в полиции (48 часов), в частности в свете предоставленных гос</w:t>
      </w:r>
      <w:r w:rsidRPr="00E7316D">
        <w:t>у</w:t>
      </w:r>
      <w:r w:rsidRPr="00E7316D">
        <w:t>дарством-участником пояснений относительно того, что заключение под стражу в целях идентификации может применяться в тех случаях, когда имеются ве</w:t>
      </w:r>
      <w:r w:rsidRPr="00E7316D">
        <w:t>с</w:t>
      </w:r>
      <w:r w:rsidRPr="00E7316D">
        <w:t>кие основания полагать, что данное лицо совершило преступление.</w:t>
      </w:r>
      <w:r w:rsidRPr="00E7316D">
        <w:rPr>
          <w:bCs/>
        </w:rPr>
        <w:t xml:space="preserve"> Комитет озабочен тем, что лицам, заключенным под стражу в целях идентификации и подозреваемым в совершении преступления, на практике могут не предоста</w:t>
      </w:r>
      <w:r w:rsidRPr="00E7316D">
        <w:rPr>
          <w:bCs/>
        </w:rPr>
        <w:t>в</w:t>
      </w:r>
      <w:r w:rsidRPr="00E7316D">
        <w:rPr>
          <w:bCs/>
        </w:rPr>
        <w:t>ляться те же правовые гарантии, что и другим лицам, содержащимся под стр</w:t>
      </w:r>
      <w:r w:rsidRPr="00E7316D">
        <w:rPr>
          <w:bCs/>
        </w:rPr>
        <w:t>а</w:t>
      </w:r>
      <w:r w:rsidRPr="00E7316D">
        <w:rPr>
          <w:bCs/>
        </w:rPr>
        <w:t>жей в соответствии с обычной процедурой в течение такого шестичасового п</w:t>
      </w:r>
      <w:r w:rsidRPr="00E7316D">
        <w:rPr>
          <w:bCs/>
        </w:rPr>
        <w:t>е</w:t>
      </w:r>
      <w:r w:rsidRPr="00E7316D">
        <w:rPr>
          <w:bCs/>
        </w:rPr>
        <w:t>риода. В этой связи Комитет учитывает, что имеют место случаи, когда заде</w:t>
      </w:r>
      <w:r w:rsidRPr="00E7316D">
        <w:rPr>
          <w:bCs/>
        </w:rPr>
        <w:t>р</w:t>
      </w:r>
      <w:r w:rsidRPr="00E7316D">
        <w:rPr>
          <w:bCs/>
        </w:rPr>
        <w:t>жанные не информируются об их правах с момента задержания. Комитет отм</w:t>
      </w:r>
      <w:r w:rsidRPr="00E7316D">
        <w:rPr>
          <w:bCs/>
        </w:rPr>
        <w:t>е</w:t>
      </w:r>
      <w:r w:rsidRPr="00E7316D">
        <w:rPr>
          <w:bCs/>
        </w:rPr>
        <w:t>чает также, что право на незамедлительный доступ к адвокату после задерж</w:t>
      </w:r>
      <w:r w:rsidRPr="00E7316D">
        <w:rPr>
          <w:bCs/>
        </w:rPr>
        <w:t>а</w:t>
      </w:r>
      <w:r w:rsidRPr="00E7316D">
        <w:rPr>
          <w:bCs/>
        </w:rPr>
        <w:t>ния теми, кто не в состоянии позволить себе частного адвоката, на практике не осуществляется, поскольку доступ к назначаемому государством адвокату г</w:t>
      </w:r>
      <w:r w:rsidRPr="00E7316D">
        <w:rPr>
          <w:bCs/>
        </w:rPr>
        <w:t>а</w:t>
      </w:r>
      <w:r w:rsidRPr="00E7316D">
        <w:rPr>
          <w:bCs/>
        </w:rPr>
        <w:t>рантирован только в ходе судебных слушаний в период пребывания под стр</w:t>
      </w:r>
      <w:r w:rsidRPr="00E7316D">
        <w:rPr>
          <w:bCs/>
        </w:rPr>
        <w:t>а</w:t>
      </w:r>
      <w:r w:rsidRPr="00E7316D">
        <w:rPr>
          <w:bCs/>
        </w:rPr>
        <w:t>жей (статьи 2, 11 и 12).</w:t>
      </w:r>
    </w:p>
    <w:p w:rsidR="00E7316D" w:rsidRPr="00764483" w:rsidRDefault="00E7316D" w:rsidP="00E7316D">
      <w:pPr>
        <w:pStyle w:val="SingleTxtGR"/>
        <w:rPr>
          <w:b/>
        </w:rPr>
      </w:pPr>
      <w:r w:rsidRPr="00E7316D">
        <w:rPr>
          <w:b/>
        </w:rPr>
        <w:t>Государству</w:t>
      </w:r>
      <w:r w:rsidRPr="00764483">
        <w:rPr>
          <w:b/>
        </w:rPr>
        <w:t>-</w:t>
      </w:r>
      <w:r w:rsidRPr="00E7316D">
        <w:rPr>
          <w:b/>
        </w:rPr>
        <w:t>участнику</w:t>
      </w:r>
      <w:r w:rsidRPr="00764483">
        <w:rPr>
          <w:b/>
        </w:rPr>
        <w:t xml:space="preserve"> </w:t>
      </w:r>
      <w:r w:rsidRPr="00E7316D">
        <w:rPr>
          <w:b/>
        </w:rPr>
        <w:t>следует</w:t>
      </w:r>
      <w:r w:rsidRPr="00764483">
        <w:rPr>
          <w:b/>
        </w:rPr>
        <w:t>:</w:t>
      </w:r>
    </w:p>
    <w:p w:rsidR="00E7316D" w:rsidRPr="00E7316D" w:rsidRDefault="00D15E9C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a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 xml:space="preserve">внести в </w:t>
      </w:r>
      <w:r w:rsidR="00764483" w:rsidRPr="00E7316D">
        <w:rPr>
          <w:b/>
        </w:rPr>
        <w:t>Уголовно</w:t>
      </w:r>
      <w:r w:rsidR="00E7316D" w:rsidRPr="00E7316D">
        <w:rPr>
          <w:b/>
        </w:rPr>
        <w:t>-процессуальный кодекс изменения, пред</w:t>
      </w:r>
      <w:r w:rsidR="00E7316D" w:rsidRPr="00E7316D">
        <w:rPr>
          <w:b/>
        </w:rPr>
        <w:t>у</w:t>
      </w:r>
      <w:r w:rsidR="00E7316D" w:rsidRPr="00E7316D">
        <w:rPr>
          <w:b/>
        </w:rPr>
        <w:t>сматривающие, что процесс пребывания под стражей начинается в момент лишения свободы и время, проведенное под стражей для целей идентиф</w:t>
      </w:r>
      <w:r w:rsidR="00E7316D" w:rsidRPr="00E7316D">
        <w:rPr>
          <w:b/>
        </w:rPr>
        <w:t>и</w:t>
      </w:r>
      <w:r w:rsidR="00E7316D" w:rsidRPr="00E7316D">
        <w:rPr>
          <w:b/>
        </w:rPr>
        <w:t>кации, засчитывается в 48-часовой срок, не позднее истечения которого з</w:t>
      </w:r>
      <w:r w:rsidR="00E7316D" w:rsidRPr="00E7316D">
        <w:rPr>
          <w:b/>
        </w:rPr>
        <w:t>а</w:t>
      </w:r>
      <w:r w:rsidR="00E7316D" w:rsidRPr="00E7316D">
        <w:rPr>
          <w:b/>
        </w:rPr>
        <w:t>держа</w:t>
      </w:r>
      <w:r w:rsidR="00E7316D" w:rsidRPr="00E7316D">
        <w:rPr>
          <w:b/>
        </w:rPr>
        <w:t>н</w:t>
      </w:r>
      <w:r w:rsidR="00E7316D" w:rsidRPr="00E7316D">
        <w:rPr>
          <w:b/>
        </w:rPr>
        <w:t xml:space="preserve">ный должен предстать перед судьей; </w:t>
      </w:r>
    </w:p>
    <w:p w:rsidR="00E7316D" w:rsidRPr="00E7316D" w:rsidRDefault="00D15E9C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b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обеспечить, чтобы задержанные были информированы о своих пр</w:t>
      </w:r>
      <w:r w:rsidR="00E7316D" w:rsidRPr="00E7316D">
        <w:rPr>
          <w:b/>
        </w:rPr>
        <w:t>а</w:t>
      </w:r>
      <w:r w:rsidR="00E7316D" w:rsidRPr="00E7316D">
        <w:rPr>
          <w:b/>
        </w:rPr>
        <w:t>вах и имели возможность их осуществить начиная с момента лишения их свободы и были информированы о причинах их задержания;</w:t>
      </w:r>
    </w:p>
    <w:p w:rsidR="00E7316D" w:rsidRPr="00E7316D" w:rsidRDefault="00D15E9C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c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 xml:space="preserve">гарантировать доступ к назначаемому государством адвокату, в том числе закрытые консультации, с момента лишения свободы и в ходе общения с сотрудниками правоохранительных органов; </w:t>
      </w:r>
    </w:p>
    <w:p w:rsidR="00E7316D" w:rsidRPr="00E7316D" w:rsidRDefault="00D15E9C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d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обеспечить регулярный мониторинг соблюдения правовых г</w:t>
      </w:r>
      <w:r w:rsidR="00E7316D" w:rsidRPr="00E7316D">
        <w:rPr>
          <w:b/>
        </w:rPr>
        <w:t>а</w:t>
      </w:r>
      <w:r w:rsidR="00E7316D" w:rsidRPr="00E7316D">
        <w:rPr>
          <w:b/>
        </w:rPr>
        <w:t xml:space="preserve">рантий всеми государственными служащими и надлежащее наказание тех, кто эти гарантии не соблюдает. </w:t>
      </w:r>
    </w:p>
    <w:p w:rsidR="00E7316D" w:rsidRPr="00764483" w:rsidRDefault="00E7316D" w:rsidP="00D15E9C">
      <w:pPr>
        <w:pStyle w:val="H23GR"/>
      </w:pPr>
      <w:r w:rsidRPr="00E7316D">
        <w:tab/>
      </w:r>
      <w:r w:rsidRPr="00E7316D">
        <w:tab/>
        <w:t>Незамедлительное</w:t>
      </w:r>
      <w:r w:rsidRPr="00764483">
        <w:t xml:space="preserve">, </w:t>
      </w:r>
      <w:r w:rsidRPr="00E7316D">
        <w:t>эффективное</w:t>
      </w:r>
      <w:r w:rsidRPr="00764483">
        <w:t xml:space="preserve"> </w:t>
      </w:r>
      <w:r w:rsidRPr="00E7316D">
        <w:t>и</w:t>
      </w:r>
      <w:r w:rsidRPr="00764483">
        <w:t xml:space="preserve"> </w:t>
      </w:r>
      <w:r w:rsidRPr="00E7316D">
        <w:t>беспристрастное</w:t>
      </w:r>
      <w:r w:rsidRPr="00764483">
        <w:t xml:space="preserve"> </w:t>
      </w:r>
      <w:r w:rsidRPr="00E7316D">
        <w:t>расслед</w:t>
      </w:r>
      <w:r w:rsidRPr="00E7316D">
        <w:t>о</w:t>
      </w:r>
      <w:r w:rsidRPr="00E7316D">
        <w:t>вание</w:t>
      </w:r>
    </w:p>
    <w:p w:rsidR="00E7316D" w:rsidRPr="00E7316D" w:rsidRDefault="00E7316D" w:rsidP="002444BE">
      <w:pPr>
        <w:pStyle w:val="SingleTxtGR"/>
      </w:pPr>
      <w:r w:rsidRPr="00E7316D">
        <w:t>9.</w:t>
      </w:r>
      <w:r w:rsidRPr="00E7316D">
        <w:tab/>
        <w:t xml:space="preserve">Комитет сожалеет об отсутствии данных о судебных расследованиях, уголовном преследовании и наказаниях виновных в совершении преступлений в форме пыток и жестокого обращения (статья 243 </w:t>
      </w:r>
      <w:r w:rsidR="00764483" w:rsidRPr="00E7316D">
        <w:t xml:space="preserve">Уголовного </w:t>
      </w:r>
      <w:r w:rsidRPr="00E7316D">
        <w:t>кодекса) за п</w:t>
      </w:r>
      <w:r w:rsidRPr="00E7316D">
        <w:t>е</w:t>
      </w:r>
      <w:r w:rsidRPr="00E7316D">
        <w:t>риод, охватываемый докладом государства-участника. Комитет обеспокоен также отсутствием пояснений относительно компетенции внутренних и вне</w:t>
      </w:r>
      <w:r w:rsidRPr="00E7316D">
        <w:t>ш</w:t>
      </w:r>
      <w:r w:rsidRPr="00E7316D">
        <w:t>них инспекционных служб каждого вида подразделений полиции и пенитенц</w:t>
      </w:r>
      <w:r w:rsidRPr="00E7316D">
        <w:t>и</w:t>
      </w:r>
      <w:r w:rsidRPr="00E7316D">
        <w:t>арной службы в отношении проведения расследований по предполагаемым сл</w:t>
      </w:r>
      <w:r w:rsidRPr="00E7316D">
        <w:t>у</w:t>
      </w:r>
      <w:r w:rsidRPr="00E7316D">
        <w:t>чаям применения пыток и жестокого обращения, а также относительно того, каким образом эти инспекционные службы взаимодействуют с государственной прокуратурой в тех ситуациях, когда они проводят параллельное судебное или дисциплинарное расследование. В связи с предоставленной информацией, к</w:t>
      </w:r>
      <w:r w:rsidRPr="00E7316D">
        <w:t>а</w:t>
      </w:r>
      <w:r w:rsidRPr="00E7316D">
        <w:t>сающейся дисциплинарных расследований в период с 2008 по 2010 год, Ком</w:t>
      </w:r>
      <w:r w:rsidRPr="00E7316D">
        <w:t>и</w:t>
      </w:r>
      <w:r w:rsidRPr="00E7316D">
        <w:t>тет с беспокойством отмечает малочисленность случаев наказания по делам о жестоком обращении со стороны сотрудников полиции и пенитенциарной си</w:t>
      </w:r>
      <w:r w:rsidRPr="00E7316D">
        <w:t>с</w:t>
      </w:r>
      <w:r w:rsidRPr="00E7316D">
        <w:t>темы и большое число дел, закрытых производством в связи с отсутствием д</w:t>
      </w:r>
      <w:r w:rsidRPr="00E7316D">
        <w:t>о</w:t>
      </w:r>
      <w:r w:rsidRPr="00E7316D">
        <w:t>казательств даже в тех случаях, когда заявления о жестоком обращении со ст</w:t>
      </w:r>
      <w:r w:rsidRPr="00E7316D">
        <w:t>о</w:t>
      </w:r>
      <w:r w:rsidRPr="00E7316D">
        <w:t xml:space="preserve">роны тюремного персонала были </w:t>
      </w:r>
      <w:proofErr w:type="spellStart"/>
      <w:r w:rsidRPr="00E7316D">
        <w:t>задокументированы</w:t>
      </w:r>
      <w:proofErr w:type="spellEnd"/>
      <w:r w:rsidRPr="00E7316D">
        <w:t xml:space="preserve"> органами мониторинга. Комитет испытывает озабоченность в связи с информацией о том, что не всегда проводится полное медицинское обследование заключенных, заявляющих о жестоком обращении, в условиях, исключающих звуковой и визуальный ко</w:t>
      </w:r>
      <w:r w:rsidRPr="00E7316D">
        <w:t>н</w:t>
      </w:r>
      <w:r w:rsidRPr="00E7316D">
        <w:t>такт с персоналом тюрьмы, а травмы, наблюдаемые при поступлении или пол</w:t>
      </w:r>
      <w:r w:rsidRPr="00E7316D">
        <w:t>у</w:t>
      </w:r>
      <w:r w:rsidRPr="00E7316D">
        <w:t>ченные во время пребывания в тюрьме, не регистрируются надлежащим обр</w:t>
      </w:r>
      <w:r w:rsidRPr="00E7316D">
        <w:t>а</w:t>
      </w:r>
      <w:r w:rsidRPr="00E7316D">
        <w:t>зом (ст</w:t>
      </w:r>
      <w:r w:rsidRPr="00E7316D">
        <w:t>а</w:t>
      </w:r>
      <w:r w:rsidRPr="00E7316D">
        <w:t>тьи 2, 12, 13 и 16).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 xml:space="preserve">Государству-участнику следует: </w:t>
      </w:r>
    </w:p>
    <w:p w:rsidR="00E7316D" w:rsidRPr="00E7316D" w:rsidRDefault="00D15E9C" w:rsidP="00E7316D">
      <w:pPr>
        <w:pStyle w:val="SingleTxtGR"/>
        <w:rPr>
          <w:b/>
        </w:rPr>
      </w:pPr>
      <w:r>
        <w:rPr>
          <w:b/>
          <w:lang w:val="en-GB"/>
        </w:rPr>
        <w:tab/>
      </w:r>
      <w:r w:rsidR="00E7316D" w:rsidRPr="00E7316D">
        <w:rPr>
          <w:b/>
          <w:lang w:val="en-GB"/>
        </w:rPr>
        <w:t>a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обеспечить проведение незамедлительного, эффективного и беспр</w:t>
      </w:r>
      <w:r w:rsidR="00E7316D" w:rsidRPr="00E7316D">
        <w:rPr>
          <w:b/>
        </w:rPr>
        <w:t>и</w:t>
      </w:r>
      <w:r w:rsidR="00E7316D" w:rsidRPr="00E7316D">
        <w:rPr>
          <w:b/>
        </w:rPr>
        <w:t>страстного расследования по всем сообщениям о пытках и жестоком обр</w:t>
      </w:r>
      <w:r w:rsidR="00E7316D" w:rsidRPr="00E7316D">
        <w:rPr>
          <w:b/>
        </w:rPr>
        <w:t>а</w:t>
      </w:r>
      <w:r w:rsidR="00E7316D" w:rsidRPr="00E7316D">
        <w:rPr>
          <w:b/>
        </w:rPr>
        <w:t xml:space="preserve">щении соответствующими независимыми органами на судебно-процессуальном уровне, независимо от дисциплинарных расследований; </w:t>
      </w:r>
    </w:p>
    <w:p w:rsidR="00E7316D" w:rsidRPr="002444BE" w:rsidRDefault="00D15E9C" w:rsidP="002444BE">
      <w:pPr>
        <w:pStyle w:val="SingleTxtGR"/>
        <w:rPr>
          <w:b/>
        </w:rPr>
      </w:pPr>
      <w:r w:rsidRPr="002444BE">
        <w:rPr>
          <w:b/>
        </w:rPr>
        <w:tab/>
      </w:r>
      <w:r w:rsidR="00E7316D" w:rsidRPr="002444BE">
        <w:rPr>
          <w:b/>
          <w:lang w:val="en-GB"/>
        </w:rPr>
        <w:t>b</w:t>
      </w:r>
      <w:r w:rsidR="00E7316D" w:rsidRPr="002444BE">
        <w:rPr>
          <w:b/>
        </w:rPr>
        <w:t>)</w:t>
      </w:r>
      <w:r w:rsidR="00E7316D" w:rsidRPr="002444BE">
        <w:rPr>
          <w:b/>
        </w:rPr>
        <w:tab/>
        <w:t>обеспечить незамедлительное отстранение лиц, подозреваемых в применении пыток или жестоком обращении, от выполнения служебных фун</w:t>
      </w:r>
      <w:r w:rsidR="00E7316D" w:rsidRPr="002444BE">
        <w:rPr>
          <w:b/>
        </w:rPr>
        <w:t>к</w:t>
      </w:r>
      <w:r w:rsidR="00E7316D" w:rsidRPr="002444BE">
        <w:rPr>
          <w:b/>
        </w:rPr>
        <w:t>ций на весь период расследования;</w:t>
      </w:r>
    </w:p>
    <w:p w:rsidR="00E7316D" w:rsidRPr="00E7316D" w:rsidRDefault="00D15E9C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c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осуществлять судебное преследование лиц, подозреваемых в применении пыток или жестоком обращении, и в случае признания их в</w:t>
      </w:r>
      <w:r w:rsidR="00E7316D" w:rsidRPr="00E7316D">
        <w:rPr>
          <w:b/>
        </w:rPr>
        <w:t>и</w:t>
      </w:r>
      <w:r w:rsidR="00E7316D" w:rsidRPr="00E7316D">
        <w:rPr>
          <w:b/>
        </w:rPr>
        <w:t>новными обеспечить вынесение им приговора, соразмерного тяжести их деяний,</w:t>
      </w:r>
      <w:r w:rsidR="00880C26">
        <w:rPr>
          <w:b/>
        </w:rPr>
        <w:t xml:space="preserve"> </w:t>
      </w:r>
      <w:r w:rsidR="00E7316D" w:rsidRPr="00E7316D">
        <w:rPr>
          <w:b/>
        </w:rPr>
        <w:t>и предоставления их жертвам надлежащего возмещения;</w:t>
      </w:r>
    </w:p>
    <w:p w:rsidR="00E7316D" w:rsidRPr="00E7316D" w:rsidRDefault="00D15E9C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d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обеспечить, чтобы все медицинские обследования заключенных проводились в условиях, исключающих звуковой, а если позволяет ситу</w:t>
      </w:r>
      <w:r w:rsidR="00E7316D" w:rsidRPr="00E7316D">
        <w:rPr>
          <w:b/>
        </w:rPr>
        <w:t>а</w:t>
      </w:r>
      <w:r w:rsidR="00E7316D" w:rsidRPr="00E7316D">
        <w:rPr>
          <w:b/>
        </w:rPr>
        <w:t>ция в плане безопасности, то и визуальный контакт с персоналом тюрьмы, и чтобы медицинская карта предоставлялась соответствующему закл</w:t>
      </w:r>
      <w:r w:rsidR="00E7316D" w:rsidRPr="00E7316D">
        <w:rPr>
          <w:b/>
        </w:rPr>
        <w:t>ю</w:t>
      </w:r>
      <w:r w:rsidR="00E7316D" w:rsidRPr="00E7316D">
        <w:rPr>
          <w:b/>
        </w:rPr>
        <w:t xml:space="preserve">ченному и его адвокату по их заявлению; и </w:t>
      </w:r>
    </w:p>
    <w:p w:rsidR="00E7316D" w:rsidRPr="00E7316D" w:rsidRDefault="00D15E9C" w:rsidP="00E7316D">
      <w:pPr>
        <w:pStyle w:val="SingleTxtGR"/>
      </w:pPr>
      <w:r w:rsidRPr="00764483">
        <w:rPr>
          <w:b/>
        </w:rPr>
        <w:tab/>
      </w:r>
      <w:r w:rsidR="00E7316D" w:rsidRPr="00E7316D">
        <w:rPr>
          <w:b/>
          <w:lang w:val="en-GB"/>
        </w:rPr>
        <w:t>e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обеспечить, чтобы травмы, обнаруженные в ходе медицинского освидетельствования заключенных при поступлении или в дальнейшем медицинским персоналом, регистрировались в полной мере, включая и</w:t>
      </w:r>
      <w:r w:rsidR="00E7316D" w:rsidRPr="00E7316D">
        <w:rPr>
          <w:b/>
        </w:rPr>
        <w:t>н</w:t>
      </w:r>
      <w:r w:rsidR="00E7316D" w:rsidRPr="00E7316D">
        <w:rPr>
          <w:b/>
        </w:rPr>
        <w:t>формацию о соответствии сделанных заявлений обнаруженным травмам. В</w:t>
      </w:r>
      <w:r w:rsidR="00764483">
        <w:rPr>
          <w:b/>
        </w:rPr>
        <w:t> </w:t>
      </w:r>
      <w:r w:rsidR="00E7316D" w:rsidRPr="00E7316D">
        <w:rPr>
          <w:b/>
        </w:rPr>
        <w:t>тех случаях, когда травмы свидетельствуют о жестоком обращении, м</w:t>
      </w:r>
      <w:r w:rsidR="00E7316D" w:rsidRPr="00E7316D">
        <w:rPr>
          <w:b/>
        </w:rPr>
        <w:t>е</w:t>
      </w:r>
      <w:r w:rsidR="00E7316D" w:rsidRPr="00E7316D">
        <w:rPr>
          <w:b/>
        </w:rPr>
        <w:t>дицинский персонал обязан незамедлительно уведомлять об этом надз</w:t>
      </w:r>
      <w:r w:rsidR="00E7316D" w:rsidRPr="00E7316D">
        <w:rPr>
          <w:b/>
        </w:rPr>
        <w:t>и</w:t>
      </w:r>
      <w:r w:rsidR="00E7316D" w:rsidRPr="00E7316D">
        <w:rPr>
          <w:b/>
        </w:rPr>
        <w:t>рающего судью, прокурора и тюремные инспекционные службы.</w:t>
      </w:r>
    </w:p>
    <w:p w:rsidR="00E7316D" w:rsidRPr="00764483" w:rsidRDefault="00E7316D" w:rsidP="00D15E9C">
      <w:pPr>
        <w:pStyle w:val="H23GR"/>
      </w:pPr>
      <w:r w:rsidRPr="00E7316D">
        <w:tab/>
      </w:r>
      <w:r w:rsidRPr="00E7316D">
        <w:tab/>
        <w:t>П</w:t>
      </w:r>
      <w:r w:rsidRPr="00764483">
        <w:t>роцедур</w:t>
      </w:r>
      <w:r w:rsidRPr="00E7316D">
        <w:t>а</w:t>
      </w:r>
      <w:r w:rsidRPr="00764483">
        <w:t xml:space="preserve"> подачи и рассмотрения жалоб</w:t>
      </w:r>
    </w:p>
    <w:p w:rsidR="00E7316D" w:rsidRPr="00E7316D" w:rsidRDefault="00E7316D" w:rsidP="00E7316D">
      <w:pPr>
        <w:pStyle w:val="SingleTxtGR"/>
      </w:pPr>
      <w:r w:rsidRPr="00E7316D">
        <w:t>10.</w:t>
      </w:r>
      <w:r w:rsidRPr="00E7316D">
        <w:tab/>
        <w:t>Комитет отмечает наличие различных внутренних и внешних инспекц</w:t>
      </w:r>
      <w:r w:rsidRPr="00E7316D">
        <w:t>и</w:t>
      </w:r>
      <w:r w:rsidRPr="00E7316D">
        <w:t>онных служб полиции и тюремной администрации, уполномоченных получать жалобы и проводить дисциплинарное расследование в связи с жестоким обр</w:t>
      </w:r>
      <w:r w:rsidRPr="00E7316D">
        <w:t>а</w:t>
      </w:r>
      <w:r w:rsidRPr="00E7316D">
        <w:t>щением, и отсутствие ясности, которое может возникнуть при подаче жалобы. Что касается жалоб уголовного порядка, то Комитет также испытывает бесп</w:t>
      </w:r>
      <w:r w:rsidRPr="00E7316D">
        <w:t>о</w:t>
      </w:r>
      <w:r w:rsidRPr="00E7316D">
        <w:t>койство в связи с тем, что в некоторых случаях полиция отказывается предо</w:t>
      </w:r>
      <w:r w:rsidRPr="00E7316D">
        <w:t>с</w:t>
      </w:r>
      <w:r w:rsidRPr="00E7316D">
        <w:t>тавлять подтверждение регистрации жалобы подающему ее лицу (статьи 12, 13 и 16).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Государству-участнику следует создать централизованный механизм для получения жалоб на пытки и жестокое обращение и обеспечить досту</w:t>
      </w:r>
      <w:r w:rsidRPr="00E7316D">
        <w:rPr>
          <w:b/>
        </w:rPr>
        <w:t>п</w:t>
      </w:r>
      <w:r w:rsidRPr="00E7316D">
        <w:rPr>
          <w:b/>
        </w:rPr>
        <w:t>ность такого механизма из всех мест содержания под стражей, в частности, тюрем. Лица, заявляющие о жестоком обращении, должны знать конкре</w:t>
      </w:r>
      <w:r w:rsidRPr="00E7316D">
        <w:rPr>
          <w:b/>
        </w:rPr>
        <w:t>т</w:t>
      </w:r>
      <w:r w:rsidRPr="00E7316D">
        <w:rPr>
          <w:b/>
        </w:rPr>
        <w:t>но, на чье имя им следует направлять жалобу и должны быть надлежащим образом информированы о мерах, принятых по их жалобе. Государству-участнику следует также обеспечить защиту подающего жалобу лица от жестокого обращения и угроз, которые могут стать следствием подачи ж</w:t>
      </w:r>
      <w:r w:rsidRPr="00E7316D">
        <w:rPr>
          <w:b/>
        </w:rPr>
        <w:t>а</w:t>
      </w:r>
      <w:r w:rsidRPr="00E7316D">
        <w:rPr>
          <w:b/>
        </w:rPr>
        <w:t>лобы. Следует вести центральный журнал регистрации жалоб на пытки и жестокое обращение, включающий информацию о соответствующем ра</w:t>
      </w:r>
      <w:r w:rsidRPr="00E7316D">
        <w:rPr>
          <w:b/>
        </w:rPr>
        <w:t>с</w:t>
      </w:r>
      <w:r w:rsidRPr="00E7316D">
        <w:rPr>
          <w:b/>
        </w:rPr>
        <w:t>следовании, судебном рассмотрении и вынесенном решении об уголовном или дисциплинарном наказании. Действующие инспекционные инстанции, включая надзирающего судью и Омбудсмена, следует обеспечить ресурс</w:t>
      </w:r>
      <w:r w:rsidRPr="00E7316D">
        <w:rPr>
          <w:b/>
        </w:rPr>
        <w:t>а</w:t>
      </w:r>
      <w:r w:rsidRPr="00E7316D">
        <w:rPr>
          <w:b/>
        </w:rPr>
        <w:t>ми, необходимыми для укрепления их возможностей осуществлять фун</w:t>
      </w:r>
      <w:r w:rsidRPr="00E7316D">
        <w:rPr>
          <w:b/>
        </w:rPr>
        <w:t>к</w:t>
      </w:r>
      <w:r w:rsidRPr="00E7316D">
        <w:rPr>
          <w:b/>
        </w:rPr>
        <w:t>ции по мониторингу, в том числе работы судебно-психиатрических бол</w:t>
      </w:r>
      <w:r w:rsidRPr="00E7316D">
        <w:rPr>
          <w:b/>
        </w:rPr>
        <w:t>ь</w:t>
      </w:r>
      <w:r w:rsidRPr="00E7316D">
        <w:rPr>
          <w:b/>
        </w:rPr>
        <w:t xml:space="preserve">ниц. </w:t>
      </w:r>
    </w:p>
    <w:p w:rsidR="00E7316D" w:rsidRPr="00E7316D" w:rsidRDefault="00E7316D" w:rsidP="00D15E9C">
      <w:pPr>
        <w:pStyle w:val="H23GR"/>
      </w:pPr>
      <w:r w:rsidRPr="00E7316D">
        <w:tab/>
      </w:r>
      <w:r w:rsidRPr="00E7316D">
        <w:tab/>
        <w:t>Условия содержания в местах лишения свободы</w:t>
      </w:r>
    </w:p>
    <w:p w:rsidR="00E7316D" w:rsidRPr="00E7316D" w:rsidRDefault="00E7316D" w:rsidP="00E7316D">
      <w:pPr>
        <w:pStyle w:val="SingleTxtGR"/>
      </w:pPr>
      <w:r w:rsidRPr="00E7316D">
        <w:t>11.</w:t>
      </w:r>
      <w:r w:rsidRPr="00E7316D">
        <w:tab/>
        <w:t>Принимая к сведению усилия государства-участника по увеличению вм</w:t>
      </w:r>
      <w:r w:rsidRPr="00E7316D">
        <w:t>е</w:t>
      </w:r>
      <w:r w:rsidRPr="00E7316D">
        <w:t xml:space="preserve">стимости пенитенциарных учреждений, Комитет сохраняет озабоченность в связи с сохранением в настоящее время их переполненности </w:t>
      </w:r>
      <w:r w:rsidR="00D15E9C" w:rsidRPr="00764483">
        <w:t>−</w:t>
      </w:r>
      <w:r w:rsidRPr="00E7316D">
        <w:t xml:space="preserve"> до 115</w:t>
      </w:r>
      <w:r w:rsidR="00D15E9C" w:rsidRPr="00764483">
        <w:t>%</w:t>
      </w:r>
      <w:r w:rsidRPr="00E7316D">
        <w:t>. Ком</w:t>
      </w:r>
      <w:r w:rsidRPr="00E7316D">
        <w:t>и</w:t>
      </w:r>
      <w:r w:rsidRPr="00E7316D">
        <w:t>тет учитывает в этой связи, что около 20</w:t>
      </w:r>
      <w:r w:rsidR="00D15E9C" w:rsidRPr="00764483">
        <w:t>%</w:t>
      </w:r>
      <w:r w:rsidRPr="00E7316D">
        <w:t xml:space="preserve"> заключенных содержатся под стр</w:t>
      </w:r>
      <w:r w:rsidRPr="00E7316D">
        <w:t>а</w:t>
      </w:r>
      <w:r w:rsidR="00D15E9C">
        <w:t xml:space="preserve">жей в ожидании </w:t>
      </w:r>
      <w:r w:rsidRPr="00E7316D">
        <w:t>суда, и выражает сожаление в связи с отсутствием информ</w:t>
      </w:r>
      <w:r w:rsidRPr="00E7316D">
        <w:t>а</w:t>
      </w:r>
      <w:r w:rsidRPr="00E7316D">
        <w:t>ции о средней продолжительности содержания под стражей до суда. Комитет далее сожалеет, что пенитенциарные учреждения, в частности психиатрическая бол</w:t>
      </w:r>
      <w:r w:rsidRPr="00E7316D">
        <w:t>ь</w:t>
      </w:r>
      <w:r w:rsidRPr="00E7316D">
        <w:t xml:space="preserve">ница тюрьмы в </w:t>
      </w:r>
      <w:proofErr w:type="spellStart"/>
      <w:r w:rsidRPr="00E7316D">
        <w:rPr>
          <w:bCs/>
        </w:rPr>
        <w:t>Санта-Круш-ду-Бишпу</w:t>
      </w:r>
      <w:proofErr w:type="spellEnd"/>
      <w:r w:rsidRPr="00E7316D">
        <w:rPr>
          <w:bCs/>
        </w:rPr>
        <w:t xml:space="preserve"> и центральная тюрьма Лиссабона, фун</w:t>
      </w:r>
      <w:r w:rsidRPr="00E7316D">
        <w:rPr>
          <w:bCs/>
        </w:rPr>
        <w:t>к</w:t>
      </w:r>
      <w:r w:rsidRPr="00E7316D">
        <w:rPr>
          <w:bCs/>
        </w:rPr>
        <w:t>ционируют, находясь в плачевном состоянии. Комитет также с озабоченн</w:t>
      </w:r>
      <w:r w:rsidRPr="00E7316D">
        <w:rPr>
          <w:bCs/>
        </w:rPr>
        <w:t>о</w:t>
      </w:r>
      <w:r w:rsidRPr="00E7316D">
        <w:rPr>
          <w:bCs/>
        </w:rPr>
        <w:t>стью отмечает, что пребывание заключенных в камерах повышенной безопа</w:t>
      </w:r>
      <w:r w:rsidRPr="00E7316D">
        <w:rPr>
          <w:bCs/>
        </w:rPr>
        <w:t>с</w:t>
      </w:r>
      <w:r w:rsidRPr="00E7316D">
        <w:rPr>
          <w:bCs/>
        </w:rPr>
        <w:t>ности на практике продлевается в обычном порядке, при этом о причинах такого продл</w:t>
      </w:r>
      <w:r w:rsidRPr="00E7316D">
        <w:rPr>
          <w:bCs/>
        </w:rPr>
        <w:t>е</w:t>
      </w:r>
      <w:r w:rsidRPr="00E7316D">
        <w:rPr>
          <w:bCs/>
        </w:rPr>
        <w:t>ния заключенных не информируют. Комитет выражает обеспокое</w:t>
      </w:r>
      <w:r w:rsidRPr="00E7316D">
        <w:rPr>
          <w:bCs/>
        </w:rPr>
        <w:t>н</w:t>
      </w:r>
      <w:r w:rsidRPr="00E7316D">
        <w:rPr>
          <w:bCs/>
        </w:rPr>
        <w:t>ность в связи с высоким уровнем смертности среди заключенных, особенно уровнем сам</w:t>
      </w:r>
      <w:r w:rsidRPr="00E7316D">
        <w:rPr>
          <w:bCs/>
        </w:rPr>
        <w:t>о</w:t>
      </w:r>
      <w:r w:rsidRPr="00E7316D">
        <w:rPr>
          <w:bCs/>
        </w:rPr>
        <w:t>убийств, недостаточной вместимостью стационарных психиатрических отдел</w:t>
      </w:r>
      <w:r w:rsidRPr="00E7316D">
        <w:rPr>
          <w:bCs/>
        </w:rPr>
        <w:t>е</w:t>
      </w:r>
      <w:r w:rsidRPr="00E7316D">
        <w:rPr>
          <w:bCs/>
        </w:rPr>
        <w:t>ний, не позволяющей принимать на лечение заключенных, страдающих серье</w:t>
      </w:r>
      <w:r w:rsidRPr="00E7316D">
        <w:rPr>
          <w:bCs/>
        </w:rPr>
        <w:t>з</w:t>
      </w:r>
      <w:r w:rsidRPr="00E7316D">
        <w:rPr>
          <w:bCs/>
        </w:rPr>
        <w:t>ными умственными расстройствами, а также в связи с нехваткой персонала и отсутствием реабилитационных мероприятий в судебно-психиатрических бол</w:t>
      </w:r>
      <w:r w:rsidRPr="00E7316D">
        <w:rPr>
          <w:bCs/>
        </w:rPr>
        <w:t>ь</w:t>
      </w:r>
      <w:r w:rsidRPr="00E7316D">
        <w:rPr>
          <w:bCs/>
        </w:rPr>
        <w:t>ницах и применением усмирительных средств (статьи 2, 11 и 16</w:t>
      </w:r>
      <w:r w:rsidRPr="00E7316D">
        <w:t xml:space="preserve">). 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Государству-участнику следует активизировать усилия по приведению у</w:t>
      </w:r>
      <w:r w:rsidRPr="00E7316D">
        <w:rPr>
          <w:b/>
        </w:rPr>
        <w:t>с</w:t>
      </w:r>
      <w:r w:rsidRPr="00E7316D">
        <w:rPr>
          <w:b/>
        </w:rPr>
        <w:t>ловий содержания в местах лишения свободы в соответствие с Минимал</w:t>
      </w:r>
      <w:r w:rsidRPr="00E7316D">
        <w:rPr>
          <w:b/>
        </w:rPr>
        <w:t>ь</w:t>
      </w:r>
      <w:r w:rsidRPr="00E7316D">
        <w:rPr>
          <w:b/>
        </w:rPr>
        <w:t>ными стандартными правилами обращения с заключенными, в частности, путем:</w:t>
      </w:r>
    </w:p>
    <w:p w:rsidR="00E7316D" w:rsidRPr="00E7316D" w:rsidRDefault="00D15E9C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a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 xml:space="preserve">ускоренного сокращения переполненности, в том числе за счет более широкого применения мер, не связанных с тюремным заключением, в качестве альтернативы заключению под стражу, в свете Минимальных стандартных правил Организации Объединенных Наций в отношении мер, не связанных с тюремным заключением (Токийские правила); 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b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отказа от длительных сроков содержания под стражей до суда и обеспечения проведения справедливого суда над лицами, содержащимися под стражей до суда, без излишних задержек;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c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 xml:space="preserve">дальнейшего осуществления усилий по ремонту и расширению тюремных учреждений с целью реконструкции тех, которые не отвечают международным стандартам, в частности, </w:t>
      </w:r>
      <w:r w:rsidR="00E7316D" w:rsidRPr="00E7316D">
        <w:rPr>
          <w:b/>
          <w:bCs/>
        </w:rPr>
        <w:t xml:space="preserve">центральной тюрьмы Лиссабона и </w:t>
      </w:r>
      <w:r w:rsidR="00E7316D" w:rsidRPr="00E7316D">
        <w:rPr>
          <w:b/>
        </w:rPr>
        <w:t xml:space="preserve">психиатрической больницы тюрьмы в </w:t>
      </w:r>
      <w:proofErr w:type="spellStart"/>
      <w:r w:rsidR="00E7316D" w:rsidRPr="00E7316D">
        <w:rPr>
          <w:b/>
          <w:bCs/>
        </w:rPr>
        <w:t>Санта-Круш-ду-Бишпу</w:t>
      </w:r>
      <w:proofErr w:type="spellEnd"/>
      <w:r w:rsidR="00E7316D" w:rsidRPr="00E7316D">
        <w:rPr>
          <w:b/>
          <w:bCs/>
        </w:rPr>
        <w:t>;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d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 xml:space="preserve">обеспечения: </w:t>
      </w:r>
      <w:proofErr w:type="spellStart"/>
      <w:r w:rsidR="00E7316D" w:rsidRPr="00E7316D">
        <w:rPr>
          <w:b/>
          <w:lang w:val="en-US"/>
        </w:rPr>
        <w:t>i</w:t>
      </w:r>
      <w:proofErr w:type="spellEnd"/>
      <w:r w:rsidR="00E7316D" w:rsidRPr="00E7316D">
        <w:rPr>
          <w:b/>
        </w:rPr>
        <w:t xml:space="preserve">) эффективного расследования по всем делам о смерти и самоубийствах во время пребывания под стражей; </w:t>
      </w:r>
      <w:r w:rsidR="00E7316D" w:rsidRPr="00E7316D">
        <w:rPr>
          <w:b/>
          <w:lang w:val="en-GB"/>
        </w:rPr>
        <w:t>ii</w:t>
      </w:r>
      <w:r w:rsidR="00E7316D" w:rsidRPr="00E7316D">
        <w:rPr>
          <w:b/>
        </w:rPr>
        <w:t xml:space="preserve">) усиления мониторинга и повышения </w:t>
      </w:r>
      <w:proofErr w:type="spellStart"/>
      <w:r w:rsidR="00E7316D" w:rsidRPr="00E7316D">
        <w:rPr>
          <w:b/>
        </w:rPr>
        <w:t>выявляемости</w:t>
      </w:r>
      <w:proofErr w:type="spellEnd"/>
      <w:r w:rsidR="00E7316D" w:rsidRPr="00E7316D">
        <w:rPr>
          <w:b/>
        </w:rPr>
        <w:t xml:space="preserve"> находящихся в ситуации риска заключенных Генеральным управлением тюрем и принятия им преве</w:t>
      </w:r>
      <w:r w:rsidR="00E7316D" w:rsidRPr="00E7316D">
        <w:rPr>
          <w:b/>
        </w:rPr>
        <w:t>н</w:t>
      </w:r>
      <w:r w:rsidR="00E7316D" w:rsidRPr="00E7316D">
        <w:rPr>
          <w:b/>
        </w:rPr>
        <w:t>тивных мер при наличии риска самоубийства и насилия в среде заключе</w:t>
      </w:r>
      <w:r w:rsidR="00E7316D" w:rsidRPr="00E7316D">
        <w:rPr>
          <w:b/>
        </w:rPr>
        <w:t>н</w:t>
      </w:r>
      <w:r w:rsidR="00E7316D" w:rsidRPr="00E7316D">
        <w:rPr>
          <w:b/>
        </w:rPr>
        <w:t xml:space="preserve">ных, в том числе за счет увеличения численности тюремного персонала и установки видеокамер; и </w:t>
      </w:r>
      <w:r w:rsidR="00E7316D" w:rsidRPr="00E7316D">
        <w:rPr>
          <w:b/>
          <w:lang w:val="en-GB"/>
        </w:rPr>
        <w:t>iii</w:t>
      </w:r>
      <w:r w:rsidR="00E7316D" w:rsidRPr="00E7316D">
        <w:rPr>
          <w:b/>
        </w:rPr>
        <w:t>) продолжения исследований по вопросу об э</w:t>
      </w:r>
      <w:r w:rsidR="00E7316D" w:rsidRPr="00E7316D">
        <w:rPr>
          <w:b/>
        </w:rPr>
        <w:t>ф</w:t>
      </w:r>
      <w:r w:rsidR="00E7316D" w:rsidRPr="00E7316D">
        <w:rPr>
          <w:b/>
        </w:rPr>
        <w:t>фективности осуществляемых в настоящее время программ предупрежд</w:t>
      </w:r>
      <w:r w:rsidR="00E7316D" w:rsidRPr="00E7316D">
        <w:rPr>
          <w:b/>
        </w:rPr>
        <w:t>е</w:t>
      </w:r>
      <w:r w:rsidR="00E7316D" w:rsidRPr="00E7316D">
        <w:rPr>
          <w:b/>
        </w:rPr>
        <w:t>ния самоубийств и употребления наркотиков с целью повышения дейс</w:t>
      </w:r>
      <w:r w:rsidR="00E7316D" w:rsidRPr="00E7316D">
        <w:rPr>
          <w:b/>
        </w:rPr>
        <w:t>т</w:t>
      </w:r>
      <w:r w:rsidR="00E7316D" w:rsidRPr="00E7316D">
        <w:rPr>
          <w:b/>
        </w:rPr>
        <w:t>венности таких программ;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e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обеспечения того, чтобы решения о помещении заключенных в камеры строгого режима и продлении сроков пребывания в таких камерах б</w:t>
      </w:r>
      <w:r w:rsidR="00E7316D" w:rsidRPr="00E7316D">
        <w:rPr>
          <w:b/>
        </w:rPr>
        <w:t>ы</w:t>
      </w:r>
      <w:r w:rsidR="00E7316D" w:rsidRPr="00E7316D">
        <w:rPr>
          <w:b/>
        </w:rPr>
        <w:t xml:space="preserve">ли обоснованными, чтобы о них информировали тех, кого они касаются, и их можно было обжаловать; 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f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повышения вместимости стационарных психиатрических отд</w:t>
      </w:r>
      <w:r w:rsidR="00E7316D" w:rsidRPr="00E7316D">
        <w:rPr>
          <w:b/>
        </w:rPr>
        <w:t>е</w:t>
      </w:r>
      <w:r w:rsidR="00E7316D" w:rsidRPr="00E7316D">
        <w:rPr>
          <w:b/>
        </w:rPr>
        <w:t>лений и предоставления беспрепятственного доступа к психиатрической медицинской помощи из всех пенитенциарных учреждений; и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g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увеличения численности медицинского персонала и расшир</w:t>
      </w:r>
      <w:r w:rsidR="00E7316D" w:rsidRPr="00E7316D">
        <w:rPr>
          <w:b/>
        </w:rPr>
        <w:t>е</w:t>
      </w:r>
      <w:r w:rsidR="00E7316D" w:rsidRPr="00E7316D">
        <w:rPr>
          <w:b/>
        </w:rPr>
        <w:t>ния ре</w:t>
      </w:r>
      <w:r w:rsidR="00E7316D" w:rsidRPr="00E7316D">
        <w:rPr>
          <w:b/>
        </w:rPr>
        <w:t>а</w:t>
      </w:r>
      <w:r w:rsidR="00E7316D" w:rsidRPr="00E7316D">
        <w:rPr>
          <w:b/>
        </w:rPr>
        <w:t>билитационных мероприятий во всех судебно-психиатрических больницах и предупреждения в максимально возможной степени примен</w:t>
      </w:r>
      <w:r w:rsidR="00E7316D" w:rsidRPr="00E7316D">
        <w:rPr>
          <w:b/>
        </w:rPr>
        <w:t>е</w:t>
      </w:r>
      <w:r w:rsidR="00E7316D" w:rsidRPr="00E7316D">
        <w:rPr>
          <w:b/>
        </w:rPr>
        <w:t xml:space="preserve">ния </w:t>
      </w:r>
      <w:r w:rsidR="00E7316D" w:rsidRPr="00E7316D">
        <w:rPr>
          <w:b/>
          <w:bCs/>
        </w:rPr>
        <w:t>усмир</w:t>
      </w:r>
      <w:r w:rsidR="00E7316D" w:rsidRPr="00E7316D">
        <w:rPr>
          <w:b/>
          <w:bCs/>
        </w:rPr>
        <w:t>и</w:t>
      </w:r>
      <w:r w:rsidR="00E7316D" w:rsidRPr="00E7316D">
        <w:rPr>
          <w:b/>
          <w:bCs/>
        </w:rPr>
        <w:t>тельных средств или их применения в качестве крайней меры, а не меры наказания, в случаях, когда все другие альтернативы контроля не приносят результата, в течение кратчайших сроков под строгим мед</w:t>
      </w:r>
      <w:r w:rsidR="00E7316D" w:rsidRPr="00E7316D">
        <w:rPr>
          <w:b/>
          <w:bCs/>
        </w:rPr>
        <w:t>и</w:t>
      </w:r>
      <w:r w:rsidR="00E7316D" w:rsidRPr="00E7316D">
        <w:rPr>
          <w:b/>
          <w:bCs/>
        </w:rPr>
        <w:t>цинским наблюдением и после соответствующей регистрации.</w:t>
      </w:r>
      <w:r w:rsidR="00E7316D" w:rsidRPr="00E7316D">
        <w:rPr>
          <w:b/>
        </w:rPr>
        <w:t xml:space="preserve"> </w:t>
      </w:r>
    </w:p>
    <w:p w:rsidR="00E7316D" w:rsidRPr="00BC1657" w:rsidRDefault="00E7316D" w:rsidP="00F237EB">
      <w:pPr>
        <w:pStyle w:val="H23GR"/>
      </w:pPr>
      <w:r w:rsidRPr="00E7316D">
        <w:tab/>
      </w:r>
      <w:r w:rsidRPr="00E7316D">
        <w:tab/>
        <w:t>О</w:t>
      </w:r>
      <w:r w:rsidRPr="00BC1657">
        <w:t>диночно</w:t>
      </w:r>
      <w:r w:rsidRPr="00E7316D">
        <w:t>е</w:t>
      </w:r>
      <w:r w:rsidRPr="00BC1657">
        <w:t xml:space="preserve"> </w:t>
      </w:r>
      <w:r w:rsidRPr="00E7316D">
        <w:t>заключение</w:t>
      </w:r>
    </w:p>
    <w:p w:rsidR="00E7316D" w:rsidRPr="00E7316D" w:rsidRDefault="00E7316D" w:rsidP="00E7316D">
      <w:pPr>
        <w:pStyle w:val="SingleTxtGR"/>
      </w:pPr>
      <w:r w:rsidRPr="00E7316D">
        <w:t>12.</w:t>
      </w:r>
      <w:r w:rsidRPr="00E7316D">
        <w:tab/>
        <w:t xml:space="preserve">Принимая к сведению в целом положительное воздействие </w:t>
      </w:r>
      <w:r w:rsidR="0057618E" w:rsidRPr="00E7316D">
        <w:t>зак</w:t>
      </w:r>
      <w:r w:rsidR="0057618E" w:rsidRPr="00E7316D">
        <w:t>о</w:t>
      </w:r>
      <w:r w:rsidR="0057618E" w:rsidRPr="00E7316D">
        <w:t>на</w:t>
      </w:r>
      <w:r w:rsidR="0057618E">
        <w:t> </w:t>
      </w:r>
      <w:r w:rsidR="00BC1657">
        <w:t>№</w:t>
      </w:r>
      <w:r w:rsidR="00F237EB">
        <w:rPr>
          <w:lang w:val="en-US"/>
        </w:rPr>
        <w:t> </w:t>
      </w:r>
      <w:r w:rsidRPr="00E7316D">
        <w:t xml:space="preserve">115/2009 и </w:t>
      </w:r>
      <w:r w:rsidR="0057618E" w:rsidRPr="00E7316D">
        <w:t>декрета</w:t>
      </w:r>
      <w:r w:rsidRPr="00E7316D">
        <w:t>-закона</w:t>
      </w:r>
      <w:r w:rsidR="0057618E">
        <w:t xml:space="preserve"> </w:t>
      </w:r>
      <w:r w:rsidR="00BC1657">
        <w:t>№</w:t>
      </w:r>
      <w:r w:rsidRPr="00E7316D">
        <w:t xml:space="preserve"> 51/2011 (пункт</w:t>
      </w:r>
      <w:r w:rsidRPr="00E7316D">
        <w:rPr>
          <w:lang w:val="en-GB"/>
        </w:rPr>
        <w:t> </w:t>
      </w:r>
      <w:r w:rsidRPr="00E7316D">
        <w:t>5</w:t>
      </w:r>
      <w:r w:rsidRPr="00E7316D">
        <w:rPr>
          <w:lang w:val="en-GB"/>
        </w:rPr>
        <w:t> d</w:t>
      </w:r>
      <w:r w:rsidRPr="00E7316D">
        <w:t>) выше) на пенитенциа</w:t>
      </w:r>
      <w:r w:rsidRPr="00E7316D">
        <w:t>р</w:t>
      </w:r>
      <w:r w:rsidRPr="00E7316D">
        <w:t>ную систему, Комитет по-прежнему обеспокоен статьей 105 закона, которая разрешает применение одиночного заключения в качестве дисциплинарного н</w:t>
      </w:r>
      <w:r w:rsidRPr="00E7316D">
        <w:t>а</w:t>
      </w:r>
      <w:r w:rsidRPr="00E7316D">
        <w:t>казания сроком до 30 дней, даже в отношении несовершеннолетних в возрасте от 16 до 18 лет, которые нарушили закон. Комитет с озабоченностью отмечает также, что заключенные, ожидая формального помещения в одино</w:t>
      </w:r>
      <w:r w:rsidRPr="00E7316D">
        <w:t>ч</w:t>
      </w:r>
      <w:r w:rsidRPr="00E7316D">
        <w:t>ную камеру, могут быть подвергнуты предварительному помещению в нее на срок до 30</w:t>
      </w:r>
      <w:r w:rsidR="00F237EB">
        <w:rPr>
          <w:lang w:val="en-US"/>
        </w:rPr>
        <w:t> </w:t>
      </w:r>
      <w:r w:rsidRPr="00E7316D">
        <w:t xml:space="preserve">дней, что </w:t>
      </w:r>
      <w:r w:rsidRPr="00E7316D">
        <w:rPr>
          <w:lang w:val="en-US"/>
        </w:rPr>
        <w:t>de</w:t>
      </w:r>
      <w:r w:rsidRPr="00E7316D">
        <w:t xml:space="preserve"> </w:t>
      </w:r>
      <w:r w:rsidRPr="00E7316D">
        <w:rPr>
          <w:lang w:val="en-US"/>
        </w:rPr>
        <w:t>facto</w:t>
      </w:r>
      <w:r w:rsidRPr="00E7316D">
        <w:t xml:space="preserve"> равнозначно продлению не предусмотренного законом н</w:t>
      </w:r>
      <w:r w:rsidRPr="00E7316D">
        <w:t>а</w:t>
      </w:r>
      <w:r w:rsidRPr="00E7316D">
        <w:t>казания з</w:t>
      </w:r>
      <w:r w:rsidRPr="00E7316D">
        <w:t>а</w:t>
      </w:r>
      <w:r w:rsidRPr="00E7316D">
        <w:t>ключенного (статьи 2, 11 и 16).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Комитет настоятельно призывает государства-участника: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a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внести изменения в свое законодательство для обеспечения т</w:t>
      </w:r>
      <w:r w:rsidR="00E7316D" w:rsidRPr="00E7316D">
        <w:rPr>
          <w:b/>
        </w:rPr>
        <w:t>о</w:t>
      </w:r>
      <w:r w:rsidR="00E7316D" w:rsidRPr="00E7316D">
        <w:rPr>
          <w:b/>
        </w:rPr>
        <w:t>го, чт</w:t>
      </w:r>
      <w:r w:rsidR="00E7316D" w:rsidRPr="00E7316D">
        <w:rPr>
          <w:b/>
        </w:rPr>
        <w:t>о</w:t>
      </w:r>
      <w:r w:rsidR="00E7316D" w:rsidRPr="00E7316D">
        <w:rPr>
          <w:b/>
        </w:rPr>
        <w:t>бы одиночное заключение оставалось крайней мерой, применяемой в течение кратчайшего возможного срока под строгим медицинским н</w:t>
      </w:r>
      <w:r w:rsidR="00E7316D" w:rsidRPr="00E7316D">
        <w:rPr>
          <w:b/>
        </w:rPr>
        <w:t>а</w:t>
      </w:r>
      <w:r w:rsidR="00E7316D" w:rsidRPr="00E7316D">
        <w:rPr>
          <w:b/>
        </w:rPr>
        <w:t>блюдением и подлежащей судебному пересмотру. Государству-участнику следует у</w:t>
      </w:r>
      <w:r w:rsidR="00E7316D" w:rsidRPr="00E7316D">
        <w:rPr>
          <w:b/>
        </w:rPr>
        <w:t>с</w:t>
      </w:r>
      <w:r w:rsidR="00E7316D" w:rsidRPr="00E7316D">
        <w:rPr>
          <w:b/>
        </w:rPr>
        <w:t>тановить ясные и конкретные критерии для принятия решений о помещении в одиночные камеры. Практику возобновления таких реш</w:t>
      </w:r>
      <w:r w:rsidR="00E7316D" w:rsidRPr="00E7316D">
        <w:rPr>
          <w:b/>
        </w:rPr>
        <w:t>е</w:t>
      </w:r>
      <w:r w:rsidR="00E7316D" w:rsidRPr="00E7316D">
        <w:rPr>
          <w:b/>
        </w:rPr>
        <w:t>ний и, следовательно, продления сроков дисциплинарного наказания в в</w:t>
      </w:r>
      <w:r w:rsidR="00E7316D" w:rsidRPr="00E7316D">
        <w:rPr>
          <w:b/>
        </w:rPr>
        <w:t>и</w:t>
      </w:r>
      <w:r w:rsidR="00E7316D" w:rsidRPr="00E7316D">
        <w:rPr>
          <w:b/>
        </w:rPr>
        <w:t>де одино</w:t>
      </w:r>
      <w:r w:rsidR="00E7316D" w:rsidRPr="00E7316D">
        <w:rPr>
          <w:b/>
        </w:rPr>
        <w:t>ч</w:t>
      </w:r>
      <w:r w:rsidR="00E7316D" w:rsidRPr="00E7316D">
        <w:rPr>
          <w:b/>
        </w:rPr>
        <w:t xml:space="preserve">ного заключения следует категорически запретить; 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b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обеспечить, чтобы одиночному заключению никогда не подве</w:t>
      </w:r>
      <w:r w:rsidR="00E7316D" w:rsidRPr="00E7316D">
        <w:rPr>
          <w:b/>
        </w:rPr>
        <w:t>р</w:t>
      </w:r>
      <w:r w:rsidR="00E7316D" w:rsidRPr="00E7316D">
        <w:rPr>
          <w:b/>
        </w:rPr>
        <w:t>гались нарушившие закон несовершеннолетние или лица с психосоциал</w:t>
      </w:r>
      <w:r w:rsidR="00E7316D" w:rsidRPr="00E7316D">
        <w:rPr>
          <w:b/>
        </w:rPr>
        <w:t>ь</w:t>
      </w:r>
      <w:r w:rsidR="00E7316D" w:rsidRPr="00E7316D">
        <w:rPr>
          <w:b/>
        </w:rPr>
        <w:t xml:space="preserve">ными расстройствами; 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c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сократить максимальные сроки предварительного содержания под стражей и вычитать проведенное при этом время из максимального срока пребывания в одиночном заключении;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d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обеспечить регулярный контроль за физическим и психич</w:t>
      </w:r>
      <w:r w:rsidR="00E7316D" w:rsidRPr="00E7316D">
        <w:rPr>
          <w:b/>
        </w:rPr>
        <w:t>е</w:t>
      </w:r>
      <w:r w:rsidR="00E7316D" w:rsidRPr="00E7316D">
        <w:rPr>
          <w:b/>
        </w:rPr>
        <w:t>ским состоянием заключенных со стороны медицинского персонала на протяж</w:t>
      </w:r>
      <w:r w:rsidR="00E7316D" w:rsidRPr="00E7316D">
        <w:rPr>
          <w:b/>
        </w:rPr>
        <w:t>е</w:t>
      </w:r>
      <w:r w:rsidR="00E7316D" w:rsidRPr="00E7316D">
        <w:rPr>
          <w:b/>
        </w:rPr>
        <w:t xml:space="preserve">нии всего периода одиночного заключения; и 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e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повысить уровень значимого социального общения заключе</w:t>
      </w:r>
      <w:r w:rsidR="00E7316D" w:rsidRPr="00E7316D">
        <w:rPr>
          <w:b/>
        </w:rPr>
        <w:t>н</w:t>
      </w:r>
      <w:r w:rsidR="00E7316D" w:rsidRPr="00E7316D">
        <w:rPr>
          <w:b/>
        </w:rPr>
        <w:t>ных во время их пребывания в одиночных камерах.</w:t>
      </w:r>
    </w:p>
    <w:p w:rsidR="00E7316D" w:rsidRPr="00E7316D" w:rsidRDefault="00E7316D" w:rsidP="00F237EB">
      <w:pPr>
        <w:pStyle w:val="H23GR"/>
      </w:pPr>
      <w:r w:rsidRPr="00E7316D">
        <w:tab/>
      </w:r>
      <w:r w:rsidRPr="00E7316D">
        <w:tab/>
        <w:t>Авиарейсы в рамках чрезвычайной выдачи</w:t>
      </w:r>
    </w:p>
    <w:p w:rsidR="00E7316D" w:rsidRPr="00E7316D" w:rsidRDefault="00E7316D" w:rsidP="00E7316D">
      <w:pPr>
        <w:pStyle w:val="SingleTxtGR"/>
      </w:pPr>
      <w:r w:rsidRPr="00E7316D">
        <w:t>13.</w:t>
      </w:r>
      <w:r w:rsidRPr="00E7316D">
        <w:tab/>
        <w:t>Приветствуя судебное расследование, проводимое по вопросу о предп</w:t>
      </w:r>
      <w:r w:rsidRPr="00E7316D">
        <w:t>о</w:t>
      </w:r>
      <w:r w:rsidRPr="00E7316D">
        <w:t>лагаемом участии государства-участника в чрезвычайной выдаче задержанных в рамках международного сотрудничества в борьбе с терроризмом, Комитет принимает к сведению представленное государством-участником в его докладе пояснение относительно прекращения данного расследования по причине о</w:t>
      </w:r>
      <w:r w:rsidRPr="00E7316D">
        <w:t>т</w:t>
      </w:r>
      <w:r w:rsidRPr="00E7316D">
        <w:t>сутствия достаточных доказательств, несмотря на сообщения о предполагаемом сотрудничестве в рамках программы чрезвычайной выдачи и тайного содерж</w:t>
      </w:r>
      <w:r w:rsidRPr="00E7316D">
        <w:t>а</w:t>
      </w:r>
      <w:r w:rsidRPr="00E7316D">
        <w:t>ния под стражей (статьи 2, 3, 12 и 16).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Комитет рекомендует государству-участнику в случае поступления дал</w:t>
      </w:r>
      <w:r w:rsidRPr="00E7316D">
        <w:rPr>
          <w:b/>
        </w:rPr>
        <w:t>ь</w:t>
      </w:r>
      <w:r w:rsidRPr="00E7316D">
        <w:rPr>
          <w:b/>
        </w:rPr>
        <w:t>нейшей информации продолжить свое расследование утверждений о его участии в программе чрезвычайной выдачи и об использовании его аэр</w:t>
      </w:r>
      <w:r w:rsidRPr="00E7316D">
        <w:rPr>
          <w:b/>
        </w:rPr>
        <w:t>о</w:t>
      </w:r>
      <w:r w:rsidRPr="00E7316D">
        <w:rPr>
          <w:b/>
        </w:rPr>
        <w:t>портов и воздушного пространства для осуществления авиарейсов в ра</w:t>
      </w:r>
      <w:r w:rsidRPr="00E7316D">
        <w:rPr>
          <w:b/>
        </w:rPr>
        <w:t>м</w:t>
      </w:r>
      <w:r w:rsidRPr="00E7316D">
        <w:rPr>
          <w:b/>
        </w:rPr>
        <w:t>ках "чрезвычайной выдачи", а также предать гласности факты, стоящие за этими утверждениями. Комитет напоминает государству-участнику о том, что передача и насильственное возвращение лиц при наличии веских оснований полагать, что этим лицам может угрожать применение пыток, сами по себе являются нарушением статьи 3 Конвенции.</w:t>
      </w:r>
    </w:p>
    <w:p w:rsidR="00E7316D" w:rsidRPr="00E7316D" w:rsidRDefault="00E7316D" w:rsidP="00F237EB">
      <w:pPr>
        <w:pStyle w:val="H23GR"/>
      </w:pPr>
      <w:r w:rsidRPr="00E7316D">
        <w:tab/>
      </w:r>
      <w:r w:rsidRPr="00E7316D">
        <w:tab/>
        <w:t>Условия для приема лиц, ищущих убежище</w:t>
      </w:r>
    </w:p>
    <w:p w:rsidR="00E7316D" w:rsidRPr="00E7316D" w:rsidRDefault="00E7316D" w:rsidP="00E7316D">
      <w:pPr>
        <w:pStyle w:val="SingleTxtGR"/>
      </w:pPr>
      <w:r w:rsidRPr="00E7316D">
        <w:t>14.</w:t>
      </w:r>
      <w:r w:rsidRPr="00E7316D">
        <w:tab/>
        <w:t>Комитет отмечает, что в последние годы число прошений о предоставл</w:t>
      </w:r>
      <w:r w:rsidRPr="00E7316D">
        <w:t>е</w:t>
      </w:r>
      <w:r w:rsidR="00F237EB">
        <w:t xml:space="preserve">нии убежища увеличилось </w:t>
      </w:r>
      <w:r w:rsidR="00F237EB" w:rsidRPr="00764483">
        <w:t>−</w:t>
      </w:r>
      <w:r w:rsidRPr="00E7316D">
        <w:t xml:space="preserve"> с 140 в 2009 году до 369 на сегодняшний день 2013</w:t>
      </w:r>
      <w:r w:rsidR="00F237EB">
        <w:rPr>
          <w:lang w:val="en-US"/>
        </w:rPr>
        <w:t> </w:t>
      </w:r>
      <w:r w:rsidRPr="00E7316D">
        <w:t>года. Он отмечает также, что Центр по приему беженцев, предназначе</w:t>
      </w:r>
      <w:r w:rsidRPr="00E7316D">
        <w:t>н</w:t>
      </w:r>
      <w:r w:rsidRPr="00E7316D">
        <w:t>ный для размещения лиц, ищущих убежище, на этапе рассмотрения их прош</w:t>
      </w:r>
      <w:r w:rsidRPr="00E7316D">
        <w:t>е</w:t>
      </w:r>
      <w:r w:rsidRPr="00E7316D">
        <w:t>ний, стр</w:t>
      </w:r>
      <w:r w:rsidRPr="00E7316D">
        <w:t>а</w:t>
      </w:r>
      <w:r w:rsidRPr="00E7316D">
        <w:t xml:space="preserve">дает от переполненности (статьи 3, 11 и 16). 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Государству-участнику следует обеспечить своевременное рассмотрение прошений о предоставлении убежища как в рамках специальной процед</w:t>
      </w:r>
      <w:r w:rsidRPr="00E7316D">
        <w:rPr>
          <w:b/>
        </w:rPr>
        <w:t>у</w:t>
      </w:r>
      <w:r w:rsidRPr="00E7316D">
        <w:rPr>
          <w:b/>
        </w:rPr>
        <w:t>ры на границе, так и в рамках обычной процедуры, с тем чтобы сократить время ожидания для лиц, ищущих убежище, в центрах для приема таких лиц. Государству-участнику следует также принять меры к увеличению вместимости центров для приема, с тем чтобы снять остроту нынешней проблемы переполненности и обеспечивать на постоянной основе надл</w:t>
      </w:r>
      <w:r w:rsidRPr="00E7316D">
        <w:rPr>
          <w:b/>
        </w:rPr>
        <w:t>е</w:t>
      </w:r>
      <w:r w:rsidRPr="00E7316D">
        <w:rPr>
          <w:b/>
        </w:rPr>
        <w:t xml:space="preserve">жащую медицинскую помощь, а также требуемый объем, среди прочего, продовольствия, воды и средств личной гигиены. </w:t>
      </w:r>
    </w:p>
    <w:p w:rsidR="00E7316D" w:rsidRPr="00E7316D" w:rsidRDefault="00E7316D" w:rsidP="00F237EB">
      <w:pPr>
        <w:pStyle w:val="H23GR"/>
      </w:pPr>
      <w:r w:rsidRPr="00E7316D">
        <w:tab/>
      </w:r>
      <w:r w:rsidRPr="00E7316D">
        <w:tab/>
      </w:r>
      <w:proofErr w:type="spellStart"/>
      <w:r w:rsidRPr="00E7316D">
        <w:t>Электрошокеры</w:t>
      </w:r>
      <w:proofErr w:type="spellEnd"/>
      <w:r w:rsidRPr="00E7316D">
        <w:t xml:space="preserve"> </w:t>
      </w:r>
    </w:p>
    <w:p w:rsidR="00E7316D" w:rsidRPr="00E7316D" w:rsidRDefault="00E7316D" w:rsidP="00E7316D">
      <w:pPr>
        <w:pStyle w:val="SingleTxtGR"/>
      </w:pPr>
      <w:r w:rsidRPr="00E7316D">
        <w:t>15.</w:t>
      </w:r>
      <w:r w:rsidRPr="00E7316D">
        <w:tab/>
        <w:t>Комитет напоминает о своей предыдущей рекомендации (</w:t>
      </w:r>
      <w:r w:rsidRPr="00E7316D">
        <w:rPr>
          <w:lang w:val="en-GB"/>
        </w:rPr>
        <w:t>CAT</w:t>
      </w:r>
      <w:r w:rsidRPr="00E7316D">
        <w:t>/</w:t>
      </w:r>
      <w:r w:rsidRPr="00E7316D">
        <w:rPr>
          <w:lang w:val="en-GB"/>
        </w:rPr>
        <w:t>C</w:t>
      </w:r>
      <w:r w:rsidRPr="00E7316D">
        <w:t>/</w:t>
      </w:r>
      <w:r w:rsidRPr="00E7316D">
        <w:rPr>
          <w:lang w:val="en-GB"/>
        </w:rPr>
        <w:t>PRT</w:t>
      </w:r>
      <w:r w:rsidRPr="00E7316D">
        <w:t>/</w:t>
      </w:r>
      <w:r w:rsidR="00BC1657">
        <w:br/>
      </w:r>
      <w:r w:rsidRPr="00E7316D">
        <w:rPr>
          <w:lang w:val="en-GB"/>
        </w:rPr>
        <w:t>CO</w:t>
      </w:r>
      <w:r w:rsidRPr="00E7316D">
        <w:t>/4, пункт</w:t>
      </w:r>
      <w:r w:rsidRPr="00E7316D">
        <w:rPr>
          <w:lang w:val="en-GB"/>
        </w:rPr>
        <w:t> </w:t>
      </w:r>
      <w:r w:rsidRPr="00E7316D">
        <w:t>14) и выражает серьезную озабоченность в связи со случаями н</w:t>
      </w:r>
      <w:r w:rsidRPr="00E7316D">
        <w:t>е</w:t>
      </w:r>
      <w:r w:rsidRPr="00E7316D">
        <w:t xml:space="preserve">пропорционального применения </w:t>
      </w:r>
      <w:proofErr w:type="spellStart"/>
      <w:r w:rsidRPr="00E7316D">
        <w:t>электрошокеров</w:t>
      </w:r>
      <w:proofErr w:type="spellEnd"/>
      <w:r w:rsidRPr="00E7316D">
        <w:t xml:space="preserve"> ("</w:t>
      </w:r>
      <w:proofErr w:type="spellStart"/>
      <w:r w:rsidRPr="00E7316D">
        <w:t>Тейзеров</w:t>
      </w:r>
      <w:proofErr w:type="spellEnd"/>
      <w:r w:rsidRPr="00E7316D">
        <w:t xml:space="preserve"> Х26") сотрудник</w:t>
      </w:r>
      <w:r w:rsidRPr="00E7316D">
        <w:t>а</w:t>
      </w:r>
      <w:r w:rsidRPr="00E7316D">
        <w:t>ми полиции и персоналом тюрем, например, их применением в 2010</w:t>
      </w:r>
      <w:r w:rsidR="00F237EB">
        <w:rPr>
          <w:lang w:val="en-US"/>
        </w:rPr>
        <w:t> </w:t>
      </w:r>
      <w:r w:rsidRPr="00E7316D">
        <w:t>году гру</w:t>
      </w:r>
      <w:r w:rsidRPr="00E7316D">
        <w:t>п</w:t>
      </w:r>
      <w:r w:rsidRPr="00E7316D">
        <w:t>пой оперативного вмешательства по обеспечению тюремной о</w:t>
      </w:r>
      <w:r w:rsidRPr="00E7316D">
        <w:t>х</w:t>
      </w:r>
      <w:r w:rsidRPr="00E7316D">
        <w:t xml:space="preserve">раны в тюрьме </w:t>
      </w:r>
      <w:hyperlink r:id="rId8" w:history="1">
        <w:r w:rsidRPr="00F237EB">
          <w:rPr>
            <w:rStyle w:val="Hyperlink"/>
            <w:bCs/>
            <w:u w:val="none"/>
          </w:rPr>
          <w:t>Пасуш</w:t>
        </w:r>
        <w:r w:rsidRPr="00F237EB">
          <w:rPr>
            <w:rStyle w:val="Hyperlink"/>
            <w:b/>
            <w:u w:val="none"/>
          </w:rPr>
          <w:t>-</w:t>
        </w:r>
        <w:r w:rsidRPr="00F237EB">
          <w:rPr>
            <w:rStyle w:val="Hyperlink"/>
            <w:u w:val="none"/>
          </w:rPr>
          <w:t>ди-</w:t>
        </w:r>
        <w:r w:rsidRPr="00F237EB">
          <w:rPr>
            <w:rStyle w:val="Hyperlink"/>
            <w:bCs/>
            <w:u w:val="none"/>
          </w:rPr>
          <w:t>Феррейра (статьи 2 и 16).</w:t>
        </w:r>
        <w:r w:rsidRPr="00F237EB">
          <w:rPr>
            <w:rStyle w:val="Hyperlink"/>
            <w:b/>
            <w:u w:val="none"/>
          </w:rPr>
          <w:t xml:space="preserve"> </w:t>
        </w:r>
      </w:hyperlink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  <w:bCs/>
        </w:rPr>
        <w:t xml:space="preserve">Государству-участнику следует обеспечить, чтобы применение </w:t>
      </w:r>
      <w:proofErr w:type="spellStart"/>
      <w:r w:rsidRPr="00E7316D">
        <w:rPr>
          <w:b/>
          <w:bCs/>
        </w:rPr>
        <w:t>э</w:t>
      </w:r>
      <w:r w:rsidRPr="00E7316D">
        <w:rPr>
          <w:b/>
        </w:rPr>
        <w:t>лектрош</w:t>
      </w:r>
      <w:r w:rsidRPr="00E7316D">
        <w:rPr>
          <w:b/>
        </w:rPr>
        <w:t>о</w:t>
      </w:r>
      <w:r w:rsidRPr="00E7316D">
        <w:rPr>
          <w:b/>
        </w:rPr>
        <w:t>керов</w:t>
      </w:r>
      <w:proofErr w:type="spellEnd"/>
      <w:r w:rsidRPr="00E7316D">
        <w:rPr>
          <w:b/>
        </w:rPr>
        <w:t xml:space="preserve"> ограничивалось исключительно</w:t>
      </w:r>
      <w:r w:rsidRPr="00E7316D">
        <w:rPr>
          <w:b/>
          <w:bCs/>
        </w:rPr>
        <w:t xml:space="preserve"> </w:t>
      </w:r>
      <w:r w:rsidRPr="00E7316D">
        <w:rPr>
          <w:b/>
        </w:rPr>
        <w:t xml:space="preserve">экстремальными ситуациями </w:t>
      </w:r>
      <w:r w:rsidR="00F237EB" w:rsidRPr="00764483">
        <w:rPr>
          <w:b/>
        </w:rPr>
        <w:t>−</w:t>
      </w:r>
      <w:r w:rsidRPr="00E7316D">
        <w:rPr>
          <w:b/>
        </w:rPr>
        <w:t xml:space="preserve"> к</w:t>
      </w:r>
      <w:r w:rsidRPr="00E7316D">
        <w:rPr>
          <w:b/>
        </w:rPr>
        <w:t>о</w:t>
      </w:r>
      <w:r w:rsidRPr="00E7316D">
        <w:rPr>
          <w:b/>
        </w:rPr>
        <w:t xml:space="preserve">гда существует реальная и непосредственная угроза для жизни или риск получения серьезных увечий </w:t>
      </w:r>
      <w:r w:rsidR="00F237EB" w:rsidRPr="00764483">
        <w:rPr>
          <w:b/>
        </w:rPr>
        <w:t>−</w:t>
      </w:r>
      <w:r w:rsidRPr="00E7316D">
        <w:rPr>
          <w:b/>
        </w:rPr>
        <w:t xml:space="preserve"> в качестве альтернативы огнестрельному оружию и только подготовленным персоналом правоохранительных орг</w:t>
      </w:r>
      <w:r w:rsidRPr="00E7316D">
        <w:rPr>
          <w:b/>
        </w:rPr>
        <w:t>а</w:t>
      </w:r>
      <w:r w:rsidRPr="00E7316D">
        <w:rPr>
          <w:b/>
        </w:rPr>
        <w:t xml:space="preserve">нов. Комитет считает, что </w:t>
      </w:r>
      <w:proofErr w:type="spellStart"/>
      <w:r w:rsidRPr="00E7316D">
        <w:rPr>
          <w:b/>
          <w:bCs/>
        </w:rPr>
        <w:t>э</w:t>
      </w:r>
      <w:r w:rsidRPr="00E7316D">
        <w:rPr>
          <w:b/>
        </w:rPr>
        <w:t>лектрошокеры</w:t>
      </w:r>
      <w:proofErr w:type="spellEnd"/>
      <w:r w:rsidRPr="00E7316D">
        <w:rPr>
          <w:b/>
        </w:rPr>
        <w:t xml:space="preserve"> не должны включаться в пер</w:t>
      </w:r>
      <w:r w:rsidRPr="00E7316D">
        <w:rPr>
          <w:b/>
        </w:rPr>
        <w:t>е</w:t>
      </w:r>
      <w:r w:rsidRPr="00E7316D">
        <w:rPr>
          <w:b/>
        </w:rPr>
        <w:t>чень экипировки охранного персонала тюрем или любых других мест л</w:t>
      </w:r>
      <w:r w:rsidRPr="00E7316D">
        <w:rPr>
          <w:b/>
        </w:rPr>
        <w:t>и</w:t>
      </w:r>
      <w:r w:rsidRPr="00E7316D">
        <w:rPr>
          <w:b/>
        </w:rPr>
        <w:t>шения свободы. Комитет настоятельно призывает государство-участника осуществлять строгий мониторинг и надзор за их применением.</w:t>
      </w:r>
      <w:r w:rsidRPr="00E7316D">
        <w:rPr>
          <w:b/>
          <w:bCs/>
        </w:rPr>
        <w:t xml:space="preserve"> </w:t>
      </w:r>
    </w:p>
    <w:p w:rsidR="00E7316D" w:rsidRPr="00BC1657" w:rsidRDefault="00E7316D" w:rsidP="00F237EB">
      <w:pPr>
        <w:pStyle w:val="H23GR"/>
      </w:pPr>
      <w:r w:rsidRPr="00764483">
        <w:tab/>
      </w:r>
      <w:r w:rsidRPr="00764483">
        <w:tab/>
      </w:r>
      <w:r w:rsidRPr="00E7316D">
        <w:t>Возмещение, включая компенсацию и реабилита</w:t>
      </w:r>
      <w:r w:rsidR="00F237EB">
        <w:t>цию</w:t>
      </w:r>
    </w:p>
    <w:p w:rsidR="00E7316D" w:rsidRPr="00E7316D" w:rsidRDefault="00E7316D" w:rsidP="00E7316D">
      <w:pPr>
        <w:pStyle w:val="SingleTxtGR"/>
      </w:pPr>
      <w:r w:rsidRPr="00E7316D">
        <w:t>16.</w:t>
      </w:r>
      <w:r w:rsidRPr="00E7316D">
        <w:tab/>
        <w:t xml:space="preserve">Приветствуя принятие </w:t>
      </w:r>
      <w:r w:rsidR="00CE6D22" w:rsidRPr="00E7316D">
        <w:t>закона</w:t>
      </w:r>
      <w:r w:rsidR="00CE6D22">
        <w:t xml:space="preserve"> </w:t>
      </w:r>
      <w:r w:rsidR="00BC1657">
        <w:t>№</w:t>
      </w:r>
      <w:r w:rsidRPr="00E7316D">
        <w:t xml:space="preserve"> 104/2009 (пункт</w:t>
      </w:r>
      <w:r w:rsidRPr="00E7316D">
        <w:rPr>
          <w:lang w:val="en-GB"/>
        </w:rPr>
        <w:t> </w:t>
      </w:r>
      <w:r w:rsidRPr="00E7316D">
        <w:t xml:space="preserve">5 </w:t>
      </w:r>
      <w:r w:rsidRPr="00E7316D">
        <w:rPr>
          <w:lang w:val="en-GB"/>
        </w:rPr>
        <w:t>e</w:t>
      </w:r>
      <w:r w:rsidRPr="00E7316D">
        <w:t>) выше) и создание Комиссии по защите жертв преступлений (КЗЖП), которая предоставляет ко</w:t>
      </w:r>
      <w:r w:rsidRPr="00E7316D">
        <w:t>м</w:t>
      </w:r>
      <w:r w:rsidRPr="00E7316D">
        <w:t>пенсацию и обеспечивает социальную поддержку жертвам насильственных пр</w:t>
      </w:r>
      <w:r w:rsidRPr="00E7316D">
        <w:t>е</w:t>
      </w:r>
      <w:r w:rsidRPr="00E7316D">
        <w:t>ступлений и насилия в семье в период до завершения судебного разбирательс</w:t>
      </w:r>
      <w:r w:rsidRPr="00E7316D">
        <w:t>т</w:t>
      </w:r>
      <w:r w:rsidRPr="00E7316D">
        <w:t>ва и их реабилитацию, Комитет сожалеет об отсутствии информации о компе</w:t>
      </w:r>
      <w:r w:rsidRPr="00E7316D">
        <w:t>н</w:t>
      </w:r>
      <w:r w:rsidRPr="00E7316D">
        <w:t>сациях, предоставленных КЗЖП или судами государства-участника жертвам пыток и жестокого обращения (ст</w:t>
      </w:r>
      <w:r w:rsidR="00BC1657">
        <w:t>атья</w:t>
      </w:r>
      <w:r w:rsidRPr="00E7316D">
        <w:t xml:space="preserve"> 14).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Комитет обращает внимание государства-участника на свое замечание о</w:t>
      </w:r>
      <w:r w:rsidRPr="00E7316D">
        <w:rPr>
          <w:b/>
        </w:rPr>
        <w:t>б</w:t>
      </w:r>
      <w:r w:rsidRPr="00E7316D">
        <w:rPr>
          <w:b/>
        </w:rPr>
        <w:t>щего порядка № 3 (2012 год) по статье 14 Конвенции, в котором он поясн</w:t>
      </w:r>
      <w:r w:rsidRPr="00E7316D">
        <w:rPr>
          <w:b/>
        </w:rPr>
        <w:t>я</w:t>
      </w:r>
      <w:r w:rsidRPr="00E7316D">
        <w:rPr>
          <w:b/>
        </w:rPr>
        <w:t>ет содержание и сферу охвата обязательств государств-участников по по</w:t>
      </w:r>
      <w:r w:rsidRPr="00E7316D">
        <w:rPr>
          <w:b/>
        </w:rPr>
        <w:t>л</w:t>
      </w:r>
      <w:r w:rsidRPr="00E7316D">
        <w:rPr>
          <w:b/>
        </w:rPr>
        <w:t>ному возмещению ущерба жертвам пыток. Государству-участнику следует их выполнять и предоставить Комитету информацию по:</w:t>
      </w:r>
    </w:p>
    <w:p w:rsidR="00E7316D" w:rsidRPr="00E7316D" w:rsidRDefault="00F237EB" w:rsidP="00E7316D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 w:rsidR="00E7316D" w:rsidRPr="00E7316D">
        <w:rPr>
          <w:b/>
        </w:rPr>
        <w:t>мерам возмещения и компенсации, предписанным КЗЖП или судом и предоставленным жертвам пыток и жестокого обращения или их семьям. Такая информация должна включать сведения о числе поданных и удовлетворенных ходатайств, а также о присужденных и фактически в</w:t>
      </w:r>
      <w:r w:rsidR="00E7316D" w:rsidRPr="00E7316D">
        <w:rPr>
          <w:b/>
        </w:rPr>
        <w:t>ы</w:t>
      </w:r>
      <w:r w:rsidR="00E7316D" w:rsidRPr="00E7316D">
        <w:rPr>
          <w:b/>
        </w:rPr>
        <w:t>плаченных в каждом конкретном случае суммах; и</w:t>
      </w:r>
    </w:p>
    <w:p w:rsidR="00E7316D" w:rsidRPr="00E7316D" w:rsidRDefault="00F237EB" w:rsidP="00E7316D">
      <w:pPr>
        <w:pStyle w:val="SingleTxtGR"/>
        <w:rPr>
          <w:b/>
        </w:rPr>
      </w:pPr>
      <w:r>
        <w:rPr>
          <w:b/>
        </w:rPr>
        <w:tab/>
      </w:r>
      <w:r w:rsidR="00E7316D" w:rsidRPr="00E7316D">
        <w:rPr>
          <w:b/>
          <w:lang w:val="en-US"/>
        </w:rPr>
        <w:t>b</w:t>
      </w:r>
      <w:r w:rsidR="00CE6D22">
        <w:rPr>
          <w:b/>
        </w:rPr>
        <w:t>)</w:t>
      </w:r>
      <w:r w:rsidR="00CE6D22">
        <w:rPr>
          <w:b/>
        </w:rPr>
        <w:tab/>
      </w:r>
      <w:r w:rsidR="00E7316D" w:rsidRPr="00E7316D">
        <w:rPr>
          <w:b/>
        </w:rPr>
        <w:t>любым проводимым программам реабилитации для жертв п</w:t>
      </w:r>
      <w:r w:rsidR="00E7316D" w:rsidRPr="00E7316D">
        <w:rPr>
          <w:b/>
        </w:rPr>
        <w:t>ы</w:t>
      </w:r>
      <w:r w:rsidR="00E7316D" w:rsidRPr="00E7316D">
        <w:rPr>
          <w:b/>
        </w:rPr>
        <w:t>ток и жестокого обращения. Государству-участнику также следует выд</w:t>
      </w:r>
      <w:r w:rsidR="00E7316D" w:rsidRPr="00E7316D">
        <w:rPr>
          <w:b/>
        </w:rPr>
        <w:t>е</w:t>
      </w:r>
      <w:r w:rsidR="00E7316D" w:rsidRPr="00E7316D">
        <w:rPr>
          <w:b/>
        </w:rPr>
        <w:t>лить необходимые ресурсы для эффективного осуществления таких пр</w:t>
      </w:r>
      <w:r w:rsidR="00E7316D" w:rsidRPr="00E7316D">
        <w:rPr>
          <w:b/>
        </w:rPr>
        <w:t>о</w:t>
      </w:r>
      <w:r w:rsidR="00E7316D" w:rsidRPr="00E7316D">
        <w:rPr>
          <w:b/>
        </w:rPr>
        <w:t xml:space="preserve">грамм и проинформировать об этом Комитет. </w:t>
      </w:r>
    </w:p>
    <w:p w:rsidR="00E7316D" w:rsidRPr="00BC1657" w:rsidRDefault="00E7316D" w:rsidP="00F237EB">
      <w:pPr>
        <w:pStyle w:val="H23GR"/>
      </w:pPr>
      <w:r w:rsidRPr="00764483">
        <w:tab/>
      </w:r>
      <w:r w:rsidRPr="00764483">
        <w:tab/>
      </w:r>
      <w:r w:rsidRPr="00E7316D">
        <w:t>Насилие</w:t>
      </w:r>
      <w:r w:rsidRPr="00BC1657">
        <w:t xml:space="preserve"> </w:t>
      </w:r>
      <w:r w:rsidRPr="00E7316D">
        <w:t>в</w:t>
      </w:r>
      <w:r w:rsidRPr="00BC1657">
        <w:t xml:space="preserve"> </w:t>
      </w:r>
      <w:r w:rsidRPr="00E7316D">
        <w:t>семье</w:t>
      </w:r>
    </w:p>
    <w:p w:rsidR="00E7316D" w:rsidRPr="00E7316D" w:rsidRDefault="00E7316D" w:rsidP="00E7316D">
      <w:pPr>
        <w:pStyle w:val="SingleTxtGR"/>
      </w:pPr>
      <w:r w:rsidRPr="00E7316D">
        <w:t>17.</w:t>
      </w:r>
      <w:r w:rsidRPr="00E7316D">
        <w:tab/>
        <w:t>Комитет приветствует меры закон</w:t>
      </w:r>
      <w:r w:rsidR="00BC1657">
        <w:t>о</w:t>
      </w:r>
      <w:r w:rsidRPr="00E7316D">
        <w:t>дательного и иного характера, напра</w:t>
      </w:r>
      <w:r w:rsidRPr="00E7316D">
        <w:t>в</w:t>
      </w:r>
      <w:r w:rsidRPr="00E7316D">
        <w:t>ленные на предупреждение и пресечение насилия в семье (пункт</w:t>
      </w:r>
      <w:r w:rsidRPr="00E7316D">
        <w:rPr>
          <w:lang w:val="en-GB"/>
        </w:rPr>
        <w:t> </w:t>
      </w:r>
      <w:r w:rsidRPr="00E7316D">
        <w:t xml:space="preserve">5 </w:t>
      </w:r>
      <w:r w:rsidRPr="00E7316D">
        <w:rPr>
          <w:lang w:val="en-GB"/>
        </w:rPr>
        <w:t>e</w:t>
      </w:r>
      <w:r w:rsidRPr="00E7316D">
        <w:t>) выше), включая установление уголовной ответственности за насилие в семье и теле</w:t>
      </w:r>
      <w:r w:rsidRPr="00E7316D">
        <w:t>с</w:t>
      </w:r>
      <w:r w:rsidRPr="00E7316D">
        <w:t>ные наказания детей, в соответствии со статьей 15</w:t>
      </w:r>
      <w:r w:rsidR="00BC1657">
        <w:t>2</w:t>
      </w:r>
      <w:r w:rsidRPr="00E7316D">
        <w:t xml:space="preserve"> </w:t>
      </w:r>
      <w:r w:rsidR="00BC1657" w:rsidRPr="00E7316D">
        <w:t xml:space="preserve">Уголовного </w:t>
      </w:r>
      <w:r w:rsidRPr="00E7316D">
        <w:t>кодекса, и пр</w:t>
      </w:r>
      <w:r w:rsidRPr="00E7316D">
        <w:t>и</w:t>
      </w:r>
      <w:r w:rsidRPr="00E7316D">
        <w:t>нятие четвертого Национального плана действий против насилия в семье (2011</w:t>
      </w:r>
      <w:r w:rsidR="00F237EB" w:rsidRPr="00764483">
        <w:t>−</w:t>
      </w:r>
      <w:r w:rsidR="00BC1657">
        <w:t>2013 годы). Вместе с тем</w:t>
      </w:r>
      <w:r w:rsidRPr="00E7316D">
        <w:t xml:space="preserve"> Комитет напоминает о ранее выраженной им озабоченности (</w:t>
      </w:r>
      <w:r w:rsidRPr="00E7316D">
        <w:rPr>
          <w:lang w:val="en-GB"/>
        </w:rPr>
        <w:t>CAT</w:t>
      </w:r>
      <w:r w:rsidRPr="00E7316D">
        <w:t>/</w:t>
      </w:r>
      <w:r w:rsidRPr="00E7316D">
        <w:rPr>
          <w:lang w:val="en-GB"/>
        </w:rPr>
        <w:t>C</w:t>
      </w:r>
      <w:r w:rsidRPr="00E7316D">
        <w:t>/</w:t>
      </w:r>
      <w:r w:rsidRPr="00E7316D">
        <w:rPr>
          <w:lang w:val="en-GB"/>
        </w:rPr>
        <w:t>PRT</w:t>
      </w:r>
      <w:r w:rsidRPr="00E7316D">
        <w:t>/</w:t>
      </w:r>
      <w:r w:rsidRPr="00E7316D">
        <w:rPr>
          <w:lang w:val="en-GB"/>
        </w:rPr>
        <w:t>CO</w:t>
      </w:r>
      <w:r w:rsidRPr="00E7316D">
        <w:t>/4, пункт</w:t>
      </w:r>
      <w:r w:rsidRPr="00E7316D">
        <w:rPr>
          <w:lang w:val="en-GB"/>
        </w:rPr>
        <w:t> </w:t>
      </w:r>
      <w:r w:rsidRPr="00E7316D">
        <w:t>15) в связи с большим числом таких случаев, включая большое число смертных</w:t>
      </w:r>
      <w:r w:rsidR="00880C26">
        <w:t xml:space="preserve"> </w:t>
      </w:r>
      <w:r w:rsidRPr="00E7316D">
        <w:t>случаев, и отмечает недостато</w:t>
      </w:r>
      <w:r w:rsidRPr="00E7316D">
        <w:t>ч</w:t>
      </w:r>
      <w:r w:rsidRPr="00E7316D">
        <w:t>ность предоставленных данных о судебном преследовании, постановлениях о виде нак</w:t>
      </w:r>
      <w:r w:rsidRPr="00E7316D">
        <w:t>а</w:t>
      </w:r>
      <w:r w:rsidRPr="00E7316D">
        <w:t xml:space="preserve">зания и о возмещении по таким делам (статьи 2, 12, 13 и 16). 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Государству-участнику следует продолжать усилия по пресечению насилия в семье, в частности, путем: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a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обеспечения эффективного осуществления четвертого Наци</w:t>
      </w:r>
      <w:r w:rsidR="00E7316D" w:rsidRPr="00E7316D">
        <w:rPr>
          <w:b/>
        </w:rPr>
        <w:t>о</w:t>
      </w:r>
      <w:r w:rsidR="00E7316D" w:rsidRPr="00E7316D">
        <w:rPr>
          <w:b/>
        </w:rPr>
        <w:t>нальн</w:t>
      </w:r>
      <w:r w:rsidR="00E7316D" w:rsidRPr="00E7316D">
        <w:rPr>
          <w:b/>
        </w:rPr>
        <w:t>о</w:t>
      </w:r>
      <w:r w:rsidR="00E7316D" w:rsidRPr="00E7316D">
        <w:rPr>
          <w:b/>
        </w:rPr>
        <w:t>го плана действий против насилия в семье, в том числе посредством проведения незамедлительного, эффективного и беспристрастного рассл</w:t>
      </w:r>
      <w:r w:rsidR="00E7316D" w:rsidRPr="00E7316D">
        <w:rPr>
          <w:b/>
        </w:rPr>
        <w:t>е</w:t>
      </w:r>
      <w:r w:rsidR="00E7316D" w:rsidRPr="00E7316D">
        <w:rPr>
          <w:b/>
        </w:rPr>
        <w:t>дования всех случаев насилия в отношении женщин и наказания вино</w:t>
      </w:r>
      <w:r w:rsidR="00E7316D" w:rsidRPr="00E7316D">
        <w:rPr>
          <w:b/>
        </w:rPr>
        <w:t>в</w:t>
      </w:r>
      <w:r w:rsidR="00E7316D" w:rsidRPr="00E7316D">
        <w:rPr>
          <w:b/>
        </w:rPr>
        <w:t>ных;</w:t>
      </w:r>
    </w:p>
    <w:p w:rsidR="00E7316D" w:rsidRPr="00530D1A" w:rsidRDefault="00F237EB" w:rsidP="00530D1A">
      <w:pPr>
        <w:pStyle w:val="SingleTxtGR"/>
        <w:rPr>
          <w:b/>
        </w:rPr>
      </w:pPr>
      <w:r w:rsidRPr="00530D1A">
        <w:rPr>
          <w:b/>
        </w:rPr>
        <w:tab/>
      </w:r>
      <w:r w:rsidR="00E7316D" w:rsidRPr="00530D1A">
        <w:rPr>
          <w:b/>
          <w:lang w:val="en-GB"/>
        </w:rPr>
        <w:t>b</w:t>
      </w:r>
      <w:r w:rsidR="00E7316D" w:rsidRPr="00530D1A">
        <w:rPr>
          <w:b/>
        </w:rPr>
        <w:t>)</w:t>
      </w:r>
      <w:r w:rsidR="00E7316D" w:rsidRPr="00530D1A">
        <w:rPr>
          <w:b/>
        </w:rPr>
        <w:tab/>
        <w:t xml:space="preserve">дальнейшего проведения широких информационно-просветительских кампаний в целях борьбы с насилием в семье и </w:t>
      </w:r>
      <w:proofErr w:type="spellStart"/>
      <w:r w:rsidR="00E7316D" w:rsidRPr="00530D1A">
        <w:rPr>
          <w:b/>
        </w:rPr>
        <w:t>генде</w:t>
      </w:r>
      <w:r w:rsidR="00E7316D" w:rsidRPr="00530D1A">
        <w:rPr>
          <w:b/>
        </w:rPr>
        <w:t>р</w:t>
      </w:r>
      <w:r w:rsidR="00E7316D" w:rsidRPr="00530D1A">
        <w:rPr>
          <w:b/>
        </w:rPr>
        <w:t>ными</w:t>
      </w:r>
      <w:proofErr w:type="spellEnd"/>
      <w:r w:rsidR="00E7316D" w:rsidRPr="00530D1A">
        <w:rPr>
          <w:b/>
        </w:rPr>
        <w:t xml:space="preserve"> стереотипами, особенно среди молодежи, и расширения подготовки сотрудн</w:t>
      </w:r>
      <w:r w:rsidR="00E7316D" w:rsidRPr="00530D1A">
        <w:rPr>
          <w:b/>
        </w:rPr>
        <w:t>и</w:t>
      </w:r>
      <w:r w:rsidR="00E7316D" w:rsidRPr="00530D1A">
        <w:rPr>
          <w:b/>
        </w:rPr>
        <w:t xml:space="preserve">ков правоохранительных органов, судей, адвокатов и социальных работников; 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c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проведения исследований по вопросу о результативности пр</w:t>
      </w:r>
      <w:r w:rsidR="00E7316D" w:rsidRPr="00E7316D">
        <w:rPr>
          <w:b/>
        </w:rPr>
        <w:t>е</w:t>
      </w:r>
      <w:r w:rsidR="00E7316D" w:rsidRPr="00E7316D">
        <w:rPr>
          <w:b/>
        </w:rPr>
        <w:t>вентивных мер и ответных мер системы уголовного правосудия в связи с насил</w:t>
      </w:r>
      <w:r w:rsidR="00E7316D" w:rsidRPr="00E7316D">
        <w:rPr>
          <w:b/>
        </w:rPr>
        <w:t>и</w:t>
      </w:r>
      <w:r w:rsidR="00E7316D" w:rsidRPr="00E7316D">
        <w:rPr>
          <w:b/>
        </w:rPr>
        <w:t>ем в семье с целью повышения их эффективности; и</w:t>
      </w:r>
    </w:p>
    <w:p w:rsidR="00E7316D" w:rsidRPr="00E7316D" w:rsidRDefault="00F237EB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d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сбора и предоставления Комитету дезагрегированных данных о числе жалоб, расследованиях, судебном преследовании и приговорах, в</w:t>
      </w:r>
      <w:r w:rsidR="00E7316D" w:rsidRPr="00E7316D">
        <w:rPr>
          <w:b/>
        </w:rPr>
        <w:t>ы</w:t>
      </w:r>
      <w:r w:rsidR="00E7316D" w:rsidRPr="00E7316D">
        <w:rPr>
          <w:b/>
        </w:rPr>
        <w:t>несенных в связи со случаями насилия в семье, о предоставлении возм</w:t>
      </w:r>
      <w:r w:rsidR="00E7316D" w:rsidRPr="00E7316D">
        <w:rPr>
          <w:b/>
        </w:rPr>
        <w:t>е</w:t>
      </w:r>
      <w:r w:rsidR="00E7316D" w:rsidRPr="00E7316D">
        <w:rPr>
          <w:b/>
        </w:rPr>
        <w:t>щения жертвам и трудностях в деле предупреждения таких случаев.</w:t>
      </w:r>
    </w:p>
    <w:p w:rsidR="00E7316D" w:rsidRPr="00E7316D" w:rsidRDefault="00E7316D" w:rsidP="00F237EB">
      <w:pPr>
        <w:pStyle w:val="H23GR"/>
      </w:pPr>
      <w:r w:rsidRPr="00E7316D">
        <w:tab/>
      </w:r>
      <w:r w:rsidRPr="00E7316D">
        <w:tab/>
        <w:t>Жестокое обращение с представителями цыганского и других меньшинств</w:t>
      </w:r>
    </w:p>
    <w:p w:rsidR="00E7316D" w:rsidRPr="00E7316D" w:rsidRDefault="00E7316D" w:rsidP="00E7316D">
      <w:pPr>
        <w:pStyle w:val="SingleTxtGR"/>
      </w:pPr>
      <w:r w:rsidRPr="00E7316D">
        <w:t>18.</w:t>
      </w:r>
      <w:r w:rsidRPr="00E7316D">
        <w:tab/>
        <w:t>Приветствуя меры по интеграции иммигрантов и недавнее принятие Стратегии по вопросам и</w:t>
      </w:r>
      <w:r w:rsidR="00D055D6">
        <w:t>нтеграции цыганских общин (2013</w:t>
      </w:r>
      <w:r w:rsidR="00D055D6" w:rsidRPr="00764483">
        <w:t>−</w:t>
      </w:r>
      <w:r w:rsidRPr="00E7316D">
        <w:t>2020 годы), Ком</w:t>
      </w:r>
      <w:r w:rsidRPr="00E7316D">
        <w:t>и</w:t>
      </w:r>
      <w:r w:rsidRPr="00E7316D">
        <w:t>тет в то же время выражает обеспокоенность в связи с сообщениями о дискр</w:t>
      </w:r>
      <w:r w:rsidRPr="00E7316D">
        <w:t>и</w:t>
      </w:r>
      <w:r w:rsidRPr="00E7316D">
        <w:t>минации и злоупотреблениях в отношении цыганского и других меньшинств со стороны полиции, в том числе сообщениями о злоупотреблении силой в отн</w:t>
      </w:r>
      <w:r w:rsidRPr="00E7316D">
        <w:t>о</w:t>
      </w:r>
      <w:r w:rsidRPr="00E7316D">
        <w:t>шении некоторых представителей цыганской общины, включая несовершенн</w:t>
      </w:r>
      <w:r w:rsidRPr="00E7316D">
        <w:t>о</w:t>
      </w:r>
      <w:r w:rsidRPr="00E7316D">
        <w:t xml:space="preserve">летних, в ходе ареста в </w:t>
      </w:r>
      <w:proofErr w:type="spellStart"/>
      <w:r w:rsidRPr="00E7316D">
        <w:t>Регалде</w:t>
      </w:r>
      <w:proofErr w:type="spellEnd"/>
      <w:r w:rsidRPr="00E7316D">
        <w:t xml:space="preserve">, муниципалитет </w:t>
      </w:r>
      <w:proofErr w:type="spellStart"/>
      <w:r w:rsidRPr="00E7316D">
        <w:t>Виа</w:t>
      </w:r>
      <w:proofErr w:type="spellEnd"/>
      <w:r w:rsidRPr="00E7316D">
        <w:t xml:space="preserve"> </w:t>
      </w:r>
      <w:proofErr w:type="spellStart"/>
      <w:r w:rsidRPr="00E7316D">
        <w:t>Верде</w:t>
      </w:r>
      <w:proofErr w:type="spellEnd"/>
      <w:r w:rsidRPr="00E7316D">
        <w:t>, в 2012 году. Ком</w:t>
      </w:r>
      <w:r w:rsidRPr="00E7316D">
        <w:t>и</w:t>
      </w:r>
      <w:r w:rsidRPr="00E7316D">
        <w:t>тет озабочен далее сообщениями, в которых упоминается устоявшееся ощущ</w:t>
      </w:r>
      <w:r w:rsidRPr="00E7316D">
        <w:t>е</w:t>
      </w:r>
      <w:r w:rsidRPr="00E7316D">
        <w:t>ние отсутствия веры жертв в судебную систему, что может приводить к предо</w:t>
      </w:r>
      <w:r w:rsidRPr="00E7316D">
        <w:t>с</w:t>
      </w:r>
      <w:r w:rsidRPr="00E7316D">
        <w:t>тавлению заниженных данных (статьи 2, 12, 13 и 16).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>Государству-участнику следует: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ab/>
      </w:r>
      <w:r w:rsidRPr="00E7316D">
        <w:rPr>
          <w:b/>
          <w:lang w:val="en-GB"/>
        </w:rPr>
        <w:t>a</w:t>
      </w:r>
      <w:r w:rsidRPr="00E7316D">
        <w:rPr>
          <w:b/>
        </w:rPr>
        <w:t>)</w:t>
      </w:r>
      <w:r w:rsidRPr="00E7316D">
        <w:rPr>
          <w:b/>
        </w:rPr>
        <w:tab/>
        <w:t>принимать эффективные меры для обеспечения защиты пре</w:t>
      </w:r>
      <w:r w:rsidRPr="00E7316D">
        <w:rPr>
          <w:b/>
        </w:rPr>
        <w:t>д</w:t>
      </w:r>
      <w:r w:rsidRPr="00E7316D">
        <w:rPr>
          <w:b/>
        </w:rPr>
        <w:t>ставителей</w:t>
      </w:r>
      <w:r w:rsidRPr="00E7316D">
        <w:rPr>
          <w:b/>
        </w:rPr>
        <w:tab/>
        <w:t>цыганской общины, в том числе путем усиления мониторинга, и поощрять сообщения о любых случаях жестокого обращения, например в рамка</w:t>
      </w:r>
      <w:r w:rsidR="00135E00">
        <w:rPr>
          <w:b/>
        </w:rPr>
        <w:t>х</w:t>
      </w:r>
      <w:r w:rsidRPr="00E7316D">
        <w:rPr>
          <w:b/>
        </w:rPr>
        <w:t xml:space="preserve"> Специальной программы поддержания правопорядка силами б</w:t>
      </w:r>
      <w:r w:rsidRPr="00E7316D">
        <w:rPr>
          <w:b/>
        </w:rPr>
        <w:t>ы</w:t>
      </w:r>
      <w:r w:rsidRPr="00E7316D">
        <w:rPr>
          <w:b/>
        </w:rPr>
        <w:t>строго реагирования. По всем случаям насилия и расовой дискримин</w:t>
      </w:r>
      <w:r w:rsidRPr="00E7316D">
        <w:rPr>
          <w:b/>
        </w:rPr>
        <w:t>а</w:t>
      </w:r>
      <w:r w:rsidRPr="00E7316D">
        <w:rPr>
          <w:b/>
        </w:rPr>
        <w:t>ции должно проводиться незамедлительное, беспристрастное и эффективное расследование, предполагаемые виновные должны привлекаться к отве</w:t>
      </w:r>
      <w:r w:rsidRPr="00E7316D">
        <w:rPr>
          <w:b/>
        </w:rPr>
        <w:t>т</w:t>
      </w:r>
      <w:r w:rsidRPr="00E7316D">
        <w:rPr>
          <w:b/>
        </w:rPr>
        <w:t>ственности, а жертвы</w:t>
      </w:r>
      <w:r w:rsidR="00135E00">
        <w:rPr>
          <w:b/>
        </w:rPr>
        <w:t xml:space="preserve"> −</w:t>
      </w:r>
      <w:r w:rsidRPr="00E7316D">
        <w:rPr>
          <w:b/>
        </w:rPr>
        <w:t xml:space="preserve"> получать возмещение; 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ab/>
      </w:r>
      <w:r w:rsidRPr="00E7316D">
        <w:rPr>
          <w:b/>
          <w:lang w:val="en-GB"/>
        </w:rPr>
        <w:t>b</w:t>
      </w:r>
      <w:r w:rsidRPr="00E7316D">
        <w:rPr>
          <w:b/>
        </w:rPr>
        <w:t>)</w:t>
      </w:r>
      <w:r w:rsidRPr="00E7316D">
        <w:rPr>
          <w:b/>
        </w:rPr>
        <w:tab/>
        <w:t>открыто осудить нападения на представителей цыганского, э</w:t>
      </w:r>
      <w:r w:rsidRPr="00E7316D">
        <w:rPr>
          <w:b/>
        </w:rPr>
        <w:t>т</w:t>
      </w:r>
      <w:r w:rsidRPr="00E7316D">
        <w:rPr>
          <w:b/>
        </w:rPr>
        <w:t>нических и иных меньшинств и расширить число информационно-просветительских кампаний, в том числе среди сотрудников полиции, пр</w:t>
      </w:r>
      <w:r w:rsidRPr="00E7316D">
        <w:rPr>
          <w:b/>
        </w:rPr>
        <w:t>о</w:t>
      </w:r>
      <w:r w:rsidRPr="00E7316D">
        <w:rPr>
          <w:b/>
        </w:rPr>
        <w:t xml:space="preserve">пагандируя терпимость и уважение многообразия; и </w:t>
      </w:r>
    </w:p>
    <w:p w:rsidR="00E7316D" w:rsidRPr="00E7316D" w:rsidRDefault="00D055D6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c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расширить подготовку сотрудников правоохранительных орг</w:t>
      </w:r>
      <w:r w:rsidR="00E7316D" w:rsidRPr="00E7316D">
        <w:rPr>
          <w:b/>
        </w:rPr>
        <w:t>а</w:t>
      </w:r>
      <w:r w:rsidR="00E7316D" w:rsidRPr="00E7316D">
        <w:rPr>
          <w:b/>
        </w:rPr>
        <w:t>нов по вопросам борьбы с преступлениями против меньшинств и поо</w:t>
      </w:r>
      <w:r w:rsidR="00E7316D" w:rsidRPr="00E7316D">
        <w:rPr>
          <w:b/>
        </w:rPr>
        <w:t>щ</w:t>
      </w:r>
      <w:r w:rsidR="00E7316D" w:rsidRPr="00E7316D">
        <w:rPr>
          <w:b/>
        </w:rPr>
        <w:t>рять на</w:t>
      </w:r>
      <w:r w:rsidR="00530D1A">
        <w:rPr>
          <w:b/>
        </w:rPr>
        <w:t>е</w:t>
      </w:r>
      <w:r w:rsidR="00E7316D" w:rsidRPr="00E7316D">
        <w:rPr>
          <w:b/>
        </w:rPr>
        <w:t>м на работу в полиции представителей цыганской общины.</w:t>
      </w:r>
    </w:p>
    <w:p w:rsidR="00E7316D" w:rsidRPr="00764483" w:rsidRDefault="00E7316D" w:rsidP="00D055D6">
      <w:pPr>
        <w:pStyle w:val="H23GR"/>
      </w:pPr>
      <w:r w:rsidRPr="00E7316D">
        <w:tab/>
      </w:r>
      <w:r w:rsidRPr="00E7316D">
        <w:tab/>
        <w:t>Торговля</w:t>
      </w:r>
      <w:r w:rsidRPr="00764483">
        <w:t xml:space="preserve"> </w:t>
      </w:r>
      <w:r w:rsidRPr="00E7316D">
        <w:t>людьми</w:t>
      </w:r>
    </w:p>
    <w:p w:rsidR="00E7316D" w:rsidRPr="00E7316D" w:rsidRDefault="00E7316D" w:rsidP="00E7316D">
      <w:pPr>
        <w:pStyle w:val="SingleTxtGR"/>
      </w:pPr>
      <w:r w:rsidRPr="00E7316D">
        <w:t>19.</w:t>
      </w:r>
      <w:r w:rsidRPr="00E7316D">
        <w:tab/>
        <w:t xml:space="preserve">Приветствуя меры по борьбе с торговлей людьми (пункт 5 </w:t>
      </w:r>
      <w:r w:rsidRPr="00E7316D">
        <w:rPr>
          <w:lang w:val="en-US"/>
        </w:rPr>
        <w:t>b</w:t>
      </w:r>
      <w:r w:rsidRPr="00E7316D">
        <w:t>) выше</w:t>
      </w:r>
      <w:r w:rsidR="00135E00">
        <w:t>)</w:t>
      </w:r>
      <w:r w:rsidRPr="00E7316D">
        <w:t>, в том числе второй Национальный план по борьбе с торговлей людьми, Комитет о</w:t>
      </w:r>
      <w:r w:rsidRPr="00E7316D">
        <w:t>т</w:t>
      </w:r>
      <w:r w:rsidRPr="00E7316D">
        <w:t>мечает весьма незначительное число случаев уголовного преследования лиц, совершивших такого рода преступления (статьи 2, 12, 13, 14 и 16).</w:t>
      </w:r>
    </w:p>
    <w:p w:rsidR="00E7316D" w:rsidRPr="00764483" w:rsidRDefault="00E7316D" w:rsidP="00E7316D">
      <w:pPr>
        <w:pStyle w:val="SingleTxtGR"/>
        <w:rPr>
          <w:b/>
        </w:rPr>
      </w:pPr>
      <w:r w:rsidRPr="00E7316D">
        <w:rPr>
          <w:b/>
        </w:rPr>
        <w:t>Государству-участнику следует продолжать принимать необходимые</w:t>
      </w:r>
      <w:r w:rsidR="00D055D6">
        <w:rPr>
          <w:b/>
        </w:rPr>
        <w:t xml:space="preserve"> меры, с тем чтобы:</w:t>
      </w:r>
    </w:p>
    <w:p w:rsidR="00E7316D" w:rsidRPr="00E7316D" w:rsidRDefault="00D055D6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a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активно добиваться соблюдения правовых основ, касающихся предупреждения и проведения незамедлительного, тщательного и беспр</w:t>
      </w:r>
      <w:r w:rsidR="00E7316D" w:rsidRPr="00E7316D">
        <w:rPr>
          <w:b/>
        </w:rPr>
        <w:t>и</w:t>
      </w:r>
      <w:r w:rsidR="00E7316D" w:rsidRPr="00E7316D">
        <w:rPr>
          <w:b/>
        </w:rPr>
        <w:t>страс</w:t>
      </w:r>
      <w:r w:rsidR="00E7316D" w:rsidRPr="00E7316D">
        <w:rPr>
          <w:b/>
        </w:rPr>
        <w:t>т</w:t>
      </w:r>
      <w:r w:rsidR="00E7316D" w:rsidRPr="00E7316D">
        <w:rPr>
          <w:b/>
        </w:rPr>
        <w:t>ного расследования, судебного преследования и наказания виновных в то</w:t>
      </w:r>
      <w:r w:rsidR="00E7316D" w:rsidRPr="00E7316D">
        <w:rPr>
          <w:b/>
        </w:rPr>
        <w:t>р</w:t>
      </w:r>
      <w:r w:rsidR="00E7316D" w:rsidRPr="00E7316D">
        <w:rPr>
          <w:b/>
        </w:rPr>
        <w:t xml:space="preserve">говле людьми; </w:t>
      </w:r>
    </w:p>
    <w:p w:rsidR="00E7316D" w:rsidRPr="00135E00" w:rsidRDefault="00D055D6" w:rsidP="00E7316D">
      <w:pPr>
        <w:pStyle w:val="SingleTxtGR"/>
        <w:rPr>
          <w:b/>
        </w:rPr>
      </w:pPr>
      <w:r w:rsidRPr="00764483">
        <w:rPr>
          <w:b/>
        </w:rPr>
        <w:tab/>
      </w:r>
      <w:r w:rsidR="00E7316D" w:rsidRPr="00E7316D">
        <w:rPr>
          <w:b/>
          <w:lang w:val="en-GB"/>
        </w:rPr>
        <w:t>b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продолжать проводить в общенациональном масштабе инфо</w:t>
      </w:r>
      <w:r w:rsidR="00E7316D" w:rsidRPr="00E7316D">
        <w:rPr>
          <w:b/>
        </w:rPr>
        <w:t>р</w:t>
      </w:r>
      <w:r w:rsidR="00E7316D" w:rsidRPr="00E7316D">
        <w:rPr>
          <w:b/>
        </w:rPr>
        <w:t>мационно-просветительские кампании и подготовку сотрудников правоо</w:t>
      </w:r>
      <w:r w:rsidR="00E7316D" w:rsidRPr="00E7316D">
        <w:rPr>
          <w:b/>
        </w:rPr>
        <w:t>х</w:t>
      </w:r>
      <w:r w:rsidR="00E7316D" w:rsidRPr="00E7316D">
        <w:rPr>
          <w:b/>
        </w:rPr>
        <w:t>ранительных органов, судей, работников прокуратуры, миграционной службы и пограничной полиции, в том числе по вопросам Протокола о предупреждении и пресечении торговли людьми, особенно женщинами и детьми, и наказании за нее, дополняющего Конвенцию Организации</w:t>
      </w:r>
      <w:r w:rsidR="00E7316D" w:rsidRPr="00135E00">
        <w:rPr>
          <w:b/>
        </w:rPr>
        <w:t xml:space="preserve"> </w:t>
      </w:r>
      <w:r w:rsidR="00E7316D" w:rsidRPr="00E7316D">
        <w:rPr>
          <w:b/>
        </w:rPr>
        <w:t>Объ</w:t>
      </w:r>
      <w:r w:rsidR="00E7316D" w:rsidRPr="00E7316D">
        <w:rPr>
          <w:b/>
        </w:rPr>
        <w:t>е</w:t>
      </w:r>
      <w:r w:rsidR="00E7316D" w:rsidRPr="00E7316D">
        <w:rPr>
          <w:b/>
        </w:rPr>
        <w:t>диненных</w:t>
      </w:r>
      <w:r w:rsidR="00E7316D" w:rsidRPr="00135E00">
        <w:rPr>
          <w:b/>
        </w:rPr>
        <w:t xml:space="preserve"> </w:t>
      </w:r>
      <w:r w:rsidR="00135E00">
        <w:rPr>
          <w:b/>
        </w:rPr>
        <w:t xml:space="preserve"> </w:t>
      </w:r>
      <w:r w:rsidR="00E7316D" w:rsidRPr="00E7316D">
        <w:rPr>
          <w:b/>
        </w:rPr>
        <w:t>Наций</w:t>
      </w:r>
      <w:r w:rsidR="00E7316D" w:rsidRPr="00135E00">
        <w:rPr>
          <w:b/>
        </w:rPr>
        <w:t xml:space="preserve"> </w:t>
      </w:r>
      <w:r w:rsidR="00E7316D" w:rsidRPr="00E7316D">
        <w:rPr>
          <w:b/>
        </w:rPr>
        <w:t>против</w:t>
      </w:r>
      <w:r w:rsidR="00E7316D" w:rsidRPr="00135E00">
        <w:rPr>
          <w:b/>
        </w:rPr>
        <w:t xml:space="preserve"> </w:t>
      </w:r>
      <w:r w:rsidR="00E7316D" w:rsidRPr="00E7316D">
        <w:rPr>
          <w:b/>
        </w:rPr>
        <w:t>транснациональной</w:t>
      </w:r>
      <w:r w:rsidR="00E7316D" w:rsidRPr="00135E00">
        <w:rPr>
          <w:b/>
        </w:rPr>
        <w:t xml:space="preserve"> </w:t>
      </w:r>
      <w:r w:rsidR="00E7316D" w:rsidRPr="00E7316D">
        <w:rPr>
          <w:b/>
        </w:rPr>
        <w:t>организованной</w:t>
      </w:r>
      <w:r w:rsidR="00E7316D" w:rsidRPr="00135E00">
        <w:rPr>
          <w:b/>
        </w:rPr>
        <w:t xml:space="preserve"> </w:t>
      </w:r>
      <w:r w:rsidR="00E7316D" w:rsidRPr="00E7316D">
        <w:rPr>
          <w:b/>
        </w:rPr>
        <w:t>преступн</w:t>
      </w:r>
      <w:r w:rsidR="00E7316D" w:rsidRPr="00E7316D">
        <w:rPr>
          <w:b/>
        </w:rPr>
        <w:t>о</w:t>
      </w:r>
      <w:r w:rsidR="00E7316D" w:rsidRPr="00E7316D">
        <w:rPr>
          <w:b/>
        </w:rPr>
        <w:t>сти</w:t>
      </w:r>
      <w:r w:rsidR="00E7316D" w:rsidRPr="00135E00">
        <w:rPr>
          <w:b/>
        </w:rPr>
        <w:t xml:space="preserve"> (</w:t>
      </w:r>
      <w:proofErr w:type="spellStart"/>
      <w:r w:rsidR="00E7316D" w:rsidRPr="00E7316D">
        <w:rPr>
          <w:b/>
        </w:rPr>
        <w:t>Палер</w:t>
      </w:r>
      <w:r w:rsidR="00E7316D" w:rsidRPr="00E7316D">
        <w:rPr>
          <w:b/>
        </w:rPr>
        <w:t>м</w:t>
      </w:r>
      <w:r w:rsidR="00E7316D" w:rsidRPr="00E7316D">
        <w:rPr>
          <w:b/>
        </w:rPr>
        <w:t>ский</w:t>
      </w:r>
      <w:proofErr w:type="spellEnd"/>
      <w:r w:rsidR="00E7316D" w:rsidRPr="00135E00">
        <w:rPr>
          <w:b/>
        </w:rPr>
        <w:t xml:space="preserve"> </w:t>
      </w:r>
      <w:r w:rsidR="00E7316D" w:rsidRPr="00E7316D">
        <w:rPr>
          <w:b/>
        </w:rPr>
        <w:t>протокол</w:t>
      </w:r>
      <w:r w:rsidR="00E7316D" w:rsidRPr="00135E00">
        <w:rPr>
          <w:b/>
        </w:rPr>
        <w:t xml:space="preserve">); </w:t>
      </w:r>
      <w:r w:rsidR="00E7316D" w:rsidRPr="00E7316D">
        <w:rPr>
          <w:b/>
        </w:rPr>
        <w:t>и</w:t>
      </w:r>
    </w:p>
    <w:p w:rsidR="00E7316D" w:rsidRPr="00E7316D" w:rsidRDefault="00D055D6" w:rsidP="00E7316D">
      <w:pPr>
        <w:pStyle w:val="SingleTxtGR"/>
        <w:rPr>
          <w:b/>
        </w:rPr>
      </w:pPr>
      <w:r w:rsidRPr="00135E00">
        <w:rPr>
          <w:b/>
        </w:rPr>
        <w:tab/>
      </w:r>
      <w:r w:rsidR="00E7316D" w:rsidRPr="00E7316D">
        <w:rPr>
          <w:b/>
          <w:lang w:val="en-GB"/>
        </w:rPr>
        <w:t>c</w:t>
      </w:r>
      <w:r w:rsidR="00E7316D" w:rsidRPr="00E7316D">
        <w:rPr>
          <w:b/>
        </w:rPr>
        <w:t>)</w:t>
      </w:r>
      <w:r w:rsidR="00E7316D" w:rsidRPr="00E7316D">
        <w:rPr>
          <w:b/>
        </w:rPr>
        <w:tab/>
        <w:t>провести исследование по вопросу об эффективности преве</w:t>
      </w:r>
      <w:r w:rsidR="00E7316D" w:rsidRPr="00E7316D">
        <w:rPr>
          <w:b/>
        </w:rPr>
        <w:t>н</w:t>
      </w:r>
      <w:r w:rsidR="00E7316D" w:rsidRPr="00E7316D">
        <w:rPr>
          <w:b/>
        </w:rPr>
        <w:t>тивных мер и ответных мер системы уголовного правосудия в связи с то</w:t>
      </w:r>
      <w:r w:rsidR="00E7316D" w:rsidRPr="00E7316D">
        <w:rPr>
          <w:b/>
        </w:rPr>
        <w:t>р</w:t>
      </w:r>
      <w:r w:rsidR="00E7316D" w:rsidRPr="00E7316D">
        <w:rPr>
          <w:b/>
        </w:rPr>
        <w:t>говлей людьми и трудностях в деле предупреждения таких случаев.</w:t>
      </w:r>
    </w:p>
    <w:p w:rsidR="00E7316D" w:rsidRPr="00764483" w:rsidRDefault="00E7316D" w:rsidP="00D055D6">
      <w:pPr>
        <w:pStyle w:val="H23GR"/>
      </w:pPr>
      <w:r w:rsidRPr="00E7316D">
        <w:tab/>
      </w:r>
      <w:r w:rsidRPr="00E7316D">
        <w:tab/>
        <w:t>Подготовка</w:t>
      </w:r>
    </w:p>
    <w:p w:rsidR="00E7316D" w:rsidRPr="00E7316D" w:rsidRDefault="00E7316D" w:rsidP="00E7316D">
      <w:pPr>
        <w:pStyle w:val="SingleTxtGR"/>
      </w:pPr>
      <w:r w:rsidRPr="00E7316D">
        <w:t>20.</w:t>
      </w:r>
      <w:r w:rsidRPr="00E7316D">
        <w:tab/>
        <w:t>Принимая к сведению разнообразные</w:t>
      </w:r>
      <w:r w:rsidR="00880C26">
        <w:t xml:space="preserve"> </w:t>
      </w:r>
      <w:r w:rsidRPr="00E7316D">
        <w:t>программы подготовки сотрудн</w:t>
      </w:r>
      <w:r w:rsidRPr="00E7316D">
        <w:t>и</w:t>
      </w:r>
      <w:r w:rsidRPr="00E7316D">
        <w:t>ков полиции по вопросам прав человека, Комитет отмечает, что государство-участник не предоставило информацию о программах подготовки, касающихся положений Конвенции, для работников пенитенциарной системы, иммиграц</w:t>
      </w:r>
      <w:r w:rsidRPr="00E7316D">
        <w:t>и</w:t>
      </w:r>
      <w:r w:rsidRPr="00E7316D">
        <w:t>онной службы и других государственных</w:t>
      </w:r>
      <w:r w:rsidR="00880C26">
        <w:t xml:space="preserve"> </w:t>
      </w:r>
      <w:r w:rsidRPr="00E7316D">
        <w:t>служащих, работа которых сопряж</w:t>
      </w:r>
      <w:r w:rsidRPr="00E7316D">
        <w:t>е</w:t>
      </w:r>
      <w:r w:rsidRPr="00E7316D">
        <w:t>на с предупреждением пыток. Комитет отмечает также, что Руководство по эффе</w:t>
      </w:r>
      <w:r w:rsidRPr="00E7316D">
        <w:t>к</w:t>
      </w:r>
      <w:r w:rsidRPr="00E7316D">
        <w:t>тивному расследованию и документированию случаев пыток и прочих видов жестокого, бесчеловечного или унижающего достоинство обращения или нак</w:t>
      </w:r>
      <w:r w:rsidRPr="00E7316D">
        <w:t>а</w:t>
      </w:r>
      <w:r w:rsidRPr="00E7316D">
        <w:t>зания (Стамбульский протокол) используется в программах подготовки суде</w:t>
      </w:r>
      <w:r w:rsidRPr="00E7316D">
        <w:t>б</w:t>
      </w:r>
      <w:r w:rsidRPr="00E7316D">
        <w:t>но-медицинского персонала, но не находит отражения в учебных программах для других государственных служащих, в том числе других медицинских р</w:t>
      </w:r>
      <w:r w:rsidRPr="00E7316D">
        <w:t>а</w:t>
      </w:r>
      <w:r w:rsidRPr="00E7316D">
        <w:t>ботников. Комитет отмечает далее отсутствие информации об эффективности и воздействии таких программ подготовки на сокращение числа случаев прим</w:t>
      </w:r>
      <w:r w:rsidRPr="00E7316D">
        <w:t>е</w:t>
      </w:r>
      <w:r w:rsidRPr="00E7316D">
        <w:t>нения пыток и жестокого обращения (ст</w:t>
      </w:r>
      <w:r w:rsidR="00135E00">
        <w:t>атья</w:t>
      </w:r>
      <w:r w:rsidRPr="00E7316D">
        <w:t xml:space="preserve"> 11).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 xml:space="preserve">Государству-участнику следует: </w:t>
      </w:r>
    </w:p>
    <w:p w:rsidR="00E7316D" w:rsidRPr="00E7316D" w:rsidRDefault="00E7316D" w:rsidP="00E7316D">
      <w:pPr>
        <w:pStyle w:val="SingleTxtGR"/>
        <w:rPr>
          <w:b/>
        </w:rPr>
      </w:pPr>
      <w:r w:rsidRPr="00E7316D">
        <w:rPr>
          <w:b/>
        </w:rPr>
        <w:tab/>
      </w:r>
      <w:r w:rsidRPr="00E7316D">
        <w:rPr>
          <w:b/>
          <w:lang w:val="en-US"/>
        </w:rPr>
        <w:t>a</w:t>
      </w:r>
      <w:r w:rsidRPr="00E7316D">
        <w:rPr>
          <w:b/>
        </w:rPr>
        <w:t>)</w:t>
      </w:r>
      <w:r w:rsidRPr="00E7316D">
        <w:rPr>
          <w:b/>
        </w:rPr>
        <w:tab/>
        <w:t xml:space="preserve">продолжать развивать и укреплять программы подготовки, с тем чтобы ознакомить с положениями Конвенции всех государственных служащих, в частности судей, сотрудников правоохранительных органов, персонал пенитенциарных учреждений и иммиграционных служб; </w:t>
      </w:r>
    </w:p>
    <w:p w:rsidR="00E7316D" w:rsidRPr="00E7316D" w:rsidRDefault="00E7316D" w:rsidP="00C05A8A">
      <w:pPr>
        <w:pStyle w:val="SingleTxtGR"/>
        <w:spacing w:line="220" w:lineRule="atLeast"/>
        <w:rPr>
          <w:b/>
        </w:rPr>
      </w:pPr>
      <w:r w:rsidRPr="00E7316D">
        <w:rPr>
          <w:b/>
        </w:rPr>
        <w:tab/>
      </w:r>
      <w:r w:rsidRPr="00E7316D">
        <w:rPr>
          <w:b/>
          <w:lang w:val="en-US"/>
        </w:rPr>
        <w:t>b</w:t>
      </w:r>
      <w:r w:rsidRPr="00E7316D">
        <w:rPr>
          <w:b/>
        </w:rPr>
        <w:t>)</w:t>
      </w:r>
      <w:r w:rsidRPr="00E7316D">
        <w:rPr>
          <w:b/>
        </w:rPr>
        <w:tab/>
        <w:t>обеспечить подготовку по вопросам Стамбульского протокола медицинского персонала и других государственных служащих, которые имеют дело с заключенными и лицами, ищущими убежище, в ходе рассл</w:t>
      </w:r>
      <w:r w:rsidRPr="00E7316D">
        <w:rPr>
          <w:b/>
        </w:rPr>
        <w:t>е</w:t>
      </w:r>
      <w:r w:rsidRPr="00E7316D">
        <w:rPr>
          <w:b/>
        </w:rPr>
        <w:t>дования и документального оформления случаев применения пыток;</w:t>
      </w:r>
      <w:r w:rsidR="00135E00">
        <w:rPr>
          <w:b/>
        </w:rPr>
        <w:t xml:space="preserve"> и</w:t>
      </w:r>
    </w:p>
    <w:p w:rsidR="00E7316D" w:rsidRPr="00E7316D" w:rsidRDefault="00E7316D" w:rsidP="00C05A8A">
      <w:pPr>
        <w:pStyle w:val="SingleTxtGR"/>
        <w:spacing w:line="220" w:lineRule="atLeast"/>
        <w:rPr>
          <w:b/>
        </w:rPr>
      </w:pPr>
      <w:r w:rsidRPr="00E7316D">
        <w:rPr>
          <w:b/>
        </w:rPr>
        <w:tab/>
      </w:r>
      <w:r w:rsidRPr="00E7316D">
        <w:rPr>
          <w:b/>
          <w:lang w:val="en-US"/>
        </w:rPr>
        <w:t>c</w:t>
      </w:r>
      <w:r w:rsidRPr="00E7316D">
        <w:rPr>
          <w:b/>
        </w:rPr>
        <w:t>)</w:t>
      </w:r>
      <w:r w:rsidRPr="00E7316D">
        <w:rPr>
          <w:b/>
        </w:rPr>
        <w:tab/>
        <w:t>оценить эффективность и влияние программ подготовки на предотвращение и реализацию абсолютного запрета пыток и жестокого о</w:t>
      </w:r>
      <w:r w:rsidRPr="00E7316D">
        <w:rPr>
          <w:b/>
        </w:rPr>
        <w:t>б</w:t>
      </w:r>
      <w:r w:rsidRPr="00E7316D">
        <w:rPr>
          <w:b/>
        </w:rPr>
        <w:t>ращения.</w:t>
      </w:r>
    </w:p>
    <w:p w:rsidR="00E7316D" w:rsidRPr="00E7316D" w:rsidRDefault="00E7316D" w:rsidP="00C05A8A">
      <w:pPr>
        <w:pStyle w:val="H23GR"/>
        <w:spacing w:line="220" w:lineRule="atLeast"/>
      </w:pPr>
      <w:r w:rsidRPr="00E7316D">
        <w:tab/>
      </w:r>
      <w:r w:rsidRPr="00E7316D">
        <w:tab/>
        <w:t>Сбор данных</w:t>
      </w:r>
    </w:p>
    <w:p w:rsidR="00E7316D" w:rsidRPr="00E7316D" w:rsidRDefault="00E7316D" w:rsidP="00C05A8A">
      <w:pPr>
        <w:pStyle w:val="SingleTxtGR"/>
        <w:spacing w:line="220" w:lineRule="atLeast"/>
      </w:pPr>
      <w:r w:rsidRPr="00E7316D">
        <w:t>21.</w:t>
      </w:r>
      <w:r w:rsidRPr="00E7316D">
        <w:tab/>
        <w:t>Комитет выражает сожаление в связи с отсутствием всеобъемлющих и дезагрегированных данных о жалобах, расследованиях, судебных разбирател</w:t>
      </w:r>
      <w:r w:rsidRPr="00E7316D">
        <w:t>ь</w:t>
      </w:r>
      <w:r w:rsidRPr="00E7316D">
        <w:t>ствах и обвинительных приговорах по делам о применении пыток и жестоком обращении со стороны сотрудников правоохранительных органов, сотрудников сил безопасности и персонала тюрем на уголовно-процессуальном и дисципл</w:t>
      </w:r>
      <w:r w:rsidRPr="00E7316D">
        <w:t>и</w:t>
      </w:r>
      <w:r w:rsidRPr="00E7316D">
        <w:t>нарном уровнях, а также о преступлениях, связанных с дискриминацией, то</w:t>
      </w:r>
      <w:r w:rsidRPr="00E7316D">
        <w:t>р</w:t>
      </w:r>
      <w:r w:rsidRPr="00E7316D">
        <w:t>говлей людьми, насилием в семье и сексуальным насилием и проведением к</w:t>
      </w:r>
      <w:r w:rsidRPr="00E7316D">
        <w:t>а</w:t>
      </w:r>
      <w:r w:rsidRPr="00E7316D">
        <w:t>лечащих операций на женских половых органах.</w:t>
      </w:r>
    </w:p>
    <w:p w:rsidR="00E7316D" w:rsidRPr="00E7316D" w:rsidRDefault="00E7316D" w:rsidP="00C05A8A">
      <w:pPr>
        <w:pStyle w:val="SingleTxtGR"/>
        <w:spacing w:line="220" w:lineRule="atLeast"/>
        <w:rPr>
          <w:b/>
        </w:rPr>
      </w:pPr>
      <w:r w:rsidRPr="00E7316D">
        <w:rPr>
          <w:b/>
        </w:rPr>
        <w:t>Государству-участнику следует проводить сбор статистических данных о мониторинге осуществления положений Конвенции на национальном уровне, в том числе на уголовно-процессуальном и дисциплинарном уро</w:t>
      </w:r>
      <w:r w:rsidRPr="00E7316D">
        <w:rPr>
          <w:b/>
        </w:rPr>
        <w:t>в</w:t>
      </w:r>
      <w:r w:rsidRPr="00E7316D">
        <w:rPr>
          <w:b/>
        </w:rPr>
        <w:t>нях, данных о жалобах, расследованиях, судебных разбирательствах и о</w:t>
      </w:r>
      <w:r w:rsidRPr="00E7316D">
        <w:rPr>
          <w:b/>
        </w:rPr>
        <w:t>б</w:t>
      </w:r>
      <w:r w:rsidRPr="00E7316D">
        <w:rPr>
          <w:b/>
        </w:rPr>
        <w:t>винительных приговорах по делам о применении пыток и жестоком обр</w:t>
      </w:r>
      <w:r w:rsidRPr="00E7316D">
        <w:rPr>
          <w:b/>
        </w:rPr>
        <w:t>а</w:t>
      </w:r>
      <w:r w:rsidRPr="00E7316D">
        <w:rPr>
          <w:b/>
        </w:rPr>
        <w:t>щении, торговле людьми, насилии в семье и сексуальном насилии и пров</w:t>
      </w:r>
      <w:r w:rsidRPr="00E7316D">
        <w:rPr>
          <w:b/>
        </w:rPr>
        <w:t>е</w:t>
      </w:r>
      <w:r w:rsidRPr="00E7316D">
        <w:rPr>
          <w:b/>
        </w:rPr>
        <w:t>дении калечащих операций на женских половых органах, а также о предо</w:t>
      </w:r>
      <w:r w:rsidRPr="00E7316D">
        <w:rPr>
          <w:b/>
        </w:rPr>
        <w:t>с</w:t>
      </w:r>
      <w:r w:rsidRPr="00E7316D">
        <w:rPr>
          <w:b/>
        </w:rPr>
        <w:t>тавленных жертвам средствах возмещения, включая данные о компенс</w:t>
      </w:r>
      <w:r w:rsidRPr="00E7316D">
        <w:rPr>
          <w:b/>
        </w:rPr>
        <w:t>а</w:t>
      </w:r>
      <w:r w:rsidRPr="00E7316D">
        <w:rPr>
          <w:b/>
        </w:rPr>
        <w:t>ции и реабилитации.</w:t>
      </w:r>
    </w:p>
    <w:p w:rsidR="00E7316D" w:rsidRPr="00E7316D" w:rsidRDefault="00E7316D" w:rsidP="00C05A8A">
      <w:pPr>
        <w:pStyle w:val="H23GR"/>
        <w:spacing w:line="220" w:lineRule="atLeast"/>
      </w:pPr>
      <w:r w:rsidRPr="00E7316D">
        <w:tab/>
      </w:r>
      <w:r w:rsidRPr="00E7316D">
        <w:tab/>
        <w:t>Прочие вопросы</w:t>
      </w:r>
    </w:p>
    <w:p w:rsidR="00E7316D" w:rsidRPr="00E7316D" w:rsidRDefault="00E7316D" w:rsidP="00C05A8A">
      <w:pPr>
        <w:pStyle w:val="SingleTxtGR"/>
        <w:spacing w:line="220" w:lineRule="atLeast"/>
      </w:pPr>
      <w:r w:rsidRPr="00E7316D">
        <w:t>22.</w:t>
      </w:r>
      <w:r w:rsidRPr="00E7316D">
        <w:tab/>
        <w:t>Комитет предлагает государству-участнику ратифицировать Междун</w:t>
      </w:r>
      <w:r w:rsidRPr="00E7316D">
        <w:t>а</w:t>
      </w:r>
      <w:r w:rsidRPr="00E7316D">
        <w:t>родную конвенцию для защиты всех лиц от насильственных исчезновений и Международную конвенцию о защите прав всех трудящихся-мигрантов и чл</w:t>
      </w:r>
      <w:r w:rsidRPr="00E7316D">
        <w:t>е</w:t>
      </w:r>
      <w:r w:rsidRPr="00E7316D">
        <w:t>нов их семей.</w:t>
      </w:r>
    </w:p>
    <w:p w:rsidR="00E7316D" w:rsidRPr="00E7316D" w:rsidRDefault="00E7316D" w:rsidP="00C05A8A">
      <w:pPr>
        <w:pStyle w:val="SingleTxtGR"/>
        <w:spacing w:line="220" w:lineRule="atLeast"/>
      </w:pPr>
      <w:r w:rsidRPr="00E7316D">
        <w:t>23.</w:t>
      </w:r>
      <w:r w:rsidRPr="00E7316D">
        <w:tab/>
        <w:t>Государству-участнику рекомендуется широко распространить доклад, представленный Комитету, и заключительные замечания Комитета на всех с</w:t>
      </w:r>
      <w:r w:rsidRPr="00E7316D">
        <w:t>о</w:t>
      </w:r>
      <w:r w:rsidRPr="00E7316D">
        <w:t xml:space="preserve">ответствующих языках, через официальные </w:t>
      </w:r>
      <w:proofErr w:type="spellStart"/>
      <w:r w:rsidRPr="00E7316D">
        <w:t>веб-сайты</w:t>
      </w:r>
      <w:proofErr w:type="spellEnd"/>
      <w:r w:rsidRPr="00E7316D">
        <w:t>, средства массовой и</w:t>
      </w:r>
      <w:r w:rsidRPr="00E7316D">
        <w:t>н</w:t>
      </w:r>
      <w:r w:rsidRPr="00E7316D">
        <w:t>формации и неправительственные организации.</w:t>
      </w:r>
    </w:p>
    <w:p w:rsidR="00E7316D" w:rsidRPr="00E7316D" w:rsidRDefault="00E7316D" w:rsidP="00C05A8A">
      <w:pPr>
        <w:pStyle w:val="SingleTxtGR"/>
        <w:spacing w:line="220" w:lineRule="atLeast"/>
      </w:pPr>
      <w:r w:rsidRPr="00E7316D">
        <w:t>24.</w:t>
      </w:r>
      <w:r w:rsidRPr="00E7316D">
        <w:tab/>
        <w:t>Комитет просит государство-участник представить к 22 ноября 2014 г</w:t>
      </w:r>
      <w:r w:rsidRPr="00E7316D">
        <w:t>о</w:t>
      </w:r>
      <w:r w:rsidRPr="00E7316D">
        <w:t>да информацию о последующих мерах в ответ на рекомендации Комитета, каса</w:t>
      </w:r>
      <w:r w:rsidRPr="00E7316D">
        <w:t>ю</w:t>
      </w:r>
      <w:r w:rsidRPr="00E7316D">
        <w:t xml:space="preserve">щиеся: а) обеспечения или укрепления правовых гарантий для задержанных лиц; </w:t>
      </w:r>
      <w:r w:rsidRPr="00E7316D">
        <w:rPr>
          <w:lang w:val="en-US"/>
        </w:rPr>
        <w:t>b</w:t>
      </w:r>
      <w:r w:rsidRPr="00E7316D">
        <w:t>) проведения незамедлительных, беспристрастных и эффективных ра</w:t>
      </w:r>
      <w:r w:rsidRPr="00E7316D">
        <w:t>с</w:t>
      </w:r>
      <w:r w:rsidRPr="00E7316D">
        <w:t>следований; и с) судебного преследования подозреваемых и наказания вино</w:t>
      </w:r>
      <w:r w:rsidRPr="00E7316D">
        <w:t>в</w:t>
      </w:r>
      <w:r w:rsidRPr="00E7316D">
        <w:t xml:space="preserve">ных в применении пыток или жестоком обращении, как об этом говорится в пункте 8 </w:t>
      </w:r>
      <w:r w:rsidRPr="00E7316D">
        <w:rPr>
          <w:lang w:val="en-US"/>
        </w:rPr>
        <w:t>b</w:t>
      </w:r>
      <w:r w:rsidRPr="00E7316D">
        <w:t>), с) и пункте 9 а), с) настоящих заключительных замечаний. Кроме того, Комитет просит предоставить ему последующую информацию о насилии в семье и жестоком обращении с представителями цыганского и других мен</w:t>
      </w:r>
      <w:r w:rsidRPr="00E7316D">
        <w:t>ь</w:t>
      </w:r>
      <w:r w:rsidRPr="00E7316D">
        <w:t>шинств, как об этом говорится в пунктах 17 и 18 настоящего документа.</w:t>
      </w:r>
    </w:p>
    <w:p w:rsidR="004262D8" w:rsidRPr="00764483" w:rsidRDefault="00E7316D" w:rsidP="00C05A8A">
      <w:pPr>
        <w:pStyle w:val="SingleTxtGR"/>
        <w:spacing w:line="220" w:lineRule="atLeast"/>
      </w:pPr>
      <w:r w:rsidRPr="00D055D6">
        <w:t>25.</w:t>
      </w:r>
      <w:r w:rsidRPr="00D055D6">
        <w:tab/>
        <w:t>Государству-участнику предлагается представить свой следующий, сед</w:t>
      </w:r>
      <w:r w:rsidRPr="00D055D6">
        <w:t>ь</w:t>
      </w:r>
      <w:r w:rsidRPr="00D055D6">
        <w:t>мой периодический доклад к 22 ноября 2017 года. С этой целью Комитет в у</w:t>
      </w:r>
      <w:r w:rsidRPr="00D055D6">
        <w:t>с</w:t>
      </w:r>
      <w:r w:rsidRPr="00D055D6">
        <w:t>тановленном порядке направит государству-участнику перечень вопросов, предваряющий представление доклада, исходя из того, что государство-участник согласилось представлять Комитету доклады в соответствии с факул</w:t>
      </w:r>
      <w:r w:rsidRPr="00D055D6">
        <w:t>ь</w:t>
      </w:r>
      <w:r w:rsidRPr="00D055D6">
        <w:t>тативной процедурой представления докладов.</w:t>
      </w:r>
    </w:p>
    <w:p w:rsidR="00E663AE" w:rsidRPr="00764483" w:rsidRDefault="00E663AE" w:rsidP="00E663AE">
      <w:pPr>
        <w:spacing w:before="240"/>
        <w:jc w:val="center"/>
        <w:rPr>
          <w:u w:val="single"/>
        </w:rPr>
      </w:pPr>
      <w:r w:rsidRPr="00764483">
        <w:rPr>
          <w:u w:val="single"/>
        </w:rPr>
        <w:tab/>
      </w:r>
      <w:r w:rsidRPr="00764483">
        <w:rPr>
          <w:u w:val="single"/>
        </w:rPr>
        <w:tab/>
      </w:r>
      <w:r w:rsidRPr="00764483">
        <w:rPr>
          <w:u w:val="single"/>
        </w:rPr>
        <w:tab/>
      </w:r>
    </w:p>
    <w:sectPr w:rsidR="00E663AE" w:rsidRPr="00764483" w:rsidSect="00F906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0D" w:rsidRDefault="00FF3C0D">
      <w:r>
        <w:rPr>
          <w:lang w:val="en-US"/>
        </w:rPr>
        <w:tab/>
      </w:r>
      <w:r>
        <w:separator/>
      </w:r>
    </w:p>
  </w:endnote>
  <w:endnote w:type="continuationSeparator" w:id="0">
    <w:p w:rsidR="00FF3C0D" w:rsidRDefault="00FF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0D" w:rsidRPr="00B74BE2" w:rsidRDefault="00FF3C0D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GE.13-49891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0D" w:rsidRPr="00B74BE2" w:rsidRDefault="00FF3C0D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GE.13-49891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FF3C0D" w:rsidTr="00A87460">
      <w:trPr>
        <w:cnfStyle w:val="100000000000"/>
        <w:trHeight w:val="438"/>
      </w:trPr>
      <w:tc>
        <w:tcPr>
          <w:tcW w:w="4068" w:type="dxa"/>
          <w:vAlign w:val="bottom"/>
        </w:tcPr>
        <w:p w:rsidR="00FF3C0D" w:rsidRPr="00CE6D22" w:rsidRDefault="00FF3C0D" w:rsidP="00A87460">
          <w:pPr>
            <w:rPr>
              <w:sz w:val="20"/>
            </w:rPr>
          </w:pPr>
          <w:r w:rsidRPr="002B682F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2B682F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>49891</w:t>
          </w:r>
          <w:r w:rsidRPr="002B682F">
            <w:rPr>
              <w:sz w:val="20"/>
              <w:lang w:val="en-US"/>
            </w:rPr>
            <w:t xml:space="preserve">  (R)</w:t>
          </w:r>
          <w:r>
            <w:rPr>
              <w:sz w:val="20"/>
            </w:rPr>
            <w:t xml:space="preserve">  040314  050314</w:t>
          </w:r>
        </w:p>
      </w:tc>
      <w:tc>
        <w:tcPr>
          <w:tcW w:w="4663" w:type="dxa"/>
          <w:vMerge w:val="restart"/>
          <w:vAlign w:val="bottom"/>
        </w:tcPr>
        <w:p w:rsidR="00FF3C0D" w:rsidRDefault="00FF3C0D" w:rsidP="00A87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FF3C0D" w:rsidRDefault="00FF3C0D" w:rsidP="00A87460">
          <w:pPr>
            <w:jc w:val="right"/>
          </w:pPr>
          <w:r>
            <w:pict>
              <v:shape id="_x0000_i1027" type="#_x0000_t75" style="width:50.25pt;height:50.25pt">
                <v:imagedata r:id="rId2" o:title="5-6&amp;Size=2&amp;Lang=R"/>
              </v:shape>
            </w:pict>
          </w:r>
        </w:p>
      </w:tc>
    </w:tr>
    <w:tr w:rsidR="00FF3C0D" w:rsidRPr="00797A78" w:rsidTr="00A87460">
      <w:tc>
        <w:tcPr>
          <w:tcW w:w="4068" w:type="dxa"/>
          <w:vAlign w:val="bottom"/>
        </w:tcPr>
        <w:p w:rsidR="00FF3C0D" w:rsidRPr="004A4DDA" w:rsidRDefault="00FF3C0D" w:rsidP="00A87460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4D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FF3C0D" w:rsidRDefault="00FF3C0D" w:rsidP="00A87460"/>
      </w:tc>
      <w:tc>
        <w:tcPr>
          <w:tcW w:w="1124" w:type="dxa"/>
          <w:vMerge/>
        </w:tcPr>
        <w:p w:rsidR="00FF3C0D" w:rsidRDefault="00FF3C0D" w:rsidP="00A87460"/>
      </w:tc>
    </w:tr>
  </w:tbl>
  <w:p w:rsidR="00FF3C0D" w:rsidRDefault="00FF3C0D" w:rsidP="002B682F">
    <w:pPr>
      <w:spacing w:line="240" w:lineRule="auto"/>
      <w:rPr>
        <w:sz w:val="2"/>
        <w:szCs w:val="2"/>
        <w:lang w:val="en-US"/>
      </w:rPr>
    </w:pPr>
  </w:p>
  <w:p w:rsidR="00FF3C0D" w:rsidRDefault="00FF3C0D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0D" w:rsidRPr="00F71F63" w:rsidRDefault="00FF3C0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F3C0D" w:rsidRPr="00F71F63" w:rsidRDefault="00FF3C0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F3C0D" w:rsidRPr="00635E86" w:rsidRDefault="00FF3C0D" w:rsidP="00635E86">
      <w:pPr>
        <w:pStyle w:val="Footer"/>
      </w:pPr>
    </w:p>
  </w:footnote>
  <w:footnote w:id="1">
    <w:p w:rsidR="00FF3C0D" w:rsidRPr="00764483" w:rsidRDefault="00FF3C0D">
      <w:pPr>
        <w:pStyle w:val="FootnoteText"/>
        <w:rPr>
          <w:sz w:val="20"/>
          <w:lang w:val="ru-RU"/>
        </w:rPr>
      </w:pPr>
      <w:r>
        <w:tab/>
      </w:r>
      <w:r w:rsidRPr="00764483">
        <w:rPr>
          <w:rStyle w:val="FootnoteReference"/>
          <w:sz w:val="20"/>
          <w:vertAlign w:val="baseline"/>
          <w:lang w:val="ru-RU"/>
        </w:rPr>
        <w:t>*</w:t>
      </w:r>
      <w:r w:rsidRPr="00764483">
        <w:rPr>
          <w:lang w:val="ru-RU"/>
        </w:rPr>
        <w:tab/>
      </w:r>
      <w:r w:rsidRPr="00172B3D">
        <w:rPr>
          <w:lang w:val="ru-RU"/>
        </w:rPr>
        <w:t>Приняты Комитетом на его пять</w:t>
      </w:r>
      <w:r>
        <w:rPr>
          <w:lang w:val="ru-RU"/>
        </w:rPr>
        <w:t>десят первой сессии (28 октября</w:t>
      </w:r>
      <w:r w:rsidRPr="00764483">
        <w:rPr>
          <w:lang w:val="ru-RU"/>
        </w:rPr>
        <w:t xml:space="preserve"> − </w:t>
      </w:r>
      <w:r w:rsidRPr="00172B3D">
        <w:rPr>
          <w:lang w:val="ru-RU"/>
        </w:rPr>
        <w:t>22 ноября 2013</w:t>
      </w:r>
      <w:r>
        <w:rPr>
          <w:lang w:val="en-US"/>
        </w:rPr>
        <w:t> </w:t>
      </w:r>
      <w:r w:rsidRPr="00172B3D">
        <w:rPr>
          <w:lang w:val="ru-RU"/>
        </w:rPr>
        <w:t>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0D" w:rsidRPr="00E663AE" w:rsidRDefault="00FF3C0D" w:rsidP="00E663AE">
    <w:pPr>
      <w:pStyle w:val="Header"/>
    </w:pPr>
    <w:r w:rsidRPr="002B61C6">
      <w:t>CAT/C/PRT/CO/5-6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0D" w:rsidRPr="00B74BE2" w:rsidRDefault="00FF3C0D">
    <w:pPr>
      <w:pStyle w:val="Header"/>
      <w:rPr>
        <w:lang w:val="en-US"/>
      </w:rPr>
    </w:pPr>
    <w:r>
      <w:rPr>
        <w:lang w:val="en-US"/>
      </w:rPr>
      <w:tab/>
    </w:r>
    <w:r w:rsidRPr="002B61C6">
      <w:t>CAT/C/PRT/CO/5-6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6E3EF8"/>
    <w:multiLevelType w:val="hybridMultilevel"/>
    <w:tmpl w:val="E62E3330"/>
    <w:lvl w:ilvl="0" w:tplc="B5C498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7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4B6F"/>
    <w:rsid w:val="00097975"/>
    <w:rsid w:val="000A3DDF"/>
    <w:rsid w:val="000A60A0"/>
    <w:rsid w:val="000C3688"/>
    <w:rsid w:val="000D6863"/>
    <w:rsid w:val="00117AEE"/>
    <w:rsid w:val="001256F0"/>
    <w:rsid w:val="00135E00"/>
    <w:rsid w:val="001463F7"/>
    <w:rsid w:val="0015769C"/>
    <w:rsid w:val="00172B3D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BE"/>
    <w:rsid w:val="002444F4"/>
    <w:rsid w:val="002629A0"/>
    <w:rsid w:val="0028492B"/>
    <w:rsid w:val="00291C8F"/>
    <w:rsid w:val="002B682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76CDC"/>
    <w:rsid w:val="0038548E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262D8"/>
    <w:rsid w:val="0043033D"/>
    <w:rsid w:val="004313F0"/>
    <w:rsid w:val="00435FE4"/>
    <w:rsid w:val="00457634"/>
    <w:rsid w:val="00474F42"/>
    <w:rsid w:val="0048244D"/>
    <w:rsid w:val="00490946"/>
    <w:rsid w:val="004A0DE8"/>
    <w:rsid w:val="004A4CB7"/>
    <w:rsid w:val="004A4DDA"/>
    <w:rsid w:val="004A57B5"/>
    <w:rsid w:val="004B19DA"/>
    <w:rsid w:val="004C2A53"/>
    <w:rsid w:val="004C3B35"/>
    <w:rsid w:val="004C43EC"/>
    <w:rsid w:val="004E560B"/>
    <w:rsid w:val="004E6729"/>
    <w:rsid w:val="004F0E47"/>
    <w:rsid w:val="0051339C"/>
    <w:rsid w:val="0051412F"/>
    <w:rsid w:val="00522B6F"/>
    <w:rsid w:val="0052430E"/>
    <w:rsid w:val="005276AD"/>
    <w:rsid w:val="00530D1A"/>
    <w:rsid w:val="00540A9A"/>
    <w:rsid w:val="00543522"/>
    <w:rsid w:val="00545680"/>
    <w:rsid w:val="005461F6"/>
    <w:rsid w:val="0056618E"/>
    <w:rsid w:val="0057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566A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6549"/>
    <w:rsid w:val="00677773"/>
    <w:rsid w:val="006805FC"/>
    <w:rsid w:val="006926C7"/>
    <w:rsid w:val="00694C37"/>
    <w:rsid w:val="006A1BEB"/>
    <w:rsid w:val="006A2016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4483"/>
    <w:rsid w:val="00781ACB"/>
    <w:rsid w:val="007A79EB"/>
    <w:rsid w:val="007C42BF"/>
    <w:rsid w:val="007D4CA0"/>
    <w:rsid w:val="007D7A23"/>
    <w:rsid w:val="007E257D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0C26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3D7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87460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56167"/>
    <w:rsid w:val="00B81305"/>
    <w:rsid w:val="00B8703C"/>
    <w:rsid w:val="00BA5797"/>
    <w:rsid w:val="00BB17DC"/>
    <w:rsid w:val="00BB1AF9"/>
    <w:rsid w:val="00BB46CA"/>
    <w:rsid w:val="00BB4C4A"/>
    <w:rsid w:val="00BC1657"/>
    <w:rsid w:val="00BD2A77"/>
    <w:rsid w:val="00BD3CAE"/>
    <w:rsid w:val="00BD5F3C"/>
    <w:rsid w:val="00C05A8A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4633"/>
    <w:rsid w:val="00C90723"/>
    <w:rsid w:val="00C90D5C"/>
    <w:rsid w:val="00C9375F"/>
    <w:rsid w:val="00CA609E"/>
    <w:rsid w:val="00CA7DA4"/>
    <w:rsid w:val="00CB31FB"/>
    <w:rsid w:val="00CE3D6F"/>
    <w:rsid w:val="00CE6D22"/>
    <w:rsid w:val="00CE79A5"/>
    <w:rsid w:val="00CF0042"/>
    <w:rsid w:val="00CF262F"/>
    <w:rsid w:val="00CF47EE"/>
    <w:rsid w:val="00D025D5"/>
    <w:rsid w:val="00D055D6"/>
    <w:rsid w:val="00D15E9C"/>
    <w:rsid w:val="00D26B13"/>
    <w:rsid w:val="00D26CC1"/>
    <w:rsid w:val="00D30662"/>
    <w:rsid w:val="00D32A0B"/>
    <w:rsid w:val="00D34CFC"/>
    <w:rsid w:val="00D56812"/>
    <w:rsid w:val="00D6236B"/>
    <w:rsid w:val="00D809D1"/>
    <w:rsid w:val="00D83FF2"/>
    <w:rsid w:val="00D84ECF"/>
    <w:rsid w:val="00DA2851"/>
    <w:rsid w:val="00DA2B7C"/>
    <w:rsid w:val="00DA5686"/>
    <w:rsid w:val="00DB2FC0"/>
    <w:rsid w:val="00DF18FA"/>
    <w:rsid w:val="00DF3136"/>
    <w:rsid w:val="00DF49CA"/>
    <w:rsid w:val="00DF775B"/>
    <w:rsid w:val="00E007F3"/>
    <w:rsid w:val="00E00DEA"/>
    <w:rsid w:val="00E06EF0"/>
    <w:rsid w:val="00E11679"/>
    <w:rsid w:val="00E307D1"/>
    <w:rsid w:val="00E46A04"/>
    <w:rsid w:val="00E663AE"/>
    <w:rsid w:val="00E717F3"/>
    <w:rsid w:val="00E72C5E"/>
    <w:rsid w:val="00E7316D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37EB"/>
    <w:rsid w:val="00F275F5"/>
    <w:rsid w:val="00F33188"/>
    <w:rsid w:val="00F35BDE"/>
    <w:rsid w:val="00F52A0E"/>
    <w:rsid w:val="00F56AD8"/>
    <w:rsid w:val="00F71F63"/>
    <w:rsid w:val="00F73600"/>
    <w:rsid w:val="00F87446"/>
    <w:rsid w:val="00F87506"/>
    <w:rsid w:val="00F90607"/>
    <w:rsid w:val="00F92C41"/>
    <w:rsid w:val="00FA5522"/>
    <w:rsid w:val="00FA6E4A"/>
    <w:rsid w:val="00FB2B35"/>
    <w:rsid w:val="00FC4AE1"/>
    <w:rsid w:val="00FD78A3"/>
    <w:rsid w:val="00FF3C0D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E7316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E7316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E7316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E7316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E7316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E7316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E7316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E7316D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E7316D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E7316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E7316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E7316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E7316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PlainTextChar">
    <w:name w:val="Plain Text Char"/>
    <w:link w:val="PlainText"/>
    <w:rsid w:val="00E7316D"/>
    <w:rPr>
      <w:rFonts w:ascii="Courier New" w:hAnsi="Courier New" w:cs="Courier New"/>
      <w:spacing w:val="4"/>
      <w:w w:val="103"/>
      <w:kern w:val="14"/>
      <w:lang w:val="ru-RU" w:eastAsia="en-US" w:bidi="ar-SA"/>
    </w:rPr>
  </w:style>
  <w:style w:type="character" w:customStyle="1" w:styleId="SingleTxtGChar">
    <w:name w:val="_ Single Txt_G Char"/>
    <w:link w:val="SingleTxtG"/>
    <w:rsid w:val="00E7316D"/>
    <w:rPr>
      <w:lang w:val="en-GB" w:eastAsia="en-US" w:bidi="ar-SA"/>
    </w:rPr>
  </w:style>
  <w:style w:type="paragraph" w:styleId="BalloonText">
    <w:name w:val="Balloon Text"/>
    <w:basedOn w:val="Normal"/>
    <w:semiHidden/>
    <w:rsid w:val="00E7316D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paragraph" w:customStyle="1" w:styleId="Default">
    <w:name w:val="Default"/>
    <w:rsid w:val="00E7316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FootnoteTextChar1">
    <w:name w:val="Footnote Text Char1"/>
    <w:aliases w:val="5_GR Char,5_G Char"/>
    <w:link w:val="FootnoteText"/>
    <w:locked/>
    <w:rsid w:val="00E7316D"/>
    <w:rPr>
      <w:spacing w:val="5"/>
      <w:w w:val="104"/>
      <w:kern w:val="14"/>
      <w:sz w:val="18"/>
      <w:lang w:val="en-GB" w:eastAsia="ru-RU" w:bidi="ar-SA"/>
    </w:rPr>
  </w:style>
  <w:style w:type="character" w:customStyle="1" w:styleId="apple-style-span">
    <w:name w:val="apple-style-span"/>
    <w:basedOn w:val="DefaultParagraphFont"/>
    <w:rsid w:val="00E7316D"/>
  </w:style>
  <w:style w:type="character" w:customStyle="1" w:styleId="FootnoteTextChar">
    <w:name w:val="Footnote Text Char"/>
    <w:semiHidden/>
    <w:locked/>
    <w:rsid w:val="00E7316D"/>
    <w:rPr>
      <w:rFonts w:cs="Times New Roman"/>
      <w:lang w:val="en-US" w:eastAsia="en-US"/>
    </w:rPr>
  </w:style>
  <w:style w:type="character" w:customStyle="1" w:styleId="H23GChar">
    <w:name w:val="_ H_2/3_G Char"/>
    <w:link w:val="H23G"/>
    <w:rsid w:val="00E7316D"/>
    <w:rPr>
      <w:b/>
      <w:lang w:val="en-GB" w:eastAsia="en-US" w:bidi="ar-SA"/>
    </w:rPr>
  </w:style>
  <w:style w:type="paragraph" w:styleId="ListParagraph">
    <w:name w:val="List Paragraph"/>
    <w:basedOn w:val="Normal"/>
    <w:qFormat/>
    <w:rsid w:val="00E7316D"/>
    <w:pPr>
      <w:suppressAutoHyphens/>
      <w:ind w:left="720"/>
    </w:pPr>
    <w:rPr>
      <w:spacing w:val="0"/>
      <w:w w:val="100"/>
      <w:kern w:val="0"/>
      <w:lang w:val="en-GB"/>
    </w:rPr>
  </w:style>
  <w:style w:type="character" w:customStyle="1" w:styleId="highlight1">
    <w:name w:val="highlight1"/>
    <w:rsid w:val="00E7316D"/>
    <w:rPr>
      <w:shd w:val="clear" w:color="auto" w:fill="FFCC33"/>
    </w:rPr>
  </w:style>
  <w:style w:type="paragraph" w:styleId="CommentText">
    <w:name w:val="annotation text"/>
    <w:basedOn w:val="Normal"/>
    <w:semiHidden/>
    <w:rsid w:val="00E7316D"/>
    <w:pPr>
      <w:suppressAutoHyphens/>
    </w:pPr>
    <w:rPr>
      <w:spacing w:val="0"/>
      <w:w w:val="100"/>
      <w:kern w:val="0"/>
      <w:lang w:val="en-GB"/>
    </w:rPr>
  </w:style>
  <w:style w:type="paragraph" w:styleId="CommentSubject">
    <w:name w:val="annotation subject"/>
    <w:basedOn w:val="CommentText"/>
    <w:next w:val="CommentText"/>
    <w:semiHidden/>
    <w:rsid w:val="00E73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1%D1%83%D1%88-%D0%B4%D0%B8-%D0%A4%D0%B5%D1%80%D1%80%D0%B5%D0%B9%D1%80%D0%B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11</Pages>
  <Words>4717</Words>
  <Characters>26893</Characters>
  <Application>Microsoft Office Outlook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31547</CharactersWithSpaces>
  <SharedDoc>false</SharedDoc>
  <HLinks>
    <vt:vector size="6" baseType="variant">
      <vt:variant>
        <vt:i4>393235</vt:i4>
      </vt:variant>
      <vt:variant>
        <vt:i4>10</vt:i4>
      </vt:variant>
      <vt:variant>
        <vt:i4>0</vt:i4>
      </vt:variant>
      <vt:variant>
        <vt:i4>5</vt:i4>
      </vt:variant>
      <vt:variant>
        <vt:lpwstr>http://ru.wikipedia.org/wiki/%D0%9F%D0%B0%D1%81%D1%83%D1%88-%D0%B4%D0%B8-%D0%A4%D0%B5%D1%80%D1%80%D0%B5%D0%B9%D1%80%D0%B0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Новикова</dc:creator>
  <cp:keywords/>
  <dc:description/>
  <cp:lastModifiedBy>Короткова</cp:lastModifiedBy>
  <cp:revision>2</cp:revision>
  <cp:lastPrinted>2014-03-04T08:11:00Z</cp:lastPrinted>
  <dcterms:created xsi:type="dcterms:W3CDTF">2014-03-05T06:35:00Z</dcterms:created>
  <dcterms:modified xsi:type="dcterms:W3CDTF">2014-03-05T06:35:00Z</dcterms:modified>
</cp:coreProperties>
</file>