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RPr="00F71886" w:rsidTr="003349E4">
        <w:trPr>
          <w:trHeight w:hRule="exact" w:val="851"/>
        </w:trPr>
        <w:tc>
          <w:tcPr>
            <w:tcW w:w="142" w:type="dxa"/>
            <w:tcBorders>
              <w:bottom w:val="single" w:sz="4" w:space="0" w:color="auto"/>
            </w:tcBorders>
          </w:tcPr>
          <w:p w:rsidR="002D5AAC" w:rsidRDefault="002D5AAC" w:rsidP="0082050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820509" w:rsidRDefault="00820509" w:rsidP="00820509">
            <w:pPr>
              <w:jc w:val="right"/>
              <w:rPr>
                <w:lang w:val="fr-FR"/>
              </w:rPr>
            </w:pPr>
            <w:r w:rsidRPr="00820509">
              <w:rPr>
                <w:sz w:val="40"/>
                <w:lang w:val="fr-FR"/>
              </w:rPr>
              <w:t>CRPD</w:t>
            </w:r>
            <w:r w:rsidRPr="00820509">
              <w:rPr>
                <w:lang w:val="fr-FR"/>
              </w:rPr>
              <w:t>/C/LUX/Q/1/Add.1</w:t>
            </w:r>
          </w:p>
        </w:tc>
      </w:tr>
      <w:tr w:rsidR="002D5AAC" w:rsidRPr="00F71886"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45F0174B" wp14:editId="26BA68C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2819" w:type="dxa"/>
            <w:tcBorders>
              <w:top w:val="single" w:sz="4" w:space="0" w:color="auto"/>
              <w:bottom w:val="single" w:sz="12" w:space="0" w:color="auto"/>
            </w:tcBorders>
          </w:tcPr>
          <w:p w:rsidR="002D5AAC" w:rsidRDefault="00820509" w:rsidP="003349E4">
            <w:pPr>
              <w:spacing w:before="240"/>
              <w:rPr>
                <w:lang w:val="en-US"/>
              </w:rPr>
            </w:pPr>
            <w:r>
              <w:rPr>
                <w:lang w:val="en-US"/>
              </w:rPr>
              <w:t>Distr.: General</w:t>
            </w:r>
          </w:p>
          <w:p w:rsidR="00820509" w:rsidRDefault="008C6C2D" w:rsidP="00820509">
            <w:pPr>
              <w:spacing w:line="240" w:lineRule="exact"/>
              <w:rPr>
                <w:lang w:val="en-US"/>
              </w:rPr>
            </w:pPr>
            <w:r>
              <w:rPr>
                <w:lang w:val="en-US"/>
              </w:rPr>
              <w:t>13 June</w:t>
            </w:r>
            <w:r w:rsidR="00820509">
              <w:rPr>
                <w:lang w:val="en-US"/>
              </w:rPr>
              <w:t xml:space="preserve"> 2017</w:t>
            </w:r>
          </w:p>
          <w:p w:rsidR="00820509" w:rsidRDefault="00820509" w:rsidP="00820509">
            <w:pPr>
              <w:spacing w:line="240" w:lineRule="exact"/>
              <w:rPr>
                <w:lang w:val="en-US"/>
              </w:rPr>
            </w:pPr>
            <w:r>
              <w:rPr>
                <w:lang w:val="en-US"/>
              </w:rPr>
              <w:t>Russian</w:t>
            </w:r>
          </w:p>
          <w:p w:rsidR="00820509" w:rsidRPr="00820509" w:rsidRDefault="00820509" w:rsidP="00F4177C">
            <w:pPr>
              <w:spacing w:line="240" w:lineRule="exact"/>
              <w:rPr>
                <w:lang w:val="en-US"/>
              </w:rPr>
            </w:pPr>
            <w:r w:rsidRPr="00820509">
              <w:rPr>
                <w:lang w:val="en-US"/>
              </w:rPr>
              <w:t>Original: French</w:t>
            </w:r>
            <w:r w:rsidRPr="00820509">
              <w:rPr>
                <w:lang w:val="en-US"/>
              </w:rPr>
              <w:br/>
              <w:t xml:space="preserve">English, </w:t>
            </w:r>
            <w:r w:rsidR="00F4177C" w:rsidRPr="00820509">
              <w:rPr>
                <w:lang w:val="en-US"/>
              </w:rPr>
              <w:t>French</w:t>
            </w:r>
            <w:r w:rsidR="00F4177C">
              <w:rPr>
                <w:lang w:val="en-US"/>
              </w:rPr>
              <w:t>, Russian</w:t>
            </w:r>
            <w:r w:rsidR="00F4177C" w:rsidRPr="00820509">
              <w:rPr>
                <w:lang w:val="en-US"/>
              </w:rPr>
              <w:t xml:space="preserve"> and </w:t>
            </w:r>
            <w:r w:rsidRPr="00820509">
              <w:rPr>
                <w:lang w:val="en-US"/>
              </w:rPr>
              <w:t>Span</w:t>
            </w:r>
            <w:r w:rsidR="00F4177C">
              <w:rPr>
                <w:lang w:val="en-US"/>
              </w:rPr>
              <w:t>ish</w:t>
            </w:r>
            <w:r w:rsidRPr="00820509">
              <w:rPr>
                <w:lang w:val="en-US"/>
              </w:rPr>
              <w:t xml:space="preserve"> </w:t>
            </w:r>
            <w:r>
              <w:rPr>
                <w:lang w:val="en-US"/>
              </w:rPr>
              <w:t>only</w:t>
            </w:r>
          </w:p>
        </w:tc>
      </w:tr>
    </w:tbl>
    <w:p w:rsidR="008C6C2D" w:rsidRPr="00630A9A" w:rsidRDefault="008C6C2D" w:rsidP="00630A9A">
      <w:pPr>
        <w:spacing w:before="120"/>
        <w:rPr>
          <w:b/>
          <w:sz w:val="24"/>
          <w:szCs w:val="24"/>
        </w:rPr>
      </w:pPr>
      <w:r w:rsidRPr="00630A9A">
        <w:rPr>
          <w:b/>
          <w:sz w:val="24"/>
          <w:szCs w:val="24"/>
        </w:rPr>
        <w:t>Комитет по правам инвалидов</w:t>
      </w:r>
    </w:p>
    <w:p w:rsidR="008C6C2D" w:rsidRPr="00630A9A" w:rsidRDefault="008C6C2D" w:rsidP="00630A9A">
      <w:pPr>
        <w:rPr>
          <w:b/>
        </w:rPr>
      </w:pPr>
      <w:r w:rsidRPr="00630A9A">
        <w:rPr>
          <w:b/>
        </w:rPr>
        <w:t>Восемнадцатая сессия</w:t>
      </w:r>
    </w:p>
    <w:p w:rsidR="008C6C2D" w:rsidRPr="00630A9A" w:rsidRDefault="008C6C2D" w:rsidP="00630A9A">
      <w:r w:rsidRPr="00630A9A">
        <w:t>14</w:t>
      </w:r>
      <w:r w:rsidR="00630A9A" w:rsidRPr="00A74534">
        <w:t>–</w:t>
      </w:r>
      <w:r w:rsidRPr="00630A9A">
        <w:t>31 августа 2017 года</w:t>
      </w:r>
    </w:p>
    <w:p w:rsidR="008C6C2D" w:rsidRPr="00630A9A" w:rsidRDefault="008C6C2D" w:rsidP="00630A9A">
      <w:r w:rsidRPr="00630A9A">
        <w:t>Пункт 5 предварительной повестки дня</w:t>
      </w:r>
    </w:p>
    <w:p w:rsidR="008C6C2D" w:rsidRPr="00630A9A" w:rsidRDefault="008C6C2D" w:rsidP="00630A9A">
      <w:pPr>
        <w:rPr>
          <w:b/>
        </w:rPr>
      </w:pPr>
      <w:r w:rsidRPr="00630A9A">
        <w:rPr>
          <w:b/>
        </w:rPr>
        <w:t xml:space="preserve">Рассмотрение докладов, представленных сторонами </w:t>
      </w:r>
      <w:r w:rsidR="00630A9A" w:rsidRPr="00630A9A">
        <w:rPr>
          <w:b/>
        </w:rPr>
        <w:br/>
      </w:r>
      <w:r w:rsidRPr="00630A9A">
        <w:rPr>
          <w:b/>
        </w:rPr>
        <w:t>в соответствии со статьей 35 Конвенции</w:t>
      </w:r>
    </w:p>
    <w:p w:rsidR="008C6C2D" w:rsidRPr="008C6C2D" w:rsidRDefault="008C6C2D" w:rsidP="00630A9A">
      <w:pPr>
        <w:pStyle w:val="HChGR"/>
      </w:pPr>
      <w:r w:rsidRPr="008C6C2D">
        <w:tab/>
      </w:r>
      <w:r w:rsidRPr="008C6C2D">
        <w:tab/>
        <w:t>Перечень вопросов в связи с первоначальным докладом Люксембурга</w:t>
      </w:r>
    </w:p>
    <w:p w:rsidR="008C6C2D" w:rsidRPr="008C6C2D" w:rsidRDefault="008C6C2D" w:rsidP="00630A9A">
      <w:pPr>
        <w:pStyle w:val="H23GR"/>
      </w:pPr>
      <w:r w:rsidRPr="008C6C2D">
        <w:tab/>
      </w:r>
      <w:r w:rsidRPr="008C6C2D">
        <w:tab/>
        <w:t>Добавление</w:t>
      </w:r>
    </w:p>
    <w:p w:rsidR="008C6C2D" w:rsidRPr="00D55F48" w:rsidRDefault="008C6C2D" w:rsidP="00F4177C">
      <w:pPr>
        <w:pStyle w:val="HChGR"/>
      </w:pPr>
      <w:r w:rsidRPr="008C6C2D">
        <w:tab/>
      </w:r>
      <w:r w:rsidRPr="008C6C2D">
        <w:tab/>
        <w:t>Ответы Люксембурга на перечень вопросов</w:t>
      </w:r>
      <w:r w:rsidRPr="00F4177C">
        <w:rPr>
          <w:b w:val="0"/>
          <w:sz w:val="20"/>
        </w:rPr>
        <w:footnoteReference w:customMarkFollows="1" w:id="1"/>
        <w:t>*</w:t>
      </w:r>
      <w:r w:rsidR="00630A9A" w:rsidRPr="00F4177C">
        <w:rPr>
          <w:b w:val="0"/>
          <w:sz w:val="20"/>
        </w:rPr>
        <w:t xml:space="preserve"> </w:t>
      </w:r>
      <w:r w:rsidRPr="00F4177C">
        <w:rPr>
          <w:b w:val="0"/>
          <w:bCs/>
          <w:sz w:val="20"/>
        </w:rPr>
        <w:footnoteReference w:customMarkFollows="1" w:id="2"/>
        <w:t>**</w:t>
      </w:r>
    </w:p>
    <w:p w:rsidR="008C6C2D" w:rsidRPr="008C6C2D" w:rsidRDefault="008C6C2D" w:rsidP="00630A9A">
      <w:pPr>
        <w:pStyle w:val="SingleTxtGR"/>
        <w:jc w:val="right"/>
      </w:pPr>
      <w:r w:rsidRPr="008C6C2D">
        <w:t>[Дата получения: 31 мая 2017 года]</w:t>
      </w:r>
    </w:p>
    <w:p w:rsidR="008C6C2D" w:rsidRPr="008C6C2D" w:rsidRDefault="00630A9A" w:rsidP="00630A9A">
      <w:pPr>
        <w:pStyle w:val="H1GR"/>
        <w:pageBreakBefore/>
      </w:pPr>
      <w:r w:rsidRPr="00A74534">
        <w:lastRenderedPageBreak/>
        <w:tab/>
      </w:r>
      <w:r>
        <w:rPr>
          <w:lang w:val="en-US"/>
        </w:rPr>
        <w:t>A</w:t>
      </w:r>
      <w:r w:rsidRPr="00630A9A">
        <w:t>.</w:t>
      </w:r>
      <w:r w:rsidRPr="00630A9A">
        <w:tab/>
      </w:r>
      <w:r w:rsidR="008C6C2D" w:rsidRPr="008C6C2D">
        <w:t>Цель и общие обязательства (статьи 1–4)</w:t>
      </w:r>
    </w:p>
    <w:p w:rsidR="008C6C2D" w:rsidRPr="008C6C2D" w:rsidRDefault="008C6C2D" w:rsidP="00630A9A">
      <w:pPr>
        <w:pStyle w:val="H23GR"/>
      </w:pPr>
      <w:r w:rsidRPr="008C6C2D">
        <w:tab/>
      </w:r>
      <w:r w:rsidRPr="008C6C2D">
        <w:tab/>
        <w:t>Ответы на вопросы, затронутые в пункте 1 перечня вопросов (CRPD/C/LUX/Q/1)</w:t>
      </w:r>
    </w:p>
    <w:p w:rsidR="008C6C2D" w:rsidRPr="008C6C2D" w:rsidRDefault="008C6C2D" w:rsidP="008C6C2D">
      <w:pPr>
        <w:pStyle w:val="SingleTxtGR"/>
        <w:rPr>
          <w:vertAlign w:val="superscript"/>
        </w:rPr>
      </w:pPr>
      <w:r w:rsidRPr="008C6C2D">
        <w:t>1.</w:t>
      </w:r>
      <w:r w:rsidRPr="008C6C2D">
        <w:tab/>
        <w:t xml:space="preserve">Определение термина </w:t>
      </w:r>
      <w:r w:rsidR="00D55F48">
        <w:t>«</w:t>
      </w:r>
      <w:r w:rsidRPr="008C6C2D">
        <w:t>инвалиды</w:t>
      </w:r>
      <w:r w:rsidR="00D55F48">
        <w:t>»</w:t>
      </w:r>
      <w:r w:rsidRPr="008C6C2D">
        <w:t xml:space="preserve"> меняется в зависимости от контекста. Закон всегда определяет инвалидность в том и</w:t>
      </w:r>
      <w:r w:rsidR="00D55F48">
        <w:t xml:space="preserve">ли ином конкретном контексте – </w:t>
      </w:r>
      <w:r w:rsidRPr="008C6C2D">
        <w:t>например, для определения того, кто может получать доход для лиц с тяжелыми формами инвалидности.</w:t>
      </w:r>
    </w:p>
    <w:p w:rsidR="008C6C2D" w:rsidRPr="008C6C2D" w:rsidRDefault="008C6C2D" w:rsidP="008C6C2D">
      <w:pPr>
        <w:pStyle w:val="SingleTxtGR"/>
      </w:pPr>
      <w:r w:rsidRPr="008C6C2D">
        <w:t>2.</w:t>
      </w:r>
      <w:r w:rsidRPr="008C6C2D">
        <w:tab/>
        <w:t>Медицинские соображения часто являются первым показателем для в</w:t>
      </w:r>
      <w:r w:rsidRPr="008C6C2D">
        <w:t>ы</w:t>
      </w:r>
      <w:r w:rsidRPr="008C6C2D">
        <w:t>явления лиц, которые имеют право на оп</w:t>
      </w:r>
      <w:r w:rsidR="00920970">
        <w:t xml:space="preserve">ределенные льготы. Тем не </w:t>
      </w:r>
      <w:proofErr w:type="gramStart"/>
      <w:r w:rsidR="00920970">
        <w:t>менее</w:t>
      </w:r>
      <w:proofErr w:type="gramEnd"/>
      <w:r w:rsidRPr="008C6C2D">
        <w:t xml:space="preserve"> др</w:t>
      </w:r>
      <w:r w:rsidRPr="008C6C2D">
        <w:t>у</w:t>
      </w:r>
      <w:r w:rsidRPr="008C6C2D">
        <w:t>гие показатели также играют важную роль (см.</w:t>
      </w:r>
      <w:r w:rsidR="00920970">
        <w:t>,</w:t>
      </w:r>
      <w:r w:rsidRPr="008C6C2D">
        <w:t xml:space="preserve"> например, проект COSP HR</w:t>
      </w:r>
      <w:r w:rsidR="00D55F48">
        <w:t xml:space="preserve"> </w:t>
      </w:r>
      <w:r w:rsidR="00630A9A">
        <w:t xml:space="preserve">– </w:t>
      </w:r>
      <w:r w:rsidRPr="008C6C2D">
        <w:t>пункт 35)</w:t>
      </w:r>
      <w:r w:rsidR="00920970">
        <w:t>.</w:t>
      </w:r>
    </w:p>
    <w:p w:rsidR="008C6C2D" w:rsidRPr="008C6C2D" w:rsidRDefault="008C6C2D" w:rsidP="008C6C2D">
      <w:pPr>
        <w:pStyle w:val="SingleTxtGR"/>
      </w:pPr>
      <w:r w:rsidRPr="008C6C2D">
        <w:t>3.</w:t>
      </w:r>
      <w:r w:rsidRPr="008C6C2D">
        <w:tab/>
        <w:t>Включение общего определения, соответствующего тому, которое з</w:t>
      </w:r>
      <w:r w:rsidRPr="008C6C2D">
        <w:t>а</w:t>
      </w:r>
      <w:r w:rsidRPr="008C6C2D">
        <w:t xml:space="preserve">креплено в Конвенции о правах инвалидов, предусмотрено в рамках подготовки предварительного проекта закона о доступности всех общественных мест и коллективных жилых помещений. </w:t>
      </w:r>
    </w:p>
    <w:p w:rsidR="008C6C2D" w:rsidRPr="008C6C2D" w:rsidRDefault="008C6C2D" w:rsidP="008C6C2D">
      <w:pPr>
        <w:pStyle w:val="SingleTxtGR"/>
      </w:pPr>
      <w:r w:rsidRPr="008C6C2D">
        <w:t>4.</w:t>
      </w:r>
      <w:r w:rsidRPr="008C6C2D">
        <w:tab/>
        <w:t>В целом проблема инвалидности в Люксембурге является вопросом прав человека. Тексты толкуются и применяются в соответствии с Конвенцией о правах инвалидов.</w:t>
      </w:r>
    </w:p>
    <w:p w:rsidR="008C6C2D" w:rsidRPr="008C6C2D" w:rsidRDefault="008C6C2D" w:rsidP="008C6C2D">
      <w:pPr>
        <w:pStyle w:val="SingleTxtGR"/>
      </w:pPr>
      <w:r w:rsidRPr="008C6C2D">
        <w:t>5.</w:t>
      </w:r>
      <w:r w:rsidRPr="008C6C2D">
        <w:tab/>
        <w:t>Например, в конвенции о социально-педагогической поддержке инвал</w:t>
      </w:r>
      <w:r w:rsidRPr="008C6C2D">
        <w:t>и</w:t>
      </w:r>
      <w:r w:rsidRPr="008C6C2D">
        <w:t>дов в области оказания услуг по предоставлению жилья и деятельности в дне</w:t>
      </w:r>
      <w:r w:rsidRPr="008C6C2D">
        <w:t>в</w:t>
      </w:r>
      <w:r w:rsidRPr="008C6C2D">
        <w:t>ное время, которая регулирует отношения между государством и руководител</w:t>
      </w:r>
      <w:r w:rsidRPr="008C6C2D">
        <w:t>я</w:t>
      </w:r>
      <w:r w:rsidRPr="008C6C2D">
        <w:t>ми служб для инвалидов, определение инвалидов, имеющих право на услуги, предусмотренные данной конвенцией, соответствует определению, которое з</w:t>
      </w:r>
      <w:r w:rsidRPr="008C6C2D">
        <w:t>а</w:t>
      </w:r>
      <w:r w:rsidRPr="008C6C2D">
        <w:t>креплено в статье 1 Конвенции о правах инвалидов.</w:t>
      </w:r>
    </w:p>
    <w:p w:rsidR="008C6C2D" w:rsidRPr="008C6C2D" w:rsidRDefault="008C6C2D" w:rsidP="00630A9A">
      <w:pPr>
        <w:pStyle w:val="H23GR"/>
      </w:pPr>
      <w:r w:rsidRPr="008C6C2D">
        <w:tab/>
      </w:r>
      <w:r w:rsidRPr="008C6C2D">
        <w:tab/>
        <w:t>Ответы на вопросы, поставленные в пункте 2 перечня вопросов</w:t>
      </w:r>
    </w:p>
    <w:p w:rsidR="008C6C2D" w:rsidRPr="008C6C2D" w:rsidRDefault="008C6C2D" w:rsidP="008C6C2D">
      <w:pPr>
        <w:pStyle w:val="SingleTxtGR"/>
      </w:pPr>
      <w:r w:rsidRPr="008C6C2D">
        <w:t>6.</w:t>
      </w:r>
      <w:r w:rsidRPr="008C6C2D">
        <w:tab/>
        <w:t xml:space="preserve">Принцип </w:t>
      </w:r>
      <w:r w:rsidR="00D55F48">
        <w:t>«дизайн для всех»</w:t>
      </w:r>
      <w:r w:rsidRPr="008C6C2D">
        <w:t xml:space="preserve"> косвенно присутствует в ряде нормативных актов. Закон от 29 марта 2001 года о доступности общественных мест пред</w:t>
      </w:r>
      <w:r w:rsidRPr="008C6C2D">
        <w:t>у</w:t>
      </w:r>
      <w:r w:rsidRPr="008C6C2D">
        <w:t>сматривает доступ для всех граждан.</w:t>
      </w:r>
    </w:p>
    <w:p w:rsidR="008C6C2D" w:rsidRPr="008C6C2D" w:rsidRDefault="008C6C2D" w:rsidP="008C6C2D">
      <w:pPr>
        <w:pStyle w:val="SingleTxtGR"/>
      </w:pPr>
      <w:r w:rsidRPr="008C6C2D">
        <w:t>7.</w:t>
      </w:r>
      <w:r w:rsidRPr="008C6C2D">
        <w:tab/>
        <w:t>Согласно государственной программе на 2014</w:t>
      </w:r>
      <w:r w:rsidR="00920970">
        <w:t>–</w:t>
      </w:r>
      <w:r w:rsidRPr="008C6C2D">
        <w:t xml:space="preserve">2018 годы </w:t>
      </w:r>
      <w:r w:rsidR="00D55F48">
        <w:t>«</w:t>
      </w:r>
      <w:r w:rsidRPr="008C6C2D">
        <w:t>повышение доступности</w:t>
      </w:r>
      <w:proofErr w:type="gramStart"/>
      <w:r w:rsidRPr="008C6C2D">
        <w:t xml:space="preserve"> (…) </w:t>
      </w:r>
      <w:proofErr w:type="gramEnd"/>
      <w:r w:rsidRPr="008C6C2D">
        <w:t>станет ключевым элементом политики в отношении лиц с и</w:t>
      </w:r>
      <w:r w:rsidRPr="008C6C2D">
        <w:t>н</w:t>
      </w:r>
      <w:r w:rsidRPr="008C6C2D">
        <w:t xml:space="preserve">валидностью. Таким образом, необходимо поощрять создание и предоставление товаров и услуг на основании принципа </w:t>
      </w:r>
      <w:r w:rsidR="00D55F48">
        <w:t>«</w:t>
      </w:r>
      <w:r w:rsidRPr="008C6C2D">
        <w:t>дизайн для всех</w:t>
      </w:r>
      <w:r w:rsidR="00D55F48">
        <w:t>»</w:t>
      </w:r>
      <w:r w:rsidRPr="008C6C2D">
        <w:t>.</w:t>
      </w:r>
    </w:p>
    <w:p w:rsidR="008C6C2D" w:rsidRPr="008C6C2D" w:rsidRDefault="008C6C2D" w:rsidP="008C6C2D">
      <w:pPr>
        <w:pStyle w:val="SingleTxtGR"/>
      </w:pPr>
      <w:r w:rsidRPr="008C6C2D">
        <w:t>8.</w:t>
      </w:r>
      <w:r w:rsidRPr="008C6C2D">
        <w:tab/>
        <w:t>В 2016 году была опубликована информационно-просветительская бр</w:t>
      </w:r>
      <w:r w:rsidRPr="008C6C2D">
        <w:t>о</w:t>
      </w:r>
      <w:r w:rsidRPr="008C6C2D">
        <w:t>шюра об универсальном дизайне в жилищной сфере (см. пункт 12).</w:t>
      </w:r>
    </w:p>
    <w:p w:rsidR="008C6C2D" w:rsidRPr="008C6C2D" w:rsidRDefault="008C6C2D" w:rsidP="008C6C2D">
      <w:pPr>
        <w:pStyle w:val="SingleTxtGR"/>
      </w:pPr>
      <w:r w:rsidRPr="008C6C2D">
        <w:t>9.</w:t>
      </w:r>
      <w:r w:rsidRPr="008C6C2D">
        <w:tab/>
        <w:t>Министерство по делам семьи, интеграции и Большого региона (Мин</w:t>
      </w:r>
      <w:r w:rsidRPr="008C6C2D">
        <w:t>и</w:t>
      </w:r>
      <w:r w:rsidRPr="008C6C2D">
        <w:t xml:space="preserve">стерство по делам семьи) в настоящее время разрабатывает предварительный проект закона о доступности общественных мест при соблюдении принципа </w:t>
      </w:r>
      <w:r w:rsidR="00D55F48">
        <w:t>«</w:t>
      </w:r>
      <w:r w:rsidRPr="008C6C2D">
        <w:t>универсальной концепции</w:t>
      </w:r>
      <w:r w:rsidR="00D55F48">
        <w:t>»</w:t>
      </w:r>
      <w:r w:rsidRPr="008C6C2D">
        <w:t xml:space="preserve">, который будет включать определение </w:t>
      </w:r>
      <w:r w:rsidR="00D55F48">
        <w:t>«</w:t>
      </w:r>
      <w:r w:rsidRPr="008C6C2D">
        <w:t>дизайна для всех</w:t>
      </w:r>
      <w:r w:rsidR="00D55F48">
        <w:t>»</w:t>
      </w:r>
      <w:r w:rsidRPr="008C6C2D">
        <w:t xml:space="preserve"> в соответствии с положениям</w:t>
      </w:r>
      <w:r w:rsidR="00A621C3">
        <w:t>и</w:t>
      </w:r>
      <w:r w:rsidRPr="008C6C2D">
        <w:t xml:space="preserve"> Конвенции о правах инвалидов. </w:t>
      </w:r>
    </w:p>
    <w:p w:rsidR="008C6C2D" w:rsidRPr="008C6C2D" w:rsidRDefault="008C6C2D" w:rsidP="008C6C2D">
      <w:pPr>
        <w:pStyle w:val="SingleTxtGR"/>
      </w:pPr>
      <w:r w:rsidRPr="008C6C2D">
        <w:t>10.</w:t>
      </w:r>
      <w:r w:rsidRPr="008C6C2D">
        <w:tab/>
        <w:t xml:space="preserve">За несоблюдение обязательства по доступности предусмотрены плановый контроль </w:t>
      </w:r>
      <w:proofErr w:type="spellStart"/>
      <w:r w:rsidRPr="008C6C2D">
        <w:t>ex</w:t>
      </w:r>
      <w:proofErr w:type="spellEnd"/>
      <w:r w:rsidR="00C40B3B">
        <w:t xml:space="preserve"> </w:t>
      </w:r>
      <w:proofErr w:type="spellStart"/>
      <w:r w:rsidRPr="008C6C2D">
        <w:t>ante</w:t>
      </w:r>
      <w:proofErr w:type="spellEnd"/>
      <w:r w:rsidRPr="008C6C2D">
        <w:t xml:space="preserve"> и уголовные санкции. </w:t>
      </w:r>
    </w:p>
    <w:p w:rsidR="008C6C2D" w:rsidRPr="008C6C2D" w:rsidRDefault="008C6C2D" w:rsidP="008C6C2D">
      <w:pPr>
        <w:pStyle w:val="SingleTxtGR"/>
      </w:pPr>
      <w:r w:rsidRPr="008C6C2D">
        <w:t>11.</w:t>
      </w:r>
      <w:r w:rsidRPr="008C6C2D">
        <w:tab/>
        <w:t>Определение и концепция разумного приспособления закреплены в изм</w:t>
      </w:r>
      <w:r w:rsidRPr="008C6C2D">
        <w:t>е</w:t>
      </w:r>
      <w:r w:rsidRPr="008C6C2D">
        <w:t xml:space="preserve">ненном Законе от 12 сентября 2003 года об инвалидах в разделе </w:t>
      </w:r>
      <w:r w:rsidR="00D55F48">
        <w:t>«</w:t>
      </w:r>
      <w:r w:rsidRPr="008C6C2D">
        <w:t>труд</w:t>
      </w:r>
      <w:r w:rsidR="00D55F48">
        <w:t>»</w:t>
      </w:r>
      <w:r w:rsidRPr="008C6C2D">
        <w:t>. Закон предусматривает возможность для работника-инвалида пользоваться опред</w:t>
      </w:r>
      <w:r w:rsidRPr="008C6C2D">
        <w:t>е</w:t>
      </w:r>
      <w:r w:rsidRPr="008C6C2D">
        <w:t>ленными мерами по профессиональной интеграции или реинтеграции инвал</w:t>
      </w:r>
      <w:r w:rsidRPr="008C6C2D">
        <w:t>и</w:t>
      </w:r>
      <w:r w:rsidRPr="008C6C2D">
        <w:t>дов, ориентированных на открытый рынок труда. Эти меры включают, в час</w:t>
      </w:r>
      <w:r w:rsidRPr="008C6C2D">
        <w:t>т</w:t>
      </w:r>
      <w:r w:rsidRPr="008C6C2D">
        <w:t>ности, взятие государством на себя расходов на приспособление рабочих мест и доступность места работы, участие государства в покрытии транспортных ра</w:t>
      </w:r>
      <w:r w:rsidRPr="008C6C2D">
        <w:t>с</w:t>
      </w:r>
      <w:r w:rsidRPr="008C6C2D">
        <w:t>ходов, а также предоставление профессионального оборудования.</w:t>
      </w:r>
    </w:p>
    <w:p w:rsidR="008C6C2D" w:rsidRPr="008C6C2D" w:rsidRDefault="008C6C2D" w:rsidP="008C6C2D">
      <w:pPr>
        <w:pStyle w:val="SingleTxtGR"/>
      </w:pPr>
      <w:r w:rsidRPr="008C6C2D">
        <w:lastRenderedPageBreak/>
        <w:t>12.</w:t>
      </w:r>
      <w:r w:rsidRPr="008C6C2D">
        <w:tab/>
        <w:t>В области образования эта концепция закреплена в Законе от 15 июля 2011 года, предусматривающем доступ к школьному и профессиональному о</w:t>
      </w:r>
      <w:r w:rsidRPr="008C6C2D">
        <w:t>б</w:t>
      </w:r>
      <w:r w:rsidRPr="008C6C2D">
        <w:t xml:space="preserve">разованию для учащихся с особыми потребностями в образовании. В 2016 году комиссия по разумному приспособлению </w:t>
      </w:r>
      <w:r w:rsidR="001B2F01">
        <w:t xml:space="preserve">(КРП) </w:t>
      </w:r>
      <w:r w:rsidRPr="008C6C2D">
        <w:t>имела в своем распоряжении 23</w:t>
      </w:r>
      <w:r w:rsidR="00A621C3">
        <w:t> </w:t>
      </w:r>
      <w:r w:rsidRPr="008C6C2D">
        <w:t>лицея и обеспечила разумное приспособление для 170 учащихся, что пр</w:t>
      </w:r>
      <w:r w:rsidRPr="008C6C2D">
        <w:t>и</w:t>
      </w:r>
      <w:r w:rsidRPr="008C6C2D">
        <w:t>близи</w:t>
      </w:r>
      <w:r w:rsidR="001B2F01">
        <w:t xml:space="preserve">тельно на 44% </w:t>
      </w:r>
      <w:r w:rsidRPr="008C6C2D">
        <w:t xml:space="preserve">превышает показатели 2015 года. </w:t>
      </w:r>
    </w:p>
    <w:p w:rsidR="008C6C2D" w:rsidRPr="008C6C2D" w:rsidRDefault="008C6C2D" w:rsidP="008C6C2D">
      <w:pPr>
        <w:pStyle w:val="SingleTxtGR"/>
      </w:pPr>
      <w:r w:rsidRPr="008C6C2D">
        <w:t>13.</w:t>
      </w:r>
      <w:r w:rsidRPr="008C6C2D">
        <w:tab/>
        <w:t>Кроме того, нынешний вариант предварительного проекта закона о д</w:t>
      </w:r>
      <w:r w:rsidRPr="008C6C2D">
        <w:t>о</w:t>
      </w:r>
      <w:r w:rsidRPr="008C6C2D">
        <w:t>ступности всех общественных мест предусматривает определение разумного приспособления в контексте доступности застроенной среды.</w:t>
      </w:r>
    </w:p>
    <w:p w:rsidR="008C6C2D" w:rsidRPr="008C6C2D" w:rsidRDefault="008C6C2D" w:rsidP="00630A9A">
      <w:pPr>
        <w:pStyle w:val="H23GR"/>
      </w:pPr>
      <w:r w:rsidRPr="008C6C2D">
        <w:tab/>
      </w:r>
      <w:r w:rsidRPr="008C6C2D">
        <w:tab/>
        <w:t>Ответы на вопросы, поставленные в пункте 3 перечня вопросов</w:t>
      </w:r>
    </w:p>
    <w:p w:rsidR="008C6C2D" w:rsidRPr="008C6C2D" w:rsidRDefault="008C6C2D" w:rsidP="008C6C2D">
      <w:pPr>
        <w:pStyle w:val="SingleTxtGR"/>
      </w:pPr>
      <w:r w:rsidRPr="008C6C2D">
        <w:t>14.</w:t>
      </w:r>
      <w:r w:rsidRPr="008C6C2D">
        <w:tab/>
        <w:t xml:space="preserve">Как и при разработке плана действий </w:t>
      </w:r>
      <w:r w:rsidR="00D55F48">
        <w:t>«</w:t>
      </w:r>
      <w:r w:rsidRPr="008C6C2D">
        <w:t>Инвалид</w:t>
      </w:r>
      <w:r w:rsidR="00D55F48">
        <w:t>»</w:t>
      </w:r>
      <w:r w:rsidRPr="008C6C2D">
        <w:t xml:space="preserve">, в которой участвовало приблизительно 200 лиц, </w:t>
      </w:r>
      <w:r w:rsidR="001B2F01">
        <w:t>занимающихся</w:t>
      </w:r>
      <w:r w:rsidRPr="008C6C2D">
        <w:t xml:space="preserve"> вопросами инвалидности, Министе</w:t>
      </w:r>
      <w:r w:rsidRPr="008C6C2D">
        <w:t>р</w:t>
      </w:r>
      <w:r w:rsidRPr="008C6C2D">
        <w:t>ство по де</w:t>
      </w:r>
      <w:r w:rsidR="00584A4B">
        <w:t xml:space="preserve">лам семьи </w:t>
      </w:r>
      <w:r w:rsidRPr="008C6C2D">
        <w:t>пожелало расширить участие гражданского общества в различных процессах принятия решений.</w:t>
      </w:r>
    </w:p>
    <w:p w:rsidR="008C6C2D" w:rsidRPr="008C6C2D" w:rsidRDefault="008C6C2D" w:rsidP="008C6C2D">
      <w:pPr>
        <w:pStyle w:val="SingleTxtGR"/>
      </w:pPr>
      <w:r w:rsidRPr="008C6C2D">
        <w:t>15.</w:t>
      </w:r>
      <w:r w:rsidRPr="008C6C2D">
        <w:tab/>
        <w:t>Различные рабочие группы, сформированные в ходе данной работы по разработке, не прекратили свое существование и после 2012 года и</w:t>
      </w:r>
      <w:r w:rsidR="00584A4B">
        <w:t xml:space="preserve"> </w:t>
      </w:r>
      <w:r w:rsidRPr="008C6C2D">
        <w:t>регулярно консультируют различные министерства в рамках законодательной деятельн</w:t>
      </w:r>
      <w:r w:rsidRPr="008C6C2D">
        <w:t>о</w:t>
      </w:r>
      <w:r w:rsidRPr="008C6C2D">
        <w:t>сти. В частности, такие консультации были проведены по проектам в области образования, социального обеспечения, труда, туризма, транспорта и доступн</w:t>
      </w:r>
      <w:r w:rsidRPr="008C6C2D">
        <w:t>о</w:t>
      </w:r>
      <w:r w:rsidRPr="008C6C2D">
        <w:t>сти общественных мест.</w:t>
      </w:r>
    </w:p>
    <w:p w:rsidR="008C6C2D" w:rsidRPr="008C6C2D" w:rsidRDefault="008C6C2D" w:rsidP="008C6C2D">
      <w:pPr>
        <w:pStyle w:val="SingleTxtGR"/>
      </w:pPr>
      <w:r w:rsidRPr="008C6C2D">
        <w:t>16.</w:t>
      </w:r>
      <w:r w:rsidRPr="008C6C2D">
        <w:tab/>
        <w:t xml:space="preserve">Еще одним важным консультативным органом является Высший совет по делам инвалидов (ВСДИ), в состав которого входят главным образом инвалиды, представители объединений инвалидов или ассоциаций по делам инвалидов. Он, в частности, </w:t>
      </w:r>
      <w:r w:rsidR="001B2F01">
        <w:t>подготавливает экспертные заключения в отношении</w:t>
      </w:r>
      <w:r w:rsidRPr="008C6C2D">
        <w:t xml:space="preserve"> любо</w:t>
      </w:r>
      <w:r w:rsidR="001B2F01">
        <w:t>го</w:t>
      </w:r>
      <w:r w:rsidRPr="008C6C2D">
        <w:t xml:space="preserve"> законопроект</w:t>
      </w:r>
      <w:r w:rsidR="001B2F01">
        <w:t>а</w:t>
      </w:r>
      <w:r w:rsidRPr="008C6C2D">
        <w:t xml:space="preserve"> по</w:t>
      </w:r>
      <w:r w:rsidR="001B2F01">
        <w:t xml:space="preserve"> вопросам</w:t>
      </w:r>
      <w:r w:rsidRPr="008C6C2D">
        <w:t xml:space="preserve"> инвалидности, представл</w:t>
      </w:r>
      <w:r w:rsidR="001B2F01">
        <w:t>яемого</w:t>
      </w:r>
      <w:r w:rsidRPr="008C6C2D">
        <w:t xml:space="preserve"> ему правител</w:t>
      </w:r>
      <w:r w:rsidRPr="008C6C2D">
        <w:t>ь</w:t>
      </w:r>
      <w:r w:rsidRPr="008C6C2D">
        <w:t>ством.</w:t>
      </w:r>
    </w:p>
    <w:p w:rsidR="008C6C2D" w:rsidRPr="008C6C2D" w:rsidRDefault="008C6C2D" w:rsidP="008C6C2D">
      <w:pPr>
        <w:pStyle w:val="SingleTxtGR"/>
      </w:pPr>
      <w:r w:rsidRPr="008C6C2D">
        <w:t>17.</w:t>
      </w:r>
      <w:r w:rsidRPr="008C6C2D">
        <w:tab/>
        <w:t xml:space="preserve">Делая заключения по нормативно-правовым документам, ВСДИ может оказывать влияние на работу палаты депутатов и правительства. </w:t>
      </w:r>
      <w:r w:rsidR="001B2F01">
        <w:t xml:space="preserve">Кроме того, он </w:t>
      </w:r>
      <w:r w:rsidRPr="008C6C2D">
        <w:t>рассматривает все вопросы, представленные ему министром, а также вопросы, которые он считает полезным изучить.</w:t>
      </w:r>
    </w:p>
    <w:p w:rsidR="008C6C2D" w:rsidRPr="008C6C2D" w:rsidRDefault="008C6C2D" w:rsidP="008C6C2D">
      <w:pPr>
        <w:pStyle w:val="SingleTxtGR"/>
      </w:pPr>
      <w:r w:rsidRPr="008C6C2D">
        <w:t>18.</w:t>
      </w:r>
      <w:r w:rsidRPr="008C6C2D">
        <w:tab/>
        <w:t>В заключении, подготовленном ВСДИ в 2016 году, есть выводы относ</w:t>
      </w:r>
      <w:r w:rsidRPr="008C6C2D">
        <w:t>и</w:t>
      </w:r>
      <w:r w:rsidRPr="008C6C2D">
        <w:t xml:space="preserve">тельно </w:t>
      </w:r>
      <w:r w:rsidR="00D55F48">
        <w:t>«</w:t>
      </w:r>
      <w:r w:rsidRPr="008C6C2D">
        <w:t>неразличимой формы инвалидности</w:t>
      </w:r>
      <w:r w:rsidR="00D55F48">
        <w:t>»</w:t>
      </w:r>
      <w:r w:rsidRPr="008C6C2D">
        <w:t xml:space="preserve">, </w:t>
      </w:r>
      <w:r w:rsidR="00D55F48">
        <w:t>«</w:t>
      </w:r>
      <w:r w:rsidRPr="008C6C2D">
        <w:t>обнаружения на ранней стадии</w:t>
      </w:r>
      <w:r w:rsidR="00D55F48">
        <w:t>»</w:t>
      </w:r>
      <w:r w:rsidRPr="008C6C2D">
        <w:t xml:space="preserve"> и </w:t>
      </w:r>
      <w:r w:rsidR="00D55F48">
        <w:t>«</w:t>
      </w:r>
      <w:r w:rsidR="001B2F01">
        <w:t xml:space="preserve">реформы </w:t>
      </w:r>
      <w:r w:rsidRPr="008C6C2D">
        <w:t>страхования иждивенцев</w:t>
      </w:r>
      <w:r w:rsidR="00D55F48">
        <w:t>»</w:t>
      </w:r>
      <w:r w:rsidRPr="008C6C2D">
        <w:t>.</w:t>
      </w:r>
    </w:p>
    <w:p w:rsidR="008C6C2D" w:rsidRPr="008C6C2D" w:rsidRDefault="008C6C2D" w:rsidP="008C6C2D">
      <w:pPr>
        <w:pStyle w:val="SingleTxtGR"/>
      </w:pPr>
      <w:r w:rsidRPr="008C6C2D">
        <w:t>19.</w:t>
      </w:r>
      <w:r w:rsidRPr="008C6C2D">
        <w:tab/>
        <w:t>В 2017 году ВСДИ подготовил заключения по проектам законов, каса</w:t>
      </w:r>
      <w:r w:rsidRPr="008C6C2D">
        <w:t>ю</w:t>
      </w:r>
      <w:r w:rsidRPr="008C6C2D">
        <w:t xml:space="preserve">щихся </w:t>
      </w:r>
      <w:r w:rsidR="00D55F48">
        <w:t>«</w:t>
      </w:r>
      <w:r w:rsidRPr="008C6C2D">
        <w:t>доходов от социальной интеграции</w:t>
      </w:r>
      <w:r w:rsidR="00D55F48">
        <w:t>»</w:t>
      </w:r>
      <w:r w:rsidRPr="008C6C2D">
        <w:t xml:space="preserve"> и </w:t>
      </w:r>
      <w:r w:rsidR="00D55F48">
        <w:t>«</w:t>
      </w:r>
      <w:r w:rsidRPr="008C6C2D">
        <w:t>Центра по обеспечению равного обращения</w:t>
      </w:r>
      <w:r w:rsidR="00D55F48">
        <w:t>»</w:t>
      </w:r>
      <w:r w:rsidRPr="008C6C2D">
        <w:t>.</w:t>
      </w:r>
    </w:p>
    <w:p w:rsidR="008C6C2D" w:rsidRPr="008C6C2D" w:rsidRDefault="008C6C2D" w:rsidP="008C6C2D">
      <w:pPr>
        <w:pStyle w:val="SingleTxtGR"/>
      </w:pPr>
      <w:r w:rsidRPr="008C6C2D">
        <w:t>20.</w:t>
      </w:r>
      <w:r w:rsidRPr="008C6C2D">
        <w:tab/>
        <w:t xml:space="preserve">Многие административные меры и законопроекты претерпели изменения после консультаций с непосредственно заинтересованными лицами. </w:t>
      </w:r>
      <w:r w:rsidR="00074CE8">
        <w:t xml:space="preserve">В качестве примера </w:t>
      </w:r>
      <w:r w:rsidRPr="008C6C2D">
        <w:t xml:space="preserve">можно привести </w:t>
      </w:r>
      <w:r w:rsidR="00074CE8">
        <w:t>программу «</w:t>
      </w:r>
      <w:proofErr w:type="spellStart"/>
      <w:r w:rsidR="00074CE8">
        <w:t>Адапто</w:t>
      </w:r>
      <w:proofErr w:type="spellEnd"/>
      <w:r w:rsidR="00074CE8">
        <w:t>»</w:t>
      </w:r>
      <w:r w:rsidRPr="008C6C2D">
        <w:t xml:space="preserve"> (см. пункт 13 выше), проект з</w:t>
      </w:r>
      <w:r w:rsidRPr="008C6C2D">
        <w:t>а</w:t>
      </w:r>
      <w:r w:rsidRPr="008C6C2D">
        <w:t>кона о страховании иждивенцев, доступности общественных мест, проект, к</w:t>
      </w:r>
      <w:r w:rsidRPr="008C6C2D">
        <w:t>а</w:t>
      </w:r>
      <w:r w:rsidRPr="008C6C2D">
        <w:t xml:space="preserve">сающийся новой меры </w:t>
      </w:r>
      <w:r w:rsidR="00D55F48">
        <w:t>«</w:t>
      </w:r>
      <w:r w:rsidRPr="008C6C2D">
        <w:t>в поддержку вовлечения в сферу занятости</w:t>
      </w:r>
      <w:r w:rsidR="00D55F48">
        <w:t>»</w:t>
      </w:r>
      <w:r w:rsidR="00074CE8">
        <w:t>,</w:t>
      </w:r>
      <w:r w:rsidRPr="008C6C2D">
        <w:t xml:space="preserve"> и проект исследования для выявления потребностей инвалидов, которые в настоящее время недостаточно учтены государством.</w:t>
      </w:r>
    </w:p>
    <w:p w:rsidR="008C6C2D" w:rsidRPr="008C6C2D" w:rsidRDefault="008C6C2D" w:rsidP="00630A9A">
      <w:pPr>
        <w:pStyle w:val="H23GR"/>
      </w:pPr>
      <w:r w:rsidRPr="008C6C2D">
        <w:tab/>
      </w:r>
      <w:r w:rsidRPr="008C6C2D">
        <w:tab/>
        <w:t>Ответы на вопросы, поставленные в пункте 4 перечня вопросов</w:t>
      </w:r>
    </w:p>
    <w:p w:rsidR="008C6C2D" w:rsidRPr="008C6C2D" w:rsidRDefault="008C6C2D" w:rsidP="008C6C2D">
      <w:pPr>
        <w:pStyle w:val="SingleTxtGR"/>
      </w:pPr>
      <w:r w:rsidRPr="008C6C2D">
        <w:t>21.</w:t>
      </w:r>
      <w:r w:rsidRPr="008C6C2D">
        <w:tab/>
        <w:t>См. пункт 3.</w:t>
      </w:r>
    </w:p>
    <w:p w:rsidR="008C6C2D" w:rsidRPr="008C6C2D" w:rsidRDefault="00630A9A" w:rsidP="00630A9A">
      <w:pPr>
        <w:pStyle w:val="H1GR"/>
      </w:pPr>
      <w:r w:rsidRPr="00A74534">
        <w:tab/>
      </w:r>
      <w:r w:rsidR="008C6C2D" w:rsidRPr="008C6C2D">
        <w:t>B.</w:t>
      </w:r>
      <w:r w:rsidR="008C6C2D" w:rsidRPr="008C6C2D">
        <w:tab/>
        <w:t>Конкретные права (статьи 5–30)</w:t>
      </w:r>
    </w:p>
    <w:p w:rsidR="008C6C2D" w:rsidRPr="008C6C2D" w:rsidRDefault="008C6C2D" w:rsidP="00C042B2">
      <w:pPr>
        <w:pStyle w:val="H1GR"/>
      </w:pPr>
      <w:r w:rsidRPr="008C6C2D">
        <w:tab/>
      </w:r>
      <w:r w:rsidRPr="008C6C2D">
        <w:tab/>
        <w:t>Равенство и недискриминация (статья 5)</w:t>
      </w:r>
    </w:p>
    <w:p w:rsidR="008C6C2D" w:rsidRPr="008C6C2D" w:rsidRDefault="008C6C2D" w:rsidP="00630A9A">
      <w:pPr>
        <w:pStyle w:val="H23GR"/>
      </w:pPr>
      <w:r w:rsidRPr="008C6C2D">
        <w:tab/>
      </w:r>
      <w:r w:rsidRPr="008C6C2D">
        <w:tab/>
        <w:t>Ответы на вопросы, поставленные в пункте 5 перечня вопросов</w:t>
      </w:r>
    </w:p>
    <w:p w:rsidR="008C6C2D" w:rsidRPr="008C6C2D" w:rsidRDefault="008C6C2D" w:rsidP="008C6C2D">
      <w:pPr>
        <w:pStyle w:val="SingleTxtGR"/>
      </w:pPr>
      <w:r w:rsidRPr="008C6C2D">
        <w:t>22.</w:t>
      </w:r>
      <w:r w:rsidRPr="008C6C2D">
        <w:tab/>
        <w:t>Законы от 28 и 29 ноября 2006 года об обеспечении равного обращения запрещают какую-либо дискриминацию (в отношении инвалидов) и вводят принцип распределения бремени доказывания (перенос бремени доказывания, за исключением уголовного судопроизводства).</w:t>
      </w:r>
    </w:p>
    <w:p w:rsidR="008C6C2D" w:rsidRPr="008C6C2D" w:rsidRDefault="008C6C2D" w:rsidP="008C6C2D">
      <w:pPr>
        <w:pStyle w:val="SingleTxtGR"/>
      </w:pPr>
      <w:r w:rsidRPr="008C6C2D">
        <w:t>23.</w:t>
      </w:r>
      <w:r w:rsidRPr="008C6C2D">
        <w:tab/>
        <w:t>Статьи 454</w:t>
      </w:r>
      <w:r w:rsidR="00C042B2">
        <w:t>–</w:t>
      </w:r>
      <w:r w:rsidRPr="008C6C2D">
        <w:t>456 Уголовного кодекса запрещают дискриминацию в отн</w:t>
      </w:r>
      <w:r w:rsidRPr="008C6C2D">
        <w:t>о</w:t>
      </w:r>
      <w:r w:rsidRPr="008C6C2D">
        <w:t>шении инвалидов и п</w:t>
      </w:r>
      <w:r w:rsidR="00074CE8">
        <w:t>редусматривают особое наказание за нее.</w:t>
      </w:r>
    </w:p>
    <w:p w:rsidR="008C6C2D" w:rsidRPr="008C6C2D" w:rsidRDefault="008C6C2D" w:rsidP="008C6C2D">
      <w:pPr>
        <w:pStyle w:val="SingleTxtGR"/>
      </w:pPr>
      <w:r w:rsidRPr="008C6C2D">
        <w:t>24.</w:t>
      </w:r>
      <w:r w:rsidRPr="008C6C2D">
        <w:tab/>
        <w:t>В гражданской службе существует специальная комиссия по борьбе с притеснениями, в том числе в отношении инвалидов.</w:t>
      </w:r>
    </w:p>
    <w:p w:rsidR="008C6C2D" w:rsidRPr="008C6C2D" w:rsidRDefault="008C6C2D" w:rsidP="008C6C2D">
      <w:pPr>
        <w:pStyle w:val="SingleTxtGR"/>
      </w:pPr>
      <w:r w:rsidRPr="008C6C2D">
        <w:t>25.</w:t>
      </w:r>
      <w:r w:rsidRPr="008C6C2D">
        <w:tab/>
        <w:t>Жертва дискриминации может предъявить гражданский иск в целях п</w:t>
      </w:r>
      <w:r w:rsidRPr="008C6C2D">
        <w:t>о</w:t>
      </w:r>
      <w:r w:rsidRPr="008C6C2D">
        <w:t xml:space="preserve">лучения компенсации от лица, совершившего акт дискриминации. </w:t>
      </w:r>
    </w:p>
    <w:p w:rsidR="008C6C2D" w:rsidRPr="008C6C2D" w:rsidRDefault="008C6C2D" w:rsidP="008C6C2D">
      <w:pPr>
        <w:pStyle w:val="SingleTxtGR"/>
      </w:pPr>
      <w:r w:rsidRPr="008C6C2D">
        <w:t>26.</w:t>
      </w:r>
      <w:r w:rsidRPr="008C6C2D">
        <w:tab/>
        <w:t xml:space="preserve">Центр по обеспечению равного обращения </w:t>
      </w:r>
      <w:r w:rsidR="00074CE8">
        <w:t xml:space="preserve">(ЦОРО) </w:t>
      </w:r>
      <w:r w:rsidRPr="008C6C2D">
        <w:t>предоставляет ко</w:t>
      </w:r>
      <w:r w:rsidRPr="008C6C2D">
        <w:t>н</w:t>
      </w:r>
      <w:r w:rsidRPr="008C6C2D">
        <w:t>сультации и советы лицам, которые считают себя жертвами дискриминации.</w:t>
      </w:r>
    </w:p>
    <w:p w:rsidR="008C6C2D" w:rsidRPr="008C6C2D" w:rsidRDefault="008C6C2D" w:rsidP="008C6C2D">
      <w:pPr>
        <w:pStyle w:val="SingleTxtGR"/>
      </w:pPr>
      <w:r w:rsidRPr="008C6C2D">
        <w:t>27.</w:t>
      </w:r>
      <w:r w:rsidRPr="008C6C2D">
        <w:tab/>
        <w:t>Любые некоммерческие организации национального значения, уставной деятельност</w:t>
      </w:r>
      <w:r w:rsidR="00C042B2">
        <w:t>ью</w:t>
      </w:r>
      <w:r w:rsidRPr="008C6C2D">
        <w:t xml:space="preserve"> которых является борьба с дискриминацией и которые выпо</w:t>
      </w:r>
      <w:r w:rsidRPr="008C6C2D">
        <w:t>л</w:t>
      </w:r>
      <w:r w:rsidRPr="008C6C2D">
        <w:t>няют определенные условия, предусмотренные законом, могут запрашивать в Министерстве юстиции разрешение на реализацию прав жертвы дискримин</w:t>
      </w:r>
      <w:r w:rsidRPr="008C6C2D">
        <w:t>а</w:t>
      </w:r>
      <w:r w:rsidRPr="008C6C2D">
        <w:t xml:space="preserve">ции в судах. В настоящее время </w:t>
      </w:r>
      <w:r w:rsidR="00074CE8">
        <w:t>пять</w:t>
      </w:r>
      <w:r w:rsidRPr="008C6C2D">
        <w:t xml:space="preserve"> НКО, в том числе </w:t>
      </w:r>
      <w:r w:rsidR="00074CE8">
        <w:rPr>
          <w:iCs/>
        </w:rPr>
        <w:t>«Инфо-</w:t>
      </w:r>
      <w:proofErr w:type="spellStart"/>
      <w:r w:rsidR="00074CE8">
        <w:rPr>
          <w:iCs/>
        </w:rPr>
        <w:t>хандикап</w:t>
      </w:r>
      <w:proofErr w:type="spellEnd"/>
      <w:r w:rsidR="00074CE8">
        <w:rPr>
          <w:iCs/>
        </w:rPr>
        <w:t>»,</w:t>
      </w:r>
      <w:r w:rsidRPr="008C6C2D">
        <w:t xml:space="preserve"> им</w:t>
      </w:r>
      <w:r w:rsidRPr="008C6C2D">
        <w:t>е</w:t>
      </w:r>
      <w:r w:rsidRPr="008C6C2D">
        <w:t xml:space="preserve">ют разрешение на защиту прав жертв-инвалидов. </w:t>
      </w:r>
    </w:p>
    <w:p w:rsidR="008C6C2D" w:rsidRPr="008C6C2D" w:rsidRDefault="008C6C2D" w:rsidP="008C6C2D">
      <w:pPr>
        <w:pStyle w:val="SingleTxtGR"/>
      </w:pPr>
      <w:r w:rsidRPr="008C6C2D">
        <w:t>28.</w:t>
      </w:r>
      <w:r w:rsidRPr="008C6C2D">
        <w:tab/>
        <w:t>Доступ к правосудию гарантируется. Любое лицо с недостаточным уро</w:t>
      </w:r>
      <w:r w:rsidRPr="008C6C2D">
        <w:t>в</w:t>
      </w:r>
      <w:r w:rsidRPr="008C6C2D">
        <w:t>нем дохода имеет право на юридическую помощь. Для оказания юридических консультаций и представления в суде назначается адвокат. Все расходы несет государство.</w:t>
      </w:r>
    </w:p>
    <w:p w:rsidR="008C6C2D" w:rsidRPr="008C6C2D" w:rsidRDefault="008C6C2D" w:rsidP="00630A9A">
      <w:pPr>
        <w:pStyle w:val="H23GR"/>
      </w:pPr>
      <w:r w:rsidRPr="008C6C2D">
        <w:tab/>
      </w:r>
      <w:r w:rsidRPr="008C6C2D">
        <w:tab/>
        <w:t>Ответы на вопросы, поставленные в пункте 6 перечня вопросов</w:t>
      </w:r>
    </w:p>
    <w:p w:rsidR="008C6C2D" w:rsidRPr="008C6C2D" w:rsidRDefault="008C6C2D" w:rsidP="008C6C2D">
      <w:pPr>
        <w:pStyle w:val="SingleTxtGR"/>
      </w:pPr>
      <w:r w:rsidRPr="008C6C2D">
        <w:t>29.</w:t>
      </w:r>
      <w:r w:rsidRPr="008C6C2D">
        <w:tab/>
        <w:t>Если лицу, ищущему международную защиту, требуются специальные</w:t>
      </w:r>
      <w:r w:rsidR="00BF2424">
        <w:t xml:space="preserve"> процедурные гарантии, </w:t>
      </w:r>
      <w:proofErr w:type="gramStart"/>
      <w:r w:rsidR="00BF2424">
        <w:t>например</w:t>
      </w:r>
      <w:proofErr w:type="gramEnd"/>
      <w:r w:rsidRPr="008C6C2D">
        <w:t xml:space="preserve"> по причине инвалидности, он</w:t>
      </w:r>
      <w:r w:rsidR="00074CE8">
        <w:t>о</w:t>
      </w:r>
      <w:r w:rsidRPr="008C6C2D">
        <w:t xml:space="preserve"> получает надлежащую поддержку, а именно достаточно времени для того, чтобы факт</w:t>
      </w:r>
      <w:r w:rsidRPr="008C6C2D">
        <w:t>и</w:t>
      </w:r>
      <w:r w:rsidRPr="008C6C2D">
        <w:t>чески возбудить судебное разбирательство и представить необходимые элеме</w:t>
      </w:r>
      <w:r w:rsidRPr="008C6C2D">
        <w:t>н</w:t>
      </w:r>
      <w:r w:rsidRPr="008C6C2D">
        <w:t>ты для обоснования своего ходатайства.</w:t>
      </w:r>
    </w:p>
    <w:p w:rsidR="008C6C2D" w:rsidRPr="008C6C2D" w:rsidRDefault="008C6C2D" w:rsidP="008C6C2D">
      <w:pPr>
        <w:pStyle w:val="SingleTxtGR"/>
      </w:pPr>
      <w:r w:rsidRPr="008C6C2D">
        <w:t>30.</w:t>
      </w:r>
      <w:r w:rsidRPr="008C6C2D">
        <w:tab/>
        <w:t>Лица, ищущие международную защиту, могут воспользоваться услугой страхования иждивенцев на тех же условиях, что и любой другой житель Лю</w:t>
      </w:r>
      <w:r w:rsidRPr="008C6C2D">
        <w:t>к</w:t>
      </w:r>
      <w:r w:rsidRPr="008C6C2D">
        <w:t>сембурга.</w:t>
      </w:r>
    </w:p>
    <w:p w:rsidR="008C6C2D" w:rsidRPr="008C6C2D" w:rsidRDefault="008C6C2D" w:rsidP="008C6C2D">
      <w:pPr>
        <w:pStyle w:val="SingleTxtGR"/>
      </w:pPr>
      <w:r w:rsidRPr="008C6C2D">
        <w:t>31.</w:t>
      </w:r>
      <w:r w:rsidRPr="008C6C2D">
        <w:tab/>
        <w:t>Отдел оценки и консультирования Национального фонда здравоохран</w:t>
      </w:r>
      <w:r w:rsidRPr="008C6C2D">
        <w:t>е</w:t>
      </w:r>
      <w:r w:rsidRPr="008C6C2D">
        <w:t xml:space="preserve">ния (НФЗ) проводит оценку индивидуальных потребностей заинтересованного лица, с </w:t>
      </w:r>
      <w:proofErr w:type="gramStart"/>
      <w:r w:rsidRPr="008C6C2D">
        <w:t>тем</w:t>
      </w:r>
      <w:proofErr w:type="gramEnd"/>
      <w:r w:rsidRPr="008C6C2D">
        <w:t xml:space="preserve"> чтобы </w:t>
      </w:r>
      <w:r w:rsidR="00074CE8">
        <w:t>оно могло</w:t>
      </w:r>
      <w:r w:rsidRPr="008C6C2D">
        <w:t xml:space="preserve"> ежедневно получать особую помощь в течение г</w:t>
      </w:r>
      <w:r w:rsidRPr="008C6C2D">
        <w:t>о</w:t>
      </w:r>
      <w:r w:rsidRPr="008C6C2D">
        <w:t xml:space="preserve">дового испытательного срока. Управление по вопросам приема и интеграции Люксембурга (УИПЛ) несет расходы, связанные с предоставлением ухода на дому и необходимой технической помощи. </w:t>
      </w:r>
    </w:p>
    <w:p w:rsidR="008C6C2D" w:rsidRPr="008C6C2D" w:rsidRDefault="008C6C2D" w:rsidP="008C6C2D">
      <w:pPr>
        <w:pStyle w:val="SingleTxtGR"/>
      </w:pPr>
      <w:r w:rsidRPr="008C6C2D">
        <w:t>32.</w:t>
      </w:r>
      <w:r w:rsidRPr="008C6C2D">
        <w:tab/>
        <w:t>Если лица, ищущие международную защиту, числятся в НФЗ, они имеют доступ к медицинскому обслуживанию и право обращаться к врачу по своему выбору. В течение первых трех месяцев после подачи ходатайства о предоста</w:t>
      </w:r>
      <w:r w:rsidRPr="008C6C2D">
        <w:t>в</w:t>
      </w:r>
      <w:r w:rsidRPr="008C6C2D">
        <w:t>лении международной защиты медицинские расходы лиц, ищущих междун</w:t>
      </w:r>
      <w:r w:rsidRPr="008C6C2D">
        <w:t>а</w:t>
      </w:r>
      <w:r w:rsidRPr="008C6C2D">
        <w:t xml:space="preserve">родную защиту, полностью покрываются УИПЛ. </w:t>
      </w:r>
    </w:p>
    <w:p w:rsidR="008C6C2D" w:rsidRPr="008C6C2D" w:rsidRDefault="008C6C2D" w:rsidP="008C6C2D">
      <w:pPr>
        <w:pStyle w:val="SingleTxtGR"/>
      </w:pPr>
      <w:r w:rsidRPr="008C6C2D">
        <w:t>33.</w:t>
      </w:r>
      <w:r w:rsidRPr="008C6C2D">
        <w:tab/>
        <w:t>Что касается образования беженцев и лиц, ищущих международную з</w:t>
      </w:r>
      <w:r w:rsidRPr="008C6C2D">
        <w:t>а</w:t>
      </w:r>
      <w:r w:rsidRPr="008C6C2D">
        <w:t>щиту, предварительные данные свидетельствуют о значительном увеличении числа учащихся из числа лиц, ищущих</w:t>
      </w:r>
      <w:r w:rsidR="00F4177C">
        <w:t xml:space="preserve"> международную защиту, в 2015/</w:t>
      </w:r>
      <w:r w:rsidRPr="008C6C2D">
        <w:t>16</w:t>
      </w:r>
      <w:r w:rsidR="00FB277A">
        <w:t> </w:t>
      </w:r>
      <w:r w:rsidRPr="008C6C2D">
        <w:t xml:space="preserve">учебном году по сравнению с предыдущим годом. Только за первый </w:t>
      </w:r>
      <w:r w:rsidR="00F4177C">
        <w:t>квартал 2015/</w:t>
      </w:r>
      <w:r w:rsidRPr="008C6C2D">
        <w:t>16 года число беженцев, получавших начальное и среднее образ</w:t>
      </w:r>
      <w:r w:rsidRPr="008C6C2D">
        <w:t>о</w:t>
      </w:r>
      <w:r w:rsidRPr="008C6C2D">
        <w:t>вание, достигло 268 человек; этот пока</w:t>
      </w:r>
      <w:r w:rsidR="00F4177C">
        <w:t>затель выше, чем за весь 2014/</w:t>
      </w:r>
      <w:r w:rsidRPr="008C6C2D">
        <w:t>15</w:t>
      </w:r>
      <w:r w:rsidR="00FB277A">
        <w:t> </w:t>
      </w:r>
      <w:r w:rsidRPr="008C6C2D">
        <w:t xml:space="preserve">учебный год. </w:t>
      </w:r>
      <w:r w:rsidR="00E703FC">
        <w:t>В</w:t>
      </w:r>
      <w:r w:rsidRPr="008C6C2D">
        <w:t xml:space="preserve"> 2015 году для координации различных инициатив, предпринятых Министерством национального образования, детей и молодежи </w:t>
      </w:r>
      <w:r w:rsidR="00E703FC">
        <w:t>в целях</w:t>
      </w:r>
      <w:r w:rsidRPr="008C6C2D">
        <w:t xml:space="preserve"> обеспечения образования детей беженцев</w:t>
      </w:r>
      <w:r w:rsidR="00E703FC">
        <w:t>,</w:t>
      </w:r>
      <w:r w:rsidRPr="008C6C2D">
        <w:t xml:space="preserve"> </w:t>
      </w:r>
      <w:r w:rsidR="00E703FC" w:rsidRPr="008C6C2D">
        <w:t>была создана</w:t>
      </w:r>
      <w:r w:rsidR="00E703FC" w:rsidRPr="00E703FC">
        <w:t xml:space="preserve"> </w:t>
      </w:r>
      <w:r w:rsidR="00E703FC" w:rsidRPr="008C6C2D">
        <w:t>Целевая группа по делам беженцев</w:t>
      </w:r>
      <w:r w:rsidR="00FB277A">
        <w:t>.</w:t>
      </w:r>
    </w:p>
    <w:p w:rsidR="008C6C2D" w:rsidRPr="008C6C2D" w:rsidRDefault="008C6C2D" w:rsidP="008C6C2D">
      <w:pPr>
        <w:pStyle w:val="SingleTxtGR"/>
      </w:pPr>
      <w:r w:rsidRPr="008C6C2D">
        <w:t>34.</w:t>
      </w:r>
      <w:r w:rsidRPr="008C6C2D">
        <w:tab/>
        <w:t>Учитывая высокий процент детей с особыми потребностями в образов</w:t>
      </w:r>
      <w:r w:rsidRPr="008C6C2D">
        <w:t>а</w:t>
      </w:r>
      <w:r w:rsidRPr="008C6C2D">
        <w:t>нии в семьях лиц, ищущих международную защиту, для обучения этих детей были предоставлены дополнительные ресурсы (психологи, педагоги, професс</w:t>
      </w:r>
      <w:r w:rsidRPr="008C6C2D">
        <w:t>и</w:t>
      </w:r>
      <w:r w:rsidRPr="008C6C2D">
        <w:t>ональные эксперты).</w:t>
      </w:r>
    </w:p>
    <w:p w:rsidR="008C6C2D" w:rsidRPr="008C6C2D" w:rsidRDefault="008C6C2D" w:rsidP="00FB277A">
      <w:pPr>
        <w:pStyle w:val="H1GR"/>
      </w:pPr>
      <w:r w:rsidRPr="008C6C2D">
        <w:tab/>
      </w:r>
      <w:r w:rsidRPr="008C6C2D">
        <w:tab/>
        <w:t>Женщины-инвалиды (статья 6)</w:t>
      </w:r>
    </w:p>
    <w:p w:rsidR="008C6C2D" w:rsidRPr="008C6C2D" w:rsidRDefault="008C6C2D" w:rsidP="00630A9A">
      <w:pPr>
        <w:pStyle w:val="H23GR"/>
      </w:pPr>
      <w:r w:rsidRPr="008C6C2D">
        <w:tab/>
      </w:r>
      <w:r w:rsidRPr="008C6C2D">
        <w:tab/>
        <w:t>Ответы на вопросы, поставленные в пункте 7 перечня вопросов</w:t>
      </w:r>
    </w:p>
    <w:p w:rsidR="008C6C2D" w:rsidRPr="008C6C2D" w:rsidRDefault="008C6C2D" w:rsidP="008C6C2D">
      <w:pPr>
        <w:pStyle w:val="SingleTxtGR"/>
      </w:pPr>
      <w:r w:rsidRPr="008C6C2D">
        <w:t>35.</w:t>
      </w:r>
      <w:r w:rsidRPr="008C6C2D">
        <w:tab/>
        <w:t>См. пункт 8.</w:t>
      </w:r>
    </w:p>
    <w:p w:rsidR="008C6C2D" w:rsidRPr="008C6C2D" w:rsidRDefault="008C6C2D" w:rsidP="00630A9A">
      <w:pPr>
        <w:pStyle w:val="H23GR"/>
      </w:pPr>
      <w:r w:rsidRPr="008C6C2D">
        <w:tab/>
      </w:r>
      <w:r w:rsidRPr="008C6C2D">
        <w:tab/>
        <w:t>Ответы на вопросы, поставленные в пункте 8 перечня вопросов</w:t>
      </w:r>
    </w:p>
    <w:p w:rsidR="008C6C2D" w:rsidRPr="008C6C2D" w:rsidRDefault="008C6C2D" w:rsidP="008C6C2D">
      <w:pPr>
        <w:pStyle w:val="SingleTxtGR"/>
      </w:pPr>
      <w:r w:rsidRPr="008C6C2D">
        <w:t>36.</w:t>
      </w:r>
      <w:r w:rsidRPr="008C6C2D">
        <w:tab/>
        <w:t>В статье 10</w:t>
      </w:r>
      <w:r w:rsidR="00FB277A">
        <w:t>-бис</w:t>
      </w:r>
      <w:r w:rsidRPr="008C6C2D">
        <w:t xml:space="preserve"> Конституции устанавливается равенство всех люксе</w:t>
      </w:r>
      <w:r w:rsidRPr="008C6C2D">
        <w:t>м</w:t>
      </w:r>
      <w:r w:rsidRPr="008C6C2D">
        <w:t>буржцев перед законом. В статье 11 говорится, что государство гарантирует естественные права личности и семьи и что женщины и мужчины имеют ра</w:t>
      </w:r>
      <w:r w:rsidRPr="008C6C2D">
        <w:t>в</w:t>
      </w:r>
      <w:r w:rsidRPr="008C6C2D">
        <w:t xml:space="preserve">ные права и обязанности. Из этого следует, что законодательство применяется без </w:t>
      </w:r>
      <w:proofErr w:type="gramStart"/>
      <w:r w:rsidRPr="008C6C2D">
        <w:t>дискриминации</w:t>
      </w:r>
      <w:proofErr w:type="gramEnd"/>
      <w:r w:rsidRPr="008C6C2D">
        <w:t xml:space="preserve"> как в отношении девочек, так и мальчиков, а также женщин и мужчин, независимо от того, являются ли они инвалидами или нет.</w:t>
      </w:r>
    </w:p>
    <w:p w:rsidR="008C6C2D" w:rsidRPr="008C6C2D" w:rsidRDefault="008C6C2D" w:rsidP="008C6C2D">
      <w:pPr>
        <w:pStyle w:val="SingleTxtGR"/>
      </w:pPr>
      <w:r w:rsidRPr="008C6C2D">
        <w:t>37.</w:t>
      </w:r>
      <w:r w:rsidRPr="008C6C2D">
        <w:tab/>
        <w:t xml:space="preserve">В настоящее время нет статистических данных о девочках-инвалидах и женщинах-инвалидах, пострадавших от насилия, сексуальных надругательств или множественной дискриминации. </w:t>
      </w:r>
    </w:p>
    <w:p w:rsidR="008C6C2D" w:rsidRPr="008C6C2D" w:rsidRDefault="008C6C2D" w:rsidP="008C6C2D">
      <w:pPr>
        <w:pStyle w:val="SingleTxtGR"/>
      </w:pPr>
      <w:r w:rsidRPr="008C6C2D">
        <w:t>38.</w:t>
      </w:r>
      <w:r w:rsidRPr="008C6C2D">
        <w:tab/>
        <w:t>Комитет по сотрудничеству между специалистами по борьбе с насилием ежегодно публикует доклад правительству о масштабах бытового насилия в Люксембурге, в котором содержатся статистические данные с разбивкой по признаку пола. Однако в докладе не указывается, имели ли жертвы инвали</w:t>
      </w:r>
      <w:r w:rsidRPr="008C6C2D">
        <w:t>д</w:t>
      </w:r>
      <w:r w:rsidRPr="008C6C2D">
        <w:t>ность. Планируется включить вопрос женщин-инвалидов в следующий доклад правительству.</w:t>
      </w:r>
    </w:p>
    <w:p w:rsidR="008C6C2D" w:rsidRPr="008C6C2D" w:rsidRDefault="008C6C2D" w:rsidP="008C6C2D">
      <w:pPr>
        <w:pStyle w:val="SingleTxtGR"/>
      </w:pPr>
      <w:r w:rsidRPr="008C6C2D">
        <w:t>39.</w:t>
      </w:r>
      <w:r w:rsidRPr="008C6C2D">
        <w:tab/>
        <w:t>Что касается доступа девочек-инвалидов и женщин-инвалидов</w:t>
      </w:r>
      <w:r w:rsidR="00E703FC" w:rsidRPr="00E703FC">
        <w:t xml:space="preserve"> </w:t>
      </w:r>
      <w:r w:rsidR="00E703FC" w:rsidRPr="008C6C2D">
        <w:t>к образ</w:t>
      </w:r>
      <w:r w:rsidR="00E703FC" w:rsidRPr="008C6C2D">
        <w:t>о</w:t>
      </w:r>
      <w:r w:rsidR="00E703FC" w:rsidRPr="008C6C2D">
        <w:t>ванию и рынку труда</w:t>
      </w:r>
      <w:r w:rsidRPr="008C6C2D">
        <w:t>, в 2016 году был лишь один случай полного освобождения от обязательного школьного образования. Все остальные дети школьного во</w:t>
      </w:r>
      <w:r w:rsidRPr="008C6C2D">
        <w:t>з</w:t>
      </w:r>
      <w:r w:rsidRPr="008C6C2D">
        <w:t>раста посещают школу.</w:t>
      </w:r>
    </w:p>
    <w:p w:rsidR="008C6C2D" w:rsidRPr="008C6C2D" w:rsidRDefault="008C6C2D" w:rsidP="00E52736">
      <w:pPr>
        <w:pStyle w:val="H1GR"/>
      </w:pPr>
      <w:r w:rsidRPr="008C6C2D">
        <w:tab/>
      </w:r>
      <w:r w:rsidRPr="008C6C2D">
        <w:tab/>
        <w:t>Дети-инвалиды (статья 7)</w:t>
      </w:r>
    </w:p>
    <w:p w:rsidR="008C6C2D" w:rsidRPr="008C6C2D" w:rsidRDefault="008C6C2D" w:rsidP="00630A9A">
      <w:pPr>
        <w:pStyle w:val="H23GR"/>
      </w:pPr>
      <w:r w:rsidRPr="008C6C2D">
        <w:tab/>
      </w:r>
      <w:r w:rsidRPr="008C6C2D">
        <w:tab/>
        <w:t>Ответы на вопросы, поставленные в пункте 9 перечня вопросов</w:t>
      </w:r>
    </w:p>
    <w:p w:rsidR="008C6C2D" w:rsidRPr="008C6C2D" w:rsidRDefault="008C6C2D" w:rsidP="008C6C2D">
      <w:pPr>
        <w:pStyle w:val="SingleTxtGR"/>
      </w:pPr>
      <w:r w:rsidRPr="008C6C2D">
        <w:t>40.</w:t>
      </w:r>
      <w:r w:rsidRPr="008C6C2D">
        <w:tab/>
      </w:r>
      <w:proofErr w:type="gramStart"/>
      <w:r w:rsidRPr="008C6C2D">
        <w:t xml:space="preserve">Закон от 28 июня 1994 года предусматривает, что </w:t>
      </w:r>
      <w:r w:rsidR="00D55F48">
        <w:t>«</w:t>
      </w:r>
      <w:r w:rsidRPr="008C6C2D">
        <w:t>государство должно обеспечить каждому ребенку школьного возраста, который в силу психических расстройств, особенностей поведения, дефектов зрения и слуха или нарушений опорно-двигательного аппарата не может получать общее или специальное о</w:t>
      </w:r>
      <w:r w:rsidRPr="008C6C2D">
        <w:t>б</w:t>
      </w:r>
      <w:r w:rsidRPr="008C6C2D">
        <w:t>разование и имеет особые потребности в образовании, либо получение надл</w:t>
      </w:r>
      <w:r w:rsidRPr="008C6C2D">
        <w:t>е</w:t>
      </w:r>
      <w:r w:rsidRPr="008C6C2D">
        <w:t>жащего образования в центре или институте дифференцированного образов</w:t>
      </w:r>
      <w:r w:rsidRPr="008C6C2D">
        <w:t>а</w:t>
      </w:r>
      <w:r w:rsidRPr="008C6C2D">
        <w:t>ния, либо индивидуальную помощь и поддержку со стороны</w:t>
      </w:r>
      <w:proofErr w:type="gramEnd"/>
      <w:r w:rsidRPr="008C6C2D">
        <w:t xml:space="preserve"> службы дифф</w:t>
      </w:r>
      <w:r w:rsidRPr="008C6C2D">
        <w:t>е</w:t>
      </w:r>
      <w:r w:rsidRPr="008C6C2D">
        <w:t>ренцированного образования на уровне дошкольного или начального образов</w:t>
      </w:r>
      <w:r w:rsidRPr="008C6C2D">
        <w:t>а</w:t>
      </w:r>
      <w:r w:rsidRPr="008C6C2D">
        <w:t>ния</w:t>
      </w:r>
      <w:r w:rsidR="00D55F48">
        <w:t>»</w:t>
      </w:r>
      <w:r w:rsidRPr="008C6C2D">
        <w:t xml:space="preserve">.  </w:t>
      </w:r>
    </w:p>
    <w:p w:rsidR="008C6C2D" w:rsidRPr="008C6C2D" w:rsidRDefault="008C6C2D" w:rsidP="008C6C2D">
      <w:pPr>
        <w:pStyle w:val="SingleTxtGR"/>
      </w:pPr>
      <w:r w:rsidRPr="008C6C2D">
        <w:t>41.</w:t>
      </w:r>
      <w:r w:rsidRPr="008C6C2D">
        <w:tab/>
        <w:t>Учащиеся-инвалиды, посещающие учебные заведения среднего или вы</w:t>
      </w:r>
      <w:r w:rsidRPr="008C6C2D">
        <w:t>с</w:t>
      </w:r>
      <w:r w:rsidRPr="008C6C2D">
        <w:t>шего образования</w:t>
      </w:r>
      <w:r w:rsidR="00E52736">
        <w:t>,</w:t>
      </w:r>
      <w:r w:rsidRPr="008C6C2D">
        <w:t xml:space="preserve"> могут воспользоваться поддержкой и помощью службы дифференцированного образования.</w:t>
      </w:r>
    </w:p>
    <w:p w:rsidR="008C6C2D" w:rsidRPr="008C6C2D" w:rsidRDefault="008C6C2D" w:rsidP="008C6C2D">
      <w:pPr>
        <w:pStyle w:val="SingleTxtGR"/>
      </w:pPr>
      <w:r w:rsidRPr="008C6C2D">
        <w:t>42.</w:t>
      </w:r>
      <w:r w:rsidRPr="008C6C2D">
        <w:tab/>
      </w:r>
      <w:proofErr w:type="gramStart"/>
      <w:r w:rsidRPr="008C6C2D">
        <w:t>Меры по приспособлению, принятые Комиссией по разумному присп</w:t>
      </w:r>
      <w:r w:rsidRPr="008C6C2D">
        <w:t>о</w:t>
      </w:r>
      <w:r w:rsidRPr="008C6C2D">
        <w:t>соблению в 2016 году, касались, в частности, привлечения личных помощников (148), увеличения продолжительности экзаменационного времени (146), и</w:t>
      </w:r>
      <w:r w:rsidRPr="008C6C2D">
        <w:t>с</w:t>
      </w:r>
      <w:r w:rsidRPr="008C6C2D">
        <w:t>пользования технологической поддержки, как</w:t>
      </w:r>
      <w:r w:rsidR="00E52736">
        <w:t>,</w:t>
      </w:r>
      <w:r w:rsidRPr="008C6C2D">
        <w:t xml:space="preserve"> например, </w:t>
      </w:r>
      <w:r w:rsidR="00E703FC">
        <w:t>увеличитель</w:t>
      </w:r>
      <w:r w:rsidRPr="008C6C2D">
        <w:t xml:space="preserve"> виде</w:t>
      </w:r>
      <w:r w:rsidRPr="008C6C2D">
        <w:t>о</w:t>
      </w:r>
      <w:r w:rsidR="00E703FC">
        <w:t>изображения</w:t>
      </w:r>
      <w:r w:rsidRPr="008C6C2D">
        <w:t xml:space="preserve"> или лупа, калькулятор (124), адаптированного представления в</w:t>
      </w:r>
      <w:r w:rsidRPr="008C6C2D">
        <w:t>о</w:t>
      </w:r>
      <w:r w:rsidRPr="008C6C2D">
        <w:t>просников (84), использования системы проверки орфографии (78), освобожд</w:t>
      </w:r>
      <w:r w:rsidRPr="008C6C2D">
        <w:t>е</w:t>
      </w:r>
      <w:r w:rsidRPr="008C6C2D">
        <w:t>ния от части обязательных экзаменов, предусмотренных в триместре или с</w:t>
      </w:r>
      <w:r w:rsidRPr="008C6C2D">
        <w:t>е</w:t>
      </w:r>
      <w:r w:rsidRPr="008C6C2D">
        <w:t>местре (76).</w:t>
      </w:r>
      <w:proofErr w:type="gramEnd"/>
    </w:p>
    <w:p w:rsidR="008C6C2D" w:rsidRPr="008C6C2D" w:rsidRDefault="008C6C2D" w:rsidP="008C6C2D">
      <w:pPr>
        <w:pStyle w:val="SingleTxtGR"/>
      </w:pPr>
      <w:r w:rsidRPr="008C6C2D">
        <w:t>43.</w:t>
      </w:r>
      <w:r w:rsidRPr="008C6C2D">
        <w:tab/>
        <w:t xml:space="preserve">В Люксембурге любой ребенок в возрасте четырех лет должен посещать школу. </w:t>
      </w:r>
    </w:p>
    <w:p w:rsidR="008C6C2D" w:rsidRPr="008C6C2D" w:rsidRDefault="008C6C2D" w:rsidP="008C6C2D">
      <w:pPr>
        <w:pStyle w:val="SingleTxtGR"/>
      </w:pPr>
      <w:r w:rsidRPr="008C6C2D">
        <w:t>44.</w:t>
      </w:r>
      <w:r w:rsidRPr="008C6C2D">
        <w:tab/>
        <w:t>Родители могут выбирать между обучением в так называемых обычных</w:t>
      </w:r>
      <w:r w:rsidR="00E703FC">
        <w:t xml:space="preserve"> школах, в случае необходимости</w:t>
      </w:r>
      <w:r w:rsidRPr="008C6C2D">
        <w:t xml:space="preserve"> со специализированным амбулаторным наблюдением со стороны специалистов</w:t>
      </w:r>
      <w:r w:rsidR="00E703FC">
        <w:t>,</w:t>
      </w:r>
      <w:r w:rsidRPr="008C6C2D">
        <w:t xml:space="preserve"> или обучением в специализированных школах. Родители, воля которых уважается, принимают окончательное реш</w:t>
      </w:r>
      <w:r w:rsidRPr="008C6C2D">
        <w:t>е</w:t>
      </w:r>
      <w:r w:rsidRPr="008C6C2D">
        <w:t>ние.</w:t>
      </w:r>
    </w:p>
    <w:p w:rsidR="008C6C2D" w:rsidRPr="008C6C2D" w:rsidRDefault="008C6C2D" w:rsidP="008C6C2D">
      <w:pPr>
        <w:pStyle w:val="SingleTxtGR"/>
      </w:pPr>
      <w:r w:rsidRPr="008C6C2D">
        <w:t>45.</w:t>
      </w:r>
      <w:r w:rsidRPr="008C6C2D">
        <w:tab/>
        <w:t>В настоящее время правительство планирует реорганизовать уход за детьми с особыми или индивидуальными потребностями согласно трехуровн</w:t>
      </w:r>
      <w:r w:rsidRPr="008C6C2D">
        <w:t>е</w:t>
      </w:r>
      <w:r w:rsidRPr="008C6C2D">
        <w:t xml:space="preserve">вой системе: </w:t>
      </w:r>
    </w:p>
    <w:p w:rsidR="008C6C2D" w:rsidRPr="008C6C2D" w:rsidRDefault="008C6C2D" w:rsidP="0062139B">
      <w:pPr>
        <w:pStyle w:val="Bullet1GR"/>
      </w:pPr>
      <w:r w:rsidRPr="008C6C2D">
        <w:t>местный уровень: специализированными преподавателями непосре</w:t>
      </w:r>
      <w:r w:rsidRPr="008C6C2D">
        <w:t>д</w:t>
      </w:r>
      <w:r w:rsidRPr="008C6C2D">
        <w:t xml:space="preserve">ственно в школах. Во всех школах в образовательных планах должен быть обеспечен  инклюзивный подход; </w:t>
      </w:r>
    </w:p>
    <w:p w:rsidR="008C6C2D" w:rsidRPr="008C6C2D" w:rsidRDefault="008C6C2D" w:rsidP="0062139B">
      <w:pPr>
        <w:pStyle w:val="Bullet1GR"/>
      </w:pPr>
      <w:r w:rsidRPr="008C6C2D">
        <w:t>региональный уровень: под руководством 15 региональных директоров, координирующих работу групп поддержки учащихся с особыми потре</w:t>
      </w:r>
      <w:r w:rsidRPr="008C6C2D">
        <w:t>б</w:t>
      </w:r>
      <w:r w:rsidRPr="008C6C2D">
        <w:t>ностями в образовании или в чрезвычайной ситуации</w:t>
      </w:r>
      <w:r w:rsidR="00D5282C">
        <w:t>,</w:t>
      </w:r>
      <w:r w:rsidRPr="008C6C2D">
        <w:t xml:space="preserve"> также учащихся с индивидуальными потребностями в образовании. На региональном уровне также происходит реорганизация комиссий по инклюзивности; </w:t>
      </w:r>
    </w:p>
    <w:p w:rsidR="008C6C2D" w:rsidRPr="008C6C2D" w:rsidRDefault="008C6C2D" w:rsidP="0062139B">
      <w:pPr>
        <w:pStyle w:val="Bullet1GR"/>
      </w:pPr>
      <w:r w:rsidRPr="008C6C2D">
        <w:t xml:space="preserve">национальный уровень: </w:t>
      </w:r>
      <w:r w:rsidR="003D050B">
        <w:t>8</w:t>
      </w:r>
      <w:r w:rsidRPr="008C6C2D">
        <w:t xml:space="preserve"> центрами экспертных знаний и Национальной комиссией по инклюзивности. </w:t>
      </w:r>
    </w:p>
    <w:p w:rsidR="008C6C2D" w:rsidRPr="008C6C2D" w:rsidRDefault="008C6C2D" w:rsidP="008C6C2D">
      <w:pPr>
        <w:pStyle w:val="SingleTxtGR"/>
      </w:pPr>
      <w:r w:rsidRPr="008C6C2D">
        <w:t>46.</w:t>
      </w:r>
      <w:r w:rsidRPr="008C6C2D">
        <w:tab/>
        <w:t>Что касается языка жестов, см. ответ 29.</w:t>
      </w:r>
    </w:p>
    <w:p w:rsidR="008C6C2D" w:rsidRPr="008C6C2D" w:rsidRDefault="008C6C2D" w:rsidP="00630A9A">
      <w:pPr>
        <w:pStyle w:val="H23GR"/>
      </w:pPr>
      <w:r w:rsidRPr="008C6C2D">
        <w:tab/>
      </w:r>
      <w:r w:rsidRPr="008C6C2D">
        <w:tab/>
        <w:t>Ответы на вопросы, поставленные в пункте 10 перечня вопросов</w:t>
      </w:r>
    </w:p>
    <w:p w:rsidR="008C6C2D" w:rsidRPr="008C6C2D" w:rsidRDefault="00546C4E" w:rsidP="00630A9A">
      <w:pPr>
        <w:pStyle w:val="H23GR"/>
      </w:pPr>
      <w:r>
        <w:tab/>
      </w:r>
      <w:r w:rsidR="009A667E">
        <w:t>a)</w:t>
      </w:r>
      <w:r w:rsidR="009A667E">
        <w:tab/>
        <w:t>Слепые и слабовидящие дети</w:t>
      </w:r>
      <w:r w:rsidR="007E7B02">
        <w:t xml:space="preserve"> </w:t>
      </w:r>
    </w:p>
    <w:p w:rsidR="008C6C2D" w:rsidRPr="0062139B" w:rsidRDefault="008C6C2D" w:rsidP="0062139B">
      <w:pPr>
        <w:pStyle w:val="Bullet1GR"/>
      </w:pPr>
      <w:r w:rsidRPr="0062139B">
        <w:t>51 ребенок, получающий начальное образование (28 девочек и 23 мал</w:t>
      </w:r>
      <w:r w:rsidRPr="0062139B">
        <w:t>ь</w:t>
      </w:r>
      <w:r w:rsidRPr="0062139B">
        <w:t>чика);</w:t>
      </w:r>
    </w:p>
    <w:p w:rsidR="008C6C2D" w:rsidRPr="0062139B" w:rsidRDefault="008C6C2D" w:rsidP="0062139B">
      <w:pPr>
        <w:pStyle w:val="Bullet1GR"/>
      </w:pPr>
      <w:r w:rsidRPr="0062139B">
        <w:t>43 подростка, получающих среднее образование (18 девочек и 25 мальч</w:t>
      </w:r>
      <w:r w:rsidRPr="0062139B">
        <w:t>и</w:t>
      </w:r>
      <w:r w:rsidRPr="0062139B">
        <w:t>ков);</w:t>
      </w:r>
    </w:p>
    <w:p w:rsidR="008C6C2D" w:rsidRPr="0062139B" w:rsidRDefault="008C6C2D" w:rsidP="0062139B">
      <w:pPr>
        <w:pStyle w:val="Bullet1GR"/>
      </w:pPr>
      <w:r w:rsidRPr="0062139B">
        <w:t>2 студента университета (2 девочки);</w:t>
      </w:r>
    </w:p>
    <w:p w:rsidR="008C6C2D" w:rsidRPr="0062139B" w:rsidRDefault="008C6C2D" w:rsidP="0062139B">
      <w:pPr>
        <w:pStyle w:val="Bullet1GR"/>
      </w:pPr>
      <w:r w:rsidRPr="0062139B">
        <w:t>40 учащихся, посещающих школу или институт дифференцированного образования</w:t>
      </w:r>
      <w:r w:rsidR="00D5282C">
        <w:t>;</w:t>
      </w:r>
    </w:p>
    <w:p w:rsidR="008C6C2D" w:rsidRPr="008C6C2D" w:rsidRDefault="00D5282C" w:rsidP="0062139B">
      <w:pPr>
        <w:pStyle w:val="Bullet1GR"/>
      </w:pPr>
      <w:r>
        <w:t>о</w:t>
      </w:r>
      <w:r w:rsidR="008C6C2D" w:rsidRPr="0062139B">
        <w:t>бщее число учащихся в институте для лиц с нарушениями зрения: 136</w:t>
      </w:r>
      <w:r w:rsidR="00F4177C">
        <w:rPr>
          <w:lang w:val="en-US"/>
        </w:rPr>
        <w:t> </w:t>
      </w:r>
      <w:r w:rsidR="008C6C2D" w:rsidRPr="0062139B">
        <w:t>учащихся, из которых 32 слепых и 104 слабовидящих.</w:t>
      </w:r>
    </w:p>
    <w:p w:rsidR="008C6C2D" w:rsidRPr="008C6C2D" w:rsidRDefault="00546C4E" w:rsidP="0062139B">
      <w:pPr>
        <w:pStyle w:val="H23GR"/>
      </w:pPr>
      <w:r>
        <w:tab/>
      </w:r>
      <w:r w:rsidR="008C6C2D" w:rsidRPr="008C6C2D">
        <w:t>b)</w:t>
      </w:r>
      <w:r w:rsidR="008C6C2D" w:rsidRPr="008C6C2D">
        <w:tab/>
        <w:t>Слепоглухие дети</w:t>
      </w:r>
    </w:p>
    <w:p w:rsidR="008C6C2D" w:rsidRPr="008C6C2D" w:rsidRDefault="008C6C2D" w:rsidP="008C6C2D">
      <w:pPr>
        <w:pStyle w:val="SingleTxtGR"/>
      </w:pPr>
      <w:r w:rsidRPr="008C6C2D">
        <w:t>47.</w:t>
      </w:r>
      <w:r w:rsidRPr="008C6C2D">
        <w:tab/>
        <w:t xml:space="preserve">В настоящее время </w:t>
      </w:r>
      <w:r w:rsidR="00D5282C">
        <w:t xml:space="preserve">нет </w:t>
      </w:r>
      <w:r w:rsidRPr="008C6C2D">
        <w:t>слепоглухи</w:t>
      </w:r>
      <w:r w:rsidR="00D5282C">
        <w:t xml:space="preserve">х </w:t>
      </w:r>
      <w:r w:rsidRPr="008C6C2D">
        <w:t>дет</w:t>
      </w:r>
      <w:r w:rsidR="00D5282C">
        <w:t>ей</w:t>
      </w:r>
      <w:r w:rsidRPr="008C6C2D">
        <w:t xml:space="preserve"> школ</w:t>
      </w:r>
      <w:r w:rsidR="00D5282C">
        <w:t>ьного возраста</w:t>
      </w:r>
      <w:r w:rsidRPr="008C6C2D">
        <w:t>.</w:t>
      </w:r>
    </w:p>
    <w:p w:rsidR="008C6C2D" w:rsidRPr="008C6C2D" w:rsidRDefault="0062139B" w:rsidP="0062139B">
      <w:pPr>
        <w:pStyle w:val="H23GR"/>
      </w:pPr>
      <w:r w:rsidRPr="00D5282C">
        <w:tab/>
      </w:r>
      <w:r w:rsidR="008C6C2D" w:rsidRPr="008C6C2D">
        <w:t>c)</w:t>
      </w:r>
      <w:r w:rsidR="008C6C2D" w:rsidRPr="008C6C2D">
        <w:tab/>
        <w:t xml:space="preserve">Слабослышащие дети; и </w:t>
      </w:r>
    </w:p>
    <w:p w:rsidR="008C6C2D" w:rsidRPr="008C6C2D" w:rsidRDefault="008C6C2D" w:rsidP="0062139B">
      <w:pPr>
        <w:pStyle w:val="H23GR"/>
      </w:pPr>
      <w:r w:rsidRPr="008C6C2D">
        <w:tab/>
      </w:r>
      <w:r w:rsidR="009A667E">
        <w:t>d)</w:t>
      </w:r>
      <w:r w:rsidR="009A667E">
        <w:tab/>
        <w:t>Глухие дети</w:t>
      </w:r>
    </w:p>
    <w:p w:rsidR="008C6C2D" w:rsidRPr="0062139B" w:rsidRDefault="008C6C2D" w:rsidP="0062139B">
      <w:pPr>
        <w:pStyle w:val="Bullet1GR"/>
      </w:pPr>
      <w:r w:rsidRPr="0062139B">
        <w:t>56 учащихся, получающих начальное образование;</w:t>
      </w:r>
    </w:p>
    <w:p w:rsidR="008C6C2D" w:rsidRPr="0062139B" w:rsidRDefault="008C6C2D" w:rsidP="0062139B">
      <w:pPr>
        <w:pStyle w:val="Bullet1GR"/>
      </w:pPr>
      <w:r w:rsidRPr="0062139B">
        <w:t>25 подростков, получающих среднее образование;</w:t>
      </w:r>
    </w:p>
    <w:p w:rsidR="008C6C2D" w:rsidRPr="0062139B" w:rsidRDefault="003D050B" w:rsidP="0062139B">
      <w:pPr>
        <w:pStyle w:val="Bullet1GR"/>
      </w:pPr>
      <w:r>
        <w:t>1</w:t>
      </w:r>
      <w:r w:rsidR="008C6C2D" w:rsidRPr="0062139B">
        <w:t>0 учащихся, посещающих школу или институт дифференцированного образования;</w:t>
      </w:r>
    </w:p>
    <w:p w:rsidR="008C6C2D" w:rsidRPr="0062139B" w:rsidRDefault="008C6C2D" w:rsidP="0062139B">
      <w:pPr>
        <w:pStyle w:val="Bullet1GR"/>
      </w:pPr>
      <w:r w:rsidRPr="0062139B">
        <w:t xml:space="preserve">47 учащихся, посещающих логопедический центр, в том числе: </w:t>
      </w:r>
    </w:p>
    <w:p w:rsidR="008C6C2D" w:rsidRPr="0062139B" w:rsidRDefault="008C6C2D" w:rsidP="009A667E">
      <w:pPr>
        <w:pStyle w:val="Bullet2GR"/>
      </w:pPr>
      <w:r w:rsidRPr="0062139B">
        <w:t xml:space="preserve">9 детей </w:t>
      </w:r>
      <w:r w:rsidR="00D5282C">
        <w:t>младшего возраста;</w:t>
      </w:r>
    </w:p>
    <w:p w:rsidR="008C6C2D" w:rsidRPr="0062139B" w:rsidRDefault="008C6C2D" w:rsidP="009A667E">
      <w:pPr>
        <w:pStyle w:val="Bullet2GR"/>
      </w:pPr>
      <w:r w:rsidRPr="0062139B">
        <w:t>26 учащихся, получающих начальное образование;</w:t>
      </w:r>
    </w:p>
    <w:p w:rsidR="008C6C2D" w:rsidRPr="0062139B" w:rsidRDefault="008C6C2D" w:rsidP="009A667E">
      <w:pPr>
        <w:pStyle w:val="Bullet2GR"/>
      </w:pPr>
      <w:r w:rsidRPr="0062139B">
        <w:t>12 подростков, получающих среднее образование</w:t>
      </w:r>
      <w:r w:rsidR="00D5282C">
        <w:t>;</w:t>
      </w:r>
    </w:p>
    <w:p w:rsidR="008C6C2D" w:rsidRPr="008C6C2D" w:rsidRDefault="009A667E" w:rsidP="0062139B">
      <w:pPr>
        <w:pStyle w:val="Bullet1GR"/>
      </w:pPr>
      <w:r>
        <w:t>о</w:t>
      </w:r>
      <w:r w:rsidR="008C6C2D" w:rsidRPr="0062139B">
        <w:t>бщее число глухих и слабослышащих учащихся, посещающих логоп</w:t>
      </w:r>
      <w:r w:rsidR="008C6C2D" w:rsidRPr="0062139B">
        <w:t>е</w:t>
      </w:r>
      <w:r w:rsidR="008C6C2D" w:rsidRPr="0062139B">
        <w:t>дический центр: 138 человек, из которых 2 слепых и 136 слабослыш</w:t>
      </w:r>
      <w:r w:rsidR="008C6C2D" w:rsidRPr="0062139B">
        <w:t>а</w:t>
      </w:r>
      <w:r w:rsidR="008C6C2D" w:rsidRPr="0062139B">
        <w:t>щих.</w:t>
      </w:r>
    </w:p>
    <w:p w:rsidR="008C6C2D" w:rsidRPr="008C6C2D" w:rsidRDefault="00546C4E" w:rsidP="0062139B">
      <w:pPr>
        <w:pStyle w:val="H23GR"/>
      </w:pPr>
      <w:r>
        <w:tab/>
      </w:r>
      <w:r w:rsidR="008C6C2D" w:rsidRPr="008C6C2D">
        <w:t>е)</w:t>
      </w:r>
      <w:r w:rsidR="008C6C2D" w:rsidRPr="008C6C2D">
        <w:tab/>
        <w:t>Дети с особыми потребностями в образовании в связи с физическими недостатками или нарушениями опорно-двигательного ап</w:t>
      </w:r>
      <w:r w:rsidR="009A667E">
        <w:t>парата</w:t>
      </w:r>
    </w:p>
    <w:p w:rsidR="008C6C2D" w:rsidRPr="008C6C2D" w:rsidRDefault="008C6C2D" w:rsidP="008C6C2D">
      <w:pPr>
        <w:pStyle w:val="SingleTxtGR"/>
      </w:pPr>
      <w:r w:rsidRPr="008C6C2D">
        <w:t>48.</w:t>
      </w:r>
      <w:r w:rsidRPr="008C6C2D">
        <w:tab/>
      </w:r>
      <w:r w:rsidR="008A5F73">
        <w:t>В</w:t>
      </w:r>
      <w:r w:rsidRPr="008C6C2D">
        <w:t xml:space="preserve"> различны</w:t>
      </w:r>
      <w:r w:rsidR="008A5F73">
        <w:t>х</w:t>
      </w:r>
      <w:r w:rsidRPr="008C6C2D">
        <w:t xml:space="preserve"> профессиональны</w:t>
      </w:r>
      <w:r w:rsidR="008A5F73">
        <w:t>х</w:t>
      </w:r>
      <w:r w:rsidRPr="008C6C2D">
        <w:t xml:space="preserve"> групп</w:t>
      </w:r>
      <w:r w:rsidR="008A5F73">
        <w:t>ах</w:t>
      </w:r>
      <w:r w:rsidRPr="008C6C2D">
        <w:t xml:space="preserve"> дифференцированного образ</w:t>
      </w:r>
      <w:r w:rsidRPr="008C6C2D">
        <w:t>о</w:t>
      </w:r>
      <w:r w:rsidRPr="008C6C2D">
        <w:t>вания</w:t>
      </w:r>
      <w:r w:rsidR="008A5F73">
        <w:t xml:space="preserve"> обучаются </w:t>
      </w:r>
      <w:r w:rsidR="008A5F73" w:rsidRPr="008C6C2D">
        <w:t>84 учащихся с особыми потребностями в образовании в связи с физическими недостатками или нарушениями опорно-двигательного аппар</w:t>
      </w:r>
      <w:r w:rsidR="008A5F73" w:rsidRPr="008C6C2D">
        <w:t>а</w:t>
      </w:r>
      <w:r w:rsidR="008A5F73" w:rsidRPr="008C6C2D">
        <w:t>та</w:t>
      </w:r>
      <w:r w:rsidRPr="008C6C2D">
        <w:t>.</w:t>
      </w:r>
    </w:p>
    <w:p w:rsidR="008C6C2D" w:rsidRPr="008C6C2D" w:rsidRDefault="00546C4E" w:rsidP="0062139B">
      <w:pPr>
        <w:pStyle w:val="H23GR"/>
      </w:pPr>
      <w:r>
        <w:tab/>
      </w:r>
      <w:r w:rsidR="008C6C2D" w:rsidRPr="008C6C2D">
        <w:t>f)</w:t>
      </w:r>
      <w:r w:rsidR="008C6C2D" w:rsidRPr="008C6C2D">
        <w:tab/>
        <w:t>Дети с особыми потребностями в образовании в связи с</w:t>
      </w:r>
      <w:r w:rsidR="009A667E">
        <w:t> </w:t>
      </w:r>
      <w:r w:rsidR="008C6C2D" w:rsidRPr="008C6C2D">
        <w:t>интеллектуальными нарушениями</w:t>
      </w:r>
    </w:p>
    <w:p w:rsidR="00820509" w:rsidRPr="008C6C2D" w:rsidRDefault="008C6C2D" w:rsidP="008C6C2D">
      <w:pPr>
        <w:pStyle w:val="SingleTxtGR"/>
      </w:pPr>
      <w:r w:rsidRPr="008C6C2D">
        <w:t>49.</w:t>
      </w:r>
      <w:r w:rsidRPr="008C6C2D">
        <w:tab/>
      </w:r>
      <w:r w:rsidR="008A5F73">
        <w:t>В</w:t>
      </w:r>
      <w:r w:rsidRPr="008C6C2D">
        <w:t xml:space="preserve"> различны</w:t>
      </w:r>
      <w:r w:rsidR="008A5F73">
        <w:t>х</w:t>
      </w:r>
      <w:r w:rsidRPr="008C6C2D">
        <w:t xml:space="preserve"> профессиональны</w:t>
      </w:r>
      <w:r w:rsidR="008A5F73">
        <w:t>х</w:t>
      </w:r>
      <w:r w:rsidRPr="008C6C2D">
        <w:t xml:space="preserve"> групп</w:t>
      </w:r>
      <w:r w:rsidR="008A5F73">
        <w:t>ах</w:t>
      </w:r>
      <w:r w:rsidRPr="008C6C2D">
        <w:t xml:space="preserve"> дифференцированного образ</w:t>
      </w:r>
      <w:r w:rsidRPr="008C6C2D">
        <w:t>о</w:t>
      </w:r>
      <w:r w:rsidRPr="008C6C2D">
        <w:t>вания</w:t>
      </w:r>
      <w:r w:rsidR="008A5F73">
        <w:t xml:space="preserve"> обучаются </w:t>
      </w:r>
      <w:r w:rsidR="008A5F73" w:rsidRPr="008C6C2D">
        <w:t>332 учащихся с особыми потребностями в образовании в св</w:t>
      </w:r>
      <w:r w:rsidR="008A5F73" w:rsidRPr="008C6C2D">
        <w:t>я</w:t>
      </w:r>
      <w:r w:rsidR="008A5F73" w:rsidRPr="008C6C2D">
        <w:t>зи с интеллектуальными нарушениями (отставание в умственном развитии)</w:t>
      </w:r>
      <w:r w:rsidRPr="008C6C2D">
        <w:t>.</w:t>
      </w:r>
    </w:p>
    <w:p w:rsidR="00A74534" w:rsidRPr="005D53A2" w:rsidRDefault="00F4177C" w:rsidP="00A74534">
      <w:pPr>
        <w:pStyle w:val="H23GR"/>
      </w:pPr>
      <w:r>
        <w:tab/>
      </w:r>
      <w:r w:rsidR="00A74534" w:rsidRPr="005D53A2">
        <w:t>g)</w:t>
      </w:r>
      <w:r w:rsidR="00A74534" w:rsidRPr="005D53A2">
        <w:tab/>
        <w:t>Дети с особыми потребностями в образовании в связи с</w:t>
      </w:r>
      <w:r w:rsidR="00A74534">
        <w:t> </w:t>
      </w:r>
      <w:r w:rsidR="00A74534" w:rsidRPr="005D53A2">
        <w:t>особенностями социально-эмоционального развития:</w:t>
      </w:r>
    </w:p>
    <w:p w:rsidR="00A74534" w:rsidRPr="00D14310" w:rsidRDefault="00A74534" w:rsidP="00A74534">
      <w:pPr>
        <w:pStyle w:val="SingleTxtGR"/>
      </w:pPr>
      <w:r w:rsidRPr="005D53A2">
        <w:t>50.</w:t>
      </w:r>
      <w:r w:rsidRPr="005D53A2">
        <w:tab/>
      </w:r>
      <w:r>
        <w:t xml:space="preserve">В различных </w:t>
      </w:r>
      <w:r w:rsidRPr="005D53A2">
        <w:t>профессиональны</w:t>
      </w:r>
      <w:r>
        <w:t>х</w:t>
      </w:r>
      <w:r w:rsidRPr="005D53A2">
        <w:t xml:space="preserve"> групп</w:t>
      </w:r>
      <w:r>
        <w:t>ах</w:t>
      </w:r>
      <w:r w:rsidRPr="005D53A2">
        <w:t xml:space="preserve"> дифференцированного образ</w:t>
      </w:r>
      <w:r w:rsidRPr="005D53A2">
        <w:t>о</w:t>
      </w:r>
      <w:r w:rsidRPr="005D53A2">
        <w:t>вания</w:t>
      </w:r>
      <w:r w:rsidRPr="00D14310">
        <w:t xml:space="preserve"> </w:t>
      </w:r>
      <w:r>
        <w:t xml:space="preserve">обучаются </w:t>
      </w:r>
      <w:r w:rsidRPr="005D53A2">
        <w:t>47 учащихся с особыми потребностями в образовании в связи с особенностями социально-эмоционального развития</w:t>
      </w:r>
      <w:r>
        <w:t>.</w:t>
      </w:r>
    </w:p>
    <w:p w:rsidR="00A74534" w:rsidRPr="005D53A2" w:rsidRDefault="00A74534" w:rsidP="00A74534">
      <w:pPr>
        <w:pStyle w:val="H23GR"/>
      </w:pPr>
      <w:r w:rsidRPr="005D53A2">
        <w:tab/>
      </w:r>
      <w:r w:rsidRPr="005D53A2">
        <w:tab/>
        <w:t>Ответы на вопросы, поставленные в пункте 11 перечня вопросов</w:t>
      </w:r>
    </w:p>
    <w:p w:rsidR="00A74534" w:rsidRPr="005D53A2" w:rsidRDefault="00A74534" w:rsidP="00A74534">
      <w:pPr>
        <w:pStyle w:val="SingleTxtGR"/>
      </w:pPr>
      <w:r w:rsidRPr="005D53A2">
        <w:t>51.</w:t>
      </w:r>
      <w:r w:rsidRPr="005D53A2">
        <w:tab/>
        <w:t xml:space="preserve">Предварительный законопроект о создании центров по вопросам </w:t>
      </w:r>
      <w:proofErr w:type="spellStart"/>
      <w:r w:rsidRPr="005D53A2">
        <w:t>псих</w:t>
      </w:r>
      <w:r w:rsidRPr="005D53A2">
        <w:t>о</w:t>
      </w:r>
      <w:r w:rsidRPr="005D53A2">
        <w:t>педагогики</w:t>
      </w:r>
      <w:proofErr w:type="spellEnd"/>
      <w:r w:rsidRPr="005D53A2">
        <w:t xml:space="preserve">, </w:t>
      </w:r>
      <w:proofErr w:type="gramStart"/>
      <w:r w:rsidRPr="005D53A2">
        <w:t>специализирующейся</w:t>
      </w:r>
      <w:proofErr w:type="gramEnd"/>
      <w:r w:rsidRPr="005D53A2">
        <w:t xml:space="preserve"> на инклюзивном образовании, предусматр</w:t>
      </w:r>
      <w:r w:rsidRPr="005D53A2">
        <w:t>и</w:t>
      </w:r>
      <w:r w:rsidRPr="005D53A2">
        <w:t xml:space="preserve">вает </w:t>
      </w:r>
      <w:r>
        <w:t>ниже</w:t>
      </w:r>
      <w:r w:rsidRPr="005D53A2">
        <w:t>следующее</w:t>
      </w:r>
      <w:r>
        <w:t>.</w:t>
      </w:r>
    </w:p>
    <w:p w:rsidR="00A74534" w:rsidRPr="005D53A2" w:rsidRDefault="00A74534" w:rsidP="00A74534">
      <w:pPr>
        <w:pStyle w:val="SingleTxtGR"/>
      </w:pPr>
      <w:r w:rsidRPr="005D53A2">
        <w:t>52.</w:t>
      </w:r>
      <w:r w:rsidRPr="005D53A2">
        <w:tab/>
        <w:t xml:space="preserve">Создание комитета по делам детей и молодежи с особыми потребностями в образовании, находящимися под наблюдением центра, отвечающего </w:t>
      </w:r>
      <w:proofErr w:type="gramStart"/>
      <w:r w:rsidRPr="005D53A2">
        <w:t>за</w:t>
      </w:r>
      <w:proofErr w:type="gramEnd"/>
      <w:r w:rsidRPr="005D53A2">
        <w:t>:</w:t>
      </w:r>
    </w:p>
    <w:p w:rsidR="00A74534" w:rsidRPr="005D53A2" w:rsidRDefault="00A74534" w:rsidP="00A74534">
      <w:pPr>
        <w:pStyle w:val="Bullet1GR"/>
      </w:pPr>
      <w:r>
        <w:t>отстаивание</w:t>
      </w:r>
      <w:r w:rsidRPr="005D53A2">
        <w:t xml:space="preserve"> в руководящих органах интересов детей или молодежи с особыми потребностями в образовании, находящимися под наблюдением центра;</w:t>
      </w:r>
    </w:p>
    <w:p w:rsidR="00A74534" w:rsidRPr="005D53A2" w:rsidRDefault="00A74534" w:rsidP="00A74534">
      <w:pPr>
        <w:pStyle w:val="Bullet1GR"/>
      </w:pPr>
      <w:r w:rsidRPr="005D53A2">
        <w:t>представление директору предложений по всем вопросам, касающимся партнерства в рамках центра;</w:t>
      </w:r>
    </w:p>
    <w:p w:rsidR="00A74534" w:rsidRPr="005D53A2" w:rsidRDefault="00A74534" w:rsidP="00A74534">
      <w:pPr>
        <w:pStyle w:val="Bullet1GR"/>
      </w:pPr>
      <w:r w:rsidRPr="005D53A2">
        <w:t>участие в организации культурной и социальной деятельности.</w:t>
      </w:r>
    </w:p>
    <w:p w:rsidR="00A74534" w:rsidRPr="005D53A2" w:rsidRDefault="00A74534" w:rsidP="00A74534">
      <w:pPr>
        <w:pStyle w:val="SingleTxtGR"/>
      </w:pPr>
      <w:r w:rsidRPr="005D53A2">
        <w:t>53.</w:t>
      </w:r>
      <w:r w:rsidRPr="005D53A2">
        <w:tab/>
        <w:t>Члены комитета по делам детей и молодежи с особыми потребностями в образовании избираются детьми и представителями молодежи с особыми п</w:t>
      </w:r>
      <w:r w:rsidRPr="005D53A2">
        <w:t>о</w:t>
      </w:r>
      <w:r w:rsidRPr="005D53A2">
        <w:t xml:space="preserve">требностями в образовании, находящимися под наблюдением центра, </w:t>
      </w:r>
      <w:r>
        <w:t>из их числа.</w:t>
      </w:r>
    </w:p>
    <w:p w:rsidR="00A74534" w:rsidRPr="005D53A2" w:rsidRDefault="00A74534" w:rsidP="00A74534">
      <w:pPr>
        <w:pStyle w:val="SingleTxtGR"/>
      </w:pPr>
      <w:r w:rsidRPr="005D53A2">
        <w:t>54.</w:t>
      </w:r>
      <w:r w:rsidRPr="005D53A2">
        <w:tab/>
        <w:t>Для каждого ребенка, находящегося под наблюдением центра диффере</w:t>
      </w:r>
      <w:r w:rsidRPr="005D53A2">
        <w:t>н</w:t>
      </w:r>
      <w:r w:rsidRPr="005D53A2">
        <w:t>цированного образования, составляется индивидуальный учебный план, в кот</w:t>
      </w:r>
      <w:r w:rsidRPr="005D53A2">
        <w:t>о</w:t>
      </w:r>
      <w:r w:rsidRPr="005D53A2">
        <w:t xml:space="preserve">ром ставятся цели и </w:t>
      </w:r>
      <w:proofErr w:type="gramStart"/>
      <w:r w:rsidRPr="005D53A2">
        <w:t>приоритеты на</w:t>
      </w:r>
      <w:proofErr w:type="gramEnd"/>
      <w:r w:rsidRPr="005D53A2">
        <w:t xml:space="preserve"> учебный</w:t>
      </w:r>
      <w:r>
        <w:t> год</w:t>
      </w:r>
      <w:r w:rsidRPr="005D53A2">
        <w:t>, а также указываются прим</w:t>
      </w:r>
      <w:r w:rsidRPr="005D53A2">
        <w:t>е</w:t>
      </w:r>
      <w:r w:rsidRPr="005D53A2">
        <w:t>нимые методики.</w:t>
      </w:r>
    </w:p>
    <w:p w:rsidR="00A74534" w:rsidRPr="005D53A2" w:rsidRDefault="00A74534" w:rsidP="00A74534">
      <w:pPr>
        <w:pStyle w:val="SingleTxtGR"/>
      </w:pPr>
      <w:r w:rsidRPr="005D53A2">
        <w:t>55.</w:t>
      </w:r>
      <w:r w:rsidRPr="005D53A2">
        <w:tab/>
        <w:t xml:space="preserve">Учащиеся имеют возможность участвовать и выражать свои мнения и пожелания в отношении своего будущего </w:t>
      </w:r>
      <w:r>
        <w:t>при</w:t>
      </w:r>
      <w:r w:rsidRPr="005D53A2">
        <w:t xml:space="preserve"> определени</w:t>
      </w:r>
      <w:r>
        <w:t>и</w:t>
      </w:r>
      <w:r w:rsidRPr="005D53A2">
        <w:t xml:space="preserve"> целей и приорит</w:t>
      </w:r>
      <w:r w:rsidRPr="005D53A2">
        <w:t>е</w:t>
      </w:r>
      <w:r w:rsidRPr="005D53A2">
        <w:t xml:space="preserve">тов. </w:t>
      </w:r>
    </w:p>
    <w:p w:rsidR="00A74534" w:rsidRPr="005D53A2" w:rsidRDefault="00A74534" w:rsidP="00A74534">
      <w:pPr>
        <w:pStyle w:val="SingleTxtGR"/>
      </w:pPr>
      <w:r w:rsidRPr="005D53A2">
        <w:t>56.</w:t>
      </w:r>
      <w:r w:rsidRPr="005D53A2">
        <w:tab/>
        <w:t xml:space="preserve">Кроме того, существует возможность проведения конференций учащихся в специализированных школах дифференцированного образования, с </w:t>
      </w:r>
      <w:proofErr w:type="gramStart"/>
      <w:r w:rsidRPr="005D53A2">
        <w:t>тем</w:t>
      </w:r>
      <w:proofErr w:type="gramEnd"/>
      <w:r w:rsidRPr="005D53A2">
        <w:t xml:space="preserve"> чтобы предоставить учащимся возможность </w:t>
      </w:r>
      <w:r>
        <w:t>рассказывать о том, что их волнует</w:t>
      </w:r>
      <w:r w:rsidRPr="005D53A2">
        <w:t>.</w:t>
      </w:r>
    </w:p>
    <w:p w:rsidR="00A74534" w:rsidRPr="005D53A2" w:rsidRDefault="00A74534" w:rsidP="00A74534">
      <w:pPr>
        <w:pStyle w:val="H1GR"/>
      </w:pPr>
      <w:r w:rsidRPr="005D53A2">
        <w:tab/>
      </w:r>
      <w:r w:rsidRPr="005D53A2">
        <w:tab/>
        <w:t>Просветительно-воспитательная работа (статья 8)</w:t>
      </w:r>
    </w:p>
    <w:p w:rsidR="00A74534" w:rsidRPr="005D53A2" w:rsidRDefault="00A74534" w:rsidP="00A74534">
      <w:pPr>
        <w:pStyle w:val="H23GR"/>
      </w:pPr>
      <w:r w:rsidRPr="005D53A2">
        <w:tab/>
      </w:r>
      <w:r w:rsidRPr="005D53A2">
        <w:tab/>
        <w:t>Ответы на вопросы, поставленные в пункте 12 перечня вопросов</w:t>
      </w:r>
    </w:p>
    <w:p w:rsidR="00A74534" w:rsidRPr="005D53A2" w:rsidRDefault="00A74534" w:rsidP="00A74534">
      <w:pPr>
        <w:pStyle w:val="SingleTxtGR"/>
      </w:pPr>
      <w:r w:rsidRPr="005D53A2">
        <w:t>57.</w:t>
      </w:r>
      <w:r w:rsidRPr="005D53A2">
        <w:tab/>
        <w:t>В 2013–2016</w:t>
      </w:r>
      <w:r>
        <w:t> год</w:t>
      </w:r>
      <w:r w:rsidRPr="005D53A2">
        <w:t>ах специально на просветительно-воспитательную раб</w:t>
      </w:r>
      <w:r w:rsidRPr="005D53A2">
        <w:t>о</w:t>
      </w:r>
      <w:r w:rsidRPr="005D53A2">
        <w:t>ту в области прав инвалидов выдел</w:t>
      </w:r>
      <w:r>
        <w:t>ялся</w:t>
      </w:r>
      <w:r w:rsidRPr="005D53A2">
        <w:t xml:space="preserve"> средний</w:t>
      </w:r>
      <w:r>
        <w:t> год</w:t>
      </w:r>
      <w:r w:rsidRPr="005D53A2">
        <w:t>овой бюджет примерно в 80</w:t>
      </w:r>
      <w:r>
        <w:t> </w:t>
      </w:r>
      <w:r w:rsidRPr="005D53A2">
        <w:t>000 евро (по</w:t>
      </w:r>
      <w:r>
        <w:t xml:space="preserve"> сравнению с 57 000 евро в 2010–</w:t>
      </w:r>
      <w:r w:rsidRPr="005D53A2">
        <w:t>2012</w:t>
      </w:r>
      <w:r>
        <w:t> год</w:t>
      </w:r>
      <w:r w:rsidRPr="005D53A2">
        <w:t>ах). В связи с этим ежегодно проводились различные информационные кампании, в ходе которых каждый раз рассматривались различные вопросы, касающиеся прав инвалидов, включая доступность, коммуникацию и активное участие инвалидов во всех областях, представляющих для них интерес. Таким образом, были организов</w:t>
      </w:r>
      <w:r w:rsidRPr="005D53A2">
        <w:t>а</w:t>
      </w:r>
      <w:r w:rsidRPr="005D53A2">
        <w:t xml:space="preserve">ны учебные курсы для </w:t>
      </w:r>
      <w:r>
        <w:t>«</w:t>
      </w:r>
      <w:r w:rsidRPr="005D53A2">
        <w:t>инструкторов</w:t>
      </w:r>
      <w:r>
        <w:t>»</w:t>
      </w:r>
      <w:r w:rsidRPr="005D53A2">
        <w:t>, занимающихся вопросами инвалидн</w:t>
      </w:r>
      <w:r w:rsidRPr="005D53A2">
        <w:t>о</w:t>
      </w:r>
      <w:r w:rsidRPr="005D53A2">
        <w:t xml:space="preserve">сти, школьные мероприятия, инструктажи, выпуск информационных брошюр и </w:t>
      </w:r>
      <w:proofErr w:type="spellStart"/>
      <w:r w:rsidRPr="005D53A2">
        <w:t>медиакампании</w:t>
      </w:r>
      <w:proofErr w:type="spellEnd"/>
      <w:r w:rsidRPr="005D53A2">
        <w:t>. Ниже приведены некоторые примеры.</w:t>
      </w:r>
    </w:p>
    <w:p w:rsidR="00A74534" w:rsidRPr="005D53A2" w:rsidRDefault="00A74534" w:rsidP="00A74534">
      <w:pPr>
        <w:pStyle w:val="SingleTxtGR"/>
      </w:pPr>
      <w:r w:rsidRPr="005D53A2">
        <w:t>58.</w:t>
      </w:r>
      <w:r w:rsidRPr="005D53A2">
        <w:tab/>
        <w:t>В конце 2013</w:t>
      </w:r>
      <w:r>
        <w:t> год</w:t>
      </w:r>
      <w:r w:rsidRPr="005D53A2">
        <w:t>а и в 2015</w:t>
      </w:r>
      <w:r>
        <w:t> год</w:t>
      </w:r>
      <w:r w:rsidRPr="005D53A2">
        <w:t>у правительство показало по главному т</w:t>
      </w:r>
      <w:r w:rsidRPr="005D53A2">
        <w:t>е</w:t>
      </w:r>
      <w:r w:rsidRPr="005D53A2">
        <w:t>левизионному каналу Люксембурга четыре передачи по проблеме инвалидн</w:t>
      </w:r>
      <w:r w:rsidRPr="005D53A2">
        <w:t>о</w:t>
      </w:r>
      <w:r w:rsidRPr="005D53A2">
        <w:t>сти, которые были разработаны и подготовлены при сотрудничестве с учащ</w:t>
      </w:r>
      <w:r w:rsidRPr="005D53A2">
        <w:t>и</w:t>
      </w:r>
      <w:r w:rsidRPr="005D53A2">
        <w:t>мися и инвалидами.</w:t>
      </w:r>
    </w:p>
    <w:p w:rsidR="00A74534" w:rsidRPr="005D53A2" w:rsidRDefault="00A74534" w:rsidP="00A74534">
      <w:pPr>
        <w:pStyle w:val="SingleTxtGR"/>
      </w:pPr>
      <w:r w:rsidRPr="005D53A2">
        <w:t>59.</w:t>
      </w:r>
      <w:r w:rsidRPr="005D53A2">
        <w:tab/>
        <w:t>30 мая 2016</w:t>
      </w:r>
      <w:r>
        <w:t> год</w:t>
      </w:r>
      <w:r w:rsidRPr="005D53A2">
        <w:t>а Министерство по делам семьи организовало информ</w:t>
      </w:r>
      <w:r w:rsidRPr="005D53A2">
        <w:t>а</w:t>
      </w:r>
      <w:r w:rsidRPr="005D53A2">
        <w:t>ционный вечер, посвященный последующим мерам по выполнению плана де</w:t>
      </w:r>
      <w:r w:rsidRPr="005D53A2">
        <w:t>й</w:t>
      </w:r>
      <w:r w:rsidRPr="005D53A2">
        <w:t>ствий по проблеме инвалидности с целью информирования гражданского о</w:t>
      </w:r>
      <w:r w:rsidRPr="005D53A2">
        <w:t>б</w:t>
      </w:r>
      <w:r w:rsidRPr="005D53A2">
        <w:t>щества о последних достижениях в политике в отношении инвалидов, а также продвижения и укрепления конструктивного диалога с инвалидами.</w:t>
      </w:r>
    </w:p>
    <w:p w:rsidR="00A74534" w:rsidRPr="005D53A2" w:rsidRDefault="00A74534" w:rsidP="00A74534">
      <w:pPr>
        <w:pStyle w:val="SingleTxtGR"/>
      </w:pPr>
      <w:r w:rsidRPr="005D53A2">
        <w:t>60.</w:t>
      </w:r>
      <w:r w:rsidRPr="005D53A2">
        <w:tab/>
        <w:t>При сотрудничестве с Институтом общественного движения (ИОД) М</w:t>
      </w:r>
      <w:r w:rsidRPr="005D53A2">
        <w:t>и</w:t>
      </w:r>
      <w:r w:rsidRPr="005D53A2">
        <w:t xml:space="preserve">нистерство по делам семьи, Министерство труда и Управление по развитию рынка труда разработали проект </w:t>
      </w:r>
      <w:r>
        <w:t>«</w:t>
      </w:r>
      <w:r w:rsidRPr="005D53A2">
        <w:t xml:space="preserve">Рынок труда для инвалидов </w:t>
      </w:r>
      <w:r>
        <w:t>–</w:t>
      </w:r>
      <w:r w:rsidRPr="005D53A2">
        <w:t xml:space="preserve"> предприятия и инвалидность</w:t>
      </w:r>
      <w:r>
        <w:t>»</w:t>
      </w:r>
      <w:r w:rsidRPr="005D53A2">
        <w:t xml:space="preserve"> в целях информирования и повышения осведомленности среди работодателей по вопросу трудоустройства работников-инвалидов. Практич</w:t>
      </w:r>
      <w:r w:rsidRPr="005D53A2">
        <w:t>е</w:t>
      </w:r>
      <w:r w:rsidRPr="005D53A2">
        <w:t>ское руководство было подготовлено и представлено в апреле 2016</w:t>
      </w:r>
      <w:r>
        <w:t> год</w:t>
      </w:r>
      <w:r w:rsidRPr="005D53A2">
        <w:t xml:space="preserve">а. </w:t>
      </w:r>
    </w:p>
    <w:p w:rsidR="00A74534" w:rsidRPr="005D53A2" w:rsidRDefault="00A74534" w:rsidP="00A74534">
      <w:pPr>
        <w:pStyle w:val="SingleTxtGR"/>
      </w:pPr>
      <w:r w:rsidRPr="005D53A2">
        <w:t>61.</w:t>
      </w:r>
      <w:r w:rsidRPr="005D53A2">
        <w:tab/>
        <w:t>В 2016</w:t>
      </w:r>
      <w:r>
        <w:t>/</w:t>
      </w:r>
      <w:r w:rsidRPr="005D53A2">
        <w:t>17 учебном</w:t>
      </w:r>
      <w:r>
        <w:t> год</w:t>
      </w:r>
      <w:r w:rsidRPr="005D53A2">
        <w:t>у Министерство по делам семьи совместно с р</w:t>
      </w:r>
      <w:r w:rsidRPr="005D53A2">
        <w:t>а</w:t>
      </w:r>
      <w:r w:rsidRPr="005D53A2">
        <w:t xml:space="preserve">ботниками-инвалидами и координаторами из мастерской </w:t>
      </w:r>
      <w:r>
        <w:t>«</w:t>
      </w:r>
      <w:proofErr w:type="spellStart"/>
      <w:r w:rsidRPr="005D53A2">
        <w:t>collectif</w:t>
      </w:r>
      <w:proofErr w:type="spellEnd"/>
      <w:r w:rsidRPr="005D53A2">
        <w:t xml:space="preserve"> DADOFONIC</w:t>
      </w:r>
      <w:r>
        <w:t>»</w:t>
      </w:r>
      <w:r w:rsidRPr="005D53A2">
        <w:t xml:space="preserve"> создали проект </w:t>
      </w:r>
      <w:r>
        <w:t>«</w:t>
      </w:r>
      <w:proofErr w:type="spellStart"/>
      <w:r w:rsidRPr="005D53A2">
        <w:t>Hallo</w:t>
      </w:r>
      <w:proofErr w:type="spellEnd"/>
      <w:r w:rsidRPr="005D53A2">
        <w:t xml:space="preserve"> </w:t>
      </w:r>
      <w:proofErr w:type="spellStart"/>
      <w:r w:rsidRPr="005D53A2">
        <w:t>du</w:t>
      </w:r>
      <w:proofErr w:type="spellEnd"/>
      <w:r>
        <w:t>»</w:t>
      </w:r>
      <w:r w:rsidRPr="005D53A2">
        <w:t>. Его цель состоит в информировании молодежи о проблеме инвалидности, а также навыках и особых потребностях инвалидов. В аудитории всегда присутствуют учащиеся, имеющие и не име</w:t>
      </w:r>
      <w:r w:rsidRPr="005D53A2">
        <w:t>ю</w:t>
      </w:r>
      <w:r w:rsidRPr="005D53A2">
        <w:t>щие инвалидность.</w:t>
      </w:r>
    </w:p>
    <w:p w:rsidR="00A74534" w:rsidRPr="005D53A2" w:rsidRDefault="00A74534" w:rsidP="00A74534">
      <w:pPr>
        <w:pStyle w:val="SingleTxtGR"/>
      </w:pPr>
      <w:r w:rsidRPr="005D53A2">
        <w:t>62.</w:t>
      </w:r>
      <w:r w:rsidRPr="005D53A2">
        <w:tab/>
        <w:t>В конце 2016</w:t>
      </w:r>
      <w:r>
        <w:t> год</w:t>
      </w:r>
      <w:r w:rsidRPr="005D53A2">
        <w:t xml:space="preserve">а Министерство по делам семьи при сотрудничестве с Национальным экспертным центром по обеспечению доступности зданий и НКО </w:t>
      </w:r>
      <w:r>
        <w:rPr>
          <w:iCs/>
        </w:rPr>
        <w:t>«</w:t>
      </w:r>
      <w:r w:rsidRPr="00122968">
        <w:rPr>
          <w:iCs/>
        </w:rPr>
        <w:t>Инфо-</w:t>
      </w:r>
      <w:proofErr w:type="spellStart"/>
      <w:r w:rsidRPr="00122968">
        <w:rPr>
          <w:iCs/>
        </w:rPr>
        <w:t>Хандикап</w:t>
      </w:r>
      <w:proofErr w:type="spellEnd"/>
      <w:r>
        <w:rPr>
          <w:iCs/>
        </w:rPr>
        <w:t>»</w:t>
      </w:r>
      <w:r w:rsidRPr="005D53A2">
        <w:rPr>
          <w:i/>
          <w:iCs/>
        </w:rPr>
        <w:t xml:space="preserve"> </w:t>
      </w:r>
      <w:r w:rsidRPr="005D53A2">
        <w:t>опубликовал</w:t>
      </w:r>
      <w:r>
        <w:t>и</w:t>
      </w:r>
      <w:r w:rsidRPr="005D53A2">
        <w:t xml:space="preserve"> брошюру под названием </w:t>
      </w:r>
      <w:r>
        <w:t>«</w:t>
      </w:r>
      <w:r w:rsidRPr="005D53A2">
        <w:t>Адаптирова</w:t>
      </w:r>
      <w:r w:rsidRPr="005D53A2">
        <w:t>н</w:t>
      </w:r>
      <w:r w:rsidRPr="005D53A2">
        <w:t>ное жилье, долгосрочная доступность</w:t>
      </w:r>
      <w:r>
        <w:t>»</w:t>
      </w:r>
      <w:r w:rsidRPr="005D53A2">
        <w:t>. Основная цель заключается в ознако</w:t>
      </w:r>
      <w:r w:rsidRPr="005D53A2">
        <w:t>м</w:t>
      </w:r>
      <w:r w:rsidRPr="005D53A2">
        <w:t xml:space="preserve">лении широкой общественности с принципом </w:t>
      </w:r>
      <w:r>
        <w:t>«</w:t>
      </w:r>
      <w:r w:rsidRPr="005D53A2">
        <w:t>дизайн для всех</w:t>
      </w:r>
      <w:r>
        <w:t>»</w:t>
      </w:r>
      <w:r w:rsidRPr="005D53A2">
        <w:t xml:space="preserve">. </w:t>
      </w:r>
    </w:p>
    <w:p w:rsidR="00A74534" w:rsidRPr="005D53A2" w:rsidRDefault="00A74534" w:rsidP="00A74534">
      <w:pPr>
        <w:pStyle w:val="SingleTxtGR"/>
      </w:pPr>
      <w:r w:rsidRPr="005D53A2">
        <w:t>63.</w:t>
      </w:r>
      <w:r w:rsidRPr="005D53A2">
        <w:tab/>
        <w:t>Каждый</w:t>
      </w:r>
      <w:r>
        <w:t> год</w:t>
      </w:r>
      <w:r w:rsidRPr="005D53A2">
        <w:t xml:space="preserve"> Министерство по делам семьи при сотрудничестве с Наци</w:t>
      </w:r>
      <w:r w:rsidRPr="005D53A2">
        <w:t>о</w:t>
      </w:r>
      <w:r w:rsidRPr="005D53A2">
        <w:t>нальным институтом государственного управления организует учебные курсы для госслужащих и представителей коммун. Речь идет об обучении в области просветительно-воспитательной работы по повышению доступности, коммун</w:t>
      </w:r>
      <w:r w:rsidRPr="005D53A2">
        <w:t>и</w:t>
      </w:r>
      <w:r w:rsidRPr="005D53A2">
        <w:t xml:space="preserve">кации и правам человека. </w:t>
      </w:r>
    </w:p>
    <w:p w:rsidR="00A74534" w:rsidRPr="005D53A2" w:rsidRDefault="00A74534" w:rsidP="00A74534">
      <w:pPr>
        <w:pStyle w:val="H4GR"/>
      </w:pPr>
      <w:r w:rsidRPr="005D53A2">
        <w:tab/>
      </w:r>
      <w:r w:rsidRPr="005D53A2">
        <w:tab/>
        <w:t>Действия и меры, принятые</w:t>
      </w:r>
      <w:r w:rsidRPr="00DD1CA4">
        <w:t xml:space="preserve"> </w:t>
      </w:r>
      <w:r w:rsidRPr="005D53A2">
        <w:t>город</w:t>
      </w:r>
      <w:r>
        <w:t>ом Люксембург, ЦОРО и организацией «Инфо-</w:t>
      </w:r>
      <w:proofErr w:type="spellStart"/>
      <w:r>
        <w:t>Хандикап</w:t>
      </w:r>
      <w:proofErr w:type="spellEnd"/>
      <w:r>
        <w:t>»</w:t>
      </w:r>
    </w:p>
    <w:p w:rsidR="00A74534" w:rsidRPr="005D53A2" w:rsidRDefault="00A74534" w:rsidP="00A74534">
      <w:pPr>
        <w:pStyle w:val="SingleTxtGR"/>
      </w:pPr>
      <w:r w:rsidRPr="005D53A2">
        <w:t>64.</w:t>
      </w:r>
      <w:r w:rsidRPr="005D53A2">
        <w:tab/>
        <w:t>С января 2010</w:t>
      </w:r>
      <w:r>
        <w:t> год</w:t>
      </w:r>
      <w:r w:rsidRPr="005D53A2">
        <w:t>а г</w:t>
      </w:r>
      <w:r>
        <w:t>ород</w:t>
      </w:r>
      <w:r w:rsidRPr="005D53A2">
        <w:t xml:space="preserve"> Люксембург провод</w:t>
      </w:r>
      <w:r>
        <w:t>и</w:t>
      </w:r>
      <w:r w:rsidRPr="005D53A2">
        <w:t>т курсы по изучению немецкого языка жестов, который преподают два глухих учителя.</w:t>
      </w:r>
    </w:p>
    <w:p w:rsidR="00A74534" w:rsidRPr="005D53A2" w:rsidRDefault="00A74534" w:rsidP="00A74534">
      <w:pPr>
        <w:pStyle w:val="SingleTxtGR"/>
      </w:pPr>
      <w:r w:rsidRPr="005D53A2">
        <w:t>65.</w:t>
      </w:r>
      <w:r w:rsidRPr="005D53A2">
        <w:tab/>
        <w:t>С 2012</w:t>
      </w:r>
      <w:r>
        <w:t> год</w:t>
      </w:r>
      <w:r w:rsidRPr="005D53A2">
        <w:t xml:space="preserve">а </w:t>
      </w:r>
      <w:r>
        <w:t>город</w:t>
      </w:r>
      <w:r w:rsidRPr="005D53A2">
        <w:t xml:space="preserve"> Люксембург совместно с комитетом по особым п</w:t>
      </w:r>
      <w:r w:rsidRPr="005D53A2">
        <w:t>о</w:t>
      </w:r>
      <w:r w:rsidRPr="005D53A2">
        <w:t>требностям ежегодно провод</w:t>
      </w:r>
      <w:r>
        <w:t>я</w:t>
      </w:r>
      <w:r w:rsidRPr="005D53A2">
        <w:t xml:space="preserve">т </w:t>
      </w:r>
      <w:r>
        <w:t>«</w:t>
      </w:r>
      <w:r w:rsidRPr="005D53A2">
        <w:t>двухнедельн</w:t>
      </w:r>
      <w:r>
        <w:t>ую</w:t>
      </w:r>
      <w:r w:rsidRPr="005D53A2">
        <w:t xml:space="preserve"> просветительно-воспитательн</w:t>
      </w:r>
      <w:r>
        <w:t>ую</w:t>
      </w:r>
      <w:r w:rsidRPr="005D53A2">
        <w:t xml:space="preserve"> </w:t>
      </w:r>
      <w:r>
        <w:t>программу по вопросам</w:t>
      </w:r>
      <w:r w:rsidRPr="005D53A2">
        <w:t xml:space="preserve"> особых потребностей</w:t>
      </w:r>
      <w:r>
        <w:t>»</w:t>
      </w:r>
      <w:r w:rsidRPr="005D53A2">
        <w:t xml:space="preserve">, </w:t>
      </w:r>
      <w:r>
        <w:t>в рамках кот</w:t>
      </w:r>
      <w:r>
        <w:t>о</w:t>
      </w:r>
      <w:r>
        <w:t xml:space="preserve">рой </w:t>
      </w:r>
      <w:r w:rsidRPr="005D53A2">
        <w:t>организ</w:t>
      </w:r>
      <w:r>
        <w:t>у</w:t>
      </w:r>
      <w:r w:rsidRPr="005D53A2">
        <w:t xml:space="preserve">ются выставки, конференции и дискуссии, показ фильмов, </w:t>
      </w:r>
      <w:r>
        <w:t>прием пищи</w:t>
      </w:r>
      <w:r w:rsidRPr="005D53A2">
        <w:t xml:space="preserve"> в темноте, театральные представления и спортивные мероприятия во вт</w:t>
      </w:r>
      <w:r w:rsidRPr="005D53A2">
        <w:t>о</w:t>
      </w:r>
      <w:r w:rsidRPr="005D53A2">
        <w:t xml:space="preserve">рой половине дня. </w:t>
      </w:r>
    </w:p>
    <w:p w:rsidR="00A74534" w:rsidRPr="005D53A2" w:rsidRDefault="00A74534" w:rsidP="00A74534">
      <w:pPr>
        <w:pStyle w:val="SingleTxtGR"/>
      </w:pPr>
      <w:r w:rsidRPr="005D53A2">
        <w:t>66.</w:t>
      </w:r>
      <w:r w:rsidRPr="005D53A2">
        <w:tab/>
        <w:t>На протяжении многих лет</w:t>
      </w:r>
      <w:r w:rsidRPr="00572F94">
        <w:t xml:space="preserve"> </w:t>
      </w:r>
      <w:r w:rsidRPr="005D53A2">
        <w:t xml:space="preserve">примерно 3 декабря </w:t>
      </w:r>
      <w:r>
        <w:rPr>
          <w:iCs/>
        </w:rPr>
        <w:t>«</w:t>
      </w:r>
      <w:r w:rsidRPr="00572F94">
        <w:rPr>
          <w:iCs/>
        </w:rPr>
        <w:t>Инфо-</w:t>
      </w:r>
      <w:proofErr w:type="spellStart"/>
      <w:r w:rsidRPr="00572F94">
        <w:rPr>
          <w:iCs/>
        </w:rPr>
        <w:t>Х</w:t>
      </w:r>
      <w:r>
        <w:rPr>
          <w:iCs/>
        </w:rPr>
        <w:t>а</w:t>
      </w:r>
      <w:r w:rsidRPr="00572F94">
        <w:rPr>
          <w:iCs/>
        </w:rPr>
        <w:t>ндикап</w:t>
      </w:r>
      <w:proofErr w:type="spellEnd"/>
      <w:r>
        <w:rPr>
          <w:iCs/>
        </w:rPr>
        <w:t>»</w:t>
      </w:r>
      <w:r w:rsidRPr="005D53A2">
        <w:t xml:space="preserve"> орг</w:t>
      </w:r>
      <w:r w:rsidRPr="005D53A2">
        <w:t>а</w:t>
      </w:r>
      <w:r w:rsidRPr="005D53A2">
        <w:t xml:space="preserve">низует просветительно-воспитательные мероприятия. </w:t>
      </w:r>
    </w:p>
    <w:p w:rsidR="00A74534" w:rsidRPr="005D53A2" w:rsidRDefault="00A74534" w:rsidP="00A74534">
      <w:pPr>
        <w:pStyle w:val="SingleTxtGR"/>
      </w:pPr>
      <w:r w:rsidRPr="005D53A2">
        <w:t>67.</w:t>
      </w:r>
      <w:r w:rsidRPr="005D53A2">
        <w:tab/>
        <w:t>Так</w:t>
      </w:r>
      <w:r>
        <w:t>,</w:t>
      </w:r>
      <w:r w:rsidRPr="005D53A2">
        <w:t xml:space="preserve"> 29 ноября 2016</w:t>
      </w:r>
      <w:r>
        <w:t> год</w:t>
      </w:r>
      <w:r w:rsidRPr="005D53A2">
        <w:t xml:space="preserve">а была проведена конференция </w:t>
      </w:r>
      <w:r>
        <w:t>«</w:t>
      </w:r>
      <w:r w:rsidRPr="005D53A2">
        <w:t>Виды занятости</w:t>
      </w:r>
      <w:r>
        <w:t>»</w:t>
      </w:r>
      <w:r w:rsidRPr="005D53A2">
        <w:t xml:space="preserve"> по теме профессиональной вовлеченности и долгосрочной занятости лиц с и</w:t>
      </w:r>
      <w:r w:rsidRPr="005D53A2">
        <w:t>н</w:t>
      </w:r>
      <w:r w:rsidRPr="005D53A2">
        <w:t xml:space="preserve">валидностью. </w:t>
      </w:r>
    </w:p>
    <w:p w:rsidR="00A74534" w:rsidRPr="005D53A2" w:rsidRDefault="00A74534" w:rsidP="00A74534">
      <w:pPr>
        <w:pStyle w:val="SingleTxtGR"/>
      </w:pPr>
      <w:r w:rsidRPr="005D53A2">
        <w:t>68.</w:t>
      </w:r>
      <w:r w:rsidRPr="005D53A2">
        <w:tab/>
        <w:t>С 2012</w:t>
      </w:r>
      <w:r>
        <w:t> год</w:t>
      </w:r>
      <w:r w:rsidRPr="005D53A2">
        <w:t xml:space="preserve">а </w:t>
      </w:r>
      <w:r>
        <w:rPr>
          <w:iCs/>
        </w:rPr>
        <w:t>«</w:t>
      </w:r>
      <w:r w:rsidRPr="00572F94">
        <w:rPr>
          <w:iCs/>
        </w:rPr>
        <w:t>Инфо-</w:t>
      </w:r>
      <w:proofErr w:type="spellStart"/>
      <w:r w:rsidRPr="00572F94">
        <w:rPr>
          <w:iCs/>
        </w:rPr>
        <w:t>Х</w:t>
      </w:r>
      <w:r>
        <w:rPr>
          <w:iCs/>
        </w:rPr>
        <w:t>а</w:t>
      </w:r>
      <w:r w:rsidRPr="00572F94">
        <w:rPr>
          <w:iCs/>
        </w:rPr>
        <w:t>ндикап</w:t>
      </w:r>
      <w:proofErr w:type="spellEnd"/>
      <w:r>
        <w:rPr>
          <w:iCs/>
        </w:rPr>
        <w:t>»</w:t>
      </w:r>
      <w:r w:rsidRPr="005D53A2">
        <w:t xml:space="preserve"> организует учебные занятия по проблеме инвалидности. Таким образом, обучение просветительно-воспитательной раб</w:t>
      </w:r>
      <w:r w:rsidRPr="005D53A2">
        <w:t>о</w:t>
      </w:r>
      <w:r w:rsidRPr="005D53A2">
        <w:t>те или практическая информация о приеме, разнообразии, транспорте и туризме для всех и т.д. касаются, например, лиц, отвечающих за сопровождение в пое</w:t>
      </w:r>
      <w:r w:rsidRPr="005D53A2">
        <w:t>з</w:t>
      </w:r>
      <w:r w:rsidRPr="005D53A2">
        <w:t>де, или кондукторов в автобусе.</w:t>
      </w:r>
    </w:p>
    <w:p w:rsidR="00A74534" w:rsidRPr="005D53A2" w:rsidRDefault="00A74534" w:rsidP="00A74534">
      <w:pPr>
        <w:pStyle w:val="SingleTxtGR"/>
      </w:pPr>
      <w:r w:rsidRPr="005D53A2">
        <w:t>69.</w:t>
      </w:r>
      <w:r w:rsidRPr="005D53A2">
        <w:tab/>
        <w:t>Учебные и просветительно-воспитательные мероприятия, организова</w:t>
      </w:r>
      <w:r w:rsidRPr="005D53A2">
        <w:t>н</w:t>
      </w:r>
      <w:r w:rsidRPr="005D53A2">
        <w:t>ные Государственным центром информационных технологий для создания го</w:t>
      </w:r>
      <w:r w:rsidRPr="005D53A2">
        <w:t>с</w:t>
      </w:r>
      <w:r w:rsidRPr="005D53A2">
        <w:t>ударственных веб</w:t>
      </w:r>
      <w:r>
        <w:t>-</w:t>
      </w:r>
      <w:r w:rsidRPr="005D53A2">
        <w:t xml:space="preserve">сайтов, доступных для всех: </w:t>
      </w:r>
    </w:p>
    <w:p w:rsidR="00A74534" w:rsidRPr="005D53A2" w:rsidRDefault="00A74534" w:rsidP="00A74534">
      <w:pPr>
        <w:pStyle w:val="Bullet1GR"/>
      </w:pPr>
      <w:r w:rsidRPr="005D53A2">
        <w:t>Государственный центр информационных технологий дает рекомендации и инструменты разработчикам веб</w:t>
      </w:r>
      <w:r>
        <w:t>-</w:t>
      </w:r>
      <w:r w:rsidRPr="005D53A2">
        <w:t xml:space="preserve">сайтов, с </w:t>
      </w:r>
      <w:proofErr w:type="gramStart"/>
      <w:r w:rsidRPr="005D53A2">
        <w:t>тем</w:t>
      </w:r>
      <w:proofErr w:type="gramEnd"/>
      <w:r w:rsidRPr="005D53A2">
        <w:t xml:space="preserve"> чтобы они могли создать доступное содержание;</w:t>
      </w:r>
    </w:p>
    <w:p w:rsidR="00A74534" w:rsidRPr="005D53A2" w:rsidRDefault="00A74534" w:rsidP="00A74534">
      <w:pPr>
        <w:pStyle w:val="Bullet1GR"/>
      </w:pPr>
      <w:r w:rsidRPr="005D53A2">
        <w:t>в течение 2016</w:t>
      </w:r>
      <w:r>
        <w:t> год</w:t>
      </w:r>
      <w:r w:rsidRPr="005D53A2">
        <w:t xml:space="preserve">а был проведен ряд сессий по просветительно-воспитательной работе в области обеспечения доступности, </w:t>
      </w:r>
      <w:r>
        <w:t xml:space="preserve">а также </w:t>
      </w:r>
      <w:r w:rsidRPr="005D53A2">
        <w:t>услуги будут предложены в будущем (оценка доступности мест и просв</w:t>
      </w:r>
      <w:r w:rsidRPr="005D53A2">
        <w:t>е</w:t>
      </w:r>
      <w:r w:rsidRPr="005D53A2">
        <w:t>тительно-воспитательные мероприятия по обеспечению доступности).</w:t>
      </w:r>
    </w:p>
    <w:p w:rsidR="00A74534" w:rsidRPr="005D53A2" w:rsidRDefault="00A74534" w:rsidP="00A74534">
      <w:pPr>
        <w:pStyle w:val="SingleTxtGR"/>
      </w:pPr>
      <w:r w:rsidRPr="005D53A2">
        <w:t>70.</w:t>
      </w:r>
      <w:r w:rsidRPr="005D53A2">
        <w:tab/>
        <w:t xml:space="preserve">Тот факт, что инвалиды все больше отстаивают свои права и что они, как правило, ссылаются при этом на Конвенцию о правах инвалидов, а также тот факт, что газеты делают все больше репортажей по данному вопросу, </w:t>
      </w:r>
      <w:r>
        <w:t>ясно</w:t>
      </w:r>
      <w:r w:rsidRPr="005D53A2">
        <w:t xml:space="preserve"> св</w:t>
      </w:r>
      <w:r w:rsidRPr="005D53A2">
        <w:t>и</w:t>
      </w:r>
      <w:r w:rsidRPr="005D53A2">
        <w:t>детельствуют о том, что общество лучше знакомо с Конвенцией о правах инв</w:t>
      </w:r>
      <w:r w:rsidRPr="005D53A2">
        <w:t>а</w:t>
      </w:r>
      <w:r w:rsidRPr="005D53A2">
        <w:t>лидов.</w:t>
      </w:r>
    </w:p>
    <w:p w:rsidR="00A74534" w:rsidRPr="005D53A2" w:rsidRDefault="00A74534" w:rsidP="00A74534">
      <w:pPr>
        <w:pStyle w:val="H1GR"/>
      </w:pPr>
      <w:r w:rsidRPr="005D53A2">
        <w:tab/>
      </w:r>
      <w:r w:rsidRPr="005D53A2">
        <w:tab/>
        <w:t>Доступность (статья 9)</w:t>
      </w:r>
    </w:p>
    <w:p w:rsidR="00A74534" w:rsidRPr="005D53A2" w:rsidRDefault="00A74534" w:rsidP="00A74534">
      <w:pPr>
        <w:pStyle w:val="H23GR"/>
      </w:pPr>
      <w:r w:rsidRPr="005D53A2">
        <w:tab/>
      </w:r>
      <w:r w:rsidRPr="005D53A2">
        <w:tab/>
        <w:t>Ответы на вопросы, поставленные в пункте 13 перечня вопросов</w:t>
      </w:r>
    </w:p>
    <w:p w:rsidR="00A74534" w:rsidRPr="005D53A2" w:rsidRDefault="00A74534" w:rsidP="00A74534">
      <w:pPr>
        <w:pStyle w:val="SingleTxtGR"/>
      </w:pPr>
      <w:r w:rsidRPr="005D53A2">
        <w:t>71.</w:t>
      </w:r>
      <w:r w:rsidRPr="005D53A2">
        <w:tab/>
        <w:t>Новый проект закона о доступности всех общественных мест и колле</w:t>
      </w:r>
      <w:r w:rsidRPr="005D53A2">
        <w:t>к</w:t>
      </w:r>
      <w:r w:rsidRPr="005D53A2">
        <w:t>тивного жилья будет представлен в 2017</w:t>
      </w:r>
      <w:r>
        <w:t> год</w:t>
      </w:r>
      <w:r w:rsidRPr="005D53A2">
        <w:t>у.</w:t>
      </w:r>
    </w:p>
    <w:p w:rsidR="00A74534" w:rsidRPr="005D53A2" w:rsidRDefault="00A74534" w:rsidP="00A74534">
      <w:pPr>
        <w:pStyle w:val="SingleTxtGR"/>
      </w:pPr>
      <w:r w:rsidRPr="005D53A2">
        <w:t>72.</w:t>
      </w:r>
      <w:r w:rsidRPr="005D53A2">
        <w:tab/>
        <w:t>Он предусматривает, в частности, расширение сферы применения закона от 2001</w:t>
      </w:r>
      <w:r>
        <w:t> год</w:t>
      </w:r>
      <w:r w:rsidRPr="005D53A2">
        <w:t>а, среди прочего, затрагивая частные общественные места и некот</w:t>
      </w:r>
      <w:r w:rsidRPr="005D53A2">
        <w:t>о</w:t>
      </w:r>
      <w:r w:rsidRPr="005D53A2">
        <w:t>рые виды жилья. Например, в ближайшем будущем требования, касающиеся доступности, будут применяться, в частности, к проектам нового строительства и реновации магазинов, ресторанов, игровых площадок и медицинских кабин</w:t>
      </w:r>
      <w:r w:rsidRPr="005D53A2">
        <w:t>е</w:t>
      </w:r>
      <w:r w:rsidRPr="005D53A2">
        <w:t>тов. Решающее значение для нового проекта имеет понятие коллективного пользования и доступности для общественности. Статус собственника больше не будет иметь решающе</w:t>
      </w:r>
      <w:r>
        <w:t>го</w:t>
      </w:r>
      <w:r w:rsidRPr="005D53A2">
        <w:t xml:space="preserve"> значени</w:t>
      </w:r>
      <w:r>
        <w:t>я</w:t>
      </w:r>
      <w:r w:rsidRPr="005D53A2">
        <w:t>.</w:t>
      </w:r>
    </w:p>
    <w:p w:rsidR="00A74534" w:rsidRPr="005D53A2" w:rsidRDefault="00A74534" w:rsidP="00A74534">
      <w:pPr>
        <w:pStyle w:val="SingleTxtGR"/>
      </w:pPr>
      <w:r w:rsidRPr="005D53A2">
        <w:t>73.</w:t>
      </w:r>
      <w:r w:rsidRPr="005D53A2">
        <w:tab/>
        <w:t>Что касается существующих общественных мест, то требования досту</w:t>
      </w:r>
      <w:r w:rsidRPr="005D53A2">
        <w:t>п</w:t>
      </w:r>
      <w:r w:rsidRPr="005D53A2">
        <w:t>ности будут применяться только к зонам и ключевым элементам зданий, кот</w:t>
      </w:r>
      <w:r w:rsidRPr="005D53A2">
        <w:t>о</w:t>
      </w:r>
      <w:r w:rsidRPr="005D53A2">
        <w:t>рые расположены в частях здания, где предоставляются услуги населению.</w:t>
      </w:r>
    </w:p>
    <w:p w:rsidR="00A74534" w:rsidRPr="005D53A2" w:rsidRDefault="00A74534" w:rsidP="00A74534">
      <w:pPr>
        <w:pStyle w:val="SingleTxtGR"/>
      </w:pPr>
      <w:r w:rsidRPr="005D53A2">
        <w:t>74.</w:t>
      </w:r>
      <w:r w:rsidRPr="005D53A2">
        <w:tab/>
        <w:t xml:space="preserve">Этот проект предусматривает строгий </w:t>
      </w:r>
      <w:proofErr w:type="spellStart"/>
      <w:r w:rsidRPr="005D53A2">
        <w:t>ex</w:t>
      </w:r>
      <w:proofErr w:type="spellEnd"/>
      <w:r w:rsidRPr="005D53A2">
        <w:t xml:space="preserve"> </w:t>
      </w:r>
      <w:proofErr w:type="spellStart"/>
      <w:r w:rsidRPr="005D53A2">
        <w:t>ante</w:t>
      </w:r>
      <w:proofErr w:type="spellEnd"/>
      <w:r w:rsidRPr="005D53A2">
        <w:t xml:space="preserve"> контроль и уголовные санкции в случае несоблюдения норм доступности. Он также предусматривает определения следующих понятий: </w:t>
      </w:r>
      <w:r>
        <w:t>«</w:t>
      </w:r>
      <w:r w:rsidRPr="005D53A2">
        <w:t>дизайн для всех</w:t>
      </w:r>
      <w:r>
        <w:t>»</w:t>
      </w:r>
      <w:r w:rsidRPr="005D53A2">
        <w:t xml:space="preserve">, </w:t>
      </w:r>
      <w:r>
        <w:t>«</w:t>
      </w:r>
      <w:r w:rsidRPr="005D53A2">
        <w:t>разумное приспособл</w:t>
      </w:r>
      <w:r w:rsidRPr="005D53A2">
        <w:t>е</w:t>
      </w:r>
      <w:r w:rsidRPr="005D53A2">
        <w:t>ние</w:t>
      </w:r>
      <w:r>
        <w:t>»</w:t>
      </w:r>
      <w:r w:rsidRPr="005D53A2">
        <w:t xml:space="preserve"> и </w:t>
      </w:r>
      <w:r>
        <w:t>«</w:t>
      </w:r>
      <w:r w:rsidRPr="005D53A2">
        <w:t>инвалид</w:t>
      </w:r>
      <w:r>
        <w:t>»</w:t>
      </w:r>
      <w:r w:rsidRPr="005D53A2">
        <w:t>.</w:t>
      </w:r>
    </w:p>
    <w:p w:rsidR="00A74534" w:rsidRPr="005D53A2" w:rsidRDefault="00A74534" w:rsidP="00A74534">
      <w:pPr>
        <w:pStyle w:val="SingleTxtGR"/>
      </w:pPr>
      <w:r w:rsidRPr="005D53A2">
        <w:t>75.</w:t>
      </w:r>
      <w:r w:rsidRPr="005D53A2">
        <w:tab/>
        <w:t>Что касается транспорта, Департамент транспорта Министерства усто</w:t>
      </w:r>
      <w:r w:rsidRPr="005D53A2">
        <w:t>й</w:t>
      </w:r>
      <w:r w:rsidRPr="005D53A2">
        <w:t>чивого развития и инфраструктуры предлагает транспортное обеспечение, д</w:t>
      </w:r>
      <w:r w:rsidRPr="005D53A2">
        <w:t>о</w:t>
      </w:r>
      <w:r w:rsidRPr="005D53A2">
        <w:t xml:space="preserve">ступное для инвалидов, которые не могут передвигаться ни на общественном транспорте, ни самостоятельно на машине. </w:t>
      </w:r>
    </w:p>
    <w:p w:rsidR="00A74534" w:rsidRPr="005D53A2" w:rsidRDefault="00A74534" w:rsidP="00A74534">
      <w:pPr>
        <w:pStyle w:val="SingleTxtGR"/>
      </w:pPr>
      <w:r w:rsidRPr="005D53A2">
        <w:t>76.</w:t>
      </w:r>
      <w:r w:rsidRPr="005D53A2">
        <w:tab/>
        <w:t xml:space="preserve">Эти виды транспорта под названием </w:t>
      </w:r>
      <w:r>
        <w:t>«</w:t>
      </w:r>
      <w:proofErr w:type="spellStart"/>
      <w:r>
        <w:t>Адапто</w:t>
      </w:r>
      <w:proofErr w:type="spellEnd"/>
      <w:r>
        <w:t xml:space="preserve">» </w:t>
      </w:r>
      <w:r w:rsidRPr="005D53A2">
        <w:t>дополняют общественный транспорт путем предоставления транспортных услуг на специально оборуд</w:t>
      </w:r>
      <w:r w:rsidRPr="005D53A2">
        <w:t>о</w:t>
      </w:r>
      <w:r w:rsidRPr="005D53A2">
        <w:t xml:space="preserve">ванных транспортных средствах, которые можно периодически заказывать у перевозчика, одобренного Департаментом транспорта. </w:t>
      </w:r>
    </w:p>
    <w:p w:rsidR="00A74534" w:rsidRPr="005D53A2" w:rsidRDefault="00A74534" w:rsidP="00A74534">
      <w:pPr>
        <w:pStyle w:val="SingleTxtGR"/>
      </w:pPr>
      <w:r w:rsidRPr="005D53A2">
        <w:t>77.</w:t>
      </w:r>
      <w:r w:rsidRPr="005D53A2">
        <w:tab/>
        <w:t>8 марта 2017</w:t>
      </w:r>
      <w:r>
        <w:t> год</w:t>
      </w:r>
      <w:r w:rsidRPr="005D53A2">
        <w:t>а 8</w:t>
      </w:r>
      <w:r>
        <w:t> </w:t>
      </w:r>
      <w:r w:rsidRPr="005D53A2">
        <w:t xml:space="preserve">009 человек, воспользовавшихся услугой </w:t>
      </w:r>
      <w:r>
        <w:t>«</w:t>
      </w:r>
      <w:proofErr w:type="spellStart"/>
      <w:r>
        <w:t>Адапто</w:t>
      </w:r>
      <w:proofErr w:type="spellEnd"/>
      <w:r>
        <w:t>»</w:t>
      </w:r>
      <w:r w:rsidRPr="005D53A2">
        <w:t>, зарегистрировались в базе данных Министерства устойчивого развития и и</w:t>
      </w:r>
      <w:r w:rsidRPr="005D53A2">
        <w:t>н</w:t>
      </w:r>
      <w:r w:rsidRPr="005D53A2">
        <w:t>фраструктуры. В 2017</w:t>
      </w:r>
      <w:r>
        <w:t> год</w:t>
      </w:r>
      <w:r w:rsidRPr="005D53A2">
        <w:t xml:space="preserve">у более 13,4 млн. евро было выделено из бюджета на услуги </w:t>
      </w:r>
      <w:r>
        <w:t>«</w:t>
      </w:r>
      <w:proofErr w:type="spellStart"/>
      <w:r>
        <w:t>Адапто</w:t>
      </w:r>
      <w:proofErr w:type="spellEnd"/>
      <w:r>
        <w:t>»</w:t>
      </w:r>
      <w:r w:rsidRPr="005D53A2">
        <w:t>.</w:t>
      </w:r>
    </w:p>
    <w:p w:rsidR="00A74534" w:rsidRPr="005D53A2" w:rsidRDefault="00A74534" w:rsidP="00A74534">
      <w:pPr>
        <w:pStyle w:val="SingleTxtGR"/>
      </w:pPr>
      <w:r w:rsidRPr="005D53A2">
        <w:t>78.</w:t>
      </w:r>
      <w:r w:rsidRPr="005D53A2">
        <w:tab/>
        <w:t>Конечная цель заключается в том, чтобы сделать общественный тран</w:t>
      </w:r>
      <w:r w:rsidRPr="005D53A2">
        <w:t>с</w:t>
      </w:r>
      <w:r w:rsidRPr="005D53A2">
        <w:t>порт доступным для всех.</w:t>
      </w:r>
    </w:p>
    <w:p w:rsidR="00A74534" w:rsidRPr="005D53A2" w:rsidRDefault="00A74534" w:rsidP="00A74534">
      <w:pPr>
        <w:pStyle w:val="H23GR"/>
      </w:pPr>
      <w:r w:rsidRPr="005D53A2">
        <w:tab/>
      </w:r>
      <w:r w:rsidRPr="005D53A2">
        <w:tab/>
        <w:t>Ответы на вопросы, поставленные в пункте 14 перечня вопросов</w:t>
      </w:r>
    </w:p>
    <w:p w:rsidR="00A74534" w:rsidRPr="005D53A2" w:rsidRDefault="00A74534" w:rsidP="00A74534">
      <w:pPr>
        <w:pStyle w:val="H4GR"/>
      </w:pPr>
      <w:r w:rsidRPr="005D53A2">
        <w:tab/>
      </w:r>
      <w:r w:rsidRPr="005D53A2">
        <w:tab/>
        <w:t xml:space="preserve">Информационно-коммуникационные технологии </w:t>
      </w:r>
    </w:p>
    <w:p w:rsidR="00A74534" w:rsidRPr="005D53A2" w:rsidRDefault="00A74534" w:rsidP="00A74534">
      <w:pPr>
        <w:pStyle w:val="SingleTxtGR"/>
      </w:pPr>
      <w:r w:rsidRPr="005D53A2">
        <w:t>79.</w:t>
      </w:r>
      <w:r w:rsidRPr="005D53A2">
        <w:tab/>
      </w:r>
      <w:proofErr w:type="gramStart"/>
      <w:r w:rsidRPr="005D53A2">
        <w:t>Некоторые положения содержатся в Законе от 27 февраля 2011</w:t>
      </w:r>
      <w:r>
        <w:t> год</w:t>
      </w:r>
      <w:r w:rsidRPr="005D53A2">
        <w:t>а о с</w:t>
      </w:r>
      <w:r w:rsidRPr="005D53A2">
        <w:t>е</w:t>
      </w:r>
      <w:r w:rsidRPr="005D53A2">
        <w:t xml:space="preserve">тях и услугах электронной связи, например в пункте 3 f) статьи 72, в котором предусматривается, что регулятивный орган Люксембурга может </w:t>
      </w:r>
      <w:r>
        <w:t>«</w:t>
      </w:r>
      <w:r w:rsidRPr="005D53A2">
        <w:t>обязать предприятия, которые предоставляют государственные сети электронной связи и/или общедоступные услуги электронной связи, в частности: (…) f) регулярно представлять подписчикам-инвалидам подробную информацию о предназн</w:t>
      </w:r>
      <w:r w:rsidRPr="005D53A2">
        <w:t>а</w:t>
      </w:r>
      <w:r w:rsidRPr="005D53A2">
        <w:t>ч</w:t>
      </w:r>
      <w:r>
        <w:t>енных для них товарах и услугах».</w:t>
      </w:r>
      <w:proofErr w:type="gramEnd"/>
    </w:p>
    <w:p w:rsidR="00A74534" w:rsidRPr="005D53A2" w:rsidRDefault="00A74534" w:rsidP="00A74534">
      <w:pPr>
        <w:pStyle w:val="H4GR"/>
      </w:pPr>
      <w:r w:rsidRPr="005D53A2">
        <w:tab/>
      </w:r>
      <w:r w:rsidRPr="005D53A2">
        <w:tab/>
        <w:t>Интернет</w:t>
      </w:r>
    </w:p>
    <w:p w:rsidR="00A74534" w:rsidRPr="005D53A2" w:rsidRDefault="00A74534" w:rsidP="00A74534">
      <w:pPr>
        <w:pStyle w:val="SingleTxtGR"/>
      </w:pPr>
      <w:r w:rsidRPr="005D53A2">
        <w:t>80.</w:t>
      </w:r>
      <w:r w:rsidRPr="005D53A2">
        <w:tab/>
        <w:t>Положения директивы ЕС 2016/2102  в настоящее время переносятся в Люксембург.</w:t>
      </w:r>
    </w:p>
    <w:p w:rsidR="00A74534" w:rsidRPr="005D53A2" w:rsidRDefault="00A74534" w:rsidP="00A74534">
      <w:pPr>
        <w:pStyle w:val="SingleTxtGR"/>
      </w:pPr>
      <w:r w:rsidRPr="005D53A2">
        <w:t>81.</w:t>
      </w:r>
      <w:r w:rsidRPr="005D53A2">
        <w:tab/>
        <w:t xml:space="preserve">В стратегии правительства под названием </w:t>
      </w:r>
      <w:r>
        <w:t>«</w:t>
      </w:r>
      <w:r w:rsidRPr="005D53A2">
        <w:t xml:space="preserve">демарш </w:t>
      </w:r>
      <w:proofErr w:type="spellStart"/>
      <w:r w:rsidRPr="005D53A2">
        <w:t>Ренау</w:t>
      </w:r>
      <w:proofErr w:type="spellEnd"/>
      <w:r>
        <w:t>»</w:t>
      </w:r>
      <w:r w:rsidRPr="005D53A2">
        <w:t xml:space="preserve"> приводится контрольный перечень вопросов, охватывающих свыше 200 критериев класс</w:t>
      </w:r>
      <w:r w:rsidRPr="005D53A2">
        <w:t>и</w:t>
      </w:r>
      <w:r w:rsidRPr="005D53A2">
        <w:t>фикации, которые гарантируют доступность и единообразие веб</w:t>
      </w:r>
      <w:r>
        <w:t>-</w:t>
      </w:r>
      <w:r w:rsidRPr="005D53A2">
        <w:t>сайтов прав</w:t>
      </w:r>
      <w:r w:rsidRPr="005D53A2">
        <w:t>и</w:t>
      </w:r>
      <w:r w:rsidRPr="005D53A2">
        <w:t>тельства. В настоящее время ее используют около 80 публичных порталов.</w:t>
      </w:r>
    </w:p>
    <w:p w:rsidR="00A74534" w:rsidRPr="005D53A2" w:rsidRDefault="00A74534" w:rsidP="00A74534">
      <w:pPr>
        <w:pStyle w:val="SingleTxtGR"/>
      </w:pPr>
      <w:r w:rsidRPr="005D53A2">
        <w:t>82.</w:t>
      </w:r>
      <w:r w:rsidRPr="005D53A2">
        <w:tab/>
        <w:t>Цель заключается, в частности, в обеспечении доступности порталов для глухих, слепых, а также лиц с физическими или умственными недостатками.</w:t>
      </w:r>
    </w:p>
    <w:p w:rsidR="00A74534" w:rsidRPr="005D53A2" w:rsidRDefault="00A74534" w:rsidP="00A74534">
      <w:pPr>
        <w:pStyle w:val="SingleTxtGR"/>
      </w:pPr>
      <w:r w:rsidRPr="005D53A2">
        <w:t>83.</w:t>
      </w:r>
      <w:r w:rsidRPr="005D53A2">
        <w:tab/>
        <w:t>Государственный центр информационных технологий регулярно пров</w:t>
      </w:r>
      <w:r w:rsidRPr="005D53A2">
        <w:t>о</w:t>
      </w:r>
      <w:r w:rsidRPr="005D53A2">
        <w:t>дит тесты с лицами с особыми потребностями, обеспечивает подготовку для составителей и регулярно проводит оценки доступности и осведомленности о доступности интерфейса для государственных учреждений.</w:t>
      </w:r>
    </w:p>
    <w:p w:rsidR="00A74534" w:rsidRPr="005D53A2" w:rsidRDefault="00A74534" w:rsidP="00A74534">
      <w:pPr>
        <w:pStyle w:val="SingleTxtGR"/>
      </w:pPr>
      <w:r w:rsidRPr="005D53A2">
        <w:t>84.</w:t>
      </w:r>
      <w:r w:rsidRPr="005D53A2">
        <w:tab/>
        <w:t xml:space="preserve">Он предоставляет рекомендации и инструменты для создания доступного содержания. </w:t>
      </w:r>
    </w:p>
    <w:p w:rsidR="00A74534" w:rsidRPr="005D53A2" w:rsidRDefault="00A74534" w:rsidP="00A74534">
      <w:pPr>
        <w:pStyle w:val="SingleTxtGR"/>
      </w:pPr>
      <w:r w:rsidRPr="005D53A2">
        <w:t>85.</w:t>
      </w:r>
      <w:r w:rsidRPr="005D53A2">
        <w:tab/>
        <w:t>Кроме того, в соответствии со стратегией  i2010, направленной на пр</w:t>
      </w:r>
      <w:r w:rsidRPr="005D53A2">
        <w:t>о</w:t>
      </w:r>
      <w:r w:rsidRPr="005D53A2">
        <w:t>движение европейской стратегии глобальной информации, правительство стр</w:t>
      </w:r>
      <w:r w:rsidRPr="005D53A2">
        <w:t>е</w:t>
      </w:r>
      <w:r w:rsidRPr="005D53A2">
        <w:t>мится к тому, чтобы присутствие государства в Интернете соответствовало приоритетному уровню АА WCAG 2.0.</w:t>
      </w:r>
    </w:p>
    <w:p w:rsidR="00A74534" w:rsidRPr="005D53A2" w:rsidRDefault="00A74534" w:rsidP="00A74534">
      <w:pPr>
        <w:pStyle w:val="H4GR"/>
      </w:pPr>
      <w:r w:rsidRPr="005D53A2">
        <w:tab/>
      </w:r>
      <w:r w:rsidRPr="005D53A2">
        <w:tab/>
        <w:t>Распространение легкого для понимания языка</w:t>
      </w:r>
    </w:p>
    <w:p w:rsidR="00A74534" w:rsidRPr="005D53A2" w:rsidRDefault="00A74534" w:rsidP="00A74534">
      <w:pPr>
        <w:pStyle w:val="SingleTxtGR"/>
      </w:pPr>
      <w:r w:rsidRPr="005D53A2">
        <w:t>86.</w:t>
      </w:r>
      <w:r w:rsidRPr="005D53A2">
        <w:tab/>
        <w:t xml:space="preserve">Центр по проблеме легкого для понимания языка </w:t>
      </w:r>
      <w:r>
        <w:t>«</w:t>
      </w:r>
      <w:r w:rsidRPr="005D53A2">
        <w:t>Кларо</w:t>
      </w:r>
      <w:r>
        <w:t>»</w:t>
      </w:r>
      <w:r w:rsidRPr="005D53A2">
        <w:t xml:space="preserve"> занимается разработкой концепции и использованием легкого для понимания языка в Лю</w:t>
      </w:r>
      <w:r w:rsidRPr="005D53A2">
        <w:t>к</w:t>
      </w:r>
      <w:r w:rsidRPr="005D53A2">
        <w:t xml:space="preserve">сембурге, переводом текстов на легкий для понимания язык, обучением лиц с психическими нарушениями </w:t>
      </w:r>
      <w:proofErr w:type="spellStart"/>
      <w:r w:rsidRPr="005D53A2">
        <w:t>перечитыванием</w:t>
      </w:r>
      <w:proofErr w:type="spellEnd"/>
      <w:r w:rsidRPr="005D53A2">
        <w:t xml:space="preserve"> текстов на легком для понимания языке. </w:t>
      </w:r>
    </w:p>
    <w:p w:rsidR="00A74534" w:rsidRPr="005D53A2" w:rsidRDefault="00A74534" w:rsidP="00A74534">
      <w:pPr>
        <w:pStyle w:val="SingleTxtGR"/>
      </w:pPr>
      <w:r w:rsidRPr="005D53A2">
        <w:t>87.</w:t>
      </w:r>
      <w:r w:rsidRPr="005D53A2">
        <w:tab/>
        <w:t>В 2016</w:t>
      </w:r>
      <w:r>
        <w:t> год</w:t>
      </w:r>
      <w:r w:rsidRPr="005D53A2">
        <w:t xml:space="preserve">у </w:t>
      </w:r>
      <w:r>
        <w:t>«</w:t>
      </w:r>
      <w:r w:rsidRPr="00F70902">
        <w:rPr>
          <w:iCs/>
        </w:rPr>
        <w:t>Кларо</w:t>
      </w:r>
      <w:r>
        <w:rPr>
          <w:iCs/>
        </w:rPr>
        <w:t>»</w:t>
      </w:r>
      <w:r w:rsidRPr="005D53A2">
        <w:t xml:space="preserve"> предложил 17 видов занятий с дополнительными преподавателями-инвалидами (в случае 4 из 17 видов занятий). </w:t>
      </w:r>
    </w:p>
    <w:p w:rsidR="00A74534" w:rsidRPr="005D53A2" w:rsidRDefault="00A74534" w:rsidP="00A74534">
      <w:pPr>
        <w:pStyle w:val="SingleTxtGR"/>
      </w:pPr>
      <w:r w:rsidRPr="005D53A2">
        <w:t>88.</w:t>
      </w:r>
      <w:r w:rsidRPr="005D53A2">
        <w:tab/>
        <w:t xml:space="preserve">В течение последних двух лет резко возрос спрос </w:t>
      </w:r>
      <w:r>
        <w:t>со стороны</w:t>
      </w:r>
      <w:r w:rsidRPr="005D53A2">
        <w:t xml:space="preserve"> коммун, а</w:t>
      </w:r>
      <w:r w:rsidRPr="005D53A2">
        <w:t>с</w:t>
      </w:r>
      <w:r w:rsidRPr="005D53A2">
        <w:t>социаций, служб по оказанию государственных услуг и центров подготовки (Национальный институт государственного управления).</w:t>
      </w:r>
    </w:p>
    <w:p w:rsidR="00A74534" w:rsidRPr="005D53A2" w:rsidRDefault="00A74534" w:rsidP="00A74534">
      <w:pPr>
        <w:pStyle w:val="H4GR"/>
      </w:pPr>
      <w:r w:rsidRPr="005D53A2">
        <w:tab/>
      </w:r>
      <w:r w:rsidRPr="005D53A2">
        <w:tab/>
        <w:t>Упрощение административных процедур</w:t>
      </w:r>
    </w:p>
    <w:p w:rsidR="00A74534" w:rsidRPr="005D53A2" w:rsidRDefault="00A74534" w:rsidP="00A74534">
      <w:pPr>
        <w:pStyle w:val="SingleTxtGR"/>
      </w:pPr>
      <w:r w:rsidRPr="005D53A2">
        <w:t>89.</w:t>
      </w:r>
      <w:r w:rsidRPr="005D53A2">
        <w:tab/>
        <w:t xml:space="preserve">Интернет-платформа </w:t>
      </w:r>
      <w:r>
        <w:t>«</w:t>
      </w:r>
      <w:r w:rsidRPr="005D53A2">
        <w:t>Guichet.lu</w:t>
      </w:r>
      <w:r>
        <w:t>»</w:t>
      </w:r>
      <w:r w:rsidRPr="005D53A2">
        <w:t xml:space="preserve"> позволяет упрос</w:t>
      </w:r>
      <w:r>
        <w:t>тить администрати</w:t>
      </w:r>
      <w:r>
        <w:t>в</w:t>
      </w:r>
      <w:r>
        <w:t>ные процедуры:</w:t>
      </w:r>
    </w:p>
    <w:p w:rsidR="00A74534" w:rsidRPr="005D53A2" w:rsidRDefault="00A74534" w:rsidP="00A74534">
      <w:pPr>
        <w:pStyle w:val="Bullet1GR"/>
      </w:pPr>
      <w:r>
        <w:t>она д</w:t>
      </w:r>
      <w:r w:rsidRPr="005D53A2">
        <w:t>оступна физически, онлайн, по телефону и на выставках;</w:t>
      </w:r>
    </w:p>
    <w:p w:rsidR="00A74534" w:rsidRPr="005D53A2" w:rsidRDefault="00A74534" w:rsidP="00A74534">
      <w:pPr>
        <w:pStyle w:val="Bullet1GR"/>
      </w:pPr>
      <w:r>
        <w:t xml:space="preserve">она </w:t>
      </w:r>
      <w:r w:rsidRPr="005D53A2">
        <w:t>доступна на различных языках;</w:t>
      </w:r>
    </w:p>
    <w:p w:rsidR="00A74534" w:rsidRPr="005D53A2" w:rsidRDefault="00A74534" w:rsidP="00A74534">
      <w:pPr>
        <w:pStyle w:val="Bullet1GR"/>
      </w:pPr>
      <w:r w:rsidRPr="005D53A2">
        <w:t xml:space="preserve">платформа прилагает усилия для использования </w:t>
      </w:r>
      <w:r>
        <w:t>«</w:t>
      </w:r>
      <w:r w:rsidRPr="005D53A2">
        <w:t>простого языка</w:t>
      </w:r>
      <w:r>
        <w:t>»</w:t>
      </w:r>
      <w:r w:rsidRPr="005D53A2">
        <w:t xml:space="preserve"> и п</w:t>
      </w:r>
      <w:r w:rsidRPr="005D53A2">
        <w:t>о</w:t>
      </w:r>
      <w:r w:rsidRPr="005D53A2">
        <w:t>пуляризации процедур и предусматривает компьютерную графику;</w:t>
      </w:r>
    </w:p>
    <w:p w:rsidR="00A74534" w:rsidRPr="005D53A2" w:rsidRDefault="00A74534" w:rsidP="00A74534">
      <w:pPr>
        <w:pStyle w:val="Bullet1GR"/>
      </w:pPr>
      <w:r w:rsidRPr="005D53A2">
        <w:t>создание и обновление ряда пояснительных листов, касающихся проц</w:t>
      </w:r>
      <w:r w:rsidRPr="005D53A2">
        <w:t>е</w:t>
      </w:r>
      <w:r w:rsidRPr="005D53A2">
        <w:t>дур, специально предназначенных для инвалидов.</w:t>
      </w:r>
    </w:p>
    <w:p w:rsidR="00A74534" w:rsidRPr="005D53A2" w:rsidRDefault="00A74534" w:rsidP="00A74534">
      <w:pPr>
        <w:pStyle w:val="SingleTxtGR"/>
      </w:pPr>
      <w:r w:rsidRPr="005D53A2">
        <w:t>90.</w:t>
      </w:r>
      <w:r w:rsidRPr="005D53A2">
        <w:tab/>
      </w:r>
      <w:proofErr w:type="spellStart"/>
      <w:r w:rsidRPr="005D53A2">
        <w:t>MyGuichet</w:t>
      </w:r>
      <w:proofErr w:type="spellEnd"/>
      <w:r w:rsidRPr="005D53A2">
        <w:t xml:space="preserve"> </w:t>
      </w:r>
      <w:r>
        <w:t>–</w:t>
      </w:r>
      <w:r w:rsidRPr="005D53A2">
        <w:t xml:space="preserve"> это безопасная интерактивная платформа </w:t>
      </w:r>
      <w:r>
        <w:t xml:space="preserve">сайта </w:t>
      </w:r>
      <w:r w:rsidRPr="005D53A2">
        <w:t>guichet.lu. Она позволяет осуществлять административные процедуры безопасно в эле</w:t>
      </w:r>
      <w:r w:rsidRPr="005D53A2">
        <w:t>к</w:t>
      </w:r>
      <w:r w:rsidRPr="005D53A2">
        <w:t>тронном виде в компетентном органе. Это дает возможность людям осущест</w:t>
      </w:r>
      <w:r w:rsidRPr="005D53A2">
        <w:t>в</w:t>
      </w:r>
      <w:r w:rsidRPr="005D53A2">
        <w:t xml:space="preserve">лять необходимые процедуры, не выходя из дома. </w:t>
      </w:r>
    </w:p>
    <w:p w:rsidR="00A74534" w:rsidRPr="005D53A2" w:rsidRDefault="00A74534" w:rsidP="00A74534">
      <w:pPr>
        <w:pStyle w:val="SingleTxtGR"/>
      </w:pPr>
      <w:r w:rsidRPr="005D53A2">
        <w:t>91.</w:t>
      </w:r>
      <w:r w:rsidRPr="005D53A2">
        <w:tab/>
        <w:t>Интерфейсы платформ были изменены</w:t>
      </w:r>
      <w:r>
        <w:t>,</w:t>
      </w:r>
      <w:r w:rsidRPr="005D53A2">
        <w:t xml:space="preserve"> с </w:t>
      </w:r>
      <w:proofErr w:type="gramStart"/>
      <w:r w:rsidRPr="005D53A2">
        <w:t>тем</w:t>
      </w:r>
      <w:proofErr w:type="gramEnd"/>
      <w:r w:rsidRPr="005D53A2">
        <w:t xml:space="preserve"> чтобы предоставить доступ при помощи различных вспомогательных средств, обеспечивая доступность в широком смысле слова.</w:t>
      </w:r>
    </w:p>
    <w:p w:rsidR="00A74534" w:rsidRPr="005D53A2" w:rsidRDefault="00A74534" w:rsidP="00A74534">
      <w:pPr>
        <w:pStyle w:val="H1GR"/>
      </w:pPr>
      <w:r w:rsidRPr="005D53A2">
        <w:tab/>
      </w:r>
      <w:r w:rsidRPr="005D53A2">
        <w:tab/>
        <w:t>Ситуации риска и чрезвычайные гуманитарные ситуации (статья 11)</w:t>
      </w:r>
    </w:p>
    <w:p w:rsidR="00A74534" w:rsidRPr="005D53A2" w:rsidRDefault="00A74534" w:rsidP="00A74534">
      <w:pPr>
        <w:pStyle w:val="H23GR"/>
      </w:pPr>
      <w:r w:rsidRPr="005D53A2">
        <w:tab/>
      </w:r>
      <w:r w:rsidRPr="005D53A2">
        <w:tab/>
        <w:t>Ответы на вопросы, поставленные в пункте 15 перечня вопросов</w:t>
      </w:r>
    </w:p>
    <w:p w:rsidR="00A74534" w:rsidRPr="005D53A2" w:rsidRDefault="00A74534" w:rsidP="00A74534">
      <w:pPr>
        <w:pStyle w:val="SingleTxtGR"/>
      </w:pPr>
      <w:r w:rsidRPr="005D53A2">
        <w:t>92.</w:t>
      </w:r>
      <w:r w:rsidRPr="005D53A2">
        <w:tab/>
        <w:t>В тесном сотрудничестве с Национальным советом инв</w:t>
      </w:r>
      <w:r>
        <w:t>алидов</w:t>
      </w:r>
      <w:r w:rsidRPr="005D53A2">
        <w:t xml:space="preserve"> правител</w:t>
      </w:r>
      <w:r w:rsidRPr="005D53A2">
        <w:t>ь</w:t>
      </w:r>
      <w:r w:rsidRPr="005D53A2">
        <w:t>ство прин</w:t>
      </w:r>
      <w:r>
        <w:t>има</w:t>
      </w:r>
      <w:r w:rsidRPr="005D53A2">
        <w:t>ло во внимание особые потребности инвалидов в рамках разли</w:t>
      </w:r>
      <w:r w:rsidRPr="005D53A2">
        <w:t>ч</w:t>
      </w:r>
      <w:r w:rsidRPr="005D53A2">
        <w:t>ных планов действий в чрезвычайных ситуациях. План правительства в случае ядерной аварии предусматривает эвакуацию инвалидов и/или лиц с ограниче</w:t>
      </w:r>
      <w:r w:rsidRPr="005D53A2">
        <w:t>н</w:t>
      </w:r>
      <w:r w:rsidRPr="005D53A2">
        <w:t>ной мобильностью, а также  уход с учетом потребностей этих лиц в центрах по приему эвакуированных лиц.</w:t>
      </w:r>
    </w:p>
    <w:p w:rsidR="00A74534" w:rsidRPr="005D53A2" w:rsidRDefault="00A74534" w:rsidP="00A74534">
      <w:pPr>
        <w:pStyle w:val="SingleTxtGR"/>
      </w:pPr>
      <w:r w:rsidRPr="005D53A2">
        <w:t>93.</w:t>
      </w:r>
      <w:r w:rsidRPr="005D53A2">
        <w:tab/>
        <w:t xml:space="preserve">План правительства </w:t>
      </w:r>
      <w:r>
        <w:t>«</w:t>
      </w:r>
      <w:r w:rsidRPr="005D53A2">
        <w:t>Пандемия гриппа</w:t>
      </w:r>
      <w:r>
        <w:t>»</w:t>
      </w:r>
      <w:r w:rsidRPr="005D53A2">
        <w:t xml:space="preserve"> предусматривает вакцинацию и некоторые конкретные меры по облегчению вакцинации инвалидов.</w:t>
      </w:r>
    </w:p>
    <w:p w:rsidR="00A74534" w:rsidRPr="005D53A2" w:rsidRDefault="00A74534" w:rsidP="00A74534">
      <w:pPr>
        <w:pStyle w:val="SingleTxtGR"/>
      </w:pPr>
      <w:r w:rsidRPr="005D53A2">
        <w:t>94.</w:t>
      </w:r>
      <w:r w:rsidRPr="005D53A2">
        <w:tab/>
        <w:t>С середины 2015</w:t>
      </w:r>
      <w:r>
        <w:t> год</w:t>
      </w:r>
      <w:r w:rsidRPr="005D53A2">
        <w:t xml:space="preserve">а существует </w:t>
      </w:r>
      <w:r>
        <w:t>процедура</w:t>
      </w:r>
      <w:r w:rsidRPr="005D53A2">
        <w:t xml:space="preserve"> передачи предупреждений об опасности в упрощенном виде, адаптированном к потребностям слабосл</w:t>
      </w:r>
      <w:r w:rsidRPr="005D53A2">
        <w:t>ы</w:t>
      </w:r>
      <w:r w:rsidRPr="005D53A2">
        <w:t>шащих или глухи</w:t>
      </w:r>
      <w:r>
        <w:t>х</w:t>
      </w:r>
      <w:r w:rsidRPr="005D53A2">
        <w:t xml:space="preserve"> лиц, через смс. </w:t>
      </w:r>
      <w:proofErr w:type="gramStart"/>
      <w:r w:rsidRPr="005D53A2">
        <w:t xml:space="preserve">Благодаря данной системе слабослышащие и глухие лица могут также получать предупреждения от системы обеспечения вызова экстренных оперативных служб по единому номеру </w:t>
      </w:r>
      <w:r>
        <w:t>«</w:t>
      </w:r>
      <w:r w:rsidRPr="005D53A2">
        <w:t>112</w:t>
      </w:r>
      <w:r>
        <w:t>»</w:t>
      </w:r>
      <w:r w:rsidRPr="005D53A2">
        <w:t xml:space="preserve"> (C.S.U. 112) в случае раннего оповещения, предупреждения или окончания предупреждения о ядерной аварии. 77 слабослышащих и глухих лиц включены в список получат</w:t>
      </w:r>
      <w:r w:rsidRPr="005D53A2">
        <w:t>е</w:t>
      </w:r>
      <w:r w:rsidRPr="005D53A2">
        <w:t>лей этих адаптированных сообщений с предупреждением об опасности.</w:t>
      </w:r>
      <w:proofErr w:type="gramEnd"/>
    </w:p>
    <w:p w:rsidR="00A74534" w:rsidRPr="005D53A2" w:rsidRDefault="00A74534" w:rsidP="00A74534">
      <w:pPr>
        <w:pStyle w:val="SingleTxtGR"/>
      </w:pPr>
      <w:r w:rsidRPr="005D53A2">
        <w:t>95.</w:t>
      </w:r>
      <w:r w:rsidRPr="005D53A2">
        <w:tab/>
        <w:t xml:space="preserve">Брошюра </w:t>
      </w:r>
      <w:r>
        <w:t>«</w:t>
      </w:r>
      <w:r w:rsidRPr="005D53A2">
        <w:t>Что делать в случае ядерной аварии</w:t>
      </w:r>
      <w:r>
        <w:t>»</w:t>
      </w:r>
      <w:r w:rsidRPr="005D53A2">
        <w:t>, изданная Службой и</w:t>
      </w:r>
      <w:r w:rsidRPr="005D53A2">
        <w:t>н</w:t>
      </w:r>
      <w:r w:rsidRPr="005D53A2">
        <w:t>формации и прессы правительства Люксембурга в октябре 2014</w:t>
      </w:r>
      <w:r>
        <w:t> год</w:t>
      </w:r>
      <w:r w:rsidRPr="005D53A2">
        <w:t>а, существ</w:t>
      </w:r>
      <w:r w:rsidRPr="005D53A2">
        <w:t>у</w:t>
      </w:r>
      <w:r w:rsidRPr="005D53A2">
        <w:t xml:space="preserve">ет на шрифте Брайля и в виде аудиокниги, а также на легком для понимания языке. </w:t>
      </w:r>
    </w:p>
    <w:p w:rsidR="00A74534" w:rsidRPr="005D53A2" w:rsidRDefault="00A74534" w:rsidP="00A74534">
      <w:pPr>
        <w:pStyle w:val="SingleTxtGR"/>
      </w:pPr>
      <w:r w:rsidRPr="005D53A2">
        <w:t>96.</w:t>
      </w:r>
      <w:r w:rsidRPr="005D53A2">
        <w:tab/>
        <w:t>Ожидается, что к концу 2017</w:t>
      </w:r>
      <w:r>
        <w:t> год</w:t>
      </w:r>
      <w:r w:rsidRPr="005D53A2">
        <w:t xml:space="preserve">а слабослышащие и глухие лица смогут получать сообщения с предупреждением об опасности в виде </w:t>
      </w:r>
      <w:r>
        <w:t>«</w:t>
      </w:r>
      <w:proofErr w:type="spellStart"/>
      <w:r w:rsidRPr="005D53A2">
        <w:t>Messages</w:t>
      </w:r>
      <w:proofErr w:type="spellEnd"/>
      <w:r w:rsidRPr="005D53A2">
        <w:t>-PUSH</w:t>
      </w:r>
      <w:r>
        <w:t>»</w:t>
      </w:r>
      <w:r w:rsidRPr="005D53A2">
        <w:t xml:space="preserve"> через приложение на смартфоне, которое сейчас разрабатывается.</w:t>
      </w:r>
    </w:p>
    <w:p w:rsidR="00A74534" w:rsidRPr="005D53A2" w:rsidRDefault="00A74534" w:rsidP="00A74534">
      <w:pPr>
        <w:pStyle w:val="H1GR"/>
      </w:pPr>
      <w:r w:rsidRPr="005D53A2">
        <w:tab/>
      </w:r>
      <w:r w:rsidRPr="005D53A2">
        <w:tab/>
        <w:t>Равенство перед законом (статья 12)</w:t>
      </w:r>
    </w:p>
    <w:p w:rsidR="00A74534" w:rsidRPr="005D53A2" w:rsidRDefault="00A74534" w:rsidP="00A74534">
      <w:pPr>
        <w:pStyle w:val="H23GR"/>
      </w:pPr>
      <w:r w:rsidRPr="005D53A2">
        <w:tab/>
      </w:r>
      <w:r w:rsidRPr="005D53A2">
        <w:tab/>
        <w:t>Ответы на вопросы, поставленные в пункте 16 перечня вопросов</w:t>
      </w:r>
    </w:p>
    <w:p w:rsidR="00A74534" w:rsidRPr="005D53A2" w:rsidRDefault="00A74534" w:rsidP="00A74534">
      <w:pPr>
        <w:pStyle w:val="SingleTxtGR"/>
      </w:pPr>
      <w:r w:rsidRPr="005D53A2">
        <w:t>97.</w:t>
      </w:r>
      <w:r w:rsidRPr="005D53A2">
        <w:tab/>
        <w:t>Проводится реформа права на опеку. Эта реформа осуществляется со</w:t>
      </w:r>
      <w:r w:rsidRPr="005D53A2">
        <w:t>в</w:t>
      </w:r>
      <w:r w:rsidRPr="005D53A2">
        <w:t>местно с заинтересованными лицами, а именно с представителями судебных органов, ассоциаци</w:t>
      </w:r>
      <w:r>
        <w:t>й</w:t>
      </w:r>
      <w:r w:rsidRPr="005D53A2">
        <w:t xml:space="preserve"> адвокатов и ассоциаций, </w:t>
      </w:r>
      <w:r>
        <w:t>отстаивающих интересы</w:t>
      </w:r>
      <w:r w:rsidRPr="005D53A2">
        <w:t xml:space="preserve"> лиц, на которых распространяются меры защиты. </w:t>
      </w:r>
    </w:p>
    <w:p w:rsidR="00A74534" w:rsidRPr="005D53A2" w:rsidRDefault="00A74534" w:rsidP="00A74534">
      <w:pPr>
        <w:pStyle w:val="SingleTxtGR"/>
      </w:pPr>
      <w:r w:rsidRPr="005D53A2">
        <w:t>98.</w:t>
      </w:r>
      <w:r w:rsidRPr="005D53A2">
        <w:tab/>
        <w:t>Реформа призвана объединить три вида мер, предусмотренных законод</w:t>
      </w:r>
      <w:r w:rsidRPr="005D53A2">
        <w:t>а</w:t>
      </w:r>
      <w:r w:rsidRPr="005D53A2">
        <w:t xml:space="preserve">тельством Люксембурга в отношении недееспособных совершеннолетних лиц, в одну, а именно </w:t>
      </w:r>
      <w:r>
        <w:t>–</w:t>
      </w:r>
      <w:r w:rsidRPr="005D53A2">
        <w:t xml:space="preserve"> в попечительство. Эта новая форма попечительства будет определяться в соответствии с индивидуальными потребностями личности и должна содействовать принятию индивидуальных решений. Этот подход отдает абсолютный приоритет помощи, а не какой-либо другой форме ухода, и обесп</w:t>
      </w:r>
      <w:r w:rsidRPr="005D53A2">
        <w:t>е</w:t>
      </w:r>
      <w:r w:rsidRPr="005D53A2">
        <w:t>чивает соразмерность юридического вмешательства путем регулярного монит</w:t>
      </w:r>
      <w:r w:rsidRPr="005D53A2">
        <w:t>о</w:t>
      </w:r>
      <w:r w:rsidRPr="005D53A2">
        <w:t>ринга.</w:t>
      </w:r>
    </w:p>
    <w:p w:rsidR="00A74534" w:rsidRPr="005D53A2" w:rsidRDefault="00A74534" w:rsidP="00A74534">
      <w:pPr>
        <w:pStyle w:val="SingleTxtGR"/>
      </w:pPr>
      <w:r w:rsidRPr="005D53A2">
        <w:t>99.</w:t>
      </w:r>
      <w:r w:rsidRPr="005D53A2">
        <w:tab/>
        <w:t>В 2016</w:t>
      </w:r>
      <w:r>
        <w:t> год</w:t>
      </w:r>
      <w:r w:rsidRPr="005D53A2">
        <w:t>у два государственных суда по вопросам опеки вынесли 336</w:t>
      </w:r>
      <w:r>
        <w:t> </w:t>
      </w:r>
      <w:r w:rsidRPr="005D53A2">
        <w:t xml:space="preserve">решений об опекунстве (274 в Люксембурге и 62 в </w:t>
      </w:r>
      <w:proofErr w:type="spellStart"/>
      <w:r w:rsidRPr="005D53A2">
        <w:t>Дикирхе</w:t>
      </w:r>
      <w:proofErr w:type="spellEnd"/>
      <w:r w:rsidRPr="005D53A2">
        <w:t xml:space="preserve">) и 16 решений о попечительстве (139 в Люксембурге и 30 в </w:t>
      </w:r>
      <w:proofErr w:type="spellStart"/>
      <w:r w:rsidRPr="005D53A2">
        <w:t>Дикирхе</w:t>
      </w:r>
      <w:proofErr w:type="spellEnd"/>
      <w:r w:rsidRPr="005D53A2">
        <w:t xml:space="preserve">). Следует отметить, что количество решений об опекунстве, вынесенных судом </w:t>
      </w:r>
      <w:proofErr w:type="spellStart"/>
      <w:r w:rsidRPr="005D53A2">
        <w:t>Дикирха</w:t>
      </w:r>
      <w:proofErr w:type="spellEnd"/>
      <w:r w:rsidRPr="005D53A2">
        <w:t>, в после</w:t>
      </w:r>
      <w:r w:rsidRPr="005D53A2">
        <w:t>д</w:t>
      </w:r>
      <w:r w:rsidRPr="005D53A2">
        <w:t>ние</w:t>
      </w:r>
      <w:r>
        <w:t> год</w:t>
      </w:r>
      <w:r w:rsidRPr="005D53A2">
        <w:t>ы сократилось (101 в 2013/14</w:t>
      </w:r>
      <w:r>
        <w:t> год</w:t>
      </w:r>
      <w:r w:rsidRPr="005D53A2">
        <w:t>ах, 98 в 2015</w:t>
      </w:r>
      <w:r>
        <w:t> год</w:t>
      </w:r>
      <w:r w:rsidRPr="005D53A2">
        <w:t>у, 62 в 2016</w:t>
      </w:r>
      <w:r>
        <w:t> год</w:t>
      </w:r>
      <w:r w:rsidRPr="005D53A2">
        <w:t>у).</w:t>
      </w:r>
    </w:p>
    <w:p w:rsidR="00A74534" w:rsidRPr="005D53A2" w:rsidRDefault="00A74534" w:rsidP="00A74534">
      <w:pPr>
        <w:pStyle w:val="H1GR"/>
      </w:pPr>
      <w:r w:rsidRPr="005D53A2">
        <w:tab/>
      </w:r>
      <w:r w:rsidRPr="005D53A2">
        <w:tab/>
        <w:t>Доступ к правосудию (статья 13)</w:t>
      </w:r>
    </w:p>
    <w:p w:rsidR="00A74534" w:rsidRPr="005D53A2" w:rsidRDefault="00A74534" w:rsidP="00A74534">
      <w:pPr>
        <w:pStyle w:val="H23GR"/>
      </w:pPr>
      <w:r w:rsidRPr="005D53A2">
        <w:tab/>
      </w:r>
      <w:r w:rsidRPr="005D53A2">
        <w:tab/>
        <w:t>Ответы на вопросы, поставленные в пункте 17 перечня вопросов</w:t>
      </w:r>
    </w:p>
    <w:p w:rsidR="00A74534" w:rsidRPr="005D53A2" w:rsidRDefault="00A74534" w:rsidP="00A74534">
      <w:pPr>
        <w:pStyle w:val="SingleTxtGR"/>
      </w:pPr>
      <w:r w:rsidRPr="005D53A2">
        <w:t>100.</w:t>
      </w:r>
      <w:r w:rsidRPr="005D53A2">
        <w:tab/>
        <w:t xml:space="preserve">Тюремные надзиратели </w:t>
      </w:r>
      <w:r>
        <w:t>проходят</w:t>
      </w:r>
      <w:r w:rsidRPr="005D53A2">
        <w:t xml:space="preserve"> подготовк</w:t>
      </w:r>
      <w:r>
        <w:t>у</w:t>
      </w:r>
      <w:r w:rsidRPr="005D53A2">
        <w:t xml:space="preserve"> по вопросам прав человека. Проект закона о реформе администрации пенитенциарных учреждений (дата представления </w:t>
      </w:r>
      <w:r>
        <w:t>–</w:t>
      </w:r>
      <w:r w:rsidRPr="005D53A2">
        <w:t xml:space="preserve"> 3 августа 2016</w:t>
      </w:r>
      <w:r>
        <w:t> год</w:t>
      </w:r>
      <w:r w:rsidRPr="005D53A2">
        <w:t>а) предусматривает создание института по подготовке сотрудников пенитенциарных учреждений и совета по подготовке. Предусматривается более интенсивная подготовка, особенно в области прав ч</w:t>
      </w:r>
      <w:r w:rsidRPr="005D53A2">
        <w:t>е</w:t>
      </w:r>
      <w:r w:rsidRPr="005D53A2">
        <w:t>ловека.</w:t>
      </w:r>
    </w:p>
    <w:p w:rsidR="00A74534" w:rsidRPr="005D53A2" w:rsidRDefault="00A74534" w:rsidP="00A74534">
      <w:pPr>
        <w:pStyle w:val="SingleTxtGR"/>
      </w:pPr>
      <w:r w:rsidRPr="005D53A2">
        <w:t>101.</w:t>
      </w:r>
      <w:r w:rsidRPr="005D53A2">
        <w:tab/>
        <w:t>Помимо программы подготовки сотрудников судебных органов после их вступления в должность</w:t>
      </w:r>
      <w:r>
        <w:t>,</w:t>
      </w:r>
      <w:r w:rsidRPr="005D53A2">
        <w:t xml:space="preserve"> предлагается система непрерывной профессиональной подготовки, широко используемая сотрудниками судебных органов. Им предл</w:t>
      </w:r>
      <w:r w:rsidRPr="005D53A2">
        <w:t>а</w:t>
      </w:r>
      <w:r w:rsidRPr="005D53A2">
        <w:t>гается подготовка, в том числе по вопросам инвалидности и Конвенции.  Ос</w:t>
      </w:r>
      <w:r w:rsidRPr="005D53A2">
        <w:t>о</w:t>
      </w:r>
      <w:r w:rsidRPr="005D53A2">
        <w:t>бое внимание уделяется правам человека, правам жертв, торговле людьми, ст</w:t>
      </w:r>
      <w:r w:rsidRPr="005D53A2">
        <w:t>а</w:t>
      </w:r>
      <w:r w:rsidRPr="005D53A2">
        <w:t>тусу жертвы и антидискриминационному законодательству. Ежегодно предлаг</w:t>
      </w:r>
      <w:r w:rsidRPr="005D53A2">
        <w:t>а</w:t>
      </w:r>
      <w:r w:rsidRPr="005D53A2">
        <w:t>ется специализированная подготовка для следственных судей или судей по д</w:t>
      </w:r>
      <w:r w:rsidRPr="005D53A2">
        <w:t>е</w:t>
      </w:r>
      <w:r w:rsidRPr="005D53A2">
        <w:t>лам молодежи и опекунству.</w:t>
      </w:r>
    </w:p>
    <w:p w:rsidR="00A74534" w:rsidRPr="005D53A2" w:rsidRDefault="00A74534" w:rsidP="00A74534">
      <w:pPr>
        <w:pStyle w:val="SingleTxtGR"/>
      </w:pPr>
      <w:r w:rsidRPr="005D53A2">
        <w:t>102.</w:t>
      </w:r>
      <w:r w:rsidRPr="005D53A2">
        <w:tab/>
        <w:t>Сотрудники полиции Великого Герцогства проходят подготовку (в рамках своей основной подготовки) по правам человека и различным видам дискрим</w:t>
      </w:r>
      <w:r w:rsidRPr="005D53A2">
        <w:t>и</w:t>
      </w:r>
      <w:r w:rsidRPr="005D53A2">
        <w:t>нации.</w:t>
      </w:r>
    </w:p>
    <w:p w:rsidR="00A74534" w:rsidRPr="005D53A2" w:rsidRDefault="00A74534" w:rsidP="00A74534">
      <w:pPr>
        <w:pStyle w:val="SingleTxtGR"/>
      </w:pPr>
      <w:r w:rsidRPr="005D53A2">
        <w:t>103.</w:t>
      </w:r>
      <w:r w:rsidRPr="005D53A2">
        <w:tab/>
        <w:t>Статистические данные о численности и процентной доле судей, пр</w:t>
      </w:r>
      <w:r w:rsidRPr="005D53A2">
        <w:t>о</w:t>
      </w:r>
      <w:r w:rsidRPr="005D53A2">
        <w:t>шедших подготовку по вопросам прав инвалидов и Конвенции, отсутствуют.</w:t>
      </w:r>
    </w:p>
    <w:p w:rsidR="00A74534" w:rsidRPr="005D53A2" w:rsidRDefault="00A74534" w:rsidP="00A74534">
      <w:pPr>
        <w:pStyle w:val="H23GR"/>
      </w:pPr>
      <w:r w:rsidRPr="005D53A2">
        <w:tab/>
      </w:r>
      <w:r w:rsidRPr="005D53A2">
        <w:tab/>
        <w:t>Ответы на вопросы, поставленные в пункте 18 перечня вопросов</w:t>
      </w:r>
    </w:p>
    <w:p w:rsidR="00A74534" w:rsidRPr="005D53A2" w:rsidRDefault="00A74534" w:rsidP="00A74534">
      <w:pPr>
        <w:pStyle w:val="SingleTxtGR"/>
      </w:pPr>
      <w:r w:rsidRPr="005D53A2">
        <w:t>104.</w:t>
      </w:r>
      <w:r w:rsidRPr="005D53A2">
        <w:tab/>
        <w:t>С марта 2017</w:t>
      </w:r>
      <w:r>
        <w:t> год</w:t>
      </w:r>
      <w:r w:rsidRPr="005D53A2">
        <w:t xml:space="preserve">а Уголовно-процессуальный кодекс предусматривает следующее: </w:t>
      </w:r>
    </w:p>
    <w:p w:rsidR="00A74534" w:rsidRPr="005D53A2" w:rsidRDefault="00A74534" w:rsidP="00A74534">
      <w:pPr>
        <w:pStyle w:val="SingleTxtGR"/>
        <w:ind w:left="1701"/>
      </w:pPr>
      <w:proofErr w:type="gramStart"/>
      <w:r>
        <w:t>«</w:t>
      </w:r>
      <w:r w:rsidRPr="005D53A2">
        <w:t>статьи 3</w:t>
      </w:r>
      <w:r>
        <w:t>–</w:t>
      </w:r>
      <w:r w:rsidRPr="005D53A2">
        <w:t>4. 1) Жертва или гражданский истец, которые не говорят на языке, на котором идет судебное разбирательство, или не понимают его, имеют право (...) на бесплатную помощь переводчика на языке, который они понимают, при условии, что такая помощь не направлена на необо</w:t>
      </w:r>
      <w:r w:rsidRPr="005D53A2">
        <w:t>с</w:t>
      </w:r>
      <w:r w:rsidRPr="005D53A2">
        <w:t xml:space="preserve">нованное затягивание разбирательства. </w:t>
      </w:r>
      <w:proofErr w:type="gramEnd"/>
    </w:p>
    <w:p w:rsidR="00A74534" w:rsidRPr="005D53A2" w:rsidRDefault="00A74534" w:rsidP="00A74534">
      <w:pPr>
        <w:pStyle w:val="SingleTxtGR"/>
        <w:ind w:left="1701"/>
      </w:pPr>
      <w:r w:rsidRPr="005D53A2">
        <w:t xml:space="preserve">2) В том </w:t>
      </w:r>
      <w:proofErr w:type="gramStart"/>
      <w:r w:rsidRPr="005D53A2">
        <w:t>случае</w:t>
      </w:r>
      <w:proofErr w:type="gramEnd"/>
      <w:r w:rsidRPr="005D53A2">
        <w:t xml:space="preserve">, если жертва или гражданский истец имеют дефекты речи или слуха, они (…) получают помощь (...) </w:t>
      </w:r>
      <w:proofErr w:type="spellStart"/>
      <w:r w:rsidRPr="005D53A2">
        <w:t>сурдопереводчика</w:t>
      </w:r>
      <w:proofErr w:type="spellEnd"/>
      <w:r w:rsidRPr="005D53A2">
        <w:t xml:space="preserve"> или любого другого квалифицированного лица, владеющего языком, методом или средством, позволяющими с ними общаться. </w:t>
      </w:r>
    </w:p>
    <w:p w:rsidR="00A74534" w:rsidRPr="005D53A2" w:rsidRDefault="00A74534" w:rsidP="00A74534">
      <w:pPr>
        <w:pStyle w:val="SingleTxtGR"/>
        <w:ind w:left="1701"/>
      </w:pPr>
      <w:r w:rsidRPr="005D53A2">
        <w:t>3) Если жертва или гражданский истец не говорят на языке, на котором идет судебное разбирательство, или не понимают его, они имеют право на помощь переводчика в момент подачи жалобы, а также в ходе слуш</w:t>
      </w:r>
      <w:r w:rsidRPr="005D53A2">
        <w:t>а</w:t>
      </w:r>
      <w:r w:rsidRPr="005D53A2">
        <w:t>ний во время расследования, предварительного расследования или в о</w:t>
      </w:r>
      <w:r w:rsidRPr="005D53A2">
        <w:t>с</w:t>
      </w:r>
      <w:r w:rsidRPr="005D53A2">
        <w:t xml:space="preserve">новных судебных инстанциях. </w:t>
      </w:r>
    </w:p>
    <w:p w:rsidR="00A74534" w:rsidRPr="005D53A2" w:rsidRDefault="00A74534" w:rsidP="00A74534">
      <w:pPr>
        <w:pStyle w:val="SingleTxtGR"/>
        <w:ind w:left="1701"/>
      </w:pPr>
      <w:r w:rsidRPr="005D53A2">
        <w:t xml:space="preserve">В соответствии с этим же условием они имеют право, по их просьбе, на помощь переводчика, с </w:t>
      </w:r>
      <w:proofErr w:type="gramStart"/>
      <w:r w:rsidRPr="005D53A2">
        <w:t>тем</w:t>
      </w:r>
      <w:proofErr w:type="gramEnd"/>
      <w:r w:rsidRPr="005D53A2">
        <w:t xml:space="preserve"> чтобы иметь возможность активно участв</w:t>
      </w:r>
      <w:r w:rsidRPr="005D53A2">
        <w:t>о</w:t>
      </w:r>
      <w:r w:rsidRPr="005D53A2">
        <w:t>вать в следственных действиях или допросах, на участие в которых они имеют право, или слушаниях, на которые их вызвали.</w:t>
      </w:r>
    </w:p>
    <w:p w:rsidR="00A74534" w:rsidRPr="005D53A2" w:rsidRDefault="00A74534" w:rsidP="00A74534">
      <w:pPr>
        <w:pStyle w:val="SingleTxtGR"/>
        <w:ind w:left="1701"/>
      </w:pPr>
      <w:r w:rsidRPr="005D53A2">
        <w:t>Жертва также имеет право на помощь переводчика из службы поддержки жертв или службы восстановительного правосудия.</w:t>
      </w:r>
    </w:p>
    <w:p w:rsidR="00A74534" w:rsidRPr="005D53A2" w:rsidRDefault="00A74534" w:rsidP="00A74534">
      <w:pPr>
        <w:pStyle w:val="SingleTxtGR"/>
        <w:ind w:left="1701"/>
      </w:pPr>
      <w:r w:rsidRPr="005D53A2">
        <w:t xml:space="preserve">(…) </w:t>
      </w:r>
    </w:p>
    <w:p w:rsidR="00A74534" w:rsidRPr="005D53A2" w:rsidRDefault="00A74534" w:rsidP="00A74534">
      <w:pPr>
        <w:pStyle w:val="SingleTxtGR"/>
        <w:ind w:left="1701"/>
      </w:pPr>
      <w:r w:rsidRPr="005D53A2">
        <w:t>7) Если жертва или гражданский истец не говорят на языке, на котором идет судебное разбирательство, или не понимают его, их незамедлител</w:t>
      </w:r>
      <w:r w:rsidRPr="005D53A2">
        <w:t>ь</w:t>
      </w:r>
      <w:r w:rsidRPr="005D53A2">
        <w:t>но информируют о  праве на помощь переводчика в соответствии с настоящей статьей</w:t>
      </w:r>
      <w:proofErr w:type="gramStart"/>
      <w:r w:rsidRPr="005D53A2">
        <w:t xml:space="preserve"> (…)</w:t>
      </w:r>
      <w:r>
        <w:t>.</w:t>
      </w:r>
      <w:proofErr w:type="gramEnd"/>
    </w:p>
    <w:p w:rsidR="00A74534" w:rsidRPr="005D53A2" w:rsidRDefault="00A74534" w:rsidP="00A74534">
      <w:pPr>
        <w:pStyle w:val="SingleTxtGR"/>
        <w:ind w:left="1701"/>
      </w:pPr>
      <w:proofErr w:type="gramStart"/>
      <w:r w:rsidRPr="005D53A2">
        <w:t>Статьи 3</w:t>
      </w:r>
      <w:r>
        <w:t>–</w:t>
      </w:r>
      <w:r w:rsidRPr="005D53A2">
        <w:t>5. 1) Жертва или гражданский истец, которые не понимают язык, на котором идет судебное разбирательство, имеют право на бе</w:t>
      </w:r>
      <w:r w:rsidRPr="005D53A2">
        <w:t>с</w:t>
      </w:r>
      <w:r w:rsidRPr="005D53A2">
        <w:t>платный перевод в течение разумного периода времени на язык, который они понимают, всех документов, содержащих уведомление или извещ</w:t>
      </w:r>
      <w:r w:rsidRPr="005D53A2">
        <w:t>е</w:t>
      </w:r>
      <w:r w:rsidRPr="005D53A2">
        <w:t>ние, или с которыми они имеют право ознакомиться и которые имеют важное значение для осуществления их прав в ходе уголовного разбир</w:t>
      </w:r>
      <w:r w:rsidRPr="005D53A2">
        <w:t>а</w:t>
      </w:r>
      <w:r w:rsidRPr="005D53A2">
        <w:t>тельства и для обеспечения</w:t>
      </w:r>
      <w:proofErr w:type="gramEnd"/>
      <w:r w:rsidRPr="005D53A2">
        <w:t xml:space="preserve"> справедливости. </w:t>
      </w:r>
    </w:p>
    <w:p w:rsidR="00A74534" w:rsidRPr="005D53A2" w:rsidRDefault="00A74534" w:rsidP="00A74534">
      <w:pPr>
        <w:pStyle w:val="SingleTxtGR"/>
        <w:ind w:left="1701"/>
      </w:pPr>
      <w:r w:rsidRPr="005D53A2">
        <w:t xml:space="preserve">2) Если имеются сомнения относительно их способности понять язык, на котором идет судебное разбирательство, орган, проводящий слушание или перед которым они предстают, проверяет, понимают ли они этот язык. </w:t>
      </w:r>
    </w:p>
    <w:p w:rsidR="00A74534" w:rsidRPr="005D53A2" w:rsidRDefault="00A74534" w:rsidP="00A74534">
      <w:pPr>
        <w:pStyle w:val="SingleTxtGR"/>
        <w:ind w:left="1701"/>
      </w:pPr>
      <w:r w:rsidRPr="005D53A2">
        <w:t>3) Если данное лицо не понимает язык, на котором идет судебное разб</w:t>
      </w:r>
      <w:r w:rsidRPr="005D53A2">
        <w:t>и</w:t>
      </w:r>
      <w:r w:rsidRPr="005D53A2">
        <w:t>рательство (процессуальные документы), то осуществляется официал</w:t>
      </w:r>
      <w:r w:rsidRPr="005D53A2">
        <w:t>ь</w:t>
      </w:r>
      <w:r w:rsidRPr="005D53A2">
        <w:t>ный перевод.</w:t>
      </w:r>
    </w:p>
    <w:p w:rsidR="00A74534" w:rsidRPr="005D53A2" w:rsidRDefault="00A74534" w:rsidP="00A74534">
      <w:pPr>
        <w:pStyle w:val="SingleTxtGR"/>
        <w:ind w:left="1701"/>
      </w:pPr>
      <w:r>
        <w:t>(…</w:t>
      </w:r>
      <w:r w:rsidRPr="005D53A2">
        <w:t>)</w:t>
      </w:r>
      <w:r>
        <w:t>».</w:t>
      </w:r>
    </w:p>
    <w:p w:rsidR="00A74534" w:rsidRPr="005D53A2" w:rsidRDefault="00A74534" w:rsidP="00A74534">
      <w:pPr>
        <w:pStyle w:val="SingleTxtGR"/>
      </w:pPr>
      <w:r w:rsidRPr="005D53A2">
        <w:t>105.</w:t>
      </w:r>
      <w:r w:rsidRPr="005D53A2">
        <w:tab/>
        <w:t>Документация в рамках судебных разбирательств доступна на францу</w:t>
      </w:r>
      <w:r w:rsidRPr="005D53A2">
        <w:t>з</w:t>
      </w:r>
      <w:r w:rsidRPr="005D53A2">
        <w:t>ском и немецком языках.</w:t>
      </w:r>
    </w:p>
    <w:p w:rsidR="00A74534" w:rsidRPr="005D53A2" w:rsidRDefault="00A74534" w:rsidP="00A74534">
      <w:pPr>
        <w:pStyle w:val="SingleTxtGR"/>
      </w:pPr>
      <w:r w:rsidRPr="005D53A2">
        <w:t>106.</w:t>
      </w:r>
      <w:r w:rsidRPr="005D53A2">
        <w:tab/>
        <w:t xml:space="preserve">Что касается гражданских дел, документация, необходимая для защиты интересов физических лиц, доступна также на французском и немецком языках. Таким образом, образцы заявлений для подачи ходатайства в суд, имеются как на французском, так и немецком языках. </w:t>
      </w:r>
    </w:p>
    <w:p w:rsidR="00A74534" w:rsidRPr="005D53A2" w:rsidRDefault="00A74534" w:rsidP="00A74534">
      <w:pPr>
        <w:pStyle w:val="SingleTxtGR"/>
      </w:pPr>
      <w:r w:rsidRPr="005D53A2">
        <w:t>107.</w:t>
      </w:r>
      <w:r w:rsidRPr="005D53A2">
        <w:tab/>
        <w:t>На слушаниях физические лица могут выступать на французском, неме</w:t>
      </w:r>
      <w:r w:rsidRPr="005D53A2">
        <w:t>ц</w:t>
      </w:r>
      <w:r w:rsidRPr="005D53A2">
        <w:t xml:space="preserve">ком или люксембургском языках. Лица, которые не в состоянии выступить на одном из этих языков, имеют право на переводчика или </w:t>
      </w:r>
      <w:proofErr w:type="spellStart"/>
      <w:r w:rsidRPr="005D53A2">
        <w:t>сурдопереводчика</w:t>
      </w:r>
      <w:proofErr w:type="spellEnd"/>
      <w:r w:rsidRPr="005D53A2">
        <w:t xml:space="preserve">. </w:t>
      </w:r>
    </w:p>
    <w:p w:rsidR="00A74534" w:rsidRPr="005D53A2" w:rsidRDefault="00A74534" w:rsidP="00A74534">
      <w:pPr>
        <w:pStyle w:val="SingleTxtGR"/>
      </w:pPr>
      <w:r w:rsidRPr="005D53A2">
        <w:t>108.</w:t>
      </w:r>
      <w:r w:rsidRPr="005D53A2">
        <w:tab/>
      </w:r>
      <w:proofErr w:type="gramStart"/>
      <w:r w:rsidRPr="005D53A2">
        <w:t>Формы запросов об оказании правовой помощи также имеются на фра</w:t>
      </w:r>
      <w:r w:rsidRPr="005D53A2">
        <w:t>н</w:t>
      </w:r>
      <w:r w:rsidRPr="005D53A2">
        <w:t>цузском и немецком языках.</w:t>
      </w:r>
      <w:proofErr w:type="gramEnd"/>
    </w:p>
    <w:p w:rsidR="00A74534" w:rsidRPr="005D53A2" w:rsidRDefault="00A74534" w:rsidP="00A74534">
      <w:pPr>
        <w:pStyle w:val="H1GR"/>
      </w:pPr>
      <w:r w:rsidRPr="005D53A2">
        <w:tab/>
      </w:r>
      <w:r w:rsidRPr="005D53A2">
        <w:tab/>
        <w:t>Свобода и личная неприкосновенность (статья 14)</w:t>
      </w:r>
    </w:p>
    <w:p w:rsidR="00A74534" w:rsidRPr="005D53A2" w:rsidRDefault="00A74534" w:rsidP="00A74534">
      <w:pPr>
        <w:pStyle w:val="H23GR"/>
      </w:pPr>
      <w:r w:rsidRPr="005D53A2">
        <w:tab/>
      </w:r>
      <w:r w:rsidRPr="005D53A2">
        <w:tab/>
        <w:t>Ответы на вопросы, поставленные в пункте 19 перечня вопросов</w:t>
      </w:r>
    </w:p>
    <w:p w:rsidR="00A74534" w:rsidRPr="005D53A2" w:rsidRDefault="00A74534" w:rsidP="00A74534">
      <w:pPr>
        <w:pStyle w:val="SingleTxtGR"/>
      </w:pPr>
      <w:r w:rsidRPr="005D53A2">
        <w:t>109.</w:t>
      </w:r>
      <w:r w:rsidRPr="005D53A2">
        <w:tab/>
        <w:t>В настоящее время не планируется отменять этот закон.</w:t>
      </w:r>
    </w:p>
    <w:p w:rsidR="00A74534" w:rsidRPr="005D53A2" w:rsidRDefault="00A74534" w:rsidP="00A74534">
      <w:pPr>
        <w:pStyle w:val="H23GR"/>
      </w:pPr>
      <w:r w:rsidRPr="005D53A2">
        <w:tab/>
      </w:r>
      <w:r w:rsidRPr="005D53A2">
        <w:tab/>
        <w:t>Ответы на вопросы, поставленные в пункте 20 перечня вопросов</w:t>
      </w:r>
    </w:p>
    <w:p w:rsidR="00A74534" w:rsidRPr="005D53A2" w:rsidRDefault="00A74534" w:rsidP="00A74534">
      <w:pPr>
        <w:pStyle w:val="SingleTxtGR"/>
      </w:pPr>
      <w:r w:rsidRPr="005D53A2">
        <w:t>110.</w:t>
      </w:r>
      <w:r w:rsidRPr="005D53A2">
        <w:tab/>
        <w:t xml:space="preserve">Министерство здравоохранения планирует обсудить в рамках </w:t>
      </w:r>
      <w:r>
        <w:t>проекта</w:t>
      </w:r>
      <w:r w:rsidRPr="005D53A2">
        <w:t xml:space="preserve"> бюджета на 2018</w:t>
      </w:r>
      <w:r>
        <w:t> год</w:t>
      </w:r>
      <w:r w:rsidRPr="005D53A2">
        <w:t xml:space="preserve"> конкретные бюджетные ассигнования </w:t>
      </w:r>
      <w:proofErr w:type="gramStart"/>
      <w:r w:rsidRPr="005D53A2">
        <w:t>на участие госуда</w:t>
      </w:r>
      <w:r w:rsidRPr="005D53A2">
        <w:t>р</w:t>
      </w:r>
      <w:r w:rsidRPr="005D53A2">
        <w:t>ственного бюджета в расходах на оказание услуг на дому в рамках</w:t>
      </w:r>
      <w:proofErr w:type="gramEnd"/>
      <w:r w:rsidRPr="005D53A2">
        <w:t xml:space="preserve"> внебольни</w:t>
      </w:r>
      <w:r w:rsidRPr="005D53A2">
        <w:t>ч</w:t>
      </w:r>
      <w:r w:rsidRPr="005D53A2">
        <w:t>ного ухода, предоставляемого лицам с особыми исключительными потребн</w:t>
      </w:r>
      <w:r w:rsidRPr="005D53A2">
        <w:t>о</w:t>
      </w:r>
      <w:r w:rsidRPr="005D53A2">
        <w:t>стями (см. также меры, предложенные в рамках программы страхования ижд</w:t>
      </w:r>
      <w:r w:rsidRPr="005D53A2">
        <w:t>и</w:t>
      </w:r>
      <w:r w:rsidRPr="005D53A2">
        <w:t>венцев).</w:t>
      </w:r>
    </w:p>
    <w:p w:rsidR="00A74534" w:rsidRPr="005D53A2" w:rsidRDefault="00A74534" w:rsidP="00A74534">
      <w:pPr>
        <w:pStyle w:val="SingleTxtGR"/>
      </w:pPr>
      <w:r w:rsidRPr="005D53A2">
        <w:t>111.</w:t>
      </w:r>
      <w:r w:rsidRPr="005D53A2">
        <w:tab/>
        <w:t>Система стационарного ухода заменяется амбулаторным, прежде всего в случаях с инвалидами (с психическими и/или соматическими заболеваниями) и с учетом того, что адаптированные методы работы могут способствовать улу</w:t>
      </w:r>
      <w:r w:rsidRPr="005D53A2">
        <w:t>ч</w:t>
      </w:r>
      <w:r w:rsidRPr="005D53A2">
        <w:t xml:space="preserve">шению их психического состояния (см. проект </w:t>
      </w:r>
      <w:r>
        <w:t>«</w:t>
      </w:r>
      <w:r w:rsidRPr="005D53A2">
        <w:t>COSP HR</w:t>
      </w:r>
      <w:r>
        <w:t>»,</w:t>
      </w:r>
      <w:r w:rsidRPr="005D53A2">
        <w:t xml:space="preserve"> пункт 35).</w:t>
      </w:r>
    </w:p>
    <w:p w:rsidR="00A74534" w:rsidRPr="005D53A2" w:rsidRDefault="00A74534" w:rsidP="00A74534">
      <w:pPr>
        <w:pStyle w:val="H23GR"/>
      </w:pPr>
      <w:r w:rsidRPr="005D53A2">
        <w:tab/>
      </w:r>
      <w:r w:rsidRPr="005D53A2">
        <w:tab/>
        <w:t>Ответы на вопросы, поставленные в пункте 21 перечня вопросов</w:t>
      </w:r>
    </w:p>
    <w:p w:rsidR="00A74534" w:rsidRPr="005D53A2" w:rsidRDefault="00A74534" w:rsidP="00A74534">
      <w:pPr>
        <w:pStyle w:val="SingleTxtGR"/>
      </w:pPr>
      <w:r w:rsidRPr="005D53A2">
        <w:t>112.</w:t>
      </w:r>
      <w:r w:rsidRPr="005D53A2">
        <w:tab/>
        <w:t>Несмотря на то, что представление интересов адвокатом не является об</w:t>
      </w:r>
      <w:r w:rsidRPr="005D53A2">
        <w:t>я</w:t>
      </w:r>
      <w:r w:rsidRPr="005D53A2">
        <w:t>зательным требованием в уголовных судах, каждый имеет на это право. Лицо, совершившее преступление, информируется о своем праве на помощь адвоката с момента первого допроса (см. пункт 18)</w:t>
      </w:r>
      <w:r>
        <w:t>.</w:t>
      </w:r>
    </w:p>
    <w:p w:rsidR="00A74534" w:rsidRPr="005D53A2" w:rsidRDefault="00A74534" w:rsidP="00A74534">
      <w:pPr>
        <w:pStyle w:val="SingleTxtGR"/>
      </w:pPr>
      <w:r w:rsidRPr="005D53A2">
        <w:t>113.</w:t>
      </w:r>
      <w:r w:rsidRPr="005D53A2">
        <w:tab/>
        <w:t xml:space="preserve">Лица, не имеющие </w:t>
      </w:r>
      <w:proofErr w:type="gramStart"/>
      <w:r w:rsidRPr="005D53A2">
        <w:t>достаточно финансовых</w:t>
      </w:r>
      <w:proofErr w:type="gramEnd"/>
      <w:r w:rsidRPr="005D53A2">
        <w:t xml:space="preserve"> ресурсов, имеют право на юридическую помощь для защиты своих интересов в Великом Герцогстве Лю</w:t>
      </w:r>
      <w:r w:rsidRPr="005D53A2">
        <w:t>к</w:t>
      </w:r>
      <w:r w:rsidRPr="005D53A2">
        <w:t>сембург при выполнении определенных условий. Этот закон распространяется как на инвалидов, так и на лиц, не являющихся инвалидами, вне зависимости о</w:t>
      </w:r>
      <w:r>
        <w:t>т</w:t>
      </w:r>
      <w:r w:rsidRPr="005D53A2">
        <w:t xml:space="preserve"> того, достигли ли они совершеннолетия или нет.</w:t>
      </w:r>
    </w:p>
    <w:p w:rsidR="00A74534" w:rsidRPr="005D53A2" w:rsidRDefault="00A74534" w:rsidP="00A74534">
      <w:pPr>
        <w:pStyle w:val="SingleTxtGR"/>
      </w:pPr>
      <w:r w:rsidRPr="005D53A2">
        <w:t>114.</w:t>
      </w:r>
      <w:r w:rsidRPr="005D53A2">
        <w:tab/>
        <w:t xml:space="preserve">Кроме того, </w:t>
      </w:r>
      <w:r>
        <w:t xml:space="preserve">в прокуратуре </w:t>
      </w:r>
      <w:r w:rsidRPr="005D53A2">
        <w:t>существует служба приема и правовой инфо</w:t>
      </w:r>
      <w:r w:rsidRPr="005D53A2">
        <w:t>р</w:t>
      </w:r>
      <w:r w:rsidRPr="005D53A2">
        <w:t>мации, которая принимает физических лиц, желающих получить информацию и обратиться к компетентным службам, в частности по вопросам уголовного пр</w:t>
      </w:r>
      <w:r w:rsidRPr="005D53A2">
        <w:t>а</w:t>
      </w:r>
      <w:r w:rsidRPr="005D53A2">
        <w:t>ва. Правовая информация предоставляется бесплатно сотрудником Генеральной прокуратуры.</w:t>
      </w:r>
    </w:p>
    <w:p w:rsidR="00A74534" w:rsidRPr="005D53A2" w:rsidRDefault="00A74534" w:rsidP="00A74534">
      <w:pPr>
        <w:pStyle w:val="SingleTxtGR"/>
      </w:pPr>
      <w:r w:rsidRPr="005D53A2">
        <w:t>115.</w:t>
      </w:r>
      <w:r w:rsidRPr="005D53A2">
        <w:tab/>
        <w:t>Кроме того, каждую субботу с 8</w:t>
      </w:r>
      <w:r>
        <w:t xml:space="preserve"> ч. </w:t>
      </w:r>
      <w:r w:rsidRPr="005D53A2">
        <w:t>30</w:t>
      </w:r>
      <w:r>
        <w:t xml:space="preserve"> м.</w:t>
      </w:r>
      <w:r w:rsidRPr="005D53A2">
        <w:t xml:space="preserve"> до 11</w:t>
      </w:r>
      <w:r>
        <w:t xml:space="preserve"> ч. </w:t>
      </w:r>
      <w:r w:rsidRPr="005D53A2">
        <w:t>30</w:t>
      </w:r>
      <w:r>
        <w:t xml:space="preserve"> м.</w:t>
      </w:r>
      <w:r w:rsidRPr="005D53A2">
        <w:t xml:space="preserve"> в </w:t>
      </w:r>
      <w:r>
        <w:t xml:space="preserve">Центре </w:t>
      </w:r>
      <w:r w:rsidRPr="005D53A2">
        <w:t>правос</w:t>
      </w:r>
      <w:r w:rsidRPr="005D53A2">
        <w:t>у</w:t>
      </w:r>
      <w:r w:rsidRPr="005D53A2">
        <w:t xml:space="preserve">дия </w:t>
      </w:r>
      <w:r>
        <w:t xml:space="preserve">дежурят адвокаты, которые </w:t>
      </w:r>
      <w:r w:rsidRPr="005D53A2">
        <w:t>готовы ответить на вопросы каждого.</w:t>
      </w:r>
    </w:p>
    <w:p w:rsidR="00A74534" w:rsidRPr="005D53A2" w:rsidRDefault="00A74534" w:rsidP="00A74534">
      <w:pPr>
        <w:pStyle w:val="H1GR"/>
      </w:pPr>
      <w:r w:rsidRPr="005D53A2">
        <w:tab/>
      </w:r>
      <w:r w:rsidRPr="005D53A2">
        <w:tab/>
        <w:t xml:space="preserve">Свобода от эксплуатации, насилия и надругательства </w:t>
      </w:r>
      <w:r w:rsidRPr="00D1414B">
        <w:br/>
      </w:r>
      <w:r w:rsidRPr="005D53A2">
        <w:t>(статья 16)</w:t>
      </w:r>
    </w:p>
    <w:p w:rsidR="00A74534" w:rsidRPr="005D53A2" w:rsidRDefault="00A74534" w:rsidP="00A74534">
      <w:pPr>
        <w:pStyle w:val="H23GR"/>
      </w:pPr>
      <w:r w:rsidRPr="005D53A2">
        <w:tab/>
      </w:r>
      <w:r w:rsidRPr="005D53A2">
        <w:tab/>
        <w:t>Ответы на вопросы, поставленные в пункте 22 перечня вопросов</w:t>
      </w:r>
    </w:p>
    <w:p w:rsidR="00A74534" w:rsidRPr="005D53A2" w:rsidRDefault="00A74534" w:rsidP="00A74534">
      <w:pPr>
        <w:pStyle w:val="SingleTxtGR"/>
      </w:pPr>
      <w:r w:rsidRPr="005D53A2">
        <w:t>116.</w:t>
      </w:r>
      <w:r w:rsidRPr="005D53A2">
        <w:tab/>
      </w:r>
      <w:proofErr w:type="gramStart"/>
      <w:r w:rsidRPr="005D53A2">
        <w:t>В контексте работы по ратификации Стамбульской конвенции, в соотве</w:t>
      </w:r>
      <w:r w:rsidRPr="005D53A2">
        <w:t>т</w:t>
      </w:r>
      <w:r w:rsidRPr="005D53A2">
        <w:t xml:space="preserve">ствии со статьей 11 </w:t>
      </w:r>
      <w:r>
        <w:t>«</w:t>
      </w:r>
      <w:r w:rsidRPr="005D53A2">
        <w:t>Сбор данных</w:t>
      </w:r>
      <w:r>
        <w:t>»</w:t>
      </w:r>
      <w:r w:rsidRPr="005D53A2">
        <w:t xml:space="preserve">, статьей 4 </w:t>
      </w:r>
      <w:r>
        <w:t>«</w:t>
      </w:r>
      <w:r w:rsidRPr="005D53A2">
        <w:t>Основные права, равенство и недискриминация</w:t>
      </w:r>
      <w:r>
        <w:t>»</w:t>
      </w:r>
      <w:r w:rsidRPr="005D53A2">
        <w:t xml:space="preserve">, а также обязательством по ведению интегрированной и скоординированной политики, </w:t>
      </w:r>
      <w:r>
        <w:t xml:space="preserve">было принято решение </w:t>
      </w:r>
      <w:r w:rsidRPr="005D53A2">
        <w:t>защищать всех жертв, в том числе женщин-инвалидов и девочек-инвалидов, от насилия по гендерному признаку в отношении женщин и насилия в семье, а также оказывать им п</w:t>
      </w:r>
      <w:r w:rsidRPr="005D53A2">
        <w:t>о</w:t>
      </w:r>
      <w:r w:rsidRPr="005D53A2">
        <w:t>мощь:</w:t>
      </w:r>
      <w:proofErr w:type="gramEnd"/>
    </w:p>
    <w:p w:rsidR="00A74534" w:rsidRPr="005D53A2" w:rsidRDefault="00A74534" w:rsidP="00A74534">
      <w:pPr>
        <w:pStyle w:val="Bullet1GR"/>
      </w:pPr>
      <w:r w:rsidRPr="005D53A2">
        <w:t>с одной стороны, адаптировать измененный Закон о насилии в семье от 8</w:t>
      </w:r>
      <w:r>
        <w:t> </w:t>
      </w:r>
      <w:r w:rsidRPr="005D53A2">
        <w:t>сентября 2003</w:t>
      </w:r>
      <w:r>
        <w:t> год</w:t>
      </w:r>
      <w:r w:rsidRPr="005D53A2">
        <w:t xml:space="preserve">а, с </w:t>
      </w:r>
      <w:proofErr w:type="gramStart"/>
      <w:r w:rsidRPr="005D53A2">
        <w:t>тем</w:t>
      </w:r>
      <w:proofErr w:type="gramEnd"/>
      <w:r w:rsidRPr="005D53A2">
        <w:t xml:space="preserve"> чтобы дополнить статью, предусматрива</w:t>
      </w:r>
      <w:r w:rsidRPr="005D53A2">
        <w:t>ю</w:t>
      </w:r>
      <w:r w:rsidRPr="005D53A2">
        <w:t>щую также сбор статистических данных, в том числе о количестве и х</w:t>
      </w:r>
      <w:r w:rsidRPr="005D53A2">
        <w:t>а</w:t>
      </w:r>
      <w:r w:rsidRPr="005D53A2">
        <w:t>рактеристиках уязвимых лиц, включая инвалидов, и усовершенствовать сбор данных в отношении сексуального и психологического насилия</w:t>
      </w:r>
      <w:r>
        <w:t>;</w:t>
      </w:r>
      <w:r w:rsidRPr="005D53A2">
        <w:t xml:space="preserve"> </w:t>
      </w:r>
    </w:p>
    <w:p w:rsidR="00A74534" w:rsidRPr="005D53A2" w:rsidRDefault="00A74534" w:rsidP="00A74534">
      <w:pPr>
        <w:pStyle w:val="Bullet1GR"/>
      </w:pPr>
      <w:r w:rsidRPr="005D53A2">
        <w:t>следует отметить, что обоснованная уязвимость, в том числе связанная с инвалидностью, значится в законодательстве Люксембурга в качестве отягчающего обстоятельства, в частности в рамках угроз, ударов и ран, изнасилования и непристойных действий, покушений на свободу и нар</w:t>
      </w:r>
      <w:r w:rsidRPr="005D53A2">
        <w:t>у</w:t>
      </w:r>
      <w:r w:rsidRPr="005D53A2">
        <w:t>шения неприкосновенности жилища в рамках на</w:t>
      </w:r>
      <w:r>
        <w:t>силия в семье и насилия в целом;</w:t>
      </w:r>
    </w:p>
    <w:p w:rsidR="00A74534" w:rsidRPr="005D53A2" w:rsidRDefault="00A74534" w:rsidP="00A74534">
      <w:pPr>
        <w:pStyle w:val="Bullet1GR"/>
      </w:pPr>
      <w:r w:rsidRPr="005D53A2">
        <w:t>с другой стороны, учесть в проекте закона о ратификации указанной Ко</w:t>
      </w:r>
      <w:r w:rsidRPr="005D53A2">
        <w:t>н</w:t>
      </w:r>
      <w:r w:rsidRPr="005D53A2">
        <w:t>венц</w:t>
      </w:r>
      <w:proofErr w:type="gramStart"/>
      <w:r w:rsidRPr="005D53A2">
        <w:t>ии уя</w:t>
      </w:r>
      <w:proofErr w:type="gramEnd"/>
      <w:r w:rsidRPr="005D53A2">
        <w:t xml:space="preserve">звимых жертв, включая женщин-инвалидов и девочек-инвалидов, </w:t>
      </w:r>
      <w:r>
        <w:t>в плане</w:t>
      </w:r>
      <w:r w:rsidRPr="005D53A2">
        <w:t xml:space="preserve"> материально-правовых норм и сбора статистических данных.</w:t>
      </w:r>
    </w:p>
    <w:p w:rsidR="00A74534" w:rsidRPr="005D53A2" w:rsidRDefault="00A74534" w:rsidP="00A74534">
      <w:pPr>
        <w:pStyle w:val="SingleTxtGR"/>
      </w:pPr>
      <w:r w:rsidRPr="005D53A2">
        <w:t>117.</w:t>
      </w:r>
      <w:r w:rsidRPr="005D53A2">
        <w:tab/>
        <w:t>Это будет также учитываться в контексте усиления превентивных мер и мер по защите жертв насилия по гендерному признаку и насилия в семье.</w:t>
      </w:r>
    </w:p>
    <w:p w:rsidR="00A74534" w:rsidRPr="005D53A2" w:rsidRDefault="00A74534" w:rsidP="00A74534">
      <w:pPr>
        <w:pStyle w:val="SingleTxtGR"/>
      </w:pPr>
      <w:r w:rsidRPr="005D53A2">
        <w:t>118.</w:t>
      </w:r>
      <w:r w:rsidRPr="005D53A2">
        <w:tab/>
        <w:t>Консультационные центры и центры по приему для женщин и девочек</w:t>
      </w:r>
      <w:r>
        <w:t>, находящихся</w:t>
      </w:r>
      <w:r w:rsidRPr="005D53A2">
        <w:t xml:space="preserve"> в </w:t>
      </w:r>
      <w:r>
        <w:t>трудном</w:t>
      </w:r>
      <w:r w:rsidRPr="005D53A2">
        <w:t xml:space="preserve"> положении, оказывают помощь, прием и предоставляют защиту женщинам-инвалидам и девочкам-инвалидам, ставшим жертвами нас</w:t>
      </w:r>
      <w:r w:rsidRPr="005D53A2">
        <w:t>и</w:t>
      </w:r>
      <w:r w:rsidRPr="005D53A2">
        <w:t xml:space="preserve">лия. В случае необходимости они направляют </w:t>
      </w:r>
      <w:r>
        <w:t xml:space="preserve">их </w:t>
      </w:r>
      <w:r w:rsidRPr="005D53A2">
        <w:t>в другие структуры, более адаптированные к их особым потребностям.</w:t>
      </w:r>
    </w:p>
    <w:p w:rsidR="00A74534" w:rsidRPr="005D53A2" w:rsidRDefault="00A74534" w:rsidP="00A74534">
      <w:pPr>
        <w:pStyle w:val="SingleTxtGR"/>
      </w:pPr>
      <w:r w:rsidRPr="005D53A2">
        <w:t>119.</w:t>
      </w:r>
      <w:r w:rsidRPr="005D53A2">
        <w:tab/>
        <w:t xml:space="preserve">Борьба с насилием, связанным с отношениями между родственниками и сексуальным насилием, </w:t>
      </w:r>
      <w:r>
        <w:t xml:space="preserve">а также </w:t>
      </w:r>
      <w:r w:rsidRPr="005D53A2">
        <w:t>проституцией и сексуальной эксплуатацией (сутенерством и торговлей людьми) также требует сексуального и эмоционал</w:t>
      </w:r>
      <w:r w:rsidRPr="005D53A2">
        <w:t>ь</w:t>
      </w:r>
      <w:r w:rsidRPr="005D53A2">
        <w:t>ного образования с раннего возраста.</w:t>
      </w:r>
    </w:p>
    <w:p w:rsidR="00A74534" w:rsidRPr="005D53A2" w:rsidRDefault="00A74534" w:rsidP="00A74534">
      <w:pPr>
        <w:pStyle w:val="SingleTxtGR"/>
      </w:pPr>
      <w:r w:rsidRPr="005D53A2">
        <w:t>120.</w:t>
      </w:r>
      <w:r w:rsidRPr="005D53A2">
        <w:tab/>
      </w:r>
      <w:proofErr w:type="gramStart"/>
      <w:r w:rsidRPr="005D53A2">
        <w:t>В рамках Национальной программы по поощрению сексуального и эм</w:t>
      </w:r>
      <w:r w:rsidRPr="005D53A2">
        <w:t>о</w:t>
      </w:r>
      <w:r w:rsidRPr="005D53A2">
        <w:t>ционального образования, которая включает в себя, среди прочего, создание национального информационно-справочного центра по укреплению эмоци</w:t>
      </w:r>
      <w:r w:rsidRPr="005D53A2">
        <w:t>о</w:t>
      </w:r>
      <w:r w:rsidRPr="005D53A2">
        <w:t>нального и сексуального здоровья под руководством Министерства здравоохр</w:t>
      </w:r>
      <w:r w:rsidRPr="005D53A2">
        <w:t>а</w:t>
      </w:r>
      <w:r w:rsidRPr="005D53A2">
        <w:t>нения, рассматривается вопрос об уязвимости (в том числе инвалидност</w:t>
      </w:r>
      <w:r>
        <w:t>и</w:t>
      </w:r>
      <w:r w:rsidRPr="005D53A2">
        <w:t>) уч</w:t>
      </w:r>
      <w:r w:rsidRPr="005D53A2">
        <w:t>а</w:t>
      </w:r>
      <w:r w:rsidRPr="005D53A2">
        <w:t>щихся, независимо от возраста и пола, как в отношении доступа, так и при уч</w:t>
      </w:r>
      <w:r w:rsidRPr="005D53A2">
        <w:t>е</w:t>
      </w:r>
      <w:r w:rsidRPr="005D53A2">
        <w:t>те потребностей.</w:t>
      </w:r>
      <w:proofErr w:type="gramEnd"/>
    </w:p>
    <w:p w:rsidR="00A74534" w:rsidRPr="005D53A2" w:rsidRDefault="00A74534" w:rsidP="00A74534">
      <w:pPr>
        <w:pStyle w:val="H23GR"/>
      </w:pPr>
      <w:r w:rsidRPr="005D53A2">
        <w:tab/>
      </w:r>
      <w:r w:rsidRPr="005D53A2">
        <w:tab/>
        <w:t>Ответы на вопросы, поставленные в пункте 23 перечня вопросов</w:t>
      </w:r>
    </w:p>
    <w:p w:rsidR="00A74534" w:rsidRPr="005D53A2" w:rsidRDefault="00A74534" w:rsidP="00A74534">
      <w:pPr>
        <w:pStyle w:val="SingleTxtGR"/>
      </w:pPr>
      <w:r w:rsidRPr="005D53A2">
        <w:t>121.</w:t>
      </w:r>
      <w:r w:rsidRPr="005D53A2">
        <w:tab/>
        <w:t>Закон от 24 июля 2014</w:t>
      </w:r>
      <w:r>
        <w:t> год</w:t>
      </w:r>
      <w:r w:rsidRPr="005D53A2">
        <w:t>а о правах и обязанностях пациента, пред</w:t>
      </w:r>
      <w:r w:rsidRPr="005D53A2">
        <w:t>у</w:t>
      </w:r>
      <w:r w:rsidRPr="005D53A2">
        <w:t>сматривающий создание  национального информационно-справочного и п</w:t>
      </w:r>
      <w:r w:rsidRPr="005D53A2">
        <w:t>о</w:t>
      </w:r>
      <w:r w:rsidRPr="005D53A2">
        <w:t>среднического центра в области здравоохранения, обеспечивает право на пол</w:t>
      </w:r>
      <w:r w:rsidRPr="005D53A2">
        <w:t>у</w:t>
      </w:r>
      <w:r w:rsidRPr="005D53A2">
        <w:t>чение помощи (статья 7).</w:t>
      </w:r>
    </w:p>
    <w:p w:rsidR="00A74534" w:rsidRPr="005D53A2" w:rsidRDefault="00A74534" w:rsidP="00A74534">
      <w:pPr>
        <w:pStyle w:val="SingleTxtGR"/>
      </w:pPr>
      <w:r w:rsidRPr="005D53A2">
        <w:t>122.</w:t>
      </w:r>
      <w:r w:rsidRPr="005D53A2">
        <w:tab/>
        <w:t xml:space="preserve">(…) сопровождающее лицо, насколько </w:t>
      </w:r>
      <w:proofErr w:type="gramStart"/>
      <w:r w:rsidRPr="005D53A2">
        <w:t>это</w:t>
      </w:r>
      <w:proofErr w:type="gramEnd"/>
      <w:r w:rsidRPr="005D53A2">
        <w:t xml:space="preserve"> возможно, участвует в уходе за пациентом. </w:t>
      </w:r>
      <w:proofErr w:type="gramStart"/>
      <w:r w:rsidRPr="005D53A2">
        <w:t xml:space="preserve">Статья 8 того же закона предусматривает возможности в условиях неспособности пациентов выразить свою волю, а статья 20 </w:t>
      </w:r>
      <w:r>
        <w:t>–</w:t>
      </w:r>
      <w:r w:rsidRPr="005D53A2">
        <w:t xml:space="preserve"> создание наци</w:t>
      </w:r>
      <w:r w:rsidRPr="005D53A2">
        <w:t>о</w:t>
      </w:r>
      <w:r w:rsidRPr="005D53A2">
        <w:t xml:space="preserve">нальных информационно-справочных и посреднических центров в области здравоохранения (…) информацию о праве лица, готового оказать услуги, или о любых возможных ограничениях на осуществление практики, </w:t>
      </w:r>
      <w:r>
        <w:t xml:space="preserve">а также </w:t>
      </w:r>
      <w:r w:rsidRPr="005D53A2">
        <w:t>нормы и руководящие принципы, касающиеся качества и безопасности, включая пол</w:t>
      </w:r>
      <w:r w:rsidRPr="005D53A2">
        <w:t>о</w:t>
      </w:r>
      <w:r w:rsidRPr="005D53A2">
        <w:t>жения о мониторинге и оценке лиц, оказывающих медицинские</w:t>
      </w:r>
      <w:proofErr w:type="gramEnd"/>
      <w:r w:rsidRPr="005D53A2">
        <w:t xml:space="preserve"> услуги</w:t>
      </w:r>
      <w:proofErr w:type="gramStart"/>
      <w:r w:rsidRPr="005D53A2">
        <w:t xml:space="preserve"> (…)</w:t>
      </w:r>
      <w:r>
        <w:t>.</w:t>
      </w:r>
      <w:proofErr w:type="gramEnd"/>
    </w:p>
    <w:p w:rsidR="00A74534" w:rsidRPr="005D53A2" w:rsidRDefault="00A74534" w:rsidP="00A74534">
      <w:pPr>
        <w:pStyle w:val="H1GR"/>
      </w:pPr>
      <w:r w:rsidRPr="005D53A2">
        <w:tab/>
      </w:r>
      <w:r w:rsidRPr="005D53A2">
        <w:tab/>
        <w:t>Защита личной целостности (статья 17)</w:t>
      </w:r>
    </w:p>
    <w:p w:rsidR="00A74534" w:rsidRPr="005D53A2" w:rsidRDefault="00A74534" w:rsidP="00A74534">
      <w:pPr>
        <w:pStyle w:val="H23GR"/>
      </w:pPr>
      <w:r w:rsidRPr="005D53A2">
        <w:tab/>
      </w:r>
      <w:r w:rsidRPr="005D53A2">
        <w:tab/>
        <w:t>Ответы на вопросы, поставленные в пункте 24 перечня вопросов</w:t>
      </w:r>
    </w:p>
    <w:p w:rsidR="00A74534" w:rsidRPr="005D53A2" w:rsidRDefault="00A74534" w:rsidP="00A74534">
      <w:pPr>
        <w:pStyle w:val="SingleTxtGR"/>
      </w:pPr>
      <w:r w:rsidRPr="005D53A2">
        <w:t>123.</w:t>
      </w:r>
      <w:r w:rsidRPr="005D53A2">
        <w:tab/>
        <w:t>Закон от 10 декабря 2009</w:t>
      </w:r>
      <w:r>
        <w:t> год</w:t>
      </w:r>
      <w:r w:rsidRPr="005D53A2">
        <w:t>а о принудительной госпитализации лиц с психическими расстройствами предусматривает возможные средства правовой защиты и контроля в ситуациях помещения в психиатрическую больницу, т</w:t>
      </w:r>
      <w:r>
        <w:t>.</w:t>
      </w:r>
      <w:r w:rsidRPr="005D53A2">
        <w:t>е</w:t>
      </w:r>
      <w:r>
        <w:t>.</w:t>
      </w:r>
      <w:r w:rsidRPr="005D53A2">
        <w:t xml:space="preserve"> без согласия соответствующего лица, включая лиц с инвалидностью.</w:t>
      </w:r>
    </w:p>
    <w:p w:rsidR="00A74534" w:rsidRPr="005D53A2" w:rsidRDefault="00A74534" w:rsidP="00A74534">
      <w:pPr>
        <w:pStyle w:val="H23GR"/>
      </w:pPr>
      <w:r w:rsidRPr="005D53A2">
        <w:tab/>
      </w:r>
      <w:r w:rsidRPr="005D53A2">
        <w:tab/>
        <w:t>Ответы на вопросы, поставленные в пункте 25 перечня вопросов</w:t>
      </w:r>
    </w:p>
    <w:p w:rsidR="00A74534" w:rsidRPr="005D53A2" w:rsidRDefault="00A74534" w:rsidP="00A74534">
      <w:pPr>
        <w:pStyle w:val="SingleTxtGR"/>
      </w:pPr>
      <w:r w:rsidRPr="005D53A2">
        <w:t>124.</w:t>
      </w:r>
      <w:r w:rsidRPr="005D53A2">
        <w:tab/>
        <w:t xml:space="preserve">Министерство по делам семьи оказывает финансовую поддержку ряду ассоциаций, занимающихся вопросами инвалидности, </w:t>
      </w:r>
      <w:r>
        <w:t xml:space="preserve">с </w:t>
      </w:r>
      <w:proofErr w:type="gramStart"/>
      <w:r>
        <w:t>тем</w:t>
      </w:r>
      <w:proofErr w:type="gramEnd"/>
      <w:r>
        <w:t xml:space="preserve"> </w:t>
      </w:r>
      <w:r w:rsidRPr="005D53A2">
        <w:t>чтобы те предл</w:t>
      </w:r>
      <w:r>
        <w:t>аг</w:t>
      </w:r>
      <w:r>
        <w:t>а</w:t>
      </w:r>
      <w:r>
        <w:t>ли</w:t>
      </w:r>
      <w:r w:rsidRPr="005D53A2">
        <w:t xml:space="preserve"> информационно-воспитательные программы по образованию в области эм</w:t>
      </w:r>
      <w:r w:rsidRPr="005D53A2">
        <w:t>о</w:t>
      </w:r>
      <w:r w:rsidRPr="005D53A2">
        <w:t xml:space="preserve">циональной, половой жизни и взаимоотношений инвалидов. Особое внимание уделяется различным методам контрацепции, с </w:t>
      </w:r>
      <w:proofErr w:type="gramStart"/>
      <w:r w:rsidRPr="005D53A2">
        <w:t>тем</w:t>
      </w:r>
      <w:proofErr w:type="gramEnd"/>
      <w:r w:rsidRPr="005D53A2">
        <w:t xml:space="preserve"> чтобы каждый человек смог сделать осознанный выбор (</w:t>
      </w:r>
      <w:r>
        <w:t>с</w:t>
      </w:r>
      <w:r w:rsidRPr="005D53A2">
        <w:t>м. также Закон от 24 июля 2014</w:t>
      </w:r>
      <w:r>
        <w:t> год</w:t>
      </w:r>
      <w:r w:rsidRPr="005D53A2">
        <w:t>а о правах и обязанностях пациента</w:t>
      </w:r>
      <w:r>
        <w:t xml:space="preserve"> и</w:t>
      </w:r>
      <w:r w:rsidRPr="005D53A2">
        <w:t xml:space="preserve"> создании национального информационно-</w:t>
      </w:r>
      <w:proofErr w:type="spellStart"/>
      <w:r w:rsidRPr="005D53A2">
        <w:t>справоч</w:t>
      </w:r>
      <w:proofErr w:type="spellEnd"/>
      <w:r>
        <w:t>-</w:t>
      </w:r>
      <w:proofErr w:type="spellStart"/>
      <w:r w:rsidRPr="005D53A2">
        <w:t>ного</w:t>
      </w:r>
      <w:proofErr w:type="spellEnd"/>
      <w:r w:rsidRPr="005D53A2">
        <w:t xml:space="preserve"> и посреднического центра в области здравоохранения).</w:t>
      </w:r>
    </w:p>
    <w:p w:rsidR="00A74534" w:rsidRPr="005D53A2" w:rsidRDefault="00A74534" w:rsidP="00A74534">
      <w:pPr>
        <w:pStyle w:val="SingleTxtGR"/>
      </w:pPr>
      <w:r w:rsidRPr="005D53A2">
        <w:t>125.</w:t>
      </w:r>
      <w:r w:rsidRPr="005D53A2">
        <w:tab/>
        <w:t>Ряд ассоциаций, финансируемых Министерством по делам семьи, пред</w:t>
      </w:r>
      <w:r w:rsidRPr="005D53A2">
        <w:t>о</w:t>
      </w:r>
      <w:r w:rsidRPr="005D53A2">
        <w:t xml:space="preserve">ставляют комнаты и квартиры супружеским парам, имеющим инвалидность, </w:t>
      </w:r>
      <w:r>
        <w:t xml:space="preserve">а </w:t>
      </w:r>
      <w:r w:rsidRPr="005D53A2">
        <w:t>также существует служба по отцовству и материнству, которая занимается в</w:t>
      </w:r>
      <w:r w:rsidRPr="005D53A2">
        <w:t>о</w:t>
      </w:r>
      <w:r w:rsidRPr="005D53A2">
        <w:t>просами беременных женщин-инвалидов, молодых матерей и родителей-инвалидов.</w:t>
      </w:r>
    </w:p>
    <w:p w:rsidR="00A74534" w:rsidRPr="005D53A2" w:rsidRDefault="00A74534" w:rsidP="00A74534">
      <w:pPr>
        <w:pStyle w:val="H1GR"/>
      </w:pPr>
      <w:r w:rsidRPr="005D53A2">
        <w:tab/>
      </w:r>
      <w:r w:rsidRPr="005D53A2">
        <w:tab/>
        <w:t>Свобода передвижения и гражданство (статья 18)</w:t>
      </w:r>
    </w:p>
    <w:p w:rsidR="00A74534" w:rsidRPr="005D53A2" w:rsidRDefault="00A74534" w:rsidP="00A74534">
      <w:pPr>
        <w:pStyle w:val="H23GR"/>
      </w:pPr>
      <w:r w:rsidRPr="005D53A2">
        <w:tab/>
      </w:r>
      <w:r w:rsidRPr="005D53A2">
        <w:tab/>
        <w:t>Ответы на вопросы, поставленные в пункте 26 перечня вопросов</w:t>
      </w:r>
    </w:p>
    <w:p w:rsidR="00A74534" w:rsidRPr="005D53A2" w:rsidRDefault="00A74534" w:rsidP="00A74534">
      <w:pPr>
        <w:pStyle w:val="SingleTxtGR"/>
      </w:pPr>
      <w:r w:rsidRPr="005D53A2">
        <w:t>126.</w:t>
      </w:r>
      <w:r w:rsidRPr="005D53A2">
        <w:tab/>
        <w:t xml:space="preserve">Управление по вопросам приема и интеграции Люксембурга имеет </w:t>
      </w:r>
      <w:r>
        <w:t>шесть</w:t>
      </w:r>
      <w:r w:rsidRPr="005D53A2">
        <w:t xml:space="preserve"> приютов, которые отвечают требованиям лиц с ограниченной мобильностью.</w:t>
      </w:r>
    </w:p>
    <w:p w:rsidR="00A74534" w:rsidRPr="00E240ED" w:rsidRDefault="00A74534" w:rsidP="00A74534">
      <w:pPr>
        <w:pStyle w:val="SingleTxtGR"/>
      </w:pPr>
      <w:r w:rsidRPr="005D53A2">
        <w:t>127.</w:t>
      </w:r>
      <w:r w:rsidRPr="005D53A2">
        <w:tab/>
      </w:r>
      <w:r>
        <w:t>В них</w:t>
      </w:r>
      <w:r w:rsidRPr="005D53A2">
        <w:t xml:space="preserve"> предоставля</w:t>
      </w:r>
      <w:r>
        <w:t>ю</w:t>
      </w:r>
      <w:r w:rsidRPr="005D53A2">
        <w:t>тся адаптированн</w:t>
      </w:r>
      <w:r>
        <w:t>ы</w:t>
      </w:r>
      <w:r w:rsidRPr="005D53A2">
        <w:t xml:space="preserve">е </w:t>
      </w:r>
      <w:r>
        <w:t>условия</w:t>
      </w:r>
      <w:r w:rsidRPr="005D53A2">
        <w:t xml:space="preserve"> наряду с другими усл</w:t>
      </w:r>
      <w:r w:rsidRPr="005D53A2">
        <w:t>у</w:t>
      </w:r>
      <w:r w:rsidRPr="005D53A2">
        <w:t>гами, утвержденными Министерством здравоохранения и/или Министерством по делам семьи.</w:t>
      </w:r>
    </w:p>
    <w:p w:rsidR="00BC2D69" w:rsidRPr="00902B8A" w:rsidRDefault="00BC2D69" w:rsidP="00BC2D69">
      <w:pPr>
        <w:pStyle w:val="SingleTxtGR"/>
      </w:pPr>
      <w:r w:rsidRPr="00902B8A">
        <w:t>128.</w:t>
      </w:r>
      <w:r w:rsidRPr="00902B8A">
        <w:tab/>
        <w:t>Ожидается, что новые помещения приютов для лиц, ищущих междун</w:t>
      </w:r>
      <w:r w:rsidRPr="00902B8A">
        <w:t>а</w:t>
      </w:r>
      <w:r w:rsidRPr="00902B8A">
        <w:t>родную защиту, будут приспособлены таким образом, чтобы они были досту</w:t>
      </w:r>
      <w:r w:rsidRPr="00902B8A">
        <w:t>п</w:t>
      </w:r>
      <w:r w:rsidRPr="00902B8A">
        <w:t>ны для лиц с ограниченной мобильностью.</w:t>
      </w:r>
    </w:p>
    <w:p w:rsidR="00BC2D69" w:rsidRPr="00314D6D" w:rsidRDefault="00BC2D69" w:rsidP="00BC2D69">
      <w:pPr>
        <w:pStyle w:val="SingleTxtGR"/>
        <w:rPr>
          <w:spacing w:val="2"/>
        </w:rPr>
      </w:pPr>
      <w:r w:rsidRPr="00902B8A">
        <w:t>129.</w:t>
      </w:r>
      <w:r w:rsidRPr="00902B8A">
        <w:tab/>
        <w:t>Наконец, лица, ищущие международную защиту, имеют доступ к спец</w:t>
      </w:r>
      <w:r w:rsidRPr="00902B8A">
        <w:t>и</w:t>
      </w:r>
      <w:r w:rsidRPr="00902B8A">
        <w:t>ально</w:t>
      </w:r>
      <w:r w:rsidRPr="00314D6D">
        <w:rPr>
          <w:spacing w:val="2"/>
        </w:rPr>
        <w:t xml:space="preserve"> адаптированному транспорту с учетом потребностей лиц с ограниченной мобильностью; также они могут получить удостоверение инвалида типа B или C.</w:t>
      </w:r>
    </w:p>
    <w:p w:rsidR="00BC2D69" w:rsidRPr="00902B8A" w:rsidRDefault="00BC2D69" w:rsidP="00BC2D69">
      <w:pPr>
        <w:pStyle w:val="H1GR"/>
      </w:pPr>
      <w:r w:rsidRPr="00902B8A">
        <w:tab/>
      </w:r>
      <w:r w:rsidRPr="00902B8A">
        <w:tab/>
        <w:t>Самостоятельный образ жизни и вовлеченность в местное сообщество (статья 19)</w:t>
      </w:r>
    </w:p>
    <w:p w:rsidR="00BC2D69" w:rsidRPr="00902B8A" w:rsidRDefault="00BC2D69" w:rsidP="00BC2D69">
      <w:pPr>
        <w:pStyle w:val="H23GR"/>
      </w:pPr>
      <w:r w:rsidRPr="00902B8A">
        <w:tab/>
      </w:r>
      <w:r w:rsidRPr="00902B8A">
        <w:tab/>
        <w:t>Ответы на вопросы, поставленные в пункте 27 а) перечня вопросов</w:t>
      </w:r>
    </w:p>
    <w:p w:rsidR="00BC2D69" w:rsidRPr="00902B8A" w:rsidRDefault="00BC2D69" w:rsidP="00BC2D69">
      <w:pPr>
        <w:pStyle w:val="SingleTxtGR"/>
      </w:pPr>
      <w:r w:rsidRPr="00902B8A">
        <w:t>130.</w:t>
      </w:r>
      <w:r w:rsidRPr="00902B8A">
        <w:tab/>
        <w:t>Денежные пособия, выплаченные лицам</w:t>
      </w:r>
      <w:r>
        <w:t>, находящимся</w:t>
      </w:r>
      <w:r w:rsidRPr="00902B8A">
        <w:t xml:space="preserve"> в особом полож</w:t>
      </w:r>
      <w:r w:rsidRPr="00902B8A">
        <w:t>е</w:t>
      </w:r>
      <w:r w:rsidRPr="00902B8A">
        <w:t>нии компанией по страхованию иждивенцев в 2015 году, распределены след</w:t>
      </w:r>
      <w:r w:rsidRPr="00902B8A">
        <w:t>у</w:t>
      </w:r>
      <w:r w:rsidRPr="00902B8A">
        <w:t>ющим образом:</w:t>
      </w:r>
    </w:p>
    <w:p w:rsidR="00BC2D69" w:rsidRPr="00DB096D" w:rsidRDefault="00BC2D69" w:rsidP="00BC2D69">
      <w:pPr>
        <w:pStyle w:val="Bullet1GR"/>
      </w:pPr>
      <w:r w:rsidRPr="00DB096D">
        <w:t>слепота: 291 человек получил 1,81 млн. евро;</w:t>
      </w:r>
    </w:p>
    <w:p w:rsidR="00BC2D69" w:rsidRPr="00DB096D" w:rsidRDefault="00BC2D69" w:rsidP="00BC2D69">
      <w:pPr>
        <w:pStyle w:val="Bullet1GR"/>
      </w:pPr>
      <w:r w:rsidRPr="00DB096D">
        <w:t>врожденное расщепление позвоночника: 44 человека получили 317</w:t>
      </w:r>
      <w:r>
        <w:t> </w:t>
      </w:r>
      <w:r w:rsidRPr="00DB096D">
        <w:t>954</w:t>
      </w:r>
      <w:r>
        <w:t> </w:t>
      </w:r>
      <w:r w:rsidRPr="00DB096D">
        <w:t>евро;</w:t>
      </w:r>
    </w:p>
    <w:p w:rsidR="00BC2D69" w:rsidRPr="00DB096D" w:rsidRDefault="00BC2D69" w:rsidP="00BC2D69">
      <w:pPr>
        <w:pStyle w:val="Bullet1GR"/>
      </w:pPr>
      <w:r w:rsidRPr="00DB096D">
        <w:t>глухота/коммуникационные нарушения: 179 человек получили 1,29</w:t>
      </w:r>
      <w:r>
        <w:t> </w:t>
      </w:r>
      <w:r w:rsidRPr="00DB096D">
        <w:t>млн.</w:t>
      </w:r>
      <w:r>
        <w:t> </w:t>
      </w:r>
      <w:r w:rsidRPr="00DB096D">
        <w:t>евро.</w:t>
      </w:r>
    </w:p>
    <w:p w:rsidR="00BC2D69" w:rsidRPr="00902B8A" w:rsidRDefault="00BC2D69" w:rsidP="00BC2D69">
      <w:pPr>
        <w:pStyle w:val="SingleTxtGR"/>
      </w:pPr>
      <w:r w:rsidRPr="00902B8A">
        <w:t>131.</w:t>
      </w:r>
      <w:r w:rsidRPr="00902B8A">
        <w:tab/>
        <w:t xml:space="preserve">Эти денежные пособия предназначены для финансирования технической помощи или привлечения человеческих ресурсов (включая </w:t>
      </w:r>
      <w:proofErr w:type="spellStart"/>
      <w:r w:rsidRPr="00902B8A">
        <w:t>сурдопереводчиков</w:t>
      </w:r>
      <w:proofErr w:type="spellEnd"/>
      <w:r w:rsidRPr="00902B8A">
        <w:t>), необходимых для инвалидов.</w:t>
      </w:r>
    </w:p>
    <w:p w:rsidR="00BC2D69" w:rsidRPr="00902B8A" w:rsidRDefault="00BC2D69" w:rsidP="00BC2D69">
      <w:pPr>
        <w:pStyle w:val="SingleTxtGR"/>
      </w:pPr>
      <w:r w:rsidRPr="00902B8A">
        <w:t>132.</w:t>
      </w:r>
      <w:r w:rsidRPr="00902B8A">
        <w:tab/>
        <w:t>На уровне Министерства по делам семьи, интеграции и Большого реги</w:t>
      </w:r>
      <w:r w:rsidRPr="00902B8A">
        <w:t>о</w:t>
      </w:r>
      <w:r w:rsidRPr="00902B8A">
        <w:t>на существует статья бюджета, предназначенная для государственных расходов на привлечение необходимых человеческих ресурсов для лиц с сенсорными нарушениями в рамках получения непрерывного профессионального образов</w:t>
      </w:r>
      <w:r w:rsidRPr="00902B8A">
        <w:t>а</w:t>
      </w:r>
      <w:r w:rsidRPr="00902B8A">
        <w:t>ния и сдачи нормативно-правовых экзаменов. Эта статья бюджета равняется 5</w:t>
      </w:r>
      <w:r>
        <w:t> </w:t>
      </w:r>
      <w:r w:rsidRPr="00902B8A">
        <w:t>000 евро и носит неограниченный характер. В 2016 году Министерство по д</w:t>
      </w:r>
      <w:r w:rsidRPr="00902B8A">
        <w:t>е</w:t>
      </w:r>
      <w:r w:rsidRPr="00902B8A">
        <w:t>лам семьи удовлетворило все просьбы и выделило в общей сложности 770 евро просителям человеческих ресурсов.</w:t>
      </w:r>
    </w:p>
    <w:p w:rsidR="00BC2D69" w:rsidRPr="00902B8A" w:rsidRDefault="00BC2D69" w:rsidP="00BC2D69">
      <w:pPr>
        <w:pStyle w:val="H23GR"/>
      </w:pPr>
      <w:r w:rsidRPr="00902B8A">
        <w:tab/>
      </w:r>
      <w:r w:rsidRPr="00902B8A">
        <w:tab/>
        <w:t>Ответы на вопросы, поставленные в пункте 27 b) перечня вопросов</w:t>
      </w:r>
    </w:p>
    <w:p w:rsidR="00BC2D69" w:rsidRPr="00902B8A" w:rsidRDefault="00BC2D69" w:rsidP="00BC2D69">
      <w:pPr>
        <w:pStyle w:val="SingleTxtGR"/>
      </w:pPr>
      <w:r w:rsidRPr="00902B8A">
        <w:t>133.</w:t>
      </w:r>
      <w:r w:rsidRPr="00902B8A">
        <w:tab/>
        <w:t>В 2015 году компанией по страхованию иждивенцев инвалидам были предоставлены 1</w:t>
      </w:r>
      <w:r>
        <w:t> </w:t>
      </w:r>
      <w:r w:rsidRPr="00902B8A">
        <w:t>000 неофициальных помощников (объем бюджетных ассигн</w:t>
      </w:r>
      <w:r w:rsidRPr="00902B8A">
        <w:t>о</w:t>
      </w:r>
      <w:r w:rsidRPr="00902B8A">
        <w:t>ваний составил 26,94 млн. евро).</w:t>
      </w:r>
    </w:p>
    <w:p w:rsidR="00BC2D69" w:rsidRPr="00902B8A" w:rsidRDefault="00BC2D69" w:rsidP="00BC2D69">
      <w:pPr>
        <w:pStyle w:val="SingleTxtGR"/>
      </w:pPr>
      <w:r w:rsidRPr="00902B8A">
        <w:t>134.</w:t>
      </w:r>
      <w:r w:rsidRPr="00902B8A">
        <w:tab/>
        <w:t>В 2015 году 637 человек получили специальные пособия для лиц с тяж</w:t>
      </w:r>
      <w:r w:rsidRPr="00902B8A">
        <w:t>е</w:t>
      </w:r>
      <w:r w:rsidRPr="00902B8A">
        <w:t>лыми формами инвалидности (объем бюджетных ассигнований составил 5,39</w:t>
      </w:r>
      <w:r>
        <w:t> </w:t>
      </w:r>
      <w:r w:rsidRPr="00902B8A">
        <w:t>млн. евро).</w:t>
      </w:r>
    </w:p>
    <w:p w:rsidR="00BC2D69" w:rsidRPr="00902B8A" w:rsidRDefault="00BC2D69" w:rsidP="00BC2D69">
      <w:pPr>
        <w:pStyle w:val="SingleTxtGR"/>
      </w:pPr>
      <w:r w:rsidRPr="00902B8A">
        <w:t>135.</w:t>
      </w:r>
      <w:r w:rsidRPr="00902B8A">
        <w:tab/>
        <w:t>В дополнение к статье бюджета на оказание персональной помощи М</w:t>
      </w:r>
      <w:r w:rsidRPr="00902B8A">
        <w:t>и</w:t>
      </w:r>
      <w:r w:rsidRPr="00902B8A">
        <w:t xml:space="preserve">нистерство по делам семьи наняло в 2014 году </w:t>
      </w:r>
      <w:proofErr w:type="spellStart"/>
      <w:r w:rsidRPr="00902B8A">
        <w:t>сурдоперводчика</w:t>
      </w:r>
      <w:proofErr w:type="spellEnd"/>
      <w:r w:rsidRPr="00902B8A">
        <w:t>, помощь кот</w:t>
      </w:r>
      <w:r w:rsidRPr="00902B8A">
        <w:t>о</w:t>
      </w:r>
      <w:r w:rsidRPr="00902B8A">
        <w:t xml:space="preserve">рого может быть запрошена заинтересованными лицами, с </w:t>
      </w:r>
      <w:proofErr w:type="gramStart"/>
      <w:r w:rsidRPr="00902B8A">
        <w:t>тем</w:t>
      </w:r>
      <w:proofErr w:type="gramEnd"/>
      <w:r w:rsidRPr="00902B8A">
        <w:t xml:space="preserve"> чтобы помочь им в любом общении с администрацией.</w:t>
      </w:r>
    </w:p>
    <w:p w:rsidR="00BC2D69" w:rsidRPr="00902B8A" w:rsidRDefault="00BC2D69" w:rsidP="00BC2D69">
      <w:pPr>
        <w:pStyle w:val="SingleTxtGR"/>
      </w:pPr>
      <w:r w:rsidRPr="00902B8A">
        <w:t>136.</w:t>
      </w:r>
      <w:r w:rsidRPr="00902B8A">
        <w:tab/>
        <w:t xml:space="preserve">Еще один переводчик был нанят НКО </w:t>
      </w:r>
      <w:r>
        <w:t>«</w:t>
      </w:r>
      <w:proofErr w:type="spellStart"/>
      <w:r w:rsidRPr="00902B8A">
        <w:t>Solidarität</w:t>
      </w:r>
      <w:proofErr w:type="spellEnd"/>
      <w:r w:rsidRPr="00902B8A">
        <w:t xml:space="preserve"> </w:t>
      </w:r>
      <w:proofErr w:type="spellStart"/>
      <w:r w:rsidRPr="00902B8A">
        <w:t>mit</w:t>
      </w:r>
      <w:proofErr w:type="spellEnd"/>
      <w:r w:rsidRPr="00902B8A">
        <w:t xml:space="preserve"> </w:t>
      </w:r>
      <w:proofErr w:type="spellStart"/>
      <w:r w:rsidRPr="00902B8A">
        <w:t>Hörgeschädigten</w:t>
      </w:r>
      <w:proofErr w:type="spellEnd"/>
      <w:r>
        <w:t>»</w:t>
      </w:r>
      <w:r w:rsidRPr="00902B8A">
        <w:t>, служб</w:t>
      </w:r>
      <w:r>
        <w:t>ой</w:t>
      </w:r>
      <w:r w:rsidRPr="00902B8A">
        <w:t xml:space="preserve">, утвержденной Министерством по делам семьи. Эта </w:t>
      </w:r>
      <w:r>
        <w:t>должность</w:t>
      </w:r>
      <w:r w:rsidRPr="00902B8A">
        <w:t xml:space="preserve"> полн</w:t>
      </w:r>
      <w:r w:rsidRPr="00902B8A">
        <w:t>о</w:t>
      </w:r>
      <w:r w:rsidRPr="00902B8A">
        <w:t>стью финансируется из государственного бюджета, так</w:t>
      </w:r>
      <w:r>
        <w:t xml:space="preserve"> </w:t>
      </w:r>
      <w:r w:rsidRPr="00902B8A">
        <w:t>же как и любые допо</w:t>
      </w:r>
      <w:r w:rsidRPr="00902B8A">
        <w:t>л</w:t>
      </w:r>
      <w:r w:rsidRPr="00902B8A">
        <w:t xml:space="preserve">нительные расходы на привлечение иностранного переводчика. </w:t>
      </w:r>
      <w:proofErr w:type="gramStart"/>
      <w:r w:rsidRPr="00902B8A">
        <w:t>В 2016 году на услуги независимого переводчика данной НКО был выделен дополнительный бюджет примерно в 25</w:t>
      </w:r>
      <w:r>
        <w:t> </w:t>
      </w:r>
      <w:r w:rsidRPr="00902B8A">
        <w:t>000 евро.</w:t>
      </w:r>
      <w:proofErr w:type="gramEnd"/>
    </w:p>
    <w:p w:rsidR="00BC2D69" w:rsidRPr="00902B8A" w:rsidRDefault="00BC2D69" w:rsidP="00BC2D69">
      <w:pPr>
        <w:pStyle w:val="SingleTxtGR"/>
      </w:pPr>
      <w:r w:rsidRPr="00902B8A">
        <w:t>137.</w:t>
      </w:r>
      <w:r w:rsidRPr="00902B8A">
        <w:tab/>
        <w:t>В 2016 году Министерство по делам семьи поручило Люксембургскому институту социально-экономических исследований изучить вопрос о возмо</w:t>
      </w:r>
      <w:r w:rsidRPr="00902B8A">
        <w:t>ж</w:t>
      </w:r>
      <w:r w:rsidRPr="00902B8A">
        <w:t xml:space="preserve">ности </w:t>
      </w:r>
      <w:r>
        <w:t>выделения</w:t>
      </w:r>
      <w:r w:rsidRPr="00902B8A">
        <w:t xml:space="preserve"> </w:t>
      </w:r>
      <w:r>
        <w:t>«</w:t>
      </w:r>
      <w:r w:rsidRPr="00902B8A">
        <w:t>бюджетных ассигнований на персональную помощь</w:t>
      </w:r>
      <w:r>
        <w:t>»</w:t>
      </w:r>
      <w:r w:rsidRPr="00902B8A">
        <w:t xml:space="preserve"> в Лю</w:t>
      </w:r>
      <w:r w:rsidRPr="00902B8A">
        <w:t>к</w:t>
      </w:r>
      <w:r w:rsidRPr="00902B8A">
        <w:t xml:space="preserve">сембурге. </w:t>
      </w:r>
      <w:r>
        <w:t>Это</w:t>
      </w:r>
      <w:r w:rsidRPr="00902B8A">
        <w:t xml:space="preserve"> исследование будет проводиться в три этапа, второй из которых должен завершиться в 2017 году и представляет собой подробное анкетиров</w:t>
      </w:r>
      <w:r w:rsidRPr="00902B8A">
        <w:t>а</w:t>
      </w:r>
      <w:r w:rsidRPr="00902B8A">
        <w:t xml:space="preserve">ние инвалидов. </w:t>
      </w:r>
      <w:r>
        <w:t>Это</w:t>
      </w:r>
      <w:r w:rsidRPr="00902B8A">
        <w:t xml:space="preserve"> исследование позволит составить перечень видов помощи и мер, которыми уже пользуются инвалиды, а также оценить еще неудовлетв</w:t>
      </w:r>
      <w:r w:rsidRPr="00902B8A">
        <w:t>о</w:t>
      </w:r>
      <w:r w:rsidRPr="00902B8A">
        <w:t>ренные потребности заинтересованных лиц с учетом требований Конвенции о правах инвалидов.</w:t>
      </w:r>
    </w:p>
    <w:p w:rsidR="00BC2D69" w:rsidRPr="00902B8A" w:rsidRDefault="00BC2D69" w:rsidP="00BC2D69">
      <w:pPr>
        <w:pStyle w:val="H23GR"/>
      </w:pPr>
      <w:r w:rsidRPr="00902B8A">
        <w:tab/>
      </w:r>
      <w:r w:rsidRPr="00902B8A">
        <w:tab/>
        <w:t>Ответы на вопросы, поставленные в пункте 27 с) перечня вопросов</w:t>
      </w:r>
    </w:p>
    <w:p w:rsidR="00BC2D69" w:rsidRPr="00902B8A" w:rsidRDefault="00BC2D69" w:rsidP="00BC2D69">
      <w:pPr>
        <w:pStyle w:val="SingleTxtGR"/>
      </w:pPr>
      <w:r w:rsidRPr="00902B8A">
        <w:t>138.</w:t>
      </w:r>
      <w:r w:rsidRPr="00902B8A">
        <w:tab/>
        <w:t xml:space="preserve">В Люксембурге существуют три вида жилья для инвалидов: службы по предоставлению жилья под названием </w:t>
      </w:r>
      <w:r>
        <w:t>«</w:t>
      </w:r>
      <w:r w:rsidRPr="00902B8A">
        <w:t>Общежития с социально-педагоги</w:t>
      </w:r>
      <w:r>
        <w:t>-</w:t>
      </w:r>
      <w:r w:rsidRPr="00902B8A">
        <w:t>ческой поддержкой</w:t>
      </w:r>
      <w:r>
        <w:t>»</w:t>
      </w:r>
      <w:r w:rsidRPr="00902B8A">
        <w:t xml:space="preserve"> (социально-педагогическая поддержка), полуавтономное и отдельное жилье.</w:t>
      </w:r>
    </w:p>
    <w:p w:rsidR="00BC2D69" w:rsidRPr="00DB096D" w:rsidRDefault="00BC2D69" w:rsidP="00BC2D69">
      <w:pPr>
        <w:pStyle w:val="H4GR"/>
      </w:pPr>
      <w:r w:rsidRPr="00DB096D">
        <w:tab/>
      </w:r>
      <w:r w:rsidRPr="00DB096D">
        <w:tab/>
        <w:t>Общежития с социально-педагогической поддержкой</w:t>
      </w:r>
    </w:p>
    <w:p w:rsidR="00BC2D69" w:rsidRPr="00902B8A" w:rsidRDefault="00BC2D69" w:rsidP="00BC2D69">
      <w:pPr>
        <w:pStyle w:val="SingleTxtGR"/>
      </w:pPr>
      <w:r w:rsidRPr="00902B8A">
        <w:t>139.</w:t>
      </w:r>
      <w:r w:rsidRPr="00902B8A">
        <w:tab/>
        <w:t>Службы по предоставлению жилья для инвалидов, утвержденные гос</w:t>
      </w:r>
      <w:r w:rsidRPr="00902B8A">
        <w:t>у</w:t>
      </w:r>
      <w:r w:rsidRPr="00902B8A">
        <w:t xml:space="preserve">дарством, предлагают жилье и/или поддержку </w:t>
      </w:r>
      <w:r>
        <w:t xml:space="preserve">группам </w:t>
      </w:r>
      <w:proofErr w:type="gramStart"/>
      <w:r>
        <w:t>из</w:t>
      </w:r>
      <w:proofErr w:type="gramEnd"/>
      <w:r>
        <w:t xml:space="preserve"> </w:t>
      </w:r>
      <w:r w:rsidRPr="00902B8A">
        <w:t xml:space="preserve">более </w:t>
      </w:r>
      <w:proofErr w:type="gramStart"/>
      <w:r>
        <w:t>чем</w:t>
      </w:r>
      <w:proofErr w:type="gramEnd"/>
      <w:r>
        <w:t xml:space="preserve"> </w:t>
      </w:r>
      <w:r w:rsidRPr="00902B8A">
        <w:t>трех инв</w:t>
      </w:r>
      <w:r w:rsidRPr="00902B8A">
        <w:t>а</w:t>
      </w:r>
      <w:r w:rsidRPr="00902B8A">
        <w:t>лидов. Цель состоит в том, чтобы обеспечить профессиональную поддержку инвалидам в рамках комплексного и последовательного подхода, с одной стор</w:t>
      </w:r>
      <w:r w:rsidRPr="00902B8A">
        <w:t>о</w:t>
      </w:r>
      <w:r w:rsidRPr="00902B8A">
        <w:t xml:space="preserve">ны, предоставляя помощь и уход в соответствии с Законом о страховании иждивенцев, а с другой стороны </w:t>
      </w:r>
      <w:r>
        <w:t>–</w:t>
      </w:r>
      <w:r w:rsidRPr="00902B8A">
        <w:t xml:space="preserve"> персонализированную социально-педагоги</w:t>
      </w:r>
      <w:r>
        <w:t>-</w:t>
      </w:r>
      <w:proofErr w:type="spellStart"/>
      <w:r w:rsidRPr="00902B8A">
        <w:t>ческую</w:t>
      </w:r>
      <w:proofErr w:type="spellEnd"/>
      <w:r w:rsidRPr="00902B8A">
        <w:t xml:space="preserve"> поддержку.</w:t>
      </w:r>
    </w:p>
    <w:p w:rsidR="00BC2D69" w:rsidRPr="00902B8A" w:rsidRDefault="00BC2D69" w:rsidP="00BC2D69">
      <w:pPr>
        <w:pStyle w:val="SingleTxtGR"/>
      </w:pPr>
      <w:r w:rsidRPr="00902B8A">
        <w:t>140.</w:t>
      </w:r>
      <w:r w:rsidRPr="00902B8A">
        <w:tab/>
        <w:t xml:space="preserve">Группы проживания в специализированных учреждениях, разбросанных по всей стране, </w:t>
      </w:r>
      <w:r>
        <w:t>–</w:t>
      </w:r>
      <w:r w:rsidRPr="00902B8A">
        <w:t xml:space="preserve"> </w:t>
      </w:r>
      <w:r>
        <w:t xml:space="preserve">это </w:t>
      </w:r>
      <w:r w:rsidRPr="00902B8A">
        <w:t>небольшие</w:t>
      </w:r>
      <w:r>
        <w:t xml:space="preserve"> группы</w:t>
      </w:r>
      <w:r w:rsidRPr="00902B8A">
        <w:t>, включающие максимум от 6 до 10 ч</w:t>
      </w:r>
      <w:r w:rsidRPr="00902B8A">
        <w:t>е</w:t>
      </w:r>
      <w:r w:rsidRPr="00902B8A">
        <w:t>ловек. Конвенция о социально-педагогической поддержке регулирует отнош</w:t>
      </w:r>
      <w:r w:rsidRPr="00902B8A">
        <w:t>е</w:t>
      </w:r>
      <w:r w:rsidRPr="00902B8A">
        <w:t>ния между государством и управляющими компаниями по предоставлению ж</w:t>
      </w:r>
      <w:r w:rsidRPr="00902B8A">
        <w:t>и</w:t>
      </w:r>
      <w:r w:rsidRPr="00902B8A">
        <w:t xml:space="preserve">лья и приему в дневное время. Она вписывается в рамки Конвенции о правах инвалидов и направлена на поддержку реализации принципов последней. </w:t>
      </w:r>
    </w:p>
    <w:p w:rsidR="00BC2D69" w:rsidRPr="00902B8A" w:rsidRDefault="00BC2D69" w:rsidP="00BC2D69">
      <w:pPr>
        <w:pStyle w:val="SingleTxtGR"/>
      </w:pPr>
      <w:r w:rsidRPr="00902B8A">
        <w:t>141.</w:t>
      </w:r>
      <w:r w:rsidRPr="00902B8A">
        <w:tab/>
        <w:t>Социально-педагогическая поддержка направлена на то, чтобы предл</w:t>
      </w:r>
      <w:r w:rsidRPr="00902B8A">
        <w:t>о</w:t>
      </w:r>
      <w:r w:rsidRPr="00902B8A">
        <w:t>жить обратившемуся за помощью лицу жизнь, способствующую его благопол</w:t>
      </w:r>
      <w:r w:rsidRPr="00902B8A">
        <w:t>у</w:t>
      </w:r>
      <w:r w:rsidRPr="00902B8A">
        <w:t>чию, физической, сенсорной, умственной и психической независимости, его интеграции, социализации и образованию. Социально-педагогическая по</w:t>
      </w:r>
      <w:r w:rsidRPr="00902B8A">
        <w:t>д</w:t>
      </w:r>
      <w:r w:rsidRPr="00902B8A">
        <w:t>держка представляет собой комплексную и целостную поддержку на постоя</w:t>
      </w:r>
      <w:r w:rsidRPr="00902B8A">
        <w:t>н</w:t>
      </w:r>
      <w:r w:rsidRPr="00902B8A">
        <w:t xml:space="preserve">ной основе. </w:t>
      </w:r>
    </w:p>
    <w:p w:rsidR="00BC2D69" w:rsidRPr="00902B8A" w:rsidRDefault="00BC2D69" w:rsidP="00BC2D69">
      <w:pPr>
        <w:pStyle w:val="SingleTxtGR"/>
      </w:pPr>
      <w:r w:rsidRPr="00902B8A">
        <w:t>142.</w:t>
      </w:r>
      <w:r w:rsidRPr="00902B8A">
        <w:tab/>
        <w:t xml:space="preserve">Социально-педагогическая поддержка </w:t>
      </w:r>
      <w:r>
        <w:t xml:space="preserve">оказывается с учетом </w:t>
      </w:r>
      <w:proofErr w:type="gramStart"/>
      <w:r w:rsidRPr="00902B8A">
        <w:t>навыках</w:t>
      </w:r>
      <w:proofErr w:type="gramEnd"/>
      <w:r w:rsidRPr="00902B8A">
        <w:t xml:space="preserve"> о</w:t>
      </w:r>
      <w:r w:rsidRPr="00902B8A">
        <w:t>б</w:t>
      </w:r>
      <w:r w:rsidRPr="00902B8A">
        <w:t>ратившегося за помощью лица. В ней учитываются условия жизни обративш</w:t>
      </w:r>
      <w:r w:rsidRPr="00902B8A">
        <w:t>е</w:t>
      </w:r>
      <w:r w:rsidRPr="00902B8A">
        <w:t>гося за помощью лица, имеющиеся ресурсы, биография, семейное и социальное положение, пожелания, жизненный выбор обратившегося за помощью лица и, где это применимо, наличие его или ее законного представителя.</w:t>
      </w:r>
    </w:p>
    <w:p w:rsidR="00BC2D69" w:rsidRPr="00902B8A" w:rsidRDefault="00BC2D69" w:rsidP="00BC2D69">
      <w:pPr>
        <w:pStyle w:val="SingleTxtGR"/>
      </w:pPr>
      <w:r w:rsidRPr="00902B8A">
        <w:t>143.</w:t>
      </w:r>
      <w:r w:rsidRPr="00902B8A">
        <w:tab/>
        <w:t>Особенности социально-педагогической поддержки определены для ка</w:t>
      </w:r>
      <w:r w:rsidRPr="00902B8A">
        <w:t>ж</w:t>
      </w:r>
      <w:r w:rsidRPr="00902B8A">
        <w:t xml:space="preserve">дого обратившегося за помощью </w:t>
      </w:r>
      <w:proofErr w:type="gramStart"/>
      <w:r w:rsidRPr="00902B8A">
        <w:t>лица</w:t>
      </w:r>
      <w:proofErr w:type="gramEnd"/>
      <w:r w:rsidRPr="00902B8A">
        <w:t xml:space="preserve"> в </w:t>
      </w:r>
      <w:r>
        <w:t>«</w:t>
      </w:r>
      <w:r w:rsidRPr="00902B8A">
        <w:t>проекте персонализированной соц</w:t>
      </w:r>
      <w:r w:rsidRPr="00902B8A">
        <w:t>и</w:t>
      </w:r>
      <w:r w:rsidRPr="00902B8A">
        <w:t>ально-образовательной поддержки</w:t>
      </w:r>
      <w:r>
        <w:t>»</w:t>
      </w:r>
      <w:r w:rsidRPr="00902B8A">
        <w:t>. Размер пособий определяется на основ</w:t>
      </w:r>
      <w:r w:rsidRPr="00902B8A">
        <w:t>а</w:t>
      </w:r>
      <w:r w:rsidRPr="00902B8A">
        <w:t>нии первоначальной и регулярной оценки ожиданий, потребностей и состояния здоровья обратившегося за помощью лица при участии обратившегося за п</w:t>
      </w:r>
      <w:r w:rsidRPr="00902B8A">
        <w:t>о</w:t>
      </w:r>
      <w:r w:rsidRPr="00902B8A">
        <w:t>мощью лица и/или его близких.</w:t>
      </w:r>
    </w:p>
    <w:p w:rsidR="00BC2D69" w:rsidRPr="00902B8A" w:rsidRDefault="00BC2D69" w:rsidP="00BC2D69">
      <w:pPr>
        <w:pStyle w:val="SingleTxtGR"/>
      </w:pPr>
      <w:r w:rsidRPr="00902B8A">
        <w:t>144.</w:t>
      </w:r>
      <w:r w:rsidRPr="00902B8A">
        <w:tab/>
        <w:t>В 2016 году пропускная способность 42 жилых комплексов, предложе</w:t>
      </w:r>
      <w:r w:rsidRPr="00902B8A">
        <w:t>н</w:t>
      </w:r>
      <w:r w:rsidRPr="00902B8A">
        <w:t xml:space="preserve">ных 12 управляющими компаниями, утвержденными Министерством по делам семьи, составила 860 спальных мест, </w:t>
      </w:r>
      <w:r>
        <w:t>включая</w:t>
      </w:r>
      <w:r w:rsidRPr="00902B8A">
        <w:t xml:space="preserve"> 806 стационарных и 54 време</w:t>
      </w:r>
      <w:r w:rsidRPr="00902B8A">
        <w:t>н</w:t>
      </w:r>
      <w:r w:rsidRPr="00902B8A">
        <w:t>ных. 31 декабря 2016 года 24 спальных места были заняты несовершенноле</w:t>
      </w:r>
      <w:r w:rsidRPr="00902B8A">
        <w:t>т</w:t>
      </w:r>
      <w:r w:rsidRPr="00902B8A">
        <w:t>ними лицами, находящимися под наблюдением 4 различных управляющих ко</w:t>
      </w:r>
      <w:r w:rsidRPr="00902B8A">
        <w:t>м</w:t>
      </w:r>
      <w:r w:rsidRPr="00902B8A">
        <w:t>паний.</w:t>
      </w:r>
    </w:p>
    <w:p w:rsidR="00BC2D69" w:rsidRPr="00DB096D" w:rsidRDefault="00BC2D69" w:rsidP="00C81BD1">
      <w:pPr>
        <w:pStyle w:val="H4GR"/>
      </w:pPr>
      <w:r w:rsidRPr="00DB096D">
        <w:tab/>
      </w:r>
      <w:r w:rsidRPr="00DB096D">
        <w:tab/>
        <w:t>Полуавтономное жилье</w:t>
      </w:r>
    </w:p>
    <w:p w:rsidR="00BC2D69" w:rsidRPr="00902B8A" w:rsidRDefault="00BC2D69" w:rsidP="00BC2D69">
      <w:pPr>
        <w:pStyle w:val="SingleTxtGR"/>
      </w:pPr>
      <w:r w:rsidRPr="00902B8A">
        <w:t>145.</w:t>
      </w:r>
      <w:r w:rsidRPr="00902B8A">
        <w:tab/>
        <w:t>Речь идет о муниципальном жилье, предназначенном для лиц с высоким уровнем автономии, обучающихся ежедневно, но не на постоянной основе. Цель состоит главным образом в увеличении автономии и интеграции в соц</w:t>
      </w:r>
      <w:r w:rsidRPr="00902B8A">
        <w:t>и</w:t>
      </w:r>
      <w:r w:rsidRPr="00902B8A">
        <w:t>альную и профессиональную жизнь.</w:t>
      </w:r>
    </w:p>
    <w:p w:rsidR="00BC2D69" w:rsidRPr="00902B8A" w:rsidRDefault="00BC2D69" w:rsidP="00BC2D69">
      <w:pPr>
        <w:pStyle w:val="SingleTxtGR"/>
      </w:pPr>
      <w:r w:rsidRPr="00902B8A">
        <w:t>146.</w:t>
      </w:r>
      <w:r w:rsidRPr="00902B8A">
        <w:tab/>
        <w:t xml:space="preserve">31 декабря 2016 года </w:t>
      </w:r>
      <w:r>
        <w:t>шесть</w:t>
      </w:r>
      <w:r w:rsidRPr="00902B8A">
        <w:t xml:space="preserve"> управляющих компаний предложили 57 пол</w:t>
      </w:r>
      <w:r w:rsidRPr="00902B8A">
        <w:t>у</w:t>
      </w:r>
      <w:r w:rsidRPr="00902B8A">
        <w:t xml:space="preserve">автономных видов жилья. </w:t>
      </w:r>
    </w:p>
    <w:p w:rsidR="00BC2D69" w:rsidRPr="00DB096D" w:rsidRDefault="00BC2D69" w:rsidP="00C81BD1">
      <w:pPr>
        <w:pStyle w:val="H4GR"/>
      </w:pPr>
      <w:r w:rsidRPr="00DB096D">
        <w:tab/>
      </w:r>
      <w:r w:rsidRPr="00DB096D">
        <w:tab/>
        <w:t xml:space="preserve">Отдельное жилье </w:t>
      </w:r>
    </w:p>
    <w:p w:rsidR="00BC2D69" w:rsidRPr="00902B8A" w:rsidRDefault="00BC2D69" w:rsidP="00BC2D69">
      <w:pPr>
        <w:pStyle w:val="SingleTxtGR"/>
      </w:pPr>
      <w:r w:rsidRPr="00902B8A">
        <w:t>147.</w:t>
      </w:r>
      <w:r w:rsidRPr="00902B8A">
        <w:tab/>
        <w:t>Речь идет об отдельном жилье, арендуемом или приобретенном соотве</w:t>
      </w:r>
      <w:r w:rsidRPr="00902B8A">
        <w:t>т</w:t>
      </w:r>
      <w:r w:rsidRPr="00902B8A">
        <w:t>ствующими лицами, которые получают персонализированную поддержку с уч</w:t>
      </w:r>
      <w:r w:rsidRPr="00902B8A">
        <w:t>е</w:t>
      </w:r>
      <w:r w:rsidRPr="00902B8A">
        <w:t>том их пожеланий и потребностей. Такая поддержка может принимать разли</w:t>
      </w:r>
      <w:r w:rsidRPr="00902B8A">
        <w:t>ч</w:t>
      </w:r>
      <w:r w:rsidRPr="00902B8A">
        <w:t>ные формы в зависимости от навыков, способностей и опыта инвалидов. В к</w:t>
      </w:r>
      <w:r w:rsidRPr="00902B8A">
        <w:t>а</w:t>
      </w:r>
      <w:r w:rsidRPr="00902B8A">
        <w:t>честве альтернативы она может иметь форму совета, поддержки с целью поо</w:t>
      </w:r>
      <w:r w:rsidRPr="00902B8A">
        <w:t>щ</w:t>
      </w:r>
      <w:r w:rsidRPr="00902B8A">
        <w:t>рения и мобилизации лица или способствовать применению средств, необход</w:t>
      </w:r>
      <w:r w:rsidRPr="00902B8A">
        <w:t>и</w:t>
      </w:r>
      <w:r w:rsidRPr="00902B8A">
        <w:t xml:space="preserve">мых для компенсации его нарушений, с </w:t>
      </w:r>
      <w:proofErr w:type="gramStart"/>
      <w:r w:rsidRPr="00902B8A">
        <w:t>тем</w:t>
      </w:r>
      <w:proofErr w:type="gramEnd"/>
      <w:r w:rsidRPr="00902B8A">
        <w:t xml:space="preserve"> чтобы позволить ему вести кач</w:t>
      </w:r>
      <w:r w:rsidRPr="00902B8A">
        <w:t>е</w:t>
      </w:r>
      <w:r w:rsidRPr="00902B8A">
        <w:t>ственную автономную жизнь. Эти меры поддержки могут быть разовыми или носить регулярный характер.</w:t>
      </w:r>
    </w:p>
    <w:p w:rsidR="00BC2D69" w:rsidRPr="00902B8A" w:rsidRDefault="00BC2D69" w:rsidP="00BC2D69">
      <w:pPr>
        <w:pStyle w:val="SingleTxtGR"/>
      </w:pPr>
      <w:r w:rsidRPr="00902B8A">
        <w:t>148.</w:t>
      </w:r>
      <w:r w:rsidRPr="00902B8A">
        <w:tab/>
        <w:t xml:space="preserve">31 декабря 2016 года </w:t>
      </w:r>
      <w:r>
        <w:t>девять</w:t>
      </w:r>
      <w:r w:rsidRPr="00902B8A">
        <w:t xml:space="preserve"> управляющих компаний подписали с Мин</w:t>
      </w:r>
      <w:r w:rsidRPr="00902B8A">
        <w:t>и</w:t>
      </w:r>
      <w:r w:rsidRPr="00902B8A">
        <w:t>стерством соглашение о поддержке на дому</w:t>
      </w:r>
      <w:r>
        <w:t>, охватывающее</w:t>
      </w:r>
      <w:r w:rsidRPr="00902B8A">
        <w:t xml:space="preserve"> 272 человек.</w:t>
      </w:r>
    </w:p>
    <w:p w:rsidR="00BC2D69" w:rsidRPr="00902B8A" w:rsidRDefault="00BC2D69" w:rsidP="00BC2D69">
      <w:pPr>
        <w:pStyle w:val="SingleTxtGR"/>
      </w:pPr>
      <w:r w:rsidRPr="00902B8A">
        <w:t>149.</w:t>
      </w:r>
      <w:r w:rsidRPr="00902B8A">
        <w:tab/>
        <w:t>В дополнение к структурам по классическому жилью и в целях обеспеч</w:t>
      </w:r>
      <w:r w:rsidRPr="00902B8A">
        <w:t>е</w:t>
      </w:r>
      <w:r w:rsidRPr="00902B8A">
        <w:t>ния максимально возможной степенью автономии инвалидов Министерство по делам семьи поддерживает развитие структур, которые предоставляют по</w:t>
      </w:r>
      <w:r w:rsidRPr="00902B8A">
        <w:t>д</w:t>
      </w:r>
      <w:r w:rsidRPr="00902B8A">
        <w:t xml:space="preserve">держку открытого и полузакрытого типа. В 2016 году </w:t>
      </w:r>
      <w:r>
        <w:t>девять</w:t>
      </w:r>
      <w:r w:rsidRPr="00902B8A">
        <w:t xml:space="preserve"> управляющих компаний, утвержденных Министерством по делам семьи, </w:t>
      </w:r>
      <w:r>
        <w:t>предоставили</w:t>
      </w:r>
      <w:r w:rsidRPr="00902B8A">
        <w:t xml:space="preserve"> 329</w:t>
      </w:r>
      <w:r>
        <w:t> </w:t>
      </w:r>
      <w:r w:rsidRPr="00902B8A">
        <w:t>мест по сравнению с 144 местами в 2012 году.</w:t>
      </w:r>
    </w:p>
    <w:p w:rsidR="00BC2D69" w:rsidRPr="00902B8A" w:rsidRDefault="00BC2D69" w:rsidP="00BC2D69">
      <w:pPr>
        <w:pStyle w:val="H23GR"/>
      </w:pPr>
      <w:r w:rsidRPr="00902B8A">
        <w:tab/>
      </w:r>
      <w:r w:rsidRPr="00902B8A">
        <w:tab/>
        <w:t>Ответы на вопросы, поставленные в пункте 27 d) перечня вопросов</w:t>
      </w:r>
    </w:p>
    <w:p w:rsidR="00BC2D69" w:rsidRPr="00902B8A" w:rsidRDefault="00BC2D69" w:rsidP="00BC2D69">
      <w:pPr>
        <w:pStyle w:val="SingleTxtGR"/>
      </w:pPr>
      <w:r w:rsidRPr="00902B8A">
        <w:t>150.</w:t>
      </w:r>
      <w:r w:rsidRPr="00902B8A">
        <w:tab/>
        <w:t>Многие управляющие компании уже имеют или находятся в процессе с</w:t>
      </w:r>
      <w:r w:rsidRPr="00902B8A">
        <w:t>о</w:t>
      </w:r>
      <w:r w:rsidRPr="00902B8A">
        <w:t xml:space="preserve">здания советов жильцов, предназначенных для приема жалоб от жителей и представления их в административных комитетах </w:t>
      </w:r>
      <w:r>
        <w:t xml:space="preserve">этих </w:t>
      </w:r>
      <w:r w:rsidRPr="00902B8A">
        <w:t>учреждений. Таким о</w:t>
      </w:r>
      <w:r w:rsidRPr="00902B8A">
        <w:t>б</w:t>
      </w:r>
      <w:r w:rsidRPr="00902B8A">
        <w:t>разом, многие претензии и жалобы могут быть урегулированы в неофициал</w:t>
      </w:r>
      <w:r w:rsidRPr="00902B8A">
        <w:t>ь</w:t>
      </w:r>
      <w:r w:rsidRPr="00902B8A">
        <w:t>ном порядке в более короткие сроки.</w:t>
      </w:r>
    </w:p>
    <w:p w:rsidR="00BC2D69" w:rsidRPr="00902B8A" w:rsidRDefault="00BC2D69" w:rsidP="00BC2D69">
      <w:pPr>
        <w:pStyle w:val="SingleTxtGR"/>
      </w:pPr>
      <w:r w:rsidRPr="00902B8A">
        <w:t>151.</w:t>
      </w:r>
      <w:r w:rsidRPr="00902B8A">
        <w:tab/>
        <w:t>Конвенция о социально-педагогической поддержке определяет меры по повышению качества, которые должны быть приняты управляющими компан</w:t>
      </w:r>
      <w:r w:rsidRPr="00902B8A">
        <w:t>и</w:t>
      </w:r>
      <w:r w:rsidRPr="00902B8A">
        <w:t xml:space="preserve">ями. Эти меры предусматривают учет просьб и </w:t>
      </w:r>
      <w:proofErr w:type="gramStart"/>
      <w:r w:rsidRPr="00902B8A">
        <w:t>потребностей</w:t>
      </w:r>
      <w:proofErr w:type="gramEnd"/>
      <w:r w:rsidRPr="00902B8A">
        <w:t xml:space="preserve"> обратившихся за помощью лиц и определяют надлежащие способы удовлетворения обслужив</w:t>
      </w:r>
      <w:r w:rsidRPr="00902B8A">
        <w:t>а</w:t>
      </w:r>
      <w:r w:rsidRPr="00902B8A">
        <w:t>ющим персоналом или администрацией возможных требований или жалоб со стороны пользователей.</w:t>
      </w:r>
    </w:p>
    <w:p w:rsidR="00BC2D69" w:rsidRPr="00902B8A" w:rsidRDefault="00BC2D69" w:rsidP="00BC2D69">
      <w:pPr>
        <w:pStyle w:val="SingleTxtGR"/>
      </w:pPr>
      <w:r w:rsidRPr="00902B8A">
        <w:t>152.</w:t>
      </w:r>
      <w:r w:rsidRPr="00902B8A">
        <w:tab/>
        <w:t>Кроме того, существуют службы и ассоциации, принимающие жалобы и пытающиеся их удовлетворить:</w:t>
      </w:r>
    </w:p>
    <w:p w:rsidR="00BC2D69" w:rsidRPr="00902B8A" w:rsidRDefault="00BC2D69" w:rsidP="00BC2D69">
      <w:pPr>
        <w:pStyle w:val="Bullet1GR"/>
      </w:pPr>
      <w:r w:rsidRPr="00902B8A">
        <w:t>среди 768 претензий, поданных омбудсмену в 2016 году, ни одна не исх</w:t>
      </w:r>
      <w:r w:rsidRPr="00902B8A">
        <w:t>о</w:t>
      </w:r>
      <w:r w:rsidRPr="00902B8A">
        <w:t>дила от инвалида;</w:t>
      </w:r>
    </w:p>
    <w:p w:rsidR="00BC2D69" w:rsidRPr="00902B8A" w:rsidRDefault="00BC2D69" w:rsidP="00BC2D69">
      <w:pPr>
        <w:pStyle w:val="Bullet1GR"/>
      </w:pPr>
      <w:r w:rsidRPr="00902B8A">
        <w:t>в 2016 году Центр по обеспечению равного обращения рассмотрел 115</w:t>
      </w:r>
      <w:r>
        <w:t> </w:t>
      </w:r>
      <w:r w:rsidRPr="00902B8A">
        <w:t>случаев, из которых 34 случая касались дискриминации по признаку инвалидности. 2 (из 34 случаев) касались проживания в учреждениях;</w:t>
      </w:r>
    </w:p>
    <w:p w:rsidR="00BC2D69" w:rsidRPr="00902B8A" w:rsidRDefault="00BC2D69" w:rsidP="00BC2D69">
      <w:pPr>
        <w:pStyle w:val="Bullet1GR"/>
      </w:pPr>
      <w:r>
        <w:t>в</w:t>
      </w:r>
      <w:r w:rsidRPr="00902B8A">
        <w:t xml:space="preserve"> 2016 году служба правовой информации Национального центра инфо</w:t>
      </w:r>
      <w:r w:rsidRPr="00902B8A">
        <w:t>р</w:t>
      </w:r>
      <w:r w:rsidRPr="00902B8A">
        <w:t>мации и помощи инвалидам (</w:t>
      </w:r>
      <w:r>
        <w:rPr>
          <w:iCs/>
        </w:rPr>
        <w:t>«Инфо-</w:t>
      </w:r>
      <w:proofErr w:type="spellStart"/>
      <w:r>
        <w:rPr>
          <w:iCs/>
        </w:rPr>
        <w:t>хандикап</w:t>
      </w:r>
      <w:proofErr w:type="spellEnd"/>
      <w:r>
        <w:rPr>
          <w:iCs/>
        </w:rPr>
        <w:t>»</w:t>
      </w:r>
      <w:r w:rsidRPr="00902B8A">
        <w:t>) рассмотрела 714 просьб, 10 из которых касались проживания в учреждениях. Это были просьбы о предоставлении информации, а не официальные жалобы;</w:t>
      </w:r>
    </w:p>
    <w:p w:rsidR="00BC2D69" w:rsidRPr="00902B8A" w:rsidRDefault="00BC2D69" w:rsidP="00BC2D69">
      <w:pPr>
        <w:pStyle w:val="Bullet1GR"/>
      </w:pPr>
      <w:r w:rsidRPr="00902B8A">
        <w:t>Министерство по делам семьи само регистрирует жалобы от физических лиц или ассоциаций, касающиеся всех форм дискриминации или вопр</w:t>
      </w:r>
      <w:r w:rsidRPr="00902B8A">
        <w:t>о</w:t>
      </w:r>
      <w:r w:rsidRPr="00902B8A">
        <w:t xml:space="preserve">сов, связанных с инвалидностью. В 2016 году было открыто в общей сложности </w:t>
      </w:r>
      <w:r>
        <w:t>девять</w:t>
      </w:r>
      <w:r w:rsidRPr="00902B8A">
        <w:t xml:space="preserve"> дел, ни одно из которых не касалось вопросов жилья.</w:t>
      </w:r>
    </w:p>
    <w:p w:rsidR="00BC2D69" w:rsidRPr="00902B8A" w:rsidRDefault="00BC2D69" w:rsidP="00BC2D69">
      <w:pPr>
        <w:pStyle w:val="SingleTxtGR"/>
      </w:pPr>
      <w:r w:rsidRPr="00902B8A">
        <w:t>153.</w:t>
      </w:r>
      <w:r w:rsidRPr="00902B8A">
        <w:tab/>
        <w:t>Министерство по делам семьи создает платформы сотрудничества с управляющими компаниями для обсуждения конкретных ситуаций и жалоб, к</w:t>
      </w:r>
      <w:r w:rsidRPr="00902B8A">
        <w:t>о</w:t>
      </w:r>
      <w:r w:rsidRPr="00902B8A">
        <w:t xml:space="preserve">торые могут исходить от пользователей. Поиск и принятие решений происходит путем консультаций и сотрудничества. </w:t>
      </w:r>
    </w:p>
    <w:p w:rsidR="00BC2D69" w:rsidRPr="00902B8A" w:rsidRDefault="00BC2D69" w:rsidP="00BC2D69">
      <w:pPr>
        <w:pStyle w:val="SingleTxtGR"/>
      </w:pPr>
      <w:r w:rsidRPr="00902B8A">
        <w:t>154.</w:t>
      </w:r>
      <w:r w:rsidRPr="00902B8A">
        <w:tab/>
        <w:t>В случае несогласия Министерство имеет возможность в рамках согл</w:t>
      </w:r>
      <w:r w:rsidRPr="00902B8A">
        <w:t>а</w:t>
      </w:r>
      <w:r w:rsidRPr="00902B8A">
        <w:t xml:space="preserve">шений, заключенных с управляющими компаниями, наложить санкции. Однако </w:t>
      </w:r>
      <w:r>
        <w:t>такие</w:t>
      </w:r>
      <w:r w:rsidRPr="00902B8A">
        <w:t xml:space="preserve"> меры </w:t>
      </w:r>
      <w:r>
        <w:t xml:space="preserve">никогда не принимались ввиду хорошо </w:t>
      </w:r>
      <w:r w:rsidRPr="00902B8A">
        <w:t>налаженного сотруднич</w:t>
      </w:r>
      <w:r w:rsidRPr="00902B8A">
        <w:t>е</w:t>
      </w:r>
      <w:r w:rsidRPr="00902B8A">
        <w:t>ства между государством и управляющими компаниями.</w:t>
      </w:r>
    </w:p>
    <w:p w:rsidR="00BC2D69" w:rsidRPr="00902B8A" w:rsidRDefault="00BC2D69" w:rsidP="00BC2D69">
      <w:pPr>
        <w:pStyle w:val="H23GR"/>
      </w:pPr>
      <w:r w:rsidRPr="00902B8A">
        <w:tab/>
      </w:r>
      <w:r w:rsidRPr="00902B8A">
        <w:tab/>
        <w:t>Ответы на вопросы, поставленные в пункте 28 перечня вопросов</w:t>
      </w:r>
    </w:p>
    <w:p w:rsidR="00BC2D69" w:rsidRPr="00902B8A" w:rsidRDefault="00BC2D69" w:rsidP="00BC2D69">
      <w:pPr>
        <w:pStyle w:val="SingleTxtGR"/>
      </w:pPr>
      <w:r w:rsidRPr="00902B8A">
        <w:t>155.</w:t>
      </w:r>
      <w:r w:rsidRPr="00902B8A">
        <w:tab/>
        <w:t>Одним из руководящих принципов страхования иждивенцев является оказание помощи на дому в приоритетном порядке путем создания новых во</w:t>
      </w:r>
      <w:r w:rsidRPr="00902B8A">
        <w:t>з</w:t>
      </w:r>
      <w:r w:rsidRPr="00902B8A">
        <w:t>можностей: развития сетей помощи и ухода на дому, поддержки неофициальн</w:t>
      </w:r>
      <w:r w:rsidRPr="00902B8A">
        <w:t>о</w:t>
      </w:r>
      <w:r w:rsidRPr="00902B8A">
        <w:t xml:space="preserve">го оказания помощи, предоставления технической помощи без финансового участия застрахованного лица в целях оказания помощи на дому в хороших условиях. </w:t>
      </w:r>
    </w:p>
    <w:p w:rsidR="00BC2D69" w:rsidRPr="00902B8A" w:rsidRDefault="00BC2D69" w:rsidP="00BC2D69">
      <w:pPr>
        <w:pStyle w:val="SingleTxtGR"/>
      </w:pPr>
      <w:r w:rsidRPr="00902B8A">
        <w:t>156.</w:t>
      </w:r>
      <w:r w:rsidRPr="00902B8A">
        <w:tab/>
        <w:t>Эта цель была достигнута. В 1999 году 60,6% бенефициаров программы страхования иждивенцев проживало в учреждениях, где оказывается помощь и предоставляется уход, а 39,3%</w:t>
      </w:r>
      <w:r>
        <w:t xml:space="preserve"> –</w:t>
      </w:r>
      <w:r w:rsidRPr="00902B8A">
        <w:t xml:space="preserve"> дома. В 2015 году эта цифра была совершенно противоположной: 66,8% бенефициаров программы страхования иждивенцев проживали дома, а 33,2%</w:t>
      </w:r>
      <w:r>
        <w:t xml:space="preserve"> –</w:t>
      </w:r>
      <w:r w:rsidRPr="00902B8A">
        <w:t xml:space="preserve"> в соответствующ</w:t>
      </w:r>
      <w:r>
        <w:t>их учреждениях</w:t>
      </w:r>
      <w:r w:rsidRPr="00902B8A">
        <w:t>. Однако эти да</w:t>
      </w:r>
      <w:r w:rsidRPr="00902B8A">
        <w:t>н</w:t>
      </w:r>
      <w:r w:rsidRPr="00902B8A">
        <w:t>ные относятся к общему числу бенефициаров программы страхования ижд</w:t>
      </w:r>
      <w:r w:rsidRPr="00902B8A">
        <w:t>и</w:t>
      </w:r>
      <w:r w:rsidRPr="00902B8A">
        <w:t>венцев, а не конкретно к инвалидам.</w:t>
      </w:r>
    </w:p>
    <w:p w:rsidR="00BC2D69" w:rsidRPr="00902B8A" w:rsidRDefault="00BC2D69" w:rsidP="00BC2D69">
      <w:pPr>
        <w:pStyle w:val="SingleTxtGR"/>
      </w:pPr>
      <w:r w:rsidRPr="00902B8A">
        <w:t>157.</w:t>
      </w:r>
      <w:r w:rsidRPr="00902B8A">
        <w:tab/>
        <w:t xml:space="preserve">В Люксембурге процесс </w:t>
      </w:r>
      <w:proofErr w:type="spellStart"/>
      <w:r w:rsidRPr="00902B8A">
        <w:t>деинституализации</w:t>
      </w:r>
      <w:proofErr w:type="spellEnd"/>
      <w:r w:rsidRPr="00902B8A">
        <w:t xml:space="preserve"> инвалидов также осущест</w:t>
      </w:r>
      <w:r w:rsidRPr="00902B8A">
        <w:t>в</w:t>
      </w:r>
      <w:r w:rsidRPr="00902B8A">
        <w:t>ляется путем создания полуавтономного жилья и разработки новых услуг по оказанию помощи на дому для лиц, живущих самостоятельно.</w:t>
      </w:r>
    </w:p>
    <w:p w:rsidR="00BC2D69" w:rsidRPr="00902B8A" w:rsidRDefault="00BC2D69" w:rsidP="00BC2D69">
      <w:pPr>
        <w:pStyle w:val="SingleTxtGR"/>
      </w:pPr>
      <w:r w:rsidRPr="00902B8A">
        <w:t>158.</w:t>
      </w:r>
      <w:r w:rsidRPr="00902B8A">
        <w:tab/>
        <w:t>В то же время несколько ассоциаций, утвержденных Министерством по делам семьи, организуют подготовку в целях содействия автономии и сам</w:t>
      </w:r>
      <w:r w:rsidRPr="00902B8A">
        <w:t>о</w:t>
      </w:r>
      <w:r w:rsidRPr="00902B8A">
        <w:t>определению инвалидов и оказания им помощи в скорейшем переходе от пр</w:t>
      </w:r>
      <w:r w:rsidRPr="00902B8A">
        <w:t>о</w:t>
      </w:r>
      <w:r w:rsidRPr="00902B8A">
        <w:t xml:space="preserve">живания в </w:t>
      </w:r>
      <w:r>
        <w:t xml:space="preserve">центрах по уходу </w:t>
      </w:r>
      <w:r w:rsidRPr="00902B8A">
        <w:t xml:space="preserve">к полуавтономному или </w:t>
      </w:r>
      <w:r>
        <w:t>автономному проживанию</w:t>
      </w:r>
      <w:r w:rsidRPr="00902B8A">
        <w:t>.</w:t>
      </w:r>
    </w:p>
    <w:p w:rsidR="00BC2D69" w:rsidRPr="00902B8A" w:rsidRDefault="00BC2D69" w:rsidP="00BC2D69">
      <w:pPr>
        <w:pStyle w:val="SingleTxtGR"/>
      </w:pPr>
      <w:r w:rsidRPr="00902B8A">
        <w:t>159.</w:t>
      </w:r>
      <w:r w:rsidRPr="00902B8A">
        <w:tab/>
        <w:t>В 2012 году государственные бюджетные ассигнования, выделенные на управление и оказание поддержки лицам, проживающим в 53 полуавтономных жил</w:t>
      </w:r>
      <w:r>
        <w:t>ищах</w:t>
      </w:r>
      <w:r w:rsidRPr="00902B8A">
        <w:t xml:space="preserve">, составили 1,04 млн. евро. В 2017 году </w:t>
      </w:r>
      <w:r>
        <w:t xml:space="preserve">эти </w:t>
      </w:r>
      <w:r w:rsidRPr="00902B8A">
        <w:t>бюджетные ассигнования достигли 1,39 млн. евро.</w:t>
      </w:r>
    </w:p>
    <w:p w:rsidR="00BC2D69" w:rsidRPr="00902B8A" w:rsidRDefault="00BC2D69" w:rsidP="00BC2D69">
      <w:pPr>
        <w:pStyle w:val="SingleTxtGR"/>
      </w:pPr>
      <w:r w:rsidRPr="00902B8A">
        <w:t>160.</w:t>
      </w:r>
      <w:r w:rsidRPr="00902B8A">
        <w:tab/>
      </w:r>
      <w:r>
        <w:t>В</w:t>
      </w:r>
      <w:r w:rsidRPr="00902B8A">
        <w:t xml:space="preserve"> период с 2012 по 2017 год </w:t>
      </w:r>
      <w:r>
        <w:t>ч</w:t>
      </w:r>
      <w:r w:rsidRPr="00902B8A">
        <w:t>исло инвалидов, пользующихся услугами по оказанию помощи на дому, увеличилось с 144 до 303 человек, а бюджетные ассигнования</w:t>
      </w:r>
      <w:r>
        <w:t xml:space="preserve"> –</w:t>
      </w:r>
      <w:r w:rsidRPr="00902B8A">
        <w:t xml:space="preserve"> с 2,27 до  3,77 млн. евро. </w:t>
      </w:r>
    </w:p>
    <w:p w:rsidR="00BC2D69" w:rsidRPr="00902B8A" w:rsidRDefault="00BC2D69" w:rsidP="00BC2D69">
      <w:pPr>
        <w:pStyle w:val="SingleTxtGR"/>
      </w:pPr>
      <w:r w:rsidRPr="00902B8A">
        <w:t>161.</w:t>
      </w:r>
      <w:r w:rsidRPr="00902B8A">
        <w:tab/>
        <w:t>Разрабатывается несколько проектов строительства полуавтономного ж</w:t>
      </w:r>
      <w:r w:rsidRPr="00902B8A">
        <w:t>и</w:t>
      </w:r>
      <w:r w:rsidRPr="00902B8A">
        <w:t xml:space="preserve">лья для лиц с аутизмом (16 квартир в </w:t>
      </w:r>
      <w:proofErr w:type="spellStart"/>
      <w:r w:rsidRPr="00902B8A">
        <w:t>Петанже</w:t>
      </w:r>
      <w:proofErr w:type="spellEnd"/>
      <w:r w:rsidRPr="00902B8A">
        <w:t>), инвалидов с физическими н</w:t>
      </w:r>
      <w:r w:rsidRPr="00902B8A">
        <w:t>е</w:t>
      </w:r>
      <w:r w:rsidRPr="00902B8A">
        <w:t xml:space="preserve">достатками (16 квартир в </w:t>
      </w:r>
      <w:proofErr w:type="spellStart"/>
      <w:r w:rsidRPr="00902B8A">
        <w:t>Дюдланже</w:t>
      </w:r>
      <w:proofErr w:type="spellEnd"/>
      <w:r w:rsidRPr="00902B8A">
        <w:t>) и инвалидов с психическими нарушени</w:t>
      </w:r>
      <w:r w:rsidRPr="00902B8A">
        <w:t>я</w:t>
      </w:r>
      <w:r w:rsidRPr="00902B8A">
        <w:t xml:space="preserve">ми (в </w:t>
      </w:r>
      <w:proofErr w:type="spellStart"/>
      <w:r w:rsidRPr="00902B8A">
        <w:t>Олме</w:t>
      </w:r>
      <w:proofErr w:type="spellEnd"/>
      <w:r w:rsidRPr="00902B8A">
        <w:t xml:space="preserve">). Расходы на инфраструктуру этих проектов будут покрываться за счет государственного бюджета. </w:t>
      </w:r>
    </w:p>
    <w:p w:rsidR="00BC2D69" w:rsidRPr="00902B8A" w:rsidRDefault="00BC2D69" w:rsidP="00BC2D69">
      <w:pPr>
        <w:pStyle w:val="H1GR"/>
      </w:pPr>
      <w:r w:rsidRPr="00902B8A">
        <w:tab/>
      </w:r>
      <w:r w:rsidRPr="00902B8A">
        <w:tab/>
        <w:t>Свобода выражения мнения и убеждений и доступ к</w:t>
      </w:r>
      <w:r>
        <w:t> </w:t>
      </w:r>
      <w:r w:rsidRPr="00902B8A">
        <w:t>информации (статья 21)</w:t>
      </w:r>
    </w:p>
    <w:p w:rsidR="00BC2D69" w:rsidRPr="00902B8A" w:rsidRDefault="00BC2D69" w:rsidP="00BC2D69">
      <w:pPr>
        <w:pStyle w:val="H23GR"/>
      </w:pPr>
      <w:r w:rsidRPr="00902B8A">
        <w:tab/>
      </w:r>
      <w:r w:rsidRPr="00902B8A">
        <w:tab/>
        <w:t>Ответы на вопросы, поставленные в пункте 29 перечня вопросов</w:t>
      </w:r>
    </w:p>
    <w:p w:rsidR="00BC2D69" w:rsidRPr="00902B8A" w:rsidRDefault="00BC2D69" w:rsidP="00BC2D69">
      <w:pPr>
        <w:pStyle w:val="SingleTxtGR"/>
      </w:pPr>
      <w:r w:rsidRPr="00902B8A">
        <w:t>162.</w:t>
      </w:r>
      <w:r w:rsidRPr="00902B8A">
        <w:tab/>
        <w:t>Государственный совет на своем заседании</w:t>
      </w:r>
      <w:r>
        <w:t>, состоявшемся</w:t>
      </w:r>
      <w:r w:rsidRPr="00902B8A">
        <w:t xml:space="preserve"> 5 мая 2017 г</w:t>
      </w:r>
      <w:r w:rsidRPr="00902B8A">
        <w:t>о</w:t>
      </w:r>
      <w:r w:rsidRPr="00902B8A">
        <w:t>да</w:t>
      </w:r>
      <w:r>
        <w:t>,</w:t>
      </w:r>
      <w:r w:rsidRPr="00902B8A">
        <w:t xml:space="preserve"> утвердил предварительный проект закона о внесении изменений в Закон от 24 февраля 1984 года о языковом режиме и 23 мая представил его </w:t>
      </w:r>
      <w:r>
        <w:t>П</w:t>
      </w:r>
      <w:r w:rsidRPr="00902B8A">
        <w:t>алате деп</w:t>
      </w:r>
      <w:r w:rsidRPr="00902B8A">
        <w:t>у</w:t>
      </w:r>
      <w:r w:rsidRPr="00902B8A">
        <w:t>татов.</w:t>
      </w:r>
    </w:p>
    <w:p w:rsidR="00BC2D69" w:rsidRPr="00902B8A" w:rsidRDefault="00BC2D69" w:rsidP="00BC2D69">
      <w:pPr>
        <w:pStyle w:val="SingleTxtGR"/>
      </w:pPr>
      <w:r w:rsidRPr="00902B8A">
        <w:t>163.</w:t>
      </w:r>
      <w:r w:rsidRPr="00902B8A">
        <w:tab/>
        <w:t>Поправки к Закону от 24 февраля 1984 года заключаются в следующем:</w:t>
      </w:r>
    </w:p>
    <w:p w:rsidR="00BC2D69" w:rsidRPr="00902B8A" w:rsidRDefault="00BC2D69" w:rsidP="00BC2D69">
      <w:pPr>
        <w:pStyle w:val="Bullet1GR"/>
      </w:pPr>
      <w:r w:rsidRPr="00902B8A">
        <w:t xml:space="preserve">придать официальный статус немецкому языку жестов (далее </w:t>
      </w:r>
      <w:r>
        <w:t>«</w:t>
      </w:r>
      <w:r w:rsidRPr="00902B8A">
        <w:t>язык ж</w:t>
      </w:r>
      <w:r w:rsidRPr="00902B8A">
        <w:t>е</w:t>
      </w:r>
      <w:r w:rsidRPr="00902B8A">
        <w:t>стов</w:t>
      </w:r>
      <w:r>
        <w:t>»</w:t>
      </w:r>
      <w:r w:rsidRPr="00902B8A">
        <w:t>) и поощрять языковую идентичность глухих лиц, признавая язык жестов в качестве самостоятельного языка;</w:t>
      </w:r>
    </w:p>
    <w:p w:rsidR="00BC2D69" w:rsidRPr="00902B8A" w:rsidRDefault="00BC2D69" w:rsidP="00BC2D69">
      <w:pPr>
        <w:pStyle w:val="Bullet1GR"/>
      </w:pPr>
      <w:r w:rsidRPr="00902B8A">
        <w:t>содействовать налаживанию общения между государством и его сл</w:t>
      </w:r>
      <w:r w:rsidRPr="00902B8A">
        <w:t>а</w:t>
      </w:r>
      <w:r w:rsidRPr="00902B8A">
        <w:t xml:space="preserve">бослышащими или глухими гражданами путем предоставления права слабослышащим или глухим лицам пользоваться услугами </w:t>
      </w:r>
      <w:proofErr w:type="spellStart"/>
      <w:r w:rsidRPr="00902B8A">
        <w:t>сурдоперево</w:t>
      </w:r>
      <w:r w:rsidRPr="00902B8A">
        <w:t>д</w:t>
      </w:r>
      <w:r w:rsidRPr="00902B8A">
        <w:t>чика</w:t>
      </w:r>
      <w:proofErr w:type="spellEnd"/>
      <w:r w:rsidRPr="00902B8A">
        <w:t xml:space="preserve"> в ходе общения с государственной администрацией (расходы покр</w:t>
      </w:r>
      <w:r w:rsidRPr="00902B8A">
        <w:t>ы</w:t>
      </w:r>
      <w:r w:rsidRPr="00902B8A">
        <w:t>ваются государством);</w:t>
      </w:r>
    </w:p>
    <w:p w:rsidR="00BC2D69" w:rsidRPr="00902B8A" w:rsidRDefault="00BC2D69" w:rsidP="00BC2D69">
      <w:pPr>
        <w:pStyle w:val="Bullet1GR"/>
      </w:pPr>
      <w:r w:rsidRPr="00902B8A">
        <w:t>упростить освоение языка жестов и облегчить коммуникацию в семьях, где один из членов семьи использует язык жестов в качестве первого яз</w:t>
      </w:r>
      <w:r w:rsidRPr="00902B8A">
        <w:t>ы</w:t>
      </w:r>
      <w:r w:rsidRPr="00902B8A">
        <w:t>ка, закрепив право родителей, братьев и сестер слабослышащего или гл</w:t>
      </w:r>
      <w:r w:rsidRPr="00902B8A">
        <w:t>у</w:t>
      </w:r>
      <w:r w:rsidRPr="00902B8A">
        <w:t>хого лица на получение базового образования на языке жестов;</w:t>
      </w:r>
    </w:p>
    <w:p w:rsidR="00BC2D69" w:rsidRPr="00902B8A" w:rsidRDefault="00BC2D69" w:rsidP="00BC2D69">
      <w:pPr>
        <w:pStyle w:val="Bullet1GR"/>
      </w:pPr>
      <w:r w:rsidRPr="00902B8A">
        <w:t xml:space="preserve">предоставить слабослышащим или глухим детям равные возможности </w:t>
      </w:r>
      <w:proofErr w:type="gramStart"/>
      <w:r w:rsidRPr="00902B8A">
        <w:t>обучения по</w:t>
      </w:r>
      <w:proofErr w:type="gramEnd"/>
      <w:r w:rsidRPr="00902B8A">
        <w:t xml:space="preserve"> своему выбору наравне с другими детьми, закрепив право слабослышащих или глухих детей на изучение немецкого языка жестов и получение начального и среднего образования на языке жестов.</w:t>
      </w:r>
    </w:p>
    <w:p w:rsidR="00BC2D69" w:rsidRPr="00902B8A" w:rsidRDefault="00BC2D69" w:rsidP="00BC2D69">
      <w:pPr>
        <w:pStyle w:val="SingleTxtGR"/>
      </w:pPr>
      <w:r w:rsidRPr="00902B8A">
        <w:t>164.</w:t>
      </w:r>
      <w:r w:rsidRPr="00902B8A">
        <w:tab/>
        <w:t xml:space="preserve">При подготовке </w:t>
      </w:r>
      <w:r>
        <w:t>этого</w:t>
      </w:r>
      <w:r w:rsidRPr="00902B8A">
        <w:t xml:space="preserve"> законопроекта были проведены консультации </w:t>
      </w:r>
      <w:r>
        <w:t>с</w:t>
      </w:r>
      <w:r w:rsidRPr="00902B8A">
        <w:t xml:space="preserve"> и</w:t>
      </w:r>
      <w:r w:rsidRPr="00902B8A">
        <w:t>н</w:t>
      </w:r>
      <w:r w:rsidRPr="00902B8A">
        <w:t>валидами и учтены их требования.</w:t>
      </w:r>
    </w:p>
    <w:p w:rsidR="00BC2D69" w:rsidRPr="00902B8A" w:rsidRDefault="00BC2D69" w:rsidP="00BC2D69">
      <w:pPr>
        <w:pStyle w:val="SingleTxtGR"/>
      </w:pPr>
      <w:r w:rsidRPr="00902B8A">
        <w:t>165.</w:t>
      </w:r>
      <w:r w:rsidRPr="00902B8A">
        <w:tab/>
        <w:t xml:space="preserve">Следует отметить, что в настоящее время два </w:t>
      </w:r>
      <w:proofErr w:type="spellStart"/>
      <w:r w:rsidRPr="00902B8A">
        <w:t>сурдопереводчика</w:t>
      </w:r>
      <w:proofErr w:type="spellEnd"/>
      <w:r w:rsidRPr="00902B8A">
        <w:t xml:space="preserve"> работают в Люксембурге и обеспечивают перевод с люксембургского, немецкого и фра</w:t>
      </w:r>
      <w:r w:rsidRPr="00902B8A">
        <w:t>н</w:t>
      </w:r>
      <w:r w:rsidRPr="00902B8A">
        <w:t xml:space="preserve">цузского языков на немецкий язык жестов (DGS) и в обратную сторону. </w:t>
      </w:r>
    </w:p>
    <w:p w:rsidR="00BC2D69" w:rsidRPr="00902B8A" w:rsidRDefault="00BC2D69" w:rsidP="00BC2D69">
      <w:pPr>
        <w:pStyle w:val="SingleTxtGR"/>
      </w:pPr>
      <w:r w:rsidRPr="00902B8A">
        <w:t>166.</w:t>
      </w:r>
      <w:r w:rsidRPr="00902B8A">
        <w:tab/>
        <w:t xml:space="preserve">Ассоциация </w:t>
      </w:r>
      <w:r>
        <w:t>«</w:t>
      </w:r>
      <w:proofErr w:type="spellStart"/>
      <w:r w:rsidRPr="00902B8A">
        <w:t>Solidarität</w:t>
      </w:r>
      <w:proofErr w:type="spellEnd"/>
      <w:r w:rsidRPr="00902B8A">
        <w:t xml:space="preserve"> </w:t>
      </w:r>
      <w:proofErr w:type="spellStart"/>
      <w:r w:rsidRPr="00902B8A">
        <w:t>mit</w:t>
      </w:r>
      <w:proofErr w:type="spellEnd"/>
      <w:r w:rsidRPr="00902B8A">
        <w:t xml:space="preserve"> </w:t>
      </w:r>
      <w:proofErr w:type="spellStart"/>
      <w:r w:rsidRPr="00902B8A">
        <w:t>Hörgeschädigten</w:t>
      </w:r>
      <w:proofErr w:type="spellEnd"/>
      <w:r>
        <w:t>»</w:t>
      </w:r>
      <w:r w:rsidRPr="00902B8A">
        <w:t xml:space="preserve"> наняла</w:t>
      </w:r>
      <w:r>
        <w:t>,</w:t>
      </w:r>
      <w:r w:rsidRPr="00902B8A">
        <w:t xml:space="preserve"> путем подписания соглашения о финансировании с государством</w:t>
      </w:r>
      <w:r>
        <w:t>,</w:t>
      </w:r>
      <w:r w:rsidRPr="00902B8A">
        <w:t xml:space="preserve"> </w:t>
      </w:r>
      <w:proofErr w:type="spellStart"/>
      <w:r w:rsidRPr="00902B8A">
        <w:t>сурдопереводчика</w:t>
      </w:r>
      <w:proofErr w:type="spellEnd"/>
      <w:r w:rsidRPr="00902B8A">
        <w:t xml:space="preserve"> в свой отдел </w:t>
      </w:r>
      <w:proofErr w:type="spellStart"/>
      <w:r w:rsidRPr="00902B8A">
        <w:t>информациии</w:t>
      </w:r>
      <w:proofErr w:type="spellEnd"/>
      <w:r w:rsidRPr="00902B8A">
        <w:t xml:space="preserve"> и консультирования </w:t>
      </w:r>
      <w:r>
        <w:t>«</w:t>
      </w:r>
      <w:proofErr w:type="spellStart"/>
      <w:r w:rsidRPr="00902B8A">
        <w:t>Hörgeschädigten</w:t>
      </w:r>
      <w:proofErr w:type="spellEnd"/>
      <w:r w:rsidRPr="00902B8A">
        <w:t xml:space="preserve"> </w:t>
      </w:r>
      <w:proofErr w:type="spellStart"/>
      <w:r w:rsidRPr="00902B8A">
        <w:t>Beratung</w:t>
      </w:r>
      <w:proofErr w:type="spellEnd"/>
      <w:r>
        <w:t>»</w:t>
      </w:r>
      <w:r w:rsidRPr="00902B8A">
        <w:t xml:space="preserve">. </w:t>
      </w:r>
    </w:p>
    <w:p w:rsidR="00BC2D69" w:rsidRPr="00902B8A" w:rsidRDefault="00BC2D69" w:rsidP="00BC2D69">
      <w:pPr>
        <w:pStyle w:val="SingleTxtGR"/>
      </w:pPr>
      <w:r w:rsidRPr="00902B8A">
        <w:t>167.</w:t>
      </w:r>
      <w:r w:rsidRPr="00902B8A">
        <w:tab/>
        <w:t xml:space="preserve">В период с 2012 по 2016 год в отдел </w:t>
      </w:r>
      <w:r>
        <w:t>«</w:t>
      </w:r>
      <w:proofErr w:type="spellStart"/>
      <w:r w:rsidRPr="00902B8A">
        <w:t>Hörgeschädigten</w:t>
      </w:r>
      <w:proofErr w:type="spellEnd"/>
      <w:r w:rsidRPr="00902B8A">
        <w:t xml:space="preserve"> </w:t>
      </w:r>
      <w:proofErr w:type="spellStart"/>
      <w:r w:rsidRPr="00902B8A">
        <w:t>Beratung</w:t>
      </w:r>
      <w:proofErr w:type="spellEnd"/>
      <w:r>
        <w:t>»</w:t>
      </w:r>
      <w:r w:rsidRPr="00AE399E">
        <w:t xml:space="preserve"> </w:t>
      </w:r>
      <w:r w:rsidRPr="00902B8A">
        <w:t>поступ</w:t>
      </w:r>
      <w:r w:rsidRPr="00902B8A">
        <w:t>и</w:t>
      </w:r>
      <w:r w:rsidRPr="00902B8A">
        <w:t>ло 1</w:t>
      </w:r>
      <w:r>
        <w:t> </w:t>
      </w:r>
      <w:r w:rsidRPr="00902B8A">
        <w:t>144 заявки на устный перевод, из которых 841 встреча (73,51%) проходила с переводом. Следует отметить, что 134 встречи (11,71%) были отменены кл</w:t>
      </w:r>
      <w:r w:rsidRPr="00902B8A">
        <w:t>и</w:t>
      </w:r>
      <w:r w:rsidRPr="00902B8A">
        <w:t xml:space="preserve">ентом, а 169 встреч (14,77 %) были отменены переводчиком. </w:t>
      </w:r>
    </w:p>
    <w:p w:rsidR="00BC2D69" w:rsidRPr="00902B8A" w:rsidRDefault="00BC2D69" w:rsidP="00BC2D69">
      <w:pPr>
        <w:pStyle w:val="SingleTxtGR"/>
      </w:pPr>
      <w:r w:rsidRPr="00902B8A">
        <w:t>168.</w:t>
      </w:r>
      <w:r w:rsidRPr="00902B8A">
        <w:tab/>
        <w:t>Следует от</w:t>
      </w:r>
      <w:r>
        <w:t>метить, что в течение 2016 года</w:t>
      </w:r>
      <w:r w:rsidRPr="00902B8A">
        <w:t xml:space="preserve"> лишь 17,2% встреч проходили с переводом, осуществляемым кадровым переводчиком, которому был</w:t>
      </w:r>
      <w:r>
        <w:t>о</w:t>
      </w:r>
      <w:r w:rsidRPr="00902B8A">
        <w:t xml:space="preserve"> пред</w:t>
      </w:r>
      <w:r w:rsidRPr="00902B8A">
        <w:t>о</w:t>
      </w:r>
      <w:r w:rsidRPr="00902B8A">
        <w:t>ставлен</w:t>
      </w:r>
      <w:r>
        <w:t>о освобождение от работы, а впоследствии –</w:t>
      </w:r>
      <w:r w:rsidRPr="00902B8A">
        <w:t xml:space="preserve"> декретный отпуск и отпуск по уходу за ребенком. Эта исключительная ситуация негативно сказалась на к</w:t>
      </w:r>
      <w:r w:rsidRPr="00902B8A">
        <w:t>о</w:t>
      </w:r>
      <w:r w:rsidRPr="00902B8A">
        <w:t>личестве встреч, проведенных с переводом, осуществляемым кадровым пер</w:t>
      </w:r>
      <w:r w:rsidRPr="00902B8A">
        <w:t>е</w:t>
      </w:r>
      <w:r w:rsidRPr="00902B8A">
        <w:t xml:space="preserve">водчиком. </w:t>
      </w:r>
    </w:p>
    <w:p w:rsidR="00BC2D69" w:rsidRPr="00902B8A" w:rsidRDefault="00BC2D69" w:rsidP="00BC2D69">
      <w:pPr>
        <w:pStyle w:val="SingleTxtGR"/>
      </w:pPr>
      <w:r w:rsidRPr="00902B8A">
        <w:t>169.</w:t>
      </w:r>
      <w:r w:rsidRPr="00902B8A">
        <w:tab/>
      </w:r>
      <w:proofErr w:type="gramStart"/>
      <w:r w:rsidRPr="00902B8A">
        <w:t xml:space="preserve">В 2014 году Министерство по делам семьи наняло </w:t>
      </w:r>
      <w:proofErr w:type="spellStart"/>
      <w:r w:rsidRPr="00902B8A">
        <w:t>сурдопереводчика</w:t>
      </w:r>
      <w:proofErr w:type="spellEnd"/>
      <w:r w:rsidRPr="00902B8A">
        <w:t>, к</w:t>
      </w:r>
      <w:r w:rsidRPr="00902B8A">
        <w:t>о</w:t>
      </w:r>
      <w:r w:rsidRPr="00902B8A">
        <w:t>торый работает бесплатно</w:t>
      </w:r>
      <w:r>
        <w:t>,</w:t>
      </w:r>
      <w:r w:rsidRPr="00902B8A">
        <w:t xml:space="preserve"> для </w:t>
      </w:r>
      <w:r>
        <w:t xml:space="preserve">обслуживания </w:t>
      </w:r>
      <w:r w:rsidRPr="00902B8A">
        <w:t>слабослышащих или глухих лиц в ситуациях, когда тот или иной государственный орган принимает лицо для пр</w:t>
      </w:r>
      <w:r w:rsidRPr="00902B8A">
        <w:t>о</w:t>
      </w:r>
      <w:r w:rsidRPr="00902B8A">
        <w:t>ведения встречи или собеседования, и в тех случаях, когда лицо, о котором идет речь, заранее уведомило о своих особых потребностях в области перевода.</w:t>
      </w:r>
      <w:proofErr w:type="gramEnd"/>
    </w:p>
    <w:p w:rsidR="00BC2D69" w:rsidRPr="00902B8A" w:rsidRDefault="00BC2D69" w:rsidP="00BC2D69">
      <w:pPr>
        <w:pStyle w:val="SingleTxtGR"/>
      </w:pPr>
      <w:r w:rsidRPr="00902B8A">
        <w:t>170.</w:t>
      </w:r>
      <w:r w:rsidRPr="00902B8A">
        <w:tab/>
        <w:t xml:space="preserve">В период с 2014 по 2016 год </w:t>
      </w:r>
      <w:proofErr w:type="gramStart"/>
      <w:r>
        <w:t>в</w:t>
      </w:r>
      <w:proofErr w:type="gramEnd"/>
      <w:r>
        <w:t xml:space="preserve"> </w:t>
      </w:r>
      <w:proofErr w:type="gramStart"/>
      <w:r w:rsidRPr="00902B8A">
        <w:t>Министерству</w:t>
      </w:r>
      <w:proofErr w:type="gramEnd"/>
      <w:r w:rsidRPr="00902B8A">
        <w:t xml:space="preserve"> по делам семьи, интеграции и Большого региона было подан</w:t>
      </w:r>
      <w:r>
        <w:t>о 256 заявок на перевод:</w:t>
      </w:r>
      <w:r w:rsidRPr="00902B8A">
        <w:t xml:space="preserve"> </w:t>
      </w:r>
    </w:p>
    <w:p w:rsidR="00BC2D69" w:rsidRPr="00AC7508" w:rsidRDefault="00BC2D69" w:rsidP="00BC2D69">
      <w:pPr>
        <w:pStyle w:val="Bullet1GR"/>
      </w:pPr>
      <w:r>
        <w:t>в случае</w:t>
      </w:r>
      <w:r w:rsidRPr="00AC7508">
        <w:t xml:space="preserve"> 166 заявок (64,84 %) перевод </w:t>
      </w:r>
      <w:r>
        <w:t>был обеспечен</w:t>
      </w:r>
      <w:r w:rsidRPr="00AC7508">
        <w:t>;</w:t>
      </w:r>
    </w:p>
    <w:p w:rsidR="00BC2D69" w:rsidRPr="00AC7508" w:rsidRDefault="00BC2D69" w:rsidP="00BC2D69">
      <w:pPr>
        <w:pStyle w:val="Bullet1GR"/>
      </w:pPr>
      <w:r w:rsidRPr="00AC7508">
        <w:t>75 встреч (29,3 %) были отменены клиентом;</w:t>
      </w:r>
    </w:p>
    <w:p w:rsidR="00BC2D69" w:rsidRPr="00902B8A" w:rsidRDefault="00BC2D69" w:rsidP="00BC2D69">
      <w:pPr>
        <w:pStyle w:val="Bullet1GR"/>
      </w:pPr>
      <w:r>
        <w:t>л</w:t>
      </w:r>
      <w:r w:rsidRPr="00AC7508">
        <w:t>и</w:t>
      </w:r>
      <w:r w:rsidRPr="00902B8A">
        <w:t xml:space="preserve">шь 15 встреч (5,86 %) были отменены переводчиком. </w:t>
      </w:r>
    </w:p>
    <w:p w:rsidR="00BC2D69" w:rsidRPr="00902B8A" w:rsidRDefault="00BC2D69" w:rsidP="00BC2D69">
      <w:pPr>
        <w:pStyle w:val="SingleTxtGR"/>
      </w:pPr>
      <w:r w:rsidRPr="00902B8A">
        <w:t>171.</w:t>
      </w:r>
      <w:r w:rsidRPr="00902B8A">
        <w:tab/>
        <w:t xml:space="preserve">Министерство культуры поощряет использование языка жестов в ходе культурных мероприятий. Так, все чаще осуществляется </w:t>
      </w:r>
      <w:proofErr w:type="spellStart"/>
      <w:r w:rsidRPr="00902B8A">
        <w:t>сурдоперевод</w:t>
      </w:r>
      <w:proofErr w:type="spellEnd"/>
      <w:r w:rsidRPr="00902B8A">
        <w:t xml:space="preserve"> теа</w:t>
      </w:r>
      <w:r w:rsidRPr="00902B8A">
        <w:t>т</w:t>
      </w:r>
      <w:r w:rsidRPr="00902B8A">
        <w:t>ральных постановок, публичного чтения книг, танцевальных проектов и других выступлений художественных коллективов.</w:t>
      </w:r>
    </w:p>
    <w:p w:rsidR="00BC2D69" w:rsidRPr="00902B8A" w:rsidRDefault="00BC2D69" w:rsidP="00BC2D69">
      <w:pPr>
        <w:pStyle w:val="H1GR"/>
      </w:pPr>
      <w:r w:rsidRPr="00902B8A">
        <w:tab/>
      </w:r>
      <w:r w:rsidRPr="00902B8A">
        <w:tab/>
        <w:t>Образование (статья 24)</w:t>
      </w:r>
    </w:p>
    <w:p w:rsidR="00BC2D69" w:rsidRPr="00902B8A" w:rsidRDefault="00BC2D69" w:rsidP="00BC2D69">
      <w:pPr>
        <w:pStyle w:val="H23GR"/>
      </w:pPr>
      <w:r>
        <w:tab/>
      </w:r>
      <w:r>
        <w:tab/>
      </w:r>
      <w:r w:rsidRPr="00902B8A">
        <w:t>Ответы на вопросы, поставленные в пункте 30 а) перечня вопросов</w:t>
      </w:r>
    </w:p>
    <w:p w:rsidR="00BC2D69" w:rsidRPr="00902B8A" w:rsidRDefault="00BC2D69" w:rsidP="00BC2D69">
      <w:pPr>
        <w:pStyle w:val="SingleTxtGR"/>
      </w:pPr>
      <w:r w:rsidRPr="00902B8A">
        <w:t>172.</w:t>
      </w:r>
      <w:r w:rsidRPr="00902B8A">
        <w:tab/>
        <w:t>В сфере образования, в основе законодательства Люксембурга лежат сл</w:t>
      </w:r>
      <w:r w:rsidRPr="00902B8A">
        <w:t>е</w:t>
      </w:r>
      <w:r w:rsidRPr="00902B8A">
        <w:t>дующие парадигмы: 1) обучение в рамках обычного образования является но</w:t>
      </w:r>
      <w:r w:rsidRPr="00902B8A">
        <w:t>р</w:t>
      </w:r>
      <w:r w:rsidRPr="00902B8A">
        <w:t>мой. Для определения ребенка в специализированную школу необходимо с</w:t>
      </w:r>
      <w:r w:rsidRPr="00902B8A">
        <w:t>о</w:t>
      </w:r>
      <w:r w:rsidRPr="00902B8A">
        <w:t>блюсти специальные процедуры. Эта процедура включает в себя тщательную оценку ребенка, что имеет первостепенное значение; 2) каждый ребенок имеет право на образование</w:t>
      </w:r>
      <w:r>
        <w:t xml:space="preserve"> и</w:t>
      </w:r>
      <w:r w:rsidRPr="00902B8A">
        <w:t xml:space="preserve"> воспитание, несмотря на сложность его особых потре</w:t>
      </w:r>
      <w:r w:rsidRPr="00902B8A">
        <w:t>б</w:t>
      </w:r>
      <w:r w:rsidRPr="00902B8A">
        <w:t>ностей в образовании; 3) место обучения предлагается в соответствии с п</w:t>
      </w:r>
      <w:r w:rsidRPr="00902B8A">
        <w:t>о</w:t>
      </w:r>
      <w:r w:rsidRPr="00902B8A">
        <w:t>требностями учащегося.</w:t>
      </w:r>
    </w:p>
    <w:p w:rsidR="00BC2D69" w:rsidRPr="00902B8A" w:rsidRDefault="00BC2D69" w:rsidP="00BC2D69">
      <w:pPr>
        <w:pStyle w:val="H23GR"/>
      </w:pPr>
      <w:r>
        <w:tab/>
      </w:r>
      <w:r>
        <w:tab/>
      </w:r>
      <w:r w:rsidRPr="00902B8A">
        <w:t>Ответы на вопросы, поставленные в пункте 30 b) перечня вопросов</w:t>
      </w:r>
    </w:p>
    <w:p w:rsidR="00BC2D69" w:rsidRPr="00902B8A" w:rsidRDefault="00BC2D69" w:rsidP="00BC2D69">
      <w:pPr>
        <w:pStyle w:val="SingleTxtGR"/>
      </w:pPr>
      <w:r w:rsidRPr="00902B8A">
        <w:t>173.</w:t>
      </w:r>
      <w:r w:rsidRPr="00902B8A">
        <w:tab/>
        <w:t>Распределение учащихся с особыми потребностями в образовании дол</w:t>
      </w:r>
      <w:r w:rsidRPr="00902B8A">
        <w:t>ж</w:t>
      </w:r>
      <w:r w:rsidRPr="00902B8A">
        <w:t>но основываться на педагогических соображениях, окончательное решение принимают родители. Каждый ребенок с особыми потребностями в образов</w:t>
      </w:r>
      <w:r w:rsidRPr="00902B8A">
        <w:t>а</w:t>
      </w:r>
      <w:r w:rsidRPr="00902B8A">
        <w:t>нии обучается в обычных образовательных классах, если родители не примут иного решения. Последние не обязаны требовать зачисления своих детей в так называемые обычные учебные заведения, что установлено правилами, и прох</w:t>
      </w:r>
      <w:r w:rsidRPr="00902B8A">
        <w:t>о</w:t>
      </w:r>
      <w:r w:rsidRPr="00902B8A">
        <w:t xml:space="preserve">дить какие-либо предварительные процедуры. </w:t>
      </w:r>
    </w:p>
    <w:p w:rsidR="00BC2D69" w:rsidRPr="00902B8A" w:rsidRDefault="00BC2D69" w:rsidP="00BC2D69">
      <w:pPr>
        <w:pStyle w:val="SingleTxtGR"/>
      </w:pPr>
      <w:r w:rsidRPr="00902B8A">
        <w:t>174.</w:t>
      </w:r>
      <w:r w:rsidRPr="00902B8A">
        <w:tab/>
        <w:t>В Люксембурге процент учащихся, зачисленных в специализированные школы, составляет менее 1%.</w:t>
      </w:r>
    </w:p>
    <w:p w:rsidR="00BC2D69" w:rsidRPr="00902B8A" w:rsidRDefault="00BC2D69" w:rsidP="00BC2D69">
      <w:pPr>
        <w:pStyle w:val="H23GR"/>
      </w:pPr>
      <w:r w:rsidRPr="00902B8A">
        <w:tab/>
      </w:r>
      <w:r w:rsidRPr="00902B8A">
        <w:tab/>
        <w:t>Ответ на вопросы, поставленные в пункте 31 перечня вопросов</w:t>
      </w:r>
    </w:p>
    <w:p w:rsidR="00BC2D69" w:rsidRPr="00902B8A" w:rsidRDefault="00BC2D69" w:rsidP="00BC2D69">
      <w:pPr>
        <w:pStyle w:val="SingleTxtGR"/>
      </w:pPr>
      <w:r w:rsidRPr="00902B8A">
        <w:t>175.</w:t>
      </w:r>
      <w:r w:rsidRPr="00902B8A">
        <w:tab/>
        <w:t>В 2015/16 учебном году из 1</w:t>
      </w:r>
      <w:r>
        <w:t> </w:t>
      </w:r>
      <w:r w:rsidRPr="00902B8A">
        <w:t>675 всех детей-инвалидов 918 учащих</w:t>
      </w:r>
      <w:r>
        <w:t>ся</w:t>
      </w:r>
      <w:r w:rsidRPr="00902B8A">
        <w:t xml:space="preserve"> (54,80%) посещали учебные заведения с дифференцированным образованием с) и логопедический центр, в то время как 757 учащимся (45,20%) было пред</w:t>
      </w:r>
      <w:r w:rsidRPr="00902B8A">
        <w:t>о</w:t>
      </w:r>
      <w:r w:rsidRPr="00902B8A">
        <w:t>ставлено амбулаторное наблюдение в начальной школе а) (</w:t>
      </w:r>
      <w:r>
        <w:t>И</w:t>
      </w:r>
      <w:r w:rsidRPr="00902B8A">
        <w:t>нститут</w:t>
      </w:r>
      <w:r>
        <w:t>ом</w:t>
      </w:r>
      <w:r w:rsidRPr="00902B8A">
        <w:t xml:space="preserve"> для лиц с нарушениями зрения или различны</w:t>
      </w:r>
      <w:r>
        <w:t>ми</w:t>
      </w:r>
      <w:r w:rsidRPr="00902B8A">
        <w:t xml:space="preserve"> профессиональны</w:t>
      </w:r>
      <w:r>
        <w:t>ми</w:t>
      </w:r>
      <w:r w:rsidRPr="00902B8A">
        <w:t xml:space="preserve"> групп</w:t>
      </w:r>
      <w:r>
        <w:t>ами</w:t>
      </w:r>
      <w:r w:rsidRPr="00902B8A">
        <w:t>).</w:t>
      </w:r>
    </w:p>
    <w:p w:rsidR="00BC2D69" w:rsidRPr="00902B8A" w:rsidRDefault="00BC2D69" w:rsidP="00BC2D69">
      <w:pPr>
        <w:pStyle w:val="SingleTxtGR"/>
      </w:pPr>
      <w:r w:rsidRPr="00902B8A">
        <w:t>176.</w:t>
      </w:r>
      <w:r w:rsidRPr="00902B8A">
        <w:tab/>
        <w:t xml:space="preserve">Совместные классы b) (2016/17 год): 219 </w:t>
      </w:r>
      <w:r>
        <w:t>учащихся</w:t>
      </w:r>
      <w:r w:rsidRPr="00902B8A">
        <w:t>, получа</w:t>
      </w:r>
      <w:r>
        <w:t>вших</w:t>
      </w:r>
      <w:r w:rsidRPr="00902B8A">
        <w:t xml:space="preserve"> дифф</w:t>
      </w:r>
      <w:r w:rsidRPr="00902B8A">
        <w:t>е</w:t>
      </w:r>
      <w:r w:rsidRPr="00902B8A">
        <w:t>ренцированное образование, были зачислены в классы начального и среднего образования.</w:t>
      </w:r>
    </w:p>
    <w:p w:rsidR="00BC2D69" w:rsidRPr="00902B8A" w:rsidRDefault="00BC2D69" w:rsidP="00BC2D69">
      <w:pPr>
        <w:pStyle w:val="H23GR"/>
      </w:pPr>
      <w:r w:rsidRPr="00902B8A">
        <w:tab/>
      </w:r>
      <w:r w:rsidRPr="00902B8A">
        <w:tab/>
        <w:t>Ответы на вопросы, поставленные в пункте 32 перечня вопросов</w:t>
      </w:r>
    </w:p>
    <w:p w:rsidR="00BC2D69" w:rsidRPr="00902B8A" w:rsidRDefault="00BC2D69" w:rsidP="00BC2D69">
      <w:pPr>
        <w:pStyle w:val="SingleTxtGR"/>
      </w:pPr>
      <w:r w:rsidRPr="00902B8A">
        <w:t>177.</w:t>
      </w:r>
      <w:r w:rsidRPr="00902B8A">
        <w:tab/>
        <w:t>Ответы на вопрос о разумном приспособлении и языке жестов рассма</w:t>
      </w:r>
      <w:r w:rsidRPr="00902B8A">
        <w:t>т</w:t>
      </w:r>
      <w:r w:rsidRPr="00902B8A">
        <w:t>риваются в пунктах 2 и 29.</w:t>
      </w:r>
    </w:p>
    <w:p w:rsidR="00BC2D69" w:rsidRPr="00902B8A" w:rsidRDefault="00BC2D69" w:rsidP="00BC2D69">
      <w:pPr>
        <w:pStyle w:val="H23GR"/>
      </w:pPr>
      <w:r w:rsidRPr="00AC7508">
        <w:tab/>
      </w:r>
      <w:r w:rsidRPr="00AC7508">
        <w:tab/>
        <w:t>Ответы на вопросы, поставленные в пункте 33 перечня</w:t>
      </w:r>
      <w:r w:rsidRPr="00902B8A">
        <w:t xml:space="preserve"> вопросов</w:t>
      </w:r>
    </w:p>
    <w:p w:rsidR="00BC2D69" w:rsidRPr="00902B8A" w:rsidRDefault="00BC2D69" w:rsidP="00BC2D69">
      <w:pPr>
        <w:pStyle w:val="SingleTxtGR"/>
        <w:rPr>
          <w:bCs/>
        </w:rPr>
      </w:pPr>
      <w:r w:rsidRPr="00902B8A">
        <w:t>178.</w:t>
      </w:r>
      <w:r w:rsidRPr="00902B8A">
        <w:tab/>
        <w:t xml:space="preserve">В предварительном законопроекте о создании экспертных центров по специальной </w:t>
      </w:r>
      <w:proofErr w:type="spellStart"/>
      <w:r w:rsidRPr="00902B8A">
        <w:t>психопедагогике</w:t>
      </w:r>
      <w:proofErr w:type="spellEnd"/>
      <w:r w:rsidRPr="00902B8A">
        <w:t xml:space="preserve"> для обеспечения инклюзивного образования о</w:t>
      </w:r>
      <w:r w:rsidRPr="00902B8A">
        <w:t>т</w:t>
      </w:r>
      <w:r w:rsidRPr="00902B8A">
        <w:t xml:space="preserve">мечается важность обмена между различными партнерами, с </w:t>
      </w:r>
      <w:proofErr w:type="gramStart"/>
      <w:r w:rsidRPr="00902B8A">
        <w:t>тем</w:t>
      </w:r>
      <w:proofErr w:type="gramEnd"/>
      <w:r w:rsidRPr="00902B8A">
        <w:t xml:space="preserve"> чтобы обесп</w:t>
      </w:r>
      <w:r w:rsidRPr="00902B8A">
        <w:t>е</w:t>
      </w:r>
      <w:r w:rsidRPr="00902B8A">
        <w:t>чить ресурсы и качество поддержки.</w:t>
      </w:r>
    </w:p>
    <w:p w:rsidR="00BC2D69" w:rsidRPr="00902B8A" w:rsidRDefault="00BC2D69" w:rsidP="00BC2D69">
      <w:pPr>
        <w:pStyle w:val="SingleTxtGR"/>
      </w:pPr>
      <w:r w:rsidRPr="00902B8A">
        <w:t>179.</w:t>
      </w:r>
      <w:r w:rsidRPr="00902B8A">
        <w:tab/>
        <w:t xml:space="preserve">Мониторинг научных разработок в этих областях имеет </w:t>
      </w:r>
      <w:proofErr w:type="gramStart"/>
      <w:r w:rsidRPr="00902B8A">
        <w:t>важное значение</w:t>
      </w:r>
      <w:proofErr w:type="gramEnd"/>
      <w:r w:rsidRPr="00902B8A">
        <w:t>, и в этой связи платформы сотрудничества, создание групп экспертов, непр</w:t>
      </w:r>
      <w:r w:rsidRPr="00902B8A">
        <w:t>е</w:t>
      </w:r>
      <w:r w:rsidRPr="00902B8A">
        <w:t>рывное обучение и систематический контроль способствуют поддержанию предусмотренного качества. Существует множество смежных и дополнител</w:t>
      </w:r>
      <w:r w:rsidRPr="00902B8A">
        <w:t>ь</w:t>
      </w:r>
      <w:r w:rsidRPr="00902B8A">
        <w:t>ных дисциплин специализированного образования. Поэтому междисциплина</w:t>
      </w:r>
      <w:r w:rsidRPr="00902B8A">
        <w:t>р</w:t>
      </w:r>
      <w:r w:rsidRPr="00902B8A">
        <w:t>ный подход является необходимым условием обеспечения качества поддержки.</w:t>
      </w:r>
    </w:p>
    <w:p w:rsidR="00BC2D69" w:rsidRPr="00902B8A" w:rsidRDefault="00BC2D69" w:rsidP="00BC2D69">
      <w:pPr>
        <w:pStyle w:val="H1GR"/>
      </w:pPr>
      <w:r w:rsidRPr="00902B8A">
        <w:tab/>
      </w:r>
      <w:r w:rsidRPr="00902B8A">
        <w:tab/>
        <w:t>Труд и занятость (статья 27)</w:t>
      </w:r>
    </w:p>
    <w:p w:rsidR="00BC2D69" w:rsidRPr="00902B8A" w:rsidRDefault="00BC2D69" w:rsidP="00BC2D69">
      <w:pPr>
        <w:pStyle w:val="H23GR"/>
      </w:pPr>
      <w:r w:rsidRPr="00902B8A">
        <w:tab/>
      </w:r>
      <w:r w:rsidRPr="00902B8A">
        <w:tab/>
        <w:t>Ответы на вопросы, поставленные в пункте 34 а) перечня вопросов</w:t>
      </w:r>
    </w:p>
    <w:p w:rsidR="00BC2D69" w:rsidRPr="00902B8A" w:rsidRDefault="00BC2D69" w:rsidP="00BC2D69">
      <w:pPr>
        <w:pStyle w:val="SingleTxtGR"/>
      </w:pPr>
      <w:r w:rsidRPr="00902B8A">
        <w:t>180.</w:t>
      </w:r>
      <w:r w:rsidRPr="00902B8A">
        <w:tab/>
        <w:t>В Законе от 12 сентября 2003 года об инвалидах были введены зависящие от размера предприятия</w:t>
      </w:r>
      <w:r w:rsidRPr="00F54B77">
        <w:t xml:space="preserve"> </w:t>
      </w:r>
      <w:r>
        <w:t>квоты</w:t>
      </w:r>
      <w:r w:rsidRPr="00902B8A">
        <w:t xml:space="preserve"> на трудоустройство инвалидов на перв</w:t>
      </w:r>
      <w:r>
        <w:t>ичном рынке</w:t>
      </w:r>
      <w:r w:rsidRPr="00902B8A">
        <w:t xml:space="preserve"> труда, </w:t>
      </w:r>
      <w:r>
        <w:t>при этом</w:t>
      </w:r>
      <w:r w:rsidRPr="00902B8A">
        <w:t xml:space="preserve"> предпочтение </w:t>
      </w:r>
      <w:r>
        <w:t xml:space="preserve">отдавалось </w:t>
      </w:r>
      <w:r w:rsidRPr="00902B8A">
        <w:t>политике стимулирования, а не применению санкций в отношении предприятий, не соблюдающих квоты.</w:t>
      </w:r>
    </w:p>
    <w:p w:rsidR="00BC2D69" w:rsidRPr="00902B8A" w:rsidRDefault="00BC2D69" w:rsidP="00BC2D69">
      <w:pPr>
        <w:pStyle w:val="SingleTxtGR"/>
      </w:pPr>
      <w:r w:rsidRPr="00902B8A">
        <w:t>181.</w:t>
      </w:r>
      <w:r w:rsidRPr="00902B8A">
        <w:tab/>
        <w:t>Политика, разработанная Министерством труда (MTEESS) и Управлен</w:t>
      </w:r>
      <w:r w:rsidRPr="00902B8A">
        <w:t>и</w:t>
      </w:r>
      <w:r w:rsidRPr="00902B8A">
        <w:t>ем по созданию рабочих мест (ADEM) для оказания помощи инвалидам в пои</w:t>
      </w:r>
      <w:r w:rsidRPr="00902B8A">
        <w:t>с</w:t>
      </w:r>
      <w:r w:rsidRPr="00902B8A">
        <w:t xml:space="preserve">ке работы, которая отвечает их ожиданиям, потребностям и возможностям, </w:t>
      </w:r>
      <w:r>
        <w:t>представляет собой попытку</w:t>
      </w:r>
      <w:r w:rsidRPr="00902B8A">
        <w:t xml:space="preserve"> удовлетворить потребности обеих сторон (работ</w:t>
      </w:r>
      <w:r w:rsidRPr="00902B8A">
        <w:t>о</w:t>
      </w:r>
      <w:r w:rsidRPr="00902B8A">
        <w:t>дателей и работников-инвалидов). Эта политика делает ставку на методы</w:t>
      </w:r>
      <w:r>
        <w:t>, предусматривающие применение</w:t>
      </w:r>
      <w:r w:rsidRPr="00902B8A">
        <w:t xml:space="preserve"> комплексного подхода.</w:t>
      </w:r>
    </w:p>
    <w:p w:rsidR="00BC2D69" w:rsidRPr="00902B8A" w:rsidRDefault="00BC2D69" w:rsidP="00BC2D69">
      <w:pPr>
        <w:pStyle w:val="SingleTxtGR"/>
      </w:pPr>
      <w:r w:rsidRPr="00902B8A">
        <w:t>182.</w:t>
      </w:r>
      <w:r w:rsidRPr="00902B8A">
        <w:tab/>
        <w:t>Этими методами являются:</w:t>
      </w:r>
    </w:p>
    <w:p w:rsidR="00BC2D69" w:rsidRPr="00902B8A" w:rsidRDefault="00BC2D69" w:rsidP="00BC2D69">
      <w:pPr>
        <w:pStyle w:val="Bullet1GR"/>
      </w:pPr>
      <w:r w:rsidRPr="00902B8A">
        <w:t>интенсивное обучение: во всех учреждениях Управления по созданию р</w:t>
      </w:r>
      <w:r w:rsidRPr="00902B8A">
        <w:t>а</w:t>
      </w:r>
      <w:r w:rsidRPr="00902B8A">
        <w:t xml:space="preserve">бочих мест для </w:t>
      </w:r>
      <w:proofErr w:type="gramStart"/>
      <w:r w:rsidRPr="00902B8A">
        <w:t>новых соискателей работы, зарегистрированных с 2015</w:t>
      </w:r>
      <w:r>
        <w:t> </w:t>
      </w:r>
      <w:r w:rsidRPr="00902B8A">
        <w:t>года</w:t>
      </w:r>
      <w:r w:rsidRPr="00B44BBE">
        <w:t xml:space="preserve"> </w:t>
      </w:r>
      <w:r w:rsidRPr="00902B8A">
        <w:t>было</w:t>
      </w:r>
      <w:proofErr w:type="gramEnd"/>
      <w:r w:rsidRPr="00902B8A">
        <w:t xml:space="preserve"> введено личное сопровождение. Вместе с соискателем работы консультант Управления по созданию рабочих мест разрабатывает индивидуальный план действий, направленный на устранение барьеров для возвращения к профессиональной деятельности. Отдел трудоустро</w:t>
      </w:r>
      <w:r w:rsidRPr="00902B8A">
        <w:t>й</w:t>
      </w:r>
      <w:r w:rsidRPr="00902B8A">
        <w:t>ства Управления по созданию рабочих мест взял на работу психологов для консультирования предприятий в целях облегчения возвращения к профессиональной деятельности инвалидов, ищущих работу</w:t>
      </w:r>
      <w:r>
        <w:t>;</w:t>
      </w:r>
    </w:p>
    <w:p w:rsidR="00BC2D69" w:rsidRPr="00902B8A" w:rsidRDefault="00BC2D69" w:rsidP="00BC2D69">
      <w:pPr>
        <w:pStyle w:val="Bullet1GR"/>
      </w:pPr>
      <w:r>
        <w:t>а</w:t>
      </w:r>
      <w:r w:rsidRPr="00902B8A">
        <w:t>даптированная подготовка: Комиссия по распределению и професси</w:t>
      </w:r>
      <w:r w:rsidRPr="00902B8A">
        <w:t>о</w:t>
      </w:r>
      <w:r w:rsidRPr="00902B8A">
        <w:t>нальной переквалификации может рекомендовать конкретные меры пр</w:t>
      </w:r>
      <w:r w:rsidRPr="00902B8A">
        <w:t>о</w:t>
      </w:r>
      <w:r w:rsidRPr="00902B8A">
        <w:t>фессиональной подготовки, которая будет фин</w:t>
      </w:r>
      <w:r>
        <w:t>ансироваться из Фонда з</w:t>
      </w:r>
      <w:r>
        <w:t>а</w:t>
      </w:r>
      <w:r>
        <w:t>нятости;</w:t>
      </w:r>
    </w:p>
    <w:p w:rsidR="00BC2D69" w:rsidRPr="00902B8A" w:rsidRDefault="00BC2D69" w:rsidP="00BC2D69">
      <w:pPr>
        <w:pStyle w:val="Bullet1GR"/>
      </w:pPr>
      <w:r>
        <w:t>р</w:t>
      </w:r>
      <w:r w:rsidRPr="00902B8A">
        <w:t>азумное приспособление и меры по оказанию финансовой поддержки (см. пункт 2)</w:t>
      </w:r>
      <w:r>
        <w:t>.</w:t>
      </w:r>
    </w:p>
    <w:p w:rsidR="003A6751" w:rsidRPr="00EF2FCE" w:rsidRDefault="003A6751" w:rsidP="003A6751">
      <w:pPr>
        <w:pStyle w:val="H23GR"/>
      </w:pPr>
      <w:r w:rsidRPr="00F4177C">
        <w:tab/>
      </w:r>
      <w:r w:rsidRPr="00F4177C">
        <w:tab/>
      </w:r>
      <w:r w:rsidRPr="00EF2FCE">
        <w:t>Ответы на вопросы, поставленные в пункте 34 b) перечня вопросов</w:t>
      </w:r>
    </w:p>
    <w:p w:rsidR="003A6751" w:rsidRPr="00EF2FCE" w:rsidRDefault="003A6751" w:rsidP="003A6751">
      <w:pPr>
        <w:pStyle w:val="SingleTxtGR"/>
      </w:pPr>
      <w:r w:rsidRPr="00EF2FCE">
        <w:t>183.</w:t>
      </w:r>
      <w:r w:rsidRPr="00EF2FCE">
        <w:tab/>
      </w:r>
      <w:r>
        <w:t xml:space="preserve">По состоянию на </w:t>
      </w:r>
      <w:r w:rsidRPr="00EF2FCE">
        <w:t>1 января 2017 года в различные департаменты, управл</w:t>
      </w:r>
      <w:r w:rsidRPr="00EF2FCE">
        <w:t>е</w:t>
      </w:r>
      <w:r w:rsidRPr="00EF2FCE">
        <w:t>ния и службы государства Люксембург</w:t>
      </w:r>
      <w:r>
        <w:t xml:space="preserve"> был </w:t>
      </w:r>
      <w:r w:rsidRPr="00EF2FCE">
        <w:t>трудоустроен 821 сотрудник, им</w:t>
      </w:r>
      <w:r w:rsidRPr="00EF2FCE">
        <w:t>е</w:t>
      </w:r>
      <w:r w:rsidRPr="00EF2FCE">
        <w:t>ющий статус работника-инвалида.</w:t>
      </w:r>
    </w:p>
    <w:p w:rsidR="003A6751" w:rsidRPr="00EF2FCE" w:rsidRDefault="003A6751" w:rsidP="003A6751">
      <w:pPr>
        <w:pStyle w:val="SingleTxtGR"/>
      </w:pPr>
      <w:r w:rsidRPr="00EF2FCE">
        <w:t>Государство Люксембург также трудоустраивает сотрудников-инвалидов, кот</w:t>
      </w:r>
      <w:r w:rsidRPr="00EF2FCE">
        <w:t>о</w:t>
      </w:r>
      <w:r w:rsidRPr="00EF2FCE">
        <w:t>рые не включены в центральный реестр (Министерство государственной слу</w:t>
      </w:r>
      <w:r w:rsidRPr="00EF2FCE">
        <w:t>ж</w:t>
      </w:r>
      <w:r w:rsidRPr="00EF2FCE">
        <w:t xml:space="preserve">бы и административных реформ), поскольку они не запрашивали </w:t>
      </w:r>
      <w:r>
        <w:t xml:space="preserve">этот </w:t>
      </w:r>
      <w:r w:rsidRPr="00EF2FCE">
        <w:t>статус.</w:t>
      </w:r>
    </w:p>
    <w:p w:rsidR="003A6751" w:rsidRPr="00EF2FCE" w:rsidRDefault="003A6751" w:rsidP="003A6751">
      <w:pPr>
        <w:pStyle w:val="SingleTxtGR"/>
      </w:pPr>
      <w:r w:rsidRPr="00EF2FCE">
        <w:t>184.</w:t>
      </w:r>
      <w:r w:rsidRPr="00EF2FCE">
        <w:tab/>
        <w:t xml:space="preserve">В 2016 году </w:t>
      </w:r>
      <w:r>
        <w:t xml:space="preserve">количество </w:t>
      </w:r>
      <w:r w:rsidRPr="00EF2FCE">
        <w:t>трудоспособных лиц, имеющих статус работн</w:t>
      </w:r>
      <w:r w:rsidRPr="00EF2FCE">
        <w:t>и</w:t>
      </w:r>
      <w:r w:rsidRPr="00EF2FCE">
        <w:t>ков-инвалидов в возрасте от 17 до 64 лет</w:t>
      </w:r>
      <w:r>
        <w:t>,</w:t>
      </w:r>
      <w:r w:rsidRPr="00EF2FCE">
        <w:t xml:space="preserve"> в общей сложности </w:t>
      </w:r>
      <w:r>
        <w:t>составляло</w:t>
      </w:r>
      <w:r w:rsidRPr="00EF2FCE">
        <w:t xml:space="preserve"> 3</w:t>
      </w:r>
      <w:r>
        <w:t> </w:t>
      </w:r>
      <w:r w:rsidRPr="00EF2FCE">
        <w:t>980</w:t>
      </w:r>
      <w:r>
        <w:t> человек</w:t>
      </w:r>
      <w:r w:rsidRPr="00EF2FCE">
        <w:t xml:space="preserve">. Из </w:t>
      </w:r>
      <w:r>
        <w:t>этих</w:t>
      </w:r>
      <w:r w:rsidRPr="00EF2FCE">
        <w:t xml:space="preserve"> 3</w:t>
      </w:r>
      <w:r>
        <w:t> </w:t>
      </w:r>
      <w:r w:rsidRPr="00EF2FCE">
        <w:t>980 работников-инвалидов 1</w:t>
      </w:r>
      <w:r>
        <w:t> </w:t>
      </w:r>
      <w:r w:rsidRPr="00EF2FCE">
        <w:t xml:space="preserve">384 </w:t>
      </w:r>
      <w:r>
        <w:t xml:space="preserve">являются </w:t>
      </w:r>
      <w:r w:rsidRPr="00EF2FCE">
        <w:t>женщин</w:t>
      </w:r>
      <w:r>
        <w:t>а</w:t>
      </w:r>
      <w:r>
        <w:t>ми, а</w:t>
      </w:r>
      <w:r w:rsidRPr="00EF2FCE">
        <w:t xml:space="preserve"> 2</w:t>
      </w:r>
      <w:r>
        <w:t> </w:t>
      </w:r>
      <w:r w:rsidRPr="00EF2FCE">
        <w:t xml:space="preserve">596 </w:t>
      </w:r>
      <w:r>
        <w:t xml:space="preserve">– </w:t>
      </w:r>
      <w:r w:rsidRPr="00EF2FCE">
        <w:t>мужчин</w:t>
      </w:r>
      <w:r>
        <w:t>ами</w:t>
      </w:r>
      <w:r w:rsidRPr="00EF2FCE">
        <w:t>. 3</w:t>
      </w:r>
      <w:r>
        <w:t> </w:t>
      </w:r>
      <w:r w:rsidRPr="00EF2FCE">
        <w:t xml:space="preserve">942 человека работают по найму, </w:t>
      </w:r>
      <w:r>
        <w:t xml:space="preserve">а </w:t>
      </w:r>
      <w:r w:rsidRPr="00EF2FCE">
        <w:t>38 являются и</w:t>
      </w:r>
      <w:r w:rsidRPr="00EF2FCE">
        <w:t>н</w:t>
      </w:r>
      <w:r w:rsidRPr="00EF2FCE">
        <w:t>дивидуальными предпринимателями. 3</w:t>
      </w:r>
      <w:r>
        <w:t> </w:t>
      </w:r>
      <w:r w:rsidRPr="00EF2FCE">
        <w:t>020 работников-инвалидов были ра</w:t>
      </w:r>
      <w:r w:rsidRPr="00EF2FCE">
        <w:t>с</w:t>
      </w:r>
      <w:r w:rsidRPr="00EF2FCE">
        <w:t>пределены на открыт</w:t>
      </w:r>
      <w:r>
        <w:t>ом</w:t>
      </w:r>
      <w:r w:rsidRPr="00EF2FCE">
        <w:t xml:space="preserve"> рынк</w:t>
      </w:r>
      <w:r>
        <w:t>е</w:t>
      </w:r>
      <w:r w:rsidRPr="00EF2FCE">
        <w:t xml:space="preserve"> труда, </w:t>
      </w:r>
      <w:r>
        <w:t xml:space="preserve">а </w:t>
      </w:r>
      <w:r w:rsidRPr="00EF2FCE">
        <w:t xml:space="preserve">960 человек </w:t>
      </w:r>
      <w:r>
        <w:t>–</w:t>
      </w:r>
      <w:r w:rsidRPr="00EF2FCE">
        <w:t xml:space="preserve"> в мастерские для инвал</w:t>
      </w:r>
      <w:r w:rsidRPr="00EF2FCE">
        <w:t>и</w:t>
      </w:r>
      <w:r w:rsidRPr="00EF2FCE">
        <w:t>дов.</w:t>
      </w:r>
    </w:p>
    <w:p w:rsidR="003A6751" w:rsidRPr="00EF2FCE" w:rsidRDefault="003A6751" w:rsidP="003A6751">
      <w:pPr>
        <w:pStyle w:val="SingleTxtGR"/>
      </w:pPr>
      <w:r w:rsidRPr="00EF2FCE">
        <w:t>185.</w:t>
      </w:r>
      <w:r w:rsidRPr="00EF2FCE">
        <w:tab/>
      </w:r>
      <w:r>
        <w:t xml:space="preserve">По состоянию на </w:t>
      </w:r>
      <w:r w:rsidRPr="00EF2FCE">
        <w:t xml:space="preserve">31 декабря 2016 года 212 соискателей работы, имеющих статус работника-инвалида, воспользовались мерой по созданию рабочих мест. </w:t>
      </w:r>
      <w:r>
        <w:t xml:space="preserve">Из них </w:t>
      </w:r>
      <w:r w:rsidRPr="00EF2FCE">
        <w:t xml:space="preserve">66 человек </w:t>
      </w:r>
      <w:r>
        <w:t>являются</w:t>
      </w:r>
      <w:r w:rsidRPr="00EF2FCE">
        <w:t xml:space="preserve"> женщин</w:t>
      </w:r>
      <w:r>
        <w:t>ами</w:t>
      </w:r>
      <w:r w:rsidRPr="00EF2FCE">
        <w:t xml:space="preserve"> и 146 </w:t>
      </w:r>
      <w:r>
        <w:t>–</w:t>
      </w:r>
      <w:r w:rsidRPr="00EF2FCE">
        <w:t xml:space="preserve"> мужчин</w:t>
      </w:r>
      <w:r>
        <w:t>ами</w:t>
      </w:r>
      <w:r w:rsidRPr="00EF2FCE">
        <w:t xml:space="preserve">. Из всех </w:t>
      </w:r>
      <w:r>
        <w:br/>
      </w:r>
      <w:r w:rsidRPr="00EF2FCE">
        <w:t xml:space="preserve">212 работников-инвалидов 84 человека </w:t>
      </w:r>
      <w:r>
        <w:t>были</w:t>
      </w:r>
      <w:r w:rsidRPr="00EF2FCE">
        <w:t xml:space="preserve"> в возрасте до 30 лет,  67 человек </w:t>
      </w:r>
      <w:r>
        <w:t>–</w:t>
      </w:r>
      <w:r w:rsidRPr="00EF2FCE">
        <w:t xml:space="preserve"> от 30 до 44 лет, а 61 человек </w:t>
      </w:r>
      <w:r>
        <w:t>–</w:t>
      </w:r>
      <w:r w:rsidRPr="00EF2FCE">
        <w:t xml:space="preserve"> старше 45 лет.</w:t>
      </w:r>
    </w:p>
    <w:p w:rsidR="003A6751" w:rsidRPr="00EF2FCE" w:rsidRDefault="003A6751" w:rsidP="003A6751">
      <w:pPr>
        <w:pStyle w:val="SingleTxtGR"/>
      </w:pPr>
      <w:r w:rsidRPr="00EF2FCE">
        <w:t>186.</w:t>
      </w:r>
      <w:r w:rsidRPr="00EF2FCE">
        <w:tab/>
      </w:r>
      <w:r>
        <w:t xml:space="preserve">По состоянию на </w:t>
      </w:r>
      <w:r w:rsidRPr="00EF2FCE">
        <w:t>31 декабря 2016 года 1</w:t>
      </w:r>
      <w:r>
        <w:t> </w:t>
      </w:r>
      <w:r w:rsidRPr="00EF2FCE">
        <w:t xml:space="preserve">787 соискателей работы, </w:t>
      </w:r>
      <w:r>
        <w:t>име</w:t>
      </w:r>
      <w:r>
        <w:t>в</w:t>
      </w:r>
      <w:r>
        <w:t>ших на эту дату</w:t>
      </w:r>
      <w:r w:rsidRPr="00EF2FCE">
        <w:t xml:space="preserve"> статус работника-инвалида</w:t>
      </w:r>
      <w:r>
        <w:t>,</w:t>
      </w:r>
      <w:r w:rsidRPr="00EF2FCE">
        <w:t xml:space="preserve"> были без работы. Из всех 1</w:t>
      </w:r>
      <w:r>
        <w:t> </w:t>
      </w:r>
      <w:r w:rsidRPr="00EF2FCE">
        <w:t>787 с</w:t>
      </w:r>
      <w:r w:rsidRPr="00EF2FCE">
        <w:t>о</w:t>
      </w:r>
      <w:r w:rsidRPr="00EF2FCE">
        <w:t xml:space="preserve">искателей работы 778 </w:t>
      </w:r>
      <w:r>
        <w:t xml:space="preserve">являлись </w:t>
      </w:r>
      <w:r w:rsidRPr="00EF2FCE">
        <w:t>женщин</w:t>
      </w:r>
      <w:r>
        <w:t>ами</w:t>
      </w:r>
      <w:r w:rsidRPr="00EF2FCE">
        <w:t>-инвалид</w:t>
      </w:r>
      <w:r>
        <w:t>ами</w:t>
      </w:r>
      <w:r w:rsidRPr="00EF2FCE">
        <w:t xml:space="preserve"> и 1</w:t>
      </w:r>
      <w:r>
        <w:t> </w:t>
      </w:r>
      <w:r w:rsidRPr="00EF2FCE">
        <w:t>009 мужчин</w:t>
      </w:r>
      <w:r>
        <w:t>ами</w:t>
      </w:r>
      <w:r w:rsidRPr="00EF2FCE">
        <w:t>-инвалид</w:t>
      </w:r>
      <w:r>
        <w:t>ами</w:t>
      </w:r>
      <w:r w:rsidRPr="00EF2FCE">
        <w:t xml:space="preserve">. 183 человека были зарегистрированы в Управлении по созданию рабочих мест менее 12 месяцев назад, 161 человек </w:t>
      </w:r>
      <w:r>
        <w:t>–</w:t>
      </w:r>
      <w:r w:rsidRPr="00EF2FCE">
        <w:t xml:space="preserve"> 12</w:t>
      </w:r>
      <w:r>
        <w:t>–23 месяца назад, а </w:t>
      </w:r>
      <w:r w:rsidRPr="00EF2FCE">
        <w:t>1</w:t>
      </w:r>
      <w:r>
        <w:t> </w:t>
      </w:r>
      <w:r w:rsidRPr="00EF2FCE">
        <w:t xml:space="preserve">443 человека </w:t>
      </w:r>
      <w:r>
        <w:t>–</w:t>
      </w:r>
      <w:r w:rsidRPr="00EF2FCE">
        <w:t xml:space="preserve"> более </w:t>
      </w:r>
      <w:r>
        <w:t>двух</w:t>
      </w:r>
      <w:r w:rsidRPr="00EF2FCE">
        <w:t xml:space="preserve"> лет назад.</w:t>
      </w:r>
    </w:p>
    <w:p w:rsidR="003A6751" w:rsidRPr="00EF2FCE" w:rsidRDefault="003A6751" w:rsidP="003A6751">
      <w:pPr>
        <w:pStyle w:val="H23GR"/>
      </w:pPr>
      <w:r w:rsidRPr="00EF2FCE">
        <w:tab/>
      </w:r>
      <w:r w:rsidRPr="00EF2FCE">
        <w:tab/>
        <w:t>Ответы на вопросы, поставленные в пункте 34 с) перечня вопросов</w:t>
      </w:r>
    </w:p>
    <w:p w:rsidR="003A6751" w:rsidRPr="00EF2FCE" w:rsidRDefault="003A6751" w:rsidP="003A6751">
      <w:pPr>
        <w:pStyle w:val="SingleTxtGR"/>
      </w:pPr>
      <w:r w:rsidRPr="00EF2FCE">
        <w:t>187.</w:t>
      </w:r>
      <w:r w:rsidRPr="00EF2FCE">
        <w:tab/>
        <w:t>В Люксембурге инвалиды имеют возможность подать жалобу в нескол</w:t>
      </w:r>
      <w:r w:rsidRPr="00EF2FCE">
        <w:t>ь</w:t>
      </w:r>
      <w:r>
        <w:t>ких инстанциях (см. пункт 27 d)):</w:t>
      </w:r>
    </w:p>
    <w:p w:rsidR="003A6751" w:rsidRPr="00EF2FCE" w:rsidRDefault="003A6751" w:rsidP="003A6751">
      <w:pPr>
        <w:pStyle w:val="Bullet1GR"/>
      </w:pPr>
      <w:r w:rsidRPr="00EF2FCE">
        <w:t>в 2016 году из 115 случаев, рассмотренных Центром по обеспечению равного обращения, 34 случая касались дискриминации по признаку и</w:t>
      </w:r>
      <w:r w:rsidRPr="00EF2FCE">
        <w:t>н</w:t>
      </w:r>
      <w:r w:rsidRPr="00EF2FCE">
        <w:t>валидности, в том числе 9 случаев были связаны с дискриминацией в</w:t>
      </w:r>
      <w:r>
        <w:t xml:space="preserve"> св</w:t>
      </w:r>
      <w:r>
        <w:t>я</w:t>
      </w:r>
      <w:r>
        <w:t xml:space="preserve">зи с </w:t>
      </w:r>
      <w:r w:rsidRPr="00EF2FCE">
        <w:t>работ</w:t>
      </w:r>
      <w:r>
        <w:t>ой или на рабочем месте;</w:t>
      </w:r>
    </w:p>
    <w:p w:rsidR="003A6751" w:rsidRPr="00EF2FCE" w:rsidRDefault="003A6751" w:rsidP="003A6751">
      <w:pPr>
        <w:pStyle w:val="Bullet1GR"/>
      </w:pPr>
      <w:r w:rsidRPr="00EF2FCE">
        <w:t>в 2016 году служба правовой информации Национального центра инфо</w:t>
      </w:r>
      <w:r w:rsidRPr="00EF2FCE">
        <w:t>р</w:t>
      </w:r>
      <w:r w:rsidRPr="00EF2FCE">
        <w:t xml:space="preserve">мации и помощи инвалидам рассмотрела 19 </w:t>
      </w:r>
      <w:r>
        <w:t>жалоб</w:t>
      </w:r>
      <w:r w:rsidRPr="00EF2FCE">
        <w:t>, связанных с дискр</w:t>
      </w:r>
      <w:r w:rsidRPr="00EF2FCE">
        <w:t>и</w:t>
      </w:r>
      <w:r w:rsidRPr="00EF2FCE">
        <w:t>минацией на работе, 11 из которых касались отказа в разумном присп</w:t>
      </w:r>
      <w:r w:rsidRPr="00EF2FCE">
        <w:t>о</w:t>
      </w:r>
      <w:r w:rsidRPr="00EF2FCE">
        <w:t>соблении.</w:t>
      </w:r>
    </w:p>
    <w:p w:rsidR="003A6751" w:rsidRPr="00EF2FCE" w:rsidRDefault="003A6751" w:rsidP="003A6751">
      <w:pPr>
        <w:pStyle w:val="H23GR"/>
      </w:pPr>
      <w:r w:rsidRPr="00EF2FCE">
        <w:tab/>
      </w:r>
      <w:r w:rsidRPr="00EF2FCE">
        <w:tab/>
        <w:t>Ответы на вопросы, поставленные в пункте 35 перечня вопросов</w:t>
      </w:r>
    </w:p>
    <w:p w:rsidR="003A6751" w:rsidRPr="00EF2FCE" w:rsidRDefault="003A6751" w:rsidP="003A6751">
      <w:pPr>
        <w:pStyle w:val="SingleTxtGR"/>
      </w:pPr>
      <w:r w:rsidRPr="00EF2FCE">
        <w:t>188.</w:t>
      </w:r>
      <w:r w:rsidRPr="00EF2FCE">
        <w:tab/>
        <w:t>Число лиц, имеющих статус работника-инвалида и работающих по тр</w:t>
      </w:r>
      <w:r w:rsidRPr="00EF2FCE">
        <w:t>у</w:t>
      </w:r>
      <w:r w:rsidRPr="00EF2FCE">
        <w:t>довому договору в мастерских для инвалидов, увеличилось с 373 в 2004 году до 1</w:t>
      </w:r>
      <w:r>
        <w:t> </w:t>
      </w:r>
      <w:r w:rsidRPr="00EF2FCE">
        <w:t>126 работников-инвалидов (1</w:t>
      </w:r>
      <w:r>
        <w:t> </w:t>
      </w:r>
      <w:r w:rsidRPr="00EF2FCE">
        <w:t>064 на полной ставке) в марте 2017 года.</w:t>
      </w:r>
    </w:p>
    <w:p w:rsidR="003A6751" w:rsidRPr="00EF2FCE" w:rsidRDefault="003A6751" w:rsidP="003A6751">
      <w:pPr>
        <w:pStyle w:val="SingleTxtGR"/>
      </w:pPr>
      <w:r w:rsidRPr="00EF2FCE">
        <w:t>189.</w:t>
      </w:r>
      <w:r w:rsidRPr="00EF2FCE">
        <w:tab/>
        <w:t>Мастерские для инвалидов управляются как экономические предприятия. Этот подход согласуется с инклюзивным принципом, предусмотренным Ко</w:t>
      </w:r>
      <w:r w:rsidRPr="00EF2FCE">
        <w:t>н</w:t>
      </w:r>
      <w:r w:rsidRPr="00EF2FCE">
        <w:t>венцией О</w:t>
      </w:r>
      <w:r>
        <w:t xml:space="preserve">рганизации </w:t>
      </w:r>
      <w:r w:rsidRPr="00EF2FCE">
        <w:t>О</w:t>
      </w:r>
      <w:r>
        <w:t xml:space="preserve">бъединенных </w:t>
      </w:r>
      <w:r w:rsidRPr="00EF2FCE">
        <w:t>Н</w:t>
      </w:r>
      <w:r>
        <w:t>аций</w:t>
      </w:r>
      <w:r w:rsidRPr="00EF2FCE">
        <w:t xml:space="preserve"> о правах инвалидов.</w:t>
      </w:r>
    </w:p>
    <w:p w:rsidR="003A6751" w:rsidRPr="00EF2FCE" w:rsidRDefault="003A6751" w:rsidP="003A6751">
      <w:pPr>
        <w:pStyle w:val="SingleTxtGR"/>
      </w:pPr>
      <w:r w:rsidRPr="00EF2FCE">
        <w:t>190.</w:t>
      </w:r>
      <w:r w:rsidRPr="00EF2FCE">
        <w:tab/>
        <w:t>НПО и фонды, управляющие мастерскими для инвалидов как экономич</w:t>
      </w:r>
      <w:r w:rsidRPr="00EF2FCE">
        <w:t>е</w:t>
      </w:r>
      <w:r w:rsidRPr="00EF2FCE">
        <w:t>ской единицей, в последние годы пытались разнообразить свою деятельность.</w:t>
      </w:r>
    </w:p>
    <w:p w:rsidR="003A6751" w:rsidRPr="00EF2FCE" w:rsidRDefault="003A6751" w:rsidP="003A6751">
      <w:pPr>
        <w:pStyle w:val="SingleTxtGR"/>
      </w:pPr>
      <w:r w:rsidRPr="00EF2FCE">
        <w:t>191.</w:t>
      </w:r>
      <w:r w:rsidRPr="00EF2FCE">
        <w:tab/>
        <w:t xml:space="preserve">Например, </w:t>
      </w:r>
      <w:r>
        <w:t>инициатива «</w:t>
      </w:r>
      <w:r w:rsidRPr="00EF2FCE">
        <w:t>А</w:t>
      </w:r>
      <w:r>
        <w:t>П</w:t>
      </w:r>
      <w:r w:rsidRPr="00EF2FCE">
        <w:t>А</w:t>
      </w:r>
      <w:r>
        <w:t>»</w:t>
      </w:r>
      <w:r w:rsidRPr="00EF2FCE">
        <w:t xml:space="preserve"> </w:t>
      </w:r>
      <w:r>
        <w:t xml:space="preserve">по </w:t>
      </w:r>
      <w:r w:rsidRPr="00EF2FCE">
        <w:t>сотрудничеств</w:t>
      </w:r>
      <w:r>
        <w:t>у</w:t>
      </w:r>
      <w:r w:rsidRPr="00EF2FCE">
        <w:t xml:space="preserve"> между мастерск</w:t>
      </w:r>
      <w:r>
        <w:t>ими</w:t>
      </w:r>
      <w:r w:rsidRPr="00EF2FCE">
        <w:t xml:space="preserve"> для инвалидов и </w:t>
      </w:r>
      <w:r>
        <w:t xml:space="preserve">сельскохозяйственными предприятиями </w:t>
      </w:r>
      <w:r w:rsidRPr="00EF2FCE">
        <w:t>направлен</w:t>
      </w:r>
      <w:r>
        <w:t>а</w:t>
      </w:r>
      <w:r w:rsidRPr="00EF2FCE">
        <w:t xml:space="preserve"> на созд</w:t>
      </w:r>
      <w:r w:rsidRPr="00EF2FCE">
        <w:t>а</w:t>
      </w:r>
      <w:r w:rsidRPr="00EF2FCE">
        <w:t>ние новых рабочих мест в сельских районах региона путем концентрации там соответствующих навыков и ресурсов. Цель состоит в том, чтобы передать н</w:t>
      </w:r>
      <w:r w:rsidRPr="00EF2FCE">
        <w:t>о</w:t>
      </w:r>
      <w:r w:rsidRPr="00EF2FCE">
        <w:t>вые профессиональные навыки работникам-инвалидам.</w:t>
      </w:r>
    </w:p>
    <w:p w:rsidR="003A6751" w:rsidRPr="00EF2FCE" w:rsidRDefault="003A6751" w:rsidP="003A6751">
      <w:pPr>
        <w:pStyle w:val="SingleTxtGR"/>
      </w:pPr>
      <w:r w:rsidRPr="00EF2FCE">
        <w:t>192.</w:t>
      </w:r>
      <w:r w:rsidRPr="00EF2FCE">
        <w:tab/>
        <w:t>Договор между Министерством труда и мастерскими для инвалидов обеспечивает нормативно-правовую базу, что способствует сотрудничеству с частным сектором. Это может происходить в рамках стажировок или посре</w:t>
      </w:r>
      <w:r w:rsidRPr="00EF2FCE">
        <w:t>д</w:t>
      </w:r>
      <w:r w:rsidRPr="00EF2FCE">
        <w:t>ством налаживания прозрачных партнерских связей, ограниченных по времени и в увязке с конкретными проектами, как только будут выполнены все норм</w:t>
      </w:r>
      <w:r w:rsidRPr="00EF2FCE">
        <w:t>а</w:t>
      </w:r>
      <w:r w:rsidRPr="00EF2FCE">
        <w:t>тивно-правовые требования.</w:t>
      </w:r>
    </w:p>
    <w:p w:rsidR="003A6751" w:rsidRPr="00EF2FCE" w:rsidRDefault="003A6751" w:rsidP="003A6751">
      <w:pPr>
        <w:pStyle w:val="SingleTxtGR"/>
      </w:pPr>
      <w:r w:rsidRPr="00EF2FCE">
        <w:t>193.</w:t>
      </w:r>
      <w:r w:rsidRPr="00EF2FCE">
        <w:tab/>
        <w:t xml:space="preserve">Два руководителя, </w:t>
      </w:r>
      <w:r>
        <w:t xml:space="preserve">являющиеся </w:t>
      </w:r>
      <w:r w:rsidRPr="00EF2FCE">
        <w:t>эксперта</w:t>
      </w:r>
      <w:r>
        <w:t>ми</w:t>
      </w:r>
      <w:r w:rsidRPr="00EF2FCE">
        <w:t xml:space="preserve"> в области трудоустройства работников с умственными расстройствами</w:t>
      </w:r>
      <w:r>
        <w:t>,</w:t>
      </w:r>
      <w:r w:rsidRPr="00EF2FCE">
        <w:t xml:space="preserve"> укрепили свои партнерские связи с местными и национальными работодателями. Группы работников-инвалидов работают </w:t>
      </w:r>
      <w:proofErr w:type="gramStart"/>
      <w:r w:rsidRPr="00EF2FCE">
        <w:t>по договору о предоставлении персонала на предприятиях вне м</w:t>
      </w:r>
      <w:r w:rsidRPr="00EF2FCE">
        <w:t>а</w:t>
      </w:r>
      <w:r w:rsidRPr="00EF2FCE">
        <w:t>стерских для инвалидов</w:t>
      </w:r>
      <w:proofErr w:type="gramEnd"/>
      <w:r>
        <w:t>,</w:t>
      </w:r>
      <w:r w:rsidRPr="00EF2FCE">
        <w:t xml:space="preserve"> под контролем специалист</w:t>
      </w:r>
      <w:r>
        <w:t>а</w:t>
      </w:r>
      <w:r w:rsidRPr="00EF2FCE">
        <w:t xml:space="preserve"> по работе с инвалидами.</w:t>
      </w:r>
    </w:p>
    <w:p w:rsidR="003A6751" w:rsidRPr="00EF2FCE" w:rsidRDefault="003A6751" w:rsidP="003A6751">
      <w:pPr>
        <w:pStyle w:val="SingleTxtGR"/>
      </w:pPr>
      <w:r w:rsidRPr="00EF2FCE">
        <w:t>194.</w:t>
      </w:r>
      <w:r w:rsidRPr="00EF2FCE">
        <w:tab/>
        <w:t xml:space="preserve">Мастерские для инвалидов и </w:t>
      </w:r>
      <w:r>
        <w:t>АДЕМ</w:t>
      </w:r>
      <w:r w:rsidRPr="00EF2FCE">
        <w:t xml:space="preserve"> укрепляют сотрудничество, чтобы перевести инвалидов из мастерских на открытый рынок труда.</w:t>
      </w:r>
    </w:p>
    <w:p w:rsidR="003A6751" w:rsidRPr="00EF2FCE" w:rsidRDefault="003A6751" w:rsidP="003A6751">
      <w:pPr>
        <w:pStyle w:val="SingleTxtGR"/>
      </w:pPr>
      <w:r w:rsidRPr="00EF2FCE">
        <w:t>195.</w:t>
      </w:r>
      <w:r w:rsidRPr="00EF2FCE">
        <w:tab/>
        <w:t>Правительство готовит реформу изменен</w:t>
      </w:r>
      <w:r>
        <w:t>ного закона от 12 сентября 2003 </w:t>
      </w:r>
      <w:r w:rsidRPr="00EF2FCE">
        <w:t>года с целью поддержки профессиональной интеграции работников-инвалидов путем:</w:t>
      </w:r>
    </w:p>
    <w:p w:rsidR="003A6751" w:rsidRPr="00EF2FCE" w:rsidRDefault="003A6751" w:rsidP="003A6751">
      <w:pPr>
        <w:pStyle w:val="Bullet1GR"/>
      </w:pPr>
      <w:r w:rsidRPr="00EF2FCE">
        <w:t>упрощения административных процедур и сокращения их длительности;</w:t>
      </w:r>
    </w:p>
    <w:p w:rsidR="003A6751" w:rsidRPr="00EF2FCE" w:rsidRDefault="003A6751" w:rsidP="003A6751">
      <w:pPr>
        <w:pStyle w:val="Bullet1GR"/>
      </w:pPr>
      <w:r w:rsidRPr="00EF2FCE">
        <w:t>содействия интеграции работников-инвалидов на обычн</w:t>
      </w:r>
      <w:r>
        <w:t>ом</w:t>
      </w:r>
      <w:r w:rsidRPr="00EF2FCE">
        <w:t xml:space="preserve"> рын</w:t>
      </w:r>
      <w:r>
        <w:t>ке</w:t>
      </w:r>
      <w:r w:rsidRPr="00EF2FCE">
        <w:t xml:space="preserve"> труда;</w:t>
      </w:r>
    </w:p>
    <w:p w:rsidR="003A6751" w:rsidRPr="00EF2FCE" w:rsidRDefault="003A6751" w:rsidP="003A6751">
      <w:pPr>
        <w:pStyle w:val="Bullet1GR"/>
      </w:pPr>
      <w:r w:rsidRPr="00EF2FCE">
        <w:t>поощрения работодателей, нанимающих инвалидов;</w:t>
      </w:r>
    </w:p>
    <w:p w:rsidR="003A6751" w:rsidRPr="00EF2FCE" w:rsidRDefault="003A6751" w:rsidP="003A6751">
      <w:pPr>
        <w:pStyle w:val="Bullet1GR"/>
      </w:pPr>
      <w:r w:rsidRPr="00EF2FCE">
        <w:t>содействия непрерывной занятости инвалидов;</w:t>
      </w:r>
    </w:p>
    <w:p w:rsidR="003A6751" w:rsidRPr="00EF2FCE" w:rsidRDefault="003A6751" w:rsidP="003A6751">
      <w:pPr>
        <w:pStyle w:val="Bullet1GR"/>
      </w:pPr>
      <w:r w:rsidRPr="00EF2FCE">
        <w:t>повышени</w:t>
      </w:r>
      <w:r>
        <w:t>я</w:t>
      </w:r>
      <w:r w:rsidRPr="00EF2FCE">
        <w:t xml:space="preserve"> информированности коллег.</w:t>
      </w:r>
    </w:p>
    <w:p w:rsidR="003A6751" w:rsidRPr="00EF2FCE" w:rsidRDefault="003A6751" w:rsidP="003A6751">
      <w:pPr>
        <w:pStyle w:val="SingleTxtGR"/>
      </w:pPr>
      <w:r w:rsidRPr="00EF2FCE">
        <w:t>196.</w:t>
      </w:r>
      <w:r w:rsidRPr="00EF2FCE">
        <w:tab/>
        <w:t xml:space="preserve">Проект </w:t>
      </w:r>
      <w:r>
        <w:t>«</w:t>
      </w:r>
      <w:r w:rsidRPr="00EF2FCE">
        <w:t>COSP HR</w:t>
      </w:r>
      <w:r>
        <w:t>»</w:t>
      </w:r>
      <w:r w:rsidRPr="00EF2FCE">
        <w:t xml:space="preserve"> (дата создания: январь 2017 года) представляет собой сотрудничество между тремя министерствами (Министерством труда, Мин</w:t>
      </w:r>
      <w:r w:rsidRPr="00EF2FCE">
        <w:t>и</w:t>
      </w:r>
      <w:r w:rsidRPr="00EF2FCE">
        <w:t xml:space="preserve">стерством по делам семьи и Министерством здравоохранения), </w:t>
      </w:r>
      <w:r>
        <w:t>АДЕМ</w:t>
      </w:r>
      <w:r w:rsidRPr="00EF2FCE">
        <w:t xml:space="preserve">, </w:t>
      </w:r>
      <w:r>
        <w:t>ЦСПО (</w:t>
      </w:r>
      <w:r w:rsidRPr="00EF2FCE">
        <w:t>Центр социально-профессиональной ориентации</w:t>
      </w:r>
      <w:r>
        <w:t>)</w:t>
      </w:r>
      <w:r w:rsidRPr="00EF2FCE">
        <w:t>, Национальным центром р</w:t>
      </w:r>
      <w:r w:rsidRPr="00EF2FCE">
        <w:t>е</w:t>
      </w:r>
      <w:r w:rsidRPr="00EF2FCE">
        <w:t xml:space="preserve">абилитации и </w:t>
      </w:r>
      <w:proofErr w:type="spellStart"/>
      <w:r w:rsidRPr="00EF2FCE">
        <w:t>реадаптации</w:t>
      </w:r>
      <w:proofErr w:type="spellEnd"/>
      <w:r>
        <w:t xml:space="preserve"> («</w:t>
      </w:r>
      <w:proofErr w:type="spellStart"/>
      <w:r>
        <w:t>Рехацентер</w:t>
      </w:r>
      <w:proofErr w:type="spellEnd"/>
      <w:r>
        <w:t>»)</w:t>
      </w:r>
      <w:r w:rsidRPr="00EF2FCE">
        <w:t xml:space="preserve">, </w:t>
      </w:r>
      <w:r>
        <w:t>НПБ (</w:t>
      </w:r>
      <w:r w:rsidRPr="00EF2FCE">
        <w:t>Нейропсихиатрическ</w:t>
      </w:r>
      <w:r>
        <w:t>ая</w:t>
      </w:r>
      <w:r w:rsidRPr="00EF2FCE">
        <w:t xml:space="preserve"> бол</w:t>
      </w:r>
      <w:r w:rsidRPr="00EF2FCE">
        <w:t>ь</w:t>
      </w:r>
      <w:r w:rsidRPr="00EF2FCE">
        <w:t>ниц</w:t>
      </w:r>
      <w:r>
        <w:t>а)</w:t>
      </w:r>
      <w:r w:rsidRPr="00EF2FCE">
        <w:t>, Объединением люксембургских предприятий и Национальным инстит</w:t>
      </w:r>
      <w:r w:rsidRPr="00EF2FCE">
        <w:t>у</w:t>
      </w:r>
      <w:r w:rsidRPr="00EF2FCE">
        <w:t xml:space="preserve">том по долгосрочному развитию и социальной ответственности предприятий. </w:t>
      </w:r>
    </w:p>
    <w:p w:rsidR="003A6751" w:rsidRPr="00EF2FCE" w:rsidRDefault="003A6751" w:rsidP="003A6751">
      <w:pPr>
        <w:pStyle w:val="SingleTxtGR"/>
      </w:pPr>
      <w:r w:rsidRPr="00EF2FCE">
        <w:t>197.</w:t>
      </w:r>
      <w:r w:rsidRPr="00EF2FCE">
        <w:tab/>
        <w:t>Цель состоит в том, чтобы оценить возможности инвалидов для соде</w:t>
      </w:r>
      <w:r w:rsidRPr="00EF2FCE">
        <w:t>й</w:t>
      </w:r>
      <w:r w:rsidRPr="00EF2FCE">
        <w:t>ствия их профессиональной переориентации. В течение двух месяцев стаж</w:t>
      </w:r>
      <w:r w:rsidRPr="00EF2FCE">
        <w:t>и</w:t>
      </w:r>
      <w:r w:rsidRPr="00EF2FCE">
        <w:t xml:space="preserve">ровки в Центре социально-профессиональной ориентации, где лица принимают участие в семинарах по повышению уровня профессионализма, медицинская группа </w:t>
      </w:r>
      <w:r>
        <w:t>«</w:t>
      </w:r>
      <w:proofErr w:type="spellStart"/>
      <w:r>
        <w:t>Рехацентер</w:t>
      </w:r>
      <w:proofErr w:type="spellEnd"/>
      <w:r>
        <w:t>»</w:t>
      </w:r>
      <w:r w:rsidRPr="00EF2FCE">
        <w:t xml:space="preserve"> (для лиц с физическими недостатками) и </w:t>
      </w:r>
      <w:r>
        <w:t>НПБ</w:t>
      </w:r>
      <w:r w:rsidRPr="00EF2FCE">
        <w:t xml:space="preserve"> (для лиц с психическими и умственными расстройствами) </w:t>
      </w:r>
      <w:r>
        <w:t xml:space="preserve">вместе </w:t>
      </w:r>
      <w:r w:rsidRPr="00EF2FCE">
        <w:t>с профессиональными консультантами из Центра социально-профессиональной ориентации оценив</w:t>
      </w:r>
      <w:r w:rsidRPr="00EF2FCE">
        <w:t>а</w:t>
      </w:r>
      <w:r w:rsidRPr="00EF2FCE">
        <w:t>ют профессиональные и социальные навыки участников. Подготавливаются р</w:t>
      </w:r>
      <w:r w:rsidRPr="00EF2FCE">
        <w:t>е</w:t>
      </w:r>
      <w:r w:rsidRPr="00EF2FCE">
        <w:t>комендации (отвечающие потребностям и пожеланиям инвалидов) и оказывае</w:t>
      </w:r>
      <w:r w:rsidRPr="00EF2FCE">
        <w:t>т</w:t>
      </w:r>
      <w:r w:rsidRPr="00EF2FCE">
        <w:t>ся активная помощь в переориентации на открытый рынок труда и реинтегр</w:t>
      </w:r>
      <w:r w:rsidRPr="00EF2FCE">
        <w:t>а</w:t>
      </w:r>
      <w:r w:rsidRPr="00EF2FCE">
        <w:t>ции в него при сотрудничестве с различными группами работодателей.</w:t>
      </w:r>
    </w:p>
    <w:p w:rsidR="003A6751" w:rsidRPr="00EF2FCE" w:rsidRDefault="003A6751" w:rsidP="003A6751">
      <w:pPr>
        <w:pStyle w:val="SingleTxtGR"/>
      </w:pPr>
      <w:r w:rsidRPr="00EF2FCE">
        <w:t>198.</w:t>
      </w:r>
      <w:r w:rsidRPr="00EF2FCE">
        <w:tab/>
        <w:t>Организация встреч в кафе по вопросам трудоустройства – мероприятий с участием работодателей и инвалидов.</w:t>
      </w:r>
      <w:r>
        <w:t xml:space="preserve"> Два так</w:t>
      </w:r>
      <w:r w:rsidRPr="00EF2FCE">
        <w:t>их мероприяти</w:t>
      </w:r>
      <w:r>
        <w:t>я</w:t>
      </w:r>
      <w:r w:rsidRPr="00EF2FCE">
        <w:t xml:space="preserve"> были организ</w:t>
      </w:r>
      <w:r w:rsidRPr="00EF2FCE">
        <w:t>о</w:t>
      </w:r>
      <w:r w:rsidRPr="00EF2FCE">
        <w:t xml:space="preserve">ваны в 2016 году, что позволило </w:t>
      </w:r>
      <w:r>
        <w:t xml:space="preserve">десяти </w:t>
      </w:r>
      <w:r w:rsidRPr="00EF2FCE">
        <w:t>инвалид</w:t>
      </w:r>
      <w:r>
        <w:t>ам</w:t>
      </w:r>
      <w:r w:rsidRPr="00EF2FCE">
        <w:t xml:space="preserve"> устроиться на работу.</w:t>
      </w:r>
    </w:p>
    <w:p w:rsidR="003A6751" w:rsidRPr="00EF2FCE" w:rsidRDefault="003A6751" w:rsidP="003A6751">
      <w:pPr>
        <w:pStyle w:val="SingleTxtGR"/>
      </w:pPr>
      <w:r w:rsidRPr="00EF2FCE">
        <w:t>199.</w:t>
      </w:r>
      <w:r w:rsidRPr="00EF2FCE">
        <w:tab/>
        <w:t xml:space="preserve">Контактный центр </w:t>
      </w:r>
      <w:r>
        <w:t>АДЕМ</w:t>
      </w:r>
      <w:r w:rsidRPr="00EF2FCE">
        <w:t xml:space="preserve"> существует с сентября 2012 года и </w:t>
      </w:r>
      <w:r>
        <w:t>в нем раб</w:t>
      </w:r>
      <w:r>
        <w:t>о</w:t>
      </w:r>
      <w:r>
        <w:t xml:space="preserve">тают исключительно работники-инвалиды и </w:t>
      </w:r>
      <w:r w:rsidRPr="00EF2FCE">
        <w:t>лиц</w:t>
      </w:r>
      <w:r>
        <w:t>а</w:t>
      </w:r>
      <w:r w:rsidRPr="00EF2FCE">
        <w:t xml:space="preserve"> с ограниченной трудоспосо</w:t>
      </w:r>
      <w:r w:rsidRPr="00EF2FCE">
        <w:t>б</w:t>
      </w:r>
      <w:r w:rsidRPr="00EF2FCE">
        <w:t>ностью (28</w:t>
      </w:r>
      <w:r>
        <w:t xml:space="preserve"> человек</w:t>
      </w:r>
      <w:r w:rsidRPr="00EF2FCE">
        <w:t>)</w:t>
      </w:r>
      <w:r>
        <w:t>. О</w:t>
      </w:r>
      <w:r w:rsidRPr="00EF2FCE">
        <w:t xml:space="preserve">н является национальным информационно-справочным центром для работодателей и </w:t>
      </w:r>
      <w:r>
        <w:t>лиц, ищущих</w:t>
      </w:r>
      <w:r w:rsidRPr="00EF2FCE">
        <w:t xml:space="preserve"> работ</w:t>
      </w:r>
      <w:r>
        <w:t>у</w:t>
      </w:r>
      <w:r w:rsidRPr="00EF2FCE">
        <w:t>.</w:t>
      </w:r>
    </w:p>
    <w:p w:rsidR="003A6751" w:rsidRPr="00EF2FCE" w:rsidRDefault="003A6751" w:rsidP="003A6751">
      <w:pPr>
        <w:pStyle w:val="H1GR"/>
      </w:pPr>
      <w:r w:rsidRPr="00EF2FCE">
        <w:tab/>
      </w:r>
      <w:r w:rsidRPr="00EF2FCE">
        <w:tab/>
        <w:t>Участие в политической и общественной жизни (статья 29)</w:t>
      </w:r>
    </w:p>
    <w:p w:rsidR="003A6751" w:rsidRPr="00EF2FCE" w:rsidRDefault="003A6751" w:rsidP="003A6751">
      <w:pPr>
        <w:pStyle w:val="H23GR"/>
      </w:pPr>
      <w:r w:rsidRPr="00EF2FCE">
        <w:tab/>
      </w:r>
      <w:r w:rsidRPr="00EF2FCE">
        <w:tab/>
        <w:t>Ответы на вопросы, поставленные в пункте 36 перечня вопросов</w:t>
      </w:r>
    </w:p>
    <w:p w:rsidR="003A6751" w:rsidRPr="00EF2FCE" w:rsidRDefault="003A6751" w:rsidP="003A6751">
      <w:pPr>
        <w:pStyle w:val="SingleTxtGR"/>
      </w:pPr>
      <w:r w:rsidRPr="00EF2FCE">
        <w:t>200.</w:t>
      </w:r>
      <w:r w:rsidRPr="00EF2FCE">
        <w:tab/>
      </w:r>
      <w:r>
        <w:t>Предлагаемое в н</w:t>
      </w:r>
      <w:r w:rsidRPr="00EF2FCE">
        <w:t xml:space="preserve">астоящее </w:t>
      </w:r>
      <w:r>
        <w:t xml:space="preserve">время </w:t>
      </w:r>
      <w:r w:rsidRPr="00EF2FCE">
        <w:t>предложение о пересмотре, направле</w:t>
      </w:r>
      <w:r w:rsidRPr="00EF2FCE">
        <w:t>н</w:t>
      </w:r>
      <w:r w:rsidRPr="00EF2FCE">
        <w:t>ное на разработку новой конституции, более не предусматривает, что наход</w:t>
      </w:r>
      <w:r w:rsidRPr="00EF2FCE">
        <w:t>я</w:t>
      </w:r>
      <w:r w:rsidRPr="00EF2FCE">
        <w:t xml:space="preserve">щиеся под опекой лица будут автоматически лишены права голоса. </w:t>
      </w:r>
      <w:proofErr w:type="gramStart"/>
      <w:r w:rsidRPr="00EF2FCE">
        <w:t>Статья 66 проекта (согласованная версия о</w:t>
      </w:r>
      <w:r>
        <w:t>т 29 ноября 2016 года) гласит: «</w:t>
      </w:r>
      <w:r w:rsidRPr="00EF2FCE">
        <w:t xml:space="preserve">1) Чтобы быть избирателем, необходимо быть люксембуржцем или </w:t>
      </w:r>
      <w:proofErr w:type="spellStart"/>
      <w:r w:rsidRPr="00EF2FCE">
        <w:t>люксембурженкой</w:t>
      </w:r>
      <w:proofErr w:type="spellEnd"/>
      <w:r w:rsidRPr="00EF2FCE">
        <w:t xml:space="preserve"> и д</w:t>
      </w:r>
      <w:r w:rsidRPr="00EF2FCE">
        <w:t>о</w:t>
      </w:r>
      <w:r w:rsidRPr="00EF2FCE">
        <w:t>стичь 18-летнего возраста. 2) Чтобы быть избранным, необходимо, среди пр</w:t>
      </w:r>
      <w:r w:rsidRPr="00EF2FCE">
        <w:t>о</w:t>
      </w:r>
      <w:r w:rsidRPr="00EF2FCE">
        <w:t xml:space="preserve">чего, иметь место жительства в Великом Герцогстве Люксембург. 3) Суды могут в предусмотренных законом случаях </w:t>
      </w:r>
      <w:r>
        <w:t>вводить</w:t>
      </w:r>
      <w:r w:rsidRPr="00EF2FCE">
        <w:t xml:space="preserve"> запрет на право избирать и быть избранным</w:t>
      </w:r>
      <w:r>
        <w:t>»</w:t>
      </w:r>
      <w:r w:rsidRPr="00EF2FCE">
        <w:t xml:space="preserve">. </w:t>
      </w:r>
      <w:proofErr w:type="gramEnd"/>
    </w:p>
    <w:p w:rsidR="003A6751" w:rsidRPr="00EF2FCE" w:rsidRDefault="003A6751" w:rsidP="003A6751">
      <w:pPr>
        <w:pStyle w:val="H23GR"/>
      </w:pPr>
      <w:r w:rsidRPr="00EF2FCE">
        <w:tab/>
      </w:r>
      <w:r w:rsidRPr="00EF2FCE">
        <w:tab/>
        <w:t>Ответы на вопросы, поставленные в пункте 37 перечня вопросов</w:t>
      </w:r>
    </w:p>
    <w:p w:rsidR="003A6751" w:rsidRPr="00EF2FCE" w:rsidRDefault="003A6751" w:rsidP="003A6751">
      <w:pPr>
        <w:pStyle w:val="SingleTxtGR"/>
      </w:pPr>
      <w:r w:rsidRPr="003A6751">
        <w:tab/>
      </w:r>
      <w:r w:rsidRPr="00EF2FCE">
        <w:t>a)</w:t>
      </w:r>
      <w:r w:rsidRPr="00EF2FCE">
        <w:tab/>
        <w:t>Законодательные положения, касающиеся права на пассивно</w:t>
      </w:r>
      <w:r>
        <w:t>е</w:t>
      </w:r>
      <w:r w:rsidRPr="00EF2FCE">
        <w:t xml:space="preserve"> гол</w:t>
      </w:r>
      <w:r w:rsidRPr="00EF2FCE">
        <w:t>о</w:t>
      </w:r>
      <w:r w:rsidRPr="00EF2FCE">
        <w:t>сование, распространяются на всех без исключения лиц.</w:t>
      </w:r>
    </w:p>
    <w:p w:rsidR="003A6751" w:rsidRPr="00EF2FCE" w:rsidRDefault="003A6751" w:rsidP="003A6751">
      <w:pPr>
        <w:pStyle w:val="SingleTxtGR"/>
      </w:pPr>
      <w:r w:rsidRPr="001F420F">
        <w:tab/>
      </w:r>
      <w:r w:rsidRPr="00EF2FCE">
        <w:t>b)</w:t>
      </w:r>
      <w:r w:rsidRPr="00EF2FCE">
        <w:tab/>
        <w:t>Право активного голосования гарантируется всем лицам с инв</w:t>
      </w:r>
      <w:r w:rsidRPr="00EF2FCE">
        <w:t>а</w:t>
      </w:r>
      <w:r w:rsidRPr="00EF2FCE">
        <w:t>лидностью или без нее (статьи 1</w:t>
      </w:r>
      <w:r>
        <w:t>–</w:t>
      </w:r>
      <w:r w:rsidRPr="00EF2FCE">
        <w:t>3 Закона о выборах с поправками от 18 февр</w:t>
      </w:r>
      <w:r w:rsidRPr="00EF2FCE">
        <w:t>а</w:t>
      </w:r>
      <w:r w:rsidRPr="00EF2FCE">
        <w:t>ля 2003</w:t>
      </w:r>
      <w:r>
        <w:t xml:space="preserve"> </w:t>
      </w:r>
      <w:r w:rsidRPr="00EF2FCE">
        <w:t>года).</w:t>
      </w:r>
    </w:p>
    <w:p w:rsidR="003A6751" w:rsidRPr="00EF2FCE" w:rsidRDefault="003A6751" w:rsidP="003A6751">
      <w:pPr>
        <w:pStyle w:val="SingleTxtGR"/>
      </w:pPr>
      <w:r w:rsidRPr="00EF2FCE">
        <w:t>201.</w:t>
      </w:r>
      <w:r w:rsidRPr="00EF2FCE">
        <w:tab/>
        <w:t>Слепые избиратели и инвалиды имеют право на персональных помощн</w:t>
      </w:r>
      <w:r w:rsidRPr="00EF2FCE">
        <w:t>и</w:t>
      </w:r>
      <w:r w:rsidRPr="00EF2FCE">
        <w:t xml:space="preserve">ков, с </w:t>
      </w:r>
      <w:proofErr w:type="gramStart"/>
      <w:r w:rsidRPr="00EF2FCE">
        <w:t>тем</w:t>
      </w:r>
      <w:proofErr w:type="gramEnd"/>
      <w:r w:rsidRPr="00EF2FCE">
        <w:t xml:space="preserve"> чтобы осуществлять свое право на участие в голосовании (статья 79 Закона о выборах с поправками от 18 февраля 2003</w:t>
      </w:r>
      <w:r>
        <w:t xml:space="preserve"> </w:t>
      </w:r>
      <w:r w:rsidRPr="00EF2FCE">
        <w:t>года).</w:t>
      </w:r>
    </w:p>
    <w:p w:rsidR="003A6751" w:rsidRPr="00EF2FCE" w:rsidRDefault="003A6751" w:rsidP="003A6751">
      <w:pPr>
        <w:pStyle w:val="SingleTxtGR"/>
      </w:pPr>
      <w:r w:rsidRPr="00EF2FCE">
        <w:t>202.</w:t>
      </w:r>
      <w:r w:rsidRPr="00EF2FCE">
        <w:tab/>
        <w:t>Кроме того, в рамках предстоящих вы</w:t>
      </w:r>
      <w:r>
        <w:t>боров в местные органы власти 8 </w:t>
      </w:r>
      <w:r w:rsidRPr="00EF2FCE">
        <w:t xml:space="preserve">октября 2017 года коммунам будет передана просьба </w:t>
      </w:r>
      <w:proofErr w:type="gramStart"/>
      <w:r w:rsidRPr="00EF2FCE">
        <w:t>обеспечить</w:t>
      </w:r>
      <w:proofErr w:type="gramEnd"/>
      <w:r w:rsidRPr="00EF2FCE">
        <w:t xml:space="preserve"> доступность избирательных участков для инвалидов. В настоящее время разрабатывается пояснительная брошюра на простом для понимания языке.</w:t>
      </w:r>
    </w:p>
    <w:p w:rsidR="003A6751" w:rsidRPr="00EF2FCE" w:rsidRDefault="003A6751" w:rsidP="003A6751">
      <w:pPr>
        <w:pStyle w:val="H1GR"/>
      </w:pPr>
      <w:r w:rsidRPr="00EF2FCE">
        <w:tab/>
      </w:r>
      <w:r w:rsidRPr="00EF2FCE">
        <w:tab/>
        <w:t>Участие в культурной жизн</w:t>
      </w:r>
      <w:r>
        <w:t>и, проведении досуга и отдыха и</w:t>
      </w:r>
      <w:r>
        <w:rPr>
          <w:lang w:val="en-US"/>
        </w:rPr>
        <w:t> </w:t>
      </w:r>
      <w:r w:rsidRPr="00EF2FCE">
        <w:t>занятии спортом (статья 30)</w:t>
      </w:r>
    </w:p>
    <w:p w:rsidR="003A6751" w:rsidRPr="00EF2FCE" w:rsidRDefault="003A6751" w:rsidP="003A6751">
      <w:pPr>
        <w:pStyle w:val="H23GR"/>
      </w:pPr>
      <w:r w:rsidRPr="00EF2FCE">
        <w:tab/>
      </w:r>
      <w:r w:rsidRPr="00EF2FCE">
        <w:tab/>
        <w:t>Ответы на вопросы, поставленные в пункте 38 перечня вопросов</w:t>
      </w:r>
    </w:p>
    <w:p w:rsidR="003A6751" w:rsidRPr="00EF2FCE" w:rsidRDefault="003A6751" w:rsidP="003A6751">
      <w:pPr>
        <w:pStyle w:val="SingleTxtGR"/>
      </w:pPr>
      <w:r w:rsidRPr="00EF2FCE">
        <w:t>203.</w:t>
      </w:r>
      <w:r w:rsidRPr="00EF2FCE">
        <w:tab/>
        <w:t>Что касается субсидирования проектов культурного строительства, М</w:t>
      </w:r>
      <w:r w:rsidRPr="00EF2FCE">
        <w:t>и</w:t>
      </w:r>
      <w:r w:rsidRPr="00EF2FCE">
        <w:t>нистерство культуры принимает во внимание, в частности, следующие крит</w:t>
      </w:r>
      <w:r w:rsidRPr="00EF2FCE">
        <w:t>е</w:t>
      </w:r>
      <w:r w:rsidRPr="00EF2FCE">
        <w:t>рии: инновационные проекты, доступность, сохранение объектов культурного наследия и т.д.</w:t>
      </w:r>
    </w:p>
    <w:p w:rsidR="003A6751" w:rsidRPr="00EF2FCE" w:rsidRDefault="003A6751" w:rsidP="003A6751">
      <w:pPr>
        <w:pStyle w:val="SingleTxtGR"/>
      </w:pPr>
      <w:r w:rsidRPr="00EF2FCE">
        <w:t>204.</w:t>
      </w:r>
      <w:r w:rsidRPr="00EF2FCE">
        <w:tab/>
      </w:r>
      <w:r>
        <w:t xml:space="preserve">В ходе дней, которые в 2016 году организовала </w:t>
      </w:r>
      <w:r w:rsidRPr="00EF2FCE">
        <w:t xml:space="preserve">Служба эксплуатации объектов </w:t>
      </w:r>
      <w:r>
        <w:t xml:space="preserve">и </w:t>
      </w:r>
      <w:r w:rsidRPr="00EF2FCE">
        <w:t>национальны</w:t>
      </w:r>
      <w:r>
        <w:t>х памятников, большое внимание уделялось вопросам</w:t>
      </w:r>
      <w:r w:rsidRPr="00EF2FCE">
        <w:t xml:space="preserve"> доступности (в сентябре 2016 года было организовано две конференции </w:t>
      </w:r>
      <w:r>
        <w:t>по т</w:t>
      </w:r>
      <w:r>
        <w:t>е</w:t>
      </w:r>
      <w:r>
        <w:t>мам «</w:t>
      </w:r>
      <w:r w:rsidRPr="00EF2FCE">
        <w:t>Национальные памятники и дизайн для всех</w:t>
      </w:r>
      <w:r>
        <w:t>» и «</w:t>
      </w:r>
      <w:r w:rsidRPr="00EF2FCE">
        <w:t>Готовые объекты насл</w:t>
      </w:r>
      <w:r w:rsidRPr="00EF2FCE">
        <w:t>е</w:t>
      </w:r>
      <w:r w:rsidRPr="00EF2FCE">
        <w:t>дия и доступность</w:t>
      </w:r>
      <w:r>
        <w:t>»</w:t>
      </w:r>
      <w:r w:rsidRPr="00EF2FCE">
        <w:t>). Отныне инвалиды могут посещать ряд замков и множ</w:t>
      </w:r>
      <w:r w:rsidRPr="00EF2FCE">
        <w:t>е</w:t>
      </w:r>
      <w:r w:rsidRPr="00EF2FCE">
        <w:t xml:space="preserve">ство церквей. </w:t>
      </w:r>
    </w:p>
    <w:p w:rsidR="003A6751" w:rsidRPr="00EF2FCE" w:rsidRDefault="003A6751" w:rsidP="003A6751">
      <w:pPr>
        <w:pStyle w:val="SingleTxtGR"/>
      </w:pPr>
      <w:r w:rsidRPr="00EF2FCE">
        <w:t>205.</w:t>
      </w:r>
      <w:r w:rsidRPr="00EF2FCE">
        <w:tab/>
        <w:t xml:space="preserve">Закон от 3 августа 2005 года о спорте </w:t>
      </w:r>
      <w:r>
        <w:t xml:space="preserve">предусматривает в части </w:t>
      </w:r>
      <w:r w:rsidRPr="00EF2FCE">
        <w:t>присп</w:t>
      </w:r>
      <w:r w:rsidRPr="00EF2FCE">
        <w:t>о</w:t>
      </w:r>
      <w:r w:rsidRPr="00EF2FCE">
        <w:t>собления и использования спортивных сооружений</w:t>
      </w:r>
      <w:proofErr w:type="gramStart"/>
      <w:r w:rsidRPr="00EF2FCE">
        <w:t xml:space="preserve"> […]</w:t>
      </w:r>
      <w:r>
        <w:t>,</w:t>
      </w:r>
      <w:r w:rsidRPr="00EF2FCE">
        <w:t xml:space="preserve"> </w:t>
      </w:r>
      <w:proofErr w:type="gramEnd"/>
      <w:r>
        <w:t xml:space="preserve">что </w:t>
      </w:r>
      <w:r w:rsidRPr="00EF2FCE">
        <w:t>на этапе разрабо</w:t>
      </w:r>
      <w:r w:rsidRPr="00EF2FCE">
        <w:t>т</w:t>
      </w:r>
      <w:r w:rsidRPr="00EF2FCE">
        <w:t xml:space="preserve">ки концепции необходимо предусмотреть приспособления для того, чтобы обеспечить инвалидам доступ </w:t>
      </w:r>
      <w:r>
        <w:t xml:space="preserve">к таким сооружениям </w:t>
      </w:r>
      <w:r w:rsidRPr="00EF2FCE">
        <w:t>и возможность пользов</w:t>
      </w:r>
      <w:r w:rsidRPr="00EF2FCE">
        <w:t>а</w:t>
      </w:r>
      <w:r w:rsidRPr="00EF2FCE">
        <w:t>ния ими. […].</w:t>
      </w:r>
    </w:p>
    <w:p w:rsidR="003A6751" w:rsidRPr="00EF2FCE" w:rsidRDefault="003A6751" w:rsidP="003A6751">
      <w:pPr>
        <w:pStyle w:val="SingleTxtGR"/>
      </w:pPr>
      <w:r w:rsidRPr="00EF2FCE">
        <w:t>206.</w:t>
      </w:r>
      <w:r w:rsidRPr="00EF2FCE">
        <w:tab/>
        <w:t xml:space="preserve">Министерство спорта оказывает поддержку посредством предоставления субсидий двум национальным федерациям, Люксембургскому </w:t>
      </w:r>
      <w:proofErr w:type="spellStart"/>
      <w:r w:rsidRPr="00EF2FCE">
        <w:t>паралимпийск</w:t>
      </w:r>
      <w:r w:rsidRPr="00EF2FCE">
        <w:t>о</w:t>
      </w:r>
      <w:r w:rsidRPr="00EF2FCE">
        <w:t>му</w:t>
      </w:r>
      <w:proofErr w:type="spellEnd"/>
      <w:r w:rsidRPr="00EF2FCE">
        <w:t xml:space="preserve"> комитету (спорт для инвалидов) и </w:t>
      </w:r>
      <w:r>
        <w:t>«</w:t>
      </w:r>
      <w:proofErr w:type="spellStart"/>
      <w:r w:rsidRPr="00EF2FCE">
        <w:t>Спешл</w:t>
      </w:r>
      <w:proofErr w:type="spellEnd"/>
      <w:r w:rsidRPr="00EF2FCE">
        <w:t xml:space="preserve"> </w:t>
      </w:r>
      <w:proofErr w:type="spellStart"/>
      <w:r w:rsidRPr="00EF2FCE">
        <w:t>Олимпикс</w:t>
      </w:r>
      <w:proofErr w:type="spellEnd"/>
      <w:r>
        <w:t>»</w:t>
      </w:r>
      <w:r w:rsidRPr="00EF2FCE">
        <w:t xml:space="preserve"> (спорт для лиц с у</w:t>
      </w:r>
      <w:r w:rsidRPr="00EF2FCE">
        <w:t>м</w:t>
      </w:r>
      <w:r w:rsidRPr="00EF2FCE">
        <w:t>ственными расстройствами). Оно также предоставляет единовременные субс</w:t>
      </w:r>
      <w:r w:rsidRPr="00EF2FCE">
        <w:t>и</w:t>
      </w:r>
      <w:r w:rsidRPr="00EF2FCE">
        <w:t>дии (например, частично или полностью обеспечивает закупку спортивных протезов для спортсменов высокого уровня).</w:t>
      </w:r>
    </w:p>
    <w:p w:rsidR="003A6751" w:rsidRPr="00EF2FCE" w:rsidRDefault="003A6751" w:rsidP="003A6751">
      <w:pPr>
        <w:pStyle w:val="SingleTxtGR"/>
      </w:pPr>
      <w:r w:rsidRPr="00EF2FCE">
        <w:t>207.</w:t>
      </w:r>
      <w:r w:rsidRPr="00EF2FCE">
        <w:tab/>
        <w:t xml:space="preserve">Предоставляя </w:t>
      </w:r>
      <w:r>
        <w:t xml:space="preserve">такие </w:t>
      </w:r>
      <w:r w:rsidRPr="00EF2FCE">
        <w:t>субсиди</w:t>
      </w:r>
      <w:r>
        <w:t>и</w:t>
      </w:r>
      <w:r w:rsidRPr="00EF2FCE">
        <w:t>, Министерство спорта поддерживает и п</w:t>
      </w:r>
      <w:r w:rsidRPr="00EF2FCE">
        <w:t>о</w:t>
      </w:r>
      <w:r w:rsidRPr="00EF2FCE">
        <w:t>ощряет инициативы по интеграции в интересах таких организаций, как, напр</w:t>
      </w:r>
      <w:r w:rsidRPr="00EF2FCE">
        <w:t>и</w:t>
      </w:r>
      <w:r w:rsidRPr="00EF2FCE">
        <w:t xml:space="preserve">мер, пилотный проект </w:t>
      </w:r>
      <w:r>
        <w:t>города Люксембурга «</w:t>
      </w:r>
      <w:proofErr w:type="spellStart"/>
      <w:r w:rsidRPr="00EF2FCE">
        <w:t>Roll</w:t>
      </w:r>
      <w:proofErr w:type="spellEnd"/>
      <w:r w:rsidRPr="00EF2FCE">
        <w:t xml:space="preserve"> &amp; </w:t>
      </w:r>
      <w:proofErr w:type="spellStart"/>
      <w:r w:rsidRPr="00EF2FCE">
        <w:t>Run</w:t>
      </w:r>
      <w:proofErr w:type="spellEnd"/>
      <w:r>
        <w:t>»</w:t>
      </w:r>
      <w:r w:rsidRPr="00EF2FCE">
        <w:t xml:space="preserve">, </w:t>
      </w:r>
      <w:r>
        <w:t>проводимый</w:t>
      </w:r>
      <w:r w:rsidRPr="00EF2FCE">
        <w:t xml:space="preserve"> в рамках ночного марафона</w:t>
      </w:r>
      <w:r>
        <w:t>, организованного</w:t>
      </w:r>
      <w:r w:rsidRPr="00EF2FCE">
        <w:t xml:space="preserve"> банк</w:t>
      </w:r>
      <w:r>
        <w:t>ом</w:t>
      </w:r>
      <w:r w:rsidRPr="00EF2FCE">
        <w:t xml:space="preserve"> </w:t>
      </w:r>
      <w:r>
        <w:t>ИНГ</w:t>
      </w:r>
      <w:r w:rsidRPr="00EF2FCE">
        <w:t>.</w:t>
      </w:r>
    </w:p>
    <w:p w:rsidR="003A6751" w:rsidRPr="00EF2FCE" w:rsidRDefault="003A6751" w:rsidP="003A6751">
      <w:pPr>
        <w:pStyle w:val="SingleTxtGR"/>
      </w:pPr>
      <w:r w:rsidRPr="00EF2FCE">
        <w:t>208.</w:t>
      </w:r>
      <w:r w:rsidRPr="00EF2FCE">
        <w:tab/>
        <w:t>Отдел спорта и досуга Министерства организует мероприятия</w:t>
      </w:r>
      <w:r>
        <w:t>, такие как «</w:t>
      </w:r>
      <w:proofErr w:type="spellStart"/>
      <w:r>
        <w:t>Wibbel</w:t>
      </w:r>
      <w:proofErr w:type="spellEnd"/>
      <w:r>
        <w:t xml:space="preserve"> &amp; </w:t>
      </w:r>
      <w:proofErr w:type="spellStart"/>
      <w:r>
        <w:t>Dribbel</w:t>
      </w:r>
      <w:proofErr w:type="spellEnd"/>
      <w:r>
        <w:t>», –</w:t>
      </w:r>
      <w:r w:rsidRPr="00EF2FCE">
        <w:t xml:space="preserve"> проект создания модели, уделяющей особое внимание всем аспектам развития ребенка. В </w:t>
      </w:r>
      <w:r>
        <w:t>2017 году</w:t>
      </w:r>
      <w:r w:rsidRPr="00EF2FCE">
        <w:t xml:space="preserve"> ассоциации, занимающиеся в</w:t>
      </w:r>
      <w:r w:rsidRPr="00EF2FCE">
        <w:t>о</w:t>
      </w:r>
      <w:r w:rsidRPr="00EF2FCE">
        <w:t xml:space="preserve">просами различных видов инвалидности, присутствуют на </w:t>
      </w:r>
      <w:r>
        <w:t xml:space="preserve">этом </w:t>
      </w:r>
      <w:r w:rsidRPr="00EF2FCE">
        <w:t xml:space="preserve">мероприятии в качестве наблюдателей, с </w:t>
      </w:r>
      <w:proofErr w:type="gramStart"/>
      <w:r w:rsidRPr="00EF2FCE">
        <w:t>тем</w:t>
      </w:r>
      <w:proofErr w:type="gramEnd"/>
      <w:r w:rsidRPr="00EF2FCE">
        <w:t xml:space="preserve"> чтобы подготовить выпуск 2018 года.</w:t>
      </w:r>
    </w:p>
    <w:p w:rsidR="003A6751" w:rsidRPr="00EF2FCE" w:rsidRDefault="003A6751" w:rsidP="003A6751">
      <w:pPr>
        <w:pStyle w:val="SingleTxtGR"/>
      </w:pPr>
      <w:r w:rsidRPr="00EF2FCE">
        <w:t>209.</w:t>
      </w:r>
      <w:r w:rsidRPr="00EF2FCE">
        <w:tab/>
        <w:t>Отдел спортивной медицины организует отдельные сеансы для провед</w:t>
      </w:r>
      <w:r w:rsidRPr="00EF2FCE">
        <w:t>е</w:t>
      </w:r>
      <w:r w:rsidRPr="00EF2FCE">
        <w:t>ния медицинского осмотра спортсменов-инвалидов, для того чтобы лучше учесть их особые потребности.</w:t>
      </w:r>
    </w:p>
    <w:p w:rsidR="003A6751" w:rsidRPr="00EF2FCE" w:rsidRDefault="003A6751" w:rsidP="003A6751">
      <w:pPr>
        <w:pStyle w:val="SingleTxtGR"/>
      </w:pPr>
      <w:r w:rsidRPr="00EF2FCE">
        <w:t>210.</w:t>
      </w:r>
      <w:r w:rsidRPr="00EF2FCE">
        <w:tab/>
        <w:t>Министерство по делам семьи финансирует около 15 ассоциаций, зан</w:t>
      </w:r>
      <w:r w:rsidRPr="00EF2FCE">
        <w:t>и</w:t>
      </w:r>
      <w:r w:rsidRPr="00EF2FCE">
        <w:t xml:space="preserve">мающихся облегчением доступа инвалидов к спорту, а также </w:t>
      </w:r>
      <w:r>
        <w:t xml:space="preserve">к </w:t>
      </w:r>
      <w:r w:rsidRPr="00EF2FCE">
        <w:t>инфраструктуре и культурным и рекреационным услугам (досугу) в рамках повседневной де</w:t>
      </w:r>
      <w:r w:rsidRPr="00EF2FCE">
        <w:t>я</w:t>
      </w:r>
      <w:r w:rsidRPr="00EF2FCE">
        <w:t xml:space="preserve">тельности и </w:t>
      </w:r>
      <w:r>
        <w:t>организации</w:t>
      </w:r>
      <w:r w:rsidRPr="00EF2FCE">
        <w:t xml:space="preserve"> </w:t>
      </w:r>
      <w:r>
        <w:t>встреч</w:t>
      </w:r>
      <w:r w:rsidRPr="00EF2FCE">
        <w:t>.</w:t>
      </w:r>
    </w:p>
    <w:p w:rsidR="003A6751" w:rsidRPr="00EF2FCE" w:rsidRDefault="003A6751" w:rsidP="003A6751">
      <w:pPr>
        <w:pStyle w:val="SingleTxtGR"/>
      </w:pPr>
      <w:r w:rsidRPr="00EF2FCE">
        <w:t>211.</w:t>
      </w:r>
      <w:r w:rsidRPr="00EF2FCE">
        <w:tab/>
      </w:r>
      <w:proofErr w:type="gramStart"/>
      <w:r w:rsidRPr="00EF2FCE">
        <w:t>Эти учреждения  по обеспечению дневного ухода предлагают различные виды занятий (садоводство, кулинария, стирка...), творческую деятельность (живопись, керамика), лечебную деятельность (расслабление, музыка, базал</w:t>
      </w:r>
      <w:r w:rsidRPr="00EF2FCE">
        <w:t>ь</w:t>
      </w:r>
      <w:r w:rsidRPr="00EF2FCE">
        <w:t>ная стимуляция) или развлекательные мероприятия (экскурсии, шоппинг...) и летние лагеря для детей.</w:t>
      </w:r>
      <w:proofErr w:type="gramEnd"/>
    </w:p>
    <w:p w:rsidR="003A6751" w:rsidRPr="00EF2FCE" w:rsidRDefault="003A6751" w:rsidP="003A6751">
      <w:pPr>
        <w:pStyle w:val="SingleTxtGR"/>
      </w:pPr>
      <w:r>
        <w:t>212.</w:t>
      </w:r>
      <w:r>
        <w:tab/>
        <w:t>Служба «</w:t>
      </w:r>
      <w:r w:rsidRPr="00EF2FCE">
        <w:t>321</w:t>
      </w:r>
      <w:r>
        <w:t xml:space="preserve"> </w:t>
      </w:r>
      <w:proofErr w:type="spellStart"/>
      <w:r w:rsidRPr="00EF2FCE">
        <w:t>Vakanz</w:t>
      </w:r>
      <w:proofErr w:type="spellEnd"/>
      <w:r>
        <w:t>»</w:t>
      </w:r>
      <w:r w:rsidRPr="00EF2FCE">
        <w:t xml:space="preserve"> предоставляет услуги по проведению отпуска и о</w:t>
      </w:r>
      <w:r w:rsidRPr="00EF2FCE">
        <w:t>р</w:t>
      </w:r>
      <w:r w:rsidRPr="00EF2FCE">
        <w:t>ганизации досуга инвалидов и/или лиц с ограниченной мобильностью. Наци</w:t>
      </w:r>
      <w:r w:rsidRPr="00EF2FCE">
        <w:t>о</w:t>
      </w:r>
      <w:r w:rsidRPr="00EF2FCE">
        <w:t>нальная молодежная служба предлагает инклюзивные летние лагеря.</w:t>
      </w:r>
    </w:p>
    <w:p w:rsidR="003A6751" w:rsidRPr="00EF2FCE" w:rsidRDefault="003A6751" w:rsidP="003A6751">
      <w:pPr>
        <w:pStyle w:val="H1GR"/>
      </w:pPr>
      <w:r w:rsidRPr="003A6751">
        <w:tab/>
      </w:r>
      <w:r w:rsidRPr="00EF2FCE">
        <w:t>C.</w:t>
      </w:r>
      <w:r w:rsidRPr="00EF2FCE">
        <w:tab/>
        <w:t>Конкретные обязательства</w:t>
      </w:r>
    </w:p>
    <w:p w:rsidR="003A6751" w:rsidRPr="00EF2FCE" w:rsidRDefault="003A6751" w:rsidP="003A6751">
      <w:pPr>
        <w:pStyle w:val="H1GR"/>
      </w:pPr>
      <w:r w:rsidRPr="00EF2FCE">
        <w:tab/>
      </w:r>
      <w:r w:rsidRPr="00EF2FCE">
        <w:tab/>
        <w:t>Статистика и сбор данных (статья 31)</w:t>
      </w:r>
    </w:p>
    <w:p w:rsidR="003A6751" w:rsidRPr="00EF2FCE" w:rsidRDefault="003A6751" w:rsidP="003A6751">
      <w:pPr>
        <w:pStyle w:val="H23GR"/>
      </w:pPr>
      <w:r w:rsidRPr="00EF2FCE">
        <w:tab/>
      </w:r>
      <w:r w:rsidRPr="00EF2FCE">
        <w:tab/>
        <w:t>Ответы на вопросы, поставленные в пункте 39 перечня вопросов</w:t>
      </w:r>
    </w:p>
    <w:p w:rsidR="003A6751" w:rsidRPr="00EF2FCE" w:rsidRDefault="003A6751" w:rsidP="003A6751">
      <w:pPr>
        <w:pStyle w:val="SingleTxtGR"/>
      </w:pPr>
      <w:r w:rsidRPr="00EF2FCE">
        <w:t>213.</w:t>
      </w:r>
      <w:r w:rsidRPr="00EF2FCE">
        <w:tab/>
        <w:t>Правительство собирает статистические данные об инвалидах на сист</w:t>
      </w:r>
      <w:r w:rsidRPr="00EF2FCE">
        <w:t>е</w:t>
      </w:r>
      <w:r w:rsidRPr="00EF2FCE">
        <w:t>матической основе и в соответствии с международными стандартами в области прав человека, в том числе соблюдая принципы участия, дезагрегирования, с</w:t>
      </w:r>
      <w:r w:rsidRPr="00EF2FCE">
        <w:t>а</w:t>
      </w:r>
      <w:r w:rsidRPr="00EF2FCE">
        <w:t>моидентификации, транспарентности, конфиденциальности и ответственности (надежности и качества).</w:t>
      </w:r>
    </w:p>
    <w:p w:rsidR="003A6751" w:rsidRPr="00EF2FCE" w:rsidRDefault="003A6751" w:rsidP="003A6751">
      <w:pPr>
        <w:pStyle w:val="SingleTxtGR"/>
      </w:pPr>
      <w:r w:rsidRPr="00EF2FCE">
        <w:t>214.</w:t>
      </w:r>
      <w:r w:rsidRPr="00EF2FCE">
        <w:tab/>
        <w:t>Каждый год организации, которые получают финансовую поддержку от правительства Люксембурга для улучшения положения инвалидов, должны предоставлять правительству все данные о предлагаемых ими услугах, напр</w:t>
      </w:r>
      <w:r w:rsidRPr="00EF2FCE">
        <w:t>и</w:t>
      </w:r>
      <w:r w:rsidRPr="00EF2FCE">
        <w:t>мер количестве, пол</w:t>
      </w:r>
      <w:r>
        <w:t>овой принадлежности</w:t>
      </w:r>
      <w:r w:rsidRPr="00EF2FCE">
        <w:t xml:space="preserve"> и виде инвалидности пользователей услуг. </w:t>
      </w:r>
    </w:p>
    <w:p w:rsidR="003A6751" w:rsidRPr="00EF2FCE" w:rsidRDefault="003A6751" w:rsidP="003A6751">
      <w:pPr>
        <w:pStyle w:val="SingleTxtGR"/>
      </w:pPr>
      <w:r w:rsidRPr="00EF2FCE">
        <w:t>215.</w:t>
      </w:r>
      <w:r w:rsidRPr="00EF2FCE">
        <w:tab/>
        <w:t>Все эти данные ежегодно отражаются в публикуемых докладах разли</w:t>
      </w:r>
      <w:r w:rsidRPr="00EF2FCE">
        <w:t>ч</w:t>
      </w:r>
      <w:r w:rsidRPr="00EF2FCE">
        <w:t>ных министерств.</w:t>
      </w:r>
    </w:p>
    <w:p w:rsidR="003A6751" w:rsidRPr="00EF2FCE" w:rsidRDefault="003A6751" w:rsidP="003A6751">
      <w:pPr>
        <w:pStyle w:val="SingleTxtGR"/>
      </w:pPr>
      <w:r w:rsidRPr="00EF2FCE">
        <w:t>216.</w:t>
      </w:r>
      <w:r w:rsidRPr="00EF2FCE">
        <w:tab/>
        <w:t>Очевидно, что конфиденциальность этих данных обеспечивается</w:t>
      </w:r>
      <w:r>
        <w:t>, п</w:t>
      </w:r>
      <w:r>
        <w:t>о</w:t>
      </w:r>
      <w:r>
        <w:t>скольку имена и</w:t>
      </w:r>
      <w:r w:rsidRPr="00EF2FCE">
        <w:t xml:space="preserve"> фамилии инвалидов не предаются гласности, за исключением </w:t>
      </w:r>
      <w:r>
        <w:t xml:space="preserve">данных об </w:t>
      </w:r>
      <w:r w:rsidRPr="00EF2FCE">
        <w:t>их возраст</w:t>
      </w:r>
      <w:r>
        <w:t>е</w:t>
      </w:r>
      <w:r w:rsidRPr="00EF2FCE">
        <w:t>, вид</w:t>
      </w:r>
      <w:r>
        <w:t>е</w:t>
      </w:r>
      <w:r w:rsidRPr="00EF2FCE">
        <w:t xml:space="preserve"> инвалидности и по</w:t>
      </w:r>
      <w:r>
        <w:t>ловой принадлежности</w:t>
      </w:r>
      <w:r w:rsidRPr="00EF2FCE">
        <w:t>.</w:t>
      </w:r>
    </w:p>
    <w:p w:rsidR="003A6751" w:rsidRPr="00EF2FCE" w:rsidRDefault="003A6751" w:rsidP="003A6751">
      <w:pPr>
        <w:pStyle w:val="SingleTxtGR"/>
      </w:pPr>
      <w:r w:rsidRPr="00EF2FCE">
        <w:t>217.</w:t>
      </w:r>
      <w:r w:rsidRPr="00EF2FCE">
        <w:tab/>
        <w:t>Кроме того, при сборе данных соблюдается принцип самоидентификации при условии, что данные не используются для создания стереотипов или ди</w:t>
      </w:r>
      <w:r w:rsidRPr="00EF2FCE">
        <w:t>с</w:t>
      </w:r>
      <w:r w:rsidRPr="00EF2FCE">
        <w:t>криминации в отношении определенных групп населения. И наконец, ни в о</w:t>
      </w:r>
      <w:r w:rsidRPr="00EF2FCE">
        <w:t>д</w:t>
      </w:r>
      <w:r w:rsidRPr="00EF2FCE">
        <w:t>ном из документов, удостоверяющих личность, или реестре не содержатся да</w:t>
      </w:r>
      <w:r w:rsidRPr="00EF2FCE">
        <w:t>н</w:t>
      </w:r>
      <w:r w:rsidRPr="00EF2FCE">
        <w:t>ные о</w:t>
      </w:r>
      <w:r>
        <w:t>б</w:t>
      </w:r>
      <w:r w:rsidRPr="00EF2FCE">
        <w:t xml:space="preserve"> инвалидности.</w:t>
      </w:r>
    </w:p>
    <w:p w:rsidR="003A6751" w:rsidRPr="00EF2FCE" w:rsidRDefault="003A6751" w:rsidP="003A6751">
      <w:pPr>
        <w:pStyle w:val="SingleTxtGR"/>
      </w:pPr>
      <w:r w:rsidRPr="00EF2FCE">
        <w:t>218.</w:t>
      </w:r>
      <w:r w:rsidRPr="00EF2FCE">
        <w:tab/>
        <w:t>В Люксембурге существует Национальный институт статистики и экон</w:t>
      </w:r>
      <w:r w:rsidRPr="00EF2FCE">
        <w:t>о</w:t>
      </w:r>
      <w:r w:rsidRPr="00EF2FCE">
        <w:t>мических исследований Великого Герцогства Люксембург (</w:t>
      </w:r>
      <w:r>
        <w:t>СТАТЕК</w:t>
      </w:r>
      <w:r w:rsidRPr="00EF2FCE">
        <w:t>). Он явл</w:t>
      </w:r>
      <w:r w:rsidRPr="00EF2FCE">
        <w:t>я</w:t>
      </w:r>
      <w:r w:rsidRPr="00EF2FCE">
        <w:t xml:space="preserve">ется независимым </w:t>
      </w:r>
      <w:r>
        <w:t xml:space="preserve">с </w:t>
      </w:r>
      <w:r w:rsidRPr="00EF2FCE">
        <w:t>научно</w:t>
      </w:r>
      <w:r>
        <w:t>й</w:t>
      </w:r>
      <w:r w:rsidRPr="00EF2FCE">
        <w:t xml:space="preserve"> и профессионально</w:t>
      </w:r>
      <w:r>
        <w:t>й точек зрения</w:t>
      </w:r>
      <w:r w:rsidRPr="00EF2FCE">
        <w:t>, т</w:t>
      </w:r>
      <w:r>
        <w:t>.</w:t>
      </w:r>
      <w:r w:rsidRPr="00EF2FCE">
        <w:t>е</w:t>
      </w:r>
      <w:r>
        <w:t>.</w:t>
      </w:r>
      <w:r w:rsidRPr="00EF2FCE">
        <w:t xml:space="preserve"> его пр</w:t>
      </w:r>
      <w:r w:rsidRPr="00EF2FCE">
        <w:t>о</w:t>
      </w:r>
      <w:r w:rsidRPr="00EF2FCE">
        <w:t>грамма работы составляется при соблюдении национальных и европейских з</w:t>
      </w:r>
      <w:r w:rsidRPr="00EF2FCE">
        <w:t>а</w:t>
      </w:r>
      <w:r w:rsidRPr="00EF2FCE">
        <w:t xml:space="preserve">конов о статистике, и он воспроизводит и распространяет данные, </w:t>
      </w:r>
      <w:r>
        <w:t>занимая по</w:t>
      </w:r>
      <w:r>
        <w:t>л</w:t>
      </w:r>
      <w:r>
        <w:t xml:space="preserve">ностью </w:t>
      </w:r>
      <w:r w:rsidRPr="00EF2FCE">
        <w:t>нейтральн</w:t>
      </w:r>
      <w:r>
        <w:t>ую позицию</w:t>
      </w:r>
      <w:r w:rsidRPr="00EF2FCE">
        <w:t xml:space="preserve">. </w:t>
      </w:r>
    </w:p>
    <w:p w:rsidR="003A6751" w:rsidRPr="00EF2FCE" w:rsidRDefault="003A6751" w:rsidP="003A6751">
      <w:pPr>
        <w:pStyle w:val="SingleTxtGR"/>
      </w:pPr>
      <w:r w:rsidRPr="00EF2FCE">
        <w:t>219.</w:t>
      </w:r>
      <w:r w:rsidRPr="00EF2FCE">
        <w:tab/>
        <w:t xml:space="preserve">Правительство, в частности, помимо данных по другим вопросам, </w:t>
      </w:r>
      <w:r>
        <w:t>расп</w:t>
      </w:r>
      <w:r>
        <w:t>о</w:t>
      </w:r>
      <w:r>
        <w:t>лагает</w:t>
      </w:r>
      <w:r w:rsidRPr="00EF2FCE">
        <w:t xml:space="preserve"> следующи</w:t>
      </w:r>
      <w:r>
        <w:t>ми</w:t>
      </w:r>
      <w:r w:rsidRPr="00EF2FCE">
        <w:t xml:space="preserve"> статистически</w:t>
      </w:r>
      <w:r>
        <w:t>ми</w:t>
      </w:r>
      <w:r w:rsidRPr="00EF2FCE">
        <w:t xml:space="preserve"> данны</w:t>
      </w:r>
      <w:r>
        <w:t>ми</w:t>
      </w:r>
      <w:r w:rsidRPr="00EF2FCE">
        <w:t xml:space="preserve"> об инвалидах в разбивке по во</w:t>
      </w:r>
      <w:r w:rsidRPr="00EF2FCE">
        <w:t>з</w:t>
      </w:r>
      <w:r w:rsidRPr="00EF2FCE">
        <w:t>расту, полу и виду инвалидности (подробную инфор</w:t>
      </w:r>
      <w:r>
        <w:t>мацию см. в прилож</w:t>
      </w:r>
      <w:r>
        <w:t>е</w:t>
      </w:r>
      <w:r>
        <w:t>нии № </w:t>
      </w:r>
      <w:r w:rsidRPr="00EF2FCE">
        <w:t>1):</w:t>
      </w:r>
    </w:p>
    <w:p w:rsidR="003A6751" w:rsidRPr="00EF2FCE" w:rsidRDefault="003A6751" w:rsidP="003A6751">
      <w:pPr>
        <w:pStyle w:val="SingleTxtGR"/>
        <w:ind w:left="1701"/>
      </w:pPr>
      <w:r w:rsidRPr="00EF2FCE">
        <w:t>I.</w:t>
      </w:r>
      <w:r w:rsidRPr="00EF2FCE">
        <w:tab/>
        <w:t>услуги по размещению;</w:t>
      </w:r>
    </w:p>
    <w:p w:rsidR="003A6751" w:rsidRPr="00EF2FCE" w:rsidRDefault="003A6751" w:rsidP="003A6751">
      <w:pPr>
        <w:pStyle w:val="SingleTxtGR"/>
        <w:ind w:left="1701"/>
      </w:pPr>
      <w:r w:rsidRPr="00EF2FCE">
        <w:t>II.</w:t>
      </w:r>
      <w:r w:rsidRPr="00EF2FCE">
        <w:tab/>
        <w:t>услуги по занятиям в дневное время;</w:t>
      </w:r>
    </w:p>
    <w:p w:rsidR="003A6751" w:rsidRPr="00EF2FCE" w:rsidRDefault="003A6751" w:rsidP="003A6751">
      <w:pPr>
        <w:pStyle w:val="SingleTxtGR"/>
        <w:ind w:left="1701"/>
      </w:pPr>
      <w:r w:rsidRPr="00EF2FCE">
        <w:t>III.</w:t>
      </w:r>
      <w:r w:rsidRPr="00EF2FCE">
        <w:tab/>
        <w:t>образовательные услуги;</w:t>
      </w:r>
    </w:p>
    <w:p w:rsidR="003A6751" w:rsidRPr="00EF2FCE" w:rsidRDefault="003A6751" w:rsidP="003A6751">
      <w:pPr>
        <w:pStyle w:val="SingleTxtGR"/>
        <w:ind w:left="1701"/>
      </w:pPr>
      <w:r w:rsidRPr="00EF2FCE">
        <w:t>IV.</w:t>
      </w:r>
      <w:r w:rsidRPr="00EF2FCE">
        <w:tab/>
        <w:t>полуавтономное жилье;</w:t>
      </w:r>
    </w:p>
    <w:p w:rsidR="003A6751" w:rsidRPr="00EF2FCE" w:rsidRDefault="003A6751" w:rsidP="003A6751">
      <w:pPr>
        <w:pStyle w:val="SingleTxtGR"/>
        <w:ind w:left="1701"/>
      </w:pPr>
      <w:r w:rsidRPr="00EF2FCE">
        <w:t>V.</w:t>
      </w:r>
      <w:r w:rsidRPr="00EF2FCE">
        <w:tab/>
        <w:t>услуги по помощи на дому и последующие услуги/отдельное ж</w:t>
      </w:r>
      <w:r w:rsidRPr="00EF2FCE">
        <w:t>и</w:t>
      </w:r>
      <w:r w:rsidRPr="00EF2FCE">
        <w:t>лье;</w:t>
      </w:r>
    </w:p>
    <w:p w:rsidR="003A6751" w:rsidRPr="00EF2FCE" w:rsidRDefault="003A6751" w:rsidP="003A6751">
      <w:pPr>
        <w:pStyle w:val="SingleTxtGR"/>
        <w:ind w:left="1701"/>
      </w:pPr>
      <w:r w:rsidRPr="00EF2FCE">
        <w:t>VI.</w:t>
      </w:r>
      <w:r w:rsidRPr="00EF2FCE">
        <w:tab/>
        <w:t xml:space="preserve">различные статистические данные об инвалидности на веб-сайте </w:t>
      </w:r>
      <w:proofErr w:type="spellStart"/>
      <w:r w:rsidRPr="00EF2FCE">
        <w:t>Евростата</w:t>
      </w:r>
      <w:proofErr w:type="spellEnd"/>
      <w:r w:rsidRPr="00EF2FCE">
        <w:t>;</w:t>
      </w:r>
    </w:p>
    <w:p w:rsidR="003A6751" w:rsidRPr="00EF2FCE" w:rsidRDefault="003A6751" w:rsidP="003A6751">
      <w:pPr>
        <w:pStyle w:val="SingleTxtGR"/>
        <w:ind w:left="1701"/>
      </w:pPr>
      <w:r w:rsidRPr="00EF2FCE">
        <w:t>VII.</w:t>
      </w:r>
      <w:r w:rsidRPr="00EF2FCE">
        <w:tab/>
        <w:t>участие в погашении расходов на специальное приспособление ж</w:t>
      </w:r>
      <w:r w:rsidRPr="00EF2FCE">
        <w:t>и</w:t>
      </w:r>
      <w:r w:rsidRPr="00EF2FCE">
        <w:t>лых помещений (кроме субсидий со стороны программ страхования иждивенцев), отвечающих потребностям лиц с физическими недостатк</w:t>
      </w:r>
      <w:r w:rsidRPr="00EF2FCE">
        <w:t>а</w:t>
      </w:r>
      <w:r w:rsidRPr="00EF2FCE">
        <w:t>ми;</w:t>
      </w:r>
    </w:p>
    <w:p w:rsidR="003A6751" w:rsidRPr="00EF2FCE" w:rsidRDefault="003A6751" w:rsidP="003A6751">
      <w:pPr>
        <w:pStyle w:val="SingleTxtGR"/>
        <w:ind w:left="1701"/>
      </w:pPr>
      <w:r w:rsidRPr="00EF2FCE">
        <w:t>VIII.</w:t>
      </w:r>
      <w:r w:rsidRPr="00EF2FCE">
        <w:tab/>
        <w:t>инвалиды, обучающиеся в Университете Люксембурга;</w:t>
      </w:r>
    </w:p>
    <w:p w:rsidR="003A6751" w:rsidRPr="00EF2FCE" w:rsidRDefault="003A6751" w:rsidP="003A6751">
      <w:pPr>
        <w:pStyle w:val="SingleTxtGR"/>
        <w:ind w:left="1701"/>
      </w:pPr>
      <w:r w:rsidRPr="00EF2FCE">
        <w:t>IX.</w:t>
      </w:r>
      <w:r w:rsidRPr="00EF2FCE">
        <w:tab/>
        <w:t>удостоверение о праве на получение льгот и удостоверение инв</w:t>
      </w:r>
      <w:r w:rsidRPr="00EF2FCE">
        <w:t>а</w:t>
      </w:r>
      <w:r w:rsidRPr="00EF2FCE">
        <w:t>лида.</w:t>
      </w:r>
    </w:p>
    <w:p w:rsidR="003A6751" w:rsidRPr="00EF2FCE" w:rsidRDefault="003A6751" w:rsidP="003A6751">
      <w:pPr>
        <w:pStyle w:val="H1GR"/>
      </w:pPr>
      <w:r w:rsidRPr="00EF2FCE">
        <w:tab/>
      </w:r>
      <w:r w:rsidRPr="00EF2FCE">
        <w:tab/>
        <w:t>Международное сотрудничество (статья 32)</w:t>
      </w:r>
    </w:p>
    <w:p w:rsidR="003A6751" w:rsidRPr="00EF2FCE" w:rsidRDefault="003A6751" w:rsidP="003A6751">
      <w:pPr>
        <w:pStyle w:val="H23GR"/>
      </w:pPr>
      <w:r w:rsidRPr="00EF2FCE">
        <w:tab/>
      </w:r>
      <w:r w:rsidRPr="00EF2FCE">
        <w:tab/>
        <w:t>Ответы на вопросы, поставленные в пункте 40 перечня вопросов</w:t>
      </w:r>
    </w:p>
    <w:p w:rsidR="003A6751" w:rsidRPr="00EF2FCE" w:rsidRDefault="003A6751" w:rsidP="003A6751">
      <w:pPr>
        <w:pStyle w:val="SingleTxtGR"/>
      </w:pPr>
      <w:r w:rsidRPr="00EF2FCE">
        <w:t>220.</w:t>
      </w:r>
      <w:r w:rsidRPr="00EF2FCE">
        <w:tab/>
        <w:t>В области гуманитарной деятельности Люксембургская организация по сотрудничеству уделяет особое внимание защите и поддержке наиболее уязв</w:t>
      </w:r>
      <w:r w:rsidRPr="00EF2FCE">
        <w:t>и</w:t>
      </w:r>
      <w:r w:rsidRPr="00EF2FCE">
        <w:t>мых групп населения, включая женщин и дете</w:t>
      </w:r>
      <w:r>
        <w:t>й, пожилых людей и инвалидов, а </w:t>
      </w:r>
      <w:r w:rsidRPr="00EF2FCE">
        <w:t>также других групп с особыми трудностями или менее заметных групп, кот</w:t>
      </w:r>
      <w:r w:rsidRPr="00EF2FCE">
        <w:t>о</w:t>
      </w:r>
      <w:r w:rsidRPr="00EF2FCE">
        <w:t>рые имеют меньше возможностей активно участвовать в процессе принятия решений и получать помощь. Это обязательство также закреплено в Наци</w:t>
      </w:r>
      <w:r w:rsidRPr="00EF2FCE">
        <w:t>о</w:t>
      </w:r>
      <w:r w:rsidRPr="00EF2FCE">
        <w:t>нальной гуманитарной хартии, которую правительство разработало и приняло в мае 2016 года совместно с пятью национальными гуманитарными партнерами.</w:t>
      </w:r>
    </w:p>
    <w:p w:rsidR="003A6751" w:rsidRPr="00EF2FCE" w:rsidRDefault="003A6751" w:rsidP="003A6751">
      <w:pPr>
        <w:pStyle w:val="SingleTxtGR"/>
      </w:pPr>
      <w:r w:rsidRPr="00EF2FCE">
        <w:t>221.</w:t>
      </w:r>
      <w:r w:rsidRPr="00EF2FCE">
        <w:tab/>
      </w:r>
      <w:proofErr w:type="gramStart"/>
      <w:r w:rsidRPr="00EF2FCE">
        <w:t xml:space="preserve">После завершения Всемирного саммита по гуманитарным вопросам в 2016 году Люксембург одобрил </w:t>
      </w:r>
      <w:r>
        <w:t>Хартию</w:t>
      </w:r>
      <w:r w:rsidRPr="00EF2FCE">
        <w:t xml:space="preserve"> о вовлеченности инвалидов в условиях чрезвычайных ситуаций и поддержал усилия по рассмотрению данного вопроса в рамках гуманитарной деятельности на европейском и международном уро</w:t>
      </w:r>
      <w:r w:rsidRPr="00EF2FCE">
        <w:t>в</w:t>
      </w:r>
      <w:r w:rsidRPr="00EF2FCE">
        <w:t>нях.</w:t>
      </w:r>
      <w:proofErr w:type="gramEnd"/>
    </w:p>
    <w:p w:rsidR="003A6751" w:rsidRPr="00EF2FCE" w:rsidRDefault="003A6751" w:rsidP="003A6751">
      <w:pPr>
        <w:pStyle w:val="SingleTxtGR"/>
      </w:pPr>
      <w:r w:rsidRPr="00EF2FCE">
        <w:t>222.</w:t>
      </w:r>
      <w:r w:rsidRPr="00EF2FCE">
        <w:tab/>
        <w:t>В начале 2017 года были разработаны новые общие положения, регул</w:t>
      </w:r>
      <w:r w:rsidRPr="00EF2FCE">
        <w:t>и</w:t>
      </w:r>
      <w:r w:rsidRPr="00EF2FCE">
        <w:t>рующие отношения в сфере гуманитарной деятельности между Министерством иностранных дел и неправительственными организациями, желающими пол</w:t>
      </w:r>
      <w:r w:rsidRPr="00EF2FCE">
        <w:t>у</w:t>
      </w:r>
      <w:r w:rsidRPr="00EF2FCE">
        <w:t xml:space="preserve">чить финансирование от Министерства. В ходе подготовки этих положений Люксембург опирался на Национальную гуманитарную хартию, обязательства Люксембурга в рамках Всемирного саммита по гуманитарным вопросам и </w:t>
      </w:r>
      <w:r>
        <w:t>«В</w:t>
      </w:r>
      <w:r>
        <w:t>е</w:t>
      </w:r>
      <w:r>
        <w:t>ликой сделки»</w:t>
      </w:r>
      <w:r w:rsidRPr="00EF2FCE">
        <w:t xml:space="preserve">, чтобы </w:t>
      </w:r>
      <w:proofErr w:type="gramStart"/>
      <w:r w:rsidRPr="00EF2FCE">
        <w:t>укрепить</w:t>
      </w:r>
      <w:proofErr w:type="gramEnd"/>
      <w:r w:rsidRPr="00EF2FCE">
        <w:t xml:space="preserve"> таким образом понятие </w:t>
      </w:r>
      <w:r>
        <w:t>«</w:t>
      </w:r>
      <w:r w:rsidRPr="00EF2FCE">
        <w:t>уязвимых лиц</w:t>
      </w:r>
      <w:r>
        <w:t>»</w:t>
      </w:r>
      <w:r w:rsidRPr="00EF2FCE">
        <w:t xml:space="preserve"> и уд</w:t>
      </w:r>
      <w:r w:rsidRPr="00EF2FCE">
        <w:t>е</w:t>
      </w:r>
      <w:r w:rsidRPr="00EF2FCE">
        <w:t>лить больше внимания инвалидам на протяжении всего текста.</w:t>
      </w:r>
    </w:p>
    <w:p w:rsidR="003A6751" w:rsidRPr="00EF2FCE" w:rsidRDefault="003A6751" w:rsidP="003A6751">
      <w:pPr>
        <w:pStyle w:val="H1GR"/>
      </w:pPr>
      <w:r w:rsidRPr="00EF2FCE">
        <w:tab/>
      </w:r>
      <w:r w:rsidRPr="00EF2FCE">
        <w:tab/>
        <w:t>Осуществление на националь</w:t>
      </w:r>
      <w:r>
        <w:t>ном уровне и мониторинг (статья </w:t>
      </w:r>
      <w:r w:rsidRPr="00EF2FCE">
        <w:t>33)</w:t>
      </w:r>
    </w:p>
    <w:p w:rsidR="003A6751" w:rsidRPr="00EF2FCE" w:rsidRDefault="003A6751" w:rsidP="003A6751">
      <w:pPr>
        <w:pStyle w:val="H23GR"/>
      </w:pPr>
      <w:r w:rsidRPr="00EF2FCE">
        <w:tab/>
      </w:r>
      <w:r w:rsidRPr="00EF2FCE">
        <w:tab/>
        <w:t>Ответы на вопросы, поставленные в пункте 41 перечня вопросов</w:t>
      </w:r>
    </w:p>
    <w:p w:rsidR="003A6751" w:rsidRPr="00EF2FCE" w:rsidRDefault="003A6751" w:rsidP="003A6751">
      <w:pPr>
        <w:pStyle w:val="SingleTxtGR"/>
      </w:pPr>
      <w:r w:rsidRPr="003A6751">
        <w:tab/>
      </w:r>
      <w:r w:rsidRPr="00EF2FCE">
        <w:t>a)</w:t>
      </w:r>
      <w:r w:rsidRPr="00EF2FCE">
        <w:tab/>
        <w:t>В марте 2017 года Палата депутатов назначила нового омбудсмена, юриста по образованию, котор</w:t>
      </w:r>
      <w:r>
        <w:t xml:space="preserve">ая сама </w:t>
      </w:r>
      <w:r w:rsidRPr="00EF2FCE">
        <w:t>является лицом с физическими недоста</w:t>
      </w:r>
      <w:r w:rsidRPr="00EF2FCE">
        <w:t>т</w:t>
      </w:r>
      <w:r w:rsidRPr="00EF2FCE">
        <w:t xml:space="preserve">ками. </w:t>
      </w:r>
      <w:r>
        <w:t>Двое из</w:t>
      </w:r>
      <w:r w:rsidRPr="00EF2FCE">
        <w:t xml:space="preserve"> </w:t>
      </w:r>
      <w:r>
        <w:t>пяти</w:t>
      </w:r>
      <w:r w:rsidRPr="00EF2FCE">
        <w:t xml:space="preserve"> членов коллегии </w:t>
      </w:r>
      <w:r>
        <w:t>ЦОРО (</w:t>
      </w:r>
      <w:r w:rsidRPr="00EF2FCE">
        <w:t>Центр по обеспечению равного о</w:t>
      </w:r>
      <w:r w:rsidRPr="00EF2FCE">
        <w:t>б</w:t>
      </w:r>
      <w:r w:rsidRPr="00EF2FCE">
        <w:t>ращения</w:t>
      </w:r>
      <w:r>
        <w:t>)</w:t>
      </w:r>
      <w:r w:rsidRPr="00EF2FCE">
        <w:t xml:space="preserve"> </w:t>
      </w:r>
      <w:r>
        <w:t>являются</w:t>
      </w:r>
      <w:r w:rsidRPr="00EF2FCE">
        <w:t xml:space="preserve"> инвалида</w:t>
      </w:r>
      <w:r>
        <w:t>ми</w:t>
      </w:r>
      <w:r w:rsidRPr="00EF2FCE">
        <w:t>.</w:t>
      </w:r>
    </w:p>
    <w:p w:rsidR="003A6751" w:rsidRPr="00EF2FCE" w:rsidRDefault="003A6751" w:rsidP="003A6751">
      <w:pPr>
        <w:pStyle w:val="SingleTxtGR"/>
      </w:pPr>
      <w:r w:rsidRPr="00EF2FCE">
        <w:t>223.</w:t>
      </w:r>
      <w:r w:rsidRPr="00EF2FCE">
        <w:tab/>
      </w:r>
      <w:r>
        <w:t xml:space="preserve">ЦОРО </w:t>
      </w:r>
      <w:r w:rsidRPr="00EF2FCE">
        <w:t xml:space="preserve">в последние годы при сотрудничестве с </w:t>
      </w:r>
      <w:r>
        <w:t xml:space="preserve">ККПЧ </w:t>
      </w:r>
      <w:r w:rsidRPr="00EF2FCE">
        <w:t xml:space="preserve">и </w:t>
      </w:r>
      <w:r>
        <w:t>«Инфо-</w:t>
      </w:r>
      <w:proofErr w:type="spellStart"/>
      <w:r>
        <w:t>хандикап</w:t>
      </w:r>
      <w:proofErr w:type="spellEnd"/>
      <w:r>
        <w:t xml:space="preserve">» </w:t>
      </w:r>
      <w:r w:rsidRPr="00EF2FCE">
        <w:t>органи</w:t>
      </w:r>
      <w:r>
        <w:t>зовал четыре</w:t>
      </w:r>
      <w:r w:rsidRPr="00EF2FCE">
        <w:t xml:space="preserve"> серии совеща</w:t>
      </w:r>
      <w:r>
        <w:t>ний</w:t>
      </w:r>
      <w:r w:rsidRPr="00EF2FCE">
        <w:t xml:space="preserve"> по расширению возможностей с целью поддержки участия инвалидов и их организаций в обсуждении и процессе пр</w:t>
      </w:r>
      <w:r w:rsidRPr="00EF2FCE">
        <w:t>и</w:t>
      </w:r>
      <w:r w:rsidRPr="00EF2FCE">
        <w:t xml:space="preserve">нятия решений. </w:t>
      </w:r>
      <w:r>
        <w:t>Многие</w:t>
      </w:r>
      <w:r w:rsidRPr="00EF2FCE">
        <w:t xml:space="preserve"> министерств</w:t>
      </w:r>
      <w:r>
        <w:t>а</w:t>
      </w:r>
      <w:r w:rsidRPr="00EF2FCE">
        <w:t xml:space="preserve"> и другие органы регулярно участвовали в данных совещаниях для обсуждения с инвалидами животрепещущих для них вопросов.</w:t>
      </w:r>
    </w:p>
    <w:p w:rsidR="003A6751" w:rsidRPr="00EF2FCE" w:rsidRDefault="003A6751" w:rsidP="003A6751">
      <w:pPr>
        <w:pStyle w:val="SingleTxtGR"/>
        <w:rPr>
          <w:rFonts w:eastAsia="Arial Unicode MS"/>
        </w:rPr>
      </w:pPr>
      <w:r w:rsidRPr="00BA7A44">
        <w:tab/>
      </w:r>
      <w:r w:rsidRPr="00EF2FCE">
        <w:t>b)</w:t>
      </w:r>
      <w:r w:rsidRPr="00EF2FCE">
        <w:tab/>
        <w:t>Закон от 28 июля 2011 года об утверждении Конвенции о правах инвалидов</w:t>
      </w:r>
      <w:proofErr w:type="gramStart"/>
      <w:r w:rsidRPr="00EF2FCE">
        <w:t xml:space="preserve"> (…) </w:t>
      </w:r>
      <w:proofErr w:type="gramEnd"/>
      <w:r w:rsidRPr="00EF2FCE">
        <w:t>предусматривает назначение Консультативной комиссии по пр</w:t>
      </w:r>
      <w:r w:rsidRPr="00EF2FCE">
        <w:t>а</w:t>
      </w:r>
      <w:r w:rsidRPr="00EF2FCE">
        <w:t xml:space="preserve">вам человека </w:t>
      </w:r>
      <w:r>
        <w:t xml:space="preserve">(ККПЧ) </w:t>
      </w:r>
      <w:r w:rsidRPr="00EF2FCE">
        <w:t xml:space="preserve">и </w:t>
      </w:r>
      <w:r>
        <w:t xml:space="preserve">ЦОРО </w:t>
      </w:r>
      <w:r w:rsidRPr="00EF2FCE">
        <w:t>в качестве независимых национальных механи</w:t>
      </w:r>
      <w:r w:rsidRPr="00EF2FCE">
        <w:t>з</w:t>
      </w:r>
      <w:r w:rsidRPr="00EF2FCE">
        <w:t>мов по продвижению и последующему выполнению Конвенции о правах инв</w:t>
      </w:r>
      <w:r w:rsidRPr="00EF2FCE">
        <w:t>а</w:t>
      </w:r>
      <w:r w:rsidRPr="00EF2FCE">
        <w:t>лидов. Омбудсмен назначается в качестве независимого национального мех</w:t>
      </w:r>
      <w:r w:rsidRPr="00EF2FCE">
        <w:t>а</w:t>
      </w:r>
      <w:r w:rsidRPr="00EF2FCE">
        <w:t xml:space="preserve">низма по защите прав инвалидов. </w:t>
      </w:r>
    </w:p>
    <w:p w:rsidR="003A6751" w:rsidRPr="0094487A" w:rsidRDefault="003A6751" w:rsidP="003A6751">
      <w:pPr>
        <w:pStyle w:val="SingleTxtGR"/>
        <w:spacing w:before="240" w:after="0"/>
        <w:jc w:val="center"/>
        <w:rPr>
          <w:u w:val="single"/>
        </w:rPr>
      </w:pPr>
      <w:r>
        <w:rPr>
          <w:u w:val="single"/>
        </w:rPr>
        <w:tab/>
      </w:r>
      <w:r>
        <w:rPr>
          <w:u w:val="single"/>
        </w:rPr>
        <w:tab/>
      </w:r>
      <w:r>
        <w:rPr>
          <w:u w:val="single"/>
        </w:rPr>
        <w:tab/>
      </w:r>
    </w:p>
    <w:p w:rsidR="00381C24" w:rsidRPr="008C6C2D" w:rsidRDefault="00381C24" w:rsidP="00A74534">
      <w:pPr>
        <w:pStyle w:val="SingleTxtGR"/>
      </w:pPr>
    </w:p>
    <w:sectPr w:rsidR="00381C24" w:rsidRPr="008C6C2D" w:rsidSect="00820509">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7C" w:rsidRPr="00A312BC" w:rsidRDefault="00F4177C" w:rsidP="00A312BC"/>
  </w:endnote>
  <w:endnote w:type="continuationSeparator" w:id="0">
    <w:p w:rsidR="00F4177C" w:rsidRPr="00A312BC" w:rsidRDefault="00F4177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7C" w:rsidRPr="00820509" w:rsidRDefault="00F4177C">
    <w:pPr>
      <w:pStyle w:val="a8"/>
    </w:pPr>
    <w:r w:rsidRPr="00820509">
      <w:rPr>
        <w:b/>
        <w:sz w:val="18"/>
      </w:rPr>
      <w:fldChar w:fldCharType="begin"/>
    </w:r>
    <w:r w:rsidRPr="00820509">
      <w:rPr>
        <w:b/>
        <w:sz w:val="18"/>
      </w:rPr>
      <w:instrText xml:space="preserve"> PAGE  \* MERGEFORMAT </w:instrText>
    </w:r>
    <w:r w:rsidRPr="00820509">
      <w:rPr>
        <w:b/>
        <w:sz w:val="18"/>
      </w:rPr>
      <w:fldChar w:fldCharType="separate"/>
    </w:r>
    <w:r w:rsidR="00F71886">
      <w:rPr>
        <w:b/>
        <w:noProof/>
        <w:sz w:val="18"/>
      </w:rPr>
      <w:t>28</w:t>
    </w:r>
    <w:r w:rsidRPr="00820509">
      <w:rPr>
        <w:b/>
        <w:sz w:val="18"/>
      </w:rPr>
      <w:fldChar w:fldCharType="end"/>
    </w:r>
    <w:r>
      <w:rPr>
        <w:b/>
        <w:sz w:val="18"/>
      </w:rPr>
      <w:tab/>
    </w:r>
    <w:r>
      <w:t>GE.17-09435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7C" w:rsidRPr="00820509" w:rsidRDefault="00F4177C" w:rsidP="00820509">
    <w:pPr>
      <w:pStyle w:val="a8"/>
      <w:tabs>
        <w:tab w:val="clear" w:pos="9639"/>
        <w:tab w:val="right" w:pos="9638"/>
      </w:tabs>
      <w:rPr>
        <w:b/>
        <w:sz w:val="18"/>
      </w:rPr>
    </w:pPr>
    <w:r>
      <w:t>GE.17-09435</w:t>
    </w:r>
    <w:r>
      <w:tab/>
    </w:r>
    <w:r w:rsidRPr="00820509">
      <w:rPr>
        <w:b/>
        <w:sz w:val="18"/>
      </w:rPr>
      <w:fldChar w:fldCharType="begin"/>
    </w:r>
    <w:r w:rsidRPr="00820509">
      <w:rPr>
        <w:b/>
        <w:sz w:val="18"/>
      </w:rPr>
      <w:instrText xml:space="preserve"> PAGE  \* MERGEFORMAT </w:instrText>
    </w:r>
    <w:r w:rsidRPr="00820509">
      <w:rPr>
        <w:b/>
        <w:sz w:val="18"/>
      </w:rPr>
      <w:fldChar w:fldCharType="separate"/>
    </w:r>
    <w:r w:rsidR="00F71886">
      <w:rPr>
        <w:b/>
        <w:noProof/>
        <w:sz w:val="18"/>
      </w:rPr>
      <w:t>27</w:t>
    </w:r>
    <w:r w:rsidRPr="008205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7C" w:rsidRPr="00820509" w:rsidRDefault="00F4177C" w:rsidP="00820509">
    <w:pPr>
      <w:spacing w:before="120" w:line="240" w:lineRule="auto"/>
    </w:pPr>
    <w:r>
      <w:t>GE.</w:t>
    </w:r>
    <w:r>
      <w:rPr>
        <w:b/>
        <w:noProof/>
        <w:lang w:eastAsia="ru-RU"/>
      </w:rPr>
      <w:drawing>
        <wp:anchor distT="0" distB="0" distL="114300" distR="114300" simplePos="0" relativeHeight="251658240" behindDoc="0" locked="0" layoutInCell="1" allowOverlap="1" wp14:anchorId="711A3074" wp14:editId="14C1D85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17-09435  (R)</w:t>
    </w:r>
    <w:r>
      <w:rPr>
        <w:lang w:val="en-US"/>
      </w:rPr>
      <w:t xml:space="preserve">  100717  110717</w:t>
    </w:r>
    <w:r>
      <w:br/>
    </w:r>
    <w:r w:rsidRPr="00820509">
      <w:rPr>
        <w:rFonts w:ascii="C39T30Lfz" w:hAnsi="C39T30Lfz"/>
        <w:spacing w:val="0"/>
        <w:w w:val="100"/>
        <w:sz w:val="56"/>
      </w:rPr>
      <w:t></w:t>
    </w:r>
    <w:r w:rsidRPr="00820509">
      <w:rPr>
        <w:rFonts w:ascii="C39T30Lfz" w:hAnsi="C39T30Lfz"/>
        <w:spacing w:val="0"/>
        <w:w w:val="100"/>
        <w:sz w:val="56"/>
      </w:rPr>
      <w:t></w:t>
    </w:r>
    <w:r w:rsidRPr="00820509">
      <w:rPr>
        <w:rFonts w:ascii="C39T30Lfz" w:hAnsi="C39T30Lfz"/>
        <w:spacing w:val="0"/>
        <w:w w:val="100"/>
        <w:sz w:val="56"/>
      </w:rPr>
      <w:t></w:t>
    </w:r>
    <w:r w:rsidRPr="00820509">
      <w:rPr>
        <w:rFonts w:ascii="C39T30Lfz" w:hAnsi="C39T30Lfz"/>
        <w:spacing w:val="0"/>
        <w:w w:val="100"/>
        <w:sz w:val="56"/>
      </w:rPr>
      <w:t></w:t>
    </w:r>
    <w:r w:rsidRPr="00820509">
      <w:rPr>
        <w:rFonts w:ascii="C39T30Lfz" w:hAnsi="C39T30Lfz"/>
        <w:spacing w:val="0"/>
        <w:w w:val="100"/>
        <w:sz w:val="56"/>
      </w:rPr>
      <w:t></w:t>
    </w:r>
    <w:r w:rsidRPr="00820509">
      <w:rPr>
        <w:rFonts w:ascii="C39T30Lfz" w:hAnsi="C39T30Lfz"/>
        <w:spacing w:val="0"/>
        <w:w w:val="100"/>
        <w:sz w:val="56"/>
      </w:rPr>
      <w:t></w:t>
    </w:r>
    <w:r w:rsidRPr="00820509">
      <w:rPr>
        <w:rFonts w:ascii="C39T30Lfz" w:hAnsi="C39T30Lfz"/>
        <w:spacing w:val="0"/>
        <w:w w:val="100"/>
        <w:sz w:val="56"/>
      </w:rPr>
      <w:t></w:t>
    </w:r>
    <w:r w:rsidRPr="00820509">
      <w:rPr>
        <w:rFonts w:ascii="C39T30Lfz" w:hAnsi="C39T30Lfz"/>
        <w:spacing w:val="0"/>
        <w:w w:val="100"/>
        <w:sz w:val="56"/>
      </w:rPr>
      <w:t></w:t>
    </w:r>
    <w:r w:rsidRPr="00820509">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LUX/Q/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UX/Q/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7C" w:rsidRPr="001075E9" w:rsidRDefault="00F4177C" w:rsidP="001075E9">
      <w:pPr>
        <w:tabs>
          <w:tab w:val="right" w:pos="2155"/>
        </w:tabs>
        <w:spacing w:after="80" w:line="240" w:lineRule="auto"/>
        <w:ind w:left="680"/>
        <w:rPr>
          <w:u w:val="single"/>
        </w:rPr>
      </w:pPr>
      <w:r>
        <w:rPr>
          <w:u w:val="single"/>
        </w:rPr>
        <w:tab/>
      </w:r>
    </w:p>
  </w:footnote>
  <w:footnote w:type="continuationSeparator" w:id="0">
    <w:p w:rsidR="00F4177C" w:rsidRDefault="00F4177C" w:rsidP="00407B78">
      <w:pPr>
        <w:tabs>
          <w:tab w:val="right" w:pos="2155"/>
        </w:tabs>
        <w:spacing w:after="80"/>
        <w:ind w:left="680"/>
        <w:rPr>
          <w:u w:val="single"/>
        </w:rPr>
      </w:pPr>
      <w:r>
        <w:rPr>
          <w:u w:val="single"/>
        </w:rPr>
        <w:tab/>
      </w:r>
    </w:p>
  </w:footnote>
  <w:footnote w:id="1">
    <w:p w:rsidR="00F4177C" w:rsidRPr="009018D4" w:rsidRDefault="00F4177C" w:rsidP="008C6C2D">
      <w:pPr>
        <w:pStyle w:val="ad"/>
        <w:rPr>
          <w:lang w:val="ru-RU"/>
        </w:rPr>
      </w:pPr>
      <w:r>
        <w:rPr>
          <w:lang w:val="ru-RU"/>
        </w:rPr>
        <w:tab/>
      </w:r>
      <w:r w:rsidRPr="0062139B">
        <w:rPr>
          <w:sz w:val="20"/>
          <w:lang w:val="ru-RU"/>
        </w:rPr>
        <w:t>*</w:t>
      </w:r>
      <w:r>
        <w:rPr>
          <w:lang w:val="ru-RU"/>
        </w:rPr>
        <w:tab/>
        <w:t>Настоящий документ выпускается без официального редактирования.</w:t>
      </w:r>
    </w:p>
  </w:footnote>
  <w:footnote w:id="2">
    <w:p w:rsidR="00F4177C" w:rsidRPr="009018D4" w:rsidRDefault="00F4177C" w:rsidP="008C6C2D">
      <w:pPr>
        <w:pStyle w:val="ad"/>
        <w:rPr>
          <w:lang w:val="ru-RU"/>
        </w:rPr>
      </w:pPr>
      <w:r>
        <w:rPr>
          <w:lang w:val="ru-RU"/>
        </w:rPr>
        <w:tab/>
      </w:r>
      <w:r w:rsidRPr="0062139B">
        <w:rPr>
          <w:sz w:val="20"/>
          <w:lang w:val="ru-RU"/>
        </w:rPr>
        <w:t>**</w:t>
      </w:r>
      <w:r>
        <w:rPr>
          <w:lang w:val="ru-RU"/>
        </w:rPr>
        <w:tab/>
        <w:t>С приложениями можно ознакомиться в архиве секретариата.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7C" w:rsidRPr="00820509" w:rsidRDefault="00F71886">
    <w:pPr>
      <w:pStyle w:val="a5"/>
    </w:pPr>
    <w:r>
      <w:fldChar w:fldCharType="begin"/>
    </w:r>
    <w:r>
      <w:instrText xml:space="preserve"> TITLE  \* MERGEFORMAT </w:instrText>
    </w:r>
    <w:r>
      <w:fldChar w:fldCharType="separate"/>
    </w:r>
    <w:r w:rsidR="000178C3">
      <w:t>CRPD/C/LUX/Q/1/Add.1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7C" w:rsidRPr="00820509" w:rsidRDefault="00F71886" w:rsidP="00820509">
    <w:pPr>
      <w:pStyle w:val="a5"/>
      <w:jc w:val="right"/>
    </w:pPr>
    <w:r>
      <w:fldChar w:fldCharType="begin"/>
    </w:r>
    <w:r>
      <w:instrText xml:space="preserve"> TITLE  \* MERGEFORMAT </w:instrText>
    </w:r>
    <w:r>
      <w:fldChar w:fldCharType="separate"/>
    </w:r>
    <w:r w:rsidR="000178C3">
      <w:t>CRPD/C/LUX/Q/1/Add.1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963059C"/>
    <w:multiLevelType w:val="hybridMultilevel"/>
    <w:tmpl w:val="E3108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A5"/>
    <w:rsid w:val="000178C3"/>
    <w:rsid w:val="00026643"/>
    <w:rsid w:val="00033EE1"/>
    <w:rsid w:val="00042B72"/>
    <w:rsid w:val="000558BD"/>
    <w:rsid w:val="00060629"/>
    <w:rsid w:val="000737A5"/>
    <w:rsid w:val="00074CE8"/>
    <w:rsid w:val="000B57E7"/>
    <w:rsid w:val="000B6373"/>
    <w:rsid w:val="000B732B"/>
    <w:rsid w:val="000F09DF"/>
    <w:rsid w:val="000F61B2"/>
    <w:rsid w:val="001075E9"/>
    <w:rsid w:val="00180183"/>
    <w:rsid w:val="0018024D"/>
    <w:rsid w:val="0018649F"/>
    <w:rsid w:val="00196389"/>
    <w:rsid w:val="001B2F01"/>
    <w:rsid w:val="001B3EF6"/>
    <w:rsid w:val="001C499F"/>
    <w:rsid w:val="001C7A89"/>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A6751"/>
    <w:rsid w:val="003B00E5"/>
    <w:rsid w:val="003C5CDB"/>
    <w:rsid w:val="003D050B"/>
    <w:rsid w:val="003E6D77"/>
    <w:rsid w:val="003F5773"/>
    <w:rsid w:val="00407B78"/>
    <w:rsid w:val="00424203"/>
    <w:rsid w:val="00452493"/>
    <w:rsid w:val="00453318"/>
    <w:rsid w:val="00454E07"/>
    <w:rsid w:val="00472C5C"/>
    <w:rsid w:val="004927CD"/>
    <w:rsid w:val="0050108D"/>
    <w:rsid w:val="00513081"/>
    <w:rsid w:val="00517901"/>
    <w:rsid w:val="00526683"/>
    <w:rsid w:val="00546C4E"/>
    <w:rsid w:val="005709E0"/>
    <w:rsid w:val="00572E19"/>
    <w:rsid w:val="00584A4B"/>
    <w:rsid w:val="005961C8"/>
    <w:rsid w:val="005966F1"/>
    <w:rsid w:val="005D7914"/>
    <w:rsid w:val="005E2B41"/>
    <w:rsid w:val="005F0B42"/>
    <w:rsid w:val="0062139B"/>
    <w:rsid w:val="00630A9A"/>
    <w:rsid w:val="006715F1"/>
    <w:rsid w:val="00681A10"/>
    <w:rsid w:val="006A1ED8"/>
    <w:rsid w:val="006B5625"/>
    <w:rsid w:val="006C2031"/>
    <w:rsid w:val="006D461A"/>
    <w:rsid w:val="006F35EE"/>
    <w:rsid w:val="007021FF"/>
    <w:rsid w:val="00712895"/>
    <w:rsid w:val="00757357"/>
    <w:rsid w:val="007C3F50"/>
    <w:rsid w:val="007E7B02"/>
    <w:rsid w:val="00806737"/>
    <w:rsid w:val="00820509"/>
    <w:rsid w:val="00825F8D"/>
    <w:rsid w:val="00833758"/>
    <w:rsid w:val="00834B71"/>
    <w:rsid w:val="0086445C"/>
    <w:rsid w:val="008934D2"/>
    <w:rsid w:val="00894693"/>
    <w:rsid w:val="008A08D7"/>
    <w:rsid w:val="008A5F73"/>
    <w:rsid w:val="008B6909"/>
    <w:rsid w:val="008C6C2D"/>
    <w:rsid w:val="00903712"/>
    <w:rsid w:val="00906890"/>
    <w:rsid w:val="00911BE4"/>
    <w:rsid w:val="00920970"/>
    <w:rsid w:val="00951972"/>
    <w:rsid w:val="009608F3"/>
    <w:rsid w:val="009A24AC"/>
    <w:rsid w:val="009A667E"/>
    <w:rsid w:val="00A14DA8"/>
    <w:rsid w:val="00A312BC"/>
    <w:rsid w:val="00A45CAA"/>
    <w:rsid w:val="00A621C3"/>
    <w:rsid w:val="00A74534"/>
    <w:rsid w:val="00A84021"/>
    <w:rsid w:val="00A84D35"/>
    <w:rsid w:val="00A917B3"/>
    <w:rsid w:val="00AB4B51"/>
    <w:rsid w:val="00AC12E8"/>
    <w:rsid w:val="00B10CC7"/>
    <w:rsid w:val="00B36DF7"/>
    <w:rsid w:val="00B539E7"/>
    <w:rsid w:val="00B62458"/>
    <w:rsid w:val="00BC18B2"/>
    <w:rsid w:val="00BC2D69"/>
    <w:rsid w:val="00BD33EE"/>
    <w:rsid w:val="00BF2424"/>
    <w:rsid w:val="00C042B2"/>
    <w:rsid w:val="00C106D6"/>
    <w:rsid w:val="00C40B3B"/>
    <w:rsid w:val="00C60F0C"/>
    <w:rsid w:val="00C805C9"/>
    <w:rsid w:val="00C81BD1"/>
    <w:rsid w:val="00C92939"/>
    <w:rsid w:val="00CA1679"/>
    <w:rsid w:val="00CB151C"/>
    <w:rsid w:val="00CE5A1A"/>
    <w:rsid w:val="00CF55F6"/>
    <w:rsid w:val="00D33D63"/>
    <w:rsid w:val="00D5282C"/>
    <w:rsid w:val="00D55F48"/>
    <w:rsid w:val="00D90028"/>
    <w:rsid w:val="00D90138"/>
    <w:rsid w:val="00DD78D1"/>
    <w:rsid w:val="00DE32CD"/>
    <w:rsid w:val="00DF71B9"/>
    <w:rsid w:val="00E30B7B"/>
    <w:rsid w:val="00E52736"/>
    <w:rsid w:val="00E703FC"/>
    <w:rsid w:val="00E73F76"/>
    <w:rsid w:val="00E77684"/>
    <w:rsid w:val="00EA2C9F"/>
    <w:rsid w:val="00EA420E"/>
    <w:rsid w:val="00ED0BDA"/>
    <w:rsid w:val="00EF1360"/>
    <w:rsid w:val="00EF3220"/>
    <w:rsid w:val="00F4177C"/>
    <w:rsid w:val="00F43903"/>
    <w:rsid w:val="00F71886"/>
    <w:rsid w:val="00F94155"/>
    <w:rsid w:val="00F9783F"/>
    <w:rsid w:val="00FB27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7C3F50"/>
    <w:rPr>
      <w:b/>
      <w:spacing w:val="4"/>
      <w:w w:val="103"/>
      <w:kern w:val="14"/>
      <w:sz w:val="18"/>
      <w:lang w:val="en-GB" w:eastAsia="ru-RU"/>
    </w:rPr>
  </w:style>
  <w:style w:type="character" w:styleId="a7">
    <w:name w:val="page number"/>
    <w:aliases w:val="7_GR"/>
    <w:basedOn w:val="a0"/>
    <w:qFormat/>
    <w:rsid w:val="007C3F50"/>
    <w:rPr>
      <w:rFonts w:ascii="Times New Roman" w:hAnsi="Times New Roman"/>
      <w:b/>
      <w:sz w:val="18"/>
    </w:rPr>
  </w:style>
  <w:style w:type="paragraph" w:styleId="a8">
    <w:name w:val="footer"/>
    <w:aliases w:val="3_GR"/>
    <w:basedOn w:val="a"/>
    <w:link w:val="a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7C3F50"/>
    <w:rPr>
      <w:spacing w:val="4"/>
      <w:w w:val="103"/>
      <w:kern w:val="14"/>
      <w:sz w:val="16"/>
      <w:lang w:val="en-GB" w:eastAsia="ru-RU"/>
    </w:rPr>
  </w:style>
  <w:style w:type="character" w:styleId="aa">
    <w:name w:val="footnote reference"/>
    <w:aliases w:val="4_GR"/>
    <w:basedOn w:val="a0"/>
    <w:qFormat/>
    <w:rsid w:val="007C3F50"/>
    <w:rPr>
      <w:rFonts w:ascii="Times New Roman" w:hAnsi="Times New Roman"/>
      <w:dstrike w:val="0"/>
      <w:sz w:val="18"/>
      <w:vertAlign w:val="superscript"/>
    </w:rPr>
  </w:style>
  <w:style w:type="character" w:styleId="ab">
    <w:name w:val="endnote reference"/>
    <w:aliases w:val="1_GR"/>
    <w:basedOn w:val="aa"/>
    <w:qFormat/>
    <w:rsid w:val="007C3F50"/>
    <w:rPr>
      <w:rFonts w:ascii="Times New Roman" w:hAnsi="Times New Roman"/>
      <w:dstrike w:val="0"/>
      <w:sz w:val="18"/>
      <w:vertAlign w:val="superscript"/>
    </w:rPr>
  </w:style>
  <w:style w:type="table" w:styleId="ac">
    <w:name w:val="Table Grid"/>
    <w:basedOn w:val="a1"/>
    <w:uiPriority w:val="5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7C3F50"/>
    <w:rPr>
      <w:spacing w:val="5"/>
      <w:w w:val="104"/>
      <w:kern w:val="14"/>
      <w:sz w:val="18"/>
      <w:lang w:val="en-GB" w:eastAsia="ru-RU"/>
    </w:rPr>
  </w:style>
  <w:style w:type="paragraph" w:styleId="af">
    <w:name w:val="endnote text"/>
    <w:aliases w:val="2_GR"/>
    <w:basedOn w:val="ad"/>
    <w:link w:val="af0"/>
    <w:qFormat/>
    <w:rsid w:val="007C3F50"/>
  </w:style>
  <w:style w:type="character" w:customStyle="1" w:styleId="af0">
    <w:name w:val="Текст концевой сноски Знак"/>
    <w:aliases w:val="2_GR Знак"/>
    <w:basedOn w:val="a0"/>
    <w:link w:val="af"/>
    <w:rsid w:val="007C3F50"/>
    <w:rPr>
      <w:spacing w:val="5"/>
      <w:w w:val="104"/>
      <w:kern w:val="14"/>
      <w:sz w:val="18"/>
      <w:lang w:val="en-GB" w:eastAsia="ru-RU"/>
    </w:rPr>
  </w:style>
  <w:style w:type="character" w:customStyle="1" w:styleId="10">
    <w:name w:val="Заголовок 1 Знак"/>
    <w:aliases w:val="Table_GR Знак"/>
    <w:basedOn w:val="a0"/>
    <w:link w:val="1"/>
    <w:rsid w:val="007C3F50"/>
    <w:rPr>
      <w:rFonts w:cs="Arial"/>
      <w:b/>
      <w:bCs/>
      <w:spacing w:val="4"/>
      <w:w w:val="103"/>
      <w:kern w:val="14"/>
      <w:szCs w:val="32"/>
      <w:lang w:val="ru-RU" w:eastAsia="ru-RU"/>
    </w:rPr>
  </w:style>
  <w:style w:type="character" w:styleId="af1">
    <w:name w:val="Hyperlink"/>
    <w:basedOn w:val="a0"/>
    <w:semiHidden/>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C3F50"/>
    <w:pPr>
      <w:spacing w:line="240" w:lineRule="auto"/>
    </w:pPr>
    <w:rPr>
      <w:rFonts w:ascii="Tahoma" w:hAnsi="Tahoma" w:cs="Tahoma"/>
      <w:sz w:val="16"/>
      <w:szCs w:val="16"/>
    </w:rPr>
  </w:style>
  <w:style w:type="character" w:customStyle="1" w:styleId="a4">
    <w:name w:val="Текст выноски Знак"/>
    <w:basedOn w:val="a0"/>
    <w:link w:val="a3"/>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7C3F50"/>
    <w:rPr>
      <w:b/>
      <w:spacing w:val="4"/>
      <w:w w:val="103"/>
      <w:kern w:val="14"/>
      <w:sz w:val="18"/>
      <w:lang w:val="en-GB" w:eastAsia="ru-RU"/>
    </w:rPr>
  </w:style>
  <w:style w:type="character" w:styleId="a7">
    <w:name w:val="page number"/>
    <w:aliases w:val="7_GR"/>
    <w:basedOn w:val="a0"/>
    <w:qFormat/>
    <w:rsid w:val="007C3F50"/>
    <w:rPr>
      <w:rFonts w:ascii="Times New Roman" w:hAnsi="Times New Roman"/>
      <w:b/>
      <w:sz w:val="18"/>
    </w:rPr>
  </w:style>
  <w:style w:type="paragraph" w:styleId="a8">
    <w:name w:val="footer"/>
    <w:aliases w:val="3_GR"/>
    <w:basedOn w:val="a"/>
    <w:link w:val="a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7C3F50"/>
    <w:rPr>
      <w:spacing w:val="4"/>
      <w:w w:val="103"/>
      <w:kern w:val="14"/>
      <w:sz w:val="16"/>
      <w:lang w:val="en-GB" w:eastAsia="ru-RU"/>
    </w:rPr>
  </w:style>
  <w:style w:type="character" w:styleId="aa">
    <w:name w:val="footnote reference"/>
    <w:aliases w:val="4_GR"/>
    <w:basedOn w:val="a0"/>
    <w:qFormat/>
    <w:rsid w:val="007C3F50"/>
    <w:rPr>
      <w:rFonts w:ascii="Times New Roman" w:hAnsi="Times New Roman"/>
      <w:dstrike w:val="0"/>
      <w:sz w:val="18"/>
      <w:vertAlign w:val="superscript"/>
    </w:rPr>
  </w:style>
  <w:style w:type="character" w:styleId="ab">
    <w:name w:val="endnote reference"/>
    <w:aliases w:val="1_GR"/>
    <w:basedOn w:val="aa"/>
    <w:qFormat/>
    <w:rsid w:val="007C3F50"/>
    <w:rPr>
      <w:rFonts w:ascii="Times New Roman" w:hAnsi="Times New Roman"/>
      <w:dstrike w:val="0"/>
      <w:sz w:val="18"/>
      <w:vertAlign w:val="superscript"/>
    </w:rPr>
  </w:style>
  <w:style w:type="table" w:styleId="ac">
    <w:name w:val="Table Grid"/>
    <w:basedOn w:val="a1"/>
    <w:uiPriority w:val="5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7C3F50"/>
    <w:rPr>
      <w:spacing w:val="5"/>
      <w:w w:val="104"/>
      <w:kern w:val="14"/>
      <w:sz w:val="18"/>
      <w:lang w:val="en-GB" w:eastAsia="ru-RU"/>
    </w:rPr>
  </w:style>
  <w:style w:type="paragraph" w:styleId="af">
    <w:name w:val="endnote text"/>
    <w:aliases w:val="2_GR"/>
    <w:basedOn w:val="ad"/>
    <w:link w:val="af0"/>
    <w:qFormat/>
    <w:rsid w:val="007C3F50"/>
  </w:style>
  <w:style w:type="character" w:customStyle="1" w:styleId="af0">
    <w:name w:val="Текст концевой сноски Знак"/>
    <w:aliases w:val="2_GR Знак"/>
    <w:basedOn w:val="a0"/>
    <w:link w:val="af"/>
    <w:rsid w:val="007C3F50"/>
    <w:rPr>
      <w:spacing w:val="5"/>
      <w:w w:val="104"/>
      <w:kern w:val="14"/>
      <w:sz w:val="18"/>
      <w:lang w:val="en-GB" w:eastAsia="ru-RU"/>
    </w:rPr>
  </w:style>
  <w:style w:type="character" w:customStyle="1" w:styleId="10">
    <w:name w:val="Заголовок 1 Знак"/>
    <w:aliases w:val="Table_GR Знак"/>
    <w:basedOn w:val="a0"/>
    <w:link w:val="1"/>
    <w:rsid w:val="007C3F50"/>
    <w:rPr>
      <w:rFonts w:cs="Arial"/>
      <w:b/>
      <w:bCs/>
      <w:spacing w:val="4"/>
      <w:w w:val="103"/>
      <w:kern w:val="14"/>
      <w:szCs w:val="32"/>
      <w:lang w:val="ru-RU" w:eastAsia="ru-RU"/>
    </w:rPr>
  </w:style>
  <w:style w:type="character" w:styleId="af1">
    <w:name w:val="Hyperlink"/>
    <w:basedOn w:val="a0"/>
    <w:semiHidden/>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E951-A82D-4EA9-962C-348BF87C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28</Pages>
  <Words>9956</Words>
  <Characters>67481</Characters>
  <Application>Microsoft Office Word</Application>
  <DocSecurity>0</DocSecurity>
  <Lines>1285</Lines>
  <Paragraphs>402</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CRPD/C/LUX/Q/1/Add.1</vt:lpstr>
      <vt:lpstr>A/</vt:lpstr>
    </vt:vector>
  </TitlesOfParts>
  <Company>DCM</Company>
  <LinksUpToDate>false</LinksUpToDate>
  <CharactersWithSpaces>77353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CRPD/C/LUX/Q/1/Add.1</dc:title>
  <dc:subject/>
  <dc:creator>Sharkina</dc:creator>
  <cp:keywords/>
  <cp:lastModifiedBy>Sharkina</cp:lastModifiedBy>
  <cp:revision>4</cp:revision>
  <cp:lastPrinted>2017-07-11T15:13:00Z</cp:lastPrinted>
  <dcterms:created xsi:type="dcterms:W3CDTF">2017-07-11T15:13:00Z</dcterms:created>
  <dcterms:modified xsi:type="dcterms:W3CDTF">2017-07-11T15:15:00Z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