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8D2AAD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A9262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8D2AAD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A92621" w:rsidP="00A92621">
            <w:pPr>
              <w:jc w:val="right"/>
            </w:pPr>
            <w:r w:rsidRPr="00A92621">
              <w:rPr>
                <w:sz w:val="40"/>
              </w:rPr>
              <w:t>CERD</w:t>
            </w:r>
            <w:r>
              <w:t>/C/MUS/CO/20-23</w:t>
            </w:r>
          </w:p>
        </w:tc>
      </w:tr>
      <w:tr w:rsidR="002D5AAC" w:rsidRPr="00A92621" w:rsidTr="008D2AAD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8D2AAD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29CBB89" wp14:editId="11D34BA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2B74B1" w:rsidP="008D2AAD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7511D7">
              <w:rPr>
                <w:b/>
                <w:spacing w:val="-4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A92621" w:rsidRDefault="00A92621" w:rsidP="008D2AAD">
            <w:pPr>
              <w:spacing w:before="240"/>
              <w:rPr>
                <w:lang w:val="en-US"/>
              </w:rPr>
            </w:pPr>
            <w:r w:rsidRPr="00A92621">
              <w:rPr>
                <w:lang w:val="en-US"/>
              </w:rPr>
              <w:t>Distr.: General</w:t>
            </w:r>
          </w:p>
          <w:p w:rsidR="00A92621" w:rsidRPr="00A92621" w:rsidRDefault="00A92621" w:rsidP="00A92621">
            <w:pPr>
              <w:spacing w:line="240" w:lineRule="exact"/>
              <w:rPr>
                <w:lang w:val="en-US"/>
              </w:rPr>
            </w:pPr>
            <w:r w:rsidRPr="00A92621">
              <w:rPr>
                <w:lang w:val="en-US"/>
              </w:rPr>
              <w:t>19 September 2018</w:t>
            </w:r>
          </w:p>
          <w:p w:rsidR="00A92621" w:rsidRPr="00A92621" w:rsidRDefault="00A92621" w:rsidP="00A92621">
            <w:pPr>
              <w:spacing w:line="240" w:lineRule="exact"/>
              <w:rPr>
                <w:lang w:val="en-US"/>
              </w:rPr>
            </w:pPr>
            <w:r w:rsidRPr="00A92621">
              <w:rPr>
                <w:lang w:val="en-US"/>
              </w:rPr>
              <w:t>Russian</w:t>
            </w:r>
          </w:p>
          <w:p w:rsidR="00A92621" w:rsidRPr="00A92621" w:rsidRDefault="00A92621" w:rsidP="00A92621">
            <w:pPr>
              <w:spacing w:line="240" w:lineRule="exact"/>
              <w:rPr>
                <w:lang w:val="en-US"/>
              </w:rPr>
            </w:pPr>
            <w:r w:rsidRPr="00A92621">
              <w:rPr>
                <w:lang w:val="en-US"/>
              </w:rPr>
              <w:t>Original: English</w:t>
            </w:r>
          </w:p>
        </w:tc>
      </w:tr>
    </w:tbl>
    <w:p w:rsidR="00A92621" w:rsidRPr="00C9177E" w:rsidRDefault="00A92621" w:rsidP="00C9177E">
      <w:pPr>
        <w:spacing w:before="120"/>
        <w:rPr>
          <w:b/>
          <w:bCs/>
          <w:sz w:val="24"/>
          <w:szCs w:val="24"/>
        </w:rPr>
      </w:pPr>
      <w:r w:rsidRPr="00C9177E">
        <w:rPr>
          <w:b/>
          <w:sz w:val="24"/>
          <w:szCs w:val="24"/>
        </w:rPr>
        <w:t xml:space="preserve">Комитет по ликвидации </w:t>
      </w:r>
      <w:r w:rsidR="00C9177E">
        <w:rPr>
          <w:b/>
          <w:sz w:val="24"/>
          <w:szCs w:val="24"/>
        </w:rPr>
        <w:br/>
      </w:r>
      <w:r w:rsidRPr="00C9177E">
        <w:rPr>
          <w:b/>
          <w:sz w:val="24"/>
          <w:szCs w:val="24"/>
        </w:rPr>
        <w:t xml:space="preserve">расовой дискриминации </w:t>
      </w:r>
    </w:p>
    <w:p w:rsidR="00A92621" w:rsidRPr="004921DF" w:rsidRDefault="00A92621" w:rsidP="00C9177E">
      <w:pPr>
        <w:pStyle w:val="HChGR"/>
      </w:pPr>
      <w:r w:rsidRPr="004921DF">
        <w:tab/>
      </w:r>
      <w:r w:rsidRPr="004921DF">
        <w:tab/>
        <w:t xml:space="preserve">Заключительные замечания по объединенным двадцатому–двадцать третьему периодическим </w:t>
      </w:r>
      <w:r w:rsidR="00C9177E">
        <w:br/>
      </w:r>
      <w:r w:rsidRPr="004921DF">
        <w:t>докладам Маврикия</w:t>
      </w:r>
      <w:r w:rsidRPr="00C9177E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bookmarkStart w:id="0" w:name="_Toc525120682"/>
      <w:bookmarkEnd w:id="0"/>
    </w:p>
    <w:p w:rsidR="00A92621" w:rsidRPr="004921DF" w:rsidRDefault="00A92621" w:rsidP="00C9177E">
      <w:pPr>
        <w:pStyle w:val="SingleTxtG"/>
        <w:suppressAutoHyphens/>
        <w:rPr>
          <w:lang w:val="ru-RU"/>
        </w:rPr>
      </w:pPr>
      <w:r w:rsidRPr="004921DF">
        <w:rPr>
          <w:lang w:val="ru-RU"/>
        </w:rPr>
        <w:t>1.</w:t>
      </w:r>
      <w:r w:rsidRPr="004921DF">
        <w:rPr>
          <w:lang w:val="ru-RU"/>
        </w:rPr>
        <w:tab/>
        <w:t>Комитет рассмотрел объединенные двадцатый–двадцать третий периодические доклады Маврикия (CERD/C/MUS/20-23), представленные в одном документе, на своих 2658-м и 2659-м заседаниях (см. CERD/C/SR.2658 и 2659), состоявшихся 14</w:t>
      </w:r>
      <w:r w:rsidR="00C9177E">
        <w:rPr>
          <w:lang w:val="en-US"/>
        </w:rPr>
        <w:t> </w:t>
      </w:r>
      <w:r w:rsidRPr="004921DF">
        <w:rPr>
          <w:lang w:val="ru-RU"/>
        </w:rPr>
        <w:t>августа и 15 августа 2018 года. На своем 2671</w:t>
      </w:r>
      <w:r w:rsidR="00931DF8">
        <w:rPr>
          <w:lang w:val="ru-RU"/>
        </w:rPr>
        <w:t>-м</w:t>
      </w:r>
      <w:r w:rsidRPr="004921DF">
        <w:rPr>
          <w:lang w:val="ru-RU"/>
        </w:rPr>
        <w:t xml:space="preserve"> заседании (CERD/C/SR.2671), состоявшемся 24 августа 2018 года, он принял настоящие заключительные замечания.</w:t>
      </w:r>
    </w:p>
    <w:p w:rsidR="00A92621" w:rsidRPr="004921DF" w:rsidRDefault="00A92621" w:rsidP="00C9177E">
      <w:pPr>
        <w:pStyle w:val="H1G"/>
        <w:suppressAutoHyphens/>
        <w:rPr>
          <w:lang w:val="ru-RU"/>
        </w:rPr>
      </w:pPr>
      <w:r>
        <w:rPr>
          <w:lang w:val="ru-RU"/>
        </w:rPr>
        <w:tab/>
      </w:r>
      <w:r w:rsidRPr="004921DF">
        <w:rPr>
          <w:lang w:val="ru-RU"/>
        </w:rPr>
        <w:t>A.</w:t>
      </w:r>
      <w:r w:rsidRPr="004921DF">
        <w:rPr>
          <w:lang w:val="ru-RU"/>
        </w:rPr>
        <w:tab/>
        <w:t>Введение</w:t>
      </w:r>
      <w:bookmarkStart w:id="1" w:name="_Toc525120683"/>
      <w:bookmarkEnd w:id="1"/>
    </w:p>
    <w:p w:rsidR="00A92621" w:rsidRPr="004921DF" w:rsidRDefault="00A92621" w:rsidP="00C9177E">
      <w:pPr>
        <w:pStyle w:val="SingleTxtG"/>
        <w:suppressAutoHyphens/>
        <w:rPr>
          <w:lang w:val="ru-RU"/>
        </w:rPr>
      </w:pPr>
      <w:r w:rsidRPr="004921DF">
        <w:rPr>
          <w:lang w:val="ru-RU"/>
        </w:rPr>
        <w:t>2.</w:t>
      </w:r>
      <w:r w:rsidRPr="004921DF">
        <w:rPr>
          <w:lang w:val="ru-RU"/>
        </w:rPr>
        <w:tab/>
        <w:t>Комитет приветствует представление объединенных двадцатого–двадцать третьего периодических докладов государства-участника, в которых содержатся некоторые ответы на вопросы, вызвавшие обеспокоенность Комитета и затронутые в его предыдущих заключительных замечаниях (CERD/C/MUS/CO/15-19). Кроме того, Комитет выражает свою признательность за конструктивный диалог с делегацией высокого уровня государства-участника, а также за предоставленную в дальнейшем дополнительную письменную информацию.</w:t>
      </w:r>
    </w:p>
    <w:p w:rsidR="00A92621" w:rsidRPr="004921DF" w:rsidRDefault="00A92621" w:rsidP="00C9177E">
      <w:pPr>
        <w:pStyle w:val="H1G"/>
        <w:suppressAutoHyphens/>
        <w:rPr>
          <w:lang w:val="ru-RU"/>
        </w:rPr>
      </w:pPr>
      <w:r>
        <w:rPr>
          <w:lang w:val="ru-RU"/>
        </w:rPr>
        <w:tab/>
      </w:r>
      <w:r w:rsidRPr="004921DF">
        <w:rPr>
          <w:lang w:val="ru-RU"/>
        </w:rPr>
        <w:t>B.</w:t>
      </w:r>
      <w:r w:rsidRPr="004921DF">
        <w:rPr>
          <w:lang w:val="ru-RU"/>
        </w:rPr>
        <w:tab/>
        <w:t>Позитивные аспекты</w:t>
      </w:r>
      <w:bookmarkStart w:id="2" w:name="_Toc525120684"/>
      <w:bookmarkEnd w:id="2"/>
    </w:p>
    <w:p w:rsidR="00A92621" w:rsidRPr="004921DF" w:rsidRDefault="00A92621" w:rsidP="00C9177E">
      <w:pPr>
        <w:pStyle w:val="SingleTxtG"/>
        <w:suppressAutoHyphens/>
        <w:rPr>
          <w:lang w:val="ru-RU"/>
        </w:rPr>
      </w:pPr>
      <w:r w:rsidRPr="004921DF">
        <w:rPr>
          <w:lang w:val="ru-RU"/>
        </w:rPr>
        <w:t>3.</w:t>
      </w:r>
      <w:r w:rsidRPr="004921DF">
        <w:rPr>
          <w:lang w:val="ru-RU"/>
        </w:rPr>
        <w:tab/>
        <w:t>Комитет приветствует принятие государством-участником следующих мер:</w:t>
      </w:r>
    </w:p>
    <w:p w:rsidR="00A92621" w:rsidRPr="004921DF" w:rsidRDefault="00C9177E" w:rsidP="00C9177E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 w:rsidR="00A92621" w:rsidRPr="004921DF">
        <w:rPr>
          <w:lang w:val="ru-RU"/>
        </w:rPr>
        <w:tab/>
        <w:t>a)</w:t>
      </w:r>
      <w:r w:rsidR="00A92621" w:rsidRPr="004921DF">
        <w:rPr>
          <w:lang w:val="ru-RU"/>
        </w:rPr>
        <w:tab/>
        <w:t>принятие Государственной программы на период 2015–2019 годов, которая предусматривает реформы в судебной системе и преследует цель ускорения рассмотрения судебных дел;</w:t>
      </w:r>
    </w:p>
    <w:p w:rsidR="00A92621" w:rsidRPr="004921DF" w:rsidRDefault="00C9177E" w:rsidP="00C9177E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 w:rsidR="00A92621" w:rsidRPr="004921DF">
        <w:rPr>
          <w:lang w:val="ru-RU"/>
        </w:rPr>
        <w:tab/>
        <w:t>b)</w:t>
      </w:r>
      <w:r w:rsidR="00A92621" w:rsidRPr="004921DF">
        <w:rPr>
          <w:lang w:val="ru-RU"/>
        </w:rPr>
        <w:tab/>
      </w:r>
      <w:r w:rsidR="00A92621">
        <w:rPr>
          <w:lang w:val="ru-RU"/>
        </w:rPr>
        <w:t>учреждение</w:t>
      </w:r>
      <w:r w:rsidR="00A92621" w:rsidRPr="004921DF">
        <w:rPr>
          <w:lang w:val="ru-RU"/>
        </w:rPr>
        <w:t xml:space="preserve"> в сентябре 2017 года нового министерства, занимающегося правами человека, в рамках которого был создан национальный механизм для представления докладов и осуществления последующих мер в целях осуществления рекомендаций, вынесенных правозащитными механизмами Организации Объединенных Наций;</w:t>
      </w:r>
    </w:p>
    <w:p w:rsidR="00A92621" w:rsidRPr="004921DF" w:rsidRDefault="00C9177E" w:rsidP="00C9177E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 w:rsidR="00A92621" w:rsidRPr="004921DF">
        <w:rPr>
          <w:lang w:val="ru-RU"/>
        </w:rPr>
        <w:tab/>
        <w:t>c)</w:t>
      </w:r>
      <w:r w:rsidR="00A92621" w:rsidRPr="004921DF">
        <w:rPr>
          <w:lang w:val="ru-RU"/>
        </w:rPr>
        <w:tab/>
        <w:t>принятие поправки к Закону о равных возможностях 2017 года, которая запрещает дискриминацию в отношении доступа к занятости по признаку судимости;</w:t>
      </w:r>
    </w:p>
    <w:p w:rsidR="00A92621" w:rsidRPr="004921DF" w:rsidRDefault="00C9177E" w:rsidP="00C9177E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 w:rsidR="00A92621" w:rsidRPr="004921DF">
        <w:rPr>
          <w:lang w:val="ru-RU"/>
        </w:rPr>
        <w:tab/>
        <w:t>d)</w:t>
      </w:r>
      <w:r w:rsidR="00A92621" w:rsidRPr="004921DF">
        <w:rPr>
          <w:lang w:val="ru-RU"/>
        </w:rPr>
        <w:tab/>
        <w:t xml:space="preserve">принятие в 2014 году Закона о Конституции (заявление о принадлежности к общине) (временные положения), согласно которому в ходе </w:t>
      </w:r>
      <w:r w:rsidR="00A92621" w:rsidRPr="004921DF">
        <w:rPr>
          <w:lang w:val="ru-RU"/>
        </w:rPr>
        <w:lastRenderedPageBreak/>
        <w:t xml:space="preserve">выборов 2014 года кандидат не обязан заявлять о той общине, к которой он или она принадлежит; </w:t>
      </w:r>
    </w:p>
    <w:p w:rsidR="00A92621" w:rsidRPr="004921DF" w:rsidRDefault="00C9177E" w:rsidP="00C9177E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 w:rsidR="00A92621" w:rsidRPr="004921DF">
        <w:rPr>
          <w:lang w:val="ru-RU"/>
        </w:rPr>
        <w:tab/>
        <w:t>e)</w:t>
      </w:r>
      <w:r w:rsidR="00A92621" w:rsidRPr="004921DF">
        <w:rPr>
          <w:lang w:val="ru-RU"/>
        </w:rPr>
        <w:tab/>
        <w:t>принятие Руководящих принципов для работодателей (2013 год) по разделу 27 3) f) Закона о равных возможностях, обязывающих работодателей с численностью работников более десяти человек разрабатывать и проводить политику равных возможностей.</w:t>
      </w:r>
    </w:p>
    <w:p w:rsidR="00A92621" w:rsidRPr="004921DF" w:rsidRDefault="00A92621" w:rsidP="00C9177E">
      <w:pPr>
        <w:pStyle w:val="H1G"/>
        <w:suppressAutoHyphens/>
        <w:rPr>
          <w:lang w:val="ru-RU"/>
        </w:rPr>
      </w:pPr>
      <w:r>
        <w:rPr>
          <w:lang w:val="ru-RU"/>
        </w:rPr>
        <w:tab/>
      </w:r>
      <w:r w:rsidRPr="004921DF">
        <w:rPr>
          <w:lang w:val="ru-RU"/>
        </w:rPr>
        <w:t>C.</w:t>
      </w:r>
      <w:r w:rsidRPr="004921DF">
        <w:rPr>
          <w:lang w:val="ru-RU"/>
        </w:rPr>
        <w:tab/>
        <w:t>Вопросы, вызывающие обеспокоенность, и рекомендации</w:t>
      </w:r>
      <w:bookmarkStart w:id="3" w:name="_Toc525120685"/>
      <w:bookmarkEnd w:id="3"/>
    </w:p>
    <w:p w:rsidR="00A92621" w:rsidRPr="004921DF" w:rsidRDefault="00A92621" w:rsidP="00C9177E">
      <w:pPr>
        <w:pStyle w:val="H23G"/>
        <w:suppressAutoHyphens/>
        <w:rPr>
          <w:lang w:val="ru-RU"/>
        </w:rPr>
      </w:pPr>
      <w:r w:rsidRPr="004921DF">
        <w:rPr>
          <w:lang w:val="ru-RU"/>
        </w:rPr>
        <w:tab/>
      </w:r>
      <w:r w:rsidRPr="004921DF">
        <w:rPr>
          <w:lang w:val="ru-RU"/>
        </w:rPr>
        <w:tab/>
        <w:t>Правовой статус Конвенции</w:t>
      </w:r>
      <w:bookmarkStart w:id="4" w:name="_Toc525120686"/>
      <w:bookmarkEnd w:id="4"/>
    </w:p>
    <w:p w:rsidR="00A92621" w:rsidRPr="004921DF" w:rsidRDefault="00A92621" w:rsidP="00C9177E">
      <w:pPr>
        <w:pStyle w:val="SingleTxtG"/>
        <w:suppressAutoHyphens/>
        <w:rPr>
          <w:lang w:val="ru-RU"/>
        </w:rPr>
      </w:pPr>
      <w:r w:rsidRPr="004921DF">
        <w:rPr>
          <w:lang w:val="ru-RU"/>
        </w:rPr>
        <w:t>4.</w:t>
      </w:r>
      <w:r w:rsidRPr="004921DF">
        <w:rPr>
          <w:lang w:val="ru-RU"/>
        </w:rPr>
        <w:tab/>
        <w:t>Комитет с сожалением отмечает, что права, закрепленные в Конвенции, еще не полностью включены во внутреннее законодательство государства-участника. Он</w:t>
      </w:r>
      <w:r w:rsidR="00C9177E">
        <w:rPr>
          <w:lang w:val="en-US"/>
        </w:rPr>
        <w:t> </w:t>
      </w:r>
      <w:r w:rsidRPr="004921DF">
        <w:rPr>
          <w:lang w:val="ru-RU"/>
        </w:rPr>
        <w:t>также обеспокоен ограниченным числом судебных дел, в которых положения Конвенции упоминались или применялись национальными судами (статья 1).</w:t>
      </w:r>
    </w:p>
    <w:p w:rsidR="00A92621" w:rsidRPr="004921DF" w:rsidRDefault="00A92621" w:rsidP="00C9177E">
      <w:pPr>
        <w:pStyle w:val="SingleTxtG"/>
        <w:suppressAutoHyphens/>
        <w:rPr>
          <w:b/>
          <w:bCs/>
          <w:lang w:val="ru-RU"/>
        </w:rPr>
      </w:pPr>
      <w:r w:rsidRPr="004921DF">
        <w:rPr>
          <w:lang w:val="ru-RU"/>
        </w:rPr>
        <w:t>5.</w:t>
      </w:r>
      <w:r w:rsidRPr="004921DF">
        <w:rPr>
          <w:lang w:val="ru-RU"/>
        </w:rPr>
        <w:tab/>
      </w:r>
      <w:r w:rsidRPr="00C9177E">
        <w:rPr>
          <w:b/>
          <w:lang w:val="ru-RU"/>
        </w:rPr>
        <w:t>Комитет рекомендует государству-участнику принять все необходимые меры для обеспечения всестороннего применения положений Конвенции во внутреннем законодательстве государства-участника. Он также рекомендует государству-участнику предпринять шаги по обеспечению прохождения судьями, прокурорами и адвокатами подготовки по положениям Конвенции, с тем чтобы они могли применять их в рамках соответствующих дел. Комитет просит государство-участник включить в свой следующий периодический доклад конкретную информацию о случаях применения Конвенции национальными судами и о получении физическими лицами доступа к средствам правовой защиты в связи с нарушениями прав, закрепленных в Конвенции.</w:t>
      </w:r>
    </w:p>
    <w:p w:rsidR="00A92621" w:rsidRPr="004921DF" w:rsidRDefault="00A92621" w:rsidP="00C9177E">
      <w:pPr>
        <w:pStyle w:val="H23G"/>
        <w:suppressAutoHyphens/>
        <w:rPr>
          <w:lang w:val="ru-RU"/>
        </w:rPr>
      </w:pPr>
      <w:r w:rsidRPr="004921DF">
        <w:rPr>
          <w:lang w:val="ru-RU"/>
        </w:rPr>
        <w:tab/>
      </w:r>
      <w:r w:rsidRPr="004921DF">
        <w:rPr>
          <w:lang w:val="ru-RU"/>
        </w:rPr>
        <w:tab/>
        <w:t>Дезагрегированные данные</w:t>
      </w:r>
      <w:bookmarkStart w:id="5" w:name="_Toc525120687"/>
      <w:bookmarkEnd w:id="5"/>
    </w:p>
    <w:p w:rsidR="00A92621" w:rsidRPr="004921DF" w:rsidRDefault="00A92621" w:rsidP="00C9177E">
      <w:pPr>
        <w:pStyle w:val="SingleTxtG"/>
        <w:suppressAutoHyphens/>
        <w:rPr>
          <w:lang w:val="ru-RU"/>
        </w:rPr>
      </w:pPr>
      <w:r w:rsidRPr="004921DF">
        <w:rPr>
          <w:lang w:val="ru-RU"/>
        </w:rPr>
        <w:t>6.</w:t>
      </w:r>
      <w:r w:rsidRPr="004921DF">
        <w:rPr>
          <w:lang w:val="ru-RU"/>
        </w:rPr>
        <w:tab/>
        <w:t xml:space="preserve">Комитет выражает сожаление по поводу неизменного отказа государства-участника собирать данные, дезагрегированные по признаку этнической принадлежности, что, по мнению Комитета, затрудняет оценку осуществления прав человека различными этническими группами, существующими в государстве-участнике (статья 1). </w:t>
      </w:r>
    </w:p>
    <w:p w:rsidR="00A92621" w:rsidRPr="004921DF" w:rsidRDefault="00A92621" w:rsidP="00C9177E">
      <w:pPr>
        <w:pStyle w:val="SingleTxtG"/>
        <w:suppressAutoHyphens/>
        <w:rPr>
          <w:b/>
          <w:bCs/>
          <w:lang w:val="ru-RU"/>
        </w:rPr>
      </w:pPr>
      <w:r w:rsidRPr="004921DF">
        <w:rPr>
          <w:lang w:val="ru-RU"/>
        </w:rPr>
        <w:t>7.</w:t>
      </w:r>
      <w:r w:rsidRPr="004921DF">
        <w:rPr>
          <w:lang w:val="ru-RU"/>
        </w:rPr>
        <w:tab/>
      </w:r>
      <w:r w:rsidRPr="00C9177E">
        <w:rPr>
          <w:b/>
          <w:lang w:val="ru-RU"/>
        </w:rPr>
        <w:t>Памятуя о руководящих принципах подготовки докладов по Конвенции (см.</w:t>
      </w:r>
      <w:r w:rsidR="00C9177E" w:rsidRPr="00C9177E">
        <w:rPr>
          <w:b/>
          <w:lang w:val="en-US"/>
        </w:rPr>
        <w:t> </w:t>
      </w:r>
      <w:r w:rsidRPr="00C9177E">
        <w:rPr>
          <w:b/>
          <w:lang w:val="ru-RU"/>
        </w:rPr>
        <w:t xml:space="preserve">CERD/C/2007/1, пункт 7) и ссылаясь на свою общую рекомендацию № 24 (1999), касающуюся статьи 1 Конвенции, Комитет рекомендует государству-участнику предоставить статистические данные в разбивке по полу, социально-экономическому положению и представленности этнических групп, включая креолов, </w:t>
      </w:r>
      <w:proofErr w:type="spellStart"/>
      <w:r w:rsidRPr="00C9177E">
        <w:rPr>
          <w:b/>
          <w:lang w:val="ru-RU"/>
        </w:rPr>
        <w:t>чагосцев</w:t>
      </w:r>
      <w:proofErr w:type="spellEnd"/>
      <w:r w:rsidRPr="00C9177E">
        <w:rPr>
          <w:b/>
          <w:lang w:val="ru-RU"/>
        </w:rPr>
        <w:t>, лиц африканского происхождения и трудящихся-мигрантов, в сфере образования, занятости, здравоохранения, жилья и политической жизни этнических групп, с тем чтобы дать ему эмпирическую основу для оценки равного пользования правами по Конвенции.</w:t>
      </w:r>
    </w:p>
    <w:p w:rsidR="00A92621" w:rsidRPr="004921DF" w:rsidRDefault="00A92621" w:rsidP="00C9177E">
      <w:pPr>
        <w:pStyle w:val="H23G"/>
        <w:suppressAutoHyphens/>
        <w:rPr>
          <w:lang w:val="ru-RU"/>
        </w:rPr>
      </w:pPr>
      <w:r w:rsidRPr="004921DF">
        <w:rPr>
          <w:lang w:val="ru-RU"/>
        </w:rPr>
        <w:tab/>
      </w:r>
      <w:r w:rsidRPr="004921DF">
        <w:rPr>
          <w:lang w:val="ru-RU"/>
        </w:rPr>
        <w:tab/>
        <w:t>Национальные правозащитные учреждения</w:t>
      </w:r>
      <w:bookmarkStart w:id="6" w:name="_Toc525120688"/>
      <w:bookmarkEnd w:id="6"/>
    </w:p>
    <w:p w:rsidR="00A92621" w:rsidRPr="004921DF" w:rsidRDefault="00A92621" w:rsidP="00C9177E">
      <w:pPr>
        <w:pStyle w:val="SingleTxtG"/>
        <w:suppressAutoHyphens/>
        <w:rPr>
          <w:lang w:val="ru-RU"/>
        </w:rPr>
      </w:pPr>
      <w:r w:rsidRPr="004921DF">
        <w:rPr>
          <w:lang w:val="ru-RU"/>
        </w:rPr>
        <w:t>8.</w:t>
      </w:r>
      <w:r w:rsidRPr="004921DF">
        <w:rPr>
          <w:lang w:val="ru-RU"/>
        </w:rPr>
        <w:tab/>
        <w:t>Комитет обеспокоен сообщениями о проблемах, с которыми сталкивается Национальная комиссия по правам человека, в частности в том, что касается назначения и увольнения членов Комиссии (статья 2).</w:t>
      </w:r>
    </w:p>
    <w:p w:rsidR="00A92621" w:rsidRPr="004921DF" w:rsidRDefault="00A92621" w:rsidP="00C9177E">
      <w:pPr>
        <w:pStyle w:val="SingleTxtG"/>
        <w:suppressAutoHyphens/>
        <w:rPr>
          <w:b/>
          <w:bCs/>
          <w:lang w:val="ru-RU"/>
        </w:rPr>
      </w:pPr>
      <w:r w:rsidRPr="004921DF">
        <w:rPr>
          <w:lang w:val="ru-RU"/>
        </w:rPr>
        <w:t>9.</w:t>
      </w:r>
      <w:r w:rsidRPr="004921DF">
        <w:rPr>
          <w:lang w:val="ru-RU"/>
        </w:rPr>
        <w:tab/>
      </w:r>
      <w:r w:rsidRPr="00C9177E">
        <w:rPr>
          <w:b/>
          <w:lang w:val="ru-RU"/>
        </w:rPr>
        <w:t xml:space="preserve">Комитет рекомендует государству-участнику обеспечить, чтобы процесс отбора, назначения и увольнения членов Комиссии был независимым, справедливым и </w:t>
      </w:r>
      <w:proofErr w:type="spellStart"/>
      <w:r w:rsidRPr="00C9177E">
        <w:rPr>
          <w:b/>
          <w:lang w:val="ru-RU"/>
        </w:rPr>
        <w:t>транспарентным</w:t>
      </w:r>
      <w:proofErr w:type="spellEnd"/>
      <w:r w:rsidRPr="00C9177E">
        <w:rPr>
          <w:b/>
          <w:lang w:val="ru-RU"/>
        </w:rPr>
        <w:t>. Государству-участнику следует также выделить достаточные людские и финансовые ресурсы Национальной комиссии по правам человека, с тем чтобы она могла выполнять свою роль на всеобъемлющей и эффективной основе.</w:t>
      </w:r>
      <w:r w:rsidR="00C9177E" w:rsidRPr="00C9177E">
        <w:rPr>
          <w:b/>
          <w:lang w:val="ru-RU"/>
        </w:rPr>
        <w:t xml:space="preserve"> </w:t>
      </w:r>
      <w:r w:rsidRPr="00C9177E">
        <w:rPr>
          <w:b/>
          <w:lang w:val="ru-RU"/>
        </w:rPr>
        <w:t>Комитет обращает внимание государства-участника на свою общую рекомендацию № 17 (1993) о создании национальных институтов по содействию осуществлению Конвенции.</w:t>
      </w:r>
      <w:r w:rsidRPr="004921DF">
        <w:rPr>
          <w:lang w:val="ru-RU"/>
        </w:rPr>
        <w:t xml:space="preserve"> </w:t>
      </w:r>
    </w:p>
    <w:p w:rsidR="00A92621" w:rsidRPr="004921DF" w:rsidRDefault="00A92621" w:rsidP="0037389C">
      <w:pPr>
        <w:pStyle w:val="H23GR"/>
      </w:pPr>
      <w:r w:rsidRPr="004921DF">
        <w:lastRenderedPageBreak/>
        <w:tab/>
      </w:r>
      <w:r w:rsidRPr="004921DF">
        <w:tab/>
        <w:t>Закон о равных возможностях, Комиссия по обеспечению равных возможностей и Трибунал по вопросам равенства возможностей</w:t>
      </w:r>
      <w:bookmarkStart w:id="7" w:name="_Toc525120689"/>
      <w:bookmarkEnd w:id="7"/>
    </w:p>
    <w:p w:rsidR="00A92621" w:rsidRPr="004921DF" w:rsidRDefault="00A92621" w:rsidP="00C9177E">
      <w:pPr>
        <w:pStyle w:val="SingleTxtG"/>
        <w:suppressAutoHyphens/>
        <w:rPr>
          <w:lang w:val="ru-RU"/>
        </w:rPr>
      </w:pPr>
      <w:r w:rsidRPr="004921DF">
        <w:rPr>
          <w:lang w:val="ru-RU"/>
        </w:rPr>
        <w:t>10.</w:t>
      </w:r>
      <w:r w:rsidRPr="004921DF">
        <w:rPr>
          <w:lang w:val="ru-RU"/>
        </w:rPr>
        <w:tab/>
        <w:t>Принимая во внимание взаимосвязанный характер этнической и языковой принадлежности в контексте состава населения государства-участника, Комитет выражает озабоченность тем, что Закон о равных возможностях по-прежнему не запрещает дискриминацию по признаку языка и что положение о специальных мерах так и не было включено в этот закон. Он также обеспокоен следующим: a)</w:t>
      </w:r>
      <w:r w:rsidR="00C9177E">
        <w:rPr>
          <w:lang w:val="en-US"/>
        </w:rPr>
        <w:t> </w:t>
      </w:r>
      <w:r w:rsidRPr="004921DF">
        <w:rPr>
          <w:lang w:val="ru-RU"/>
        </w:rPr>
        <w:t>сообщениями о вмешательстве исполнительной власти в назначение членов Комиссии по обеспечению равных возможностей; b) тем, что Комиссия не обладает компетенцией для рассмотрения жалоб на действия государственных служащих; c)</w:t>
      </w:r>
      <w:r w:rsidR="00C9177E">
        <w:rPr>
          <w:lang w:val="en-US"/>
        </w:rPr>
        <w:t> </w:t>
      </w:r>
      <w:r w:rsidR="0037389C">
        <w:rPr>
          <w:lang w:val="ru-RU"/>
        </w:rPr>
        <w:t>т</w:t>
      </w:r>
      <w:r w:rsidRPr="004921DF">
        <w:rPr>
          <w:lang w:val="ru-RU"/>
        </w:rPr>
        <w:t>ем, что меры наказания, вынесенные Трибуналом по вопросам равенства возможностей, не соразмерны тяжести правонарушений (статьи 1, 2 и 4).</w:t>
      </w:r>
    </w:p>
    <w:p w:rsidR="00A92621" w:rsidRPr="00C9177E" w:rsidRDefault="00A92621" w:rsidP="00C9177E">
      <w:pPr>
        <w:pStyle w:val="SingleTxtG"/>
        <w:suppressAutoHyphens/>
        <w:rPr>
          <w:b/>
          <w:bCs/>
          <w:lang w:val="ru-RU"/>
        </w:rPr>
      </w:pPr>
      <w:r w:rsidRPr="004921DF">
        <w:rPr>
          <w:lang w:val="ru-RU"/>
        </w:rPr>
        <w:t>11.</w:t>
      </w:r>
      <w:r w:rsidRPr="004921DF">
        <w:rPr>
          <w:lang w:val="ru-RU"/>
        </w:rPr>
        <w:tab/>
      </w:r>
      <w:r w:rsidRPr="00C9177E">
        <w:rPr>
          <w:b/>
          <w:lang w:val="ru-RU"/>
        </w:rPr>
        <w:t>Комитет рекомендует государству-участнику пересмотреть Закон о равных возможностях с целью включить язык в число запрещенных оснований для дискриминации и добавить правовое положение о специальных мерах, направленных на ускорение полного и равного осуществления прав групп, находящихся в неблагоприятном положении, с учетом его общей рекомендации</w:t>
      </w:r>
      <w:r w:rsidR="00C9177E">
        <w:rPr>
          <w:b/>
          <w:lang w:val="en-US"/>
        </w:rPr>
        <w:t> </w:t>
      </w:r>
      <w:r w:rsidRPr="00C9177E">
        <w:rPr>
          <w:b/>
          <w:lang w:val="ru-RU"/>
        </w:rPr>
        <w:t xml:space="preserve">№ 32 (2009 год) о значении и сфере применения особых мер в Конвенции. Комитет также рекомендует, чтобы процесс назначения, обеспечение нахождения в должности и увольнение членов Комиссии носили своевременный, объективный характер и не зависели от исполнительной власти. Кроме того, государству-участнику следует принять меры, в том числе законодательные меры, для расширения возможностей Комиссии по обеспечению равных возможностей в плане расследования жалоб в отношении гражданских служащих и обеспечения того, чтобы меры наказания, вынесенные Трибуналом по вопросам равенства возможностей, соответствовали требованиям статьи 4 Конвенции. </w:t>
      </w:r>
    </w:p>
    <w:p w:rsidR="00A92621" w:rsidRPr="004921DF" w:rsidRDefault="00A92621" w:rsidP="00C9177E">
      <w:pPr>
        <w:pStyle w:val="H23G"/>
        <w:suppressAutoHyphens/>
        <w:rPr>
          <w:lang w:val="ru-RU"/>
        </w:rPr>
      </w:pPr>
      <w:r w:rsidRPr="004921DF">
        <w:rPr>
          <w:lang w:val="ru-RU"/>
        </w:rPr>
        <w:tab/>
      </w:r>
      <w:r w:rsidRPr="004921DF">
        <w:rPr>
          <w:lang w:val="ru-RU"/>
        </w:rPr>
        <w:tab/>
        <w:t xml:space="preserve">Классификация населения </w:t>
      </w:r>
      <w:bookmarkStart w:id="8" w:name="_Toc525120690"/>
      <w:bookmarkEnd w:id="8"/>
    </w:p>
    <w:p w:rsidR="00A92621" w:rsidRPr="004921DF" w:rsidRDefault="00A92621" w:rsidP="00C9177E">
      <w:pPr>
        <w:pStyle w:val="SingleTxtG"/>
        <w:suppressAutoHyphens/>
        <w:rPr>
          <w:lang w:val="ru-RU"/>
        </w:rPr>
      </w:pPr>
      <w:r w:rsidRPr="004921DF">
        <w:rPr>
          <w:lang w:val="ru-RU"/>
        </w:rPr>
        <w:t>12.</w:t>
      </w:r>
      <w:r w:rsidRPr="004921DF">
        <w:rPr>
          <w:lang w:val="ru-RU"/>
        </w:rPr>
        <w:tab/>
        <w:t xml:space="preserve">Принимая к сведению разъяснения делегации относительно системы отбора </w:t>
      </w:r>
      <w:r>
        <w:rPr>
          <w:lang w:val="ru-RU"/>
        </w:rPr>
        <w:t>по принципу «</w:t>
      </w:r>
      <w:r w:rsidRPr="004921DF">
        <w:rPr>
          <w:lang w:val="ru-RU"/>
        </w:rPr>
        <w:t>наилучши</w:t>
      </w:r>
      <w:r>
        <w:rPr>
          <w:lang w:val="ru-RU"/>
        </w:rPr>
        <w:t>е</w:t>
      </w:r>
      <w:r w:rsidRPr="004921DF">
        <w:rPr>
          <w:lang w:val="ru-RU"/>
        </w:rPr>
        <w:t xml:space="preserve"> среди проигравших</w:t>
      </w:r>
      <w:r>
        <w:rPr>
          <w:lang w:val="ru-RU"/>
        </w:rPr>
        <w:t>»</w:t>
      </w:r>
      <w:r w:rsidRPr="004921DF">
        <w:rPr>
          <w:lang w:val="ru-RU"/>
        </w:rPr>
        <w:t>, Комитет выражает озабоченность по поводу сохранения в Конституции классификации населения государства-участника, что не в полной мере отражает самоидентификацию различных групп в государстве-участнике (статьи 1 и 4).</w:t>
      </w:r>
    </w:p>
    <w:p w:rsidR="00A92621" w:rsidRPr="004921DF" w:rsidRDefault="00A92621" w:rsidP="00C9177E">
      <w:pPr>
        <w:pStyle w:val="SingleTxtG"/>
        <w:suppressAutoHyphens/>
        <w:rPr>
          <w:b/>
          <w:bCs/>
          <w:lang w:val="ru-RU"/>
        </w:rPr>
      </w:pPr>
      <w:r w:rsidRPr="004921DF">
        <w:rPr>
          <w:lang w:val="ru-RU"/>
        </w:rPr>
        <w:t>13.</w:t>
      </w:r>
      <w:r w:rsidRPr="004921DF">
        <w:rPr>
          <w:lang w:val="ru-RU"/>
        </w:rPr>
        <w:tab/>
      </w:r>
      <w:r w:rsidRPr="00C9177E">
        <w:rPr>
          <w:b/>
          <w:lang w:val="ru-RU"/>
        </w:rPr>
        <w:t>Комитет подтверждает свою предыдущую рекомендацию (CERD/C/MUS/</w:t>
      </w:r>
      <w:r w:rsidR="00C9177E" w:rsidRPr="00C9177E">
        <w:rPr>
          <w:b/>
          <w:lang w:val="ru-RU"/>
        </w:rPr>
        <w:t xml:space="preserve"> </w:t>
      </w:r>
      <w:r w:rsidRPr="00C9177E">
        <w:rPr>
          <w:b/>
          <w:lang w:val="ru-RU"/>
        </w:rPr>
        <w:t xml:space="preserve">CO/15-19, пункт 15) провести общенациональные консультации в целях изменить существующую классификацию групп, в том числе в Конституции, с </w:t>
      </w:r>
      <w:proofErr w:type="spellStart"/>
      <w:r w:rsidRPr="00C9177E">
        <w:rPr>
          <w:b/>
          <w:lang w:val="ru-RU"/>
        </w:rPr>
        <w:t>уделением</w:t>
      </w:r>
      <w:proofErr w:type="spellEnd"/>
      <w:r w:rsidRPr="00C9177E">
        <w:rPr>
          <w:b/>
          <w:lang w:val="ru-RU"/>
        </w:rPr>
        <w:t xml:space="preserve"> должного внимания принципу самоидентификации и общей рекомендации Комитета № 8 (1990), касающейся толкования и применения пунктов 1 и 4 статьи 1 Конвенции.</w:t>
      </w:r>
      <w:r w:rsidRPr="004921DF">
        <w:rPr>
          <w:lang w:val="ru-RU"/>
        </w:rPr>
        <w:t xml:space="preserve"> </w:t>
      </w:r>
    </w:p>
    <w:p w:rsidR="00A92621" w:rsidRPr="004921DF" w:rsidRDefault="00A92621" w:rsidP="00C9177E">
      <w:pPr>
        <w:pStyle w:val="H23G"/>
        <w:suppressAutoHyphens/>
        <w:rPr>
          <w:lang w:val="ru-RU"/>
        </w:rPr>
      </w:pPr>
      <w:r w:rsidRPr="004921DF">
        <w:rPr>
          <w:lang w:val="ru-RU"/>
        </w:rPr>
        <w:tab/>
      </w:r>
      <w:r w:rsidRPr="004921DF">
        <w:rPr>
          <w:lang w:val="ru-RU"/>
        </w:rPr>
        <w:tab/>
        <w:t>Межэтнические отношения</w:t>
      </w:r>
      <w:bookmarkStart w:id="9" w:name="_Toc525120691"/>
      <w:bookmarkEnd w:id="9"/>
    </w:p>
    <w:p w:rsidR="00A92621" w:rsidRPr="004921DF" w:rsidRDefault="00A92621" w:rsidP="00C9177E">
      <w:pPr>
        <w:pStyle w:val="SingleTxtG"/>
        <w:suppressAutoHyphens/>
        <w:rPr>
          <w:lang w:val="ru-RU"/>
        </w:rPr>
      </w:pPr>
      <w:r w:rsidRPr="004921DF">
        <w:rPr>
          <w:lang w:val="ru-RU"/>
        </w:rPr>
        <w:t>14.</w:t>
      </w:r>
      <w:r w:rsidRPr="004921DF">
        <w:rPr>
          <w:lang w:val="ru-RU"/>
        </w:rPr>
        <w:tab/>
        <w:t xml:space="preserve">Комитет высоко оценивает усилия государства-участника по укреплению гармонии между различными компонентами общества. Вместе с тем он выражает озабоченность по поводу того, что в государстве-участнике сохраняются структуры этнической и кастовой иерархий, хотя такие системы не признаются законом, </w:t>
      </w:r>
      <w:r>
        <w:rPr>
          <w:lang w:val="ru-RU"/>
        </w:rPr>
        <w:t>при этом</w:t>
      </w:r>
      <w:r w:rsidRPr="004921DF">
        <w:rPr>
          <w:lang w:val="ru-RU"/>
        </w:rPr>
        <w:t xml:space="preserve"> расовая принадлежность, этническое происхождение и кастовая принадлежность являются запрещенными основаниями для дискриминации в соответствии с Конституцией государства-участника (статьи 4 и 7).</w:t>
      </w:r>
    </w:p>
    <w:p w:rsidR="00A92621" w:rsidRPr="00C9177E" w:rsidRDefault="00A92621" w:rsidP="00C9177E">
      <w:pPr>
        <w:pStyle w:val="SingleTxtG"/>
        <w:suppressAutoHyphens/>
        <w:rPr>
          <w:b/>
          <w:bCs/>
          <w:lang w:val="ru-RU"/>
        </w:rPr>
      </w:pPr>
      <w:r w:rsidRPr="004921DF">
        <w:rPr>
          <w:lang w:val="ru-RU"/>
        </w:rPr>
        <w:t>15.</w:t>
      </w:r>
      <w:r w:rsidRPr="004921DF">
        <w:rPr>
          <w:lang w:val="ru-RU"/>
        </w:rPr>
        <w:tab/>
      </w:r>
      <w:r w:rsidRPr="00C9177E">
        <w:rPr>
          <w:b/>
          <w:lang w:val="ru-RU"/>
        </w:rPr>
        <w:t xml:space="preserve">Комитет рекомендует государству-участнику активизировать свои усилия по созданию инклюзивного общества, в котором будут цениться многообразие и равенство, и положить конец любым проявлениям, которые относятся к расовому или кастовому </w:t>
      </w:r>
      <w:proofErr w:type="gramStart"/>
      <w:r w:rsidRPr="00C9177E">
        <w:rPr>
          <w:b/>
          <w:lang w:val="ru-RU"/>
        </w:rPr>
        <w:t>превосходству</w:t>
      </w:r>
      <w:proofErr w:type="gramEnd"/>
      <w:r w:rsidRPr="00C9177E">
        <w:rPr>
          <w:b/>
          <w:lang w:val="ru-RU"/>
        </w:rPr>
        <w:t xml:space="preserve"> или к любым другим признакам, запрещенным Конвенцией. В этой связи государству-участнику следует также организовать информационно-просветительские кампании и образовательные программы, направленные на демонстрацию вклада каждой этнической группы </w:t>
      </w:r>
      <w:r w:rsidRPr="00C9177E">
        <w:rPr>
          <w:b/>
          <w:lang w:val="ru-RU"/>
        </w:rPr>
        <w:lastRenderedPageBreak/>
        <w:t xml:space="preserve">в развитие общества государства-участника, с привлечением всех заинтересованных сторон, включая правительство, органы по вопросам равенства, общинных и религиозных лидеров, систему образования, субъектов гражданского общества и средства массовой информации. </w:t>
      </w:r>
    </w:p>
    <w:p w:rsidR="00A92621" w:rsidRPr="004921DF" w:rsidRDefault="00A92621" w:rsidP="00C9177E">
      <w:pPr>
        <w:pStyle w:val="H23G"/>
        <w:suppressAutoHyphens/>
        <w:rPr>
          <w:lang w:val="ru-RU"/>
        </w:rPr>
      </w:pPr>
      <w:r w:rsidRPr="004921DF">
        <w:rPr>
          <w:lang w:val="ru-RU"/>
        </w:rPr>
        <w:tab/>
      </w:r>
      <w:r w:rsidRPr="004921DF">
        <w:rPr>
          <w:lang w:val="ru-RU"/>
        </w:rPr>
        <w:tab/>
        <w:t>Комиссия по установлению истины и правосудию</w:t>
      </w:r>
      <w:bookmarkStart w:id="10" w:name="_Toc525120692"/>
      <w:bookmarkEnd w:id="10"/>
    </w:p>
    <w:p w:rsidR="00A92621" w:rsidRPr="004921DF" w:rsidRDefault="00A92621" w:rsidP="00C9177E">
      <w:pPr>
        <w:pStyle w:val="SingleTxtG"/>
        <w:suppressAutoHyphens/>
        <w:rPr>
          <w:lang w:val="ru-RU"/>
        </w:rPr>
      </w:pPr>
      <w:r w:rsidRPr="004921DF">
        <w:rPr>
          <w:lang w:val="ru-RU"/>
        </w:rPr>
        <w:t>16.</w:t>
      </w:r>
      <w:r w:rsidRPr="004921DF">
        <w:rPr>
          <w:lang w:val="ru-RU"/>
        </w:rPr>
        <w:tab/>
        <w:t xml:space="preserve">Комитет выражает признательность государству-участнику за создание Комиссии по установлению истины и правосудию, которая демонстрирует приверженность решению сохраняющихся последствий рабства и кабального положения, связанных с колониальной эпохой. Вместе с тем он по-прежнему обеспокоен тем, что </w:t>
      </w:r>
      <w:proofErr w:type="spellStart"/>
      <w:r w:rsidRPr="004921DF">
        <w:rPr>
          <w:lang w:val="ru-RU"/>
        </w:rPr>
        <w:t>бóльшая</w:t>
      </w:r>
      <w:proofErr w:type="spellEnd"/>
      <w:r w:rsidRPr="004921DF">
        <w:rPr>
          <w:lang w:val="ru-RU"/>
        </w:rPr>
        <w:t xml:space="preserve"> часть рекомендаций, вынесенных Комиссией в 2011</w:t>
      </w:r>
      <w:r w:rsidR="00C9177E">
        <w:rPr>
          <w:lang w:val="en-US"/>
        </w:rPr>
        <w:t> </w:t>
      </w:r>
      <w:r w:rsidRPr="004921DF">
        <w:rPr>
          <w:lang w:val="ru-RU"/>
        </w:rPr>
        <w:t>году, еще не выполнена.</w:t>
      </w:r>
    </w:p>
    <w:p w:rsidR="00A92621" w:rsidRPr="00C9177E" w:rsidRDefault="00A92621" w:rsidP="00C9177E">
      <w:pPr>
        <w:pStyle w:val="SingleTxtG"/>
        <w:suppressAutoHyphens/>
        <w:rPr>
          <w:b/>
          <w:bCs/>
          <w:lang w:val="ru-RU"/>
        </w:rPr>
      </w:pPr>
      <w:r w:rsidRPr="004921DF">
        <w:rPr>
          <w:lang w:val="ru-RU"/>
        </w:rPr>
        <w:t>17.</w:t>
      </w:r>
      <w:r w:rsidRPr="004921DF">
        <w:rPr>
          <w:lang w:val="ru-RU"/>
        </w:rPr>
        <w:tab/>
      </w:r>
      <w:r w:rsidRPr="00C9177E">
        <w:rPr>
          <w:b/>
          <w:lang w:val="ru-RU"/>
        </w:rPr>
        <w:t xml:space="preserve">Комитет рекомендует государству-участнику принять эффективные меры для выполнения рекомендаций Комиссии по установлению истины и правосудию, включая те из них, которые относятся к созданию межконтинентального музея рабства и удовлетворению всех требований, касающихся лишения земли и собственности, в целях содействия примирению и обеспечению правосудия в переходный период. Государству-участнику следует также рассмотреть вопрос об учреждении органа, располагающего достаточными ресурсами, в состав которого войдут представители правительства, органов по обеспечению равенства и правам человека, организаций гражданского общества и соответствующих общин, для контроля за выполнением этих рекомендаций. </w:t>
      </w:r>
    </w:p>
    <w:p w:rsidR="00A92621" w:rsidRPr="004921DF" w:rsidRDefault="00A92621" w:rsidP="00C9177E">
      <w:pPr>
        <w:pStyle w:val="H23G"/>
        <w:suppressAutoHyphens/>
        <w:rPr>
          <w:lang w:val="ru-RU"/>
        </w:rPr>
      </w:pPr>
      <w:r w:rsidRPr="004921DF">
        <w:rPr>
          <w:lang w:val="ru-RU"/>
        </w:rPr>
        <w:tab/>
      </w:r>
      <w:r w:rsidRPr="004921DF">
        <w:rPr>
          <w:lang w:val="ru-RU"/>
        </w:rPr>
        <w:tab/>
        <w:t>Жалобы на расовую дискриминацию</w:t>
      </w:r>
      <w:bookmarkStart w:id="11" w:name="_Toc525120693"/>
      <w:bookmarkEnd w:id="11"/>
    </w:p>
    <w:p w:rsidR="00A92621" w:rsidRPr="004921DF" w:rsidRDefault="00A92621" w:rsidP="00C9177E">
      <w:pPr>
        <w:pStyle w:val="SingleTxtG"/>
        <w:suppressAutoHyphens/>
        <w:rPr>
          <w:lang w:val="ru-RU"/>
        </w:rPr>
      </w:pPr>
      <w:r w:rsidRPr="004921DF">
        <w:rPr>
          <w:lang w:val="ru-RU"/>
        </w:rPr>
        <w:t>18.</w:t>
      </w:r>
      <w:r w:rsidRPr="004921DF">
        <w:rPr>
          <w:lang w:val="ru-RU"/>
        </w:rPr>
        <w:tab/>
        <w:t>Комитет обеспокоен ограниченным числом судебных дел, касающихся расовой дискриминации, несмотря на информацию о том, что такие инциденты в государстве-участнике продолжают иметь место. Комитет также выражает сожаление в связи с тем, что статистические данные государства-участника о жалобах, связанных с расовой или этнической дискриминацией, представленные национальным органам по правам человека и равенству, свидетельствуют о том, что основная часть жалоб не была передана Трибуналу по вопросам равенства возможностей или по ним не была проделана необходимая работа и что отсутствует информация об эффективных средствах правовой защиты, предоставляемых жертвам расовой дискриминации (статьи 4 и 6).</w:t>
      </w:r>
    </w:p>
    <w:p w:rsidR="00A92621" w:rsidRPr="00C9177E" w:rsidRDefault="00A92621" w:rsidP="00C9177E">
      <w:pPr>
        <w:pStyle w:val="SingleTxtG"/>
        <w:suppressAutoHyphens/>
        <w:rPr>
          <w:b/>
          <w:bCs/>
          <w:lang w:val="ru-RU"/>
        </w:rPr>
      </w:pPr>
      <w:r w:rsidRPr="004921DF">
        <w:rPr>
          <w:lang w:val="ru-RU"/>
        </w:rPr>
        <w:t>19.</w:t>
      </w:r>
      <w:r w:rsidRPr="004921DF">
        <w:rPr>
          <w:lang w:val="ru-RU"/>
        </w:rPr>
        <w:tab/>
      </w:r>
      <w:r w:rsidRPr="00C9177E">
        <w:rPr>
          <w:b/>
          <w:lang w:val="ru-RU"/>
        </w:rPr>
        <w:t>Ссылаясь на свою общую рекомендацию № 31 (2005) о предупреждении расовой дискриминации в процессе отправления и функционирования системы уголовного правосудия, Комитет напоминает государству-участнику, что отсутствие жалоб и исков со стороны жертв расовой дискриминации может свидетельствовать о размытости правовых норм в этой сфере, ненадлежащей осведомленности об имеющихся средствах правовой защиты, низком уровне доверия к судебной и внесудебной системам или нежелании компетентных органов и учреждений привлекать виновных к ответственности. Комитет рекомендует государству-участнику принять все необходимые меры, в том числе путем проведения информационно-просветительских кампаний о несудебных механизмах подачи жалоб, таких как институт омбудсмена, Комиссия по обеспечению равных возможностей и Национальная комиссия по правам человека; повышения доверия населения к государственным органам и учреждениям; облегчения доступа к правосудию для всех групп, охватываемых Конвенцией. Наконец, Комитет просит государство-участник включить дезагрегированные данные о таких жалобах и их результатах в свой следующий периодический доклад.</w:t>
      </w:r>
    </w:p>
    <w:p w:rsidR="00A92621" w:rsidRPr="004921DF" w:rsidRDefault="00A92621" w:rsidP="00C9177E">
      <w:pPr>
        <w:pStyle w:val="H23G"/>
        <w:suppressAutoHyphens/>
        <w:rPr>
          <w:lang w:val="ru-RU"/>
        </w:rPr>
      </w:pPr>
      <w:r w:rsidRPr="004921DF">
        <w:rPr>
          <w:lang w:val="ru-RU"/>
        </w:rPr>
        <w:tab/>
      </w:r>
      <w:r w:rsidRPr="004921DF">
        <w:rPr>
          <w:lang w:val="ru-RU"/>
        </w:rPr>
        <w:tab/>
        <w:t xml:space="preserve">Ненавистнические высказывания и расовое профилирование </w:t>
      </w:r>
      <w:bookmarkStart w:id="12" w:name="_Toc525120694"/>
      <w:bookmarkEnd w:id="12"/>
    </w:p>
    <w:p w:rsidR="00A92621" w:rsidRPr="004921DF" w:rsidRDefault="00A92621" w:rsidP="00C9177E">
      <w:pPr>
        <w:pStyle w:val="SingleTxtG"/>
        <w:suppressAutoHyphens/>
        <w:rPr>
          <w:lang w:val="ru-RU"/>
        </w:rPr>
      </w:pPr>
      <w:r w:rsidRPr="004921DF">
        <w:rPr>
          <w:lang w:val="ru-RU"/>
        </w:rPr>
        <w:t>20.</w:t>
      </w:r>
      <w:r w:rsidRPr="004921DF">
        <w:rPr>
          <w:lang w:val="ru-RU"/>
        </w:rPr>
        <w:tab/>
        <w:t xml:space="preserve">Комитет выражает обеспокоенность по поводу случаев сохранения стереотипов и стигматизации этнических групп, в частности креолов, и случаев ненавистнических высказываний в </w:t>
      </w:r>
      <w:r>
        <w:rPr>
          <w:lang w:val="ru-RU"/>
        </w:rPr>
        <w:t xml:space="preserve">их </w:t>
      </w:r>
      <w:r w:rsidRPr="004921DF">
        <w:rPr>
          <w:lang w:val="ru-RU"/>
        </w:rPr>
        <w:t xml:space="preserve">отношении в социальных сетях и общественными и политическими деятелями. Комитет также обеспокоен случаями расового профилирования со стороны </w:t>
      </w:r>
      <w:r w:rsidRPr="004921DF">
        <w:rPr>
          <w:lang w:val="ru-RU"/>
        </w:rPr>
        <w:lastRenderedPageBreak/>
        <w:t>полиции, в частности в форме незаконных проверок, обысков и задержания креолов (статьи 2 и 4</w:t>
      </w:r>
      <w:r w:rsidR="00C9177E">
        <w:rPr>
          <w:lang w:val="ru-RU"/>
        </w:rPr>
        <w:t>–</w:t>
      </w:r>
      <w:r w:rsidRPr="004921DF">
        <w:rPr>
          <w:lang w:val="ru-RU"/>
        </w:rPr>
        <w:t>6).</w:t>
      </w:r>
    </w:p>
    <w:p w:rsidR="00A92621" w:rsidRPr="00C9177E" w:rsidRDefault="00A92621" w:rsidP="00C9177E">
      <w:pPr>
        <w:pStyle w:val="SingleTxtG"/>
        <w:suppressAutoHyphens/>
        <w:rPr>
          <w:b/>
          <w:bCs/>
          <w:lang w:val="ru-RU"/>
        </w:rPr>
      </w:pPr>
      <w:r w:rsidRPr="004921DF">
        <w:rPr>
          <w:lang w:val="ru-RU"/>
        </w:rPr>
        <w:t>21.</w:t>
      </w:r>
      <w:r w:rsidRPr="004921DF">
        <w:rPr>
          <w:lang w:val="ru-RU"/>
        </w:rPr>
        <w:tab/>
      </w:r>
      <w:r w:rsidRPr="00C9177E">
        <w:rPr>
          <w:b/>
          <w:lang w:val="ru-RU"/>
        </w:rPr>
        <w:t xml:space="preserve">Ссылаясь на свою общую рекомендацию № 35 (2013) о борьбе с ненавистническими высказываниями расистского толка, Комитет настоятельно призывает государство-участник: </w:t>
      </w:r>
    </w:p>
    <w:p w:rsidR="00A92621" w:rsidRPr="00C9177E" w:rsidRDefault="00C9177E" w:rsidP="00C9177E">
      <w:pPr>
        <w:pStyle w:val="SingleTxtG"/>
        <w:suppressAutoHyphens/>
        <w:rPr>
          <w:b/>
          <w:bCs/>
          <w:lang w:val="ru-RU"/>
        </w:rPr>
      </w:pPr>
      <w:r w:rsidRPr="00C9177E">
        <w:rPr>
          <w:b/>
          <w:lang w:val="ru-RU"/>
        </w:rPr>
        <w:tab/>
      </w:r>
      <w:r w:rsidR="00A92621" w:rsidRPr="00C9177E">
        <w:rPr>
          <w:b/>
          <w:lang w:val="ru-RU"/>
        </w:rPr>
        <w:tab/>
        <w:t>a)</w:t>
      </w:r>
      <w:r w:rsidR="00A92621" w:rsidRPr="00C9177E">
        <w:rPr>
          <w:b/>
          <w:lang w:val="ru-RU"/>
        </w:rPr>
        <w:tab/>
        <w:t>активизировать свои усилия по борьбе с этническими или расовыми стереотипами и стигматизацией, в частности путем проведения образовательных и информационно-просветительских кампаний в целях поощрения многообразия и понимания;</w:t>
      </w:r>
    </w:p>
    <w:p w:rsidR="00A92621" w:rsidRPr="00C9177E" w:rsidRDefault="00C9177E" w:rsidP="00C9177E">
      <w:pPr>
        <w:pStyle w:val="SingleTxtG"/>
        <w:suppressAutoHyphens/>
        <w:rPr>
          <w:b/>
          <w:bCs/>
          <w:lang w:val="ru-RU"/>
        </w:rPr>
      </w:pPr>
      <w:r w:rsidRPr="00C9177E">
        <w:rPr>
          <w:b/>
          <w:lang w:val="ru-RU"/>
        </w:rPr>
        <w:tab/>
      </w:r>
      <w:r w:rsidR="00A92621" w:rsidRPr="00C9177E">
        <w:rPr>
          <w:b/>
          <w:lang w:val="ru-RU"/>
        </w:rPr>
        <w:tab/>
        <w:t>b)</w:t>
      </w:r>
      <w:r w:rsidR="00A92621" w:rsidRPr="00C9177E">
        <w:rPr>
          <w:b/>
          <w:lang w:val="ru-RU"/>
        </w:rPr>
        <w:tab/>
        <w:t>принять необходимые меры для борьбы с расистским освещением событий в средствах массовой информации и употреблением разжигающих ненависть высказываний политиками и обеспечить тщательное расследование таких случаев и применение, при необходимости, мер наказания;</w:t>
      </w:r>
    </w:p>
    <w:p w:rsidR="00A92621" w:rsidRPr="00C9177E" w:rsidRDefault="00A92621" w:rsidP="00C9177E">
      <w:pPr>
        <w:pStyle w:val="SingleTxtG"/>
        <w:suppressAutoHyphens/>
        <w:rPr>
          <w:b/>
          <w:bCs/>
          <w:lang w:val="ru-RU"/>
        </w:rPr>
      </w:pPr>
      <w:r w:rsidRPr="00C9177E">
        <w:rPr>
          <w:b/>
          <w:lang w:val="ru-RU"/>
        </w:rPr>
        <w:tab/>
      </w:r>
      <w:r w:rsidR="00C9177E" w:rsidRPr="00C9177E">
        <w:rPr>
          <w:b/>
          <w:lang w:val="ru-RU"/>
        </w:rPr>
        <w:tab/>
      </w:r>
      <w:r w:rsidRPr="00C9177E">
        <w:rPr>
          <w:b/>
          <w:lang w:val="ru-RU"/>
        </w:rPr>
        <w:t>c)</w:t>
      </w:r>
      <w:r w:rsidRPr="00C9177E">
        <w:rPr>
          <w:b/>
          <w:lang w:val="ru-RU"/>
        </w:rPr>
        <w:tab/>
        <w:t xml:space="preserve">положить конец практике расового профилирования со стороны полиции, проводить эффективные расследования всех утверждений о расовом профилировании, привлекать виновных к ответственности и предоставлять жертвам эффективные средства правовой защиты; </w:t>
      </w:r>
    </w:p>
    <w:p w:rsidR="00A92621" w:rsidRPr="00C9177E" w:rsidRDefault="00A92621" w:rsidP="00C9177E">
      <w:pPr>
        <w:pStyle w:val="SingleTxtG"/>
        <w:suppressAutoHyphens/>
        <w:rPr>
          <w:b/>
          <w:bCs/>
          <w:lang w:val="ru-RU"/>
        </w:rPr>
      </w:pPr>
      <w:r w:rsidRPr="00C9177E">
        <w:rPr>
          <w:b/>
          <w:lang w:val="ru-RU"/>
        </w:rPr>
        <w:tab/>
      </w:r>
      <w:r w:rsidR="00C9177E" w:rsidRPr="00C9177E">
        <w:rPr>
          <w:b/>
          <w:lang w:val="ru-RU"/>
        </w:rPr>
        <w:tab/>
      </w:r>
      <w:r w:rsidRPr="00C9177E">
        <w:rPr>
          <w:b/>
          <w:lang w:val="ru-RU"/>
        </w:rPr>
        <w:t>d)</w:t>
      </w:r>
      <w:r w:rsidRPr="00C9177E">
        <w:rPr>
          <w:b/>
          <w:lang w:val="ru-RU"/>
        </w:rPr>
        <w:tab/>
        <w:t xml:space="preserve">разработать программы подготовки по проблематике расовой дискриминации для сотрудников правоохранительных органов, в частности для сотрудников полиции, прокуратуры и судебной системы, и в том числе по проблематике расового профилирования и по надлежащим методам выявления, регистрации, расследования и преследования преступлений на почве расистской ненависти и случаев ненавистнической риторики. </w:t>
      </w:r>
    </w:p>
    <w:p w:rsidR="00A92621" w:rsidRPr="004921DF" w:rsidRDefault="00A92621" w:rsidP="00C9177E">
      <w:pPr>
        <w:pStyle w:val="H23G"/>
        <w:suppressAutoHyphens/>
        <w:rPr>
          <w:lang w:val="ru-RU"/>
        </w:rPr>
      </w:pPr>
      <w:r w:rsidRPr="004921DF">
        <w:rPr>
          <w:lang w:val="ru-RU"/>
        </w:rPr>
        <w:tab/>
      </w:r>
      <w:r w:rsidRPr="004921DF">
        <w:rPr>
          <w:lang w:val="ru-RU"/>
        </w:rPr>
        <w:tab/>
        <w:t>Численность заключенных</w:t>
      </w:r>
    </w:p>
    <w:p w:rsidR="00A92621" w:rsidRPr="004921DF" w:rsidRDefault="00A92621" w:rsidP="00C9177E">
      <w:pPr>
        <w:pStyle w:val="SingleTxtG"/>
        <w:suppressAutoHyphens/>
        <w:rPr>
          <w:lang w:val="ru-RU"/>
        </w:rPr>
      </w:pPr>
      <w:r w:rsidRPr="004921DF">
        <w:rPr>
          <w:lang w:val="ru-RU"/>
        </w:rPr>
        <w:t>22.</w:t>
      </w:r>
      <w:r w:rsidRPr="004921DF">
        <w:rPr>
          <w:lang w:val="ru-RU"/>
        </w:rPr>
        <w:tab/>
        <w:t>Комитет отмечает, что государство-участник не располагает статистическими данными о численности заключенных в разбивке по этническим группам.</w:t>
      </w:r>
    </w:p>
    <w:p w:rsidR="00A92621" w:rsidRPr="00C9177E" w:rsidRDefault="00A92621" w:rsidP="00C9177E">
      <w:pPr>
        <w:pStyle w:val="SingleTxtG"/>
        <w:suppressAutoHyphens/>
        <w:rPr>
          <w:b/>
          <w:bCs/>
          <w:lang w:val="ru-RU"/>
        </w:rPr>
      </w:pPr>
      <w:r w:rsidRPr="004921DF">
        <w:rPr>
          <w:lang w:val="ru-RU"/>
        </w:rPr>
        <w:t>23.</w:t>
      </w:r>
      <w:r w:rsidRPr="004921DF">
        <w:rPr>
          <w:lang w:val="ru-RU"/>
        </w:rPr>
        <w:tab/>
      </w:r>
      <w:proofErr w:type="gramStart"/>
      <w:r w:rsidRPr="00C9177E">
        <w:rPr>
          <w:b/>
          <w:lang w:val="ru-RU"/>
        </w:rPr>
        <w:t>С</w:t>
      </w:r>
      <w:proofErr w:type="gramEnd"/>
      <w:r w:rsidRPr="00C9177E">
        <w:rPr>
          <w:b/>
          <w:lang w:val="ru-RU"/>
        </w:rPr>
        <w:t xml:space="preserve"> учетом принятой Комитетом общей рекомендации № 31 Комитет просит государство-участник включить в свой следующий периодический доклад статистические данные в разбивке по этнической принадлежности о лицах, содержащихся в рамках судебной и пенитенциарной системы.</w:t>
      </w:r>
    </w:p>
    <w:p w:rsidR="00A92621" w:rsidRPr="004921DF" w:rsidRDefault="00A92621" w:rsidP="00C9177E">
      <w:pPr>
        <w:pStyle w:val="H23G"/>
        <w:suppressAutoHyphens/>
        <w:rPr>
          <w:lang w:val="ru-RU"/>
        </w:rPr>
      </w:pPr>
      <w:r w:rsidRPr="004921DF">
        <w:rPr>
          <w:lang w:val="ru-RU"/>
        </w:rPr>
        <w:tab/>
      </w:r>
      <w:r w:rsidRPr="004921DF">
        <w:rPr>
          <w:lang w:val="ru-RU"/>
        </w:rPr>
        <w:tab/>
        <w:t xml:space="preserve">Участие в общественной и политической жизни </w:t>
      </w:r>
      <w:bookmarkStart w:id="13" w:name="_Toc525120695"/>
      <w:bookmarkEnd w:id="13"/>
    </w:p>
    <w:p w:rsidR="00A92621" w:rsidRPr="004921DF" w:rsidRDefault="00A92621" w:rsidP="00C9177E">
      <w:pPr>
        <w:pStyle w:val="SingleTxtG"/>
        <w:suppressAutoHyphens/>
        <w:rPr>
          <w:lang w:val="ru-RU"/>
        </w:rPr>
      </w:pPr>
      <w:r w:rsidRPr="004921DF">
        <w:rPr>
          <w:lang w:val="ru-RU"/>
        </w:rPr>
        <w:t>24.</w:t>
      </w:r>
      <w:r w:rsidRPr="004921DF">
        <w:rPr>
          <w:lang w:val="ru-RU"/>
        </w:rPr>
        <w:tab/>
        <w:t>Комитет отмечает продолжающиеся реформы избирательной системы и тот факт, что по закону политическая система не исключает участия какой-либо группы. Вместе с тем он по-прежнему обеспокоен тем, что участие в политической жизни не отражает разнообразный состав населения государства-участника и что на политическое участие и представительство в различных органах государства-участника в значительной степени влияет этническая принадлежность того или иного лица (статьи 2 и 5).</w:t>
      </w:r>
    </w:p>
    <w:p w:rsidR="00A92621" w:rsidRPr="00C9177E" w:rsidRDefault="00A92621" w:rsidP="00C9177E">
      <w:pPr>
        <w:pStyle w:val="SingleTxtG"/>
        <w:suppressAutoHyphens/>
        <w:rPr>
          <w:b/>
          <w:bCs/>
          <w:lang w:val="ru-RU"/>
        </w:rPr>
      </w:pPr>
      <w:r w:rsidRPr="004921DF">
        <w:rPr>
          <w:lang w:val="ru-RU"/>
        </w:rPr>
        <w:t>25.</w:t>
      </w:r>
      <w:r w:rsidRPr="004921DF">
        <w:rPr>
          <w:lang w:val="ru-RU"/>
        </w:rPr>
        <w:tab/>
      </w:r>
      <w:r w:rsidRPr="00C9177E">
        <w:rPr>
          <w:b/>
          <w:lang w:val="ru-RU"/>
        </w:rPr>
        <w:t>Комитет рекомендует государству-участнику ускорить процесс реформы</w:t>
      </w:r>
      <w:r w:rsidR="00C9177E" w:rsidRPr="00C9177E">
        <w:rPr>
          <w:b/>
          <w:lang w:val="en-US"/>
        </w:rPr>
        <w:t> </w:t>
      </w:r>
      <w:r w:rsidRPr="00C9177E">
        <w:rPr>
          <w:b/>
          <w:lang w:val="ru-RU"/>
        </w:rPr>
        <w:t>избирательной системы и повторяет свою прежнюю рекомендацию, направленную на эффективное устранение препятствий для участия в политической жизни и</w:t>
      </w:r>
      <w:r w:rsidR="00C9177E" w:rsidRPr="00C9177E">
        <w:rPr>
          <w:b/>
          <w:lang w:val="ru-RU"/>
        </w:rPr>
        <w:t xml:space="preserve"> </w:t>
      </w:r>
      <w:r w:rsidRPr="00C9177E">
        <w:rPr>
          <w:b/>
          <w:lang w:val="ru-RU"/>
        </w:rPr>
        <w:t>обеспечение надлежащей представленности этнических групп (см.</w:t>
      </w:r>
      <w:r w:rsidR="00C9177E" w:rsidRPr="00C9177E">
        <w:rPr>
          <w:b/>
          <w:lang w:val="en-US"/>
        </w:rPr>
        <w:t> </w:t>
      </w:r>
      <w:r w:rsidRPr="00C9177E">
        <w:rPr>
          <w:b/>
          <w:lang w:val="ru-RU"/>
        </w:rPr>
        <w:t xml:space="preserve">CERD/C/MUS/CO/15-19, пункт 18). Комитет просит государство-участник включить в свой следующий периодический доклад статистические данные в разбивке по этническому происхождению и полу о политической представленности в правительстве, парламенте, судебной системе и в правоохранительных органах. Комитет призывает государство-участник продолжить свои усилия для активного участия всех слоев общества на всех уровнях общественной жизни. </w:t>
      </w:r>
    </w:p>
    <w:p w:rsidR="00A92621" w:rsidRPr="004921DF" w:rsidRDefault="00A92621" w:rsidP="00C9177E">
      <w:pPr>
        <w:pStyle w:val="H23G"/>
        <w:suppressAutoHyphens/>
        <w:rPr>
          <w:lang w:val="ru-RU"/>
        </w:rPr>
      </w:pPr>
      <w:r w:rsidRPr="004921DF">
        <w:rPr>
          <w:lang w:val="ru-RU"/>
        </w:rPr>
        <w:lastRenderedPageBreak/>
        <w:tab/>
      </w:r>
      <w:r w:rsidRPr="004921DF">
        <w:rPr>
          <w:lang w:val="ru-RU"/>
        </w:rPr>
        <w:tab/>
        <w:t>Креолы</w:t>
      </w:r>
      <w:bookmarkStart w:id="14" w:name="_Toc525120696"/>
      <w:bookmarkEnd w:id="14"/>
    </w:p>
    <w:p w:rsidR="00A92621" w:rsidRPr="004921DF" w:rsidRDefault="00A92621" w:rsidP="00C9177E">
      <w:pPr>
        <w:pStyle w:val="SingleTxtG"/>
        <w:suppressAutoHyphens/>
        <w:rPr>
          <w:lang w:val="ru-RU"/>
        </w:rPr>
      </w:pPr>
      <w:r w:rsidRPr="004921DF">
        <w:rPr>
          <w:lang w:val="ru-RU"/>
        </w:rPr>
        <w:t>26.</w:t>
      </w:r>
      <w:r w:rsidRPr="004921DF">
        <w:rPr>
          <w:lang w:val="ru-RU"/>
        </w:rPr>
        <w:tab/>
        <w:t xml:space="preserve">Комитет обеспокоен тем, что креолы, включая тех, кто проживает на островах </w:t>
      </w:r>
      <w:proofErr w:type="spellStart"/>
      <w:r w:rsidRPr="004921DF">
        <w:rPr>
          <w:lang w:val="ru-RU"/>
        </w:rPr>
        <w:t>Агалега</w:t>
      </w:r>
      <w:proofErr w:type="spellEnd"/>
      <w:r w:rsidRPr="004921DF">
        <w:rPr>
          <w:lang w:val="ru-RU"/>
        </w:rPr>
        <w:t xml:space="preserve"> и Родригес, сталкиваются с фактической дискриминацией во всех сферах жизни и по-прежнему находятся в неблагоприятном положении с точки зрения осуществления прав человека. В частности, креолы в непропорциональной степени страдают от нищеты и имеют ограниченный доступ к занятости, жилью, медицинскому обслуживанию и образованию. </w:t>
      </w:r>
      <w:r>
        <w:rPr>
          <w:lang w:val="ru-RU"/>
        </w:rPr>
        <w:t xml:space="preserve">Кроме того, </w:t>
      </w:r>
      <w:r w:rsidRPr="004921DF">
        <w:rPr>
          <w:lang w:val="ru-RU"/>
        </w:rPr>
        <w:t>Комитет обеспокоен тем, что меры, принятые го</w:t>
      </w:r>
      <w:r>
        <w:rPr>
          <w:lang w:val="ru-RU"/>
        </w:rPr>
        <w:t>сударством-участником и Комиссией</w:t>
      </w:r>
      <w:r w:rsidRPr="004921DF">
        <w:rPr>
          <w:lang w:val="ru-RU"/>
        </w:rPr>
        <w:t xml:space="preserve"> по обеспечению равных возможностей, оказали ограниченное воздействие на улучшение социально-экономического положения креолов</w:t>
      </w:r>
      <w:r>
        <w:rPr>
          <w:lang w:val="ru-RU"/>
        </w:rPr>
        <w:t>, а</w:t>
      </w:r>
      <w:r w:rsidRPr="00F91253">
        <w:rPr>
          <w:lang w:val="ru-RU"/>
        </w:rPr>
        <w:t xml:space="preserve"> </w:t>
      </w:r>
      <w:r w:rsidRPr="004921DF">
        <w:rPr>
          <w:lang w:val="ru-RU"/>
        </w:rPr>
        <w:t>также отсутствие</w:t>
      </w:r>
      <w:r>
        <w:rPr>
          <w:lang w:val="ru-RU"/>
        </w:rPr>
        <w:t>м</w:t>
      </w:r>
      <w:r w:rsidRPr="004921DF">
        <w:rPr>
          <w:lang w:val="ru-RU"/>
        </w:rPr>
        <w:t xml:space="preserve"> конкретных мер, направленных на улучшение их положения (статьи 2, 5 и 6).</w:t>
      </w:r>
    </w:p>
    <w:p w:rsidR="00A92621" w:rsidRPr="00C9177E" w:rsidRDefault="00A92621" w:rsidP="00C9177E">
      <w:pPr>
        <w:pStyle w:val="SingleTxtG"/>
        <w:suppressAutoHyphens/>
        <w:rPr>
          <w:b/>
          <w:bCs/>
          <w:lang w:val="ru-RU"/>
        </w:rPr>
      </w:pPr>
      <w:r w:rsidRPr="004921DF">
        <w:rPr>
          <w:lang w:val="ru-RU"/>
        </w:rPr>
        <w:t>27.</w:t>
      </w:r>
      <w:r w:rsidRPr="004921DF">
        <w:rPr>
          <w:lang w:val="ru-RU"/>
        </w:rPr>
        <w:tab/>
      </w:r>
      <w:r w:rsidRPr="00C9177E">
        <w:rPr>
          <w:b/>
          <w:lang w:val="ru-RU"/>
        </w:rPr>
        <w:t xml:space="preserve">Комитет настоятельно призывает государство-участник принять и осуществлять, при участии представителей креолов, подкрепленную достаточным объемом ресурсов стратегию устранения глубоко укоренившихся форм дискриминации, с которыми сталкиваются креолы, включая тех, кто проживает на островах </w:t>
      </w:r>
      <w:proofErr w:type="spellStart"/>
      <w:r w:rsidRPr="00C9177E">
        <w:rPr>
          <w:b/>
          <w:lang w:val="ru-RU"/>
        </w:rPr>
        <w:t>Агалега</w:t>
      </w:r>
      <w:proofErr w:type="spellEnd"/>
      <w:r w:rsidRPr="00C9177E">
        <w:rPr>
          <w:b/>
          <w:lang w:val="ru-RU"/>
        </w:rPr>
        <w:t xml:space="preserve"> и Родригес. Комитет рекомендует также государству-участнику оценить эффективность принятых мер и </w:t>
      </w:r>
      <w:proofErr w:type="gramStart"/>
      <w:r w:rsidRPr="00C9177E">
        <w:rPr>
          <w:b/>
          <w:lang w:val="ru-RU"/>
        </w:rPr>
        <w:t>разработать</w:t>
      </w:r>
      <w:proofErr w:type="gramEnd"/>
      <w:r w:rsidRPr="00C9177E">
        <w:rPr>
          <w:b/>
          <w:lang w:val="ru-RU"/>
        </w:rPr>
        <w:t xml:space="preserve"> и осуществить другие меры, включая особые меры, в тесном сотрудничестве с заинтересованными общинами и соответствующими организациями гражданского общества для обеспечения того, чтобы креолы имели эффективный доступ к занятости, достаточному жилищу, медицинскому обслуживанию и качественному инклюзивному образованию. Комитет просит государство-участник учесть его общие рекомендации № 34 (2011) о расовой дискриминации в отношении лиц африканского происхождения и № 32. </w:t>
      </w:r>
    </w:p>
    <w:p w:rsidR="00A92621" w:rsidRPr="004921DF" w:rsidRDefault="00A92621" w:rsidP="00C9177E">
      <w:pPr>
        <w:pStyle w:val="H23G"/>
        <w:suppressAutoHyphens/>
        <w:rPr>
          <w:lang w:val="ru-RU"/>
        </w:rPr>
      </w:pPr>
      <w:r w:rsidRPr="004921DF">
        <w:rPr>
          <w:lang w:val="ru-RU"/>
        </w:rPr>
        <w:tab/>
      </w:r>
      <w:r w:rsidRPr="004921DF">
        <w:rPr>
          <w:lang w:val="ru-RU"/>
        </w:rPr>
        <w:tab/>
        <w:t>Креольский язык</w:t>
      </w:r>
      <w:bookmarkStart w:id="15" w:name="_Toc525120697"/>
      <w:bookmarkEnd w:id="15"/>
    </w:p>
    <w:p w:rsidR="00A92621" w:rsidRPr="004921DF" w:rsidRDefault="00A92621" w:rsidP="00C9177E">
      <w:pPr>
        <w:pStyle w:val="SingleTxtG"/>
        <w:suppressAutoHyphens/>
        <w:rPr>
          <w:lang w:val="ru-RU"/>
        </w:rPr>
      </w:pPr>
      <w:r w:rsidRPr="004921DF">
        <w:rPr>
          <w:lang w:val="ru-RU"/>
        </w:rPr>
        <w:t>28.</w:t>
      </w:r>
      <w:r w:rsidRPr="004921DF">
        <w:rPr>
          <w:lang w:val="ru-RU"/>
        </w:rPr>
        <w:tab/>
        <w:t xml:space="preserve">Комитет с удовлетворением отмечает меры, принятые в целях поощрения использования креольского языка. Вместе с тем он по-прежнему обеспокоен тем, что этот язык </w:t>
      </w:r>
      <w:r>
        <w:rPr>
          <w:lang w:val="ru-RU"/>
        </w:rPr>
        <w:t>все еще</w:t>
      </w:r>
      <w:r w:rsidRPr="004921DF">
        <w:rPr>
          <w:lang w:val="ru-RU"/>
        </w:rPr>
        <w:t xml:space="preserve"> не име</w:t>
      </w:r>
      <w:r>
        <w:rPr>
          <w:lang w:val="ru-RU"/>
        </w:rPr>
        <w:t>е</w:t>
      </w:r>
      <w:r w:rsidRPr="004921DF">
        <w:rPr>
          <w:lang w:val="ru-RU"/>
        </w:rPr>
        <w:t xml:space="preserve">т официального статуса, несмотря на то, что </w:t>
      </w:r>
      <w:r>
        <w:rPr>
          <w:lang w:val="ru-RU"/>
        </w:rPr>
        <w:t xml:space="preserve">он </w:t>
      </w:r>
      <w:r w:rsidRPr="004921DF">
        <w:rPr>
          <w:lang w:val="ru-RU"/>
        </w:rPr>
        <w:t xml:space="preserve">является общим языком, на котором говорят большинство </w:t>
      </w:r>
      <w:r>
        <w:rPr>
          <w:lang w:val="ru-RU"/>
        </w:rPr>
        <w:t>жителей М</w:t>
      </w:r>
      <w:r w:rsidRPr="004921DF">
        <w:rPr>
          <w:lang w:val="ru-RU"/>
        </w:rPr>
        <w:t>аврики</w:t>
      </w:r>
      <w:r>
        <w:rPr>
          <w:lang w:val="ru-RU"/>
        </w:rPr>
        <w:t xml:space="preserve">я, </w:t>
      </w:r>
      <w:r w:rsidRPr="004921DF">
        <w:rPr>
          <w:lang w:val="ru-RU"/>
        </w:rPr>
        <w:t xml:space="preserve">и преподается в школах (статья 5). </w:t>
      </w:r>
    </w:p>
    <w:p w:rsidR="00A92621" w:rsidRPr="00C9177E" w:rsidRDefault="00A92621" w:rsidP="00C9177E">
      <w:pPr>
        <w:pStyle w:val="SingleTxtG"/>
        <w:suppressAutoHyphens/>
        <w:rPr>
          <w:b/>
          <w:bCs/>
          <w:lang w:val="ru-RU"/>
        </w:rPr>
      </w:pPr>
      <w:r w:rsidRPr="004921DF">
        <w:rPr>
          <w:lang w:val="ru-RU"/>
        </w:rPr>
        <w:t>29.</w:t>
      </w:r>
      <w:r w:rsidRPr="004921DF">
        <w:rPr>
          <w:lang w:val="ru-RU"/>
        </w:rPr>
        <w:tab/>
      </w:r>
      <w:r w:rsidRPr="00C9177E">
        <w:rPr>
          <w:b/>
          <w:lang w:val="ru-RU"/>
        </w:rPr>
        <w:t xml:space="preserve">Комитет рекомендует государству-участнику принять необходимые меры, с тем чтобы придать креольскому языку статус национального языка в целях упрощения его использования в административных, судебных органах и в системе образования и предотвращения социальной изоляции тех, кто говорит только на этом языке. </w:t>
      </w:r>
    </w:p>
    <w:p w:rsidR="00A92621" w:rsidRPr="004921DF" w:rsidRDefault="00A92621" w:rsidP="00C9177E">
      <w:pPr>
        <w:pStyle w:val="H23G"/>
        <w:suppressAutoHyphens/>
        <w:rPr>
          <w:lang w:val="ru-RU"/>
        </w:rPr>
      </w:pPr>
      <w:r w:rsidRPr="004921DF">
        <w:rPr>
          <w:lang w:val="ru-RU"/>
        </w:rPr>
        <w:tab/>
      </w:r>
      <w:r w:rsidRPr="004921DF">
        <w:rPr>
          <w:lang w:val="ru-RU"/>
        </w:rPr>
        <w:tab/>
        <w:t xml:space="preserve">Положение </w:t>
      </w:r>
      <w:proofErr w:type="spellStart"/>
      <w:r w:rsidRPr="004921DF">
        <w:rPr>
          <w:lang w:val="ru-RU"/>
        </w:rPr>
        <w:t>чагосцев</w:t>
      </w:r>
      <w:bookmarkStart w:id="16" w:name="_Toc525120698"/>
      <w:bookmarkEnd w:id="16"/>
      <w:proofErr w:type="spellEnd"/>
    </w:p>
    <w:p w:rsidR="00A92621" w:rsidRPr="004921DF" w:rsidRDefault="00A92621" w:rsidP="00C9177E">
      <w:pPr>
        <w:pStyle w:val="SingleTxtG"/>
        <w:suppressAutoHyphens/>
        <w:rPr>
          <w:lang w:val="ru-RU"/>
        </w:rPr>
      </w:pPr>
      <w:r w:rsidRPr="004921DF">
        <w:rPr>
          <w:lang w:val="ru-RU"/>
        </w:rPr>
        <w:t>30.</w:t>
      </w:r>
      <w:r w:rsidRPr="004921DF">
        <w:rPr>
          <w:lang w:val="ru-RU"/>
        </w:rPr>
        <w:tab/>
        <w:t xml:space="preserve">Комитет принимает к сведению информацию о мерах, принятых государством-участником, в том числе на международных форумах, для улучшения тяжелого положения </w:t>
      </w:r>
      <w:proofErr w:type="spellStart"/>
      <w:r w:rsidRPr="004921DF">
        <w:rPr>
          <w:lang w:val="ru-RU"/>
        </w:rPr>
        <w:t>чагосцев</w:t>
      </w:r>
      <w:proofErr w:type="spellEnd"/>
      <w:r w:rsidRPr="004921DF">
        <w:rPr>
          <w:lang w:val="ru-RU"/>
        </w:rPr>
        <w:t xml:space="preserve"> в сотрудничестве с </w:t>
      </w:r>
      <w:r>
        <w:rPr>
          <w:lang w:val="ru-RU"/>
        </w:rPr>
        <w:t xml:space="preserve">их </w:t>
      </w:r>
      <w:r w:rsidRPr="004921DF">
        <w:rPr>
          <w:lang w:val="ru-RU"/>
        </w:rPr>
        <w:t xml:space="preserve">общиной. Однако он выражает сожаление по поводу отсутствия достаточной информации о мерах, принятых в целях улучшения условий жизни </w:t>
      </w:r>
      <w:proofErr w:type="spellStart"/>
      <w:r w:rsidRPr="004921DF">
        <w:rPr>
          <w:lang w:val="ru-RU"/>
        </w:rPr>
        <w:t>чагосцев</w:t>
      </w:r>
      <w:proofErr w:type="spellEnd"/>
      <w:r w:rsidRPr="004921DF">
        <w:rPr>
          <w:lang w:val="ru-RU"/>
        </w:rPr>
        <w:t xml:space="preserve">, проживающих на самом Маврикии, и о результативности этих мер (статья 5). </w:t>
      </w:r>
    </w:p>
    <w:p w:rsidR="00A92621" w:rsidRPr="00C9177E" w:rsidRDefault="00A92621" w:rsidP="00C9177E">
      <w:pPr>
        <w:pStyle w:val="SingleTxtG"/>
        <w:suppressAutoHyphens/>
        <w:rPr>
          <w:b/>
          <w:bCs/>
          <w:lang w:val="ru-RU"/>
        </w:rPr>
      </w:pPr>
      <w:r w:rsidRPr="004921DF">
        <w:rPr>
          <w:lang w:val="ru-RU"/>
        </w:rPr>
        <w:t>31.</w:t>
      </w:r>
      <w:r w:rsidRPr="004921DF">
        <w:rPr>
          <w:lang w:val="ru-RU"/>
        </w:rPr>
        <w:tab/>
      </w:r>
      <w:r w:rsidRPr="00C9177E">
        <w:rPr>
          <w:b/>
          <w:lang w:val="ru-RU"/>
        </w:rPr>
        <w:t xml:space="preserve">Комитет рекомендует государству-участнику продолжать свои усилия по содействию возвращению </w:t>
      </w:r>
      <w:proofErr w:type="spellStart"/>
      <w:r w:rsidRPr="00C9177E">
        <w:rPr>
          <w:b/>
          <w:lang w:val="ru-RU"/>
        </w:rPr>
        <w:t>чагосцев</w:t>
      </w:r>
      <w:proofErr w:type="spellEnd"/>
      <w:r w:rsidRPr="00C9177E">
        <w:rPr>
          <w:b/>
          <w:lang w:val="ru-RU"/>
        </w:rPr>
        <w:t xml:space="preserve"> в свои родные дома, гарантируя активное участие общины </w:t>
      </w:r>
      <w:proofErr w:type="spellStart"/>
      <w:r w:rsidRPr="00C9177E">
        <w:rPr>
          <w:b/>
          <w:lang w:val="ru-RU"/>
        </w:rPr>
        <w:t>чагосцев</w:t>
      </w:r>
      <w:proofErr w:type="spellEnd"/>
      <w:r w:rsidRPr="00C9177E">
        <w:rPr>
          <w:b/>
          <w:lang w:val="ru-RU"/>
        </w:rPr>
        <w:t xml:space="preserve"> в мероприятиях, осуществляемых государственными органами в этом отношении. В то же время государству-участнику следует активизировать свои усилия по улучшению условий жизни </w:t>
      </w:r>
      <w:proofErr w:type="spellStart"/>
      <w:r w:rsidRPr="00C9177E">
        <w:rPr>
          <w:b/>
          <w:lang w:val="ru-RU"/>
        </w:rPr>
        <w:t>чагосцев</w:t>
      </w:r>
      <w:proofErr w:type="spellEnd"/>
      <w:r w:rsidRPr="00C9177E">
        <w:rPr>
          <w:b/>
          <w:lang w:val="ru-RU"/>
        </w:rPr>
        <w:t xml:space="preserve">, проживающих на самом Маврикии, и сообщить о таких мерах и их результатах в своем следующем периодическом докладе. </w:t>
      </w:r>
    </w:p>
    <w:p w:rsidR="00A92621" w:rsidRPr="004921DF" w:rsidRDefault="00A92621" w:rsidP="00C9177E">
      <w:pPr>
        <w:pStyle w:val="H23G"/>
        <w:suppressAutoHyphens/>
        <w:rPr>
          <w:lang w:val="ru-RU"/>
        </w:rPr>
      </w:pPr>
      <w:r w:rsidRPr="004921DF">
        <w:rPr>
          <w:lang w:val="ru-RU"/>
        </w:rPr>
        <w:tab/>
      </w:r>
      <w:r w:rsidRPr="004921DF">
        <w:rPr>
          <w:lang w:val="ru-RU"/>
        </w:rPr>
        <w:tab/>
        <w:t>Трудящиеся-мигранты</w:t>
      </w:r>
      <w:bookmarkStart w:id="17" w:name="_Toc525120699"/>
      <w:bookmarkEnd w:id="17"/>
    </w:p>
    <w:p w:rsidR="00A92621" w:rsidRPr="004921DF" w:rsidRDefault="00A92621" w:rsidP="00C9177E">
      <w:pPr>
        <w:pStyle w:val="SingleTxtG"/>
        <w:suppressAutoHyphens/>
        <w:rPr>
          <w:lang w:val="ru-RU"/>
        </w:rPr>
      </w:pPr>
      <w:r w:rsidRPr="004921DF">
        <w:rPr>
          <w:lang w:val="ru-RU"/>
        </w:rPr>
        <w:t>32.</w:t>
      </w:r>
      <w:r w:rsidRPr="004921DF">
        <w:rPr>
          <w:lang w:val="ru-RU"/>
        </w:rPr>
        <w:tab/>
        <w:t xml:space="preserve">Комитет обеспокоен тем, что, несмотря на некоторые меры, принятые государством-участником, условия труда и жизни трудящихся-мигрантов по-прежнему являются неадекватными и, как сообщается, характеризуются чрезмерной </w:t>
      </w:r>
      <w:r w:rsidRPr="004921DF">
        <w:rPr>
          <w:lang w:val="ru-RU"/>
        </w:rPr>
        <w:lastRenderedPageBreak/>
        <w:t xml:space="preserve">продолжительностью рабочего дня, конфискацией паспортов, неполной выплатой заработной платы, неудовлетворительными условиями жизни и отсутствием четких </w:t>
      </w:r>
      <w:r>
        <w:rPr>
          <w:lang w:val="ru-RU"/>
        </w:rPr>
        <w:t>описаний трудовых обязанностей</w:t>
      </w:r>
      <w:r w:rsidRPr="004921DF">
        <w:rPr>
          <w:lang w:val="ru-RU"/>
        </w:rPr>
        <w:t>. Кроме того, Комитет выражает обеспокоенность по поводу информации о том, что эксплуатирующие мигрант</w:t>
      </w:r>
      <w:r>
        <w:rPr>
          <w:lang w:val="ru-RU"/>
        </w:rPr>
        <w:t>ов</w:t>
      </w:r>
      <w:r w:rsidRPr="004921DF">
        <w:rPr>
          <w:lang w:val="ru-RU"/>
        </w:rPr>
        <w:t xml:space="preserve"> работодатели не привлекаются к уголовной ответственности (статьи 2 и 5).</w:t>
      </w:r>
    </w:p>
    <w:p w:rsidR="00A92621" w:rsidRPr="00C9177E" w:rsidRDefault="00A92621" w:rsidP="00C9177E">
      <w:pPr>
        <w:pStyle w:val="SingleTxtG"/>
        <w:suppressAutoHyphens/>
        <w:rPr>
          <w:b/>
          <w:bCs/>
          <w:lang w:val="ru-RU"/>
        </w:rPr>
      </w:pPr>
      <w:r w:rsidRPr="004921DF">
        <w:rPr>
          <w:lang w:val="ru-RU"/>
        </w:rPr>
        <w:t>33.</w:t>
      </w:r>
      <w:r w:rsidRPr="004921DF">
        <w:rPr>
          <w:lang w:val="ru-RU"/>
        </w:rPr>
        <w:tab/>
      </w:r>
      <w:r w:rsidRPr="00C9177E">
        <w:rPr>
          <w:b/>
          <w:lang w:val="ru-RU"/>
        </w:rPr>
        <w:t xml:space="preserve">Комитет рекомендует государству-участнику принять эффективные меры для улучшения условий труда и жизни трудящихся-мигрантов, в том числе посредством создания механизма контроля за процессами, связанными с их вербовкой, активизации информационно-разъяснительных кампаний среди трудящихся-мигрантов об их правах и расширении трудовых проверок на рабочих местах, к которым могут привлекаться такие работники. С этой целью государству-участнику следует добиться того, чтобы Секция проверки и обеспечения исполнения в Министерстве труда располагала ресурсами, необходимыми для эффективного выполнения своих функций. Государству-участнику следует также активизировать свои усилия по расследованию утверждений о злоупотреблениях в отношении трудящихся-мигрантов и их эксплуатации, в том числе путем облегчения для жертв – среди других возможностей для вынесения судебного решения – доступа к таким средствам правосудия, как суд по трудовым спорам, с тем чтобы привлечь предполагаемых виновных к ответственности и предоставить жертвам эффективные средства правовой защиты. Комитет предлагает государству-участнику представить ему соответствующие статистические данные в своем следующем периодическом докладе. </w:t>
      </w:r>
    </w:p>
    <w:p w:rsidR="00A92621" w:rsidRPr="004921DF" w:rsidRDefault="00A92621" w:rsidP="00C9177E">
      <w:pPr>
        <w:pStyle w:val="H23G"/>
        <w:suppressAutoHyphens/>
        <w:rPr>
          <w:lang w:val="ru-RU"/>
        </w:rPr>
      </w:pPr>
      <w:r w:rsidRPr="004921DF">
        <w:rPr>
          <w:lang w:val="ru-RU"/>
        </w:rPr>
        <w:tab/>
      </w:r>
      <w:r w:rsidRPr="004921DF">
        <w:rPr>
          <w:lang w:val="ru-RU"/>
        </w:rPr>
        <w:tab/>
        <w:t xml:space="preserve">Торговля людьми </w:t>
      </w:r>
      <w:bookmarkStart w:id="18" w:name="_Toc525120700"/>
      <w:bookmarkEnd w:id="18"/>
    </w:p>
    <w:p w:rsidR="00A92621" w:rsidRPr="004921DF" w:rsidRDefault="00A92621" w:rsidP="00C9177E">
      <w:pPr>
        <w:pStyle w:val="SingleTxtG"/>
        <w:suppressAutoHyphens/>
        <w:rPr>
          <w:lang w:val="ru-RU"/>
        </w:rPr>
      </w:pPr>
      <w:r w:rsidRPr="004921DF">
        <w:rPr>
          <w:lang w:val="ru-RU"/>
        </w:rPr>
        <w:t>34.</w:t>
      </w:r>
      <w:r w:rsidRPr="004921DF">
        <w:rPr>
          <w:lang w:val="ru-RU"/>
        </w:rPr>
        <w:tab/>
        <w:t xml:space="preserve">Комитет обеспокоен тем, что, несмотря на усилия государства-участника, торговля людьми, в частности мигрантами для целей сексуальной и трудовой эксплуатации, и торговля детьми по-прежнему широко распространены и что количество расследований, судебных преследований и обвинительных приговоров, вынесенных на основании Закона о борьбе с торговлей людьми (2009) и другого соответствующего законодательства, остается очень низким (статьи 2 и 5). </w:t>
      </w:r>
    </w:p>
    <w:p w:rsidR="00A92621" w:rsidRPr="00C9177E" w:rsidRDefault="00A92621" w:rsidP="00C9177E">
      <w:pPr>
        <w:pStyle w:val="SingleTxtG"/>
        <w:suppressAutoHyphens/>
        <w:rPr>
          <w:b/>
          <w:bCs/>
          <w:lang w:val="ru-RU"/>
        </w:rPr>
      </w:pPr>
      <w:r w:rsidRPr="004921DF">
        <w:rPr>
          <w:lang w:val="ru-RU"/>
        </w:rPr>
        <w:t>35.</w:t>
      </w:r>
      <w:r w:rsidRPr="004921DF">
        <w:rPr>
          <w:lang w:val="ru-RU"/>
        </w:rPr>
        <w:tab/>
      </w:r>
      <w:r w:rsidRPr="00C9177E">
        <w:rPr>
          <w:b/>
          <w:lang w:val="ru-RU"/>
        </w:rPr>
        <w:t>Комитет рекомендует государству-участнику активизировать свои усилия для предупреждения, искоренения и пресечения случаев торговли людьми, в том числе путем принятия проекта плана действий по борьбе с торговлей людьми. Он</w:t>
      </w:r>
      <w:r w:rsidR="00C9177E">
        <w:rPr>
          <w:b/>
          <w:lang w:val="en-US"/>
        </w:rPr>
        <w:t> </w:t>
      </w:r>
      <w:r w:rsidRPr="00C9177E">
        <w:rPr>
          <w:b/>
          <w:lang w:val="ru-RU"/>
        </w:rPr>
        <w:t xml:space="preserve">рекомендует также государству-участнику: a) строго придерживаться своей внутренней нормативно-правовой базы в связи с торговлей людьми, в частности Закона о борьбе с торговлей людьми; b) обеспечить, чтобы предполагаемые случаи торговли людьми были должным образом расследованы; с) быстро привлекать к ответственности предполагаемых исполнителей и, в случае их осуждения, применять к ним адекватные меры наказания; d) удвоить свои усилия по выявлению жертв и предоставить им эффективные средства правовой защиты, надлежащую защиту и помощь, включая доступ к приютам. </w:t>
      </w:r>
    </w:p>
    <w:p w:rsidR="00A92621" w:rsidRPr="004921DF" w:rsidRDefault="00A92621" w:rsidP="00C9177E">
      <w:pPr>
        <w:pStyle w:val="H1G"/>
        <w:suppressAutoHyphens/>
        <w:rPr>
          <w:lang w:val="ru-RU"/>
        </w:rPr>
      </w:pPr>
      <w:r>
        <w:rPr>
          <w:lang w:val="ru-RU"/>
        </w:rPr>
        <w:tab/>
      </w:r>
      <w:r w:rsidRPr="004921DF">
        <w:rPr>
          <w:lang w:val="ru-RU"/>
        </w:rPr>
        <w:t>D.</w:t>
      </w:r>
      <w:r w:rsidRPr="004921DF">
        <w:rPr>
          <w:lang w:val="ru-RU"/>
        </w:rPr>
        <w:tab/>
      </w:r>
      <w:proofErr w:type="gramStart"/>
      <w:r w:rsidRPr="004921DF">
        <w:rPr>
          <w:lang w:val="ru-RU"/>
        </w:rPr>
        <w:t>Другие</w:t>
      </w:r>
      <w:proofErr w:type="gramEnd"/>
      <w:r w:rsidRPr="004921DF">
        <w:rPr>
          <w:lang w:val="ru-RU"/>
        </w:rPr>
        <w:t xml:space="preserve"> рекомендации </w:t>
      </w:r>
      <w:bookmarkStart w:id="19" w:name="_Toc525120701"/>
      <w:bookmarkEnd w:id="19"/>
    </w:p>
    <w:p w:rsidR="00A92621" w:rsidRPr="004921DF" w:rsidRDefault="00A92621" w:rsidP="00C9177E">
      <w:pPr>
        <w:pStyle w:val="H23G"/>
        <w:suppressAutoHyphens/>
        <w:rPr>
          <w:lang w:val="ru-RU"/>
        </w:rPr>
      </w:pPr>
      <w:r w:rsidRPr="004921DF">
        <w:rPr>
          <w:lang w:val="ru-RU"/>
        </w:rPr>
        <w:tab/>
      </w:r>
      <w:r w:rsidRPr="004921DF">
        <w:rPr>
          <w:lang w:val="ru-RU"/>
        </w:rPr>
        <w:tab/>
        <w:t>Ратификация других договоров</w:t>
      </w:r>
      <w:bookmarkStart w:id="20" w:name="_Toc525120702"/>
      <w:bookmarkEnd w:id="20"/>
    </w:p>
    <w:p w:rsidR="00A92621" w:rsidRPr="00C9177E" w:rsidRDefault="00A92621" w:rsidP="00C9177E">
      <w:pPr>
        <w:pStyle w:val="SingleTxtG"/>
        <w:suppressAutoHyphens/>
        <w:rPr>
          <w:b/>
          <w:bCs/>
          <w:lang w:val="ru-RU"/>
        </w:rPr>
      </w:pPr>
      <w:r w:rsidRPr="004921DF">
        <w:rPr>
          <w:lang w:val="ru-RU"/>
        </w:rPr>
        <w:t>36.</w:t>
      </w:r>
      <w:r w:rsidRPr="004921DF">
        <w:rPr>
          <w:lang w:val="ru-RU"/>
        </w:rPr>
        <w:tab/>
      </w:r>
      <w:r w:rsidRPr="00C9177E">
        <w:rPr>
          <w:b/>
          <w:lang w:val="ru-RU"/>
        </w:rPr>
        <w:t>Памятуя о неделимости всех прав человека, Комитет настоятельно призывает государство-участник рассмотреть вопрос о ратификации международных договоров о правах человека, пока еще не ратифицированных им, особенно договоров, чьи положения имеют прямое отношение к общинам, которые могут подвергаться расовой дискриминации, включая Международную конвенцию о защите прав всех трудящихся-мигрантов и членов их семей и Международную конвенцию для защиты всех лиц от насильственных исчезновений.</w:t>
      </w:r>
    </w:p>
    <w:p w:rsidR="00A92621" w:rsidRPr="004921DF" w:rsidRDefault="00A92621" w:rsidP="00C9177E">
      <w:pPr>
        <w:pStyle w:val="H23G"/>
        <w:suppressAutoHyphens/>
        <w:rPr>
          <w:lang w:val="ru-RU"/>
        </w:rPr>
      </w:pPr>
      <w:r w:rsidRPr="004921DF">
        <w:rPr>
          <w:lang w:val="ru-RU"/>
        </w:rPr>
        <w:lastRenderedPageBreak/>
        <w:tab/>
      </w:r>
      <w:r w:rsidRPr="004921DF">
        <w:rPr>
          <w:lang w:val="ru-RU"/>
        </w:rPr>
        <w:tab/>
        <w:t xml:space="preserve">Последующие меры в связи с </w:t>
      </w:r>
      <w:proofErr w:type="spellStart"/>
      <w:r w:rsidRPr="004921DF">
        <w:rPr>
          <w:lang w:val="ru-RU"/>
        </w:rPr>
        <w:t>Дурбанской</w:t>
      </w:r>
      <w:proofErr w:type="spellEnd"/>
      <w:r w:rsidRPr="004921DF">
        <w:rPr>
          <w:lang w:val="ru-RU"/>
        </w:rPr>
        <w:t xml:space="preserve"> декларацией и Программой действий</w:t>
      </w:r>
      <w:bookmarkStart w:id="21" w:name="_Toc525120703"/>
      <w:bookmarkEnd w:id="21"/>
    </w:p>
    <w:p w:rsidR="00A92621" w:rsidRPr="00C9177E" w:rsidRDefault="00A92621" w:rsidP="00C9177E">
      <w:pPr>
        <w:pStyle w:val="SingleTxtG"/>
        <w:suppressAutoHyphens/>
        <w:rPr>
          <w:b/>
          <w:bCs/>
          <w:lang w:val="ru-RU"/>
        </w:rPr>
      </w:pPr>
      <w:r w:rsidRPr="004921DF">
        <w:rPr>
          <w:lang w:val="ru-RU"/>
        </w:rPr>
        <w:t>37.</w:t>
      </w:r>
      <w:r w:rsidRPr="004921DF">
        <w:rPr>
          <w:lang w:val="ru-RU"/>
        </w:rPr>
        <w:tab/>
      </w:r>
      <w:r w:rsidRPr="00C9177E">
        <w:rPr>
          <w:b/>
          <w:lang w:val="ru-RU"/>
        </w:rPr>
        <w:t xml:space="preserve">В свете своей общей рекомендации № 33 (2009 года) о последующих мерах в связи с Конференцией по обзору </w:t>
      </w:r>
      <w:proofErr w:type="spellStart"/>
      <w:r w:rsidRPr="00C9177E">
        <w:rPr>
          <w:b/>
          <w:lang w:val="ru-RU"/>
        </w:rPr>
        <w:t>Дурбанского</w:t>
      </w:r>
      <w:proofErr w:type="spellEnd"/>
      <w:r w:rsidRPr="00C9177E">
        <w:rPr>
          <w:b/>
          <w:lang w:val="ru-RU"/>
        </w:rPr>
        <w:t xml:space="preserve"> процесса Комитет рекомендует государству-участнику при осуществлении Конвенции в рамках своего национального правового режима предпринять шаги по выполнению </w:t>
      </w:r>
      <w:proofErr w:type="spellStart"/>
      <w:r w:rsidRPr="00C9177E">
        <w:rPr>
          <w:b/>
          <w:lang w:val="ru-RU"/>
        </w:rPr>
        <w:t>Дурбанской</w:t>
      </w:r>
      <w:proofErr w:type="spellEnd"/>
      <w:r w:rsidRPr="00C9177E">
        <w:rPr>
          <w:b/>
          <w:lang w:val="ru-RU"/>
        </w:rPr>
        <w:t xml:space="preserve"> декларации и Программы действий, принятых в сентябре 2001 года Всемирной конференцией по борьбе против расизма, расовой дискриминации, ксенофобии и связанной с ними нетерпимости, учитывая при этом итоговый документ Конференции по обзору </w:t>
      </w:r>
      <w:proofErr w:type="spellStart"/>
      <w:r w:rsidRPr="00C9177E">
        <w:rPr>
          <w:b/>
          <w:lang w:val="ru-RU"/>
        </w:rPr>
        <w:t>Дурбанского</w:t>
      </w:r>
      <w:proofErr w:type="spellEnd"/>
      <w:r w:rsidRPr="00C9177E">
        <w:rPr>
          <w:b/>
          <w:lang w:val="ru-RU"/>
        </w:rPr>
        <w:t xml:space="preserve"> процесса, состоявшейся в Женеве в апреле 2009 года. Комитет просит государство-участник включить в его следующий периодический доклад конкретную информацию об утвержденных планах действий и о принятых других мерах с целью осуществления </w:t>
      </w:r>
      <w:proofErr w:type="spellStart"/>
      <w:r w:rsidRPr="00C9177E">
        <w:rPr>
          <w:b/>
          <w:lang w:val="ru-RU"/>
        </w:rPr>
        <w:t>Дурбанской</w:t>
      </w:r>
      <w:proofErr w:type="spellEnd"/>
      <w:r w:rsidRPr="00C9177E">
        <w:rPr>
          <w:b/>
          <w:lang w:val="ru-RU"/>
        </w:rPr>
        <w:t xml:space="preserve"> декларации и Программы действий на национальном уровне.</w:t>
      </w:r>
    </w:p>
    <w:p w:rsidR="00A92621" w:rsidRPr="004921DF" w:rsidRDefault="00A92621" w:rsidP="00C9177E">
      <w:pPr>
        <w:pStyle w:val="H23G"/>
        <w:suppressAutoHyphens/>
        <w:rPr>
          <w:lang w:val="ru-RU"/>
        </w:rPr>
      </w:pPr>
      <w:r w:rsidRPr="004921DF">
        <w:rPr>
          <w:lang w:val="ru-RU"/>
        </w:rPr>
        <w:tab/>
      </w:r>
      <w:r w:rsidRPr="004921DF">
        <w:rPr>
          <w:lang w:val="ru-RU"/>
        </w:rPr>
        <w:tab/>
        <w:t xml:space="preserve">Международное десятилетие лиц африканского происхождения </w:t>
      </w:r>
      <w:bookmarkStart w:id="22" w:name="_Toc525120704"/>
      <w:bookmarkEnd w:id="22"/>
    </w:p>
    <w:p w:rsidR="00A92621" w:rsidRPr="00C9177E" w:rsidRDefault="00A92621" w:rsidP="00C9177E">
      <w:pPr>
        <w:pStyle w:val="SingleTxtG"/>
        <w:suppressAutoHyphens/>
        <w:rPr>
          <w:b/>
          <w:bCs/>
          <w:lang w:val="ru-RU"/>
        </w:rPr>
      </w:pPr>
      <w:r w:rsidRPr="004921DF">
        <w:rPr>
          <w:lang w:val="ru-RU"/>
        </w:rPr>
        <w:t>38.</w:t>
      </w:r>
      <w:r w:rsidRPr="004921DF">
        <w:rPr>
          <w:lang w:val="ru-RU"/>
        </w:rPr>
        <w:tab/>
      </w:r>
      <w:r w:rsidRPr="00C9177E">
        <w:rPr>
          <w:b/>
          <w:lang w:val="ru-RU"/>
        </w:rPr>
        <w:t xml:space="preserve">В свете резолюции 68/237 Генеральной Ассамблеи, в которой Ассамблея провозгласила период 2015–2024 годов Международным десятилетием лиц африканского происхождения, а также резолюции 69/16 Ассамблеи, касающейся программы мероприятий по проведению этого Десятилетия, Комитет просит государство-участник включить в свой следующий периодический доклад точную информацию о конкретных мерах, принятых в контексте Международного десятилетия лиц африканского происхождения, с учетом его общей рекомендации № 34 (2011). </w:t>
      </w:r>
    </w:p>
    <w:p w:rsidR="00A92621" w:rsidRPr="004921DF" w:rsidRDefault="00A92621" w:rsidP="00C9177E">
      <w:pPr>
        <w:pStyle w:val="H23G"/>
        <w:suppressAutoHyphens/>
        <w:rPr>
          <w:lang w:val="ru-RU"/>
        </w:rPr>
      </w:pPr>
      <w:r w:rsidRPr="004921DF">
        <w:rPr>
          <w:lang w:val="ru-RU"/>
        </w:rPr>
        <w:tab/>
      </w:r>
      <w:r w:rsidRPr="004921DF">
        <w:rPr>
          <w:lang w:val="ru-RU"/>
        </w:rPr>
        <w:tab/>
        <w:t>Консультации с гражданским обществом</w:t>
      </w:r>
      <w:bookmarkStart w:id="23" w:name="_Toc525120705"/>
      <w:bookmarkEnd w:id="23"/>
    </w:p>
    <w:p w:rsidR="00A92621" w:rsidRPr="00C9177E" w:rsidRDefault="00A92621" w:rsidP="00C9177E">
      <w:pPr>
        <w:pStyle w:val="SingleTxtG"/>
        <w:suppressAutoHyphens/>
        <w:rPr>
          <w:b/>
          <w:bCs/>
          <w:lang w:val="ru-RU"/>
        </w:rPr>
      </w:pPr>
      <w:r w:rsidRPr="004921DF">
        <w:rPr>
          <w:lang w:val="ru-RU"/>
        </w:rPr>
        <w:t>39.</w:t>
      </w:r>
      <w:r w:rsidRPr="004921DF">
        <w:rPr>
          <w:lang w:val="ru-RU"/>
        </w:rPr>
        <w:tab/>
      </w:r>
      <w:r w:rsidRPr="00C9177E">
        <w:rPr>
          <w:b/>
          <w:lang w:val="ru-RU"/>
        </w:rPr>
        <w:t>Комитет рекомендует государству-участнику при подготовке следующего периодического доклада и осуществлении последующих действий в связи с настоящими заключительными замечаниями проводить консультации и расширять диалог с организациями гражданского общества, занимающимися защитой прав человека, в частности борьбой с расовой дискриминацией.</w:t>
      </w:r>
    </w:p>
    <w:p w:rsidR="00A92621" w:rsidRPr="004921DF" w:rsidRDefault="00A92621" w:rsidP="00C9177E">
      <w:pPr>
        <w:pStyle w:val="H23G"/>
        <w:suppressAutoHyphens/>
        <w:rPr>
          <w:lang w:val="ru-RU"/>
        </w:rPr>
      </w:pPr>
      <w:r w:rsidRPr="004921DF">
        <w:rPr>
          <w:lang w:val="ru-RU"/>
        </w:rPr>
        <w:tab/>
      </w:r>
      <w:r w:rsidRPr="004921DF">
        <w:rPr>
          <w:lang w:val="ru-RU"/>
        </w:rPr>
        <w:tab/>
        <w:t>Заявление в соответствии со статьей 14 Конвенции</w:t>
      </w:r>
      <w:bookmarkStart w:id="24" w:name="_Toc525120706"/>
      <w:bookmarkEnd w:id="24"/>
    </w:p>
    <w:p w:rsidR="00A92621" w:rsidRPr="00C9177E" w:rsidRDefault="00A92621" w:rsidP="00C9177E">
      <w:pPr>
        <w:pStyle w:val="SingleTxtG"/>
        <w:suppressAutoHyphens/>
        <w:rPr>
          <w:b/>
          <w:bCs/>
          <w:lang w:val="ru-RU"/>
        </w:rPr>
      </w:pPr>
      <w:r w:rsidRPr="004921DF">
        <w:rPr>
          <w:lang w:val="ru-RU"/>
        </w:rPr>
        <w:t>40.</w:t>
      </w:r>
      <w:r w:rsidRPr="004921DF">
        <w:rPr>
          <w:lang w:val="ru-RU"/>
        </w:rPr>
        <w:tab/>
      </w:r>
      <w:r w:rsidRPr="00C9177E">
        <w:rPr>
          <w:b/>
          <w:lang w:val="ru-RU"/>
        </w:rPr>
        <w:t xml:space="preserve">Комитет побуждает государство-участник сделать предусмотренное в статье 14 Конвенции факультативное заявление о признании компетенции Комитета принимать и рассматривать индивидуальные сообщения. </w:t>
      </w:r>
    </w:p>
    <w:p w:rsidR="00A92621" w:rsidRPr="004921DF" w:rsidRDefault="00A92621" w:rsidP="00C9177E">
      <w:pPr>
        <w:pStyle w:val="H23G"/>
        <w:suppressAutoHyphens/>
        <w:rPr>
          <w:lang w:val="ru-RU"/>
        </w:rPr>
      </w:pPr>
      <w:r w:rsidRPr="004921DF">
        <w:rPr>
          <w:lang w:val="ru-RU"/>
        </w:rPr>
        <w:tab/>
      </w:r>
      <w:r w:rsidRPr="004921DF">
        <w:rPr>
          <w:lang w:val="ru-RU"/>
        </w:rPr>
        <w:tab/>
        <w:t>Поправка к статье 8 Конвенции</w:t>
      </w:r>
      <w:bookmarkStart w:id="25" w:name="_Toc525120707"/>
      <w:bookmarkEnd w:id="25"/>
    </w:p>
    <w:p w:rsidR="00A92621" w:rsidRPr="00C9177E" w:rsidRDefault="00A92621" w:rsidP="00C9177E">
      <w:pPr>
        <w:pStyle w:val="SingleTxtG"/>
        <w:suppressAutoHyphens/>
        <w:rPr>
          <w:b/>
          <w:bCs/>
          <w:lang w:val="ru-RU"/>
        </w:rPr>
      </w:pPr>
      <w:r w:rsidRPr="004921DF">
        <w:rPr>
          <w:lang w:val="ru-RU"/>
        </w:rPr>
        <w:t>41.</w:t>
      </w:r>
      <w:r w:rsidRPr="004921DF">
        <w:rPr>
          <w:lang w:val="ru-RU"/>
        </w:rPr>
        <w:tab/>
      </w:r>
      <w:r w:rsidRPr="00C9177E">
        <w:rPr>
          <w:b/>
          <w:lang w:val="ru-RU"/>
        </w:rPr>
        <w:t xml:space="preserve">Комитет рекомендует государству-участнику ратифицировать поправку к пункту 6 статьи 8 Конвенции, принятую 15 января 1992 года на четырнадцатом совещании государств – участников Конвенции и одобренную Генеральной Ассамблеей в ее резолюции 47/111. </w:t>
      </w:r>
    </w:p>
    <w:p w:rsidR="00A92621" w:rsidRPr="004921DF" w:rsidRDefault="00A92621" w:rsidP="00C9177E">
      <w:pPr>
        <w:pStyle w:val="H23G"/>
        <w:suppressAutoHyphens/>
        <w:rPr>
          <w:lang w:val="ru-RU"/>
        </w:rPr>
      </w:pPr>
      <w:r w:rsidRPr="004921DF">
        <w:rPr>
          <w:lang w:val="ru-RU"/>
        </w:rPr>
        <w:tab/>
      </w:r>
      <w:r w:rsidRPr="004921DF">
        <w:rPr>
          <w:lang w:val="ru-RU"/>
        </w:rPr>
        <w:tab/>
        <w:t>Последующие меры в связи с настоящими заключительными замечаниями</w:t>
      </w:r>
      <w:bookmarkStart w:id="26" w:name="_Toc525120708"/>
      <w:bookmarkEnd w:id="26"/>
    </w:p>
    <w:p w:rsidR="00A92621" w:rsidRPr="00C9177E" w:rsidRDefault="00A92621" w:rsidP="00C9177E">
      <w:pPr>
        <w:pStyle w:val="SingleTxtG"/>
        <w:suppressAutoHyphens/>
        <w:rPr>
          <w:b/>
          <w:bCs/>
          <w:lang w:val="ru-RU"/>
        </w:rPr>
      </w:pPr>
      <w:r w:rsidRPr="004921DF">
        <w:rPr>
          <w:lang w:val="ru-RU"/>
        </w:rPr>
        <w:t>42.</w:t>
      </w:r>
      <w:r w:rsidRPr="004921DF">
        <w:rPr>
          <w:lang w:val="ru-RU"/>
        </w:rPr>
        <w:tab/>
      </w:r>
      <w:r w:rsidRPr="00C9177E">
        <w:rPr>
          <w:b/>
          <w:lang w:val="ru-RU"/>
        </w:rPr>
        <w:t xml:space="preserve">В соответствии с пунктом 1 статьи 9 Конвенции и правилом 65 своих правил процедуры Комитет просит государство-участник представить в течение одного года после принятия настоящих заключительных замечаний информацию о выполнении им рекомендаций, содержащихся в пунктах 31 и 33 выше. </w:t>
      </w:r>
    </w:p>
    <w:p w:rsidR="00A92621" w:rsidRPr="004921DF" w:rsidRDefault="00A92621" w:rsidP="00C9177E">
      <w:pPr>
        <w:pStyle w:val="H23G"/>
        <w:suppressAutoHyphens/>
        <w:rPr>
          <w:lang w:val="ru-RU"/>
        </w:rPr>
      </w:pPr>
      <w:r w:rsidRPr="004921DF">
        <w:rPr>
          <w:lang w:val="ru-RU"/>
        </w:rPr>
        <w:tab/>
      </w:r>
      <w:r w:rsidRPr="004921DF">
        <w:rPr>
          <w:lang w:val="ru-RU"/>
        </w:rPr>
        <w:tab/>
        <w:t>Пункты, имеющие особое значение</w:t>
      </w:r>
      <w:bookmarkStart w:id="27" w:name="_Toc525120709"/>
      <w:bookmarkEnd w:id="27"/>
    </w:p>
    <w:p w:rsidR="00A92621" w:rsidRPr="00C9177E" w:rsidRDefault="00A92621" w:rsidP="00C9177E">
      <w:pPr>
        <w:pStyle w:val="SingleTxtG"/>
        <w:suppressAutoHyphens/>
        <w:rPr>
          <w:b/>
          <w:bCs/>
          <w:lang w:val="ru-RU"/>
        </w:rPr>
      </w:pPr>
      <w:r w:rsidRPr="004921DF">
        <w:rPr>
          <w:lang w:val="ru-RU"/>
        </w:rPr>
        <w:t>43.</w:t>
      </w:r>
      <w:r w:rsidRPr="004921DF">
        <w:rPr>
          <w:lang w:val="ru-RU"/>
        </w:rPr>
        <w:tab/>
      </w:r>
      <w:r w:rsidRPr="00C9177E">
        <w:rPr>
          <w:b/>
          <w:lang w:val="ru-RU"/>
        </w:rPr>
        <w:t xml:space="preserve">Комитет хотел бы обратить внимание государства-участника на особое значение рекомендаций, содержащихся в пунктах 7, 27 и 35 выше, и просит государство-участник представить в своем следующем периодическом докладе подробную информацию о конкретных мерах, принятых с целью выполнения этих рекомендаций. </w:t>
      </w:r>
    </w:p>
    <w:p w:rsidR="00A92621" w:rsidRPr="004921DF" w:rsidRDefault="00A92621" w:rsidP="00C9177E">
      <w:pPr>
        <w:pStyle w:val="H23G"/>
        <w:suppressAutoHyphens/>
        <w:rPr>
          <w:lang w:val="ru-RU"/>
        </w:rPr>
      </w:pPr>
      <w:r w:rsidRPr="004921DF">
        <w:rPr>
          <w:lang w:val="ru-RU"/>
        </w:rPr>
        <w:lastRenderedPageBreak/>
        <w:tab/>
      </w:r>
      <w:r w:rsidRPr="004921DF">
        <w:rPr>
          <w:lang w:val="ru-RU"/>
        </w:rPr>
        <w:tab/>
        <w:t>Распространение информации</w:t>
      </w:r>
      <w:bookmarkStart w:id="28" w:name="_Toc525120710"/>
      <w:bookmarkEnd w:id="28"/>
    </w:p>
    <w:p w:rsidR="00A92621" w:rsidRPr="00C9177E" w:rsidRDefault="00A92621" w:rsidP="00C9177E">
      <w:pPr>
        <w:pStyle w:val="SingleTxtG"/>
        <w:suppressAutoHyphens/>
        <w:rPr>
          <w:b/>
          <w:bCs/>
          <w:lang w:val="ru-RU"/>
        </w:rPr>
      </w:pPr>
      <w:r w:rsidRPr="004921DF">
        <w:rPr>
          <w:lang w:val="ru-RU"/>
        </w:rPr>
        <w:t>44.</w:t>
      </w:r>
      <w:r w:rsidRPr="004921DF">
        <w:rPr>
          <w:lang w:val="ru-RU"/>
        </w:rPr>
        <w:tab/>
      </w:r>
      <w:r w:rsidRPr="00C9177E">
        <w:rPr>
          <w:b/>
          <w:lang w:val="ru-RU"/>
        </w:rPr>
        <w:t xml:space="preserve">Комитет рекомендует, чтобы доклады государства-участника носили открытый характер и были доступны общественности на момент их </w:t>
      </w:r>
      <w:proofErr w:type="gramStart"/>
      <w:r w:rsidRPr="00C9177E">
        <w:rPr>
          <w:b/>
          <w:lang w:val="ru-RU"/>
        </w:rPr>
        <w:t>представления</w:t>
      </w:r>
      <w:proofErr w:type="gramEnd"/>
      <w:r w:rsidRPr="00C9177E">
        <w:rPr>
          <w:b/>
          <w:lang w:val="ru-RU"/>
        </w:rPr>
        <w:t xml:space="preserve"> и чтобы заключитель</w:t>
      </w:r>
      <w:bookmarkStart w:id="29" w:name="_GoBack"/>
      <w:bookmarkEnd w:id="29"/>
      <w:r w:rsidRPr="00C9177E">
        <w:rPr>
          <w:b/>
          <w:lang w:val="ru-RU"/>
        </w:rPr>
        <w:t xml:space="preserve">ные замечания Комитета по этим докладам также публиковались на официальных языках, а при необходимости – и на других широко используемых языках. </w:t>
      </w:r>
    </w:p>
    <w:p w:rsidR="00A92621" w:rsidRPr="004921DF" w:rsidRDefault="00A92621" w:rsidP="00C9177E">
      <w:pPr>
        <w:pStyle w:val="H23G"/>
        <w:suppressAutoHyphens/>
        <w:rPr>
          <w:lang w:val="ru-RU"/>
        </w:rPr>
      </w:pPr>
      <w:r w:rsidRPr="004921DF">
        <w:rPr>
          <w:lang w:val="ru-RU"/>
        </w:rPr>
        <w:t xml:space="preserve"> </w:t>
      </w:r>
      <w:r w:rsidRPr="004921DF">
        <w:rPr>
          <w:lang w:val="ru-RU"/>
        </w:rPr>
        <w:tab/>
      </w:r>
      <w:r w:rsidRPr="004921DF">
        <w:rPr>
          <w:lang w:val="ru-RU"/>
        </w:rPr>
        <w:tab/>
        <w:t>Подготовка следующего периодического доклада</w:t>
      </w:r>
      <w:bookmarkStart w:id="30" w:name="_Toc525120711"/>
      <w:bookmarkEnd w:id="30"/>
    </w:p>
    <w:p w:rsidR="00A92621" w:rsidRPr="00C9177E" w:rsidRDefault="00A92621" w:rsidP="00C9177E">
      <w:pPr>
        <w:pStyle w:val="SingleTxtG"/>
        <w:suppressAutoHyphens/>
        <w:rPr>
          <w:b/>
          <w:lang w:val="ru-RU"/>
        </w:rPr>
      </w:pPr>
      <w:r w:rsidRPr="004921DF">
        <w:rPr>
          <w:lang w:val="ru-RU"/>
        </w:rPr>
        <w:t>45.</w:t>
      </w:r>
      <w:r w:rsidRPr="004921DF">
        <w:rPr>
          <w:lang w:val="ru-RU"/>
        </w:rPr>
        <w:tab/>
      </w:r>
      <w:r w:rsidRPr="00C9177E">
        <w:rPr>
          <w:b/>
          <w:lang w:val="ru-RU"/>
        </w:rPr>
        <w:t>Комитет рекомендует государству-участнику представить свои объединенные двадцать четвертый и двадцать пятый периодические доклады в одном документе к 29 июня 2021 года с учетом руководящих принципов подготовки докладов, принятых Комитетом на его семьдесят первой сессии (CERD/C/2007/1), и рассмотреть в них все вопросы, затронутые в настоящих заключительных замечаниях. В свете резолюции 68/268 Генеральной Ассамблеи Комитет настоятельно призывает государство-участник соблюдать ограничение в объеме 21 200 слов для периодических докладов.</w:t>
      </w:r>
    </w:p>
    <w:p w:rsidR="00381C24" w:rsidRPr="00C9177E" w:rsidRDefault="00A92621" w:rsidP="00C9177E">
      <w:pPr>
        <w:pStyle w:val="SingleTxtGR"/>
        <w:spacing w:before="240" w:after="0"/>
        <w:jc w:val="center"/>
        <w:rPr>
          <w:b/>
        </w:rPr>
      </w:pPr>
      <w:r w:rsidRPr="00C9177E">
        <w:rPr>
          <w:b/>
          <w:u w:val="single"/>
        </w:rPr>
        <w:tab/>
      </w:r>
      <w:r w:rsidRPr="00C9177E">
        <w:rPr>
          <w:b/>
          <w:u w:val="single"/>
        </w:rPr>
        <w:tab/>
      </w:r>
      <w:r w:rsidRPr="00C9177E">
        <w:rPr>
          <w:b/>
          <w:u w:val="single"/>
        </w:rPr>
        <w:tab/>
      </w:r>
    </w:p>
    <w:p w:rsidR="00C9177E" w:rsidRPr="00A92621" w:rsidRDefault="00C9177E">
      <w:pPr>
        <w:pStyle w:val="SingleTxtGR"/>
        <w:spacing w:before="240" w:after="0"/>
        <w:jc w:val="center"/>
      </w:pPr>
    </w:p>
    <w:sectPr w:rsidR="00C9177E" w:rsidRPr="00A92621" w:rsidSect="00A9262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D53" w:rsidRPr="00A312BC" w:rsidRDefault="00FD2D53" w:rsidP="00A312BC"/>
  </w:endnote>
  <w:endnote w:type="continuationSeparator" w:id="0">
    <w:p w:rsidR="00FD2D53" w:rsidRPr="00A312BC" w:rsidRDefault="00FD2D5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621" w:rsidRPr="00A92621" w:rsidRDefault="00A92621">
    <w:pPr>
      <w:pStyle w:val="a8"/>
    </w:pPr>
    <w:r w:rsidRPr="00A92621">
      <w:rPr>
        <w:b/>
        <w:sz w:val="18"/>
      </w:rPr>
      <w:fldChar w:fldCharType="begin"/>
    </w:r>
    <w:r w:rsidRPr="00A92621">
      <w:rPr>
        <w:b/>
        <w:sz w:val="18"/>
      </w:rPr>
      <w:instrText xml:space="preserve"> PAGE  \* MERGEFORMAT </w:instrText>
    </w:r>
    <w:r w:rsidRPr="00A92621">
      <w:rPr>
        <w:b/>
        <w:sz w:val="18"/>
      </w:rPr>
      <w:fldChar w:fldCharType="separate"/>
    </w:r>
    <w:r w:rsidR="00E71849">
      <w:rPr>
        <w:b/>
        <w:noProof/>
        <w:sz w:val="18"/>
      </w:rPr>
      <w:t>8</w:t>
    </w:r>
    <w:r w:rsidRPr="00A92621">
      <w:rPr>
        <w:b/>
        <w:sz w:val="18"/>
      </w:rPr>
      <w:fldChar w:fldCharType="end"/>
    </w:r>
    <w:r>
      <w:rPr>
        <w:b/>
        <w:sz w:val="18"/>
      </w:rPr>
      <w:tab/>
    </w:r>
    <w:r>
      <w:t>GE.18-15522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621" w:rsidRPr="00A92621" w:rsidRDefault="00A92621" w:rsidP="00A92621">
    <w:pPr>
      <w:pStyle w:val="a8"/>
      <w:tabs>
        <w:tab w:val="clear" w:pos="9639"/>
        <w:tab w:val="right" w:pos="9638"/>
      </w:tabs>
      <w:rPr>
        <w:b/>
        <w:sz w:val="18"/>
      </w:rPr>
    </w:pPr>
    <w:r>
      <w:t>GE.18-15522</w:t>
    </w:r>
    <w:r>
      <w:tab/>
    </w:r>
    <w:r w:rsidRPr="00A92621">
      <w:rPr>
        <w:b/>
        <w:sz w:val="18"/>
      </w:rPr>
      <w:fldChar w:fldCharType="begin"/>
    </w:r>
    <w:r w:rsidRPr="00A92621">
      <w:rPr>
        <w:b/>
        <w:sz w:val="18"/>
      </w:rPr>
      <w:instrText xml:space="preserve"> PAGE  \* MERGEFORMAT </w:instrText>
    </w:r>
    <w:r w:rsidRPr="00A92621">
      <w:rPr>
        <w:b/>
        <w:sz w:val="18"/>
      </w:rPr>
      <w:fldChar w:fldCharType="separate"/>
    </w:r>
    <w:r w:rsidR="00E71849">
      <w:rPr>
        <w:b/>
        <w:noProof/>
        <w:sz w:val="18"/>
      </w:rPr>
      <w:t>9</w:t>
    </w:r>
    <w:r w:rsidRPr="00A9262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A92621" w:rsidRDefault="00A92621" w:rsidP="00A92621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15522  (</w:t>
    </w:r>
    <w:proofErr w:type="gramEnd"/>
    <w:r>
      <w:t>R)</w:t>
    </w:r>
    <w:r w:rsidR="00C9177E">
      <w:rPr>
        <w:lang w:val="en-US"/>
      </w:rPr>
      <w:t xml:space="preserve">  260918  260918</w:t>
    </w:r>
    <w:r>
      <w:br/>
    </w:r>
    <w:r w:rsidRPr="00A92621">
      <w:rPr>
        <w:rFonts w:ascii="C39T30Lfz" w:hAnsi="C39T30Lfz"/>
        <w:kern w:val="14"/>
        <w:sz w:val="56"/>
      </w:rPr>
      <w:t></w:t>
    </w:r>
    <w:r w:rsidRPr="00A92621">
      <w:rPr>
        <w:rFonts w:ascii="C39T30Lfz" w:hAnsi="C39T30Lfz"/>
        <w:kern w:val="14"/>
        <w:sz w:val="56"/>
      </w:rPr>
      <w:t></w:t>
    </w:r>
    <w:r w:rsidRPr="00A92621">
      <w:rPr>
        <w:rFonts w:ascii="C39T30Lfz" w:hAnsi="C39T30Lfz"/>
        <w:kern w:val="14"/>
        <w:sz w:val="56"/>
      </w:rPr>
      <w:t></w:t>
    </w:r>
    <w:r w:rsidRPr="00A92621">
      <w:rPr>
        <w:rFonts w:ascii="C39T30Lfz" w:hAnsi="C39T30Lfz"/>
        <w:kern w:val="14"/>
        <w:sz w:val="56"/>
      </w:rPr>
      <w:t></w:t>
    </w:r>
    <w:r w:rsidRPr="00A92621">
      <w:rPr>
        <w:rFonts w:ascii="C39T30Lfz" w:hAnsi="C39T30Lfz"/>
        <w:kern w:val="14"/>
        <w:sz w:val="56"/>
      </w:rPr>
      <w:t></w:t>
    </w:r>
    <w:r w:rsidRPr="00A92621">
      <w:rPr>
        <w:rFonts w:ascii="C39T30Lfz" w:hAnsi="C39T30Lfz"/>
        <w:kern w:val="14"/>
        <w:sz w:val="56"/>
      </w:rPr>
      <w:t></w:t>
    </w:r>
    <w:r w:rsidRPr="00A92621">
      <w:rPr>
        <w:rFonts w:ascii="C39T30Lfz" w:hAnsi="C39T30Lfz"/>
        <w:kern w:val="14"/>
        <w:sz w:val="56"/>
      </w:rPr>
      <w:t></w:t>
    </w:r>
    <w:r w:rsidRPr="00A92621">
      <w:rPr>
        <w:rFonts w:ascii="C39T30Lfz" w:hAnsi="C39T30Lfz"/>
        <w:kern w:val="14"/>
        <w:sz w:val="56"/>
      </w:rPr>
      <w:t></w:t>
    </w:r>
    <w:r w:rsidRPr="00A92621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ERD/C/MUS/CO/20-2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RD/C/MUS/CO/20-2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D53" w:rsidRPr="001075E9" w:rsidRDefault="00FD2D5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D2D53" w:rsidRDefault="00FD2D5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A92621" w:rsidRPr="004921DF" w:rsidRDefault="00A92621" w:rsidP="00C9177E">
      <w:pPr>
        <w:pStyle w:val="ad"/>
      </w:pPr>
      <w:r>
        <w:tab/>
        <w:t>*</w:t>
      </w:r>
      <w:r>
        <w:tab/>
        <w:t>Принято Комитетом на его девяносто шестой сессии (6–30 августа 2018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621" w:rsidRPr="00A92621" w:rsidRDefault="00A92621">
    <w:pPr>
      <w:pStyle w:val="a5"/>
    </w:pPr>
    <w:fldSimple w:instr=" TITLE  \* MERGEFORMAT ">
      <w:r w:rsidR="00E71849">
        <w:t>CERD/C/MUS/CO/20-23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621" w:rsidRPr="00A92621" w:rsidRDefault="00A92621" w:rsidP="00A92621">
    <w:pPr>
      <w:pStyle w:val="a5"/>
      <w:jc w:val="right"/>
    </w:pPr>
    <w:fldSimple w:instr=" TITLE  \* MERGEFORMAT ">
      <w:r w:rsidR="00E71849">
        <w:t>CERD/C/MUS/CO/20-23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53"/>
    <w:rsid w:val="00033EE1"/>
    <w:rsid w:val="00042B72"/>
    <w:rsid w:val="000558B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A2EFC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389C"/>
    <w:rsid w:val="00381C24"/>
    <w:rsid w:val="003958D0"/>
    <w:rsid w:val="003B00E5"/>
    <w:rsid w:val="003D11EA"/>
    <w:rsid w:val="00407B78"/>
    <w:rsid w:val="00424203"/>
    <w:rsid w:val="00452493"/>
    <w:rsid w:val="00453318"/>
    <w:rsid w:val="00454E07"/>
    <w:rsid w:val="00472C5C"/>
    <w:rsid w:val="004A1C15"/>
    <w:rsid w:val="004E104A"/>
    <w:rsid w:val="0050108D"/>
    <w:rsid w:val="00513081"/>
    <w:rsid w:val="00517901"/>
    <w:rsid w:val="00526683"/>
    <w:rsid w:val="0057071C"/>
    <w:rsid w:val="005709E0"/>
    <w:rsid w:val="00572E19"/>
    <w:rsid w:val="005961C8"/>
    <w:rsid w:val="005C4892"/>
    <w:rsid w:val="005D7914"/>
    <w:rsid w:val="005E2B41"/>
    <w:rsid w:val="005F0B42"/>
    <w:rsid w:val="006306AC"/>
    <w:rsid w:val="0067000F"/>
    <w:rsid w:val="00681A10"/>
    <w:rsid w:val="006A1ED8"/>
    <w:rsid w:val="006C2031"/>
    <w:rsid w:val="006D461A"/>
    <w:rsid w:val="006F35EE"/>
    <w:rsid w:val="007021FF"/>
    <w:rsid w:val="00706B3D"/>
    <w:rsid w:val="00712895"/>
    <w:rsid w:val="00757357"/>
    <w:rsid w:val="007C46C9"/>
    <w:rsid w:val="00825F8D"/>
    <w:rsid w:val="00834B71"/>
    <w:rsid w:val="0086445C"/>
    <w:rsid w:val="00894693"/>
    <w:rsid w:val="008A08D7"/>
    <w:rsid w:val="008A3166"/>
    <w:rsid w:val="008B227E"/>
    <w:rsid w:val="008B360C"/>
    <w:rsid w:val="008B6909"/>
    <w:rsid w:val="008D2AAD"/>
    <w:rsid w:val="0090054A"/>
    <w:rsid w:val="00906890"/>
    <w:rsid w:val="00911BE4"/>
    <w:rsid w:val="00931DF8"/>
    <w:rsid w:val="00951972"/>
    <w:rsid w:val="009608F3"/>
    <w:rsid w:val="00993C1A"/>
    <w:rsid w:val="009A24AC"/>
    <w:rsid w:val="009D5FCE"/>
    <w:rsid w:val="00A14DA8"/>
    <w:rsid w:val="00A312BC"/>
    <w:rsid w:val="00A84021"/>
    <w:rsid w:val="00A84D35"/>
    <w:rsid w:val="00A917B3"/>
    <w:rsid w:val="00A92621"/>
    <w:rsid w:val="00AB4B51"/>
    <w:rsid w:val="00B10CC7"/>
    <w:rsid w:val="00B27969"/>
    <w:rsid w:val="00B32719"/>
    <w:rsid w:val="00B36DF7"/>
    <w:rsid w:val="00B539E7"/>
    <w:rsid w:val="00B62458"/>
    <w:rsid w:val="00B67B12"/>
    <w:rsid w:val="00BC18B2"/>
    <w:rsid w:val="00BD33EE"/>
    <w:rsid w:val="00C106D6"/>
    <w:rsid w:val="00C60F0C"/>
    <w:rsid w:val="00C805C9"/>
    <w:rsid w:val="00C9177E"/>
    <w:rsid w:val="00C92939"/>
    <w:rsid w:val="00CA1679"/>
    <w:rsid w:val="00CB151C"/>
    <w:rsid w:val="00CE5A1A"/>
    <w:rsid w:val="00CF55F6"/>
    <w:rsid w:val="00D33D63"/>
    <w:rsid w:val="00D90028"/>
    <w:rsid w:val="00D90138"/>
    <w:rsid w:val="00DD2756"/>
    <w:rsid w:val="00DD78D1"/>
    <w:rsid w:val="00DE32CD"/>
    <w:rsid w:val="00DF71B9"/>
    <w:rsid w:val="00E71849"/>
    <w:rsid w:val="00E73F76"/>
    <w:rsid w:val="00EA2C9F"/>
    <w:rsid w:val="00EA420E"/>
    <w:rsid w:val="00ED0BDA"/>
    <w:rsid w:val="00EF1360"/>
    <w:rsid w:val="00EF3220"/>
    <w:rsid w:val="00F0540A"/>
    <w:rsid w:val="00F41B03"/>
    <w:rsid w:val="00F43903"/>
    <w:rsid w:val="00F94155"/>
    <w:rsid w:val="00F9783F"/>
    <w:rsid w:val="00FD2D53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3D1AC68"/>
  <w15:docId w15:val="{E0902675-1CCB-4AB5-81D3-76CA20A7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B67B1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6306AC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A31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A31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A31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A31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A31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A31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A31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A31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31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31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6306A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6306A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6306A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6306AC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6306AC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6306AC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6306AC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6306AC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6306AC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6306AC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6306AC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306AC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306AC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6306AC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6306AC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6306AC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6306AC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6306AC"/>
    <w:rPr>
      <w:sz w:val="16"/>
      <w:lang w:val="en-GB" w:eastAsia="ru-RU"/>
    </w:rPr>
  </w:style>
  <w:style w:type="character" w:styleId="aa">
    <w:name w:val="footnote reference"/>
    <w:aliases w:val="4_GR,4_G"/>
    <w:basedOn w:val="a0"/>
    <w:link w:val="AppelnotedebasdepageCharCharCharCharCharCharChar"/>
    <w:qFormat/>
    <w:rsid w:val="006306AC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6306AC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6306AC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"/>
    <w:basedOn w:val="a"/>
    <w:link w:val="ae"/>
    <w:qFormat/>
    <w:rsid w:val="006306AC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,5_G Знак"/>
    <w:basedOn w:val="a0"/>
    <w:link w:val="ad"/>
    <w:rsid w:val="006306AC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6306AC"/>
  </w:style>
  <w:style w:type="character" w:customStyle="1" w:styleId="af0">
    <w:name w:val="Текст концевой сноски Знак"/>
    <w:aliases w:val="2_GR Знак"/>
    <w:basedOn w:val="a0"/>
    <w:link w:val="af"/>
    <w:rsid w:val="006306AC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6306AC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6306AC"/>
    <w:rPr>
      <w:color w:val="0000FF" w:themeColor="hyperlink"/>
      <w:u w:val="none"/>
    </w:rPr>
  </w:style>
  <w:style w:type="character" w:styleId="af2">
    <w:name w:val="FollowedHyperlink"/>
    <w:basedOn w:val="a0"/>
    <w:uiPriority w:val="99"/>
    <w:semiHidden/>
    <w:unhideWhenUsed/>
    <w:rsid w:val="006306AC"/>
    <w:rPr>
      <w:color w:val="800080" w:themeColor="followedHyperlink"/>
      <w:u w:val="none"/>
    </w:rPr>
  </w:style>
  <w:style w:type="paragraph" w:customStyle="1" w:styleId="H1G">
    <w:name w:val="_ H_1_G"/>
    <w:basedOn w:val="a"/>
    <w:next w:val="a"/>
    <w:qFormat/>
    <w:rsid w:val="00A92621"/>
    <w:pPr>
      <w:keepNext/>
      <w:keepLines/>
      <w:tabs>
        <w:tab w:val="right" w:pos="851"/>
      </w:tabs>
      <w:suppressAutoHyphens w:val="0"/>
      <w:spacing w:before="360" w:after="240" w:line="270" w:lineRule="exact"/>
      <w:ind w:left="1134" w:right="1134" w:hanging="1134"/>
    </w:pPr>
    <w:rPr>
      <w:rFonts w:eastAsia="SimSun" w:cs="Times New Roman"/>
      <w:b/>
      <w:sz w:val="24"/>
      <w:szCs w:val="20"/>
      <w:lang w:val="en-GB" w:eastAsia="zh-CN"/>
    </w:rPr>
  </w:style>
  <w:style w:type="paragraph" w:customStyle="1" w:styleId="H23G">
    <w:name w:val="_ H_2/3_G"/>
    <w:basedOn w:val="a"/>
    <w:next w:val="a"/>
    <w:qFormat/>
    <w:rsid w:val="00A92621"/>
    <w:pPr>
      <w:keepNext/>
      <w:keepLines/>
      <w:tabs>
        <w:tab w:val="right" w:pos="851"/>
      </w:tabs>
      <w:suppressAutoHyphens w:val="0"/>
      <w:spacing w:before="240" w:after="120" w:line="240" w:lineRule="exact"/>
      <w:ind w:left="1134" w:right="1134" w:hanging="1134"/>
    </w:pPr>
    <w:rPr>
      <w:rFonts w:eastAsia="SimSun" w:cs="Times New Roman"/>
      <w:b/>
      <w:szCs w:val="20"/>
      <w:lang w:val="en-GB" w:eastAsia="zh-CN"/>
    </w:rPr>
  </w:style>
  <w:style w:type="paragraph" w:customStyle="1" w:styleId="SingleTxtG">
    <w:name w:val="_ Single Txt_G"/>
    <w:basedOn w:val="a"/>
    <w:qFormat/>
    <w:rsid w:val="00A92621"/>
    <w:pPr>
      <w:suppressAutoHyphens w:val="0"/>
      <w:spacing w:after="120"/>
      <w:ind w:left="1134" w:right="1134"/>
      <w:jc w:val="both"/>
    </w:pPr>
    <w:rPr>
      <w:rFonts w:eastAsia="SimSun" w:cs="Times New Roman"/>
      <w:szCs w:val="20"/>
      <w:lang w:val="en-GB" w:eastAsia="zh-CN"/>
    </w:rPr>
  </w:style>
  <w:style w:type="paragraph" w:customStyle="1" w:styleId="AppelnotedebasdepageCharCharCharCharCharCharChar">
    <w:name w:val="Appel note de bas de page Char Char Char Char Char Char Char"/>
    <w:basedOn w:val="a"/>
    <w:link w:val="aa"/>
    <w:rsid w:val="00A92621"/>
    <w:pPr>
      <w:suppressAutoHyphens w:val="0"/>
      <w:spacing w:after="120" w:line="264" w:lineRule="auto"/>
      <w:jc w:val="both"/>
    </w:pPr>
    <w:rPr>
      <w:rFonts w:eastAsia="Times New Roman" w:cs="Times New Roman"/>
      <w:sz w:val="18"/>
      <w:szCs w:val="20"/>
      <w:vertAlign w:val="superscript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ER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0</TotalTime>
  <Pages>9</Pages>
  <Words>3229</Words>
  <Characters>23185</Characters>
  <Application>Microsoft Office Word</Application>
  <DocSecurity>0</DocSecurity>
  <Lines>421</Lines>
  <Paragraphs>106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CERD/C/MUS/CO/20-23</vt:lpstr>
      <vt:lpstr>A/</vt:lpstr>
      <vt:lpstr>A/</vt:lpstr>
    </vt:vector>
  </TitlesOfParts>
  <Company>DCM</Company>
  <LinksUpToDate>false</LinksUpToDate>
  <CharactersWithSpaces>26308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CERD/C/MUS/CO/20-23</dc:title>
  <dc:subject/>
  <dc:creator>Svetlana PROKOUDINA</dc:creator>
  <cp:keywords/>
  <cp:lastModifiedBy>Svetlana Prokoudina</cp:lastModifiedBy>
  <cp:revision>3</cp:revision>
  <cp:lastPrinted>2018-09-26T08:24:00Z</cp:lastPrinted>
  <dcterms:created xsi:type="dcterms:W3CDTF">2018-09-26T08:24:00Z</dcterms:created>
  <dcterms:modified xsi:type="dcterms:W3CDTF">2018-09-26T08:25:00Z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