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1442E9" w:rsidP="001442E9">
            <w:pPr>
              <w:suppressAutoHyphens w:val="0"/>
              <w:spacing w:after="20"/>
              <w:jc w:val="right"/>
            </w:pPr>
            <w:r w:rsidRPr="001442E9">
              <w:rPr>
                <w:sz w:val="40"/>
              </w:rPr>
              <w:t>CAT</w:t>
            </w:r>
            <w:r>
              <w:t>/C/CHE/CO/6/Add.1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4D4CD5" w:rsidP="00C6559E">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1442E9" w:rsidRDefault="001442E9" w:rsidP="001442E9">
            <w:pPr>
              <w:suppressAutoHyphens w:val="0"/>
              <w:spacing w:before="240" w:line="240" w:lineRule="exact"/>
            </w:pPr>
            <w:r>
              <w:t>Distr.: General</w:t>
            </w:r>
          </w:p>
          <w:p w:rsidR="001442E9" w:rsidRDefault="001442E9" w:rsidP="001442E9">
            <w:pPr>
              <w:suppressAutoHyphens w:val="0"/>
            </w:pPr>
            <w:r>
              <w:t>2 September 2011</w:t>
            </w:r>
          </w:p>
          <w:p w:rsidR="001442E9" w:rsidRDefault="001442E9" w:rsidP="001442E9">
            <w:pPr>
              <w:suppressAutoHyphens w:val="0"/>
            </w:pPr>
            <w:r>
              <w:t>English</w:t>
            </w:r>
          </w:p>
          <w:p w:rsidR="00B56E9C" w:rsidRDefault="001442E9" w:rsidP="001442E9">
            <w:pPr>
              <w:suppressAutoHyphens w:val="0"/>
            </w:pPr>
            <w:r>
              <w:t>Original: French</w:t>
            </w:r>
          </w:p>
          <w:p w:rsidR="001442E9" w:rsidRDefault="001442E9" w:rsidP="001442E9">
            <w:pPr>
              <w:suppressAutoHyphens w:val="0"/>
            </w:pPr>
            <w:r>
              <w:t>English and French only</w:t>
            </w:r>
          </w:p>
        </w:tc>
      </w:tr>
    </w:tbl>
    <w:p w:rsidR="001442E9" w:rsidRDefault="001442E9" w:rsidP="001442E9">
      <w:pPr>
        <w:spacing w:before="120"/>
        <w:rPr>
          <w:b/>
          <w:sz w:val="24"/>
        </w:rPr>
      </w:pPr>
      <w:r>
        <w:rPr>
          <w:b/>
          <w:sz w:val="24"/>
        </w:rPr>
        <w:t>Committee against Torture</w:t>
      </w:r>
    </w:p>
    <w:p w:rsidR="00B64B1F" w:rsidRDefault="001442E9" w:rsidP="001442E9">
      <w:pPr>
        <w:pStyle w:val="HMG"/>
      </w:pPr>
      <w:r>
        <w:tab/>
      </w:r>
      <w:r>
        <w:tab/>
        <w:t>Consideration of reports submitted by States parties under article 19 of the Convention</w:t>
      </w:r>
    </w:p>
    <w:p w:rsidR="001442E9" w:rsidRDefault="001442E9" w:rsidP="001442E9">
      <w:pPr>
        <w:pStyle w:val="HChG"/>
      </w:pPr>
      <w:r>
        <w:tab/>
      </w:r>
      <w:r>
        <w:tab/>
        <w:t xml:space="preserve">Responses by </w:t>
      </w:r>
      <w:smartTag w:uri="urn:schemas-microsoft-com:office:smarttags" w:element="country-region">
        <w:smartTag w:uri="urn:schemas-microsoft-com:office:smarttags" w:element="place">
          <w:r>
            <w:t>Switzerland</w:t>
          </w:r>
        </w:smartTag>
      </w:smartTag>
      <w:r>
        <w:t xml:space="preserve"> to the concluding observations of the Committee against Torture (CAT/C/CHE/CO/6)</w:t>
      </w:r>
    </w:p>
    <w:p w:rsidR="001442E9" w:rsidRDefault="001442E9" w:rsidP="001442E9">
      <w:pPr>
        <w:pStyle w:val="HMG"/>
      </w:pPr>
      <w:r>
        <w:tab/>
      </w:r>
      <w:r>
        <w:tab/>
      </w:r>
      <w:smartTag w:uri="urn:schemas-microsoft-com:office:smarttags" w:element="country-region">
        <w:smartTag w:uri="urn:schemas-microsoft-com:office:smarttags" w:element="place">
          <w:r>
            <w:t>Switzerland</w:t>
          </w:r>
        </w:smartTag>
      </w:smartTag>
    </w:p>
    <w:p w:rsidR="001442E9" w:rsidRDefault="001442E9" w:rsidP="001442E9">
      <w:pPr>
        <w:pStyle w:val="SingleTxtG"/>
        <w:jc w:val="right"/>
      </w:pPr>
      <w:r>
        <w:t>[7 June 2011]</w:t>
      </w:r>
    </w:p>
    <w:p w:rsidR="001442E9" w:rsidRPr="001442E9" w:rsidRDefault="001442E9" w:rsidP="001442E9">
      <w:pPr>
        <w:pStyle w:val="HChG"/>
      </w:pPr>
      <w:r>
        <w:br w:type="page"/>
      </w:r>
      <w:r>
        <w:tab/>
      </w:r>
      <w:r>
        <w:tab/>
      </w:r>
      <w:r w:rsidRPr="001442E9">
        <w:t xml:space="preserve">Consideration of the sixth periodic report of </w:t>
      </w:r>
      <w:smartTag w:uri="urn:schemas-microsoft-com:office:smarttags" w:element="country-region">
        <w:smartTag w:uri="urn:schemas-microsoft-com:office:smarttags" w:element="place">
          <w:r w:rsidRPr="001442E9">
            <w:t>Switzerland</w:t>
          </w:r>
        </w:smartTag>
      </w:smartTag>
      <w:r w:rsidRPr="001442E9">
        <w:t xml:space="preserve"> by the Committee against Torture </w:t>
      </w:r>
    </w:p>
    <w:p w:rsidR="001442E9" w:rsidRPr="001442E9" w:rsidRDefault="001442E9" w:rsidP="001442E9">
      <w:pPr>
        <w:pStyle w:val="H1G"/>
      </w:pPr>
      <w:r>
        <w:tab/>
      </w:r>
      <w:r>
        <w:tab/>
      </w:r>
      <w:r w:rsidRPr="001442E9">
        <w:t xml:space="preserve">Position adopted by </w:t>
      </w:r>
      <w:smartTag w:uri="urn:schemas-microsoft-com:office:smarttags" w:element="country-region">
        <w:smartTag w:uri="urn:schemas-microsoft-com:office:smarttags" w:element="place">
          <w:r w:rsidRPr="001442E9">
            <w:t>Switzerland</w:t>
          </w:r>
        </w:smartTag>
      </w:smartTag>
      <w:r w:rsidRPr="001442E9">
        <w:t xml:space="preserve"> following the adoption of the concluding observations b</w:t>
      </w:r>
      <w:r>
        <w:t>y the Committee against Torture</w:t>
      </w:r>
      <w:r>
        <w:br/>
      </w:r>
      <w:r w:rsidRPr="001442E9">
        <w:t>on 11 May 2010</w:t>
      </w:r>
    </w:p>
    <w:p w:rsidR="001442E9" w:rsidRPr="001442E9" w:rsidRDefault="001442E9" w:rsidP="001442E9">
      <w:pPr>
        <w:pStyle w:val="SingleTxtG"/>
      </w:pPr>
      <w:r>
        <w:tab/>
      </w:r>
      <w:r w:rsidRPr="001442E9">
        <w:rPr>
          <w:i/>
        </w:rPr>
        <w:t xml:space="preserve">The Committee against Torture requested </w:t>
      </w:r>
      <w:smartTag w:uri="urn:schemas-microsoft-com:office:smarttags" w:element="place">
        <w:smartTag w:uri="urn:schemas-microsoft-com:office:smarttags" w:element="country-region">
          <w:r w:rsidRPr="001442E9">
            <w:rPr>
              <w:i/>
            </w:rPr>
            <w:t>Switzerland</w:t>
          </w:r>
        </w:smartTag>
      </w:smartTag>
      <w:r w:rsidRPr="001442E9">
        <w:rPr>
          <w:i/>
        </w:rPr>
        <w:t xml:space="preserve"> to report, by May 2011, on its follow-up to the Committee</w:t>
      </w:r>
      <w:r>
        <w:rPr>
          <w:i/>
        </w:rPr>
        <w:t>’</w:t>
      </w:r>
      <w:r w:rsidRPr="001442E9">
        <w:rPr>
          <w:i/>
        </w:rPr>
        <w:t>s recommendations in paragraphs 8, 11, 16 and 23 of its concluding observations</w:t>
      </w:r>
      <w:r w:rsidRPr="001442E9">
        <w:t xml:space="preserve"> (CAT/C/CHE/CO/6).</w:t>
      </w:r>
    </w:p>
    <w:p w:rsidR="001442E9" w:rsidRPr="001442E9" w:rsidRDefault="001442E9" w:rsidP="001442E9">
      <w:pPr>
        <w:pStyle w:val="H23G"/>
      </w:pPr>
      <w:r w:rsidRPr="001442E9">
        <w:tab/>
      </w:r>
      <w:r>
        <w:tab/>
        <w:t>Paragraph 8</w:t>
      </w:r>
    </w:p>
    <w:p w:rsidR="001442E9" w:rsidRPr="001442E9" w:rsidRDefault="001442E9" w:rsidP="001442E9">
      <w:pPr>
        <w:pStyle w:val="SingleTxtG"/>
      </w:pPr>
      <w:r w:rsidRPr="001442E9">
        <w:t>1.</w:t>
      </w:r>
      <w:r w:rsidRPr="001442E9">
        <w:tab/>
      </w:r>
      <w:smartTag w:uri="urn:schemas-microsoft-com:office:smarttags" w:element="country-region">
        <w:smartTag w:uri="urn:schemas-microsoft-com:office:smarttags" w:element="place">
          <w:r w:rsidRPr="001442E9">
            <w:t>Switzerland</w:t>
          </w:r>
        </w:smartTag>
      </w:smartTag>
      <w:r w:rsidRPr="001442E9">
        <w:t xml:space="preserve"> takes </w:t>
      </w:r>
      <w:r>
        <w:t xml:space="preserve">any </w:t>
      </w:r>
      <w:r w:rsidRPr="001442E9">
        <w:t>allegations of violence or the excessive use of force by the police very seriously. It agrees with the Committee that any such behaviour must give rise to a prompt, thorough and impartial inquiry and be prosecuted and punished through the justice system. The legal provisions governing the activities of penal authorities provide all the necessary guar</w:t>
      </w:r>
      <w:r>
        <w:t>antees to that effect.</w:t>
      </w:r>
    </w:p>
    <w:p w:rsidR="001442E9" w:rsidRPr="001442E9" w:rsidRDefault="001442E9" w:rsidP="001442E9">
      <w:pPr>
        <w:pStyle w:val="SingleTxtG"/>
      </w:pPr>
      <w:r w:rsidRPr="001442E9">
        <w:t>2.</w:t>
      </w:r>
      <w:r w:rsidRPr="001442E9">
        <w:tab/>
        <w:t xml:space="preserve">In that regard, </w:t>
      </w:r>
      <w:r>
        <w:t xml:space="preserve">we draw attention to the fact that </w:t>
      </w:r>
      <w:r w:rsidRPr="001442E9">
        <w:t>the new Code of Criminal Procedure, which brings together all the legal provisions governing criminal procedures in Switzerland, came</w:t>
      </w:r>
      <w:r>
        <w:t xml:space="preserve"> into force on 1 January 2011. </w:t>
      </w:r>
      <w:r w:rsidRPr="001442E9">
        <w:t>Article 7 of the Code states that penal authorities are bound, within the limits of their competence, to open and conduct proceedings as soon as they</w:t>
      </w:r>
      <w:r>
        <w:t xml:space="preserve"> are informed</w:t>
      </w:r>
      <w:r w:rsidRPr="001442E9">
        <w:t>, or have grounds to presume, that a</w:t>
      </w:r>
      <w:r>
        <w:t>n offence</w:t>
      </w:r>
      <w:r w:rsidRPr="001442E9">
        <w:t xml:space="preserve"> has occurred. Moreover, they must automatically investigate all the facts that have a bearing on the legal classification of the act and the judgement of the accused (art. 6 of the Code of Criminal Procedure). Pursuant to article 5 of the Code, the penal authorities must instigate proceedings immediately and con</w:t>
      </w:r>
      <w:r>
        <w:t>clude them without unjustified</w:t>
      </w:r>
      <w:r w:rsidRPr="001442E9">
        <w:t xml:space="preserve"> delay. Article 4 establishes the independence of the penal authorities, who are s</w:t>
      </w:r>
      <w:r>
        <w:t>ubject only to the rule of law.</w:t>
      </w:r>
    </w:p>
    <w:p w:rsidR="001442E9" w:rsidRPr="001442E9" w:rsidRDefault="001442E9" w:rsidP="001442E9">
      <w:pPr>
        <w:pStyle w:val="SingleTxtG"/>
      </w:pPr>
      <w:r w:rsidRPr="001442E9">
        <w:t>3.</w:t>
      </w:r>
      <w:r w:rsidRPr="001442E9">
        <w:tab/>
        <w:t xml:space="preserve">In addition to the independence of the penal authorities, the aforementioned articles establish the compulsory nature of criminal prosecution. They also uphold the standard principles of establishing facts </w:t>
      </w:r>
      <w:r>
        <w:t>(</w:t>
      </w:r>
      <w:r w:rsidRPr="001442E9">
        <w:rPr>
          <w:i/>
        </w:rPr>
        <w:t>proprio motu</w:t>
      </w:r>
      <w:r>
        <w:t xml:space="preserve">) </w:t>
      </w:r>
      <w:r w:rsidRPr="001442E9">
        <w:t>and expediting proceedings</w:t>
      </w:r>
      <w:r>
        <w:t>,</w:t>
      </w:r>
      <w:r w:rsidRPr="001442E9">
        <w:t xml:space="preserve"> and </w:t>
      </w:r>
      <w:r>
        <w:t xml:space="preserve">they </w:t>
      </w:r>
      <w:r w:rsidRPr="001442E9">
        <w:t>oblige the authorities involved in criminal prosecutions (the police and the prosecution service), as well as the courts, to conduct prompt, thorough and impartial inquiries with a view to prosecuting perpetrators and punishing those found guilty.</w:t>
      </w:r>
    </w:p>
    <w:p w:rsidR="001442E9" w:rsidRPr="001442E9" w:rsidRDefault="001442E9" w:rsidP="004E19BD">
      <w:pPr>
        <w:pStyle w:val="SingleTxtG"/>
        <w:spacing w:after="240"/>
      </w:pPr>
      <w:r w:rsidRPr="001442E9">
        <w:t>4.</w:t>
      </w:r>
      <w:r w:rsidRPr="001442E9">
        <w:tab/>
        <w:t xml:space="preserve">It should be noted that in </w:t>
      </w:r>
      <w:smartTag w:uri="urn:schemas-microsoft-com:office:smarttags" w:element="country-region">
        <w:smartTag w:uri="urn:schemas-microsoft-com:office:smarttags" w:element="place">
          <w:r w:rsidRPr="001442E9">
            <w:t>Switzerland</w:t>
          </w:r>
        </w:smartTag>
      </w:smartTag>
      <w:r w:rsidRPr="001442E9">
        <w:t xml:space="preserve"> </w:t>
      </w:r>
      <w:r>
        <w:t xml:space="preserve">questions related to allegations </w:t>
      </w:r>
      <w:r w:rsidRPr="001442E9">
        <w:t xml:space="preserve">of police violence </w:t>
      </w:r>
      <w:r>
        <w:t xml:space="preserve">are </w:t>
      </w:r>
      <w:r w:rsidRPr="001442E9">
        <w:t xml:space="preserve">first and foremost the responsibility of the individual cantons. Since the consideration of the sixth periodic report of </w:t>
      </w:r>
      <w:smartTag w:uri="urn:schemas-microsoft-com:office:smarttags" w:element="country-region">
        <w:smartTag w:uri="urn:schemas-microsoft-com:office:smarttags" w:element="place">
          <w:r w:rsidRPr="001442E9">
            <w:t>Switzerland</w:t>
          </w:r>
        </w:smartTag>
      </w:smartTag>
      <w:r w:rsidRPr="001442E9">
        <w:t xml:space="preserve"> by the Committee against Torture, the main cantons have published the figures </w:t>
      </w:r>
      <w:r>
        <w:t xml:space="preserve">in the table below for </w:t>
      </w:r>
      <w:r w:rsidRPr="001442E9">
        <w:t>2010.</w:t>
      </w:r>
    </w:p>
    <w:tbl>
      <w:tblPr>
        <w:tblStyle w:val="LineNumbe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4"/>
        <w:gridCol w:w="1474"/>
        <w:gridCol w:w="1474"/>
        <w:gridCol w:w="1474"/>
        <w:gridCol w:w="1474"/>
      </w:tblGrid>
      <w:tr w:rsidR="001442E9" w:rsidRPr="001442E9" w:rsidTr="001442E9">
        <w:trPr>
          <w:trHeight w:val="240"/>
          <w:tblHeader/>
        </w:trPr>
        <w:tc>
          <w:tcPr>
            <w:tcW w:w="1474" w:type="dxa"/>
            <w:tcBorders>
              <w:top w:val="single" w:sz="4" w:space="0" w:color="auto"/>
              <w:bottom w:val="single" w:sz="12" w:space="0" w:color="auto"/>
            </w:tcBorders>
            <w:shd w:val="clear" w:color="auto" w:fill="auto"/>
            <w:vAlign w:val="bottom"/>
          </w:tcPr>
          <w:p w:rsidR="001442E9" w:rsidRPr="001442E9" w:rsidRDefault="001442E9" w:rsidP="001442E9">
            <w:pPr>
              <w:pStyle w:val="SingleTxtG"/>
              <w:suppressAutoHyphens w:val="0"/>
              <w:spacing w:before="80" w:after="80" w:line="200" w:lineRule="exact"/>
              <w:ind w:left="0" w:right="113"/>
              <w:jc w:val="left"/>
              <w:rPr>
                <w:i/>
                <w:sz w:val="16"/>
              </w:rPr>
            </w:pPr>
          </w:p>
        </w:tc>
        <w:tc>
          <w:tcPr>
            <w:tcW w:w="1474" w:type="dxa"/>
            <w:tcBorders>
              <w:top w:val="single" w:sz="4" w:space="0" w:color="auto"/>
              <w:bottom w:val="single" w:sz="12" w:space="0" w:color="auto"/>
            </w:tcBorders>
            <w:shd w:val="clear" w:color="auto" w:fill="auto"/>
            <w:vAlign w:val="bottom"/>
          </w:tcPr>
          <w:p w:rsidR="001442E9" w:rsidRPr="001442E9" w:rsidRDefault="001442E9" w:rsidP="001442E9">
            <w:pPr>
              <w:pStyle w:val="SingleTxtG"/>
              <w:suppressAutoHyphens w:val="0"/>
              <w:spacing w:before="80" w:after="80" w:line="200" w:lineRule="exact"/>
              <w:ind w:left="0" w:right="113"/>
              <w:jc w:val="right"/>
              <w:rPr>
                <w:i/>
                <w:sz w:val="16"/>
              </w:rPr>
            </w:pPr>
            <w:r w:rsidRPr="001442E9">
              <w:rPr>
                <w:i/>
                <w:sz w:val="16"/>
              </w:rPr>
              <w:t>Complaints</w:t>
            </w:r>
          </w:p>
        </w:tc>
        <w:tc>
          <w:tcPr>
            <w:tcW w:w="1474" w:type="dxa"/>
            <w:tcBorders>
              <w:top w:val="single" w:sz="4" w:space="0" w:color="auto"/>
              <w:bottom w:val="single" w:sz="12" w:space="0" w:color="auto"/>
            </w:tcBorders>
            <w:shd w:val="clear" w:color="auto" w:fill="auto"/>
            <w:vAlign w:val="bottom"/>
          </w:tcPr>
          <w:p w:rsidR="001442E9" w:rsidRPr="001442E9" w:rsidRDefault="001442E9" w:rsidP="001442E9">
            <w:pPr>
              <w:pStyle w:val="SingleTxtG"/>
              <w:suppressAutoHyphens w:val="0"/>
              <w:spacing w:before="80" w:after="80" w:line="200" w:lineRule="exact"/>
              <w:ind w:left="0" w:right="113"/>
              <w:jc w:val="right"/>
              <w:rPr>
                <w:i/>
                <w:sz w:val="16"/>
              </w:rPr>
            </w:pPr>
            <w:r w:rsidRPr="001442E9">
              <w:rPr>
                <w:i/>
                <w:sz w:val="16"/>
              </w:rPr>
              <w:t>Criminal prosecutions</w:t>
            </w:r>
          </w:p>
        </w:tc>
        <w:tc>
          <w:tcPr>
            <w:tcW w:w="1474" w:type="dxa"/>
            <w:tcBorders>
              <w:top w:val="single" w:sz="4" w:space="0" w:color="auto"/>
              <w:bottom w:val="single" w:sz="12" w:space="0" w:color="auto"/>
            </w:tcBorders>
            <w:shd w:val="clear" w:color="auto" w:fill="auto"/>
            <w:vAlign w:val="bottom"/>
          </w:tcPr>
          <w:p w:rsidR="001442E9" w:rsidRPr="001442E9" w:rsidRDefault="001442E9" w:rsidP="001442E9">
            <w:pPr>
              <w:pStyle w:val="SingleTxtG"/>
              <w:suppressAutoHyphens w:val="0"/>
              <w:spacing w:before="80" w:after="80" w:line="200" w:lineRule="exact"/>
              <w:ind w:left="0" w:right="113"/>
              <w:jc w:val="right"/>
              <w:rPr>
                <w:i/>
                <w:sz w:val="16"/>
              </w:rPr>
            </w:pPr>
            <w:r w:rsidRPr="001442E9">
              <w:rPr>
                <w:i/>
                <w:sz w:val="16"/>
              </w:rPr>
              <w:t>Convictions</w:t>
            </w:r>
          </w:p>
        </w:tc>
        <w:tc>
          <w:tcPr>
            <w:tcW w:w="1474" w:type="dxa"/>
            <w:tcBorders>
              <w:top w:val="single" w:sz="4" w:space="0" w:color="auto"/>
              <w:bottom w:val="single" w:sz="12" w:space="0" w:color="auto"/>
            </w:tcBorders>
            <w:shd w:val="clear" w:color="auto" w:fill="auto"/>
            <w:vAlign w:val="bottom"/>
          </w:tcPr>
          <w:p w:rsidR="001442E9" w:rsidRPr="001442E9" w:rsidRDefault="001442E9" w:rsidP="001442E9">
            <w:pPr>
              <w:pStyle w:val="SingleTxtG"/>
              <w:suppressAutoHyphens w:val="0"/>
              <w:spacing w:before="80" w:after="80" w:line="200" w:lineRule="exact"/>
              <w:ind w:left="0" w:right="113"/>
              <w:jc w:val="right"/>
              <w:rPr>
                <w:i/>
                <w:sz w:val="16"/>
              </w:rPr>
            </w:pPr>
            <w:r>
              <w:rPr>
                <w:i/>
                <w:sz w:val="16"/>
              </w:rPr>
              <w:t>C</w:t>
            </w:r>
            <w:r w:rsidRPr="001442E9">
              <w:rPr>
                <w:i/>
                <w:sz w:val="16"/>
              </w:rPr>
              <w:t>ompensation awarded</w:t>
            </w:r>
          </w:p>
        </w:tc>
      </w:tr>
      <w:tr w:rsidR="001442E9" w:rsidRPr="001442E9" w:rsidTr="001442E9">
        <w:trPr>
          <w:trHeight w:val="240"/>
        </w:trPr>
        <w:tc>
          <w:tcPr>
            <w:tcW w:w="1474" w:type="dxa"/>
            <w:tcBorders>
              <w:top w:val="single" w:sz="12" w:space="0" w:color="auto"/>
            </w:tcBorders>
            <w:shd w:val="clear" w:color="auto" w:fill="auto"/>
          </w:tcPr>
          <w:p w:rsidR="001442E9" w:rsidRPr="001442E9" w:rsidRDefault="001442E9" w:rsidP="001442E9">
            <w:pPr>
              <w:pStyle w:val="SingleTxtG"/>
              <w:suppressAutoHyphens w:val="0"/>
              <w:spacing w:before="40" w:after="40" w:line="220" w:lineRule="exact"/>
              <w:ind w:left="0" w:right="113"/>
              <w:jc w:val="left"/>
              <w:rPr>
                <w:sz w:val="18"/>
              </w:rPr>
            </w:pPr>
            <w:smartTag w:uri="urn:schemas-microsoft-com:office:smarttags" w:element="City">
              <w:smartTag w:uri="urn:schemas-microsoft-com:office:smarttags" w:element="place">
                <w:r w:rsidRPr="001442E9">
                  <w:rPr>
                    <w:sz w:val="18"/>
                  </w:rPr>
                  <w:t>Geneva</w:t>
                </w:r>
              </w:smartTag>
            </w:smartTag>
          </w:p>
        </w:tc>
        <w:tc>
          <w:tcPr>
            <w:tcW w:w="1474" w:type="dxa"/>
            <w:tcBorders>
              <w:top w:val="single" w:sz="12" w:space="0" w:color="auto"/>
            </w:tcBorders>
            <w:shd w:val="clear" w:color="auto" w:fill="auto"/>
            <w:vAlign w:val="bottom"/>
          </w:tcPr>
          <w:p w:rsidR="001442E9" w:rsidRPr="001442E9" w:rsidRDefault="001442E9" w:rsidP="001442E9">
            <w:pPr>
              <w:pStyle w:val="SingleTxtG"/>
              <w:suppressAutoHyphens w:val="0"/>
              <w:spacing w:before="40" w:after="40" w:line="220" w:lineRule="exact"/>
              <w:ind w:left="0" w:right="113"/>
              <w:jc w:val="right"/>
              <w:rPr>
                <w:sz w:val="18"/>
              </w:rPr>
            </w:pPr>
            <w:r w:rsidRPr="001442E9">
              <w:rPr>
                <w:sz w:val="18"/>
              </w:rPr>
              <w:t>35</w:t>
            </w:r>
          </w:p>
        </w:tc>
        <w:tc>
          <w:tcPr>
            <w:tcW w:w="1474" w:type="dxa"/>
            <w:tcBorders>
              <w:top w:val="single" w:sz="12" w:space="0" w:color="auto"/>
            </w:tcBorders>
            <w:shd w:val="clear" w:color="auto" w:fill="auto"/>
            <w:vAlign w:val="bottom"/>
          </w:tcPr>
          <w:p w:rsidR="001442E9" w:rsidRPr="001442E9" w:rsidRDefault="001442E9" w:rsidP="001442E9">
            <w:pPr>
              <w:pStyle w:val="SingleTxtG"/>
              <w:suppressAutoHyphens w:val="0"/>
              <w:spacing w:before="40" w:after="40" w:line="220" w:lineRule="exact"/>
              <w:ind w:left="0" w:right="113"/>
              <w:jc w:val="right"/>
              <w:rPr>
                <w:sz w:val="18"/>
              </w:rPr>
            </w:pPr>
            <w:r w:rsidRPr="001442E9">
              <w:rPr>
                <w:sz w:val="18"/>
              </w:rPr>
              <w:t>2</w:t>
            </w:r>
          </w:p>
        </w:tc>
        <w:tc>
          <w:tcPr>
            <w:tcW w:w="1474" w:type="dxa"/>
            <w:tcBorders>
              <w:top w:val="single" w:sz="12" w:space="0" w:color="auto"/>
            </w:tcBorders>
            <w:shd w:val="clear" w:color="auto" w:fill="auto"/>
            <w:vAlign w:val="bottom"/>
          </w:tcPr>
          <w:p w:rsidR="001442E9" w:rsidRPr="001442E9" w:rsidRDefault="001442E9" w:rsidP="001442E9">
            <w:pPr>
              <w:pStyle w:val="SingleTxtG"/>
              <w:suppressAutoHyphens w:val="0"/>
              <w:spacing w:before="40" w:after="40" w:line="220" w:lineRule="exact"/>
              <w:ind w:left="0" w:right="113"/>
              <w:jc w:val="right"/>
              <w:rPr>
                <w:sz w:val="18"/>
              </w:rPr>
            </w:pPr>
            <w:r w:rsidRPr="001442E9">
              <w:rPr>
                <w:sz w:val="18"/>
              </w:rPr>
              <w:t>2</w:t>
            </w:r>
          </w:p>
        </w:tc>
        <w:tc>
          <w:tcPr>
            <w:tcW w:w="1474" w:type="dxa"/>
            <w:tcBorders>
              <w:top w:val="single" w:sz="12" w:space="0" w:color="auto"/>
            </w:tcBorders>
            <w:shd w:val="clear" w:color="auto" w:fill="auto"/>
            <w:vAlign w:val="bottom"/>
          </w:tcPr>
          <w:p w:rsidR="001442E9" w:rsidRPr="001442E9" w:rsidRDefault="001442E9" w:rsidP="001442E9">
            <w:pPr>
              <w:pStyle w:val="SingleTxtG"/>
              <w:suppressAutoHyphens w:val="0"/>
              <w:spacing w:before="40" w:after="40" w:line="220" w:lineRule="exact"/>
              <w:ind w:left="0" w:right="113"/>
              <w:jc w:val="right"/>
              <w:rPr>
                <w:sz w:val="18"/>
              </w:rPr>
            </w:pPr>
            <w:r w:rsidRPr="001442E9">
              <w:rPr>
                <w:sz w:val="18"/>
              </w:rPr>
              <w:t>-</w:t>
            </w:r>
          </w:p>
        </w:tc>
      </w:tr>
      <w:tr w:rsidR="001442E9" w:rsidRPr="001442E9" w:rsidTr="001442E9">
        <w:trPr>
          <w:trHeight w:val="240"/>
        </w:trPr>
        <w:tc>
          <w:tcPr>
            <w:tcW w:w="1474" w:type="dxa"/>
            <w:shd w:val="clear" w:color="auto" w:fill="auto"/>
          </w:tcPr>
          <w:p w:rsidR="001442E9" w:rsidRPr="001442E9" w:rsidRDefault="001442E9" w:rsidP="001442E9">
            <w:pPr>
              <w:pStyle w:val="SingleTxtG"/>
              <w:suppressAutoHyphens w:val="0"/>
              <w:spacing w:before="40" w:after="40" w:line="220" w:lineRule="exact"/>
              <w:ind w:left="0" w:right="113"/>
              <w:jc w:val="left"/>
              <w:rPr>
                <w:sz w:val="18"/>
              </w:rPr>
            </w:pPr>
            <w:r w:rsidRPr="001442E9">
              <w:rPr>
                <w:sz w:val="18"/>
              </w:rPr>
              <w:t>Vaud</w:t>
            </w:r>
          </w:p>
        </w:tc>
        <w:tc>
          <w:tcPr>
            <w:tcW w:w="1474" w:type="dxa"/>
            <w:shd w:val="clear" w:color="auto" w:fill="auto"/>
            <w:vAlign w:val="bottom"/>
          </w:tcPr>
          <w:p w:rsidR="001442E9" w:rsidRPr="001442E9" w:rsidRDefault="001442E9" w:rsidP="001442E9">
            <w:pPr>
              <w:pStyle w:val="SingleTxtG"/>
              <w:suppressAutoHyphens w:val="0"/>
              <w:spacing w:before="40" w:after="40" w:line="220" w:lineRule="exact"/>
              <w:ind w:left="0" w:right="113"/>
              <w:jc w:val="right"/>
              <w:rPr>
                <w:sz w:val="18"/>
              </w:rPr>
            </w:pPr>
            <w:r w:rsidRPr="001442E9">
              <w:rPr>
                <w:sz w:val="18"/>
              </w:rPr>
              <w:t>10</w:t>
            </w:r>
          </w:p>
        </w:tc>
        <w:tc>
          <w:tcPr>
            <w:tcW w:w="1474" w:type="dxa"/>
            <w:shd w:val="clear" w:color="auto" w:fill="auto"/>
            <w:vAlign w:val="bottom"/>
          </w:tcPr>
          <w:p w:rsidR="001442E9" w:rsidRPr="001442E9" w:rsidRDefault="001442E9" w:rsidP="001442E9">
            <w:pPr>
              <w:pStyle w:val="SingleTxtG"/>
              <w:suppressAutoHyphens w:val="0"/>
              <w:spacing w:before="40" w:after="40" w:line="220" w:lineRule="exact"/>
              <w:ind w:left="0" w:right="113"/>
              <w:jc w:val="right"/>
              <w:rPr>
                <w:sz w:val="18"/>
              </w:rPr>
            </w:pPr>
            <w:r w:rsidRPr="001442E9">
              <w:rPr>
                <w:sz w:val="18"/>
              </w:rPr>
              <w:t>12</w:t>
            </w:r>
          </w:p>
        </w:tc>
        <w:tc>
          <w:tcPr>
            <w:tcW w:w="1474" w:type="dxa"/>
            <w:shd w:val="clear" w:color="auto" w:fill="auto"/>
            <w:vAlign w:val="bottom"/>
          </w:tcPr>
          <w:p w:rsidR="001442E9" w:rsidRPr="001442E9" w:rsidRDefault="001442E9" w:rsidP="001442E9">
            <w:pPr>
              <w:pStyle w:val="SingleTxtG"/>
              <w:suppressAutoHyphens w:val="0"/>
              <w:spacing w:before="40" w:after="40" w:line="220" w:lineRule="exact"/>
              <w:ind w:left="0" w:right="113"/>
              <w:jc w:val="right"/>
              <w:rPr>
                <w:sz w:val="18"/>
              </w:rPr>
            </w:pPr>
            <w:r w:rsidRPr="001442E9">
              <w:rPr>
                <w:sz w:val="18"/>
              </w:rPr>
              <w:t>2</w:t>
            </w:r>
          </w:p>
        </w:tc>
        <w:tc>
          <w:tcPr>
            <w:tcW w:w="1474" w:type="dxa"/>
            <w:shd w:val="clear" w:color="auto" w:fill="auto"/>
            <w:vAlign w:val="bottom"/>
          </w:tcPr>
          <w:p w:rsidR="001442E9" w:rsidRPr="001442E9" w:rsidRDefault="001442E9" w:rsidP="001442E9">
            <w:pPr>
              <w:pStyle w:val="SingleTxtG"/>
              <w:suppressAutoHyphens w:val="0"/>
              <w:spacing w:before="40" w:after="40" w:line="220" w:lineRule="exact"/>
              <w:ind w:left="0" w:right="113"/>
              <w:jc w:val="right"/>
              <w:rPr>
                <w:sz w:val="18"/>
              </w:rPr>
            </w:pPr>
            <w:r w:rsidRPr="001442E9">
              <w:rPr>
                <w:sz w:val="18"/>
              </w:rPr>
              <w:t>1</w:t>
            </w:r>
          </w:p>
        </w:tc>
      </w:tr>
      <w:tr w:rsidR="001442E9" w:rsidRPr="001442E9" w:rsidTr="001442E9">
        <w:trPr>
          <w:trHeight w:val="240"/>
        </w:trPr>
        <w:tc>
          <w:tcPr>
            <w:tcW w:w="1474" w:type="dxa"/>
            <w:shd w:val="clear" w:color="auto" w:fill="auto"/>
          </w:tcPr>
          <w:p w:rsidR="001442E9" w:rsidRPr="001442E9" w:rsidRDefault="001442E9" w:rsidP="001442E9">
            <w:pPr>
              <w:pStyle w:val="SingleTxtG"/>
              <w:suppressAutoHyphens w:val="0"/>
              <w:spacing w:before="40" w:after="40" w:line="220" w:lineRule="exact"/>
              <w:ind w:left="0" w:right="113"/>
              <w:jc w:val="left"/>
              <w:rPr>
                <w:sz w:val="18"/>
              </w:rPr>
            </w:pPr>
            <w:r w:rsidRPr="001442E9">
              <w:rPr>
                <w:sz w:val="18"/>
              </w:rPr>
              <w:t>Basel-City</w:t>
            </w:r>
          </w:p>
        </w:tc>
        <w:tc>
          <w:tcPr>
            <w:tcW w:w="1474" w:type="dxa"/>
            <w:shd w:val="clear" w:color="auto" w:fill="auto"/>
            <w:vAlign w:val="bottom"/>
          </w:tcPr>
          <w:p w:rsidR="001442E9" w:rsidRPr="001442E9" w:rsidRDefault="001442E9" w:rsidP="001442E9">
            <w:pPr>
              <w:pStyle w:val="SingleTxtG"/>
              <w:suppressAutoHyphens w:val="0"/>
              <w:spacing w:before="40" w:after="40" w:line="220" w:lineRule="exact"/>
              <w:ind w:left="0" w:right="113"/>
              <w:jc w:val="right"/>
              <w:rPr>
                <w:sz w:val="18"/>
              </w:rPr>
            </w:pPr>
            <w:r w:rsidRPr="001442E9">
              <w:rPr>
                <w:sz w:val="18"/>
              </w:rPr>
              <w:t>34</w:t>
            </w:r>
          </w:p>
        </w:tc>
        <w:tc>
          <w:tcPr>
            <w:tcW w:w="1474" w:type="dxa"/>
            <w:shd w:val="clear" w:color="auto" w:fill="auto"/>
            <w:vAlign w:val="bottom"/>
          </w:tcPr>
          <w:p w:rsidR="001442E9" w:rsidRPr="001442E9" w:rsidRDefault="001442E9" w:rsidP="001442E9">
            <w:pPr>
              <w:pStyle w:val="SingleTxtG"/>
              <w:suppressAutoHyphens w:val="0"/>
              <w:spacing w:before="40" w:after="40" w:line="220" w:lineRule="exact"/>
              <w:ind w:left="0" w:right="113"/>
              <w:jc w:val="right"/>
              <w:rPr>
                <w:sz w:val="18"/>
              </w:rPr>
            </w:pPr>
            <w:r w:rsidRPr="001442E9">
              <w:rPr>
                <w:sz w:val="18"/>
              </w:rPr>
              <w:t>-</w:t>
            </w:r>
          </w:p>
        </w:tc>
        <w:tc>
          <w:tcPr>
            <w:tcW w:w="1474" w:type="dxa"/>
            <w:shd w:val="clear" w:color="auto" w:fill="auto"/>
            <w:vAlign w:val="bottom"/>
          </w:tcPr>
          <w:p w:rsidR="001442E9" w:rsidRPr="001442E9" w:rsidRDefault="001442E9" w:rsidP="001442E9">
            <w:pPr>
              <w:pStyle w:val="SingleTxtG"/>
              <w:suppressAutoHyphens w:val="0"/>
              <w:spacing w:before="40" w:after="40" w:line="220" w:lineRule="exact"/>
              <w:ind w:left="0" w:right="113"/>
              <w:jc w:val="right"/>
              <w:rPr>
                <w:sz w:val="18"/>
              </w:rPr>
            </w:pPr>
            <w:r w:rsidRPr="001442E9">
              <w:rPr>
                <w:sz w:val="18"/>
              </w:rPr>
              <w:t>-</w:t>
            </w:r>
          </w:p>
        </w:tc>
        <w:tc>
          <w:tcPr>
            <w:tcW w:w="1474" w:type="dxa"/>
            <w:shd w:val="clear" w:color="auto" w:fill="auto"/>
            <w:vAlign w:val="bottom"/>
          </w:tcPr>
          <w:p w:rsidR="001442E9" w:rsidRPr="001442E9" w:rsidRDefault="001442E9" w:rsidP="001442E9">
            <w:pPr>
              <w:pStyle w:val="SingleTxtG"/>
              <w:suppressAutoHyphens w:val="0"/>
              <w:spacing w:before="40" w:after="40" w:line="220" w:lineRule="exact"/>
              <w:ind w:left="0" w:right="113"/>
              <w:jc w:val="right"/>
              <w:rPr>
                <w:sz w:val="18"/>
              </w:rPr>
            </w:pPr>
            <w:r w:rsidRPr="001442E9">
              <w:rPr>
                <w:sz w:val="18"/>
              </w:rPr>
              <w:t>-</w:t>
            </w:r>
          </w:p>
        </w:tc>
      </w:tr>
      <w:tr w:rsidR="001442E9" w:rsidRPr="001442E9" w:rsidTr="001442E9">
        <w:trPr>
          <w:trHeight w:val="240"/>
        </w:trPr>
        <w:tc>
          <w:tcPr>
            <w:tcW w:w="1474" w:type="dxa"/>
            <w:shd w:val="clear" w:color="auto" w:fill="auto"/>
          </w:tcPr>
          <w:p w:rsidR="001442E9" w:rsidRPr="001442E9" w:rsidRDefault="001442E9" w:rsidP="001442E9">
            <w:pPr>
              <w:pStyle w:val="SingleTxtG"/>
              <w:suppressAutoHyphens w:val="0"/>
              <w:spacing w:before="40" w:after="40" w:line="220" w:lineRule="exact"/>
              <w:ind w:left="0" w:right="113"/>
              <w:jc w:val="left"/>
              <w:rPr>
                <w:sz w:val="18"/>
              </w:rPr>
            </w:pPr>
            <w:smartTag w:uri="urn:schemas-microsoft-com:office:smarttags" w:element="City">
              <w:smartTag w:uri="urn:schemas-microsoft-com:office:smarttags" w:element="place">
                <w:r w:rsidRPr="001442E9">
                  <w:rPr>
                    <w:sz w:val="18"/>
                  </w:rPr>
                  <w:t>Zurich</w:t>
                </w:r>
              </w:smartTag>
            </w:smartTag>
          </w:p>
        </w:tc>
        <w:tc>
          <w:tcPr>
            <w:tcW w:w="1474" w:type="dxa"/>
            <w:shd w:val="clear" w:color="auto" w:fill="auto"/>
            <w:vAlign w:val="bottom"/>
          </w:tcPr>
          <w:p w:rsidR="001442E9" w:rsidRPr="001442E9" w:rsidRDefault="001442E9" w:rsidP="001442E9">
            <w:pPr>
              <w:pStyle w:val="SingleTxtG"/>
              <w:suppressAutoHyphens w:val="0"/>
              <w:spacing w:before="40" w:after="40" w:line="220" w:lineRule="exact"/>
              <w:ind w:left="0" w:right="113"/>
              <w:jc w:val="right"/>
              <w:rPr>
                <w:sz w:val="18"/>
              </w:rPr>
            </w:pPr>
            <w:r w:rsidRPr="001442E9">
              <w:rPr>
                <w:sz w:val="18"/>
              </w:rPr>
              <w:t>7</w:t>
            </w:r>
          </w:p>
        </w:tc>
        <w:tc>
          <w:tcPr>
            <w:tcW w:w="1474" w:type="dxa"/>
            <w:shd w:val="clear" w:color="auto" w:fill="auto"/>
            <w:vAlign w:val="bottom"/>
          </w:tcPr>
          <w:p w:rsidR="001442E9" w:rsidRPr="001442E9" w:rsidRDefault="001442E9" w:rsidP="001442E9">
            <w:pPr>
              <w:pStyle w:val="SingleTxtG"/>
              <w:suppressAutoHyphens w:val="0"/>
              <w:spacing w:before="40" w:after="40" w:line="220" w:lineRule="exact"/>
              <w:ind w:left="0" w:right="113"/>
              <w:jc w:val="right"/>
              <w:rPr>
                <w:sz w:val="18"/>
              </w:rPr>
            </w:pPr>
            <w:r w:rsidRPr="001442E9">
              <w:rPr>
                <w:sz w:val="18"/>
              </w:rPr>
              <w:t>5</w:t>
            </w:r>
          </w:p>
        </w:tc>
        <w:tc>
          <w:tcPr>
            <w:tcW w:w="1474" w:type="dxa"/>
            <w:shd w:val="clear" w:color="auto" w:fill="auto"/>
            <w:vAlign w:val="bottom"/>
          </w:tcPr>
          <w:p w:rsidR="001442E9" w:rsidRPr="001442E9" w:rsidRDefault="001442E9" w:rsidP="001442E9">
            <w:pPr>
              <w:pStyle w:val="SingleTxtG"/>
              <w:suppressAutoHyphens w:val="0"/>
              <w:spacing w:before="40" w:after="40" w:line="220" w:lineRule="exact"/>
              <w:ind w:left="0" w:right="113"/>
              <w:jc w:val="right"/>
              <w:rPr>
                <w:sz w:val="18"/>
              </w:rPr>
            </w:pPr>
            <w:r w:rsidRPr="001442E9">
              <w:rPr>
                <w:sz w:val="18"/>
              </w:rPr>
              <w:t>-</w:t>
            </w:r>
          </w:p>
        </w:tc>
        <w:tc>
          <w:tcPr>
            <w:tcW w:w="1474" w:type="dxa"/>
            <w:shd w:val="clear" w:color="auto" w:fill="auto"/>
            <w:vAlign w:val="bottom"/>
          </w:tcPr>
          <w:p w:rsidR="001442E9" w:rsidRPr="001442E9" w:rsidRDefault="001442E9" w:rsidP="001442E9">
            <w:pPr>
              <w:pStyle w:val="SingleTxtG"/>
              <w:suppressAutoHyphens w:val="0"/>
              <w:spacing w:before="40" w:after="40" w:line="220" w:lineRule="exact"/>
              <w:ind w:left="0" w:right="113"/>
              <w:jc w:val="right"/>
              <w:rPr>
                <w:sz w:val="18"/>
              </w:rPr>
            </w:pPr>
            <w:r w:rsidRPr="001442E9">
              <w:rPr>
                <w:sz w:val="18"/>
              </w:rPr>
              <w:t>-</w:t>
            </w:r>
          </w:p>
        </w:tc>
      </w:tr>
      <w:tr w:rsidR="001442E9" w:rsidRPr="001442E9" w:rsidTr="001442E9">
        <w:trPr>
          <w:trHeight w:val="240"/>
        </w:trPr>
        <w:tc>
          <w:tcPr>
            <w:tcW w:w="1474" w:type="dxa"/>
            <w:shd w:val="clear" w:color="auto" w:fill="auto"/>
          </w:tcPr>
          <w:p w:rsidR="001442E9" w:rsidRPr="001442E9" w:rsidRDefault="001442E9" w:rsidP="001442E9">
            <w:pPr>
              <w:pStyle w:val="SingleTxtG"/>
              <w:suppressAutoHyphens w:val="0"/>
              <w:spacing w:before="40" w:after="40" w:line="220" w:lineRule="exact"/>
              <w:ind w:left="0" w:right="113"/>
              <w:jc w:val="left"/>
              <w:rPr>
                <w:sz w:val="18"/>
              </w:rPr>
            </w:pPr>
            <w:smartTag w:uri="urn:schemas-microsoft-com:office:smarttags" w:element="City">
              <w:smartTag w:uri="urn:schemas-microsoft-com:office:smarttags" w:element="place">
                <w:r w:rsidRPr="001442E9">
                  <w:rPr>
                    <w:sz w:val="18"/>
                  </w:rPr>
                  <w:t>Bern</w:t>
                </w:r>
              </w:smartTag>
            </w:smartTag>
          </w:p>
        </w:tc>
        <w:tc>
          <w:tcPr>
            <w:tcW w:w="1474" w:type="dxa"/>
            <w:shd w:val="clear" w:color="auto" w:fill="auto"/>
            <w:vAlign w:val="bottom"/>
          </w:tcPr>
          <w:p w:rsidR="001442E9" w:rsidRPr="001442E9" w:rsidRDefault="001442E9" w:rsidP="001442E9">
            <w:pPr>
              <w:pStyle w:val="SingleTxtG"/>
              <w:suppressAutoHyphens w:val="0"/>
              <w:spacing w:before="40" w:after="40" w:line="220" w:lineRule="exact"/>
              <w:ind w:left="0" w:right="113"/>
              <w:jc w:val="right"/>
              <w:rPr>
                <w:sz w:val="18"/>
              </w:rPr>
            </w:pPr>
            <w:r w:rsidRPr="001442E9">
              <w:rPr>
                <w:sz w:val="18"/>
              </w:rPr>
              <w:t>-</w:t>
            </w:r>
          </w:p>
        </w:tc>
        <w:tc>
          <w:tcPr>
            <w:tcW w:w="1474" w:type="dxa"/>
            <w:shd w:val="clear" w:color="auto" w:fill="auto"/>
            <w:vAlign w:val="bottom"/>
          </w:tcPr>
          <w:p w:rsidR="001442E9" w:rsidRPr="001442E9" w:rsidRDefault="001442E9" w:rsidP="001442E9">
            <w:pPr>
              <w:pStyle w:val="SingleTxtG"/>
              <w:suppressAutoHyphens w:val="0"/>
              <w:spacing w:before="40" w:after="40" w:line="220" w:lineRule="exact"/>
              <w:ind w:left="0" w:right="113"/>
              <w:jc w:val="right"/>
              <w:rPr>
                <w:sz w:val="18"/>
              </w:rPr>
            </w:pPr>
            <w:r w:rsidRPr="001442E9">
              <w:rPr>
                <w:sz w:val="18"/>
              </w:rPr>
              <w:t>9</w:t>
            </w:r>
          </w:p>
        </w:tc>
        <w:tc>
          <w:tcPr>
            <w:tcW w:w="1474" w:type="dxa"/>
            <w:shd w:val="clear" w:color="auto" w:fill="auto"/>
            <w:vAlign w:val="bottom"/>
          </w:tcPr>
          <w:p w:rsidR="001442E9" w:rsidRPr="001442E9" w:rsidRDefault="001442E9" w:rsidP="001442E9">
            <w:pPr>
              <w:pStyle w:val="SingleTxtG"/>
              <w:suppressAutoHyphens w:val="0"/>
              <w:spacing w:before="40" w:after="40" w:line="220" w:lineRule="exact"/>
              <w:ind w:left="0" w:right="113"/>
              <w:jc w:val="right"/>
              <w:rPr>
                <w:sz w:val="18"/>
              </w:rPr>
            </w:pPr>
            <w:r w:rsidRPr="001442E9">
              <w:rPr>
                <w:sz w:val="18"/>
              </w:rPr>
              <w:t>-</w:t>
            </w:r>
          </w:p>
        </w:tc>
        <w:tc>
          <w:tcPr>
            <w:tcW w:w="1474" w:type="dxa"/>
            <w:shd w:val="clear" w:color="auto" w:fill="auto"/>
            <w:vAlign w:val="bottom"/>
          </w:tcPr>
          <w:p w:rsidR="001442E9" w:rsidRPr="001442E9" w:rsidRDefault="001442E9" w:rsidP="001442E9">
            <w:pPr>
              <w:pStyle w:val="SingleTxtG"/>
              <w:suppressAutoHyphens w:val="0"/>
              <w:spacing w:before="40" w:after="40" w:line="220" w:lineRule="exact"/>
              <w:ind w:left="0" w:right="113"/>
              <w:jc w:val="right"/>
              <w:rPr>
                <w:sz w:val="18"/>
              </w:rPr>
            </w:pPr>
            <w:r w:rsidRPr="001442E9">
              <w:rPr>
                <w:sz w:val="18"/>
              </w:rPr>
              <w:t>-</w:t>
            </w:r>
          </w:p>
        </w:tc>
      </w:tr>
    </w:tbl>
    <w:p w:rsidR="001442E9" w:rsidRPr="001442E9" w:rsidRDefault="001442E9" w:rsidP="001442E9">
      <w:pPr>
        <w:pStyle w:val="SingleTxtG"/>
        <w:spacing w:before="240"/>
      </w:pPr>
      <w:r w:rsidRPr="001442E9">
        <w:t>5.</w:t>
      </w:r>
      <w:r w:rsidRPr="001442E9">
        <w:tab/>
      </w:r>
      <w:r>
        <w:t>With regard</w:t>
      </w:r>
      <w:r w:rsidRPr="001442E9">
        <w:t xml:space="preserve"> to victim support, the Federal Act on Assistance to Crime Victims, of 23 March 2007, establishes </w:t>
      </w:r>
      <w:r>
        <w:t xml:space="preserve">provisions covering all the benefits available to </w:t>
      </w:r>
      <w:r w:rsidRPr="001442E9">
        <w:t xml:space="preserve">persons who </w:t>
      </w:r>
      <w:r>
        <w:t xml:space="preserve">have </w:t>
      </w:r>
      <w:r w:rsidRPr="001442E9">
        <w:t>experience</w:t>
      </w:r>
      <w:r>
        <w:t>d</w:t>
      </w:r>
      <w:r w:rsidRPr="001442E9">
        <w:t xml:space="preserve"> a direct </w:t>
      </w:r>
      <w:r>
        <w:t xml:space="preserve">violation of </w:t>
      </w:r>
      <w:r w:rsidRPr="001442E9">
        <w:t>their physical, mental or sexual integrity in Switzerland (or abroad under certain circumstances)</w:t>
      </w:r>
      <w:r>
        <w:t>,</w:t>
      </w:r>
      <w:r w:rsidRPr="001442E9">
        <w:t xml:space="preserve"> </w:t>
      </w:r>
      <w:r>
        <w:t xml:space="preserve">as a result of </w:t>
      </w:r>
      <w:r w:rsidRPr="001442E9">
        <w:t xml:space="preserve">an offence under the Swiss Criminal Code. Victims are entitled to </w:t>
      </w:r>
      <w:r>
        <w:t xml:space="preserve">such </w:t>
      </w:r>
      <w:r w:rsidRPr="001442E9">
        <w:t xml:space="preserve">medical, psychological, social, material and legal assistance as </w:t>
      </w:r>
      <w:r>
        <w:t xml:space="preserve">is </w:t>
      </w:r>
      <w:r w:rsidRPr="001442E9">
        <w:t>appropriate in each situation. In some cases, the victim</w:t>
      </w:r>
      <w:r>
        <w:t>’</w:t>
      </w:r>
      <w:r w:rsidRPr="001442E9">
        <w:t>s income is taken into account in determini</w:t>
      </w:r>
      <w:r>
        <w:t>ng certain types of assistance.</w:t>
      </w:r>
    </w:p>
    <w:p w:rsidR="001442E9" w:rsidRPr="001442E9" w:rsidRDefault="001442E9" w:rsidP="001442E9">
      <w:pPr>
        <w:pStyle w:val="SingleTxtG"/>
      </w:pPr>
      <w:r w:rsidRPr="001442E9">
        <w:t>6.</w:t>
      </w:r>
      <w:r w:rsidRPr="001442E9">
        <w:tab/>
        <w:t>Before being admitted onto a police training programme, applicants must pass a strict selection process, which determines whether they have the necessary social skills to apply ethical and human rights</w:t>
      </w:r>
      <w:r>
        <w:t xml:space="preserve"> principles</w:t>
      </w:r>
      <w:r w:rsidRPr="001442E9">
        <w:t xml:space="preserve">. </w:t>
      </w:r>
      <w:r>
        <w:t>D</w:t>
      </w:r>
      <w:r w:rsidRPr="001442E9">
        <w:t xml:space="preserve">uring their training, </w:t>
      </w:r>
      <w:r>
        <w:t xml:space="preserve">they then follow </w:t>
      </w:r>
      <w:r w:rsidR="00757CC1">
        <w:t xml:space="preserve">a </w:t>
      </w:r>
      <w:r w:rsidRPr="001442E9">
        <w:t>30-lesson course on professional ethics and human rights</w:t>
      </w:r>
      <w:r>
        <w:t>, ending in</w:t>
      </w:r>
      <w:r w:rsidRPr="001442E9">
        <w:t xml:space="preserve"> two written examinations that must </w:t>
      </w:r>
      <w:r>
        <w:t>be passed in order to graduate.</w:t>
      </w:r>
    </w:p>
    <w:p w:rsidR="001442E9" w:rsidRPr="001442E9" w:rsidRDefault="001442E9" w:rsidP="001442E9">
      <w:pPr>
        <w:pStyle w:val="SingleTxtG"/>
      </w:pPr>
      <w:r w:rsidRPr="001442E9">
        <w:t>7.</w:t>
      </w:r>
      <w:r w:rsidRPr="001442E9">
        <w:tab/>
      </w:r>
      <w:r>
        <w:t xml:space="preserve">Police </w:t>
      </w:r>
      <w:r w:rsidRPr="001442E9">
        <w:t xml:space="preserve">officers </w:t>
      </w:r>
      <w:r>
        <w:t xml:space="preserve">then follow further training in the form of </w:t>
      </w:r>
      <w:r w:rsidRPr="001442E9">
        <w:t xml:space="preserve">case studies </w:t>
      </w:r>
      <w:r>
        <w:t xml:space="preserve">on </w:t>
      </w:r>
      <w:r w:rsidRPr="001442E9">
        <w:t>ethical and human ri</w:t>
      </w:r>
      <w:r>
        <w:t>ghts issues (two to five days).</w:t>
      </w:r>
    </w:p>
    <w:p w:rsidR="001442E9" w:rsidRPr="001442E9" w:rsidRDefault="001442E9" w:rsidP="001442E9">
      <w:pPr>
        <w:pStyle w:val="H23G"/>
      </w:pPr>
      <w:r>
        <w:tab/>
      </w:r>
      <w:r>
        <w:tab/>
        <w:t>Paragraph 11</w:t>
      </w:r>
    </w:p>
    <w:p w:rsidR="001442E9" w:rsidRPr="001442E9" w:rsidRDefault="001442E9" w:rsidP="001442E9">
      <w:pPr>
        <w:pStyle w:val="SingleTxtG"/>
      </w:pPr>
      <w:r w:rsidRPr="001442E9">
        <w:t>8.</w:t>
      </w:r>
      <w:r w:rsidRPr="001442E9">
        <w:tab/>
        <w:t>On 28 November 2010, the Swiss voters approved the people</w:t>
      </w:r>
      <w:r>
        <w:t>’</w:t>
      </w:r>
      <w:r w:rsidRPr="001442E9">
        <w:t xml:space="preserve">s initiative on the expulsion of foreign criminals. The initiative can be interpreted in such a way that </w:t>
      </w:r>
      <w:r w:rsidR="002D69D5">
        <w:t xml:space="preserve">it gives effect to </w:t>
      </w:r>
      <w:r w:rsidRPr="001442E9">
        <w:t>the principle of non-refoulement. That is why the Federal Assembly did not declare the initiative invalid and submitted it to the vote of the people and the cantons.</w:t>
      </w:r>
    </w:p>
    <w:p w:rsidR="001442E9" w:rsidRPr="001442E9" w:rsidRDefault="001442E9" w:rsidP="001442E9">
      <w:pPr>
        <w:pStyle w:val="SingleTxtG"/>
      </w:pPr>
      <w:r w:rsidRPr="001442E9">
        <w:t>9.</w:t>
      </w:r>
      <w:r w:rsidRPr="001442E9">
        <w:tab/>
        <w:t xml:space="preserve">In December 2010, the Swiss Minister of Justice, Simonetta Sommaruga, set up a working group to study the different juridical and legislative aspects of the implementation of the new constitutional provision. The mandate of the group, whose work is still under way, includes clarifying aspects </w:t>
      </w:r>
      <w:r w:rsidR="002D69D5">
        <w:t xml:space="preserve">involving </w:t>
      </w:r>
      <w:r w:rsidRPr="001442E9">
        <w:t>international public law.</w:t>
      </w:r>
    </w:p>
    <w:p w:rsidR="001442E9" w:rsidRPr="001442E9" w:rsidRDefault="001442E9" w:rsidP="001442E9">
      <w:pPr>
        <w:pStyle w:val="SingleTxtG"/>
      </w:pPr>
      <w:r w:rsidRPr="001442E9">
        <w:t>10.</w:t>
      </w:r>
      <w:r w:rsidRPr="001442E9">
        <w:tab/>
        <w:t xml:space="preserve">As in all ordinary legislative processes, the Federal Council will next draw up a legislative proposal, which will be </w:t>
      </w:r>
      <w:r w:rsidR="002D69D5">
        <w:t xml:space="preserve">opened </w:t>
      </w:r>
      <w:r w:rsidRPr="001442E9">
        <w:t>to public consultation, and will then prepare a message and a bill for submission to the Parliament. The Government will do its utmost to ensure that the Parliament adopts a law that takes into account both the wishes of the voters, as expressed at the ballot box, and the country</w:t>
      </w:r>
      <w:r>
        <w:t>’</w:t>
      </w:r>
      <w:r w:rsidRPr="001442E9">
        <w:t xml:space="preserve">s international obligations. Pursuant to the </w:t>
      </w:r>
      <w:r w:rsidR="002D69D5">
        <w:t xml:space="preserve">Federal </w:t>
      </w:r>
      <w:r w:rsidRPr="001442E9">
        <w:t>Constitution, all State bodies must uphold international law when making, enacting or implementing laws (art. 5,</w:t>
      </w:r>
      <w:r>
        <w:t xml:space="preserve"> para. 4, of the Constitution).</w:t>
      </w:r>
    </w:p>
    <w:p w:rsidR="001442E9" w:rsidRPr="001442E9" w:rsidRDefault="001442E9" w:rsidP="001442E9">
      <w:pPr>
        <w:pStyle w:val="SingleTxtG"/>
      </w:pPr>
      <w:r w:rsidRPr="001442E9">
        <w:t>11.</w:t>
      </w:r>
      <w:r w:rsidRPr="001442E9">
        <w:tab/>
        <w:t xml:space="preserve">The Swiss authorities are therefore especially aware of </w:t>
      </w:r>
      <w:smartTag w:uri="urn:schemas-microsoft-com:office:smarttags" w:element="country-region">
        <w:smartTag w:uri="urn:schemas-microsoft-com:office:smarttags" w:element="place">
          <w:r w:rsidRPr="001442E9">
            <w:t>Switzerland</w:t>
          </w:r>
        </w:smartTag>
      </w:smartTag>
      <w:r>
        <w:t>’</w:t>
      </w:r>
      <w:r w:rsidRPr="001442E9">
        <w:t xml:space="preserve">s international obligations, including those derived from the Convention against Torture </w:t>
      </w:r>
      <w:r w:rsidR="002D69D5">
        <w:t xml:space="preserve">and Other Cruel, Inhuman or Degrading Treatment or Punishment </w:t>
      </w:r>
      <w:r w:rsidRPr="001442E9">
        <w:t xml:space="preserve">and the peremptory norms of international law within the meaning of article 53 of the Vienna Convention on the Law of Treaties between States and International Organizations or between International Organizations. The Government will ensure that </w:t>
      </w:r>
      <w:smartTag w:uri="urn:schemas-microsoft-com:office:smarttags" w:element="country-region">
        <w:smartTag w:uri="urn:schemas-microsoft-com:office:smarttags" w:element="place">
          <w:r w:rsidRPr="001442E9">
            <w:t>Switzerland</w:t>
          </w:r>
        </w:smartTag>
      </w:smartTag>
      <w:r w:rsidRPr="001442E9">
        <w:t xml:space="preserve"> upholds</w:t>
      </w:r>
      <w:r>
        <w:t xml:space="preserve"> its international commitments.</w:t>
      </w:r>
    </w:p>
    <w:p w:rsidR="001442E9" w:rsidRPr="001442E9" w:rsidRDefault="001442E9" w:rsidP="001442E9">
      <w:pPr>
        <w:pStyle w:val="H23G"/>
      </w:pPr>
      <w:r>
        <w:tab/>
      </w:r>
      <w:r w:rsidRPr="001442E9">
        <w:tab/>
        <w:t>Paragraph 16</w:t>
      </w:r>
    </w:p>
    <w:p w:rsidR="001442E9" w:rsidRPr="001442E9" w:rsidRDefault="001442E9" w:rsidP="001442E9">
      <w:pPr>
        <w:pStyle w:val="SingleTxtG"/>
      </w:pPr>
      <w:r w:rsidRPr="001442E9">
        <w:t>12.</w:t>
      </w:r>
      <w:r w:rsidRPr="001442E9">
        <w:tab/>
        <w:t xml:space="preserve">An inquiry, in the form of a criminal investigation, is currently being </w:t>
      </w:r>
      <w:r w:rsidR="002D69D5">
        <w:t xml:space="preserve">conducted </w:t>
      </w:r>
      <w:r w:rsidRPr="001442E9">
        <w:t>by the public prosecutor</w:t>
      </w:r>
      <w:r>
        <w:t>’</w:t>
      </w:r>
      <w:r w:rsidRPr="001442E9">
        <w:t>s office of the Canton of Zurich into the death of Joseph Ndukaku Chiakwa. The public prosecutor</w:t>
      </w:r>
      <w:r>
        <w:t>’</w:t>
      </w:r>
      <w:r w:rsidRPr="001442E9">
        <w:t>s office of the Canton of Zurich is a wholly independent body</w:t>
      </w:r>
      <w:r w:rsidR="002D69D5">
        <w:t>,</w:t>
      </w:r>
      <w:r w:rsidRPr="001442E9">
        <w:t xml:space="preserve"> in accordance with the </w:t>
      </w:r>
      <w:r w:rsidR="002D69D5">
        <w:t xml:space="preserve">provisions of the </w:t>
      </w:r>
      <w:r w:rsidRPr="001442E9">
        <w:t>European Convention on Human Rights. Any liability in the case will thus be established upon the conclusion of the aforementioned investigation.</w:t>
      </w:r>
    </w:p>
    <w:p w:rsidR="001442E9" w:rsidRPr="001442E9" w:rsidRDefault="001442E9" w:rsidP="001442E9">
      <w:pPr>
        <w:pStyle w:val="SingleTxtG"/>
      </w:pPr>
      <w:r w:rsidRPr="001442E9">
        <w:t>13.</w:t>
      </w:r>
      <w:r w:rsidRPr="001442E9">
        <w:tab/>
      </w:r>
      <w:r w:rsidR="002D69D5">
        <w:t xml:space="preserve">Following the death of </w:t>
      </w:r>
      <w:r w:rsidRPr="001442E9">
        <w:t>Joseph Ndukaku Chiakwa</w:t>
      </w:r>
      <w:r w:rsidR="002D69D5">
        <w:t>, his</w:t>
      </w:r>
      <w:r w:rsidRPr="001442E9">
        <w:t xml:space="preserve"> family received </w:t>
      </w:r>
      <w:r w:rsidR="002D69D5">
        <w:t xml:space="preserve">the sum of </w:t>
      </w:r>
      <w:r w:rsidRPr="001442E9">
        <w:t xml:space="preserve">50,000 Swiss francs from the Federal Office for Migration. </w:t>
      </w:r>
      <w:r w:rsidR="002D69D5">
        <w:t xml:space="preserve">This amount </w:t>
      </w:r>
      <w:r w:rsidRPr="001442E9">
        <w:t xml:space="preserve">was a humanitarian gesture made by </w:t>
      </w:r>
      <w:smartTag w:uri="urn:schemas-microsoft-com:office:smarttags" w:element="country-region">
        <w:smartTag w:uri="urn:schemas-microsoft-com:office:smarttags" w:element="place">
          <w:r w:rsidRPr="001442E9">
            <w:t>Switzerland</w:t>
          </w:r>
        </w:smartTag>
      </w:smartTag>
      <w:r w:rsidRPr="001442E9">
        <w:t xml:space="preserve"> regardless of any compensation that a criminal or civil court might subsequently awar</w:t>
      </w:r>
      <w:r>
        <w:t>d to the deceased man’s family.</w:t>
      </w:r>
    </w:p>
    <w:p w:rsidR="001442E9" w:rsidRPr="001442E9" w:rsidRDefault="001442E9" w:rsidP="001442E9">
      <w:pPr>
        <w:pStyle w:val="SingleTxtG"/>
      </w:pPr>
      <w:r w:rsidRPr="001442E9">
        <w:t>14.</w:t>
      </w:r>
      <w:r w:rsidRPr="001442E9">
        <w:tab/>
        <w:t xml:space="preserve">With regard to the accidental death of Samson Chukwu, the case was dismissed by both a court of first instance and an appeals court, as well as by the Federal Court. Nevertheless, the </w:t>
      </w:r>
      <w:r w:rsidR="002D69D5">
        <w:t>Canton of Vaud covered the cost</w:t>
      </w:r>
      <w:r w:rsidRPr="001442E9">
        <w:t xml:space="preserve"> of repatriating his body to </w:t>
      </w:r>
      <w:smartTag w:uri="urn:schemas-microsoft-com:office:smarttags" w:element="country-region">
        <w:smartTag w:uri="urn:schemas-microsoft-com:office:smarttags" w:element="place">
          <w:r w:rsidRPr="001442E9">
            <w:t>Nigeria</w:t>
          </w:r>
        </w:smartTag>
      </w:smartTag>
      <w:r w:rsidRPr="001442E9">
        <w:t xml:space="preserve"> </w:t>
      </w:r>
      <w:r w:rsidR="002D69D5">
        <w:t xml:space="preserve">for an amount </w:t>
      </w:r>
      <w:r w:rsidRPr="001442E9">
        <w:t>of 13,000 Swiss francs.</w:t>
      </w:r>
    </w:p>
    <w:p w:rsidR="001442E9" w:rsidRPr="001442E9" w:rsidRDefault="001442E9" w:rsidP="001442E9">
      <w:pPr>
        <w:pStyle w:val="SingleTxtG"/>
      </w:pPr>
      <w:r w:rsidRPr="001442E9">
        <w:t>15.</w:t>
      </w:r>
      <w:r w:rsidRPr="001442E9">
        <w:tab/>
        <w:t xml:space="preserve">The order </w:t>
      </w:r>
      <w:r w:rsidR="002D69D5">
        <w:t xml:space="preserve">currently </w:t>
      </w:r>
      <w:r w:rsidRPr="001442E9">
        <w:t xml:space="preserve">being drafted by the Federal Office for Migration on the use of coercive measures by police escorts during forcible returns is not a regulatory instrument. The order to which the Committee </w:t>
      </w:r>
      <w:r w:rsidR="002D69D5">
        <w:t xml:space="preserve">appears </w:t>
      </w:r>
      <w:r w:rsidRPr="001442E9">
        <w:t xml:space="preserve">to refer is a manual entitled </w:t>
      </w:r>
      <w:r w:rsidRPr="002D69D5">
        <w:rPr>
          <w:i/>
        </w:rPr>
        <w:t>Guide relatif à l’usage de la contrainte et de mesures policières dans le domaine des rapatriements relevant du droit des étrangers</w:t>
      </w:r>
      <w:r w:rsidRPr="001442E9">
        <w:t xml:space="preserve"> (Guidelines for the use of coercive measures and police measures during forcible repatriations under the laws on foreign nationals). The manual is currently being assessed through a consultation process. Once assessed, it will be submitted to the Expert Committee on Return and Enforcement of Removals for adoption. All the manual</w:t>
      </w:r>
      <w:r>
        <w:t>’</w:t>
      </w:r>
      <w:r w:rsidRPr="001442E9">
        <w:t xml:space="preserve">s provisions will have the status of recommendations since they will not be adopted by a regulatory body. All </w:t>
      </w:r>
      <w:r w:rsidR="002D69D5">
        <w:t xml:space="preserve">the provisions </w:t>
      </w:r>
      <w:r w:rsidRPr="001442E9">
        <w:t xml:space="preserve">are compatible with the Convention against Torture and Other Cruel, Inhuman or Degrading Treatment or Punishment of 1987 and with the European Convention on Human Rights, to which </w:t>
      </w:r>
      <w:smartTag w:uri="urn:schemas-microsoft-com:office:smarttags" w:element="country-region">
        <w:smartTag w:uri="urn:schemas-microsoft-com:office:smarttags" w:element="place">
          <w:r w:rsidRPr="001442E9">
            <w:t>Switzerland</w:t>
          </w:r>
        </w:smartTag>
      </w:smartTag>
      <w:r w:rsidRPr="001442E9">
        <w:t xml:space="preserve"> is party.</w:t>
      </w:r>
    </w:p>
    <w:p w:rsidR="001442E9" w:rsidRPr="001442E9" w:rsidRDefault="001442E9" w:rsidP="001442E9">
      <w:pPr>
        <w:pStyle w:val="H23G"/>
      </w:pPr>
      <w:r>
        <w:tab/>
      </w:r>
      <w:r w:rsidRPr="001442E9">
        <w:tab/>
        <w:t>Paragraph 23</w:t>
      </w:r>
    </w:p>
    <w:p w:rsidR="001442E9" w:rsidRPr="001442E9" w:rsidRDefault="001442E9" w:rsidP="001442E9">
      <w:pPr>
        <w:pStyle w:val="SingleTxtG"/>
      </w:pPr>
      <w:r w:rsidRPr="001442E9">
        <w:t>16.</w:t>
      </w:r>
      <w:r w:rsidRPr="001442E9">
        <w:tab/>
        <w:t xml:space="preserve">The Parliament reiterated its opposition to all corporal punishment in its discussion of the 06.419 Vermot-Mangold initiative. At the same time it stated that the body of civil and criminal legislation already in existence offered sufficient possibilities for protecting children against violence. The Parliament maintained that the creation of an additional law, such as that proposed by the initiative, would </w:t>
      </w:r>
      <w:r w:rsidR="002D69D5">
        <w:t xml:space="preserve">not affect </w:t>
      </w:r>
      <w:r w:rsidRPr="001442E9">
        <w:t>the problem</w:t>
      </w:r>
      <w:r w:rsidR="000C2415">
        <w:t>,</w:t>
      </w:r>
      <w:r w:rsidRPr="001442E9">
        <w:t xml:space="preserve"> </w:t>
      </w:r>
      <w:r w:rsidR="002D69D5">
        <w:t xml:space="preserve">which </w:t>
      </w:r>
      <w:r w:rsidRPr="001442E9">
        <w:t xml:space="preserve">lies </w:t>
      </w:r>
      <w:r w:rsidR="002D69D5">
        <w:t xml:space="preserve">rather in </w:t>
      </w:r>
      <w:r w:rsidRPr="001442E9">
        <w:t>the enforcement of existing laws. In practice, another law would not translate into tangible improvements in the situa</w:t>
      </w:r>
      <w:r>
        <w:t>tion of the children concerned.</w:t>
      </w:r>
    </w:p>
    <w:p w:rsidR="001442E9" w:rsidRDefault="001442E9" w:rsidP="001442E9">
      <w:pPr>
        <w:pStyle w:val="SingleTxtG"/>
      </w:pPr>
      <w:r w:rsidRPr="001442E9">
        <w:t>17.</w:t>
      </w:r>
      <w:r w:rsidRPr="001442E9">
        <w:tab/>
        <w:t xml:space="preserve">On the other hand, the Parliament agreed, on 19 December 2008, to amend the Swiss Civil Code (on the protection of adults, personal law and the law of filiation). The amendments are due to come into force on 1 January 2013. The aim is to restructure the </w:t>
      </w:r>
      <w:r w:rsidR="002D69D5">
        <w:t xml:space="preserve">current </w:t>
      </w:r>
      <w:r w:rsidRPr="001442E9">
        <w:t xml:space="preserve">law on guardianship </w:t>
      </w:r>
      <w:r w:rsidR="002D69D5">
        <w:t xml:space="preserve">in accordance with a more </w:t>
      </w:r>
      <w:r w:rsidRPr="001442E9">
        <w:t>professional approach. Th</w:t>
      </w:r>
      <w:r w:rsidR="002D69D5">
        <w:t>e resulting quality improvement</w:t>
      </w:r>
      <w:r w:rsidRPr="001442E9">
        <w:t xml:space="preserve"> should </w:t>
      </w:r>
      <w:r w:rsidR="000C2415">
        <w:t>also lea</w:t>
      </w:r>
      <w:r w:rsidR="002D69D5">
        <w:t xml:space="preserve">d to better </w:t>
      </w:r>
      <w:r w:rsidRPr="001442E9">
        <w:t>protect</w:t>
      </w:r>
      <w:r w:rsidR="002D69D5">
        <w:t>ion of</w:t>
      </w:r>
      <w:r w:rsidRPr="001442E9">
        <w:t xml:space="preserve"> children.</w:t>
      </w:r>
    </w:p>
    <w:p w:rsidR="002D69D5" w:rsidRPr="002D69D5" w:rsidRDefault="002D69D5" w:rsidP="002D69D5">
      <w:pPr>
        <w:pStyle w:val="SingleTxtG"/>
        <w:jc w:val="center"/>
        <w:rPr>
          <w:u w:val="single"/>
        </w:rPr>
      </w:pPr>
      <w:r>
        <w:rPr>
          <w:u w:val="single"/>
        </w:rPr>
        <w:tab/>
      </w:r>
      <w:r>
        <w:rPr>
          <w:u w:val="single"/>
        </w:rPr>
        <w:tab/>
      </w:r>
      <w:r>
        <w:rPr>
          <w:u w:val="single"/>
        </w:rPr>
        <w:tab/>
      </w:r>
    </w:p>
    <w:sectPr w:rsidR="002D69D5" w:rsidRPr="002D69D5" w:rsidSect="001442E9">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D75" w:rsidRDefault="00070D75"/>
  </w:endnote>
  <w:endnote w:type="continuationSeparator" w:id="0">
    <w:p w:rsidR="00070D75" w:rsidRDefault="00070D75"/>
  </w:endnote>
  <w:endnote w:type="continuationNotice" w:id="1">
    <w:p w:rsidR="00070D75" w:rsidRDefault="00070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75" w:rsidRPr="001442E9" w:rsidRDefault="00070D75" w:rsidP="001442E9">
    <w:pPr>
      <w:pStyle w:val="Footer"/>
      <w:tabs>
        <w:tab w:val="right" w:pos="9598"/>
      </w:tabs>
    </w:pPr>
    <w:r w:rsidRPr="001442E9">
      <w:rPr>
        <w:b/>
        <w:sz w:val="18"/>
      </w:rPr>
      <w:fldChar w:fldCharType="begin"/>
    </w:r>
    <w:r w:rsidRPr="001442E9">
      <w:rPr>
        <w:b/>
        <w:sz w:val="18"/>
      </w:rPr>
      <w:instrText xml:space="preserve"> PAGE  \* MERGEFORMAT </w:instrText>
    </w:r>
    <w:r w:rsidRPr="001442E9">
      <w:rPr>
        <w:b/>
        <w:sz w:val="18"/>
      </w:rPr>
      <w:fldChar w:fldCharType="separate"/>
    </w:r>
    <w:r>
      <w:rPr>
        <w:b/>
        <w:noProof/>
        <w:sz w:val="18"/>
      </w:rPr>
      <w:t>4</w:t>
    </w:r>
    <w:r w:rsidRPr="001442E9">
      <w:rPr>
        <w:b/>
        <w:sz w:val="18"/>
      </w:rPr>
      <w:fldChar w:fldCharType="end"/>
    </w:r>
    <w:r>
      <w:rPr>
        <w:sz w:val="18"/>
      </w:rPr>
      <w:tab/>
    </w:r>
    <w:r>
      <w:t>GE.11-45350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75" w:rsidRPr="001442E9" w:rsidRDefault="00070D75" w:rsidP="001442E9">
    <w:pPr>
      <w:pStyle w:val="Footer"/>
      <w:tabs>
        <w:tab w:val="right" w:pos="9598"/>
      </w:tabs>
      <w:rPr>
        <w:b/>
        <w:sz w:val="18"/>
      </w:rPr>
    </w:pPr>
    <w:r>
      <w:t>GE.11-45350</w:t>
    </w:r>
    <w:r>
      <w:tab/>
    </w:r>
    <w:r w:rsidRPr="001442E9">
      <w:rPr>
        <w:b/>
        <w:sz w:val="18"/>
      </w:rPr>
      <w:fldChar w:fldCharType="begin"/>
    </w:r>
    <w:r w:rsidRPr="001442E9">
      <w:rPr>
        <w:b/>
        <w:sz w:val="18"/>
      </w:rPr>
      <w:instrText xml:space="preserve"> PAGE  \* MERGEFORMAT </w:instrText>
    </w:r>
    <w:r w:rsidRPr="001442E9">
      <w:rPr>
        <w:b/>
        <w:sz w:val="18"/>
      </w:rPr>
      <w:fldChar w:fldCharType="separate"/>
    </w:r>
    <w:r>
      <w:rPr>
        <w:b/>
        <w:noProof/>
        <w:sz w:val="18"/>
      </w:rPr>
      <w:t>3</w:t>
    </w:r>
    <w:r w:rsidRPr="001442E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75" w:rsidRPr="007E2A1D" w:rsidRDefault="00070D75">
    <w:pPr>
      <w:pStyle w:val="Footer"/>
      <w:rPr>
        <w:sz w:val="20"/>
      </w:rPr>
    </w:pPr>
    <w:r>
      <w:rPr>
        <w:sz w:val="20"/>
      </w:rPr>
      <w:t>GE.11-45350</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051011    061011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D75" w:rsidRPr="000B175B" w:rsidRDefault="00070D75" w:rsidP="000B175B">
      <w:pPr>
        <w:tabs>
          <w:tab w:val="right" w:pos="2155"/>
        </w:tabs>
        <w:spacing w:after="80"/>
        <w:ind w:left="680"/>
        <w:rPr>
          <w:u w:val="single"/>
        </w:rPr>
      </w:pPr>
      <w:r>
        <w:rPr>
          <w:u w:val="single"/>
        </w:rPr>
        <w:tab/>
      </w:r>
    </w:p>
  </w:footnote>
  <w:footnote w:type="continuationSeparator" w:id="0">
    <w:p w:rsidR="00070D75" w:rsidRPr="00FC68B7" w:rsidRDefault="00070D75" w:rsidP="00FC68B7">
      <w:pPr>
        <w:tabs>
          <w:tab w:val="left" w:pos="2155"/>
        </w:tabs>
        <w:spacing w:after="80"/>
        <w:ind w:left="680"/>
        <w:rPr>
          <w:u w:val="single"/>
        </w:rPr>
      </w:pPr>
      <w:r>
        <w:rPr>
          <w:u w:val="single"/>
        </w:rPr>
        <w:tab/>
      </w:r>
    </w:p>
  </w:footnote>
  <w:footnote w:type="continuationNotice" w:id="1">
    <w:p w:rsidR="00070D75" w:rsidRDefault="00070D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75" w:rsidRPr="001442E9" w:rsidRDefault="00070D75" w:rsidP="001442E9">
    <w:pPr>
      <w:pStyle w:val="Header"/>
    </w:pPr>
    <w:r w:rsidRPr="001442E9">
      <w:t>CAT/C/CHE/CO/6/Add.1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75" w:rsidRPr="001442E9" w:rsidRDefault="00070D75" w:rsidP="001442E9">
    <w:pPr>
      <w:pStyle w:val="Header"/>
      <w:jc w:val="right"/>
    </w:pPr>
    <w:r w:rsidRPr="001442E9">
      <w:t>CAT/C/CHE/CO/6/Add.1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7DD"/>
    <w:rsid w:val="00027F2B"/>
    <w:rsid w:val="00050F6B"/>
    <w:rsid w:val="00054D61"/>
    <w:rsid w:val="0006529F"/>
    <w:rsid w:val="00070D75"/>
    <w:rsid w:val="00072C8C"/>
    <w:rsid w:val="000733B5"/>
    <w:rsid w:val="000931C0"/>
    <w:rsid w:val="000B175B"/>
    <w:rsid w:val="000B3A0F"/>
    <w:rsid w:val="000B4EF7"/>
    <w:rsid w:val="000C2415"/>
    <w:rsid w:val="000C2D2E"/>
    <w:rsid w:val="000C6CD1"/>
    <w:rsid w:val="000E0415"/>
    <w:rsid w:val="001103AA"/>
    <w:rsid w:val="00130539"/>
    <w:rsid w:val="001442E9"/>
    <w:rsid w:val="001B0C71"/>
    <w:rsid w:val="001B4B04"/>
    <w:rsid w:val="001C6663"/>
    <w:rsid w:val="001C7895"/>
    <w:rsid w:val="001D26DF"/>
    <w:rsid w:val="001E6639"/>
    <w:rsid w:val="00202DA8"/>
    <w:rsid w:val="00211E0B"/>
    <w:rsid w:val="00222945"/>
    <w:rsid w:val="002534C4"/>
    <w:rsid w:val="00257F1E"/>
    <w:rsid w:val="002611EE"/>
    <w:rsid w:val="00292104"/>
    <w:rsid w:val="002C3382"/>
    <w:rsid w:val="002D69D5"/>
    <w:rsid w:val="002F175C"/>
    <w:rsid w:val="003229D8"/>
    <w:rsid w:val="00352709"/>
    <w:rsid w:val="0036359E"/>
    <w:rsid w:val="00371178"/>
    <w:rsid w:val="003A6810"/>
    <w:rsid w:val="003C0C4E"/>
    <w:rsid w:val="003C2CC4"/>
    <w:rsid w:val="003D4B23"/>
    <w:rsid w:val="003F0898"/>
    <w:rsid w:val="00410C89"/>
    <w:rsid w:val="00426B9B"/>
    <w:rsid w:val="004325CB"/>
    <w:rsid w:val="00440653"/>
    <w:rsid w:val="00443F4C"/>
    <w:rsid w:val="0045495B"/>
    <w:rsid w:val="00456549"/>
    <w:rsid w:val="0047693D"/>
    <w:rsid w:val="004A3A3E"/>
    <w:rsid w:val="004D4CD5"/>
    <w:rsid w:val="004E19BD"/>
    <w:rsid w:val="005420F2"/>
    <w:rsid w:val="0055534B"/>
    <w:rsid w:val="005B1BF6"/>
    <w:rsid w:val="005B3DB3"/>
    <w:rsid w:val="006001EE"/>
    <w:rsid w:val="00611FC4"/>
    <w:rsid w:val="006176FB"/>
    <w:rsid w:val="00623224"/>
    <w:rsid w:val="00640B26"/>
    <w:rsid w:val="006500BC"/>
    <w:rsid w:val="00652D0A"/>
    <w:rsid w:val="006D088C"/>
    <w:rsid w:val="006E4EE9"/>
    <w:rsid w:val="006E564B"/>
    <w:rsid w:val="006E6E4C"/>
    <w:rsid w:val="00703CDA"/>
    <w:rsid w:val="0072632A"/>
    <w:rsid w:val="00757CC1"/>
    <w:rsid w:val="007A17DD"/>
    <w:rsid w:val="007B6BA5"/>
    <w:rsid w:val="007C3390"/>
    <w:rsid w:val="007C4F4B"/>
    <w:rsid w:val="007D56AB"/>
    <w:rsid w:val="007E2A1D"/>
    <w:rsid w:val="007E36B7"/>
    <w:rsid w:val="007F6611"/>
    <w:rsid w:val="008242D7"/>
    <w:rsid w:val="008979B1"/>
    <w:rsid w:val="008A6B25"/>
    <w:rsid w:val="008A6C4F"/>
    <w:rsid w:val="008B2335"/>
    <w:rsid w:val="008F6259"/>
    <w:rsid w:val="009026B5"/>
    <w:rsid w:val="0090482F"/>
    <w:rsid w:val="00915D4C"/>
    <w:rsid w:val="009223CA"/>
    <w:rsid w:val="00940F93"/>
    <w:rsid w:val="00995E1A"/>
    <w:rsid w:val="00A01489"/>
    <w:rsid w:val="00A03DD4"/>
    <w:rsid w:val="00A43596"/>
    <w:rsid w:val="00A5384B"/>
    <w:rsid w:val="00A72F22"/>
    <w:rsid w:val="00A748A6"/>
    <w:rsid w:val="00A776B4"/>
    <w:rsid w:val="00A94361"/>
    <w:rsid w:val="00AF39BE"/>
    <w:rsid w:val="00B20FFB"/>
    <w:rsid w:val="00B30179"/>
    <w:rsid w:val="00B33CB1"/>
    <w:rsid w:val="00B541E4"/>
    <w:rsid w:val="00B56E9C"/>
    <w:rsid w:val="00B64B1F"/>
    <w:rsid w:val="00B6553F"/>
    <w:rsid w:val="00B81E12"/>
    <w:rsid w:val="00BA276C"/>
    <w:rsid w:val="00BB6B22"/>
    <w:rsid w:val="00BC74E9"/>
    <w:rsid w:val="00BE7C1F"/>
    <w:rsid w:val="00BF68A8"/>
    <w:rsid w:val="00C01FF8"/>
    <w:rsid w:val="00C463DD"/>
    <w:rsid w:val="00C46705"/>
    <w:rsid w:val="00C4724C"/>
    <w:rsid w:val="00C629A0"/>
    <w:rsid w:val="00C6559E"/>
    <w:rsid w:val="00C745C3"/>
    <w:rsid w:val="00CA19B5"/>
    <w:rsid w:val="00CE0E13"/>
    <w:rsid w:val="00CE4A8F"/>
    <w:rsid w:val="00D06B74"/>
    <w:rsid w:val="00D2031B"/>
    <w:rsid w:val="00D25FE2"/>
    <w:rsid w:val="00D34284"/>
    <w:rsid w:val="00D43252"/>
    <w:rsid w:val="00D55CEA"/>
    <w:rsid w:val="00D93FE0"/>
    <w:rsid w:val="00D95303"/>
    <w:rsid w:val="00D978C6"/>
    <w:rsid w:val="00DA3C1C"/>
    <w:rsid w:val="00DD1965"/>
    <w:rsid w:val="00DE5CF5"/>
    <w:rsid w:val="00E26D05"/>
    <w:rsid w:val="00E71BC8"/>
    <w:rsid w:val="00E7260F"/>
    <w:rsid w:val="00E803B3"/>
    <w:rsid w:val="00E96630"/>
    <w:rsid w:val="00EB1E91"/>
    <w:rsid w:val="00ED7A2A"/>
    <w:rsid w:val="00EF1D7F"/>
    <w:rsid w:val="00EF6DFD"/>
    <w:rsid w:val="00FC68B7"/>
    <w:rsid w:val="00FD4E8F"/>
    <w:rsid w:val="00FF3D76"/>
    <w:rsid w:val="00FF588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4</Pages>
  <Words>1456</Words>
  <Characters>7866</Characters>
  <Application>Microsoft Office Word</Application>
  <DocSecurity>4</DocSecurity>
  <Lines>167</Lines>
  <Paragraphs>78</Paragraphs>
  <ScaleCrop>false</ScaleCrop>
  <HeadingPairs>
    <vt:vector size="2" baseType="variant">
      <vt:variant>
        <vt:lpstr>Title</vt:lpstr>
      </vt:variant>
      <vt:variant>
        <vt:i4>1</vt:i4>
      </vt:variant>
    </vt:vector>
  </HeadingPairs>
  <TitlesOfParts>
    <vt:vector size="1" baseType="lpstr">
      <vt:lpstr>1145350</vt:lpstr>
    </vt:vector>
  </TitlesOfParts>
  <Company>CSD</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1145350</dc:title>
  <dc:subject>CAT/C/CHE/CO/6/Add.1</dc:subject>
  <dc:creator>Morris</dc:creator>
  <cp:keywords/>
  <dc:description>Final</dc:description>
  <cp:lastModifiedBy>Test</cp:lastModifiedBy>
  <cp:revision>2</cp:revision>
  <cp:lastPrinted>2011-10-06T10:03:00Z</cp:lastPrinted>
  <dcterms:created xsi:type="dcterms:W3CDTF">2011-10-06T14:23:00Z</dcterms:created>
  <dcterms:modified xsi:type="dcterms:W3CDTF">2011-10-06T14:23:00Z</dcterms:modified>
</cp:coreProperties>
</file>