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B7AED" w:rsidP="005B7AED">
            <w:pPr>
              <w:bidi w:val="0"/>
              <w:spacing w:after="20"/>
              <w:jc w:val="left"/>
              <w:rPr>
                <w:szCs w:val="20"/>
              </w:rPr>
            </w:pPr>
            <w:r w:rsidRPr="005B7AED">
              <w:rPr>
                <w:sz w:val="40"/>
                <w:szCs w:val="20"/>
              </w:rPr>
              <w:t>CAT</w:t>
            </w:r>
            <w:r>
              <w:rPr>
                <w:szCs w:val="20"/>
              </w:rPr>
              <w:t>/C/49/D/437/2010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B7AED" w:rsidRDefault="005B7AED" w:rsidP="005B7AED">
            <w:pPr>
              <w:bidi w:val="0"/>
              <w:spacing w:before="240"/>
              <w:jc w:val="left"/>
            </w:pPr>
            <w:r>
              <w:t>Distr.: General</w:t>
            </w:r>
          </w:p>
          <w:p w:rsidR="005B7AED" w:rsidRDefault="005B7AED" w:rsidP="005B7AED">
            <w:pPr>
              <w:bidi w:val="0"/>
              <w:jc w:val="left"/>
            </w:pPr>
            <w:r>
              <w:t>31 January 2013</w:t>
            </w:r>
          </w:p>
          <w:p w:rsidR="005B7AED" w:rsidRDefault="005B7AED" w:rsidP="005B7AED">
            <w:pPr>
              <w:bidi w:val="0"/>
              <w:jc w:val="left"/>
            </w:pPr>
            <w:r>
              <w:t>Arabic</w:t>
            </w:r>
          </w:p>
          <w:p w:rsidR="00257225" w:rsidRPr="008B4BC6" w:rsidRDefault="005B7AED" w:rsidP="005B7AED">
            <w:pPr>
              <w:bidi w:val="0"/>
              <w:jc w:val="left"/>
            </w:pPr>
            <w:r>
              <w:t>Original: English</w:t>
            </w:r>
          </w:p>
        </w:tc>
      </w:tr>
    </w:tbl>
    <w:p w:rsidR="005B7AED" w:rsidRPr="00E94CE8" w:rsidRDefault="005B7AED" w:rsidP="005B7AED">
      <w:pPr>
        <w:spacing w:before="120" w:line="380" w:lineRule="exact"/>
        <w:rPr>
          <w:rFonts w:hint="cs"/>
          <w:b/>
          <w:bCs/>
          <w:sz w:val="26"/>
          <w:szCs w:val="36"/>
          <w:rtl/>
          <w:lang w:val="fr-CH"/>
        </w:rPr>
      </w:pPr>
      <w:r w:rsidRPr="00E94CE8">
        <w:rPr>
          <w:rFonts w:hint="cs"/>
          <w:b/>
          <w:bCs/>
          <w:sz w:val="26"/>
          <w:szCs w:val="36"/>
          <w:rtl/>
          <w:lang w:val="fr-CH"/>
        </w:rPr>
        <w:t>لجنة مناهضة التعذيب</w:t>
      </w:r>
    </w:p>
    <w:p w:rsidR="005B7AED" w:rsidRDefault="005B7AED" w:rsidP="005B7AED">
      <w:pPr>
        <w:pStyle w:val="HChGA"/>
        <w:rPr>
          <w:rFonts w:hint="cs"/>
          <w:rtl/>
          <w:lang w:val="fr-CH"/>
        </w:rPr>
      </w:pPr>
      <w:r>
        <w:rPr>
          <w:rFonts w:hint="cs"/>
          <w:rtl/>
          <w:lang w:val="fr-CH"/>
        </w:rPr>
        <w:tab/>
      </w:r>
      <w:r>
        <w:rPr>
          <w:rFonts w:hint="cs"/>
          <w:rtl/>
          <w:lang w:val="fr-CH"/>
        </w:rPr>
        <w:tab/>
        <w:t>البلاغ رقم 437/2010</w:t>
      </w:r>
    </w:p>
    <w:p w:rsidR="005B7AED" w:rsidRDefault="005B7AED" w:rsidP="00EC2BC6">
      <w:pPr>
        <w:pStyle w:val="HChGA"/>
        <w:rPr>
          <w:rFonts w:hint="cs"/>
          <w:rtl/>
          <w:lang w:val="fr-CH"/>
        </w:rPr>
      </w:pPr>
      <w:r>
        <w:rPr>
          <w:rFonts w:hint="cs"/>
          <w:rtl/>
          <w:lang w:val="fr-CH"/>
        </w:rPr>
        <w:tab/>
      </w:r>
      <w:r>
        <w:rPr>
          <w:rFonts w:hint="cs"/>
          <w:rtl/>
          <w:lang w:val="fr-CH"/>
        </w:rPr>
        <w:tab/>
        <w:t xml:space="preserve">قرار اعتمدته اللجنة في دورتها التاسعة والأربعين، المعقودة في الفترة من 29 </w:t>
      </w:r>
      <w:r w:rsidRPr="00676768">
        <w:rPr>
          <w:rFonts w:hint="cs"/>
          <w:sz w:val="30"/>
          <w:rtl/>
          <w:lang w:val="fr-CH"/>
        </w:rPr>
        <w:t xml:space="preserve">تشرين الأول/أكتوبر </w:t>
      </w:r>
      <w:r>
        <w:rPr>
          <w:rFonts w:hint="cs"/>
          <w:rtl/>
          <w:lang w:val="fr-CH"/>
        </w:rPr>
        <w:t xml:space="preserve">إلى 23 </w:t>
      </w:r>
      <w:r w:rsidRPr="00676768">
        <w:rPr>
          <w:rFonts w:hint="cs"/>
          <w:sz w:val="30"/>
          <w:rtl/>
          <w:lang w:val="fr-CH"/>
        </w:rPr>
        <w:t xml:space="preserve">تشرين الثاني/نوفمبر </w:t>
      </w:r>
      <w:r>
        <w:rPr>
          <w:rFonts w:hint="cs"/>
          <w:rtl/>
          <w:lang w:val="fr-CH"/>
        </w:rPr>
        <w:t>2012</w:t>
      </w:r>
    </w:p>
    <w:p w:rsidR="005B7AED" w:rsidRPr="005B7AED" w:rsidRDefault="005B7AED" w:rsidP="005B7AED">
      <w:pPr>
        <w:pStyle w:val="SingleTxtGA"/>
        <w:ind w:firstLine="678"/>
        <w:rPr>
          <w:rFonts w:hint="cs"/>
          <w:rtl/>
        </w:rPr>
      </w:pPr>
      <w:r w:rsidRPr="005B7AED">
        <w:rPr>
          <w:rFonts w:hint="cs"/>
          <w:i/>
          <w:iCs/>
          <w:rtl/>
        </w:rPr>
        <w:t>المقدم من:</w:t>
      </w:r>
      <w:r w:rsidRPr="005B7AED">
        <w:rPr>
          <w:rFonts w:hint="cs"/>
          <w:i/>
          <w:iCs/>
          <w:rtl/>
        </w:rPr>
        <w:tab/>
      </w:r>
      <w:r>
        <w:rPr>
          <w:rFonts w:hint="cs"/>
          <w:i/>
          <w:iCs/>
          <w:rtl/>
        </w:rPr>
        <w:tab/>
      </w:r>
      <w:r>
        <w:rPr>
          <w:rFonts w:hint="cs"/>
          <w:i/>
          <w:iCs/>
          <w:rtl/>
        </w:rPr>
        <w:tab/>
      </w:r>
      <w:r w:rsidRPr="005B7AED">
        <w:rPr>
          <w:rFonts w:hint="cs"/>
          <w:rtl/>
        </w:rPr>
        <w:t>ب. م. س. (لا يمثله محامٍ)</w:t>
      </w:r>
    </w:p>
    <w:p w:rsidR="005B7AED" w:rsidRPr="005B7AED" w:rsidRDefault="005B7AED" w:rsidP="005B7AED">
      <w:pPr>
        <w:pStyle w:val="SingleTxtGA"/>
        <w:ind w:firstLine="678"/>
        <w:rPr>
          <w:rFonts w:hint="cs"/>
          <w:rtl/>
        </w:rPr>
      </w:pPr>
      <w:r w:rsidRPr="005B7AED">
        <w:rPr>
          <w:rFonts w:hint="cs"/>
          <w:i/>
          <w:iCs/>
          <w:rtl/>
        </w:rPr>
        <w:t>الشخص المدعى أنه ضحية:</w:t>
      </w:r>
      <w:r w:rsidRPr="005B7AED">
        <w:rPr>
          <w:rFonts w:hint="cs"/>
          <w:i/>
          <w:iCs/>
          <w:rtl/>
        </w:rPr>
        <w:tab/>
      </w:r>
      <w:r w:rsidRPr="005B7AED">
        <w:rPr>
          <w:rFonts w:hint="cs"/>
          <w:rtl/>
        </w:rPr>
        <w:t>صاحب الشكوى</w:t>
      </w:r>
    </w:p>
    <w:p w:rsidR="005B7AED" w:rsidRPr="005B7AED" w:rsidRDefault="005B7AED" w:rsidP="005B7AED">
      <w:pPr>
        <w:pStyle w:val="SingleTxtGA"/>
        <w:ind w:firstLine="678"/>
        <w:rPr>
          <w:rFonts w:hint="cs"/>
          <w:rtl/>
        </w:rPr>
      </w:pPr>
      <w:r w:rsidRPr="005B7AED">
        <w:rPr>
          <w:rFonts w:hint="cs"/>
          <w:i/>
          <w:iCs/>
          <w:rtl/>
        </w:rPr>
        <w:t>الدولة الطرف:</w:t>
      </w:r>
      <w:r w:rsidRPr="005B7AED">
        <w:rPr>
          <w:rFonts w:hint="cs"/>
          <w:i/>
          <w:iCs/>
          <w:rtl/>
        </w:rPr>
        <w:tab/>
      </w:r>
      <w:r w:rsidRPr="005B7AED">
        <w:rPr>
          <w:rFonts w:hint="cs"/>
          <w:rtl/>
        </w:rPr>
        <w:tab/>
      </w:r>
      <w:r w:rsidRPr="005B7AED">
        <w:rPr>
          <w:rFonts w:hint="cs"/>
          <w:rtl/>
        </w:rPr>
        <w:tab/>
        <w:t>السويد</w:t>
      </w:r>
    </w:p>
    <w:p w:rsidR="005B7AED" w:rsidRPr="005B7AED" w:rsidRDefault="005B7AED" w:rsidP="009A0E77">
      <w:pPr>
        <w:pStyle w:val="SingleTxtGA"/>
        <w:ind w:left="4649" w:hanging="2724"/>
        <w:rPr>
          <w:rFonts w:hint="cs"/>
          <w:rtl/>
        </w:rPr>
      </w:pPr>
      <w:r w:rsidRPr="005B7AED">
        <w:rPr>
          <w:rFonts w:hint="cs"/>
          <w:i/>
          <w:iCs/>
          <w:rtl/>
        </w:rPr>
        <w:t>تاريخ تقديم الشكوى:</w:t>
      </w:r>
      <w:r w:rsidRPr="005B7AED">
        <w:rPr>
          <w:rFonts w:hint="cs"/>
          <w:rtl/>
        </w:rPr>
        <w:tab/>
      </w:r>
      <w:r w:rsidRPr="005B7AED">
        <w:rPr>
          <w:rFonts w:hint="cs"/>
          <w:rtl/>
        </w:rPr>
        <w:tab/>
        <w:t>10 آب/أغسطس 2010 (تاريخ تقديم الرسالة</w:t>
      </w:r>
      <w:r w:rsidR="009A0E77">
        <w:rPr>
          <w:rFonts w:hint="eastAsia"/>
          <w:rtl/>
        </w:rPr>
        <w:t> </w:t>
      </w:r>
      <w:r w:rsidRPr="005B7AED">
        <w:rPr>
          <w:rFonts w:hint="cs"/>
          <w:rtl/>
        </w:rPr>
        <w:t>الأولى)</w:t>
      </w:r>
    </w:p>
    <w:p w:rsidR="005B7AED" w:rsidRPr="005B7AED" w:rsidRDefault="005B7AED" w:rsidP="005B7AED">
      <w:pPr>
        <w:pStyle w:val="SingleTxtGA"/>
        <w:ind w:firstLine="678"/>
        <w:rPr>
          <w:rFonts w:hint="cs"/>
          <w:rtl/>
        </w:rPr>
      </w:pPr>
      <w:r w:rsidRPr="005B7AED">
        <w:rPr>
          <w:rFonts w:hint="cs"/>
          <w:i/>
          <w:iCs/>
          <w:rtl/>
        </w:rPr>
        <w:t>تاريخ صدور القرار:</w:t>
      </w:r>
      <w:r w:rsidRPr="005B7AED">
        <w:rPr>
          <w:rFonts w:hint="cs"/>
          <w:rtl/>
        </w:rPr>
        <w:tab/>
      </w:r>
      <w:r w:rsidRPr="005B7AED">
        <w:rPr>
          <w:rFonts w:hint="cs"/>
          <w:rtl/>
        </w:rPr>
        <w:tab/>
        <w:t>12 تشرين الثاني/نوفمبر 2012</w:t>
      </w:r>
    </w:p>
    <w:p w:rsidR="005B7AED" w:rsidRPr="005B7AED" w:rsidRDefault="005B7AED" w:rsidP="005B7AED">
      <w:pPr>
        <w:pStyle w:val="SingleTxtGA"/>
        <w:ind w:firstLine="678"/>
        <w:rPr>
          <w:rFonts w:hint="cs"/>
          <w:rtl/>
        </w:rPr>
      </w:pPr>
      <w:r w:rsidRPr="005B7AED">
        <w:rPr>
          <w:rFonts w:hint="cs"/>
          <w:i/>
          <w:iCs/>
          <w:rtl/>
        </w:rPr>
        <w:t>الموضوع:</w:t>
      </w:r>
      <w:r>
        <w:rPr>
          <w:rFonts w:hint="cs"/>
          <w:i/>
          <w:iCs/>
          <w:rtl/>
        </w:rPr>
        <w:tab/>
      </w:r>
      <w:r>
        <w:rPr>
          <w:rFonts w:hint="cs"/>
          <w:i/>
          <w:iCs/>
          <w:rtl/>
        </w:rPr>
        <w:tab/>
      </w:r>
      <w:r w:rsidRPr="005B7AED">
        <w:rPr>
          <w:rFonts w:hint="cs"/>
          <w:rtl/>
        </w:rPr>
        <w:tab/>
        <w:t>ترحيل صاحب الشكوى إلى الجزائر</w:t>
      </w:r>
    </w:p>
    <w:p w:rsidR="005B7AED" w:rsidRPr="005B7AED" w:rsidRDefault="005B7AED" w:rsidP="005B7AED">
      <w:pPr>
        <w:pStyle w:val="SingleTxtGA"/>
        <w:ind w:firstLine="678"/>
        <w:rPr>
          <w:rFonts w:hint="cs"/>
          <w:rtl/>
        </w:rPr>
      </w:pPr>
      <w:r w:rsidRPr="005B7AED">
        <w:rPr>
          <w:rFonts w:hint="cs"/>
          <w:i/>
          <w:iCs/>
          <w:rtl/>
        </w:rPr>
        <w:t>المسائل الموضوعية:</w:t>
      </w:r>
      <w:r>
        <w:rPr>
          <w:rFonts w:hint="cs"/>
          <w:i/>
          <w:iCs/>
          <w:rtl/>
        </w:rPr>
        <w:tab/>
      </w:r>
      <w:r w:rsidRPr="005B7AED">
        <w:rPr>
          <w:rFonts w:hint="cs"/>
          <w:rtl/>
        </w:rPr>
        <w:tab/>
        <w:t>خطر التعذيب لدى العودة إلى البلد الأصلي</w:t>
      </w:r>
    </w:p>
    <w:p w:rsidR="005B7AED" w:rsidRPr="005B7AED" w:rsidRDefault="005B7AED" w:rsidP="005B7AED">
      <w:pPr>
        <w:pStyle w:val="SingleTxtGA"/>
        <w:ind w:firstLine="678"/>
        <w:rPr>
          <w:rFonts w:hint="cs"/>
          <w:rtl/>
        </w:rPr>
      </w:pPr>
      <w:r w:rsidRPr="005B7AED">
        <w:rPr>
          <w:rFonts w:hint="cs"/>
          <w:i/>
          <w:iCs/>
          <w:rtl/>
        </w:rPr>
        <w:t>المسائل الإجرائية:</w:t>
      </w:r>
      <w:r w:rsidRPr="005B7AED">
        <w:rPr>
          <w:rFonts w:hint="cs"/>
          <w:i/>
          <w:iCs/>
          <w:rtl/>
        </w:rPr>
        <w:tab/>
      </w:r>
      <w:r>
        <w:rPr>
          <w:rFonts w:hint="cs"/>
          <w:i/>
          <w:iCs/>
          <w:rtl/>
        </w:rPr>
        <w:tab/>
      </w:r>
      <w:r w:rsidRPr="005B7AED">
        <w:rPr>
          <w:rFonts w:hint="cs"/>
          <w:rtl/>
        </w:rPr>
        <w:tab/>
        <w:t>عدم دعم الادعاءات بأدلة</w:t>
      </w:r>
    </w:p>
    <w:p w:rsidR="005B7AED" w:rsidRPr="005B7AED" w:rsidRDefault="005B7AED" w:rsidP="005B7AED">
      <w:pPr>
        <w:pStyle w:val="SingleTxtGA"/>
        <w:ind w:firstLine="678"/>
        <w:rPr>
          <w:rtl/>
        </w:rPr>
      </w:pPr>
      <w:r w:rsidRPr="005B7AED">
        <w:rPr>
          <w:rFonts w:hint="cs"/>
          <w:i/>
          <w:iCs/>
          <w:rtl/>
        </w:rPr>
        <w:t>مادة الاتفاقية:</w:t>
      </w:r>
      <w:r w:rsidRPr="005B7AED">
        <w:rPr>
          <w:rFonts w:hint="cs"/>
          <w:i/>
          <w:iCs/>
          <w:rtl/>
        </w:rPr>
        <w:tab/>
      </w:r>
      <w:r w:rsidRPr="005B7AED">
        <w:rPr>
          <w:rFonts w:hint="cs"/>
          <w:rtl/>
        </w:rPr>
        <w:tab/>
      </w:r>
      <w:r w:rsidRPr="005B7AED">
        <w:rPr>
          <w:rFonts w:hint="cs"/>
          <w:rtl/>
        </w:rPr>
        <w:tab/>
        <w:t>3</w:t>
      </w:r>
    </w:p>
    <w:p w:rsidR="005B7AED" w:rsidRPr="005B7AED" w:rsidRDefault="005B7AED" w:rsidP="005B7AED">
      <w:pPr>
        <w:pStyle w:val="HChGA"/>
        <w:spacing w:before="120"/>
        <w:rPr>
          <w:rFonts w:hint="cs"/>
          <w:rtl/>
        </w:rPr>
      </w:pPr>
      <w:r>
        <w:rPr>
          <w:rtl/>
          <w:lang w:val="fr-CH"/>
        </w:rPr>
        <w:br w:type="page"/>
      </w:r>
      <w:r w:rsidRPr="005B7AED">
        <w:rPr>
          <w:rFonts w:hint="cs"/>
          <w:rtl/>
        </w:rPr>
        <w:t>المرفق</w:t>
      </w:r>
    </w:p>
    <w:p w:rsidR="005B7AED" w:rsidRPr="00674DE1" w:rsidRDefault="005B7AED" w:rsidP="005B7AED">
      <w:pPr>
        <w:pStyle w:val="HChGA"/>
        <w:rPr>
          <w:rFonts w:hint="cs"/>
          <w:b w:val="0"/>
          <w:bCs w:val="0"/>
          <w:rtl/>
        </w:rPr>
      </w:pPr>
      <w:r w:rsidRPr="005B7AED">
        <w:rPr>
          <w:rFonts w:hint="cs"/>
          <w:rtl/>
        </w:rPr>
        <w:tab/>
      </w:r>
      <w:r w:rsidRPr="005B7AED">
        <w:rPr>
          <w:rFonts w:hint="cs"/>
          <w:rtl/>
        </w:rPr>
        <w:tab/>
        <w:t>قرار لجنة مناهضة التعذيب بموجب المادة 22 من اتفاقية مناهضة التعذيب وغيره من ضروب المعاملة</w:t>
      </w:r>
      <w:r w:rsidR="00625192">
        <w:rPr>
          <w:rFonts w:hint="cs"/>
          <w:rtl/>
        </w:rPr>
        <w:t xml:space="preserve"> أو</w:t>
      </w:r>
      <w:r w:rsidR="00625192">
        <w:rPr>
          <w:rtl/>
        </w:rPr>
        <w:t> </w:t>
      </w:r>
      <w:r w:rsidRPr="005B7AED">
        <w:rPr>
          <w:rFonts w:hint="cs"/>
          <w:rtl/>
        </w:rPr>
        <w:t>العقوبة القاسية</w:t>
      </w:r>
      <w:r w:rsidR="00625192">
        <w:rPr>
          <w:rFonts w:hint="cs"/>
          <w:rtl/>
        </w:rPr>
        <w:t xml:space="preserve"> أو</w:t>
      </w:r>
      <w:r w:rsidR="00625192">
        <w:rPr>
          <w:rtl/>
        </w:rPr>
        <w:t> </w:t>
      </w:r>
      <w:r w:rsidRPr="005B7AED">
        <w:rPr>
          <w:rFonts w:hint="cs"/>
          <w:rtl/>
        </w:rPr>
        <w:t>اللاإنسانية</w:t>
      </w:r>
      <w:r w:rsidR="00625192">
        <w:rPr>
          <w:rFonts w:hint="cs"/>
          <w:rtl/>
        </w:rPr>
        <w:t xml:space="preserve"> أو</w:t>
      </w:r>
      <w:r w:rsidR="00625192">
        <w:rPr>
          <w:rtl/>
        </w:rPr>
        <w:t> </w:t>
      </w:r>
      <w:r w:rsidRPr="005B7AED">
        <w:rPr>
          <w:rFonts w:hint="cs"/>
          <w:rtl/>
        </w:rPr>
        <w:t xml:space="preserve">المهينة </w:t>
      </w:r>
      <w:r w:rsidRPr="00674DE1">
        <w:rPr>
          <w:rFonts w:hint="cs"/>
          <w:b w:val="0"/>
          <w:bCs w:val="0"/>
          <w:rtl/>
        </w:rPr>
        <w:t>(الدورة التاسعة والأربعون)</w:t>
      </w:r>
    </w:p>
    <w:p w:rsidR="005B7AED" w:rsidRDefault="005B7AED" w:rsidP="005B7AED">
      <w:pPr>
        <w:pStyle w:val="SingleTxtGA"/>
        <w:rPr>
          <w:rFonts w:hint="cs"/>
          <w:rtl/>
          <w:lang w:val="fr-CH"/>
        </w:rPr>
      </w:pPr>
      <w:r>
        <w:rPr>
          <w:rFonts w:hint="cs"/>
          <w:rtl/>
          <w:lang w:val="fr-CH"/>
        </w:rPr>
        <w:t>بشأن</w:t>
      </w:r>
    </w:p>
    <w:p w:rsidR="005B7AED" w:rsidRPr="005B7AED" w:rsidRDefault="005B7AED" w:rsidP="005B7AED">
      <w:pPr>
        <w:pStyle w:val="H1GA"/>
        <w:rPr>
          <w:rFonts w:hint="cs"/>
          <w:rtl/>
        </w:rPr>
      </w:pPr>
      <w:r w:rsidRPr="005B7AED">
        <w:rPr>
          <w:rFonts w:hint="cs"/>
          <w:rtl/>
        </w:rPr>
        <w:tab/>
      </w:r>
      <w:r w:rsidRPr="005B7AED">
        <w:rPr>
          <w:rFonts w:hint="cs"/>
          <w:rtl/>
        </w:rPr>
        <w:tab/>
        <w:t>البلاغ رقم 437/2010</w:t>
      </w:r>
    </w:p>
    <w:p w:rsidR="005B7AED" w:rsidRPr="005B7AED" w:rsidRDefault="005B7AED" w:rsidP="005B7AED">
      <w:pPr>
        <w:pStyle w:val="SingleTxtGA"/>
        <w:ind w:firstLine="678"/>
        <w:rPr>
          <w:rFonts w:hint="cs"/>
          <w:rtl/>
        </w:rPr>
      </w:pPr>
      <w:r w:rsidRPr="005B7AED">
        <w:rPr>
          <w:rFonts w:hint="cs"/>
          <w:i/>
          <w:iCs/>
          <w:rtl/>
        </w:rPr>
        <w:t>المقدم من:</w:t>
      </w:r>
      <w:r w:rsidRPr="005B7AED">
        <w:rPr>
          <w:rFonts w:hint="cs"/>
          <w:i/>
          <w:iCs/>
          <w:rtl/>
        </w:rPr>
        <w:tab/>
      </w:r>
      <w:r>
        <w:rPr>
          <w:rFonts w:hint="cs"/>
          <w:i/>
          <w:iCs/>
          <w:rtl/>
        </w:rPr>
        <w:tab/>
      </w:r>
      <w:r>
        <w:rPr>
          <w:rFonts w:hint="cs"/>
          <w:rtl/>
        </w:rPr>
        <w:tab/>
      </w:r>
      <w:r w:rsidRPr="005B7AED">
        <w:rPr>
          <w:rFonts w:hint="cs"/>
          <w:rtl/>
        </w:rPr>
        <w:t>ب. م. س. (لا يمثله محامٍ)</w:t>
      </w:r>
    </w:p>
    <w:p w:rsidR="005B7AED" w:rsidRPr="005B7AED" w:rsidRDefault="005B7AED" w:rsidP="005B7AED">
      <w:pPr>
        <w:pStyle w:val="SingleTxtGA"/>
        <w:ind w:firstLine="678"/>
        <w:rPr>
          <w:rFonts w:hint="cs"/>
          <w:rtl/>
        </w:rPr>
      </w:pPr>
      <w:r w:rsidRPr="005B7AED">
        <w:rPr>
          <w:rFonts w:hint="cs"/>
          <w:i/>
          <w:iCs/>
          <w:rtl/>
        </w:rPr>
        <w:t>الشخص المدعى أنه ضحية:</w:t>
      </w:r>
      <w:r w:rsidRPr="005B7AED">
        <w:rPr>
          <w:rFonts w:hint="cs"/>
          <w:i/>
          <w:iCs/>
          <w:rtl/>
        </w:rPr>
        <w:tab/>
      </w:r>
      <w:r w:rsidRPr="005B7AED">
        <w:rPr>
          <w:rFonts w:hint="cs"/>
          <w:rtl/>
        </w:rPr>
        <w:t>صاحب الشكوى</w:t>
      </w:r>
    </w:p>
    <w:p w:rsidR="005B7AED" w:rsidRPr="005B7AED" w:rsidRDefault="005B7AED" w:rsidP="005B7AED">
      <w:pPr>
        <w:pStyle w:val="SingleTxtGA"/>
        <w:ind w:firstLine="678"/>
        <w:rPr>
          <w:rFonts w:hint="cs"/>
          <w:rtl/>
        </w:rPr>
      </w:pPr>
      <w:r w:rsidRPr="005B7AED">
        <w:rPr>
          <w:rFonts w:hint="cs"/>
          <w:i/>
          <w:iCs/>
          <w:rtl/>
        </w:rPr>
        <w:t>الدولة الطرف:</w:t>
      </w:r>
      <w:r w:rsidRPr="005B7AED">
        <w:rPr>
          <w:rFonts w:hint="cs"/>
          <w:i/>
          <w:iCs/>
          <w:rtl/>
        </w:rPr>
        <w:tab/>
      </w:r>
      <w:r>
        <w:rPr>
          <w:rFonts w:hint="cs"/>
          <w:i/>
          <w:iCs/>
          <w:rtl/>
        </w:rPr>
        <w:tab/>
      </w:r>
      <w:r>
        <w:rPr>
          <w:rFonts w:hint="cs"/>
          <w:i/>
          <w:iCs/>
          <w:rtl/>
        </w:rPr>
        <w:tab/>
      </w:r>
      <w:r w:rsidRPr="005B7AED">
        <w:rPr>
          <w:rFonts w:hint="cs"/>
          <w:rtl/>
        </w:rPr>
        <w:t>السويد</w:t>
      </w:r>
    </w:p>
    <w:p w:rsidR="005B7AED" w:rsidRPr="005B7AED" w:rsidRDefault="005B7AED" w:rsidP="009A0E77">
      <w:pPr>
        <w:pStyle w:val="SingleTxtGA"/>
        <w:ind w:left="4649" w:hanging="2724"/>
        <w:rPr>
          <w:rFonts w:hint="cs"/>
          <w:rtl/>
        </w:rPr>
      </w:pPr>
      <w:r w:rsidRPr="005B7AED">
        <w:rPr>
          <w:rFonts w:hint="cs"/>
          <w:i/>
          <w:iCs/>
          <w:rtl/>
        </w:rPr>
        <w:t>تاريخ تقديم الشكوى:</w:t>
      </w:r>
      <w:r w:rsidRPr="005B7AED">
        <w:rPr>
          <w:rFonts w:hint="cs"/>
          <w:i/>
          <w:iCs/>
          <w:rtl/>
        </w:rPr>
        <w:tab/>
      </w:r>
      <w:r>
        <w:rPr>
          <w:rFonts w:hint="cs"/>
          <w:i/>
          <w:iCs/>
          <w:rtl/>
        </w:rPr>
        <w:tab/>
      </w:r>
      <w:r w:rsidRPr="005B7AED">
        <w:rPr>
          <w:rFonts w:hint="cs"/>
          <w:rtl/>
        </w:rPr>
        <w:t>10 آب/أغسطس 2010 (تاريخ تقديم الرسالة</w:t>
      </w:r>
      <w:r w:rsidR="009A0E77">
        <w:rPr>
          <w:rFonts w:hint="eastAsia"/>
          <w:rtl/>
        </w:rPr>
        <w:t> </w:t>
      </w:r>
      <w:r w:rsidRPr="005B7AED">
        <w:rPr>
          <w:rFonts w:hint="cs"/>
          <w:rtl/>
        </w:rPr>
        <w:t>الأولى)</w:t>
      </w:r>
    </w:p>
    <w:p w:rsidR="005B7AED" w:rsidRPr="005B7AED" w:rsidRDefault="005B7AED" w:rsidP="005B7AED">
      <w:pPr>
        <w:pStyle w:val="SingleTxtGA"/>
        <w:ind w:firstLine="678"/>
        <w:rPr>
          <w:rFonts w:hint="cs"/>
          <w:rtl/>
        </w:rPr>
      </w:pPr>
      <w:r w:rsidRPr="005B7AED">
        <w:rPr>
          <w:rFonts w:hint="cs"/>
          <w:i/>
          <w:iCs/>
          <w:rtl/>
        </w:rPr>
        <w:tab/>
        <w:t xml:space="preserve">إن لجنة مناهضة التعذيب، </w:t>
      </w:r>
      <w:r w:rsidRPr="005B7AED">
        <w:rPr>
          <w:rFonts w:hint="cs"/>
          <w:rtl/>
        </w:rPr>
        <w:t>المنشأة بموجب المادة 17 من اتفاقية مناهضة التعذيب وغيره من ضروب المعاملة</w:t>
      </w:r>
      <w:r w:rsidR="00625192">
        <w:rPr>
          <w:rFonts w:hint="cs"/>
          <w:rtl/>
        </w:rPr>
        <w:t xml:space="preserve"> أو</w:t>
      </w:r>
      <w:r w:rsidR="00625192">
        <w:rPr>
          <w:rtl/>
        </w:rPr>
        <w:t> </w:t>
      </w:r>
      <w:r w:rsidRPr="005B7AED">
        <w:rPr>
          <w:rFonts w:hint="cs"/>
          <w:rtl/>
        </w:rPr>
        <w:t>العقوبة القاسية</w:t>
      </w:r>
      <w:r w:rsidR="00625192">
        <w:rPr>
          <w:rFonts w:hint="cs"/>
          <w:rtl/>
        </w:rPr>
        <w:t xml:space="preserve"> أو</w:t>
      </w:r>
      <w:r w:rsidR="00625192">
        <w:rPr>
          <w:rtl/>
        </w:rPr>
        <w:t> </w:t>
      </w:r>
      <w:r w:rsidRPr="005B7AED">
        <w:rPr>
          <w:rFonts w:hint="cs"/>
          <w:rtl/>
        </w:rPr>
        <w:t>اللاإنسانية</w:t>
      </w:r>
      <w:r w:rsidR="00625192">
        <w:rPr>
          <w:rFonts w:hint="cs"/>
          <w:rtl/>
        </w:rPr>
        <w:t xml:space="preserve"> أو</w:t>
      </w:r>
      <w:r w:rsidR="00625192">
        <w:rPr>
          <w:rtl/>
        </w:rPr>
        <w:t> </w:t>
      </w:r>
      <w:r w:rsidRPr="005B7AED">
        <w:rPr>
          <w:rFonts w:hint="cs"/>
          <w:rtl/>
        </w:rPr>
        <w:t xml:space="preserve">المهينة، </w:t>
      </w:r>
    </w:p>
    <w:p w:rsidR="005B7AED" w:rsidRDefault="005B7AED" w:rsidP="005B7AED">
      <w:pPr>
        <w:pStyle w:val="SingleTxtGA"/>
        <w:rPr>
          <w:rFonts w:hint="cs"/>
          <w:rtl/>
          <w:lang w:val="fr-CH"/>
        </w:rPr>
      </w:pPr>
      <w:r>
        <w:rPr>
          <w:rFonts w:hint="cs"/>
          <w:rtl/>
          <w:lang w:val="fr-CH"/>
        </w:rPr>
        <w:tab/>
      </w:r>
      <w:r>
        <w:rPr>
          <w:rFonts w:hint="cs"/>
          <w:i/>
          <w:iCs/>
          <w:rtl/>
          <w:lang w:val="fr-CH"/>
        </w:rPr>
        <w:t>وقد اجتمعت</w:t>
      </w:r>
      <w:r>
        <w:rPr>
          <w:rFonts w:hint="cs"/>
          <w:rtl/>
          <w:lang w:val="fr-CH"/>
        </w:rPr>
        <w:t xml:space="preserve"> في 12 </w:t>
      </w:r>
      <w:r w:rsidRPr="00676768">
        <w:rPr>
          <w:rFonts w:hint="cs"/>
          <w:sz w:val="30"/>
          <w:rtl/>
          <w:lang w:val="fr-CH"/>
        </w:rPr>
        <w:t xml:space="preserve">تشرين الثاني/نوفمبر </w:t>
      </w:r>
      <w:r>
        <w:rPr>
          <w:rFonts w:hint="cs"/>
          <w:rtl/>
          <w:lang w:val="fr-CH"/>
        </w:rPr>
        <w:t>2012،</w:t>
      </w:r>
    </w:p>
    <w:p w:rsidR="005B7AED" w:rsidRDefault="005B7AED" w:rsidP="001B0E1F">
      <w:pPr>
        <w:pStyle w:val="SingleTxtGA"/>
        <w:rPr>
          <w:rFonts w:hint="cs"/>
          <w:rtl/>
          <w:lang w:val="fr-CH"/>
        </w:rPr>
      </w:pPr>
      <w:r>
        <w:rPr>
          <w:rFonts w:hint="cs"/>
          <w:rtl/>
          <w:lang w:val="fr-CH"/>
        </w:rPr>
        <w:tab/>
      </w:r>
      <w:r>
        <w:rPr>
          <w:rFonts w:hint="cs"/>
          <w:i/>
          <w:iCs/>
          <w:rtl/>
          <w:lang w:val="fr-CH"/>
        </w:rPr>
        <w:t xml:space="preserve">وقد فرغت </w:t>
      </w:r>
      <w:r>
        <w:rPr>
          <w:rFonts w:hint="cs"/>
          <w:rtl/>
          <w:lang w:val="fr-CH"/>
        </w:rPr>
        <w:t xml:space="preserve">من النظر في الشكوى رقم 437/2010، المقدمة إلى لجنة مناهضة التعذيب من ب. م. س. </w:t>
      </w:r>
      <w:r w:rsidR="001B0E1F">
        <w:rPr>
          <w:rFonts w:hint="cs"/>
          <w:rtl/>
          <w:lang w:val="fr-CH"/>
        </w:rPr>
        <w:t xml:space="preserve">بالإحالة </w:t>
      </w:r>
      <w:r>
        <w:rPr>
          <w:rFonts w:hint="cs"/>
          <w:rtl/>
          <w:lang w:val="fr-CH"/>
        </w:rPr>
        <w:t>عن نفسه، بموجب المادة 22 من اتفاقية مناهضة التعذيب وغيره من ضروب المعاملة</w:t>
      </w:r>
      <w:r w:rsidR="00625192">
        <w:rPr>
          <w:rFonts w:hint="cs"/>
          <w:rtl/>
          <w:lang w:val="fr-CH"/>
        </w:rPr>
        <w:t xml:space="preserve"> أو</w:t>
      </w:r>
      <w:r w:rsidR="00625192">
        <w:rPr>
          <w:rtl/>
          <w:lang w:val="fr-CH"/>
        </w:rPr>
        <w:t> </w:t>
      </w:r>
      <w:r>
        <w:rPr>
          <w:rFonts w:hint="cs"/>
          <w:rtl/>
          <w:lang w:val="fr-CH"/>
        </w:rPr>
        <w:t>العقوبة القاسية</w:t>
      </w:r>
      <w:r w:rsidR="00625192">
        <w:rPr>
          <w:rFonts w:hint="cs"/>
          <w:rtl/>
          <w:lang w:val="fr-CH"/>
        </w:rPr>
        <w:t xml:space="preserve"> أو</w:t>
      </w:r>
      <w:r w:rsidR="00625192">
        <w:rPr>
          <w:rtl/>
          <w:lang w:val="fr-CH"/>
        </w:rPr>
        <w:t> </w:t>
      </w:r>
      <w:r>
        <w:rPr>
          <w:rFonts w:hint="cs"/>
          <w:rtl/>
          <w:lang w:val="fr-CH"/>
        </w:rPr>
        <w:t>اللاإنسانية</w:t>
      </w:r>
      <w:r w:rsidR="00625192">
        <w:rPr>
          <w:rFonts w:hint="cs"/>
          <w:rtl/>
          <w:lang w:val="fr-CH"/>
        </w:rPr>
        <w:t xml:space="preserve"> أو</w:t>
      </w:r>
      <w:r w:rsidR="00625192">
        <w:rPr>
          <w:rtl/>
          <w:lang w:val="fr-CH"/>
        </w:rPr>
        <w:t> </w:t>
      </w:r>
      <w:r>
        <w:rPr>
          <w:rFonts w:hint="cs"/>
          <w:rtl/>
          <w:lang w:val="fr-CH"/>
        </w:rPr>
        <w:t>المهينة،</w:t>
      </w:r>
    </w:p>
    <w:p w:rsidR="005B7AED" w:rsidRDefault="005B7AED" w:rsidP="005B7AED">
      <w:pPr>
        <w:pStyle w:val="SingleTxtGA"/>
        <w:rPr>
          <w:rFonts w:hint="cs"/>
          <w:rtl/>
          <w:lang w:val="fr-CH"/>
        </w:rPr>
      </w:pPr>
      <w:r>
        <w:rPr>
          <w:rFonts w:hint="cs"/>
          <w:rtl/>
          <w:lang w:val="fr-CH"/>
        </w:rPr>
        <w:tab/>
      </w:r>
      <w:r>
        <w:rPr>
          <w:rFonts w:hint="cs"/>
          <w:i/>
          <w:iCs/>
          <w:rtl/>
          <w:lang w:val="fr-CH"/>
        </w:rPr>
        <w:t xml:space="preserve">وقد وضعت في اعتبارها </w:t>
      </w:r>
      <w:r>
        <w:rPr>
          <w:rFonts w:hint="cs"/>
          <w:rtl/>
          <w:lang w:val="fr-CH"/>
        </w:rPr>
        <w:t xml:space="preserve">جميع المعلومات التي أتاحها لها صاحب الشكوى والدولة الطرف، </w:t>
      </w:r>
    </w:p>
    <w:p w:rsidR="005B7AED" w:rsidRPr="00676768" w:rsidRDefault="005B7AED" w:rsidP="005B7AED">
      <w:pPr>
        <w:pStyle w:val="SingleTxtGA"/>
        <w:rPr>
          <w:rFonts w:hint="cs"/>
          <w:i/>
          <w:iCs/>
          <w:rtl/>
          <w:lang w:val="fr-CH"/>
        </w:rPr>
      </w:pPr>
      <w:r>
        <w:rPr>
          <w:rFonts w:hint="cs"/>
          <w:rtl/>
          <w:lang w:val="fr-CH"/>
        </w:rPr>
        <w:tab/>
      </w:r>
      <w:r>
        <w:rPr>
          <w:rFonts w:hint="cs"/>
          <w:i/>
          <w:iCs/>
          <w:rtl/>
          <w:lang w:val="fr-CH"/>
        </w:rPr>
        <w:t>تعتمد</w:t>
      </w:r>
      <w:r w:rsidR="00625192">
        <w:rPr>
          <w:rFonts w:hint="cs"/>
          <w:i/>
          <w:iCs/>
          <w:rtl/>
          <w:lang w:val="fr-CH"/>
        </w:rPr>
        <w:t xml:space="preserve"> </w:t>
      </w:r>
      <w:r w:rsidR="00625192" w:rsidRPr="00674DE1">
        <w:rPr>
          <w:rFonts w:hint="cs"/>
          <w:rtl/>
          <w:lang w:val="fr-CH"/>
        </w:rPr>
        <w:t>ما</w:t>
      </w:r>
      <w:r w:rsidR="00625192" w:rsidRPr="00674DE1">
        <w:rPr>
          <w:rtl/>
          <w:lang w:val="fr-CH"/>
        </w:rPr>
        <w:t> </w:t>
      </w:r>
      <w:r w:rsidRPr="00676768">
        <w:rPr>
          <w:rFonts w:hint="cs"/>
          <w:rtl/>
          <w:lang w:val="fr-CH"/>
        </w:rPr>
        <w:t>يلي</w:t>
      </w:r>
      <w:r>
        <w:rPr>
          <w:rFonts w:hint="cs"/>
          <w:rtl/>
          <w:lang w:val="fr-CH"/>
        </w:rPr>
        <w:t>:</w:t>
      </w:r>
    </w:p>
    <w:p w:rsidR="005B7AED" w:rsidRDefault="005B7AED" w:rsidP="005B7AED">
      <w:pPr>
        <w:pStyle w:val="H1GA"/>
        <w:rPr>
          <w:rFonts w:hint="cs"/>
          <w:rtl/>
          <w:lang w:val="fr-CH"/>
        </w:rPr>
      </w:pPr>
      <w:r>
        <w:rPr>
          <w:rFonts w:hint="cs"/>
          <w:rtl/>
          <w:lang w:val="fr-CH"/>
        </w:rPr>
        <w:tab/>
      </w:r>
      <w:r>
        <w:rPr>
          <w:rFonts w:hint="cs"/>
          <w:rtl/>
          <w:lang w:val="fr-CH"/>
        </w:rPr>
        <w:tab/>
        <w:t>قرار بموجب الفقرة 7 من المادة 22 من اتفاقية مناهضة التعذيب</w:t>
      </w:r>
    </w:p>
    <w:p w:rsidR="005B7AED" w:rsidRDefault="005B7AED" w:rsidP="009A0E77">
      <w:pPr>
        <w:pStyle w:val="SingleTxtGA"/>
        <w:rPr>
          <w:rFonts w:hint="cs"/>
          <w:rtl/>
          <w:lang w:val="fr-CH"/>
        </w:rPr>
      </w:pPr>
      <w:r>
        <w:rPr>
          <w:rFonts w:hint="cs"/>
          <w:rtl/>
          <w:lang w:val="fr-CH"/>
        </w:rPr>
        <w:t>1-1</w:t>
      </w:r>
      <w:r>
        <w:rPr>
          <w:rFonts w:hint="cs"/>
          <w:rtl/>
          <w:lang w:val="fr-CH"/>
        </w:rPr>
        <w:tab/>
        <w:t xml:space="preserve">صاحب الشكوى هو ب. م. س.، وهو مواطن جزائري مولود في 3 </w:t>
      </w:r>
      <w:r w:rsidRPr="003500A9">
        <w:rPr>
          <w:rFonts w:hint="cs"/>
          <w:sz w:val="30"/>
          <w:rtl/>
          <w:lang w:val="fr-CH"/>
        </w:rPr>
        <w:t>أيلول/</w:t>
      </w:r>
      <w:r w:rsidR="009A0E77">
        <w:rPr>
          <w:rFonts w:hint="cs"/>
          <w:sz w:val="30"/>
          <w:rtl/>
          <w:lang w:val="fr-CH"/>
        </w:rPr>
        <w:t xml:space="preserve"> </w:t>
      </w:r>
      <w:r w:rsidRPr="003500A9">
        <w:rPr>
          <w:rFonts w:hint="cs"/>
          <w:sz w:val="30"/>
          <w:rtl/>
          <w:lang w:val="fr-CH"/>
        </w:rPr>
        <w:t>سبتمبر</w:t>
      </w:r>
      <w:r w:rsidR="009A0E77">
        <w:rPr>
          <w:rFonts w:hint="eastAsia"/>
          <w:rtl/>
          <w:lang w:val="fr-CH"/>
        </w:rPr>
        <w:t> </w:t>
      </w:r>
      <w:r>
        <w:rPr>
          <w:rFonts w:hint="cs"/>
          <w:rtl/>
          <w:lang w:val="fr-CH"/>
        </w:rPr>
        <w:t>1978. ويدعي أنه سيكون ضحية انتهاك الدولة الطرف للمادة 3 من الاتفاقية في حال ترحيله من السويد إلى الجزائر.</w:t>
      </w:r>
      <w:r w:rsidR="00625192">
        <w:rPr>
          <w:rFonts w:hint="cs"/>
          <w:rtl/>
          <w:lang w:val="fr-CH"/>
        </w:rPr>
        <w:t xml:space="preserve"> ولا</w:t>
      </w:r>
      <w:r w:rsidR="00625192">
        <w:rPr>
          <w:rtl/>
          <w:lang w:val="fr-CH"/>
        </w:rPr>
        <w:t> </w:t>
      </w:r>
      <w:r>
        <w:rPr>
          <w:rFonts w:hint="cs"/>
          <w:rtl/>
          <w:lang w:val="fr-CH"/>
        </w:rPr>
        <w:t>يمثل صاحب الشكوى محامٍ.</w:t>
      </w:r>
    </w:p>
    <w:p w:rsidR="005B7AED" w:rsidRDefault="005B7AED" w:rsidP="005B7AED">
      <w:pPr>
        <w:pStyle w:val="SingleTxtGA"/>
        <w:rPr>
          <w:rFonts w:hint="cs"/>
          <w:rtl/>
        </w:rPr>
      </w:pPr>
      <w:r>
        <w:rPr>
          <w:rFonts w:hint="cs"/>
          <w:rtl/>
          <w:lang w:val="fr-CH"/>
        </w:rPr>
        <w:t>1-2</w:t>
      </w:r>
      <w:r>
        <w:rPr>
          <w:rFonts w:hint="cs"/>
          <w:rtl/>
          <w:lang w:val="fr-CH"/>
        </w:rPr>
        <w:tab/>
        <w:t xml:space="preserve">بموجب المادة 114 (المادة 108 سابقاً) من النظام الأساسي للجنة </w:t>
      </w:r>
      <w:r>
        <w:t>(CAT/C/3/Rev.5)</w:t>
      </w:r>
      <w:r>
        <w:rPr>
          <w:rFonts w:hint="cs"/>
          <w:rtl/>
        </w:rPr>
        <w:t xml:space="preserve"> طلب المقرر المعني بالشكاوى الجديدة والتدابير المؤقتة، وهو يتصرف بالنيابة عن اللجنة، من الدولة الطرف، في 19 </w:t>
      </w:r>
      <w:r w:rsidRPr="003500A9">
        <w:rPr>
          <w:rFonts w:hint="cs"/>
          <w:sz w:val="30"/>
          <w:rtl/>
        </w:rPr>
        <w:t xml:space="preserve">تشرين الثاني/نوفمبر </w:t>
      </w:r>
      <w:r>
        <w:rPr>
          <w:rFonts w:hint="cs"/>
          <w:rtl/>
        </w:rPr>
        <w:t>2010، أن تمتنع عن ترحيل صاحب الشكوى إلى الجزائر ريثما تنظر اللجنة في بلاغه.</w:t>
      </w:r>
    </w:p>
    <w:p w:rsidR="005B7AED" w:rsidRPr="003500A9" w:rsidRDefault="005B7AED" w:rsidP="005B7AED">
      <w:pPr>
        <w:pStyle w:val="H23GA"/>
        <w:rPr>
          <w:rFonts w:hint="cs"/>
          <w:rtl/>
        </w:rPr>
      </w:pPr>
      <w:r>
        <w:rPr>
          <w:rFonts w:hint="cs"/>
          <w:rtl/>
        </w:rPr>
        <w:tab/>
      </w:r>
      <w:r>
        <w:rPr>
          <w:rFonts w:hint="cs"/>
          <w:rtl/>
        </w:rPr>
        <w:tab/>
        <w:t>الوقائع</w:t>
      </w:r>
      <w:r w:rsidR="00625192">
        <w:rPr>
          <w:rFonts w:hint="cs"/>
          <w:rtl/>
        </w:rPr>
        <w:t xml:space="preserve"> كما</w:t>
      </w:r>
      <w:r w:rsidR="00625192">
        <w:rPr>
          <w:rtl/>
        </w:rPr>
        <w:t> </w:t>
      </w:r>
      <w:r>
        <w:rPr>
          <w:rFonts w:hint="cs"/>
          <w:rtl/>
        </w:rPr>
        <w:t>قدمها صاحب الشكوى</w:t>
      </w:r>
    </w:p>
    <w:p w:rsidR="005B7AED" w:rsidRDefault="005B7AED" w:rsidP="00A84F03">
      <w:pPr>
        <w:pStyle w:val="SingleTxtGA"/>
        <w:rPr>
          <w:rFonts w:hint="cs"/>
          <w:rtl/>
          <w:lang w:val="fr-CH"/>
        </w:rPr>
      </w:pPr>
      <w:r>
        <w:rPr>
          <w:rFonts w:hint="cs"/>
          <w:rtl/>
          <w:lang w:val="fr-CH"/>
        </w:rPr>
        <w:t>2-1</w:t>
      </w:r>
      <w:r>
        <w:rPr>
          <w:rFonts w:hint="cs"/>
          <w:rtl/>
          <w:lang w:val="fr-CH"/>
        </w:rPr>
        <w:tab/>
        <w:t xml:space="preserve">بين عامي 2004 و2005، اتصل بصاحب الشكوى أعضاء من مجموعة إرهابية هددوه بالقتل وطلبوا منه مساعدتهم لجمع معلومات عن الطرق التي </w:t>
      </w:r>
      <w:r w:rsidR="00F62C8A">
        <w:rPr>
          <w:rFonts w:hint="cs"/>
          <w:rtl/>
          <w:lang w:val="fr-CH"/>
        </w:rPr>
        <w:t xml:space="preserve">يسلكها </w:t>
      </w:r>
      <w:r>
        <w:rPr>
          <w:rFonts w:hint="cs"/>
          <w:rtl/>
          <w:lang w:val="fr-CH"/>
        </w:rPr>
        <w:t>صاحب عمله في نقل الأموال. وصاحب الشكوى كان على علم بأن المجموعة الإرهابية كانت تخطط للقيام بهجوم. ومع ذلك، رفض مساعدتها واتصل بالشرطة يطلب منها حمايته. ورفضت الشرطة مساعدته وقالت إنه سيُتهم بأنه قدم معلومات إلى الإرهابيين إذا</w:t>
      </w:r>
      <w:r w:rsidRPr="002625C5">
        <w:rPr>
          <w:rFonts w:hint="cs"/>
          <w:rtl/>
          <w:lang w:val="fr-CH"/>
        </w:rPr>
        <w:t xml:space="preserve"> </w:t>
      </w:r>
      <w:r>
        <w:rPr>
          <w:rFonts w:hint="cs"/>
          <w:rtl/>
          <w:lang w:val="fr-CH"/>
        </w:rPr>
        <w:t xml:space="preserve">حدث أي شيء </w:t>
      </w:r>
      <w:r w:rsidR="00A84F03">
        <w:rPr>
          <w:rFonts w:hint="cs"/>
          <w:rtl/>
          <w:lang w:val="fr-CH"/>
        </w:rPr>
        <w:t xml:space="preserve">في </w:t>
      </w:r>
      <w:r>
        <w:rPr>
          <w:rFonts w:hint="cs"/>
          <w:rtl/>
          <w:lang w:val="fr-CH"/>
        </w:rPr>
        <w:t xml:space="preserve">نقل الأموال. وبعد مرور شهر </w:t>
      </w:r>
      <w:r w:rsidR="00A84F03">
        <w:rPr>
          <w:rFonts w:hint="cs"/>
          <w:rtl/>
          <w:lang w:val="fr-CH"/>
        </w:rPr>
        <w:t>تقريباً</w:t>
      </w:r>
      <w:r>
        <w:rPr>
          <w:rFonts w:hint="cs"/>
          <w:rtl/>
          <w:lang w:val="fr-CH"/>
        </w:rPr>
        <w:t>، تعرضت سيارة كانت تنقل أموالاً إلى مدينة بودفو للهجوم وقُتل إرهابيان وضابط شرطة. وعلى الرغم من أن صاحب الشكوى</w:t>
      </w:r>
      <w:r w:rsidR="00625192">
        <w:rPr>
          <w:rFonts w:hint="cs"/>
          <w:rtl/>
          <w:lang w:val="fr-CH"/>
        </w:rPr>
        <w:t xml:space="preserve"> لم</w:t>
      </w:r>
      <w:r w:rsidR="00625192">
        <w:rPr>
          <w:rtl/>
          <w:lang w:val="fr-CH"/>
        </w:rPr>
        <w:t> </w:t>
      </w:r>
      <w:r>
        <w:rPr>
          <w:rFonts w:hint="cs"/>
          <w:rtl/>
          <w:lang w:val="fr-CH"/>
        </w:rPr>
        <w:t xml:space="preserve">يكن بالقرب من </w:t>
      </w:r>
      <w:r w:rsidR="00A84F03">
        <w:rPr>
          <w:rFonts w:hint="cs"/>
          <w:rtl/>
          <w:lang w:val="fr-CH"/>
        </w:rPr>
        <w:t>مكان السطو المسلح</w:t>
      </w:r>
      <w:r>
        <w:rPr>
          <w:rFonts w:hint="cs"/>
          <w:rtl/>
          <w:lang w:val="fr-CH"/>
        </w:rPr>
        <w:t>، ادعى الإرهابيون أن صاحب الشكوى كان قد باع خطتهم إلى الشرطة وبد</w:t>
      </w:r>
      <w:r w:rsidR="00A84F03">
        <w:rPr>
          <w:rFonts w:hint="cs"/>
          <w:rtl/>
          <w:lang w:val="fr-CH"/>
        </w:rPr>
        <w:t>ؤ</w:t>
      </w:r>
      <w:r>
        <w:rPr>
          <w:rFonts w:hint="cs"/>
          <w:rtl/>
          <w:lang w:val="fr-CH"/>
        </w:rPr>
        <w:t>وا بالتفتيش عنه.</w:t>
      </w:r>
    </w:p>
    <w:p w:rsidR="005B7AED" w:rsidRDefault="005B7AED" w:rsidP="00C24E5C">
      <w:pPr>
        <w:pStyle w:val="SingleTxtGA"/>
        <w:rPr>
          <w:rFonts w:hint="cs"/>
          <w:rtl/>
          <w:lang w:val="fr-CH"/>
        </w:rPr>
      </w:pPr>
      <w:r>
        <w:rPr>
          <w:rFonts w:hint="cs"/>
          <w:rtl/>
          <w:lang w:val="fr-CH"/>
        </w:rPr>
        <w:t>2-2</w:t>
      </w:r>
      <w:r>
        <w:rPr>
          <w:rFonts w:hint="cs"/>
          <w:rtl/>
          <w:lang w:val="fr-CH"/>
        </w:rPr>
        <w:tab/>
        <w:t xml:space="preserve">واتصل صاحب الشكوى </w:t>
      </w:r>
      <w:r w:rsidR="00A84F03">
        <w:rPr>
          <w:rFonts w:hint="cs"/>
          <w:rtl/>
          <w:lang w:val="fr-CH"/>
        </w:rPr>
        <w:t>بالشرطة لإخبارها ب</w:t>
      </w:r>
      <w:r>
        <w:rPr>
          <w:rFonts w:hint="cs"/>
          <w:rtl/>
          <w:lang w:val="fr-CH"/>
        </w:rPr>
        <w:t xml:space="preserve">حالته، </w:t>
      </w:r>
      <w:r w:rsidR="00A84F03">
        <w:rPr>
          <w:rFonts w:hint="cs"/>
          <w:rtl/>
          <w:lang w:val="fr-CH"/>
        </w:rPr>
        <w:t xml:space="preserve">غير أن </w:t>
      </w:r>
      <w:r>
        <w:rPr>
          <w:rFonts w:hint="cs"/>
          <w:rtl/>
          <w:lang w:val="fr-CH"/>
        </w:rPr>
        <w:t xml:space="preserve">ضابط الشرطة الذي كان صاحب الشكوى يخبره بقصته، </w:t>
      </w:r>
      <w:r w:rsidR="00A84F03">
        <w:rPr>
          <w:rFonts w:hint="cs"/>
          <w:rtl/>
          <w:lang w:val="fr-CH"/>
        </w:rPr>
        <w:t xml:space="preserve">انهال عليه ضرباً متهماً إياه </w:t>
      </w:r>
      <w:r>
        <w:rPr>
          <w:rFonts w:hint="cs"/>
          <w:rtl/>
          <w:lang w:val="fr-CH"/>
        </w:rPr>
        <w:t>بالإرهاب. وقد تعرض صاحب الشكوى للاحتجاز ليلة قبل أن يتمكن من الفرار.</w:t>
      </w:r>
    </w:p>
    <w:p w:rsidR="005B7AED" w:rsidRDefault="005B7AED" w:rsidP="00B27A96">
      <w:pPr>
        <w:pStyle w:val="SingleTxtGA"/>
        <w:rPr>
          <w:rFonts w:hint="cs"/>
          <w:rtl/>
          <w:lang w:val="fr-CH"/>
        </w:rPr>
      </w:pPr>
      <w:r>
        <w:rPr>
          <w:rFonts w:hint="cs"/>
          <w:rtl/>
          <w:lang w:val="fr-CH"/>
        </w:rPr>
        <w:t>2-3</w:t>
      </w:r>
      <w:r>
        <w:rPr>
          <w:rFonts w:hint="cs"/>
          <w:rtl/>
          <w:lang w:val="fr-CH"/>
        </w:rPr>
        <w:tab/>
        <w:t xml:space="preserve">وبعد هذا الحادث، كان صاحب الشكوى مطلوباً من </w:t>
      </w:r>
      <w:r w:rsidR="00B27A96">
        <w:rPr>
          <w:rFonts w:hint="cs"/>
          <w:rtl/>
          <w:lang w:val="fr-CH"/>
        </w:rPr>
        <w:t>ال</w:t>
      </w:r>
      <w:r>
        <w:rPr>
          <w:rFonts w:hint="cs"/>
          <w:rtl/>
          <w:lang w:val="fr-CH"/>
        </w:rPr>
        <w:t xml:space="preserve">جهتين: السلطات والإرهابيون. وتلقى صاحب الشكوى ثمانية أوامر بالحضور أمام الشرطة وكان أربعة منها يتعلق به وتعلقت الأوامر الأخرى بوالده وأخيه. وفي 7 </w:t>
      </w:r>
      <w:r w:rsidRPr="000F716E">
        <w:rPr>
          <w:rFonts w:hint="cs"/>
          <w:sz w:val="30"/>
          <w:rtl/>
          <w:lang w:val="fr-CH"/>
        </w:rPr>
        <w:t xml:space="preserve">نيسان/أبريل </w:t>
      </w:r>
      <w:r>
        <w:rPr>
          <w:rFonts w:hint="cs"/>
          <w:rtl/>
          <w:lang w:val="fr-CH"/>
        </w:rPr>
        <w:t xml:space="preserve">2005، و28 </w:t>
      </w:r>
      <w:r w:rsidRPr="000F716E">
        <w:rPr>
          <w:rFonts w:hint="cs"/>
          <w:sz w:val="30"/>
          <w:rtl/>
          <w:lang w:val="fr-CH"/>
        </w:rPr>
        <w:t xml:space="preserve">نيسان/أبريل </w:t>
      </w:r>
      <w:r>
        <w:rPr>
          <w:rFonts w:hint="cs"/>
          <w:rtl/>
          <w:lang w:val="fr-CH"/>
        </w:rPr>
        <w:t xml:space="preserve">2005 و15 </w:t>
      </w:r>
      <w:r w:rsidRPr="000F716E">
        <w:rPr>
          <w:rFonts w:hint="cs"/>
          <w:sz w:val="30"/>
          <w:rtl/>
          <w:lang w:val="fr-CH"/>
        </w:rPr>
        <w:t xml:space="preserve">أيار/مايو </w:t>
      </w:r>
      <w:r>
        <w:rPr>
          <w:rFonts w:hint="cs"/>
          <w:rtl/>
          <w:lang w:val="fr-CH"/>
        </w:rPr>
        <w:t xml:space="preserve">2005 و26 </w:t>
      </w:r>
      <w:r w:rsidRPr="000F716E">
        <w:rPr>
          <w:rFonts w:hint="cs"/>
          <w:sz w:val="30"/>
          <w:rtl/>
          <w:lang w:val="fr-CH"/>
        </w:rPr>
        <w:t xml:space="preserve">حزيران/يونيه </w:t>
      </w:r>
      <w:r>
        <w:rPr>
          <w:rFonts w:hint="cs"/>
          <w:rtl/>
          <w:lang w:val="fr-CH"/>
        </w:rPr>
        <w:t xml:space="preserve">2005، ذهب والد صاحب الشكوى إلى مخفر الشرطة للإبلاغ عن أن </w:t>
      </w:r>
      <w:r w:rsidR="00B27A96">
        <w:rPr>
          <w:rFonts w:hint="cs"/>
          <w:rtl/>
          <w:lang w:val="fr-CH"/>
        </w:rPr>
        <w:t xml:space="preserve">خمسة وستة وثلاثة </w:t>
      </w:r>
      <w:r>
        <w:rPr>
          <w:rFonts w:hint="cs"/>
          <w:rtl/>
          <w:lang w:val="fr-CH"/>
        </w:rPr>
        <w:t>من أعضاء مجموعة إرهابية على التوالي جا</w:t>
      </w:r>
      <w:r w:rsidR="00B27A96">
        <w:rPr>
          <w:rFonts w:hint="cs"/>
          <w:rtl/>
          <w:lang w:val="fr-CH"/>
        </w:rPr>
        <w:t>ؤ</w:t>
      </w:r>
      <w:r>
        <w:rPr>
          <w:rFonts w:hint="cs"/>
          <w:rtl/>
          <w:lang w:val="fr-CH"/>
        </w:rPr>
        <w:t xml:space="preserve">وا إلى منزله </w:t>
      </w:r>
      <w:r w:rsidR="00B27A96">
        <w:rPr>
          <w:rFonts w:hint="cs"/>
          <w:rtl/>
          <w:lang w:val="fr-CH"/>
        </w:rPr>
        <w:t xml:space="preserve">ليلاً بحثاً </w:t>
      </w:r>
      <w:r>
        <w:rPr>
          <w:rFonts w:hint="cs"/>
          <w:rtl/>
          <w:lang w:val="fr-CH"/>
        </w:rPr>
        <w:t xml:space="preserve">عن صاحب الشكوى. وفي 12 </w:t>
      </w:r>
      <w:r w:rsidRPr="000F716E">
        <w:rPr>
          <w:rFonts w:hint="cs"/>
          <w:sz w:val="30"/>
          <w:rtl/>
          <w:lang w:val="fr-CH"/>
        </w:rPr>
        <w:t xml:space="preserve">كانون الثاني/يناير </w:t>
      </w:r>
      <w:r w:rsidR="00B27A96">
        <w:rPr>
          <w:rFonts w:hint="cs"/>
          <w:rtl/>
          <w:lang w:val="fr-CH"/>
        </w:rPr>
        <w:t>2008، صدر حكم غيابي</w:t>
      </w:r>
      <w:r>
        <w:rPr>
          <w:rFonts w:hint="cs"/>
          <w:rtl/>
          <w:lang w:val="fr-CH"/>
        </w:rPr>
        <w:t xml:space="preserve"> بحق صاحب الشكوى لانتمائه لمجموعة إرهابية ولمشاركته في </w:t>
      </w:r>
      <w:r w:rsidR="00B27A96">
        <w:rPr>
          <w:rFonts w:hint="cs"/>
          <w:rtl/>
          <w:lang w:val="fr-CH"/>
        </w:rPr>
        <w:t xml:space="preserve">سطو مسلح </w:t>
      </w:r>
      <w:r>
        <w:rPr>
          <w:rFonts w:hint="cs"/>
          <w:rtl/>
          <w:lang w:val="fr-CH"/>
        </w:rPr>
        <w:t>أد</w:t>
      </w:r>
      <w:r w:rsidR="00B27A96">
        <w:rPr>
          <w:rFonts w:hint="cs"/>
          <w:rtl/>
          <w:lang w:val="fr-CH"/>
        </w:rPr>
        <w:t>ى</w:t>
      </w:r>
      <w:r>
        <w:rPr>
          <w:rFonts w:hint="cs"/>
          <w:rtl/>
          <w:lang w:val="fr-CH"/>
        </w:rPr>
        <w:t xml:space="preserve"> إلى وفاة مسؤول عن إنفاذ القانون. وح</w:t>
      </w:r>
      <w:r w:rsidR="00B27A96">
        <w:rPr>
          <w:rFonts w:hint="cs"/>
          <w:rtl/>
          <w:lang w:val="fr-CH"/>
        </w:rPr>
        <w:t>ُ</w:t>
      </w:r>
      <w:r>
        <w:rPr>
          <w:rFonts w:hint="cs"/>
          <w:rtl/>
          <w:lang w:val="fr-CH"/>
        </w:rPr>
        <w:t>كم عليه بالسجن لمدة 10 سنوات مع الأعمال الشاقة.</w:t>
      </w:r>
    </w:p>
    <w:p w:rsidR="005B7AED" w:rsidRDefault="005B7AED" w:rsidP="009A0E77">
      <w:pPr>
        <w:pStyle w:val="SingleTxtGA"/>
        <w:rPr>
          <w:rFonts w:hint="cs"/>
          <w:rtl/>
          <w:lang w:val="fr-CH"/>
        </w:rPr>
      </w:pPr>
      <w:r>
        <w:rPr>
          <w:rFonts w:hint="cs"/>
          <w:rtl/>
          <w:lang w:val="fr-CH"/>
        </w:rPr>
        <w:t>2-4</w:t>
      </w:r>
      <w:r>
        <w:rPr>
          <w:rFonts w:hint="cs"/>
          <w:rtl/>
          <w:lang w:val="fr-CH"/>
        </w:rPr>
        <w:tab/>
        <w:t xml:space="preserve">في 1 </w:t>
      </w:r>
      <w:r w:rsidRPr="000F716E">
        <w:rPr>
          <w:rFonts w:hint="cs"/>
          <w:sz w:val="30"/>
          <w:rtl/>
          <w:lang w:val="fr-CH"/>
        </w:rPr>
        <w:t xml:space="preserve">كانون الأول/ديسمبر </w:t>
      </w:r>
      <w:r>
        <w:rPr>
          <w:rFonts w:hint="cs"/>
          <w:rtl/>
          <w:lang w:val="fr-CH"/>
        </w:rPr>
        <w:t xml:space="preserve">2005، وصل صاحب الشكوى إلى السويد، وفي نفس اليوم طلب اللجوء. وفي 18 </w:t>
      </w:r>
      <w:r w:rsidRPr="000F716E">
        <w:rPr>
          <w:rFonts w:hint="cs"/>
          <w:sz w:val="30"/>
          <w:rtl/>
          <w:lang w:val="fr-CH"/>
        </w:rPr>
        <w:t xml:space="preserve">أيلول/سبتمبر </w:t>
      </w:r>
      <w:r>
        <w:rPr>
          <w:rFonts w:hint="cs"/>
          <w:rtl/>
          <w:lang w:val="fr-CH"/>
        </w:rPr>
        <w:t xml:space="preserve">2007، رفض مجلس الهجرة طلبه اللجوء </w:t>
      </w:r>
      <w:r w:rsidR="00B27A96">
        <w:rPr>
          <w:rFonts w:hint="cs"/>
          <w:rtl/>
          <w:lang w:val="fr-CH"/>
        </w:rPr>
        <w:t xml:space="preserve">وإن </w:t>
      </w:r>
      <w:r>
        <w:rPr>
          <w:rFonts w:hint="cs"/>
          <w:rtl/>
          <w:lang w:val="fr-CH"/>
        </w:rPr>
        <w:t>اعترف بأن العنف الإرهابي في الجزائر في انخفاض</w:t>
      </w:r>
      <w:r w:rsidR="00DC352F">
        <w:rPr>
          <w:rFonts w:hint="cs"/>
          <w:rtl/>
          <w:lang w:val="fr-CH"/>
        </w:rPr>
        <w:t xml:space="preserve"> </w:t>
      </w:r>
      <w:r>
        <w:rPr>
          <w:rFonts w:hint="cs"/>
          <w:rtl/>
          <w:lang w:val="fr-CH"/>
        </w:rPr>
        <w:t>وإن ظل مستمراً</w:t>
      </w:r>
      <w:r w:rsidR="00625192">
        <w:rPr>
          <w:rFonts w:hint="cs"/>
          <w:rtl/>
          <w:lang w:val="fr-CH"/>
        </w:rPr>
        <w:t xml:space="preserve"> ولا</w:t>
      </w:r>
      <w:r w:rsidR="00625192">
        <w:rPr>
          <w:rtl/>
          <w:lang w:val="fr-CH"/>
        </w:rPr>
        <w:t> </w:t>
      </w:r>
      <w:r w:rsidR="00625192">
        <w:rPr>
          <w:rFonts w:hint="cs"/>
          <w:rtl/>
          <w:lang w:val="fr-CH"/>
        </w:rPr>
        <w:t xml:space="preserve">سيما </w:t>
      </w:r>
      <w:r>
        <w:rPr>
          <w:rFonts w:hint="cs"/>
          <w:rtl/>
          <w:lang w:val="fr-CH"/>
        </w:rPr>
        <w:t xml:space="preserve">في شرق الجزائر. ويصدق ذلك أيضاً على وحشية المكلفين بإنفاذ القانون. ولاحظ </w:t>
      </w:r>
      <w:r w:rsidR="00B27A96">
        <w:rPr>
          <w:rFonts w:hint="cs"/>
          <w:rtl/>
          <w:lang w:val="fr-CH"/>
        </w:rPr>
        <w:t xml:space="preserve">المجلس </w:t>
      </w:r>
      <w:r>
        <w:rPr>
          <w:rFonts w:hint="cs"/>
          <w:rtl/>
          <w:lang w:val="fr-CH"/>
        </w:rPr>
        <w:t>أن سرد صاحب الشكوى للوقائع</w:t>
      </w:r>
      <w:r w:rsidR="00625192">
        <w:rPr>
          <w:rFonts w:hint="cs"/>
          <w:rtl/>
          <w:lang w:val="fr-CH"/>
        </w:rPr>
        <w:t xml:space="preserve"> لم</w:t>
      </w:r>
      <w:r w:rsidR="00625192">
        <w:rPr>
          <w:rtl/>
          <w:lang w:val="fr-CH"/>
        </w:rPr>
        <w:t> </w:t>
      </w:r>
      <w:r>
        <w:rPr>
          <w:rFonts w:hint="cs"/>
          <w:rtl/>
          <w:lang w:val="fr-CH"/>
        </w:rPr>
        <w:t>يكن متسقاً، وأن ضابط شرطة واحد</w:t>
      </w:r>
      <w:r w:rsidR="00B27A96">
        <w:rPr>
          <w:rFonts w:hint="cs"/>
          <w:rtl/>
          <w:lang w:val="fr-CH"/>
        </w:rPr>
        <w:t>اً</w:t>
      </w:r>
      <w:r w:rsidR="00625192">
        <w:rPr>
          <w:rFonts w:hint="cs"/>
          <w:rtl/>
          <w:lang w:val="fr-CH"/>
        </w:rPr>
        <w:t xml:space="preserve"> لا</w:t>
      </w:r>
      <w:r w:rsidR="00625192">
        <w:rPr>
          <w:rtl/>
          <w:lang w:val="fr-CH"/>
        </w:rPr>
        <w:t> </w:t>
      </w:r>
      <w:r>
        <w:rPr>
          <w:rFonts w:hint="cs"/>
          <w:rtl/>
          <w:lang w:val="fr-CH"/>
        </w:rPr>
        <w:t>يمكن أن يمث</w:t>
      </w:r>
      <w:r w:rsidR="00B27A96">
        <w:rPr>
          <w:rFonts w:hint="cs"/>
          <w:rtl/>
          <w:lang w:val="fr-CH"/>
        </w:rPr>
        <w:t>ّ</w:t>
      </w:r>
      <w:r>
        <w:rPr>
          <w:rFonts w:hint="cs"/>
          <w:rtl/>
          <w:lang w:val="fr-CH"/>
        </w:rPr>
        <w:t xml:space="preserve">ل دولة </w:t>
      </w:r>
      <w:r w:rsidR="00B27A96">
        <w:rPr>
          <w:rFonts w:hint="cs"/>
          <w:rtl/>
          <w:lang w:val="fr-CH"/>
        </w:rPr>
        <w:t xml:space="preserve">بأكملها </w:t>
      </w:r>
      <w:r>
        <w:rPr>
          <w:rFonts w:hint="cs"/>
          <w:rtl/>
          <w:lang w:val="fr-CH"/>
        </w:rPr>
        <w:t>وأن صاحب الشكوى</w:t>
      </w:r>
      <w:r w:rsidR="00625192">
        <w:rPr>
          <w:rFonts w:hint="cs"/>
          <w:rtl/>
          <w:lang w:val="fr-CH"/>
        </w:rPr>
        <w:t xml:space="preserve"> لم</w:t>
      </w:r>
      <w:r w:rsidR="00625192">
        <w:rPr>
          <w:rtl/>
          <w:lang w:val="fr-CH"/>
        </w:rPr>
        <w:t> </w:t>
      </w:r>
      <w:r>
        <w:rPr>
          <w:rFonts w:hint="cs"/>
          <w:rtl/>
          <w:lang w:val="fr-CH"/>
        </w:rPr>
        <w:t xml:space="preserve">يقدم شكواه إلى مسؤولين آخرين عن </w:t>
      </w:r>
      <w:r w:rsidR="00B27A96">
        <w:rPr>
          <w:rFonts w:hint="cs"/>
          <w:rtl/>
          <w:lang w:val="fr-CH"/>
        </w:rPr>
        <w:t xml:space="preserve">إنفاذ </w:t>
      </w:r>
      <w:r>
        <w:rPr>
          <w:rFonts w:hint="cs"/>
          <w:rtl/>
          <w:lang w:val="fr-CH"/>
        </w:rPr>
        <w:t>القانون. ولاحظ مجلس الهجرة أيضاً أن أوامر الإحضار التي قدمها صاحب الشكوى</w:t>
      </w:r>
      <w:r w:rsidR="00625192">
        <w:rPr>
          <w:rFonts w:hint="cs"/>
          <w:rtl/>
          <w:lang w:val="fr-CH"/>
        </w:rPr>
        <w:t xml:space="preserve"> لم</w:t>
      </w:r>
      <w:r w:rsidR="00625192">
        <w:rPr>
          <w:rtl/>
          <w:lang w:val="fr-CH"/>
        </w:rPr>
        <w:t> </w:t>
      </w:r>
      <w:r>
        <w:rPr>
          <w:rFonts w:hint="cs"/>
          <w:rtl/>
          <w:lang w:val="fr-CH"/>
        </w:rPr>
        <w:t>تتضمن أي إشارة إلى اشتباهه في ارتكاب جريمة بل إنها مجرد دعوات للحضور إلى مخفر الشرطة. وفي</w:t>
      </w:r>
      <w:r w:rsidR="009A0E77">
        <w:rPr>
          <w:rFonts w:hint="eastAsia"/>
          <w:rtl/>
          <w:lang w:val="fr-CH"/>
        </w:rPr>
        <w:t> </w:t>
      </w:r>
      <w:r>
        <w:rPr>
          <w:rFonts w:hint="cs"/>
          <w:rtl/>
          <w:lang w:val="fr-CH"/>
        </w:rPr>
        <w:t xml:space="preserve">25 </w:t>
      </w:r>
      <w:r w:rsidRPr="00DE13A7">
        <w:rPr>
          <w:rFonts w:hint="cs"/>
          <w:sz w:val="30"/>
          <w:rtl/>
          <w:lang w:val="fr-CH"/>
        </w:rPr>
        <w:t xml:space="preserve">حزيران/يونيه </w:t>
      </w:r>
      <w:r>
        <w:rPr>
          <w:rFonts w:hint="cs"/>
          <w:rtl/>
          <w:lang w:val="fr-CH"/>
        </w:rPr>
        <w:t xml:space="preserve">2008، رفضت محكمة الهجرة استئنافه، حيث رأت أن مصداقية الحكم </w:t>
      </w:r>
      <w:r w:rsidR="00B27A96">
        <w:rPr>
          <w:rFonts w:hint="cs"/>
          <w:rtl/>
          <w:lang w:val="fr-CH"/>
        </w:rPr>
        <w:t xml:space="preserve">الصادر بحقه </w:t>
      </w:r>
      <w:r>
        <w:rPr>
          <w:rFonts w:hint="cs"/>
          <w:rtl/>
          <w:lang w:val="fr-CH"/>
        </w:rPr>
        <w:t xml:space="preserve">مشكوك فيها، وفي 21 </w:t>
      </w:r>
      <w:r w:rsidRPr="00DE13A7">
        <w:rPr>
          <w:rFonts w:hint="cs"/>
          <w:sz w:val="30"/>
          <w:rtl/>
          <w:lang w:val="fr-CH"/>
        </w:rPr>
        <w:t xml:space="preserve">تشرين الأول/أكتوبر </w:t>
      </w:r>
      <w:r>
        <w:rPr>
          <w:rFonts w:hint="cs"/>
          <w:rtl/>
          <w:lang w:val="fr-CH"/>
        </w:rPr>
        <w:t xml:space="preserve">2008، رفضت محكمة الاستئناف في استوكهلم </w:t>
      </w:r>
      <w:r w:rsidR="00B27A96">
        <w:rPr>
          <w:rFonts w:hint="cs"/>
          <w:rtl/>
          <w:lang w:val="fr-CH"/>
        </w:rPr>
        <w:t xml:space="preserve">السماح له </w:t>
      </w:r>
      <w:r>
        <w:rPr>
          <w:rFonts w:hint="cs"/>
          <w:rtl/>
          <w:lang w:val="fr-CH"/>
        </w:rPr>
        <w:t xml:space="preserve">بالاستئناف. وفي 26 </w:t>
      </w:r>
      <w:r w:rsidRPr="00DE13A7">
        <w:rPr>
          <w:rFonts w:hint="cs"/>
          <w:sz w:val="30"/>
          <w:rtl/>
          <w:lang w:val="fr-CH"/>
        </w:rPr>
        <w:t xml:space="preserve">تشرين الثاني/نوفمبر </w:t>
      </w:r>
      <w:r>
        <w:rPr>
          <w:rFonts w:hint="cs"/>
          <w:rtl/>
          <w:lang w:val="fr-CH"/>
        </w:rPr>
        <w:t xml:space="preserve">2009، أُعلم أنه يجب أن يغادر السويد. وفي 24 </w:t>
      </w:r>
      <w:r w:rsidRPr="00DE13A7">
        <w:rPr>
          <w:rFonts w:hint="cs"/>
          <w:sz w:val="30"/>
          <w:rtl/>
          <w:lang w:val="fr-CH"/>
        </w:rPr>
        <w:t xml:space="preserve">شباط/فبراير </w:t>
      </w:r>
      <w:r>
        <w:rPr>
          <w:rFonts w:hint="cs"/>
          <w:rtl/>
          <w:lang w:val="fr-CH"/>
        </w:rPr>
        <w:t xml:space="preserve">2010، احتُجز صاحب الشكوى في مركز احتجاز المهاجرين. وفي 18 </w:t>
      </w:r>
      <w:r w:rsidRPr="0021125E">
        <w:rPr>
          <w:rFonts w:hint="cs"/>
          <w:sz w:val="30"/>
          <w:rtl/>
          <w:lang w:val="fr-CH"/>
        </w:rPr>
        <w:t xml:space="preserve">تشرين الأول/أكتوبر </w:t>
      </w:r>
      <w:r>
        <w:rPr>
          <w:rFonts w:hint="cs"/>
          <w:rtl/>
          <w:lang w:val="fr-CH"/>
        </w:rPr>
        <w:t xml:space="preserve">2010، رفض صاحب الشكوى الصعود إلى الطائرة دون وثائق سفر </w:t>
      </w:r>
      <w:r w:rsidR="00B27A96">
        <w:rPr>
          <w:rFonts w:hint="cs"/>
          <w:rtl/>
          <w:lang w:val="fr-CH"/>
        </w:rPr>
        <w:t xml:space="preserve">وحاولت </w:t>
      </w:r>
      <w:r>
        <w:rPr>
          <w:rFonts w:hint="cs"/>
          <w:rtl/>
          <w:lang w:val="fr-CH"/>
        </w:rPr>
        <w:t xml:space="preserve">السلطات </w:t>
      </w:r>
      <w:r w:rsidR="00B27A96">
        <w:rPr>
          <w:rFonts w:hint="cs"/>
          <w:rtl/>
          <w:lang w:val="fr-CH"/>
        </w:rPr>
        <w:t xml:space="preserve">إرغامه </w:t>
      </w:r>
      <w:r>
        <w:rPr>
          <w:rFonts w:hint="cs"/>
          <w:rtl/>
          <w:lang w:val="fr-CH"/>
        </w:rPr>
        <w:t>على الصعود إلى الطائرة</w:t>
      </w:r>
      <w:r w:rsidRPr="00274BBC">
        <w:rPr>
          <w:rFonts w:hint="cs"/>
          <w:rtl/>
          <w:lang w:val="fr-CH"/>
        </w:rPr>
        <w:t xml:space="preserve"> </w:t>
      </w:r>
      <w:r>
        <w:rPr>
          <w:rFonts w:hint="cs"/>
          <w:rtl/>
          <w:lang w:val="fr-CH"/>
        </w:rPr>
        <w:t xml:space="preserve">دون أن تفلح في ذلك. </w:t>
      </w:r>
    </w:p>
    <w:p w:rsidR="005B7AED" w:rsidRDefault="005B7AED" w:rsidP="005B7AED">
      <w:pPr>
        <w:pStyle w:val="H23GA"/>
        <w:rPr>
          <w:rFonts w:hint="cs"/>
          <w:rtl/>
          <w:lang w:val="fr-CH"/>
        </w:rPr>
      </w:pPr>
      <w:r>
        <w:rPr>
          <w:rFonts w:hint="cs"/>
          <w:rtl/>
          <w:lang w:val="fr-CH"/>
        </w:rPr>
        <w:tab/>
      </w:r>
      <w:r>
        <w:rPr>
          <w:rFonts w:hint="cs"/>
          <w:rtl/>
          <w:lang w:val="fr-CH"/>
        </w:rPr>
        <w:tab/>
        <w:t>الشكوى</w:t>
      </w:r>
    </w:p>
    <w:p w:rsidR="005B7AED" w:rsidRDefault="005B7AED" w:rsidP="009A0E77">
      <w:pPr>
        <w:pStyle w:val="SingleTxtGA"/>
        <w:rPr>
          <w:rFonts w:hint="cs"/>
          <w:rtl/>
          <w:lang w:val="fr-CH"/>
        </w:rPr>
      </w:pPr>
      <w:r>
        <w:rPr>
          <w:rFonts w:hint="cs"/>
          <w:rtl/>
          <w:lang w:val="fr-CH"/>
        </w:rPr>
        <w:t>3-</w:t>
      </w:r>
      <w:r>
        <w:rPr>
          <w:rFonts w:hint="cs"/>
          <w:rtl/>
          <w:lang w:val="fr-CH"/>
        </w:rPr>
        <w:tab/>
        <w:t>يدعي صاحب الشكوى أن ترحيله إلى الجزائر سينتهك أحكام المادة 3 من الاتفاقية. ويدعي أنه سيتعرض لخطر فعلي وشخصي للسجن وأنه خلال وجود</w:t>
      </w:r>
      <w:r w:rsidR="001E2DC5">
        <w:rPr>
          <w:rFonts w:hint="cs"/>
          <w:rtl/>
          <w:lang w:val="fr-CH"/>
        </w:rPr>
        <w:t>ه</w:t>
      </w:r>
      <w:r>
        <w:rPr>
          <w:rFonts w:hint="cs"/>
          <w:rtl/>
          <w:lang w:val="fr-CH"/>
        </w:rPr>
        <w:t xml:space="preserve"> في السجن سيتعرض بالتأكيد للتعذيب لأنه محكوم عليه بجريمة قتل ضابط شرطة. وفضلاً عن ذلك، يدعي صاحب الشكوى أنه معرض لخطر القتل خارج نطاق القضاء من جانب الإرهابيين الذين </w:t>
      </w:r>
      <w:r w:rsidR="001E2DC5">
        <w:rPr>
          <w:rFonts w:hint="cs"/>
          <w:rtl/>
          <w:lang w:val="fr-CH"/>
        </w:rPr>
        <w:t xml:space="preserve">يبحثون </w:t>
      </w:r>
      <w:r>
        <w:rPr>
          <w:rFonts w:hint="cs"/>
          <w:rtl/>
          <w:lang w:val="fr-CH"/>
        </w:rPr>
        <w:t xml:space="preserve">عنه. </w:t>
      </w:r>
      <w:r w:rsidR="001E2DC5">
        <w:rPr>
          <w:rFonts w:hint="cs"/>
          <w:rtl/>
          <w:lang w:val="fr-CH"/>
        </w:rPr>
        <w:t>و</w:t>
      </w:r>
      <w:r>
        <w:rPr>
          <w:rFonts w:hint="cs"/>
          <w:rtl/>
          <w:lang w:val="fr-CH"/>
        </w:rPr>
        <w:t>الإرهابي</w:t>
      </w:r>
      <w:r w:rsidR="001E2DC5">
        <w:rPr>
          <w:rFonts w:hint="cs"/>
          <w:rtl/>
          <w:lang w:val="fr-CH"/>
        </w:rPr>
        <w:t>و</w:t>
      </w:r>
      <w:r>
        <w:rPr>
          <w:rFonts w:hint="cs"/>
          <w:rtl/>
          <w:lang w:val="fr-CH"/>
        </w:rPr>
        <w:t>ن العازم</w:t>
      </w:r>
      <w:r w:rsidR="001E2DC5">
        <w:rPr>
          <w:rFonts w:hint="cs"/>
          <w:rtl/>
          <w:lang w:val="fr-CH"/>
        </w:rPr>
        <w:t>و</w:t>
      </w:r>
      <w:r>
        <w:rPr>
          <w:rFonts w:hint="cs"/>
          <w:rtl/>
          <w:lang w:val="fr-CH"/>
        </w:rPr>
        <w:t xml:space="preserve">ن على الانتقام </w:t>
      </w:r>
      <w:r w:rsidR="001E2DC5">
        <w:rPr>
          <w:rFonts w:hint="cs"/>
          <w:rtl/>
          <w:lang w:val="fr-CH"/>
        </w:rPr>
        <w:t xml:space="preserve">منه </w:t>
      </w:r>
      <w:r>
        <w:rPr>
          <w:rFonts w:hint="cs"/>
          <w:rtl/>
          <w:lang w:val="fr-CH"/>
        </w:rPr>
        <w:t xml:space="preserve">لأنهم يعتقدون أنه كشف خطتهم </w:t>
      </w:r>
      <w:r w:rsidR="001E2DC5">
        <w:rPr>
          <w:rFonts w:hint="cs"/>
          <w:rtl/>
          <w:lang w:val="fr-CH"/>
        </w:rPr>
        <w:t xml:space="preserve">للسطو المسلح </w:t>
      </w:r>
      <w:r>
        <w:rPr>
          <w:rFonts w:hint="cs"/>
          <w:rtl/>
          <w:lang w:val="fr-CH"/>
        </w:rPr>
        <w:t xml:space="preserve">التي أدت إلى وفاة زميلين من زملائهم، </w:t>
      </w:r>
      <w:r w:rsidR="001E2DC5">
        <w:rPr>
          <w:rFonts w:hint="cs"/>
          <w:rtl/>
          <w:lang w:val="fr-CH"/>
        </w:rPr>
        <w:t xml:space="preserve">سيتمكنون من العثور </w:t>
      </w:r>
      <w:r>
        <w:rPr>
          <w:rFonts w:hint="cs"/>
          <w:rtl/>
          <w:lang w:val="fr-CH"/>
        </w:rPr>
        <w:t>عليه في السجن</w:t>
      </w:r>
      <w:r w:rsidR="00625192">
        <w:rPr>
          <w:rFonts w:hint="cs"/>
          <w:rtl/>
          <w:lang w:val="fr-CH"/>
        </w:rPr>
        <w:t xml:space="preserve"> أو</w:t>
      </w:r>
      <w:r w:rsidR="00625192">
        <w:rPr>
          <w:rtl/>
          <w:lang w:val="fr-CH"/>
        </w:rPr>
        <w:t> </w:t>
      </w:r>
      <w:r>
        <w:rPr>
          <w:rFonts w:hint="cs"/>
          <w:rtl/>
          <w:lang w:val="fr-CH"/>
        </w:rPr>
        <w:t>ربما يكونون</w:t>
      </w:r>
      <w:r w:rsidR="009A0E77">
        <w:rPr>
          <w:rFonts w:hint="eastAsia"/>
          <w:rtl/>
          <w:lang w:val="fr-CH"/>
        </w:rPr>
        <w:t> </w:t>
      </w:r>
      <w:r w:rsidR="001E2DC5">
        <w:rPr>
          <w:rFonts w:hint="cs"/>
          <w:rtl/>
          <w:lang w:val="fr-CH"/>
        </w:rPr>
        <w:t xml:space="preserve">معه </w:t>
      </w:r>
      <w:r>
        <w:rPr>
          <w:rFonts w:hint="cs"/>
          <w:rtl/>
          <w:lang w:val="fr-CH"/>
        </w:rPr>
        <w:t>في نفس السجن. ويدعي أيضاً أن انتهاكات حقوق الإنسان في الجزائر تتم بصورة منهجية.</w:t>
      </w:r>
    </w:p>
    <w:p w:rsidR="005B7AED" w:rsidRDefault="005B7AED" w:rsidP="005B7AED">
      <w:pPr>
        <w:pStyle w:val="H23GA"/>
        <w:rPr>
          <w:rFonts w:hint="cs"/>
          <w:rtl/>
          <w:lang w:val="fr-CH"/>
        </w:rPr>
      </w:pPr>
      <w:r>
        <w:rPr>
          <w:rFonts w:hint="cs"/>
          <w:rtl/>
          <w:lang w:val="fr-CH"/>
        </w:rPr>
        <w:tab/>
      </w:r>
      <w:r>
        <w:rPr>
          <w:rFonts w:hint="cs"/>
          <w:rtl/>
          <w:lang w:val="fr-CH"/>
        </w:rPr>
        <w:tab/>
        <w:t>ملاحظات الدولة الطرف بشأن المقبولية والأسس الموضوعية</w:t>
      </w:r>
    </w:p>
    <w:p w:rsidR="005B7AED" w:rsidRDefault="005B7AED" w:rsidP="005B7AED">
      <w:pPr>
        <w:pStyle w:val="SingleTxtGA"/>
        <w:rPr>
          <w:rFonts w:hint="cs"/>
          <w:rtl/>
          <w:lang w:val="fr-CH"/>
        </w:rPr>
      </w:pPr>
      <w:r>
        <w:rPr>
          <w:rFonts w:hint="cs"/>
          <w:rtl/>
          <w:lang w:val="fr-CH"/>
        </w:rPr>
        <w:t>4-1</w:t>
      </w:r>
      <w:r>
        <w:rPr>
          <w:rFonts w:hint="cs"/>
          <w:rtl/>
          <w:lang w:val="fr-CH"/>
        </w:rPr>
        <w:tab/>
        <w:t xml:space="preserve">في 18 </w:t>
      </w:r>
      <w:r w:rsidRPr="00715880">
        <w:rPr>
          <w:rFonts w:hint="cs"/>
          <w:sz w:val="30"/>
          <w:rtl/>
          <w:lang w:val="fr-CH"/>
        </w:rPr>
        <w:t xml:space="preserve">أيار/مايو </w:t>
      </w:r>
      <w:r>
        <w:rPr>
          <w:rFonts w:hint="cs"/>
          <w:rtl/>
          <w:lang w:val="fr-CH"/>
        </w:rPr>
        <w:t xml:space="preserve">2011، أعلمت الدولة الطرف اللجنة أنه تم إرجاء تنفيذ أمر ترحيل صاحب الشكوى في 19 </w:t>
      </w:r>
      <w:r w:rsidRPr="00475B68">
        <w:rPr>
          <w:rFonts w:hint="cs"/>
          <w:sz w:val="30"/>
          <w:rtl/>
          <w:lang w:val="fr-CH"/>
        </w:rPr>
        <w:t xml:space="preserve">تشرين الثاني/نوفمبر </w:t>
      </w:r>
      <w:r>
        <w:rPr>
          <w:rFonts w:hint="cs"/>
          <w:rtl/>
          <w:lang w:val="fr-CH"/>
        </w:rPr>
        <w:t>2010.</w:t>
      </w:r>
    </w:p>
    <w:p w:rsidR="005B7AED" w:rsidRDefault="005B7AED" w:rsidP="00A20A7E">
      <w:pPr>
        <w:pStyle w:val="SingleTxtGA"/>
        <w:rPr>
          <w:rFonts w:hint="cs"/>
          <w:rtl/>
          <w:lang w:val="fr-CH"/>
        </w:rPr>
      </w:pPr>
      <w:r>
        <w:rPr>
          <w:rFonts w:hint="cs"/>
          <w:rtl/>
          <w:lang w:val="fr-CH"/>
        </w:rPr>
        <w:t>4-2</w:t>
      </w:r>
      <w:r>
        <w:rPr>
          <w:rFonts w:hint="cs"/>
          <w:rtl/>
          <w:lang w:val="fr-CH"/>
        </w:rPr>
        <w:tab/>
        <w:t xml:space="preserve">وفي 31 </w:t>
      </w:r>
      <w:r w:rsidRPr="00475B68">
        <w:rPr>
          <w:rFonts w:hint="cs"/>
          <w:sz w:val="30"/>
          <w:rtl/>
          <w:lang w:val="fr-CH"/>
        </w:rPr>
        <w:t xml:space="preserve">آب/أغسطس </w:t>
      </w:r>
      <w:r>
        <w:rPr>
          <w:rFonts w:hint="cs"/>
          <w:rtl/>
          <w:lang w:val="fr-CH"/>
        </w:rPr>
        <w:t>2011، قدمت الدولة الطرف ملاحظاتها بشأن المقبولية والأسس الموضوعية للبلاغ. وشككت الدولة الطرف في ترجم</w:t>
      </w:r>
      <w:r w:rsidR="00A20A7E">
        <w:rPr>
          <w:rFonts w:hint="cs"/>
          <w:rtl/>
          <w:lang w:val="fr-CH"/>
        </w:rPr>
        <w:t>ة</w:t>
      </w:r>
      <w:r>
        <w:rPr>
          <w:rFonts w:hint="cs"/>
          <w:rtl/>
          <w:lang w:val="fr-CH"/>
        </w:rPr>
        <w:t xml:space="preserve"> صاحب الشكوى لقرارات المحكمة السويدية، مشيرة إلى أن نوعيتها رديئة وإلى أنها</w:t>
      </w:r>
      <w:r w:rsidR="00625192">
        <w:rPr>
          <w:rFonts w:hint="cs"/>
          <w:rtl/>
          <w:lang w:val="fr-CH"/>
        </w:rPr>
        <w:t xml:space="preserve"> لا</w:t>
      </w:r>
      <w:r w:rsidR="00625192">
        <w:rPr>
          <w:rtl/>
          <w:lang w:val="fr-CH"/>
        </w:rPr>
        <w:t> </w:t>
      </w:r>
      <w:r>
        <w:rPr>
          <w:rFonts w:hint="cs"/>
          <w:rtl/>
          <w:lang w:val="fr-CH"/>
        </w:rPr>
        <w:t xml:space="preserve">تقدم صورة دقيقة عن نظر مجلس الهجرة ومحاكم الهجرة في القضية. ولاحظت أن قرار ترحيل صاحب الشكوى دخل حيز النفاذ في 24 </w:t>
      </w:r>
      <w:r w:rsidRPr="00475B68">
        <w:rPr>
          <w:rFonts w:hint="cs"/>
          <w:sz w:val="30"/>
          <w:rtl/>
          <w:lang w:val="fr-CH"/>
        </w:rPr>
        <w:t xml:space="preserve">تشرين الأول/أكتوبر </w:t>
      </w:r>
      <w:r>
        <w:rPr>
          <w:rFonts w:hint="cs"/>
          <w:rtl/>
          <w:lang w:val="fr-CH"/>
        </w:rPr>
        <w:t>2010.</w:t>
      </w:r>
    </w:p>
    <w:p w:rsidR="005B7AED" w:rsidRDefault="005B7AED" w:rsidP="00674DE1">
      <w:pPr>
        <w:pStyle w:val="SingleTxtGA"/>
        <w:rPr>
          <w:rFonts w:hint="cs"/>
          <w:rtl/>
          <w:lang w:val="fr-CH"/>
        </w:rPr>
      </w:pPr>
      <w:r>
        <w:rPr>
          <w:rFonts w:hint="cs"/>
          <w:rtl/>
          <w:lang w:val="fr-CH"/>
        </w:rPr>
        <w:t>4-3</w:t>
      </w:r>
      <w:r>
        <w:rPr>
          <w:rFonts w:hint="cs"/>
          <w:rtl/>
          <w:lang w:val="fr-CH"/>
        </w:rPr>
        <w:tab/>
        <w:t>وفيما يتعلق بالمقبولية، تلاحظ الدولة الطرف أنها ليست على علم بأن هذه المسألة قد بُحثت</w:t>
      </w:r>
      <w:r w:rsidR="00625192">
        <w:rPr>
          <w:rFonts w:hint="cs"/>
          <w:rtl/>
          <w:lang w:val="fr-CH"/>
        </w:rPr>
        <w:t xml:space="preserve"> أو</w:t>
      </w:r>
      <w:r w:rsidR="00625192">
        <w:rPr>
          <w:rtl/>
          <w:lang w:val="fr-CH"/>
        </w:rPr>
        <w:t> </w:t>
      </w:r>
      <w:r>
        <w:rPr>
          <w:rFonts w:hint="cs"/>
          <w:rtl/>
          <w:lang w:val="fr-CH"/>
        </w:rPr>
        <w:t>يجري بحثها في إطار أي إجراء آخر من إجراءات التحقيق الدولي</w:t>
      </w:r>
      <w:r w:rsidR="00625192">
        <w:rPr>
          <w:rFonts w:hint="cs"/>
          <w:rtl/>
          <w:lang w:val="fr-CH"/>
        </w:rPr>
        <w:t xml:space="preserve"> أو</w:t>
      </w:r>
      <w:r w:rsidR="00625192">
        <w:rPr>
          <w:rtl/>
          <w:lang w:val="fr-CH"/>
        </w:rPr>
        <w:t> </w:t>
      </w:r>
      <w:r>
        <w:rPr>
          <w:rFonts w:hint="cs"/>
          <w:rtl/>
          <w:lang w:val="fr-CH"/>
        </w:rPr>
        <w:t xml:space="preserve">التسوية </w:t>
      </w:r>
      <w:r w:rsidRPr="00674DE1">
        <w:rPr>
          <w:rFonts w:hint="cs"/>
          <w:spacing w:val="-2"/>
          <w:rtl/>
          <w:lang w:val="fr-CH"/>
        </w:rPr>
        <w:t>الدولية. وتسلم الدولة الطرف بأن صاحب الشكوى قد استنفد جميع سُبُل الانتصاف المحلية المتاحة بالمعنى الدقيق للعبارة. مع ذلك،</w:t>
      </w:r>
      <w:r w:rsidR="00625192" w:rsidRPr="00674DE1">
        <w:rPr>
          <w:rFonts w:hint="cs"/>
          <w:spacing w:val="-2"/>
          <w:rtl/>
          <w:lang w:val="fr-CH"/>
        </w:rPr>
        <w:t xml:space="preserve"> وبما</w:t>
      </w:r>
      <w:r w:rsidR="00625192" w:rsidRPr="00674DE1">
        <w:rPr>
          <w:spacing w:val="-2"/>
          <w:rtl/>
          <w:lang w:val="fr-CH"/>
        </w:rPr>
        <w:t> </w:t>
      </w:r>
      <w:r w:rsidR="00A20A7E" w:rsidRPr="00674DE1">
        <w:rPr>
          <w:rFonts w:hint="cs"/>
          <w:spacing w:val="-2"/>
          <w:rtl/>
          <w:lang w:val="fr-CH"/>
        </w:rPr>
        <w:t xml:space="preserve">أنه </w:t>
      </w:r>
      <w:r w:rsidRPr="00674DE1">
        <w:rPr>
          <w:rFonts w:hint="cs"/>
          <w:spacing w:val="-2"/>
          <w:rtl/>
          <w:lang w:val="fr-CH"/>
        </w:rPr>
        <w:t>وفقاً للفقرة 1 من المادة 22 من الفصل 12</w:t>
      </w:r>
      <w:r>
        <w:rPr>
          <w:rFonts w:hint="cs"/>
          <w:rtl/>
          <w:lang w:val="fr-CH"/>
        </w:rPr>
        <w:t xml:space="preserve"> من قانون الأجانب</w:t>
      </w:r>
      <w:r w:rsidR="00625192">
        <w:rPr>
          <w:rFonts w:hint="cs"/>
          <w:rtl/>
          <w:lang w:val="fr-CH"/>
        </w:rPr>
        <w:t xml:space="preserve"> لعام</w:t>
      </w:r>
      <w:r w:rsidR="00625192">
        <w:rPr>
          <w:rtl/>
          <w:lang w:val="fr-CH"/>
        </w:rPr>
        <w:t> </w:t>
      </w:r>
      <w:r>
        <w:rPr>
          <w:rFonts w:hint="cs"/>
          <w:rtl/>
          <w:lang w:val="fr-CH"/>
        </w:rPr>
        <w:t xml:space="preserve">2005، سقط قرار ترحيل صاحب الشكوى في 24 </w:t>
      </w:r>
      <w:r w:rsidR="00A20A7E">
        <w:rPr>
          <w:rFonts w:hint="cs"/>
          <w:sz w:val="30"/>
          <w:rtl/>
          <w:lang w:val="fr-CH"/>
        </w:rPr>
        <w:t>تشرين الأول/أكتوبر 2012</w:t>
      </w:r>
      <w:r>
        <w:rPr>
          <w:rFonts w:hint="cs"/>
          <w:rtl/>
          <w:lang w:val="fr-CH"/>
        </w:rPr>
        <w:t xml:space="preserve">، </w:t>
      </w:r>
      <w:r w:rsidR="00A20A7E">
        <w:rPr>
          <w:rFonts w:hint="cs"/>
          <w:rtl/>
          <w:lang w:val="fr-CH"/>
        </w:rPr>
        <w:t xml:space="preserve">فستكون هناك </w:t>
      </w:r>
      <w:r w:rsidR="00674DE1">
        <w:rPr>
          <w:rFonts w:hint="cs"/>
          <w:rtl/>
          <w:lang w:val="fr-CH"/>
        </w:rPr>
        <w:t xml:space="preserve">بالتالي </w:t>
      </w:r>
      <w:r>
        <w:rPr>
          <w:rFonts w:hint="cs"/>
          <w:rtl/>
          <w:lang w:val="fr-CH"/>
        </w:rPr>
        <w:t xml:space="preserve">أمام صاحب الشكوى فرصة لتقديم طلب جديد للجوء وللحصول على ترخيص </w:t>
      </w:r>
      <w:r w:rsidR="00A20A7E">
        <w:rPr>
          <w:rFonts w:hint="cs"/>
          <w:rtl/>
          <w:lang w:val="fr-CH"/>
        </w:rPr>
        <w:t>إقامة</w:t>
      </w:r>
      <w:r>
        <w:rPr>
          <w:rFonts w:hint="cs"/>
          <w:rtl/>
          <w:lang w:val="fr-CH"/>
        </w:rPr>
        <w:t>،</w:t>
      </w:r>
      <w:r w:rsidR="00625192">
        <w:rPr>
          <w:rFonts w:hint="cs"/>
          <w:rtl/>
          <w:lang w:val="fr-CH"/>
        </w:rPr>
        <w:t xml:space="preserve"> مما</w:t>
      </w:r>
      <w:r w:rsidR="00625192">
        <w:rPr>
          <w:rtl/>
          <w:lang w:val="fr-CH"/>
        </w:rPr>
        <w:t> </w:t>
      </w:r>
      <w:r>
        <w:rPr>
          <w:rFonts w:hint="cs"/>
          <w:rtl/>
          <w:lang w:val="fr-CH"/>
        </w:rPr>
        <w:t xml:space="preserve">يعني نظر مجلس الهجرة بالكامل في الأسس التي يستند إليها الطلب وإمكانية </w:t>
      </w:r>
      <w:r w:rsidR="00A20A7E">
        <w:rPr>
          <w:rFonts w:hint="cs"/>
          <w:rtl/>
          <w:lang w:val="fr-CH"/>
        </w:rPr>
        <w:t xml:space="preserve">الطعن في </w:t>
      </w:r>
      <w:r>
        <w:rPr>
          <w:rFonts w:hint="cs"/>
          <w:rtl/>
          <w:lang w:val="fr-CH"/>
        </w:rPr>
        <w:t xml:space="preserve">الرفض. ولذلك، وبعد 24 </w:t>
      </w:r>
      <w:r w:rsidRPr="00475B68">
        <w:rPr>
          <w:rFonts w:hint="cs"/>
          <w:sz w:val="30"/>
          <w:rtl/>
          <w:lang w:val="fr-CH"/>
        </w:rPr>
        <w:t>تشرين الأول/</w:t>
      </w:r>
      <w:r w:rsidR="009A0E77">
        <w:rPr>
          <w:rFonts w:hint="cs"/>
          <w:sz w:val="30"/>
          <w:rtl/>
          <w:lang w:val="fr-CH"/>
        </w:rPr>
        <w:t xml:space="preserve"> </w:t>
      </w:r>
      <w:r w:rsidRPr="00475B68">
        <w:rPr>
          <w:rFonts w:hint="cs"/>
          <w:sz w:val="30"/>
          <w:rtl/>
          <w:lang w:val="fr-CH"/>
        </w:rPr>
        <w:t>أكتوبر</w:t>
      </w:r>
      <w:r w:rsidR="009A0E77">
        <w:rPr>
          <w:rFonts w:hint="eastAsia"/>
          <w:rtl/>
          <w:lang w:val="fr-CH"/>
        </w:rPr>
        <w:t> </w:t>
      </w:r>
      <w:r>
        <w:rPr>
          <w:rFonts w:hint="cs"/>
          <w:rtl/>
          <w:lang w:val="fr-CH"/>
        </w:rPr>
        <w:t>2012، وفي ضوء سبيل الانتصاف البديل الذي</w:t>
      </w:r>
      <w:r w:rsidR="00625192">
        <w:rPr>
          <w:rFonts w:hint="cs"/>
          <w:rtl/>
          <w:lang w:val="fr-CH"/>
        </w:rPr>
        <w:t xml:space="preserve"> لا</w:t>
      </w:r>
      <w:r w:rsidR="00625192">
        <w:rPr>
          <w:rtl/>
          <w:lang w:val="fr-CH"/>
        </w:rPr>
        <w:t> </w:t>
      </w:r>
      <w:r>
        <w:rPr>
          <w:rFonts w:hint="cs"/>
          <w:rtl/>
          <w:lang w:val="fr-CH"/>
        </w:rPr>
        <w:t>يزال متاحاً، يمكن القول أنه</w:t>
      </w:r>
      <w:r w:rsidR="00625192">
        <w:rPr>
          <w:rFonts w:hint="cs"/>
          <w:rtl/>
          <w:lang w:val="fr-CH"/>
        </w:rPr>
        <w:t xml:space="preserve"> لم</w:t>
      </w:r>
      <w:r w:rsidR="00625192">
        <w:rPr>
          <w:rtl/>
          <w:lang w:val="fr-CH"/>
        </w:rPr>
        <w:t> </w:t>
      </w:r>
      <w:r>
        <w:rPr>
          <w:rFonts w:hint="cs"/>
          <w:rtl/>
          <w:lang w:val="fr-CH"/>
        </w:rPr>
        <w:t xml:space="preserve">يتم استنفاد سُبُل الانتصاف </w:t>
      </w:r>
      <w:r w:rsidR="00E1772A">
        <w:rPr>
          <w:rFonts w:hint="cs"/>
          <w:rtl/>
          <w:lang w:val="fr-CH"/>
        </w:rPr>
        <w:t xml:space="preserve">المحلية </w:t>
      </w:r>
      <w:r>
        <w:rPr>
          <w:rFonts w:hint="cs"/>
          <w:rtl/>
          <w:lang w:val="fr-CH"/>
        </w:rPr>
        <w:t xml:space="preserve">كلها. وفضلاً عن ذلك، تدعي الدولة الطرف </w:t>
      </w:r>
      <w:r w:rsidR="00674DE1">
        <w:rPr>
          <w:rFonts w:hint="cs"/>
          <w:rtl/>
          <w:lang w:val="fr-CH"/>
        </w:rPr>
        <w:t>إ</w:t>
      </w:r>
      <w:r>
        <w:rPr>
          <w:rFonts w:hint="cs"/>
          <w:rtl/>
          <w:lang w:val="fr-CH"/>
        </w:rPr>
        <w:t>نه وفقاً لأحكام الفقرة 2 من المادة 2</w:t>
      </w:r>
      <w:r w:rsidR="00E1772A">
        <w:rPr>
          <w:rFonts w:hint="cs"/>
          <w:rtl/>
          <w:lang w:val="fr-CH"/>
        </w:rPr>
        <w:t>2 من الاتفاقية، فإن ادعاء</w:t>
      </w:r>
      <w:r>
        <w:rPr>
          <w:rFonts w:hint="cs"/>
          <w:rtl/>
          <w:lang w:val="fr-CH"/>
        </w:rPr>
        <w:t xml:space="preserve"> صاحب الشكوى </w:t>
      </w:r>
      <w:r w:rsidR="00E1772A">
        <w:rPr>
          <w:rFonts w:hint="cs"/>
          <w:rtl/>
          <w:lang w:val="fr-CH"/>
        </w:rPr>
        <w:t xml:space="preserve">أنه </w:t>
      </w:r>
      <w:r>
        <w:rPr>
          <w:rFonts w:hint="cs"/>
          <w:rtl/>
          <w:lang w:val="fr-CH"/>
        </w:rPr>
        <w:t>سيتعرض لخطر المعاملة بطريقة تبلغ حد انتهاك الاتفاقية</w:t>
      </w:r>
      <w:r w:rsidR="00625192">
        <w:rPr>
          <w:rFonts w:hint="cs"/>
          <w:rtl/>
          <w:lang w:val="fr-CH"/>
        </w:rPr>
        <w:t xml:space="preserve"> لا</w:t>
      </w:r>
      <w:r w:rsidR="00625192">
        <w:rPr>
          <w:rtl/>
          <w:lang w:val="fr-CH"/>
        </w:rPr>
        <w:t> </w:t>
      </w:r>
      <w:r w:rsidR="00E1772A">
        <w:rPr>
          <w:rFonts w:hint="cs"/>
          <w:rtl/>
          <w:lang w:val="fr-CH"/>
        </w:rPr>
        <w:t>تدعمه أدلة كافية</w:t>
      </w:r>
      <w:r>
        <w:rPr>
          <w:rFonts w:hint="cs"/>
          <w:rtl/>
          <w:lang w:val="fr-CH"/>
        </w:rPr>
        <w:t>. لذلك</w:t>
      </w:r>
      <w:r w:rsidR="000A474A">
        <w:rPr>
          <w:rFonts w:hint="cs"/>
          <w:rtl/>
          <w:lang w:val="fr-CH"/>
        </w:rPr>
        <w:t>،</w:t>
      </w:r>
      <w:r>
        <w:rPr>
          <w:rFonts w:hint="cs"/>
          <w:rtl/>
          <w:lang w:val="fr-CH"/>
        </w:rPr>
        <w:t xml:space="preserve"> ترى الدولة الطرف أن من الواضح أن البلاغ</w:t>
      </w:r>
      <w:r w:rsidR="00625192">
        <w:rPr>
          <w:rFonts w:hint="cs"/>
          <w:rtl/>
          <w:lang w:val="fr-CH"/>
        </w:rPr>
        <w:t xml:space="preserve"> لا</w:t>
      </w:r>
      <w:r w:rsidR="00625192">
        <w:rPr>
          <w:rtl/>
          <w:lang w:val="fr-CH"/>
        </w:rPr>
        <w:t> </w:t>
      </w:r>
      <w:r>
        <w:rPr>
          <w:rFonts w:hint="cs"/>
          <w:rtl/>
          <w:lang w:val="fr-CH"/>
        </w:rPr>
        <w:t xml:space="preserve">يستند إلى أي أساس سليم. </w:t>
      </w:r>
    </w:p>
    <w:p w:rsidR="005B7AED" w:rsidRDefault="005B7AED" w:rsidP="00674DE1">
      <w:pPr>
        <w:pStyle w:val="SingleTxtGA"/>
        <w:rPr>
          <w:rFonts w:hint="cs"/>
          <w:rtl/>
          <w:lang w:val="fr-CH"/>
        </w:rPr>
      </w:pPr>
      <w:r>
        <w:rPr>
          <w:rFonts w:hint="cs"/>
          <w:rtl/>
          <w:lang w:val="fr-CH"/>
        </w:rPr>
        <w:t>4-4</w:t>
      </w:r>
      <w:r>
        <w:rPr>
          <w:rFonts w:hint="cs"/>
          <w:rtl/>
          <w:lang w:val="fr-CH"/>
        </w:rPr>
        <w:tab/>
        <w:t xml:space="preserve">وفيما يتعلق بالأسس الموضوعية، تلاحظ الدولة الطرف أنه على الرغم من الشواغل المشروعة التي </w:t>
      </w:r>
      <w:r w:rsidR="00674DE1">
        <w:rPr>
          <w:rFonts w:hint="cs"/>
          <w:rtl/>
          <w:lang w:val="fr-CH"/>
        </w:rPr>
        <w:t>يم</w:t>
      </w:r>
      <w:r w:rsidR="006E25EE">
        <w:rPr>
          <w:rFonts w:hint="cs"/>
          <w:rtl/>
          <w:lang w:val="fr-CH"/>
        </w:rPr>
        <w:t xml:space="preserve">كن الإعراب </w:t>
      </w:r>
      <w:r>
        <w:rPr>
          <w:rFonts w:hint="cs"/>
          <w:rtl/>
          <w:lang w:val="fr-CH"/>
        </w:rPr>
        <w:t>عنها فيما يتعلق بحالة حقوق الإنسان في الجزائر</w:t>
      </w:r>
      <w:r>
        <w:rPr>
          <w:vertAlign w:val="superscript"/>
          <w:rtl/>
          <w:lang w:val="fr-CH"/>
        </w:rPr>
        <w:t>(</w:t>
      </w:r>
      <w:r>
        <w:rPr>
          <w:rStyle w:val="FootnoteReference"/>
          <w:rtl/>
          <w:lang w:val="fr-CH"/>
        </w:rPr>
        <w:footnoteReference w:id="1"/>
      </w:r>
      <w:r>
        <w:rPr>
          <w:vertAlign w:val="superscript"/>
          <w:rtl/>
          <w:lang w:val="fr-CH"/>
        </w:rPr>
        <w:t>)</w:t>
      </w:r>
      <w:r>
        <w:rPr>
          <w:rtl/>
          <w:lang w:val="fr-CH"/>
        </w:rPr>
        <w:t xml:space="preserve"> </w:t>
      </w:r>
      <w:r>
        <w:rPr>
          <w:rFonts w:hint="cs"/>
          <w:rtl/>
          <w:lang w:val="fr-CH"/>
        </w:rPr>
        <w:t>فإن ظروف الحالة</w:t>
      </w:r>
      <w:r w:rsidR="00625192">
        <w:rPr>
          <w:rFonts w:hint="cs"/>
          <w:rtl/>
          <w:lang w:val="fr-CH"/>
        </w:rPr>
        <w:t xml:space="preserve"> لا</w:t>
      </w:r>
      <w:r w:rsidR="00625192">
        <w:rPr>
          <w:rtl/>
          <w:lang w:val="fr-CH"/>
        </w:rPr>
        <w:t> </w:t>
      </w:r>
      <w:r>
        <w:rPr>
          <w:rFonts w:hint="cs"/>
          <w:rtl/>
          <w:lang w:val="fr-CH"/>
        </w:rPr>
        <w:t xml:space="preserve">تكفي </w:t>
      </w:r>
      <w:r w:rsidR="006E25EE">
        <w:rPr>
          <w:rFonts w:hint="cs"/>
          <w:rtl/>
          <w:lang w:val="fr-CH"/>
        </w:rPr>
        <w:t xml:space="preserve">لإثبات </w:t>
      </w:r>
      <w:r>
        <w:rPr>
          <w:rFonts w:hint="cs"/>
          <w:rtl/>
          <w:lang w:val="fr-CH"/>
        </w:rPr>
        <w:t xml:space="preserve">أن ترحيل صاحب الشكوى سيترتب عليه انتهاك للمادة 3 من الاتفاقية. فيتعين على صاحب الشكوى أن يثبت أنه سيتعرض شخصياً لمعاملة تخالف أحكام المادة 1 من الاتفاقية. وفيما يتعلق بالخطر الشخصي </w:t>
      </w:r>
      <w:r w:rsidR="0024359D">
        <w:rPr>
          <w:rFonts w:hint="cs"/>
          <w:rtl/>
          <w:lang w:val="fr-CH"/>
        </w:rPr>
        <w:t xml:space="preserve">لتعرض </w:t>
      </w:r>
      <w:r>
        <w:rPr>
          <w:rFonts w:hint="cs"/>
          <w:rtl/>
          <w:lang w:val="fr-CH"/>
        </w:rPr>
        <w:t xml:space="preserve">صاحب الشكوى للتعذيب في الجزائر، </w:t>
      </w:r>
      <w:r w:rsidR="0024359D">
        <w:rPr>
          <w:rFonts w:hint="cs"/>
          <w:rtl/>
          <w:lang w:val="fr-CH"/>
        </w:rPr>
        <w:t xml:space="preserve">تزعم </w:t>
      </w:r>
      <w:r>
        <w:rPr>
          <w:rFonts w:hint="cs"/>
          <w:rtl/>
          <w:lang w:val="fr-CH"/>
        </w:rPr>
        <w:t>الدولة الطرف</w:t>
      </w:r>
      <w:r w:rsidR="00674DE1">
        <w:rPr>
          <w:rFonts w:hint="cs"/>
          <w:rtl/>
          <w:lang w:val="fr-CH"/>
        </w:rPr>
        <w:t>:</w:t>
      </w:r>
      <w:r>
        <w:rPr>
          <w:rFonts w:hint="cs"/>
          <w:rtl/>
          <w:lang w:val="fr-CH"/>
        </w:rPr>
        <w:t xml:space="preserve"> (أ) أن مجلس الهجرة اتخذ قراره بعد أن أجرى لقاءين مع صاحب الشكوى؛ و(ب) أن مجلس الهجرة عقد جلسة </w:t>
      </w:r>
      <w:r w:rsidR="0024359D">
        <w:rPr>
          <w:rFonts w:hint="cs"/>
          <w:rtl/>
          <w:lang w:val="fr-CH"/>
        </w:rPr>
        <w:t xml:space="preserve">سماع </w:t>
      </w:r>
      <w:r>
        <w:rPr>
          <w:rFonts w:hint="cs"/>
          <w:rtl/>
          <w:lang w:val="fr-CH"/>
        </w:rPr>
        <w:t>قبل</w:t>
      </w:r>
      <w:r w:rsidR="000A474A">
        <w:rPr>
          <w:rFonts w:hint="cs"/>
          <w:rtl/>
          <w:lang w:val="fr-CH"/>
        </w:rPr>
        <w:t xml:space="preserve"> </w:t>
      </w:r>
      <w:r>
        <w:rPr>
          <w:rFonts w:hint="cs"/>
          <w:rtl/>
          <w:lang w:val="fr-CH"/>
        </w:rPr>
        <w:t xml:space="preserve">إصدار قراره. وتلاحظ أيضاً أن التشريع الداخلي يتضمن نفس مبادئ الاتفاقية وبالتالي فإن سلطاتها للهجرة تُطبق نفس </w:t>
      </w:r>
      <w:r w:rsidR="0024359D">
        <w:rPr>
          <w:rFonts w:hint="cs"/>
          <w:rtl/>
          <w:lang w:val="fr-CH"/>
        </w:rPr>
        <w:t>معيار التقدير</w:t>
      </w:r>
      <w:r>
        <w:rPr>
          <w:rFonts w:hint="cs"/>
          <w:rtl/>
          <w:lang w:val="fr-CH"/>
        </w:rPr>
        <w:t xml:space="preserve"> الذي تطبقه اللجنة لتحديد</w:t>
      </w:r>
      <w:r w:rsidR="00625192">
        <w:rPr>
          <w:rFonts w:hint="cs"/>
          <w:rtl/>
          <w:lang w:val="fr-CH"/>
        </w:rPr>
        <w:t xml:space="preserve"> ما</w:t>
      </w:r>
      <w:r w:rsidR="00625192">
        <w:rPr>
          <w:rtl/>
          <w:lang w:val="fr-CH"/>
        </w:rPr>
        <w:t> </w:t>
      </w:r>
      <w:r>
        <w:rPr>
          <w:rFonts w:hint="cs"/>
          <w:rtl/>
          <w:lang w:val="fr-CH"/>
        </w:rPr>
        <w:t>إذا كان صاحب الشكوى سيتعرض لخطر وشيك وفعلي وشخصي للتعذيب في حال ترحيله إلى الجزائر. ولذلك تؤكد أنه يجب إيلاء القدر الواجب من الاعتبار لتقييم أسس المقبولية الذي أجرته سلطات الهجرة التابعة للدولة</w:t>
      </w:r>
      <w:r w:rsidR="009A0E77">
        <w:rPr>
          <w:rFonts w:hint="eastAsia"/>
          <w:rtl/>
          <w:lang w:val="fr-CH"/>
        </w:rPr>
        <w:t> </w:t>
      </w:r>
      <w:r>
        <w:rPr>
          <w:rFonts w:hint="cs"/>
          <w:rtl/>
          <w:lang w:val="fr-CH"/>
        </w:rPr>
        <w:t xml:space="preserve">الطرف. </w:t>
      </w:r>
    </w:p>
    <w:p w:rsidR="005B7AED" w:rsidRDefault="005B7AED" w:rsidP="00DC352F">
      <w:pPr>
        <w:pStyle w:val="SingleTxtGA"/>
        <w:rPr>
          <w:rFonts w:hint="cs"/>
          <w:rtl/>
          <w:lang w:val="fr-CH"/>
        </w:rPr>
      </w:pPr>
      <w:r>
        <w:rPr>
          <w:rFonts w:hint="cs"/>
          <w:rtl/>
          <w:lang w:val="fr-CH"/>
        </w:rPr>
        <w:t>4-5</w:t>
      </w:r>
      <w:r>
        <w:rPr>
          <w:rFonts w:hint="cs"/>
          <w:rtl/>
          <w:lang w:val="fr-CH"/>
        </w:rPr>
        <w:tab/>
        <w:t xml:space="preserve">ودعماً لادعاء صاحب الشكوى أن السلطات الجزائرية تعتبره إرهابياً وأنه قد حُكم عليه بالسجن لمدة 10 سنوات </w:t>
      </w:r>
      <w:r w:rsidR="00003C4B">
        <w:rPr>
          <w:rFonts w:hint="cs"/>
          <w:rtl/>
          <w:lang w:val="fr-CH"/>
        </w:rPr>
        <w:t>مع الأشغال الشاقة</w:t>
      </w:r>
      <w:r>
        <w:rPr>
          <w:rFonts w:hint="cs"/>
          <w:rtl/>
          <w:lang w:val="fr-CH"/>
        </w:rPr>
        <w:t xml:space="preserve">، فإن صاحب الشكوى قدم أوامر بالإحضار وحكماً صادراً بحقه في 12 </w:t>
      </w:r>
      <w:r w:rsidRPr="00A8544C">
        <w:rPr>
          <w:rFonts w:hint="cs"/>
          <w:sz w:val="30"/>
          <w:rtl/>
          <w:lang w:val="fr-CH"/>
        </w:rPr>
        <w:t xml:space="preserve">كانون الثاني/يناير </w:t>
      </w:r>
      <w:r>
        <w:rPr>
          <w:rFonts w:hint="cs"/>
          <w:rtl/>
          <w:lang w:val="fr-CH"/>
        </w:rPr>
        <w:t xml:space="preserve">2008؛ </w:t>
      </w:r>
      <w:r w:rsidR="00003C4B">
        <w:rPr>
          <w:rFonts w:hint="cs"/>
          <w:rtl/>
          <w:lang w:val="fr-CH"/>
        </w:rPr>
        <w:t xml:space="preserve">وقدم صاحب الشكوى، </w:t>
      </w:r>
      <w:r w:rsidR="00DA36D5">
        <w:rPr>
          <w:rFonts w:hint="cs"/>
          <w:rtl/>
          <w:lang w:val="fr-CH"/>
        </w:rPr>
        <w:t xml:space="preserve">دعماً </w:t>
      </w:r>
      <w:r>
        <w:rPr>
          <w:rFonts w:hint="cs"/>
          <w:rtl/>
          <w:lang w:val="fr-CH"/>
        </w:rPr>
        <w:t>لادعائه بتعرضه لخطر القتل من جانب الإرهابيين، إفادات كان والده قد قدمها إلى الشرطة بعد أن قام الإرهابيون بالتفتيش عنه في منزل والده. وشك</w:t>
      </w:r>
      <w:r w:rsidR="003A73B4">
        <w:rPr>
          <w:rFonts w:hint="cs"/>
          <w:rtl/>
          <w:lang w:val="fr-CH"/>
        </w:rPr>
        <w:t>ّ</w:t>
      </w:r>
      <w:r>
        <w:rPr>
          <w:rFonts w:hint="cs"/>
          <w:rtl/>
          <w:lang w:val="fr-CH"/>
        </w:rPr>
        <w:t xml:space="preserve">ك كل من مجلس الهجرة ومحكمة الهجرة </w:t>
      </w:r>
      <w:r w:rsidR="00003C4B">
        <w:rPr>
          <w:rFonts w:hint="cs"/>
          <w:rtl/>
          <w:lang w:val="fr-CH"/>
        </w:rPr>
        <w:t xml:space="preserve">في </w:t>
      </w:r>
      <w:r>
        <w:rPr>
          <w:rFonts w:hint="cs"/>
          <w:rtl/>
          <w:lang w:val="fr-CH"/>
        </w:rPr>
        <w:t xml:space="preserve">مصداقية الوثائق الداعمة. ولاحظا أن أوامر الإحضار والإفادات المقدمة إلى الشرطة هي نُسخ عن وثائق </w:t>
      </w:r>
      <w:r w:rsidR="001147B8">
        <w:rPr>
          <w:rFonts w:hint="cs"/>
          <w:rtl/>
          <w:lang w:val="fr-CH"/>
        </w:rPr>
        <w:t xml:space="preserve">عادية </w:t>
      </w:r>
      <w:r>
        <w:rPr>
          <w:rFonts w:hint="cs"/>
          <w:rtl/>
          <w:lang w:val="fr-CH"/>
        </w:rPr>
        <w:t xml:space="preserve">وأن </w:t>
      </w:r>
      <w:r w:rsidR="001147B8">
        <w:rPr>
          <w:rFonts w:hint="cs"/>
          <w:rtl/>
          <w:lang w:val="fr-CH"/>
        </w:rPr>
        <w:t xml:space="preserve">عناصر الصور الملوّنة في </w:t>
      </w:r>
      <w:r>
        <w:rPr>
          <w:rFonts w:hint="cs"/>
          <w:rtl/>
          <w:lang w:val="fr-CH"/>
        </w:rPr>
        <w:t xml:space="preserve">جميع </w:t>
      </w:r>
      <w:r w:rsidR="001147B8">
        <w:rPr>
          <w:rFonts w:hint="cs"/>
          <w:rtl/>
          <w:lang w:val="fr-CH"/>
        </w:rPr>
        <w:t xml:space="preserve">أختام </w:t>
      </w:r>
      <w:r>
        <w:rPr>
          <w:rFonts w:hint="cs"/>
          <w:rtl/>
          <w:lang w:val="fr-CH"/>
        </w:rPr>
        <w:t>النسخة الموثقة للحكم مختلفة، وخلصا إلى أن هذه الوثائق إما هي غير أصلية</w:t>
      </w:r>
      <w:r w:rsidR="00625192">
        <w:rPr>
          <w:rFonts w:hint="cs"/>
          <w:rtl/>
          <w:lang w:val="fr-CH"/>
        </w:rPr>
        <w:t xml:space="preserve"> أو</w:t>
      </w:r>
      <w:r w:rsidR="00625192">
        <w:rPr>
          <w:rtl/>
          <w:lang w:val="fr-CH"/>
        </w:rPr>
        <w:t> </w:t>
      </w:r>
      <w:r w:rsidR="003A73B4">
        <w:rPr>
          <w:rFonts w:hint="cs"/>
          <w:rtl/>
          <w:lang w:val="fr-CH"/>
        </w:rPr>
        <w:t xml:space="preserve">أنها بدون وزن </w:t>
      </w:r>
      <w:r>
        <w:rPr>
          <w:rFonts w:hint="cs"/>
          <w:rtl/>
          <w:lang w:val="fr-CH"/>
        </w:rPr>
        <w:t>إثباتي. وفضلاً عن ذلك، طلبت الدولة الطرف من سفارتها في الجزائر</w:t>
      </w:r>
      <w:r w:rsidRPr="009D1D5F">
        <w:rPr>
          <w:rFonts w:hint="cs"/>
          <w:rtl/>
          <w:lang w:val="fr-CH"/>
        </w:rPr>
        <w:t xml:space="preserve"> </w:t>
      </w:r>
      <w:r>
        <w:rPr>
          <w:rFonts w:hint="cs"/>
          <w:rtl/>
          <w:lang w:val="fr-CH"/>
        </w:rPr>
        <w:t xml:space="preserve">إجراء تقييم للنسخة الموثقة للحكم، وكلفت السفارة </w:t>
      </w:r>
      <w:r w:rsidR="001147B8">
        <w:rPr>
          <w:rFonts w:hint="cs"/>
          <w:rtl/>
          <w:lang w:val="fr-CH"/>
        </w:rPr>
        <w:t xml:space="preserve">محامياً </w:t>
      </w:r>
      <w:r>
        <w:rPr>
          <w:rFonts w:hint="cs"/>
          <w:rtl/>
          <w:lang w:val="fr-CH"/>
        </w:rPr>
        <w:t>من ذوي الخبرة لتقييم مصداقية تلك النسخة. وأوضح التقييم أن الحكم مزور لأنه يفتقد لعبارات عديدة وللغة المستخدمة في القضايا الجنائية، ولأن اسم المتهم</w:t>
      </w:r>
      <w:r w:rsidR="00625192">
        <w:rPr>
          <w:rFonts w:hint="cs"/>
          <w:rtl/>
          <w:lang w:val="fr-CH"/>
        </w:rPr>
        <w:t xml:space="preserve"> لا</w:t>
      </w:r>
      <w:r w:rsidR="00625192">
        <w:rPr>
          <w:rtl/>
          <w:lang w:val="fr-CH"/>
        </w:rPr>
        <w:t> </w:t>
      </w:r>
      <w:r>
        <w:rPr>
          <w:rFonts w:hint="cs"/>
          <w:rtl/>
          <w:lang w:val="fr-CH"/>
        </w:rPr>
        <w:t xml:space="preserve">يظهر </w:t>
      </w:r>
      <w:r w:rsidR="001147B8">
        <w:rPr>
          <w:rFonts w:hint="cs"/>
          <w:rtl/>
          <w:lang w:val="fr-CH"/>
        </w:rPr>
        <w:t xml:space="preserve">على </w:t>
      </w:r>
      <w:r>
        <w:rPr>
          <w:rFonts w:hint="cs"/>
          <w:rtl/>
          <w:lang w:val="fr-CH"/>
        </w:rPr>
        <w:t xml:space="preserve">قائمة </w:t>
      </w:r>
      <w:r w:rsidR="001147B8">
        <w:rPr>
          <w:rFonts w:hint="cs"/>
          <w:rtl/>
          <w:lang w:val="fr-CH"/>
        </w:rPr>
        <w:t xml:space="preserve">أعضاء </w:t>
      </w:r>
      <w:r>
        <w:rPr>
          <w:rFonts w:hint="cs"/>
          <w:rtl/>
          <w:lang w:val="fr-CH"/>
        </w:rPr>
        <w:t>المحكمة ولأنه</w:t>
      </w:r>
      <w:r w:rsidR="00625192">
        <w:rPr>
          <w:rFonts w:hint="cs"/>
          <w:rtl/>
          <w:lang w:val="fr-CH"/>
        </w:rPr>
        <w:t xml:space="preserve"> لا</w:t>
      </w:r>
      <w:r w:rsidR="00625192">
        <w:rPr>
          <w:rtl/>
          <w:lang w:val="fr-CH"/>
        </w:rPr>
        <w:t> </w:t>
      </w:r>
      <w:r>
        <w:rPr>
          <w:rFonts w:hint="cs"/>
          <w:rtl/>
          <w:lang w:val="fr-CH"/>
        </w:rPr>
        <w:t>يتضمن أية إشارة إلى طلب الادعاء العام، ولأن مادة القانون الجنائي غير كاملة ولأنه</w:t>
      </w:r>
      <w:r w:rsidR="00625192">
        <w:rPr>
          <w:rFonts w:hint="cs"/>
          <w:rtl/>
          <w:lang w:val="fr-CH"/>
        </w:rPr>
        <w:t xml:space="preserve"> لا</w:t>
      </w:r>
      <w:r w:rsidR="00625192">
        <w:rPr>
          <w:rtl/>
          <w:lang w:val="fr-CH"/>
        </w:rPr>
        <w:t> </w:t>
      </w:r>
      <w:r>
        <w:rPr>
          <w:rFonts w:hint="cs"/>
          <w:rtl/>
          <w:lang w:val="fr-CH"/>
        </w:rPr>
        <w:t xml:space="preserve">يشير إلى تعبير "غيابياً"، ولأن </w:t>
      </w:r>
      <w:r w:rsidR="001147B8">
        <w:rPr>
          <w:rFonts w:hint="cs"/>
          <w:rtl/>
          <w:lang w:val="fr-CH"/>
        </w:rPr>
        <w:t xml:space="preserve">الأشغال </w:t>
      </w:r>
      <w:r>
        <w:rPr>
          <w:rFonts w:hint="cs"/>
          <w:rtl/>
          <w:lang w:val="fr-CH"/>
        </w:rPr>
        <w:t>الشاقة</w:t>
      </w:r>
      <w:r w:rsidR="00625192">
        <w:rPr>
          <w:rFonts w:hint="cs"/>
          <w:rtl/>
          <w:lang w:val="fr-CH"/>
        </w:rPr>
        <w:t xml:space="preserve"> لم</w:t>
      </w:r>
      <w:r w:rsidR="00625192">
        <w:rPr>
          <w:rtl/>
          <w:lang w:val="fr-CH"/>
        </w:rPr>
        <w:t> </w:t>
      </w:r>
      <w:r w:rsidR="001147B8">
        <w:rPr>
          <w:rFonts w:hint="cs"/>
          <w:rtl/>
          <w:lang w:val="fr-CH"/>
        </w:rPr>
        <w:t xml:space="preserve">يرد ذكرها </w:t>
      </w:r>
      <w:r>
        <w:rPr>
          <w:rFonts w:hint="cs"/>
          <w:rtl/>
          <w:lang w:val="fr-CH"/>
        </w:rPr>
        <w:t>في جملة محددة. ولذلك تصر الدولة الطرف على أنه</w:t>
      </w:r>
      <w:r w:rsidR="00625192">
        <w:rPr>
          <w:rFonts w:hint="cs"/>
          <w:rtl/>
          <w:lang w:val="fr-CH"/>
        </w:rPr>
        <w:t xml:space="preserve"> لم</w:t>
      </w:r>
      <w:r w:rsidR="00625192">
        <w:rPr>
          <w:rtl/>
          <w:lang w:val="fr-CH"/>
        </w:rPr>
        <w:t> </w:t>
      </w:r>
      <w:r>
        <w:rPr>
          <w:rFonts w:hint="cs"/>
          <w:rtl/>
          <w:lang w:val="fr-CH"/>
        </w:rPr>
        <w:t>يصدر مطلقاً أي حكم بحق صاحب الشكوى.</w:t>
      </w:r>
    </w:p>
    <w:p w:rsidR="005B7AED" w:rsidRDefault="005B7AED" w:rsidP="00DC352F">
      <w:pPr>
        <w:pStyle w:val="SingleTxtGA"/>
        <w:rPr>
          <w:rFonts w:hint="cs"/>
          <w:rtl/>
          <w:lang w:val="fr-CH"/>
        </w:rPr>
      </w:pPr>
      <w:r>
        <w:rPr>
          <w:rFonts w:hint="cs"/>
          <w:rtl/>
          <w:lang w:val="fr-CH"/>
        </w:rPr>
        <w:t>4-6</w:t>
      </w:r>
      <w:r>
        <w:rPr>
          <w:rFonts w:hint="cs"/>
          <w:rtl/>
          <w:lang w:val="fr-CH"/>
        </w:rPr>
        <w:tab/>
        <w:t xml:space="preserve">وفيما يتعلق بمصداقية صاحب الشكوى وصحة ادعاءاته، تلاحظ الدولة الطرف أن صاحب الشكوى ادعى أمام مجلس الهجرة أولاً أن جواز سفره ورخصة </w:t>
      </w:r>
      <w:r w:rsidR="001147B8">
        <w:rPr>
          <w:rFonts w:hint="cs"/>
          <w:rtl/>
          <w:lang w:val="fr-CH"/>
        </w:rPr>
        <w:t xml:space="preserve">السياقة </w:t>
      </w:r>
      <w:r>
        <w:rPr>
          <w:rFonts w:hint="cs"/>
          <w:rtl/>
          <w:lang w:val="fr-CH"/>
        </w:rPr>
        <w:t>موجودان في الجزائر. مع ذلك</w:t>
      </w:r>
      <w:r w:rsidR="001147B8">
        <w:rPr>
          <w:rFonts w:hint="cs"/>
          <w:rtl/>
          <w:lang w:val="fr-CH"/>
        </w:rPr>
        <w:t>،</w:t>
      </w:r>
      <w:r>
        <w:rPr>
          <w:rFonts w:hint="cs"/>
          <w:rtl/>
          <w:lang w:val="fr-CH"/>
        </w:rPr>
        <w:t xml:space="preserve"> وخلال الإجراءات، تبين أن صاحب الشكوى يملك تأشيرة دخول إلى فرنسا</w:t>
      </w:r>
      <w:r w:rsidRPr="00872CB5">
        <w:rPr>
          <w:rFonts w:hint="cs"/>
          <w:rtl/>
          <w:lang w:val="fr-CH"/>
        </w:rPr>
        <w:t xml:space="preserve"> </w:t>
      </w:r>
      <w:r>
        <w:rPr>
          <w:rFonts w:hint="cs"/>
          <w:rtl/>
          <w:lang w:val="fr-CH"/>
        </w:rPr>
        <w:t>نافذة المفعول. ومن الجدير ملاحظة أن صاحب الشكوى</w:t>
      </w:r>
      <w:r w:rsidR="00625192">
        <w:rPr>
          <w:rFonts w:hint="cs"/>
          <w:rtl/>
          <w:lang w:val="fr-CH"/>
        </w:rPr>
        <w:t xml:space="preserve"> لم</w:t>
      </w:r>
      <w:r w:rsidR="00625192">
        <w:rPr>
          <w:rtl/>
          <w:lang w:val="fr-CH"/>
        </w:rPr>
        <w:t> </w:t>
      </w:r>
      <w:r>
        <w:rPr>
          <w:rFonts w:hint="cs"/>
          <w:rtl/>
          <w:lang w:val="fr-CH"/>
        </w:rPr>
        <w:t>يقدم مطلقاً جواز</w:t>
      </w:r>
      <w:r w:rsidR="00DC352F">
        <w:rPr>
          <w:rFonts w:hint="cs"/>
          <w:rtl/>
          <w:lang w:val="fr-CH"/>
        </w:rPr>
        <w:t xml:space="preserve"> </w:t>
      </w:r>
      <w:r>
        <w:rPr>
          <w:rFonts w:hint="cs"/>
          <w:rtl/>
          <w:lang w:val="fr-CH"/>
        </w:rPr>
        <w:t>سفره إلى مجلس الهجرة.</w:t>
      </w:r>
      <w:r w:rsidR="00625192">
        <w:rPr>
          <w:rFonts w:hint="cs"/>
          <w:rtl/>
          <w:lang w:val="fr-CH"/>
        </w:rPr>
        <w:t xml:space="preserve"> كما</w:t>
      </w:r>
      <w:r w:rsidR="00625192">
        <w:rPr>
          <w:rtl/>
          <w:lang w:val="fr-CH"/>
        </w:rPr>
        <w:t> </w:t>
      </w:r>
      <w:r>
        <w:rPr>
          <w:rFonts w:hint="cs"/>
          <w:rtl/>
          <w:lang w:val="fr-CH"/>
        </w:rPr>
        <w:t>أنه</w:t>
      </w:r>
      <w:r w:rsidR="00625192">
        <w:rPr>
          <w:rFonts w:hint="cs"/>
          <w:rtl/>
          <w:lang w:val="fr-CH"/>
        </w:rPr>
        <w:t xml:space="preserve"> لم</w:t>
      </w:r>
      <w:r w:rsidR="00625192">
        <w:rPr>
          <w:rtl/>
          <w:lang w:val="fr-CH"/>
        </w:rPr>
        <w:t> </w:t>
      </w:r>
      <w:r>
        <w:rPr>
          <w:rFonts w:hint="cs"/>
          <w:rtl/>
          <w:lang w:val="fr-CH"/>
        </w:rPr>
        <w:t>يقدم جواز السفر الذي يدعي أنه اشتراه للسفر إلى السويد، مدعياً أنه كان يخشى استخدام جواز سفره الذي يحمل تأشيرة الدخول إلى فرنسا. ولتوضيح هذا الإغفال، يدعي صاحب الشكوى أن الشرطة طلبت من أخيه تقديم جواز سفره. وخلص مجلس الهجرة إلى أن صاحب الشكوى</w:t>
      </w:r>
      <w:r w:rsidR="00625192">
        <w:rPr>
          <w:rFonts w:hint="cs"/>
          <w:rtl/>
          <w:lang w:val="fr-CH"/>
        </w:rPr>
        <w:t xml:space="preserve"> لم</w:t>
      </w:r>
      <w:r w:rsidR="00625192">
        <w:rPr>
          <w:rtl/>
          <w:lang w:val="fr-CH"/>
        </w:rPr>
        <w:t> </w:t>
      </w:r>
      <w:r>
        <w:rPr>
          <w:rFonts w:hint="cs"/>
          <w:rtl/>
          <w:lang w:val="fr-CH"/>
        </w:rPr>
        <w:t>يبين سبب مغادرته الجزائر وبالتالي</w:t>
      </w:r>
      <w:r w:rsidR="00625192">
        <w:rPr>
          <w:rFonts w:hint="cs"/>
          <w:rtl/>
          <w:lang w:val="fr-CH"/>
        </w:rPr>
        <w:t xml:space="preserve"> لا</w:t>
      </w:r>
      <w:r w:rsidR="00625192">
        <w:rPr>
          <w:rtl/>
          <w:lang w:val="fr-CH"/>
        </w:rPr>
        <w:t> </w:t>
      </w:r>
      <w:r>
        <w:rPr>
          <w:rFonts w:hint="cs"/>
          <w:rtl/>
          <w:lang w:val="fr-CH"/>
        </w:rPr>
        <w:t>يمكن استبعاد</w:t>
      </w:r>
      <w:r w:rsidR="00DC352F">
        <w:rPr>
          <w:rFonts w:hint="cs"/>
          <w:rtl/>
          <w:lang w:val="fr-CH"/>
        </w:rPr>
        <w:t xml:space="preserve"> </w:t>
      </w:r>
      <w:r>
        <w:rPr>
          <w:rFonts w:hint="cs"/>
          <w:rtl/>
          <w:lang w:val="fr-CH"/>
        </w:rPr>
        <w:t xml:space="preserve">احتمال سفره بتأشيرة </w:t>
      </w:r>
      <w:r w:rsidR="00BE0E42">
        <w:rPr>
          <w:rFonts w:hint="cs"/>
          <w:rtl/>
          <w:lang w:val="fr-CH"/>
        </w:rPr>
        <w:t>صالحة للدخول</w:t>
      </w:r>
      <w:r>
        <w:rPr>
          <w:rFonts w:hint="cs"/>
          <w:rtl/>
          <w:lang w:val="fr-CH"/>
        </w:rPr>
        <w:t>. وتلاحظ الدولة الطرف أيضاً أن صاحب الشكوى ذكر أن الشرطة</w:t>
      </w:r>
      <w:r w:rsidR="00625192">
        <w:rPr>
          <w:rFonts w:hint="cs"/>
          <w:rtl/>
          <w:lang w:val="fr-CH"/>
        </w:rPr>
        <w:t xml:space="preserve"> لم</w:t>
      </w:r>
      <w:r w:rsidR="00625192">
        <w:rPr>
          <w:rtl/>
          <w:lang w:val="fr-CH"/>
        </w:rPr>
        <w:t> </w:t>
      </w:r>
      <w:r>
        <w:rPr>
          <w:rFonts w:hint="cs"/>
          <w:rtl/>
          <w:lang w:val="fr-CH"/>
        </w:rPr>
        <w:t>تأخذ جواز سفره عندما قامت بتفتيش منزله لأول مرة وهو أمر غريب نظراً للجريمة التي أدين بها. وتشير أيضاً إلى أن المعلومات التي قدمها لبيان أنه أصبح شخصاً مشتبهاً فيه عندما أراد تقديم معلومة سرية إلى الشرطة عن نشاط إرهابي هي معلومات</w:t>
      </w:r>
      <w:r w:rsidR="00625192">
        <w:rPr>
          <w:rFonts w:hint="cs"/>
          <w:rtl/>
          <w:lang w:val="fr-CH"/>
        </w:rPr>
        <w:t xml:space="preserve"> لا</w:t>
      </w:r>
      <w:r w:rsidR="00625192">
        <w:rPr>
          <w:rtl/>
          <w:lang w:val="fr-CH"/>
        </w:rPr>
        <w:t> </w:t>
      </w:r>
      <w:r>
        <w:rPr>
          <w:rFonts w:hint="cs"/>
          <w:rtl/>
          <w:lang w:val="fr-CH"/>
        </w:rPr>
        <w:t>يمكن تصديقها</w:t>
      </w:r>
      <w:r w:rsidR="00F96BE6">
        <w:rPr>
          <w:rFonts w:hint="cs"/>
          <w:rtl/>
          <w:lang w:val="fr-CH"/>
        </w:rPr>
        <w:t>،</w:t>
      </w:r>
      <w:r>
        <w:rPr>
          <w:rFonts w:hint="cs"/>
          <w:rtl/>
          <w:lang w:val="fr-CH"/>
        </w:rPr>
        <w:t xml:space="preserve"> وأن المعلومات التي قدمها لتفسير الطريقة التي استخدمها الإرهابيون للاتصال به</w:t>
      </w:r>
      <w:r w:rsidR="00625192">
        <w:rPr>
          <w:rFonts w:hint="cs"/>
          <w:rtl/>
          <w:lang w:val="fr-CH"/>
        </w:rPr>
        <w:t xml:space="preserve"> لا</w:t>
      </w:r>
      <w:r w:rsidR="00625192">
        <w:rPr>
          <w:rtl/>
          <w:lang w:val="fr-CH"/>
        </w:rPr>
        <w:t> </w:t>
      </w:r>
      <w:r>
        <w:rPr>
          <w:rFonts w:hint="cs"/>
          <w:rtl/>
          <w:lang w:val="fr-CH"/>
        </w:rPr>
        <w:t>تقوم على أية وقائع.</w:t>
      </w:r>
    </w:p>
    <w:p w:rsidR="005B7AED" w:rsidRDefault="005B7AED" w:rsidP="00F96BE6">
      <w:pPr>
        <w:pStyle w:val="SingleTxtGA"/>
        <w:rPr>
          <w:rFonts w:hint="cs"/>
          <w:rtl/>
          <w:lang w:val="fr-CH"/>
        </w:rPr>
      </w:pPr>
      <w:r>
        <w:rPr>
          <w:rFonts w:hint="cs"/>
          <w:rtl/>
          <w:lang w:val="fr-CH"/>
        </w:rPr>
        <w:t>4-7</w:t>
      </w:r>
      <w:r>
        <w:rPr>
          <w:rFonts w:hint="cs"/>
          <w:rtl/>
          <w:lang w:val="fr-CH"/>
        </w:rPr>
        <w:tab/>
        <w:t>وتلاحظ الدولة الطرف أيضاً أن صاحب الشكوى ادعى أنه قدم طلباً للجوء في 1 كانون الأول/ديسمبر 2005. ومع ذلك، تبين الوقائع أنه انتظر لمدة شهر ونصف بعد وصوله قبل أن يقدم مثل هذا الطلب</w:t>
      </w:r>
      <w:r w:rsidR="00F96BE6">
        <w:rPr>
          <w:rFonts w:hint="cs"/>
          <w:rtl/>
          <w:lang w:val="fr-CH"/>
        </w:rPr>
        <w:t>،</w:t>
      </w:r>
      <w:r>
        <w:rPr>
          <w:rFonts w:hint="cs"/>
          <w:rtl/>
          <w:lang w:val="fr-CH"/>
        </w:rPr>
        <w:t xml:space="preserve"> وهو</w:t>
      </w:r>
      <w:r w:rsidR="00625192">
        <w:rPr>
          <w:rFonts w:hint="cs"/>
          <w:rtl/>
          <w:lang w:val="fr-CH"/>
        </w:rPr>
        <w:t xml:space="preserve"> ما</w:t>
      </w:r>
      <w:r w:rsidR="00625192">
        <w:rPr>
          <w:rtl/>
          <w:lang w:val="fr-CH"/>
        </w:rPr>
        <w:t> </w:t>
      </w:r>
      <w:r>
        <w:rPr>
          <w:rFonts w:hint="cs"/>
          <w:rtl/>
          <w:lang w:val="fr-CH"/>
        </w:rPr>
        <w:t>يثير الشكوك فيما يتعلق بالحاجة للحماية. وتلاحظ أيضاً أن صاحب الشكوى ادعى أمام السلطات المحلية أنه أ</w:t>
      </w:r>
      <w:r w:rsidR="00F96BE6">
        <w:rPr>
          <w:rFonts w:hint="cs"/>
          <w:rtl/>
          <w:lang w:val="fr-CH"/>
        </w:rPr>
        <w:t>ُ</w:t>
      </w:r>
      <w:r>
        <w:rPr>
          <w:rFonts w:hint="cs"/>
          <w:rtl/>
          <w:lang w:val="fr-CH"/>
        </w:rPr>
        <w:t xml:space="preserve">طلق سراحه بعد ليلة من </w:t>
      </w:r>
      <w:r w:rsidR="00F96BE6">
        <w:rPr>
          <w:rFonts w:hint="cs"/>
          <w:rtl/>
          <w:lang w:val="fr-CH"/>
        </w:rPr>
        <w:t>ال</w:t>
      </w:r>
      <w:r>
        <w:rPr>
          <w:rFonts w:hint="cs"/>
          <w:rtl/>
          <w:lang w:val="fr-CH"/>
        </w:rPr>
        <w:t>احتجاز</w:t>
      </w:r>
      <w:r w:rsidR="00F96BE6">
        <w:rPr>
          <w:rFonts w:hint="cs"/>
          <w:rtl/>
          <w:lang w:val="fr-CH"/>
        </w:rPr>
        <w:t>،</w:t>
      </w:r>
      <w:r>
        <w:rPr>
          <w:rFonts w:hint="cs"/>
          <w:rtl/>
          <w:lang w:val="fr-CH"/>
        </w:rPr>
        <w:t xml:space="preserve"> في حين أنه ادعى أمام اللجنة أنه تمكن من الفرار. وتلاحظ الدولة الطرف أيضاً أن صاحب الشكوى</w:t>
      </w:r>
      <w:r w:rsidR="00625192">
        <w:rPr>
          <w:rFonts w:hint="cs"/>
          <w:rtl/>
          <w:lang w:val="fr-CH"/>
        </w:rPr>
        <w:t xml:space="preserve"> لم</w:t>
      </w:r>
      <w:r w:rsidR="00625192">
        <w:rPr>
          <w:rtl/>
          <w:lang w:val="fr-CH"/>
        </w:rPr>
        <w:t> </w:t>
      </w:r>
      <w:r>
        <w:rPr>
          <w:rFonts w:hint="cs"/>
          <w:rtl/>
          <w:lang w:val="fr-CH"/>
        </w:rPr>
        <w:t>يتمكن من تسمية المجموعة الإرهابية التي يدعي أنها قامت بتهديده.</w:t>
      </w:r>
    </w:p>
    <w:p w:rsidR="005B7AED" w:rsidRPr="003A73B4" w:rsidRDefault="005B7AED" w:rsidP="00502394">
      <w:pPr>
        <w:pStyle w:val="SingleTxtGA"/>
        <w:rPr>
          <w:rFonts w:hint="cs"/>
          <w:spacing w:val="-2"/>
          <w:rtl/>
          <w:lang w:val="fr-CH"/>
        </w:rPr>
      </w:pPr>
      <w:r>
        <w:rPr>
          <w:rFonts w:hint="cs"/>
          <w:rtl/>
          <w:lang w:val="fr-CH"/>
        </w:rPr>
        <w:t>4-8</w:t>
      </w:r>
      <w:r>
        <w:rPr>
          <w:rFonts w:hint="cs"/>
          <w:rtl/>
          <w:lang w:val="fr-CH"/>
        </w:rPr>
        <w:tab/>
        <w:t>وترى الدولة الطرف أن صاحب الشكوى</w:t>
      </w:r>
      <w:r w:rsidR="00625192">
        <w:rPr>
          <w:rFonts w:hint="cs"/>
          <w:rtl/>
          <w:lang w:val="fr-CH"/>
        </w:rPr>
        <w:t xml:space="preserve"> لم</w:t>
      </w:r>
      <w:r w:rsidR="00625192">
        <w:rPr>
          <w:rtl/>
          <w:lang w:val="fr-CH"/>
        </w:rPr>
        <w:t> </w:t>
      </w:r>
      <w:r>
        <w:rPr>
          <w:rFonts w:hint="cs"/>
          <w:rtl/>
          <w:lang w:val="fr-CH"/>
        </w:rPr>
        <w:t>يتمكن من تقديم</w:t>
      </w:r>
      <w:r w:rsidR="00625192">
        <w:rPr>
          <w:rFonts w:hint="cs"/>
          <w:rtl/>
          <w:lang w:val="fr-CH"/>
        </w:rPr>
        <w:t xml:space="preserve"> ما</w:t>
      </w:r>
      <w:r w:rsidR="00625192">
        <w:rPr>
          <w:rtl/>
          <w:lang w:val="fr-CH"/>
        </w:rPr>
        <w:t> </w:t>
      </w:r>
      <w:r>
        <w:rPr>
          <w:rFonts w:hint="cs"/>
          <w:rtl/>
          <w:lang w:val="fr-CH"/>
        </w:rPr>
        <w:t>يثبت اشتباهه في التورط مع إرهابيين، وبالتالي</w:t>
      </w:r>
      <w:r w:rsidR="00625192">
        <w:rPr>
          <w:rFonts w:hint="cs"/>
          <w:rtl/>
          <w:lang w:val="fr-CH"/>
        </w:rPr>
        <w:t xml:space="preserve"> لا</w:t>
      </w:r>
      <w:r w:rsidR="00625192">
        <w:rPr>
          <w:rtl/>
          <w:lang w:val="fr-CH"/>
        </w:rPr>
        <w:t> </w:t>
      </w:r>
      <w:r>
        <w:rPr>
          <w:rFonts w:hint="cs"/>
          <w:rtl/>
          <w:lang w:val="fr-CH"/>
        </w:rPr>
        <w:t xml:space="preserve">يوجد سبب للاعتقاد بأنه سيودع في السجن عند عودته إلى الجزائر. لذلك، وحتى إذا </w:t>
      </w:r>
      <w:r w:rsidR="00F96BE6">
        <w:rPr>
          <w:rFonts w:hint="cs"/>
          <w:rtl/>
          <w:lang w:val="fr-CH"/>
        </w:rPr>
        <w:t xml:space="preserve">خلصت </w:t>
      </w:r>
      <w:r>
        <w:rPr>
          <w:rFonts w:hint="cs"/>
          <w:rtl/>
          <w:lang w:val="fr-CH"/>
        </w:rPr>
        <w:t>اللجنة إلى أن صاحب الشكوى يخضع لتهديد فعلي بالتعذيب من جانب إرهابيين، وهو أمر ترفضه الدولة الطرف،</w:t>
      </w:r>
      <w:r w:rsidR="00625192">
        <w:rPr>
          <w:rFonts w:hint="cs"/>
          <w:rtl/>
          <w:lang w:val="fr-CH"/>
        </w:rPr>
        <w:t xml:space="preserve"> لا</w:t>
      </w:r>
      <w:r w:rsidR="00625192">
        <w:rPr>
          <w:rtl/>
          <w:lang w:val="fr-CH"/>
        </w:rPr>
        <w:t> </w:t>
      </w:r>
      <w:r>
        <w:rPr>
          <w:rFonts w:hint="cs"/>
          <w:rtl/>
          <w:lang w:val="fr-CH"/>
        </w:rPr>
        <w:t>يوجد</w:t>
      </w:r>
      <w:r w:rsidR="00625192">
        <w:rPr>
          <w:rFonts w:hint="cs"/>
          <w:rtl/>
          <w:lang w:val="fr-CH"/>
        </w:rPr>
        <w:t xml:space="preserve"> ما</w:t>
      </w:r>
      <w:r w:rsidR="00625192">
        <w:rPr>
          <w:rtl/>
          <w:lang w:val="fr-CH"/>
        </w:rPr>
        <w:t> </w:t>
      </w:r>
      <w:r>
        <w:rPr>
          <w:rFonts w:hint="cs"/>
          <w:rtl/>
          <w:lang w:val="fr-CH"/>
        </w:rPr>
        <w:t>يمنعه من العودة إلى السلطات الجزائرية لالتماس الحماية،</w:t>
      </w:r>
      <w:r w:rsidR="00625192">
        <w:rPr>
          <w:rFonts w:hint="cs"/>
          <w:rtl/>
          <w:lang w:val="fr-CH"/>
        </w:rPr>
        <w:t xml:space="preserve"> لا</w:t>
      </w:r>
      <w:r w:rsidR="00625192">
        <w:rPr>
          <w:rtl/>
          <w:lang w:val="fr-CH"/>
        </w:rPr>
        <w:t> </w:t>
      </w:r>
      <w:r>
        <w:rPr>
          <w:rFonts w:hint="cs"/>
          <w:rtl/>
          <w:lang w:val="fr-CH"/>
        </w:rPr>
        <w:t xml:space="preserve">سيما عندما </w:t>
      </w:r>
      <w:r w:rsidR="00F96BE6">
        <w:rPr>
          <w:rFonts w:hint="cs"/>
          <w:rtl/>
          <w:lang w:val="fr-CH"/>
        </w:rPr>
        <w:t xml:space="preserve">تبيّن </w:t>
      </w:r>
      <w:r>
        <w:rPr>
          <w:rFonts w:hint="cs"/>
          <w:rtl/>
          <w:lang w:val="fr-CH"/>
        </w:rPr>
        <w:t>أنه غير مشتبه به في التورط مع إرهابيين</w:t>
      </w:r>
      <w:r w:rsidR="00625192">
        <w:rPr>
          <w:rFonts w:hint="cs"/>
          <w:rtl/>
          <w:lang w:val="fr-CH"/>
        </w:rPr>
        <w:t xml:space="preserve"> ولا</w:t>
      </w:r>
      <w:r w:rsidR="00625192">
        <w:rPr>
          <w:rtl/>
          <w:lang w:val="fr-CH"/>
        </w:rPr>
        <w:t> </w:t>
      </w:r>
      <w:r>
        <w:rPr>
          <w:rFonts w:hint="cs"/>
          <w:rtl/>
          <w:lang w:val="fr-CH"/>
        </w:rPr>
        <w:t>أنه محكوم عليه لتورطه معهم. وتلاحظ أيضاً أن الشكوى غير مدعومة بأدلة لإثبات تورطه مع الشرطة بعد أن اتصل به الإرهابيون حسبما يزعم. وأياً كان الحال، فإن الأمر</w:t>
      </w:r>
      <w:r w:rsidR="00625192">
        <w:rPr>
          <w:rFonts w:hint="cs"/>
          <w:rtl/>
          <w:lang w:val="fr-CH"/>
        </w:rPr>
        <w:t xml:space="preserve"> لا</w:t>
      </w:r>
      <w:r w:rsidR="00625192">
        <w:rPr>
          <w:rtl/>
          <w:lang w:val="fr-CH"/>
        </w:rPr>
        <w:t> </w:t>
      </w:r>
      <w:r w:rsidR="00EC4081">
        <w:rPr>
          <w:rFonts w:hint="cs"/>
          <w:rtl/>
          <w:lang w:val="fr-CH"/>
        </w:rPr>
        <w:t xml:space="preserve">يعدو أن يكون سوء تصرف </w:t>
      </w:r>
      <w:r>
        <w:rPr>
          <w:rFonts w:hint="cs"/>
          <w:rtl/>
          <w:lang w:val="fr-CH"/>
        </w:rPr>
        <w:t xml:space="preserve">من ضابط شرطة </w:t>
      </w:r>
      <w:r w:rsidR="00EC4081">
        <w:rPr>
          <w:rFonts w:hint="cs"/>
          <w:rtl/>
          <w:lang w:val="fr-CH"/>
        </w:rPr>
        <w:t>بمفرده</w:t>
      </w:r>
      <w:r>
        <w:rPr>
          <w:rFonts w:hint="cs"/>
          <w:rtl/>
          <w:lang w:val="fr-CH"/>
        </w:rPr>
        <w:t>. وفضلاً عن ذلك، تذك</w:t>
      </w:r>
      <w:r w:rsidR="00EC4081">
        <w:rPr>
          <w:rFonts w:hint="cs"/>
          <w:rtl/>
          <w:lang w:val="fr-CH"/>
        </w:rPr>
        <w:t>ّ</w:t>
      </w:r>
      <w:r>
        <w:rPr>
          <w:rFonts w:hint="cs"/>
          <w:rtl/>
          <w:lang w:val="fr-CH"/>
        </w:rPr>
        <w:t xml:space="preserve">ر الدولة الطرف بأحكام المادة 1 من الاتفاقية، </w:t>
      </w:r>
      <w:r w:rsidR="00EC4081">
        <w:rPr>
          <w:rFonts w:hint="cs"/>
          <w:rtl/>
          <w:lang w:val="fr-CH"/>
        </w:rPr>
        <w:t>وترى</w:t>
      </w:r>
      <w:r>
        <w:rPr>
          <w:rFonts w:hint="cs"/>
          <w:rtl/>
          <w:lang w:val="fr-CH"/>
        </w:rPr>
        <w:t xml:space="preserve"> أن ادعاء صاحب الشكوى تعرضه لخطر </w:t>
      </w:r>
      <w:r w:rsidRPr="003A73B4">
        <w:rPr>
          <w:rFonts w:hint="cs"/>
          <w:spacing w:val="-2"/>
          <w:rtl/>
          <w:lang w:val="fr-CH"/>
        </w:rPr>
        <w:t>القتل من جانب إرهابيين يخرج عن نطاق المادة 3. وفضلاً عن ذلك، تلاحظ الدولة الطرف أن صاحب الشكوى غادر الجزائر قبل ست سنوات وأن تاريخ آخر بيان من الشرطة هو حزيران/</w:t>
      </w:r>
      <w:r w:rsidR="003A73B4" w:rsidRPr="003A73B4">
        <w:rPr>
          <w:rFonts w:hint="cs"/>
          <w:spacing w:val="-2"/>
          <w:rtl/>
          <w:lang w:val="fr-CH"/>
        </w:rPr>
        <w:t xml:space="preserve"> </w:t>
      </w:r>
      <w:r w:rsidRPr="003A73B4">
        <w:rPr>
          <w:rFonts w:hint="cs"/>
          <w:spacing w:val="-2"/>
          <w:rtl/>
          <w:lang w:val="fr-CH"/>
        </w:rPr>
        <w:t xml:space="preserve">يونيه 2005. ونظراً </w:t>
      </w:r>
      <w:r w:rsidR="00EC4081" w:rsidRPr="003A73B4">
        <w:rPr>
          <w:rFonts w:hint="cs"/>
          <w:spacing w:val="-2"/>
          <w:rtl/>
          <w:lang w:val="fr-CH"/>
        </w:rPr>
        <w:t xml:space="preserve">لطول الوقت </w:t>
      </w:r>
      <w:r w:rsidRPr="003A73B4">
        <w:rPr>
          <w:rFonts w:hint="cs"/>
          <w:spacing w:val="-2"/>
          <w:rtl/>
          <w:lang w:val="fr-CH"/>
        </w:rPr>
        <w:t>الذي مر فإن هناك القليل الذي يحمل على التصديق بأن الإرهابيين</w:t>
      </w:r>
      <w:r w:rsidR="00625192" w:rsidRPr="003A73B4">
        <w:rPr>
          <w:rFonts w:hint="cs"/>
          <w:spacing w:val="-2"/>
          <w:rtl/>
          <w:lang w:val="fr-CH"/>
        </w:rPr>
        <w:t xml:space="preserve"> لا</w:t>
      </w:r>
      <w:r w:rsidR="00625192" w:rsidRPr="003A73B4">
        <w:rPr>
          <w:spacing w:val="-2"/>
          <w:rtl/>
          <w:lang w:val="fr-CH"/>
        </w:rPr>
        <w:t> </w:t>
      </w:r>
      <w:r w:rsidRPr="003A73B4">
        <w:rPr>
          <w:rFonts w:hint="cs"/>
          <w:spacing w:val="-2"/>
          <w:rtl/>
          <w:lang w:val="fr-CH"/>
        </w:rPr>
        <w:t>يزالون مهتمين بصاحب الشكوى في حال عودته إلى الجزائر. وختاماً، تدعي الدولة الطرف أن الأدلة والظروف التي تذرع بها صاحب الشكوى ليست كافية لبيان أن خطر التعرض للتعذيب المزعوم يفي بمتطلبات أن يكون متوقعاً وحقيقياً وشخصياً.</w:t>
      </w:r>
    </w:p>
    <w:p w:rsidR="005B7AED" w:rsidRDefault="005B7AED" w:rsidP="005B7AED">
      <w:pPr>
        <w:pStyle w:val="H23GA"/>
        <w:rPr>
          <w:rFonts w:hint="cs"/>
          <w:rtl/>
          <w:lang w:val="fr-CH"/>
        </w:rPr>
      </w:pPr>
      <w:r>
        <w:rPr>
          <w:rFonts w:hint="cs"/>
          <w:rtl/>
          <w:lang w:val="fr-CH"/>
        </w:rPr>
        <w:tab/>
      </w:r>
      <w:r>
        <w:rPr>
          <w:rFonts w:hint="cs"/>
          <w:rtl/>
          <w:lang w:val="fr-CH"/>
        </w:rPr>
        <w:tab/>
        <w:t>تعليقات صاحب الشكوى على ملاحظات الدولة الطرف</w:t>
      </w:r>
    </w:p>
    <w:p w:rsidR="005B7AED" w:rsidRDefault="005B7AED" w:rsidP="003A73B4">
      <w:pPr>
        <w:pStyle w:val="SingleTxtGA"/>
        <w:rPr>
          <w:rFonts w:hint="cs"/>
          <w:rtl/>
          <w:lang w:val="fr-CH"/>
        </w:rPr>
      </w:pPr>
      <w:r>
        <w:rPr>
          <w:rFonts w:hint="cs"/>
          <w:rtl/>
          <w:lang w:val="fr-CH"/>
        </w:rPr>
        <w:t>5-1</w:t>
      </w:r>
      <w:r>
        <w:rPr>
          <w:rFonts w:hint="cs"/>
          <w:rtl/>
          <w:lang w:val="fr-CH"/>
        </w:rPr>
        <w:tab/>
        <w:t xml:space="preserve">في 22 تشرين الثاني/نوفمبر 2011، قدم صاحب الشكوى تعليقاته على ملاحظات الدولة الطرف. وقال </w:t>
      </w:r>
      <w:r w:rsidR="003A73B4">
        <w:rPr>
          <w:rFonts w:hint="cs"/>
          <w:rtl/>
          <w:lang w:val="fr-CH"/>
        </w:rPr>
        <w:t>إ</w:t>
      </w:r>
      <w:r>
        <w:rPr>
          <w:rFonts w:hint="cs"/>
          <w:rtl/>
          <w:lang w:val="fr-CH"/>
        </w:rPr>
        <w:t xml:space="preserve">نها المرة الأولى التي يتمكن فيها </w:t>
      </w:r>
      <w:r w:rsidR="00EC4081">
        <w:rPr>
          <w:rFonts w:hint="cs"/>
          <w:rtl/>
          <w:lang w:val="fr-CH"/>
        </w:rPr>
        <w:t xml:space="preserve">من </w:t>
      </w:r>
      <w:r>
        <w:rPr>
          <w:rFonts w:hint="cs"/>
          <w:rtl/>
          <w:lang w:val="fr-CH"/>
        </w:rPr>
        <w:t xml:space="preserve">توضيح </w:t>
      </w:r>
      <w:r w:rsidR="00EC4081">
        <w:rPr>
          <w:rFonts w:hint="cs"/>
          <w:rtl/>
          <w:lang w:val="fr-CH"/>
        </w:rPr>
        <w:t xml:space="preserve">قضيته </w:t>
      </w:r>
      <w:r>
        <w:rPr>
          <w:rFonts w:hint="cs"/>
          <w:rtl/>
          <w:lang w:val="fr-CH"/>
        </w:rPr>
        <w:t>على أحسن وجه. فخلال الإجراءات الداخلية، إما أن المترجم الشفوي</w:t>
      </w:r>
      <w:r w:rsidR="00625192">
        <w:rPr>
          <w:rFonts w:hint="cs"/>
          <w:rtl/>
          <w:lang w:val="fr-CH"/>
        </w:rPr>
        <w:t xml:space="preserve"> لم</w:t>
      </w:r>
      <w:r w:rsidR="00625192">
        <w:rPr>
          <w:rtl/>
          <w:lang w:val="fr-CH"/>
        </w:rPr>
        <w:t> </w:t>
      </w:r>
      <w:r>
        <w:rPr>
          <w:rFonts w:hint="cs"/>
          <w:rtl/>
          <w:lang w:val="fr-CH"/>
        </w:rPr>
        <w:t>يكن متمرساً</w:t>
      </w:r>
      <w:r w:rsidR="00625192">
        <w:rPr>
          <w:rFonts w:hint="cs"/>
          <w:rtl/>
          <w:lang w:val="fr-CH"/>
        </w:rPr>
        <w:t xml:space="preserve"> أو</w:t>
      </w:r>
      <w:r w:rsidR="00625192">
        <w:rPr>
          <w:rtl/>
          <w:lang w:val="fr-CH"/>
        </w:rPr>
        <w:t> </w:t>
      </w:r>
      <w:r>
        <w:rPr>
          <w:rFonts w:hint="cs"/>
          <w:rtl/>
          <w:lang w:val="fr-CH"/>
        </w:rPr>
        <w:t>أنه تم تغيره خلال الجلسة</w:t>
      </w:r>
      <w:r w:rsidR="00625192">
        <w:rPr>
          <w:rFonts w:hint="cs"/>
          <w:rtl/>
          <w:lang w:val="fr-CH"/>
        </w:rPr>
        <w:t xml:space="preserve"> أو</w:t>
      </w:r>
      <w:r w:rsidR="00625192">
        <w:rPr>
          <w:rtl/>
          <w:lang w:val="fr-CH"/>
        </w:rPr>
        <w:t> </w:t>
      </w:r>
      <w:r>
        <w:rPr>
          <w:rFonts w:hint="cs"/>
          <w:rtl/>
          <w:lang w:val="fr-CH"/>
        </w:rPr>
        <w:t xml:space="preserve">أن الترجمة الشفوية تمت من خلال </w:t>
      </w:r>
      <w:r w:rsidR="00EC4081">
        <w:rPr>
          <w:rFonts w:hint="cs"/>
          <w:rtl/>
          <w:lang w:val="fr-CH"/>
        </w:rPr>
        <w:t xml:space="preserve">تداول عبر الهاتف </w:t>
      </w:r>
      <w:r>
        <w:rPr>
          <w:rFonts w:hint="cs"/>
          <w:rtl/>
          <w:lang w:val="fr-CH"/>
        </w:rPr>
        <w:t xml:space="preserve">كان </w:t>
      </w:r>
      <w:r w:rsidR="00EC4081">
        <w:rPr>
          <w:rFonts w:hint="cs"/>
          <w:rtl/>
          <w:lang w:val="fr-CH"/>
        </w:rPr>
        <w:t xml:space="preserve">الاستقبال فيه </w:t>
      </w:r>
      <w:r>
        <w:rPr>
          <w:rFonts w:hint="cs"/>
          <w:rtl/>
          <w:lang w:val="fr-CH"/>
        </w:rPr>
        <w:t xml:space="preserve">أحياناً رديئاً. وفضلاً عن ذلك، يدعي صاحب الشكوى أن المعلومات التي قدمها عانت من </w:t>
      </w:r>
      <w:r w:rsidR="00EC4081">
        <w:rPr>
          <w:rFonts w:hint="cs"/>
          <w:rtl/>
          <w:lang w:val="fr-CH"/>
        </w:rPr>
        <w:t xml:space="preserve">صعوبات </w:t>
      </w:r>
      <w:r>
        <w:rPr>
          <w:rFonts w:hint="cs"/>
          <w:rtl/>
          <w:lang w:val="fr-CH"/>
        </w:rPr>
        <w:t>الترجمة من اللغة العربية إلى اللغة الفرنسية ومن ثم إلى اللغة الإنكليزية خلال اجتماع عقد على بعد 500 كيلو متر من مكان إقامته.</w:t>
      </w:r>
    </w:p>
    <w:p w:rsidR="005B7AED" w:rsidRDefault="005B7AED" w:rsidP="006F3E7F">
      <w:pPr>
        <w:pStyle w:val="SingleTxtGA"/>
        <w:rPr>
          <w:rFonts w:hint="cs"/>
          <w:rtl/>
          <w:lang w:val="fr-CH"/>
        </w:rPr>
      </w:pPr>
      <w:r>
        <w:rPr>
          <w:rFonts w:hint="cs"/>
          <w:rtl/>
          <w:lang w:val="fr-CH"/>
        </w:rPr>
        <w:t>5-2</w:t>
      </w:r>
      <w:r>
        <w:rPr>
          <w:rFonts w:hint="cs"/>
          <w:rtl/>
          <w:lang w:val="fr-CH"/>
        </w:rPr>
        <w:tab/>
        <w:t xml:space="preserve">وفيما يتعلق بالحالة العامة لحقوق الإنسان في الجزائر، يأخذ صاحب الشكوى علماً بالتقارير التي أشارت </w:t>
      </w:r>
      <w:r w:rsidR="006F3E7F">
        <w:rPr>
          <w:rFonts w:hint="cs"/>
          <w:rtl/>
          <w:lang w:val="fr-CH"/>
        </w:rPr>
        <w:t xml:space="preserve">إليها </w:t>
      </w:r>
      <w:r>
        <w:rPr>
          <w:rFonts w:hint="cs"/>
          <w:rtl/>
          <w:lang w:val="fr-CH"/>
        </w:rPr>
        <w:t>الدولة الطرف ويصر على أن الحالة الراهنة هي أسوأ من ذلك،</w:t>
      </w:r>
      <w:r w:rsidR="00625192">
        <w:rPr>
          <w:rFonts w:hint="cs"/>
          <w:rtl/>
          <w:lang w:val="fr-CH"/>
        </w:rPr>
        <w:t xml:space="preserve"> ولا</w:t>
      </w:r>
      <w:r w:rsidR="00625192">
        <w:rPr>
          <w:rtl/>
          <w:lang w:val="fr-CH"/>
        </w:rPr>
        <w:t> </w:t>
      </w:r>
      <w:r>
        <w:rPr>
          <w:rFonts w:hint="cs"/>
          <w:rtl/>
          <w:lang w:val="fr-CH"/>
        </w:rPr>
        <w:t>سيما في أماكن الاحتجاز التي تتزايد فيها حالات التعذيب وسوء المعاملة.</w:t>
      </w:r>
    </w:p>
    <w:p w:rsidR="005B7AED" w:rsidRDefault="005B7AED" w:rsidP="006F3E7F">
      <w:pPr>
        <w:pStyle w:val="SingleTxtGA"/>
        <w:rPr>
          <w:rFonts w:hint="cs"/>
          <w:rtl/>
          <w:lang w:val="fr-CH"/>
        </w:rPr>
      </w:pPr>
      <w:r>
        <w:rPr>
          <w:rFonts w:hint="cs"/>
          <w:rtl/>
          <w:lang w:val="fr-CH"/>
        </w:rPr>
        <w:t>5-3</w:t>
      </w:r>
      <w:r>
        <w:rPr>
          <w:rFonts w:hint="cs"/>
          <w:rtl/>
          <w:lang w:val="fr-CH"/>
        </w:rPr>
        <w:tab/>
        <w:t xml:space="preserve">ويكرر </w:t>
      </w:r>
      <w:r w:rsidR="006F3E7F">
        <w:rPr>
          <w:rFonts w:hint="cs"/>
          <w:rtl/>
          <w:lang w:val="fr-CH"/>
        </w:rPr>
        <w:t xml:space="preserve">ادعاءه </w:t>
      </w:r>
      <w:r>
        <w:rPr>
          <w:rFonts w:hint="cs"/>
          <w:rtl/>
          <w:lang w:val="fr-CH"/>
        </w:rPr>
        <w:t xml:space="preserve">أنه يخشى </w:t>
      </w:r>
      <w:r w:rsidR="006F3E7F">
        <w:rPr>
          <w:rFonts w:hint="cs"/>
          <w:rtl/>
          <w:lang w:val="fr-CH"/>
        </w:rPr>
        <w:t xml:space="preserve">التعرض </w:t>
      </w:r>
      <w:r>
        <w:rPr>
          <w:rFonts w:hint="cs"/>
          <w:rtl/>
          <w:lang w:val="fr-CH"/>
        </w:rPr>
        <w:t>للتعذيب والقتل إما من جانب السلطات الجزائرية</w:t>
      </w:r>
      <w:r w:rsidR="00625192">
        <w:rPr>
          <w:rFonts w:hint="cs"/>
          <w:rtl/>
          <w:lang w:val="fr-CH"/>
        </w:rPr>
        <w:t xml:space="preserve"> أو</w:t>
      </w:r>
      <w:r w:rsidR="00625192">
        <w:rPr>
          <w:rtl/>
          <w:lang w:val="fr-CH"/>
        </w:rPr>
        <w:t> </w:t>
      </w:r>
      <w:r>
        <w:rPr>
          <w:rFonts w:hint="cs"/>
          <w:rtl/>
          <w:lang w:val="fr-CH"/>
        </w:rPr>
        <w:t>من جانب الإرهابيين داخل السجن. فالدافع وراء قيام السلطات الجزائرية بذلك هو أنه حكم عليه لأنه كان عضواً في منظمة إرهابية ولأنه كان مسؤولاً عن قتل ضابط شرطة؛ والدافع وراء قيام المجموعة الإرهابية بذلك هو لأنها تعتبره خائناً ومسؤولاً عن قتل إرهابيي</w:t>
      </w:r>
      <w:r w:rsidR="003A73B4">
        <w:rPr>
          <w:rFonts w:hint="cs"/>
          <w:rtl/>
          <w:lang w:val="fr-CH"/>
        </w:rPr>
        <w:t>َ</w:t>
      </w:r>
      <w:r>
        <w:rPr>
          <w:rFonts w:hint="cs"/>
          <w:rtl/>
          <w:lang w:val="fr-CH"/>
        </w:rPr>
        <w:t>ن</w:t>
      </w:r>
      <w:r w:rsidR="003A73B4">
        <w:rPr>
          <w:rFonts w:hint="cs"/>
          <w:rtl/>
          <w:lang w:val="fr-CH"/>
        </w:rPr>
        <w:t>ْ</w:t>
      </w:r>
      <w:r>
        <w:rPr>
          <w:rFonts w:hint="cs"/>
          <w:rtl/>
          <w:lang w:val="fr-CH"/>
        </w:rPr>
        <w:t>.</w:t>
      </w:r>
    </w:p>
    <w:p w:rsidR="005B7AED" w:rsidRDefault="005B7AED" w:rsidP="009A0E77">
      <w:pPr>
        <w:pStyle w:val="SingleTxtGA"/>
        <w:rPr>
          <w:rFonts w:hint="cs"/>
          <w:rtl/>
          <w:lang w:val="fr-CH"/>
        </w:rPr>
      </w:pPr>
      <w:r>
        <w:rPr>
          <w:rFonts w:hint="cs"/>
          <w:rtl/>
          <w:lang w:val="fr-CH"/>
        </w:rPr>
        <w:t>5-4</w:t>
      </w:r>
      <w:r>
        <w:rPr>
          <w:rFonts w:hint="cs"/>
          <w:rtl/>
          <w:lang w:val="fr-CH"/>
        </w:rPr>
        <w:tab/>
        <w:t>ويصر صاحب الشكوى على أن أوامر الإحضار</w:t>
      </w:r>
      <w:r w:rsidR="006F3E7F">
        <w:rPr>
          <w:rFonts w:hint="cs"/>
          <w:rtl/>
          <w:lang w:val="fr-CH"/>
        </w:rPr>
        <w:t>،</w:t>
      </w:r>
      <w:r>
        <w:rPr>
          <w:rFonts w:hint="cs"/>
          <w:rtl/>
          <w:lang w:val="fr-CH"/>
        </w:rPr>
        <w:t xml:space="preserve"> وكذلك البيانات التي قدمها والده إلى الشرطة</w:t>
      </w:r>
      <w:r w:rsidR="006F3E7F">
        <w:rPr>
          <w:rFonts w:hint="cs"/>
          <w:rtl/>
          <w:lang w:val="fr-CH"/>
        </w:rPr>
        <w:t>،</w:t>
      </w:r>
      <w:r>
        <w:rPr>
          <w:rFonts w:hint="cs"/>
          <w:rtl/>
          <w:lang w:val="fr-CH"/>
        </w:rPr>
        <w:t xml:space="preserve"> صحيحة. وفيما يتعلق بالحكم الصادر بحقه، يدعي صاحب الشكوى أن الدولة الطرف </w:t>
      </w:r>
      <w:r w:rsidR="006F3E7F">
        <w:rPr>
          <w:rFonts w:hint="cs"/>
          <w:rtl/>
          <w:lang w:val="fr-CH"/>
        </w:rPr>
        <w:t xml:space="preserve">انتهكت </w:t>
      </w:r>
      <w:r>
        <w:rPr>
          <w:rFonts w:hint="cs"/>
          <w:rtl/>
          <w:lang w:val="fr-CH"/>
        </w:rPr>
        <w:t>مبدأ السرية عندما طلبت من السفارة السويدية في الجزائر التحقيق في حكم من خلال محامٍ جزائري. وذكر أن المواطنين الجزائريين العاملين في السفارة يخضعون للرقابة من جانب أجهزة الأمن وأن بعضهم يعملون لصالحها. ولذلك، فإن اسم صاحب الشكوى مدرج في قائمة الأجهزة الأمنية. ويدعي أن الدولة الطرف</w:t>
      </w:r>
      <w:r w:rsidR="00625192">
        <w:rPr>
          <w:rFonts w:hint="cs"/>
          <w:rtl/>
          <w:lang w:val="fr-CH"/>
        </w:rPr>
        <w:t xml:space="preserve"> لا</w:t>
      </w:r>
      <w:r w:rsidR="00625192">
        <w:rPr>
          <w:rtl/>
          <w:lang w:val="fr-CH"/>
        </w:rPr>
        <w:t> </w:t>
      </w:r>
      <w:r>
        <w:rPr>
          <w:rFonts w:hint="cs"/>
          <w:rtl/>
          <w:lang w:val="fr-CH"/>
        </w:rPr>
        <w:t>تملك أي حق في إرسال وثيقة من وثائق ملف قضية تتعلق بملتمس لجوء إلى بلده الأصلي وأنه</w:t>
      </w:r>
      <w:r w:rsidR="00625192">
        <w:rPr>
          <w:rFonts w:hint="cs"/>
          <w:rtl/>
          <w:lang w:val="fr-CH"/>
        </w:rPr>
        <w:t xml:space="preserve"> لا</w:t>
      </w:r>
      <w:r w:rsidR="00625192">
        <w:rPr>
          <w:rtl/>
          <w:lang w:val="fr-CH"/>
        </w:rPr>
        <w:t> </w:t>
      </w:r>
      <w:r>
        <w:rPr>
          <w:rFonts w:hint="cs"/>
          <w:rtl/>
          <w:lang w:val="fr-CH"/>
        </w:rPr>
        <w:t>يفهم لماذا</w:t>
      </w:r>
      <w:r w:rsidR="00625192">
        <w:rPr>
          <w:rFonts w:hint="cs"/>
          <w:rtl/>
          <w:lang w:val="fr-CH"/>
        </w:rPr>
        <w:t xml:space="preserve"> لم</w:t>
      </w:r>
      <w:r w:rsidR="00625192">
        <w:rPr>
          <w:rtl/>
          <w:lang w:val="fr-CH"/>
        </w:rPr>
        <w:t> </w:t>
      </w:r>
      <w:r>
        <w:rPr>
          <w:rFonts w:hint="cs"/>
          <w:rtl/>
          <w:lang w:val="fr-CH"/>
        </w:rPr>
        <w:t xml:space="preserve">يتم إجراء تحقيقات إضافية </w:t>
      </w:r>
      <w:r w:rsidR="006F3E7F">
        <w:rPr>
          <w:rFonts w:hint="cs"/>
          <w:rtl/>
          <w:lang w:val="fr-CH"/>
        </w:rPr>
        <w:t xml:space="preserve">في ذلك </w:t>
      </w:r>
      <w:r>
        <w:rPr>
          <w:rFonts w:hint="cs"/>
          <w:rtl/>
          <w:lang w:val="fr-CH"/>
        </w:rPr>
        <w:t>في</w:t>
      </w:r>
      <w:r w:rsidR="00625192">
        <w:rPr>
          <w:rFonts w:hint="cs"/>
          <w:rtl/>
          <w:lang w:val="fr-CH"/>
        </w:rPr>
        <w:t xml:space="preserve"> عام</w:t>
      </w:r>
      <w:r w:rsidR="00625192">
        <w:rPr>
          <w:rtl/>
          <w:lang w:val="fr-CH"/>
        </w:rPr>
        <w:t> </w:t>
      </w:r>
      <w:r>
        <w:rPr>
          <w:rFonts w:hint="cs"/>
          <w:rtl/>
          <w:lang w:val="fr-CH"/>
        </w:rPr>
        <w:t>2008 عندما قدم هذه الوثيقة بل تم في 25 تموز/</w:t>
      </w:r>
      <w:r w:rsidR="009A0E77">
        <w:rPr>
          <w:rFonts w:hint="cs"/>
          <w:rtl/>
          <w:lang w:val="fr-CH"/>
        </w:rPr>
        <w:t xml:space="preserve"> </w:t>
      </w:r>
      <w:r>
        <w:rPr>
          <w:rFonts w:hint="cs"/>
          <w:rtl/>
          <w:lang w:val="fr-CH"/>
        </w:rPr>
        <w:t>يوليه</w:t>
      </w:r>
      <w:r w:rsidR="009A0E77">
        <w:rPr>
          <w:rFonts w:hint="eastAsia"/>
          <w:rtl/>
          <w:lang w:val="fr-CH"/>
        </w:rPr>
        <w:t> </w:t>
      </w:r>
      <w:r>
        <w:rPr>
          <w:rFonts w:hint="cs"/>
          <w:rtl/>
          <w:lang w:val="fr-CH"/>
        </w:rPr>
        <w:t xml:space="preserve">2010. ويشكك صاحب الشكوى في صحة الوثيقة ويدعي أن 25 تموز/يوليه </w:t>
      </w:r>
      <w:r w:rsidR="003A73B4">
        <w:rPr>
          <w:rFonts w:hint="cs"/>
          <w:rtl/>
          <w:lang w:val="fr-CH"/>
        </w:rPr>
        <w:t xml:space="preserve">2010 </w:t>
      </w:r>
      <w:r>
        <w:rPr>
          <w:rFonts w:hint="cs"/>
          <w:rtl/>
          <w:lang w:val="fr-CH"/>
        </w:rPr>
        <w:t>هو تاريخ خطأ وأن الوثيقة ليست وثيقة رسمية لأنها تفتقر لختم المحامي</w:t>
      </w:r>
      <w:r w:rsidR="00625192">
        <w:rPr>
          <w:rFonts w:hint="cs"/>
          <w:rtl/>
          <w:lang w:val="fr-CH"/>
        </w:rPr>
        <w:t xml:space="preserve"> أو</w:t>
      </w:r>
      <w:r w:rsidR="00625192">
        <w:rPr>
          <w:rtl/>
          <w:lang w:val="fr-CH"/>
        </w:rPr>
        <w:t> </w:t>
      </w:r>
      <w:r>
        <w:rPr>
          <w:rFonts w:hint="cs"/>
          <w:rtl/>
          <w:lang w:val="fr-CH"/>
        </w:rPr>
        <w:t>السفارة ولأنه</w:t>
      </w:r>
      <w:r w:rsidR="00625192">
        <w:rPr>
          <w:rFonts w:hint="cs"/>
          <w:rtl/>
          <w:lang w:val="fr-CH"/>
        </w:rPr>
        <w:t xml:space="preserve"> لا</w:t>
      </w:r>
      <w:r w:rsidR="00625192">
        <w:rPr>
          <w:rtl/>
          <w:lang w:val="fr-CH"/>
        </w:rPr>
        <w:t> </w:t>
      </w:r>
      <w:r>
        <w:rPr>
          <w:rFonts w:hint="cs"/>
          <w:rtl/>
          <w:lang w:val="fr-CH"/>
        </w:rPr>
        <w:t>يجوز لأي محام</w:t>
      </w:r>
      <w:r w:rsidR="00DA0936">
        <w:rPr>
          <w:rFonts w:hint="cs"/>
          <w:rtl/>
          <w:lang w:val="fr-CH"/>
        </w:rPr>
        <w:t>ٍ</w:t>
      </w:r>
      <w:r>
        <w:rPr>
          <w:rFonts w:hint="cs"/>
          <w:rtl/>
          <w:lang w:val="fr-CH"/>
        </w:rPr>
        <w:t xml:space="preserve"> أن يطلع على حكم سري</w:t>
      </w:r>
      <w:r w:rsidR="00625192">
        <w:rPr>
          <w:rFonts w:hint="cs"/>
          <w:rtl/>
          <w:lang w:val="fr-CH"/>
        </w:rPr>
        <w:t xml:space="preserve"> إلا</w:t>
      </w:r>
      <w:r w:rsidR="00625192">
        <w:rPr>
          <w:rtl/>
          <w:lang w:val="fr-CH"/>
        </w:rPr>
        <w:t> </w:t>
      </w:r>
      <w:r>
        <w:rPr>
          <w:rFonts w:hint="cs"/>
          <w:rtl/>
          <w:lang w:val="fr-CH"/>
        </w:rPr>
        <w:t>بعد أن يحصل على توكيل</w:t>
      </w:r>
      <w:r w:rsidR="00625192">
        <w:rPr>
          <w:rFonts w:hint="cs"/>
          <w:rtl/>
          <w:lang w:val="fr-CH"/>
        </w:rPr>
        <w:t xml:space="preserve"> عام</w:t>
      </w:r>
      <w:r w:rsidR="00625192">
        <w:rPr>
          <w:rtl/>
          <w:lang w:val="fr-CH"/>
        </w:rPr>
        <w:t> </w:t>
      </w:r>
      <w:r>
        <w:rPr>
          <w:rFonts w:hint="cs"/>
          <w:rtl/>
          <w:lang w:val="fr-CH"/>
        </w:rPr>
        <w:t>منه.</w:t>
      </w:r>
    </w:p>
    <w:p w:rsidR="005B7AED" w:rsidRDefault="005B7AED" w:rsidP="00DC352F">
      <w:pPr>
        <w:pStyle w:val="SingleTxtGA"/>
        <w:rPr>
          <w:rFonts w:hint="cs"/>
          <w:rtl/>
          <w:lang w:val="fr-CH"/>
        </w:rPr>
      </w:pPr>
      <w:r>
        <w:rPr>
          <w:rFonts w:hint="cs"/>
          <w:rtl/>
          <w:lang w:val="fr-CH"/>
        </w:rPr>
        <w:t xml:space="preserve">5-5 وفيما يتعلق </w:t>
      </w:r>
      <w:r w:rsidR="00DA0936">
        <w:rPr>
          <w:rFonts w:hint="cs"/>
          <w:rtl/>
          <w:lang w:val="fr-CH"/>
        </w:rPr>
        <w:t>ب</w:t>
      </w:r>
      <w:r>
        <w:rPr>
          <w:rFonts w:hint="cs"/>
          <w:rtl/>
          <w:lang w:val="fr-CH"/>
        </w:rPr>
        <w:t>التأخير بتقديم طلب اللجوء، يدعي صاحب الشكوى أنه كان يشعر بالأمان عندما وصل إلى السويد وأنه</w:t>
      </w:r>
      <w:r w:rsidR="00625192">
        <w:rPr>
          <w:rFonts w:hint="cs"/>
          <w:rtl/>
          <w:lang w:val="fr-CH"/>
        </w:rPr>
        <w:t xml:space="preserve"> لم</w:t>
      </w:r>
      <w:r w:rsidR="00625192">
        <w:rPr>
          <w:rtl/>
          <w:lang w:val="fr-CH"/>
        </w:rPr>
        <w:t> </w:t>
      </w:r>
      <w:r>
        <w:rPr>
          <w:rFonts w:hint="cs"/>
          <w:rtl/>
          <w:lang w:val="fr-CH"/>
        </w:rPr>
        <w:t>يكن لديه المعلومات اللازمة بشأن إجراءات اللجوء.</w:t>
      </w:r>
      <w:r w:rsidR="009A0E77">
        <w:rPr>
          <w:rFonts w:hint="cs"/>
          <w:rtl/>
          <w:lang w:val="fr-CH"/>
        </w:rPr>
        <w:t xml:space="preserve"> </w:t>
      </w:r>
      <w:r>
        <w:rPr>
          <w:rFonts w:hint="cs"/>
          <w:rtl/>
          <w:lang w:val="fr-CH"/>
        </w:rPr>
        <w:t>وختاماً، يشير صاحب الشكوى إلى أن الأدلة والظروف التي تذرعت بها الدولة الطرف غير كافية لبيان أن البلاغ غير مقبول</w:t>
      </w:r>
      <w:r w:rsidR="00625192">
        <w:rPr>
          <w:rFonts w:hint="cs"/>
          <w:rtl/>
          <w:lang w:val="fr-CH"/>
        </w:rPr>
        <w:t xml:space="preserve"> أو</w:t>
      </w:r>
      <w:r w:rsidR="00625192">
        <w:rPr>
          <w:rtl/>
          <w:lang w:val="fr-CH"/>
        </w:rPr>
        <w:t> </w:t>
      </w:r>
      <w:r>
        <w:rPr>
          <w:rFonts w:hint="cs"/>
          <w:rtl/>
          <w:lang w:val="fr-CH"/>
        </w:rPr>
        <w:t xml:space="preserve">أنه يفتقر إلى أساس موضوعي. ويكرر أنه يواجه خطراً </w:t>
      </w:r>
      <w:r w:rsidR="0056718C">
        <w:rPr>
          <w:rFonts w:hint="cs"/>
          <w:rtl/>
          <w:lang w:val="fr-CH"/>
        </w:rPr>
        <w:t xml:space="preserve">حقيقياً </w:t>
      </w:r>
      <w:r>
        <w:rPr>
          <w:rFonts w:hint="cs"/>
          <w:rtl/>
          <w:lang w:val="fr-CH"/>
        </w:rPr>
        <w:t>للتعذيب والمعاملة المهينة.</w:t>
      </w:r>
      <w:r w:rsidR="00DC352F">
        <w:rPr>
          <w:rFonts w:hint="cs"/>
          <w:rtl/>
          <w:lang w:val="fr-CH"/>
        </w:rPr>
        <w:t xml:space="preserve"> </w:t>
      </w:r>
    </w:p>
    <w:p w:rsidR="005B7AED" w:rsidRDefault="005B7AED" w:rsidP="005B7AED">
      <w:pPr>
        <w:pStyle w:val="H23GA"/>
        <w:rPr>
          <w:rFonts w:hint="cs"/>
          <w:rtl/>
          <w:lang w:val="fr-CH"/>
        </w:rPr>
      </w:pPr>
      <w:r>
        <w:rPr>
          <w:rFonts w:hint="cs"/>
          <w:rtl/>
          <w:lang w:val="fr-CH"/>
        </w:rPr>
        <w:tab/>
      </w:r>
      <w:r>
        <w:rPr>
          <w:rFonts w:hint="cs"/>
          <w:rtl/>
          <w:lang w:val="fr-CH"/>
        </w:rPr>
        <w:tab/>
        <w:t>المسائل والإجراءات المعروضة على اللجنة</w:t>
      </w:r>
    </w:p>
    <w:p w:rsidR="005B7AED" w:rsidRDefault="005B7AED" w:rsidP="005B7AED">
      <w:pPr>
        <w:pStyle w:val="H4GA"/>
        <w:rPr>
          <w:rFonts w:hint="cs"/>
          <w:rtl/>
          <w:lang w:val="fr-CH"/>
        </w:rPr>
      </w:pPr>
      <w:r>
        <w:rPr>
          <w:rFonts w:hint="cs"/>
          <w:rtl/>
          <w:lang w:val="fr-CH"/>
        </w:rPr>
        <w:tab/>
      </w:r>
      <w:r>
        <w:rPr>
          <w:rFonts w:hint="cs"/>
          <w:rtl/>
          <w:lang w:val="fr-CH"/>
        </w:rPr>
        <w:tab/>
        <w:t>النظر في المقبولية</w:t>
      </w:r>
    </w:p>
    <w:p w:rsidR="005B7AED" w:rsidRDefault="005B7AED" w:rsidP="009A0E77">
      <w:pPr>
        <w:pStyle w:val="SingleTxtGA"/>
        <w:rPr>
          <w:rFonts w:hint="cs"/>
          <w:rtl/>
          <w:lang w:val="fr-CH"/>
        </w:rPr>
      </w:pPr>
      <w:r>
        <w:rPr>
          <w:rFonts w:hint="cs"/>
          <w:rtl/>
          <w:lang w:val="fr-CH"/>
        </w:rPr>
        <w:t>6-1</w:t>
      </w:r>
      <w:r>
        <w:rPr>
          <w:rFonts w:hint="cs"/>
          <w:rtl/>
          <w:lang w:val="fr-CH"/>
        </w:rPr>
        <w:tab/>
        <w:t>قبل النظر في أي ادعاء يرد في بلاغ ما، يجب أن تقرر لجنة مناهضة التعذيب</w:t>
      </w:r>
      <w:r w:rsidR="00625192">
        <w:rPr>
          <w:rFonts w:hint="cs"/>
          <w:rtl/>
          <w:lang w:val="fr-CH"/>
        </w:rPr>
        <w:t xml:space="preserve"> ما</w:t>
      </w:r>
      <w:r w:rsidR="00625192">
        <w:rPr>
          <w:rtl/>
          <w:lang w:val="fr-CH"/>
        </w:rPr>
        <w:t> </w:t>
      </w:r>
      <w:r>
        <w:rPr>
          <w:rFonts w:hint="cs"/>
          <w:rtl/>
          <w:lang w:val="fr-CH"/>
        </w:rPr>
        <w:t>إذا</w:t>
      </w:r>
      <w:r w:rsidR="009A0E77">
        <w:rPr>
          <w:rFonts w:hint="eastAsia"/>
          <w:rtl/>
          <w:lang w:val="fr-CH"/>
        </w:rPr>
        <w:t> </w:t>
      </w:r>
      <w:r>
        <w:rPr>
          <w:rFonts w:hint="cs"/>
          <w:rtl/>
          <w:lang w:val="fr-CH"/>
        </w:rPr>
        <w:t>كان البلاغ مقبولاً</w:t>
      </w:r>
      <w:r w:rsidR="00625192">
        <w:rPr>
          <w:rFonts w:hint="cs"/>
          <w:rtl/>
          <w:lang w:val="fr-CH"/>
        </w:rPr>
        <w:t xml:space="preserve"> أم</w:t>
      </w:r>
      <w:r w:rsidR="00625192">
        <w:rPr>
          <w:rtl/>
          <w:lang w:val="fr-CH"/>
        </w:rPr>
        <w:t> </w:t>
      </w:r>
      <w:r w:rsidR="00625192">
        <w:rPr>
          <w:rFonts w:hint="cs"/>
          <w:rtl/>
          <w:lang w:val="fr-CH"/>
        </w:rPr>
        <w:t>لا</w:t>
      </w:r>
      <w:r w:rsidR="00625192">
        <w:rPr>
          <w:rtl/>
          <w:lang w:val="fr-CH"/>
        </w:rPr>
        <w:t> </w:t>
      </w:r>
      <w:r>
        <w:rPr>
          <w:rFonts w:hint="cs"/>
          <w:rtl/>
          <w:lang w:val="fr-CH"/>
        </w:rPr>
        <w:t>بموجب المادة 22 من الاتفاقية. وقد تأكدت اللجنة، وفقاً للفقرة 5(أ) من المادة 22 من الاتفاقية، من أن المسألة ذاتها</w:t>
      </w:r>
      <w:r w:rsidR="00625192">
        <w:rPr>
          <w:rFonts w:hint="cs"/>
          <w:rtl/>
          <w:lang w:val="fr-CH"/>
        </w:rPr>
        <w:t xml:space="preserve"> لم</w:t>
      </w:r>
      <w:r w:rsidR="00625192">
        <w:rPr>
          <w:rtl/>
          <w:lang w:val="fr-CH"/>
        </w:rPr>
        <w:t> </w:t>
      </w:r>
      <w:r>
        <w:rPr>
          <w:rFonts w:hint="cs"/>
          <w:rtl/>
          <w:lang w:val="fr-CH"/>
        </w:rPr>
        <w:t>تبُحث</w:t>
      </w:r>
      <w:r w:rsidR="00625192">
        <w:rPr>
          <w:rFonts w:hint="cs"/>
          <w:rtl/>
          <w:lang w:val="fr-CH"/>
        </w:rPr>
        <w:t xml:space="preserve"> ولا</w:t>
      </w:r>
      <w:r w:rsidR="00625192">
        <w:rPr>
          <w:rtl/>
          <w:lang w:val="fr-CH"/>
        </w:rPr>
        <w:t> </w:t>
      </w:r>
      <w:r>
        <w:rPr>
          <w:rFonts w:hint="cs"/>
          <w:rtl/>
          <w:lang w:val="fr-CH"/>
        </w:rPr>
        <w:t>يجرى بحثها في إطار أي إجراء آخر من إجراءات التحقيق</w:t>
      </w:r>
      <w:r w:rsidR="00625192">
        <w:rPr>
          <w:rFonts w:hint="cs"/>
          <w:rtl/>
          <w:lang w:val="fr-CH"/>
        </w:rPr>
        <w:t xml:space="preserve"> أو</w:t>
      </w:r>
      <w:r w:rsidR="00625192">
        <w:rPr>
          <w:rtl/>
          <w:lang w:val="fr-CH"/>
        </w:rPr>
        <w:t> </w:t>
      </w:r>
      <w:r>
        <w:rPr>
          <w:rFonts w:hint="cs"/>
          <w:rtl/>
          <w:lang w:val="fr-CH"/>
        </w:rPr>
        <w:t>التسوية الدولية.</w:t>
      </w:r>
    </w:p>
    <w:p w:rsidR="005B7AED" w:rsidRDefault="005B7AED" w:rsidP="00DC352F">
      <w:pPr>
        <w:pStyle w:val="SingleTxtGA"/>
        <w:rPr>
          <w:rFonts w:hint="cs"/>
          <w:rtl/>
          <w:lang w:val="fr-CH"/>
        </w:rPr>
      </w:pPr>
      <w:r>
        <w:rPr>
          <w:rFonts w:hint="cs"/>
          <w:rtl/>
          <w:lang w:val="fr-CH"/>
        </w:rPr>
        <w:t>6-2</w:t>
      </w:r>
      <w:r>
        <w:rPr>
          <w:rFonts w:hint="cs"/>
          <w:rtl/>
          <w:lang w:val="fr-CH"/>
        </w:rPr>
        <w:tab/>
      </w:r>
      <w:r w:rsidR="0056718C">
        <w:rPr>
          <w:rFonts w:hint="cs"/>
          <w:rtl/>
          <w:lang w:val="fr-CH"/>
        </w:rPr>
        <w:t>و</w:t>
      </w:r>
      <w:r>
        <w:rPr>
          <w:rFonts w:hint="cs"/>
          <w:rtl/>
          <w:lang w:val="fr-CH"/>
        </w:rPr>
        <w:t>وفقاً للفقرة 5(ب) من المادة 22 من الاتفاقية،</w:t>
      </w:r>
      <w:r w:rsidR="00625192">
        <w:rPr>
          <w:rFonts w:hint="cs"/>
          <w:rtl/>
          <w:lang w:val="fr-CH"/>
        </w:rPr>
        <w:t xml:space="preserve"> لا</w:t>
      </w:r>
      <w:r w:rsidR="00625192">
        <w:rPr>
          <w:rtl/>
          <w:lang w:val="fr-CH"/>
        </w:rPr>
        <w:t> </w:t>
      </w:r>
      <w:r>
        <w:rPr>
          <w:rFonts w:hint="cs"/>
          <w:rtl/>
          <w:lang w:val="fr-CH"/>
        </w:rPr>
        <w:t>تنظر اللجنة في أي بلاغ</w:t>
      </w:r>
      <w:r w:rsidR="00625192">
        <w:rPr>
          <w:rFonts w:hint="cs"/>
          <w:rtl/>
          <w:lang w:val="fr-CH"/>
        </w:rPr>
        <w:t xml:space="preserve"> إلا</w:t>
      </w:r>
      <w:r w:rsidR="00625192">
        <w:rPr>
          <w:rtl/>
          <w:lang w:val="fr-CH"/>
        </w:rPr>
        <w:t> </w:t>
      </w:r>
      <w:r>
        <w:rPr>
          <w:rFonts w:hint="cs"/>
          <w:rtl/>
          <w:lang w:val="fr-CH"/>
        </w:rPr>
        <w:t>إذا تحققت من أن صاحبه قد استنفذ جميع سبل الانتصاف المحلية المتاحة؛</w:t>
      </w:r>
      <w:r w:rsidR="00625192">
        <w:rPr>
          <w:rFonts w:hint="cs"/>
          <w:rtl/>
          <w:lang w:val="fr-CH"/>
        </w:rPr>
        <w:t xml:space="preserve"> ولا</w:t>
      </w:r>
      <w:r w:rsidR="00625192">
        <w:rPr>
          <w:rtl/>
          <w:lang w:val="fr-CH"/>
        </w:rPr>
        <w:t> </w:t>
      </w:r>
      <w:r>
        <w:rPr>
          <w:rFonts w:hint="cs"/>
          <w:rtl/>
          <w:lang w:val="fr-CH"/>
        </w:rPr>
        <w:t>تنطبق هذه القاعدة إذا ثبت أن تطبيق سبل الانتصاف المحلية قد استغرق</w:t>
      </w:r>
      <w:r w:rsidR="00625192">
        <w:rPr>
          <w:rFonts w:hint="cs"/>
          <w:rtl/>
          <w:lang w:val="fr-CH"/>
        </w:rPr>
        <w:t xml:space="preserve"> أو</w:t>
      </w:r>
      <w:r w:rsidR="00625192">
        <w:rPr>
          <w:rtl/>
          <w:lang w:val="fr-CH"/>
        </w:rPr>
        <w:t> </w:t>
      </w:r>
      <w:r>
        <w:rPr>
          <w:rFonts w:hint="cs"/>
          <w:rtl/>
          <w:lang w:val="fr-CH"/>
        </w:rPr>
        <w:t>سيستغرق وقتاً طويلاً على نحو غير معقول،</w:t>
      </w:r>
      <w:r w:rsidR="00625192">
        <w:rPr>
          <w:rFonts w:hint="cs"/>
          <w:rtl/>
          <w:lang w:val="fr-CH"/>
        </w:rPr>
        <w:t xml:space="preserve"> أو</w:t>
      </w:r>
      <w:r w:rsidR="00625192">
        <w:rPr>
          <w:rtl/>
          <w:lang w:val="fr-CH"/>
        </w:rPr>
        <w:t> </w:t>
      </w:r>
      <w:r>
        <w:rPr>
          <w:rFonts w:hint="cs"/>
          <w:rtl/>
          <w:lang w:val="fr-CH"/>
        </w:rPr>
        <w:t>أن من غير المحتمل أن يحقق هذا التطبيق إنصافاً فعالاً. وتشير اللجنة إلى أن المعلومات المقدمة من الدول</w:t>
      </w:r>
      <w:r w:rsidR="004358F3">
        <w:rPr>
          <w:rFonts w:hint="cs"/>
          <w:rtl/>
          <w:lang w:val="fr-CH"/>
        </w:rPr>
        <w:t>ة</w:t>
      </w:r>
      <w:r>
        <w:rPr>
          <w:rFonts w:hint="cs"/>
          <w:rtl/>
          <w:lang w:val="fr-CH"/>
        </w:rPr>
        <w:t xml:space="preserve"> الطرف </w:t>
      </w:r>
      <w:r w:rsidR="004358F3">
        <w:rPr>
          <w:rFonts w:hint="cs"/>
          <w:rtl/>
          <w:lang w:val="fr-CH"/>
        </w:rPr>
        <w:t>و</w:t>
      </w:r>
      <w:r>
        <w:rPr>
          <w:rFonts w:hint="cs"/>
          <w:rtl/>
          <w:lang w:val="fr-CH"/>
        </w:rPr>
        <w:t>أن القرار الصادر بترحيل صاحب الشكوى سقط بقوة القانون في 24 تشرين الأول/أكتوبر 2012، وأصبح بالتالي غير قابل للتنفيذ، وبأنه</w:t>
      </w:r>
      <w:r w:rsidR="00625192">
        <w:rPr>
          <w:rFonts w:hint="cs"/>
          <w:rtl/>
          <w:lang w:val="fr-CH"/>
        </w:rPr>
        <w:t xml:space="preserve"> لم</w:t>
      </w:r>
      <w:r w:rsidR="00625192">
        <w:rPr>
          <w:rtl/>
          <w:lang w:val="fr-CH"/>
        </w:rPr>
        <w:t> </w:t>
      </w:r>
      <w:r>
        <w:rPr>
          <w:rFonts w:hint="cs"/>
          <w:rtl/>
          <w:lang w:val="fr-CH"/>
        </w:rPr>
        <w:t xml:space="preserve">يعد صاحب البلاغ مهدد بالترحيل إلى الجزائر. وفضلاً عن ذلك، فإن أمامه الآن فرصة لتقديم طلب جديد للجوء، وأن مجلس الهجرة سينظر في هذا الطلب بأكمله من جديد، وأنه يجوز الطعن في قرار مجلس الهجرة أمام محكمة الهجرة ومن ثم أمام محكمة الاستئناف المعنية بشؤون الهجرة، عند </w:t>
      </w:r>
      <w:r w:rsidR="004358F3">
        <w:rPr>
          <w:rFonts w:hint="cs"/>
          <w:rtl/>
          <w:lang w:val="fr-CH"/>
        </w:rPr>
        <w:t>اللزوم</w:t>
      </w:r>
      <w:r>
        <w:rPr>
          <w:rFonts w:hint="cs"/>
          <w:rtl/>
          <w:lang w:val="fr-CH"/>
        </w:rPr>
        <w:t>. وترى اللجنة أنه ليس هناك</w:t>
      </w:r>
      <w:r w:rsidR="00625192">
        <w:rPr>
          <w:rFonts w:hint="cs"/>
          <w:rtl/>
          <w:lang w:val="fr-CH"/>
        </w:rPr>
        <w:t xml:space="preserve"> ما</w:t>
      </w:r>
      <w:r w:rsidR="00625192">
        <w:rPr>
          <w:rtl/>
          <w:lang w:val="fr-CH"/>
        </w:rPr>
        <w:t> </w:t>
      </w:r>
      <w:r>
        <w:rPr>
          <w:rFonts w:hint="cs"/>
          <w:rtl/>
          <w:lang w:val="fr-CH"/>
        </w:rPr>
        <w:t>يدل على أن هذا الإجراء الجديد</w:t>
      </w:r>
      <w:r w:rsidR="00625192">
        <w:rPr>
          <w:rFonts w:hint="cs"/>
          <w:rtl/>
          <w:lang w:val="fr-CH"/>
        </w:rPr>
        <w:t xml:space="preserve"> لن</w:t>
      </w:r>
      <w:r w:rsidR="00625192">
        <w:rPr>
          <w:rtl/>
          <w:lang w:val="fr-CH"/>
        </w:rPr>
        <w:t> </w:t>
      </w:r>
      <w:r>
        <w:rPr>
          <w:rFonts w:hint="cs"/>
          <w:rtl/>
          <w:lang w:val="fr-CH"/>
        </w:rPr>
        <w:t>يكون فعالاً، في حال سحب الشكوى، إذا بررت الوقائع والظروف ذلك</w:t>
      </w:r>
      <w:r w:rsidRPr="00EE6BFC">
        <w:rPr>
          <w:vertAlign w:val="superscript"/>
          <w:rtl/>
          <w:lang w:val="fr-CH"/>
        </w:rPr>
        <w:t>(</w:t>
      </w:r>
      <w:r w:rsidRPr="00EE6BFC">
        <w:rPr>
          <w:rStyle w:val="FootnoteReference"/>
          <w:rtl/>
          <w:lang w:val="fr-CH"/>
        </w:rPr>
        <w:footnoteReference w:id="2"/>
      </w:r>
      <w:r w:rsidRPr="00EE6BFC">
        <w:rPr>
          <w:vertAlign w:val="superscript"/>
          <w:rtl/>
          <w:lang w:val="fr-CH"/>
        </w:rPr>
        <w:t>)</w:t>
      </w:r>
      <w:r>
        <w:rPr>
          <w:rFonts w:hint="cs"/>
          <w:rtl/>
          <w:lang w:val="fr-CH"/>
        </w:rPr>
        <w:t>.</w:t>
      </w:r>
    </w:p>
    <w:p w:rsidR="005B7AED" w:rsidRDefault="005B7AED" w:rsidP="005B7AED">
      <w:pPr>
        <w:pStyle w:val="SingleTxtGA"/>
        <w:rPr>
          <w:rFonts w:hint="cs"/>
          <w:rtl/>
          <w:lang w:val="fr-CH"/>
        </w:rPr>
      </w:pPr>
      <w:r>
        <w:rPr>
          <w:rFonts w:hint="cs"/>
          <w:rtl/>
          <w:lang w:val="fr-CH"/>
        </w:rPr>
        <w:t>6-3</w:t>
      </w:r>
      <w:r>
        <w:rPr>
          <w:rFonts w:hint="cs"/>
          <w:rtl/>
          <w:lang w:val="fr-CH"/>
        </w:rPr>
        <w:tab/>
        <w:t>وفي ضوء</w:t>
      </w:r>
      <w:r w:rsidR="00625192">
        <w:rPr>
          <w:rFonts w:hint="cs"/>
          <w:rtl/>
          <w:lang w:val="fr-CH"/>
        </w:rPr>
        <w:t xml:space="preserve"> ما</w:t>
      </w:r>
      <w:r w:rsidR="00625192">
        <w:rPr>
          <w:rtl/>
          <w:lang w:val="fr-CH"/>
        </w:rPr>
        <w:t> </w:t>
      </w:r>
      <w:r>
        <w:rPr>
          <w:rFonts w:hint="cs"/>
          <w:rtl/>
          <w:lang w:val="fr-CH"/>
        </w:rPr>
        <w:t>تقدم، تخلص اللجنة إلى عدم مقبولية الشكوى بموجب الفقرة 5(ب) من المادة 22 من الاتفاقية بسبب عدم استنفاذ سبل الانتصاف المحلية بمعنى أنه</w:t>
      </w:r>
      <w:r w:rsidR="00625192">
        <w:rPr>
          <w:rFonts w:hint="cs"/>
          <w:rtl/>
          <w:lang w:val="fr-CH"/>
        </w:rPr>
        <w:t xml:space="preserve"> لا</w:t>
      </w:r>
      <w:r w:rsidR="00625192">
        <w:rPr>
          <w:rtl/>
          <w:lang w:val="fr-CH"/>
        </w:rPr>
        <w:t> </w:t>
      </w:r>
      <w:r>
        <w:rPr>
          <w:rFonts w:hint="cs"/>
          <w:rtl/>
          <w:lang w:val="fr-CH"/>
        </w:rPr>
        <w:t>يزال هناك سبيل انتصاف بديل محلياً.</w:t>
      </w:r>
    </w:p>
    <w:p w:rsidR="005B7AED" w:rsidRDefault="005B7AED" w:rsidP="005B7AED">
      <w:pPr>
        <w:pStyle w:val="SingleTxtGA"/>
        <w:rPr>
          <w:rFonts w:hint="cs"/>
          <w:rtl/>
          <w:lang w:val="fr-CH"/>
        </w:rPr>
      </w:pPr>
      <w:r>
        <w:rPr>
          <w:rFonts w:hint="cs"/>
          <w:rtl/>
          <w:lang w:val="fr-CH"/>
        </w:rPr>
        <w:t>7-</w:t>
      </w:r>
      <w:r>
        <w:rPr>
          <w:rFonts w:hint="cs"/>
          <w:rtl/>
          <w:lang w:val="fr-CH"/>
        </w:rPr>
        <w:tab/>
        <w:t>وبناء</w:t>
      </w:r>
      <w:r w:rsidR="003A73B4">
        <w:rPr>
          <w:rFonts w:hint="cs"/>
          <w:rtl/>
          <w:lang w:val="fr-CH"/>
        </w:rPr>
        <w:t>ً</w:t>
      </w:r>
      <w:r>
        <w:rPr>
          <w:rFonts w:hint="cs"/>
          <w:rtl/>
          <w:lang w:val="fr-CH"/>
        </w:rPr>
        <w:t xml:space="preserve"> عليه، تقرر اللجنة</w:t>
      </w:r>
      <w:r w:rsidR="00625192">
        <w:rPr>
          <w:rFonts w:hint="cs"/>
          <w:rtl/>
          <w:lang w:val="fr-CH"/>
        </w:rPr>
        <w:t xml:space="preserve"> ما</w:t>
      </w:r>
      <w:r w:rsidR="00625192">
        <w:rPr>
          <w:rtl/>
          <w:lang w:val="fr-CH"/>
        </w:rPr>
        <w:t> </w:t>
      </w:r>
      <w:r>
        <w:rPr>
          <w:rFonts w:hint="cs"/>
          <w:rtl/>
          <w:lang w:val="fr-CH"/>
        </w:rPr>
        <w:t>يلي:</w:t>
      </w:r>
    </w:p>
    <w:p w:rsidR="005B7AED" w:rsidRDefault="005B7AED" w:rsidP="005B7AED">
      <w:pPr>
        <w:pStyle w:val="SingleTxtGA"/>
        <w:rPr>
          <w:rFonts w:hint="cs"/>
          <w:rtl/>
          <w:lang w:val="fr-CH"/>
        </w:rPr>
      </w:pPr>
      <w:r>
        <w:rPr>
          <w:rFonts w:hint="cs"/>
          <w:rtl/>
          <w:lang w:val="fr-CH"/>
        </w:rPr>
        <w:tab/>
        <w:t>(أ)</w:t>
      </w:r>
      <w:r>
        <w:rPr>
          <w:rFonts w:hint="cs"/>
          <w:rtl/>
          <w:lang w:val="fr-CH"/>
        </w:rPr>
        <w:tab/>
        <w:t>عدم مقبولية البلاغ بموجب الفقرة 5(ب) من المادة 22 من الاتفاقية؛</w:t>
      </w:r>
    </w:p>
    <w:p w:rsidR="005B7AED" w:rsidRDefault="005B7AED" w:rsidP="005B7AED">
      <w:pPr>
        <w:pStyle w:val="SingleTxtGA"/>
        <w:rPr>
          <w:rFonts w:hint="cs"/>
          <w:rtl/>
          <w:lang w:val="fr-CH"/>
        </w:rPr>
      </w:pPr>
      <w:r>
        <w:rPr>
          <w:rFonts w:hint="cs"/>
          <w:rtl/>
          <w:lang w:val="fr-CH"/>
        </w:rPr>
        <w:tab/>
        <w:t>(ب)</w:t>
      </w:r>
      <w:r>
        <w:rPr>
          <w:rFonts w:hint="cs"/>
          <w:rtl/>
          <w:lang w:val="fr-CH"/>
        </w:rPr>
        <w:tab/>
        <w:t>يجوز أن تعيد النظر في هذا البلاغ بموجب الفقرة 2 من المادة 116 من نظامها الداخلي عندما تتلقي طلباً من صاحب الشكوى</w:t>
      </w:r>
      <w:r w:rsidR="00625192">
        <w:rPr>
          <w:rFonts w:hint="cs"/>
          <w:rtl/>
          <w:lang w:val="fr-CH"/>
        </w:rPr>
        <w:t xml:space="preserve"> أو</w:t>
      </w:r>
      <w:r w:rsidR="00625192">
        <w:rPr>
          <w:rtl/>
          <w:lang w:val="fr-CH"/>
        </w:rPr>
        <w:t> </w:t>
      </w:r>
      <w:r>
        <w:rPr>
          <w:rFonts w:hint="cs"/>
          <w:rtl/>
          <w:lang w:val="fr-CH"/>
        </w:rPr>
        <w:t>بالنيابة عنه يتضمن معلومات تفيد بأن أسباب عدم المقبولية</w:t>
      </w:r>
      <w:r w:rsidR="00625192">
        <w:rPr>
          <w:rFonts w:hint="cs"/>
          <w:rtl/>
          <w:lang w:val="fr-CH"/>
        </w:rPr>
        <w:t xml:space="preserve"> لم</w:t>
      </w:r>
      <w:r w:rsidR="00625192">
        <w:rPr>
          <w:rtl/>
          <w:lang w:val="fr-CH"/>
        </w:rPr>
        <w:t> </w:t>
      </w:r>
      <w:r>
        <w:rPr>
          <w:rFonts w:hint="cs"/>
          <w:rtl/>
          <w:lang w:val="fr-CH"/>
        </w:rPr>
        <w:t>تعد قائمة؛</w:t>
      </w:r>
    </w:p>
    <w:p w:rsidR="005B7AED" w:rsidRDefault="005B7AED" w:rsidP="005B7AED">
      <w:pPr>
        <w:pStyle w:val="SingleTxtGA"/>
        <w:rPr>
          <w:rFonts w:hint="cs"/>
          <w:rtl/>
          <w:lang w:val="fr-CH"/>
        </w:rPr>
      </w:pPr>
      <w:r>
        <w:rPr>
          <w:rFonts w:hint="cs"/>
          <w:rtl/>
          <w:lang w:val="fr-CH"/>
        </w:rPr>
        <w:tab/>
        <w:t>(ج)</w:t>
      </w:r>
      <w:r>
        <w:rPr>
          <w:rFonts w:hint="cs"/>
          <w:rtl/>
          <w:lang w:val="fr-CH"/>
        </w:rPr>
        <w:tab/>
        <w:t>يرسل هذا القرار إلى صاحب الشكوى والدولة الطرف.</w:t>
      </w:r>
    </w:p>
    <w:p w:rsidR="008B4BC6" w:rsidRDefault="005B7AED" w:rsidP="0078453B">
      <w:pPr>
        <w:pStyle w:val="SingleTxtGA"/>
        <w:rPr>
          <w:rFonts w:hint="cs"/>
          <w:rtl/>
          <w:lang w:val="fr-CH"/>
        </w:rPr>
      </w:pPr>
      <w:r>
        <w:rPr>
          <w:rFonts w:hint="cs"/>
          <w:rtl/>
          <w:lang w:val="fr-CH"/>
        </w:rPr>
        <w:t xml:space="preserve">[اعتمد بالإسبانية والإنكليزية والفرنسية، علماً بأن النص الإنكليزي هو النص الأصلي. وسيصدر </w:t>
      </w:r>
      <w:r w:rsidR="0078453B">
        <w:rPr>
          <w:rFonts w:hint="cs"/>
          <w:rtl/>
          <w:lang w:val="fr-CH"/>
        </w:rPr>
        <w:t xml:space="preserve">لاحقاً </w:t>
      </w:r>
      <w:r>
        <w:rPr>
          <w:rFonts w:hint="cs"/>
          <w:rtl/>
          <w:lang w:val="fr-CH"/>
        </w:rPr>
        <w:t xml:space="preserve">باللغات الروسية والصينية والعربية </w:t>
      </w:r>
      <w:r w:rsidR="0078453B">
        <w:rPr>
          <w:rFonts w:hint="cs"/>
          <w:rtl/>
          <w:lang w:val="fr-CH"/>
        </w:rPr>
        <w:t xml:space="preserve">كجزء من تقرير اللجنة السنوي المقدَّم </w:t>
      </w:r>
      <w:r>
        <w:rPr>
          <w:rFonts w:hint="cs"/>
          <w:rtl/>
          <w:lang w:val="fr-CH"/>
        </w:rPr>
        <w:t>إلى الجمعية العامة.]</w:t>
      </w:r>
    </w:p>
    <w:p w:rsidR="005B7AED" w:rsidRPr="005B7AED" w:rsidRDefault="005B7AED" w:rsidP="005B7AED">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5B7AED" w:rsidRPr="005B7AE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42" w:rsidRPr="00FE6865" w:rsidRDefault="003E5E42" w:rsidP="00FE6865">
      <w:pPr>
        <w:pStyle w:val="Footer"/>
      </w:pPr>
    </w:p>
  </w:endnote>
  <w:endnote w:type="continuationSeparator" w:id="0">
    <w:p w:rsidR="003E5E42" w:rsidRDefault="003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3" w:rsidRPr="005B7AED" w:rsidRDefault="004358F3" w:rsidP="005B7AED">
    <w:pPr>
      <w:pStyle w:val="Footer"/>
      <w:tabs>
        <w:tab w:val="right" w:pos="9598"/>
      </w:tabs>
    </w:pPr>
    <w:r>
      <w:t>GE.13-40727</w:t>
    </w:r>
    <w:r>
      <w:tab/>
    </w:r>
    <w:r w:rsidRPr="005B7AED">
      <w:rPr>
        <w:b/>
        <w:sz w:val="18"/>
      </w:rPr>
      <w:fldChar w:fldCharType="begin"/>
    </w:r>
    <w:r w:rsidRPr="005B7AED">
      <w:rPr>
        <w:b/>
        <w:sz w:val="18"/>
      </w:rPr>
      <w:instrText xml:space="preserve"> PAGE  \* MERGEFORMAT </w:instrText>
    </w:r>
    <w:r w:rsidRPr="005B7AED">
      <w:rPr>
        <w:b/>
        <w:sz w:val="18"/>
      </w:rPr>
      <w:fldChar w:fldCharType="separate"/>
    </w:r>
    <w:r w:rsidR="00D03008">
      <w:rPr>
        <w:b/>
        <w:noProof/>
        <w:sz w:val="18"/>
      </w:rPr>
      <w:t>8</w:t>
    </w:r>
    <w:r w:rsidRPr="005B7AE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3" w:rsidRPr="005B7AED" w:rsidRDefault="004358F3" w:rsidP="005B7AED">
    <w:pPr>
      <w:pStyle w:val="Footer"/>
      <w:tabs>
        <w:tab w:val="right" w:pos="9598"/>
      </w:tabs>
      <w:rPr>
        <w:b/>
        <w:sz w:val="18"/>
      </w:rPr>
    </w:pPr>
    <w:r w:rsidRPr="005B7AED">
      <w:rPr>
        <w:b/>
        <w:sz w:val="18"/>
      </w:rPr>
      <w:fldChar w:fldCharType="begin"/>
    </w:r>
    <w:r w:rsidRPr="005B7AED">
      <w:rPr>
        <w:b/>
        <w:sz w:val="18"/>
      </w:rPr>
      <w:instrText xml:space="preserve"> PAGE  \* MERGEFORMAT </w:instrText>
    </w:r>
    <w:r w:rsidRPr="005B7AED">
      <w:rPr>
        <w:b/>
        <w:sz w:val="18"/>
      </w:rPr>
      <w:fldChar w:fldCharType="separate"/>
    </w:r>
    <w:r w:rsidR="00D03008">
      <w:rPr>
        <w:b/>
        <w:noProof/>
        <w:sz w:val="18"/>
      </w:rPr>
      <w:t>9</w:t>
    </w:r>
    <w:r w:rsidRPr="005B7AED">
      <w:rPr>
        <w:b/>
        <w:sz w:val="18"/>
      </w:rPr>
      <w:fldChar w:fldCharType="end"/>
    </w:r>
    <w:r>
      <w:rPr>
        <w:b/>
        <w:sz w:val="18"/>
      </w:rPr>
      <w:tab/>
    </w:r>
    <w:r>
      <w:t>GE.13-40727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3" w:rsidRDefault="004358F3" w:rsidP="00674DE1">
    <w:pPr>
      <w:pStyle w:val="Footer"/>
      <w:jc w:val="right"/>
    </w:pPr>
    <w:r>
      <w:rPr>
        <w:sz w:val="20"/>
      </w:rPr>
      <w:t>(A)   GE.13-40727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260213    </w:t>
    </w:r>
    <w:r w:rsidR="00674DE1">
      <w:rPr>
        <w:sz w:val="20"/>
      </w:rPr>
      <w:t>27</w:t>
    </w:r>
    <w:r>
      <w:rPr>
        <w:sz w:val="20"/>
      </w:rPr>
      <w:t>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42" w:rsidRDefault="003E5E42" w:rsidP="00834FF4">
      <w:pPr>
        <w:pStyle w:val="Footer"/>
        <w:bidi/>
        <w:spacing w:after="80" w:line="200" w:lineRule="exact"/>
        <w:ind w:left="680"/>
      </w:pPr>
      <w:r>
        <w:rPr>
          <w:rFonts w:hint="cs"/>
          <w:rtl/>
        </w:rPr>
        <w:t>__________</w:t>
      </w:r>
    </w:p>
  </w:footnote>
  <w:footnote w:type="continuationSeparator" w:id="0">
    <w:p w:rsidR="003E5E42" w:rsidRDefault="003E5E42" w:rsidP="00834FF4">
      <w:pPr>
        <w:pStyle w:val="Footer"/>
        <w:bidi/>
        <w:spacing w:after="80" w:line="200" w:lineRule="exact"/>
        <w:ind w:left="680"/>
      </w:pPr>
      <w:r>
        <w:rPr>
          <w:rFonts w:hint="cs"/>
          <w:rtl/>
        </w:rPr>
        <w:t>__________</w:t>
      </w:r>
    </w:p>
  </w:footnote>
  <w:footnote w:id="1">
    <w:p w:rsidR="004358F3" w:rsidRPr="009F406C" w:rsidRDefault="004358F3" w:rsidP="003A73B4">
      <w:pPr>
        <w:pStyle w:val="FootnoteText"/>
        <w:numPr>
          <w:ilvl w:val="0"/>
          <w:numId w:val="41"/>
        </w:numPr>
        <w:tabs>
          <w:tab w:val="clear" w:pos="1297"/>
        </w:tabs>
        <w:spacing w:after="60" w:line="300" w:lineRule="exact"/>
        <w:ind w:left="1247" w:right="1247"/>
        <w:rPr>
          <w:rFonts w:hint="cs"/>
          <w:sz w:val="18"/>
          <w:szCs w:val="26"/>
        </w:rPr>
      </w:pPr>
      <w:r w:rsidRPr="009F406C">
        <w:rPr>
          <w:rFonts w:hint="cs"/>
          <w:sz w:val="18"/>
          <w:szCs w:val="26"/>
          <w:rtl/>
        </w:rPr>
        <w:t>انظر على سبيل المثال التقرير السنوي لمنظمة العفو الدولية بشأن الجزائر لعام 2011</w:t>
      </w:r>
      <w:r w:rsidR="003A73B4">
        <w:rPr>
          <w:rFonts w:hint="cs"/>
          <w:sz w:val="18"/>
          <w:szCs w:val="26"/>
          <w:rtl/>
        </w:rPr>
        <w:t>،</w:t>
      </w:r>
      <w:r w:rsidRPr="009F406C">
        <w:rPr>
          <w:rFonts w:hint="cs"/>
          <w:sz w:val="18"/>
          <w:szCs w:val="26"/>
          <w:rtl/>
        </w:rPr>
        <w:t xml:space="preserve"> منظمة رصد حقوق الإنسان، </w:t>
      </w:r>
      <w:r w:rsidRPr="009F406C">
        <w:rPr>
          <w:rFonts w:hint="cs"/>
          <w:i/>
          <w:iCs/>
          <w:sz w:val="18"/>
          <w:szCs w:val="26"/>
          <w:rtl/>
        </w:rPr>
        <w:t>التقرير العالمي لعام 2011</w:t>
      </w:r>
      <w:r w:rsidRPr="009F406C">
        <w:rPr>
          <w:rFonts w:hint="cs"/>
          <w:sz w:val="18"/>
          <w:szCs w:val="26"/>
          <w:rtl/>
        </w:rPr>
        <w:t xml:space="preserve">؛ وزارة خارجية الولايات المتحدة، "تقارير قطرية عن ممارسات حقوق الإنسان في الجزائر" (8 نيسان/أبريل 2011)، المملكة المتحدة لبريطانيا العظمى وآيرلندا الشمالية، وزارة </w:t>
      </w:r>
      <w:r>
        <w:rPr>
          <w:rFonts w:hint="cs"/>
          <w:sz w:val="18"/>
          <w:szCs w:val="26"/>
          <w:rtl/>
        </w:rPr>
        <w:t>الداخلية</w:t>
      </w:r>
      <w:r w:rsidRPr="009F406C">
        <w:rPr>
          <w:rFonts w:hint="cs"/>
          <w:sz w:val="18"/>
          <w:szCs w:val="26"/>
          <w:rtl/>
        </w:rPr>
        <w:t xml:space="preserve">، </w:t>
      </w:r>
      <w:r w:rsidRPr="009F406C">
        <w:rPr>
          <w:rFonts w:hint="cs"/>
          <w:i/>
          <w:iCs/>
          <w:sz w:val="18"/>
          <w:szCs w:val="26"/>
          <w:rtl/>
        </w:rPr>
        <w:t xml:space="preserve">الجزائر: تقرير </w:t>
      </w:r>
      <w:r>
        <w:rPr>
          <w:rFonts w:hint="cs"/>
          <w:i/>
          <w:iCs/>
          <w:sz w:val="18"/>
          <w:szCs w:val="26"/>
          <w:rtl/>
        </w:rPr>
        <w:t>ال</w:t>
      </w:r>
      <w:r w:rsidRPr="009F406C">
        <w:rPr>
          <w:rFonts w:hint="cs"/>
          <w:i/>
          <w:iCs/>
          <w:sz w:val="18"/>
          <w:szCs w:val="26"/>
          <w:rtl/>
        </w:rPr>
        <w:t>معلومات</w:t>
      </w:r>
      <w:r w:rsidRPr="003A73B4">
        <w:rPr>
          <w:rFonts w:hint="cs"/>
          <w:i/>
          <w:iCs/>
          <w:sz w:val="18"/>
          <w:szCs w:val="26"/>
          <w:rtl/>
        </w:rPr>
        <w:t xml:space="preserve"> المتعلقة بالبلد الأصلي</w:t>
      </w:r>
      <w:r>
        <w:rPr>
          <w:rFonts w:hint="cs"/>
          <w:sz w:val="18"/>
          <w:szCs w:val="26"/>
          <w:rtl/>
        </w:rPr>
        <w:t xml:space="preserve"> </w:t>
      </w:r>
      <w:r w:rsidRPr="009F406C">
        <w:rPr>
          <w:rFonts w:hint="cs"/>
          <w:sz w:val="18"/>
          <w:szCs w:val="26"/>
          <w:rtl/>
        </w:rPr>
        <w:t>(14 آذار/مارس 2011)؛ و</w:t>
      </w:r>
      <w:r>
        <w:rPr>
          <w:rFonts w:hint="cs"/>
          <w:sz w:val="18"/>
          <w:szCs w:val="26"/>
          <w:rtl/>
        </w:rPr>
        <w:t>ال</w:t>
      </w:r>
      <w:r w:rsidRPr="009F406C">
        <w:rPr>
          <w:rFonts w:hint="cs"/>
          <w:sz w:val="18"/>
          <w:szCs w:val="26"/>
          <w:rtl/>
        </w:rPr>
        <w:t xml:space="preserve">تقرير عن حالة حقوق الإنسان في الجزائر لعام 2010، </w:t>
      </w:r>
      <w:r>
        <w:rPr>
          <w:rFonts w:hint="cs"/>
          <w:sz w:val="18"/>
          <w:szCs w:val="26"/>
          <w:rtl/>
        </w:rPr>
        <w:t>صادر عن</w:t>
      </w:r>
      <w:r w:rsidRPr="009F406C">
        <w:rPr>
          <w:rFonts w:hint="cs"/>
          <w:sz w:val="18"/>
          <w:szCs w:val="26"/>
          <w:rtl/>
        </w:rPr>
        <w:t xml:space="preserve"> وزارة الخارجية السويدية</w:t>
      </w:r>
      <w:r>
        <w:rPr>
          <w:rFonts w:hint="cs"/>
          <w:sz w:val="18"/>
          <w:szCs w:val="26"/>
          <w:rtl/>
        </w:rPr>
        <w:t>،</w:t>
      </w:r>
      <w:r w:rsidRPr="009F406C">
        <w:rPr>
          <w:rFonts w:hint="cs"/>
          <w:sz w:val="18"/>
          <w:szCs w:val="26"/>
          <w:rtl/>
        </w:rPr>
        <w:t xml:space="preserve"> في تموز/يوليه 2011.</w:t>
      </w:r>
    </w:p>
  </w:footnote>
  <w:footnote w:id="2">
    <w:p w:rsidR="004358F3" w:rsidRPr="003A73B4" w:rsidRDefault="004358F3" w:rsidP="003A73B4">
      <w:pPr>
        <w:pStyle w:val="FootnoteText"/>
        <w:numPr>
          <w:ilvl w:val="0"/>
          <w:numId w:val="41"/>
        </w:numPr>
        <w:tabs>
          <w:tab w:val="clear" w:pos="1297"/>
          <w:tab w:val="left" w:pos="1253"/>
        </w:tabs>
        <w:spacing w:after="60" w:line="300" w:lineRule="exact"/>
        <w:ind w:left="1247" w:right="1247"/>
        <w:rPr>
          <w:rFonts w:hint="cs"/>
          <w:sz w:val="18"/>
          <w:szCs w:val="26"/>
        </w:rPr>
      </w:pPr>
      <w:r w:rsidRPr="003A73B4">
        <w:rPr>
          <w:rFonts w:hint="cs"/>
          <w:sz w:val="18"/>
          <w:szCs w:val="26"/>
          <w:rtl/>
        </w:rPr>
        <w:t xml:space="preserve">انظر البلاغ رقم 365/2008، </w:t>
      </w:r>
      <w:r w:rsidRPr="003A73B4">
        <w:rPr>
          <w:rFonts w:hint="cs"/>
          <w:i/>
          <w:iCs/>
          <w:sz w:val="18"/>
          <w:szCs w:val="26"/>
          <w:rtl/>
        </w:rPr>
        <w:t>س.</w:t>
      </w:r>
      <w:r w:rsidR="003A73B4" w:rsidRPr="003A73B4">
        <w:rPr>
          <w:rFonts w:hint="cs"/>
          <w:i/>
          <w:iCs/>
          <w:sz w:val="18"/>
          <w:szCs w:val="26"/>
          <w:rtl/>
        </w:rPr>
        <w:t xml:space="preserve"> </w:t>
      </w:r>
      <w:r w:rsidRPr="003A73B4">
        <w:rPr>
          <w:rFonts w:hint="cs"/>
          <w:i/>
          <w:iCs/>
          <w:sz w:val="18"/>
          <w:szCs w:val="26"/>
          <w:rtl/>
        </w:rPr>
        <w:t>ك</w:t>
      </w:r>
      <w:r w:rsidR="003A73B4" w:rsidRPr="003A73B4">
        <w:rPr>
          <w:rFonts w:hint="cs"/>
          <w:i/>
          <w:iCs/>
          <w:sz w:val="18"/>
          <w:szCs w:val="26"/>
          <w:rtl/>
        </w:rPr>
        <w:t>.</w:t>
      </w:r>
      <w:r w:rsidRPr="003A73B4">
        <w:rPr>
          <w:rFonts w:hint="cs"/>
          <w:i/>
          <w:iCs/>
          <w:sz w:val="18"/>
          <w:szCs w:val="26"/>
          <w:rtl/>
        </w:rPr>
        <w:t xml:space="preserve"> ور.</w:t>
      </w:r>
      <w:r w:rsidR="003A73B4" w:rsidRPr="003A73B4">
        <w:rPr>
          <w:rFonts w:hint="cs"/>
          <w:i/>
          <w:iCs/>
          <w:sz w:val="18"/>
          <w:szCs w:val="26"/>
          <w:rtl/>
        </w:rPr>
        <w:t xml:space="preserve"> </w:t>
      </w:r>
      <w:r w:rsidRPr="003A73B4">
        <w:rPr>
          <w:rFonts w:hint="cs"/>
          <w:i/>
          <w:iCs/>
          <w:sz w:val="18"/>
          <w:szCs w:val="26"/>
          <w:rtl/>
        </w:rPr>
        <w:t>ك</w:t>
      </w:r>
      <w:r w:rsidR="003A73B4" w:rsidRPr="003A73B4">
        <w:rPr>
          <w:rFonts w:hint="cs"/>
          <w:i/>
          <w:iCs/>
          <w:sz w:val="18"/>
          <w:szCs w:val="26"/>
          <w:rtl/>
        </w:rPr>
        <w:t>.</w:t>
      </w:r>
      <w:r w:rsidRPr="003A73B4">
        <w:rPr>
          <w:rFonts w:hint="cs"/>
          <w:i/>
          <w:iCs/>
          <w:sz w:val="18"/>
          <w:szCs w:val="26"/>
          <w:rtl/>
        </w:rPr>
        <w:t xml:space="preserve"> ضد السويد، </w:t>
      </w:r>
      <w:r w:rsidRPr="003A73B4">
        <w:rPr>
          <w:rFonts w:hint="cs"/>
          <w:sz w:val="18"/>
          <w:szCs w:val="26"/>
          <w:rtl/>
        </w:rPr>
        <w:t xml:space="preserve">القرار </w:t>
      </w:r>
      <w:r w:rsidR="0078453B" w:rsidRPr="003A73B4">
        <w:rPr>
          <w:rFonts w:hint="cs"/>
          <w:sz w:val="18"/>
          <w:szCs w:val="26"/>
          <w:rtl/>
        </w:rPr>
        <w:t xml:space="preserve">المعتمد </w:t>
      </w:r>
      <w:r w:rsidRPr="003A73B4">
        <w:rPr>
          <w:rFonts w:hint="cs"/>
          <w:sz w:val="18"/>
          <w:szCs w:val="26"/>
          <w:rtl/>
        </w:rPr>
        <w:t>في 21 تشرين الثاني/</w:t>
      </w:r>
      <w:r w:rsidR="003A73B4">
        <w:rPr>
          <w:rFonts w:hint="cs"/>
          <w:sz w:val="18"/>
          <w:szCs w:val="26"/>
          <w:rtl/>
        </w:rPr>
        <w:t xml:space="preserve"> </w:t>
      </w:r>
      <w:r w:rsidRPr="003A73B4">
        <w:rPr>
          <w:rFonts w:hint="cs"/>
          <w:sz w:val="18"/>
          <w:szCs w:val="26"/>
          <w:rtl/>
        </w:rPr>
        <w:t>نوفمبر</w:t>
      </w:r>
      <w:r w:rsidR="003A73B4">
        <w:rPr>
          <w:rFonts w:hint="eastAsia"/>
          <w:sz w:val="18"/>
          <w:szCs w:val="26"/>
          <w:rtl/>
        </w:rPr>
        <w:t> </w:t>
      </w:r>
      <w:r w:rsidRPr="003A73B4">
        <w:rPr>
          <w:rFonts w:hint="cs"/>
          <w:sz w:val="18"/>
          <w:szCs w:val="26"/>
          <w:rtl/>
        </w:rPr>
        <w:t>2011، الفقرة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3" w:rsidRPr="005B7AED" w:rsidRDefault="004358F3" w:rsidP="005B7AED">
    <w:pPr>
      <w:pStyle w:val="Header"/>
      <w:jc w:val="right"/>
    </w:pPr>
    <w:r w:rsidRPr="005B7AED">
      <w:t>CAT/C/49/D/437/2010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3" w:rsidRPr="005B7AED" w:rsidRDefault="004358F3" w:rsidP="005B7AED">
    <w:pPr>
      <w:pStyle w:val="Header"/>
      <w:jc w:val="left"/>
    </w:pPr>
    <w:r w:rsidRPr="005B7AED">
      <w:t>CAT/C/49/D/437/2010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3" w:rsidRDefault="004358F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4358F3" w:rsidRPr="002B399E" w:rsidRDefault="004358F3"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4358F3" w:rsidRPr="002B399E" w:rsidRDefault="004358F3"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4358F3" w:rsidRDefault="004358F3"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404A47"/>
    <w:multiLevelType w:val="hybridMultilevel"/>
    <w:tmpl w:val="46E2A0D0"/>
    <w:lvl w:ilvl="0" w:tplc="B4826170">
      <w:start w:val="1"/>
      <w:numFmt w:val="decimal"/>
      <w:lvlRestart w:val="0"/>
      <w:lvlText w:val="(%1)"/>
      <w:lvlJc w:val="right"/>
      <w:pPr>
        <w:tabs>
          <w:tab w:val="num" w:pos="1297"/>
        </w:tabs>
        <w:ind w:left="1297"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
    <w:nsid w:val="04863432"/>
    <w:multiLevelType w:val="hybridMultilevel"/>
    <w:tmpl w:val="4776F714"/>
    <w:lvl w:ilvl="0" w:tplc="AB7E705E">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15"/>
  </w:num>
  <w:num w:numId="4">
    <w:abstractNumId w:val="13"/>
  </w:num>
  <w:num w:numId="5">
    <w:abstractNumId w:val="10"/>
  </w:num>
  <w:num w:numId="6">
    <w:abstractNumId w:val="22"/>
  </w:num>
  <w:num w:numId="7">
    <w:abstractNumId w:val="12"/>
  </w:num>
  <w:num w:numId="8">
    <w:abstractNumId w:val="11"/>
  </w:num>
  <w:num w:numId="9">
    <w:abstractNumId w:val="14"/>
  </w:num>
  <w:num w:numId="10">
    <w:abstractNumId w:val="21"/>
  </w:num>
  <w:num w:numId="11">
    <w:abstractNumId w:val="3"/>
  </w:num>
  <w:num w:numId="12">
    <w:abstractNumId w:val="15"/>
  </w:num>
  <w:num w:numId="13">
    <w:abstractNumId w:val="13"/>
  </w:num>
  <w:num w:numId="14">
    <w:abstractNumId w:val="10"/>
  </w:num>
  <w:num w:numId="15">
    <w:abstractNumId w:val="22"/>
  </w:num>
  <w:num w:numId="16">
    <w:abstractNumId w:val="3"/>
  </w:num>
  <w:num w:numId="17">
    <w:abstractNumId w:val="15"/>
  </w:num>
  <w:num w:numId="18">
    <w:abstractNumId w:val="13"/>
  </w:num>
  <w:num w:numId="19">
    <w:abstractNumId w:val="10"/>
  </w:num>
  <w:num w:numId="20">
    <w:abstractNumId w:val="22"/>
  </w:num>
  <w:num w:numId="21">
    <w:abstractNumId w:val="3"/>
  </w:num>
  <w:num w:numId="22">
    <w:abstractNumId w:val="15"/>
  </w:num>
  <w:num w:numId="23">
    <w:abstractNumId w:val="10"/>
  </w:num>
  <w:num w:numId="24">
    <w:abstractNumId w:val="22"/>
  </w:num>
  <w:num w:numId="25">
    <w:abstractNumId w:val="15"/>
  </w:num>
  <w:num w:numId="26">
    <w:abstractNumId w:val="3"/>
  </w:num>
  <w:num w:numId="27">
    <w:abstractNumId w:val="5"/>
  </w:num>
  <w:num w:numId="28">
    <w:abstractNumId w:val="4"/>
  </w:num>
  <w:num w:numId="29">
    <w:abstractNumId w:val="17"/>
  </w:num>
  <w:num w:numId="30">
    <w:abstractNumId w:val="6"/>
  </w:num>
  <w:num w:numId="31">
    <w:abstractNumId w:val="9"/>
  </w:num>
  <w:num w:numId="32">
    <w:abstractNumId w:val="16"/>
  </w:num>
  <w:num w:numId="33">
    <w:abstractNumId w:val="19"/>
  </w:num>
  <w:num w:numId="34">
    <w:abstractNumId w:val="23"/>
  </w:num>
  <w:num w:numId="35">
    <w:abstractNumId w:val="7"/>
  </w:num>
  <w:num w:numId="36">
    <w:abstractNumId w:val="18"/>
  </w:num>
  <w:num w:numId="37">
    <w:abstractNumId w:val="20"/>
  </w:num>
  <w:num w:numId="38">
    <w:abstractNumId w:val="0"/>
  </w:num>
  <w:num w:numId="39">
    <w:abstractNumId w:val="8"/>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FDC"/>
    <w:rsid w:val="00003C4B"/>
    <w:rsid w:val="00017CE8"/>
    <w:rsid w:val="00040E25"/>
    <w:rsid w:val="00042149"/>
    <w:rsid w:val="000648EA"/>
    <w:rsid w:val="000957C8"/>
    <w:rsid w:val="00097049"/>
    <w:rsid w:val="000A04D5"/>
    <w:rsid w:val="000A474A"/>
    <w:rsid w:val="000B3D07"/>
    <w:rsid w:val="000B52F2"/>
    <w:rsid w:val="000D0EAE"/>
    <w:rsid w:val="000D5380"/>
    <w:rsid w:val="000D6654"/>
    <w:rsid w:val="000E103D"/>
    <w:rsid w:val="000F0264"/>
    <w:rsid w:val="000F2EBF"/>
    <w:rsid w:val="000F3A9F"/>
    <w:rsid w:val="000F5FF6"/>
    <w:rsid w:val="001022B5"/>
    <w:rsid w:val="00113FA5"/>
    <w:rsid w:val="001147B8"/>
    <w:rsid w:val="001455A0"/>
    <w:rsid w:val="001602A3"/>
    <w:rsid w:val="001A5161"/>
    <w:rsid w:val="001A60BD"/>
    <w:rsid w:val="001B0E1F"/>
    <w:rsid w:val="001E2DC5"/>
    <w:rsid w:val="002244FB"/>
    <w:rsid w:val="00232277"/>
    <w:rsid w:val="0023736D"/>
    <w:rsid w:val="0024359D"/>
    <w:rsid w:val="00257225"/>
    <w:rsid w:val="00310160"/>
    <w:rsid w:val="00310E88"/>
    <w:rsid w:val="00341A8C"/>
    <w:rsid w:val="003519E6"/>
    <w:rsid w:val="00395A88"/>
    <w:rsid w:val="003A73B4"/>
    <w:rsid w:val="003B4356"/>
    <w:rsid w:val="003E5E42"/>
    <w:rsid w:val="003F08A8"/>
    <w:rsid w:val="004250E3"/>
    <w:rsid w:val="004358F3"/>
    <w:rsid w:val="004674E2"/>
    <w:rsid w:val="00472A81"/>
    <w:rsid w:val="004A20A6"/>
    <w:rsid w:val="004B2C92"/>
    <w:rsid w:val="004D6A3A"/>
    <w:rsid w:val="004F4AD7"/>
    <w:rsid w:val="00502394"/>
    <w:rsid w:val="00557CD3"/>
    <w:rsid w:val="00565391"/>
    <w:rsid w:val="0056718C"/>
    <w:rsid w:val="00571432"/>
    <w:rsid w:val="005732A2"/>
    <w:rsid w:val="005762A5"/>
    <w:rsid w:val="00590BA3"/>
    <w:rsid w:val="005B46D9"/>
    <w:rsid w:val="005B7AE0"/>
    <w:rsid w:val="005B7AED"/>
    <w:rsid w:val="005C3F7B"/>
    <w:rsid w:val="005F146F"/>
    <w:rsid w:val="005F71B6"/>
    <w:rsid w:val="00625192"/>
    <w:rsid w:val="00654786"/>
    <w:rsid w:val="00660FD4"/>
    <w:rsid w:val="00665A62"/>
    <w:rsid w:val="00674DE1"/>
    <w:rsid w:val="006A4425"/>
    <w:rsid w:val="006B00A4"/>
    <w:rsid w:val="006B4669"/>
    <w:rsid w:val="006E25EE"/>
    <w:rsid w:val="006F3E7F"/>
    <w:rsid w:val="006F6BF8"/>
    <w:rsid w:val="00707BDF"/>
    <w:rsid w:val="00710727"/>
    <w:rsid w:val="00715F45"/>
    <w:rsid w:val="00731815"/>
    <w:rsid w:val="00731B84"/>
    <w:rsid w:val="00734AE7"/>
    <w:rsid w:val="00735DE6"/>
    <w:rsid w:val="0078453B"/>
    <w:rsid w:val="0079344E"/>
    <w:rsid w:val="007E197F"/>
    <w:rsid w:val="007F68C4"/>
    <w:rsid w:val="008153DE"/>
    <w:rsid w:val="00834FF4"/>
    <w:rsid w:val="00846516"/>
    <w:rsid w:val="00852A10"/>
    <w:rsid w:val="00862634"/>
    <w:rsid w:val="00866C59"/>
    <w:rsid w:val="00877306"/>
    <w:rsid w:val="008A6242"/>
    <w:rsid w:val="008B4BC6"/>
    <w:rsid w:val="008F069C"/>
    <w:rsid w:val="00901E57"/>
    <w:rsid w:val="009070DF"/>
    <w:rsid w:val="00935F0E"/>
    <w:rsid w:val="00943FDC"/>
    <w:rsid w:val="0095208F"/>
    <w:rsid w:val="00964C8C"/>
    <w:rsid w:val="00977B3F"/>
    <w:rsid w:val="009814AE"/>
    <w:rsid w:val="009901D3"/>
    <w:rsid w:val="00996BBE"/>
    <w:rsid w:val="009A0E77"/>
    <w:rsid w:val="009B2C03"/>
    <w:rsid w:val="009D1DD5"/>
    <w:rsid w:val="009F722C"/>
    <w:rsid w:val="00A20A7E"/>
    <w:rsid w:val="00A26157"/>
    <w:rsid w:val="00A265C3"/>
    <w:rsid w:val="00A43F9A"/>
    <w:rsid w:val="00A53F38"/>
    <w:rsid w:val="00A543D4"/>
    <w:rsid w:val="00A75803"/>
    <w:rsid w:val="00A84F03"/>
    <w:rsid w:val="00AD0014"/>
    <w:rsid w:val="00AD4CF2"/>
    <w:rsid w:val="00AF0BBA"/>
    <w:rsid w:val="00B012EE"/>
    <w:rsid w:val="00B25BBD"/>
    <w:rsid w:val="00B27A96"/>
    <w:rsid w:val="00B30468"/>
    <w:rsid w:val="00B44E31"/>
    <w:rsid w:val="00BA4F7E"/>
    <w:rsid w:val="00BB2C41"/>
    <w:rsid w:val="00BC55C8"/>
    <w:rsid w:val="00BC5C10"/>
    <w:rsid w:val="00BD41A3"/>
    <w:rsid w:val="00BE0E42"/>
    <w:rsid w:val="00BE2964"/>
    <w:rsid w:val="00C21623"/>
    <w:rsid w:val="00C24E5C"/>
    <w:rsid w:val="00C24FBD"/>
    <w:rsid w:val="00C473BA"/>
    <w:rsid w:val="00C611ED"/>
    <w:rsid w:val="00C6490A"/>
    <w:rsid w:val="00C64FE1"/>
    <w:rsid w:val="00C74296"/>
    <w:rsid w:val="00C8345E"/>
    <w:rsid w:val="00C87DA1"/>
    <w:rsid w:val="00CA5F7C"/>
    <w:rsid w:val="00D03008"/>
    <w:rsid w:val="00D25D13"/>
    <w:rsid w:val="00D31581"/>
    <w:rsid w:val="00D51067"/>
    <w:rsid w:val="00D75657"/>
    <w:rsid w:val="00D960AD"/>
    <w:rsid w:val="00DA0936"/>
    <w:rsid w:val="00DA0E0E"/>
    <w:rsid w:val="00DA36D5"/>
    <w:rsid w:val="00DB0C39"/>
    <w:rsid w:val="00DB7679"/>
    <w:rsid w:val="00DC352F"/>
    <w:rsid w:val="00DF1702"/>
    <w:rsid w:val="00DF4DD8"/>
    <w:rsid w:val="00DF668E"/>
    <w:rsid w:val="00E04826"/>
    <w:rsid w:val="00E14D2B"/>
    <w:rsid w:val="00E1772A"/>
    <w:rsid w:val="00E20DBA"/>
    <w:rsid w:val="00E6524A"/>
    <w:rsid w:val="00E660D6"/>
    <w:rsid w:val="00E771AB"/>
    <w:rsid w:val="00EA796F"/>
    <w:rsid w:val="00EB077B"/>
    <w:rsid w:val="00EC2BC6"/>
    <w:rsid w:val="00EC4081"/>
    <w:rsid w:val="00EC50B9"/>
    <w:rsid w:val="00ED26A0"/>
    <w:rsid w:val="00F1727A"/>
    <w:rsid w:val="00F34764"/>
    <w:rsid w:val="00F374BA"/>
    <w:rsid w:val="00F54E3C"/>
    <w:rsid w:val="00F62C8A"/>
    <w:rsid w:val="00F7225E"/>
    <w:rsid w:val="00F874BD"/>
    <w:rsid w:val="00F96BE6"/>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2365</Words>
  <Characters>13481</Characters>
  <Application>Microsoft Office Word</Application>
  <DocSecurity>4</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CAT/C/49/D/437/2010</vt:lpstr>
      <vt:lpstr>CAT/C/49/D/437/2010</vt:lpstr>
    </vt:vector>
  </TitlesOfParts>
  <Company>CSD</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CAT/C/49/D/437/2010</dc:title>
  <dc:subject>BOORAN/KHUDHAIRI</dc:subject>
  <dc:creator>ALKAHLOUT</dc:creator>
  <cp:keywords/>
  <dc:description/>
  <cp:lastModifiedBy>BALAN</cp:lastModifiedBy>
  <cp:revision>2</cp:revision>
  <cp:lastPrinted>2013-02-27T10:07:00Z</cp:lastPrinted>
  <dcterms:created xsi:type="dcterms:W3CDTF">2013-02-27T13:12:00Z</dcterms:created>
  <dcterms:modified xsi:type="dcterms:W3CDTF">2013-02-27T13:12:00Z</dcterms:modified>
</cp:coreProperties>
</file>