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fldSimple w:instr=" FILLIN  &quot;Введите часть символа после CAT/&quot;  \* MERGEFORMAT ">
              <w:r w:rsidR="00922156">
                <w:rPr>
                  <w:sz w:val="20"/>
                  <w:lang w:val="en-US"/>
                </w:rPr>
                <w:t>C/49/D/435/2010</w:t>
              </w:r>
            </w:fldSimple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fldSimple w:instr=" FILLIN  &quot;Введите дату документа&quot; \* MERGEFORMAT ">
              <w:r w:rsidR="00922156">
                <w:rPr>
                  <w:sz w:val="20"/>
                  <w:lang w:val="en-US"/>
                </w:rPr>
                <w:t>30 January 2013</w:t>
              </w:r>
            </w:fldSimple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F90607" w:rsidRPr="00EF2C20" w:rsidRDefault="00922156" w:rsidP="00EF2C20">
      <w:pPr>
        <w:spacing w:before="120"/>
        <w:rPr>
          <w:b/>
          <w:sz w:val="24"/>
          <w:szCs w:val="24"/>
        </w:rPr>
      </w:pPr>
      <w:r w:rsidRPr="00EF2C20">
        <w:rPr>
          <w:b/>
          <w:sz w:val="24"/>
          <w:szCs w:val="24"/>
          <w:lang w:val="en-US"/>
        </w:rPr>
        <w:t>Комитет против пыток</w:t>
      </w:r>
    </w:p>
    <w:p w:rsidR="006922A6" w:rsidRDefault="006922A6" w:rsidP="00756A9F">
      <w:pPr>
        <w:pStyle w:val="HChGR"/>
      </w:pPr>
      <w:r>
        <w:tab/>
      </w:r>
      <w:r>
        <w:tab/>
      </w:r>
      <w:r w:rsidRPr="00E92081">
        <w:t xml:space="preserve">Сообщение № </w:t>
      </w:r>
      <w:r w:rsidR="00756A9F">
        <w:t>435/2010</w:t>
      </w:r>
    </w:p>
    <w:p w:rsidR="00756A9F" w:rsidRDefault="00756A9F" w:rsidP="00756A9F">
      <w:pPr>
        <w:pStyle w:val="H1GR"/>
        <w:rPr>
          <w:lang w:val="en-US"/>
        </w:rPr>
      </w:pPr>
      <w:r>
        <w:tab/>
      </w:r>
      <w:r>
        <w:tab/>
        <w:t xml:space="preserve">Решение, принятое Комитетом на его сорок девятой сессии, </w:t>
      </w:r>
      <w:r w:rsidR="00EF2C20">
        <w:t>29</w:t>
      </w:r>
      <w:r w:rsidR="00EF2C20">
        <w:rPr>
          <w:lang w:val="en-US"/>
        </w:rPr>
        <w:t> </w:t>
      </w:r>
      <w:r>
        <w:t>октября − 23 ноября 2012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6922A6" w:rsidRPr="005B3BE0" w:rsidTr="00AE5523">
        <w:trPr>
          <w:cnfStyle w:val="100000000000"/>
        </w:trPr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Г.Б.М. (адвокатом не представлен)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заявитель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Швеция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 xml:space="preserve">Дата </w:t>
            </w:r>
            <w:r w:rsidR="00756A9F" w:rsidRPr="005B3BE0">
              <w:rPr>
                <w:i/>
                <w:sz w:val="20"/>
              </w:rPr>
              <w:t>жалобы</w:t>
            </w:r>
            <w:r w:rsidRPr="005B3BE0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5 октября 2010 года (первоначальное представление)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 xml:space="preserve">Дата </w:t>
            </w:r>
            <w:r w:rsidR="00756A9F" w:rsidRPr="005B3BE0">
              <w:rPr>
                <w:i/>
                <w:sz w:val="20"/>
              </w:rPr>
              <w:t>решения</w:t>
            </w:r>
            <w:r w:rsidRPr="005B3BE0">
              <w:rPr>
                <w:i/>
                <w:sz w:val="20"/>
              </w:rPr>
              <w:t>:</w:t>
            </w:r>
          </w:p>
        </w:tc>
        <w:tc>
          <w:tcPr>
            <w:tcW w:w="3871" w:type="dxa"/>
            <w:vAlign w:val="bottom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14 ноября 2012 года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высылка в Объединенную Республику Танз</w:t>
            </w:r>
            <w:r w:rsidRPr="005B3BE0">
              <w:rPr>
                <w:sz w:val="20"/>
              </w:rPr>
              <w:t>а</w:t>
            </w:r>
            <w:r w:rsidRPr="005B3BE0">
              <w:rPr>
                <w:sz w:val="20"/>
              </w:rPr>
              <w:t>ния</w:t>
            </w:r>
          </w:p>
        </w:tc>
      </w:tr>
      <w:tr w:rsidR="00756A9F" w:rsidRPr="005B3BE0" w:rsidTr="00AE5523">
        <w:tc>
          <w:tcPr>
            <w:tcW w:w="2933" w:type="dxa"/>
          </w:tcPr>
          <w:p w:rsidR="00756A9F" w:rsidRPr="005B3BE0" w:rsidRDefault="00756A9F" w:rsidP="00AE5523">
            <w:pPr>
              <w:spacing w:after="120"/>
              <w:rPr>
                <w:i/>
                <w:iCs/>
                <w:sz w:val="20"/>
              </w:rPr>
            </w:pPr>
            <w:r w:rsidRPr="005B3BE0">
              <w:rPr>
                <w:i/>
                <w:iCs/>
                <w:sz w:val="20"/>
              </w:rPr>
              <w:t>Вопросы существа:</w:t>
            </w:r>
          </w:p>
        </w:tc>
        <w:tc>
          <w:tcPr>
            <w:tcW w:w="3871" w:type="dxa"/>
          </w:tcPr>
          <w:p w:rsidR="00756A9F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опасность применения пыток после высылки; опасность применения жестоких, бесчеловечных или унижающих достоинство видов обращения и наказания после высылки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iCs/>
                <w:sz w:val="20"/>
              </w:rPr>
            </w:pPr>
            <w:r w:rsidRPr="005B3BE0">
              <w:rPr>
                <w:i/>
                <w:iCs/>
                <w:sz w:val="20"/>
              </w:rPr>
              <w:t>Процедурны</w:t>
            </w:r>
            <w:r w:rsidR="00E82A06" w:rsidRPr="005B3BE0">
              <w:rPr>
                <w:i/>
                <w:iCs/>
                <w:sz w:val="20"/>
              </w:rPr>
              <w:t>й</w:t>
            </w:r>
            <w:r w:rsidRPr="005B3BE0">
              <w:rPr>
                <w:i/>
                <w:iCs/>
                <w:sz w:val="20"/>
              </w:rPr>
              <w:t xml:space="preserve"> вопрос</w:t>
            </w:r>
            <w:r w:rsidRPr="005B3BE0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обоснование жалобы</w:t>
            </w:r>
          </w:p>
        </w:tc>
      </w:tr>
      <w:tr w:rsidR="006922A6" w:rsidRPr="005B3BE0" w:rsidTr="00AE5523">
        <w:tc>
          <w:tcPr>
            <w:tcW w:w="2933" w:type="dxa"/>
          </w:tcPr>
          <w:p w:rsidR="006922A6" w:rsidRPr="005B3BE0" w:rsidRDefault="006922A6" w:rsidP="00AE5523">
            <w:pPr>
              <w:spacing w:after="120"/>
              <w:rPr>
                <w:i/>
                <w:iCs/>
                <w:sz w:val="20"/>
              </w:rPr>
            </w:pPr>
            <w:r w:rsidRPr="005B3BE0">
              <w:rPr>
                <w:i/>
                <w:iCs/>
                <w:sz w:val="20"/>
              </w:rPr>
              <w:t>Стать</w:t>
            </w:r>
            <w:r w:rsidR="00E82A06" w:rsidRPr="005B3BE0">
              <w:rPr>
                <w:i/>
                <w:iCs/>
                <w:sz w:val="20"/>
              </w:rPr>
              <w:t>я Конвенции</w:t>
            </w:r>
            <w:r w:rsidRPr="005B3BE0">
              <w:rPr>
                <w:i/>
                <w:iCs/>
                <w:sz w:val="20"/>
              </w:rPr>
              <w:t>:</w:t>
            </w:r>
          </w:p>
        </w:tc>
        <w:tc>
          <w:tcPr>
            <w:tcW w:w="3871" w:type="dxa"/>
          </w:tcPr>
          <w:p w:rsidR="006922A6" w:rsidRPr="005B3BE0" w:rsidRDefault="00E82A06" w:rsidP="00EF2C20">
            <w:pPr>
              <w:suppressAutoHyphens/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3</w:t>
            </w:r>
          </w:p>
        </w:tc>
      </w:tr>
    </w:tbl>
    <w:p w:rsidR="006854A3" w:rsidRPr="001F209A" w:rsidRDefault="006854A3" w:rsidP="006854A3">
      <w:pPr>
        <w:pStyle w:val="HChGR"/>
      </w:pPr>
      <w:r>
        <w:br w:type="page"/>
      </w:r>
      <w:r w:rsidRPr="001F209A">
        <w:t>Приложение</w:t>
      </w:r>
    </w:p>
    <w:p w:rsidR="006854A3" w:rsidRPr="001F209A" w:rsidRDefault="006854A3" w:rsidP="006854A3">
      <w:pPr>
        <w:pStyle w:val="HChGR"/>
      </w:pPr>
      <w:r>
        <w:tab/>
      </w:r>
      <w:r>
        <w:tab/>
        <w:t>Решение</w:t>
      </w:r>
      <w:r w:rsidRPr="001F209A">
        <w:t xml:space="preserve"> Комитета </w:t>
      </w:r>
      <w:r>
        <w:t xml:space="preserve">против пыток в соответствии </w:t>
      </w:r>
      <w:r w:rsidR="00EF2C20">
        <w:t>со</w:t>
      </w:r>
      <w:r w:rsidR="00EF2C20">
        <w:rPr>
          <w:lang w:val="en-US"/>
        </w:rPr>
        <w:t> </w:t>
      </w:r>
      <w:r>
        <w:t xml:space="preserve">статьей 22 Конвенции против пыток и других жестоких, бесчеловечных или унижающих достоинство видов обращения и наказания </w:t>
      </w:r>
      <w:r>
        <w:br/>
        <w:t>(сорок девятая</w:t>
      </w:r>
      <w:r w:rsidRPr="001F209A">
        <w:t xml:space="preserve"> сессия</w:t>
      </w:r>
      <w:r>
        <w:t>)</w:t>
      </w:r>
    </w:p>
    <w:p w:rsidR="006854A3" w:rsidRPr="001F209A" w:rsidRDefault="006854A3" w:rsidP="006854A3">
      <w:pPr>
        <w:pStyle w:val="SingleTxtGR"/>
      </w:pPr>
      <w:r w:rsidRPr="001F209A">
        <w:t>относительно</w:t>
      </w:r>
    </w:p>
    <w:p w:rsidR="006854A3" w:rsidRPr="001F209A" w:rsidRDefault="006854A3" w:rsidP="006854A3">
      <w:pPr>
        <w:pStyle w:val="H1GR"/>
      </w:pPr>
      <w:r>
        <w:tab/>
      </w:r>
      <w:r>
        <w:tab/>
      </w:r>
      <w:r w:rsidRPr="001F209A">
        <w:t xml:space="preserve">Сообщения № </w:t>
      </w:r>
      <w:r>
        <w:t>435/2010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6854A3" w:rsidRPr="005B3BE0" w:rsidTr="00AE5523">
        <w:trPr>
          <w:cnfStyle w:val="100000000000"/>
        </w:trPr>
        <w:tc>
          <w:tcPr>
            <w:tcW w:w="3119" w:type="dxa"/>
          </w:tcPr>
          <w:p w:rsidR="006854A3" w:rsidRPr="005B3BE0" w:rsidRDefault="006854A3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>Представлено:</w:t>
            </w:r>
          </w:p>
        </w:tc>
        <w:tc>
          <w:tcPr>
            <w:tcW w:w="3685" w:type="dxa"/>
          </w:tcPr>
          <w:p w:rsidR="006854A3" w:rsidRPr="005B3BE0" w:rsidRDefault="00E21210" w:rsidP="00AE5523">
            <w:pPr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Г.Б.М. (адвокатом не представлен)</w:t>
            </w:r>
          </w:p>
        </w:tc>
      </w:tr>
      <w:tr w:rsidR="006854A3" w:rsidRPr="005B3BE0" w:rsidTr="00AE5523">
        <w:tc>
          <w:tcPr>
            <w:tcW w:w="3119" w:type="dxa"/>
          </w:tcPr>
          <w:p w:rsidR="006854A3" w:rsidRPr="005B3BE0" w:rsidRDefault="006854A3" w:rsidP="00AE5523">
            <w:pPr>
              <w:spacing w:after="120"/>
              <w:rPr>
                <w:i/>
                <w:sz w:val="20"/>
              </w:rPr>
            </w:pPr>
            <w:r w:rsidRPr="005B3BE0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685" w:type="dxa"/>
          </w:tcPr>
          <w:p w:rsidR="006854A3" w:rsidRPr="005B3BE0" w:rsidRDefault="00E21210" w:rsidP="00AE5523">
            <w:pPr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заявитель</w:t>
            </w:r>
          </w:p>
        </w:tc>
      </w:tr>
      <w:tr w:rsidR="006854A3" w:rsidRPr="005B3BE0" w:rsidTr="00AE5523">
        <w:tc>
          <w:tcPr>
            <w:tcW w:w="3119" w:type="dxa"/>
          </w:tcPr>
          <w:p w:rsidR="006854A3" w:rsidRPr="005B3BE0" w:rsidRDefault="006854A3" w:rsidP="00AE5523">
            <w:pPr>
              <w:spacing w:after="120"/>
              <w:rPr>
                <w:sz w:val="20"/>
              </w:rPr>
            </w:pPr>
            <w:r w:rsidRPr="005B3BE0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685" w:type="dxa"/>
          </w:tcPr>
          <w:p w:rsidR="006854A3" w:rsidRPr="005B3BE0" w:rsidRDefault="00E21210" w:rsidP="00AE5523">
            <w:pPr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Швеция</w:t>
            </w:r>
          </w:p>
        </w:tc>
      </w:tr>
      <w:tr w:rsidR="006854A3" w:rsidRPr="005B3BE0" w:rsidTr="00AE5523">
        <w:tc>
          <w:tcPr>
            <w:tcW w:w="3119" w:type="dxa"/>
          </w:tcPr>
          <w:p w:rsidR="006854A3" w:rsidRPr="005B3BE0" w:rsidRDefault="006854A3" w:rsidP="00AE5523">
            <w:pPr>
              <w:spacing w:after="120"/>
              <w:rPr>
                <w:sz w:val="20"/>
              </w:rPr>
            </w:pPr>
            <w:r w:rsidRPr="005B3BE0">
              <w:rPr>
                <w:i/>
                <w:sz w:val="20"/>
              </w:rPr>
              <w:t>Дата сообщения:</w:t>
            </w:r>
          </w:p>
        </w:tc>
        <w:tc>
          <w:tcPr>
            <w:tcW w:w="3685" w:type="dxa"/>
          </w:tcPr>
          <w:p w:rsidR="006854A3" w:rsidRPr="005B3BE0" w:rsidRDefault="00E21210" w:rsidP="00AE5523">
            <w:pPr>
              <w:spacing w:after="120"/>
              <w:rPr>
                <w:sz w:val="20"/>
              </w:rPr>
            </w:pPr>
            <w:r w:rsidRPr="005B3BE0">
              <w:rPr>
                <w:sz w:val="20"/>
              </w:rPr>
              <w:t>5 октября 2010 года (первоначальное пре</w:t>
            </w:r>
            <w:r w:rsidRPr="005B3BE0">
              <w:rPr>
                <w:sz w:val="20"/>
              </w:rPr>
              <w:t>д</w:t>
            </w:r>
            <w:r w:rsidRPr="005B3BE0">
              <w:rPr>
                <w:sz w:val="20"/>
              </w:rPr>
              <w:t>ставление)</w:t>
            </w:r>
          </w:p>
        </w:tc>
      </w:tr>
    </w:tbl>
    <w:p w:rsidR="006854A3" w:rsidRDefault="006854A3" w:rsidP="00EF2C20">
      <w:pPr>
        <w:pStyle w:val="SingleTxtGR"/>
        <w:spacing w:before="120"/>
      </w:pPr>
      <w:r>
        <w:rPr>
          <w:i/>
        </w:rPr>
        <w:tab/>
        <w:t xml:space="preserve">Комитет </w:t>
      </w:r>
      <w:r w:rsidR="00E21210">
        <w:rPr>
          <w:i/>
        </w:rPr>
        <w:t>против пыток</w:t>
      </w:r>
      <w:r>
        <w:t>, учрежденный в соответствии со статьей</w:t>
      </w:r>
      <w:r w:rsidR="00EF2C20">
        <w:rPr>
          <w:lang w:val="en-US"/>
        </w:rPr>
        <w:t> </w:t>
      </w:r>
      <w:r w:rsidR="00E21210">
        <w:t>17</w:t>
      </w:r>
      <w:r>
        <w:t xml:space="preserve"> </w:t>
      </w:r>
      <w:r w:rsidR="00E21210">
        <w:t>Ко</w:t>
      </w:r>
      <w:r w:rsidR="00E21210">
        <w:t>н</w:t>
      </w:r>
      <w:r w:rsidR="00E21210">
        <w:t>венции против пыток и других жестоких, бесчеловечных или унижающих до</w:t>
      </w:r>
      <w:r w:rsidR="00E21210">
        <w:t>с</w:t>
      </w:r>
      <w:r w:rsidR="00E21210">
        <w:t>тоинство видов обращения и наказания,</w:t>
      </w:r>
      <w:r>
        <w:t xml:space="preserve"> </w:t>
      </w:r>
    </w:p>
    <w:p w:rsidR="006854A3" w:rsidRDefault="006854A3" w:rsidP="006854A3">
      <w:pPr>
        <w:pStyle w:val="SingleTxtGR"/>
      </w:pPr>
      <w:r>
        <w:rPr>
          <w:i/>
        </w:rPr>
        <w:tab/>
        <w:t>на своем заседании</w:t>
      </w:r>
      <w:r>
        <w:t xml:space="preserve"> 1</w:t>
      </w:r>
      <w:r w:rsidR="00E21210">
        <w:t>4</w:t>
      </w:r>
      <w:r>
        <w:t xml:space="preserve"> </w:t>
      </w:r>
      <w:r w:rsidR="00E21210">
        <w:t>ноября</w:t>
      </w:r>
      <w:r>
        <w:t xml:space="preserve"> 201</w:t>
      </w:r>
      <w:r w:rsidR="00E21210">
        <w:t>2</w:t>
      </w:r>
      <w:r>
        <w:t xml:space="preserve"> года,</w:t>
      </w:r>
    </w:p>
    <w:p w:rsidR="00584DCA" w:rsidRPr="00584DCA" w:rsidRDefault="00584DCA" w:rsidP="00584DCA">
      <w:pPr>
        <w:pStyle w:val="SingleTxtGR"/>
      </w:pPr>
      <w:r w:rsidRPr="00584DCA">
        <w:tab/>
      </w:r>
      <w:r w:rsidRPr="00584DCA">
        <w:rPr>
          <w:i/>
          <w:iCs/>
        </w:rPr>
        <w:t>завершив</w:t>
      </w:r>
      <w:r w:rsidRPr="00584DCA">
        <w:t xml:space="preserve"> рассмотрение жалобы № 435/2010, представленной Г.Б.М. в с</w:t>
      </w:r>
      <w:r w:rsidRPr="00584DCA">
        <w:t>о</w:t>
      </w:r>
      <w:r w:rsidRPr="00584DCA">
        <w:t>ответствии со статьей 22 Конвенции против пыток и других жестоких, бесчел</w:t>
      </w:r>
      <w:r w:rsidRPr="00584DCA">
        <w:t>о</w:t>
      </w:r>
      <w:r w:rsidRPr="00584DCA">
        <w:t>вечных или унижающих достоинство видов обращения и наказания,</w:t>
      </w:r>
    </w:p>
    <w:p w:rsidR="00584DCA" w:rsidRPr="00584DCA" w:rsidRDefault="00584DCA" w:rsidP="00584DCA">
      <w:pPr>
        <w:pStyle w:val="SingleTxtGR"/>
      </w:pPr>
      <w:r w:rsidRPr="00584DCA">
        <w:tab/>
      </w:r>
      <w:r w:rsidRPr="00584DCA">
        <w:rPr>
          <w:i/>
          <w:iCs/>
        </w:rPr>
        <w:t>приняв во внимание</w:t>
      </w:r>
      <w:r w:rsidRPr="00584DCA">
        <w:t xml:space="preserve"> всю информацию, представленную ему заявителем и государством-участником,</w:t>
      </w:r>
    </w:p>
    <w:p w:rsidR="00584DCA" w:rsidRPr="00584DCA" w:rsidRDefault="00584DCA" w:rsidP="00584DCA">
      <w:pPr>
        <w:pStyle w:val="SingleTxtGR"/>
        <w:rPr>
          <w:lang/>
        </w:rPr>
      </w:pPr>
      <w:r>
        <w:rPr>
          <w:i/>
          <w:iCs/>
        </w:rPr>
        <w:tab/>
      </w:r>
      <w:r w:rsidRPr="00584DCA">
        <w:rPr>
          <w:i/>
          <w:iCs/>
        </w:rPr>
        <w:t>принимает</w:t>
      </w:r>
      <w:r w:rsidRPr="00584DCA">
        <w:rPr>
          <w:i/>
          <w:iCs/>
          <w:lang/>
        </w:rPr>
        <w:t xml:space="preserve"> </w:t>
      </w:r>
      <w:r w:rsidRPr="00584DCA">
        <w:t>следующее</w:t>
      </w:r>
      <w:r w:rsidRPr="00584DCA">
        <w:rPr>
          <w:lang/>
        </w:rPr>
        <w:t>:</w:t>
      </w:r>
    </w:p>
    <w:p w:rsidR="00584DCA" w:rsidRPr="00584DCA" w:rsidRDefault="00584DCA" w:rsidP="00584DCA">
      <w:pPr>
        <w:pStyle w:val="H1GR"/>
      </w:pPr>
      <w:r>
        <w:tab/>
      </w:r>
      <w:r w:rsidRPr="00584DCA">
        <w:tab/>
        <w:t>Решение в соответствии с пунктом 7 статьи 22 Конвенции против пыток</w:t>
      </w:r>
    </w:p>
    <w:p w:rsidR="00584DCA" w:rsidRPr="00584DCA" w:rsidRDefault="00584DCA" w:rsidP="00584DCA">
      <w:pPr>
        <w:pStyle w:val="SingleTxtGR"/>
      </w:pPr>
      <w:r w:rsidRPr="00584DCA">
        <w:t>1.1</w:t>
      </w:r>
      <w:r w:rsidRPr="00584DCA">
        <w:tab/>
        <w:t>Заявителем является Г.Б.М., гражданин Объединенной Республики Та</w:t>
      </w:r>
      <w:r w:rsidRPr="00584DCA">
        <w:t>н</w:t>
      </w:r>
      <w:r w:rsidRPr="00584DCA">
        <w:t>зания, 1968 года рождения, который на момент первоначального представления сообщения находился в Швеции. Он утверждает, что его принудительное во</w:t>
      </w:r>
      <w:r w:rsidRPr="00584DCA">
        <w:t>з</w:t>
      </w:r>
      <w:r w:rsidRPr="00584DCA">
        <w:t xml:space="preserve">вращение в Танзанию явится нарушением Швецией статьи 3 Конвенции против пыток и других жестоких, бесчеловечных или унижающих достоинство видов обращения и наказания. Адвокатом заявитель не представлен. </w:t>
      </w:r>
    </w:p>
    <w:p w:rsidR="00584DCA" w:rsidRPr="00584DCA" w:rsidRDefault="00584DCA" w:rsidP="00584DCA">
      <w:pPr>
        <w:pStyle w:val="SingleTxtGR"/>
      </w:pPr>
      <w:r w:rsidRPr="00584DCA">
        <w:t>1.2</w:t>
      </w:r>
      <w:r>
        <w:tab/>
      </w:r>
      <w:r w:rsidRPr="00584DCA">
        <w:t>4 ноября 2010 года Комитет, действуя через своего Докладчика по новым жалобам и временным мерам, отклонил просьбу заявителя о применении вр</w:t>
      </w:r>
      <w:r w:rsidRPr="00584DCA">
        <w:t>е</w:t>
      </w:r>
      <w:r w:rsidRPr="00584DCA">
        <w:t>менных мер защиты на основании пункта 1 правила 108 правил процедуры К</w:t>
      </w:r>
      <w:r w:rsidRPr="00584DCA">
        <w:t>о</w:t>
      </w:r>
      <w:r w:rsidRPr="00584DCA">
        <w:t>митета (</w:t>
      </w:r>
      <w:r w:rsidRPr="00584DCA">
        <w:rPr>
          <w:lang/>
        </w:rPr>
        <w:t>CAT</w:t>
      </w:r>
      <w:r w:rsidRPr="00584DCA">
        <w:t>/</w:t>
      </w:r>
      <w:r w:rsidRPr="00584DCA">
        <w:rPr>
          <w:lang/>
        </w:rPr>
        <w:t>C</w:t>
      </w:r>
      <w:r w:rsidRPr="00584DCA">
        <w:t>/3/</w:t>
      </w:r>
      <w:r w:rsidRPr="00584DCA">
        <w:rPr>
          <w:lang/>
        </w:rPr>
        <w:t>Rev</w:t>
      </w:r>
      <w:r w:rsidRPr="00584DCA">
        <w:t>.4).</w:t>
      </w:r>
    </w:p>
    <w:p w:rsidR="00584DCA" w:rsidRPr="00584DCA" w:rsidRDefault="00584DCA" w:rsidP="00584DCA">
      <w:pPr>
        <w:pStyle w:val="SingleTxtGR"/>
      </w:pPr>
      <w:r w:rsidRPr="00584DCA">
        <w:t>1.3</w:t>
      </w:r>
      <w:r w:rsidRPr="00584DCA">
        <w:tab/>
        <w:t>Позднее, в мае 2012 года, заявитель проинформировал Комитет о том, что он был принудительно выслан из Швеции, но что на одной из транзитных ост</w:t>
      </w:r>
      <w:r w:rsidRPr="00584DCA">
        <w:t>а</w:t>
      </w:r>
      <w:r w:rsidRPr="00584DCA">
        <w:t>новок по пути следования в Объединенную Республику Танзания ему удалось бежать и что в настоящее время он проживает в третьей стране</w:t>
      </w:r>
      <w:r w:rsidRPr="00C65FB1">
        <w:rPr>
          <w:rStyle w:val="FootnoteReference"/>
          <w:lang/>
        </w:rPr>
        <w:footnoteReference w:id="1"/>
      </w:r>
      <w:r w:rsidR="00C65FB1">
        <w:t>.</w:t>
      </w:r>
    </w:p>
    <w:p w:rsidR="00584DCA" w:rsidRPr="00584DCA" w:rsidRDefault="00584DCA" w:rsidP="00C65FB1">
      <w:pPr>
        <w:pStyle w:val="H23GR"/>
        <w:rPr>
          <w:lang w:val="en-US"/>
        </w:rPr>
      </w:pPr>
      <w:r w:rsidRPr="00584DCA">
        <w:tab/>
      </w:r>
      <w:r w:rsidRPr="00584DCA">
        <w:tab/>
        <w:t>Факты</w:t>
      </w:r>
      <w:r w:rsidRPr="00584DCA">
        <w:rPr>
          <w:lang w:val="en-US"/>
        </w:rPr>
        <w:t xml:space="preserve"> </w:t>
      </w:r>
      <w:r w:rsidRPr="00584DCA">
        <w:t>в</w:t>
      </w:r>
      <w:r w:rsidRPr="00584DCA">
        <w:rPr>
          <w:lang w:val="en-US"/>
        </w:rPr>
        <w:t xml:space="preserve"> </w:t>
      </w:r>
      <w:r w:rsidRPr="00584DCA">
        <w:t>изложении</w:t>
      </w:r>
      <w:r w:rsidRPr="00584DCA">
        <w:rPr>
          <w:lang w:val="en-US"/>
        </w:rPr>
        <w:t xml:space="preserve"> </w:t>
      </w:r>
      <w:r w:rsidRPr="00584DCA">
        <w:t>заявителя</w:t>
      </w:r>
      <w:r w:rsidRPr="00584DCA">
        <w:rPr>
          <w:lang w:val="en-US"/>
        </w:rPr>
        <w:t xml:space="preserve"> </w:t>
      </w:r>
    </w:p>
    <w:p w:rsidR="00584DCA" w:rsidRPr="00584DCA" w:rsidRDefault="00584DCA" w:rsidP="00584DCA">
      <w:pPr>
        <w:pStyle w:val="SingleTxtGR"/>
      </w:pPr>
      <w:r w:rsidRPr="00584DCA">
        <w:t>2.1</w:t>
      </w:r>
      <w:r w:rsidRPr="00584DCA">
        <w:tab/>
        <w:t>Заявитель работал журналистом в Объединенной Республике Танзания. 31 августа 2008 года он прибыл в Швецию для прохождения учебной стажиро</w:t>
      </w:r>
      <w:r w:rsidRPr="00584DCA">
        <w:t>в</w:t>
      </w:r>
      <w:r w:rsidRPr="00584DCA">
        <w:t>ки, организованной Институтом повышения квалификации журналистов при Кальмарском университете. 16 или 17 сентября 2008 года заявителю позвонил коллега из Танзании и сообщил ему, что полиция намеревается допросить его в связи с политической статьей, написанной им до отъезда в Швецию (эту и</w:t>
      </w:r>
      <w:r w:rsidRPr="00584DCA">
        <w:t>н</w:t>
      </w:r>
      <w:r w:rsidRPr="00584DCA">
        <w:t>формацию также подтвердила жена заявителя). Упомянутая статья, опублик</w:t>
      </w:r>
      <w:r w:rsidRPr="00584DCA">
        <w:t>о</w:t>
      </w:r>
      <w:r w:rsidRPr="00584DCA">
        <w:t>ванная 3 августа 2008 года в одной из местных газет, была посвящена статусу Занзибара по отношению к основной территории. Испугавшись, заявитель п</w:t>
      </w:r>
      <w:r w:rsidRPr="00584DCA">
        <w:t>о</w:t>
      </w:r>
      <w:r w:rsidRPr="00584DCA">
        <w:t xml:space="preserve">дал 22 сентября 2008 года ходатайство о предоставлении ему убежища. </w:t>
      </w:r>
    </w:p>
    <w:p w:rsidR="00584DCA" w:rsidRPr="00584DCA" w:rsidRDefault="00584DCA" w:rsidP="00584DCA">
      <w:pPr>
        <w:pStyle w:val="SingleTxtGR"/>
      </w:pPr>
      <w:r w:rsidRPr="00584DCA">
        <w:t>2.2</w:t>
      </w:r>
      <w:r w:rsidRPr="00584DCA">
        <w:tab/>
        <w:t>4 февраля 2008 года сотрудники шведского Миграционного совета пров</w:t>
      </w:r>
      <w:r w:rsidRPr="00584DCA">
        <w:t>е</w:t>
      </w:r>
      <w:r w:rsidRPr="00584DCA">
        <w:t>ли с заявителем беседу, в ходе которой он пояснил, что в 2002 году в связи с н</w:t>
      </w:r>
      <w:r w:rsidRPr="00584DCA">
        <w:t>а</w:t>
      </w:r>
      <w:r w:rsidRPr="00584DCA">
        <w:t>писанной им статьей с критикой в адрес парламента ему были предъявлены уголовные обвинения, что в ходе допроса его пытали</w:t>
      </w:r>
      <w:r w:rsidRPr="00C65FB1">
        <w:rPr>
          <w:rStyle w:val="FootnoteReference"/>
          <w:lang/>
        </w:rPr>
        <w:footnoteReference w:id="2"/>
      </w:r>
      <w:r w:rsidRPr="00584DCA">
        <w:t xml:space="preserve"> и что он содержался под стражей без суда в течение двух месяцев. Эти обвинения были сняты с него лишь в 2004 году. Позднее, 15 декабря 2007 года, Министерство информации, культуры и спорта Объединенной Республики Танзания запретило заявителю заниматься профессиональной деятельностью в связи с тем, что он написал ряд статей, порочащих руководителей страны.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2.3</w:t>
      </w:r>
      <w:r w:rsidRPr="00584DCA">
        <w:rPr>
          <w:lang/>
        </w:rPr>
        <w:tab/>
      </w:r>
      <w:r w:rsidRPr="00584DCA">
        <w:t>5 июня</w:t>
      </w:r>
      <w:r w:rsidRPr="00584DCA">
        <w:rPr>
          <w:lang/>
        </w:rPr>
        <w:t xml:space="preserve"> 2009</w:t>
      </w:r>
      <w:r w:rsidRPr="00584DCA">
        <w:t xml:space="preserve"> года шведский Миграционный совет отклонил ходатайство заявителя. Основанием для решения Совета послужил главным образом доклад Государственного департамента Соединенных Штатов Америки о положении в области прав человека в Объединенной Республике Танзания, в котором утве</w:t>
      </w:r>
      <w:r w:rsidRPr="00584DCA">
        <w:t>р</w:t>
      </w:r>
      <w:r w:rsidRPr="00584DCA">
        <w:t>ждалось, что Танзания обеспечивает и соблюдает свободу выражения мнений и свободу политических убеждений. Кроме того, Совет счел, что преследование заявителя танзанийскими властями в 2002 году не является основанием для в</w:t>
      </w:r>
      <w:r w:rsidRPr="00584DCA">
        <w:t>ы</w:t>
      </w:r>
      <w:r w:rsidRPr="00584DCA">
        <w:t xml:space="preserve">несения решения о предоставлении ему убежища, учитывая истекший с тех пор период времени.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2.4</w:t>
      </w:r>
      <w:r w:rsidR="00EF2C20">
        <w:rPr>
          <w:lang/>
        </w:rPr>
        <w:tab/>
      </w:r>
      <w:r w:rsidRPr="00584DCA">
        <w:t>В неуказанную дату заявитель обжаловал решение Совета в Суд по м</w:t>
      </w:r>
      <w:r w:rsidRPr="00584DCA">
        <w:t>и</w:t>
      </w:r>
      <w:r w:rsidRPr="00584DCA">
        <w:t>грационным делам. 28 мая 2010 года Суд отклонил его апелляцию, признав и</w:t>
      </w:r>
      <w:r w:rsidRPr="00584DCA">
        <w:t>з</w:t>
      </w:r>
      <w:r w:rsidRPr="00584DCA">
        <w:t>ложенные заявителем доводы неубедительными. Суд пришел к выводу об о</w:t>
      </w:r>
      <w:r w:rsidRPr="00584DCA">
        <w:t>т</w:t>
      </w:r>
      <w:r w:rsidRPr="00584DCA">
        <w:t>сутствии достаточных оснований полагать, что заявителю в случае его возвр</w:t>
      </w:r>
      <w:r w:rsidRPr="00584DCA">
        <w:t>а</w:t>
      </w:r>
      <w:r w:rsidRPr="00584DCA">
        <w:t>щения в Объединенную Республику Танзания грозит опасность преследования и что он нуждается в защите</w:t>
      </w:r>
      <w:r w:rsidR="00025164">
        <w:t>, поскольку обстоятельства дела не позволяют сд</w:t>
      </w:r>
      <w:r w:rsidR="00025164">
        <w:t>е</w:t>
      </w:r>
      <w:r w:rsidR="00025164">
        <w:t>лать такой вывод</w:t>
      </w:r>
      <w:r w:rsidRPr="00584DCA">
        <w:t>.</w:t>
      </w:r>
    </w:p>
    <w:p w:rsidR="00584DCA" w:rsidRPr="00584DCA" w:rsidRDefault="00584DCA" w:rsidP="00584DCA">
      <w:pPr>
        <w:pStyle w:val="SingleTxtGR"/>
        <w:rPr>
          <w:lang/>
        </w:rPr>
      </w:pPr>
      <w:r w:rsidRPr="00584DCA">
        <w:rPr>
          <w:lang/>
        </w:rPr>
        <w:t>2.5</w:t>
      </w:r>
      <w:r w:rsidRPr="00584DCA">
        <w:rPr>
          <w:lang/>
        </w:rPr>
        <w:tab/>
      </w:r>
      <w:r w:rsidRPr="00584DCA">
        <w:t xml:space="preserve">6 августа </w:t>
      </w:r>
      <w:r w:rsidRPr="00584DCA">
        <w:rPr>
          <w:lang/>
        </w:rPr>
        <w:t>2010</w:t>
      </w:r>
      <w:r w:rsidRPr="00584DCA">
        <w:t xml:space="preserve"> года заявитель обратился в Апелляционный суд по мигр</w:t>
      </w:r>
      <w:r w:rsidRPr="00584DCA">
        <w:t>а</w:t>
      </w:r>
      <w:r w:rsidRPr="00584DCA">
        <w:t>ционным делам с просьбой предоставить ему право на обжалование</w:t>
      </w:r>
      <w:r w:rsidRPr="00584DCA">
        <w:rPr>
          <w:lang/>
        </w:rPr>
        <w:t>.</w:t>
      </w:r>
      <w:r w:rsidRPr="00584DCA">
        <w:t xml:space="preserve"> 27 августа 2010 года его просьба была отклонена, и решение Суда по миграционным делам от 28 мая 2010 года вступило в законную силу. Впоследствии заявителя дважды вызывали в Миграционный совет по поводу возможной даты его высылки, и в ре</w:t>
      </w:r>
      <w:r w:rsidR="00BF21DC">
        <w:t>зультате он решил скрыться</w:t>
      </w:r>
      <w:r w:rsidRPr="00BF21DC">
        <w:rPr>
          <w:rStyle w:val="FootnoteReference"/>
          <w:lang/>
        </w:rPr>
        <w:footnoteReference w:id="3"/>
      </w:r>
      <w:r w:rsidR="00BF21DC">
        <w:t>.</w:t>
      </w:r>
      <w:r w:rsidRPr="00584DCA">
        <w:rPr>
          <w:lang/>
        </w:rPr>
        <w:t xml:space="preserve"> </w:t>
      </w:r>
    </w:p>
    <w:p w:rsidR="00584DCA" w:rsidRPr="00584DCA" w:rsidRDefault="00584DCA" w:rsidP="00C65FB1">
      <w:pPr>
        <w:pStyle w:val="H23GR"/>
        <w:rPr>
          <w:lang w:val="en-US"/>
        </w:rPr>
      </w:pPr>
      <w:r w:rsidRPr="00584DCA">
        <w:tab/>
      </w:r>
      <w:r w:rsidRPr="00584DCA">
        <w:tab/>
        <w:t>Жалоба</w:t>
      </w:r>
    </w:p>
    <w:p w:rsidR="00584DCA" w:rsidRPr="00584DCA" w:rsidRDefault="00584DCA" w:rsidP="00584DCA">
      <w:pPr>
        <w:pStyle w:val="SingleTxtGR"/>
        <w:rPr>
          <w:lang/>
        </w:rPr>
      </w:pPr>
      <w:r w:rsidRPr="00584DCA">
        <w:rPr>
          <w:lang/>
        </w:rPr>
        <w:t>3.</w:t>
      </w:r>
      <w:r w:rsidRPr="00584DCA">
        <w:rPr>
          <w:lang/>
        </w:rPr>
        <w:tab/>
      </w:r>
      <w:r w:rsidRPr="00584DCA">
        <w:t>Заявитель утверждает, что в случае возвращения в Объединенную Ре</w:t>
      </w:r>
      <w:r w:rsidRPr="00584DCA">
        <w:t>с</w:t>
      </w:r>
      <w:r w:rsidRPr="00584DCA">
        <w:t>публику Танзания он будет арестован и подвергнут пыткам в нарушение обяз</w:t>
      </w:r>
      <w:r w:rsidRPr="00584DCA">
        <w:t>а</w:t>
      </w:r>
      <w:r w:rsidRPr="00584DCA">
        <w:t>тельств государства-участника по статье 3 Конвенции</w:t>
      </w:r>
      <w:r w:rsidRPr="00584DCA">
        <w:rPr>
          <w:lang/>
        </w:rPr>
        <w:t xml:space="preserve">. </w:t>
      </w:r>
    </w:p>
    <w:p w:rsidR="00584DCA" w:rsidRPr="00584DCA" w:rsidRDefault="00584DCA" w:rsidP="00C65FB1">
      <w:pPr>
        <w:pStyle w:val="H23GR"/>
      </w:pPr>
      <w:r w:rsidRPr="00584DCA">
        <w:tab/>
      </w:r>
      <w:r w:rsidRPr="00584DCA">
        <w:tab/>
        <w:t xml:space="preserve">Замечания государства-участника относительно приемлемости и существа сообщения </w:t>
      </w:r>
    </w:p>
    <w:p w:rsidR="00584DCA" w:rsidRPr="00584DCA" w:rsidRDefault="00584DCA" w:rsidP="00584DCA">
      <w:pPr>
        <w:pStyle w:val="SingleTxtGR"/>
        <w:rPr>
          <w:bCs/>
        </w:rPr>
      </w:pPr>
      <w:r w:rsidRPr="00584DCA">
        <w:rPr>
          <w:bCs/>
          <w:lang/>
        </w:rPr>
        <w:t>4.1</w:t>
      </w:r>
      <w:r w:rsidRPr="00584DCA">
        <w:rPr>
          <w:bCs/>
          <w:lang/>
        </w:rPr>
        <w:tab/>
      </w:r>
      <w:r w:rsidRPr="00584DCA">
        <w:rPr>
          <w:bCs/>
        </w:rPr>
        <w:t xml:space="preserve">Вербальной нотой от 4 мая </w:t>
      </w:r>
      <w:r w:rsidRPr="00584DCA">
        <w:rPr>
          <w:bCs/>
          <w:lang/>
        </w:rPr>
        <w:t>2011</w:t>
      </w:r>
      <w:r w:rsidRPr="00584DCA">
        <w:rPr>
          <w:bCs/>
        </w:rPr>
        <w:t xml:space="preserve"> года государство-участник представило свои замечания относительно приемлемости и существа сообщения. Оно отм</w:t>
      </w:r>
      <w:r w:rsidRPr="00584DCA">
        <w:rPr>
          <w:bCs/>
        </w:rPr>
        <w:t>е</w:t>
      </w:r>
      <w:r w:rsidRPr="00584DCA">
        <w:rPr>
          <w:bCs/>
        </w:rPr>
        <w:t>чает, что ходатайство заявителя о предоставлении ему разрешения на пребыв</w:t>
      </w:r>
      <w:r w:rsidRPr="00584DCA">
        <w:rPr>
          <w:bCs/>
        </w:rPr>
        <w:t>а</w:t>
      </w:r>
      <w:r w:rsidRPr="00584DCA">
        <w:rPr>
          <w:bCs/>
        </w:rPr>
        <w:t xml:space="preserve">ние было рассмотрено в соответствии с положениями Закона об иностранцах 2005 года, который был частично изменен в январе 2010 года. Таким образом, Миграционный совет проводит первоначальное рассмотрение, а апелляционные жалобы на его решения рассматриваются одним из трех существующих судов по миграционным делам, а в последней инстанции – Апелляционным судом по миграционным делам.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4.2</w:t>
      </w:r>
      <w:r w:rsidRPr="00584DCA">
        <w:rPr>
          <w:lang/>
        </w:rPr>
        <w:tab/>
      </w:r>
      <w:r w:rsidRPr="00584DCA">
        <w:t>Государство-участник поясняет, что 22 сентября 2008 года с заявителем была проведена первоначальная беседа, в ходе которой он сообщил, чт</w:t>
      </w:r>
      <w:r w:rsidR="00BF21DC">
        <w:t>о работал журналистом в газете "</w:t>
      </w:r>
      <w:r w:rsidRPr="00584DCA">
        <w:t>Танзания Дайма</w:t>
      </w:r>
      <w:r w:rsidR="00BF21DC">
        <w:t>"</w:t>
      </w:r>
      <w:r w:rsidRPr="00584DCA">
        <w:t xml:space="preserve"> в Дар-эс-Саламе. Из-за статьи, нап</w:t>
      </w:r>
      <w:r w:rsidRPr="00584DCA">
        <w:t>и</w:t>
      </w:r>
      <w:r w:rsidRPr="00584DCA">
        <w:t>санной им в начале августа 2008 года, в случае возвращения в страну происх</w:t>
      </w:r>
      <w:r w:rsidRPr="00584DCA">
        <w:t>о</w:t>
      </w:r>
      <w:r w:rsidRPr="00584DCA">
        <w:t>ждения ему грозила опасность быть осужденным к тюремному заключению и подвергнуться пыткам. Он являлся членом оппозиционной политической па</w:t>
      </w:r>
      <w:r w:rsidRPr="00584DCA">
        <w:t>р</w:t>
      </w:r>
      <w:r w:rsidRPr="00584DCA">
        <w:t>тии ЧАДЕМА. В апреле 2002 года заявитель был подвергнут аресту и пыткам. В конце июля 2002 года он был освобожден, после чего вплоть до 2004 года, к</w:t>
      </w:r>
      <w:r w:rsidRPr="00584DCA">
        <w:t>о</w:t>
      </w:r>
      <w:r w:rsidRPr="00584DCA">
        <w:t xml:space="preserve">гда с него были сняты обвинения, он был обязан дважды в неделю отмечаться в органах полиции. Вторая беседа с заявителем состоялась 4 февраля 2009 года.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4.3</w:t>
      </w:r>
      <w:r w:rsidRPr="00584DCA">
        <w:rPr>
          <w:lang/>
        </w:rPr>
        <w:tab/>
      </w:r>
      <w:r w:rsidRPr="00584DCA">
        <w:t xml:space="preserve">5 июня </w:t>
      </w:r>
      <w:r w:rsidRPr="00584DCA">
        <w:rPr>
          <w:lang/>
        </w:rPr>
        <w:t>2009</w:t>
      </w:r>
      <w:r w:rsidRPr="00584DCA">
        <w:t xml:space="preserve"> года Миграционный совет отклонил ходатайство заявителя. В своем ре</w:t>
      </w:r>
      <w:r w:rsidR="00BF21DC">
        <w:t>шении Совет сослался на раздел "</w:t>
      </w:r>
      <w:r w:rsidRPr="00584DCA">
        <w:t>Свобода слова и печати</w:t>
      </w:r>
      <w:r w:rsidR="00BF21DC">
        <w:t>"</w:t>
      </w:r>
      <w:r w:rsidRPr="00584DCA">
        <w:t xml:space="preserve"> ежего</w:t>
      </w:r>
      <w:r w:rsidRPr="00584DCA">
        <w:t>д</w:t>
      </w:r>
      <w:r w:rsidRPr="00584DCA">
        <w:t>ных докладов Государственного департамента Соединенных Штатов Америки о положении в области прав человека в Объединенной Республике Танзания за период 2006</w:t>
      </w:r>
      <w:r w:rsidR="00BF21DC">
        <w:t>−</w:t>
      </w:r>
      <w:r w:rsidRPr="00584DCA">
        <w:t>2009 годов, согласно которому свобода выражения мнений закр</w:t>
      </w:r>
      <w:r w:rsidRPr="00584DCA">
        <w:t>е</w:t>
      </w:r>
      <w:r w:rsidRPr="00584DCA">
        <w:t>плена Конституцией Танзании в качестве одного из прав, президент страны публично выразил поддержку свободы прессы, журналисты в целом имеют во</w:t>
      </w:r>
      <w:r w:rsidRPr="00584DCA">
        <w:t>з</w:t>
      </w:r>
      <w:r w:rsidRPr="00584DCA">
        <w:t xml:space="preserve">можность публиковать статьи, власти предоставляют оппозиции свободный доступ к средствам массовой информации, </w:t>
      </w:r>
      <w:r w:rsidR="00BF21DC">
        <w:t>а газета "</w:t>
      </w:r>
      <w:r w:rsidRPr="00584DCA">
        <w:t>Танзания Дайма</w:t>
      </w:r>
      <w:r w:rsidR="00BF21DC">
        <w:t>"</w:t>
      </w:r>
      <w:r w:rsidRPr="00584DCA">
        <w:t xml:space="preserve"> оппоз</w:t>
      </w:r>
      <w:r w:rsidRPr="00584DCA">
        <w:t>и</w:t>
      </w:r>
      <w:r w:rsidRPr="00584DCA">
        <w:t>ционной политической партии ЧАДЕМА издается ежедневно. Совет также о</w:t>
      </w:r>
      <w:r w:rsidRPr="00584DCA">
        <w:t>т</w:t>
      </w:r>
      <w:r w:rsidRPr="00584DCA">
        <w:t>метил, что, кроме того, согласно сообщениям Комитета по защите журналистов Танзании, заявитель являлся кор</w:t>
      </w:r>
      <w:r w:rsidR="00BF21DC">
        <w:t>респондентом ежедневной газеты "</w:t>
      </w:r>
      <w:r w:rsidRPr="00584DCA">
        <w:t>Мвананчи</w:t>
      </w:r>
      <w:r w:rsidR="00BF21DC">
        <w:t>" и был обвинен в "</w:t>
      </w:r>
      <w:r w:rsidRPr="00584DCA">
        <w:t>неуважении к парламенту</w:t>
      </w:r>
      <w:r w:rsidR="00BF21DC">
        <w:t>"</w:t>
      </w:r>
      <w:r w:rsidRPr="00584DCA">
        <w:t xml:space="preserve"> пос</w:t>
      </w:r>
      <w:r w:rsidR="00C83456">
        <w:t>ле того, как в свой статье от 7</w:t>
      </w:r>
      <w:r w:rsidR="00C83456">
        <w:rPr>
          <w:lang w:val="en-US"/>
        </w:rPr>
        <w:t> </w:t>
      </w:r>
      <w:r w:rsidRPr="00584DCA">
        <w:t>апреля 2001 года заявил, что некоторые из предложенных реформ принесут выгоду правящей партии. Заявитель был арестован и допрошен</w:t>
      </w:r>
      <w:r w:rsidRPr="00BF21DC">
        <w:rPr>
          <w:rStyle w:val="FootnoteReference"/>
          <w:lang/>
        </w:rPr>
        <w:footnoteReference w:id="4"/>
      </w:r>
      <w:r w:rsidR="00BF21DC">
        <w:t>,</w:t>
      </w:r>
      <w:r w:rsidRPr="00584DCA">
        <w:rPr>
          <w:lang/>
        </w:rPr>
        <w:t xml:space="preserve"> </w:t>
      </w:r>
      <w:r w:rsidRPr="00584DCA">
        <w:t>но несколько часов спустя освобожден без предъявления обвинения. При этом ему угрожали дальнейшим судебным преследованием. Позднее один из работников прокур</w:t>
      </w:r>
      <w:r w:rsidRPr="00584DCA">
        <w:t>а</w:t>
      </w:r>
      <w:r w:rsidRPr="00584DCA">
        <w:t>туры заявил, что ему было поручено парламентом возбудить дело в отношении заявителя, однако Совет средств массовой информации Танзании и другие о</w:t>
      </w:r>
      <w:r w:rsidRPr="00584DCA">
        <w:t>р</w:t>
      </w:r>
      <w:r w:rsidRPr="00584DCA">
        <w:t>ганизации по защите свободы выражения мнений выступили против возбужд</w:t>
      </w:r>
      <w:r w:rsidRPr="00584DCA">
        <w:t>е</w:t>
      </w:r>
      <w:r w:rsidRPr="00584DCA">
        <w:t>ния дела, что не позволило предъявить заявителю дальнейшие обвинения. Ан</w:t>
      </w:r>
      <w:r w:rsidRPr="00584DCA">
        <w:t>а</w:t>
      </w:r>
      <w:r w:rsidRPr="00584DCA">
        <w:t>логичная версия соб</w:t>
      </w:r>
      <w:r w:rsidR="00BF21DC">
        <w:t>ытий была изложена и в докладе "</w:t>
      </w:r>
      <w:r w:rsidRPr="00584DCA">
        <w:t>Положение в области средств массовой информации на юге Африки</w:t>
      </w:r>
      <w:r w:rsidR="00BF21DC">
        <w:t>"</w:t>
      </w:r>
      <w:r w:rsidRPr="00584DCA">
        <w:t>, и в материалах Международн</w:t>
      </w:r>
      <w:r w:rsidRPr="00584DCA">
        <w:t>о</w:t>
      </w:r>
      <w:r w:rsidRPr="00584DCA">
        <w:t>го института прессы. Таким образом, Совет установил, что положение заявит</w:t>
      </w:r>
      <w:r w:rsidRPr="00584DCA">
        <w:t>е</w:t>
      </w:r>
      <w:r w:rsidRPr="00584DCA">
        <w:t>ля не дает оснований для выдачи ему вида на жительство в связи с исключ</w:t>
      </w:r>
      <w:r w:rsidRPr="00584DCA">
        <w:t>и</w:t>
      </w:r>
      <w:r w:rsidRPr="00584DCA">
        <w:t>тельно тревожными обстоятельствами. Он выразил сомнения в отношении того, действительно ли заявитель содержался два</w:t>
      </w:r>
      <w:r w:rsidR="00697D7B">
        <w:t xml:space="preserve"> месяца в тюрьме в 2002 году, а также </w:t>
      </w:r>
      <w:r w:rsidRPr="00584DCA">
        <w:t>отметил, что с 2002 года и особенно после 2007 года, когда заявителю было запрещено освещать какую-либо деятельность членов правительства, он мог беспрепятственно заниматься журналистской деятельностью и н</w:t>
      </w:r>
      <w:r w:rsidRPr="00584DCA">
        <w:t>а</w:t>
      </w:r>
      <w:r w:rsidRPr="00584DCA">
        <w:t>писал ряд статей. Наконец, Совет отметил в качестве весьма необычного обстоятельства тот факт, что газета, в которой 3 августа 2008 года была предп</w:t>
      </w:r>
      <w:r w:rsidRPr="00584DCA">
        <w:t>о</w:t>
      </w:r>
      <w:r w:rsidRPr="00584DCA">
        <w:t>ложительно опубликована его политическая статья, продолжает выходить и не сталкивалась с к</w:t>
      </w:r>
      <w:r w:rsidRPr="00584DCA">
        <w:t>а</w:t>
      </w:r>
      <w:r w:rsidRPr="00584DCA">
        <w:t xml:space="preserve">кими-либо юридическими последствиями.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4.4</w:t>
      </w:r>
      <w:r w:rsidRPr="00584DCA">
        <w:rPr>
          <w:lang/>
        </w:rPr>
        <w:tab/>
      </w:r>
      <w:r w:rsidRPr="00584DCA">
        <w:t xml:space="preserve">22 июня </w:t>
      </w:r>
      <w:r w:rsidRPr="00584DCA">
        <w:rPr>
          <w:lang/>
        </w:rPr>
        <w:t>2009</w:t>
      </w:r>
      <w:r w:rsidRPr="00584DCA">
        <w:t xml:space="preserve"> года заявитель обжаловал отрицательное решение Мигр</w:t>
      </w:r>
      <w:r w:rsidRPr="00584DCA">
        <w:t>а</w:t>
      </w:r>
      <w:r w:rsidRPr="00584DCA">
        <w:t>ционного совета в Суд по миграционным делам. 7 мая 2010 года Суд провел слушание и пришел к выводу, что у него нет оснований ставить под сомнение тот факт, что в 2002 году заявитель непродолжительное время содержался под стражей или что в 2007 году власти запретили ему заниматься журналистской деятельностью. Суд решил, что, несмотря на эти события, заявитель продолжал работать в качестве журналиста в своей стране проживания; кроме того, с</w:t>
      </w:r>
      <w:r w:rsidRPr="00584DCA">
        <w:t>о</w:t>
      </w:r>
      <w:r w:rsidRPr="00584DCA">
        <w:t>гласно его заявлению о выдаче визы, поданному в 2008 году, он числился в штате одной из газет, где работал журналистом и редактором по политическим вопросам. Он продолжал писать и публиковать статьи после событий, имевших место как в 2002, так и в 2007 годах. Суд также отметил, что сам заявитель пр</w:t>
      </w:r>
      <w:r w:rsidRPr="00584DCA">
        <w:t>и</w:t>
      </w:r>
      <w:r w:rsidRPr="00584DCA">
        <w:t>знал, что его работодатель предлагал ему возобновить работу. В свете вышеи</w:t>
      </w:r>
      <w:r w:rsidRPr="00584DCA">
        <w:t>з</w:t>
      </w:r>
      <w:r w:rsidRPr="00584DCA">
        <w:t>ложенного Суд по миграционным делам выразил сомнения в наличии какой-либо угрозы для заявителя в Объединенной Республике Танзания. Он также принял к сведению, что события 2002 года произошли давно и что заявитель мог через три недели после опубликования своей статьи легально выехать из страны при отсутствии проявления к его личности какого-либо интереса со стороны властей. Не было также никаких сообщений о том, что власти прояв</w:t>
      </w:r>
      <w:r w:rsidRPr="00584DCA">
        <w:t>и</w:t>
      </w:r>
      <w:r w:rsidRPr="00584DCA">
        <w:t>ли какой-либо интерес к указанной газете или к самому заявителю после опу</w:t>
      </w:r>
      <w:r w:rsidRPr="00584DCA">
        <w:t>б</w:t>
      </w:r>
      <w:r w:rsidRPr="00584DCA">
        <w:t xml:space="preserve">ликования статьи. На этих основаниях 28 мая 2010 года Суд по миграционным делам отклонил апелляцию заявителя. </w:t>
      </w:r>
    </w:p>
    <w:p w:rsidR="00584DCA" w:rsidRPr="00584DCA" w:rsidRDefault="00584DCA" w:rsidP="00584DCA">
      <w:pPr>
        <w:pStyle w:val="SingleTxtGR"/>
      </w:pPr>
      <w:r w:rsidRPr="00584DCA">
        <w:rPr>
          <w:lang/>
        </w:rPr>
        <w:t>4.5</w:t>
      </w:r>
      <w:r w:rsidRPr="00584DCA">
        <w:rPr>
          <w:lang/>
        </w:rPr>
        <w:tab/>
      </w:r>
      <w:r w:rsidRPr="00584DCA">
        <w:t xml:space="preserve">17 июня </w:t>
      </w:r>
      <w:r w:rsidRPr="00584DCA">
        <w:rPr>
          <w:lang/>
        </w:rPr>
        <w:t>2010</w:t>
      </w:r>
      <w:r w:rsidRPr="00584DCA">
        <w:t xml:space="preserve"> года заявитель обжаловал это постановление Суда по м</w:t>
      </w:r>
      <w:r w:rsidRPr="00584DCA">
        <w:t>и</w:t>
      </w:r>
      <w:r w:rsidRPr="00584DCA">
        <w:t>грационным делам. 27 августа 2010 года Апелляционный суд по миграционным делам вынес решение не предоставлять заявителю права на обжалование. Н</w:t>
      </w:r>
      <w:r w:rsidRPr="00584DCA">
        <w:t>а</w:t>
      </w:r>
      <w:r w:rsidRPr="00584DCA">
        <w:t>конец, государство-участник сообщило Комитету, что оно получило от шве</w:t>
      </w:r>
      <w:r w:rsidRPr="00584DCA">
        <w:t>д</w:t>
      </w:r>
      <w:r w:rsidRPr="00584DCA">
        <w:t>ского Миграционного совета информацию о том, что 20 ноября 2010 года за</w:t>
      </w:r>
      <w:r w:rsidRPr="00584DCA">
        <w:t>я</w:t>
      </w:r>
      <w:r w:rsidRPr="00584DCA">
        <w:t>витель покинул территорию Швеции.</w:t>
      </w:r>
    </w:p>
    <w:p w:rsidR="00584DCA" w:rsidRPr="00584DCA" w:rsidRDefault="00584DCA" w:rsidP="00584DCA">
      <w:pPr>
        <w:pStyle w:val="SingleTxtGR"/>
        <w:rPr>
          <w:bCs/>
        </w:rPr>
      </w:pPr>
      <w:r w:rsidRPr="00584DCA">
        <w:rPr>
          <w:bCs/>
          <w:lang/>
        </w:rPr>
        <w:t>4.6</w:t>
      </w:r>
      <w:r w:rsidRPr="00584DCA">
        <w:rPr>
          <w:bCs/>
          <w:lang/>
        </w:rPr>
        <w:tab/>
      </w:r>
      <w:r w:rsidRPr="00584DCA">
        <w:rPr>
          <w:bCs/>
        </w:rPr>
        <w:t>В отношении приемлемости сообщения государство-участник сообщает, что, насколько ему известно, этот же вопрос не рассматривался и не рассматр</w:t>
      </w:r>
      <w:r w:rsidRPr="00584DCA">
        <w:rPr>
          <w:bCs/>
        </w:rPr>
        <w:t>и</w:t>
      </w:r>
      <w:r w:rsidRPr="00584DCA">
        <w:rPr>
          <w:bCs/>
        </w:rPr>
        <w:t xml:space="preserve">вается в соответствии с другой процедурой международного расследования или урегулирования, и что по смыслу пункта </w:t>
      </w:r>
      <w:r w:rsidRPr="00584DCA">
        <w:rPr>
          <w:bCs/>
          <w:lang/>
        </w:rPr>
        <w:t>5</w:t>
      </w:r>
      <w:r w:rsidRPr="00584DCA">
        <w:rPr>
          <w:bCs/>
        </w:rPr>
        <w:t xml:space="preserve"> </w:t>
      </w:r>
      <w:r w:rsidRPr="00584DCA">
        <w:rPr>
          <w:bCs/>
          <w:lang/>
        </w:rPr>
        <w:t>b)</w:t>
      </w:r>
      <w:r w:rsidRPr="00584DCA">
        <w:rPr>
          <w:bCs/>
        </w:rPr>
        <w:t xml:space="preserve"> статьи 22 Конвенции внутренние средства правовой защиты были исчерпаны. При этом государство-участник указывает, что утверждение заявителя о том, что ему угрожает опасность по</w:t>
      </w:r>
      <w:r w:rsidRPr="00584DCA">
        <w:rPr>
          <w:bCs/>
        </w:rPr>
        <w:t>д</w:t>
      </w:r>
      <w:r w:rsidRPr="00584DCA">
        <w:rPr>
          <w:bCs/>
        </w:rPr>
        <w:t>вергнуться обращению, которое представляло бы собой нарушение Конвенции, не соответствует требованиям в отношении достаточности обоснования, нео</w:t>
      </w:r>
      <w:r w:rsidRPr="00584DCA">
        <w:rPr>
          <w:bCs/>
        </w:rPr>
        <w:t>б</w:t>
      </w:r>
      <w:r w:rsidRPr="00584DCA">
        <w:rPr>
          <w:bCs/>
        </w:rPr>
        <w:t>ходимого для целей приемлемости. Оно утверждает, что сообщение является очевидно необоснованным и что в этой связи его следует признать неприемл</w:t>
      </w:r>
      <w:r w:rsidRPr="00584DCA">
        <w:rPr>
          <w:bCs/>
        </w:rPr>
        <w:t>е</w:t>
      </w:r>
      <w:r w:rsidRPr="00584DCA">
        <w:rPr>
          <w:bCs/>
        </w:rPr>
        <w:t xml:space="preserve">мым на основании пункта 2 статьи 22 Конвенции и пункта </w:t>
      </w:r>
      <w:r w:rsidRPr="00584DCA">
        <w:rPr>
          <w:bCs/>
          <w:lang w:val="en-US"/>
        </w:rPr>
        <w:t>b</w:t>
      </w:r>
      <w:r w:rsidRPr="00584DCA">
        <w:rPr>
          <w:bCs/>
        </w:rPr>
        <w:t>) правила 107 пр</w:t>
      </w:r>
      <w:r w:rsidRPr="00584DCA">
        <w:rPr>
          <w:bCs/>
        </w:rPr>
        <w:t>а</w:t>
      </w:r>
      <w:r w:rsidRPr="00584DCA">
        <w:rPr>
          <w:bCs/>
        </w:rPr>
        <w:t xml:space="preserve">вил процедуры Комитета </w:t>
      </w:r>
      <w:r w:rsidRPr="00584DCA">
        <w:rPr>
          <w:lang/>
        </w:rPr>
        <w:t>(CAT/C/3/Rev.4).</w:t>
      </w:r>
    </w:p>
    <w:p w:rsidR="00584DCA" w:rsidRPr="00584DCA" w:rsidRDefault="00584DCA" w:rsidP="00584DCA">
      <w:pPr>
        <w:pStyle w:val="SingleTxtGR"/>
        <w:rPr>
          <w:bCs/>
        </w:rPr>
      </w:pPr>
      <w:r w:rsidRPr="00584DCA">
        <w:rPr>
          <w:bCs/>
          <w:lang/>
        </w:rPr>
        <w:t>4.7</w:t>
      </w:r>
      <w:r w:rsidRPr="00584DCA">
        <w:rPr>
          <w:bCs/>
          <w:lang/>
        </w:rPr>
        <w:tab/>
      </w:r>
      <w:r w:rsidRPr="00584DCA">
        <w:rPr>
          <w:bCs/>
        </w:rPr>
        <w:t>Государство-участник далее указывает, что</w:t>
      </w:r>
      <w:r w:rsidR="00C83456" w:rsidRPr="00C83456">
        <w:rPr>
          <w:bCs/>
        </w:rPr>
        <w:t>,</w:t>
      </w:r>
      <w:r w:rsidRPr="00584DCA">
        <w:rPr>
          <w:bCs/>
        </w:rPr>
        <w:t xml:space="preserve"> если Комитет объявит соо</w:t>
      </w:r>
      <w:r w:rsidRPr="00584DCA">
        <w:rPr>
          <w:bCs/>
        </w:rPr>
        <w:t>б</w:t>
      </w:r>
      <w:r w:rsidRPr="00584DCA">
        <w:rPr>
          <w:bCs/>
        </w:rPr>
        <w:t>щение приемлемым, вопрос существа будет заключаться в том, явится ли в</w:t>
      </w:r>
      <w:r w:rsidRPr="00584DCA">
        <w:rPr>
          <w:bCs/>
        </w:rPr>
        <w:t>ы</w:t>
      </w:r>
      <w:r w:rsidRPr="00584DCA">
        <w:rPr>
          <w:bCs/>
        </w:rPr>
        <w:t xml:space="preserve">сылка заявителя нарушением обязательства Швеции по статье 3 Конвенции. </w:t>
      </w:r>
      <w:r w:rsidR="00C83456">
        <w:rPr>
          <w:bCs/>
        </w:rPr>
        <w:t>В</w:t>
      </w:r>
      <w:r w:rsidR="00C83456">
        <w:rPr>
          <w:bCs/>
          <w:lang w:val="en-US"/>
        </w:rPr>
        <w:t> </w:t>
      </w:r>
      <w:r w:rsidRPr="00584DCA">
        <w:rPr>
          <w:bCs/>
        </w:rPr>
        <w:t>этой связи государство-участник ссылается на практику Комитета, согласно которой цель определения, явится ли принудительное возвращение какого-либо лица в другую ст</w:t>
      </w:r>
      <w:r w:rsidR="00F87C4B">
        <w:rPr>
          <w:bCs/>
        </w:rPr>
        <w:t>р</w:t>
      </w:r>
      <w:r w:rsidRPr="00584DCA">
        <w:rPr>
          <w:bCs/>
        </w:rPr>
        <w:t xml:space="preserve">ану нарушением статьи 3 Конвенции, состоит в том, чтобы установить, будет ли данному лицу </w:t>
      </w:r>
      <w:r w:rsidRPr="00584DCA">
        <w:rPr>
          <w:bCs/>
          <w:i/>
        </w:rPr>
        <w:t>лично угрожать опасность</w:t>
      </w:r>
      <w:r w:rsidRPr="00F87C4B">
        <w:rPr>
          <w:rStyle w:val="FootnoteReference"/>
          <w:lang/>
        </w:rPr>
        <w:footnoteReference w:id="5"/>
      </w:r>
      <w:r w:rsidRPr="00584DCA">
        <w:rPr>
          <w:bCs/>
          <w:i/>
          <w:iCs/>
          <w:lang/>
        </w:rPr>
        <w:t xml:space="preserve"> </w:t>
      </w:r>
      <w:r w:rsidRPr="00584DCA">
        <w:rPr>
          <w:bCs/>
        </w:rPr>
        <w:t>подвергнуться пыткам в стране, в которую оно будет возвращено</w:t>
      </w:r>
      <w:r w:rsidRPr="00F87C4B">
        <w:rPr>
          <w:rStyle w:val="FootnoteReference"/>
          <w:lang/>
        </w:rPr>
        <w:footnoteReference w:id="6"/>
      </w:r>
      <w:r w:rsidR="00F87C4B">
        <w:rPr>
          <w:bCs/>
        </w:rPr>
        <w:t xml:space="preserve">. </w:t>
      </w:r>
      <w:r w:rsidRPr="00584DCA">
        <w:rPr>
          <w:bCs/>
        </w:rPr>
        <w:t>Из этого следует, что нал</w:t>
      </w:r>
      <w:r w:rsidRPr="00584DCA">
        <w:rPr>
          <w:bCs/>
        </w:rPr>
        <w:t>и</w:t>
      </w:r>
      <w:r w:rsidRPr="00584DCA">
        <w:rPr>
          <w:bCs/>
        </w:rPr>
        <w:t>чие в стране постоянной практики грубых, вопиющих или массовых нарушений прав человека само по себе не является достаточным основанием для вывода о том, что конкретном</w:t>
      </w:r>
      <w:r w:rsidR="006328FD">
        <w:rPr>
          <w:bCs/>
        </w:rPr>
        <w:t>у</w:t>
      </w:r>
      <w:r w:rsidRPr="00584DCA">
        <w:rPr>
          <w:bCs/>
        </w:rPr>
        <w:t xml:space="preserve"> лицу будет угрожать опасность подвергнуться пыткам в случае его или ее возвращения в эту страну.</w:t>
      </w:r>
    </w:p>
    <w:p w:rsidR="00584DCA" w:rsidRPr="00584DCA" w:rsidRDefault="00584DCA" w:rsidP="00584DCA">
      <w:pPr>
        <w:pStyle w:val="SingleTxtGR"/>
        <w:rPr>
          <w:bCs/>
        </w:rPr>
      </w:pPr>
      <w:r w:rsidRPr="00584DCA">
        <w:rPr>
          <w:bCs/>
          <w:lang/>
        </w:rPr>
        <w:t>4.8</w:t>
      </w:r>
      <w:r w:rsidRPr="00584DCA">
        <w:rPr>
          <w:bCs/>
          <w:lang/>
        </w:rPr>
        <w:tab/>
      </w:r>
      <w:r w:rsidRPr="00584DCA">
        <w:rPr>
          <w:bCs/>
        </w:rPr>
        <w:t>По поводу общего положения в области прав человека в Объединенной Республике Танзания государство-участник ук</w:t>
      </w:r>
      <w:r w:rsidR="00F87C4B">
        <w:rPr>
          <w:bCs/>
        </w:rPr>
        <w:t>азывает, что, согласно разделу "</w:t>
      </w:r>
      <w:r w:rsidRPr="00584DCA">
        <w:rPr>
          <w:bCs/>
        </w:rPr>
        <w:t>Свобода слова и прессы</w:t>
      </w:r>
      <w:r w:rsidR="00F87C4B">
        <w:rPr>
          <w:bCs/>
        </w:rPr>
        <w:t>"</w:t>
      </w:r>
      <w:r w:rsidRPr="00584DCA">
        <w:rPr>
          <w:bCs/>
        </w:rPr>
        <w:t xml:space="preserve"> докладов по Танзании (за 2009 и 2010 годы) Госуда</w:t>
      </w:r>
      <w:r w:rsidRPr="00584DCA">
        <w:rPr>
          <w:bCs/>
        </w:rPr>
        <w:t>р</w:t>
      </w:r>
      <w:r w:rsidRPr="00584DCA">
        <w:rPr>
          <w:bCs/>
        </w:rPr>
        <w:t>ственного департамента Соединенных Штатов Америки, независимые средства массовой информации в этой стране ведут активную деятельность и без огр</w:t>
      </w:r>
      <w:r w:rsidRPr="00584DCA">
        <w:rPr>
          <w:bCs/>
        </w:rPr>
        <w:t>а</w:t>
      </w:r>
      <w:r w:rsidRPr="00584DCA">
        <w:rPr>
          <w:bCs/>
        </w:rPr>
        <w:t>ничений выражают широкий спектр взглядов. В соответствии с упомянутыми докладами президент Танзании публично выразил поддержку свободы прессы, и журналисты в целом имеют возможность публиковать статьи, в которых, н</w:t>
      </w:r>
      <w:r w:rsidRPr="00584DCA">
        <w:rPr>
          <w:bCs/>
        </w:rPr>
        <w:t>а</w:t>
      </w:r>
      <w:r w:rsidRPr="00584DCA">
        <w:rPr>
          <w:bCs/>
        </w:rPr>
        <w:t>пример, содержатся утверждения о коррупции среди должностных лиц прав</w:t>
      </w:r>
      <w:r w:rsidRPr="00584DCA">
        <w:rPr>
          <w:bCs/>
        </w:rPr>
        <w:t>и</w:t>
      </w:r>
      <w:r w:rsidRPr="00584DCA">
        <w:rPr>
          <w:bCs/>
        </w:rPr>
        <w:t>тельства, не подвергаясь за это репрессиям. Такие печатные органы, как опп</w:t>
      </w:r>
      <w:r w:rsidRPr="00584DCA">
        <w:rPr>
          <w:bCs/>
        </w:rPr>
        <w:t>о</w:t>
      </w:r>
      <w:r w:rsidR="00F87C4B">
        <w:rPr>
          <w:bCs/>
        </w:rPr>
        <w:t>зиционная газета "</w:t>
      </w:r>
      <w:r w:rsidRPr="00584DCA">
        <w:rPr>
          <w:bCs/>
        </w:rPr>
        <w:t>Танзания Дайма</w:t>
      </w:r>
      <w:r w:rsidR="00F87C4B">
        <w:rPr>
          <w:bCs/>
        </w:rPr>
        <w:t>"</w:t>
      </w:r>
      <w:r w:rsidRPr="00584DCA">
        <w:rPr>
          <w:bCs/>
        </w:rPr>
        <w:t>, издаются на ежедневной основе. В докл</w:t>
      </w:r>
      <w:r w:rsidRPr="00584DCA">
        <w:rPr>
          <w:bCs/>
        </w:rPr>
        <w:t>а</w:t>
      </w:r>
      <w:r w:rsidRPr="00584DCA">
        <w:rPr>
          <w:bCs/>
        </w:rPr>
        <w:t>де также сообщалось, что в 2009 году четыре редактора были вызваны в Мин</w:t>
      </w:r>
      <w:r w:rsidRPr="00584DCA">
        <w:rPr>
          <w:bCs/>
        </w:rPr>
        <w:t>и</w:t>
      </w:r>
      <w:r w:rsidRPr="00584DCA">
        <w:rPr>
          <w:bCs/>
        </w:rPr>
        <w:t>стерство информации, культуры и спорта в связи с искажением заявлений пр</w:t>
      </w:r>
      <w:r w:rsidRPr="00584DCA">
        <w:rPr>
          <w:bCs/>
        </w:rPr>
        <w:t>а</w:t>
      </w:r>
      <w:r w:rsidRPr="00584DCA">
        <w:rPr>
          <w:bCs/>
        </w:rPr>
        <w:t>вительства, а в 2010 году это министерство предупредило редакторов газет</w:t>
      </w:r>
      <w:r w:rsidR="00F87C4B">
        <w:rPr>
          <w:bCs/>
        </w:rPr>
        <w:t>ы "</w:t>
      </w:r>
      <w:r w:rsidRPr="00584DCA">
        <w:rPr>
          <w:bCs/>
        </w:rPr>
        <w:t>Мвананчи</w:t>
      </w:r>
      <w:r w:rsidR="00F87C4B">
        <w:rPr>
          <w:bCs/>
        </w:rPr>
        <w:t>"</w:t>
      </w:r>
      <w:r w:rsidRPr="00584DCA">
        <w:rPr>
          <w:bCs/>
        </w:rPr>
        <w:t xml:space="preserve"> о возможном судебном преследовании в случае, если эта газета б</w:t>
      </w:r>
      <w:r w:rsidRPr="00584DCA">
        <w:rPr>
          <w:bCs/>
        </w:rPr>
        <w:t>у</w:t>
      </w:r>
      <w:r w:rsidRPr="00584DCA">
        <w:rPr>
          <w:bCs/>
        </w:rPr>
        <w:t xml:space="preserve">дет продолжать публиковать статьи с критикой в адрес правительства. При этом государство-участник отмечает, что никаких последующих мер в отношении этих редакторов не принималось, </w:t>
      </w:r>
      <w:r w:rsidR="00F87C4B">
        <w:rPr>
          <w:bCs/>
        </w:rPr>
        <w:t>а газета "</w:t>
      </w:r>
      <w:r w:rsidRPr="00584DCA">
        <w:rPr>
          <w:bCs/>
        </w:rPr>
        <w:t>Мвананчи</w:t>
      </w:r>
      <w:r w:rsidR="00F87C4B">
        <w:rPr>
          <w:bCs/>
        </w:rPr>
        <w:t>"</w:t>
      </w:r>
      <w:r w:rsidRPr="00584DCA">
        <w:rPr>
          <w:bCs/>
        </w:rPr>
        <w:t xml:space="preserve"> продолжала публиковать критические статьи. Кроме того, согласно Всемирному индексу свободы печати за 2010 год</w:t>
      </w:r>
      <w:r w:rsidR="00F87C4B">
        <w:rPr>
          <w:bCs/>
        </w:rPr>
        <w:t>, опубликованному организацией "</w:t>
      </w:r>
      <w:r w:rsidRPr="00584DCA">
        <w:rPr>
          <w:bCs/>
        </w:rPr>
        <w:t>Репортеры без границ</w:t>
      </w:r>
      <w:r w:rsidR="00F87C4B">
        <w:rPr>
          <w:bCs/>
        </w:rPr>
        <w:t>"</w:t>
      </w:r>
      <w:r w:rsidRPr="00584DCA">
        <w:rPr>
          <w:bCs/>
        </w:rPr>
        <w:t>, Танзания оказалась среди первых 50 стран мира по критерию соблюдения свободы пре</w:t>
      </w:r>
      <w:r w:rsidRPr="00584DCA">
        <w:rPr>
          <w:bCs/>
        </w:rPr>
        <w:t>с</w:t>
      </w:r>
      <w:r w:rsidRPr="00584DCA">
        <w:rPr>
          <w:bCs/>
        </w:rPr>
        <w:t>сы и средств массовой информации. Оно также отметило, что число нападений на журналистов за последние годы снизилось и что условия их работы пост</w:t>
      </w:r>
      <w:r w:rsidRPr="00584DCA">
        <w:rPr>
          <w:bCs/>
        </w:rPr>
        <w:t>о</w:t>
      </w:r>
      <w:r w:rsidRPr="00584DCA">
        <w:rPr>
          <w:bCs/>
        </w:rPr>
        <w:t xml:space="preserve">янно улучшаются. </w:t>
      </w:r>
    </w:p>
    <w:p w:rsidR="006854A3" w:rsidRDefault="00584DCA" w:rsidP="00922156">
      <w:pPr>
        <w:pStyle w:val="SingleTxtGR"/>
        <w:rPr>
          <w:bCs/>
        </w:rPr>
      </w:pPr>
      <w:r w:rsidRPr="00584DCA">
        <w:rPr>
          <w:bCs/>
        </w:rPr>
        <w:t>4.9</w:t>
      </w:r>
      <w:r w:rsidRPr="00584DCA">
        <w:rPr>
          <w:bCs/>
        </w:rPr>
        <w:tab/>
        <w:t>По поводу данного случая государство-участник утверждает, что не м</w:t>
      </w:r>
      <w:r w:rsidRPr="00584DCA">
        <w:rPr>
          <w:bCs/>
        </w:rPr>
        <w:t>о</w:t>
      </w:r>
      <w:r w:rsidRPr="00584DCA">
        <w:rPr>
          <w:bCs/>
        </w:rPr>
        <w:t>жет быть сомнений в том, что обстоятельства, о которых идет речь в вышеуп</w:t>
      </w:r>
      <w:r w:rsidRPr="00584DCA">
        <w:rPr>
          <w:bCs/>
        </w:rPr>
        <w:t>о</w:t>
      </w:r>
      <w:r w:rsidRPr="00584DCA">
        <w:rPr>
          <w:bCs/>
        </w:rPr>
        <w:t>мянутых докладах и в решении Миграционного совета, сами по себе не явл</w:t>
      </w:r>
      <w:r w:rsidRPr="00584DCA">
        <w:rPr>
          <w:bCs/>
        </w:rPr>
        <w:t>я</w:t>
      </w:r>
      <w:r w:rsidRPr="00584DCA">
        <w:rPr>
          <w:bCs/>
        </w:rPr>
        <w:t>ются достаточными для вывода о том, что принудительное возвращение заяв</w:t>
      </w:r>
      <w:r w:rsidRPr="00584DCA">
        <w:rPr>
          <w:bCs/>
        </w:rPr>
        <w:t>и</w:t>
      </w:r>
      <w:r w:rsidRPr="00584DCA">
        <w:rPr>
          <w:bCs/>
        </w:rPr>
        <w:t>теля в Объединенную Республику Танзания повлечет за собой нарушение ст</w:t>
      </w:r>
      <w:r w:rsidRPr="00584DCA">
        <w:rPr>
          <w:bCs/>
        </w:rPr>
        <w:t>а</w:t>
      </w:r>
      <w:r w:rsidRPr="00584DCA">
        <w:rPr>
          <w:bCs/>
        </w:rPr>
        <w:t>тьи 3 Конвенции. Таким образом, Комитету следует установить наличие опа</w:t>
      </w:r>
      <w:r w:rsidRPr="00584DCA">
        <w:rPr>
          <w:bCs/>
        </w:rPr>
        <w:t>с</w:t>
      </w:r>
      <w:r w:rsidRPr="00584DCA">
        <w:rPr>
          <w:bCs/>
        </w:rPr>
        <w:t>ности применения пыток, угрожающей лично заявителю вследствие его высы</w:t>
      </w:r>
      <w:r w:rsidRPr="00584DCA">
        <w:rPr>
          <w:bCs/>
        </w:rPr>
        <w:t>л</w:t>
      </w:r>
      <w:r w:rsidRPr="00584DCA">
        <w:rPr>
          <w:bCs/>
        </w:rPr>
        <w:t>ки в Танзанию.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4.10</w:t>
      </w:r>
      <w:r w:rsidRPr="003170CE">
        <w:rPr>
          <w:lang/>
        </w:rPr>
        <w:tab/>
      </w:r>
      <w:r w:rsidRPr="003170CE">
        <w:t>Государство-участник отмечает</w:t>
      </w:r>
      <w:r w:rsidRPr="003170CE">
        <w:rPr>
          <w:lang/>
        </w:rPr>
        <w:t>,</w:t>
      </w:r>
      <w:r w:rsidRPr="003170CE">
        <w:t xml:space="preserve"> что, согласно практике Комитета</w:t>
      </w:r>
      <w:r w:rsidRPr="003170CE">
        <w:rPr>
          <w:lang/>
        </w:rPr>
        <w:t>,</w:t>
      </w:r>
      <w:r w:rsidRPr="003170CE">
        <w:t xml:space="preserve"> для ц</w:t>
      </w:r>
      <w:r w:rsidRPr="003170CE">
        <w:t>е</w:t>
      </w:r>
      <w:r w:rsidRPr="003170CE">
        <w:t>лей статьи 3 Конвенции угроза пыток, которым может подвергнуться соответс</w:t>
      </w:r>
      <w:r w:rsidRPr="003170CE">
        <w:t>т</w:t>
      </w:r>
      <w:r w:rsidRPr="003170CE">
        <w:t>вующее лицо в случае возвращения, должна быть п</w:t>
      </w:r>
      <w:r>
        <w:t>редсказуемой, реальной и личной</w:t>
      </w:r>
      <w:r w:rsidRPr="00175879">
        <w:rPr>
          <w:sz w:val="18"/>
          <w:vertAlign w:val="superscript"/>
          <w:lang/>
        </w:rPr>
        <w:footnoteReference w:id="7"/>
      </w:r>
      <w:r>
        <w:t>.</w:t>
      </w:r>
      <w:r w:rsidRPr="003170CE">
        <w:rPr>
          <w:lang/>
        </w:rPr>
        <w:t xml:space="preserve"> </w:t>
      </w:r>
      <w:r w:rsidRPr="003170CE">
        <w:t>Кроме того</w:t>
      </w:r>
      <w:r w:rsidRPr="003170CE">
        <w:rPr>
          <w:lang/>
        </w:rPr>
        <w:t>,</w:t>
      </w:r>
      <w:r w:rsidRPr="003170CE">
        <w:t xml:space="preserve"> требование в отношении необходимости и предсказуем</w:t>
      </w:r>
      <w:r w:rsidRPr="003170CE">
        <w:t>о</w:t>
      </w:r>
      <w:r w:rsidRPr="003170CE">
        <w:t>сти следует толковать в свете замечания общего порядка № 1 (1997 года) Ком</w:t>
      </w:r>
      <w:r w:rsidRPr="003170CE">
        <w:t>и</w:t>
      </w:r>
      <w:r w:rsidRPr="003170CE">
        <w:t>тета относительно</w:t>
      </w:r>
      <w:r>
        <w:t xml:space="preserve"> </w:t>
      </w:r>
      <w:r w:rsidRPr="003170CE">
        <w:t>о</w:t>
      </w:r>
      <w:r>
        <w:t>существления статьи 3 Конвенции</w:t>
      </w:r>
      <w:r w:rsidRPr="00682CCE">
        <w:rPr>
          <w:rStyle w:val="FootnoteReference"/>
        </w:rPr>
        <w:footnoteReference w:id="8"/>
      </w:r>
      <w:r>
        <w:t>,</w:t>
      </w:r>
      <w:r w:rsidRPr="003170CE">
        <w:rPr>
          <w:lang/>
        </w:rPr>
        <w:t xml:space="preserve"> </w:t>
      </w:r>
      <w:r w:rsidRPr="003170CE">
        <w:t>в соответствии с кот</w:t>
      </w:r>
      <w:r w:rsidRPr="003170CE">
        <w:t>о</w:t>
      </w:r>
      <w:r w:rsidRPr="003170CE">
        <w:t>рым бремя аргументированного изложения дела лежит на заявителе. Более того, при оценке степени риска применения пыток должны анализироваться основ</w:t>
      </w:r>
      <w:r w:rsidRPr="003170CE">
        <w:t>а</w:t>
      </w:r>
      <w:r w:rsidRPr="003170CE">
        <w:t>ния, выходящие за пределы одних л</w:t>
      </w:r>
      <w:r>
        <w:t xml:space="preserve">ишь умозрительных предположений </w:t>
      </w:r>
      <w:r w:rsidRPr="003170CE">
        <w:t>и п</w:t>
      </w:r>
      <w:r w:rsidRPr="003170CE">
        <w:t>о</w:t>
      </w:r>
      <w:r w:rsidRPr="003170CE">
        <w:t>дозрений, хотя при этом не следует брать за основу критерий высокой степени вероятности.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4.11</w:t>
      </w:r>
      <w:r w:rsidRPr="003170CE">
        <w:rPr>
          <w:lang/>
        </w:rPr>
        <w:tab/>
      </w:r>
      <w:r w:rsidRPr="003170CE">
        <w:t>Государство-участник далее указывает, что</w:t>
      </w:r>
      <w:r w:rsidRPr="003170CE">
        <w:rPr>
          <w:lang/>
        </w:rPr>
        <w:t xml:space="preserve"> </w:t>
      </w:r>
      <w:r w:rsidRPr="003170CE">
        <w:t>жалобы заявителя были ра</w:t>
      </w:r>
      <w:r w:rsidRPr="003170CE">
        <w:t>с</w:t>
      </w:r>
      <w:r w:rsidRPr="003170CE">
        <w:t>смотрены в соответствии с применимым вну</w:t>
      </w:r>
      <w:r>
        <w:t xml:space="preserve">тренним законодательством и что </w:t>
      </w:r>
      <w:r w:rsidRPr="003170CE">
        <w:t>в ряде положений Закона об иностранцах отражен тот же принцип, который з</w:t>
      </w:r>
      <w:r w:rsidRPr="003170CE">
        <w:t>а</w:t>
      </w:r>
      <w:r w:rsidRPr="003170CE">
        <w:t>креплен в статье 3 Конвенции. Таким образом, шведские миграционные вл</w:t>
      </w:r>
      <w:r w:rsidRPr="003170CE">
        <w:t>а</w:t>
      </w:r>
      <w:r w:rsidRPr="003170CE">
        <w:t>сти, оценивая угрозу применения пыток при рассмотрении ходатайств о предоста</w:t>
      </w:r>
      <w:r w:rsidRPr="003170CE">
        <w:t>в</w:t>
      </w:r>
      <w:r w:rsidRPr="003170CE">
        <w:t>лении убежища, согласно Закону об иностранцах применяют те же критерии, которые будет использовать Комитет при рассмотрении последующего сообщ</w:t>
      </w:r>
      <w:r w:rsidRPr="003170CE">
        <w:t>е</w:t>
      </w:r>
      <w:r w:rsidRPr="003170CE">
        <w:t>ния в соответствии с Конв</w:t>
      </w:r>
      <w:bookmarkStart w:id="2" w:name="_Ref319404718"/>
      <w:r>
        <w:t>енцией</w:t>
      </w:r>
      <w:r w:rsidRPr="00682CCE">
        <w:rPr>
          <w:rStyle w:val="FootnoteReference"/>
        </w:rPr>
        <w:footnoteReference w:id="9"/>
      </w:r>
      <w:bookmarkEnd w:id="2"/>
      <w:r>
        <w:t>.</w:t>
      </w:r>
      <w:r w:rsidRPr="003170CE">
        <w:rPr>
          <w:lang/>
        </w:rPr>
        <w:t xml:space="preserve"> </w:t>
      </w:r>
      <w:r w:rsidRPr="003170CE">
        <w:t>Государство-участник подчеркивает, что н</w:t>
      </w:r>
      <w:r w:rsidRPr="003170CE">
        <w:t>а</w:t>
      </w:r>
      <w:r w:rsidRPr="003170CE">
        <w:t>циональные органы власти располагают всеми возможностями для оценки и</w:t>
      </w:r>
      <w:r w:rsidRPr="003170CE">
        <w:t>н</w:t>
      </w:r>
      <w:r w:rsidRPr="003170CE">
        <w:t>формации, представленной просителем убежища, а также его или ее заявл</w:t>
      </w:r>
      <w:r w:rsidRPr="003170CE">
        <w:t>е</w:t>
      </w:r>
      <w:r w:rsidRPr="003170CE">
        <w:t>ний и утверждений с учетом того факта, что у них есть непосредственный ко</w:t>
      </w:r>
      <w:r w:rsidRPr="003170CE">
        <w:t>н</w:t>
      </w:r>
      <w:r w:rsidRPr="003170CE">
        <w:t>такт с соответствующим лицом. В свете вышеизложенного государство-участник сч</w:t>
      </w:r>
      <w:r w:rsidRPr="003170CE">
        <w:t>и</w:t>
      </w:r>
      <w:r w:rsidRPr="003170CE">
        <w:t>тает, что необходимо внимательно учитывать оценку шведских миграционных органов, которая в данном с</w:t>
      </w:r>
      <w:r>
        <w:t>лучае была вполне оправданной.</w:t>
      </w:r>
    </w:p>
    <w:p w:rsidR="00774524" w:rsidRPr="003170CE" w:rsidRDefault="00774524" w:rsidP="00774524">
      <w:pPr>
        <w:pStyle w:val="SingleTxtGR"/>
        <w:rPr>
          <w:lang/>
        </w:rPr>
      </w:pPr>
      <w:r w:rsidRPr="003170CE">
        <w:rPr>
          <w:lang/>
        </w:rPr>
        <w:t>4.12</w:t>
      </w:r>
      <w:r w:rsidRPr="003170CE">
        <w:rPr>
          <w:lang/>
        </w:rPr>
        <w:tab/>
      </w:r>
      <w:r w:rsidRPr="003170CE">
        <w:t>В связи с оценкой достоверности утверждений заявителя государство-участник обращает внимание Комитета на тот факт, что заявитель представил Комитету документ, который, по-видимому, представляет собой медицинскую карту от 20 июля 2002 года, выданную окружной больницей Масвы в Объед</w:t>
      </w:r>
      <w:r w:rsidRPr="003170CE">
        <w:t>и</w:t>
      </w:r>
      <w:r w:rsidRPr="003170CE">
        <w:t>ненной Республике Танзания. Однако миграционным властям такой документ не предъявлялся. Гос</w:t>
      </w:r>
      <w:r w:rsidRPr="003170CE">
        <w:t>у</w:t>
      </w:r>
      <w:r w:rsidRPr="003170CE">
        <w:t>дарство-участник далее указывает, что в любом случае не ясно, прошел ли заявитель медицинский осмотр у врача-специалиста по тра</w:t>
      </w:r>
      <w:r w:rsidRPr="003170CE">
        <w:t>в</w:t>
      </w:r>
      <w:r w:rsidRPr="003170CE">
        <w:t>мам от пыток и как проводился этот осмотр. Затем государство-участник отм</w:t>
      </w:r>
      <w:r w:rsidRPr="003170CE">
        <w:t>е</w:t>
      </w:r>
      <w:r w:rsidRPr="003170CE">
        <w:t>чает, что данный документ является скорее медицинской картой, нежели мед</w:t>
      </w:r>
      <w:r w:rsidRPr="003170CE">
        <w:t>и</w:t>
      </w:r>
      <w:r w:rsidRPr="003170CE">
        <w:t>цинским заключением в строгом смысле. Содержание этого документа ра</w:t>
      </w:r>
      <w:r w:rsidRPr="003170CE">
        <w:t>с</w:t>
      </w:r>
      <w:r w:rsidRPr="003170CE">
        <w:t>плывчато и не содержит никаких конкретных деталей, касающихся, например, травм и того, как они могли быть нанесены. Поэтому госуда</w:t>
      </w:r>
      <w:r w:rsidRPr="003170CE">
        <w:t>р</w:t>
      </w:r>
      <w:r w:rsidRPr="003170CE">
        <w:t>ство-участник считает, что упомянутому документу</w:t>
      </w:r>
      <w:r>
        <w:t xml:space="preserve"> </w:t>
      </w:r>
      <w:r w:rsidRPr="003170CE">
        <w:t>следует придавать незначительную док</w:t>
      </w:r>
      <w:r w:rsidRPr="003170CE">
        <w:t>а</w:t>
      </w:r>
      <w:r w:rsidRPr="003170CE">
        <w:t>зательную силу, а то и вовсе не рассматривать его как доказательство. Кроме того, даже если признать данный медицинский документ достаточным для по</w:t>
      </w:r>
      <w:r w:rsidRPr="003170CE">
        <w:t>д</w:t>
      </w:r>
      <w:r w:rsidRPr="003170CE">
        <w:t>тверждения того факта, что заявитель был в прошлом подвергнут обращению, которое можно приравнять к пытке, это не означает, что заявитель тем самым обосновал свое утверждение о том, что ему в настоящее время будет угрожать опасность применения пыток в случае его возвращения в свою страну прои</w:t>
      </w:r>
      <w:r w:rsidRPr="003170CE">
        <w:t>с</w:t>
      </w:r>
      <w:r w:rsidRPr="003170CE">
        <w:t>хождения. Напротив, нет никаких указаний на то, что заявитель будет подвер</w:t>
      </w:r>
      <w:r w:rsidRPr="003170CE">
        <w:t>г</w:t>
      </w:r>
      <w:r w:rsidRPr="003170CE">
        <w:t>нут такому обращению</w:t>
      </w:r>
      <w:r w:rsidRPr="003170CE">
        <w:rPr>
          <w:lang/>
        </w:rPr>
        <w:t>,</w:t>
      </w:r>
      <w:r w:rsidRPr="003170CE">
        <w:t xml:space="preserve"> если он вернется в Танзанию</w:t>
      </w:r>
      <w:r w:rsidRPr="003170CE">
        <w:rPr>
          <w:lang/>
        </w:rPr>
        <w:t>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4.13</w:t>
      </w:r>
      <w:r w:rsidRPr="003170CE">
        <w:rPr>
          <w:lang/>
        </w:rPr>
        <w:tab/>
      </w:r>
      <w:r w:rsidRPr="003170CE">
        <w:t>Далее государство-участник указывает на наличие сомнений в достове</w:t>
      </w:r>
      <w:r w:rsidRPr="003170CE">
        <w:t>р</w:t>
      </w:r>
      <w:r w:rsidRPr="003170CE">
        <w:t>ности утверждения заявителя относительно периода его содержания под стр</w:t>
      </w:r>
      <w:r w:rsidRPr="003170CE">
        <w:t>а</w:t>
      </w:r>
      <w:r w:rsidRPr="003170CE">
        <w:t xml:space="preserve">жей в 2002 году. Государство-участник отмечает, что как Комитет по защите журналистов (в своем докладе </w:t>
      </w:r>
      <w:r w:rsidRPr="003170CE">
        <w:rPr>
          <w:i/>
        </w:rPr>
        <w:t>Нападения на прессу в</w:t>
      </w:r>
      <w:r w:rsidRPr="003170CE">
        <w:rPr>
          <w:i/>
          <w:lang/>
        </w:rPr>
        <w:t xml:space="preserve"> 2002</w:t>
      </w:r>
      <w:r w:rsidRPr="003170CE">
        <w:rPr>
          <w:i/>
        </w:rPr>
        <w:t xml:space="preserve"> году</w:t>
      </w:r>
      <w:r w:rsidRPr="003170CE">
        <w:rPr>
          <w:lang/>
        </w:rPr>
        <w:t>,</w:t>
      </w:r>
      <w:r w:rsidRPr="003170CE">
        <w:t xml:space="preserve"> опубликова</w:t>
      </w:r>
      <w:r w:rsidRPr="003170CE">
        <w:t>н</w:t>
      </w:r>
      <w:r w:rsidRPr="003170CE">
        <w:t xml:space="preserve">ном 31 марта 2003 года), так и Организация Объединенных Наций по вопросам образования, науки и культуры (в публикации </w:t>
      </w:r>
      <w:r w:rsidRPr="003170CE">
        <w:rPr>
          <w:i/>
        </w:rPr>
        <w:t>Законодательная практика в о</w:t>
      </w:r>
      <w:r w:rsidRPr="003170CE">
        <w:rPr>
          <w:i/>
        </w:rPr>
        <w:t>б</w:t>
      </w:r>
      <w:r w:rsidRPr="003170CE">
        <w:rPr>
          <w:i/>
        </w:rPr>
        <w:t>ласти средств массовой информации в странах Африки: сопоставительное правовое исследование</w:t>
      </w:r>
      <w:r w:rsidRPr="003170CE">
        <w:t>) сообщили, что заявитель в 2002 году был подвергнут аресту, но лишь на несколько часов. Эта информация противоречит утвержд</w:t>
      </w:r>
      <w:r w:rsidRPr="003170CE">
        <w:t>е</w:t>
      </w:r>
      <w:r w:rsidRPr="003170CE">
        <w:t xml:space="preserve">нию заявителя о том, что он содержался под стражей с 30 </w:t>
      </w:r>
      <w:r>
        <w:t>апреля до конца июня 2002 года.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4.14</w:t>
      </w:r>
      <w:r w:rsidRPr="003170CE">
        <w:rPr>
          <w:lang/>
        </w:rPr>
        <w:tab/>
      </w:r>
      <w:r w:rsidRPr="003170CE">
        <w:t>Государство-участник отмечает, что статья, которая якобы привлекла внимание властей Танзании, была опубликов</w:t>
      </w:r>
      <w:r>
        <w:t>ана 3 августа 2008 года. Однако 27 </w:t>
      </w:r>
      <w:r w:rsidRPr="003170CE">
        <w:t>августа 2008 года, т</w:t>
      </w:r>
      <w:r w:rsidR="00B63459">
        <w:t>.е.</w:t>
      </w:r>
      <w:r w:rsidRPr="003170CE">
        <w:t xml:space="preserve"> через три с половиной недели после опубликования статьи, бюро полицейского контроля Министерства по вопросам иммиграции Объединенной Республики Танзания выдало заявителю паспорт, и он смог л</w:t>
      </w:r>
      <w:r w:rsidRPr="003170CE">
        <w:t>е</w:t>
      </w:r>
      <w:r w:rsidRPr="003170CE">
        <w:t>гально выехать в Швецию. Государство-участник полагает, что</w:t>
      </w:r>
      <w:r w:rsidR="00B63459">
        <w:t>,</w:t>
      </w:r>
      <w:r w:rsidRPr="003170CE">
        <w:t xml:space="preserve"> если бы заяв</w:t>
      </w:r>
      <w:r w:rsidRPr="003170CE">
        <w:t>и</w:t>
      </w:r>
      <w:r w:rsidRPr="003170CE">
        <w:t>тель я</w:t>
      </w:r>
      <w:r w:rsidRPr="003170CE">
        <w:t>в</w:t>
      </w:r>
      <w:r w:rsidRPr="003170CE">
        <w:t>лялся объектом внимания властей, ему не позволили бы выехать из страны происхождения. Кроме того, заявитель имел возможность заниматься журналистской деятельностью и публиковать статьи после упомянутых предп</w:t>
      </w:r>
      <w:r w:rsidRPr="003170CE">
        <w:t>о</w:t>
      </w:r>
      <w:r w:rsidRPr="003170CE">
        <w:t>лагаемых событий 2002 года и после того, как в 2007 году ему было запрещено освещать какую-либо деятельность членов правительства. Согласно его заявл</w:t>
      </w:r>
      <w:r w:rsidRPr="003170CE">
        <w:t>е</w:t>
      </w:r>
      <w:r w:rsidRPr="003170CE">
        <w:t>нию на выдачу визы от 28 августа 2008 года, заявитель ра</w:t>
      </w:r>
      <w:r>
        <w:t xml:space="preserve">ботал редактором </w:t>
      </w:r>
      <w:r w:rsidRPr="003170CE">
        <w:t>в га</w:t>
      </w:r>
      <w:r>
        <w:t>зете "Танзания Дайма"</w:t>
      </w:r>
      <w:r w:rsidRPr="003170CE">
        <w:t>. Государство-участник считает, что все вышеизложе</w:t>
      </w:r>
      <w:r w:rsidRPr="003170CE">
        <w:t>н</w:t>
      </w:r>
      <w:r w:rsidRPr="003170CE">
        <w:t>ное свидетельствует о том, что заявитель не представлял интереса для властей, когда он выехал из страны, и что никакой угр</w:t>
      </w:r>
      <w:r>
        <w:t>озы для него там не сущес</w:t>
      </w:r>
      <w:r>
        <w:t>т</w:t>
      </w:r>
      <w:r>
        <w:t>вует.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4.15</w:t>
      </w:r>
      <w:r w:rsidRPr="003170CE">
        <w:rPr>
          <w:lang/>
        </w:rPr>
        <w:tab/>
      </w:r>
      <w:r w:rsidRPr="003170CE">
        <w:t>Государство-участник отмечает, что после событий 2002 года прошло много времени, и напоминает, что, хотя прошлые события могут иметь отнош</w:t>
      </w:r>
      <w:r w:rsidRPr="003170CE">
        <w:t>е</w:t>
      </w:r>
      <w:r w:rsidRPr="003170CE">
        <w:t>ние к делу, главная цель оценки Комитета – опред</w:t>
      </w:r>
      <w:r w:rsidRPr="003170CE">
        <w:t>е</w:t>
      </w:r>
      <w:r w:rsidRPr="003170CE">
        <w:t>лить, угрожает ли сейчас заявителю опасность подвергнуться пыткам после возвращения в Объедине</w:t>
      </w:r>
      <w:r w:rsidRPr="003170CE">
        <w:t>н</w:t>
      </w:r>
      <w:r>
        <w:t>ную Республику Танзания</w:t>
      </w:r>
      <w:r w:rsidRPr="00682CCE">
        <w:rPr>
          <w:rStyle w:val="FootnoteReference"/>
        </w:rPr>
        <w:footnoteReference w:id="10"/>
      </w:r>
      <w:r>
        <w:t>.</w:t>
      </w:r>
      <w:r w:rsidRPr="003170CE">
        <w:rPr>
          <w:lang/>
        </w:rPr>
        <w:t xml:space="preserve"> </w:t>
      </w:r>
      <w:r w:rsidRPr="003170CE">
        <w:t>В этой связи государство-участник подчеркивает, что в наиболее поздних докладах о правах человека, как правило, дается вполне позитивная картина нынешнего положения журналистов в Танзании. Согласно вышеупом</w:t>
      </w:r>
      <w:r>
        <w:t>янутым докладам</w:t>
      </w:r>
      <w:r w:rsidRPr="00682CCE">
        <w:rPr>
          <w:rStyle w:val="FootnoteReference"/>
        </w:rPr>
        <w:footnoteReference w:id="11"/>
      </w:r>
      <w:r>
        <w:t>,</w:t>
      </w:r>
      <w:r w:rsidRPr="003170CE">
        <w:rPr>
          <w:lang/>
        </w:rPr>
        <w:t xml:space="preserve"> </w:t>
      </w:r>
      <w:r w:rsidRPr="003170CE">
        <w:t>независим</w:t>
      </w:r>
      <w:r>
        <w:t xml:space="preserve">ые средства массовой информации </w:t>
      </w:r>
      <w:r w:rsidRPr="003170CE">
        <w:t>в Танзании выражают широкий спектр мнений и публикуют критические статьи в адрес правительства без ограничений или репрессалий. Кроме того, на м</w:t>
      </w:r>
      <w:r w:rsidRPr="003170CE">
        <w:t>о</w:t>
      </w:r>
      <w:r w:rsidRPr="003170CE">
        <w:t>мент выезда из Танзании заявитель я</w:t>
      </w:r>
      <w:r w:rsidRPr="003170CE">
        <w:t>в</w:t>
      </w:r>
      <w:r w:rsidRPr="003170CE">
        <w:t>лялся сотруднико</w:t>
      </w:r>
      <w:r>
        <w:t>м оппозиционной газеты "Танзания Дайма"</w:t>
      </w:r>
      <w:r w:rsidRPr="003170CE">
        <w:t>. Следовательно, нет никаких предпосылок к тому, что заяв</w:t>
      </w:r>
      <w:r w:rsidRPr="003170CE">
        <w:t>и</w:t>
      </w:r>
      <w:r w:rsidRPr="003170CE">
        <w:t>тель в случае возвращения обратит на себя внимание танзанийских властей из-за своей предыдущей деятельности.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4.16</w:t>
      </w:r>
      <w:r w:rsidRPr="003170CE">
        <w:rPr>
          <w:lang/>
        </w:rPr>
        <w:tab/>
      </w:r>
      <w:r w:rsidRPr="003170CE">
        <w:t>В заключение государство-участник указывает, что приведенных заявит</w:t>
      </w:r>
      <w:r w:rsidRPr="003170CE">
        <w:t>е</w:t>
      </w:r>
      <w:r w:rsidRPr="003170CE">
        <w:t>лем доводов и фактов недостаточно для подтверждения того, что предполага</w:t>
      </w:r>
      <w:r w:rsidRPr="003170CE">
        <w:t>е</w:t>
      </w:r>
      <w:r w:rsidRPr="003170CE">
        <w:t>мая опасность применения пыток соответствует требованию наличия прогноз</w:t>
      </w:r>
      <w:r w:rsidRPr="003170CE">
        <w:t>и</w:t>
      </w:r>
      <w:r w:rsidRPr="003170CE">
        <w:t>руемого, реального и личного характера этой опасности. Таким образом, заяв</w:t>
      </w:r>
      <w:r w:rsidRPr="003170CE">
        <w:t>и</w:t>
      </w:r>
      <w:r w:rsidRPr="003170CE">
        <w:t>тель не представил существенных оснований для вывода о том, что в случае его высылки в Объ</w:t>
      </w:r>
      <w:r w:rsidRPr="003170CE">
        <w:t>е</w:t>
      </w:r>
      <w:r w:rsidRPr="003170CE">
        <w:t>диненную Республику Танзания ему будет угрожать реальная и личная опасность подвергнуться обращению, противоречащему статье 3 Ко</w:t>
      </w:r>
      <w:r w:rsidRPr="003170CE">
        <w:t>н</w:t>
      </w:r>
      <w:r w:rsidRPr="003170CE">
        <w:t>венции</w:t>
      </w:r>
      <w:r w:rsidRPr="003170CE">
        <w:rPr>
          <w:lang/>
        </w:rPr>
        <w:t xml:space="preserve">. </w:t>
      </w:r>
      <w:r w:rsidRPr="003170CE">
        <w:t>Поэтому государство-участник считает, что в данных обстоятельствах выполнение распоряжения о высылке не будет являться нарушением статьи 3 Конвенции</w:t>
      </w:r>
      <w:r w:rsidRPr="003170CE">
        <w:rPr>
          <w:lang/>
        </w:rPr>
        <w:t xml:space="preserve">. </w:t>
      </w:r>
      <w:r w:rsidRPr="003170CE">
        <w:t>По</w:t>
      </w:r>
      <w:r>
        <w:t xml:space="preserve"> </w:t>
      </w:r>
      <w:r w:rsidRPr="003170CE">
        <w:t>мнению государства-участника, поскольку жалоба заявителя в соответствии со статьей 3 Конвенции не отвечает минимальным требованиям обоснования, сообщение следует признать неприемлемым как явно необосн</w:t>
      </w:r>
      <w:r w:rsidRPr="003170CE">
        <w:t>о</w:t>
      </w:r>
      <w:r>
        <w:t>ванное.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4.17</w:t>
      </w:r>
      <w:r w:rsidRPr="003170CE">
        <w:rPr>
          <w:lang/>
        </w:rPr>
        <w:tab/>
      </w:r>
      <w:r w:rsidRPr="003170CE">
        <w:t>Учитывая тот факт, что 20 ноября 2010 года заявитель покинул Швецию, государство-участник считает, что Комитету целесообразно установить, желает ли заявитель, чтобы Комитет продолжал ра</w:t>
      </w:r>
      <w:r w:rsidRPr="003170CE">
        <w:t>с</w:t>
      </w:r>
      <w:r w:rsidRPr="003170CE">
        <w:t>смотрение его сообщения. В случае получения Комитетом информации о том, что заявитель не желает дальнейшего рассмотрения своего сообщения, государство-участник предлагает Комите</w:t>
      </w:r>
      <w:r>
        <w:t>ту прекратить его рассмотрение.</w:t>
      </w:r>
    </w:p>
    <w:p w:rsidR="00774524" w:rsidRPr="003170CE" w:rsidRDefault="00774524" w:rsidP="00774524">
      <w:pPr>
        <w:pStyle w:val="H23GR"/>
      </w:pPr>
      <w:r w:rsidRPr="003170CE">
        <w:tab/>
      </w:r>
      <w:r w:rsidRPr="003170CE">
        <w:tab/>
        <w:t>Комментарии заявителя по замечаниям государства-участника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5.1</w:t>
      </w:r>
      <w:r w:rsidRPr="003170CE">
        <w:rPr>
          <w:lang/>
        </w:rPr>
        <w:tab/>
      </w:r>
      <w:r w:rsidRPr="003170CE">
        <w:t xml:space="preserve">31 мая </w:t>
      </w:r>
      <w:r w:rsidRPr="003170CE">
        <w:rPr>
          <w:lang/>
        </w:rPr>
        <w:t>2012</w:t>
      </w:r>
      <w:r w:rsidRPr="003170CE">
        <w:t xml:space="preserve"> года заявитель информировал Комитет, что Швеция осущес</w:t>
      </w:r>
      <w:r w:rsidRPr="003170CE">
        <w:t>т</w:t>
      </w:r>
      <w:r w:rsidRPr="003170CE">
        <w:t>вила его принудительную высылку в Объединенную Республику Танзания, но во время остановки в третьей стране ему удалось бежать. В настоящее время заявитель скрывается в этой третьей стране. 5 июня 2012 года он представил свои комментарии по замечаниям государства-участника. Относительно общего положения в области прав человека в Танзании он по-прежнему утверждает, что государству-участнику не хватает надежной, подлинной, всеобъемлющей и н</w:t>
      </w:r>
      <w:r w:rsidRPr="003170CE">
        <w:t>е</w:t>
      </w:r>
      <w:r w:rsidRPr="003170CE">
        <w:t>зависимой информации об общем положении в этой стране. Он далее отмечает, что доклады Государственного департамента Соединенных Штатов Америки не являются достоверными, независимыми или полными. По поводу положения журналистов в Танзании он ссылается на ряд размещенных в Интернете соо</w:t>
      </w:r>
      <w:r w:rsidRPr="003170CE">
        <w:t>б</w:t>
      </w:r>
      <w:r w:rsidRPr="003170CE">
        <w:t>щений о запрещении газет, протестах журналистов и обысках в редакциях нез</w:t>
      </w:r>
      <w:r w:rsidRPr="003170CE">
        <w:t>а</w:t>
      </w:r>
      <w:r w:rsidRPr="003170CE">
        <w:t>висимых газет и в домах редакторов в Танзании.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5.2</w:t>
      </w:r>
      <w:r w:rsidRPr="003170CE">
        <w:rPr>
          <w:lang/>
        </w:rPr>
        <w:tab/>
      </w:r>
      <w:r w:rsidRPr="003170CE">
        <w:t>По вопросу о том, угрожает ли по-прежнему лично ему опасность по</w:t>
      </w:r>
      <w:r w:rsidRPr="003170CE">
        <w:t>д</w:t>
      </w:r>
      <w:r w:rsidRPr="003170CE">
        <w:t>вергнуться пыткам, заявитель указывает, что наличие грозящей ему опасности такого рода является очевидным ввиду его прошлого опыта 2002 года и того факта, что в 2007 году ему было запрещено заниматься журналистской деятел</w:t>
      </w:r>
      <w:r w:rsidRPr="003170CE">
        <w:t>ь</w:t>
      </w:r>
      <w:r w:rsidRPr="003170CE">
        <w:t>ностью. Он отмечает, что государству-участнику не удалось представить ко</w:t>
      </w:r>
      <w:r w:rsidRPr="003170CE">
        <w:t>н</w:t>
      </w:r>
      <w:r w:rsidRPr="003170CE">
        <w:t>кретные доказател</w:t>
      </w:r>
      <w:r w:rsidRPr="003170CE">
        <w:t>ь</w:t>
      </w:r>
      <w:r w:rsidRPr="003170CE">
        <w:t>ства того, что он не будет подвергнут жестокому обращению в Объединенной Республике Танзания, и указывает далее, что государство-участник и миграционные власти опирались в своих выводах искл</w:t>
      </w:r>
      <w:r w:rsidRPr="003170CE">
        <w:t>ю</w:t>
      </w:r>
      <w:r>
        <w:t>чительно на предположения.</w:t>
      </w:r>
    </w:p>
    <w:p w:rsidR="00774524" w:rsidRPr="003170CE" w:rsidRDefault="00774524" w:rsidP="00774524">
      <w:pPr>
        <w:pStyle w:val="SingleTxtGR"/>
        <w:rPr>
          <w:lang/>
        </w:rPr>
      </w:pPr>
      <w:r w:rsidRPr="003170CE">
        <w:rPr>
          <w:lang/>
        </w:rPr>
        <w:t>5.3</w:t>
      </w:r>
      <w:r w:rsidRPr="003170CE">
        <w:rPr>
          <w:lang/>
        </w:rPr>
        <w:tab/>
      </w:r>
      <w:r w:rsidRPr="003170CE">
        <w:t>Относительно вопроса о своей медицинской карте заявитель отмечает, что в Африке нет врачей, специализирующихся на повреждениях, которые н</w:t>
      </w:r>
      <w:r w:rsidRPr="003170CE">
        <w:t>а</w:t>
      </w:r>
      <w:r w:rsidRPr="003170CE">
        <w:t>носятся в результате пыток</w:t>
      </w:r>
      <w:r w:rsidRPr="003170CE">
        <w:rPr>
          <w:lang/>
        </w:rPr>
        <w:t>.</w:t>
      </w:r>
    </w:p>
    <w:p w:rsidR="00774524" w:rsidRPr="003170CE" w:rsidRDefault="00774524" w:rsidP="00774524">
      <w:pPr>
        <w:pStyle w:val="SingleTxtGR"/>
        <w:rPr>
          <w:lang/>
        </w:rPr>
      </w:pPr>
      <w:r w:rsidRPr="003170CE">
        <w:rPr>
          <w:lang/>
        </w:rPr>
        <w:t>5.4</w:t>
      </w:r>
      <w:r w:rsidRPr="003170CE">
        <w:rPr>
          <w:lang/>
        </w:rPr>
        <w:tab/>
      </w:r>
      <w:r w:rsidRPr="003170CE">
        <w:t>В заключение заявитель указывает, что ему хотелось бы, чтобы Комитет продолжил рассмотрение его сообщения, поскольку он был подвергнут прин</w:t>
      </w:r>
      <w:r w:rsidRPr="003170CE">
        <w:t>у</w:t>
      </w:r>
      <w:r w:rsidRPr="003170CE">
        <w:t>дительной высылке, и что он по-прежнему нуждае</w:t>
      </w:r>
      <w:r w:rsidRPr="003170CE">
        <w:t>т</w:t>
      </w:r>
      <w:r w:rsidRPr="003170CE">
        <w:t>ся в международной защите</w:t>
      </w:r>
      <w:r w:rsidRPr="003170CE">
        <w:rPr>
          <w:lang/>
        </w:rPr>
        <w:t>.</w:t>
      </w:r>
    </w:p>
    <w:p w:rsidR="00774524" w:rsidRPr="003170CE" w:rsidRDefault="00774524" w:rsidP="00774524">
      <w:pPr>
        <w:pStyle w:val="H23GR"/>
      </w:pPr>
      <w:r w:rsidRPr="003170CE">
        <w:tab/>
      </w:r>
      <w:r w:rsidRPr="003170CE">
        <w:tab/>
        <w:t>Вопросы и порядок их рассмотрения в Комитете</w:t>
      </w:r>
    </w:p>
    <w:p w:rsidR="00774524" w:rsidRPr="00774524" w:rsidRDefault="00774524" w:rsidP="00774524">
      <w:pPr>
        <w:pStyle w:val="H4GR"/>
      </w:pPr>
      <w:r w:rsidRPr="00774524">
        <w:tab/>
      </w:r>
      <w:r w:rsidRPr="00774524">
        <w:tab/>
        <w:t>Рассмотрение вопроса о приемлемости</w:t>
      </w:r>
    </w:p>
    <w:p w:rsidR="00774524" w:rsidRPr="003170CE" w:rsidRDefault="00774524" w:rsidP="00774524">
      <w:pPr>
        <w:pStyle w:val="SingleTxtGR"/>
        <w:rPr>
          <w:lang/>
        </w:rPr>
      </w:pPr>
      <w:r w:rsidRPr="003170CE">
        <w:rPr>
          <w:lang/>
        </w:rPr>
        <w:t>6.1</w:t>
      </w:r>
      <w:r w:rsidRPr="003170CE">
        <w:rPr>
          <w:lang/>
        </w:rPr>
        <w:tab/>
      </w:r>
      <w:r w:rsidRPr="003170CE">
        <w:t>Перед рассмотрением любых утверждений, изложенных в сообщении, Комитет должен определить, является ли оно приемлемым согласно статье 22 Конвенции</w:t>
      </w:r>
      <w:r w:rsidRPr="003170CE">
        <w:rPr>
          <w:lang/>
        </w:rPr>
        <w:t>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6.2</w:t>
      </w:r>
      <w:r w:rsidRPr="003170CE">
        <w:rPr>
          <w:lang/>
        </w:rPr>
        <w:tab/>
      </w:r>
      <w:r w:rsidRPr="003170CE">
        <w:t>В соответствии с требованием пункта 5 а) статьи 22 Конвенции Комитет убедился в том, что этот же вопрос не рассматривался и не рассматривается по какой-либо другой процедуре международного расследования или урегулиров</w:t>
      </w:r>
      <w:r w:rsidRPr="003170CE">
        <w:t>а</w:t>
      </w:r>
      <w:r w:rsidRPr="003170CE">
        <w:t xml:space="preserve">ния, и отмечает, что в соответствии с требованием пункта 5 </w:t>
      </w:r>
      <w:r w:rsidRPr="003170CE">
        <w:rPr>
          <w:lang w:val="en-US"/>
        </w:rPr>
        <w:t>b</w:t>
      </w:r>
      <w:r w:rsidRPr="003170CE">
        <w:t>) статьи 22 Ко</w:t>
      </w:r>
      <w:r w:rsidRPr="003170CE">
        <w:t>н</w:t>
      </w:r>
      <w:r w:rsidRPr="003170CE">
        <w:t>венции внутренние средства правовой защиты были исчерпаны</w:t>
      </w:r>
      <w:r w:rsidRPr="003170CE">
        <w:rPr>
          <w:lang/>
        </w:rPr>
        <w:t xml:space="preserve">. 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6.3</w:t>
      </w:r>
      <w:r w:rsidRPr="003170CE">
        <w:rPr>
          <w:lang/>
        </w:rPr>
        <w:tab/>
      </w:r>
      <w:r w:rsidRPr="003170CE">
        <w:t>Комитет принял к сведению, что, по мнению государства-участника, да</w:t>
      </w:r>
      <w:r w:rsidRPr="003170CE">
        <w:t>н</w:t>
      </w:r>
      <w:r w:rsidRPr="003170CE">
        <w:t>ное сообщение является неприемлемым как явно необоснованное</w:t>
      </w:r>
      <w:r w:rsidRPr="003170CE">
        <w:rPr>
          <w:lang/>
        </w:rPr>
        <w:t xml:space="preserve">. </w:t>
      </w:r>
      <w:r w:rsidRPr="003170CE">
        <w:t>Однако он считает, что в связи с выдвинутыми заявителем аргументами встают принцип</w:t>
      </w:r>
      <w:r w:rsidRPr="003170CE">
        <w:t>и</w:t>
      </w:r>
      <w:r w:rsidRPr="003170CE">
        <w:t>альные вопросы, касающиеся статьи 3 Конвенции, которые следует ра</w:t>
      </w:r>
      <w:r w:rsidRPr="003170CE">
        <w:t>с</w:t>
      </w:r>
      <w:r w:rsidRPr="003170CE">
        <w:t>смотреть по существу. Поэтому Комитет не видит других препятствий для приемлемости сообщения, объявляет его приемлемым и приступает к рассмотрению дела по существу.</w:t>
      </w:r>
    </w:p>
    <w:p w:rsidR="00774524" w:rsidRPr="003170CE" w:rsidRDefault="00774524" w:rsidP="00774524">
      <w:pPr>
        <w:pStyle w:val="H4GR"/>
      </w:pPr>
      <w:r w:rsidRPr="003170CE">
        <w:tab/>
      </w:r>
      <w:r w:rsidRPr="003170CE">
        <w:tab/>
        <w:t>Рассмотрение сообщения по существу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7.1</w:t>
      </w:r>
      <w:r w:rsidRPr="003170CE">
        <w:rPr>
          <w:lang/>
        </w:rPr>
        <w:tab/>
      </w:r>
      <w:r w:rsidRPr="003170CE">
        <w:t>Согласно пункту 4 статьи 22 Конвенции Комитет рассмотрел настоящее сообщение в свете всей информации, представленной ему соответствующими сторонами</w:t>
      </w:r>
      <w:r w:rsidRPr="003170CE">
        <w:rPr>
          <w:lang/>
        </w:rPr>
        <w:t>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7.2</w:t>
      </w:r>
      <w:r w:rsidRPr="003170CE">
        <w:rPr>
          <w:lang/>
        </w:rPr>
        <w:tab/>
      </w:r>
      <w:r w:rsidRPr="003170CE">
        <w:t>В данном случае Комитету предстоит решить, станет ли принудительное возвращение заявителя в Объединенную Республику Танзания нарушением обязательства государства-участника по статье 3 Ко</w:t>
      </w:r>
      <w:r w:rsidRPr="003170CE">
        <w:t>н</w:t>
      </w:r>
      <w:r w:rsidRPr="003170CE">
        <w:t xml:space="preserve">венции не высылать или не возвращать </w:t>
      </w:r>
      <w:r w:rsidRPr="003170CE">
        <w:rPr>
          <w:lang/>
        </w:rPr>
        <w:t>(</w:t>
      </w:r>
      <w:r>
        <w:t>"</w:t>
      </w:r>
      <w:r w:rsidRPr="003170CE">
        <w:rPr>
          <w:iCs/>
          <w:lang/>
        </w:rPr>
        <w:t>refouler</w:t>
      </w:r>
      <w:r>
        <w:rPr>
          <w:iCs/>
        </w:rPr>
        <w:t>"</w:t>
      </w:r>
      <w:r w:rsidRPr="003170CE">
        <w:rPr>
          <w:lang/>
        </w:rPr>
        <w:t>)</w:t>
      </w:r>
      <w:r w:rsidRPr="003170CE">
        <w:t xml:space="preserve"> какое-либо лицо другому государству, если существуют серьезные основания полагать, что ему или ей может</w:t>
      </w:r>
      <w:r>
        <w:t xml:space="preserve"> угрожать там применение пыток.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7.3</w:t>
      </w:r>
      <w:r w:rsidRPr="003170CE">
        <w:rPr>
          <w:lang/>
        </w:rPr>
        <w:tab/>
      </w:r>
      <w:r w:rsidRPr="003170CE">
        <w:t>Комитет должен оценить, имеются ли серьезные основания полагать, что после возвращения заявителя в страну происхождения ему будет лично угр</w:t>
      </w:r>
      <w:r w:rsidRPr="003170CE">
        <w:t>о</w:t>
      </w:r>
      <w:r w:rsidRPr="003170CE">
        <w:t>жать опасность применения пыток. При оценке такой опасности Комитет до</w:t>
      </w:r>
      <w:r w:rsidRPr="003170CE">
        <w:t>л</w:t>
      </w:r>
      <w:r w:rsidRPr="003170CE">
        <w:t>жен принять во внимание все соответствующие соображения, вытекающие из пункта 2 статьи 3 Конвенции, включая наличие постоянной практики грубых, вопиющих и массовых нарушений прав человека. Однако Комитет отмечает, что цель такого анализа состоит в том, чтобы установить, угрожает ли лично да</w:t>
      </w:r>
      <w:r w:rsidRPr="003170CE">
        <w:t>н</w:t>
      </w:r>
      <w:r w:rsidRPr="003170CE">
        <w:t>ному лицу предсказуемая и реальная опасн</w:t>
      </w:r>
      <w:r>
        <w:t>ость применения пыток в стране, в </w:t>
      </w:r>
      <w:r w:rsidRPr="003170CE">
        <w:t>которую он или она подлежит возвращению. Из этого следует, что наличие практики грубых, вопиющих и массовых нарушений прав человека в той или иной стране само по себе не является достаточным основанием полагать, что соответствующее лицо окажется под угрозой применения к нему пыток по во</w:t>
      </w:r>
      <w:r w:rsidRPr="003170CE">
        <w:t>з</w:t>
      </w:r>
      <w:r w:rsidRPr="003170CE">
        <w:t>вращении в эту страну; должны существовать дополнительные основания, св</w:t>
      </w:r>
      <w:r w:rsidRPr="003170CE">
        <w:t>и</w:t>
      </w:r>
      <w:r w:rsidRPr="003170CE">
        <w:t>детельству</w:t>
      </w:r>
      <w:r w:rsidRPr="003170CE">
        <w:t>ю</w:t>
      </w:r>
      <w:r w:rsidRPr="003170CE">
        <w:t>щие о наличии личной угрозы для соответствующего лица. Верно и обратное: отсутствие постоянной практики вопиющих нарушений прав челов</w:t>
      </w:r>
      <w:r w:rsidRPr="003170CE">
        <w:t>е</w:t>
      </w:r>
      <w:r w:rsidRPr="003170CE">
        <w:t>ка не означает, что соответствующее лицо не</w:t>
      </w:r>
      <w:r>
        <w:t xml:space="preserve"> </w:t>
      </w:r>
      <w:r w:rsidRPr="003170CE">
        <w:t>может подвергнуться пыткам с учетом конкретных</w:t>
      </w:r>
      <w:r>
        <w:t xml:space="preserve"> обстоятельств его или ее дела.</w:t>
      </w:r>
    </w:p>
    <w:p w:rsidR="00774524" w:rsidRPr="000628ED" w:rsidRDefault="00774524" w:rsidP="00774524">
      <w:pPr>
        <w:pStyle w:val="SingleTxtGR"/>
      </w:pPr>
      <w:r w:rsidRPr="003170CE">
        <w:rPr>
          <w:lang/>
        </w:rPr>
        <w:t>7.4</w:t>
      </w:r>
      <w:r w:rsidRPr="003170CE">
        <w:rPr>
          <w:lang/>
        </w:rPr>
        <w:tab/>
      </w:r>
      <w:r w:rsidRPr="003170CE">
        <w:t>Комитет ссылается на свое замечание общего порядка № 1 относительно осуществления статьи 3</w:t>
      </w:r>
      <w:r w:rsidRPr="003170CE">
        <w:rPr>
          <w:lang/>
        </w:rPr>
        <w:t>,</w:t>
      </w:r>
      <w:r w:rsidRPr="003170CE">
        <w:t xml:space="preserve"> в соответствии с которым при оценке степени риска применения пыток должны анализироваться осн</w:t>
      </w:r>
      <w:r w:rsidRPr="003170CE">
        <w:t>о</w:t>
      </w:r>
      <w:r w:rsidRPr="003170CE">
        <w:t>вания, выходящие за пределы одних лишь умозрительных предположений или подозрений. Хотя при оценке этого риска не следует брать за основу кри</w:t>
      </w:r>
      <w:r>
        <w:t>терий "</w:t>
      </w:r>
      <w:r w:rsidRPr="003170CE">
        <w:t>высокой степени вероятн</w:t>
      </w:r>
      <w:r w:rsidRPr="003170CE">
        <w:t>о</w:t>
      </w:r>
      <w:r>
        <w:t>сти"</w:t>
      </w:r>
      <w:r w:rsidRPr="00682CCE">
        <w:rPr>
          <w:rStyle w:val="FootnoteReference"/>
        </w:rPr>
        <w:footnoteReference w:id="12"/>
      </w:r>
      <w:r>
        <w:t>,</w:t>
      </w:r>
      <w:r w:rsidRPr="003170CE">
        <w:rPr>
          <w:lang/>
        </w:rPr>
        <w:t xml:space="preserve"> </w:t>
      </w:r>
      <w:r w:rsidRPr="003170CE">
        <w:t>Комитет напоминает, что бремя доказывания, как правило, возлагается на заявителя, которому надлежит аргументировано изложить обстоятельства дела и доказать, что г</w:t>
      </w:r>
      <w:r>
        <w:t>розящая ему опасность является "</w:t>
      </w:r>
      <w:r w:rsidRPr="003170CE">
        <w:t>предсказуемой, реал</w:t>
      </w:r>
      <w:r w:rsidRPr="003170CE">
        <w:t>ь</w:t>
      </w:r>
      <w:r w:rsidRPr="003170CE">
        <w:t xml:space="preserve">ной </w:t>
      </w:r>
      <w:r>
        <w:t>и личной"</w:t>
      </w:r>
      <w:r w:rsidRPr="00682CCE">
        <w:rPr>
          <w:rStyle w:val="FootnoteReference"/>
        </w:rPr>
        <w:footnoteReference w:id="13"/>
      </w:r>
      <w:r>
        <w:t>.</w:t>
      </w:r>
      <w:r w:rsidRPr="003170CE">
        <w:rPr>
          <w:lang/>
        </w:rPr>
        <w:t xml:space="preserve"> </w:t>
      </w:r>
      <w:r w:rsidRPr="003170CE">
        <w:t>Хотя согласно своему замечанию общего порядка Комитет вправе оценивать факты на основе всего спектра обстоятельств каждого дела, Комитет напоминает о том, что он не является судебным или апелляционным органом и что он должен в значительной степени опираться на заявления по фактической стороне дела, подготовленные органами соответствующего гос</w:t>
      </w:r>
      <w:r w:rsidRPr="003170CE">
        <w:t>у</w:t>
      </w:r>
      <w:r>
        <w:t>дарства-участника</w:t>
      </w:r>
      <w:r w:rsidRPr="00682CCE">
        <w:rPr>
          <w:rStyle w:val="FootnoteReference"/>
        </w:rPr>
        <w:footnoteReference w:id="14"/>
      </w:r>
      <w:r>
        <w:t>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7.5</w:t>
      </w:r>
      <w:r w:rsidRPr="003170CE">
        <w:rPr>
          <w:lang/>
        </w:rPr>
        <w:tab/>
      </w:r>
      <w:r w:rsidRPr="003170CE">
        <w:t>В данном случае Комитет отмечает, что миграционные органы государс</w:t>
      </w:r>
      <w:r w:rsidRPr="003170CE">
        <w:t>т</w:t>
      </w:r>
      <w:r w:rsidRPr="003170CE">
        <w:t>ва-участника приняли во внимание тот факт, что положение в области прав ч</w:t>
      </w:r>
      <w:r w:rsidRPr="003170CE">
        <w:t>е</w:t>
      </w:r>
      <w:r w:rsidRPr="003170CE">
        <w:t>ловека в Объединенной Республике Танзания не идеально, но все же приемлемо с точки зрения свободы прессы и права на свободное выражение мнений. Одн</w:t>
      </w:r>
      <w:r w:rsidRPr="003170CE">
        <w:t>а</w:t>
      </w:r>
      <w:r w:rsidRPr="003170CE">
        <w:t>ко, не допуская недооценки тех факторов озабоченности, которые можно обо</w:t>
      </w:r>
      <w:r w:rsidRPr="003170CE">
        <w:t>с</w:t>
      </w:r>
      <w:r w:rsidRPr="003170CE">
        <w:t>нованно отметить в связи с нынешним пол</w:t>
      </w:r>
      <w:r>
        <w:t xml:space="preserve">ожением в области прав человека </w:t>
      </w:r>
      <w:r w:rsidRPr="003170CE">
        <w:t>в Танзании с точки зрения свободы прессы и права на свободное выражение мн</w:t>
      </w:r>
      <w:r w:rsidRPr="003170CE">
        <w:t>е</w:t>
      </w:r>
      <w:r w:rsidRPr="003170CE">
        <w:t>ний, власти государства-участника установили, что положение в этой стране само по себе не является достаточным основанием для вывода о том, что пр</w:t>
      </w:r>
      <w:r w:rsidRPr="003170CE">
        <w:t>и</w:t>
      </w:r>
      <w:r w:rsidRPr="003170CE">
        <w:t>нудительное возвращение заявителя станет нарушением статьи 3 Конве</w:t>
      </w:r>
      <w:r w:rsidRPr="003170CE">
        <w:t>н</w:t>
      </w:r>
      <w:r>
        <w:t>ции.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7.6</w:t>
      </w:r>
      <w:r w:rsidRPr="003170CE">
        <w:rPr>
          <w:lang/>
        </w:rPr>
        <w:tab/>
      </w:r>
      <w:r w:rsidRPr="003170CE">
        <w:t>Комитет принимает к сведению утверждение заявителя о том, что в пер</w:t>
      </w:r>
      <w:r w:rsidRPr="003170CE">
        <w:t>и</w:t>
      </w:r>
      <w:r w:rsidRPr="003170CE">
        <w:t>од с 30 апреля до конца июня 2002 года он содержался под стражей и подве</w:t>
      </w:r>
      <w:r w:rsidRPr="003170CE">
        <w:t>р</w:t>
      </w:r>
      <w:r w:rsidRPr="003170CE">
        <w:t>гался пыткам. Он также принимает к сведению сомнения, выраженные в этой связи государством-участником, т</w:t>
      </w:r>
      <w:r w:rsidR="00B63459">
        <w:t>.е.</w:t>
      </w:r>
      <w:r w:rsidRPr="003170CE">
        <w:t xml:space="preserve"> заявление о том, что, по достоверным да</w:t>
      </w:r>
      <w:r w:rsidRPr="003170CE">
        <w:t>н</w:t>
      </w:r>
      <w:r w:rsidRPr="003170CE">
        <w:t>ным, заявитель в 2002 году находился под арестом лишь н</w:t>
      </w:r>
      <w:r w:rsidR="00B63459">
        <w:t>есколько часов (см. </w:t>
      </w:r>
      <w:r w:rsidRPr="003170CE">
        <w:t xml:space="preserve">пункт 4.13 выше). Комитет также отмечает, что заявитель </w:t>
      </w:r>
      <w:r>
        <w:t xml:space="preserve">практически </w:t>
      </w:r>
      <w:r w:rsidRPr="003170CE">
        <w:t>не оспаривал эту информацию в своих комментар</w:t>
      </w:r>
      <w:r w:rsidRPr="003170CE">
        <w:t>и</w:t>
      </w:r>
      <w:r>
        <w:t>ях.</w:t>
      </w:r>
    </w:p>
    <w:p w:rsidR="00774524" w:rsidRPr="003170CE" w:rsidRDefault="00774524" w:rsidP="00774524">
      <w:pPr>
        <w:pStyle w:val="SingleTxtGR"/>
        <w:rPr>
          <w:lang/>
        </w:rPr>
      </w:pPr>
      <w:r w:rsidRPr="003170CE">
        <w:rPr>
          <w:lang/>
        </w:rPr>
        <w:t>7.7</w:t>
      </w:r>
      <w:r w:rsidRPr="003170CE">
        <w:rPr>
          <w:lang/>
        </w:rPr>
        <w:tab/>
      </w:r>
      <w:r w:rsidRPr="003170CE">
        <w:t>Комитет также принимает во внимание период времени, истекший после событий 2002 года, и напоминает, что, хотя прошлые события могут иметь о</w:t>
      </w:r>
      <w:r w:rsidRPr="003170CE">
        <w:t>т</w:t>
      </w:r>
      <w:r w:rsidRPr="003170CE">
        <w:t>ношение к делу, главная цель его оценки – определить, угрожает ли сейчас за</w:t>
      </w:r>
      <w:r w:rsidRPr="003170CE">
        <w:t>я</w:t>
      </w:r>
      <w:r w:rsidRPr="003170CE">
        <w:t>вителю опасность подвергнуться пыткам после возвращения в О</w:t>
      </w:r>
      <w:r>
        <w:t>бъединенную Республику Танзания</w:t>
      </w:r>
      <w:r w:rsidRPr="00682CCE">
        <w:rPr>
          <w:rStyle w:val="FootnoteReference"/>
        </w:rPr>
        <w:footnoteReference w:id="15"/>
      </w:r>
      <w:r>
        <w:t>.</w:t>
      </w:r>
      <w:r w:rsidRPr="003170CE">
        <w:rPr>
          <w:lang/>
        </w:rPr>
        <w:t xml:space="preserve"> </w:t>
      </w:r>
      <w:r w:rsidRPr="003170CE">
        <w:t>В этой связи государство-участник также принимает к сведению ссылку государства-участника на самые последние доклады о правах человека с оценкой нынешнего положения журналистов в Танзании</w:t>
      </w:r>
      <w:r>
        <w:t xml:space="preserve"> </w:t>
      </w:r>
      <w:r w:rsidRPr="003170CE">
        <w:rPr>
          <w:lang/>
        </w:rPr>
        <w:t>(</w:t>
      </w:r>
      <w:r>
        <w:t>см. пункт </w:t>
      </w:r>
      <w:r w:rsidRPr="003170CE">
        <w:rPr>
          <w:lang/>
        </w:rPr>
        <w:t xml:space="preserve">4.15 </w:t>
      </w:r>
      <w:r w:rsidRPr="003170CE">
        <w:t>выше</w:t>
      </w:r>
      <w:r w:rsidRPr="003170CE">
        <w:rPr>
          <w:lang/>
        </w:rPr>
        <w:t>).</w:t>
      </w:r>
    </w:p>
    <w:p w:rsidR="00774524" w:rsidRPr="003170CE" w:rsidRDefault="00774524" w:rsidP="00682CCE">
      <w:pPr>
        <w:pStyle w:val="SingleTxtGR"/>
      </w:pPr>
      <w:r w:rsidRPr="003170CE">
        <w:rPr>
          <w:lang/>
        </w:rPr>
        <w:t>7.8</w:t>
      </w:r>
      <w:r w:rsidRPr="003170CE">
        <w:rPr>
          <w:lang/>
        </w:rPr>
        <w:tab/>
      </w:r>
      <w:r w:rsidRPr="003170CE">
        <w:t>Комитет далее отмечает, что заявитель не опровергал замечания госуда</w:t>
      </w:r>
      <w:r w:rsidRPr="003170CE">
        <w:t>р</w:t>
      </w:r>
      <w:r w:rsidRPr="003170CE">
        <w:t>ства-участника о том, что статья, из-за которой власти Танзании предполож</w:t>
      </w:r>
      <w:r w:rsidRPr="003170CE">
        <w:t>и</w:t>
      </w:r>
      <w:r w:rsidRPr="003170CE">
        <w:t>тельно обратили на него внимание, была опубликована 3 августа 2008 года, но что,</w:t>
      </w:r>
      <w:r>
        <w:t xml:space="preserve"> тем не менее, после этой даты − 27 августа 2008 года −</w:t>
      </w:r>
      <w:r w:rsidRPr="003170CE">
        <w:t xml:space="preserve"> заявителю был в</w:t>
      </w:r>
      <w:r w:rsidRPr="003170CE">
        <w:t>ы</w:t>
      </w:r>
      <w:r w:rsidRPr="003170CE">
        <w:t xml:space="preserve">дан паспорт, и он смог беспрепятственно выехать за границу. 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7.9</w:t>
      </w:r>
      <w:r w:rsidRPr="003170CE">
        <w:rPr>
          <w:lang/>
        </w:rPr>
        <w:tab/>
      </w:r>
      <w:r w:rsidRPr="003170CE">
        <w:t>Наконец, относительно медицинской карты, представленной в рамках данного сообщения, Ком</w:t>
      </w:r>
      <w:r w:rsidRPr="003170CE">
        <w:t>и</w:t>
      </w:r>
      <w:r w:rsidRPr="003170CE">
        <w:t>тет отмечает, что заявитель не дал никаких пояснений по поводу того, почему он не представил ее раньше властям государства-участника, и что в любом случае в этой карте нет никаких дополнительных ко</w:t>
      </w:r>
      <w:r w:rsidRPr="003170CE">
        <w:t>н</w:t>
      </w:r>
      <w:r w:rsidRPr="003170CE">
        <w:t>структивных подробностей, указывающих на жестокое обращение, предпол</w:t>
      </w:r>
      <w:r w:rsidRPr="003170CE">
        <w:t>о</w:t>
      </w:r>
      <w:r w:rsidRPr="003170CE">
        <w:t>жительно перенесенное заявителем.</w:t>
      </w:r>
    </w:p>
    <w:p w:rsidR="00774524" w:rsidRPr="000E6146" w:rsidRDefault="00774524" w:rsidP="00682CCE">
      <w:pPr>
        <w:pStyle w:val="SingleTxtGR"/>
      </w:pPr>
      <w:r w:rsidRPr="003170CE">
        <w:t>8.</w:t>
      </w:r>
      <w:r w:rsidRPr="003170CE">
        <w:tab/>
        <w:t>В данных обстоятельствах и в отсутствие какой-либо другой относящейся к делу информации Комитет считает, что заявитель не доказал, что в случае его высылки в страну происхождения ему будет угрожать предсказуемая, реальная и личная угроза применения пыток по смыслу статьи 3 Конвенции</w:t>
      </w:r>
      <w:r>
        <w:t>.</w:t>
      </w:r>
    </w:p>
    <w:p w:rsidR="00774524" w:rsidRPr="003170CE" w:rsidRDefault="00774524" w:rsidP="00774524">
      <w:pPr>
        <w:pStyle w:val="SingleTxtGR"/>
      </w:pPr>
      <w:r w:rsidRPr="003170CE">
        <w:rPr>
          <w:lang/>
        </w:rPr>
        <w:t>9.</w:t>
      </w:r>
      <w:r w:rsidRPr="003170CE">
        <w:rPr>
          <w:lang/>
        </w:rPr>
        <w:tab/>
      </w:r>
      <w:r w:rsidRPr="003170CE">
        <w:t>Следовательно</w:t>
      </w:r>
      <w:r w:rsidRPr="003170CE">
        <w:rPr>
          <w:lang/>
        </w:rPr>
        <w:t xml:space="preserve">, </w:t>
      </w:r>
      <w:r w:rsidRPr="003170CE">
        <w:t>Комитет против пыток, действуя согласно пункту 7 ст</w:t>
      </w:r>
      <w:r w:rsidRPr="003170CE">
        <w:t>а</w:t>
      </w:r>
      <w:r w:rsidRPr="003170CE">
        <w:t>тьи 22 Конвенции против пыток и других жестоких, бесчеловечных или ун</w:t>
      </w:r>
      <w:r w:rsidRPr="003170CE">
        <w:t>и</w:t>
      </w:r>
      <w:r w:rsidRPr="003170CE">
        <w:t>жающих достоинство видов обращения и наказания, приходит к выводу о том, что принудительное возвращение заявителя в Объединенную Республику</w:t>
      </w:r>
      <w:r w:rsidRPr="00175879">
        <w:t xml:space="preserve"> </w:t>
      </w:r>
      <w:r w:rsidRPr="003170CE">
        <w:t>Та</w:t>
      </w:r>
      <w:r w:rsidRPr="003170CE">
        <w:t>н</w:t>
      </w:r>
      <w:r w:rsidRPr="003170CE">
        <w:t>зания</w:t>
      </w:r>
      <w:r>
        <w:t xml:space="preserve"> </w:t>
      </w:r>
      <w:r w:rsidRPr="003170CE">
        <w:t>не будет являться нарушением статьи 3 Конвенции.</w:t>
      </w:r>
    </w:p>
    <w:p w:rsidR="006328FD" w:rsidRDefault="00774524" w:rsidP="00922156">
      <w:pPr>
        <w:pStyle w:val="SingleTxtGR"/>
      </w:pPr>
      <w:r w:rsidRPr="003170CE">
        <w:rPr>
          <w:lang/>
        </w:rPr>
        <w:t>[</w:t>
      </w:r>
      <w:r w:rsidRPr="003170CE">
        <w:t>Принято на английском, испанском и французском языках</w:t>
      </w:r>
      <w:r w:rsidRPr="003170CE">
        <w:rPr>
          <w:lang/>
        </w:rPr>
        <w:t>,</w:t>
      </w:r>
      <w:r w:rsidRPr="003170CE">
        <w:t xml:space="preserve"> причем языком ор</w:t>
      </w:r>
      <w:r w:rsidRPr="003170CE">
        <w:t>и</w:t>
      </w:r>
      <w:r w:rsidRPr="003170CE">
        <w:t>гинала является английский</w:t>
      </w:r>
      <w:r w:rsidRPr="003170CE">
        <w:rPr>
          <w:lang/>
        </w:rPr>
        <w:t xml:space="preserve">. </w:t>
      </w:r>
      <w:r w:rsidRPr="003170CE">
        <w:t>Впоследствии будет издано также на арабском, к</w:t>
      </w:r>
      <w:r w:rsidRPr="003170CE">
        <w:t>и</w:t>
      </w:r>
      <w:r w:rsidRPr="003170CE">
        <w:t>тайском и русском языках в качестве части ежегодного доклада Комитета Ген</w:t>
      </w:r>
      <w:r w:rsidRPr="003170CE">
        <w:t>е</w:t>
      </w:r>
      <w:r w:rsidRPr="003170CE">
        <w:t>ральной Ассамблее</w:t>
      </w:r>
      <w:r w:rsidRPr="003170CE">
        <w:rPr>
          <w:lang/>
        </w:rPr>
        <w:t>.]</w:t>
      </w:r>
    </w:p>
    <w:p w:rsidR="00774524" w:rsidRPr="00774524" w:rsidRDefault="00774524" w:rsidP="0077452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4524" w:rsidRPr="00774524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C1" w:rsidRDefault="005B64C1">
      <w:r>
        <w:rPr>
          <w:lang w:val="en-US"/>
        </w:rPr>
        <w:tab/>
      </w:r>
      <w:r>
        <w:separator/>
      </w:r>
    </w:p>
  </w:endnote>
  <w:endnote w:type="continuationSeparator" w:id="0">
    <w:p w:rsidR="005B64C1" w:rsidRDefault="005B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B" w:rsidRPr="00B74BE2" w:rsidRDefault="00FA312B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31E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GE.13-40709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B" w:rsidRPr="00B74BE2" w:rsidRDefault="00FA312B">
    <w:pPr>
      <w:pStyle w:val="Footer"/>
      <w:rPr>
        <w:b/>
        <w:sz w:val="18"/>
        <w:szCs w:val="18"/>
        <w:lang w:val="en-US"/>
      </w:rPr>
    </w:pPr>
    <w:r>
      <w:rPr>
        <w:lang w:val="en-US"/>
      </w:rPr>
      <w:t>GE.13-40709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31E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B" w:rsidRPr="00B74BE2" w:rsidRDefault="00FA312B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40709</w:t>
    </w:r>
    <w:r>
      <w:rPr>
        <w:sz w:val="20"/>
        <w:lang w:val="en-US"/>
      </w:rPr>
      <w:t xml:space="preserve">  (R)  100513  220513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C1" w:rsidRPr="00F71F63" w:rsidRDefault="005B64C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B64C1" w:rsidRPr="00F71F63" w:rsidRDefault="005B64C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B64C1" w:rsidRPr="00635E86" w:rsidRDefault="005B64C1" w:rsidP="00635E86">
      <w:pPr>
        <w:pStyle w:val="Footer"/>
      </w:pPr>
    </w:p>
  </w:footnote>
  <w:footnote w:id="1">
    <w:p w:rsidR="00FA312B" w:rsidRPr="00BF2E62" w:rsidRDefault="00FA312B" w:rsidP="00584DCA">
      <w:pPr>
        <w:pStyle w:val="FootnoteText"/>
        <w:ind w:hanging="567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F2E62">
        <w:rPr>
          <w:lang w:val="ru-RU"/>
        </w:rPr>
        <w:tab/>
      </w:r>
      <w:r w:rsidRPr="00C83456">
        <w:rPr>
          <w:lang w:val="en-US"/>
        </w:rPr>
        <w:t>В этой связи см. также пункты 4.17 и 5.1 ниже.</w:t>
      </w:r>
    </w:p>
  </w:footnote>
  <w:footnote w:id="2">
    <w:p w:rsidR="00FA312B" w:rsidRPr="00BF2E62" w:rsidRDefault="00FA312B" w:rsidP="00584DCA">
      <w:pPr>
        <w:pStyle w:val="FootnoteText"/>
        <w:rPr>
          <w:lang w:val="ru-RU"/>
        </w:rPr>
      </w:pPr>
      <w:r w:rsidRPr="00BF2E62">
        <w:rPr>
          <w:lang w:val="ru-RU"/>
        </w:rPr>
        <w:tab/>
      </w:r>
      <w:r>
        <w:rPr>
          <w:rStyle w:val="FootnoteReference"/>
        </w:rPr>
        <w:footnoteRef/>
      </w:r>
      <w:r w:rsidRPr="00BF2E62">
        <w:rPr>
          <w:lang w:val="ru-RU"/>
        </w:rPr>
        <w:tab/>
      </w:r>
      <w:r w:rsidRPr="00C83456">
        <w:rPr>
          <w:lang w:val="ru-RU"/>
        </w:rPr>
        <w:t>В этой связи заявитель представил вместе с настоящим сообщением копию медицинской карты от 20 июля 2002 года, выданной окружной больницей Масвы в</w:t>
      </w:r>
      <w:r>
        <w:rPr>
          <w:lang w:val="en-US"/>
        </w:rPr>
        <w:t> </w:t>
      </w:r>
      <w:r w:rsidRPr="00C83456">
        <w:rPr>
          <w:lang w:val="ru-RU"/>
        </w:rPr>
        <w:t>Объединенной Республике Танзания.</w:t>
      </w:r>
    </w:p>
  </w:footnote>
  <w:footnote w:id="3">
    <w:p w:rsidR="00FA312B" w:rsidRPr="00B00038" w:rsidRDefault="00FA312B" w:rsidP="00584DCA">
      <w:pPr>
        <w:pStyle w:val="FootnoteText"/>
        <w:rPr>
          <w:lang w:val="ru-RU"/>
        </w:rPr>
      </w:pPr>
      <w:r w:rsidRPr="00BF2E62">
        <w:rPr>
          <w:lang w:val="ru-RU"/>
        </w:rPr>
        <w:tab/>
      </w:r>
      <w:r>
        <w:rPr>
          <w:rStyle w:val="FootnoteReference"/>
        </w:rPr>
        <w:footnoteRef/>
      </w:r>
      <w:r w:rsidRPr="00F37145">
        <w:rPr>
          <w:lang w:val="ru-RU"/>
        </w:rPr>
        <w:tab/>
      </w:r>
      <w:r>
        <w:rPr>
          <w:lang w:val="ru-RU"/>
        </w:rPr>
        <w:t>В</w:t>
      </w:r>
      <w:r w:rsidRPr="00F37145">
        <w:rPr>
          <w:lang w:val="ru-RU"/>
        </w:rPr>
        <w:t xml:space="preserve"> </w:t>
      </w:r>
      <w:r>
        <w:rPr>
          <w:lang w:val="ru-RU"/>
        </w:rPr>
        <w:t>мае</w:t>
      </w:r>
      <w:r w:rsidRPr="008D5E56">
        <w:rPr>
          <w:lang w:val="ru-RU"/>
        </w:rPr>
        <w:t>−</w:t>
      </w:r>
      <w:r>
        <w:rPr>
          <w:lang w:val="ru-RU"/>
        </w:rPr>
        <w:t>июне</w:t>
      </w:r>
      <w:r w:rsidRPr="00F37145">
        <w:rPr>
          <w:lang w:val="ru-RU"/>
        </w:rPr>
        <w:t xml:space="preserve"> 2012</w:t>
      </w:r>
      <w:r>
        <w:rPr>
          <w:lang w:val="ru-RU"/>
        </w:rPr>
        <w:t xml:space="preserve"> года заявитель информировал Комитет о том, что его принудительно выслали из Швеции, но что по пути в Объединенную Республику Танзания ему удалось бежать и что в настоящее время он находится в третьей стране </w:t>
      </w:r>
      <w:r w:rsidRPr="00C83456">
        <w:rPr>
          <w:lang w:val="ru-RU"/>
        </w:rPr>
        <w:br/>
      </w:r>
      <w:r>
        <w:rPr>
          <w:lang w:val="ru-RU"/>
        </w:rPr>
        <w:t>(см. пункт 5.1 ниже)</w:t>
      </w:r>
      <w:r w:rsidRPr="00B00038">
        <w:rPr>
          <w:lang w:val="ru-RU"/>
        </w:rPr>
        <w:t>.</w:t>
      </w:r>
    </w:p>
  </w:footnote>
  <w:footnote w:id="4">
    <w:p w:rsidR="00FA312B" w:rsidRPr="00B00038" w:rsidRDefault="00FA312B" w:rsidP="00584DCA">
      <w:pPr>
        <w:pStyle w:val="FootnoteText"/>
        <w:ind w:hanging="567"/>
        <w:jc w:val="both"/>
        <w:rPr>
          <w:lang w:val="ru-RU"/>
        </w:rPr>
      </w:pPr>
      <w:r w:rsidRPr="00B00038">
        <w:rPr>
          <w:lang w:val="ru-RU"/>
        </w:rPr>
        <w:tab/>
      </w:r>
      <w:r>
        <w:rPr>
          <w:rStyle w:val="FootnoteReference"/>
        </w:rPr>
        <w:footnoteRef/>
      </w:r>
      <w:r w:rsidRPr="00B00038">
        <w:rPr>
          <w:lang w:val="ru-RU"/>
        </w:rPr>
        <w:tab/>
      </w:r>
      <w:r>
        <w:rPr>
          <w:lang w:val="ru-RU"/>
        </w:rPr>
        <w:t xml:space="preserve">Из материалов дела следует, что упомянутые события относятся к </w:t>
      </w:r>
      <w:r w:rsidRPr="00B00038">
        <w:rPr>
          <w:lang w:val="ru-RU"/>
        </w:rPr>
        <w:t>2002</w:t>
      </w:r>
      <w:r>
        <w:rPr>
          <w:lang w:val="ru-RU"/>
        </w:rPr>
        <w:t xml:space="preserve"> году</w:t>
      </w:r>
      <w:r w:rsidRPr="00B00038">
        <w:rPr>
          <w:lang w:val="ru-RU"/>
        </w:rPr>
        <w:t>.</w:t>
      </w:r>
    </w:p>
  </w:footnote>
  <w:footnote w:id="5">
    <w:p w:rsidR="00FA312B" w:rsidRPr="00584DCA" w:rsidRDefault="00FA312B" w:rsidP="00584DCA">
      <w:pPr>
        <w:pStyle w:val="FootnoteText"/>
        <w:ind w:hanging="567"/>
        <w:jc w:val="both"/>
        <w:rPr>
          <w:lang w:val="ru-RU"/>
        </w:rPr>
      </w:pPr>
      <w:r w:rsidRPr="00B00038">
        <w:rPr>
          <w:lang w:val="ru-RU"/>
        </w:rPr>
        <w:tab/>
      </w:r>
      <w:r>
        <w:rPr>
          <w:rStyle w:val="FootnoteReference"/>
        </w:rPr>
        <w:footnoteRef/>
      </w:r>
      <w:r w:rsidRPr="00584DCA">
        <w:rPr>
          <w:lang w:val="ru-RU"/>
        </w:rPr>
        <w:tab/>
      </w:r>
      <w:r>
        <w:rPr>
          <w:lang w:val="ru-RU"/>
        </w:rPr>
        <w:t>Выделено</w:t>
      </w:r>
      <w:r w:rsidRPr="00584DCA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584DCA">
        <w:rPr>
          <w:lang w:val="ru-RU"/>
        </w:rPr>
        <w:t>-</w:t>
      </w:r>
      <w:r>
        <w:rPr>
          <w:lang w:val="ru-RU"/>
        </w:rPr>
        <w:t>участником</w:t>
      </w:r>
      <w:r w:rsidRPr="00584DCA">
        <w:rPr>
          <w:lang w:val="ru-RU"/>
        </w:rPr>
        <w:t>.</w:t>
      </w:r>
    </w:p>
  </w:footnote>
  <w:footnote w:id="6">
    <w:p w:rsidR="00FA312B" w:rsidRPr="0019339B" w:rsidRDefault="00FA312B" w:rsidP="00584DCA">
      <w:pPr>
        <w:pStyle w:val="FootnoteText"/>
        <w:rPr>
          <w:lang w:val="ru-RU"/>
        </w:rPr>
      </w:pPr>
      <w:r w:rsidRPr="00584DCA">
        <w:rPr>
          <w:lang w:val="ru-RU"/>
        </w:rPr>
        <w:tab/>
      </w:r>
      <w:r>
        <w:rPr>
          <w:rStyle w:val="FootnoteReference"/>
        </w:rPr>
        <w:footnoteRef/>
      </w:r>
      <w:r w:rsidRPr="0019339B">
        <w:rPr>
          <w:lang w:val="ru-RU"/>
        </w:rPr>
        <w:tab/>
      </w:r>
      <w:r>
        <w:rPr>
          <w:lang w:val="ru-RU"/>
        </w:rPr>
        <w:t>Сообщения</w:t>
      </w:r>
      <w:r w:rsidRPr="0019339B">
        <w:rPr>
          <w:lang w:val="ru-RU"/>
        </w:rPr>
        <w:t xml:space="preserve"> № 150/1999, </w:t>
      </w:r>
      <w:r>
        <w:rPr>
          <w:i/>
          <w:iCs/>
          <w:lang w:val="ru-RU"/>
        </w:rPr>
        <w:t>С.Л. против Швеции</w:t>
      </w:r>
      <w:r w:rsidRPr="0019339B">
        <w:rPr>
          <w:lang w:val="ru-RU"/>
        </w:rPr>
        <w:t xml:space="preserve">, </w:t>
      </w:r>
      <w:r>
        <w:rPr>
          <w:lang w:val="ru-RU"/>
        </w:rPr>
        <w:t>Соображения</w:t>
      </w:r>
      <w:r w:rsidRPr="0019339B">
        <w:rPr>
          <w:lang w:val="ru-RU"/>
        </w:rPr>
        <w:t xml:space="preserve">, </w:t>
      </w:r>
      <w:r>
        <w:rPr>
          <w:lang w:val="ru-RU"/>
        </w:rPr>
        <w:t>принятые</w:t>
      </w:r>
      <w:r w:rsidRPr="0019339B">
        <w:rPr>
          <w:lang w:val="ru-RU"/>
        </w:rPr>
        <w:t xml:space="preserve"> 11</w:t>
      </w:r>
      <w:r>
        <w:rPr>
          <w:lang w:val="ru-RU"/>
        </w:rPr>
        <w:t xml:space="preserve"> мая</w:t>
      </w:r>
      <w:r w:rsidRPr="0019339B">
        <w:rPr>
          <w:lang w:val="ru-RU"/>
        </w:rPr>
        <w:t xml:space="preserve"> </w:t>
      </w:r>
      <w:r>
        <w:rPr>
          <w:lang w:val="ru-RU"/>
        </w:rPr>
        <w:t>2001 года</w:t>
      </w:r>
      <w:r w:rsidRPr="0019339B">
        <w:rPr>
          <w:lang w:val="ru-RU"/>
        </w:rPr>
        <w:t xml:space="preserve">, </w:t>
      </w:r>
      <w:r>
        <w:rPr>
          <w:lang w:val="ru-RU"/>
        </w:rPr>
        <w:t>пункт</w:t>
      </w:r>
      <w:r w:rsidRPr="0019339B">
        <w:rPr>
          <w:lang w:val="ru-RU"/>
        </w:rPr>
        <w:t xml:space="preserve"> 6.3; </w:t>
      </w:r>
      <w:r>
        <w:rPr>
          <w:lang w:val="ru-RU"/>
        </w:rPr>
        <w:t>и</w:t>
      </w:r>
      <w:r w:rsidRPr="0019339B">
        <w:rPr>
          <w:lang w:val="ru-RU"/>
        </w:rPr>
        <w:t xml:space="preserve"> № 213/2002, </w:t>
      </w:r>
      <w:r>
        <w:rPr>
          <w:i/>
          <w:iCs/>
          <w:lang w:val="ru-RU"/>
        </w:rPr>
        <w:t>Э.Х.В.М. против Швеции</w:t>
      </w:r>
      <w:r w:rsidRPr="0019339B">
        <w:rPr>
          <w:lang w:val="ru-RU"/>
        </w:rPr>
        <w:t xml:space="preserve">, </w:t>
      </w:r>
      <w:r>
        <w:rPr>
          <w:lang w:val="ru-RU"/>
        </w:rPr>
        <w:t>Соображения</w:t>
      </w:r>
      <w:r w:rsidRPr="0019339B">
        <w:rPr>
          <w:lang w:val="ru-RU"/>
        </w:rPr>
        <w:t xml:space="preserve">, </w:t>
      </w:r>
      <w:r>
        <w:rPr>
          <w:lang w:val="ru-RU"/>
        </w:rPr>
        <w:t>принятые</w:t>
      </w:r>
      <w:r w:rsidRPr="0019339B">
        <w:rPr>
          <w:lang w:val="ru-RU"/>
        </w:rPr>
        <w:t xml:space="preserve"> 14</w:t>
      </w:r>
      <w:r>
        <w:rPr>
          <w:lang w:val="ru-RU"/>
        </w:rPr>
        <w:t xml:space="preserve"> ноября</w:t>
      </w:r>
      <w:r w:rsidRPr="0019339B">
        <w:rPr>
          <w:lang w:val="ru-RU"/>
        </w:rPr>
        <w:t xml:space="preserve"> 2003</w:t>
      </w:r>
      <w:r>
        <w:rPr>
          <w:lang w:val="ru-RU"/>
        </w:rPr>
        <w:t xml:space="preserve"> года</w:t>
      </w:r>
      <w:r w:rsidRPr="0019339B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19339B">
        <w:rPr>
          <w:lang w:val="ru-RU"/>
        </w:rPr>
        <w:t xml:space="preserve">8.3. </w:t>
      </w:r>
    </w:p>
  </w:footnote>
  <w:footnote w:id="7">
    <w:p w:rsidR="00FA312B" w:rsidRPr="004409D1" w:rsidRDefault="00FA312B" w:rsidP="00774524">
      <w:pPr>
        <w:pStyle w:val="FootnoteText"/>
        <w:rPr>
          <w:lang w:val="ru-RU"/>
        </w:rPr>
      </w:pPr>
      <w:r w:rsidRPr="0019339B">
        <w:rPr>
          <w:lang w:val="ru-RU"/>
        </w:rPr>
        <w:tab/>
      </w:r>
      <w:r>
        <w:rPr>
          <w:rStyle w:val="FootnoteReference"/>
        </w:rPr>
        <w:footnoteRef/>
      </w:r>
      <w:r w:rsidRPr="004F26AB">
        <w:rPr>
          <w:lang w:val="ru-RU"/>
        </w:rPr>
        <w:tab/>
      </w:r>
      <w:r>
        <w:rPr>
          <w:lang w:val="ru-RU"/>
        </w:rPr>
        <w:t>Имеется в виду</w:t>
      </w:r>
      <w:r w:rsidRPr="004F26AB">
        <w:rPr>
          <w:lang w:val="ru-RU"/>
        </w:rPr>
        <w:t xml:space="preserve"> </w:t>
      </w:r>
      <w:r>
        <w:rPr>
          <w:lang w:val="ru-RU"/>
        </w:rPr>
        <w:t>сообщение</w:t>
      </w:r>
      <w:r w:rsidRPr="004F26AB">
        <w:rPr>
          <w:lang w:val="ru-RU"/>
        </w:rPr>
        <w:t xml:space="preserve"> № 103/1998, </w:t>
      </w:r>
      <w:r>
        <w:rPr>
          <w:i/>
          <w:iCs/>
          <w:lang w:val="ru-RU"/>
        </w:rPr>
        <w:t>С</w:t>
      </w:r>
      <w:r w:rsidRPr="004F26AB">
        <w:rPr>
          <w:i/>
          <w:iCs/>
          <w:lang w:val="ru-RU"/>
        </w:rPr>
        <w:t>.</w:t>
      </w:r>
      <w:r>
        <w:rPr>
          <w:i/>
          <w:iCs/>
          <w:lang w:val="ru-RU"/>
        </w:rPr>
        <w:t>М</w:t>
      </w:r>
      <w:r w:rsidRPr="004F26AB">
        <w:rPr>
          <w:i/>
          <w:iCs/>
          <w:lang w:val="ru-RU"/>
        </w:rPr>
        <w:t>.</w:t>
      </w:r>
      <w:r>
        <w:rPr>
          <w:i/>
          <w:iCs/>
          <w:lang w:val="ru-RU"/>
        </w:rPr>
        <w:t>Р</w:t>
      </w:r>
      <w:r w:rsidRPr="004F26AB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и</w:t>
      </w:r>
      <w:r w:rsidRPr="004F26A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</w:t>
      </w:r>
      <w:r w:rsidRPr="004F26AB">
        <w:rPr>
          <w:i/>
          <w:iCs/>
          <w:lang w:val="ru-RU"/>
        </w:rPr>
        <w:t>.</w:t>
      </w:r>
      <w:r>
        <w:rPr>
          <w:i/>
          <w:iCs/>
          <w:lang w:val="ru-RU"/>
        </w:rPr>
        <w:t>М</w:t>
      </w:r>
      <w:r w:rsidRPr="004F26AB">
        <w:rPr>
          <w:i/>
          <w:iCs/>
          <w:lang w:val="ru-RU"/>
        </w:rPr>
        <w:t>.</w:t>
      </w:r>
      <w:r>
        <w:rPr>
          <w:i/>
          <w:iCs/>
          <w:lang w:val="ru-RU"/>
        </w:rPr>
        <w:t>Р</w:t>
      </w:r>
      <w:r w:rsidRPr="004F26AB">
        <w:rPr>
          <w:i/>
          <w:iCs/>
          <w:lang w:val="ru-RU"/>
        </w:rPr>
        <w:t>.</w:t>
      </w:r>
      <w:r w:rsidRPr="004F26AB">
        <w:rPr>
          <w:lang w:val="ru-RU"/>
        </w:rPr>
        <w:t xml:space="preserve"> </w:t>
      </w:r>
      <w:r w:rsidRPr="004F26AB">
        <w:rPr>
          <w:i/>
          <w:lang w:val="ru-RU"/>
        </w:rPr>
        <w:t>против Швеции</w:t>
      </w:r>
      <w:r>
        <w:rPr>
          <w:lang w:val="ru-RU"/>
        </w:rPr>
        <w:t xml:space="preserve">; Соображения, принятые 5 мая 1999 года, пункт </w:t>
      </w:r>
      <w:r w:rsidRPr="004409D1">
        <w:rPr>
          <w:lang w:val="ru-RU"/>
        </w:rPr>
        <w:t>9.7.</w:t>
      </w:r>
    </w:p>
  </w:footnote>
  <w:footnote w:id="8">
    <w:p w:rsidR="00FA312B" w:rsidRPr="004B4217" w:rsidRDefault="00FA312B" w:rsidP="00774524">
      <w:pPr>
        <w:pStyle w:val="FootnoteText"/>
        <w:rPr>
          <w:lang w:val="ru-RU"/>
        </w:rPr>
      </w:pPr>
      <w:r w:rsidRPr="004409D1">
        <w:rPr>
          <w:lang w:val="ru-RU"/>
        </w:rPr>
        <w:tab/>
      </w:r>
      <w:r>
        <w:rPr>
          <w:rStyle w:val="FootnoteReference"/>
        </w:rPr>
        <w:footnoteRef/>
      </w:r>
      <w:r w:rsidRPr="004B4217">
        <w:rPr>
          <w:lang w:val="ru-RU"/>
        </w:rPr>
        <w:tab/>
      </w:r>
      <w:r>
        <w:rPr>
          <w:i/>
          <w:lang w:val="ru-RU"/>
        </w:rPr>
        <w:t>Официальные</w:t>
      </w:r>
      <w:r w:rsidRPr="004B4217">
        <w:rPr>
          <w:i/>
          <w:lang w:val="ru-RU"/>
        </w:rPr>
        <w:t xml:space="preserve"> </w:t>
      </w:r>
      <w:r>
        <w:rPr>
          <w:i/>
          <w:lang w:val="ru-RU"/>
        </w:rPr>
        <w:t>отчеты</w:t>
      </w:r>
      <w:r w:rsidRPr="004B4217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4B4217">
        <w:rPr>
          <w:i/>
          <w:lang w:val="ru-RU"/>
        </w:rPr>
        <w:t xml:space="preserve"> </w:t>
      </w:r>
      <w:r>
        <w:rPr>
          <w:i/>
          <w:lang w:val="ru-RU"/>
        </w:rPr>
        <w:t>Ассамблеи</w:t>
      </w:r>
      <w:r w:rsidRPr="004B4217">
        <w:rPr>
          <w:i/>
          <w:lang w:val="ru-RU"/>
        </w:rPr>
        <w:t xml:space="preserve">, </w:t>
      </w:r>
      <w:r>
        <w:rPr>
          <w:i/>
          <w:lang w:val="ru-RU"/>
        </w:rPr>
        <w:t>пятьдесят третья сессия, Дополнение №</w:t>
      </w:r>
      <w:r w:rsidRPr="004B4217">
        <w:rPr>
          <w:i/>
          <w:lang w:val="ru-RU"/>
        </w:rPr>
        <w:t xml:space="preserve"> 44</w:t>
      </w:r>
      <w:r w:rsidRPr="004B4217">
        <w:rPr>
          <w:lang w:val="ru-RU"/>
        </w:rPr>
        <w:t xml:space="preserve"> (</w:t>
      </w:r>
      <w:r w:rsidRPr="00BF2485">
        <w:t>A</w:t>
      </w:r>
      <w:r w:rsidRPr="004B4217">
        <w:rPr>
          <w:lang w:val="ru-RU"/>
        </w:rPr>
        <w:t xml:space="preserve">/53/44 </w:t>
      </w:r>
      <w:r>
        <w:rPr>
          <w:lang w:val="ru-RU"/>
        </w:rPr>
        <w:t>и</w:t>
      </w:r>
      <w:r w:rsidRPr="004B4217">
        <w:rPr>
          <w:lang w:val="ru-RU"/>
        </w:rPr>
        <w:t xml:space="preserve"> </w:t>
      </w:r>
      <w:r w:rsidRPr="00BF2485">
        <w:t>Corr</w:t>
      </w:r>
      <w:r w:rsidRPr="004B4217">
        <w:rPr>
          <w:lang w:val="ru-RU"/>
        </w:rPr>
        <w:t xml:space="preserve">.1), </w:t>
      </w:r>
      <w:r>
        <w:rPr>
          <w:lang w:val="ru-RU"/>
        </w:rPr>
        <w:t>приложение</w:t>
      </w:r>
      <w:r w:rsidRPr="004B4217">
        <w:rPr>
          <w:lang w:val="ru-RU"/>
        </w:rPr>
        <w:t xml:space="preserve"> </w:t>
      </w:r>
      <w:r w:rsidRPr="00BF2485">
        <w:t>IX</w:t>
      </w:r>
      <w:r w:rsidRPr="004B4217">
        <w:rPr>
          <w:lang w:val="ru-RU"/>
        </w:rPr>
        <w:t>.</w:t>
      </w:r>
    </w:p>
  </w:footnote>
  <w:footnote w:id="9">
    <w:p w:rsidR="00FA312B" w:rsidRPr="004B4217" w:rsidRDefault="00FA312B" w:rsidP="00774524">
      <w:pPr>
        <w:pStyle w:val="FootnoteText"/>
        <w:ind w:hanging="567"/>
        <w:jc w:val="both"/>
        <w:rPr>
          <w:lang w:val="ru-RU"/>
        </w:rPr>
      </w:pPr>
      <w:r w:rsidRPr="004B4217">
        <w:rPr>
          <w:lang w:val="ru-RU"/>
        </w:rPr>
        <w:tab/>
      </w:r>
      <w:r>
        <w:rPr>
          <w:rStyle w:val="FootnoteReference"/>
        </w:rPr>
        <w:footnoteRef/>
      </w:r>
      <w:r w:rsidRPr="004B4217">
        <w:rPr>
          <w:lang w:val="ru-RU"/>
        </w:rPr>
        <w:tab/>
      </w:r>
      <w:r>
        <w:rPr>
          <w:lang w:val="ru-RU"/>
        </w:rPr>
        <w:t>Имеются в виду разделы 1 и 2 главы 4 Закона.</w:t>
      </w:r>
    </w:p>
  </w:footnote>
  <w:footnote w:id="10">
    <w:p w:rsidR="00FA312B" w:rsidRPr="004A798D" w:rsidRDefault="00FA312B" w:rsidP="00774524">
      <w:pPr>
        <w:pStyle w:val="FootnoteText"/>
        <w:rPr>
          <w:lang w:val="ru-RU"/>
        </w:rPr>
      </w:pPr>
      <w:r w:rsidRPr="004B4217">
        <w:rPr>
          <w:lang w:val="ru-RU"/>
        </w:rPr>
        <w:tab/>
      </w:r>
      <w:r>
        <w:rPr>
          <w:rStyle w:val="FootnoteReference"/>
        </w:rPr>
        <w:footnoteRef/>
      </w:r>
      <w:r w:rsidRPr="004A798D">
        <w:rPr>
          <w:lang w:val="ru-RU"/>
        </w:rPr>
        <w:tab/>
      </w:r>
      <w:r>
        <w:rPr>
          <w:lang w:val="ru-RU"/>
        </w:rPr>
        <w:t>Имеется в виду сообщение №</w:t>
      </w:r>
      <w:r w:rsidRPr="004A798D">
        <w:rPr>
          <w:lang w:val="ru-RU"/>
        </w:rPr>
        <w:t xml:space="preserve"> 61/1996, </w:t>
      </w:r>
      <w:r>
        <w:rPr>
          <w:i/>
          <w:iCs/>
        </w:rPr>
        <w:t>X</w:t>
      </w:r>
      <w:r w:rsidRPr="004A798D">
        <w:rPr>
          <w:i/>
          <w:iCs/>
          <w:lang w:val="ru-RU"/>
        </w:rPr>
        <w:t xml:space="preserve">, </w:t>
      </w:r>
      <w:r>
        <w:rPr>
          <w:i/>
          <w:iCs/>
        </w:rPr>
        <w:t>Y</w:t>
      </w:r>
      <w:r w:rsidRPr="004A798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4A798D">
        <w:rPr>
          <w:i/>
          <w:iCs/>
          <w:lang w:val="ru-RU"/>
        </w:rPr>
        <w:t xml:space="preserve"> </w:t>
      </w:r>
      <w:r>
        <w:rPr>
          <w:i/>
          <w:iCs/>
        </w:rPr>
        <w:t>Z</w:t>
      </w:r>
      <w:r w:rsidRPr="004A798D">
        <w:rPr>
          <w:lang w:val="ru-RU"/>
        </w:rPr>
        <w:t xml:space="preserve"> </w:t>
      </w:r>
      <w:r>
        <w:rPr>
          <w:i/>
          <w:iCs/>
          <w:lang w:val="ru-RU"/>
        </w:rPr>
        <w:t>против Швеции;</w:t>
      </w:r>
      <w:r w:rsidRPr="004A798D">
        <w:rPr>
          <w:lang w:val="ru-RU"/>
        </w:rPr>
        <w:t xml:space="preserve"> </w:t>
      </w:r>
      <w:r>
        <w:rPr>
          <w:lang w:val="ru-RU"/>
        </w:rPr>
        <w:t xml:space="preserve">Соображения, принятые 6 мая 1998 года, пункт </w:t>
      </w:r>
      <w:r w:rsidRPr="004A798D">
        <w:rPr>
          <w:lang w:val="ru-RU"/>
        </w:rPr>
        <w:t>11.2.</w:t>
      </w:r>
    </w:p>
  </w:footnote>
  <w:footnote w:id="11">
    <w:p w:rsidR="00FA312B" w:rsidRPr="0052337A" w:rsidRDefault="00FA312B" w:rsidP="00774524">
      <w:pPr>
        <w:pStyle w:val="FootnoteText"/>
        <w:ind w:hanging="567"/>
        <w:jc w:val="both"/>
        <w:rPr>
          <w:lang w:val="ru-RU"/>
        </w:rPr>
      </w:pPr>
      <w:r w:rsidRPr="004A798D">
        <w:rPr>
          <w:lang w:val="ru-RU"/>
        </w:rPr>
        <w:tab/>
      </w:r>
      <w:r>
        <w:rPr>
          <w:rStyle w:val="FootnoteReference"/>
        </w:rPr>
        <w:footnoteRef/>
      </w:r>
      <w:r w:rsidRPr="0052337A">
        <w:rPr>
          <w:lang w:val="ru-RU"/>
        </w:rPr>
        <w:tab/>
      </w:r>
      <w:r>
        <w:rPr>
          <w:lang w:val="ru-RU"/>
        </w:rPr>
        <w:t>См</w:t>
      </w:r>
      <w:r w:rsidRPr="0052337A">
        <w:rPr>
          <w:lang w:val="ru-RU"/>
        </w:rPr>
        <w:t xml:space="preserve">. </w:t>
      </w:r>
      <w:r>
        <w:rPr>
          <w:lang w:val="ru-RU"/>
        </w:rPr>
        <w:t>пункт</w:t>
      </w:r>
      <w:r w:rsidRPr="0052337A">
        <w:rPr>
          <w:lang w:val="ru-RU"/>
        </w:rPr>
        <w:t xml:space="preserve"> 4.8 </w:t>
      </w:r>
      <w:r>
        <w:rPr>
          <w:lang w:val="ru-RU"/>
        </w:rPr>
        <w:t>выше</w:t>
      </w:r>
      <w:r w:rsidRPr="0052337A">
        <w:rPr>
          <w:lang w:val="ru-RU"/>
        </w:rPr>
        <w:t>.</w:t>
      </w:r>
    </w:p>
  </w:footnote>
  <w:footnote w:id="12">
    <w:p w:rsidR="00FA312B" w:rsidRPr="000E6146" w:rsidRDefault="00FA312B" w:rsidP="00774524">
      <w:pPr>
        <w:pStyle w:val="FootnoteText"/>
        <w:ind w:hanging="567"/>
        <w:jc w:val="both"/>
        <w:rPr>
          <w:rStyle w:val="FootnoteReference"/>
          <w:szCs w:val="18"/>
          <w:vertAlign w:val="baseline"/>
          <w:lang w:val="ru-RU"/>
        </w:rPr>
      </w:pPr>
      <w:r w:rsidRPr="0052337A">
        <w:rPr>
          <w:szCs w:val="18"/>
          <w:lang w:val="ru-RU"/>
        </w:rPr>
        <w:tab/>
      </w:r>
      <w:r w:rsidRPr="004310B2">
        <w:rPr>
          <w:rStyle w:val="FootnoteReference"/>
          <w:szCs w:val="18"/>
        </w:rPr>
        <w:footnoteRef/>
      </w:r>
      <w:r w:rsidRPr="0052337A">
        <w:rPr>
          <w:szCs w:val="18"/>
          <w:lang w:val="ru-RU"/>
        </w:rPr>
        <w:tab/>
      </w:r>
      <w:r>
        <w:rPr>
          <w:lang w:val="ru-RU"/>
        </w:rPr>
        <w:t>Замечание</w:t>
      </w:r>
      <w:r w:rsidRPr="0052337A">
        <w:rPr>
          <w:lang w:val="ru-RU"/>
        </w:rPr>
        <w:t xml:space="preserve"> </w:t>
      </w:r>
      <w:r>
        <w:rPr>
          <w:lang w:val="ru-RU"/>
        </w:rPr>
        <w:t>общего</w:t>
      </w:r>
      <w:r w:rsidRPr="0052337A">
        <w:rPr>
          <w:lang w:val="ru-RU"/>
        </w:rPr>
        <w:t xml:space="preserve"> </w:t>
      </w:r>
      <w:r>
        <w:rPr>
          <w:lang w:val="ru-RU"/>
        </w:rPr>
        <w:t>порядка</w:t>
      </w:r>
      <w:r w:rsidRPr="0052337A">
        <w:rPr>
          <w:lang w:val="ru-RU"/>
        </w:rPr>
        <w:t xml:space="preserve"> № 1, </w:t>
      </w:r>
      <w:r>
        <w:rPr>
          <w:lang w:val="ru-RU"/>
        </w:rPr>
        <w:t>пункт</w:t>
      </w:r>
      <w:r w:rsidRPr="0052337A">
        <w:rPr>
          <w:lang w:val="ru-RU"/>
        </w:rPr>
        <w:t xml:space="preserve"> </w:t>
      </w:r>
      <w:r w:rsidRPr="000628ED">
        <w:rPr>
          <w:rStyle w:val="FootnoteReference"/>
          <w:szCs w:val="18"/>
          <w:vertAlign w:val="baseline"/>
          <w:lang w:val="ru-RU"/>
        </w:rPr>
        <w:t>6</w:t>
      </w:r>
      <w:r w:rsidRPr="000E6146">
        <w:rPr>
          <w:rStyle w:val="FootnoteReference"/>
          <w:szCs w:val="18"/>
          <w:vertAlign w:val="baseline"/>
          <w:lang w:val="ru-RU"/>
        </w:rPr>
        <w:t>.</w:t>
      </w:r>
    </w:p>
  </w:footnote>
  <w:footnote w:id="13">
    <w:p w:rsidR="00FA312B" w:rsidRPr="009542A7" w:rsidRDefault="00FA312B" w:rsidP="00774524">
      <w:pPr>
        <w:pStyle w:val="FootnoteText"/>
        <w:rPr>
          <w:lang w:val="ru-RU"/>
        </w:rPr>
      </w:pPr>
      <w:r w:rsidRPr="0052337A">
        <w:rPr>
          <w:lang w:val="ru-RU"/>
        </w:rPr>
        <w:tab/>
      </w:r>
      <w:r>
        <w:rPr>
          <w:rStyle w:val="FootnoteReference"/>
        </w:rPr>
        <w:footnoteRef/>
      </w:r>
      <w:r w:rsidRPr="0052337A">
        <w:rPr>
          <w:lang w:val="ru-RU"/>
        </w:rPr>
        <w:tab/>
      </w:r>
      <w:r>
        <w:rPr>
          <w:lang w:val="ru-RU"/>
        </w:rPr>
        <w:t>Там</w:t>
      </w:r>
      <w:r w:rsidRPr="0052337A">
        <w:rPr>
          <w:lang w:val="ru-RU"/>
        </w:rPr>
        <w:t xml:space="preserve"> </w:t>
      </w:r>
      <w:r>
        <w:rPr>
          <w:lang w:val="ru-RU"/>
        </w:rPr>
        <w:t>же</w:t>
      </w:r>
      <w:r w:rsidRPr="0052337A">
        <w:rPr>
          <w:lang w:val="ru-RU"/>
        </w:rPr>
        <w:t xml:space="preserve">, </w:t>
      </w:r>
      <w:r>
        <w:rPr>
          <w:lang w:val="ru-RU"/>
        </w:rPr>
        <w:t>пункт</w:t>
      </w:r>
      <w:r w:rsidRPr="0052337A">
        <w:rPr>
          <w:lang w:val="ru-RU"/>
        </w:rPr>
        <w:t xml:space="preserve"> 5. </w:t>
      </w:r>
      <w:r>
        <w:rPr>
          <w:lang w:val="ru-RU"/>
        </w:rPr>
        <w:t>См</w:t>
      </w:r>
      <w:r w:rsidRPr="00962DB6">
        <w:rPr>
          <w:lang w:val="ru-RU"/>
        </w:rPr>
        <w:t xml:space="preserve">. </w:t>
      </w:r>
      <w:r>
        <w:rPr>
          <w:lang w:val="ru-RU"/>
        </w:rPr>
        <w:t xml:space="preserve">также сообщение № </w:t>
      </w:r>
      <w:r w:rsidRPr="00962DB6">
        <w:rPr>
          <w:lang w:val="ru-RU"/>
        </w:rPr>
        <w:t xml:space="preserve">203/2002, </w:t>
      </w:r>
      <w:r>
        <w:rPr>
          <w:i/>
          <w:iCs/>
          <w:lang w:val="ru-RU"/>
        </w:rPr>
        <w:t>А.Р. против Нидерландов,</w:t>
      </w:r>
      <w:r w:rsidRPr="00962DB6">
        <w:rPr>
          <w:lang w:val="ru-RU"/>
        </w:rPr>
        <w:t xml:space="preserve"> </w:t>
      </w:r>
      <w:r>
        <w:rPr>
          <w:lang w:val="ru-RU"/>
        </w:rPr>
        <w:t xml:space="preserve">Соображения, принятые 14 ноября 2003 года, пункт </w:t>
      </w:r>
      <w:r w:rsidRPr="001169F0">
        <w:rPr>
          <w:lang w:val="es-ES"/>
        </w:rPr>
        <w:t>7</w:t>
      </w:r>
      <w:r>
        <w:rPr>
          <w:lang w:val="es-ES"/>
        </w:rPr>
        <w:t>.3.</w:t>
      </w:r>
    </w:p>
  </w:footnote>
  <w:footnote w:id="14">
    <w:p w:rsidR="00FA312B" w:rsidRPr="001169F0" w:rsidRDefault="00FA312B" w:rsidP="00774524">
      <w:pPr>
        <w:pStyle w:val="FootnoteText"/>
        <w:rPr>
          <w:rStyle w:val="FootnoteReference"/>
          <w:szCs w:val="18"/>
          <w:lang w:val="es-ES"/>
        </w:rPr>
      </w:pPr>
      <w:r>
        <w:rPr>
          <w:lang w:val="es-ES"/>
        </w:rPr>
        <w:tab/>
      </w:r>
      <w:r w:rsidRPr="004310B2">
        <w:rPr>
          <w:rStyle w:val="FootnoteReference"/>
          <w:szCs w:val="18"/>
        </w:rPr>
        <w:footnoteRef/>
      </w:r>
      <w:r>
        <w:rPr>
          <w:lang w:val="es-ES"/>
        </w:rPr>
        <w:tab/>
      </w:r>
      <w:r w:rsidRPr="000E6146">
        <w:rPr>
          <w:rStyle w:val="FootnoteReference"/>
          <w:szCs w:val="18"/>
          <w:vertAlign w:val="baseline"/>
          <w:lang w:val="ru-RU"/>
        </w:rPr>
        <w:t>См.</w:t>
      </w:r>
      <w:r w:rsidRPr="000E6146">
        <w:rPr>
          <w:rStyle w:val="FootnoteReference"/>
          <w:szCs w:val="18"/>
          <w:vertAlign w:val="baseline"/>
          <w:lang w:val="es-ES"/>
        </w:rPr>
        <w:t>,</w:t>
      </w:r>
      <w:r w:rsidRPr="000E61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 частности, </w:t>
      </w:r>
      <w:r w:rsidRPr="009542A7">
        <w:rPr>
          <w:rStyle w:val="FootnoteReference"/>
          <w:szCs w:val="18"/>
          <w:vertAlign w:val="baseline"/>
          <w:lang w:val="ru-RU"/>
        </w:rPr>
        <w:t>сообщение №</w:t>
      </w:r>
      <w:r w:rsidRPr="009542A7">
        <w:rPr>
          <w:rStyle w:val="FootnoteReference"/>
          <w:szCs w:val="18"/>
          <w:vertAlign w:val="baseline"/>
          <w:lang w:val="es-ES"/>
        </w:rPr>
        <w:t xml:space="preserve"> 356/2008, </w:t>
      </w:r>
      <w:r w:rsidRPr="009542A7">
        <w:rPr>
          <w:rStyle w:val="FootnoteReference"/>
          <w:i/>
          <w:szCs w:val="18"/>
          <w:vertAlign w:val="baseline"/>
          <w:lang w:val="ru-RU"/>
        </w:rPr>
        <w:t>Н.С. против Шве</w:t>
      </w:r>
      <w:r w:rsidRPr="009542A7">
        <w:rPr>
          <w:i/>
          <w:szCs w:val="18"/>
          <w:lang w:val="ru-RU"/>
        </w:rPr>
        <w:t>й</w:t>
      </w:r>
      <w:r w:rsidRPr="009542A7">
        <w:rPr>
          <w:rStyle w:val="FootnoteReference"/>
          <w:i/>
          <w:szCs w:val="18"/>
          <w:vertAlign w:val="baseline"/>
          <w:lang w:val="ru-RU"/>
        </w:rPr>
        <w:t>царии</w:t>
      </w:r>
      <w:r w:rsidRPr="009542A7">
        <w:rPr>
          <w:rStyle w:val="FootnoteReference"/>
          <w:szCs w:val="18"/>
          <w:vertAlign w:val="baseline"/>
          <w:lang w:val="es-ES"/>
        </w:rPr>
        <w:t xml:space="preserve">, </w:t>
      </w:r>
      <w:r>
        <w:rPr>
          <w:lang w:val="ru-RU"/>
        </w:rPr>
        <w:t xml:space="preserve">решение, принятое 6 мая </w:t>
      </w:r>
      <w:r w:rsidRPr="000E6146">
        <w:rPr>
          <w:rStyle w:val="FootnoteReference"/>
          <w:szCs w:val="18"/>
          <w:vertAlign w:val="baseline"/>
          <w:lang w:val="es-ES"/>
        </w:rPr>
        <w:t>2010</w:t>
      </w:r>
      <w:r>
        <w:rPr>
          <w:szCs w:val="18"/>
          <w:lang w:val="ru-RU"/>
        </w:rPr>
        <w:t xml:space="preserve"> года, пункт </w:t>
      </w:r>
      <w:r w:rsidRPr="001169F0">
        <w:rPr>
          <w:lang w:val="es-ES"/>
        </w:rPr>
        <w:t>7.3.</w:t>
      </w:r>
    </w:p>
  </w:footnote>
  <w:footnote w:id="15">
    <w:p w:rsidR="00FA312B" w:rsidRPr="00305409" w:rsidRDefault="00FA312B" w:rsidP="00774524">
      <w:pPr>
        <w:pStyle w:val="FootnoteText"/>
        <w:rPr>
          <w:lang w:val="ru-RU"/>
        </w:rPr>
      </w:pPr>
      <w:r w:rsidRPr="00843379">
        <w:rPr>
          <w:lang w:val="es-ES"/>
        </w:rPr>
        <w:tab/>
      </w:r>
      <w:r>
        <w:rPr>
          <w:rStyle w:val="FootnoteReference"/>
        </w:rPr>
        <w:footnoteRef/>
      </w:r>
      <w:r w:rsidRPr="0099769E">
        <w:rPr>
          <w:lang w:val="ru-RU"/>
        </w:rPr>
        <w:tab/>
      </w:r>
      <w:r>
        <w:rPr>
          <w:lang w:val="ru-RU"/>
        </w:rPr>
        <w:t xml:space="preserve">Имеется в виду сообщение </w:t>
      </w:r>
      <w:r>
        <w:rPr>
          <w:i/>
          <w:iCs/>
        </w:rPr>
        <w:t>X</w:t>
      </w:r>
      <w:r w:rsidRPr="0099769E">
        <w:rPr>
          <w:i/>
          <w:iCs/>
          <w:lang w:val="ru-RU"/>
        </w:rPr>
        <w:t xml:space="preserve">, </w:t>
      </w:r>
      <w:r>
        <w:rPr>
          <w:i/>
          <w:iCs/>
        </w:rPr>
        <w:t>Y</w:t>
      </w:r>
      <w:r w:rsidRPr="0099769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99769E">
        <w:rPr>
          <w:i/>
          <w:iCs/>
          <w:lang w:val="ru-RU"/>
        </w:rPr>
        <w:t xml:space="preserve"> </w:t>
      </w:r>
      <w:r>
        <w:rPr>
          <w:i/>
          <w:iCs/>
        </w:rPr>
        <w:t>Z</w:t>
      </w:r>
      <w:r w:rsidRPr="0099769E">
        <w:rPr>
          <w:lang w:val="ru-RU"/>
        </w:rPr>
        <w:t xml:space="preserve"> </w:t>
      </w:r>
      <w:r>
        <w:rPr>
          <w:i/>
          <w:iCs/>
          <w:lang w:val="ru-RU"/>
        </w:rPr>
        <w:t>против Швеции</w:t>
      </w:r>
      <w:r w:rsidRPr="0099769E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305409">
        <w:rPr>
          <w:lang w:val="ru-RU"/>
        </w:rPr>
        <w:t>11.2.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B" w:rsidRPr="008C469F" w:rsidRDefault="00FA312B">
    <w:pPr>
      <w:pStyle w:val="Header"/>
      <w:rPr>
        <w:lang w:val="en-US"/>
      </w:rPr>
    </w:pPr>
    <w:r>
      <w:rPr>
        <w:lang w:val="en-US"/>
      </w:rPr>
      <w:t>CAT/C/49/D/435/2010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2B" w:rsidRPr="00B74BE2" w:rsidRDefault="00FA312B">
    <w:pPr>
      <w:pStyle w:val="Header"/>
      <w:rPr>
        <w:lang w:val="en-US"/>
      </w:rPr>
    </w:pPr>
    <w:r>
      <w:rPr>
        <w:lang w:val="en-US"/>
      </w:rPr>
      <w:tab/>
      <w:t>CAT/C/49/D/435/2010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56"/>
    <w:rsid w:val="000033D8"/>
    <w:rsid w:val="00005C1C"/>
    <w:rsid w:val="00016553"/>
    <w:rsid w:val="000233B3"/>
    <w:rsid w:val="00023E9E"/>
    <w:rsid w:val="00025164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E1187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3D8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84DCA"/>
    <w:rsid w:val="00593A04"/>
    <w:rsid w:val="005A6D5A"/>
    <w:rsid w:val="005B1B28"/>
    <w:rsid w:val="005B3BE0"/>
    <w:rsid w:val="005B64C1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8FD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2CCE"/>
    <w:rsid w:val="006854A3"/>
    <w:rsid w:val="006922A6"/>
    <w:rsid w:val="006926C7"/>
    <w:rsid w:val="00694C37"/>
    <w:rsid w:val="00697D7B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56A9F"/>
    <w:rsid w:val="00762446"/>
    <w:rsid w:val="0077452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5E56"/>
    <w:rsid w:val="008D6A7A"/>
    <w:rsid w:val="008E3E87"/>
    <w:rsid w:val="008E7F13"/>
    <w:rsid w:val="008F3185"/>
    <w:rsid w:val="00915B0A"/>
    <w:rsid w:val="00922156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0AA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40F76"/>
    <w:rsid w:val="00A800D1"/>
    <w:rsid w:val="00A92699"/>
    <w:rsid w:val="00AB5BF0"/>
    <w:rsid w:val="00AC1C95"/>
    <w:rsid w:val="00AC2CCB"/>
    <w:rsid w:val="00AC443A"/>
    <w:rsid w:val="00AE5523"/>
    <w:rsid w:val="00AE60E2"/>
    <w:rsid w:val="00B0169F"/>
    <w:rsid w:val="00B05F21"/>
    <w:rsid w:val="00B14EA9"/>
    <w:rsid w:val="00B30A3C"/>
    <w:rsid w:val="00B46A1E"/>
    <w:rsid w:val="00B63459"/>
    <w:rsid w:val="00B81305"/>
    <w:rsid w:val="00BB17DC"/>
    <w:rsid w:val="00BB1AF9"/>
    <w:rsid w:val="00BB4C4A"/>
    <w:rsid w:val="00BD3CAE"/>
    <w:rsid w:val="00BD5F3C"/>
    <w:rsid w:val="00BF21D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5FB1"/>
    <w:rsid w:val="00C663A3"/>
    <w:rsid w:val="00C75CB2"/>
    <w:rsid w:val="00C83456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631E"/>
    <w:rsid w:val="00D025D5"/>
    <w:rsid w:val="00D26B13"/>
    <w:rsid w:val="00D26CC1"/>
    <w:rsid w:val="00D26E58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2FC0"/>
    <w:rsid w:val="00DE46C1"/>
    <w:rsid w:val="00DF18FA"/>
    <w:rsid w:val="00DF49CA"/>
    <w:rsid w:val="00DF775B"/>
    <w:rsid w:val="00E007F3"/>
    <w:rsid w:val="00E00DEA"/>
    <w:rsid w:val="00E06EF0"/>
    <w:rsid w:val="00E11679"/>
    <w:rsid w:val="00E21210"/>
    <w:rsid w:val="00E307D1"/>
    <w:rsid w:val="00E46A04"/>
    <w:rsid w:val="00E717F3"/>
    <w:rsid w:val="00E72C5E"/>
    <w:rsid w:val="00E73451"/>
    <w:rsid w:val="00E7489F"/>
    <w:rsid w:val="00E75147"/>
    <w:rsid w:val="00E80565"/>
    <w:rsid w:val="00E8167D"/>
    <w:rsid w:val="00E82A06"/>
    <w:rsid w:val="00E907E9"/>
    <w:rsid w:val="00E96BE7"/>
    <w:rsid w:val="00EA2CD0"/>
    <w:rsid w:val="00EC0044"/>
    <w:rsid w:val="00EC6B9F"/>
    <w:rsid w:val="00EE516D"/>
    <w:rsid w:val="00EF2C20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87C4B"/>
    <w:rsid w:val="00F90607"/>
    <w:rsid w:val="00F92C41"/>
    <w:rsid w:val="00FA312B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</Pages>
  <Words>4801</Words>
  <Characters>27368</Characters>
  <Application>Microsoft Office Outlook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CAT/C/49/D/435/2010</vt:lpstr>
    </vt:vector>
  </TitlesOfParts>
  <Manager>Piatine/Lavrov</Manager>
  <Company>CSD</Company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CAT/C/49/D/435/2010</dc:title>
  <dc:subject>13-40709</dc:subject>
  <dc:creator>Короткова/IG</dc:creator>
  <cp:keywords/>
  <dc:description/>
  <cp:lastModifiedBy>Ioulia Goussarova</cp:lastModifiedBy>
  <cp:revision>3</cp:revision>
  <cp:lastPrinted>2013-05-22T08:28:00Z</cp:lastPrinted>
  <dcterms:created xsi:type="dcterms:W3CDTF">2013-05-22T08:28:00Z</dcterms:created>
  <dcterms:modified xsi:type="dcterms:W3CDTF">2013-05-22T08:28:00Z</dcterms:modified>
</cp:coreProperties>
</file>